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Default="00B57DBF" w:rsidP="00B57DBF">
      <w:pPr>
        <w:spacing w:after="0"/>
        <w:ind w:left="1700" w:firstLine="425"/>
        <w:rPr>
          <w:b/>
          <w:i/>
          <w:noProof/>
          <w:sz w:val="40"/>
          <w:szCs w:val="40"/>
          <w:lang w:eastAsia="en-US"/>
        </w:rPr>
      </w:pPr>
    </w:p>
    <w:p w:rsidR="00B57DBF" w:rsidRPr="001B7840" w:rsidRDefault="00B57DBF" w:rsidP="00B57DBF">
      <w:pPr>
        <w:spacing w:after="0"/>
        <w:ind w:left="1700" w:firstLine="425"/>
        <w:rPr>
          <w:b/>
          <w:i/>
          <w:noProof/>
          <w:sz w:val="40"/>
          <w:szCs w:val="40"/>
          <w:lang w:eastAsia="en-US"/>
        </w:rPr>
      </w:pPr>
      <w:r w:rsidRPr="001B7840">
        <w:rPr>
          <w:b/>
          <w:i/>
          <w:noProof/>
          <w:sz w:val="40"/>
          <w:szCs w:val="40"/>
          <w:lang w:eastAsia="en-US"/>
        </w:rPr>
        <w:t>ASIC Market Integrity Rules</w:t>
      </w:r>
    </w:p>
    <w:p w:rsidR="00B57DBF" w:rsidRPr="001B7840" w:rsidRDefault="00B57DBF" w:rsidP="00B57DBF">
      <w:pPr>
        <w:spacing w:after="0"/>
        <w:jc w:val="center"/>
        <w:rPr>
          <w:b/>
          <w:i/>
          <w:noProof/>
          <w:sz w:val="40"/>
          <w:szCs w:val="40"/>
          <w:lang w:eastAsia="en-US"/>
        </w:rPr>
      </w:pPr>
      <w:r w:rsidRPr="001B7840">
        <w:rPr>
          <w:b/>
          <w:i/>
          <w:noProof/>
          <w:sz w:val="40"/>
          <w:szCs w:val="40"/>
          <w:lang w:eastAsia="en-US"/>
        </w:rPr>
        <w:t>(A</w:t>
      </w:r>
      <w:r>
        <w:rPr>
          <w:b/>
          <w:i/>
          <w:noProof/>
          <w:sz w:val="40"/>
          <w:szCs w:val="40"/>
          <w:lang w:eastAsia="en-US"/>
        </w:rPr>
        <w:t>S</w:t>
      </w:r>
      <w:r w:rsidRPr="001B7840">
        <w:rPr>
          <w:b/>
          <w:i/>
          <w:noProof/>
          <w:sz w:val="40"/>
          <w:szCs w:val="40"/>
          <w:lang w:eastAsia="en-US"/>
        </w:rPr>
        <w:t>X Market</w:t>
      </w:r>
      <w:r>
        <w:rPr>
          <w:b/>
          <w:i/>
          <w:noProof/>
          <w:sz w:val="40"/>
          <w:szCs w:val="40"/>
          <w:lang w:eastAsia="en-US"/>
        </w:rPr>
        <w:t>-Capital</w:t>
      </w:r>
      <w:r w:rsidRPr="001B7840">
        <w:rPr>
          <w:b/>
          <w:i/>
          <w:noProof/>
          <w:sz w:val="40"/>
          <w:szCs w:val="40"/>
          <w:lang w:eastAsia="en-US"/>
        </w:rPr>
        <w:t>) 201</w:t>
      </w:r>
      <w:r>
        <w:rPr>
          <w:b/>
          <w:i/>
          <w:noProof/>
          <w:sz w:val="40"/>
          <w:szCs w:val="40"/>
          <w:lang w:eastAsia="en-US"/>
        </w:rPr>
        <w:t>4</w:t>
      </w: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r>
        <w:rPr>
          <w:noProof/>
          <w:szCs w:val="22"/>
          <w:lang w:eastAsia="en-US"/>
        </w:rPr>
        <w:t xml:space="preserve">I, </w:t>
      </w:r>
      <w:r w:rsidR="00AA59CC">
        <w:rPr>
          <w:noProof/>
          <w:szCs w:val="22"/>
          <w:lang w:eastAsia="en-US"/>
        </w:rPr>
        <w:t>Oliver Harvey</w:t>
      </w:r>
      <w:r w:rsidRPr="001B7840">
        <w:rPr>
          <w:noProof/>
          <w:szCs w:val="22"/>
          <w:lang w:eastAsia="en-US"/>
        </w:rPr>
        <w:t xml:space="preserve">, acting with the written consent of the Minister, make the </w:t>
      </w:r>
      <w:r w:rsidR="00EE320A">
        <w:rPr>
          <w:noProof/>
          <w:szCs w:val="22"/>
          <w:lang w:eastAsia="en-US"/>
        </w:rPr>
        <w:t xml:space="preserve">following </w:t>
      </w:r>
      <w:r>
        <w:rPr>
          <w:noProof/>
          <w:szCs w:val="22"/>
          <w:lang w:eastAsia="en-US"/>
        </w:rPr>
        <w:t>ASIC Market Integrity Rules (AS</w:t>
      </w:r>
      <w:r w:rsidRPr="001B7840">
        <w:rPr>
          <w:noProof/>
          <w:szCs w:val="22"/>
          <w:lang w:eastAsia="en-US"/>
        </w:rPr>
        <w:t>X Market</w:t>
      </w:r>
      <w:r>
        <w:rPr>
          <w:noProof/>
          <w:szCs w:val="22"/>
          <w:lang w:eastAsia="en-US"/>
        </w:rPr>
        <w:t>-Capital</w:t>
      </w:r>
      <w:r w:rsidRPr="001B7840">
        <w:rPr>
          <w:noProof/>
          <w:szCs w:val="22"/>
          <w:lang w:eastAsia="en-US"/>
        </w:rPr>
        <w:t>) 201</w:t>
      </w:r>
      <w:r>
        <w:rPr>
          <w:noProof/>
          <w:szCs w:val="22"/>
          <w:lang w:eastAsia="en-US"/>
        </w:rPr>
        <w:t>4</w:t>
      </w:r>
      <w:r w:rsidRPr="001B7840">
        <w:rPr>
          <w:noProof/>
          <w:szCs w:val="22"/>
          <w:lang w:eastAsia="en-US"/>
        </w:rPr>
        <w:t xml:space="preserve"> under subsection 798G(1) of the </w:t>
      </w:r>
      <w:r w:rsidRPr="001B7840">
        <w:rPr>
          <w:i/>
          <w:noProof/>
          <w:szCs w:val="22"/>
          <w:lang w:eastAsia="en-US"/>
        </w:rPr>
        <w:t>Corporations Act 2001.</w:t>
      </w:r>
      <w:r w:rsidRPr="001B7840">
        <w:rPr>
          <w:noProof/>
          <w:szCs w:val="22"/>
          <w:lang w:eastAsia="en-US"/>
        </w:rPr>
        <w:t xml:space="preserve"> </w:t>
      </w: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r>
        <w:rPr>
          <w:noProof/>
          <w:szCs w:val="22"/>
          <w:lang w:eastAsia="en-US"/>
        </w:rPr>
        <w:t xml:space="preserve">Dated this </w:t>
      </w:r>
      <w:r w:rsidR="00AA59CC">
        <w:rPr>
          <w:noProof/>
          <w:szCs w:val="22"/>
          <w:lang w:eastAsia="en-US"/>
        </w:rPr>
        <w:t>20</w:t>
      </w:r>
      <w:r w:rsidRPr="001B7840">
        <w:rPr>
          <w:noProof/>
          <w:szCs w:val="22"/>
          <w:vertAlign w:val="superscript"/>
          <w:lang w:eastAsia="en-US"/>
        </w:rPr>
        <w:t>th</w:t>
      </w:r>
      <w:r w:rsidRPr="001B7840">
        <w:rPr>
          <w:noProof/>
          <w:szCs w:val="22"/>
          <w:lang w:eastAsia="en-US"/>
        </w:rPr>
        <w:t xml:space="preserve"> day of </w:t>
      </w:r>
      <w:r>
        <w:rPr>
          <w:noProof/>
          <w:szCs w:val="22"/>
          <w:lang w:eastAsia="en-US"/>
        </w:rPr>
        <w:t>May 2014</w:t>
      </w: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57DBF" w:rsidP="00B57DBF">
      <w:pPr>
        <w:spacing w:after="0"/>
        <w:rPr>
          <w:noProof/>
          <w:szCs w:val="22"/>
          <w:lang w:eastAsia="en-US"/>
        </w:rPr>
      </w:pPr>
    </w:p>
    <w:p w:rsidR="00B57DBF" w:rsidRPr="001B7840" w:rsidRDefault="00B3159A" w:rsidP="00B57DBF">
      <w:pPr>
        <w:spacing w:after="0"/>
        <w:rPr>
          <w:noProof/>
          <w:szCs w:val="22"/>
          <w:lang w:eastAsia="en-US"/>
        </w:rPr>
      </w:pPr>
      <w:r>
        <w:rPr>
          <w:noProof/>
          <w:szCs w:val="22"/>
          <w:lang w:eastAsia="en-US"/>
        </w:rPr>
        <w:t xml:space="preserve">Signed by </w:t>
      </w:r>
      <w:r w:rsidR="00AA59CC">
        <w:rPr>
          <w:noProof/>
          <w:szCs w:val="22"/>
          <w:lang w:eastAsia="en-US"/>
        </w:rPr>
        <w:t>Oliver Harvey</w:t>
      </w:r>
      <w:bookmarkStart w:id="0" w:name="_GoBack"/>
      <w:bookmarkEnd w:id="0"/>
    </w:p>
    <w:p w:rsidR="00B57DBF" w:rsidRPr="001B7840" w:rsidRDefault="00B57DBF" w:rsidP="00B57DBF">
      <w:pPr>
        <w:spacing w:after="0"/>
        <w:rPr>
          <w:noProof/>
          <w:szCs w:val="22"/>
          <w:lang w:eastAsia="en-US"/>
        </w:rPr>
      </w:pPr>
      <w:r w:rsidRPr="001B7840">
        <w:rPr>
          <w:noProof/>
          <w:szCs w:val="22"/>
          <w:lang w:eastAsia="en-US"/>
        </w:rPr>
        <w:t xml:space="preserve">as delegate of the Australian Securities and Investments Commission </w:t>
      </w:r>
    </w:p>
    <w:p w:rsidR="00DF40A6" w:rsidRPr="0033698E" w:rsidRDefault="00D071F5">
      <w:pPr>
        <w:pStyle w:val="Bodytextplain"/>
      </w:pPr>
      <w:r>
        <w:rPr>
          <w:noProof/>
          <w:lang w:val="en-US" w:eastAsia="en-US"/>
        </w:rPr>
        <w:lastRenderedPageBreak/>
        <w:pict>
          <v:group id="_x0000_s1026"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24;width:9147;height:2041" o:preferrelative="f">
              <v:fill o:detectmouseclick="t"/>
              <v:path o:extrusionok="t" o:connecttype="none"/>
              <o:lock v:ext="edit" text="t"/>
            </v:shape>
            <v:shape id="_x0000_s1028" type="#_x0000_t75" style="position:absolute;left:1418;top:4724;width:2010;height:1470">
              <v:imagedata r:id="rId9" o:title=""/>
            </v:shape>
            <v:shape id="_x0000_s1029" type="#_x0000_t75" style="position:absolute;left:5870;top:4724;width:4695;height:2041">
              <v:imagedata r:id="rId10" o:title="Identity 1 (Lttrhd size)"/>
            </v:shape>
            <w10:wrap type="topAndBottom"/>
            <w10:anchorlock/>
          </v:group>
          <o:OLEObject Type="Embed" ProgID="Word.Picture.8" ShapeID="_x0000_s1028" DrawAspect="Content" ObjectID="_1462024633" r:id="rId11"/>
        </w:pict>
      </w:r>
    </w:p>
    <w:p w:rsidR="00087B84" w:rsidRPr="0033698E" w:rsidRDefault="00087B84">
      <w:pPr>
        <w:ind w:left="2268"/>
        <w:rPr>
          <w:rFonts w:ascii="Arial" w:hAnsi="Arial" w:cs="Arial"/>
          <w:b/>
          <w:sz w:val="48"/>
          <w:szCs w:val="48"/>
        </w:rPr>
      </w:pPr>
      <w:bookmarkStart w:id="1" w:name="_Ref152644852"/>
      <w:bookmarkEnd w:id="1"/>
    </w:p>
    <w:p w:rsidR="00A35CE7" w:rsidRPr="0033698E" w:rsidRDefault="00A35CE7">
      <w:pPr>
        <w:ind w:left="2268"/>
        <w:rPr>
          <w:rFonts w:ascii="Arial" w:hAnsi="Arial" w:cs="Arial"/>
          <w:b/>
          <w:sz w:val="48"/>
          <w:szCs w:val="48"/>
        </w:rPr>
      </w:pPr>
    </w:p>
    <w:p w:rsidR="00DF40A6" w:rsidRPr="0033698E" w:rsidRDefault="00DE1F85">
      <w:pPr>
        <w:ind w:left="2268"/>
        <w:rPr>
          <w:rFonts w:ascii="Arial" w:hAnsi="Arial" w:cs="Arial"/>
          <w:b/>
          <w:sz w:val="48"/>
          <w:szCs w:val="48"/>
        </w:rPr>
      </w:pPr>
      <w:fldSimple w:instr=" DOCPROPERTY  &quot;Document title&quot;  \* MERGEFORMAT ">
        <w:r w:rsidR="008A309A" w:rsidRPr="0033698E">
          <w:rPr>
            <w:rFonts w:ascii="Arial" w:hAnsi="Arial" w:cs="Arial"/>
            <w:b/>
            <w:sz w:val="48"/>
            <w:szCs w:val="48"/>
          </w:rPr>
          <w:t>ASIC Market Integrity Rules (ASX Market-Capital) 2014</w:t>
        </w:r>
      </w:fldSimple>
    </w:p>
    <w:p w:rsidR="000E044D" w:rsidRPr="0033698E" w:rsidRDefault="000E044D" w:rsidP="000E044D">
      <w:pPr>
        <w:pStyle w:val="Bodytextplain"/>
      </w:pPr>
    </w:p>
    <w:p w:rsidR="00B54E2D" w:rsidRPr="0033698E" w:rsidRDefault="00B54E2D">
      <w:pPr>
        <w:pStyle w:val="Bodytextplain"/>
      </w:pPr>
    </w:p>
    <w:p w:rsidR="00E81ACF" w:rsidRPr="0033698E" w:rsidRDefault="00E81ACF" w:rsidP="00CC3671">
      <w:pPr>
        <w:pStyle w:val="Bodytextplain"/>
        <w:pageBreakBefore/>
        <w:spacing w:before="0" w:after="200"/>
        <w:ind w:left="0"/>
        <w:rPr>
          <w:rFonts w:ascii="Arial" w:hAnsi="Arial" w:cs="Arial"/>
          <w:b/>
          <w:sz w:val="36"/>
          <w:szCs w:val="36"/>
        </w:rPr>
      </w:pPr>
      <w:r w:rsidRPr="0033698E">
        <w:rPr>
          <w:rFonts w:ascii="Arial" w:hAnsi="Arial" w:cs="Arial"/>
          <w:b/>
          <w:sz w:val="36"/>
          <w:szCs w:val="36"/>
        </w:rPr>
        <w:lastRenderedPageBreak/>
        <w:t>Contents</w:t>
      </w:r>
    </w:p>
    <w:p w:rsidR="00EE320A" w:rsidRDefault="00FB03B7">
      <w:pPr>
        <w:pStyle w:val="TOC1"/>
        <w:rPr>
          <w:rFonts w:asciiTheme="minorHAnsi" w:eastAsiaTheme="minorEastAsia" w:hAnsiTheme="minorHAnsi" w:cstheme="minorBidi"/>
          <w:b w:val="0"/>
          <w:sz w:val="22"/>
          <w:szCs w:val="22"/>
        </w:rPr>
      </w:pPr>
      <w:r w:rsidRPr="0033698E">
        <w:fldChar w:fldCharType="begin"/>
      </w:r>
      <w:r w:rsidR="005B1BF1" w:rsidRPr="0033698E">
        <w:instrText xml:space="preserve"> TOC \o "1-2" \h \z \t "Heading 1,1,Heading 6,1" </w:instrText>
      </w:r>
      <w:r w:rsidRPr="0033698E">
        <w:fldChar w:fldCharType="separate"/>
      </w:r>
      <w:hyperlink w:anchor="_Toc387407120" w:history="1">
        <w:r w:rsidR="00EE320A" w:rsidRPr="00792D34">
          <w:rPr>
            <w:rStyle w:val="Hyperlink"/>
          </w:rPr>
          <w:t>Chapter 1: Introduction</w:t>
        </w:r>
        <w:r w:rsidR="00EE320A">
          <w:rPr>
            <w:webHidden/>
          </w:rPr>
          <w:tab/>
        </w:r>
        <w:r w:rsidR="00EE320A">
          <w:rPr>
            <w:webHidden/>
          </w:rPr>
          <w:fldChar w:fldCharType="begin"/>
        </w:r>
        <w:r w:rsidR="00EE320A">
          <w:rPr>
            <w:webHidden/>
          </w:rPr>
          <w:instrText xml:space="preserve"> PAGEREF _Toc387407120 \h </w:instrText>
        </w:r>
        <w:r w:rsidR="00EE320A">
          <w:rPr>
            <w:webHidden/>
          </w:rPr>
        </w:r>
        <w:r w:rsidR="00EE320A">
          <w:rPr>
            <w:webHidden/>
          </w:rPr>
          <w:fldChar w:fldCharType="separate"/>
        </w:r>
        <w:r w:rsidR="00EE320A">
          <w:rPr>
            <w:webHidden/>
          </w:rPr>
          <w:t>5</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1" w:history="1">
        <w:r w:rsidR="00EE320A" w:rsidRPr="00792D34">
          <w:rPr>
            <w:rStyle w:val="Hyperlink"/>
          </w:rPr>
          <w:t>Part 1.1</w:t>
        </w:r>
        <w:r w:rsidR="00EE320A">
          <w:rPr>
            <w:rFonts w:asciiTheme="minorHAnsi" w:eastAsiaTheme="minorEastAsia" w:hAnsiTheme="minorHAnsi" w:cstheme="minorBidi"/>
            <w:sz w:val="22"/>
            <w:szCs w:val="22"/>
          </w:rPr>
          <w:tab/>
        </w:r>
        <w:r w:rsidR="00EE320A" w:rsidRPr="00792D34">
          <w:rPr>
            <w:rStyle w:val="Hyperlink"/>
          </w:rPr>
          <w:t>Preliminary</w:t>
        </w:r>
        <w:r w:rsidR="00EE320A">
          <w:rPr>
            <w:webHidden/>
          </w:rPr>
          <w:tab/>
        </w:r>
        <w:r w:rsidR="00EE320A">
          <w:rPr>
            <w:webHidden/>
          </w:rPr>
          <w:fldChar w:fldCharType="begin"/>
        </w:r>
        <w:r w:rsidR="00EE320A">
          <w:rPr>
            <w:webHidden/>
          </w:rPr>
          <w:instrText xml:space="preserve"> PAGEREF _Toc387407121 \h </w:instrText>
        </w:r>
        <w:r w:rsidR="00EE320A">
          <w:rPr>
            <w:webHidden/>
          </w:rPr>
        </w:r>
        <w:r w:rsidR="00EE320A">
          <w:rPr>
            <w:webHidden/>
          </w:rPr>
          <w:fldChar w:fldCharType="separate"/>
        </w:r>
        <w:r w:rsidR="00EE320A">
          <w:rPr>
            <w:webHidden/>
          </w:rPr>
          <w:t>5</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2" w:history="1">
        <w:r w:rsidR="00EE320A" w:rsidRPr="00792D34">
          <w:rPr>
            <w:rStyle w:val="Hyperlink"/>
          </w:rPr>
          <w:t>Part 1.2</w:t>
        </w:r>
        <w:r w:rsidR="00EE320A">
          <w:rPr>
            <w:rFonts w:asciiTheme="minorHAnsi" w:eastAsiaTheme="minorEastAsia" w:hAnsiTheme="minorHAnsi" w:cstheme="minorBidi"/>
            <w:sz w:val="22"/>
            <w:szCs w:val="22"/>
          </w:rPr>
          <w:tab/>
        </w:r>
        <w:r w:rsidR="00EE320A" w:rsidRPr="00792D34">
          <w:rPr>
            <w:rStyle w:val="Hyperlink"/>
          </w:rPr>
          <w:t>Waiver</w:t>
        </w:r>
        <w:r w:rsidR="00EE320A">
          <w:rPr>
            <w:webHidden/>
          </w:rPr>
          <w:tab/>
        </w:r>
        <w:r w:rsidR="00EE320A">
          <w:rPr>
            <w:webHidden/>
          </w:rPr>
          <w:fldChar w:fldCharType="begin"/>
        </w:r>
        <w:r w:rsidR="00EE320A">
          <w:rPr>
            <w:webHidden/>
          </w:rPr>
          <w:instrText xml:space="preserve"> PAGEREF _Toc387407122 \h </w:instrText>
        </w:r>
        <w:r w:rsidR="00EE320A">
          <w:rPr>
            <w:webHidden/>
          </w:rPr>
        </w:r>
        <w:r w:rsidR="00EE320A">
          <w:rPr>
            <w:webHidden/>
          </w:rPr>
          <w:fldChar w:fldCharType="separate"/>
        </w:r>
        <w:r w:rsidR="00EE320A">
          <w:rPr>
            <w:webHidden/>
          </w:rPr>
          <w:t>6</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3" w:history="1">
        <w:r w:rsidR="00EE320A" w:rsidRPr="00792D34">
          <w:rPr>
            <w:rStyle w:val="Hyperlink"/>
          </w:rPr>
          <w:t>Part 1.3</w:t>
        </w:r>
        <w:r w:rsidR="00EE320A">
          <w:rPr>
            <w:rFonts w:asciiTheme="minorHAnsi" w:eastAsiaTheme="minorEastAsia" w:hAnsiTheme="minorHAnsi" w:cstheme="minorBidi"/>
            <w:sz w:val="22"/>
            <w:szCs w:val="22"/>
          </w:rPr>
          <w:tab/>
        </w:r>
        <w:r w:rsidR="00EE320A" w:rsidRPr="00792D34">
          <w:rPr>
            <w:rStyle w:val="Hyperlink"/>
          </w:rPr>
          <w:t>Notice, notification and service of documents</w:t>
        </w:r>
        <w:r w:rsidR="00EE320A">
          <w:rPr>
            <w:webHidden/>
          </w:rPr>
          <w:tab/>
        </w:r>
        <w:r w:rsidR="00EE320A">
          <w:rPr>
            <w:webHidden/>
          </w:rPr>
          <w:fldChar w:fldCharType="begin"/>
        </w:r>
        <w:r w:rsidR="00EE320A">
          <w:rPr>
            <w:webHidden/>
          </w:rPr>
          <w:instrText xml:space="preserve"> PAGEREF _Toc387407123 \h </w:instrText>
        </w:r>
        <w:r w:rsidR="00EE320A">
          <w:rPr>
            <w:webHidden/>
          </w:rPr>
        </w:r>
        <w:r w:rsidR="00EE320A">
          <w:rPr>
            <w:webHidden/>
          </w:rPr>
          <w:fldChar w:fldCharType="separate"/>
        </w:r>
        <w:r w:rsidR="00EE320A">
          <w:rPr>
            <w:webHidden/>
          </w:rPr>
          <w:t>7</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4" w:history="1">
        <w:r w:rsidR="00EE320A" w:rsidRPr="00792D34">
          <w:rPr>
            <w:rStyle w:val="Hyperlink"/>
          </w:rPr>
          <w:t>Part 1.4</w:t>
        </w:r>
        <w:r w:rsidR="00EE320A">
          <w:rPr>
            <w:rFonts w:asciiTheme="minorHAnsi" w:eastAsiaTheme="minorEastAsia" w:hAnsiTheme="minorHAnsi" w:cstheme="minorBidi"/>
            <w:sz w:val="22"/>
            <w:szCs w:val="22"/>
          </w:rPr>
          <w:tab/>
        </w:r>
        <w:r w:rsidR="00EE320A" w:rsidRPr="00792D34">
          <w:rPr>
            <w:rStyle w:val="Hyperlink"/>
          </w:rPr>
          <w:t>Interpretation</w:t>
        </w:r>
        <w:r w:rsidR="00EE320A">
          <w:rPr>
            <w:webHidden/>
          </w:rPr>
          <w:tab/>
        </w:r>
        <w:r w:rsidR="00EE320A">
          <w:rPr>
            <w:webHidden/>
          </w:rPr>
          <w:fldChar w:fldCharType="begin"/>
        </w:r>
        <w:r w:rsidR="00EE320A">
          <w:rPr>
            <w:webHidden/>
          </w:rPr>
          <w:instrText xml:space="preserve"> PAGEREF _Toc387407124 \h </w:instrText>
        </w:r>
        <w:r w:rsidR="00EE320A">
          <w:rPr>
            <w:webHidden/>
          </w:rPr>
        </w:r>
        <w:r w:rsidR="00EE320A">
          <w:rPr>
            <w:webHidden/>
          </w:rPr>
          <w:fldChar w:fldCharType="separate"/>
        </w:r>
        <w:r w:rsidR="00EE320A">
          <w:rPr>
            <w:webHidden/>
          </w:rPr>
          <w:t>8</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5" w:history="1">
        <w:r w:rsidR="00EE320A" w:rsidRPr="00792D34">
          <w:rPr>
            <w:rStyle w:val="Hyperlink"/>
          </w:rPr>
          <w:t>Part 1.5</w:t>
        </w:r>
        <w:r w:rsidR="00EE320A">
          <w:rPr>
            <w:rFonts w:asciiTheme="minorHAnsi" w:eastAsiaTheme="minorEastAsia" w:hAnsiTheme="minorHAnsi" w:cstheme="minorBidi"/>
            <w:sz w:val="22"/>
            <w:szCs w:val="22"/>
          </w:rPr>
          <w:tab/>
        </w:r>
        <w:r w:rsidR="00EE320A" w:rsidRPr="00792D34">
          <w:rPr>
            <w:rStyle w:val="Hyperlink"/>
          </w:rPr>
          <w:t>Transitional</w:t>
        </w:r>
        <w:r w:rsidR="00EE320A">
          <w:rPr>
            <w:webHidden/>
          </w:rPr>
          <w:tab/>
        </w:r>
        <w:r w:rsidR="00EE320A">
          <w:rPr>
            <w:webHidden/>
          </w:rPr>
          <w:fldChar w:fldCharType="begin"/>
        </w:r>
        <w:r w:rsidR="00EE320A">
          <w:rPr>
            <w:webHidden/>
          </w:rPr>
          <w:instrText xml:space="preserve"> PAGEREF _Toc387407125 \h </w:instrText>
        </w:r>
        <w:r w:rsidR="00EE320A">
          <w:rPr>
            <w:webHidden/>
          </w:rPr>
        </w:r>
        <w:r w:rsidR="00EE320A">
          <w:rPr>
            <w:webHidden/>
          </w:rPr>
          <w:fldChar w:fldCharType="separate"/>
        </w:r>
        <w:r w:rsidR="00EE320A">
          <w:rPr>
            <w:webHidden/>
          </w:rPr>
          <w:t>13</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26" w:history="1">
        <w:r w:rsidR="00EE320A" w:rsidRPr="00792D34">
          <w:rPr>
            <w:rStyle w:val="Hyperlink"/>
          </w:rPr>
          <w:t>Chapter 8: Capital requirements</w:t>
        </w:r>
        <w:r w:rsidR="00EE320A">
          <w:rPr>
            <w:webHidden/>
          </w:rPr>
          <w:tab/>
        </w:r>
        <w:r w:rsidR="00EE320A">
          <w:rPr>
            <w:webHidden/>
          </w:rPr>
          <w:fldChar w:fldCharType="begin"/>
        </w:r>
        <w:r w:rsidR="00EE320A">
          <w:rPr>
            <w:webHidden/>
          </w:rPr>
          <w:instrText xml:space="preserve"> PAGEREF _Toc387407126 \h </w:instrText>
        </w:r>
        <w:r w:rsidR="00EE320A">
          <w:rPr>
            <w:webHidden/>
          </w:rPr>
        </w:r>
        <w:r w:rsidR="00EE320A">
          <w:rPr>
            <w:webHidden/>
          </w:rPr>
          <w:fldChar w:fldCharType="separate"/>
        </w:r>
        <w:r w:rsidR="00EE320A">
          <w:rPr>
            <w:webHidden/>
          </w:rPr>
          <w:t>15</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7" w:history="1">
        <w:r w:rsidR="00EE320A" w:rsidRPr="00792D34">
          <w:rPr>
            <w:rStyle w:val="Hyperlink"/>
          </w:rPr>
          <w:t>Part 8.1</w:t>
        </w:r>
        <w:r w:rsidR="00EE320A">
          <w:rPr>
            <w:rFonts w:asciiTheme="minorHAnsi" w:eastAsiaTheme="minorEastAsia" w:hAnsiTheme="minorHAnsi" w:cstheme="minorBidi"/>
            <w:sz w:val="22"/>
            <w:szCs w:val="22"/>
          </w:rPr>
          <w:tab/>
        </w:r>
        <w:r w:rsidR="00EE320A" w:rsidRPr="00792D34">
          <w:rPr>
            <w:rStyle w:val="Hyperlink"/>
          </w:rPr>
          <w:t>Preliminary</w:t>
        </w:r>
        <w:r w:rsidR="00EE320A">
          <w:rPr>
            <w:webHidden/>
          </w:rPr>
          <w:tab/>
        </w:r>
        <w:r w:rsidR="00EE320A">
          <w:rPr>
            <w:webHidden/>
          </w:rPr>
          <w:fldChar w:fldCharType="begin"/>
        </w:r>
        <w:r w:rsidR="00EE320A">
          <w:rPr>
            <w:webHidden/>
          </w:rPr>
          <w:instrText xml:space="preserve"> PAGEREF _Toc387407127 \h </w:instrText>
        </w:r>
        <w:r w:rsidR="00EE320A">
          <w:rPr>
            <w:webHidden/>
          </w:rPr>
        </w:r>
        <w:r w:rsidR="00EE320A">
          <w:rPr>
            <w:webHidden/>
          </w:rPr>
          <w:fldChar w:fldCharType="separate"/>
        </w:r>
        <w:r w:rsidR="00EE320A">
          <w:rPr>
            <w:webHidden/>
          </w:rPr>
          <w:t>15</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28" w:history="1">
        <w:r w:rsidR="00EE320A" w:rsidRPr="00792D34">
          <w:rPr>
            <w:rStyle w:val="Hyperlink"/>
          </w:rPr>
          <w:t>Part 8.2 Application</w:t>
        </w:r>
        <w:r w:rsidR="00EE320A">
          <w:rPr>
            <w:webHidden/>
          </w:rPr>
          <w:tab/>
        </w:r>
        <w:r w:rsidR="00EE320A">
          <w:rPr>
            <w:webHidden/>
          </w:rPr>
          <w:fldChar w:fldCharType="begin"/>
        </w:r>
        <w:r w:rsidR="00EE320A">
          <w:rPr>
            <w:webHidden/>
          </w:rPr>
          <w:instrText xml:space="preserve"> PAGEREF _Toc387407128 \h </w:instrText>
        </w:r>
        <w:r w:rsidR="00EE320A">
          <w:rPr>
            <w:webHidden/>
          </w:rPr>
        </w:r>
        <w:r w:rsidR="00EE320A">
          <w:rPr>
            <w:webHidden/>
          </w:rPr>
          <w:fldChar w:fldCharType="separate"/>
        </w:r>
        <w:r w:rsidR="00EE320A">
          <w:rPr>
            <w:webHidden/>
          </w:rPr>
          <w:t>15</w:t>
        </w:r>
        <w:r w:rsidR="00EE320A">
          <w:rPr>
            <w:webHidden/>
          </w:rPr>
          <w:fldChar w:fldCharType="end"/>
        </w:r>
      </w:hyperlink>
    </w:p>
    <w:p w:rsidR="00EE320A" w:rsidRDefault="00D071F5">
      <w:pPr>
        <w:pStyle w:val="TOC2"/>
        <w:tabs>
          <w:tab w:val="left" w:pos="3614"/>
        </w:tabs>
        <w:rPr>
          <w:rFonts w:asciiTheme="minorHAnsi" w:eastAsiaTheme="minorEastAsia" w:hAnsiTheme="minorHAnsi" w:cstheme="minorBidi"/>
          <w:sz w:val="22"/>
          <w:szCs w:val="22"/>
        </w:rPr>
      </w:pPr>
      <w:hyperlink w:anchor="_Toc387407129" w:history="1">
        <w:r w:rsidR="00EE320A" w:rsidRPr="00792D34">
          <w:rPr>
            <w:rStyle w:val="Hyperlink"/>
          </w:rPr>
          <w:t>Part 8.3</w:t>
        </w:r>
        <w:r w:rsidR="00EE320A">
          <w:rPr>
            <w:rFonts w:asciiTheme="minorHAnsi" w:eastAsiaTheme="minorEastAsia" w:hAnsiTheme="minorHAnsi" w:cstheme="minorBidi"/>
            <w:sz w:val="22"/>
            <w:szCs w:val="22"/>
          </w:rPr>
          <w:tab/>
        </w:r>
        <w:r w:rsidR="00EE320A" w:rsidRPr="00792D34">
          <w:rPr>
            <w:rStyle w:val="Hyperlink"/>
          </w:rPr>
          <w:t>Participants with Trading Permission for Futures Market Transactions only</w:t>
        </w:r>
        <w:r w:rsidR="00EE320A">
          <w:rPr>
            <w:webHidden/>
          </w:rPr>
          <w:tab/>
        </w:r>
        <w:r w:rsidR="00EE320A">
          <w:rPr>
            <w:webHidden/>
          </w:rPr>
          <w:fldChar w:fldCharType="begin"/>
        </w:r>
        <w:r w:rsidR="00EE320A">
          <w:rPr>
            <w:webHidden/>
          </w:rPr>
          <w:instrText xml:space="preserve"> PAGEREF _Toc387407129 \h </w:instrText>
        </w:r>
        <w:r w:rsidR="00EE320A">
          <w:rPr>
            <w:webHidden/>
          </w:rPr>
        </w:r>
        <w:r w:rsidR="00EE320A">
          <w:rPr>
            <w:webHidden/>
          </w:rPr>
          <w:fldChar w:fldCharType="separate"/>
        </w:r>
        <w:r w:rsidR="00EE320A">
          <w:rPr>
            <w:webHidden/>
          </w:rPr>
          <w:t>15</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30" w:history="1">
        <w:r w:rsidR="00EE320A" w:rsidRPr="00792D34">
          <w:rPr>
            <w:rStyle w:val="Hyperlink"/>
          </w:rPr>
          <w:t>Chapter 9: Accounts and audit</w:t>
        </w:r>
        <w:r w:rsidR="00EE320A">
          <w:rPr>
            <w:webHidden/>
          </w:rPr>
          <w:tab/>
        </w:r>
        <w:r w:rsidR="00EE320A">
          <w:rPr>
            <w:webHidden/>
          </w:rPr>
          <w:fldChar w:fldCharType="begin"/>
        </w:r>
        <w:r w:rsidR="00EE320A">
          <w:rPr>
            <w:webHidden/>
          </w:rPr>
          <w:instrText xml:space="preserve"> PAGEREF _Toc387407130 \h </w:instrText>
        </w:r>
        <w:r w:rsidR="00EE320A">
          <w:rPr>
            <w:webHidden/>
          </w:rPr>
        </w:r>
        <w:r w:rsidR="00EE320A">
          <w:rPr>
            <w:webHidden/>
          </w:rPr>
          <w:fldChar w:fldCharType="separate"/>
        </w:r>
        <w:r w:rsidR="00EE320A">
          <w:rPr>
            <w:webHidden/>
          </w:rPr>
          <w:t>17</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1" w:history="1">
        <w:r w:rsidR="00EE320A" w:rsidRPr="00792D34">
          <w:rPr>
            <w:rStyle w:val="Hyperlink"/>
          </w:rPr>
          <w:t>Part 9.1 Application of Rules</w:t>
        </w:r>
        <w:r w:rsidR="00EE320A">
          <w:rPr>
            <w:webHidden/>
          </w:rPr>
          <w:tab/>
        </w:r>
        <w:r w:rsidR="00EE320A">
          <w:rPr>
            <w:webHidden/>
          </w:rPr>
          <w:fldChar w:fldCharType="begin"/>
        </w:r>
        <w:r w:rsidR="00EE320A">
          <w:rPr>
            <w:webHidden/>
          </w:rPr>
          <w:instrText xml:space="preserve"> PAGEREF _Toc387407131 \h </w:instrText>
        </w:r>
        <w:r w:rsidR="00EE320A">
          <w:rPr>
            <w:webHidden/>
          </w:rPr>
        </w:r>
        <w:r w:rsidR="00EE320A">
          <w:rPr>
            <w:webHidden/>
          </w:rPr>
          <w:fldChar w:fldCharType="separate"/>
        </w:r>
        <w:r w:rsidR="00EE320A">
          <w:rPr>
            <w:webHidden/>
          </w:rPr>
          <w:t>17</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2" w:history="1">
        <w:r w:rsidR="00EE320A" w:rsidRPr="00792D34">
          <w:rPr>
            <w:rStyle w:val="Hyperlink"/>
          </w:rPr>
          <w:t>Part 9.2 Risk Based Capital Requirements—Reporting</w:t>
        </w:r>
        <w:r w:rsidR="00EE320A">
          <w:rPr>
            <w:webHidden/>
          </w:rPr>
          <w:tab/>
        </w:r>
        <w:r w:rsidR="00EE320A">
          <w:rPr>
            <w:webHidden/>
          </w:rPr>
          <w:fldChar w:fldCharType="begin"/>
        </w:r>
        <w:r w:rsidR="00EE320A">
          <w:rPr>
            <w:webHidden/>
          </w:rPr>
          <w:instrText xml:space="preserve"> PAGEREF _Toc387407132 \h </w:instrText>
        </w:r>
        <w:r w:rsidR="00EE320A">
          <w:rPr>
            <w:webHidden/>
          </w:rPr>
        </w:r>
        <w:r w:rsidR="00EE320A">
          <w:rPr>
            <w:webHidden/>
          </w:rPr>
          <w:fldChar w:fldCharType="separate"/>
        </w:r>
        <w:r w:rsidR="00EE320A">
          <w:rPr>
            <w:webHidden/>
          </w:rPr>
          <w:t>17</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3" w:history="1">
        <w:r w:rsidR="00EE320A" w:rsidRPr="00792D34">
          <w:rPr>
            <w:rStyle w:val="Hyperlink"/>
          </w:rPr>
          <w:t>Part 9.3 NTA Requirements—Reporting</w:t>
        </w:r>
        <w:r w:rsidR="00EE320A">
          <w:rPr>
            <w:webHidden/>
          </w:rPr>
          <w:tab/>
        </w:r>
        <w:r w:rsidR="00EE320A">
          <w:rPr>
            <w:webHidden/>
          </w:rPr>
          <w:fldChar w:fldCharType="begin"/>
        </w:r>
        <w:r w:rsidR="00EE320A">
          <w:rPr>
            <w:webHidden/>
          </w:rPr>
          <w:instrText xml:space="preserve"> PAGEREF _Toc387407133 \h </w:instrText>
        </w:r>
        <w:r w:rsidR="00EE320A">
          <w:rPr>
            <w:webHidden/>
          </w:rPr>
        </w:r>
        <w:r w:rsidR="00EE320A">
          <w:rPr>
            <w:webHidden/>
          </w:rPr>
          <w:fldChar w:fldCharType="separate"/>
        </w:r>
        <w:r w:rsidR="00EE320A">
          <w:rPr>
            <w:webHidden/>
          </w:rPr>
          <w:t>20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4" w:history="1">
        <w:r w:rsidR="00EE320A" w:rsidRPr="00792D34">
          <w:rPr>
            <w:rStyle w:val="Hyperlink"/>
          </w:rPr>
          <w:t>Part 9.4 General</w:t>
        </w:r>
        <w:r w:rsidR="00EE320A">
          <w:rPr>
            <w:webHidden/>
          </w:rPr>
          <w:tab/>
        </w:r>
        <w:r w:rsidR="00EE320A">
          <w:rPr>
            <w:webHidden/>
          </w:rPr>
          <w:fldChar w:fldCharType="begin"/>
        </w:r>
        <w:r w:rsidR="00EE320A">
          <w:rPr>
            <w:webHidden/>
          </w:rPr>
          <w:instrText xml:space="preserve"> PAGEREF _Toc387407134 \h </w:instrText>
        </w:r>
        <w:r w:rsidR="00EE320A">
          <w:rPr>
            <w:webHidden/>
          </w:rPr>
        </w:r>
        <w:r w:rsidR="00EE320A">
          <w:rPr>
            <w:webHidden/>
          </w:rPr>
          <w:fldChar w:fldCharType="separate"/>
        </w:r>
        <w:r w:rsidR="00EE320A">
          <w:rPr>
            <w:webHidden/>
          </w:rPr>
          <w:t>24</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5" w:history="1">
        <w:r w:rsidR="00EE320A" w:rsidRPr="00792D34">
          <w:rPr>
            <w:rStyle w:val="Hyperlink"/>
          </w:rPr>
          <w:t>Part 9.5 Scope of audits</w:t>
        </w:r>
        <w:r w:rsidR="00EE320A">
          <w:rPr>
            <w:webHidden/>
          </w:rPr>
          <w:tab/>
        </w:r>
        <w:r w:rsidR="00EE320A">
          <w:rPr>
            <w:webHidden/>
          </w:rPr>
          <w:fldChar w:fldCharType="begin"/>
        </w:r>
        <w:r w:rsidR="00EE320A">
          <w:rPr>
            <w:webHidden/>
          </w:rPr>
          <w:instrText xml:space="preserve"> PAGEREF _Toc387407135 \h </w:instrText>
        </w:r>
        <w:r w:rsidR="00EE320A">
          <w:rPr>
            <w:webHidden/>
          </w:rPr>
        </w:r>
        <w:r w:rsidR="00EE320A">
          <w:rPr>
            <w:webHidden/>
          </w:rPr>
          <w:fldChar w:fldCharType="separate"/>
        </w:r>
        <w:r w:rsidR="00EE320A">
          <w:rPr>
            <w:webHidden/>
          </w:rPr>
          <w:t>25</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36" w:history="1">
        <w:r w:rsidR="00EE320A" w:rsidRPr="00792D34">
          <w:rPr>
            <w:rStyle w:val="Hyperlink"/>
          </w:rPr>
          <w:t>Schedule 1A: Capital liquidity requirements</w:t>
        </w:r>
        <w:r w:rsidR="00EE320A">
          <w:rPr>
            <w:webHidden/>
          </w:rPr>
          <w:tab/>
        </w:r>
        <w:r w:rsidR="00EE320A">
          <w:rPr>
            <w:webHidden/>
          </w:rPr>
          <w:fldChar w:fldCharType="begin"/>
        </w:r>
        <w:r w:rsidR="00EE320A">
          <w:rPr>
            <w:webHidden/>
          </w:rPr>
          <w:instrText xml:space="preserve"> PAGEREF _Toc387407136 \h </w:instrText>
        </w:r>
        <w:r w:rsidR="00EE320A">
          <w:rPr>
            <w:webHidden/>
          </w:rPr>
        </w:r>
        <w:r w:rsidR="00EE320A">
          <w:rPr>
            <w:webHidden/>
          </w:rPr>
          <w:fldChar w:fldCharType="separate"/>
        </w:r>
        <w:r w:rsidR="00EE320A">
          <w:rPr>
            <w:webHidden/>
          </w:rPr>
          <w:t>26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7" w:history="1">
        <w:r w:rsidR="00EE320A" w:rsidRPr="00792D34">
          <w:rPr>
            <w:rStyle w:val="Hyperlink"/>
          </w:rPr>
          <w:t>Part S1A.1 Definitions and Interpretation</w:t>
        </w:r>
        <w:r w:rsidR="00EE320A">
          <w:rPr>
            <w:webHidden/>
          </w:rPr>
          <w:tab/>
        </w:r>
        <w:r w:rsidR="00EE320A">
          <w:rPr>
            <w:webHidden/>
          </w:rPr>
          <w:fldChar w:fldCharType="begin"/>
        </w:r>
        <w:r w:rsidR="00EE320A">
          <w:rPr>
            <w:webHidden/>
          </w:rPr>
          <w:instrText xml:space="preserve"> PAGEREF _Toc387407137 \h </w:instrText>
        </w:r>
        <w:r w:rsidR="00EE320A">
          <w:rPr>
            <w:webHidden/>
          </w:rPr>
        </w:r>
        <w:r w:rsidR="00EE320A">
          <w:rPr>
            <w:webHidden/>
          </w:rPr>
          <w:fldChar w:fldCharType="separate"/>
        </w:r>
        <w:r w:rsidR="00EE320A">
          <w:rPr>
            <w:webHidden/>
          </w:rPr>
          <w:t>26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38" w:history="1">
        <w:r w:rsidR="00EE320A" w:rsidRPr="00792D34">
          <w:rPr>
            <w:rStyle w:val="Hyperlink"/>
          </w:rPr>
          <w:t>Part S1A.2 Obligations of Market Participants</w:t>
        </w:r>
        <w:r w:rsidR="00EE320A">
          <w:rPr>
            <w:webHidden/>
          </w:rPr>
          <w:tab/>
        </w:r>
        <w:r w:rsidR="00EE320A">
          <w:rPr>
            <w:webHidden/>
          </w:rPr>
          <w:fldChar w:fldCharType="begin"/>
        </w:r>
        <w:r w:rsidR="00EE320A">
          <w:rPr>
            <w:webHidden/>
          </w:rPr>
          <w:instrText xml:space="preserve"> PAGEREF _Toc387407138 \h </w:instrText>
        </w:r>
        <w:r w:rsidR="00EE320A">
          <w:rPr>
            <w:webHidden/>
          </w:rPr>
        </w:r>
        <w:r w:rsidR="00EE320A">
          <w:rPr>
            <w:webHidden/>
          </w:rPr>
          <w:fldChar w:fldCharType="separate"/>
        </w:r>
        <w:r w:rsidR="00EE320A">
          <w:rPr>
            <w:webHidden/>
          </w:rPr>
          <w:t>38</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39" w:history="1">
        <w:r w:rsidR="00EE320A" w:rsidRPr="00792D34">
          <w:rPr>
            <w:rStyle w:val="Hyperlink"/>
          </w:rPr>
          <w:t>Schedule 1B: NTA requirements</w:t>
        </w:r>
        <w:r w:rsidR="00EE320A">
          <w:rPr>
            <w:webHidden/>
          </w:rPr>
          <w:tab/>
        </w:r>
        <w:r w:rsidR="00EE320A">
          <w:rPr>
            <w:webHidden/>
          </w:rPr>
          <w:fldChar w:fldCharType="begin"/>
        </w:r>
        <w:r w:rsidR="00EE320A">
          <w:rPr>
            <w:webHidden/>
          </w:rPr>
          <w:instrText xml:space="preserve"> PAGEREF _Toc387407139 \h </w:instrText>
        </w:r>
        <w:r w:rsidR="00EE320A">
          <w:rPr>
            <w:webHidden/>
          </w:rPr>
        </w:r>
        <w:r w:rsidR="00EE320A">
          <w:rPr>
            <w:webHidden/>
          </w:rPr>
          <w:fldChar w:fldCharType="separate"/>
        </w:r>
        <w:r w:rsidR="00EE320A">
          <w:rPr>
            <w:webHidden/>
          </w:rPr>
          <w:t>48</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0" w:history="1">
        <w:r w:rsidR="00EE320A" w:rsidRPr="00792D34">
          <w:rPr>
            <w:rStyle w:val="Hyperlink"/>
          </w:rPr>
          <w:t>Part S1B.1 Interpretation</w:t>
        </w:r>
        <w:r w:rsidR="00EE320A">
          <w:rPr>
            <w:webHidden/>
          </w:rPr>
          <w:tab/>
        </w:r>
        <w:r w:rsidR="00EE320A">
          <w:rPr>
            <w:webHidden/>
          </w:rPr>
          <w:fldChar w:fldCharType="begin"/>
        </w:r>
        <w:r w:rsidR="00EE320A">
          <w:rPr>
            <w:webHidden/>
          </w:rPr>
          <w:instrText xml:space="preserve"> PAGEREF _Toc387407140 \h </w:instrText>
        </w:r>
        <w:r w:rsidR="00EE320A">
          <w:rPr>
            <w:webHidden/>
          </w:rPr>
        </w:r>
        <w:r w:rsidR="00EE320A">
          <w:rPr>
            <w:webHidden/>
          </w:rPr>
          <w:fldChar w:fldCharType="separate"/>
        </w:r>
        <w:r w:rsidR="00EE320A">
          <w:rPr>
            <w:webHidden/>
          </w:rPr>
          <w:t>48</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1" w:history="1">
        <w:r w:rsidR="00EE320A" w:rsidRPr="00792D34">
          <w:rPr>
            <w:rStyle w:val="Hyperlink"/>
          </w:rPr>
          <w:t>Part S1B.2 Meaning and calculation of Net Tangible Assets (NTA)</w:t>
        </w:r>
        <w:r w:rsidR="00EE320A">
          <w:rPr>
            <w:webHidden/>
          </w:rPr>
          <w:tab/>
        </w:r>
        <w:r w:rsidR="00EE320A">
          <w:rPr>
            <w:webHidden/>
          </w:rPr>
          <w:fldChar w:fldCharType="begin"/>
        </w:r>
        <w:r w:rsidR="00EE320A">
          <w:rPr>
            <w:webHidden/>
          </w:rPr>
          <w:instrText xml:space="preserve"> PAGEREF _Toc387407141 \h </w:instrText>
        </w:r>
        <w:r w:rsidR="00EE320A">
          <w:rPr>
            <w:webHidden/>
          </w:rPr>
        </w:r>
        <w:r w:rsidR="00EE320A">
          <w:rPr>
            <w:webHidden/>
          </w:rPr>
          <w:fldChar w:fldCharType="separate"/>
        </w:r>
        <w:r w:rsidR="00EE320A">
          <w:rPr>
            <w:webHidden/>
          </w:rPr>
          <w:t>49</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2" w:history="1">
        <w:r w:rsidR="00EE320A" w:rsidRPr="00792D34">
          <w:rPr>
            <w:rStyle w:val="Hyperlink"/>
          </w:rPr>
          <w:t>Part S1B.3 Minimum NTA requirement</w:t>
        </w:r>
        <w:r w:rsidR="00EE320A">
          <w:rPr>
            <w:webHidden/>
          </w:rPr>
          <w:tab/>
        </w:r>
        <w:r w:rsidR="00EE320A">
          <w:rPr>
            <w:webHidden/>
          </w:rPr>
          <w:fldChar w:fldCharType="begin"/>
        </w:r>
        <w:r w:rsidR="00EE320A">
          <w:rPr>
            <w:webHidden/>
          </w:rPr>
          <w:instrText xml:space="preserve"> PAGEREF _Toc387407142 \h </w:instrText>
        </w:r>
        <w:r w:rsidR="00EE320A">
          <w:rPr>
            <w:webHidden/>
          </w:rPr>
        </w:r>
        <w:r w:rsidR="00EE320A">
          <w:rPr>
            <w:webHidden/>
          </w:rPr>
          <w:fldChar w:fldCharType="separate"/>
        </w:r>
        <w:r w:rsidR="00EE320A">
          <w:rPr>
            <w:webHidden/>
          </w:rPr>
          <w:t>50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3" w:history="1">
        <w:r w:rsidR="00EE320A" w:rsidRPr="00792D34">
          <w:rPr>
            <w:rStyle w:val="Hyperlink"/>
          </w:rPr>
          <w:t>Part S1B.6 Records, accounts and returns</w:t>
        </w:r>
        <w:r w:rsidR="00EE320A">
          <w:rPr>
            <w:webHidden/>
          </w:rPr>
          <w:tab/>
        </w:r>
        <w:r w:rsidR="00EE320A">
          <w:rPr>
            <w:webHidden/>
          </w:rPr>
          <w:fldChar w:fldCharType="begin"/>
        </w:r>
        <w:r w:rsidR="00EE320A">
          <w:rPr>
            <w:webHidden/>
          </w:rPr>
          <w:instrText xml:space="preserve"> PAGEREF _Toc387407143 \h </w:instrText>
        </w:r>
        <w:r w:rsidR="00EE320A">
          <w:rPr>
            <w:webHidden/>
          </w:rPr>
        </w:r>
        <w:r w:rsidR="00EE320A">
          <w:rPr>
            <w:webHidden/>
          </w:rPr>
          <w:fldChar w:fldCharType="separate"/>
        </w:r>
        <w:r w:rsidR="00EE320A">
          <w:rPr>
            <w:webHidden/>
          </w:rPr>
          <w:t>50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4" w:history="1">
        <w:r w:rsidR="00EE320A" w:rsidRPr="00792D34">
          <w:rPr>
            <w:rStyle w:val="Hyperlink"/>
          </w:rPr>
          <w:t>Part S1B.8 Approved subordinated debt</w:t>
        </w:r>
        <w:r w:rsidR="00EE320A">
          <w:rPr>
            <w:webHidden/>
          </w:rPr>
          <w:tab/>
        </w:r>
        <w:r w:rsidR="00EE320A">
          <w:rPr>
            <w:webHidden/>
          </w:rPr>
          <w:fldChar w:fldCharType="begin"/>
        </w:r>
        <w:r w:rsidR="00EE320A">
          <w:rPr>
            <w:webHidden/>
          </w:rPr>
          <w:instrText xml:space="preserve"> PAGEREF _Toc387407144 \h </w:instrText>
        </w:r>
        <w:r w:rsidR="00EE320A">
          <w:rPr>
            <w:webHidden/>
          </w:rPr>
        </w:r>
        <w:r w:rsidR="00EE320A">
          <w:rPr>
            <w:webHidden/>
          </w:rPr>
          <w:fldChar w:fldCharType="separate"/>
        </w:r>
        <w:r w:rsidR="00EE320A">
          <w:rPr>
            <w:webHidden/>
          </w:rPr>
          <w:t>50</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45" w:history="1">
        <w:r w:rsidR="00EE320A" w:rsidRPr="00792D34">
          <w:rPr>
            <w:rStyle w:val="Hyperlink"/>
          </w:rPr>
          <w:t>Annexure 1 to Schedule 1A: Counterparty Risk Requirement</w:t>
        </w:r>
        <w:r w:rsidR="00EE320A">
          <w:rPr>
            <w:webHidden/>
          </w:rPr>
          <w:tab/>
        </w:r>
        <w:r w:rsidR="00EE320A">
          <w:rPr>
            <w:webHidden/>
          </w:rPr>
          <w:fldChar w:fldCharType="begin"/>
        </w:r>
        <w:r w:rsidR="00EE320A">
          <w:rPr>
            <w:webHidden/>
          </w:rPr>
          <w:instrText xml:space="preserve"> PAGEREF _Toc387407145 \h </w:instrText>
        </w:r>
        <w:r w:rsidR="00EE320A">
          <w:rPr>
            <w:webHidden/>
          </w:rPr>
        </w:r>
        <w:r w:rsidR="00EE320A">
          <w:rPr>
            <w:webHidden/>
          </w:rPr>
          <w:fldChar w:fldCharType="separate"/>
        </w:r>
        <w:r w:rsidR="00EE320A">
          <w:rPr>
            <w:webHidden/>
          </w:rPr>
          <w:t>52</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6" w:history="1">
        <w:r w:rsidR="00EE320A" w:rsidRPr="00792D34">
          <w:rPr>
            <w:rStyle w:val="Hyperlink"/>
          </w:rPr>
          <w:t>Part A1.1 Counterparty Risk Requirement</w:t>
        </w:r>
        <w:r w:rsidR="00EE320A">
          <w:rPr>
            <w:webHidden/>
          </w:rPr>
          <w:tab/>
        </w:r>
        <w:r w:rsidR="00EE320A">
          <w:rPr>
            <w:webHidden/>
          </w:rPr>
          <w:fldChar w:fldCharType="begin"/>
        </w:r>
        <w:r w:rsidR="00EE320A">
          <w:rPr>
            <w:webHidden/>
          </w:rPr>
          <w:instrText xml:space="preserve"> PAGEREF _Toc387407146 \h </w:instrText>
        </w:r>
        <w:r w:rsidR="00EE320A">
          <w:rPr>
            <w:webHidden/>
          </w:rPr>
        </w:r>
        <w:r w:rsidR="00EE320A">
          <w:rPr>
            <w:webHidden/>
          </w:rPr>
          <w:fldChar w:fldCharType="separate"/>
        </w:r>
        <w:r w:rsidR="00EE320A">
          <w:rPr>
            <w:webHidden/>
          </w:rPr>
          <w:t>52</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7" w:history="1">
        <w:r w:rsidR="00EE320A" w:rsidRPr="00792D34">
          <w:rPr>
            <w:rStyle w:val="Hyperlink"/>
          </w:rPr>
          <w:t>Part A1.2 Methods</w:t>
        </w:r>
        <w:r w:rsidR="00EE320A">
          <w:rPr>
            <w:webHidden/>
          </w:rPr>
          <w:tab/>
        </w:r>
        <w:r w:rsidR="00EE320A">
          <w:rPr>
            <w:webHidden/>
          </w:rPr>
          <w:fldChar w:fldCharType="begin"/>
        </w:r>
        <w:r w:rsidR="00EE320A">
          <w:rPr>
            <w:webHidden/>
          </w:rPr>
          <w:instrText xml:space="preserve"> PAGEREF _Toc387407147 \h </w:instrText>
        </w:r>
        <w:r w:rsidR="00EE320A">
          <w:rPr>
            <w:webHidden/>
          </w:rPr>
        </w:r>
        <w:r w:rsidR="00EE320A">
          <w:rPr>
            <w:webHidden/>
          </w:rPr>
          <w:fldChar w:fldCharType="separate"/>
        </w:r>
        <w:r w:rsidR="00EE320A">
          <w:rPr>
            <w:webHidden/>
          </w:rPr>
          <w:t>53</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48" w:history="1">
        <w:r w:rsidR="00EE320A" w:rsidRPr="00792D34">
          <w:rPr>
            <w:rStyle w:val="Hyperlink"/>
          </w:rPr>
          <w:t>Annexure 2 to Schedule 1A: Large exposure risk requirement</w:t>
        </w:r>
        <w:r w:rsidR="00EE320A">
          <w:rPr>
            <w:webHidden/>
          </w:rPr>
          <w:tab/>
        </w:r>
        <w:r w:rsidR="00EE320A">
          <w:rPr>
            <w:webHidden/>
          </w:rPr>
          <w:fldChar w:fldCharType="begin"/>
        </w:r>
        <w:r w:rsidR="00EE320A">
          <w:rPr>
            <w:webHidden/>
          </w:rPr>
          <w:instrText xml:space="preserve"> PAGEREF _Toc387407148 \h </w:instrText>
        </w:r>
        <w:r w:rsidR="00EE320A">
          <w:rPr>
            <w:webHidden/>
          </w:rPr>
        </w:r>
        <w:r w:rsidR="00EE320A">
          <w:rPr>
            <w:webHidden/>
          </w:rPr>
          <w:fldChar w:fldCharType="separate"/>
        </w:r>
        <w:r w:rsidR="00EE320A">
          <w:rPr>
            <w:webHidden/>
          </w:rPr>
          <w:t>66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49" w:history="1">
        <w:r w:rsidR="00EE320A" w:rsidRPr="00792D34">
          <w:rPr>
            <w:rStyle w:val="Hyperlink"/>
          </w:rPr>
          <w:t>Part A2.1 Counterparty large exposure risk requirement</w:t>
        </w:r>
        <w:r w:rsidR="00EE320A">
          <w:rPr>
            <w:webHidden/>
          </w:rPr>
          <w:tab/>
        </w:r>
        <w:r w:rsidR="00EE320A">
          <w:rPr>
            <w:webHidden/>
          </w:rPr>
          <w:fldChar w:fldCharType="begin"/>
        </w:r>
        <w:r w:rsidR="00EE320A">
          <w:rPr>
            <w:webHidden/>
          </w:rPr>
          <w:instrText xml:space="preserve"> PAGEREF _Toc387407149 \h </w:instrText>
        </w:r>
        <w:r w:rsidR="00EE320A">
          <w:rPr>
            <w:webHidden/>
          </w:rPr>
        </w:r>
        <w:r w:rsidR="00EE320A">
          <w:rPr>
            <w:webHidden/>
          </w:rPr>
          <w:fldChar w:fldCharType="separate"/>
        </w:r>
        <w:r w:rsidR="00EE320A">
          <w:rPr>
            <w:webHidden/>
          </w:rPr>
          <w:t>66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0" w:history="1">
        <w:r w:rsidR="00EE320A" w:rsidRPr="00792D34">
          <w:rPr>
            <w:rStyle w:val="Hyperlink"/>
          </w:rPr>
          <w:t>Part A2.2 Issuer large exposure risk requirement</w:t>
        </w:r>
        <w:r w:rsidR="00EE320A">
          <w:rPr>
            <w:webHidden/>
          </w:rPr>
          <w:tab/>
        </w:r>
        <w:r w:rsidR="00EE320A">
          <w:rPr>
            <w:webHidden/>
          </w:rPr>
          <w:fldChar w:fldCharType="begin"/>
        </w:r>
        <w:r w:rsidR="00EE320A">
          <w:rPr>
            <w:webHidden/>
          </w:rPr>
          <w:instrText xml:space="preserve"> PAGEREF _Toc387407150 \h </w:instrText>
        </w:r>
        <w:r w:rsidR="00EE320A">
          <w:rPr>
            <w:webHidden/>
          </w:rPr>
        </w:r>
        <w:r w:rsidR="00EE320A">
          <w:rPr>
            <w:webHidden/>
          </w:rPr>
          <w:fldChar w:fldCharType="separate"/>
        </w:r>
        <w:r w:rsidR="00EE320A">
          <w:rPr>
            <w:webHidden/>
          </w:rPr>
          <w:t>67</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1" w:history="1">
        <w:r w:rsidR="00EE320A" w:rsidRPr="00792D34">
          <w:rPr>
            <w:rStyle w:val="Hyperlink"/>
          </w:rPr>
          <w:t>Part A2.3 Methods</w:t>
        </w:r>
        <w:r w:rsidR="00EE320A">
          <w:rPr>
            <w:webHidden/>
          </w:rPr>
          <w:tab/>
        </w:r>
        <w:r w:rsidR="00EE320A">
          <w:rPr>
            <w:webHidden/>
          </w:rPr>
          <w:fldChar w:fldCharType="begin"/>
        </w:r>
        <w:r w:rsidR="00EE320A">
          <w:rPr>
            <w:webHidden/>
          </w:rPr>
          <w:instrText xml:space="preserve"> PAGEREF _Toc387407151 \h </w:instrText>
        </w:r>
        <w:r w:rsidR="00EE320A">
          <w:rPr>
            <w:webHidden/>
          </w:rPr>
        </w:r>
        <w:r w:rsidR="00EE320A">
          <w:rPr>
            <w:webHidden/>
          </w:rPr>
          <w:fldChar w:fldCharType="separate"/>
        </w:r>
        <w:r w:rsidR="00EE320A">
          <w:rPr>
            <w:webHidden/>
          </w:rPr>
          <w:t>70</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52" w:history="1">
        <w:r w:rsidR="00EE320A" w:rsidRPr="00792D34">
          <w:rPr>
            <w:rStyle w:val="Hyperlink"/>
          </w:rPr>
          <w:t>Annexure 3 to Schedule 1A: Position risk requirement</w:t>
        </w:r>
        <w:r w:rsidR="00EE320A">
          <w:rPr>
            <w:webHidden/>
          </w:rPr>
          <w:tab/>
        </w:r>
        <w:r w:rsidR="00EE320A">
          <w:rPr>
            <w:webHidden/>
          </w:rPr>
          <w:fldChar w:fldCharType="begin"/>
        </w:r>
        <w:r w:rsidR="00EE320A">
          <w:rPr>
            <w:webHidden/>
          </w:rPr>
          <w:instrText xml:space="preserve"> PAGEREF _Toc387407152 \h </w:instrText>
        </w:r>
        <w:r w:rsidR="00EE320A">
          <w:rPr>
            <w:webHidden/>
          </w:rPr>
        </w:r>
        <w:r w:rsidR="00EE320A">
          <w:rPr>
            <w:webHidden/>
          </w:rPr>
          <w:fldChar w:fldCharType="separate"/>
        </w:r>
        <w:r w:rsidR="00EE320A">
          <w:rPr>
            <w:webHidden/>
          </w:rPr>
          <w:t>74</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3" w:history="1">
        <w:r w:rsidR="00EE320A" w:rsidRPr="00792D34">
          <w:rPr>
            <w:rStyle w:val="Hyperlink"/>
          </w:rPr>
          <w:t>Part A3.1 Equity position risk amount</w:t>
        </w:r>
        <w:r w:rsidR="00EE320A">
          <w:rPr>
            <w:webHidden/>
          </w:rPr>
          <w:tab/>
        </w:r>
        <w:r w:rsidR="00EE320A">
          <w:rPr>
            <w:webHidden/>
          </w:rPr>
          <w:fldChar w:fldCharType="begin"/>
        </w:r>
        <w:r w:rsidR="00EE320A">
          <w:rPr>
            <w:webHidden/>
          </w:rPr>
          <w:instrText xml:space="preserve"> PAGEREF _Toc387407153 \h </w:instrText>
        </w:r>
        <w:r w:rsidR="00EE320A">
          <w:rPr>
            <w:webHidden/>
          </w:rPr>
        </w:r>
        <w:r w:rsidR="00EE320A">
          <w:rPr>
            <w:webHidden/>
          </w:rPr>
          <w:fldChar w:fldCharType="separate"/>
        </w:r>
        <w:r w:rsidR="00EE320A">
          <w:rPr>
            <w:webHidden/>
          </w:rPr>
          <w:t>74</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4" w:history="1">
        <w:r w:rsidR="00EE320A" w:rsidRPr="00792D34">
          <w:rPr>
            <w:rStyle w:val="Hyperlink"/>
          </w:rPr>
          <w:t>Part A3.2 Standard method—Equity position risk</w:t>
        </w:r>
        <w:r w:rsidR="00EE320A">
          <w:rPr>
            <w:webHidden/>
          </w:rPr>
          <w:tab/>
        </w:r>
        <w:r w:rsidR="00EE320A">
          <w:rPr>
            <w:webHidden/>
          </w:rPr>
          <w:fldChar w:fldCharType="begin"/>
        </w:r>
        <w:r w:rsidR="00EE320A">
          <w:rPr>
            <w:webHidden/>
          </w:rPr>
          <w:instrText xml:space="preserve"> PAGEREF _Toc387407154 \h </w:instrText>
        </w:r>
        <w:r w:rsidR="00EE320A">
          <w:rPr>
            <w:webHidden/>
          </w:rPr>
        </w:r>
        <w:r w:rsidR="00EE320A">
          <w:rPr>
            <w:webHidden/>
          </w:rPr>
          <w:fldChar w:fldCharType="separate"/>
        </w:r>
        <w:r w:rsidR="00EE320A">
          <w:rPr>
            <w:webHidden/>
          </w:rPr>
          <w:t>77</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5" w:history="1">
        <w:r w:rsidR="00EE320A" w:rsidRPr="00792D34">
          <w:rPr>
            <w:rStyle w:val="Hyperlink"/>
          </w:rPr>
          <w:t>Part A3.3 Building block method––Equity position risk</w:t>
        </w:r>
        <w:r w:rsidR="00EE320A">
          <w:rPr>
            <w:webHidden/>
          </w:rPr>
          <w:tab/>
        </w:r>
        <w:r w:rsidR="00EE320A">
          <w:rPr>
            <w:webHidden/>
          </w:rPr>
          <w:fldChar w:fldCharType="begin"/>
        </w:r>
        <w:r w:rsidR="00EE320A">
          <w:rPr>
            <w:webHidden/>
          </w:rPr>
          <w:instrText xml:space="preserve"> PAGEREF _Toc387407155 \h </w:instrText>
        </w:r>
        <w:r w:rsidR="00EE320A">
          <w:rPr>
            <w:webHidden/>
          </w:rPr>
        </w:r>
        <w:r w:rsidR="00EE320A">
          <w:rPr>
            <w:webHidden/>
          </w:rPr>
          <w:fldChar w:fldCharType="separate"/>
        </w:r>
        <w:r w:rsidR="00EE320A">
          <w:rPr>
            <w:webHidden/>
          </w:rPr>
          <w:t>78</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6" w:history="1">
        <w:r w:rsidR="00EE320A" w:rsidRPr="00792D34">
          <w:rPr>
            <w:rStyle w:val="Hyperlink"/>
          </w:rPr>
          <w:t>Part A3.4 Contingent loss matrix method—Equity position risk</w:t>
        </w:r>
        <w:r w:rsidR="00EE320A">
          <w:rPr>
            <w:webHidden/>
          </w:rPr>
          <w:tab/>
        </w:r>
        <w:r w:rsidR="00EE320A">
          <w:rPr>
            <w:webHidden/>
          </w:rPr>
          <w:fldChar w:fldCharType="begin"/>
        </w:r>
        <w:r w:rsidR="00EE320A">
          <w:rPr>
            <w:webHidden/>
          </w:rPr>
          <w:instrText xml:space="preserve"> PAGEREF _Toc387407156 \h </w:instrText>
        </w:r>
        <w:r w:rsidR="00EE320A">
          <w:rPr>
            <w:webHidden/>
          </w:rPr>
        </w:r>
        <w:r w:rsidR="00EE320A">
          <w:rPr>
            <w:webHidden/>
          </w:rPr>
          <w:fldChar w:fldCharType="separate"/>
        </w:r>
        <w:r w:rsidR="00EE320A">
          <w:rPr>
            <w:webHidden/>
          </w:rPr>
          <w:t>79</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7" w:history="1">
        <w:r w:rsidR="00EE320A" w:rsidRPr="00792D34">
          <w:rPr>
            <w:rStyle w:val="Hyperlink"/>
          </w:rPr>
          <w:t>Part A3.5 Margin method—Equity position risk</w:t>
        </w:r>
        <w:r w:rsidR="00EE320A">
          <w:rPr>
            <w:webHidden/>
          </w:rPr>
          <w:tab/>
        </w:r>
        <w:r w:rsidR="00EE320A">
          <w:rPr>
            <w:webHidden/>
          </w:rPr>
          <w:fldChar w:fldCharType="begin"/>
        </w:r>
        <w:r w:rsidR="00EE320A">
          <w:rPr>
            <w:webHidden/>
          </w:rPr>
          <w:instrText xml:space="preserve"> PAGEREF _Toc387407157 \h </w:instrText>
        </w:r>
        <w:r w:rsidR="00EE320A">
          <w:rPr>
            <w:webHidden/>
          </w:rPr>
        </w:r>
        <w:r w:rsidR="00EE320A">
          <w:rPr>
            <w:webHidden/>
          </w:rPr>
          <w:fldChar w:fldCharType="separate"/>
        </w:r>
        <w:r w:rsidR="00EE320A">
          <w:rPr>
            <w:webHidden/>
          </w:rPr>
          <w:t>80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8" w:history="1">
        <w:r w:rsidR="00EE320A" w:rsidRPr="00792D34">
          <w:rPr>
            <w:rStyle w:val="Hyperlink"/>
          </w:rPr>
          <w:t>Part A3.6 Basic method—Equity position risk</w:t>
        </w:r>
        <w:r w:rsidR="00EE320A">
          <w:rPr>
            <w:webHidden/>
          </w:rPr>
          <w:tab/>
        </w:r>
        <w:r w:rsidR="00EE320A">
          <w:rPr>
            <w:webHidden/>
          </w:rPr>
          <w:fldChar w:fldCharType="begin"/>
        </w:r>
        <w:r w:rsidR="00EE320A">
          <w:rPr>
            <w:webHidden/>
          </w:rPr>
          <w:instrText xml:space="preserve"> PAGEREF _Toc387407158 \h </w:instrText>
        </w:r>
        <w:r w:rsidR="00EE320A">
          <w:rPr>
            <w:webHidden/>
          </w:rPr>
        </w:r>
        <w:r w:rsidR="00EE320A">
          <w:rPr>
            <w:webHidden/>
          </w:rPr>
          <w:fldChar w:fldCharType="separate"/>
        </w:r>
        <w:r w:rsidR="00EE320A">
          <w:rPr>
            <w:webHidden/>
          </w:rPr>
          <w:t>81</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59" w:history="1">
        <w:r w:rsidR="00EE320A" w:rsidRPr="00792D34">
          <w:rPr>
            <w:rStyle w:val="Hyperlink"/>
          </w:rPr>
          <w:t>Part A3.7 Arbitrage method––Equity position risk</w:t>
        </w:r>
        <w:r w:rsidR="00EE320A">
          <w:rPr>
            <w:webHidden/>
          </w:rPr>
          <w:tab/>
        </w:r>
        <w:r w:rsidR="00EE320A">
          <w:rPr>
            <w:webHidden/>
          </w:rPr>
          <w:fldChar w:fldCharType="begin"/>
        </w:r>
        <w:r w:rsidR="00EE320A">
          <w:rPr>
            <w:webHidden/>
          </w:rPr>
          <w:instrText xml:space="preserve"> PAGEREF _Toc387407159 \h </w:instrText>
        </w:r>
        <w:r w:rsidR="00EE320A">
          <w:rPr>
            <w:webHidden/>
          </w:rPr>
        </w:r>
        <w:r w:rsidR="00EE320A">
          <w:rPr>
            <w:webHidden/>
          </w:rPr>
          <w:fldChar w:fldCharType="separate"/>
        </w:r>
        <w:r w:rsidR="00EE320A">
          <w:rPr>
            <w:webHidden/>
          </w:rPr>
          <w:t>82</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0" w:history="1">
        <w:r w:rsidR="00EE320A" w:rsidRPr="00792D34">
          <w:rPr>
            <w:rStyle w:val="Hyperlink"/>
          </w:rPr>
          <w:t>Part A3.8 Calculation of Equity Equivalent positions––Equity position risk</w:t>
        </w:r>
        <w:r w:rsidR="00EE320A">
          <w:rPr>
            <w:webHidden/>
          </w:rPr>
          <w:tab/>
        </w:r>
        <w:r w:rsidR="00EE320A">
          <w:rPr>
            <w:webHidden/>
          </w:rPr>
          <w:fldChar w:fldCharType="begin"/>
        </w:r>
        <w:r w:rsidR="00EE320A">
          <w:rPr>
            <w:webHidden/>
          </w:rPr>
          <w:instrText xml:space="preserve"> PAGEREF _Toc387407160 \h </w:instrText>
        </w:r>
        <w:r w:rsidR="00EE320A">
          <w:rPr>
            <w:webHidden/>
          </w:rPr>
        </w:r>
        <w:r w:rsidR="00EE320A">
          <w:rPr>
            <w:webHidden/>
          </w:rPr>
          <w:fldChar w:fldCharType="separate"/>
        </w:r>
        <w:r w:rsidR="00EE320A">
          <w:rPr>
            <w:webHidden/>
          </w:rPr>
          <w:t>83</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1" w:history="1">
        <w:r w:rsidR="00EE320A" w:rsidRPr="00792D34">
          <w:rPr>
            <w:rStyle w:val="Hyperlink"/>
          </w:rPr>
          <w:t>Part A3.9 Calculation of equity net positions––Equity position risk</w:t>
        </w:r>
        <w:r w:rsidR="00EE320A">
          <w:rPr>
            <w:webHidden/>
          </w:rPr>
          <w:tab/>
        </w:r>
        <w:r w:rsidR="00EE320A">
          <w:rPr>
            <w:webHidden/>
          </w:rPr>
          <w:fldChar w:fldCharType="begin"/>
        </w:r>
        <w:r w:rsidR="00EE320A">
          <w:rPr>
            <w:webHidden/>
          </w:rPr>
          <w:instrText xml:space="preserve"> PAGEREF _Toc387407161 \h </w:instrText>
        </w:r>
        <w:r w:rsidR="00EE320A">
          <w:rPr>
            <w:webHidden/>
          </w:rPr>
        </w:r>
        <w:r w:rsidR="00EE320A">
          <w:rPr>
            <w:webHidden/>
          </w:rPr>
          <w:fldChar w:fldCharType="separate"/>
        </w:r>
        <w:r w:rsidR="00EE320A">
          <w:rPr>
            <w:webHidden/>
          </w:rPr>
          <w:t>85</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2" w:history="1">
        <w:r w:rsidR="00EE320A" w:rsidRPr="00792D34">
          <w:rPr>
            <w:rStyle w:val="Hyperlink"/>
          </w:rPr>
          <w:t>Part A3.10 Debt position risk amount</w:t>
        </w:r>
        <w:r w:rsidR="00EE320A">
          <w:rPr>
            <w:webHidden/>
          </w:rPr>
          <w:tab/>
        </w:r>
        <w:r w:rsidR="00EE320A">
          <w:rPr>
            <w:webHidden/>
          </w:rPr>
          <w:fldChar w:fldCharType="begin"/>
        </w:r>
        <w:r w:rsidR="00EE320A">
          <w:rPr>
            <w:webHidden/>
          </w:rPr>
          <w:instrText xml:space="preserve"> PAGEREF _Toc387407162 \h </w:instrText>
        </w:r>
        <w:r w:rsidR="00EE320A">
          <w:rPr>
            <w:webHidden/>
          </w:rPr>
        </w:r>
        <w:r w:rsidR="00EE320A">
          <w:rPr>
            <w:webHidden/>
          </w:rPr>
          <w:fldChar w:fldCharType="separate"/>
        </w:r>
        <w:r w:rsidR="00EE320A">
          <w:rPr>
            <w:webHidden/>
          </w:rPr>
          <w:t>86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3" w:history="1">
        <w:r w:rsidR="00EE320A" w:rsidRPr="00792D34">
          <w:rPr>
            <w:rStyle w:val="Hyperlink"/>
          </w:rPr>
          <w:t>Part A3.11 Standard method—Debt position risk</w:t>
        </w:r>
        <w:r w:rsidR="00EE320A">
          <w:rPr>
            <w:webHidden/>
          </w:rPr>
          <w:tab/>
        </w:r>
        <w:r w:rsidR="00EE320A">
          <w:rPr>
            <w:webHidden/>
          </w:rPr>
          <w:fldChar w:fldCharType="begin"/>
        </w:r>
        <w:r w:rsidR="00EE320A">
          <w:rPr>
            <w:webHidden/>
          </w:rPr>
          <w:instrText xml:space="preserve"> PAGEREF _Toc387407163 \h </w:instrText>
        </w:r>
        <w:r w:rsidR="00EE320A">
          <w:rPr>
            <w:webHidden/>
          </w:rPr>
        </w:r>
        <w:r w:rsidR="00EE320A">
          <w:rPr>
            <w:webHidden/>
          </w:rPr>
          <w:fldChar w:fldCharType="separate"/>
        </w:r>
        <w:r w:rsidR="00EE320A">
          <w:rPr>
            <w:webHidden/>
          </w:rPr>
          <w:t>88</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4" w:history="1">
        <w:r w:rsidR="00EE320A" w:rsidRPr="00792D34">
          <w:rPr>
            <w:rStyle w:val="Hyperlink"/>
          </w:rPr>
          <w:t>PartA3.12 Building block method—Debt position risk</w:t>
        </w:r>
        <w:r w:rsidR="00EE320A">
          <w:rPr>
            <w:webHidden/>
          </w:rPr>
          <w:tab/>
        </w:r>
        <w:r w:rsidR="00EE320A">
          <w:rPr>
            <w:webHidden/>
          </w:rPr>
          <w:fldChar w:fldCharType="begin"/>
        </w:r>
        <w:r w:rsidR="00EE320A">
          <w:rPr>
            <w:webHidden/>
          </w:rPr>
          <w:instrText xml:space="preserve"> PAGEREF _Toc387407164 \h </w:instrText>
        </w:r>
        <w:r w:rsidR="00EE320A">
          <w:rPr>
            <w:webHidden/>
          </w:rPr>
        </w:r>
        <w:r w:rsidR="00EE320A">
          <w:rPr>
            <w:webHidden/>
          </w:rPr>
          <w:fldChar w:fldCharType="separate"/>
        </w:r>
        <w:r w:rsidR="00EE320A">
          <w:rPr>
            <w:webHidden/>
          </w:rPr>
          <w:t>89</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5" w:history="1">
        <w:r w:rsidR="00EE320A" w:rsidRPr="00792D34">
          <w:rPr>
            <w:rStyle w:val="Hyperlink"/>
          </w:rPr>
          <w:t>Part A3.13 Contingent loss matrix method—Debt position risk</w:t>
        </w:r>
        <w:r w:rsidR="00EE320A">
          <w:rPr>
            <w:webHidden/>
          </w:rPr>
          <w:tab/>
        </w:r>
        <w:r w:rsidR="00EE320A">
          <w:rPr>
            <w:webHidden/>
          </w:rPr>
          <w:fldChar w:fldCharType="begin"/>
        </w:r>
        <w:r w:rsidR="00EE320A">
          <w:rPr>
            <w:webHidden/>
          </w:rPr>
          <w:instrText xml:space="preserve"> PAGEREF _Toc387407165 \h </w:instrText>
        </w:r>
        <w:r w:rsidR="00EE320A">
          <w:rPr>
            <w:webHidden/>
          </w:rPr>
        </w:r>
        <w:r w:rsidR="00EE320A">
          <w:rPr>
            <w:webHidden/>
          </w:rPr>
          <w:fldChar w:fldCharType="separate"/>
        </w:r>
        <w:r w:rsidR="00EE320A">
          <w:rPr>
            <w:webHidden/>
          </w:rPr>
          <w:t>92</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6" w:history="1">
        <w:r w:rsidR="00EE320A" w:rsidRPr="00792D34">
          <w:rPr>
            <w:rStyle w:val="Hyperlink"/>
          </w:rPr>
          <w:t>Part A3.14 Margin method—Debt position risk</w:t>
        </w:r>
        <w:r w:rsidR="00EE320A">
          <w:rPr>
            <w:webHidden/>
          </w:rPr>
          <w:tab/>
        </w:r>
        <w:r w:rsidR="00EE320A">
          <w:rPr>
            <w:webHidden/>
          </w:rPr>
          <w:fldChar w:fldCharType="begin"/>
        </w:r>
        <w:r w:rsidR="00EE320A">
          <w:rPr>
            <w:webHidden/>
          </w:rPr>
          <w:instrText xml:space="preserve"> PAGEREF _Toc387407166 \h </w:instrText>
        </w:r>
        <w:r w:rsidR="00EE320A">
          <w:rPr>
            <w:webHidden/>
          </w:rPr>
        </w:r>
        <w:r w:rsidR="00EE320A">
          <w:rPr>
            <w:webHidden/>
          </w:rPr>
          <w:fldChar w:fldCharType="separate"/>
        </w:r>
        <w:r w:rsidR="00EE320A">
          <w:rPr>
            <w:webHidden/>
          </w:rPr>
          <w:t>95</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7" w:history="1">
        <w:r w:rsidR="00EE320A" w:rsidRPr="00792D34">
          <w:rPr>
            <w:rStyle w:val="Hyperlink"/>
          </w:rPr>
          <w:t>Part A3.15 Basic method—Debt position risk</w:t>
        </w:r>
        <w:r w:rsidR="00EE320A">
          <w:rPr>
            <w:webHidden/>
          </w:rPr>
          <w:tab/>
        </w:r>
        <w:r w:rsidR="00EE320A">
          <w:rPr>
            <w:webHidden/>
          </w:rPr>
          <w:fldChar w:fldCharType="begin"/>
        </w:r>
        <w:r w:rsidR="00EE320A">
          <w:rPr>
            <w:webHidden/>
          </w:rPr>
          <w:instrText xml:space="preserve"> PAGEREF _Toc387407167 \h </w:instrText>
        </w:r>
        <w:r w:rsidR="00EE320A">
          <w:rPr>
            <w:webHidden/>
          </w:rPr>
        </w:r>
        <w:r w:rsidR="00EE320A">
          <w:rPr>
            <w:webHidden/>
          </w:rPr>
          <w:fldChar w:fldCharType="separate"/>
        </w:r>
        <w:r w:rsidR="00EE320A">
          <w:rPr>
            <w:webHidden/>
          </w:rPr>
          <w:t>95</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8" w:history="1">
        <w:r w:rsidR="00EE320A" w:rsidRPr="00792D34">
          <w:rPr>
            <w:rStyle w:val="Hyperlink"/>
          </w:rPr>
          <w:t>Part A3.16 Calculation of Debt Equivalent positions—Debt position risk</w:t>
        </w:r>
        <w:r w:rsidR="00EE320A">
          <w:rPr>
            <w:webHidden/>
          </w:rPr>
          <w:tab/>
        </w:r>
        <w:r w:rsidR="00EE320A">
          <w:rPr>
            <w:webHidden/>
          </w:rPr>
          <w:fldChar w:fldCharType="begin"/>
        </w:r>
        <w:r w:rsidR="00EE320A">
          <w:rPr>
            <w:webHidden/>
          </w:rPr>
          <w:instrText xml:space="preserve"> PAGEREF _Toc387407168 \h </w:instrText>
        </w:r>
        <w:r w:rsidR="00EE320A">
          <w:rPr>
            <w:webHidden/>
          </w:rPr>
        </w:r>
        <w:r w:rsidR="00EE320A">
          <w:rPr>
            <w:webHidden/>
          </w:rPr>
          <w:fldChar w:fldCharType="separate"/>
        </w:r>
        <w:r w:rsidR="00EE320A">
          <w:rPr>
            <w:webHidden/>
          </w:rPr>
          <w:t>96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69" w:history="1">
        <w:r w:rsidR="00EE320A" w:rsidRPr="00792D34">
          <w:rPr>
            <w:rStyle w:val="Hyperlink"/>
          </w:rPr>
          <w:t>Part A3.17 Calculation of debt net positions—Debt position risk</w:t>
        </w:r>
        <w:r w:rsidR="00EE320A">
          <w:rPr>
            <w:webHidden/>
          </w:rPr>
          <w:tab/>
        </w:r>
        <w:r w:rsidR="00EE320A">
          <w:rPr>
            <w:webHidden/>
          </w:rPr>
          <w:fldChar w:fldCharType="begin"/>
        </w:r>
        <w:r w:rsidR="00EE320A">
          <w:rPr>
            <w:webHidden/>
          </w:rPr>
          <w:instrText xml:space="preserve"> PAGEREF _Toc387407169 \h </w:instrText>
        </w:r>
        <w:r w:rsidR="00EE320A">
          <w:rPr>
            <w:webHidden/>
          </w:rPr>
        </w:r>
        <w:r w:rsidR="00EE320A">
          <w:rPr>
            <w:webHidden/>
          </w:rPr>
          <w:fldChar w:fldCharType="separate"/>
        </w:r>
        <w:r w:rsidR="00EE320A">
          <w:rPr>
            <w:webHidden/>
          </w:rPr>
          <w:t>98</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0" w:history="1">
        <w:r w:rsidR="00EE320A" w:rsidRPr="00792D34">
          <w:rPr>
            <w:rStyle w:val="Hyperlink"/>
          </w:rPr>
          <w:t>A3.18 Foreign exchange position risk amount</w:t>
        </w:r>
        <w:r w:rsidR="00EE320A">
          <w:rPr>
            <w:webHidden/>
          </w:rPr>
          <w:tab/>
        </w:r>
        <w:r w:rsidR="00EE320A">
          <w:rPr>
            <w:webHidden/>
          </w:rPr>
          <w:fldChar w:fldCharType="begin"/>
        </w:r>
        <w:r w:rsidR="00EE320A">
          <w:rPr>
            <w:webHidden/>
          </w:rPr>
          <w:instrText xml:space="preserve"> PAGEREF _Toc387407170 \h </w:instrText>
        </w:r>
        <w:r w:rsidR="00EE320A">
          <w:rPr>
            <w:webHidden/>
          </w:rPr>
        </w:r>
        <w:r w:rsidR="00EE320A">
          <w:rPr>
            <w:webHidden/>
          </w:rPr>
          <w:fldChar w:fldCharType="separate"/>
        </w:r>
        <w:r w:rsidR="00EE320A">
          <w:rPr>
            <w:webHidden/>
          </w:rPr>
          <w:t>100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1" w:history="1">
        <w:r w:rsidR="00EE320A" w:rsidRPr="00792D34">
          <w:rPr>
            <w:rStyle w:val="Hyperlink"/>
          </w:rPr>
          <w:t>Part A3.19 Standard method—Foreign exchange position risk</w:t>
        </w:r>
        <w:r w:rsidR="00EE320A">
          <w:rPr>
            <w:webHidden/>
          </w:rPr>
          <w:tab/>
        </w:r>
        <w:r w:rsidR="00EE320A">
          <w:rPr>
            <w:webHidden/>
          </w:rPr>
          <w:fldChar w:fldCharType="begin"/>
        </w:r>
        <w:r w:rsidR="00EE320A">
          <w:rPr>
            <w:webHidden/>
          </w:rPr>
          <w:instrText xml:space="preserve"> PAGEREF _Toc387407171 \h </w:instrText>
        </w:r>
        <w:r w:rsidR="00EE320A">
          <w:rPr>
            <w:webHidden/>
          </w:rPr>
        </w:r>
        <w:r w:rsidR="00EE320A">
          <w:rPr>
            <w:webHidden/>
          </w:rPr>
          <w:fldChar w:fldCharType="separate"/>
        </w:r>
        <w:r w:rsidR="00EE320A">
          <w:rPr>
            <w:webHidden/>
          </w:rPr>
          <w:t>100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2" w:history="1">
        <w:r w:rsidR="00EE320A" w:rsidRPr="00792D34">
          <w:rPr>
            <w:rStyle w:val="Hyperlink"/>
          </w:rPr>
          <w:t>Part A3.20 Contingent loss matrix method—Foreign exchange position risk</w:t>
        </w:r>
        <w:r w:rsidR="00EE320A">
          <w:rPr>
            <w:webHidden/>
          </w:rPr>
          <w:tab/>
        </w:r>
        <w:r w:rsidR="00EE320A">
          <w:rPr>
            <w:webHidden/>
          </w:rPr>
          <w:fldChar w:fldCharType="begin"/>
        </w:r>
        <w:r w:rsidR="00EE320A">
          <w:rPr>
            <w:webHidden/>
          </w:rPr>
          <w:instrText xml:space="preserve"> PAGEREF _Toc387407172 \h </w:instrText>
        </w:r>
        <w:r w:rsidR="00EE320A">
          <w:rPr>
            <w:webHidden/>
          </w:rPr>
        </w:r>
        <w:r w:rsidR="00EE320A">
          <w:rPr>
            <w:webHidden/>
          </w:rPr>
          <w:fldChar w:fldCharType="separate"/>
        </w:r>
        <w:r w:rsidR="00EE320A">
          <w:rPr>
            <w:webHidden/>
          </w:rPr>
          <w:t>101</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3" w:history="1">
        <w:r w:rsidR="00EE320A" w:rsidRPr="00792D34">
          <w:rPr>
            <w:rStyle w:val="Hyperlink"/>
          </w:rPr>
          <w:t>Part A3.21 Calculation of Foreign Exchange Equivalent positions— Foreign exchange position risk</w:t>
        </w:r>
        <w:r w:rsidR="00EE320A">
          <w:rPr>
            <w:webHidden/>
          </w:rPr>
          <w:tab/>
        </w:r>
        <w:r w:rsidR="00EE320A">
          <w:rPr>
            <w:webHidden/>
          </w:rPr>
          <w:fldChar w:fldCharType="begin"/>
        </w:r>
        <w:r w:rsidR="00EE320A">
          <w:rPr>
            <w:webHidden/>
          </w:rPr>
          <w:instrText xml:space="preserve"> PAGEREF _Toc387407173 \h </w:instrText>
        </w:r>
        <w:r w:rsidR="00EE320A">
          <w:rPr>
            <w:webHidden/>
          </w:rPr>
        </w:r>
        <w:r w:rsidR="00EE320A">
          <w:rPr>
            <w:webHidden/>
          </w:rPr>
          <w:fldChar w:fldCharType="separate"/>
        </w:r>
        <w:r w:rsidR="00EE320A">
          <w:rPr>
            <w:webHidden/>
          </w:rPr>
          <w:t>103</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4" w:history="1">
        <w:r w:rsidR="00EE320A" w:rsidRPr="00792D34">
          <w:rPr>
            <w:rStyle w:val="Hyperlink"/>
          </w:rPr>
          <w:t>Part A3.22 Calculation of a converted net open position—Foreign exchange position risk</w:t>
        </w:r>
        <w:r w:rsidR="00EE320A">
          <w:rPr>
            <w:webHidden/>
          </w:rPr>
          <w:tab/>
        </w:r>
        <w:r w:rsidR="00EE320A">
          <w:rPr>
            <w:webHidden/>
          </w:rPr>
          <w:fldChar w:fldCharType="begin"/>
        </w:r>
        <w:r w:rsidR="00EE320A">
          <w:rPr>
            <w:webHidden/>
          </w:rPr>
          <w:instrText xml:space="preserve"> PAGEREF _Toc387407174 \h </w:instrText>
        </w:r>
        <w:r w:rsidR="00EE320A">
          <w:rPr>
            <w:webHidden/>
          </w:rPr>
        </w:r>
        <w:r w:rsidR="00EE320A">
          <w:rPr>
            <w:webHidden/>
          </w:rPr>
          <w:fldChar w:fldCharType="separate"/>
        </w:r>
        <w:r w:rsidR="00EE320A">
          <w:rPr>
            <w:webHidden/>
          </w:rPr>
          <w:t>103</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75" w:history="1">
        <w:r w:rsidR="00EE320A" w:rsidRPr="00792D34">
          <w:rPr>
            <w:rStyle w:val="Hyperlink"/>
          </w:rPr>
          <w:t>Annexure 4 to Schedule 1A: Underwriting Risk Requirement</w:t>
        </w:r>
        <w:r w:rsidR="00EE320A">
          <w:rPr>
            <w:webHidden/>
          </w:rPr>
          <w:tab/>
        </w:r>
        <w:r w:rsidR="00EE320A">
          <w:rPr>
            <w:webHidden/>
          </w:rPr>
          <w:fldChar w:fldCharType="begin"/>
        </w:r>
        <w:r w:rsidR="00EE320A">
          <w:rPr>
            <w:webHidden/>
          </w:rPr>
          <w:instrText xml:space="preserve"> PAGEREF _Toc387407175 \h </w:instrText>
        </w:r>
        <w:r w:rsidR="00EE320A">
          <w:rPr>
            <w:webHidden/>
          </w:rPr>
        </w:r>
        <w:r w:rsidR="00EE320A">
          <w:rPr>
            <w:webHidden/>
          </w:rPr>
          <w:fldChar w:fldCharType="separate"/>
        </w:r>
        <w:r w:rsidR="00EE320A">
          <w:rPr>
            <w:webHidden/>
          </w:rPr>
          <w:t>105</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76" w:history="1">
        <w:r w:rsidR="00EE320A" w:rsidRPr="00792D34">
          <w:rPr>
            <w:rStyle w:val="Hyperlink"/>
          </w:rPr>
          <w:t>Annexure 5 to Schedule 1A: Tables</w:t>
        </w:r>
        <w:r w:rsidR="00EE320A">
          <w:rPr>
            <w:webHidden/>
          </w:rPr>
          <w:tab/>
        </w:r>
        <w:r w:rsidR="00EE320A">
          <w:rPr>
            <w:webHidden/>
          </w:rPr>
          <w:fldChar w:fldCharType="begin"/>
        </w:r>
        <w:r w:rsidR="00EE320A">
          <w:rPr>
            <w:webHidden/>
          </w:rPr>
          <w:instrText xml:space="preserve"> PAGEREF _Toc387407176 \h </w:instrText>
        </w:r>
        <w:r w:rsidR="00EE320A">
          <w:rPr>
            <w:webHidden/>
          </w:rPr>
        </w:r>
        <w:r w:rsidR="00EE320A">
          <w:rPr>
            <w:webHidden/>
          </w:rPr>
          <w:fldChar w:fldCharType="separate"/>
        </w:r>
        <w:r w:rsidR="00EE320A">
          <w:rPr>
            <w:webHidden/>
          </w:rPr>
          <w:t>106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7" w:history="1">
        <w:r w:rsidR="00EE320A" w:rsidRPr="00792D34">
          <w:rPr>
            <w:rStyle w:val="Hyperlink"/>
          </w:rPr>
          <w:t>Part A5.1 Position Risk</w:t>
        </w:r>
        <w:r w:rsidR="00EE320A">
          <w:rPr>
            <w:webHidden/>
          </w:rPr>
          <w:tab/>
        </w:r>
        <w:r w:rsidR="00EE320A">
          <w:rPr>
            <w:webHidden/>
          </w:rPr>
          <w:fldChar w:fldCharType="begin"/>
        </w:r>
        <w:r w:rsidR="00EE320A">
          <w:rPr>
            <w:webHidden/>
          </w:rPr>
          <w:instrText xml:space="preserve"> PAGEREF _Toc387407177 \h </w:instrText>
        </w:r>
        <w:r w:rsidR="00EE320A">
          <w:rPr>
            <w:webHidden/>
          </w:rPr>
        </w:r>
        <w:r w:rsidR="00EE320A">
          <w:rPr>
            <w:webHidden/>
          </w:rPr>
          <w:fldChar w:fldCharType="separate"/>
        </w:r>
        <w:r w:rsidR="00EE320A">
          <w:rPr>
            <w:webHidden/>
          </w:rPr>
          <w:t>106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8" w:history="1">
        <w:r w:rsidR="00EE320A" w:rsidRPr="00792D34">
          <w:rPr>
            <w:rStyle w:val="Hyperlink"/>
          </w:rPr>
          <w:t>Part A5.2 Counterparty Risk</w:t>
        </w:r>
        <w:r w:rsidR="00EE320A">
          <w:rPr>
            <w:webHidden/>
          </w:rPr>
          <w:tab/>
        </w:r>
        <w:r w:rsidR="00EE320A">
          <w:rPr>
            <w:webHidden/>
          </w:rPr>
          <w:fldChar w:fldCharType="begin"/>
        </w:r>
        <w:r w:rsidR="00EE320A">
          <w:rPr>
            <w:webHidden/>
          </w:rPr>
          <w:instrText xml:space="preserve"> PAGEREF _Toc387407178 \h </w:instrText>
        </w:r>
        <w:r w:rsidR="00EE320A">
          <w:rPr>
            <w:webHidden/>
          </w:rPr>
        </w:r>
        <w:r w:rsidR="00EE320A">
          <w:rPr>
            <w:webHidden/>
          </w:rPr>
          <w:fldChar w:fldCharType="separate"/>
        </w:r>
        <w:r w:rsidR="00EE320A">
          <w:rPr>
            <w:webHidden/>
          </w:rPr>
          <w:t>111</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79" w:history="1">
        <w:r w:rsidR="00EE320A" w:rsidRPr="00792D34">
          <w:rPr>
            <w:rStyle w:val="Hyperlink"/>
          </w:rPr>
          <w:t>Part A5.3 Other</w:t>
        </w:r>
        <w:r w:rsidR="00EE320A">
          <w:rPr>
            <w:webHidden/>
          </w:rPr>
          <w:tab/>
        </w:r>
        <w:r w:rsidR="00EE320A">
          <w:rPr>
            <w:webHidden/>
          </w:rPr>
          <w:fldChar w:fldCharType="begin"/>
        </w:r>
        <w:r w:rsidR="00EE320A">
          <w:rPr>
            <w:webHidden/>
          </w:rPr>
          <w:instrText xml:space="preserve"> PAGEREF _Toc387407179 \h </w:instrText>
        </w:r>
        <w:r w:rsidR="00EE320A">
          <w:rPr>
            <w:webHidden/>
          </w:rPr>
        </w:r>
        <w:r w:rsidR="00EE320A">
          <w:rPr>
            <w:webHidden/>
          </w:rPr>
          <w:fldChar w:fldCharType="separate"/>
        </w:r>
        <w:r w:rsidR="00EE320A">
          <w:rPr>
            <w:webHidden/>
          </w:rPr>
          <w:t>112</w:t>
        </w:r>
        <w:r w:rsidR="00EE320A">
          <w:rPr>
            <w:webHidden/>
          </w:rPr>
          <w:fldChar w:fldCharType="end"/>
        </w:r>
      </w:hyperlink>
    </w:p>
    <w:p w:rsidR="00EE320A" w:rsidRDefault="00D071F5">
      <w:pPr>
        <w:pStyle w:val="TOC1"/>
        <w:rPr>
          <w:rFonts w:asciiTheme="minorHAnsi" w:eastAsiaTheme="minorEastAsia" w:hAnsiTheme="minorHAnsi" w:cstheme="minorBidi"/>
          <w:b w:val="0"/>
          <w:sz w:val="22"/>
          <w:szCs w:val="22"/>
        </w:rPr>
      </w:pPr>
      <w:hyperlink w:anchor="_Toc387407180" w:history="1">
        <w:r w:rsidR="00EE320A" w:rsidRPr="00792D34">
          <w:rPr>
            <w:rStyle w:val="Hyperlink"/>
            <w:rFonts w:eastAsia="Arial"/>
          </w:rPr>
          <w:t>Schedule</w:t>
        </w:r>
        <w:r w:rsidR="00EE320A" w:rsidRPr="00792D34">
          <w:rPr>
            <w:rStyle w:val="Hyperlink"/>
            <w:rFonts w:eastAsia="Arial"/>
            <w:spacing w:val="53"/>
          </w:rPr>
          <w:t xml:space="preserve"> </w:t>
        </w:r>
        <w:r w:rsidR="00EE320A" w:rsidRPr="00792D34">
          <w:rPr>
            <w:rStyle w:val="Hyperlink"/>
            <w:rFonts w:eastAsia="Arial"/>
          </w:rPr>
          <w:t>1C:</w:t>
        </w:r>
        <w:r w:rsidR="00EE320A" w:rsidRPr="00792D34">
          <w:rPr>
            <w:rStyle w:val="Hyperlink"/>
            <w:rFonts w:eastAsia="Arial"/>
            <w:spacing w:val="16"/>
          </w:rPr>
          <w:t xml:space="preserve"> </w:t>
        </w:r>
        <w:r w:rsidR="00EE320A" w:rsidRPr="00792D34">
          <w:rPr>
            <w:rStyle w:val="Hyperlink"/>
            <w:rFonts w:eastAsia="Arial"/>
            <w:w w:val="102"/>
          </w:rPr>
          <w:t>Forms</w:t>
        </w:r>
        <w:r w:rsidR="00EE320A">
          <w:rPr>
            <w:webHidden/>
          </w:rPr>
          <w:tab/>
        </w:r>
        <w:r w:rsidR="00EE320A">
          <w:rPr>
            <w:webHidden/>
          </w:rPr>
          <w:fldChar w:fldCharType="begin"/>
        </w:r>
        <w:r w:rsidR="00EE320A">
          <w:rPr>
            <w:webHidden/>
          </w:rPr>
          <w:instrText xml:space="preserve"> PAGEREF _Toc387407180 \h </w:instrText>
        </w:r>
        <w:r w:rsidR="00EE320A">
          <w:rPr>
            <w:webHidden/>
          </w:rPr>
        </w:r>
        <w:r w:rsidR="00EE320A">
          <w:rPr>
            <w:webHidden/>
          </w:rPr>
          <w:fldChar w:fldCharType="separate"/>
        </w:r>
        <w:r w:rsidR="00EE320A">
          <w:rPr>
            <w:webHidden/>
          </w:rPr>
          <w:t>114</w:t>
        </w:r>
        <w:r w:rsidR="00EE320A">
          <w:rPr>
            <w:webHidden/>
          </w:rPr>
          <w:fldChar w:fldCharType="end"/>
        </w:r>
      </w:hyperlink>
    </w:p>
    <w:p w:rsidR="00EE320A" w:rsidRDefault="00D071F5">
      <w:pPr>
        <w:pStyle w:val="TOC2"/>
        <w:tabs>
          <w:tab w:val="left" w:pos="4668"/>
        </w:tabs>
        <w:rPr>
          <w:rFonts w:asciiTheme="minorHAnsi" w:eastAsiaTheme="minorEastAsia" w:hAnsiTheme="minorHAnsi" w:cstheme="minorBidi"/>
          <w:sz w:val="22"/>
          <w:szCs w:val="22"/>
        </w:rPr>
      </w:pPr>
      <w:hyperlink w:anchor="_Toc387407181" w:history="1">
        <w:r w:rsidR="00EE320A" w:rsidRPr="00792D34">
          <w:rPr>
            <w:rStyle w:val="Hyperlink"/>
            <w:rFonts w:eastAsia="Arial"/>
          </w:rPr>
          <w:t>Sch 1C Form 1 Pt</w:t>
        </w:r>
        <w:r w:rsidR="00EE320A" w:rsidRPr="00792D34">
          <w:rPr>
            <w:rStyle w:val="Hyperlink"/>
            <w:rFonts w:eastAsia="Arial"/>
            <w:spacing w:val="-2"/>
          </w:rPr>
          <w:t xml:space="preserve"> </w:t>
        </w:r>
        <w:r w:rsidR="00EE320A" w:rsidRPr="00792D34">
          <w:rPr>
            <w:rStyle w:val="Hyperlink"/>
            <w:rFonts w:eastAsia="Arial"/>
          </w:rPr>
          <w:t>1</w:t>
        </w:r>
        <w:r w:rsidR="00EE320A">
          <w:rPr>
            <w:rFonts w:asciiTheme="minorHAnsi" w:eastAsiaTheme="minorEastAsia" w:hAnsiTheme="minorHAnsi" w:cstheme="minorBidi"/>
            <w:sz w:val="22"/>
            <w:szCs w:val="22"/>
          </w:rPr>
          <w:tab/>
        </w:r>
        <w:r w:rsidR="00EE320A" w:rsidRPr="00792D34">
          <w:rPr>
            <w:rStyle w:val="Hyperlink"/>
            <w:rFonts w:eastAsia="Arial"/>
          </w:rPr>
          <w:t xml:space="preserve"> Ad Hoc Risk-Based Return</w:t>
        </w:r>
        <w:r w:rsidR="00EE320A">
          <w:rPr>
            <w:webHidden/>
          </w:rPr>
          <w:tab/>
        </w:r>
        <w:r w:rsidR="00EE320A">
          <w:rPr>
            <w:webHidden/>
          </w:rPr>
          <w:fldChar w:fldCharType="begin"/>
        </w:r>
        <w:r w:rsidR="00EE320A">
          <w:rPr>
            <w:webHidden/>
          </w:rPr>
          <w:instrText xml:space="preserve"> PAGEREF _Toc387407181 \h </w:instrText>
        </w:r>
        <w:r w:rsidR="00EE320A">
          <w:rPr>
            <w:webHidden/>
          </w:rPr>
        </w:r>
        <w:r w:rsidR="00EE320A">
          <w:rPr>
            <w:webHidden/>
          </w:rPr>
          <w:fldChar w:fldCharType="separate"/>
        </w:r>
        <w:r w:rsidR="00EE320A">
          <w:rPr>
            <w:webHidden/>
          </w:rPr>
          <w:t>114</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82" w:history="1">
        <w:r w:rsidR="00EE320A" w:rsidRPr="00792D34">
          <w:rPr>
            <w:rStyle w:val="Hyperlink"/>
            <w:rFonts w:eastAsia="Arial"/>
          </w:rPr>
          <w:t>Schedu</w:t>
        </w:r>
        <w:r w:rsidR="00EE320A" w:rsidRPr="00792D34">
          <w:rPr>
            <w:rStyle w:val="Hyperlink"/>
            <w:rFonts w:eastAsia="Arial"/>
            <w:spacing w:val="2"/>
          </w:rPr>
          <w:t>l</w:t>
        </w:r>
        <w:r w:rsidR="00EE320A" w:rsidRPr="00792D34">
          <w:rPr>
            <w:rStyle w:val="Hyperlink"/>
            <w:rFonts w:eastAsia="Arial"/>
          </w:rPr>
          <w:t>e</w:t>
        </w:r>
        <w:r w:rsidR="00EE320A" w:rsidRPr="00792D34">
          <w:rPr>
            <w:rStyle w:val="Hyperlink"/>
            <w:rFonts w:eastAsia="Arial"/>
            <w:spacing w:val="-12"/>
          </w:rPr>
          <w:t xml:space="preserve"> </w:t>
        </w:r>
        <w:r w:rsidR="00EE320A" w:rsidRPr="00792D34">
          <w:rPr>
            <w:rStyle w:val="Hyperlink"/>
            <w:rFonts w:eastAsia="Arial"/>
          </w:rPr>
          <w:t>1C</w:t>
        </w:r>
        <w:r w:rsidR="00EE320A" w:rsidRPr="00792D34">
          <w:rPr>
            <w:rStyle w:val="Hyperlink"/>
            <w:rFonts w:eastAsia="Arial"/>
            <w:spacing w:val="-1"/>
          </w:rPr>
          <w:t xml:space="preserve"> </w:t>
        </w:r>
        <w:r w:rsidR="00EE320A" w:rsidRPr="00792D34">
          <w:rPr>
            <w:rStyle w:val="Hyperlink"/>
            <w:rFonts w:eastAsia="Arial"/>
          </w:rPr>
          <w:t>Form</w:t>
        </w:r>
        <w:r w:rsidR="00EE320A" w:rsidRPr="00792D34">
          <w:rPr>
            <w:rStyle w:val="Hyperlink"/>
            <w:rFonts w:eastAsia="Arial"/>
            <w:spacing w:val="-4"/>
          </w:rPr>
          <w:t xml:space="preserve"> </w:t>
        </w:r>
        <w:r w:rsidR="00EE320A" w:rsidRPr="00792D34">
          <w:rPr>
            <w:rStyle w:val="Hyperlink"/>
            <w:rFonts w:eastAsia="Arial"/>
          </w:rPr>
          <w:t>2</w:t>
        </w:r>
        <w:r w:rsidR="00EE320A" w:rsidRPr="00792D34">
          <w:rPr>
            <w:rStyle w:val="Hyperlink"/>
            <w:rFonts w:eastAsia="Arial"/>
            <w:spacing w:val="-1"/>
          </w:rPr>
          <w:t xml:space="preserve"> </w:t>
        </w:r>
        <w:r w:rsidR="00EE320A" w:rsidRPr="00792D34">
          <w:rPr>
            <w:rStyle w:val="Hyperlink"/>
            <w:rFonts w:eastAsia="Arial"/>
          </w:rPr>
          <w:t>Part</w:t>
        </w:r>
        <w:r w:rsidR="00EE320A" w:rsidRPr="00792D34">
          <w:rPr>
            <w:rStyle w:val="Hyperlink"/>
            <w:rFonts w:eastAsia="Arial"/>
            <w:spacing w:val="-5"/>
          </w:rPr>
          <w:t xml:space="preserve"> </w:t>
        </w:r>
        <w:r w:rsidR="00EE320A" w:rsidRPr="00792D34">
          <w:rPr>
            <w:rStyle w:val="Hyperlink"/>
            <w:rFonts w:eastAsia="Arial"/>
          </w:rPr>
          <w:t>2: Risk</w:t>
        </w:r>
        <w:r w:rsidR="00EE320A" w:rsidRPr="00792D34">
          <w:rPr>
            <w:rStyle w:val="Hyperlink"/>
            <w:rFonts w:eastAsia="Arial"/>
            <w:spacing w:val="-3"/>
          </w:rPr>
          <w:t xml:space="preserve"> </w:t>
        </w:r>
        <w:r w:rsidR="00EE320A" w:rsidRPr="00792D34">
          <w:rPr>
            <w:rStyle w:val="Hyperlink"/>
            <w:rFonts w:eastAsia="Arial"/>
          </w:rPr>
          <w:t>Ba</w:t>
        </w:r>
        <w:r w:rsidR="00EE320A" w:rsidRPr="00792D34">
          <w:rPr>
            <w:rStyle w:val="Hyperlink"/>
            <w:rFonts w:eastAsia="Arial"/>
            <w:spacing w:val="2"/>
          </w:rPr>
          <w:t>se</w:t>
        </w:r>
        <w:r w:rsidR="00EE320A" w:rsidRPr="00792D34">
          <w:rPr>
            <w:rStyle w:val="Hyperlink"/>
            <w:rFonts w:eastAsia="Arial"/>
          </w:rPr>
          <w:t>d</w:t>
        </w:r>
        <w:r w:rsidR="00EE320A" w:rsidRPr="00792D34">
          <w:rPr>
            <w:rStyle w:val="Hyperlink"/>
            <w:rFonts w:eastAsia="Arial"/>
            <w:spacing w:val="-8"/>
          </w:rPr>
          <w:t xml:space="preserve"> </w:t>
        </w:r>
        <w:r w:rsidR="00EE320A" w:rsidRPr="00792D34">
          <w:rPr>
            <w:rStyle w:val="Hyperlink"/>
            <w:rFonts w:eastAsia="Arial"/>
          </w:rPr>
          <w:t>Capital</w:t>
        </w:r>
        <w:r w:rsidR="00EE320A" w:rsidRPr="00792D34">
          <w:rPr>
            <w:rStyle w:val="Hyperlink"/>
            <w:rFonts w:eastAsia="Arial"/>
            <w:spacing w:val="-7"/>
          </w:rPr>
          <w:t xml:space="preserve"> </w:t>
        </w:r>
        <w:r w:rsidR="00EE320A" w:rsidRPr="00792D34">
          <w:rPr>
            <w:rStyle w:val="Hyperlink"/>
            <w:rFonts w:eastAsia="Arial"/>
          </w:rPr>
          <w:t>Req</w:t>
        </w:r>
        <w:r w:rsidR="00EE320A" w:rsidRPr="00792D34">
          <w:rPr>
            <w:rStyle w:val="Hyperlink"/>
            <w:rFonts w:eastAsia="Arial"/>
            <w:spacing w:val="2"/>
          </w:rPr>
          <w:t>u</w:t>
        </w:r>
        <w:r w:rsidR="00EE320A" w:rsidRPr="00792D34">
          <w:rPr>
            <w:rStyle w:val="Hyperlink"/>
            <w:rFonts w:eastAsia="Arial"/>
          </w:rPr>
          <w:t>ire</w:t>
        </w:r>
        <w:r w:rsidR="00EE320A" w:rsidRPr="00792D34">
          <w:rPr>
            <w:rStyle w:val="Hyperlink"/>
            <w:rFonts w:eastAsia="Arial"/>
            <w:spacing w:val="2"/>
          </w:rPr>
          <w:t>m</w:t>
        </w:r>
        <w:r w:rsidR="00EE320A" w:rsidRPr="00792D34">
          <w:rPr>
            <w:rStyle w:val="Hyperlink"/>
            <w:rFonts w:eastAsia="Arial"/>
          </w:rPr>
          <w:t>ents</w:t>
        </w:r>
        <w:r w:rsidR="00EE320A" w:rsidRPr="00792D34">
          <w:rPr>
            <w:rStyle w:val="Hyperlink"/>
            <w:rFonts w:eastAsia="Arial"/>
            <w:spacing w:val="-17"/>
          </w:rPr>
          <w:t xml:space="preserve"> </w:t>
        </w:r>
        <w:r w:rsidR="00EE320A" w:rsidRPr="00792D34">
          <w:rPr>
            <w:rStyle w:val="Hyperlink"/>
            <w:rFonts w:eastAsia="Arial"/>
            <w:w w:val="99"/>
          </w:rPr>
          <w:t>– Risk-Based Return</w:t>
        </w:r>
        <w:r w:rsidR="00EE320A" w:rsidRPr="00792D34">
          <w:rPr>
            <w:rStyle w:val="Hyperlink"/>
            <w:rFonts w:eastAsia="Arial"/>
            <w:spacing w:val="-12"/>
          </w:rPr>
          <w:t xml:space="preserve"> </w:t>
        </w:r>
        <w:r w:rsidR="00EE320A" w:rsidRPr="00792D34">
          <w:rPr>
            <w:rStyle w:val="Hyperlink"/>
            <w:rFonts w:eastAsia="Arial"/>
          </w:rPr>
          <w:t>Dec</w:t>
        </w:r>
        <w:r w:rsidR="00EE320A" w:rsidRPr="00792D34">
          <w:rPr>
            <w:rStyle w:val="Hyperlink"/>
            <w:rFonts w:eastAsia="Arial"/>
            <w:spacing w:val="2"/>
          </w:rPr>
          <w:t>l</w:t>
        </w:r>
        <w:r w:rsidR="00EE320A" w:rsidRPr="00792D34">
          <w:rPr>
            <w:rStyle w:val="Hyperlink"/>
            <w:rFonts w:eastAsia="Arial"/>
          </w:rPr>
          <w:t>arat</w:t>
        </w:r>
        <w:r w:rsidR="00EE320A" w:rsidRPr="00792D34">
          <w:rPr>
            <w:rStyle w:val="Hyperlink"/>
            <w:rFonts w:eastAsia="Arial"/>
            <w:spacing w:val="2"/>
          </w:rPr>
          <w:t>i</w:t>
        </w:r>
        <w:r w:rsidR="00EE320A" w:rsidRPr="00792D34">
          <w:rPr>
            <w:rStyle w:val="Hyperlink"/>
            <w:rFonts w:eastAsia="Arial"/>
          </w:rPr>
          <w:t>on</w:t>
        </w:r>
        <w:r w:rsidR="00EE320A">
          <w:rPr>
            <w:webHidden/>
          </w:rPr>
          <w:tab/>
        </w:r>
        <w:r w:rsidR="00EE320A">
          <w:rPr>
            <w:webHidden/>
          </w:rPr>
          <w:fldChar w:fldCharType="begin"/>
        </w:r>
        <w:r w:rsidR="00EE320A">
          <w:rPr>
            <w:webHidden/>
          </w:rPr>
          <w:instrText xml:space="preserve"> PAGEREF _Toc387407182 \h </w:instrText>
        </w:r>
        <w:r w:rsidR="00EE320A">
          <w:rPr>
            <w:webHidden/>
          </w:rPr>
        </w:r>
        <w:r w:rsidR="00EE320A">
          <w:rPr>
            <w:webHidden/>
          </w:rPr>
          <w:fldChar w:fldCharType="separate"/>
        </w:r>
        <w:r w:rsidR="00EE320A">
          <w:rPr>
            <w:webHidden/>
          </w:rPr>
          <w:t>117</w:t>
        </w:r>
        <w:r w:rsidR="00EE320A">
          <w:rPr>
            <w:webHidden/>
          </w:rPr>
          <w:fldChar w:fldCharType="end"/>
        </w:r>
      </w:hyperlink>
    </w:p>
    <w:p w:rsidR="00EE320A" w:rsidRDefault="00D071F5">
      <w:pPr>
        <w:pStyle w:val="TOC2"/>
        <w:tabs>
          <w:tab w:val="left" w:pos="4804"/>
        </w:tabs>
        <w:rPr>
          <w:rFonts w:asciiTheme="minorHAnsi" w:eastAsiaTheme="minorEastAsia" w:hAnsiTheme="minorHAnsi" w:cstheme="minorBidi"/>
          <w:sz w:val="22"/>
          <w:szCs w:val="22"/>
        </w:rPr>
      </w:pPr>
      <w:hyperlink w:anchor="_Toc387407183" w:history="1">
        <w:r w:rsidR="00EE320A" w:rsidRPr="00792D34">
          <w:rPr>
            <w:rStyle w:val="Hyperlink"/>
            <w:rFonts w:eastAsia="Arial"/>
          </w:rPr>
          <w:t>Sch 1C Form 3A Pt 1</w:t>
        </w:r>
        <w:r w:rsidR="00EE320A">
          <w:rPr>
            <w:rFonts w:asciiTheme="minorHAnsi" w:eastAsiaTheme="minorEastAsia" w:hAnsiTheme="minorHAnsi" w:cstheme="minorBidi"/>
            <w:sz w:val="22"/>
            <w:szCs w:val="22"/>
          </w:rPr>
          <w:tab/>
        </w:r>
        <w:r w:rsidR="00EE320A" w:rsidRPr="00792D34">
          <w:rPr>
            <w:rStyle w:val="Hyperlink"/>
            <w:rFonts w:eastAsia="Arial"/>
          </w:rPr>
          <w:t>Risk-Based Return (Summary, Monthly and Annual)</w:t>
        </w:r>
        <w:r w:rsidR="00EE320A">
          <w:rPr>
            <w:webHidden/>
          </w:rPr>
          <w:tab/>
        </w:r>
        <w:r w:rsidR="00EE320A">
          <w:rPr>
            <w:webHidden/>
          </w:rPr>
          <w:fldChar w:fldCharType="begin"/>
        </w:r>
        <w:r w:rsidR="00EE320A">
          <w:rPr>
            <w:webHidden/>
          </w:rPr>
          <w:instrText xml:space="preserve"> PAGEREF _Toc387407183 \h </w:instrText>
        </w:r>
        <w:r w:rsidR="00EE320A">
          <w:rPr>
            <w:webHidden/>
          </w:rPr>
        </w:r>
        <w:r w:rsidR="00EE320A">
          <w:rPr>
            <w:webHidden/>
          </w:rPr>
          <w:fldChar w:fldCharType="separate"/>
        </w:r>
        <w:r w:rsidR="00EE320A">
          <w:rPr>
            <w:webHidden/>
          </w:rPr>
          <w:t>119</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84" w:history="1">
        <w:r w:rsidR="00EE320A" w:rsidRPr="00792D34">
          <w:rPr>
            <w:rStyle w:val="Hyperlink"/>
            <w:rFonts w:eastAsia="Arial"/>
          </w:rPr>
          <w:t>Schedu</w:t>
        </w:r>
        <w:r w:rsidR="00EE320A" w:rsidRPr="00792D34">
          <w:rPr>
            <w:rStyle w:val="Hyperlink"/>
            <w:rFonts w:eastAsia="Arial"/>
            <w:spacing w:val="2"/>
          </w:rPr>
          <w:t>l</w:t>
        </w:r>
        <w:r w:rsidR="00EE320A" w:rsidRPr="00792D34">
          <w:rPr>
            <w:rStyle w:val="Hyperlink"/>
            <w:rFonts w:eastAsia="Arial"/>
          </w:rPr>
          <w:t>e</w:t>
        </w:r>
        <w:r w:rsidR="00EE320A" w:rsidRPr="00792D34">
          <w:rPr>
            <w:rStyle w:val="Hyperlink"/>
            <w:rFonts w:eastAsia="Arial"/>
            <w:spacing w:val="-12"/>
          </w:rPr>
          <w:t xml:space="preserve"> </w:t>
        </w:r>
        <w:r w:rsidR="00EE320A" w:rsidRPr="00792D34">
          <w:rPr>
            <w:rStyle w:val="Hyperlink"/>
            <w:rFonts w:eastAsia="Arial"/>
          </w:rPr>
          <w:t>1C</w:t>
        </w:r>
        <w:r w:rsidR="00EE320A" w:rsidRPr="00792D34">
          <w:rPr>
            <w:rStyle w:val="Hyperlink"/>
            <w:rFonts w:eastAsia="Arial"/>
            <w:spacing w:val="-1"/>
          </w:rPr>
          <w:t xml:space="preserve"> </w:t>
        </w:r>
        <w:r w:rsidR="00EE320A" w:rsidRPr="00792D34">
          <w:rPr>
            <w:rStyle w:val="Hyperlink"/>
            <w:rFonts w:eastAsia="Arial"/>
          </w:rPr>
          <w:t>Form</w:t>
        </w:r>
        <w:r w:rsidR="00EE320A" w:rsidRPr="00792D34">
          <w:rPr>
            <w:rStyle w:val="Hyperlink"/>
            <w:rFonts w:eastAsia="Arial"/>
            <w:spacing w:val="-4"/>
          </w:rPr>
          <w:t xml:space="preserve"> </w:t>
        </w:r>
        <w:r w:rsidR="00EE320A" w:rsidRPr="00792D34">
          <w:rPr>
            <w:rStyle w:val="Hyperlink"/>
            <w:rFonts w:eastAsia="Arial"/>
          </w:rPr>
          <w:t>5: Risk</w:t>
        </w:r>
        <w:r w:rsidR="00EE320A" w:rsidRPr="00792D34">
          <w:rPr>
            <w:rStyle w:val="Hyperlink"/>
            <w:rFonts w:eastAsia="Arial"/>
            <w:spacing w:val="-5"/>
          </w:rPr>
          <w:t xml:space="preserve"> </w:t>
        </w:r>
        <w:r w:rsidR="00EE320A" w:rsidRPr="00792D34">
          <w:rPr>
            <w:rStyle w:val="Hyperlink"/>
            <w:rFonts w:eastAsia="Arial"/>
          </w:rPr>
          <w:t>Bas</w:t>
        </w:r>
        <w:r w:rsidR="00EE320A" w:rsidRPr="00792D34">
          <w:rPr>
            <w:rStyle w:val="Hyperlink"/>
            <w:rFonts w:eastAsia="Arial"/>
            <w:spacing w:val="2"/>
          </w:rPr>
          <w:t>e</w:t>
        </w:r>
        <w:r w:rsidR="00EE320A" w:rsidRPr="00792D34">
          <w:rPr>
            <w:rStyle w:val="Hyperlink"/>
            <w:rFonts w:eastAsia="Arial"/>
          </w:rPr>
          <w:t>d</w:t>
        </w:r>
        <w:r w:rsidR="00EE320A" w:rsidRPr="00792D34">
          <w:rPr>
            <w:rStyle w:val="Hyperlink"/>
            <w:rFonts w:eastAsia="Arial"/>
            <w:spacing w:val="-8"/>
          </w:rPr>
          <w:t xml:space="preserve"> </w:t>
        </w:r>
        <w:r w:rsidR="00EE320A" w:rsidRPr="00792D34">
          <w:rPr>
            <w:rStyle w:val="Hyperlink"/>
            <w:rFonts w:eastAsia="Arial"/>
          </w:rPr>
          <w:t>Cap</w:t>
        </w:r>
        <w:r w:rsidR="00EE320A" w:rsidRPr="00792D34">
          <w:rPr>
            <w:rStyle w:val="Hyperlink"/>
            <w:rFonts w:eastAsia="Arial"/>
            <w:spacing w:val="2"/>
          </w:rPr>
          <w:t>i</w:t>
        </w:r>
        <w:r w:rsidR="00EE320A" w:rsidRPr="00792D34">
          <w:rPr>
            <w:rStyle w:val="Hyperlink"/>
            <w:rFonts w:eastAsia="Arial"/>
            <w:spacing w:val="3"/>
          </w:rPr>
          <w:t>t</w:t>
        </w:r>
        <w:r w:rsidR="00EE320A" w:rsidRPr="00792D34">
          <w:rPr>
            <w:rStyle w:val="Hyperlink"/>
            <w:rFonts w:eastAsia="Arial"/>
          </w:rPr>
          <w:t>al</w:t>
        </w:r>
        <w:r w:rsidR="00EE320A" w:rsidRPr="00792D34">
          <w:rPr>
            <w:rStyle w:val="Hyperlink"/>
            <w:rFonts w:eastAsia="Arial"/>
            <w:spacing w:val="-9"/>
          </w:rPr>
          <w:t xml:space="preserve"> </w:t>
        </w:r>
        <w:r w:rsidR="00EE320A" w:rsidRPr="00792D34">
          <w:rPr>
            <w:rStyle w:val="Hyperlink"/>
            <w:rFonts w:eastAsia="Arial"/>
          </w:rPr>
          <w:t>Requ</w:t>
        </w:r>
        <w:r w:rsidR="00EE320A" w:rsidRPr="00792D34">
          <w:rPr>
            <w:rStyle w:val="Hyperlink"/>
            <w:rFonts w:eastAsia="Arial"/>
            <w:spacing w:val="2"/>
          </w:rPr>
          <w:t>i</w:t>
        </w:r>
        <w:r w:rsidR="00EE320A" w:rsidRPr="00792D34">
          <w:rPr>
            <w:rStyle w:val="Hyperlink"/>
            <w:rFonts w:eastAsia="Arial"/>
          </w:rPr>
          <w:t>rem</w:t>
        </w:r>
        <w:r w:rsidR="00EE320A" w:rsidRPr="00792D34">
          <w:rPr>
            <w:rStyle w:val="Hyperlink"/>
            <w:rFonts w:eastAsia="Arial"/>
            <w:spacing w:val="2"/>
          </w:rPr>
          <w:t>e</w:t>
        </w:r>
        <w:r w:rsidR="00EE320A" w:rsidRPr="00792D34">
          <w:rPr>
            <w:rStyle w:val="Hyperlink"/>
            <w:rFonts w:eastAsia="Arial"/>
          </w:rPr>
          <w:t>nts</w:t>
        </w:r>
        <w:r w:rsidR="00EE320A" w:rsidRPr="00792D34">
          <w:rPr>
            <w:rStyle w:val="Hyperlink"/>
            <w:rFonts w:eastAsia="Arial"/>
            <w:spacing w:val="-17"/>
          </w:rPr>
          <w:t xml:space="preserve"> and NTA Requirements </w:t>
        </w:r>
        <w:r w:rsidR="00EE320A" w:rsidRPr="00792D34">
          <w:rPr>
            <w:rStyle w:val="Hyperlink"/>
            <w:rFonts w:eastAsia="Arial"/>
          </w:rPr>
          <w:t>–</w:t>
        </w:r>
        <w:r w:rsidR="00EE320A" w:rsidRPr="00792D34">
          <w:rPr>
            <w:rStyle w:val="Hyperlink"/>
            <w:rFonts w:eastAsia="Arial"/>
            <w:spacing w:val="1"/>
          </w:rPr>
          <w:t xml:space="preserve"> </w:t>
        </w:r>
        <w:r w:rsidR="00EE320A" w:rsidRPr="00792D34">
          <w:rPr>
            <w:rStyle w:val="Hyperlink"/>
            <w:rFonts w:eastAsia="Arial"/>
            <w:spacing w:val="-5"/>
          </w:rPr>
          <w:t>A</w:t>
        </w:r>
        <w:r w:rsidR="00EE320A" w:rsidRPr="00792D34">
          <w:rPr>
            <w:rStyle w:val="Hyperlink"/>
            <w:rFonts w:eastAsia="Arial"/>
            <w:spacing w:val="2"/>
          </w:rPr>
          <w:t>ud</w:t>
        </w:r>
        <w:r w:rsidR="00EE320A" w:rsidRPr="00792D34">
          <w:rPr>
            <w:rStyle w:val="Hyperlink"/>
            <w:rFonts w:eastAsia="Arial"/>
          </w:rPr>
          <w:t>itor’s Report</w:t>
        </w:r>
        <w:r w:rsidR="00EE320A">
          <w:rPr>
            <w:webHidden/>
          </w:rPr>
          <w:tab/>
        </w:r>
        <w:r w:rsidR="00EE320A">
          <w:rPr>
            <w:webHidden/>
          </w:rPr>
          <w:fldChar w:fldCharType="begin"/>
        </w:r>
        <w:r w:rsidR="00EE320A">
          <w:rPr>
            <w:webHidden/>
          </w:rPr>
          <w:instrText xml:space="preserve"> PAGEREF _Toc387407184 \h </w:instrText>
        </w:r>
        <w:r w:rsidR="00EE320A">
          <w:rPr>
            <w:webHidden/>
          </w:rPr>
        </w:r>
        <w:r w:rsidR="00EE320A">
          <w:rPr>
            <w:webHidden/>
          </w:rPr>
          <w:fldChar w:fldCharType="separate"/>
        </w:r>
        <w:r w:rsidR="00EE320A">
          <w:rPr>
            <w:webHidden/>
          </w:rPr>
          <w:t>193</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85" w:history="1">
        <w:r w:rsidR="00EE320A" w:rsidRPr="00792D34">
          <w:rPr>
            <w:rStyle w:val="Hyperlink"/>
            <w:rFonts w:eastAsia="Arial"/>
          </w:rPr>
          <w:t>Schedu</w:t>
        </w:r>
        <w:r w:rsidR="00EE320A" w:rsidRPr="00792D34">
          <w:rPr>
            <w:rStyle w:val="Hyperlink"/>
            <w:rFonts w:eastAsia="Arial"/>
            <w:spacing w:val="2"/>
          </w:rPr>
          <w:t>l</w:t>
        </w:r>
        <w:r w:rsidR="00EE320A" w:rsidRPr="00792D34">
          <w:rPr>
            <w:rStyle w:val="Hyperlink"/>
            <w:rFonts w:eastAsia="Arial"/>
          </w:rPr>
          <w:t>e</w:t>
        </w:r>
        <w:r w:rsidR="00EE320A" w:rsidRPr="00792D34">
          <w:rPr>
            <w:rStyle w:val="Hyperlink"/>
            <w:rFonts w:eastAsia="Arial"/>
            <w:spacing w:val="-12"/>
          </w:rPr>
          <w:t xml:space="preserve"> </w:t>
        </w:r>
        <w:r w:rsidR="00EE320A" w:rsidRPr="00792D34">
          <w:rPr>
            <w:rStyle w:val="Hyperlink"/>
            <w:rFonts w:eastAsia="Arial"/>
          </w:rPr>
          <w:t>1C</w:t>
        </w:r>
        <w:r w:rsidR="00EE320A" w:rsidRPr="00792D34">
          <w:rPr>
            <w:rStyle w:val="Hyperlink"/>
            <w:rFonts w:eastAsia="Arial"/>
            <w:spacing w:val="-1"/>
          </w:rPr>
          <w:t xml:space="preserve"> </w:t>
        </w:r>
        <w:r w:rsidR="00EE320A" w:rsidRPr="00792D34">
          <w:rPr>
            <w:rStyle w:val="Hyperlink"/>
            <w:rFonts w:eastAsia="Arial"/>
          </w:rPr>
          <w:t>Form</w:t>
        </w:r>
        <w:r w:rsidR="00EE320A" w:rsidRPr="00792D34">
          <w:rPr>
            <w:rStyle w:val="Hyperlink"/>
            <w:rFonts w:eastAsia="Arial"/>
            <w:spacing w:val="-4"/>
          </w:rPr>
          <w:t xml:space="preserve"> </w:t>
        </w:r>
        <w:r w:rsidR="00EE320A" w:rsidRPr="00792D34">
          <w:rPr>
            <w:rStyle w:val="Hyperlink"/>
            <w:rFonts w:eastAsia="Arial"/>
          </w:rPr>
          <w:t>6: Risk</w:t>
        </w:r>
        <w:r w:rsidR="00EE320A" w:rsidRPr="00792D34">
          <w:rPr>
            <w:rStyle w:val="Hyperlink"/>
            <w:rFonts w:eastAsia="Arial"/>
            <w:spacing w:val="-5"/>
          </w:rPr>
          <w:t xml:space="preserve"> </w:t>
        </w:r>
        <w:r w:rsidR="00EE320A" w:rsidRPr="00792D34">
          <w:rPr>
            <w:rStyle w:val="Hyperlink"/>
            <w:rFonts w:eastAsia="Arial"/>
          </w:rPr>
          <w:t>Bas</w:t>
        </w:r>
        <w:r w:rsidR="00EE320A" w:rsidRPr="00792D34">
          <w:rPr>
            <w:rStyle w:val="Hyperlink"/>
            <w:rFonts w:eastAsia="Arial"/>
            <w:spacing w:val="2"/>
          </w:rPr>
          <w:t>e</w:t>
        </w:r>
        <w:r w:rsidR="00EE320A" w:rsidRPr="00792D34">
          <w:rPr>
            <w:rStyle w:val="Hyperlink"/>
            <w:rFonts w:eastAsia="Arial"/>
          </w:rPr>
          <w:t>d</w:t>
        </w:r>
        <w:r w:rsidR="00EE320A" w:rsidRPr="00792D34">
          <w:rPr>
            <w:rStyle w:val="Hyperlink"/>
            <w:rFonts w:eastAsia="Arial"/>
            <w:spacing w:val="-8"/>
          </w:rPr>
          <w:t xml:space="preserve"> </w:t>
        </w:r>
        <w:r w:rsidR="00EE320A" w:rsidRPr="00792D34">
          <w:rPr>
            <w:rStyle w:val="Hyperlink"/>
            <w:rFonts w:eastAsia="Arial"/>
          </w:rPr>
          <w:t>Cap</w:t>
        </w:r>
        <w:r w:rsidR="00EE320A" w:rsidRPr="00792D34">
          <w:rPr>
            <w:rStyle w:val="Hyperlink"/>
            <w:rFonts w:eastAsia="Arial"/>
            <w:spacing w:val="2"/>
          </w:rPr>
          <w:t>i</w:t>
        </w:r>
        <w:r w:rsidR="00EE320A" w:rsidRPr="00792D34">
          <w:rPr>
            <w:rStyle w:val="Hyperlink"/>
            <w:rFonts w:eastAsia="Arial"/>
            <w:spacing w:val="3"/>
          </w:rPr>
          <w:t>t</w:t>
        </w:r>
        <w:r w:rsidR="00EE320A" w:rsidRPr="00792D34">
          <w:rPr>
            <w:rStyle w:val="Hyperlink"/>
            <w:rFonts w:eastAsia="Arial"/>
          </w:rPr>
          <w:t>al</w:t>
        </w:r>
        <w:r w:rsidR="00EE320A" w:rsidRPr="00792D34">
          <w:rPr>
            <w:rStyle w:val="Hyperlink"/>
            <w:rFonts w:eastAsia="Arial"/>
            <w:spacing w:val="-9"/>
          </w:rPr>
          <w:t xml:space="preserve"> </w:t>
        </w:r>
        <w:r w:rsidR="00EE320A" w:rsidRPr="00792D34">
          <w:rPr>
            <w:rStyle w:val="Hyperlink"/>
            <w:rFonts w:eastAsia="Arial"/>
          </w:rPr>
          <w:t>Requ</w:t>
        </w:r>
        <w:r w:rsidR="00EE320A" w:rsidRPr="00792D34">
          <w:rPr>
            <w:rStyle w:val="Hyperlink"/>
            <w:rFonts w:eastAsia="Arial"/>
            <w:spacing w:val="2"/>
          </w:rPr>
          <w:t>i</w:t>
        </w:r>
        <w:r w:rsidR="00EE320A" w:rsidRPr="00792D34">
          <w:rPr>
            <w:rStyle w:val="Hyperlink"/>
            <w:rFonts w:eastAsia="Arial"/>
          </w:rPr>
          <w:t>rem</w:t>
        </w:r>
        <w:r w:rsidR="00EE320A" w:rsidRPr="00792D34">
          <w:rPr>
            <w:rStyle w:val="Hyperlink"/>
            <w:rFonts w:eastAsia="Arial"/>
            <w:spacing w:val="2"/>
          </w:rPr>
          <w:t>e</w:t>
        </w:r>
        <w:r w:rsidR="00EE320A" w:rsidRPr="00792D34">
          <w:rPr>
            <w:rStyle w:val="Hyperlink"/>
            <w:rFonts w:eastAsia="Arial"/>
          </w:rPr>
          <w:t>nts and NTA Requirements</w:t>
        </w:r>
        <w:r w:rsidR="00EE320A" w:rsidRPr="00792D34">
          <w:rPr>
            <w:rStyle w:val="Hyperlink"/>
            <w:rFonts w:eastAsia="Arial"/>
            <w:spacing w:val="-17"/>
          </w:rPr>
          <w:t xml:space="preserve"> </w:t>
        </w:r>
        <w:r w:rsidR="00EE320A" w:rsidRPr="00792D34">
          <w:rPr>
            <w:rStyle w:val="Hyperlink"/>
            <w:rFonts w:eastAsia="Arial"/>
          </w:rPr>
          <w:t xml:space="preserve">– Key </w:t>
        </w:r>
        <w:r w:rsidR="00EE320A" w:rsidRPr="00792D34">
          <w:rPr>
            <w:rStyle w:val="Hyperlink"/>
            <w:rFonts w:eastAsia="Arial"/>
            <w:bCs/>
          </w:rPr>
          <w:t>Risks</w:t>
        </w:r>
        <w:r w:rsidR="00EE320A" w:rsidRPr="00792D34">
          <w:rPr>
            <w:rStyle w:val="Hyperlink"/>
            <w:rFonts w:eastAsia="Arial"/>
            <w:bCs/>
            <w:spacing w:val="-7"/>
          </w:rPr>
          <w:t xml:space="preserve"> </w:t>
        </w:r>
        <w:r w:rsidR="00EE320A" w:rsidRPr="00792D34">
          <w:rPr>
            <w:rStyle w:val="Hyperlink"/>
            <w:rFonts w:eastAsia="Arial"/>
            <w:bCs/>
            <w:spacing w:val="2"/>
          </w:rPr>
          <w:t>a</w:t>
        </w:r>
        <w:r w:rsidR="00EE320A" w:rsidRPr="00792D34">
          <w:rPr>
            <w:rStyle w:val="Hyperlink"/>
            <w:rFonts w:eastAsia="Arial"/>
            <w:bCs/>
          </w:rPr>
          <w:t>nd</w:t>
        </w:r>
        <w:r w:rsidR="00EE320A" w:rsidRPr="00792D34">
          <w:rPr>
            <w:rStyle w:val="Hyperlink"/>
            <w:rFonts w:eastAsia="Arial"/>
            <w:bCs/>
            <w:spacing w:val="-5"/>
          </w:rPr>
          <w:t xml:space="preserve"> </w:t>
        </w:r>
        <w:r w:rsidR="00EE320A" w:rsidRPr="00792D34">
          <w:rPr>
            <w:rStyle w:val="Hyperlink"/>
            <w:rFonts w:eastAsia="Arial"/>
            <w:bCs/>
          </w:rPr>
          <w:t>In</w:t>
        </w:r>
        <w:r w:rsidR="00EE320A" w:rsidRPr="00792D34">
          <w:rPr>
            <w:rStyle w:val="Hyperlink"/>
            <w:rFonts w:eastAsia="Arial"/>
            <w:bCs/>
            <w:spacing w:val="3"/>
          </w:rPr>
          <w:t>t</w:t>
        </w:r>
        <w:r w:rsidR="00EE320A" w:rsidRPr="00792D34">
          <w:rPr>
            <w:rStyle w:val="Hyperlink"/>
            <w:rFonts w:eastAsia="Arial"/>
            <w:bCs/>
          </w:rPr>
          <w:t>ernal</w:t>
        </w:r>
        <w:r w:rsidR="00EE320A" w:rsidRPr="00792D34">
          <w:rPr>
            <w:rStyle w:val="Hyperlink"/>
            <w:rFonts w:eastAsia="Arial"/>
            <w:bCs/>
            <w:spacing w:val="-7"/>
          </w:rPr>
          <w:t xml:space="preserve"> </w:t>
        </w:r>
        <w:r w:rsidR="00EE320A" w:rsidRPr="00792D34">
          <w:rPr>
            <w:rStyle w:val="Hyperlink"/>
            <w:rFonts w:eastAsia="Arial"/>
            <w:bCs/>
            <w:spacing w:val="5"/>
          </w:rPr>
          <w:t>S</w:t>
        </w:r>
        <w:r w:rsidR="00EE320A" w:rsidRPr="00792D34">
          <w:rPr>
            <w:rStyle w:val="Hyperlink"/>
            <w:rFonts w:eastAsia="Arial"/>
            <w:bCs/>
            <w:spacing w:val="-5"/>
          </w:rPr>
          <w:t>y</w:t>
        </w:r>
        <w:r w:rsidR="00EE320A" w:rsidRPr="00792D34">
          <w:rPr>
            <w:rStyle w:val="Hyperlink"/>
            <w:rFonts w:eastAsia="Arial"/>
            <w:bCs/>
          </w:rPr>
          <w:t>ste</w:t>
        </w:r>
        <w:r w:rsidR="00EE320A" w:rsidRPr="00792D34">
          <w:rPr>
            <w:rStyle w:val="Hyperlink"/>
            <w:rFonts w:eastAsia="Arial"/>
            <w:bCs/>
            <w:spacing w:val="2"/>
          </w:rPr>
          <w:t>m</w:t>
        </w:r>
        <w:r w:rsidR="00EE320A" w:rsidRPr="00792D34">
          <w:rPr>
            <w:rStyle w:val="Hyperlink"/>
            <w:rFonts w:eastAsia="Arial"/>
            <w:bCs/>
          </w:rPr>
          <w:t>s Statement</w:t>
        </w:r>
        <w:r w:rsidR="00EE320A">
          <w:rPr>
            <w:webHidden/>
          </w:rPr>
          <w:tab/>
        </w:r>
        <w:r w:rsidR="00EE320A">
          <w:rPr>
            <w:webHidden/>
          </w:rPr>
          <w:fldChar w:fldCharType="begin"/>
        </w:r>
        <w:r w:rsidR="00EE320A">
          <w:rPr>
            <w:webHidden/>
          </w:rPr>
          <w:instrText xml:space="preserve"> PAGEREF _Toc387407185 \h </w:instrText>
        </w:r>
        <w:r w:rsidR="00EE320A">
          <w:rPr>
            <w:webHidden/>
          </w:rPr>
        </w:r>
        <w:r w:rsidR="00EE320A">
          <w:rPr>
            <w:webHidden/>
          </w:rPr>
          <w:fldChar w:fldCharType="separate"/>
        </w:r>
        <w:r w:rsidR="00EE320A">
          <w:rPr>
            <w:webHidden/>
          </w:rPr>
          <w:t>196</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86" w:history="1">
        <w:r w:rsidR="00EE320A" w:rsidRPr="00792D34">
          <w:rPr>
            <w:rStyle w:val="Hyperlink"/>
            <w:lang w:val="en-US"/>
          </w:rPr>
          <w:t>Schedule 1C Form 7: Risk Based Capital Requirements – Partnership Statutory Declaration</w:t>
        </w:r>
        <w:r w:rsidR="00EE320A">
          <w:rPr>
            <w:webHidden/>
          </w:rPr>
          <w:tab/>
        </w:r>
        <w:r w:rsidR="00EE320A">
          <w:rPr>
            <w:webHidden/>
          </w:rPr>
          <w:fldChar w:fldCharType="begin"/>
        </w:r>
        <w:r w:rsidR="00EE320A">
          <w:rPr>
            <w:webHidden/>
          </w:rPr>
          <w:instrText xml:space="preserve"> PAGEREF _Toc387407186 \h </w:instrText>
        </w:r>
        <w:r w:rsidR="00EE320A">
          <w:rPr>
            <w:webHidden/>
          </w:rPr>
        </w:r>
        <w:r w:rsidR="00EE320A">
          <w:rPr>
            <w:webHidden/>
          </w:rPr>
          <w:fldChar w:fldCharType="separate"/>
        </w:r>
        <w:r w:rsidR="00EE320A">
          <w:rPr>
            <w:webHidden/>
          </w:rPr>
          <w:t>197</w:t>
        </w:r>
        <w:r w:rsidR="00EE320A">
          <w:rPr>
            <w:webHidden/>
          </w:rPr>
          <w:fldChar w:fldCharType="end"/>
        </w:r>
      </w:hyperlink>
    </w:p>
    <w:p w:rsidR="00EE320A" w:rsidRDefault="00D071F5">
      <w:pPr>
        <w:pStyle w:val="TOC2"/>
        <w:tabs>
          <w:tab w:val="left" w:pos="4670"/>
        </w:tabs>
        <w:rPr>
          <w:rFonts w:asciiTheme="minorHAnsi" w:eastAsiaTheme="minorEastAsia" w:hAnsiTheme="minorHAnsi" w:cstheme="minorBidi"/>
          <w:sz w:val="22"/>
          <w:szCs w:val="22"/>
        </w:rPr>
      </w:pPr>
      <w:hyperlink w:anchor="_Toc387407187" w:history="1">
        <w:r w:rsidR="00EE320A" w:rsidRPr="00792D34">
          <w:rPr>
            <w:rStyle w:val="Hyperlink"/>
            <w:rFonts w:eastAsia="Arial"/>
          </w:rPr>
          <w:t>Sch 1C Form 8 Pt 1</w:t>
        </w:r>
        <w:r w:rsidR="00EE320A">
          <w:rPr>
            <w:rFonts w:asciiTheme="minorHAnsi" w:eastAsiaTheme="minorEastAsia" w:hAnsiTheme="minorHAnsi" w:cstheme="minorBidi"/>
            <w:sz w:val="22"/>
            <w:szCs w:val="22"/>
          </w:rPr>
          <w:tab/>
        </w:r>
        <w:r w:rsidR="00EE320A" w:rsidRPr="00792D34">
          <w:rPr>
            <w:rStyle w:val="Hyperlink"/>
            <w:rFonts w:eastAsia="Arial"/>
          </w:rPr>
          <w:t>NTA Return (Ad Hoc, Monthly and Annual)</w:t>
        </w:r>
        <w:r w:rsidR="00EE320A">
          <w:rPr>
            <w:webHidden/>
          </w:rPr>
          <w:tab/>
        </w:r>
        <w:r w:rsidR="00EE320A">
          <w:rPr>
            <w:webHidden/>
          </w:rPr>
          <w:fldChar w:fldCharType="begin"/>
        </w:r>
        <w:r w:rsidR="00EE320A">
          <w:rPr>
            <w:webHidden/>
          </w:rPr>
          <w:instrText xml:space="preserve"> PAGEREF _Toc387407187 \h </w:instrText>
        </w:r>
        <w:r w:rsidR="00EE320A">
          <w:rPr>
            <w:webHidden/>
          </w:rPr>
        </w:r>
        <w:r w:rsidR="00EE320A">
          <w:rPr>
            <w:webHidden/>
          </w:rPr>
          <w:fldChar w:fldCharType="separate"/>
        </w:r>
        <w:r w:rsidR="00EE320A">
          <w:rPr>
            <w:webHidden/>
          </w:rPr>
          <w:t>210</w:t>
        </w:r>
        <w:r w:rsidR="00EE320A">
          <w:rPr>
            <w:webHidden/>
          </w:rPr>
          <w:fldChar w:fldCharType="end"/>
        </w:r>
      </w:hyperlink>
    </w:p>
    <w:p w:rsidR="00EE320A" w:rsidRDefault="00D071F5">
      <w:pPr>
        <w:pStyle w:val="TOC2"/>
        <w:rPr>
          <w:rFonts w:asciiTheme="minorHAnsi" w:eastAsiaTheme="minorEastAsia" w:hAnsiTheme="minorHAnsi" w:cstheme="minorBidi"/>
          <w:sz w:val="22"/>
          <w:szCs w:val="22"/>
        </w:rPr>
      </w:pPr>
      <w:hyperlink w:anchor="_Toc387407188" w:history="1">
        <w:r w:rsidR="00EE320A" w:rsidRPr="00792D34">
          <w:rPr>
            <w:rStyle w:val="Hyperlink"/>
            <w:rFonts w:eastAsia="Arial"/>
          </w:rPr>
          <w:t>Schedu</w:t>
        </w:r>
        <w:r w:rsidR="00EE320A" w:rsidRPr="00792D34">
          <w:rPr>
            <w:rStyle w:val="Hyperlink"/>
            <w:rFonts w:eastAsia="Arial"/>
            <w:spacing w:val="2"/>
          </w:rPr>
          <w:t>l</w:t>
        </w:r>
        <w:r w:rsidR="00EE320A" w:rsidRPr="00792D34">
          <w:rPr>
            <w:rStyle w:val="Hyperlink"/>
            <w:rFonts w:eastAsia="Arial"/>
          </w:rPr>
          <w:t>e</w:t>
        </w:r>
        <w:r w:rsidR="00EE320A" w:rsidRPr="00792D34">
          <w:rPr>
            <w:rStyle w:val="Hyperlink"/>
            <w:rFonts w:eastAsia="Arial"/>
            <w:spacing w:val="-12"/>
          </w:rPr>
          <w:t xml:space="preserve"> </w:t>
        </w:r>
        <w:r w:rsidR="00EE320A" w:rsidRPr="00792D34">
          <w:rPr>
            <w:rStyle w:val="Hyperlink"/>
            <w:rFonts w:eastAsia="Arial"/>
          </w:rPr>
          <w:t>1C</w:t>
        </w:r>
        <w:r w:rsidR="00EE320A" w:rsidRPr="00792D34">
          <w:rPr>
            <w:rStyle w:val="Hyperlink"/>
            <w:rFonts w:eastAsia="Arial"/>
            <w:spacing w:val="-1"/>
          </w:rPr>
          <w:t xml:space="preserve"> </w:t>
        </w:r>
        <w:r w:rsidR="00EE320A" w:rsidRPr="00792D34">
          <w:rPr>
            <w:rStyle w:val="Hyperlink"/>
            <w:rFonts w:eastAsia="Arial"/>
          </w:rPr>
          <w:t>Form</w:t>
        </w:r>
        <w:r w:rsidR="00EE320A" w:rsidRPr="00792D34">
          <w:rPr>
            <w:rStyle w:val="Hyperlink"/>
            <w:rFonts w:eastAsia="Arial"/>
            <w:spacing w:val="-4"/>
          </w:rPr>
          <w:t xml:space="preserve"> </w:t>
        </w:r>
        <w:r w:rsidR="00EE320A" w:rsidRPr="00792D34">
          <w:rPr>
            <w:rStyle w:val="Hyperlink"/>
            <w:rFonts w:eastAsia="Arial"/>
          </w:rPr>
          <w:t>8</w:t>
        </w:r>
        <w:r w:rsidR="00EE320A" w:rsidRPr="00792D34">
          <w:rPr>
            <w:rStyle w:val="Hyperlink"/>
            <w:rFonts w:eastAsia="Arial"/>
            <w:spacing w:val="-1"/>
          </w:rPr>
          <w:t xml:space="preserve"> </w:t>
        </w:r>
        <w:r w:rsidR="00EE320A" w:rsidRPr="00792D34">
          <w:rPr>
            <w:rStyle w:val="Hyperlink"/>
            <w:rFonts w:eastAsia="Arial"/>
          </w:rPr>
          <w:t>Part</w:t>
        </w:r>
        <w:r w:rsidR="00EE320A" w:rsidRPr="00792D34">
          <w:rPr>
            <w:rStyle w:val="Hyperlink"/>
            <w:rFonts w:eastAsia="Arial"/>
            <w:spacing w:val="-5"/>
          </w:rPr>
          <w:t xml:space="preserve"> </w:t>
        </w:r>
        <w:r w:rsidR="00EE320A" w:rsidRPr="00792D34">
          <w:rPr>
            <w:rStyle w:val="Hyperlink"/>
            <w:rFonts w:eastAsia="Arial"/>
          </w:rPr>
          <w:t>2: N</w:t>
        </w:r>
        <w:r w:rsidR="00EE320A" w:rsidRPr="00792D34">
          <w:rPr>
            <w:rStyle w:val="Hyperlink"/>
            <w:rFonts w:eastAsia="Arial"/>
            <w:spacing w:val="5"/>
          </w:rPr>
          <w:t>T</w:t>
        </w:r>
        <w:r w:rsidR="00EE320A" w:rsidRPr="00792D34">
          <w:rPr>
            <w:rStyle w:val="Hyperlink"/>
            <w:rFonts w:eastAsia="Arial"/>
          </w:rPr>
          <w:t>A</w:t>
        </w:r>
        <w:r w:rsidR="00EE320A" w:rsidRPr="00792D34">
          <w:rPr>
            <w:rStyle w:val="Hyperlink"/>
            <w:rFonts w:eastAsia="Arial"/>
            <w:spacing w:val="-8"/>
          </w:rPr>
          <w:t xml:space="preserve"> Return Declaration</w:t>
        </w:r>
        <w:r w:rsidR="00EE320A">
          <w:rPr>
            <w:webHidden/>
          </w:rPr>
          <w:tab/>
        </w:r>
        <w:r w:rsidR="00EE320A">
          <w:rPr>
            <w:webHidden/>
          </w:rPr>
          <w:fldChar w:fldCharType="begin"/>
        </w:r>
        <w:r w:rsidR="00EE320A">
          <w:rPr>
            <w:webHidden/>
          </w:rPr>
          <w:instrText xml:space="preserve"> PAGEREF _Toc387407188 \h </w:instrText>
        </w:r>
        <w:r w:rsidR="00EE320A">
          <w:rPr>
            <w:webHidden/>
          </w:rPr>
        </w:r>
        <w:r w:rsidR="00EE320A">
          <w:rPr>
            <w:webHidden/>
          </w:rPr>
          <w:fldChar w:fldCharType="separate"/>
        </w:r>
        <w:r w:rsidR="00EE320A">
          <w:rPr>
            <w:webHidden/>
          </w:rPr>
          <w:t>250</w:t>
        </w:r>
        <w:r w:rsidR="00EE320A">
          <w:rPr>
            <w:webHidden/>
          </w:rPr>
          <w:fldChar w:fldCharType="end"/>
        </w:r>
      </w:hyperlink>
    </w:p>
    <w:p w:rsidR="00EE320A" w:rsidRDefault="00D071F5">
      <w:pPr>
        <w:pStyle w:val="TOC2"/>
        <w:tabs>
          <w:tab w:val="left" w:pos="4670"/>
        </w:tabs>
        <w:rPr>
          <w:rFonts w:asciiTheme="minorHAnsi" w:eastAsiaTheme="minorEastAsia" w:hAnsiTheme="minorHAnsi" w:cstheme="minorBidi"/>
          <w:sz w:val="22"/>
          <w:szCs w:val="22"/>
        </w:rPr>
      </w:pPr>
      <w:hyperlink w:anchor="_Toc387407189" w:history="1">
        <w:r w:rsidR="00EE320A" w:rsidRPr="00792D34">
          <w:rPr>
            <w:rStyle w:val="Hyperlink"/>
            <w:rFonts w:eastAsia="Arial"/>
          </w:rPr>
          <w:t>Sch 1C Form 9 Pt 1</w:t>
        </w:r>
        <w:r w:rsidR="00EE320A">
          <w:rPr>
            <w:rFonts w:asciiTheme="minorHAnsi" w:eastAsiaTheme="minorEastAsia" w:hAnsiTheme="minorHAnsi" w:cstheme="minorBidi"/>
            <w:sz w:val="22"/>
            <w:szCs w:val="22"/>
          </w:rPr>
          <w:tab/>
        </w:r>
        <w:r w:rsidR="00EE320A" w:rsidRPr="00792D34">
          <w:rPr>
            <w:rStyle w:val="Hyperlink"/>
            <w:rFonts w:eastAsia="Arial"/>
          </w:rPr>
          <w:t>Summary NTA Return</w:t>
        </w:r>
        <w:r w:rsidR="00EE320A">
          <w:rPr>
            <w:webHidden/>
          </w:rPr>
          <w:tab/>
        </w:r>
        <w:r w:rsidR="00EE320A">
          <w:rPr>
            <w:webHidden/>
          </w:rPr>
          <w:fldChar w:fldCharType="begin"/>
        </w:r>
        <w:r w:rsidR="00EE320A">
          <w:rPr>
            <w:webHidden/>
          </w:rPr>
          <w:instrText xml:space="preserve"> PAGEREF _Toc387407189 \h </w:instrText>
        </w:r>
        <w:r w:rsidR="00EE320A">
          <w:rPr>
            <w:webHidden/>
          </w:rPr>
        </w:r>
        <w:r w:rsidR="00EE320A">
          <w:rPr>
            <w:webHidden/>
          </w:rPr>
          <w:fldChar w:fldCharType="separate"/>
        </w:r>
        <w:r w:rsidR="00EE320A">
          <w:rPr>
            <w:webHidden/>
          </w:rPr>
          <w:t>252</w:t>
        </w:r>
        <w:r w:rsidR="00EE320A">
          <w:rPr>
            <w:webHidden/>
          </w:rPr>
          <w:fldChar w:fldCharType="end"/>
        </w:r>
      </w:hyperlink>
    </w:p>
    <w:p w:rsidR="00E81ACF" w:rsidRPr="0033698E" w:rsidRDefault="00FB03B7" w:rsidP="00E81ACF">
      <w:pPr>
        <w:pStyle w:val="Bodytextplain"/>
        <w:rPr>
          <w:noProof/>
        </w:rPr>
        <w:sectPr w:rsidR="00E81ACF" w:rsidRPr="0033698E" w:rsidSect="000A4286">
          <w:headerReference w:type="default" r:id="rId12"/>
          <w:footerReference w:type="default" r:id="rId13"/>
          <w:pgSz w:w="11906" w:h="16838" w:code="9"/>
          <w:pgMar w:top="1644" w:right="1418" w:bottom="1418" w:left="1418" w:header="567" w:footer="567" w:gutter="0"/>
          <w:pgNumType w:start="1"/>
          <w:cols w:space="720"/>
          <w:titlePg/>
        </w:sectPr>
      </w:pPr>
      <w:r w:rsidRPr="0033698E">
        <w:rPr>
          <w:noProof/>
        </w:rPr>
        <w:fldChar w:fldCharType="end"/>
      </w:r>
    </w:p>
    <w:p w:rsidR="00DF40A6" w:rsidRPr="0033698E" w:rsidRDefault="00A55551" w:rsidP="0013774D">
      <w:pPr>
        <w:pStyle w:val="MIRHeading1"/>
      </w:pPr>
      <w:bookmarkStart w:id="2" w:name="_Toc267648175"/>
      <w:bookmarkStart w:id="3" w:name="_Toc387407120"/>
      <w:r w:rsidRPr="0033698E">
        <w:lastRenderedPageBreak/>
        <w:t>Chapter 1: Introduction</w:t>
      </w:r>
      <w:bookmarkEnd w:id="2"/>
      <w:bookmarkEnd w:id="3"/>
    </w:p>
    <w:p w:rsidR="007115E8" w:rsidRPr="0033698E" w:rsidRDefault="00DE36D1" w:rsidP="00B13368">
      <w:pPr>
        <w:pStyle w:val="MIRHeading2"/>
      </w:pPr>
      <w:bookmarkStart w:id="4" w:name="_Toc267648176"/>
      <w:bookmarkStart w:id="5" w:name="_Toc387407121"/>
      <w:r w:rsidRPr="0033698E">
        <w:t xml:space="preserve">Part </w:t>
      </w:r>
      <w:r w:rsidR="00285E8F" w:rsidRPr="0033698E">
        <w:t>1.1</w:t>
      </w:r>
      <w:r w:rsidR="00B90D72" w:rsidRPr="0033698E">
        <w:tab/>
      </w:r>
      <w:r w:rsidR="007115E8" w:rsidRPr="0033698E">
        <w:t>Preliminary</w:t>
      </w:r>
      <w:bookmarkEnd w:id="4"/>
      <w:bookmarkEnd w:id="5"/>
    </w:p>
    <w:p w:rsidR="00A55551" w:rsidRPr="0033698E" w:rsidRDefault="00285E8F" w:rsidP="0013774D">
      <w:pPr>
        <w:pStyle w:val="MIRHeading3"/>
      </w:pPr>
      <w:r w:rsidRPr="0033698E">
        <w:t>1.1.1</w:t>
      </w:r>
      <w:r w:rsidRPr="0033698E">
        <w:tab/>
      </w:r>
      <w:r w:rsidR="007115E8" w:rsidRPr="0033698E">
        <w:t>Enabling legislation</w:t>
      </w:r>
    </w:p>
    <w:p w:rsidR="00A55551" w:rsidRPr="0033698E" w:rsidRDefault="007115E8" w:rsidP="002C28E2">
      <w:pPr>
        <w:pStyle w:val="MIRBodyText"/>
      </w:pPr>
      <w:r w:rsidRPr="0033698E">
        <w:t>ASIC makes this instrument under subsection 798G(1) of the Corporations Act</w:t>
      </w:r>
      <w:r w:rsidR="00A55551" w:rsidRPr="0033698E">
        <w:t>.</w:t>
      </w:r>
    </w:p>
    <w:p w:rsidR="00A55551" w:rsidRPr="0033698E" w:rsidRDefault="00285E8F" w:rsidP="0013774D">
      <w:pPr>
        <w:pStyle w:val="MIRHeading3"/>
      </w:pPr>
      <w:r w:rsidRPr="0033698E">
        <w:t>1.1.2</w:t>
      </w:r>
      <w:r w:rsidRPr="0033698E">
        <w:tab/>
      </w:r>
      <w:r w:rsidR="007115E8" w:rsidRPr="0033698E">
        <w:t>Title</w:t>
      </w:r>
    </w:p>
    <w:p w:rsidR="00A55551" w:rsidRPr="0033698E" w:rsidRDefault="007115E8" w:rsidP="00BE0D37">
      <w:pPr>
        <w:pStyle w:val="MIRBodyText"/>
      </w:pPr>
      <w:r w:rsidRPr="0033698E">
        <w:t xml:space="preserve">This instrument is </w:t>
      </w:r>
      <w:r w:rsidRPr="0033698E">
        <w:rPr>
          <w:i/>
        </w:rPr>
        <w:t>ASIC Market Integrity Rules (ASX Market</w:t>
      </w:r>
      <w:r w:rsidR="00CA27A7" w:rsidRPr="0033698E">
        <w:rPr>
          <w:i/>
        </w:rPr>
        <w:t>-Capital</w:t>
      </w:r>
      <w:r w:rsidRPr="0033698E">
        <w:rPr>
          <w:i/>
        </w:rPr>
        <w:t>) 201</w:t>
      </w:r>
      <w:r w:rsidR="00CA27A7" w:rsidRPr="0033698E">
        <w:rPr>
          <w:i/>
        </w:rPr>
        <w:t>4</w:t>
      </w:r>
      <w:r w:rsidRPr="0033698E">
        <w:t>.</w:t>
      </w:r>
    </w:p>
    <w:p w:rsidR="007115E8" w:rsidRPr="0033698E" w:rsidRDefault="007115E8" w:rsidP="00BE0D37">
      <w:pPr>
        <w:pStyle w:val="MIRHeading3"/>
      </w:pPr>
      <w:r w:rsidRPr="0033698E">
        <w:t>1.1.3</w:t>
      </w:r>
      <w:r w:rsidRPr="0033698E">
        <w:tab/>
        <w:t>Com</w:t>
      </w:r>
      <w:r w:rsidR="00B13091" w:rsidRPr="0033698E">
        <w:t>mencement</w:t>
      </w:r>
    </w:p>
    <w:p w:rsidR="00B13091" w:rsidRPr="0033698E" w:rsidRDefault="00B13091" w:rsidP="00BE0D37">
      <w:pPr>
        <w:pStyle w:val="MIRBodyText"/>
      </w:pPr>
      <w:r w:rsidRPr="0033698E">
        <w:t>This instrument commences on the later of:</w:t>
      </w:r>
    </w:p>
    <w:p w:rsidR="00FF7D00" w:rsidRPr="0033698E" w:rsidRDefault="00FF7D00" w:rsidP="002C28E2">
      <w:pPr>
        <w:pStyle w:val="MIRSubpara"/>
      </w:pPr>
      <w:r w:rsidRPr="0033698E">
        <w:t>26 May 2014; and</w:t>
      </w:r>
    </w:p>
    <w:p w:rsidR="00B13091" w:rsidRPr="0033698E" w:rsidRDefault="00B13091" w:rsidP="002C28E2">
      <w:pPr>
        <w:pStyle w:val="MIRSubpara"/>
      </w:pPr>
      <w:r w:rsidRPr="0033698E">
        <w:t>the day</w:t>
      </w:r>
      <w:r w:rsidR="002F67B5">
        <w:t xml:space="preserve"> on which</w:t>
      </w:r>
      <w:r w:rsidRPr="0033698E">
        <w:t xml:space="preserve"> the instrument is registered under the </w:t>
      </w:r>
      <w:r w:rsidRPr="0033698E">
        <w:rPr>
          <w:i/>
        </w:rPr>
        <w:t>Legislative Instruments Act 2003</w:t>
      </w:r>
      <w:r w:rsidR="00FF7D00" w:rsidRPr="0033698E">
        <w:t>.</w:t>
      </w:r>
      <w:r w:rsidR="00F837EF" w:rsidRPr="0033698E">
        <w:t xml:space="preserve"> </w:t>
      </w:r>
    </w:p>
    <w:p w:rsidR="00B13091" w:rsidRPr="0033698E" w:rsidRDefault="00B13091" w:rsidP="00BE0D37">
      <w:pPr>
        <w:pStyle w:val="MIRNote"/>
      </w:pPr>
      <w:r w:rsidRPr="0033698E">
        <w:t xml:space="preserve">Note: An instrument is registered when it is recorded on the Federal Register of Legislative Instruments (FRLI) in electronic form: see Legislative Instruments Act 2003, s 4 (definition of register). The FRLI may be accessed at </w:t>
      </w:r>
      <w:hyperlink r:id="rId14" w:history="1">
        <w:r w:rsidR="006D1A0F" w:rsidRPr="0033698E">
          <w:rPr>
            <w:rStyle w:val="Hyperlink"/>
          </w:rPr>
          <w:t>http://www.frli.gov.au/</w:t>
        </w:r>
      </w:hyperlink>
      <w:r w:rsidRPr="0033698E">
        <w:t>.</w:t>
      </w:r>
    </w:p>
    <w:p w:rsidR="006D1A0F" w:rsidRPr="0033698E" w:rsidRDefault="006D1A0F" w:rsidP="00BE0D37">
      <w:pPr>
        <w:pStyle w:val="MIRHeading3"/>
      </w:pPr>
      <w:r w:rsidRPr="0033698E">
        <w:t>1.1.4</w:t>
      </w:r>
      <w:r w:rsidRPr="0033698E">
        <w:tab/>
        <w:t>Scope of these Rules</w:t>
      </w:r>
    </w:p>
    <w:p w:rsidR="006D1A0F" w:rsidRPr="0033698E" w:rsidRDefault="006D1A0F" w:rsidP="00BE0D37">
      <w:pPr>
        <w:pStyle w:val="MIRBodyText"/>
      </w:pPr>
      <w:r w:rsidRPr="0033698E">
        <w:t>These Rules apply to:</w:t>
      </w:r>
    </w:p>
    <w:p w:rsidR="006D1A0F" w:rsidRPr="0033698E" w:rsidRDefault="006D1A0F" w:rsidP="004E7524">
      <w:pPr>
        <w:pStyle w:val="MIRSubpara"/>
      </w:pPr>
      <w:r w:rsidRPr="0033698E">
        <w:t>the activities or conduct of the Market;</w:t>
      </w:r>
    </w:p>
    <w:p w:rsidR="006D1A0F" w:rsidRPr="0033698E" w:rsidRDefault="006D1A0F" w:rsidP="004E7524">
      <w:pPr>
        <w:pStyle w:val="MIRSubpara"/>
      </w:pPr>
      <w:r w:rsidRPr="0033698E">
        <w:t>the activities or conduct of persons in relation to the Market;</w:t>
      </w:r>
    </w:p>
    <w:p w:rsidR="006D1A0F" w:rsidRPr="0033698E" w:rsidRDefault="006D1A0F" w:rsidP="004E7524">
      <w:pPr>
        <w:pStyle w:val="MIRSubpara"/>
      </w:pPr>
      <w:r w:rsidRPr="0033698E">
        <w:t>the activities or conduct of persons in relation to Financial Products traded on the Market.</w:t>
      </w:r>
    </w:p>
    <w:p w:rsidR="006D1A0F" w:rsidRPr="0033698E" w:rsidRDefault="006D1A0F" w:rsidP="00BE0D37">
      <w:pPr>
        <w:pStyle w:val="MIRNote"/>
      </w:pPr>
      <w:r w:rsidRPr="0033698E">
        <w:t>Note: There is no penalty for this Rule.</w:t>
      </w:r>
    </w:p>
    <w:p w:rsidR="003734CB" w:rsidRPr="0033698E" w:rsidRDefault="006D1A0F" w:rsidP="00BE0D37">
      <w:pPr>
        <w:pStyle w:val="MIRHeading3"/>
      </w:pPr>
      <w:r w:rsidRPr="0033698E">
        <w:t>1.1.5</w:t>
      </w:r>
      <w:r w:rsidRPr="0033698E">
        <w:tab/>
      </w:r>
      <w:r w:rsidR="003734CB" w:rsidRPr="0033698E">
        <w:t>Entities that must comply with these Rules</w:t>
      </w:r>
    </w:p>
    <w:p w:rsidR="006D1A0F" w:rsidRPr="0033698E" w:rsidRDefault="006D1A0F" w:rsidP="00BE0D37">
      <w:pPr>
        <w:pStyle w:val="MIRBodyText"/>
      </w:pPr>
      <w:r w:rsidRPr="0033698E">
        <w:t>The following entities must comply with these Rules:</w:t>
      </w:r>
    </w:p>
    <w:p w:rsidR="006D1A0F" w:rsidRPr="0033698E" w:rsidRDefault="006D1A0F" w:rsidP="004E7524">
      <w:pPr>
        <w:pStyle w:val="MIRSubpara"/>
      </w:pPr>
      <w:r w:rsidRPr="0033698E">
        <w:t>the Market Operator;</w:t>
      </w:r>
    </w:p>
    <w:p w:rsidR="006D1A0F" w:rsidRPr="0033698E" w:rsidRDefault="006D1A0F" w:rsidP="004E7524">
      <w:pPr>
        <w:pStyle w:val="MIRSubpara"/>
      </w:pPr>
      <w:r w:rsidRPr="0033698E">
        <w:t>Market Participants; and</w:t>
      </w:r>
    </w:p>
    <w:p w:rsidR="006D1A0F" w:rsidRPr="0033698E" w:rsidRDefault="006D1A0F" w:rsidP="004E7524">
      <w:pPr>
        <w:pStyle w:val="MIRSubpara"/>
      </w:pPr>
      <w:r w:rsidRPr="0033698E">
        <w:t xml:space="preserve">Other Regulated Entities; </w:t>
      </w:r>
    </w:p>
    <w:p w:rsidR="006D1A0F" w:rsidRPr="0033698E" w:rsidRDefault="006D1A0F" w:rsidP="00BE0D37">
      <w:pPr>
        <w:pStyle w:val="MIRBodyText"/>
      </w:pPr>
      <w:r w:rsidRPr="0033698E">
        <w:t>as specified in each Rule.</w:t>
      </w:r>
    </w:p>
    <w:p w:rsidR="006D1A0F" w:rsidRPr="0033698E" w:rsidRDefault="006D1A0F" w:rsidP="00BE0D37">
      <w:pPr>
        <w:pStyle w:val="MIRNote"/>
      </w:pPr>
      <w:r w:rsidRPr="0033698E">
        <w:t>Note: There is no penalty for this Rule.</w:t>
      </w:r>
    </w:p>
    <w:p w:rsidR="00891D64" w:rsidRPr="0033698E" w:rsidRDefault="00891D64" w:rsidP="00BE0D37">
      <w:pPr>
        <w:pStyle w:val="MIRHeading3"/>
      </w:pPr>
      <w:r w:rsidRPr="0033698E">
        <w:lastRenderedPageBreak/>
        <w:t>1.1.6</w:t>
      </w:r>
      <w:r w:rsidRPr="0033698E">
        <w:tab/>
        <w:t xml:space="preserve">Conduct by officers, </w:t>
      </w:r>
      <w:r w:rsidR="005B5F7A" w:rsidRPr="0033698E">
        <w:t>E</w:t>
      </w:r>
      <w:r w:rsidRPr="0033698E">
        <w:t>mployees or agents</w:t>
      </w:r>
    </w:p>
    <w:p w:rsidR="00891D64" w:rsidRPr="0033698E" w:rsidRDefault="00891D64" w:rsidP="00BE0D37">
      <w:pPr>
        <w:pStyle w:val="MIRBodyText"/>
      </w:pPr>
      <w:r w:rsidRPr="0033698E">
        <w:t>In these Rules, conduct engaged in on behalf of a person:</w:t>
      </w:r>
    </w:p>
    <w:p w:rsidR="00891D64" w:rsidRPr="0033698E" w:rsidRDefault="00891D64" w:rsidP="004E7524">
      <w:pPr>
        <w:pStyle w:val="MIRSubpara"/>
      </w:pPr>
      <w:r w:rsidRPr="0033698E">
        <w:t>by an officer, Employee, or other agent of the person, and whether or not within the scope of the actual or apparent authority of the officer, Employee, or other agent; or</w:t>
      </w:r>
    </w:p>
    <w:p w:rsidR="00891D64" w:rsidRPr="0033698E" w:rsidRDefault="00891D64" w:rsidP="004E7524">
      <w:pPr>
        <w:pStyle w:val="MIRSubpara"/>
      </w:pPr>
      <w:r w:rsidRPr="0033698E">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rsidR="00891D64" w:rsidRPr="0033698E" w:rsidRDefault="00891D64" w:rsidP="00BE0D37">
      <w:pPr>
        <w:pStyle w:val="MIRBodyText"/>
      </w:pPr>
      <w:r w:rsidRPr="0033698E">
        <w:t>is deemed to have been engaged in by the person.</w:t>
      </w:r>
    </w:p>
    <w:p w:rsidR="00891D64" w:rsidRPr="0033698E" w:rsidRDefault="00891D64" w:rsidP="00BE0D37">
      <w:pPr>
        <w:pStyle w:val="MIRNote"/>
      </w:pPr>
      <w:r w:rsidRPr="0033698E">
        <w:t>Note: There is no penalty for this Rule.</w:t>
      </w:r>
    </w:p>
    <w:p w:rsidR="00891D64" w:rsidRPr="0033698E" w:rsidRDefault="00891D64" w:rsidP="00BE0D37">
      <w:pPr>
        <w:pStyle w:val="MIRHeading3"/>
      </w:pPr>
      <w:r w:rsidRPr="0033698E">
        <w:t>1.1.7</w:t>
      </w:r>
      <w:r w:rsidRPr="0033698E">
        <w:tab/>
        <w:t>State of mind of a person</w:t>
      </w:r>
    </w:p>
    <w:p w:rsidR="00891D64" w:rsidRPr="0033698E" w:rsidRDefault="00891D64" w:rsidP="00BE0D37">
      <w:pPr>
        <w:pStyle w:val="MIRBodyText"/>
      </w:pPr>
      <w:r w:rsidRPr="0033698E">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rsidR="00891D64" w:rsidRPr="0033698E" w:rsidRDefault="00891D64" w:rsidP="00BE0D37">
      <w:pPr>
        <w:pStyle w:val="MIRBodyText"/>
      </w:pPr>
      <w:r w:rsidRPr="0033698E">
        <w:t>(2) In subrule (1), a reference to the state of mind of a person includes a reference to the knowledge, intention, opinion, belief or purpose of the person and the person</w:t>
      </w:r>
      <w:r w:rsidR="00F837EF" w:rsidRPr="0033698E">
        <w:t>’</w:t>
      </w:r>
      <w:r w:rsidRPr="0033698E">
        <w:t>s reasons for the person</w:t>
      </w:r>
      <w:r w:rsidR="00F837EF" w:rsidRPr="0033698E">
        <w:t>’</w:t>
      </w:r>
      <w:r w:rsidRPr="0033698E">
        <w:t>s intention, opinion, belief or purpose.</w:t>
      </w:r>
    </w:p>
    <w:p w:rsidR="00891D64" w:rsidRPr="0033698E" w:rsidRDefault="00891D64" w:rsidP="00BE0D37">
      <w:pPr>
        <w:pStyle w:val="MIRNote"/>
      </w:pPr>
      <w:r w:rsidRPr="0033698E">
        <w:t>Note: There is no penalty for this Rule.</w:t>
      </w:r>
    </w:p>
    <w:p w:rsidR="00A55551" w:rsidRPr="0033698E" w:rsidRDefault="00701B79" w:rsidP="00B13368">
      <w:pPr>
        <w:pStyle w:val="MIRHeading2"/>
      </w:pPr>
      <w:bookmarkStart w:id="6" w:name="_Toc267648177"/>
      <w:bookmarkStart w:id="7" w:name="_Toc387407122"/>
      <w:r w:rsidRPr="0033698E">
        <w:t xml:space="preserve">Part </w:t>
      </w:r>
      <w:r w:rsidR="00A55551" w:rsidRPr="0033698E">
        <w:t>1.2</w:t>
      </w:r>
      <w:r w:rsidR="00285E8F" w:rsidRPr="0033698E">
        <w:tab/>
      </w:r>
      <w:r w:rsidR="00987AC2" w:rsidRPr="0033698E">
        <w:t>Waiver</w:t>
      </w:r>
      <w:bookmarkEnd w:id="6"/>
      <w:bookmarkEnd w:id="7"/>
    </w:p>
    <w:p w:rsidR="00A55551" w:rsidRPr="0033698E" w:rsidRDefault="00A55551" w:rsidP="00BE0D37">
      <w:pPr>
        <w:pStyle w:val="MIRHeading3"/>
      </w:pPr>
      <w:r w:rsidRPr="0033698E">
        <w:t>1.2</w:t>
      </w:r>
      <w:r w:rsidR="00285E8F" w:rsidRPr="0033698E">
        <w:t>.1</w:t>
      </w:r>
      <w:r w:rsidR="00285E8F" w:rsidRPr="0033698E">
        <w:tab/>
      </w:r>
      <w:r w:rsidRPr="0033698E">
        <w:t xml:space="preserve">Waiver of </w:t>
      </w:r>
      <w:r w:rsidR="00761CF2" w:rsidRPr="0033698E">
        <w:t>R</w:t>
      </w:r>
      <w:r w:rsidRPr="0033698E">
        <w:t>ules</w:t>
      </w:r>
    </w:p>
    <w:p w:rsidR="00891D64" w:rsidRPr="0033698E" w:rsidRDefault="00891D64" w:rsidP="00BE0D37">
      <w:pPr>
        <w:pStyle w:val="MIRBodyText"/>
      </w:pPr>
      <w:r w:rsidRPr="0033698E">
        <w:t>(1) Subject to Rule 1.2.3, ASIC may relieve any person or class of persons from the obligation to comply with a provision of these Rules, either generally or in a particular case or category, and either unconditionally or subject to such conditions as ASIC thinks fit.</w:t>
      </w:r>
      <w:r w:rsidR="00F837EF" w:rsidRPr="0033698E">
        <w:t xml:space="preserve"> </w:t>
      </w:r>
    </w:p>
    <w:p w:rsidR="00891D64" w:rsidRPr="0033698E" w:rsidRDefault="00891D64" w:rsidP="00BE0D37">
      <w:pPr>
        <w:pStyle w:val="MIRBodyText"/>
      </w:pPr>
      <w:r w:rsidRPr="0033698E">
        <w:t>(2) If any conditions on a waiver given under subrule (1) are imposed, all of the conditions must be complied with for the waiver to be effective.</w:t>
      </w:r>
      <w:r w:rsidR="00F837EF" w:rsidRPr="0033698E">
        <w:t xml:space="preserve"> </w:t>
      </w:r>
    </w:p>
    <w:p w:rsidR="00891D64" w:rsidRPr="0033698E" w:rsidRDefault="00891D64" w:rsidP="00BE0D37">
      <w:pPr>
        <w:pStyle w:val="MIRBodyText"/>
      </w:pPr>
      <w:r w:rsidRPr="0033698E">
        <w:t>(3) ASIC may withdraw, in writing, a waiver given under subrule (1) at any time.</w:t>
      </w:r>
      <w:r w:rsidR="00F837EF" w:rsidRPr="0033698E">
        <w:t xml:space="preserve"> </w:t>
      </w:r>
    </w:p>
    <w:p w:rsidR="00891D64" w:rsidRPr="0033698E" w:rsidRDefault="00891D64" w:rsidP="00BE0D37">
      <w:pPr>
        <w:pStyle w:val="MIRBodyText"/>
      </w:pPr>
      <w:r w:rsidRPr="0033698E">
        <w:t>(4) Any request by a person for a waiver under subrule (1) must be in writing.</w:t>
      </w:r>
    </w:p>
    <w:p w:rsidR="00891D64" w:rsidRPr="0033698E" w:rsidRDefault="00891D64" w:rsidP="00BE0D37">
      <w:pPr>
        <w:pStyle w:val="MIRBodyText"/>
      </w:pPr>
      <w:r w:rsidRPr="0033698E">
        <w:t xml:space="preserve">(5) Any waiver given under subrule (1), and any conditions imposed on that waiver, must be in writing. </w:t>
      </w:r>
    </w:p>
    <w:p w:rsidR="00A55551" w:rsidRPr="0033698E" w:rsidRDefault="00891D64" w:rsidP="00BE0D37">
      <w:pPr>
        <w:pStyle w:val="MIRBodyText"/>
      </w:pPr>
      <w:r w:rsidRPr="0033698E">
        <w:t>(6) ASIC may publish notice of a waiver given under subrule (1).</w:t>
      </w:r>
    </w:p>
    <w:p w:rsidR="00891D64" w:rsidRPr="0033698E" w:rsidRDefault="00891D64" w:rsidP="00BE0D37">
      <w:pPr>
        <w:pStyle w:val="MIRNote"/>
      </w:pPr>
      <w:r w:rsidRPr="0033698E">
        <w:t>Note: There is no penalty for this Rule.</w:t>
      </w:r>
    </w:p>
    <w:p w:rsidR="00A55551" w:rsidRPr="0033698E" w:rsidRDefault="00A55551" w:rsidP="00BE0D37">
      <w:pPr>
        <w:pStyle w:val="MIRHeading3"/>
      </w:pPr>
      <w:r w:rsidRPr="0033698E">
        <w:lastRenderedPageBreak/>
        <w:t>1.2</w:t>
      </w:r>
      <w:r w:rsidR="00212498" w:rsidRPr="0033698E">
        <w:t>.2</w:t>
      </w:r>
      <w:r w:rsidR="00212498" w:rsidRPr="0033698E">
        <w:tab/>
      </w:r>
      <w:r w:rsidRPr="0033698E">
        <w:t>Compliance with conditions</w:t>
      </w:r>
    </w:p>
    <w:p w:rsidR="00A55551" w:rsidRPr="0033698E" w:rsidRDefault="00891D64" w:rsidP="00BE0D37">
      <w:pPr>
        <w:pStyle w:val="MIRBodyText"/>
      </w:pPr>
      <w:r w:rsidRPr="0033698E">
        <w:t>Failure to comply with a condition imposed under Rule 1.2.1 is a contravention of this Rule.</w:t>
      </w:r>
    </w:p>
    <w:p w:rsidR="00A55551" w:rsidRPr="0033698E" w:rsidRDefault="00891D64" w:rsidP="00D175F7">
      <w:pPr>
        <w:pStyle w:val="MIRPenalty"/>
      </w:pPr>
      <w:r w:rsidRPr="0033698E">
        <w:t>Maximum penalty: $1,000,000</w:t>
      </w:r>
    </w:p>
    <w:p w:rsidR="00A55551" w:rsidRPr="0033698E" w:rsidRDefault="00A55551" w:rsidP="00BE0D37">
      <w:pPr>
        <w:pStyle w:val="MIRHeading3"/>
      </w:pPr>
      <w:r w:rsidRPr="0033698E">
        <w:t>1.2.3</w:t>
      </w:r>
      <w:r w:rsidR="00A02137" w:rsidRPr="0033698E">
        <w:tab/>
      </w:r>
      <w:r w:rsidRPr="0033698E">
        <w:t>Period during which relief applies</w:t>
      </w:r>
    </w:p>
    <w:p w:rsidR="00A55551" w:rsidRPr="0033698E" w:rsidRDefault="00DA6158" w:rsidP="00BE0D37">
      <w:pPr>
        <w:pStyle w:val="MIRBodyText"/>
      </w:pPr>
      <w:r w:rsidRPr="0033698E">
        <w:t>ASIC may specify the period or specific event during which any relief from an obligation to comply with a provision of these Rules may apply.</w:t>
      </w:r>
    </w:p>
    <w:p w:rsidR="00DA6158" w:rsidRPr="0033698E" w:rsidRDefault="00DA6158" w:rsidP="00BE0D37">
      <w:pPr>
        <w:pStyle w:val="MIRNote"/>
      </w:pPr>
      <w:r w:rsidRPr="0033698E">
        <w:t xml:space="preserve">Note: </w:t>
      </w:r>
      <w:r w:rsidR="00543688" w:rsidRPr="0033698E">
        <w:t>T</w:t>
      </w:r>
      <w:r w:rsidRPr="0033698E">
        <w:t>here is no penalty for this Rule</w:t>
      </w:r>
      <w:r w:rsidR="006A47DC" w:rsidRPr="0033698E">
        <w:t>.</w:t>
      </w:r>
    </w:p>
    <w:p w:rsidR="00A55551" w:rsidRPr="0033698E" w:rsidRDefault="00A55551" w:rsidP="00BE0D37">
      <w:pPr>
        <w:pStyle w:val="MIRHeading3"/>
      </w:pPr>
      <w:r w:rsidRPr="0033698E">
        <w:t>1.2.4</w:t>
      </w:r>
      <w:r w:rsidR="00A02137" w:rsidRPr="0033698E">
        <w:tab/>
      </w:r>
      <w:r w:rsidR="00DA6158" w:rsidRPr="0033698E">
        <w:t>Register</w:t>
      </w:r>
    </w:p>
    <w:p w:rsidR="00DA6158" w:rsidRPr="0033698E" w:rsidRDefault="00DA6158" w:rsidP="00BE0D37">
      <w:pPr>
        <w:pStyle w:val="MIRBodyText"/>
      </w:pPr>
      <w:r w:rsidRPr="0033698E">
        <w:t>(1) ASIC may establish and maintain a register for recording details of relief granted under Rule 1.2.1 and may enter the following details in</w:t>
      </w:r>
      <w:r w:rsidR="00F837EF" w:rsidRPr="0033698E">
        <w:t xml:space="preserve"> </w:t>
      </w:r>
      <w:r w:rsidRPr="0033698E">
        <w:t>the register:</w:t>
      </w:r>
    </w:p>
    <w:p w:rsidR="00DA6158" w:rsidRPr="0033698E" w:rsidRDefault="00DA6158" w:rsidP="004E7524">
      <w:pPr>
        <w:pStyle w:val="MIRSubpara"/>
      </w:pPr>
      <w:r w:rsidRPr="0033698E">
        <w:t>the date that the relief takes effect;</w:t>
      </w:r>
    </w:p>
    <w:p w:rsidR="00DA6158" w:rsidRPr="0033698E" w:rsidRDefault="00DA6158" w:rsidP="004E7524">
      <w:pPr>
        <w:pStyle w:val="MIRSubpara"/>
      </w:pPr>
      <w:r w:rsidRPr="0033698E">
        <w:t>the person or class of persons relieved from the obligation;</w:t>
      </w:r>
    </w:p>
    <w:p w:rsidR="00DA6158" w:rsidRPr="0033698E" w:rsidRDefault="00DA6158" w:rsidP="004E7524">
      <w:pPr>
        <w:pStyle w:val="MIRSubpara"/>
      </w:pPr>
      <w:r w:rsidRPr="0033698E">
        <w:t>the provision to which the relief applies;</w:t>
      </w:r>
    </w:p>
    <w:p w:rsidR="00DA6158" w:rsidRPr="0033698E" w:rsidRDefault="00DA6158" w:rsidP="004E7524">
      <w:pPr>
        <w:pStyle w:val="MIRSubpara"/>
      </w:pPr>
      <w:r w:rsidRPr="0033698E">
        <w:t>brief reasons for the relief; and</w:t>
      </w:r>
    </w:p>
    <w:p w:rsidR="00DA6158" w:rsidRPr="0033698E" w:rsidRDefault="00DA6158" w:rsidP="004E7524">
      <w:pPr>
        <w:pStyle w:val="MIRSubpara"/>
      </w:pPr>
      <w:r w:rsidRPr="0033698E">
        <w:t>any conditions that apply to the relief.</w:t>
      </w:r>
    </w:p>
    <w:p w:rsidR="00A55551" w:rsidRPr="0033698E" w:rsidRDefault="00DA6158" w:rsidP="00BE0D37">
      <w:pPr>
        <w:pStyle w:val="MIRBodyText"/>
      </w:pPr>
      <w:r w:rsidRPr="0033698E">
        <w:t>(2) ASIC may publish the register referred to in subrule (1).</w:t>
      </w:r>
    </w:p>
    <w:p w:rsidR="00543688" w:rsidRPr="0033698E" w:rsidRDefault="00543688" w:rsidP="00543688">
      <w:pPr>
        <w:pStyle w:val="MIRNote"/>
      </w:pPr>
      <w:r w:rsidRPr="0033698E">
        <w:t>Note: There is no penalty for this Rule.</w:t>
      </w:r>
    </w:p>
    <w:p w:rsidR="00A55551" w:rsidRPr="0033698E" w:rsidRDefault="00701B79" w:rsidP="00B13368">
      <w:pPr>
        <w:pStyle w:val="MIRHeading2"/>
      </w:pPr>
      <w:bookmarkStart w:id="8" w:name="_Toc267648178"/>
      <w:bookmarkStart w:id="9" w:name="_Toc387407123"/>
      <w:r w:rsidRPr="0033698E">
        <w:t xml:space="preserve">Part </w:t>
      </w:r>
      <w:r w:rsidR="00A55551" w:rsidRPr="0033698E">
        <w:t>1.3</w:t>
      </w:r>
      <w:r w:rsidR="00022C7B" w:rsidRPr="0033698E">
        <w:tab/>
      </w:r>
      <w:r w:rsidR="00987AC2" w:rsidRPr="0033698E">
        <w:t>Notice, notification and service of documents</w:t>
      </w:r>
      <w:bookmarkEnd w:id="8"/>
      <w:bookmarkEnd w:id="9"/>
    </w:p>
    <w:p w:rsidR="00DA6158" w:rsidRPr="0033698E" w:rsidRDefault="00DA6158" w:rsidP="00BE0D37">
      <w:pPr>
        <w:pStyle w:val="MIRHeading3"/>
      </w:pPr>
      <w:r w:rsidRPr="0033698E">
        <w:t>1.3.1</w:t>
      </w:r>
      <w:r w:rsidRPr="0033698E">
        <w:tab/>
        <w:t>Market Participant to have email</w:t>
      </w:r>
    </w:p>
    <w:p w:rsidR="00DA6158" w:rsidRPr="0033698E" w:rsidRDefault="00DA6158" w:rsidP="00BE0D37">
      <w:pPr>
        <w:pStyle w:val="MIRBodyText"/>
      </w:pPr>
      <w:r w:rsidRPr="0033698E">
        <w:t>A Market Participant must acquire and maintain an operating email system for the purposes of receiving notices under these Rules.</w:t>
      </w:r>
    </w:p>
    <w:p w:rsidR="00DA6158" w:rsidRPr="0033698E" w:rsidRDefault="00DA6158" w:rsidP="00BE0D37">
      <w:pPr>
        <w:pStyle w:val="MIRNote"/>
      </w:pPr>
      <w:r w:rsidRPr="0033698E">
        <w:t>Note: There is no penalty for this Rule.</w:t>
      </w:r>
    </w:p>
    <w:p w:rsidR="00DA6158" w:rsidRPr="0033698E" w:rsidRDefault="00DA6158" w:rsidP="00BE0D37">
      <w:pPr>
        <w:pStyle w:val="MIRHeading3"/>
      </w:pPr>
      <w:r w:rsidRPr="0033698E">
        <w:t>1.3.2</w:t>
      </w:r>
      <w:r w:rsidRPr="0033698E">
        <w:tab/>
        <w:t>Methods of giving notice in writing</w:t>
      </w:r>
    </w:p>
    <w:p w:rsidR="00DA6158" w:rsidRPr="0033698E" w:rsidRDefault="00DA6158" w:rsidP="00BE0D37">
      <w:pPr>
        <w:pStyle w:val="MIRBodyText"/>
      </w:pPr>
      <w:r w:rsidRPr="0033698E">
        <w:t>Unless otherwise specified in a Rule, ASIC may give a notice under these Rules by any of the following methods:</w:t>
      </w:r>
    </w:p>
    <w:p w:rsidR="00DA6158" w:rsidRPr="0033698E" w:rsidRDefault="00DA6158" w:rsidP="004E7524">
      <w:pPr>
        <w:pStyle w:val="MIRSubpara"/>
      </w:pPr>
      <w:r w:rsidRPr="0033698E">
        <w:t>delivering it to the recipient personally;</w:t>
      </w:r>
    </w:p>
    <w:p w:rsidR="00DA6158" w:rsidRPr="0033698E" w:rsidRDefault="00DA6158" w:rsidP="004E7524">
      <w:pPr>
        <w:pStyle w:val="MIRSubpara"/>
      </w:pPr>
      <w:r w:rsidRPr="0033698E">
        <w:t>leaving it at or by sending it by courier or post to the address of the recipient last notified to ASIC;</w:t>
      </w:r>
    </w:p>
    <w:p w:rsidR="00DA6158" w:rsidRPr="0033698E" w:rsidRDefault="00DA6158" w:rsidP="004E7524">
      <w:pPr>
        <w:pStyle w:val="MIRSubpara"/>
      </w:pPr>
      <w:r w:rsidRPr="0033698E">
        <w:t>sending it by facsimile to the recipient</w:t>
      </w:r>
      <w:r w:rsidR="00F837EF" w:rsidRPr="0033698E">
        <w:t>’</w:t>
      </w:r>
      <w:r w:rsidRPr="0033698E">
        <w:t>s facsimile number last notified to ASIC;</w:t>
      </w:r>
    </w:p>
    <w:p w:rsidR="00DA6158" w:rsidRPr="0033698E" w:rsidRDefault="00DA6158" w:rsidP="004E7524">
      <w:pPr>
        <w:pStyle w:val="MIRSubpara"/>
      </w:pPr>
      <w:r w:rsidRPr="0033698E">
        <w:lastRenderedPageBreak/>
        <w:t>a circular or bulletin addressed to a class of persons and delivered or communicated by any means permitted under this Rule;</w:t>
      </w:r>
    </w:p>
    <w:p w:rsidR="00DA6158" w:rsidRPr="0033698E" w:rsidRDefault="00DA6158" w:rsidP="004E7524">
      <w:pPr>
        <w:pStyle w:val="MIRSubpara"/>
      </w:pPr>
      <w:r w:rsidRPr="0033698E">
        <w:t>specific email by any method which identifies a person or person</w:t>
      </w:r>
      <w:r w:rsidR="00F837EF" w:rsidRPr="0033698E">
        <w:t>’</w:t>
      </w:r>
      <w:r w:rsidRPr="0033698E">
        <w:t>s title as addressee and no notice of non-delivery has been received;</w:t>
      </w:r>
    </w:p>
    <w:p w:rsidR="00DA6158" w:rsidRPr="0033698E" w:rsidRDefault="00DA6158" w:rsidP="004E7524">
      <w:pPr>
        <w:pStyle w:val="MIRSubpara"/>
      </w:pPr>
      <w:r w:rsidRPr="0033698E">
        <w:t>broadcast email by any method which identifies the addressee and which, having regard to all the relevant circumstances at the time, was as reliable as appropriate for the purposes for which the information was communicated.</w:t>
      </w:r>
    </w:p>
    <w:p w:rsidR="00A55551" w:rsidRPr="0033698E" w:rsidRDefault="00DA6158" w:rsidP="00BE0D37">
      <w:pPr>
        <w:pStyle w:val="MIRNote"/>
      </w:pPr>
      <w:r w:rsidRPr="0033698E">
        <w:t>Note: There is no penalty for this Rule.</w:t>
      </w:r>
    </w:p>
    <w:p w:rsidR="00A55551" w:rsidRPr="0033698E" w:rsidRDefault="00701B79" w:rsidP="00B13368">
      <w:pPr>
        <w:pStyle w:val="MIRHeading2"/>
      </w:pPr>
      <w:bookmarkStart w:id="10" w:name="_Toc267648179"/>
      <w:bookmarkStart w:id="11" w:name="_Toc387407124"/>
      <w:r w:rsidRPr="0033698E">
        <w:t xml:space="preserve">Part </w:t>
      </w:r>
      <w:r w:rsidR="00A55551" w:rsidRPr="0033698E">
        <w:t>1.4</w:t>
      </w:r>
      <w:r w:rsidR="00987AC2" w:rsidRPr="0033698E">
        <w:tab/>
      </w:r>
      <w:r w:rsidR="00DA6158" w:rsidRPr="0033698E">
        <w:t>I</w:t>
      </w:r>
      <w:r w:rsidR="00987AC2" w:rsidRPr="0033698E">
        <w:t>nterpretation</w:t>
      </w:r>
      <w:bookmarkEnd w:id="10"/>
      <w:bookmarkEnd w:id="11"/>
    </w:p>
    <w:p w:rsidR="00DA6158" w:rsidRPr="0033698E" w:rsidRDefault="00DA6158" w:rsidP="00BE0D37">
      <w:pPr>
        <w:pStyle w:val="MIRHeading3"/>
      </w:pPr>
      <w:r w:rsidRPr="0033698E">
        <w:t>1.4.1</w:t>
      </w:r>
      <w:r w:rsidRPr="0033698E">
        <w:tab/>
        <w:t>References to time</w:t>
      </w:r>
    </w:p>
    <w:p w:rsidR="00DA6158" w:rsidRPr="0033698E" w:rsidRDefault="00DA6158" w:rsidP="00BE0D37">
      <w:pPr>
        <w:pStyle w:val="MIRBodyText"/>
      </w:pPr>
      <w:r w:rsidRPr="0033698E">
        <w:t>In these Rules a reference to time is to the time in Sydney, Australia.</w:t>
      </w:r>
    </w:p>
    <w:p w:rsidR="00DA6158" w:rsidRPr="0033698E" w:rsidRDefault="00DA6158" w:rsidP="00BE0D37">
      <w:pPr>
        <w:pStyle w:val="MIRNote"/>
      </w:pPr>
      <w:r w:rsidRPr="0033698E">
        <w:t>Note: There is no penalty for this Rule.</w:t>
      </w:r>
    </w:p>
    <w:p w:rsidR="00DA6158" w:rsidRPr="0033698E" w:rsidRDefault="00DA6158" w:rsidP="00BE0D37">
      <w:pPr>
        <w:pStyle w:val="MIRHeading3"/>
      </w:pPr>
      <w:r w:rsidRPr="0033698E">
        <w:t>1.4.2</w:t>
      </w:r>
      <w:r w:rsidRPr="0033698E">
        <w:tab/>
        <w:t>Words and expressions defined in the Corporations Act</w:t>
      </w:r>
    </w:p>
    <w:p w:rsidR="00DA6158" w:rsidRPr="0033698E" w:rsidRDefault="00DA6158" w:rsidP="00BE0D37">
      <w:pPr>
        <w:pStyle w:val="MIRBodyText"/>
      </w:pPr>
      <w:r w:rsidRPr="0033698E">
        <w:t>Words and expressions defined in the Corporations Act will unless otherwise defined or specified in these Rules or the contrary intention appears, have the same meaning in these Rules.</w:t>
      </w:r>
    </w:p>
    <w:p w:rsidR="00DA6158" w:rsidRPr="0033698E" w:rsidRDefault="00DA6158" w:rsidP="00BE0D37">
      <w:pPr>
        <w:pStyle w:val="MIRNote"/>
      </w:pPr>
      <w:r w:rsidRPr="0033698E">
        <w:t>Note: There is no penalty for this Rule.</w:t>
      </w:r>
    </w:p>
    <w:p w:rsidR="00DA6158" w:rsidRPr="0033698E" w:rsidRDefault="00DA6158" w:rsidP="00BE0D37">
      <w:pPr>
        <w:pStyle w:val="MIRHeading3"/>
      </w:pPr>
      <w:r w:rsidRPr="0033698E">
        <w:t>1.4.3</w:t>
      </w:r>
      <w:r w:rsidRPr="0033698E">
        <w:tab/>
        <w:t xml:space="preserve">Definitions </w:t>
      </w:r>
    </w:p>
    <w:p w:rsidR="00DA6158" w:rsidRPr="0033698E" w:rsidRDefault="00F837EF" w:rsidP="00543688">
      <w:pPr>
        <w:pStyle w:val="MIRBodyText"/>
        <w:keepNext/>
      </w:pPr>
      <w:r w:rsidRPr="0033698E">
        <w:t>“</w:t>
      </w:r>
      <w:r w:rsidR="00DA6158" w:rsidRPr="0033698E">
        <w:rPr>
          <w:b/>
        </w:rPr>
        <w:t>AQUA Product</w:t>
      </w:r>
      <w:r w:rsidRPr="0033698E">
        <w:t>”</w:t>
      </w:r>
      <w:r w:rsidR="00DA6158" w:rsidRPr="0033698E">
        <w:t xml:space="preserve"> means a Financial Product which is:</w:t>
      </w:r>
    </w:p>
    <w:p w:rsidR="00DA6158" w:rsidRPr="0033698E" w:rsidRDefault="00DA6158" w:rsidP="005A60B2">
      <w:pPr>
        <w:pStyle w:val="MIRSubpara"/>
        <w:numPr>
          <w:ilvl w:val="1"/>
          <w:numId w:val="13"/>
        </w:numPr>
      </w:pPr>
      <w:r w:rsidRPr="0033698E">
        <w:t>a Managed Fund Product;</w:t>
      </w:r>
    </w:p>
    <w:p w:rsidR="00DA6158" w:rsidRPr="0033698E" w:rsidRDefault="00DA6158" w:rsidP="005A60B2">
      <w:pPr>
        <w:pStyle w:val="MIRSubpara"/>
        <w:numPr>
          <w:ilvl w:val="1"/>
          <w:numId w:val="13"/>
        </w:numPr>
      </w:pPr>
      <w:r w:rsidRPr="0033698E">
        <w:t>an ETF Security; or</w:t>
      </w:r>
    </w:p>
    <w:p w:rsidR="00DA6158" w:rsidRPr="0033698E" w:rsidRDefault="00DA6158" w:rsidP="005A60B2">
      <w:pPr>
        <w:pStyle w:val="MIRSubpara"/>
        <w:numPr>
          <w:ilvl w:val="1"/>
          <w:numId w:val="13"/>
        </w:numPr>
      </w:pPr>
      <w:r w:rsidRPr="0033698E">
        <w:t>a Structured Product;</w:t>
      </w:r>
    </w:p>
    <w:p w:rsidR="00DA6158" w:rsidRPr="0033698E" w:rsidRDefault="00DA6158" w:rsidP="00BE0D37">
      <w:pPr>
        <w:pStyle w:val="MIRBodyText"/>
      </w:pPr>
      <w:r w:rsidRPr="0033698E">
        <w:t>which is admitted</w:t>
      </w:r>
      <w:r w:rsidR="00F837EF" w:rsidRPr="0033698E">
        <w:t xml:space="preserve"> </w:t>
      </w:r>
      <w:r w:rsidRPr="0033698E">
        <w:t>to Trading Status as an AQUA Product or to the AQUA Quote Display Board.</w:t>
      </w:r>
    </w:p>
    <w:p w:rsidR="00DA6158" w:rsidRPr="0033698E" w:rsidRDefault="00F837EF" w:rsidP="00BE0D37">
      <w:pPr>
        <w:pStyle w:val="MIRBodyText"/>
      </w:pPr>
      <w:r w:rsidRPr="0033698E">
        <w:t>“</w:t>
      </w:r>
      <w:r w:rsidR="00DA6158" w:rsidRPr="0033698E">
        <w:rPr>
          <w:b/>
        </w:rPr>
        <w:t>AQUA Product Issuer</w:t>
      </w:r>
      <w:r w:rsidRPr="0033698E">
        <w:t>”</w:t>
      </w:r>
      <w:r w:rsidR="00DA6158" w:rsidRPr="0033698E">
        <w:t xml:space="preserve"> means an entity which issues, distributes or makes available AQUA Products and which has been admitted as an AQUA Product Issuer. </w:t>
      </w:r>
    </w:p>
    <w:p w:rsidR="00DA6158" w:rsidRPr="0033698E" w:rsidRDefault="00F837EF" w:rsidP="00BE0D37">
      <w:pPr>
        <w:pStyle w:val="MIRBodyText"/>
      </w:pPr>
      <w:r w:rsidRPr="0033698E">
        <w:t>“</w:t>
      </w:r>
      <w:r w:rsidR="00DA6158" w:rsidRPr="0033698E">
        <w:rPr>
          <w:b/>
        </w:rPr>
        <w:t>AQUA Quote Display Board</w:t>
      </w:r>
      <w:r w:rsidRPr="0033698E">
        <w:t>”</w:t>
      </w:r>
      <w:r w:rsidR="00DA6158" w:rsidRPr="0033698E">
        <w:t xml:space="preserve"> means the facility provided by the Market Operator for AQUA Product Issuers and Trading Participants to advertise their interest in acquiring or disposing of AQUA Products.</w:t>
      </w:r>
    </w:p>
    <w:p w:rsidR="00DA6158" w:rsidRPr="0033698E" w:rsidRDefault="00F837EF" w:rsidP="00BE0D37">
      <w:pPr>
        <w:pStyle w:val="MIRBodyText"/>
      </w:pPr>
      <w:r w:rsidRPr="0033698E">
        <w:t>“</w:t>
      </w:r>
      <w:r w:rsidR="00DA6158" w:rsidRPr="0033698E">
        <w:rPr>
          <w:b/>
        </w:rPr>
        <w:t>ASIC</w:t>
      </w:r>
      <w:r w:rsidRPr="0033698E">
        <w:t>”</w:t>
      </w:r>
      <w:r w:rsidR="00DA6158" w:rsidRPr="0033698E">
        <w:t xml:space="preserve"> means the Australian Securities and Investments Commission.</w:t>
      </w:r>
    </w:p>
    <w:p w:rsidR="00DA6158" w:rsidRPr="0033698E" w:rsidRDefault="00F837EF" w:rsidP="00BE0D37">
      <w:pPr>
        <w:pStyle w:val="MIRBodyText"/>
      </w:pPr>
      <w:r w:rsidRPr="0033698E">
        <w:t>“</w:t>
      </w:r>
      <w:r w:rsidR="00DA6158" w:rsidRPr="0033698E">
        <w:rPr>
          <w:b/>
        </w:rPr>
        <w:t>ASX</w:t>
      </w:r>
      <w:r w:rsidRPr="0033698E">
        <w:t>”</w:t>
      </w:r>
      <w:r w:rsidR="00DA6158" w:rsidRPr="0033698E">
        <w:t xml:space="preserve"> means ASX Limited (ACN 008 624 691).</w:t>
      </w:r>
    </w:p>
    <w:p w:rsidR="00DA6158" w:rsidRPr="0033698E" w:rsidRDefault="00F837EF" w:rsidP="00BE0D37">
      <w:pPr>
        <w:pStyle w:val="MIRBodyText"/>
      </w:pPr>
      <w:r w:rsidRPr="0033698E">
        <w:lastRenderedPageBreak/>
        <w:t>“</w:t>
      </w:r>
      <w:r w:rsidR="00DA6158" w:rsidRPr="0033698E">
        <w:rPr>
          <w:b/>
        </w:rPr>
        <w:t>Australian ADI</w:t>
      </w:r>
      <w:r w:rsidRPr="0033698E">
        <w:t>”</w:t>
      </w:r>
      <w:r w:rsidR="00DA6158" w:rsidRPr="0033698E">
        <w:t xml:space="preserve"> has the meaning given by section 9 of the Corporations Act.</w:t>
      </w:r>
    </w:p>
    <w:p w:rsidR="00DA6158" w:rsidRPr="0033698E" w:rsidRDefault="00F837EF" w:rsidP="00BE0D37">
      <w:pPr>
        <w:pStyle w:val="MIRBodyText"/>
      </w:pPr>
      <w:r w:rsidRPr="0033698E">
        <w:t>“</w:t>
      </w:r>
      <w:r w:rsidR="00DA6158" w:rsidRPr="0033698E">
        <w:rPr>
          <w:b/>
        </w:rPr>
        <w:t>Business Day</w:t>
      </w:r>
      <w:r w:rsidRPr="0033698E">
        <w:t>”</w:t>
      </w:r>
      <w:r w:rsidR="00DA6158" w:rsidRPr="0033698E">
        <w:t xml:space="preserve"> means a day other than a Saturday, Sunday, New Year</w:t>
      </w:r>
      <w:r w:rsidRPr="0033698E">
        <w:t>’</w:t>
      </w:r>
      <w:r w:rsidR="00DA6158" w:rsidRPr="0033698E">
        <w:t>s Day, Good Friday, Easter Monday, Christmas Day or Boxing Day.</w:t>
      </w:r>
    </w:p>
    <w:p w:rsidR="00DA6158" w:rsidRPr="0033698E" w:rsidRDefault="00F837EF" w:rsidP="00542E16">
      <w:pPr>
        <w:pStyle w:val="MIRBodyText"/>
        <w:numPr>
          <w:ilvl w:val="0"/>
          <w:numId w:val="0"/>
        </w:numPr>
        <w:ind w:left="851"/>
      </w:pPr>
      <w:r w:rsidRPr="0033698E">
        <w:t>“</w:t>
      </w:r>
      <w:r w:rsidR="00DA6158" w:rsidRPr="0033698E">
        <w:rPr>
          <w:b/>
        </w:rPr>
        <w:t>Cash Market Product</w:t>
      </w:r>
      <w:r w:rsidRPr="0033698E">
        <w:t>”</w:t>
      </w:r>
      <w:r w:rsidR="00DA6158" w:rsidRPr="0033698E">
        <w:t xml:space="preserve"> means a Quoted Product, a Warrant admitted to Trading Status, an AQUA Product admitted to Trading Status or to the AQUA Quote Display Board</w:t>
      </w:r>
      <w:r w:rsidR="00542E16" w:rsidRPr="0033698E">
        <w:rPr>
          <w:i/>
        </w:rPr>
        <w:t xml:space="preserve">, </w:t>
      </w:r>
      <w:r w:rsidR="00542E16" w:rsidRPr="0033698E">
        <w:t xml:space="preserve">a CGS Depository Interest admitted to Trading Status </w:t>
      </w:r>
      <w:r w:rsidR="00DA6158" w:rsidRPr="0033698E">
        <w:t>and any other product that the Market Operator authorises for trading on a Trading Platform as a Cash Market Product.</w:t>
      </w:r>
    </w:p>
    <w:p w:rsidR="00177415" w:rsidRPr="0033698E" w:rsidRDefault="00177415" w:rsidP="00177415">
      <w:pPr>
        <w:pStyle w:val="MIRBodyText"/>
        <w:rPr>
          <w:iCs/>
        </w:rPr>
      </w:pPr>
      <w:r w:rsidRPr="0033698E">
        <w:rPr>
          <w:iCs/>
        </w:rPr>
        <w:t>“</w:t>
      </w:r>
      <w:r w:rsidRPr="0033698E">
        <w:rPr>
          <w:b/>
          <w:iCs/>
        </w:rPr>
        <w:t>CGS Depository Interest</w:t>
      </w:r>
      <w:r w:rsidRPr="0033698E">
        <w:rPr>
          <w:iCs/>
        </w:rPr>
        <w:t>” has the meaning given by section 761A of the Corporations Act.</w:t>
      </w:r>
    </w:p>
    <w:p w:rsidR="00DA6158" w:rsidRPr="0033698E" w:rsidRDefault="00F837EF" w:rsidP="00BE0D37">
      <w:pPr>
        <w:pStyle w:val="MIRBodyText"/>
      </w:pPr>
      <w:r w:rsidRPr="0033698E">
        <w:t>“</w:t>
      </w:r>
      <w:r w:rsidR="00DA6158" w:rsidRPr="0033698E">
        <w:rPr>
          <w:b/>
        </w:rPr>
        <w:t>Clearing Facility</w:t>
      </w:r>
      <w:r w:rsidRPr="0033698E">
        <w:t>”</w:t>
      </w:r>
      <w:r w:rsidR="00DA6158" w:rsidRPr="0033698E">
        <w:t xml:space="preserve"> means, in relation to a Market Transaction, the clearing and settlement facility, within the meaning of section 761A of the Corporations Act, through which the Market Transaction has been or will be cleared.</w:t>
      </w:r>
    </w:p>
    <w:p w:rsidR="00DA6158" w:rsidRPr="0033698E" w:rsidRDefault="00F837EF" w:rsidP="00BE0D37">
      <w:pPr>
        <w:pStyle w:val="MIRBodyText"/>
      </w:pPr>
      <w:r w:rsidRPr="0033698E">
        <w:t>“</w:t>
      </w:r>
      <w:r w:rsidR="00DA6158" w:rsidRPr="0033698E">
        <w:rPr>
          <w:b/>
        </w:rPr>
        <w:t>Clearing Participant</w:t>
      </w:r>
      <w:r w:rsidRPr="0033698E">
        <w:t>”</w:t>
      </w:r>
      <w:r w:rsidR="00DA6158" w:rsidRPr="0033698E">
        <w:t xml:space="preserve"> means a person admitted as a participant under the Clearing Rules.</w:t>
      </w:r>
    </w:p>
    <w:p w:rsidR="00DA6158" w:rsidRPr="0033698E" w:rsidRDefault="00F837EF" w:rsidP="00BE0D37">
      <w:pPr>
        <w:pStyle w:val="MIRBodyText"/>
      </w:pPr>
      <w:r w:rsidRPr="0033698E">
        <w:t>“</w:t>
      </w:r>
      <w:r w:rsidR="00DA6158" w:rsidRPr="0033698E">
        <w:rPr>
          <w:b/>
        </w:rPr>
        <w:t>Clearing Rules</w:t>
      </w:r>
      <w:r w:rsidRPr="0033698E">
        <w:t>”</w:t>
      </w:r>
      <w:r w:rsidR="00DA6158" w:rsidRPr="0033698E">
        <w:t xml:space="preserve"> means:</w:t>
      </w:r>
    </w:p>
    <w:p w:rsidR="00DA6158" w:rsidRPr="0033698E" w:rsidRDefault="00DA6158" w:rsidP="004E7524">
      <w:pPr>
        <w:pStyle w:val="MIRSubpara"/>
      </w:pPr>
      <w:r w:rsidRPr="0033698E">
        <w:t xml:space="preserve">in relation to a particular Clearing Facility, the operating rules, procedures, practices, directions, decisions and requirements of that Clearing Facility; </w:t>
      </w:r>
    </w:p>
    <w:p w:rsidR="00DA6158" w:rsidRPr="0033698E" w:rsidRDefault="00DA6158" w:rsidP="004E7524">
      <w:pPr>
        <w:pStyle w:val="MIRSubpara"/>
      </w:pPr>
      <w:r w:rsidRPr="0033698E">
        <w:t>in relation to a particular Clearing Participant,</w:t>
      </w:r>
      <w:r w:rsidR="00F837EF" w:rsidRPr="0033698E">
        <w:t xml:space="preserve"> </w:t>
      </w:r>
      <w:r w:rsidRPr="0033698E">
        <w:t>the rules of the Clearing Facility to which that Clearing Participant is subject.</w:t>
      </w:r>
    </w:p>
    <w:p w:rsidR="00DA6158" w:rsidRPr="0033698E" w:rsidRDefault="00F837EF" w:rsidP="00BE0D37">
      <w:pPr>
        <w:pStyle w:val="MIRBodyText"/>
      </w:pPr>
      <w:r w:rsidRPr="0033698E">
        <w:t>“</w:t>
      </w:r>
      <w:r w:rsidR="00DA6158" w:rsidRPr="0033698E">
        <w:rPr>
          <w:b/>
        </w:rPr>
        <w:t>Corporations Act</w:t>
      </w:r>
      <w:r w:rsidRPr="0033698E">
        <w:t>”</w:t>
      </w:r>
      <w:r w:rsidR="00DA6158" w:rsidRPr="0033698E">
        <w:t xml:space="preserve"> means the</w:t>
      </w:r>
      <w:r w:rsidR="00DA6158" w:rsidRPr="0033698E">
        <w:rPr>
          <w:i/>
        </w:rPr>
        <w:t xml:space="preserve"> Corporations Act 2001</w:t>
      </w:r>
      <w:r w:rsidR="00DA6158" w:rsidRPr="0033698E">
        <w:t xml:space="preserve"> (Cth).</w:t>
      </w:r>
    </w:p>
    <w:p w:rsidR="00DA6158" w:rsidRPr="0033698E" w:rsidRDefault="00F837EF" w:rsidP="00B90D72">
      <w:pPr>
        <w:pStyle w:val="MIRBodyText"/>
        <w:spacing w:before="160"/>
      </w:pPr>
      <w:r w:rsidRPr="0033698E">
        <w:t>“</w:t>
      </w:r>
      <w:r w:rsidR="00DA6158" w:rsidRPr="0033698E">
        <w:rPr>
          <w:b/>
        </w:rPr>
        <w:t>Derivative</w:t>
      </w:r>
      <w:r w:rsidRPr="0033698E">
        <w:t>”</w:t>
      </w:r>
      <w:r w:rsidR="00DA6158" w:rsidRPr="0033698E">
        <w:t xml:space="preserve"> has the meaning given by section 761D of the Corporations Act.</w:t>
      </w:r>
    </w:p>
    <w:p w:rsidR="00DA6158" w:rsidRPr="0033698E" w:rsidRDefault="00F837EF" w:rsidP="00B90D72">
      <w:pPr>
        <w:pStyle w:val="MIRBodyText"/>
        <w:spacing w:before="160"/>
      </w:pPr>
      <w:r w:rsidRPr="0033698E">
        <w:t>“</w:t>
      </w:r>
      <w:r w:rsidR="00DA6158" w:rsidRPr="0033698E">
        <w:rPr>
          <w:b/>
        </w:rPr>
        <w:t>Derivatives Market Contract</w:t>
      </w:r>
      <w:r w:rsidRPr="0033698E">
        <w:t>”</w:t>
      </w:r>
      <w:r w:rsidR="00DA6158" w:rsidRPr="0033698E">
        <w:t xml:space="preserve"> means a Futures Market Contract, an Options Market Contract and any other contract that the Market Operator authorises for trading on a Trading Platform as a Derivatives Market Contract.</w:t>
      </w:r>
    </w:p>
    <w:p w:rsidR="00DA6158" w:rsidRPr="0033698E" w:rsidRDefault="00F837EF" w:rsidP="00BE0D37">
      <w:pPr>
        <w:pStyle w:val="MIRBodyText"/>
      </w:pPr>
      <w:r w:rsidRPr="0033698E">
        <w:t>“</w:t>
      </w:r>
      <w:r w:rsidR="00DA6158" w:rsidRPr="0033698E">
        <w:rPr>
          <w:b/>
        </w:rPr>
        <w:t>Derivatives Market Transaction</w:t>
      </w:r>
      <w:r w:rsidRPr="0033698E">
        <w:t>”</w:t>
      </w:r>
      <w:r w:rsidR="00DA6158" w:rsidRPr="0033698E">
        <w:t xml:space="preserve"> means a transaction between Trading Participants for one or more Derivatives Market Contracts.</w:t>
      </w:r>
    </w:p>
    <w:p w:rsidR="00DA6158" w:rsidRPr="0033698E" w:rsidRDefault="00F837EF" w:rsidP="00BE0D37">
      <w:pPr>
        <w:pStyle w:val="MIRBodyText"/>
      </w:pPr>
      <w:r w:rsidRPr="0033698E">
        <w:t>“</w:t>
      </w:r>
      <w:r w:rsidR="00DA6158" w:rsidRPr="0033698E">
        <w:rPr>
          <w:b/>
        </w:rPr>
        <w:t>Employee</w:t>
      </w:r>
      <w:r w:rsidRPr="0033698E">
        <w:t>”</w:t>
      </w:r>
      <w:r w:rsidR="00DA6158" w:rsidRPr="0033698E">
        <w:t xml:space="preserve"> in relation to a Market Participant includes a director, employee, officer, agent, representative, consultant or adviser of that Market Participant, or an independent contractor who acts for or by arrangement with a Market Participant.</w:t>
      </w:r>
    </w:p>
    <w:p w:rsidR="00DA6158" w:rsidRPr="0033698E" w:rsidRDefault="00F837EF" w:rsidP="00BE0D37">
      <w:pPr>
        <w:pStyle w:val="MIRBodyText"/>
      </w:pPr>
      <w:r w:rsidRPr="0033698E">
        <w:t>“</w:t>
      </w:r>
      <w:r w:rsidR="00DA6158" w:rsidRPr="0033698E">
        <w:rPr>
          <w:b/>
        </w:rPr>
        <w:t>ETF</w:t>
      </w:r>
      <w:r w:rsidRPr="0033698E">
        <w:t>”</w:t>
      </w:r>
      <w:r w:rsidR="00DA6158" w:rsidRPr="0033698E">
        <w:t xml:space="preserve"> means a Managed Fund:</w:t>
      </w:r>
    </w:p>
    <w:p w:rsidR="00DA6158" w:rsidRPr="0033698E" w:rsidRDefault="00DA6158" w:rsidP="004E7524">
      <w:pPr>
        <w:pStyle w:val="MIRSubpara"/>
      </w:pPr>
      <w:r w:rsidRPr="0033698E">
        <w:t>which is listed on the Market or admitted to Trading Status as an AQUA Product or to the AQUA Quote Display Board;</w:t>
      </w:r>
    </w:p>
    <w:p w:rsidR="00DA6158" w:rsidRPr="0033698E" w:rsidRDefault="00DA6158" w:rsidP="004E7524">
      <w:pPr>
        <w:pStyle w:val="MIRSubpara"/>
      </w:pPr>
      <w:r w:rsidRPr="0033698E">
        <w:t>with power and approval to continuously issue and have quoted on the Market, Equity Securities in the Managed Fund;</w:t>
      </w:r>
    </w:p>
    <w:p w:rsidR="00DA6158" w:rsidRPr="0033698E" w:rsidRDefault="00DA6158" w:rsidP="004E7524">
      <w:pPr>
        <w:pStyle w:val="MIRSubpara"/>
      </w:pPr>
      <w:r w:rsidRPr="0033698E">
        <w:t>which provides for the issue of new Equity Securities in return for the subscriber transferring to the Managed Fund a portfolio of Securities; and</w:t>
      </w:r>
    </w:p>
    <w:p w:rsidR="00DA6158" w:rsidRPr="0033698E" w:rsidRDefault="00DA6158" w:rsidP="004E7524">
      <w:pPr>
        <w:pStyle w:val="MIRSubpara"/>
      </w:pPr>
      <w:r w:rsidRPr="0033698E">
        <w:lastRenderedPageBreak/>
        <w:t>for which the price of the Underlying Instrument is continuously disclosed or can be immediately ascertained.</w:t>
      </w:r>
    </w:p>
    <w:p w:rsidR="00DA6158" w:rsidRPr="0033698E" w:rsidRDefault="00F837EF" w:rsidP="00BE0D37">
      <w:pPr>
        <w:pStyle w:val="MIRBodyText"/>
      </w:pPr>
      <w:r w:rsidRPr="0033698E">
        <w:t>“</w:t>
      </w:r>
      <w:r w:rsidR="00DA6158" w:rsidRPr="0033698E">
        <w:rPr>
          <w:b/>
        </w:rPr>
        <w:t>ETF Security</w:t>
      </w:r>
      <w:r w:rsidRPr="0033698E">
        <w:t>”</w:t>
      </w:r>
      <w:r w:rsidR="00DA6158" w:rsidRPr="0033698E">
        <w:t xml:space="preserve"> means a Financial Product issued by or provided pursuant to an ETF.</w:t>
      </w:r>
    </w:p>
    <w:p w:rsidR="00DA6158" w:rsidRPr="0033698E" w:rsidRDefault="00F837EF" w:rsidP="00EA67F1">
      <w:pPr>
        <w:pStyle w:val="MIRBodyText"/>
      </w:pPr>
      <w:r w:rsidRPr="0033698E">
        <w:t>“</w:t>
      </w:r>
      <w:r w:rsidR="00DA6158" w:rsidRPr="0033698E">
        <w:rPr>
          <w:b/>
        </w:rPr>
        <w:t>Equity Securities</w:t>
      </w:r>
      <w:r w:rsidRPr="0033698E">
        <w:t>”</w:t>
      </w:r>
      <w:r w:rsidR="00DA6158" w:rsidRPr="0033698E">
        <w:t xml:space="preserve"> means:</w:t>
      </w:r>
    </w:p>
    <w:p w:rsidR="00DA6158" w:rsidRPr="0033698E" w:rsidRDefault="00DA6158" w:rsidP="004E7524">
      <w:pPr>
        <w:pStyle w:val="MIRSubpara"/>
      </w:pPr>
      <w:r w:rsidRPr="0033698E">
        <w:t>shares in a body corporate or an unincorporated body other than redeemable preference shares which are Loan Securities in accordance with paragraph (c) of the definition of Loan Securities; or</w:t>
      </w:r>
    </w:p>
    <w:p w:rsidR="00DA6158" w:rsidRPr="0033698E" w:rsidRDefault="00DA6158" w:rsidP="004E7524">
      <w:pPr>
        <w:pStyle w:val="MIRSubpara"/>
      </w:pPr>
      <w:r w:rsidRPr="0033698E">
        <w:t>interests in a managed investment scheme, except those referred to in paragraph (d) of the definition of Loan Securities; or</w:t>
      </w:r>
    </w:p>
    <w:p w:rsidR="00DA6158" w:rsidRPr="0033698E" w:rsidRDefault="00DA6158" w:rsidP="004E7524">
      <w:pPr>
        <w:pStyle w:val="MIRSubpara"/>
      </w:pPr>
      <w:r w:rsidRPr="0033698E">
        <w:t>renounceable and non-renounceable rights to subscribe for Securities other than Loan Securities; or</w:t>
      </w:r>
    </w:p>
    <w:p w:rsidR="00DA6158" w:rsidRPr="0033698E" w:rsidRDefault="00DA6158" w:rsidP="004E7524">
      <w:pPr>
        <w:pStyle w:val="MIRSubpara"/>
      </w:pPr>
      <w:r w:rsidRPr="0033698E">
        <w:t>options over unissued Securities other than Loan Securities; or</w:t>
      </w:r>
    </w:p>
    <w:p w:rsidR="00DA6158" w:rsidRPr="0033698E" w:rsidRDefault="003734CB" w:rsidP="004E7524">
      <w:pPr>
        <w:pStyle w:val="MIRSubpara"/>
      </w:pPr>
      <w:r w:rsidRPr="0033698E">
        <w:t>c</w:t>
      </w:r>
      <w:r w:rsidR="00DA6158" w:rsidRPr="0033698E">
        <w:t>onvertible notes; or</w:t>
      </w:r>
    </w:p>
    <w:p w:rsidR="00DA6158" w:rsidRPr="0033698E" w:rsidRDefault="00DA6158" w:rsidP="004E7524">
      <w:pPr>
        <w:pStyle w:val="MIRSubpara"/>
      </w:pPr>
      <w:r w:rsidRPr="0033698E">
        <w:t>any Securities which are determined by the Market Operator to be Equity Securities,</w:t>
      </w:r>
    </w:p>
    <w:p w:rsidR="00DA6158" w:rsidRPr="0033698E" w:rsidRDefault="00DA6158" w:rsidP="00BE0D37">
      <w:pPr>
        <w:pStyle w:val="MIRBodyText"/>
      </w:pPr>
      <w:r w:rsidRPr="0033698E">
        <w:t>but does not include Options Market Contracts, or Securities determined to be Loan Securities by the Market Operator.</w:t>
      </w:r>
    </w:p>
    <w:p w:rsidR="00DA6158" w:rsidRPr="0033698E" w:rsidRDefault="00F837EF" w:rsidP="00BE0D37">
      <w:pPr>
        <w:pStyle w:val="MIRBodyText"/>
      </w:pPr>
      <w:r w:rsidRPr="0033698E">
        <w:t>“</w:t>
      </w:r>
      <w:r w:rsidR="00DA6158" w:rsidRPr="0033698E">
        <w:rPr>
          <w:b/>
        </w:rPr>
        <w:t>Family Trust</w:t>
      </w:r>
      <w:r w:rsidRPr="0033698E">
        <w:t>”</w:t>
      </w:r>
      <w:r w:rsidR="00DA6158" w:rsidRPr="0033698E">
        <w:t xml:space="preserve"> means a trust in which:</w:t>
      </w:r>
    </w:p>
    <w:p w:rsidR="00DA6158" w:rsidRPr="0033698E" w:rsidRDefault="00DA6158" w:rsidP="004E7524">
      <w:pPr>
        <w:pStyle w:val="MIRSubpara"/>
      </w:pPr>
      <w:r w:rsidRPr="0033698E">
        <w:t>the person or the Immediate Family of the person is the sole or majority beneficiary; or</w:t>
      </w:r>
    </w:p>
    <w:p w:rsidR="00DA6158" w:rsidRPr="0033698E" w:rsidRDefault="00DA6158" w:rsidP="004E7524">
      <w:pPr>
        <w:pStyle w:val="MIRSubpara"/>
      </w:pPr>
      <w:r w:rsidRPr="0033698E">
        <w:t>the person has the ability to remove the trustee of the trust and replace that trustee with his or her own nominee.</w:t>
      </w:r>
    </w:p>
    <w:p w:rsidR="00DA6158" w:rsidRPr="0033698E" w:rsidRDefault="00F837EF" w:rsidP="00473AE2">
      <w:pPr>
        <w:pStyle w:val="MIRBodyText"/>
      </w:pPr>
      <w:r w:rsidRPr="0033698E">
        <w:t>“</w:t>
      </w:r>
      <w:r w:rsidR="00DA6158" w:rsidRPr="0033698E">
        <w:rPr>
          <w:b/>
        </w:rPr>
        <w:t>Financial Product</w:t>
      </w:r>
      <w:r w:rsidRPr="0033698E">
        <w:t>”</w:t>
      </w:r>
      <w:r w:rsidR="00DA6158" w:rsidRPr="0033698E">
        <w:t xml:space="preserve"> has the meaning given by Division 3 of Part 7.1 of the Corporations Act.</w:t>
      </w:r>
    </w:p>
    <w:p w:rsidR="00DA6158" w:rsidRPr="0033698E" w:rsidRDefault="00F837EF" w:rsidP="00BE0D37">
      <w:pPr>
        <w:pStyle w:val="MIRBodyText"/>
      </w:pPr>
      <w:r w:rsidRPr="0033698E">
        <w:t>“</w:t>
      </w:r>
      <w:r w:rsidR="00DA6158" w:rsidRPr="0033698E">
        <w:rPr>
          <w:b/>
        </w:rPr>
        <w:t>Futures Market Contract</w:t>
      </w:r>
      <w:r w:rsidRPr="0033698E">
        <w:t>”</w:t>
      </w:r>
      <w:r w:rsidR="00DA6158" w:rsidRPr="0033698E">
        <w:t xml:space="preserve"> means a contract on the terms of a Futures Series.</w:t>
      </w:r>
    </w:p>
    <w:p w:rsidR="00DA6158" w:rsidRPr="0033698E" w:rsidRDefault="00F837EF" w:rsidP="00BE0D37">
      <w:pPr>
        <w:pStyle w:val="MIRBodyText"/>
      </w:pPr>
      <w:r w:rsidRPr="0033698E">
        <w:t>“</w:t>
      </w:r>
      <w:r w:rsidR="00DA6158" w:rsidRPr="0033698E">
        <w:rPr>
          <w:b/>
        </w:rPr>
        <w:t>Futures Market Transaction</w:t>
      </w:r>
      <w:r w:rsidRPr="0033698E">
        <w:t>”</w:t>
      </w:r>
      <w:r w:rsidR="00DA6158" w:rsidRPr="0033698E">
        <w:t xml:space="preserve"> means a Market Transaction for one or more Futures Market Contracts.</w:t>
      </w:r>
    </w:p>
    <w:p w:rsidR="00DA6158" w:rsidRPr="0033698E" w:rsidRDefault="00F837EF" w:rsidP="00BE0D37">
      <w:pPr>
        <w:pStyle w:val="MIRBodyText"/>
      </w:pPr>
      <w:r w:rsidRPr="0033698E">
        <w:t>“</w:t>
      </w:r>
      <w:r w:rsidR="00DA6158" w:rsidRPr="0033698E">
        <w:rPr>
          <w:b/>
        </w:rPr>
        <w:t>Futures Series</w:t>
      </w:r>
      <w:r w:rsidRPr="0033698E">
        <w:t>”</w:t>
      </w:r>
      <w:r w:rsidR="00DA6158" w:rsidRPr="0033698E">
        <w:t xml:space="preserve"> means a set of contractual terms on which futures contracts are authorised for trading by the Market Operator.</w:t>
      </w:r>
    </w:p>
    <w:p w:rsidR="00DA6158" w:rsidRPr="0033698E" w:rsidRDefault="00F837EF" w:rsidP="00BE0D37">
      <w:pPr>
        <w:pStyle w:val="MIRBodyText"/>
      </w:pPr>
      <w:r w:rsidRPr="0033698E">
        <w:t>“</w:t>
      </w:r>
      <w:r w:rsidR="00DA6158" w:rsidRPr="0033698E">
        <w:rPr>
          <w:b/>
        </w:rPr>
        <w:t>Immediate Family</w:t>
      </w:r>
      <w:r w:rsidRPr="0033698E">
        <w:t>”</w:t>
      </w:r>
      <w:r w:rsidR="00DA6158" w:rsidRPr="0033698E">
        <w:t xml:space="preserve"> in relation to a person, means that person</w:t>
      </w:r>
      <w:r w:rsidRPr="0033698E">
        <w:t>’</w:t>
      </w:r>
      <w:r w:rsidR="00DA6158" w:rsidRPr="0033698E">
        <w:t>s spouse and any non-adult children.</w:t>
      </w:r>
    </w:p>
    <w:p w:rsidR="00DA6158" w:rsidRPr="0033698E" w:rsidRDefault="00F837EF" w:rsidP="00BE0D37">
      <w:pPr>
        <w:pStyle w:val="MIRBodyText"/>
      </w:pPr>
      <w:r w:rsidRPr="0033698E">
        <w:t>“</w:t>
      </w:r>
      <w:r w:rsidR="00DA6158" w:rsidRPr="0033698E">
        <w:rPr>
          <w:b/>
        </w:rPr>
        <w:t>Issuer</w:t>
      </w:r>
      <w:r w:rsidRPr="0033698E">
        <w:t>”</w:t>
      </w:r>
      <w:r w:rsidR="00DA6158" w:rsidRPr="0033698E">
        <w:t xml:space="preserve"> means, in relation to a Cash Market Product, the legal entity which issues the Cash Market Product.</w:t>
      </w:r>
    </w:p>
    <w:p w:rsidR="00DA6158" w:rsidRPr="0033698E" w:rsidRDefault="00F837EF" w:rsidP="00BE0D37">
      <w:pPr>
        <w:pStyle w:val="MIRBodyText"/>
      </w:pPr>
      <w:r w:rsidRPr="0033698E">
        <w:t>“</w:t>
      </w:r>
      <w:r w:rsidR="00DA6158" w:rsidRPr="0033698E">
        <w:rPr>
          <w:b/>
        </w:rPr>
        <w:t>Listing Rules</w:t>
      </w:r>
      <w:r w:rsidRPr="0033698E">
        <w:t>”</w:t>
      </w:r>
      <w:r w:rsidR="00DA6158" w:rsidRPr="0033698E">
        <w:t xml:space="preserve"> has the meaning given by section 761A of the Corporations Act.</w:t>
      </w:r>
    </w:p>
    <w:p w:rsidR="00DA6158" w:rsidRPr="0033698E" w:rsidRDefault="00F837EF" w:rsidP="00AD676E">
      <w:pPr>
        <w:pStyle w:val="MIRBodyText"/>
        <w:keepNext/>
      </w:pPr>
      <w:r w:rsidRPr="0033698E">
        <w:t>“</w:t>
      </w:r>
      <w:r w:rsidR="00DA6158" w:rsidRPr="0033698E">
        <w:rPr>
          <w:b/>
        </w:rPr>
        <w:t>Loan Securities</w:t>
      </w:r>
      <w:r w:rsidRPr="0033698E">
        <w:t>”</w:t>
      </w:r>
      <w:r w:rsidR="00DA6158" w:rsidRPr="0033698E">
        <w:t xml:space="preserve"> means:</w:t>
      </w:r>
    </w:p>
    <w:p w:rsidR="00DA6158" w:rsidRPr="0033698E" w:rsidRDefault="00DA6158" w:rsidP="004E7524">
      <w:pPr>
        <w:pStyle w:val="MIRSubpara"/>
      </w:pPr>
      <w:r w:rsidRPr="0033698E">
        <w:t>debentures, stocks or bonds issued or proposed to be issued by a government; or</w:t>
      </w:r>
    </w:p>
    <w:p w:rsidR="00DA6158" w:rsidRPr="0033698E" w:rsidRDefault="00DA6158" w:rsidP="00902CEB">
      <w:pPr>
        <w:pStyle w:val="MIRSubpara"/>
      </w:pPr>
      <w:r w:rsidRPr="0033698E">
        <w:lastRenderedPageBreak/>
        <w:t>debentures of a body corporate or an unincorporated body; or</w:t>
      </w:r>
    </w:p>
    <w:p w:rsidR="00DA6158" w:rsidRPr="0033698E" w:rsidRDefault="00DA6158" w:rsidP="00902CEB">
      <w:pPr>
        <w:pStyle w:val="MIRSubpara"/>
      </w:pPr>
      <w:r w:rsidRPr="0033698E">
        <w:t>redeemable preference shares which have a fixed and certain date for redemption, other than shares having a participating entitlement to rights or options referred to in paragraphs (c) and (d) of the definition of Equity Securities; or</w:t>
      </w:r>
    </w:p>
    <w:p w:rsidR="00DA6158" w:rsidRPr="0033698E" w:rsidRDefault="00DA6158" w:rsidP="00902CEB">
      <w:pPr>
        <w:pStyle w:val="MIRSubpara"/>
      </w:pPr>
      <w:r w:rsidRPr="0033698E">
        <w:t>interests in a managed investment scheme, relating to a financial or business undertaking or scheme, common enterprise or investment contract, the trustee or representative or responsible entity of which only invests in or acquires one or more of Loan Securities, mortgages and cash; or</w:t>
      </w:r>
    </w:p>
    <w:p w:rsidR="00DA6158" w:rsidRPr="0033698E" w:rsidRDefault="00DA6158" w:rsidP="00902CEB">
      <w:pPr>
        <w:pStyle w:val="MIRSubpara"/>
      </w:pPr>
      <w:r w:rsidRPr="0033698E">
        <w:t>any Securities which are determined by the Market Operator to be Loan Securities,</w:t>
      </w:r>
    </w:p>
    <w:p w:rsidR="00DA6158" w:rsidRPr="0033698E" w:rsidRDefault="00DA6158" w:rsidP="00AD676E">
      <w:pPr>
        <w:pStyle w:val="MIRBodyText"/>
        <w:spacing w:before="120"/>
      </w:pPr>
      <w:r w:rsidRPr="0033698E">
        <w:t>but does not include Options Market Contracts, or Securities determined to be Equity Securities by the Market Operator.</w:t>
      </w:r>
    </w:p>
    <w:p w:rsidR="00DA6158" w:rsidRPr="0033698E" w:rsidRDefault="00F837EF" w:rsidP="00BE0D37">
      <w:pPr>
        <w:pStyle w:val="MIRBodyText"/>
      </w:pPr>
      <w:r w:rsidRPr="0033698E">
        <w:t>“</w:t>
      </w:r>
      <w:r w:rsidR="00DA6158" w:rsidRPr="0033698E">
        <w:rPr>
          <w:b/>
        </w:rPr>
        <w:t>Managed Fund Product</w:t>
      </w:r>
      <w:r w:rsidRPr="0033698E">
        <w:t>”</w:t>
      </w:r>
      <w:r w:rsidR="00DA6158" w:rsidRPr="0033698E">
        <w:t xml:space="preserve"> means a Financial Product issued by or provided pursuant to a Managed Fund.</w:t>
      </w:r>
    </w:p>
    <w:p w:rsidR="00DA6158" w:rsidRPr="0033698E" w:rsidRDefault="00F837EF" w:rsidP="00AD676E">
      <w:pPr>
        <w:pStyle w:val="MIRBodyText"/>
        <w:spacing w:before="160"/>
      </w:pPr>
      <w:r w:rsidRPr="0033698E">
        <w:t>“</w:t>
      </w:r>
      <w:r w:rsidR="00DA6158" w:rsidRPr="0033698E">
        <w:rPr>
          <w:b/>
        </w:rPr>
        <w:t>Managed Fund</w:t>
      </w:r>
      <w:r w:rsidRPr="0033698E">
        <w:t>”</w:t>
      </w:r>
      <w:r w:rsidR="00DA6158" w:rsidRPr="0033698E">
        <w:t xml:space="preserve"> means a managed investment scheme which is a registered managed investment scheme pursuant to section 601EB of the Corporations Act or a managed investment scheme which ASIC has exempted from those registration requirements.</w:t>
      </w:r>
    </w:p>
    <w:p w:rsidR="00DA6158" w:rsidRPr="0033698E" w:rsidRDefault="00F837EF" w:rsidP="00AD676E">
      <w:pPr>
        <w:pStyle w:val="MIRBodyText"/>
        <w:spacing w:before="160"/>
      </w:pPr>
      <w:r w:rsidRPr="0033698E">
        <w:t>“</w:t>
      </w:r>
      <w:r w:rsidR="00DA6158" w:rsidRPr="0033698E">
        <w:rPr>
          <w:b/>
        </w:rPr>
        <w:t>Market</w:t>
      </w:r>
      <w:r w:rsidRPr="0033698E">
        <w:t>”</w:t>
      </w:r>
      <w:r w:rsidR="00DA6158" w:rsidRPr="0033698E">
        <w:t xml:space="preserve"> means the market operated by the Market Operator under Australian Market Licence (</w:t>
      </w:r>
      <w:r w:rsidR="0082107A">
        <w:t xml:space="preserve">ASX </w:t>
      </w:r>
      <w:r w:rsidR="00DA6158" w:rsidRPr="0033698E">
        <w:t>Limited) 2002.</w:t>
      </w:r>
    </w:p>
    <w:p w:rsidR="00DA6158" w:rsidRPr="0033698E" w:rsidRDefault="00F837EF" w:rsidP="00AD676E">
      <w:pPr>
        <w:pStyle w:val="MIRBodyText"/>
        <w:spacing w:before="160"/>
      </w:pPr>
      <w:r w:rsidRPr="0033698E">
        <w:t>“</w:t>
      </w:r>
      <w:r w:rsidR="00DA6158" w:rsidRPr="0033698E">
        <w:rPr>
          <w:b/>
        </w:rPr>
        <w:t>Market Listing Rules</w:t>
      </w:r>
      <w:r w:rsidRPr="0033698E">
        <w:t>”</w:t>
      </w:r>
      <w:r w:rsidR="00DA6158" w:rsidRPr="0033698E">
        <w:t xml:space="preserve"> means the Listing Rules of the Market.</w:t>
      </w:r>
    </w:p>
    <w:p w:rsidR="00DA6158" w:rsidRPr="0033698E" w:rsidRDefault="00F837EF" w:rsidP="00AD676E">
      <w:pPr>
        <w:pStyle w:val="MIRBodyText"/>
        <w:ind w:right="-284"/>
      </w:pPr>
      <w:r w:rsidRPr="0033698E">
        <w:rPr>
          <w:b/>
        </w:rPr>
        <w:t>“</w:t>
      </w:r>
      <w:r w:rsidR="00DA6158" w:rsidRPr="0033698E">
        <w:rPr>
          <w:b/>
        </w:rPr>
        <w:t>Market Operating Rules</w:t>
      </w:r>
      <w:r w:rsidRPr="0033698E">
        <w:rPr>
          <w:b/>
        </w:rPr>
        <w:t>”</w:t>
      </w:r>
      <w:r w:rsidR="00DA6158" w:rsidRPr="0033698E">
        <w:t xml:space="preserve"> means the Operating Rules</w:t>
      </w:r>
      <w:r w:rsidR="00835F09" w:rsidRPr="0033698E">
        <w:t xml:space="preserve"> of the Market</w:t>
      </w:r>
      <w:r w:rsidR="00DA6158" w:rsidRPr="0033698E">
        <w:t>, other than the Market Listing Rules.</w:t>
      </w:r>
    </w:p>
    <w:p w:rsidR="00DA6158" w:rsidRPr="0033698E" w:rsidRDefault="00F837EF" w:rsidP="00BE0D37">
      <w:pPr>
        <w:pStyle w:val="MIRBodyText"/>
      </w:pPr>
      <w:r w:rsidRPr="0033698E">
        <w:t>“</w:t>
      </w:r>
      <w:r w:rsidR="00DA6158" w:rsidRPr="0033698E">
        <w:rPr>
          <w:b/>
        </w:rPr>
        <w:t>Market Operator</w:t>
      </w:r>
      <w:r w:rsidRPr="0033698E">
        <w:t>”</w:t>
      </w:r>
      <w:r w:rsidR="00DA6158" w:rsidRPr="0033698E">
        <w:t xml:space="preserve"> means ASX.</w:t>
      </w:r>
    </w:p>
    <w:p w:rsidR="00DA6158" w:rsidRPr="0033698E" w:rsidRDefault="00F837EF" w:rsidP="00BE0D37">
      <w:pPr>
        <w:pStyle w:val="MIRBodyText"/>
      </w:pPr>
      <w:r w:rsidRPr="0033698E">
        <w:t>“</w:t>
      </w:r>
      <w:r w:rsidR="00DA6158" w:rsidRPr="0033698E">
        <w:rPr>
          <w:b/>
        </w:rPr>
        <w:t>Market Participant</w:t>
      </w:r>
      <w:r w:rsidRPr="0033698E">
        <w:t>”</w:t>
      </w:r>
      <w:r w:rsidR="00DA6158" w:rsidRPr="0033698E">
        <w:t xml:space="preserve"> means a participant in the Market admitted under the Market Operating Rules.</w:t>
      </w:r>
    </w:p>
    <w:p w:rsidR="00DA6158" w:rsidRPr="0033698E" w:rsidRDefault="00F837EF" w:rsidP="00BE0D37">
      <w:pPr>
        <w:pStyle w:val="MIRBodyText"/>
      </w:pPr>
      <w:r w:rsidRPr="0033698E">
        <w:t>“</w:t>
      </w:r>
      <w:r w:rsidR="00DA6158" w:rsidRPr="0033698E">
        <w:rPr>
          <w:b/>
        </w:rPr>
        <w:t>Market Transaction</w:t>
      </w:r>
      <w:r w:rsidRPr="0033698E">
        <w:t>”</w:t>
      </w:r>
      <w:r w:rsidR="00DA6158" w:rsidRPr="0033698E">
        <w:t xml:space="preserve"> means a transaction for one or more Products, entered into on a Trading Platform or reported to the Market Operator under the Market Operating Rules.</w:t>
      </w:r>
    </w:p>
    <w:p w:rsidR="00DA6158" w:rsidRPr="0033698E" w:rsidRDefault="00F837EF" w:rsidP="00BE0D37">
      <w:pPr>
        <w:pStyle w:val="MIRBodyText"/>
      </w:pPr>
      <w:r w:rsidRPr="0033698E">
        <w:t>“</w:t>
      </w:r>
      <w:r w:rsidR="00DA6158" w:rsidRPr="0033698E">
        <w:rPr>
          <w:b/>
        </w:rPr>
        <w:t>Official Quotation</w:t>
      </w:r>
      <w:r w:rsidRPr="0033698E">
        <w:t>”</w:t>
      </w:r>
      <w:r w:rsidR="00DA6158" w:rsidRPr="0033698E">
        <w:t>, in relation to Financial Products, means admitted to quotation by the Market Operator under the Market Listing Rules.</w:t>
      </w:r>
    </w:p>
    <w:p w:rsidR="00DA6158" w:rsidRPr="0033698E" w:rsidRDefault="00F837EF" w:rsidP="00BE0D37">
      <w:pPr>
        <w:pStyle w:val="MIRBodyText"/>
      </w:pPr>
      <w:r w:rsidRPr="0033698E">
        <w:t>“</w:t>
      </w:r>
      <w:r w:rsidR="00DA6158" w:rsidRPr="0033698E">
        <w:rPr>
          <w:b/>
        </w:rPr>
        <w:t>Operating Rules</w:t>
      </w:r>
      <w:r w:rsidRPr="0033698E">
        <w:t>”</w:t>
      </w:r>
      <w:r w:rsidR="00DA6158" w:rsidRPr="0033698E">
        <w:t xml:space="preserve"> has the meaning given by section 761A of the Corporations Act. </w:t>
      </w:r>
    </w:p>
    <w:p w:rsidR="00DA6158" w:rsidRPr="0033698E" w:rsidRDefault="00F837EF" w:rsidP="00BE0D37">
      <w:pPr>
        <w:pStyle w:val="MIRBodyText"/>
      </w:pPr>
      <w:r w:rsidRPr="0033698E">
        <w:t>“</w:t>
      </w:r>
      <w:r w:rsidR="00DA6158" w:rsidRPr="0033698E">
        <w:rPr>
          <w:b/>
        </w:rPr>
        <w:t>Options Market Contract</w:t>
      </w:r>
      <w:r w:rsidRPr="0033698E">
        <w:t>”</w:t>
      </w:r>
      <w:r w:rsidR="00DA6158" w:rsidRPr="0033698E">
        <w:t xml:space="preserve"> means a contract on the terms of an Option Series.</w:t>
      </w:r>
    </w:p>
    <w:p w:rsidR="00DA6158" w:rsidRPr="0033698E" w:rsidRDefault="00F837EF" w:rsidP="00BE0D37">
      <w:pPr>
        <w:pStyle w:val="MIRBodyText"/>
      </w:pPr>
      <w:r w:rsidRPr="0033698E">
        <w:t>“</w:t>
      </w:r>
      <w:r w:rsidR="00DA6158" w:rsidRPr="0033698E">
        <w:rPr>
          <w:b/>
        </w:rPr>
        <w:t>Option Series</w:t>
      </w:r>
      <w:r w:rsidRPr="0033698E">
        <w:t>”</w:t>
      </w:r>
      <w:r w:rsidR="00DA6158" w:rsidRPr="0033698E">
        <w:t xml:space="preserve"> means a set of contractual terms on which options are authorised for trading by the Market Operator.</w:t>
      </w:r>
    </w:p>
    <w:p w:rsidR="00DA6158" w:rsidRPr="0033698E" w:rsidRDefault="00F837EF" w:rsidP="00BE0D37">
      <w:pPr>
        <w:pStyle w:val="MIRBodyText"/>
      </w:pPr>
      <w:r w:rsidRPr="0033698E">
        <w:t>“</w:t>
      </w:r>
      <w:r w:rsidR="00DA6158" w:rsidRPr="0033698E">
        <w:rPr>
          <w:b/>
        </w:rPr>
        <w:t>Order</w:t>
      </w:r>
      <w:r w:rsidRPr="0033698E">
        <w:t>”</w:t>
      </w:r>
      <w:r w:rsidR="00DA6158" w:rsidRPr="0033698E">
        <w:t xml:space="preserve"> means:</w:t>
      </w:r>
    </w:p>
    <w:p w:rsidR="00DA6158" w:rsidRPr="0033698E" w:rsidRDefault="00DA6158" w:rsidP="004E7524">
      <w:pPr>
        <w:pStyle w:val="MIRSubpara"/>
      </w:pPr>
      <w:r w:rsidRPr="0033698E">
        <w:lastRenderedPageBreak/>
        <w:t>in relation to Cash Market Products, an instruction to purchase or sell Cash Market Products, or an instruction to amend or cancel a prior instruction to purchase or sell Cash Market Products; and</w:t>
      </w:r>
    </w:p>
    <w:p w:rsidR="00DA6158" w:rsidRPr="0033698E" w:rsidRDefault="00DA6158" w:rsidP="007B35B4">
      <w:pPr>
        <w:pStyle w:val="MIRSubpara"/>
      </w:pPr>
      <w:r w:rsidRPr="0033698E">
        <w:t>in relation to Derivatives Market Contracts, an instruction to enter into a Derivatives Market Transaction, or an instruction to amend or cancel a prior instruction to enter into a Derivatives Market Transaction.</w:t>
      </w:r>
    </w:p>
    <w:p w:rsidR="00DA6158" w:rsidRPr="0033698E" w:rsidRDefault="00F837EF" w:rsidP="00BE0D37">
      <w:pPr>
        <w:pStyle w:val="MIRBodyText"/>
      </w:pPr>
      <w:r w:rsidRPr="0033698E">
        <w:t>“</w:t>
      </w:r>
      <w:r w:rsidR="00DA6158" w:rsidRPr="0033698E">
        <w:rPr>
          <w:b/>
        </w:rPr>
        <w:t>Other Regulated Entities</w:t>
      </w:r>
      <w:r w:rsidRPr="0033698E">
        <w:t>”</w:t>
      </w:r>
      <w:r w:rsidR="00DA6158" w:rsidRPr="0033698E">
        <w:t xml:space="preserve"> means entities prescribed by regulations made for the purposes of paragraph 798H(1)(c) of the Corporations Act, that must comply with these Rules.</w:t>
      </w:r>
    </w:p>
    <w:p w:rsidR="00DA6158" w:rsidRPr="0033698E" w:rsidRDefault="00F837EF" w:rsidP="00BE0D37">
      <w:pPr>
        <w:pStyle w:val="MIRBodyText"/>
      </w:pPr>
      <w:r w:rsidRPr="0033698E">
        <w:t>“</w:t>
      </w:r>
      <w:r w:rsidR="00DA6158" w:rsidRPr="0033698E">
        <w:rPr>
          <w:b/>
        </w:rPr>
        <w:t>Principal Trader</w:t>
      </w:r>
      <w:r w:rsidRPr="0033698E">
        <w:t>”</w:t>
      </w:r>
      <w:r w:rsidR="00DA6158" w:rsidRPr="0033698E">
        <w:t xml:space="preserve"> means a Market Participant with Trading Permission for one or more Products which limits it to trading on its own behalf. </w:t>
      </w:r>
    </w:p>
    <w:p w:rsidR="00DA6158" w:rsidRPr="0033698E" w:rsidRDefault="00F837EF" w:rsidP="00BE0D37">
      <w:pPr>
        <w:pStyle w:val="MIRBodyText"/>
      </w:pPr>
      <w:r w:rsidRPr="0033698E">
        <w:t>“</w:t>
      </w:r>
      <w:r w:rsidR="00DA6158" w:rsidRPr="0033698E">
        <w:rPr>
          <w:b/>
        </w:rPr>
        <w:t>Product</w:t>
      </w:r>
      <w:r w:rsidRPr="0033698E">
        <w:t>”</w:t>
      </w:r>
      <w:r w:rsidR="00DA6158" w:rsidRPr="0033698E">
        <w:t xml:space="preserve"> means a Cash Market Product or a Derivatives Market Contract, as applicable.</w:t>
      </w:r>
    </w:p>
    <w:p w:rsidR="00DA6158" w:rsidRPr="0033698E" w:rsidRDefault="00F837EF" w:rsidP="00BE0D37">
      <w:pPr>
        <w:pStyle w:val="MIRBodyText"/>
      </w:pPr>
      <w:r w:rsidRPr="0033698E">
        <w:t>“</w:t>
      </w:r>
      <w:r w:rsidR="00DA6158" w:rsidRPr="0033698E">
        <w:rPr>
          <w:b/>
        </w:rPr>
        <w:t>Quoted Product</w:t>
      </w:r>
      <w:r w:rsidRPr="0033698E">
        <w:t>”</w:t>
      </w:r>
      <w:r w:rsidR="00DA6158" w:rsidRPr="0033698E">
        <w:t xml:space="preserve"> means a Financial Product that has been granted Official Quotation.</w:t>
      </w:r>
    </w:p>
    <w:p w:rsidR="00DA6158" w:rsidRPr="0033698E" w:rsidRDefault="00F837EF" w:rsidP="00BE0D37">
      <w:pPr>
        <w:pStyle w:val="MIRBodyText"/>
      </w:pPr>
      <w:r w:rsidRPr="0033698E">
        <w:t>“</w:t>
      </w:r>
      <w:r w:rsidR="00DA6158" w:rsidRPr="0033698E">
        <w:rPr>
          <w:b/>
        </w:rPr>
        <w:t>Related Body Corporate</w:t>
      </w:r>
      <w:r w:rsidRPr="0033698E">
        <w:t>”</w:t>
      </w:r>
      <w:r w:rsidR="00DA6158" w:rsidRPr="0033698E">
        <w:t xml:space="preserve"> has the meaning given by section 50 of the Corporations Act.</w:t>
      </w:r>
    </w:p>
    <w:p w:rsidR="00DA6158" w:rsidRPr="0033698E" w:rsidRDefault="00F837EF" w:rsidP="00CB36B6">
      <w:pPr>
        <w:pStyle w:val="MIRBodyText"/>
      </w:pPr>
      <w:r w:rsidRPr="0033698E">
        <w:t>“</w:t>
      </w:r>
      <w:r w:rsidR="00DA6158" w:rsidRPr="0033698E">
        <w:rPr>
          <w:b/>
        </w:rPr>
        <w:t>Representative</w:t>
      </w:r>
      <w:r w:rsidRPr="0033698E">
        <w:t>”</w:t>
      </w:r>
      <w:r w:rsidR="00DA6158" w:rsidRPr="0033698E">
        <w:t xml:space="preserve"> has the meaning given by section 910A of the Corporations Act.</w:t>
      </w:r>
    </w:p>
    <w:p w:rsidR="00DA6158" w:rsidRPr="0033698E" w:rsidRDefault="00F837EF" w:rsidP="00BE0D37">
      <w:pPr>
        <w:pStyle w:val="MIRBodyText"/>
      </w:pPr>
      <w:r w:rsidRPr="0033698E">
        <w:t>“</w:t>
      </w:r>
      <w:r w:rsidR="00DA6158" w:rsidRPr="0033698E">
        <w:rPr>
          <w:b/>
        </w:rPr>
        <w:t>Rules</w:t>
      </w:r>
      <w:r w:rsidRPr="0033698E">
        <w:t>”</w:t>
      </w:r>
      <w:r w:rsidR="00DA6158" w:rsidRPr="0033698E">
        <w:t xml:space="preserve"> means these market integrity rules.</w:t>
      </w:r>
    </w:p>
    <w:p w:rsidR="00DA6158" w:rsidRPr="0033698E" w:rsidRDefault="00F837EF" w:rsidP="00333606">
      <w:pPr>
        <w:pStyle w:val="MIRBodyText"/>
      </w:pPr>
      <w:r w:rsidRPr="0033698E">
        <w:t>“</w:t>
      </w:r>
      <w:r w:rsidR="00DA6158" w:rsidRPr="0033698E">
        <w:rPr>
          <w:b/>
        </w:rPr>
        <w:t>Security</w:t>
      </w:r>
      <w:r w:rsidRPr="0033698E">
        <w:t>”</w:t>
      </w:r>
      <w:r w:rsidR="00DA6158" w:rsidRPr="0033698E">
        <w:t xml:space="preserve"> or </w:t>
      </w:r>
      <w:r w:rsidRPr="0033698E">
        <w:t>“</w:t>
      </w:r>
      <w:r w:rsidR="00DA6158" w:rsidRPr="0033698E">
        <w:rPr>
          <w:b/>
        </w:rPr>
        <w:t>security</w:t>
      </w:r>
      <w:r w:rsidRPr="0033698E">
        <w:t>”</w:t>
      </w:r>
      <w:r w:rsidR="00DA6158" w:rsidRPr="0033698E">
        <w:t xml:space="preserve"> means:</w:t>
      </w:r>
    </w:p>
    <w:p w:rsidR="00DA6158" w:rsidRPr="0033698E" w:rsidRDefault="00DA6158" w:rsidP="004E7524">
      <w:pPr>
        <w:pStyle w:val="MIRSubpara"/>
      </w:pPr>
      <w:r w:rsidRPr="0033698E">
        <w:t xml:space="preserve">a </w:t>
      </w:r>
      <w:r w:rsidR="00F837EF" w:rsidRPr="0033698E">
        <w:t>“</w:t>
      </w:r>
      <w:r w:rsidRPr="0033698E">
        <w:t>security</w:t>
      </w:r>
      <w:r w:rsidR="00F837EF" w:rsidRPr="0033698E">
        <w:t>”</w:t>
      </w:r>
      <w:r w:rsidRPr="0033698E">
        <w:t xml:space="preserve"> within the meaning of section 761A of the Corporations Act; or</w:t>
      </w:r>
    </w:p>
    <w:p w:rsidR="00DA6158" w:rsidRPr="0033698E" w:rsidRDefault="00DA6158" w:rsidP="007B35B4">
      <w:pPr>
        <w:pStyle w:val="MIRSubpara"/>
      </w:pPr>
      <w:r w:rsidRPr="0033698E">
        <w:t>a managed investment product.</w:t>
      </w:r>
    </w:p>
    <w:p w:rsidR="00DA6158" w:rsidRPr="0033698E" w:rsidRDefault="00F837EF" w:rsidP="00BE0D37">
      <w:pPr>
        <w:pStyle w:val="MIRBodyText"/>
      </w:pPr>
      <w:r w:rsidRPr="0033698E">
        <w:rPr>
          <w:b/>
        </w:rPr>
        <w:t>“</w:t>
      </w:r>
      <w:r w:rsidR="00DA6158" w:rsidRPr="0033698E">
        <w:rPr>
          <w:b/>
        </w:rPr>
        <w:t>Structured Product</w:t>
      </w:r>
      <w:r w:rsidRPr="0033698E">
        <w:t>”</w:t>
      </w:r>
      <w:r w:rsidR="00DA6158" w:rsidRPr="0033698E">
        <w:t xml:space="preserve"> means a Security or Derivative:</w:t>
      </w:r>
    </w:p>
    <w:p w:rsidR="00DA6158" w:rsidRPr="0033698E" w:rsidRDefault="00DA6158" w:rsidP="004E7524">
      <w:pPr>
        <w:pStyle w:val="MIRSubpara"/>
      </w:pPr>
      <w:r w:rsidRPr="0033698E">
        <w:t>which gives the holder financial exposure to the performance of one or more Underlying Instruments;</w:t>
      </w:r>
    </w:p>
    <w:p w:rsidR="00DA6158" w:rsidRPr="0033698E" w:rsidRDefault="00DA6158" w:rsidP="007B35B4">
      <w:pPr>
        <w:pStyle w:val="MIRSubpara"/>
      </w:pPr>
      <w:r w:rsidRPr="0033698E">
        <w:t>the value of which is linked to the performance of those Underlying Instruments; and</w:t>
      </w:r>
    </w:p>
    <w:p w:rsidR="00DA6158" w:rsidRPr="0033698E" w:rsidRDefault="00DA6158" w:rsidP="007B35B4">
      <w:pPr>
        <w:pStyle w:val="MIRSubpara"/>
      </w:pPr>
      <w:r w:rsidRPr="0033698E">
        <w:t>whereby investors do not have day to day control over the operation of the entity which issues or provides the Security or Derivative.</w:t>
      </w:r>
    </w:p>
    <w:p w:rsidR="00DA6158" w:rsidRPr="0033698E" w:rsidRDefault="00F837EF" w:rsidP="00BE0D37">
      <w:pPr>
        <w:pStyle w:val="MIRBodyText"/>
      </w:pPr>
      <w:r w:rsidRPr="0033698E">
        <w:t>“</w:t>
      </w:r>
      <w:r w:rsidR="00DA6158" w:rsidRPr="0033698E">
        <w:rPr>
          <w:b/>
        </w:rPr>
        <w:t>Terms of Issue</w:t>
      </w:r>
      <w:r w:rsidRPr="0033698E">
        <w:t>”</w:t>
      </w:r>
      <w:r w:rsidR="00DA6158" w:rsidRPr="0033698E">
        <w:t xml:space="preserve"> means, in relation to Warrants, rights, conditions and obligations of the Warrant-Issuer and the holder of the Warrant. </w:t>
      </w:r>
    </w:p>
    <w:p w:rsidR="00DA6158" w:rsidRPr="0033698E" w:rsidRDefault="00F837EF" w:rsidP="00B32ABB">
      <w:pPr>
        <w:pStyle w:val="MIRBodyText"/>
      </w:pPr>
      <w:r w:rsidRPr="0033698E">
        <w:t>“</w:t>
      </w:r>
      <w:r w:rsidR="00DA6158" w:rsidRPr="0033698E">
        <w:rPr>
          <w:b/>
        </w:rPr>
        <w:t>Trading Messages</w:t>
      </w:r>
      <w:r w:rsidRPr="0033698E">
        <w:t>”</w:t>
      </w:r>
      <w:r w:rsidR="00DA6158" w:rsidRPr="0033698E">
        <w:t xml:space="preserve"> means those messages submitted into a Trading Platform relating to trading functions, such as Orders, amendment or cancellation of Orders and the reporting or cancellation of Market Transactions on the Trading Platform.</w:t>
      </w:r>
    </w:p>
    <w:p w:rsidR="00DA6158" w:rsidRPr="0033698E" w:rsidRDefault="00F837EF" w:rsidP="00BE0D37">
      <w:pPr>
        <w:pStyle w:val="MIRBodyText"/>
      </w:pPr>
      <w:r w:rsidRPr="0033698E">
        <w:t>“</w:t>
      </w:r>
      <w:r w:rsidR="00DA6158" w:rsidRPr="0033698E">
        <w:rPr>
          <w:b/>
        </w:rPr>
        <w:t>Trading Participant</w:t>
      </w:r>
      <w:r w:rsidRPr="0033698E">
        <w:t>”</w:t>
      </w:r>
      <w:r w:rsidR="00DA6158" w:rsidRPr="0033698E">
        <w:t xml:space="preserve"> means a Market Participant which has Trading Permission in respect of one or more Products.</w:t>
      </w:r>
    </w:p>
    <w:p w:rsidR="00DA6158" w:rsidRPr="0033698E" w:rsidRDefault="00F837EF" w:rsidP="00BE0D37">
      <w:pPr>
        <w:pStyle w:val="MIRBodyText"/>
      </w:pPr>
      <w:r w:rsidRPr="0033698E">
        <w:t>“</w:t>
      </w:r>
      <w:r w:rsidR="00DA6158" w:rsidRPr="0033698E">
        <w:rPr>
          <w:b/>
        </w:rPr>
        <w:t>Trading Permission</w:t>
      </w:r>
      <w:r w:rsidRPr="0033698E">
        <w:t>”</w:t>
      </w:r>
      <w:r w:rsidR="00DA6158" w:rsidRPr="0033698E">
        <w:t xml:space="preserve"> means the right to submit Trading Messages in a Trading Platform.</w:t>
      </w:r>
    </w:p>
    <w:p w:rsidR="00DA6158" w:rsidRPr="0033698E" w:rsidRDefault="00F837EF" w:rsidP="00BE0D37">
      <w:pPr>
        <w:pStyle w:val="MIRBodyText"/>
      </w:pPr>
      <w:r w:rsidRPr="0033698E">
        <w:lastRenderedPageBreak/>
        <w:t>“</w:t>
      </w:r>
      <w:r w:rsidR="00DA6158" w:rsidRPr="0033698E">
        <w:rPr>
          <w:b/>
        </w:rPr>
        <w:t>Trading Platform</w:t>
      </w:r>
      <w:r w:rsidRPr="0033698E">
        <w:t>”</w:t>
      </w:r>
      <w:r w:rsidR="00DA6158" w:rsidRPr="0033698E">
        <w:t xml:space="preserve"> means a facility made available by the Market Operator to Trading Participants for the entry of Trading Messages, the matching of Orders, the advertisement of invitations to trade and the reporting of transactions.</w:t>
      </w:r>
    </w:p>
    <w:p w:rsidR="00DA6158" w:rsidRPr="0033698E" w:rsidRDefault="00F837EF" w:rsidP="00BE0D37">
      <w:pPr>
        <w:pStyle w:val="MIRBodyText"/>
      </w:pPr>
      <w:r w:rsidRPr="0033698E">
        <w:t>“</w:t>
      </w:r>
      <w:r w:rsidR="00DA6158" w:rsidRPr="0033698E">
        <w:rPr>
          <w:b/>
        </w:rPr>
        <w:t>Trading Status</w:t>
      </w:r>
      <w:r w:rsidRPr="0033698E">
        <w:t>”</w:t>
      </w:r>
      <w:r w:rsidR="00DA6158" w:rsidRPr="0033698E">
        <w:t xml:space="preserve"> means authorisation by the Market Operator for </w:t>
      </w:r>
      <w:r w:rsidR="00243222" w:rsidRPr="0033698E">
        <w:t xml:space="preserve">a CGS Depository Interest, </w:t>
      </w:r>
      <w:r w:rsidR="00DA6158" w:rsidRPr="0033698E">
        <w:t>a Warrant or AQUA Product to be traded on the Market.</w:t>
      </w:r>
    </w:p>
    <w:p w:rsidR="00DA6158" w:rsidRPr="0033698E" w:rsidRDefault="00F837EF" w:rsidP="00BE0D37">
      <w:pPr>
        <w:pStyle w:val="MIRBodyText"/>
      </w:pPr>
      <w:r w:rsidRPr="0033698E">
        <w:t>“</w:t>
      </w:r>
      <w:r w:rsidR="00DA6158" w:rsidRPr="0033698E">
        <w:rPr>
          <w:b/>
        </w:rPr>
        <w:t>Underlying Instrument</w:t>
      </w:r>
      <w:r w:rsidRPr="0033698E">
        <w:t>”</w:t>
      </w:r>
      <w:r w:rsidR="00DA6158" w:rsidRPr="0033698E">
        <w:t xml:space="preserve"> means:</w:t>
      </w:r>
    </w:p>
    <w:p w:rsidR="00DA6158" w:rsidRPr="0033698E" w:rsidRDefault="00DA6158" w:rsidP="004E7524">
      <w:pPr>
        <w:pStyle w:val="MIRSubpara"/>
      </w:pPr>
      <w:r w:rsidRPr="0033698E">
        <w:t>in relation to Option Series and Futures Series, the instrument which underlies that Option Series or Futures Series;</w:t>
      </w:r>
    </w:p>
    <w:p w:rsidR="00DA6158" w:rsidRPr="0033698E" w:rsidRDefault="00DA6158" w:rsidP="007B35B4">
      <w:pPr>
        <w:pStyle w:val="MIRSubpara"/>
      </w:pPr>
      <w:r w:rsidRPr="0033698E">
        <w:t xml:space="preserve">in relation to Warrants means the Financial Product, index, foreign or Australian currency or commodity which underlies that Warrant; and </w:t>
      </w:r>
    </w:p>
    <w:p w:rsidR="00DA6158" w:rsidRPr="0033698E" w:rsidRDefault="00DA6158" w:rsidP="007B35B4">
      <w:pPr>
        <w:pStyle w:val="MIRSubpara"/>
      </w:pPr>
      <w:r w:rsidRPr="0033698E">
        <w:t xml:space="preserve">in relation to AQUA Products means the Financial Product, index, foreign or Australian currency, commodity or other point of reference for determining the value of the AQUA Product. </w:t>
      </w:r>
    </w:p>
    <w:p w:rsidR="00DA6158" w:rsidRPr="0033698E" w:rsidRDefault="00F837EF" w:rsidP="00BE0D37">
      <w:pPr>
        <w:pStyle w:val="MIRBodyText"/>
      </w:pPr>
      <w:r w:rsidRPr="0033698E">
        <w:t>“</w:t>
      </w:r>
      <w:r w:rsidR="00DA6158" w:rsidRPr="0033698E">
        <w:rPr>
          <w:b/>
        </w:rPr>
        <w:t>Warrant</w:t>
      </w:r>
      <w:r w:rsidRPr="0033698E">
        <w:t>”</w:t>
      </w:r>
      <w:r w:rsidR="00DA6158" w:rsidRPr="0033698E">
        <w:t xml:space="preserve"> means:</w:t>
      </w:r>
    </w:p>
    <w:p w:rsidR="00DA6158" w:rsidRPr="0033698E" w:rsidRDefault="00DA6158" w:rsidP="004E7524">
      <w:pPr>
        <w:pStyle w:val="MIRSubpara"/>
      </w:pPr>
      <w:r w:rsidRPr="0033698E">
        <w:t>a financial instrument which gives the holder of the instrument the right:</w:t>
      </w:r>
    </w:p>
    <w:p w:rsidR="00DA6158" w:rsidRPr="0033698E" w:rsidRDefault="00DA6158" w:rsidP="00582E5E">
      <w:pPr>
        <w:pStyle w:val="MIRSubsubpara"/>
      </w:pPr>
      <w:r w:rsidRPr="0033698E">
        <w:t>to acquire the Underlying</w:t>
      </w:r>
      <w:r w:rsidR="00F837EF" w:rsidRPr="0033698E">
        <w:t xml:space="preserve"> </w:t>
      </w:r>
      <w:r w:rsidRPr="0033698E">
        <w:t>Instrument; or</w:t>
      </w:r>
    </w:p>
    <w:p w:rsidR="00DA6158" w:rsidRPr="0033698E" w:rsidRDefault="00DA6158" w:rsidP="00582E5E">
      <w:pPr>
        <w:pStyle w:val="MIRSubsubpara"/>
      </w:pPr>
      <w:r w:rsidRPr="0033698E">
        <w:t>to require the Warrant-Issuer to acquire the Underlying</w:t>
      </w:r>
      <w:r w:rsidR="00F837EF" w:rsidRPr="0033698E">
        <w:t xml:space="preserve"> </w:t>
      </w:r>
      <w:r w:rsidRPr="0033698E">
        <w:t>Instrument;</w:t>
      </w:r>
    </w:p>
    <w:p w:rsidR="00DA6158" w:rsidRPr="0033698E" w:rsidRDefault="00DA6158" w:rsidP="00582E5E">
      <w:pPr>
        <w:pStyle w:val="MIRSubsubpara"/>
      </w:pPr>
      <w:r w:rsidRPr="0033698E">
        <w:t>to be paid by the Warrant-Issuer an amount of money to be determined by reference to the amount by which a specified number is greater or less than the number of an index; or</w:t>
      </w:r>
    </w:p>
    <w:p w:rsidR="00DA6158" w:rsidRPr="0033698E" w:rsidRDefault="00DA6158" w:rsidP="00582E5E">
      <w:pPr>
        <w:pStyle w:val="MIRSubsubpara"/>
      </w:pPr>
      <w:r w:rsidRPr="0033698E">
        <w:t>to be paid by the Warrant-Issuer an amount of money to be determined by reference to the amount by which the price or value of the Underlying Instrument is greater than or less than a specified price or value,</w:t>
      </w:r>
    </w:p>
    <w:p w:rsidR="00DA6158" w:rsidRPr="0033698E" w:rsidRDefault="00DA6158" w:rsidP="00E87096">
      <w:pPr>
        <w:pStyle w:val="MIRSubpara"/>
        <w:numPr>
          <w:ilvl w:val="0"/>
          <w:numId w:val="0"/>
        </w:numPr>
        <w:ind w:left="1276"/>
      </w:pPr>
      <w:r w:rsidRPr="0033698E">
        <w:t>in accordance with the Terms of Issue and the Market Operating Rules that apply to Warrant-Issuers; or</w:t>
      </w:r>
    </w:p>
    <w:p w:rsidR="00DA6158" w:rsidRPr="0033698E" w:rsidRDefault="00DA6158" w:rsidP="007B35B4">
      <w:pPr>
        <w:pStyle w:val="MIRSubpara"/>
      </w:pPr>
      <w:r w:rsidRPr="0033698E">
        <w:t xml:space="preserve">any other Financial Product that is a </w:t>
      </w:r>
      <w:r w:rsidR="00F837EF" w:rsidRPr="0033698E">
        <w:t>“</w:t>
      </w:r>
      <w:r w:rsidRPr="0033698E">
        <w:t>warrant</w:t>
      </w:r>
      <w:r w:rsidR="00F837EF" w:rsidRPr="0033698E">
        <w:t>”</w:t>
      </w:r>
      <w:r w:rsidRPr="0033698E">
        <w:t xml:space="preserve"> within the meaning given </w:t>
      </w:r>
      <w:r w:rsidR="00FD1DDE" w:rsidRPr="0033698E">
        <w:t xml:space="preserve">to </w:t>
      </w:r>
      <w:r w:rsidRPr="0033698E">
        <w:t>that term in Corporations Regulation 1.0.02 and which the Market Operator</w:t>
      </w:r>
      <w:r w:rsidR="00F837EF" w:rsidRPr="0033698E">
        <w:t xml:space="preserve"> </w:t>
      </w:r>
      <w:r w:rsidRPr="0033698E">
        <w:t>notifies Trading Participants is a Warrant.</w:t>
      </w:r>
    </w:p>
    <w:p w:rsidR="00DA6158" w:rsidRPr="0033698E" w:rsidRDefault="00F837EF" w:rsidP="00BE0D37">
      <w:pPr>
        <w:pStyle w:val="MIRBodyText"/>
      </w:pPr>
      <w:r w:rsidRPr="0033698E">
        <w:t>“</w:t>
      </w:r>
      <w:r w:rsidR="00DA6158" w:rsidRPr="0033698E">
        <w:rPr>
          <w:b/>
        </w:rPr>
        <w:t>Warrant-Issuer</w:t>
      </w:r>
      <w:r w:rsidRPr="0033698E">
        <w:t>”</w:t>
      </w:r>
      <w:r w:rsidR="00DA6158" w:rsidRPr="0033698E">
        <w:t xml:space="preserve"> means an entity approved by the Market Operator to issue Warrants. </w:t>
      </w:r>
    </w:p>
    <w:p w:rsidR="00A55551" w:rsidRPr="0033698E" w:rsidRDefault="00DA6158" w:rsidP="00BE0D37">
      <w:pPr>
        <w:pStyle w:val="MIRNote"/>
      </w:pPr>
      <w:r w:rsidRPr="0033698E">
        <w:t>Note: There is no penalty for this Rule.</w:t>
      </w:r>
    </w:p>
    <w:p w:rsidR="00271972" w:rsidRPr="0033698E" w:rsidRDefault="00271972" w:rsidP="00271972">
      <w:pPr>
        <w:pStyle w:val="MIRHeading2"/>
      </w:pPr>
      <w:bookmarkStart w:id="12" w:name="_Toc387407125"/>
      <w:r w:rsidRPr="0033698E">
        <w:t>Part 1.5</w:t>
      </w:r>
      <w:r w:rsidRPr="0033698E">
        <w:tab/>
      </w:r>
      <w:r w:rsidR="00CB36B6" w:rsidRPr="0033698E">
        <w:t>Transitional</w:t>
      </w:r>
      <w:bookmarkEnd w:id="12"/>
    </w:p>
    <w:p w:rsidR="00271972" w:rsidRPr="0033698E" w:rsidRDefault="00271972" w:rsidP="00DC0C4B">
      <w:pPr>
        <w:pStyle w:val="MIRHeading3"/>
      </w:pPr>
      <w:r w:rsidRPr="0033698E">
        <w:t>1.5.1</w:t>
      </w:r>
      <w:r w:rsidRPr="0033698E">
        <w:tab/>
        <w:t>Repeal</w:t>
      </w:r>
    </w:p>
    <w:p w:rsidR="00271972" w:rsidRPr="0033698E" w:rsidRDefault="00271972" w:rsidP="00271972">
      <w:pPr>
        <w:pStyle w:val="MIRBodyText"/>
      </w:pPr>
      <w:r w:rsidRPr="0033698E">
        <w:t>The following provisions</w:t>
      </w:r>
      <w:r w:rsidR="0053215A" w:rsidRPr="0033698E">
        <w:t xml:space="preserve"> </w:t>
      </w:r>
      <w:r w:rsidRPr="0033698E">
        <w:t xml:space="preserve">of the </w:t>
      </w:r>
      <w:r w:rsidRPr="0033698E">
        <w:rPr>
          <w:i/>
        </w:rPr>
        <w:t>ASIC Market Integrity Rules (ASX Market) 2010</w:t>
      </w:r>
      <w:r w:rsidRPr="0033698E">
        <w:t xml:space="preserve"> are repealed:</w:t>
      </w:r>
    </w:p>
    <w:p w:rsidR="00D809B9" w:rsidRPr="0033698E" w:rsidRDefault="009679E4" w:rsidP="009679E4">
      <w:pPr>
        <w:pStyle w:val="MIRSubpara"/>
      </w:pPr>
      <w:r w:rsidRPr="0033698E">
        <w:t>Chapters 8</w:t>
      </w:r>
      <w:r w:rsidR="00D809B9" w:rsidRPr="0033698E">
        <w:t xml:space="preserve"> and</w:t>
      </w:r>
      <w:r w:rsidRPr="0033698E">
        <w:t xml:space="preserve"> 9</w:t>
      </w:r>
      <w:r w:rsidR="00D809B9" w:rsidRPr="0033698E">
        <w:t>;</w:t>
      </w:r>
    </w:p>
    <w:p w:rsidR="00D809B9" w:rsidRPr="0033698E" w:rsidRDefault="00D809B9" w:rsidP="009679E4">
      <w:pPr>
        <w:pStyle w:val="MIRSubpara"/>
      </w:pPr>
      <w:r w:rsidRPr="0033698E">
        <w:lastRenderedPageBreak/>
        <w:t>Schedules 1A, 1B and 1C; and</w:t>
      </w:r>
    </w:p>
    <w:p w:rsidR="00271972" w:rsidRPr="0033698E" w:rsidRDefault="00D809B9" w:rsidP="009679E4">
      <w:pPr>
        <w:pStyle w:val="MIRSubpara"/>
      </w:pPr>
      <w:r w:rsidRPr="0033698E">
        <w:t>the Annexures  to Schedule 1A.</w:t>
      </w:r>
    </w:p>
    <w:p w:rsidR="00B23E46" w:rsidRPr="0033698E" w:rsidRDefault="00B23E46" w:rsidP="00B23E46">
      <w:pPr>
        <w:pStyle w:val="MIRNote"/>
      </w:pPr>
      <w:r w:rsidRPr="0033698E">
        <w:t>Note: There is no penalty for this Rule.</w:t>
      </w:r>
    </w:p>
    <w:p w:rsidR="00D809B9" w:rsidRPr="0033698E" w:rsidRDefault="00D809B9" w:rsidP="00D809B9">
      <w:pPr>
        <w:pStyle w:val="MIRSubpara"/>
        <w:numPr>
          <w:ilvl w:val="0"/>
          <w:numId w:val="0"/>
        </w:numPr>
        <w:ind w:left="851"/>
      </w:pPr>
    </w:p>
    <w:p w:rsidR="00FB0634" w:rsidRPr="0033698E" w:rsidRDefault="00FB0634" w:rsidP="005B1BF1">
      <w:pPr>
        <w:pStyle w:val="Heading6"/>
        <w:sectPr w:rsidR="00FB0634" w:rsidRPr="0033698E" w:rsidSect="00A8075D">
          <w:headerReference w:type="default" r:id="rId15"/>
          <w:headerReference w:type="first" r:id="rId16"/>
          <w:type w:val="continuous"/>
          <w:pgSz w:w="11906" w:h="16838" w:code="9"/>
          <w:pgMar w:top="1644" w:right="1418" w:bottom="1418" w:left="1418" w:header="567" w:footer="567" w:gutter="0"/>
          <w:cols w:space="720"/>
          <w:docGrid w:linePitch="299"/>
        </w:sectPr>
      </w:pPr>
    </w:p>
    <w:p w:rsidR="0090596A" w:rsidRPr="0033698E" w:rsidRDefault="00B51CF3" w:rsidP="0090596A">
      <w:pPr>
        <w:pStyle w:val="MIRHeading1"/>
      </w:pPr>
      <w:bookmarkStart w:id="13" w:name="_Toc387407126"/>
      <w:r w:rsidRPr="0033698E">
        <w:lastRenderedPageBreak/>
        <w:t>Chapter 8: Capital requirements</w:t>
      </w:r>
      <w:bookmarkEnd w:id="13"/>
      <w:r w:rsidRPr="0033698E">
        <w:t xml:space="preserve"> </w:t>
      </w:r>
    </w:p>
    <w:p w:rsidR="0090596A" w:rsidRPr="0033698E" w:rsidRDefault="00B51CF3" w:rsidP="0090596A">
      <w:pPr>
        <w:pStyle w:val="MIRHeading2"/>
      </w:pPr>
      <w:bookmarkStart w:id="14" w:name="_Toc387407127"/>
      <w:r w:rsidRPr="0033698E">
        <w:t>Part 8.1</w:t>
      </w:r>
      <w:r w:rsidR="00040014" w:rsidRPr="0033698E">
        <w:tab/>
      </w:r>
      <w:r w:rsidRPr="0033698E">
        <w:t>Preliminary</w:t>
      </w:r>
      <w:bookmarkEnd w:id="14"/>
      <w:r w:rsidRPr="0033698E">
        <w:t xml:space="preserve"> </w:t>
      </w:r>
    </w:p>
    <w:p w:rsidR="0090596A" w:rsidRPr="0033698E" w:rsidRDefault="00B51CF3" w:rsidP="0090596A">
      <w:pPr>
        <w:pStyle w:val="MIRHeading3"/>
      </w:pPr>
      <w:r w:rsidRPr="0033698E">
        <w:t>8.1.1</w:t>
      </w:r>
      <w:r w:rsidR="00040014" w:rsidRPr="0033698E">
        <w:tab/>
      </w:r>
      <w:r w:rsidRPr="0033698E">
        <w:t xml:space="preserve">Definitions </w:t>
      </w:r>
    </w:p>
    <w:p w:rsidR="00B51CF3" w:rsidRPr="0033698E" w:rsidRDefault="00B51CF3" w:rsidP="00B51CF3">
      <w:pPr>
        <w:pStyle w:val="MIRBodyText"/>
      </w:pPr>
      <w:r w:rsidRPr="0033698E">
        <w:t xml:space="preserve">In this Chapter and in Chapter 9:  </w:t>
      </w:r>
    </w:p>
    <w:p w:rsidR="00B51CF3" w:rsidRPr="0033698E" w:rsidRDefault="00B51CF3" w:rsidP="00B51CF3">
      <w:pPr>
        <w:pStyle w:val="MIRBodyText"/>
      </w:pPr>
      <w:r w:rsidRPr="0033698E">
        <w:t>“</w:t>
      </w:r>
      <w:r w:rsidRPr="0033698E">
        <w:rPr>
          <w:b/>
          <w:bCs/>
        </w:rPr>
        <w:t>Approved Clearing Facility</w:t>
      </w:r>
      <w:r w:rsidRPr="0033698E">
        <w:t xml:space="preserve">” means ASX Clear Pty Limited (ACN 001 314 503). </w:t>
      </w:r>
    </w:p>
    <w:p w:rsidR="00B51CF3" w:rsidRPr="0033698E" w:rsidRDefault="00B51CF3" w:rsidP="00B51CF3">
      <w:pPr>
        <w:pStyle w:val="MIRBodyText"/>
      </w:pPr>
      <w:r w:rsidRPr="0033698E">
        <w:t>“</w:t>
      </w:r>
      <w:r w:rsidRPr="0033698E">
        <w:rPr>
          <w:b/>
          <w:bCs/>
        </w:rPr>
        <w:t>Capital Requirements</w:t>
      </w:r>
      <w:r w:rsidRPr="0033698E">
        <w:t xml:space="preserve">” means, in relation to a Market Participant, the Risk Based Capital Requirements or the NTA Requirements as applicable. </w:t>
      </w:r>
    </w:p>
    <w:p w:rsidR="00B51CF3" w:rsidRPr="0033698E" w:rsidRDefault="00B51CF3" w:rsidP="00B51CF3">
      <w:pPr>
        <w:pStyle w:val="MIRBodyText"/>
      </w:pPr>
      <w:r w:rsidRPr="0033698E">
        <w:t>“</w:t>
      </w:r>
      <w:r w:rsidRPr="0033698E">
        <w:rPr>
          <w:b/>
          <w:bCs/>
        </w:rPr>
        <w:t>NTA Requirements</w:t>
      </w:r>
      <w:r w:rsidRPr="0033698E">
        <w:t xml:space="preserve">” means the requirements set out in Schedule 1B. </w:t>
      </w:r>
    </w:p>
    <w:p w:rsidR="00B51CF3" w:rsidRPr="0033698E" w:rsidRDefault="00B51CF3" w:rsidP="00B51CF3">
      <w:pPr>
        <w:pStyle w:val="MIRBodyText"/>
      </w:pPr>
      <w:r w:rsidRPr="0033698E">
        <w:t>“</w:t>
      </w:r>
      <w:r w:rsidRPr="0033698E">
        <w:rPr>
          <w:b/>
          <w:bCs/>
        </w:rPr>
        <w:t>Risk Based Capital Requirements</w:t>
      </w:r>
      <w:r w:rsidRPr="0033698E">
        <w:t xml:space="preserve">” means the requirements set out in Schedule 1A. </w:t>
      </w:r>
    </w:p>
    <w:p w:rsidR="00B51CF3" w:rsidRPr="0033698E" w:rsidRDefault="00B51CF3" w:rsidP="00B51CF3">
      <w:pPr>
        <w:pStyle w:val="MIRNote"/>
      </w:pPr>
      <w:r w:rsidRPr="0033698E">
        <w:t xml:space="preserve">Note: There is no penalty for this Rule. </w:t>
      </w:r>
    </w:p>
    <w:p w:rsidR="0090596A" w:rsidRPr="0033698E" w:rsidRDefault="00B51CF3" w:rsidP="0090596A">
      <w:pPr>
        <w:pStyle w:val="MIRHeading2"/>
      </w:pPr>
      <w:bookmarkStart w:id="15" w:name="_Toc387407128"/>
      <w:r w:rsidRPr="0033698E">
        <w:t>Part 8.2 Application</w:t>
      </w:r>
      <w:bookmarkEnd w:id="15"/>
      <w:r w:rsidRPr="0033698E">
        <w:t xml:space="preserve"> </w:t>
      </w:r>
    </w:p>
    <w:p w:rsidR="0090596A" w:rsidRPr="0033698E" w:rsidRDefault="00B51CF3" w:rsidP="0090596A">
      <w:pPr>
        <w:pStyle w:val="MIRHeading3"/>
      </w:pPr>
      <w:r w:rsidRPr="0033698E">
        <w:t>8.2.1</w:t>
      </w:r>
      <w:r w:rsidR="00040014" w:rsidRPr="0033698E">
        <w:tab/>
      </w:r>
      <w:r w:rsidRPr="0033698E">
        <w:t xml:space="preserve">Market Participant to comply with Risk Based Capital Requirements </w:t>
      </w:r>
    </w:p>
    <w:p w:rsidR="00B51CF3" w:rsidRPr="0033698E" w:rsidRDefault="00B51CF3" w:rsidP="00B51CF3">
      <w:pPr>
        <w:pStyle w:val="MIRBodyText"/>
      </w:pPr>
      <w:r w:rsidRPr="0033698E">
        <w:rPr>
          <w:rStyle w:val="MIRBodyTextChar"/>
          <w:rFonts w:eastAsiaTheme="minorEastAsia"/>
        </w:rPr>
        <w:t>A Market Participant must at all times comply with the Risk Based Capital Requirements, unless</w:t>
      </w:r>
      <w:r w:rsidRPr="0033698E">
        <w:rPr>
          <w:color w:val="000000"/>
        </w:rPr>
        <w:t xml:space="preserve">: </w:t>
      </w:r>
    </w:p>
    <w:p w:rsidR="0090596A" w:rsidRPr="0033698E" w:rsidRDefault="00B51CF3" w:rsidP="004E7524">
      <w:pPr>
        <w:pStyle w:val="MIRSubpara"/>
      </w:pPr>
      <w:r w:rsidRPr="0033698E">
        <w:t xml:space="preserve">the Market Participant is only a Principal Trader; </w:t>
      </w:r>
    </w:p>
    <w:p w:rsidR="00B51CF3" w:rsidRPr="0033698E" w:rsidRDefault="00B51CF3" w:rsidP="00B51CF3">
      <w:pPr>
        <w:pStyle w:val="MIRSubpara"/>
      </w:pPr>
      <w:r w:rsidRPr="0033698E">
        <w:t xml:space="preserve">the Market Participant has elected to comply with the NTA Requirements under Rules  8.3.1 to 8.3.3; or </w:t>
      </w:r>
    </w:p>
    <w:p w:rsidR="00B51CF3" w:rsidRPr="0033698E" w:rsidRDefault="00B51CF3" w:rsidP="00B51CF3">
      <w:pPr>
        <w:pStyle w:val="MIRSubpara"/>
      </w:pPr>
      <w:r w:rsidRPr="0033698E">
        <w:t xml:space="preserve">the Market Participant is a Clearing Participant of an Approved Clearing Facility and complies with the capital requirements under the Clearing Rules. </w:t>
      </w:r>
    </w:p>
    <w:p w:rsidR="00B51CF3" w:rsidRPr="0033698E" w:rsidRDefault="00B51CF3" w:rsidP="00D175F7">
      <w:pPr>
        <w:pStyle w:val="MIRPenalty"/>
      </w:pPr>
      <w:r w:rsidRPr="0033698E">
        <w:t xml:space="preserve">Maximum penalty: $1,000,000 </w:t>
      </w:r>
    </w:p>
    <w:p w:rsidR="00B51CF3" w:rsidRPr="0033698E" w:rsidRDefault="00B51CF3" w:rsidP="00B51CF3">
      <w:pPr>
        <w:pStyle w:val="MIRNote"/>
      </w:pPr>
      <w:r w:rsidRPr="0033698E">
        <w:t xml:space="preserve">Note: The Risk Based Capital Requirements are contained in Schedule 1A and the NTA Requirements are contained in Schedule 1B. </w:t>
      </w:r>
    </w:p>
    <w:p w:rsidR="0090596A" w:rsidRPr="0033698E" w:rsidRDefault="00B51CF3" w:rsidP="0090596A">
      <w:pPr>
        <w:pStyle w:val="MIRHeading2"/>
      </w:pPr>
      <w:bookmarkStart w:id="16" w:name="_Toc387407129"/>
      <w:r w:rsidRPr="0033698E">
        <w:t>Part 8.3</w:t>
      </w:r>
      <w:r w:rsidR="00040014" w:rsidRPr="0033698E">
        <w:tab/>
      </w:r>
      <w:r w:rsidRPr="0033698E">
        <w:t>Participants with Trading Permission for Futures Market Transactions only</w:t>
      </w:r>
      <w:bookmarkEnd w:id="16"/>
      <w:r w:rsidRPr="0033698E">
        <w:t xml:space="preserve"> </w:t>
      </w:r>
    </w:p>
    <w:p w:rsidR="0090596A" w:rsidRPr="0033698E" w:rsidRDefault="00B51CF3" w:rsidP="0090596A">
      <w:pPr>
        <w:pStyle w:val="MIRHeading3"/>
      </w:pPr>
      <w:r w:rsidRPr="0033698E">
        <w:t>8.3.1</w:t>
      </w:r>
      <w:r w:rsidR="00040014" w:rsidRPr="0033698E">
        <w:tab/>
      </w:r>
      <w:r w:rsidRPr="0033698E">
        <w:t xml:space="preserve">Market Participant may elect to comply with NTA Requirements </w:t>
      </w:r>
    </w:p>
    <w:p w:rsidR="0090596A" w:rsidRPr="0033698E" w:rsidRDefault="00B51CF3" w:rsidP="0090596A">
      <w:pPr>
        <w:pStyle w:val="MIRBodyText"/>
      </w:pPr>
      <w:r w:rsidRPr="0033698E">
        <w:t xml:space="preserve">(1) A Market Participant with Trading Permission for Futures Market Transactions only must elect to comply with either the Risk Based Capital Requirements or the NTA Requirements. That election must be made in accordance with subrule (2) and may only be </w:t>
      </w:r>
      <w:r w:rsidRPr="0033698E">
        <w:lastRenderedPageBreak/>
        <w:t xml:space="preserve">changed in accordance with Rule 8.3.2 or 8.3.3. A Market Participant must at all times comply with the Capital Requirements with which it has elected to comply.  </w:t>
      </w:r>
    </w:p>
    <w:p w:rsidR="00B51CF3" w:rsidRPr="0033698E" w:rsidRDefault="00B51CF3" w:rsidP="00B51CF3">
      <w:pPr>
        <w:pStyle w:val="MIRNote"/>
      </w:pPr>
      <w:r w:rsidRPr="0033698E">
        <w:t xml:space="preserve">Note: The NTA Requirements are contained in Schedule 1B. </w:t>
      </w:r>
    </w:p>
    <w:p w:rsidR="00B51CF3" w:rsidRPr="0033698E" w:rsidRDefault="00B51CF3" w:rsidP="00B51CF3">
      <w:pPr>
        <w:pStyle w:val="MIRBodyText"/>
      </w:pPr>
      <w:r w:rsidRPr="0033698E">
        <w:t xml:space="preserve">(2) A Market Participant to which subrule (1) applies must notify ASIC in writing of the Capital Requirements the Market Participant has elected to comply with, within 1 Business Day after the Market Participant is granted Trading Permission for Futures Market Transactions only. </w:t>
      </w:r>
    </w:p>
    <w:p w:rsidR="00B51CF3" w:rsidRPr="0033698E" w:rsidRDefault="00B51CF3" w:rsidP="00D175F7">
      <w:pPr>
        <w:pStyle w:val="MIRPenalty"/>
      </w:pPr>
      <w:r w:rsidRPr="0033698E">
        <w:t xml:space="preserve">Maximum penalty: $1,000,000 </w:t>
      </w:r>
    </w:p>
    <w:p w:rsidR="0090596A" w:rsidRPr="0033698E" w:rsidRDefault="00B51CF3" w:rsidP="0090596A">
      <w:pPr>
        <w:pStyle w:val="MIRHeading3"/>
      </w:pPr>
      <w:r w:rsidRPr="0033698E">
        <w:t>8.3.2</w:t>
      </w:r>
      <w:r w:rsidR="00AA2938" w:rsidRPr="0033698E">
        <w:tab/>
      </w:r>
      <w:r w:rsidRPr="0033698E">
        <w:t xml:space="preserve">Consent to change to other requirements </w:t>
      </w:r>
    </w:p>
    <w:p w:rsidR="00B51CF3" w:rsidRPr="0033698E" w:rsidRDefault="00B51CF3" w:rsidP="00B51CF3">
      <w:pPr>
        <w:pStyle w:val="MIRBodyText"/>
      </w:pPr>
      <w:r w:rsidRPr="0033698E">
        <w:t xml:space="preserve">A Market Participant with Trading Permission for Futures Market Transactions only and to which the NTA Requirements or the Risk Based Capital Requirements applies is not entitled to change to the other requirements without the prior written consent of ASIC.  </w:t>
      </w:r>
    </w:p>
    <w:p w:rsidR="0090596A" w:rsidRPr="0033698E" w:rsidRDefault="00B51CF3" w:rsidP="00D175F7">
      <w:pPr>
        <w:pStyle w:val="MIRPenalty"/>
      </w:pPr>
      <w:r w:rsidRPr="0033698E">
        <w:t xml:space="preserve">Maximum penalty: $100,000 </w:t>
      </w:r>
    </w:p>
    <w:p w:rsidR="0090596A" w:rsidRPr="0033698E" w:rsidRDefault="00B51CF3" w:rsidP="0090596A">
      <w:pPr>
        <w:pStyle w:val="MIRHeading3"/>
      </w:pPr>
      <w:r w:rsidRPr="0033698E">
        <w:t>8.3.3</w:t>
      </w:r>
      <w:r w:rsidR="00AA2938" w:rsidRPr="0033698E">
        <w:tab/>
      </w:r>
      <w:r w:rsidRPr="0033698E">
        <w:t xml:space="preserve">Notification of change to Trading Permission </w:t>
      </w:r>
    </w:p>
    <w:p w:rsidR="00B51CF3" w:rsidRPr="0033698E" w:rsidRDefault="00B51CF3" w:rsidP="00B51CF3">
      <w:pPr>
        <w:pStyle w:val="MIRBodyText"/>
      </w:pPr>
      <w:r w:rsidRPr="0033698E">
        <w:t xml:space="preserve">(1) A Trading Participant which is entitled to comply with the NTA Requirements under Rule </w:t>
      </w:r>
      <w:r w:rsidRPr="0033698E">
        <w:rPr>
          <w:color w:val="000000"/>
        </w:rPr>
        <w:t xml:space="preserve">8.3.1 must comply with the Risk Based Capital Requirements if it is granted Trading Permission for Products other than Futures Market Transactions (unless the Trading Participant is only a Principal Trader in respect of the other Products). </w:t>
      </w:r>
    </w:p>
    <w:p w:rsidR="00B51CF3" w:rsidRPr="0033698E" w:rsidRDefault="00B51CF3" w:rsidP="00B51CF3">
      <w:pPr>
        <w:pStyle w:val="MIRBodyText"/>
      </w:pPr>
      <w:r w:rsidRPr="0033698E">
        <w:t xml:space="preserve">(2) A Trading Participant to which subrule (1) applies must notify ASIC in writing within 1 Business Day after the Trading Participant is granted Trading Permission for Products other than Futures Market Products. </w:t>
      </w:r>
    </w:p>
    <w:p w:rsidR="00B51CF3" w:rsidRPr="0033698E" w:rsidRDefault="00B51CF3" w:rsidP="00D175F7">
      <w:pPr>
        <w:pStyle w:val="MIRPenalty"/>
      </w:pPr>
      <w:r w:rsidRPr="0033698E">
        <w:t xml:space="preserve">Maximum penalty: $100,000 </w:t>
      </w:r>
    </w:p>
    <w:p w:rsidR="00B51CF3" w:rsidRPr="0033698E" w:rsidRDefault="00B51CF3">
      <w:pPr>
        <w:pStyle w:val="MIRHeading1"/>
        <w:sectPr w:rsidR="00B51CF3" w:rsidRPr="0033698E" w:rsidSect="007C2D92">
          <w:headerReference w:type="default" r:id="rId17"/>
          <w:type w:val="continuous"/>
          <w:pgSz w:w="11906" w:h="16838" w:code="9"/>
          <w:pgMar w:top="1644" w:right="1418" w:bottom="1418" w:left="1418" w:header="567" w:footer="567" w:gutter="0"/>
          <w:cols w:space="720"/>
          <w:docGrid w:linePitch="299"/>
        </w:sectPr>
      </w:pPr>
    </w:p>
    <w:p w:rsidR="0090596A" w:rsidRPr="0033698E" w:rsidRDefault="00B51CF3" w:rsidP="0090596A">
      <w:pPr>
        <w:pStyle w:val="MIRHeading1"/>
      </w:pPr>
      <w:bookmarkStart w:id="17" w:name="_Toc387407130"/>
      <w:r w:rsidRPr="0033698E">
        <w:lastRenderedPageBreak/>
        <w:t>Chapter 9: Accounts and audit</w:t>
      </w:r>
      <w:bookmarkEnd w:id="17"/>
      <w:r w:rsidRPr="0033698E">
        <w:t xml:space="preserve"> </w:t>
      </w:r>
    </w:p>
    <w:p w:rsidR="0090596A" w:rsidRPr="0033698E" w:rsidRDefault="00B51CF3" w:rsidP="0090596A">
      <w:pPr>
        <w:pStyle w:val="MIRHeading2"/>
      </w:pPr>
      <w:bookmarkStart w:id="18" w:name="_Toc387407131"/>
      <w:r w:rsidRPr="0033698E">
        <w:t>Part 9.1 Application of Rules</w:t>
      </w:r>
      <w:bookmarkEnd w:id="18"/>
      <w:r w:rsidRPr="0033698E">
        <w:t xml:space="preserve"> </w:t>
      </w:r>
    </w:p>
    <w:p w:rsidR="0090596A" w:rsidRPr="0033698E" w:rsidRDefault="00B51CF3" w:rsidP="0090596A">
      <w:pPr>
        <w:pStyle w:val="MIRHeading3"/>
      </w:pPr>
      <w:r w:rsidRPr="0033698E">
        <w:t>9.1.1</w:t>
      </w:r>
      <w:r w:rsidRPr="0033698E">
        <w:tab/>
      </w:r>
      <w:r w:rsidRPr="0033698E">
        <w:rPr>
          <w:szCs w:val="23"/>
        </w:rPr>
        <w:t>Principal</w:t>
      </w:r>
      <w:r w:rsidRPr="0033698E">
        <w:t xml:space="preserve"> Traders and Clearing Participants </w:t>
      </w:r>
    </w:p>
    <w:p w:rsidR="00B51CF3" w:rsidRPr="0033698E" w:rsidRDefault="00B51CF3" w:rsidP="00B51CF3">
      <w:pPr>
        <w:pStyle w:val="MIRBodyText"/>
      </w:pPr>
      <w:r w:rsidRPr="0033698E">
        <w:t xml:space="preserve">This Chapter does not apply to: </w:t>
      </w:r>
    </w:p>
    <w:p w:rsidR="0090596A" w:rsidRPr="0033698E" w:rsidRDefault="00B51CF3" w:rsidP="004E7524">
      <w:pPr>
        <w:pStyle w:val="MIRSubpara"/>
      </w:pPr>
      <w:r w:rsidRPr="0033698E">
        <w:t xml:space="preserve">a Market Participant that is only approved as a Principal Trader; </w:t>
      </w:r>
    </w:p>
    <w:p w:rsidR="00B51CF3" w:rsidRPr="0033698E" w:rsidRDefault="00B51CF3" w:rsidP="00B51CF3">
      <w:pPr>
        <w:pStyle w:val="MIRSubpara"/>
      </w:pPr>
      <w:r w:rsidRPr="0033698E">
        <w:t xml:space="preserve">a Market Participant that is a Clearing Participant of an Approved Clearing Facility and complies with the capital requirements under the Clearing Rules. </w:t>
      </w:r>
    </w:p>
    <w:p w:rsidR="00B51CF3" w:rsidRPr="0033698E" w:rsidRDefault="00B51CF3" w:rsidP="00B51CF3">
      <w:pPr>
        <w:pStyle w:val="MIRNote"/>
      </w:pPr>
      <w:r w:rsidRPr="0033698E">
        <w:t xml:space="preserve">Note: There is no penalty for this Rule. </w:t>
      </w:r>
    </w:p>
    <w:p w:rsidR="0090596A" w:rsidRPr="0033698E" w:rsidRDefault="00B51CF3" w:rsidP="0090596A">
      <w:pPr>
        <w:pStyle w:val="MIRHeading2"/>
      </w:pPr>
      <w:bookmarkStart w:id="19" w:name="_Toc387407132"/>
      <w:r w:rsidRPr="0033698E">
        <w:t>Part 9.2 Risk Based Capital Requirements—Reporting</w:t>
      </w:r>
      <w:bookmarkEnd w:id="19"/>
      <w:r w:rsidRPr="0033698E">
        <w:t xml:space="preserve"> </w:t>
      </w:r>
    </w:p>
    <w:p w:rsidR="00284BA9" w:rsidRPr="0033698E" w:rsidRDefault="00284BA9" w:rsidP="00284BA9">
      <w:pPr>
        <w:pStyle w:val="MIRHeading3"/>
      </w:pPr>
      <w:r w:rsidRPr="0033698E">
        <w:t>9.2.1A</w:t>
      </w:r>
      <w:r w:rsidRPr="0033698E">
        <w:tab/>
        <w:t>Risk Based Capital Requirements: Forms</w:t>
      </w:r>
    </w:p>
    <w:p w:rsidR="00284BA9" w:rsidRPr="0033698E" w:rsidRDefault="00284BA9" w:rsidP="00284BA9">
      <w:pPr>
        <w:pStyle w:val="MIRBodyText"/>
      </w:pPr>
      <w:r w:rsidRPr="0033698E">
        <w:t>In this Part 9.2:</w:t>
      </w:r>
    </w:p>
    <w:p w:rsidR="00284BA9" w:rsidRPr="0033698E" w:rsidRDefault="00284BA9" w:rsidP="00284BA9">
      <w:pPr>
        <w:pStyle w:val="MIRBodyText"/>
      </w:pPr>
      <w:r w:rsidRPr="0033698E">
        <w:t>“</w:t>
      </w:r>
      <w:r w:rsidRPr="0033698E">
        <w:rPr>
          <w:b/>
        </w:rPr>
        <w:t>Ad Hoc Risk-Based Return</w:t>
      </w:r>
      <w:r w:rsidRPr="0033698E">
        <w:t xml:space="preserve">” means </w:t>
      </w:r>
      <w:r w:rsidR="003D54AF" w:rsidRPr="0033698E">
        <w:t xml:space="preserve">a return containing the information in, and in the form set out in, </w:t>
      </w:r>
      <w:r w:rsidRPr="0033698E">
        <w:t>Part 1 of Form 1 in Schedule 1C to these Rules</w:t>
      </w:r>
      <w:r w:rsidR="00820927" w:rsidRPr="0033698E">
        <w:t>.</w:t>
      </w:r>
    </w:p>
    <w:p w:rsidR="00B36D15" w:rsidRPr="0033698E" w:rsidRDefault="00284BA9" w:rsidP="00B36D15">
      <w:pPr>
        <w:pStyle w:val="MIRBodyText"/>
      </w:pPr>
      <w:r w:rsidRPr="0033698E">
        <w:t>“</w:t>
      </w:r>
      <w:r w:rsidRPr="0033698E">
        <w:rPr>
          <w:b/>
        </w:rPr>
        <w:t>Annual Audited Risk-Based Return</w:t>
      </w:r>
      <w:r w:rsidRPr="0033698E">
        <w:t xml:space="preserve">” means </w:t>
      </w:r>
      <w:r w:rsidR="00F57723" w:rsidRPr="0033698E">
        <w:t xml:space="preserve">a return containing the information in, and in the form set out in, </w:t>
      </w:r>
      <w:r w:rsidRPr="0033698E">
        <w:t xml:space="preserve">Part 1 of Form </w:t>
      </w:r>
      <w:r w:rsidR="00F030D8" w:rsidRPr="0033698E">
        <w:t>3A</w:t>
      </w:r>
      <w:r w:rsidRPr="0033698E">
        <w:t xml:space="preserve"> in Schedule 1C to these Rules, except for the </w:t>
      </w:r>
      <w:r w:rsidR="00B36D15" w:rsidRPr="0033698E">
        <w:t>section Credit Facilities &amp; Overdraft (coded "CFO").</w:t>
      </w:r>
    </w:p>
    <w:p w:rsidR="00284BA9" w:rsidRPr="0033698E" w:rsidRDefault="00284BA9" w:rsidP="00284BA9">
      <w:pPr>
        <w:pStyle w:val="MIRBodyText"/>
      </w:pPr>
      <w:r w:rsidRPr="0033698E">
        <w:t>“</w:t>
      </w:r>
      <w:r w:rsidRPr="0033698E">
        <w:rPr>
          <w:b/>
        </w:rPr>
        <w:t>Monthly Risk-Based Return</w:t>
      </w:r>
      <w:r w:rsidRPr="0033698E">
        <w:t xml:space="preserve">” means </w:t>
      </w:r>
      <w:r w:rsidR="00F57723" w:rsidRPr="0033698E">
        <w:t xml:space="preserve">a return containing the information in, and in the form set out in, </w:t>
      </w:r>
      <w:r w:rsidRPr="0033698E">
        <w:t xml:space="preserve">Part 1 of Form </w:t>
      </w:r>
      <w:r w:rsidR="00F030D8" w:rsidRPr="0033698E">
        <w:t>3A</w:t>
      </w:r>
      <w:r w:rsidRPr="0033698E">
        <w:t xml:space="preserve"> in Schedule 1C to these Rules</w:t>
      </w:r>
      <w:r w:rsidR="00820927" w:rsidRPr="0033698E">
        <w:t>.</w:t>
      </w:r>
      <w:r w:rsidRPr="0033698E">
        <w:t xml:space="preserve"> </w:t>
      </w:r>
    </w:p>
    <w:p w:rsidR="00284BA9" w:rsidRPr="0033698E" w:rsidRDefault="00284BA9" w:rsidP="00284BA9">
      <w:pPr>
        <w:pStyle w:val="MIRBodyText"/>
      </w:pPr>
      <w:r w:rsidRPr="0033698E">
        <w:t>“</w:t>
      </w:r>
      <w:r w:rsidRPr="0033698E">
        <w:rPr>
          <w:b/>
        </w:rPr>
        <w:t>Risk-Based Return Declaration</w:t>
      </w:r>
      <w:r w:rsidRPr="0033698E">
        <w:t xml:space="preserve">” means </w:t>
      </w:r>
      <w:r w:rsidR="00F57723" w:rsidRPr="0033698E">
        <w:t xml:space="preserve">a declaration containing the information in, and in the form set out in, </w:t>
      </w:r>
      <w:r w:rsidRPr="0033698E">
        <w:t>Part 2 of Form 2 in Schedule 1C to these Rules</w:t>
      </w:r>
      <w:r w:rsidR="00820927" w:rsidRPr="0033698E">
        <w:t>.</w:t>
      </w:r>
    </w:p>
    <w:p w:rsidR="003D43E5" w:rsidRPr="0033698E" w:rsidRDefault="00284BA9" w:rsidP="00284BA9">
      <w:pPr>
        <w:pStyle w:val="MIRBodyText"/>
      </w:pPr>
      <w:r w:rsidRPr="0033698E">
        <w:t>“</w:t>
      </w:r>
      <w:r w:rsidRPr="0033698E">
        <w:rPr>
          <w:b/>
        </w:rPr>
        <w:t>Summary Risk-Based Return</w:t>
      </w:r>
      <w:r w:rsidRPr="0033698E">
        <w:t xml:space="preserve">” means </w:t>
      </w:r>
      <w:r w:rsidR="00563EEC" w:rsidRPr="0033698E">
        <w:t xml:space="preserve">a return containing the information in, and in the form set out in, </w:t>
      </w:r>
      <w:r w:rsidRPr="0033698E">
        <w:t xml:space="preserve">Part 1 of Form </w:t>
      </w:r>
      <w:r w:rsidR="00F030D8" w:rsidRPr="0033698E">
        <w:t>3A</w:t>
      </w:r>
      <w:r w:rsidRPr="0033698E">
        <w:t xml:space="preserve"> in Schedule 1C to these Rules, except for</w:t>
      </w:r>
      <w:r w:rsidR="003D43E5" w:rsidRPr="0033698E">
        <w:t xml:space="preserve"> the following sections:</w:t>
      </w:r>
    </w:p>
    <w:p w:rsidR="003D43E5" w:rsidRPr="0033698E" w:rsidRDefault="00AC6690" w:rsidP="003D43E5">
      <w:pPr>
        <w:pStyle w:val="MIRSubpara"/>
      </w:pPr>
      <w:r w:rsidRPr="0033698E">
        <w:t xml:space="preserve">Underwriting Risk Requirement </w:t>
      </w:r>
      <w:r w:rsidR="003D43E5" w:rsidRPr="0033698E">
        <w:t>(coded “</w:t>
      </w:r>
      <w:r w:rsidR="005A1800" w:rsidRPr="0033698E">
        <w:t>URR</w:t>
      </w:r>
      <w:r w:rsidR="003D43E5" w:rsidRPr="0033698E">
        <w:t>”);</w:t>
      </w:r>
    </w:p>
    <w:p w:rsidR="003D43E5" w:rsidRPr="0033698E" w:rsidRDefault="00AC6690" w:rsidP="003D43E5">
      <w:pPr>
        <w:pStyle w:val="MIRSubpara"/>
      </w:pPr>
      <w:r w:rsidRPr="0033698E">
        <w:t xml:space="preserve">Non Standard Risk Requirement </w:t>
      </w:r>
      <w:r w:rsidR="003D43E5" w:rsidRPr="0033698E">
        <w:t>(coded “</w:t>
      </w:r>
      <w:r w:rsidR="005A1800" w:rsidRPr="0033698E">
        <w:t>NRR</w:t>
      </w:r>
      <w:r w:rsidR="003D43E5" w:rsidRPr="0033698E">
        <w:t>”);</w:t>
      </w:r>
      <w:r w:rsidR="005A1800" w:rsidRPr="0033698E">
        <w:t xml:space="preserve"> and</w:t>
      </w:r>
    </w:p>
    <w:p w:rsidR="00A11034" w:rsidRPr="0033698E" w:rsidRDefault="00A11034" w:rsidP="003D43E5">
      <w:pPr>
        <w:pStyle w:val="MIRSubpara"/>
      </w:pPr>
      <w:r w:rsidRPr="0033698E">
        <w:t>Credit Facilities &amp; Overdraft (coded "CFO").</w:t>
      </w:r>
    </w:p>
    <w:p w:rsidR="00BE7FD7" w:rsidRPr="0033698E" w:rsidRDefault="00BE7FD7" w:rsidP="00BE7FD7">
      <w:pPr>
        <w:pStyle w:val="MIRNote"/>
      </w:pPr>
      <w:r w:rsidRPr="0033698E">
        <w:t>Note: There is no penalty for this Rule.</w:t>
      </w:r>
    </w:p>
    <w:p w:rsidR="0090596A" w:rsidRPr="0033698E" w:rsidRDefault="00B51CF3" w:rsidP="0090596A">
      <w:pPr>
        <w:pStyle w:val="MIRHeading3"/>
        <w:rPr>
          <w:color w:val="000000"/>
          <w:sz w:val="23"/>
          <w:szCs w:val="23"/>
        </w:rPr>
      </w:pPr>
      <w:r w:rsidRPr="0033698E">
        <w:lastRenderedPageBreak/>
        <w:t>9.2.1</w:t>
      </w:r>
      <w:r w:rsidRPr="0033698E">
        <w:tab/>
        <w:t>Risk Based Capital Requirements</w:t>
      </w:r>
      <w:r w:rsidR="009B28E3" w:rsidRPr="0033698E">
        <w:t>—</w:t>
      </w:r>
      <w:r w:rsidRPr="0033698E">
        <w:t xml:space="preserve">Ad hoc or Summary Return on Request by ASIC </w:t>
      </w:r>
    </w:p>
    <w:p w:rsidR="0030327B" w:rsidRPr="0033698E" w:rsidRDefault="00B51CF3" w:rsidP="00B51CF3">
      <w:pPr>
        <w:pStyle w:val="MIRBodyText"/>
      </w:pPr>
      <w:r w:rsidRPr="0033698E">
        <w:t>A Market Participant that is required to comply with the Risk Based Capital Requirements must, if requested to do so by ASIC, provide ASIC with</w:t>
      </w:r>
      <w:r w:rsidR="0030327B" w:rsidRPr="0033698E">
        <w:t>:</w:t>
      </w:r>
    </w:p>
    <w:p w:rsidR="0030327B" w:rsidRPr="0033698E" w:rsidRDefault="00B51CF3" w:rsidP="0030327B">
      <w:pPr>
        <w:pStyle w:val="MIRSubpara"/>
      </w:pPr>
      <w:r w:rsidRPr="0033698E">
        <w:t>a</w:t>
      </w:r>
      <w:r w:rsidR="0030327B" w:rsidRPr="0033698E">
        <w:t>n Ad Hoc Risk-Based Return;</w:t>
      </w:r>
      <w:r w:rsidRPr="0033698E">
        <w:t xml:space="preserve"> or </w:t>
      </w:r>
    </w:p>
    <w:p w:rsidR="0030327B" w:rsidRPr="0033698E" w:rsidRDefault="0030327B" w:rsidP="0030327B">
      <w:pPr>
        <w:pStyle w:val="MIRSubpara"/>
      </w:pPr>
      <w:r w:rsidRPr="0033698E">
        <w:t>a Summary Risk-Based Return and Risk-Based Return Declaration</w:t>
      </w:r>
      <w:r w:rsidR="00B51CF3" w:rsidRPr="0033698E">
        <w:t xml:space="preserve">, </w:t>
      </w:r>
    </w:p>
    <w:p w:rsidR="00B51CF3" w:rsidRPr="0033698E" w:rsidRDefault="00B51CF3" w:rsidP="0030327B">
      <w:pPr>
        <w:pStyle w:val="MIRSubpara"/>
        <w:numPr>
          <w:ilvl w:val="0"/>
          <w:numId w:val="0"/>
        </w:numPr>
        <w:ind w:left="851"/>
      </w:pPr>
      <w:r w:rsidRPr="0033698E">
        <w:t xml:space="preserve">authorised by one director or partner of the Market Participant, within the time specified by ASIC in the request.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9.2.2</w:t>
      </w:r>
      <w:r w:rsidRPr="0033698E">
        <w:tab/>
        <w:t xml:space="preserve">Core Capital or Liquid Capital below minimum </w:t>
      </w:r>
    </w:p>
    <w:p w:rsidR="00B51CF3" w:rsidRPr="0033698E" w:rsidRDefault="00B51CF3" w:rsidP="00B51CF3">
      <w:pPr>
        <w:pStyle w:val="MIRBodyText"/>
      </w:pPr>
      <w:r w:rsidRPr="0033698E">
        <w:t xml:space="preserve">(1) A Market Participant that is required to comply with the Risk Based Capital Requirements must notify ASIC immediately if its: </w:t>
      </w:r>
    </w:p>
    <w:p w:rsidR="0090596A" w:rsidRPr="0033698E" w:rsidRDefault="00B51CF3" w:rsidP="004E7524">
      <w:pPr>
        <w:pStyle w:val="MIRSubpara"/>
      </w:pPr>
      <w:r w:rsidRPr="0033698E">
        <w:t xml:space="preserve">Core Capital is at any time less than the minimum amount required by paragraph S1A.2.1(b); or </w:t>
      </w:r>
    </w:p>
    <w:p w:rsidR="00B51CF3" w:rsidRPr="0033698E" w:rsidRDefault="00B51CF3" w:rsidP="00B51CF3">
      <w:pPr>
        <w:pStyle w:val="MIRSubpara"/>
      </w:pPr>
      <w:r w:rsidRPr="0033698E">
        <w:t xml:space="preserve">Liquid Capital divided by its Total Risk Requirement is equal to or falls below 1.2. </w:t>
      </w:r>
    </w:p>
    <w:p w:rsidR="00B51CF3" w:rsidRPr="0033698E" w:rsidRDefault="00B51CF3" w:rsidP="00B51CF3">
      <w:pPr>
        <w:pStyle w:val="MIRBodyText"/>
      </w:pPr>
      <w:r w:rsidRPr="0033698E">
        <w:t xml:space="preserve">(2) A Market Participant must provide ASIC with  at the option of ASIC, </w:t>
      </w:r>
      <w:r w:rsidR="00C001B4" w:rsidRPr="0033698E">
        <w:t>an Ad Hoc Risk-Based Return</w:t>
      </w:r>
      <w:r w:rsidRPr="0033698E">
        <w:t xml:space="preserve">, or </w:t>
      </w:r>
      <w:r w:rsidR="00972C2D" w:rsidRPr="0033698E">
        <w:t>a Summary Risk-Based Return and Risk-Based Return Declaration</w:t>
      </w:r>
      <w:r w:rsidRPr="0033698E">
        <w:t xml:space="preserve">, disclosing the amount of its Liquid Margin: </w:t>
      </w:r>
    </w:p>
    <w:p w:rsidR="0090596A" w:rsidRPr="0033698E" w:rsidRDefault="00B51CF3" w:rsidP="004E7524">
      <w:pPr>
        <w:pStyle w:val="MIRSubpara"/>
      </w:pPr>
      <w:r w:rsidRPr="0033698E">
        <w:t xml:space="preserve">no later than one Business Day after notifying ASIC under subrule (1); and </w:t>
      </w:r>
    </w:p>
    <w:p w:rsidR="00B51CF3" w:rsidRPr="0033698E" w:rsidRDefault="00B51CF3" w:rsidP="00B51CF3">
      <w:pPr>
        <w:pStyle w:val="MIRSubpara"/>
      </w:pPr>
      <w:r w:rsidRPr="0033698E">
        <w:t xml:space="preserve">from then on, either: </w:t>
      </w:r>
    </w:p>
    <w:p w:rsidR="00B51CF3" w:rsidRPr="0033698E" w:rsidRDefault="00B51CF3" w:rsidP="00B51CF3">
      <w:pPr>
        <w:pStyle w:val="MIRSubsubpara"/>
      </w:pPr>
      <w:r w:rsidRPr="0033698E">
        <w:t xml:space="preserve">by 10am on the first Business Day of each week, showing the financial position of the Market Participant on the last Business Day of the prior week, for so long as the amount referred to in paragraph (1)(b) is equal to or less than 1.2 but greater than 1.1; and </w:t>
      </w:r>
    </w:p>
    <w:p w:rsidR="00B51CF3" w:rsidRPr="0033698E" w:rsidRDefault="00B51CF3" w:rsidP="00B51CF3">
      <w:pPr>
        <w:pStyle w:val="MIRSubsubpara"/>
      </w:pPr>
      <w:r w:rsidRPr="0033698E">
        <w:t xml:space="preserve">by 10am on each Business Day, showing the financial position of the Market Participant on the prior Business Day, for so long as the amount referred to in paragraph (1)(b) is 1.1 or less. </w:t>
      </w:r>
    </w:p>
    <w:p w:rsidR="00B51CF3" w:rsidRPr="0033698E" w:rsidRDefault="00B51CF3" w:rsidP="00B51CF3">
      <w:pPr>
        <w:pStyle w:val="MIRBodyText"/>
      </w:pPr>
      <w:r w:rsidRPr="0033698E">
        <w:t xml:space="preserve">(3) The return referred to in subrule (2) must be authorised by one director or partner of the Market Participant.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9.2.3</w:t>
      </w:r>
      <w:r w:rsidR="00AD1C01" w:rsidRPr="0033698E">
        <w:tab/>
      </w:r>
      <w:r w:rsidRPr="0033698E">
        <w:t xml:space="preserve">Monthly Return </w:t>
      </w:r>
    </w:p>
    <w:p w:rsidR="00B51CF3" w:rsidRPr="0033698E" w:rsidRDefault="00B51CF3" w:rsidP="00B51CF3">
      <w:pPr>
        <w:pStyle w:val="MIRBodyText"/>
      </w:pPr>
      <w:r w:rsidRPr="0033698E">
        <w:t xml:space="preserve">(1) A Market Participant that is required to comply with the Risk Based Capital Requirements must prepare and deliver to ASIC within 10 Business Days of the end of each calendar month, the following documents and information: </w:t>
      </w:r>
    </w:p>
    <w:p w:rsidR="0090596A" w:rsidRPr="0033698E" w:rsidRDefault="00B51CF3" w:rsidP="004E7524">
      <w:pPr>
        <w:pStyle w:val="MIRSubpara"/>
      </w:pPr>
      <w:r w:rsidRPr="0033698E">
        <w:lastRenderedPageBreak/>
        <w:t xml:space="preserve">if the Market Participant is not a partnership, a </w:t>
      </w:r>
      <w:r w:rsidR="009B5267" w:rsidRPr="0033698E">
        <w:t>Monthly Risk-Based Return</w:t>
      </w:r>
      <w:r w:rsidRPr="0033698E">
        <w:t xml:space="preserve">, which accurately reflects the Market Participant’s accounts and financial position on the last Business Day of the previous calendar month; </w:t>
      </w:r>
    </w:p>
    <w:p w:rsidR="00B51CF3" w:rsidRPr="0033698E" w:rsidRDefault="00B51CF3" w:rsidP="00B51CF3">
      <w:pPr>
        <w:pStyle w:val="MIRSubpara"/>
      </w:pPr>
      <w:r w:rsidRPr="0033698E">
        <w:t xml:space="preserve">if the Market Participant is not a partnership, a </w:t>
      </w:r>
      <w:r w:rsidR="00826231" w:rsidRPr="0033698E">
        <w:t xml:space="preserve">Risk-Based Return Declaration </w:t>
      </w:r>
      <w:r w:rsidRPr="0033698E">
        <w:t>relating to the Monthly</w:t>
      </w:r>
      <w:r w:rsidR="005B0E49" w:rsidRPr="0033698E">
        <w:t xml:space="preserve"> Risk-Based</w:t>
      </w:r>
      <w:r w:rsidRPr="0033698E">
        <w:t xml:space="preserve"> Return, authorised by one director of the Market Participant; </w:t>
      </w:r>
    </w:p>
    <w:p w:rsidR="00B51CF3" w:rsidRPr="0033698E" w:rsidRDefault="00B51CF3" w:rsidP="00B51CF3">
      <w:pPr>
        <w:pStyle w:val="MIRSubpara"/>
      </w:pPr>
      <w:r w:rsidRPr="0033698E">
        <w:t xml:space="preserve">if the Market Participant is a partnership, </w:t>
      </w:r>
      <w:r w:rsidR="00C855C5" w:rsidRPr="0033698E">
        <w:t>a Monthly Risk-Based Return</w:t>
      </w:r>
      <w:r w:rsidR="00EC6F83" w:rsidRPr="0033698E">
        <w:t>,</w:t>
      </w:r>
      <w:r w:rsidRPr="0033698E">
        <w:t xml:space="preserve"> which accurately reflects the Market Participant’s accounts and financial position on the last Business Day of the previous calendar month</w:t>
      </w:r>
      <w:r w:rsidR="0067214E" w:rsidRPr="0033698E">
        <w:t>, or such other alternative form of return as ASIC directs under this paragraph</w:t>
      </w:r>
      <w:r w:rsidRPr="0033698E">
        <w:t xml:space="preserve">; and </w:t>
      </w:r>
    </w:p>
    <w:p w:rsidR="00B51CF3" w:rsidRPr="0033698E" w:rsidRDefault="00B51CF3" w:rsidP="00B51CF3">
      <w:pPr>
        <w:pStyle w:val="MIRSubpara"/>
      </w:pPr>
      <w:r w:rsidRPr="0033698E">
        <w:t xml:space="preserve">if the Market Participant is a partnership, </w:t>
      </w:r>
      <w:r w:rsidR="0067214E" w:rsidRPr="0033698E">
        <w:t>a Risk</w:t>
      </w:r>
      <w:r w:rsidR="001F4021" w:rsidRPr="0033698E">
        <w:t xml:space="preserve">-Based Return Declaration relating to the </w:t>
      </w:r>
      <w:r w:rsidR="007C08AE" w:rsidRPr="0033698E">
        <w:t xml:space="preserve">Monthly </w:t>
      </w:r>
      <w:r w:rsidR="006B33D4" w:rsidRPr="0033698E">
        <w:t xml:space="preserve">Risk-Based </w:t>
      </w:r>
      <w:r w:rsidR="001F4021" w:rsidRPr="0033698E">
        <w:t>Return</w:t>
      </w:r>
      <w:r w:rsidRPr="0033698E">
        <w:t>,  authorised by one partner of the Market Participant</w:t>
      </w:r>
      <w:r w:rsidR="0067214E" w:rsidRPr="0033698E">
        <w:t>,</w:t>
      </w:r>
      <w:r w:rsidR="0067214E" w:rsidRPr="0033698E">
        <w:rPr>
          <w:szCs w:val="20"/>
        </w:rPr>
        <w:t xml:space="preserve"> </w:t>
      </w:r>
      <w:r w:rsidR="0067214E" w:rsidRPr="0033698E">
        <w:t>or such other alternative form of declaration as ASIC directs under this paragraph</w:t>
      </w:r>
      <w:r w:rsidRPr="0033698E">
        <w:t xml:space="preserve">.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9.2.4</w:t>
      </w:r>
      <w:r w:rsidR="00AD1C01" w:rsidRPr="0033698E">
        <w:tab/>
      </w:r>
      <w:r w:rsidRPr="0033698E">
        <w:t xml:space="preserve">Audited Annual Return </w:t>
      </w:r>
    </w:p>
    <w:p w:rsidR="00B51CF3" w:rsidRPr="0033698E" w:rsidRDefault="00B51CF3" w:rsidP="00B51CF3">
      <w:pPr>
        <w:pStyle w:val="MIRBodyText"/>
      </w:pPr>
      <w:r w:rsidRPr="0033698E">
        <w:t xml:space="preserve">(1) A Market Participant that is required to comply with the Risk Based Capital Requirements must prepare and deliver to ASIC: </w:t>
      </w:r>
    </w:p>
    <w:p w:rsidR="00664694" w:rsidRPr="0033698E" w:rsidRDefault="00B51CF3" w:rsidP="004E7524">
      <w:pPr>
        <w:pStyle w:val="MIRSubpara"/>
      </w:pPr>
      <w:r w:rsidRPr="0033698E">
        <w:t xml:space="preserve">within 3 months following the end of the Market Participant’s financial year if the Market Participant is not a partnership; or </w:t>
      </w:r>
    </w:p>
    <w:p w:rsidR="00B51CF3" w:rsidRPr="0033698E" w:rsidRDefault="00B51CF3" w:rsidP="00B51CF3">
      <w:pPr>
        <w:pStyle w:val="MIRSubpara"/>
      </w:pPr>
      <w:r w:rsidRPr="0033698E">
        <w:t xml:space="preserve">within 2 months following the end of the Market Participant’s financial year if the Market Participant is a partnership, </w:t>
      </w:r>
    </w:p>
    <w:p w:rsidR="00B51CF3" w:rsidRPr="0033698E" w:rsidRDefault="00B51CF3" w:rsidP="00B51CF3">
      <w:pPr>
        <w:pStyle w:val="MIRBodyText"/>
      </w:pPr>
      <w:r w:rsidRPr="0033698E">
        <w:t xml:space="preserve">the following documents and information: </w:t>
      </w:r>
    </w:p>
    <w:p w:rsidR="0090596A" w:rsidRPr="0033698E" w:rsidRDefault="00B51CF3" w:rsidP="005A60B2">
      <w:pPr>
        <w:pStyle w:val="MIRSubpara"/>
        <w:numPr>
          <w:ilvl w:val="1"/>
          <w:numId w:val="19"/>
        </w:numPr>
      </w:pPr>
      <w:r w:rsidRPr="0033698E">
        <w:t>the Market Participant’s statutory accounts, including directors’ declaration and audit rep</w:t>
      </w:r>
      <w:r w:rsidR="00AB0F42" w:rsidRPr="0033698E">
        <w:t xml:space="preserve">ort as required under the laws of the Market Participant’s home jurisdiction, which give a true and fair view of the financial position and performance of the Market Participant’s business as at the end of the financial year and which are prepared in accordance with accounting standards and principles which are generally accepted in Australia, unless ASIC determines otherwise; </w:t>
      </w:r>
    </w:p>
    <w:p w:rsidR="00B51CF3" w:rsidRPr="0033698E" w:rsidRDefault="00AB0F42" w:rsidP="00066ABE">
      <w:pPr>
        <w:pStyle w:val="MIRSubpara"/>
      </w:pPr>
      <w:r w:rsidRPr="0033698E">
        <w:t>if the Market Participant is not a partnership, a</w:t>
      </w:r>
      <w:r w:rsidR="00CF16BB" w:rsidRPr="0033698E">
        <w:t>n Annual Audited Risk-Based Return</w:t>
      </w:r>
      <w:r w:rsidR="00B51CF3" w:rsidRPr="0033698E">
        <w:t xml:space="preserve">, which accurately reflects the Market Participant’s accounts and its financial position as at the end of the Market Participant’s financial year; </w:t>
      </w:r>
    </w:p>
    <w:p w:rsidR="009517A4" w:rsidRPr="0033698E" w:rsidRDefault="00AB0F42">
      <w:pPr>
        <w:pStyle w:val="MIRSubpara"/>
      </w:pPr>
      <w:r w:rsidRPr="0033698E">
        <w:t xml:space="preserve">if the Market Participant is not a partnership, a </w:t>
      </w:r>
      <w:r w:rsidR="00CC2592" w:rsidRPr="0033698E">
        <w:t xml:space="preserve">Risk-Based Return Declaration </w:t>
      </w:r>
      <w:r w:rsidRPr="0033698E">
        <w:t xml:space="preserve">relating to the Annual Audited </w:t>
      </w:r>
      <w:r w:rsidR="005B0E49" w:rsidRPr="0033698E">
        <w:t xml:space="preserve">Risk-Based </w:t>
      </w:r>
      <w:r w:rsidRPr="0033698E">
        <w:t xml:space="preserve">Return, authorised by two directors of the Market Participant or by one director in accordance with a resolution of the board of directors of the Market Participant; </w:t>
      </w:r>
    </w:p>
    <w:p w:rsidR="009517A4" w:rsidRPr="0033698E" w:rsidRDefault="00AB0F42">
      <w:pPr>
        <w:pStyle w:val="MIRSubpara"/>
      </w:pPr>
      <w:r w:rsidRPr="0033698E">
        <w:t>if the Market Participant is a partnership, a</w:t>
      </w:r>
      <w:r w:rsidR="00112EA5" w:rsidRPr="0033698E">
        <w:t>n Annual</w:t>
      </w:r>
      <w:r w:rsidR="004231A2" w:rsidRPr="0033698E">
        <w:t xml:space="preserve"> Audited</w:t>
      </w:r>
      <w:r w:rsidR="00112EA5" w:rsidRPr="0033698E">
        <w:t xml:space="preserve"> Risk-Based Return</w:t>
      </w:r>
      <w:r w:rsidRPr="0033698E">
        <w:t>, which accurately reflects the Market Participant’s accounts and its financial position as at the end of the Market Participant’s financial year</w:t>
      </w:r>
      <w:r w:rsidR="00112EA5" w:rsidRPr="0033698E">
        <w:t>,</w:t>
      </w:r>
      <w:r w:rsidR="00112EA5" w:rsidRPr="0033698E">
        <w:rPr>
          <w:szCs w:val="20"/>
        </w:rPr>
        <w:t xml:space="preserve"> </w:t>
      </w:r>
      <w:r w:rsidR="00112EA5" w:rsidRPr="0033698E">
        <w:t xml:space="preserve">or such other alternative form of </w:t>
      </w:r>
      <w:r w:rsidR="0056369A" w:rsidRPr="0033698E">
        <w:t>return</w:t>
      </w:r>
      <w:r w:rsidR="00112EA5" w:rsidRPr="0033698E">
        <w:t xml:space="preserve"> as ASIC directs under this paragraph</w:t>
      </w:r>
      <w:r w:rsidRPr="0033698E">
        <w:t xml:space="preserve">; </w:t>
      </w:r>
    </w:p>
    <w:p w:rsidR="009517A4" w:rsidRPr="0033698E" w:rsidRDefault="00AB0F42">
      <w:pPr>
        <w:pStyle w:val="MIRSubpara"/>
      </w:pPr>
      <w:r w:rsidRPr="0033698E">
        <w:lastRenderedPageBreak/>
        <w:t xml:space="preserve">if the Market Participant is a partnership, </w:t>
      </w:r>
      <w:r w:rsidR="0056369A" w:rsidRPr="0033698E">
        <w:t xml:space="preserve"> a Risk-Based Return Declaration relating to the Annual Audited Risk-Based Return</w:t>
      </w:r>
      <w:r w:rsidRPr="0033698E">
        <w:t>, authorised by two partners of the Market Participant</w:t>
      </w:r>
      <w:r w:rsidR="0056369A" w:rsidRPr="0033698E">
        <w:t>,</w:t>
      </w:r>
      <w:r w:rsidR="0056369A" w:rsidRPr="0033698E">
        <w:rPr>
          <w:szCs w:val="20"/>
        </w:rPr>
        <w:t xml:space="preserve"> </w:t>
      </w:r>
      <w:r w:rsidR="0056369A" w:rsidRPr="0033698E">
        <w:t>or such other alternative form of declaration as ASIC directs under this paragraph</w:t>
      </w:r>
      <w:r w:rsidRPr="0033698E">
        <w:t xml:space="preserve">; </w:t>
      </w:r>
    </w:p>
    <w:p w:rsidR="009517A4" w:rsidRPr="0033698E" w:rsidRDefault="00AB0F42">
      <w:pPr>
        <w:pStyle w:val="MIRSubpara"/>
      </w:pPr>
      <w:r w:rsidRPr="0033698E">
        <w:t>an auditor’s report on the Annual Audited</w:t>
      </w:r>
      <w:r w:rsidR="00EA3F80" w:rsidRPr="0033698E">
        <w:t xml:space="preserve"> Risk-Based</w:t>
      </w:r>
      <w:r w:rsidRPr="0033698E">
        <w:t xml:space="preserve"> Return </w:t>
      </w:r>
      <w:r w:rsidR="00C005D3" w:rsidRPr="0033698E">
        <w:t xml:space="preserve">or </w:t>
      </w:r>
      <w:r w:rsidR="00C67FEB" w:rsidRPr="0033698E">
        <w:t xml:space="preserve">the </w:t>
      </w:r>
      <w:r w:rsidR="00C005D3" w:rsidRPr="0033698E">
        <w:t>alternative form o</w:t>
      </w:r>
      <w:r w:rsidR="00B15097">
        <w:t>f</w:t>
      </w:r>
      <w:r w:rsidR="00C005D3" w:rsidRPr="0033698E">
        <w:t xml:space="preserve"> return directed by ASIC under paragraph (f)</w:t>
      </w:r>
      <w:r w:rsidRPr="0033698E">
        <w:t xml:space="preserve">, in the form set out in Form 5 in Schedule 1C to these Rules, dated and signed by the audit firm; </w:t>
      </w:r>
    </w:p>
    <w:p w:rsidR="009517A4" w:rsidRPr="0033698E" w:rsidRDefault="00AB0F42">
      <w:pPr>
        <w:pStyle w:val="MIRSubpara"/>
      </w:pPr>
      <w:r w:rsidRPr="0033698E">
        <w:t>a statement (the “</w:t>
      </w:r>
      <w:r w:rsidRPr="00C719BF">
        <w:rPr>
          <w:b/>
        </w:rPr>
        <w:t xml:space="preserve">Key Risks and Internal Systems </w:t>
      </w:r>
      <w:r w:rsidR="00F8019C" w:rsidRPr="00C719BF">
        <w:rPr>
          <w:b/>
        </w:rPr>
        <w:t>S</w:t>
      </w:r>
      <w:r w:rsidRPr="00C719BF">
        <w:rPr>
          <w:b/>
        </w:rPr>
        <w:t>tatement</w:t>
      </w:r>
      <w:r w:rsidR="00B51CF3" w:rsidRPr="0033698E">
        <w:t>”) in the form set out in Form 6 in Schedule 1C to these Rules, dated and signed</w:t>
      </w:r>
      <w:r w:rsidRPr="0033698E">
        <w:t xml:space="preserve"> by two directors of the Market Participant or by one director in accordance with a resolution of the board of directors of the Market Participant (the date of the resolution must be specified), or, if the Market Participant is a partnership, by two partners of the Market Participant; and </w:t>
      </w:r>
    </w:p>
    <w:p w:rsidR="009517A4" w:rsidRPr="0033698E" w:rsidRDefault="00AB0F42">
      <w:pPr>
        <w:pStyle w:val="MIRSubpara"/>
      </w:pPr>
      <w:r w:rsidRPr="0033698E">
        <w:t xml:space="preserve">the Market Participant’s group structure chart showing the Market Participant’s corporate ownership structure starting at the ultimate parent, dropping down to the immediate parent, the Market Participant, any subsidiaries (including nominee companies of the Market Participant) and any related/associated companies of the Market Participant. </w:t>
      </w:r>
    </w:p>
    <w:p w:rsidR="00B51CF3" w:rsidRPr="0033698E" w:rsidRDefault="00B51CF3" w:rsidP="00B51CF3">
      <w:pPr>
        <w:pStyle w:val="MIRBodyText"/>
      </w:pPr>
      <w:r w:rsidRPr="0033698E">
        <w:t xml:space="preserve">(2) If the financial year end of the Market Participant is other than 30 June, the Market Participant must notify ASIC of its financial year end.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9.2.5</w:t>
      </w:r>
      <w:r w:rsidR="00AD1C01" w:rsidRPr="0033698E">
        <w:tab/>
      </w:r>
      <w:r w:rsidRPr="0033698E">
        <w:t xml:space="preserve">Partnership Statutory Declaration </w:t>
      </w:r>
    </w:p>
    <w:p w:rsidR="00B51CF3" w:rsidRPr="0033698E" w:rsidRDefault="00B51CF3" w:rsidP="00B51CF3">
      <w:pPr>
        <w:pStyle w:val="MIRBodyText"/>
      </w:pPr>
      <w:r w:rsidRPr="0033698E">
        <w:t>A Market Participant that is a partnership must give ASIC, within 10 Business Days after the end of June and December each year, for each partner of the Market Participant, a declaration (the “</w:t>
      </w:r>
      <w:r w:rsidRPr="0033698E">
        <w:rPr>
          <w:b/>
          <w:bCs/>
        </w:rPr>
        <w:t>Partnership Statutory Declaration</w:t>
      </w:r>
      <w:r w:rsidRPr="0033698E">
        <w:t xml:space="preserve">”) in the form set out in Form 7 in Schedule 1C to these Rules, signed by the partner to which the Partnership Statutory Declaration relates and witnessed in accordance with the instructions included on the Partnership Statutory Declaration. </w:t>
      </w:r>
    </w:p>
    <w:p w:rsidR="00B51CF3" w:rsidRPr="0033698E" w:rsidRDefault="00B51CF3" w:rsidP="00D175F7">
      <w:pPr>
        <w:pStyle w:val="MIRPenalty"/>
      </w:pPr>
      <w:r w:rsidRPr="0033698E">
        <w:t>Maximum penalty: $</w:t>
      </w:r>
      <w:r w:rsidRPr="0033698E">
        <w:rPr>
          <w:rFonts w:eastAsiaTheme="minorEastAsia"/>
        </w:rPr>
        <w:t>2</w:t>
      </w:r>
      <w:r w:rsidRPr="0033698E">
        <w:t xml:space="preserve">0,000 </w:t>
      </w:r>
    </w:p>
    <w:p w:rsidR="0090596A" w:rsidRPr="0033698E" w:rsidRDefault="00B51CF3" w:rsidP="0090596A">
      <w:pPr>
        <w:pStyle w:val="MIRHeading2"/>
      </w:pPr>
      <w:bookmarkStart w:id="20" w:name="_Toc387407133"/>
      <w:r w:rsidRPr="0033698E">
        <w:t>Part 9.3 NTA Requirements—Reporting</w:t>
      </w:r>
      <w:bookmarkEnd w:id="20"/>
      <w:r w:rsidRPr="0033698E">
        <w:t xml:space="preserve"> </w:t>
      </w:r>
    </w:p>
    <w:p w:rsidR="00D01A73" w:rsidRPr="0033698E" w:rsidRDefault="00D01A73" w:rsidP="00D01A73">
      <w:pPr>
        <w:pStyle w:val="MIRHeading3"/>
      </w:pPr>
      <w:r w:rsidRPr="0033698E">
        <w:t>9.3.1A</w:t>
      </w:r>
      <w:r w:rsidRPr="0033698E">
        <w:tab/>
        <w:t>NTA Requirements: Forms</w:t>
      </w:r>
    </w:p>
    <w:p w:rsidR="00D01A73" w:rsidRPr="0033698E" w:rsidRDefault="00D01A73" w:rsidP="00D01A73">
      <w:pPr>
        <w:pStyle w:val="MIRBodyText"/>
      </w:pPr>
      <w:r w:rsidRPr="0033698E">
        <w:t>In this Part 9.3:</w:t>
      </w:r>
    </w:p>
    <w:p w:rsidR="00D01A73" w:rsidRPr="0033698E" w:rsidRDefault="00D01A73" w:rsidP="00FA578A">
      <w:pPr>
        <w:pStyle w:val="MIRBodyText"/>
      </w:pPr>
      <w:r w:rsidRPr="0033698E">
        <w:t>“</w:t>
      </w:r>
      <w:r w:rsidRPr="0033698E">
        <w:rPr>
          <w:b/>
        </w:rPr>
        <w:t>Ad Hoc NTA Return</w:t>
      </w:r>
      <w:r w:rsidRPr="0033698E">
        <w:t>” means</w:t>
      </w:r>
      <w:r w:rsidR="00122217" w:rsidRPr="0033698E">
        <w:rPr>
          <w:szCs w:val="20"/>
        </w:rPr>
        <w:t xml:space="preserve"> </w:t>
      </w:r>
      <w:r w:rsidR="00122217" w:rsidRPr="0033698E">
        <w:t xml:space="preserve">a return containing the information in, and in the form set out in, </w:t>
      </w:r>
      <w:r w:rsidRPr="0033698E">
        <w:t xml:space="preserve">Part 1 of Form </w:t>
      </w:r>
      <w:r w:rsidR="00122217" w:rsidRPr="0033698E">
        <w:t>8</w:t>
      </w:r>
      <w:r w:rsidRPr="0033698E">
        <w:t xml:space="preserve"> in Schedule 1C to these Rules;</w:t>
      </w:r>
    </w:p>
    <w:p w:rsidR="00EA2899" w:rsidRPr="0033698E" w:rsidRDefault="00D01A73" w:rsidP="00EA2899">
      <w:pPr>
        <w:pStyle w:val="MIRBodyText"/>
        <w:numPr>
          <w:ilvl w:val="0"/>
          <w:numId w:val="29"/>
        </w:numPr>
      </w:pPr>
      <w:r w:rsidRPr="0033698E">
        <w:lastRenderedPageBreak/>
        <w:t>“</w:t>
      </w:r>
      <w:r w:rsidRPr="0033698E">
        <w:rPr>
          <w:b/>
        </w:rPr>
        <w:t>Annual Audited NTA Return</w:t>
      </w:r>
      <w:r w:rsidRPr="0033698E">
        <w:t xml:space="preserve">” means </w:t>
      </w:r>
      <w:r w:rsidR="00122217" w:rsidRPr="0033698E">
        <w:t xml:space="preserve">a return containing the information in, and in the form set out in, </w:t>
      </w:r>
      <w:r w:rsidRPr="0033698E">
        <w:t xml:space="preserve">Part 1 of Form </w:t>
      </w:r>
      <w:r w:rsidR="00122217" w:rsidRPr="0033698E">
        <w:t>8</w:t>
      </w:r>
      <w:r w:rsidRPr="0033698E">
        <w:t xml:space="preserve"> in Schedule 1C to these Rules</w:t>
      </w:r>
      <w:r w:rsidR="00EA2899" w:rsidRPr="0033698E">
        <w:t>, except for the following sections:</w:t>
      </w:r>
    </w:p>
    <w:p w:rsidR="00EA2899" w:rsidRPr="0033698E" w:rsidRDefault="00EA2899" w:rsidP="00EA2899">
      <w:pPr>
        <w:pStyle w:val="MIRSubpara"/>
        <w:numPr>
          <w:ilvl w:val="1"/>
          <w:numId w:val="29"/>
        </w:numPr>
      </w:pPr>
      <w:r w:rsidRPr="0033698E">
        <w:t>Receivables Analysis – Attachment A (coded “RAS”);</w:t>
      </w:r>
    </w:p>
    <w:p w:rsidR="00EA2899" w:rsidRPr="0033698E" w:rsidRDefault="00EA2899" w:rsidP="00EA2899">
      <w:pPr>
        <w:pStyle w:val="MIRSubpara"/>
        <w:numPr>
          <w:ilvl w:val="1"/>
          <w:numId w:val="29"/>
        </w:numPr>
      </w:pPr>
      <w:r w:rsidRPr="0033698E">
        <w:t>Directors - Attachment B (coded “DIR”);</w:t>
      </w:r>
    </w:p>
    <w:p w:rsidR="00EA2899" w:rsidRPr="0033698E" w:rsidRDefault="00EA2899" w:rsidP="00EA2899">
      <w:pPr>
        <w:pStyle w:val="MIRSubpara"/>
        <w:numPr>
          <w:ilvl w:val="1"/>
          <w:numId w:val="29"/>
        </w:numPr>
      </w:pPr>
      <w:r w:rsidRPr="0033698E">
        <w:t>Shareholders - Attachment C (coded “SHA”);</w:t>
      </w:r>
    </w:p>
    <w:p w:rsidR="00EA2899" w:rsidRPr="0033698E" w:rsidRDefault="00EA2899" w:rsidP="00EA2899">
      <w:pPr>
        <w:pStyle w:val="MIRSubpara"/>
        <w:numPr>
          <w:ilvl w:val="1"/>
          <w:numId w:val="29"/>
        </w:numPr>
      </w:pPr>
      <w:r w:rsidRPr="0033698E">
        <w:t>Related/Associated Company Receivables - Attachment D (coded “REL”);</w:t>
      </w:r>
    </w:p>
    <w:p w:rsidR="00EA2899" w:rsidRPr="0033698E" w:rsidRDefault="00EA2899" w:rsidP="00EA2899">
      <w:pPr>
        <w:pStyle w:val="MIRSubpara"/>
        <w:numPr>
          <w:ilvl w:val="1"/>
          <w:numId w:val="29"/>
        </w:numPr>
      </w:pPr>
      <w:r w:rsidRPr="0033698E">
        <w:t>Statement of Net Liquid Assets – Attachment E (coded “NLA”); and</w:t>
      </w:r>
    </w:p>
    <w:p w:rsidR="00EA2899" w:rsidRPr="0033698E" w:rsidRDefault="00EA2899" w:rsidP="00EA2899">
      <w:pPr>
        <w:pStyle w:val="MIRSubpara"/>
        <w:numPr>
          <w:ilvl w:val="1"/>
          <w:numId w:val="29"/>
        </w:numPr>
      </w:pPr>
      <w:r w:rsidRPr="0033698E">
        <w:t>Secured Creditors - Attachment F (coded “SEC”).</w:t>
      </w:r>
    </w:p>
    <w:p w:rsidR="00D01A73" w:rsidRPr="0033698E" w:rsidRDefault="00D01A73" w:rsidP="00FA578A">
      <w:pPr>
        <w:pStyle w:val="MIRBodyText"/>
      </w:pPr>
      <w:r w:rsidRPr="0033698E">
        <w:t>“</w:t>
      </w:r>
      <w:r w:rsidRPr="0033698E">
        <w:rPr>
          <w:b/>
        </w:rPr>
        <w:t>Monthly NTA Return</w:t>
      </w:r>
      <w:r w:rsidRPr="0033698E">
        <w:t xml:space="preserve">” means </w:t>
      </w:r>
      <w:r w:rsidR="00122217" w:rsidRPr="0033698E">
        <w:t xml:space="preserve">a return containing the information in, and in the form set out in, </w:t>
      </w:r>
      <w:r w:rsidRPr="0033698E">
        <w:t xml:space="preserve">Part 1 of Form </w:t>
      </w:r>
      <w:r w:rsidR="00122217" w:rsidRPr="0033698E">
        <w:t>8</w:t>
      </w:r>
      <w:r w:rsidRPr="0033698E">
        <w:t xml:space="preserve"> in Schedule 1C to these Rules</w:t>
      </w:r>
      <w:r w:rsidR="00EA2899" w:rsidRPr="0033698E">
        <w:t>.</w:t>
      </w:r>
      <w:r w:rsidRPr="0033698E">
        <w:t xml:space="preserve"> </w:t>
      </w:r>
    </w:p>
    <w:p w:rsidR="00D01A73" w:rsidRPr="0033698E" w:rsidRDefault="00D01A73" w:rsidP="00FA578A">
      <w:pPr>
        <w:pStyle w:val="MIRBodyText"/>
      </w:pPr>
      <w:r w:rsidRPr="0033698E">
        <w:t>“</w:t>
      </w:r>
      <w:r w:rsidRPr="0033698E">
        <w:rPr>
          <w:b/>
        </w:rPr>
        <w:t>NTA Return Declaration</w:t>
      </w:r>
      <w:r w:rsidRPr="0033698E">
        <w:t xml:space="preserve">” means </w:t>
      </w:r>
      <w:r w:rsidR="00D137D0" w:rsidRPr="0033698E">
        <w:t xml:space="preserve">a return containing the information in, and in the form set out in, </w:t>
      </w:r>
      <w:r w:rsidRPr="0033698E">
        <w:t xml:space="preserve">Part 2 of Form </w:t>
      </w:r>
      <w:r w:rsidR="005778F3" w:rsidRPr="0033698E">
        <w:t>8</w:t>
      </w:r>
      <w:r w:rsidRPr="0033698E">
        <w:t xml:space="preserve"> in Schedule 1C to these Rules</w:t>
      </w:r>
      <w:r w:rsidR="00EA2899" w:rsidRPr="0033698E">
        <w:t>.</w:t>
      </w:r>
    </w:p>
    <w:p w:rsidR="00D01A73" w:rsidRPr="0033698E" w:rsidRDefault="00D01A73" w:rsidP="00FA578A">
      <w:pPr>
        <w:pStyle w:val="MIRBodyText"/>
      </w:pPr>
      <w:r w:rsidRPr="0033698E">
        <w:t>“</w:t>
      </w:r>
      <w:r w:rsidRPr="0033698E">
        <w:rPr>
          <w:b/>
        </w:rPr>
        <w:t>Summary NTA Return</w:t>
      </w:r>
      <w:r w:rsidRPr="0033698E">
        <w:t>” means</w:t>
      </w:r>
      <w:r w:rsidR="00D137D0" w:rsidRPr="0033698E">
        <w:t xml:space="preserve"> a return containing the information in, and in the form set out in, </w:t>
      </w:r>
      <w:r w:rsidRPr="0033698E">
        <w:t xml:space="preserve">Part 1 of Form </w:t>
      </w:r>
      <w:r w:rsidR="005778F3" w:rsidRPr="0033698E">
        <w:t>9</w:t>
      </w:r>
      <w:r w:rsidRPr="0033698E">
        <w:t xml:space="preserve"> in Schedule 1C to these Rules.</w:t>
      </w:r>
    </w:p>
    <w:p w:rsidR="0090596A" w:rsidRPr="0033698E" w:rsidRDefault="00B51CF3" w:rsidP="0090596A">
      <w:pPr>
        <w:pStyle w:val="MIRHeading3"/>
      </w:pPr>
      <w:r w:rsidRPr="0033698E">
        <w:t>9.3.1</w:t>
      </w:r>
      <w:r w:rsidR="00AD1C01" w:rsidRPr="0033698E">
        <w:tab/>
      </w:r>
      <w:r w:rsidRPr="0033698E">
        <w:t xml:space="preserve">Ad Hoc Return or Summary Return on Request by ASIC </w:t>
      </w:r>
    </w:p>
    <w:p w:rsidR="00B51CF3" w:rsidRPr="0033698E" w:rsidRDefault="00B51CF3" w:rsidP="00B51CF3">
      <w:pPr>
        <w:pStyle w:val="MIRBodyText"/>
      </w:pPr>
      <w:r w:rsidRPr="0033698E">
        <w:t xml:space="preserve">(1) A Market </w:t>
      </w:r>
      <w:r w:rsidRPr="0033698E">
        <w:rPr>
          <w:rFonts w:eastAsiaTheme="minorEastAsia"/>
        </w:rPr>
        <w:t>Participant that is required to comply with the NTA Requirements must, if requested to do so by ASIC, pr</w:t>
      </w:r>
      <w:r w:rsidRPr="0033698E">
        <w:t xml:space="preserve">ovide ASIC with: </w:t>
      </w:r>
    </w:p>
    <w:p w:rsidR="0090596A" w:rsidRPr="0033698E" w:rsidRDefault="002272FF" w:rsidP="004E7524">
      <w:pPr>
        <w:pStyle w:val="MIRSubpara"/>
      </w:pPr>
      <w:r w:rsidRPr="0033698E">
        <w:t>an Ad</w:t>
      </w:r>
      <w:r w:rsidR="00B51CF3" w:rsidRPr="0033698E">
        <w:t xml:space="preserve"> </w:t>
      </w:r>
      <w:r w:rsidRPr="0033698E">
        <w:t>Hoc NTA R</w:t>
      </w:r>
      <w:r w:rsidR="00B51CF3" w:rsidRPr="0033698E">
        <w:t>eturn</w:t>
      </w:r>
      <w:r w:rsidRPr="0033698E">
        <w:t xml:space="preserve"> and NTA Return Declaration</w:t>
      </w:r>
      <w:r w:rsidR="00696B92" w:rsidRPr="0033698E">
        <w:t xml:space="preserve"> related to the Ad Hoc NTA Return</w:t>
      </w:r>
      <w:r w:rsidR="00B51CF3" w:rsidRPr="0033698E">
        <w:t xml:space="preserve">; </w:t>
      </w:r>
    </w:p>
    <w:p w:rsidR="00EC78FE" w:rsidRPr="0033698E" w:rsidRDefault="00696B92" w:rsidP="00B51CF3">
      <w:pPr>
        <w:pStyle w:val="MIRSubpara"/>
      </w:pPr>
      <w:r w:rsidRPr="0033698E">
        <w:t>a Summary NTA Return and NTA Return Declaration related to the Summary NTA Return</w:t>
      </w:r>
      <w:r w:rsidR="00B51CF3" w:rsidRPr="0033698E">
        <w:t xml:space="preserve">, </w:t>
      </w:r>
    </w:p>
    <w:p w:rsidR="0090596A" w:rsidRPr="0033698E" w:rsidRDefault="00B51CF3" w:rsidP="0090596A">
      <w:pPr>
        <w:pStyle w:val="MIRBodyText"/>
      </w:pPr>
      <w:r w:rsidRPr="0033698E">
        <w:t xml:space="preserve">by the time specified by ASIC. </w:t>
      </w:r>
    </w:p>
    <w:p w:rsidR="00B51CF3" w:rsidRPr="0033698E" w:rsidRDefault="00B51CF3" w:rsidP="00B51CF3">
      <w:pPr>
        <w:pStyle w:val="MIRBodyText"/>
      </w:pPr>
      <w:r w:rsidRPr="0033698E">
        <w:t xml:space="preserve">(2) An Ad Hoc </w:t>
      </w:r>
      <w:r w:rsidR="007F59DB" w:rsidRPr="0033698E">
        <w:t xml:space="preserve">NTA </w:t>
      </w:r>
      <w:r w:rsidRPr="0033698E">
        <w:t xml:space="preserve">Return or Summary </w:t>
      </w:r>
      <w:r w:rsidR="007F59DB" w:rsidRPr="0033698E">
        <w:t xml:space="preserve">NTA </w:t>
      </w:r>
      <w:r w:rsidRPr="0033698E">
        <w:t xml:space="preserve">Return lodged under subrule (1) must be authorised by one director of the Market Participant.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9.3.2</w:t>
      </w:r>
      <w:r w:rsidR="00AD1C01" w:rsidRPr="0033698E">
        <w:tab/>
      </w:r>
      <w:r w:rsidRPr="0033698E">
        <w:t xml:space="preserve">NTA below minimum amount </w:t>
      </w:r>
    </w:p>
    <w:p w:rsidR="00B51CF3" w:rsidRPr="0033698E" w:rsidRDefault="00B51CF3" w:rsidP="00B51CF3">
      <w:pPr>
        <w:pStyle w:val="MIRBodyText"/>
      </w:pPr>
      <w:r w:rsidRPr="0033698E">
        <w:t xml:space="preserve">A Market Participant that is required to comply with the NTA Requirements must immediately notify ASIC if its NTA falls below the minimum amount required by Rule S1B.3.1.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lastRenderedPageBreak/>
        <w:t>9.3.3</w:t>
      </w:r>
      <w:r w:rsidR="00AD1C01" w:rsidRPr="0033698E">
        <w:tab/>
      </w:r>
      <w:r w:rsidRPr="0033698E">
        <w:t xml:space="preserve">NTA changes </w:t>
      </w:r>
    </w:p>
    <w:p w:rsidR="00B51CF3" w:rsidRPr="0033698E" w:rsidRDefault="00B51CF3" w:rsidP="00B51CF3">
      <w:pPr>
        <w:pStyle w:val="MIRBodyText"/>
      </w:pPr>
      <w:r w:rsidRPr="0033698E">
        <w:t xml:space="preserve">A Market Participant that is required to comply with the NTA Requirements must immediately notify ASIC in each of the following circumstances: </w:t>
      </w:r>
    </w:p>
    <w:p w:rsidR="0090596A" w:rsidRPr="0033698E" w:rsidRDefault="00B51CF3" w:rsidP="004E7524">
      <w:pPr>
        <w:pStyle w:val="MIRSubpara"/>
      </w:pPr>
      <w:r w:rsidRPr="0033698E">
        <w:t xml:space="preserve">if the Market Participant’s NTA is less than 150% of the minimum amount required by Rule S1B.3.1; and </w:t>
      </w:r>
    </w:p>
    <w:p w:rsidR="00B51CF3" w:rsidRPr="0033698E" w:rsidRDefault="00B51CF3" w:rsidP="00B51CF3">
      <w:pPr>
        <w:pStyle w:val="MIRSubpara"/>
      </w:pPr>
      <w:r w:rsidRPr="0033698E">
        <w:t xml:space="preserve">having notified ASIC under paragraph (a), the Market Participant’s NTA has then decreased by more than 20% since the amount last notified to ASIC under this Rule 9.3.3.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9.3.4</w:t>
      </w:r>
      <w:r w:rsidR="00AD1C01" w:rsidRPr="0033698E">
        <w:tab/>
      </w:r>
      <w:r w:rsidRPr="0033698E">
        <w:t xml:space="preserve">ASIC may require additional returns </w:t>
      </w:r>
    </w:p>
    <w:p w:rsidR="00B51CF3" w:rsidRPr="0033698E" w:rsidRDefault="00B51CF3" w:rsidP="00B51CF3">
      <w:pPr>
        <w:pStyle w:val="MIRBodyText"/>
      </w:pPr>
      <w:r w:rsidRPr="0033698E">
        <w:t xml:space="preserve">(1) A Market Participant who has given a notice under Rule 9.3.2 or 9.3.3 must, unless advised otherwise by ASIC, prepare and lodge with ASIC: </w:t>
      </w:r>
    </w:p>
    <w:p w:rsidR="0090596A" w:rsidRPr="0033698E" w:rsidRDefault="00B51CF3" w:rsidP="004E7524">
      <w:pPr>
        <w:pStyle w:val="MIRSubpara"/>
      </w:pPr>
      <w:r w:rsidRPr="0033698E">
        <w:t xml:space="preserve">a </w:t>
      </w:r>
      <w:r w:rsidR="00C4001C" w:rsidRPr="0033698E">
        <w:t>Summary NTA Return and NTA Return Declaration related to the Summary NTA Return</w:t>
      </w:r>
      <w:r w:rsidRPr="0033698E">
        <w:t xml:space="preserve">, within one Business Day of giving the notice; and </w:t>
      </w:r>
    </w:p>
    <w:p w:rsidR="00B51CF3" w:rsidRPr="0033698E" w:rsidRDefault="00B51CF3" w:rsidP="00B51CF3">
      <w:pPr>
        <w:pStyle w:val="MIRSubpara"/>
      </w:pPr>
      <w:r w:rsidRPr="0033698E">
        <w:t xml:space="preserve">at the option of ASIC: </w:t>
      </w:r>
    </w:p>
    <w:p w:rsidR="00B51CF3" w:rsidRPr="0033698E" w:rsidRDefault="00B51CF3" w:rsidP="00B51CF3">
      <w:pPr>
        <w:pStyle w:val="MIRSubsubpara"/>
      </w:pPr>
      <w:r w:rsidRPr="0033698E">
        <w:t>a</w:t>
      </w:r>
      <w:r w:rsidR="007B7591" w:rsidRPr="0033698E">
        <w:t>n Ad Hoc NTA Return and NTA Return De</w:t>
      </w:r>
      <w:r w:rsidR="0042615F" w:rsidRPr="0033698E">
        <w:t>claration related to the Ad Hoc</w:t>
      </w:r>
      <w:r w:rsidR="007B7591" w:rsidRPr="0033698E">
        <w:t xml:space="preserve"> NTA Ret</w:t>
      </w:r>
      <w:r w:rsidR="00392059" w:rsidRPr="0033698E">
        <w:t>urn</w:t>
      </w:r>
      <w:r w:rsidRPr="0033698E">
        <w:t xml:space="preserve">; or </w:t>
      </w:r>
    </w:p>
    <w:p w:rsidR="00B51CF3" w:rsidRPr="0033698E" w:rsidRDefault="00B51CF3" w:rsidP="00B51CF3">
      <w:pPr>
        <w:pStyle w:val="MIRSubsubpara"/>
      </w:pPr>
      <w:r w:rsidRPr="0033698E">
        <w:t>a Summary</w:t>
      </w:r>
      <w:r w:rsidR="007B7591" w:rsidRPr="0033698E">
        <w:t xml:space="preserve"> NTA</w:t>
      </w:r>
      <w:r w:rsidRPr="0033698E">
        <w:t xml:space="preserve"> Return</w:t>
      </w:r>
      <w:r w:rsidR="0042615F" w:rsidRPr="0033698E">
        <w:t xml:space="preserve"> and NTA Return Declaration related to the Summary NTA Return</w:t>
      </w:r>
      <w:r w:rsidRPr="0033698E">
        <w:t xml:space="preserve">, </w:t>
      </w:r>
    </w:p>
    <w:p w:rsidR="0090596A" w:rsidRPr="0033698E" w:rsidRDefault="00B51CF3" w:rsidP="00D04752">
      <w:pPr>
        <w:pStyle w:val="MIRSubpara"/>
        <w:numPr>
          <w:ilvl w:val="0"/>
          <w:numId w:val="0"/>
        </w:numPr>
        <w:ind w:left="1276"/>
      </w:pPr>
      <w:r w:rsidRPr="0033698E">
        <w:t xml:space="preserve">from the time of giving the notice: </w:t>
      </w:r>
    </w:p>
    <w:p w:rsidR="0090596A" w:rsidRPr="0033698E" w:rsidRDefault="00B51CF3" w:rsidP="0090596A">
      <w:pPr>
        <w:pStyle w:val="MIRSubsubpara"/>
      </w:pPr>
      <w:r w:rsidRPr="0033698E">
        <w:t xml:space="preserve">by 10am on the first Business Day of each week, prepared as at the close of business the last Business Day of the previous week, for so long as the NTA is less than 150% of the minimum amount required by Rule S1B.3.1 but greater than or equal to 120% of the minimum amount required by Rule S1B.3.1; and </w:t>
      </w:r>
    </w:p>
    <w:p w:rsidR="0090596A" w:rsidRPr="0033698E" w:rsidRDefault="00B51CF3" w:rsidP="0090596A">
      <w:pPr>
        <w:pStyle w:val="MIRSubsubpara"/>
      </w:pPr>
      <w:r w:rsidRPr="0033698E">
        <w:t xml:space="preserve">by 10am on each Business Day, for so long as the NTA is less than 120% of the minimum amount required by Rule S1B.3.1. </w:t>
      </w:r>
    </w:p>
    <w:p w:rsidR="00B51CF3" w:rsidRPr="0033698E" w:rsidRDefault="00B51CF3" w:rsidP="00B51CF3">
      <w:pPr>
        <w:pStyle w:val="MIRBodyText"/>
      </w:pPr>
      <w:r w:rsidRPr="0033698E">
        <w:t xml:space="preserve">(2) An Ad Hoc </w:t>
      </w:r>
      <w:r w:rsidR="00D025DE" w:rsidRPr="0033698E">
        <w:t xml:space="preserve">NTA </w:t>
      </w:r>
      <w:r w:rsidRPr="0033698E">
        <w:t xml:space="preserve">Return or Summary </w:t>
      </w:r>
      <w:r w:rsidR="00D025DE" w:rsidRPr="0033698E">
        <w:t xml:space="preserve">NTA </w:t>
      </w:r>
      <w:r w:rsidRPr="0033698E">
        <w:t xml:space="preserve">Return lodged under subrule (1) must be authorised by one director of the Market Participant.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9.3.5</w:t>
      </w:r>
      <w:r w:rsidR="00F360D7" w:rsidRPr="0033698E">
        <w:tab/>
      </w:r>
      <w:r w:rsidRPr="0033698E">
        <w:t xml:space="preserve">Monthly Return </w:t>
      </w:r>
    </w:p>
    <w:p w:rsidR="00B51CF3" w:rsidRPr="0033698E" w:rsidRDefault="00B51CF3" w:rsidP="00B51CF3">
      <w:pPr>
        <w:pStyle w:val="MIRBodyText"/>
      </w:pPr>
      <w:r w:rsidRPr="0033698E">
        <w:t xml:space="preserve">A Market Participant that is required to comply with the NTA Requirements must prepare and deliver to ASIC within 10 Business Days of the end of each calendar month, the following documents and information: </w:t>
      </w:r>
    </w:p>
    <w:p w:rsidR="0090596A" w:rsidRPr="0033698E" w:rsidRDefault="00B51CF3" w:rsidP="004E7524">
      <w:pPr>
        <w:pStyle w:val="MIRSubpara"/>
      </w:pPr>
      <w:r w:rsidRPr="0033698E">
        <w:lastRenderedPageBreak/>
        <w:t xml:space="preserve">a </w:t>
      </w:r>
      <w:r w:rsidR="00A401BA" w:rsidRPr="0033698E">
        <w:t>Monthly NTA Return</w:t>
      </w:r>
      <w:r w:rsidRPr="0033698E">
        <w:t xml:space="preserve">, which accurately reflects the accounts and the financial position of the Market Participant on the last Business Day of the previous calendar month; and </w:t>
      </w:r>
    </w:p>
    <w:p w:rsidR="00B51CF3" w:rsidRPr="0033698E" w:rsidRDefault="00B51CF3" w:rsidP="00B51CF3">
      <w:pPr>
        <w:pStyle w:val="MIRSubpara"/>
      </w:pPr>
      <w:r w:rsidRPr="0033698E">
        <w:t>a</w:t>
      </w:r>
      <w:r w:rsidR="00A401BA" w:rsidRPr="0033698E">
        <w:t xml:space="preserve">n NTA Return Declaration </w:t>
      </w:r>
      <w:r w:rsidRPr="0033698E">
        <w:t xml:space="preserve"> relating to the Monthly </w:t>
      </w:r>
      <w:r w:rsidR="00491FDE" w:rsidRPr="0033698E">
        <w:t xml:space="preserve">NTA </w:t>
      </w:r>
      <w:r w:rsidRPr="0033698E">
        <w:t xml:space="preserve">Return, authorised by one director of the Market Participant.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3"/>
      </w:pPr>
      <w:r w:rsidRPr="0033698E">
        <w:t>9.3.6</w:t>
      </w:r>
      <w:r w:rsidR="00F360D7" w:rsidRPr="0033698E">
        <w:tab/>
      </w:r>
      <w:r w:rsidRPr="0033698E">
        <w:t xml:space="preserve">Audited Annual NTA Return </w:t>
      </w:r>
    </w:p>
    <w:p w:rsidR="00B51CF3" w:rsidRPr="0033698E" w:rsidRDefault="00B51CF3" w:rsidP="00B51CF3">
      <w:pPr>
        <w:pStyle w:val="MIRBodyText"/>
      </w:pPr>
      <w:r w:rsidRPr="0033698E">
        <w:t xml:space="preserve">(1) A Market Participant that is required to comply with the NTA Requirements must prepare and deliver to ASIC, within 3 months following the end of the Market Participant’s financial year, the following documents and information: </w:t>
      </w:r>
    </w:p>
    <w:p w:rsidR="0090596A" w:rsidRPr="0033698E" w:rsidRDefault="00B51CF3" w:rsidP="004E7524">
      <w:pPr>
        <w:pStyle w:val="MIRSubpara"/>
      </w:pPr>
      <w:r w:rsidRPr="0033698E">
        <w:t xml:space="preserve">the Market Participant’s statutory accounts, including directors declaration and audit report as required under the laws of the Market Participant’s home jurisdiction, which give a true and fair view of the financial position and performance of the Market Participant’s business as at the end of the financial year and which are prepared in accordance with accounting standards and principles which are generally accepted in Australia, unless ASIC determines otherwise; </w:t>
      </w:r>
    </w:p>
    <w:p w:rsidR="00B51CF3" w:rsidRPr="0033698E" w:rsidRDefault="00B51CF3" w:rsidP="00B51CF3">
      <w:pPr>
        <w:pStyle w:val="MIRSubpara"/>
      </w:pPr>
      <w:r w:rsidRPr="0033698E">
        <w:t>a</w:t>
      </w:r>
      <w:r w:rsidR="0096127D" w:rsidRPr="0033698E">
        <w:t>n Annual Audited NTA Return</w:t>
      </w:r>
      <w:r w:rsidRPr="0033698E">
        <w:t xml:space="preserve">, which accurately reflects the accounts and the financial position of the Market Participant as at the end of the Market Participant’s financial year; </w:t>
      </w:r>
    </w:p>
    <w:p w:rsidR="00B51CF3" w:rsidRPr="0033698E" w:rsidRDefault="00B51CF3" w:rsidP="00B51CF3">
      <w:pPr>
        <w:pStyle w:val="MIRSubpara"/>
      </w:pPr>
      <w:r w:rsidRPr="0033698E">
        <w:t>a</w:t>
      </w:r>
      <w:r w:rsidR="00AA76FD" w:rsidRPr="0033698E">
        <w:t>n NTA Return Declaration</w:t>
      </w:r>
      <w:r w:rsidR="009F28F2">
        <w:t xml:space="preserve"> relating to the Annual Audited NTA Return</w:t>
      </w:r>
      <w:r w:rsidRPr="0033698E">
        <w:t xml:space="preserve">, authorised by two directors of the Market Participant or by one director in accordance with a resolution of the board of directors of the Market Participant; </w:t>
      </w:r>
    </w:p>
    <w:p w:rsidR="00B51CF3" w:rsidRPr="0033698E" w:rsidRDefault="00B51CF3" w:rsidP="00B51CF3">
      <w:pPr>
        <w:pStyle w:val="MIRSubpara"/>
      </w:pPr>
      <w:r w:rsidRPr="0033698E">
        <w:t>an auditor’s report on the Annual Audited</w:t>
      </w:r>
      <w:r w:rsidR="005605A1" w:rsidRPr="0033698E">
        <w:t xml:space="preserve"> NTA</w:t>
      </w:r>
      <w:r w:rsidRPr="0033698E">
        <w:t xml:space="preserve"> Return in the form set out in Form 5 in Schedule 1C to these Rules, dated and signed by the audit firm; </w:t>
      </w:r>
    </w:p>
    <w:p w:rsidR="00B51CF3" w:rsidRPr="0033698E" w:rsidRDefault="00B51CF3" w:rsidP="00B51CF3">
      <w:pPr>
        <w:pStyle w:val="MIRSubpara"/>
      </w:pPr>
      <w:r w:rsidRPr="0033698E">
        <w:t>a statement (the “</w:t>
      </w:r>
      <w:r w:rsidRPr="0033698E">
        <w:rPr>
          <w:b/>
          <w:bCs/>
        </w:rPr>
        <w:t>Key Risks and Internal Systems Statement</w:t>
      </w:r>
      <w:r w:rsidRPr="0033698E">
        <w:t xml:space="preserve">”) in the form set out in Form 6 in Schedule 1C to these Rules, dated and signed by two directors of the Market Participant or by one director in accordance with a resolution of the board of directors of the Market Participant (the date of the resolution must be specified); and </w:t>
      </w:r>
    </w:p>
    <w:p w:rsidR="00B51CF3" w:rsidRPr="0033698E" w:rsidRDefault="00B51CF3" w:rsidP="00B51CF3">
      <w:pPr>
        <w:pStyle w:val="MIRSubpara"/>
      </w:pPr>
      <w:r w:rsidRPr="0033698E">
        <w:t xml:space="preserve">the Market Participant’s group structure chart, showing the Market Participant’s corporate ownership structure starting at the ultimate parent, dropping down to the immediate parent, the Market Participant, any subsidiaries (including nominee companies of the Market Participant) and any related/associated companies of the Market Participant. </w:t>
      </w:r>
    </w:p>
    <w:p w:rsidR="00B51CF3" w:rsidRPr="0033698E" w:rsidRDefault="00B51CF3" w:rsidP="00B51CF3">
      <w:pPr>
        <w:pStyle w:val="MIRBodyText"/>
      </w:pPr>
      <w:r w:rsidRPr="0033698E">
        <w:t xml:space="preserve">(2) If the financial year end of the Market Participant is other than 30 June, the Market Participant must notify ASIC of its financial year end. </w:t>
      </w:r>
    </w:p>
    <w:p w:rsidR="00B51CF3" w:rsidRPr="0033698E" w:rsidRDefault="00B51CF3" w:rsidP="00D175F7">
      <w:pPr>
        <w:pStyle w:val="MIRPenalty"/>
      </w:pPr>
      <w:r w:rsidRPr="0033698E">
        <w:t xml:space="preserve">Maximum penalty: $20,000 </w:t>
      </w:r>
    </w:p>
    <w:p w:rsidR="0090596A" w:rsidRPr="0033698E" w:rsidRDefault="00B51CF3" w:rsidP="0090596A">
      <w:pPr>
        <w:pStyle w:val="MIRHeading2"/>
      </w:pPr>
      <w:bookmarkStart w:id="21" w:name="_Toc387407134"/>
      <w:r w:rsidRPr="0033698E">
        <w:lastRenderedPageBreak/>
        <w:t>Part 9.4 General</w:t>
      </w:r>
      <w:bookmarkEnd w:id="21"/>
      <w:r w:rsidRPr="0033698E">
        <w:t xml:space="preserve"> </w:t>
      </w:r>
    </w:p>
    <w:p w:rsidR="0090596A" w:rsidRPr="0033698E" w:rsidRDefault="00B51CF3" w:rsidP="0090596A">
      <w:pPr>
        <w:pStyle w:val="MIRHeading3"/>
      </w:pPr>
      <w:r w:rsidRPr="0033698E">
        <w:t>9.4.1</w:t>
      </w:r>
      <w:r w:rsidR="00F360D7" w:rsidRPr="0033698E">
        <w:tab/>
      </w:r>
      <w:r w:rsidRPr="0033698E">
        <w:t xml:space="preserve">Alternate Director </w:t>
      </w:r>
    </w:p>
    <w:p w:rsidR="00B51CF3" w:rsidRPr="0033698E" w:rsidRDefault="00B51CF3" w:rsidP="00B51CF3">
      <w:pPr>
        <w:pStyle w:val="MIRBodyText"/>
      </w:pPr>
      <w:r w:rsidRPr="0033698E">
        <w:t xml:space="preserve">Where a Market Participant has appointed an alternate director in accordance with section 201K of the Corporations Act and the constitution of the Market Participant, the alternate director may authorise or sign the Forms referred to in Parts 9.2 and 9.3 only if the Market Participant has provided ASIC with: </w:t>
      </w:r>
    </w:p>
    <w:p w:rsidR="0090596A" w:rsidRPr="0033698E" w:rsidRDefault="00B51CF3" w:rsidP="004E7524">
      <w:pPr>
        <w:pStyle w:val="MIRSubpara"/>
      </w:pPr>
      <w:r w:rsidRPr="0033698E">
        <w:t xml:space="preserve">the details of the appointment of the alternate director; and </w:t>
      </w:r>
    </w:p>
    <w:p w:rsidR="00B51CF3" w:rsidRPr="0033698E" w:rsidRDefault="00B51CF3" w:rsidP="00B51CF3">
      <w:pPr>
        <w:pStyle w:val="MIRSubpara"/>
      </w:pPr>
      <w:r w:rsidRPr="0033698E">
        <w:t xml:space="preserve">a statement that the Market Participant’s constitution permits the appointment of the alternate director. </w:t>
      </w:r>
    </w:p>
    <w:p w:rsidR="00B51CF3" w:rsidRPr="0033698E" w:rsidRDefault="00B51CF3" w:rsidP="00B51CF3">
      <w:pPr>
        <w:pStyle w:val="MIRNote"/>
      </w:pPr>
      <w:r w:rsidRPr="0033698E">
        <w:t xml:space="preserve">Note: There is no penalty for this Rule. </w:t>
      </w:r>
    </w:p>
    <w:p w:rsidR="0090596A" w:rsidRPr="0033698E" w:rsidRDefault="00B51CF3" w:rsidP="0090596A">
      <w:pPr>
        <w:pStyle w:val="MIRHeading3"/>
      </w:pPr>
      <w:r w:rsidRPr="0033698E">
        <w:t>9.4.2</w:t>
      </w:r>
      <w:r w:rsidR="00F360D7" w:rsidRPr="0033698E">
        <w:tab/>
      </w:r>
      <w:r w:rsidRPr="0033698E">
        <w:t xml:space="preserve">Use of Return Lodgement and Monitoring System </w:t>
      </w:r>
    </w:p>
    <w:p w:rsidR="00B51CF3" w:rsidRPr="0033698E" w:rsidRDefault="002E3CAB" w:rsidP="00B51CF3">
      <w:pPr>
        <w:pStyle w:val="MIRBodyText"/>
      </w:pPr>
      <w:r w:rsidRPr="0033698E">
        <w:t xml:space="preserve">(1) </w:t>
      </w:r>
      <w:r w:rsidR="00B51CF3" w:rsidRPr="0033698E">
        <w:t xml:space="preserve">Unless otherwise directed by ASIC, a Market Participant may comply with the following provisions: </w:t>
      </w:r>
    </w:p>
    <w:p w:rsidR="0090596A" w:rsidRPr="0033698E" w:rsidRDefault="00B51CF3" w:rsidP="004E7524">
      <w:pPr>
        <w:pStyle w:val="MIRSubpara"/>
      </w:pPr>
      <w:r w:rsidRPr="0033698E">
        <w:t xml:space="preserve">Rule 9.2.1; </w:t>
      </w:r>
    </w:p>
    <w:p w:rsidR="00B51CF3" w:rsidRPr="0033698E" w:rsidRDefault="00B51CF3" w:rsidP="00B51CF3">
      <w:pPr>
        <w:pStyle w:val="MIRSubpara"/>
      </w:pPr>
      <w:r w:rsidRPr="0033698E">
        <w:rPr>
          <w:sz w:val="18"/>
          <w:szCs w:val="18"/>
        </w:rPr>
        <w:t xml:space="preserve"> </w:t>
      </w:r>
      <w:r w:rsidRPr="0033698E">
        <w:t xml:space="preserve">subrule 9.2.2(2); </w:t>
      </w:r>
    </w:p>
    <w:p w:rsidR="00B51CF3" w:rsidRPr="0033698E" w:rsidRDefault="00B51CF3" w:rsidP="00B51CF3">
      <w:pPr>
        <w:pStyle w:val="MIRSubpara"/>
      </w:pPr>
      <w:r w:rsidRPr="0033698E">
        <w:rPr>
          <w:sz w:val="18"/>
          <w:szCs w:val="18"/>
        </w:rPr>
        <w:t xml:space="preserve"> </w:t>
      </w:r>
      <w:r w:rsidRPr="0033698E">
        <w:t xml:space="preserve">Rule 9.2.3; </w:t>
      </w:r>
    </w:p>
    <w:p w:rsidR="00B51CF3" w:rsidRPr="0033698E" w:rsidRDefault="00B51CF3" w:rsidP="00B51CF3">
      <w:pPr>
        <w:pStyle w:val="MIRSubpara"/>
      </w:pPr>
      <w:r w:rsidRPr="0033698E">
        <w:rPr>
          <w:sz w:val="18"/>
          <w:szCs w:val="18"/>
        </w:rPr>
        <w:t xml:space="preserve"> </w:t>
      </w:r>
      <w:r w:rsidRPr="0033698E">
        <w:t xml:space="preserve">paragraphs 9.2.4(1)(d) to (g); </w:t>
      </w:r>
    </w:p>
    <w:p w:rsidR="00B51CF3" w:rsidRPr="0033698E" w:rsidRDefault="00B51CF3" w:rsidP="00B51CF3">
      <w:pPr>
        <w:pStyle w:val="MIRSubpara"/>
      </w:pPr>
      <w:r w:rsidRPr="0033698E">
        <w:rPr>
          <w:sz w:val="18"/>
          <w:szCs w:val="18"/>
        </w:rPr>
        <w:t xml:space="preserve"> </w:t>
      </w:r>
      <w:r w:rsidRPr="0033698E">
        <w:t xml:space="preserve">Rule 9.3.1; </w:t>
      </w:r>
    </w:p>
    <w:p w:rsidR="00B51CF3" w:rsidRPr="0033698E" w:rsidRDefault="00B51CF3" w:rsidP="00B51CF3">
      <w:pPr>
        <w:pStyle w:val="MIRSubpara"/>
      </w:pPr>
      <w:r w:rsidRPr="0033698E">
        <w:rPr>
          <w:sz w:val="18"/>
          <w:szCs w:val="18"/>
        </w:rPr>
        <w:t xml:space="preserve"> </w:t>
      </w:r>
      <w:r w:rsidRPr="0033698E">
        <w:t xml:space="preserve">Rule 9.3.4; </w:t>
      </w:r>
    </w:p>
    <w:p w:rsidR="00B51CF3" w:rsidRPr="0033698E" w:rsidRDefault="00B51CF3" w:rsidP="00B51CF3">
      <w:pPr>
        <w:pStyle w:val="MIRSubpara"/>
      </w:pPr>
      <w:r w:rsidRPr="0033698E">
        <w:rPr>
          <w:sz w:val="18"/>
          <w:szCs w:val="18"/>
        </w:rPr>
        <w:t xml:space="preserve"> </w:t>
      </w:r>
      <w:r w:rsidRPr="0033698E">
        <w:t xml:space="preserve">Rule 9.3.5; </w:t>
      </w:r>
    </w:p>
    <w:p w:rsidR="00B51CF3" w:rsidRPr="0033698E" w:rsidRDefault="00B51CF3" w:rsidP="00B51CF3">
      <w:pPr>
        <w:pStyle w:val="MIRSubpara"/>
      </w:pPr>
      <w:r w:rsidRPr="0033698E">
        <w:rPr>
          <w:sz w:val="18"/>
          <w:szCs w:val="18"/>
        </w:rPr>
        <w:t xml:space="preserve"> </w:t>
      </w:r>
      <w:r w:rsidRPr="0033698E">
        <w:t xml:space="preserve">paragraphs 9.3.6(1)(b) and (c), </w:t>
      </w:r>
    </w:p>
    <w:p w:rsidR="00B51CF3" w:rsidRPr="0033698E" w:rsidRDefault="00B51CF3" w:rsidP="00B51CF3">
      <w:pPr>
        <w:pStyle w:val="MIRBodyText"/>
      </w:pPr>
      <w:r w:rsidRPr="0033698E">
        <w:t xml:space="preserve">by submitting the information required to be delivered to ASIC under those provisions to the  </w:t>
      </w:r>
      <w:r w:rsidRPr="0033698E">
        <w:rPr>
          <w:color w:val="000000"/>
        </w:rPr>
        <w:t xml:space="preserve">electronic Return Lodgement and Monitoring system maintained by the Market Operator. </w:t>
      </w:r>
    </w:p>
    <w:p w:rsidR="002E3CAB" w:rsidRPr="0033698E" w:rsidRDefault="002E3CAB" w:rsidP="00B51CF3">
      <w:pPr>
        <w:pStyle w:val="MIRBodyText"/>
      </w:pPr>
      <w:r w:rsidRPr="0033698E">
        <w:t xml:space="preserve">(2) Where a </w:t>
      </w:r>
      <w:r w:rsidR="00AD4349" w:rsidRPr="0033698E">
        <w:t xml:space="preserve">Risk-Based Return </w:t>
      </w:r>
      <w:r w:rsidRPr="0033698E">
        <w:t>Declaration</w:t>
      </w:r>
      <w:r w:rsidR="00AD4349" w:rsidRPr="0033698E">
        <w:t xml:space="preserve"> or NTA Return Declaration</w:t>
      </w:r>
      <w:r w:rsidRPr="0033698E">
        <w:t xml:space="preserve"> is submitted to the electronic return lodgement and monitoring system maintained by the Market Operator, each reference in that </w:t>
      </w:r>
      <w:r w:rsidR="007873D6" w:rsidRPr="0033698E">
        <w:t>Risk-Based Return Declaration or NTA Return Declaration</w:t>
      </w:r>
      <w:r w:rsidRPr="0033698E">
        <w:t xml:space="preserve"> to the </w:t>
      </w:r>
      <w:r w:rsidRPr="007E5B37">
        <w:rPr>
          <w:i/>
        </w:rPr>
        <w:t>ASIC Market Integrity Rules (ASX Market) 2010</w:t>
      </w:r>
      <w:r w:rsidRPr="0033698E">
        <w:t xml:space="preserve"> is taken to be a reference to the</w:t>
      </w:r>
      <w:r w:rsidR="008A1856" w:rsidRPr="0033698E">
        <w:t xml:space="preserve">se </w:t>
      </w:r>
      <w:r w:rsidR="008A1856" w:rsidRPr="007E5B37">
        <w:rPr>
          <w:i/>
        </w:rPr>
        <w:t>ASIC Market Integrity Rules (ASX Market-Capital) 2014</w:t>
      </w:r>
      <w:r w:rsidRPr="0033698E">
        <w:t>.</w:t>
      </w:r>
    </w:p>
    <w:p w:rsidR="008A1856" w:rsidRPr="0033698E" w:rsidRDefault="008A1856" w:rsidP="00B51CF3">
      <w:pPr>
        <w:pStyle w:val="MIRNote"/>
      </w:pPr>
      <w:r w:rsidRPr="0033698E">
        <w:t>Note. 1: Before 26 May 2014, the requirements in these ASIC Market Integrity Rules (ASX Market-Capital) 2014 were set out in the ASIC Market Integrity Rules (ASX Market) 2010.</w:t>
      </w:r>
    </w:p>
    <w:p w:rsidR="00B51CF3" w:rsidRPr="0033698E" w:rsidRDefault="00B51CF3" w:rsidP="00B51CF3">
      <w:pPr>
        <w:pStyle w:val="MIRNote"/>
      </w:pPr>
      <w:r w:rsidRPr="0033698E">
        <w:t>Note</w:t>
      </w:r>
      <w:r w:rsidR="008A1856" w:rsidRPr="0033698E">
        <w:t xml:space="preserve"> 2</w:t>
      </w:r>
      <w:r w:rsidRPr="0033698E">
        <w:t xml:space="preserve">: There is no penalty for this Rule. </w:t>
      </w:r>
    </w:p>
    <w:p w:rsidR="0090596A" w:rsidRPr="0033698E" w:rsidRDefault="00B51CF3" w:rsidP="0090596A">
      <w:pPr>
        <w:pStyle w:val="MIRHeading2"/>
      </w:pPr>
      <w:bookmarkStart w:id="22" w:name="_Toc387407135"/>
      <w:r w:rsidRPr="0033698E">
        <w:lastRenderedPageBreak/>
        <w:t>Part 9.5 Scope of audits</w:t>
      </w:r>
      <w:bookmarkEnd w:id="22"/>
      <w:r w:rsidRPr="0033698E">
        <w:t xml:space="preserve"> </w:t>
      </w:r>
    </w:p>
    <w:p w:rsidR="0090596A" w:rsidRPr="0033698E" w:rsidRDefault="00B51CF3" w:rsidP="0090596A">
      <w:pPr>
        <w:pStyle w:val="MIRHeading3"/>
      </w:pPr>
      <w:r w:rsidRPr="0033698E">
        <w:t>9.5.1</w:t>
      </w:r>
      <w:r w:rsidR="00F360D7" w:rsidRPr="0033698E">
        <w:tab/>
      </w:r>
      <w:r w:rsidRPr="0033698E">
        <w:t xml:space="preserve">Market </w:t>
      </w:r>
      <w:r w:rsidRPr="0033698E">
        <w:rPr>
          <w:szCs w:val="23"/>
        </w:rPr>
        <w:t>Participant</w:t>
      </w:r>
      <w:r w:rsidRPr="0033698E">
        <w:t xml:space="preserve"> to assist auditor </w:t>
      </w:r>
    </w:p>
    <w:p w:rsidR="00B51CF3" w:rsidRPr="0033698E" w:rsidRDefault="00B51CF3" w:rsidP="00B51CF3">
      <w:pPr>
        <w:pStyle w:val="MIRBodyText"/>
      </w:pPr>
      <w:r w:rsidRPr="0033698E">
        <w:t xml:space="preserve">(1) A Market Participant must give its auditor access to its premises and Employees and all records, documents, explanations and other information required by the auditor in respect of any audit conducted under Part 9.2 or 9.3. </w:t>
      </w:r>
    </w:p>
    <w:p w:rsidR="00B51CF3" w:rsidRPr="0033698E" w:rsidRDefault="00B51CF3" w:rsidP="00B51CF3">
      <w:pPr>
        <w:pStyle w:val="MIRBodyText"/>
      </w:pPr>
      <w:r w:rsidRPr="0033698E">
        <w:t xml:space="preserve">(2) A Market Participant must: </w:t>
      </w:r>
    </w:p>
    <w:p w:rsidR="0090596A" w:rsidRPr="0033698E" w:rsidRDefault="00B51CF3" w:rsidP="004E7524">
      <w:pPr>
        <w:pStyle w:val="MIRSubpara"/>
      </w:pPr>
      <w:r w:rsidRPr="0033698E">
        <w:t xml:space="preserve">not impose any limitation on the extent of any audit required under Part 9.2 or 9.3; and </w:t>
      </w:r>
    </w:p>
    <w:p w:rsidR="00B51CF3" w:rsidRPr="0033698E" w:rsidRDefault="00B51CF3" w:rsidP="00B51CF3">
      <w:pPr>
        <w:pStyle w:val="MIRSubpara"/>
      </w:pPr>
      <w:r w:rsidRPr="0033698E">
        <w:t xml:space="preserve">permit and direct the auditor to notify ASIC immediately if any limitation is imposed on the auditor, or if the auditor is hindered or delayed in the performance of the auditor’s duties. </w:t>
      </w:r>
    </w:p>
    <w:p w:rsidR="00B51CF3" w:rsidRPr="0033698E" w:rsidRDefault="00B51CF3" w:rsidP="00B51CF3">
      <w:pPr>
        <w:pStyle w:val="MIRBodyText"/>
      </w:pPr>
      <w:r w:rsidRPr="0033698E">
        <w:t xml:space="preserve">(3) The records of each of the Market Participant’s nominee companies must be included in the audit. </w:t>
      </w:r>
    </w:p>
    <w:p w:rsidR="00EA23FE" w:rsidRPr="0033698E" w:rsidRDefault="00B51CF3" w:rsidP="00D175F7">
      <w:pPr>
        <w:pStyle w:val="MIRPenalty"/>
      </w:pPr>
      <w:r w:rsidRPr="0033698E">
        <w:t xml:space="preserve">Maximum penalty: $100,000 </w:t>
      </w:r>
    </w:p>
    <w:p w:rsidR="00EA23FE" w:rsidRPr="0033698E" w:rsidRDefault="00EA23FE" w:rsidP="003F48C0">
      <w:pPr>
        <w:rPr>
          <w:lang w:val="en-GB"/>
        </w:rPr>
        <w:sectPr w:rsidR="00EA23FE" w:rsidRPr="0033698E" w:rsidSect="007C2D92">
          <w:headerReference w:type="default" r:id="rId18"/>
          <w:type w:val="continuous"/>
          <w:pgSz w:w="11906" w:h="16838" w:code="9"/>
          <w:pgMar w:top="1644" w:right="1418" w:bottom="1418" w:left="1418" w:header="567" w:footer="567" w:gutter="0"/>
          <w:cols w:space="720"/>
          <w:docGrid w:linePitch="299"/>
        </w:sectPr>
      </w:pPr>
    </w:p>
    <w:p w:rsidR="0090596A" w:rsidRPr="0033698E" w:rsidRDefault="0090596A" w:rsidP="0090596A"/>
    <w:p w:rsidR="00C1620B" w:rsidRPr="0033698E" w:rsidRDefault="00C1620B">
      <w:pPr>
        <w:spacing w:after="0"/>
        <w:sectPr w:rsidR="00C1620B" w:rsidRPr="0033698E" w:rsidSect="007C2D92">
          <w:headerReference w:type="default" r:id="rId19"/>
          <w:type w:val="continuous"/>
          <w:pgSz w:w="11906" w:h="16838" w:code="9"/>
          <w:pgMar w:top="1644" w:right="1418" w:bottom="1418" w:left="1418" w:header="567" w:footer="567" w:gutter="0"/>
          <w:cols w:space="720"/>
          <w:docGrid w:linePitch="299"/>
        </w:sectPr>
      </w:pPr>
    </w:p>
    <w:p w:rsidR="0090596A" w:rsidRPr="0033698E" w:rsidRDefault="00CA562A" w:rsidP="0090596A">
      <w:pPr>
        <w:pStyle w:val="MIRHeading1"/>
      </w:pPr>
      <w:bookmarkStart w:id="23" w:name="_Toc387407136"/>
      <w:r w:rsidRPr="0033698E">
        <w:lastRenderedPageBreak/>
        <w:t>Schedule 1A: Capital liquidity requirements</w:t>
      </w:r>
      <w:bookmarkEnd w:id="23"/>
      <w:r w:rsidRPr="0033698E">
        <w:t xml:space="preserve"> </w:t>
      </w:r>
    </w:p>
    <w:p w:rsidR="0090596A" w:rsidRPr="0033698E" w:rsidRDefault="00CA562A" w:rsidP="0090596A">
      <w:pPr>
        <w:pStyle w:val="MIRHeading2"/>
      </w:pPr>
      <w:bookmarkStart w:id="24" w:name="_Toc387407137"/>
      <w:r w:rsidRPr="0033698E">
        <w:t>Part S1A.1 Definitions and Interpretation</w:t>
      </w:r>
      <w:bookmarkEnd w:id="24"/>
      <w:r w:rsidRPr="0033698E">
        <w:t xml:space="preserve"> </w:t>
      </w:r>
    </w:p>
    <w:p w:rsidR="0090596A" w:rsidRPr="0033698E" w:rsidRDefault="00CA562A" w:rsidP="0090596A">
      <w:pPr>
        <w:pStyle w:val="MIRHeading3"/>
      </w:pPr>
      <w:r w:rsidRPr="0033698E">
        <w:t xml:space="preserve">S1A.1.1 Definitions </w:t>
      </w:r>
    </w:p>
    <w:p w:rsidR="00CA562A" w:rsidRPr="0033698E" w:rsidRDefault="00CA562A" w:rsidP="00CA562A">
      <w:pPr>
        <w:pStyle w:val="MIRBodyText"/>
      </w:pPr>
      <w:r w:rsidRPr="0033698E">
        <w:rPr>
          <w:color w:val="000000"/>
        </w:rPr>
        <w:t xml:space="preserve">In this Schedule 1A and in Chapter 9, unless the context otherwise requires: </w:t>
      </w:r>
    </w:p>
    <w:p w:rsidR="00CA562A" w:rsidRPr="0033698E" w:rsidRDefault="00CA562A" w:rsidP="00CA562A">
      <w:pPr>
        <w:pStyle w:val="MIRBodyText"/>
      </w:pPr>
      <w:r w:rsidRPr="0033698E">
        <w:rPr>
          <w:color w:val="000000"/>
        </w:rPr>
        <w:t>“</w:t>
      </w:r>
      <w:r w:rsidRPr="0033698E">
        <w:rPr>
          <w:b/>
          <w:bCs/>
          <w:color w:val="000000"/>
        </w:rPr>
        <w:t>Approved Deposit Taking Institution</w:t>
      </w:r>
      <w:r w:rsidRPr="0033698E">
        <w:rPr>
          <w:color w:val="000000"/>
        </w:rPr>
        <w:t xml:space="preserve">” means: </w:t>
      </w:r>
    </w:p>
    <w:p w:rsidR="0090596A" w:rsidRPr="0033698E" w:rsidRDefault="00CA562A" w:rsidP="004E7524">
      <w:pPr>
        <w:pStyle w:val="MIRSubpara"/>
      </w:pPr>
      <w:r w:rsidRPr="0033698E">
        <w:t xml:space="preserve">an authorised deposit taking institution under section 5 of the </w:t>
      </w:r>
      <w:r w:rsidRPr="0033698E">
        <w:rPr>
          <w:i/>
          <w:iCs/>
        </w:rPr>
        <w:t xml:space="preserve">Banking Act 1959 </w:t>
      </w:r>
      <w:r w:rsidRPr="0033698E">
        <w:t xml:space="preserve">(Cth); </w:t>
      </w:r>
    </w:p>
    <w:p w:rsidR="00CA562A" w:rsidRPr="0033698E" w:rsidRDefault="00CA562A" w:rsidP="00CA562A">
      <w:pPr>
        <w:pStyle w:val="MIRSubpara"/>
      </w:pPr>
      <w:r w:rsidRPr="0033698E">
        <w:t xml:space="preserve">a banking institution which has its activities formally regulated in accordance with the standards of the Basel Committee on Banking Supervision; or </w:t>
      </w:r>
    </w:p>
    <w:p w:rsidR="00CA562A" w:rsidRPr="0033698E" w:rsidRDefault="00CA562A" w:rsidP="00CA562A">
      <w:pPr>
        <w:pStyle w:val="MIRSubpara"/>
      </w:pPr>
      <w:r w:rsidRPr="0033698E">
        <w:t xml:space="preserve">an institution which has been given a risk weighting by the Australian Prudential Regulation Authority equivalent to an authorised deposit taking institution referred to in paragraph (a) above. </w:t>
      </w:r>
    </w:p>
    <w:p w:rsidR="00CA562A" w:rsidRPr="0033698E" w:rsidRDefault="00CA562A" w:rsidP="00CA562A">
      <w:pPr>
        <w:pStyle w:val="MIRBodyText"/>
      </w:pPr>
      <w:r w:rsidRPr="0033698E">
        <w:t>“</w:t>
      </w:r>
      <w:r w:rsidRPr="0033698E">
        <w:rPr>
          <w:b/>
        </w:rPr>
        <w:t>Approved Institution</w:t>
      </w:r>
      <w:r w:rsidRPr="0033698E">
        <w:t xml:space="preserve">” means: </w:t>
      </w:r>
    </w:p>
    <w:p w:rsidR="0090596A" w:rsidRPr="0033698E" w:rsidRDefault="00CA562A" w:rsidP="004E7524">
      <w:pPr>
        <w:pStyle w:val="MIRSubpara"/>
      </w:pPr>
      <w:r w:rsidRPr="0033698E">
        <w:t xml:space="preserve">any of the following institutions whose net assets are greater than $30 million at the date of its last published audited balance sheet: </w:t>
      </w:r>
    </w:p>
    <w:p w:rsidR="00CA562A" w:rsidRPr="0033698E" w:rsidRDefault="00CA562A" w:rsidP="00CA562A">
      <w:pPr>
        <w:pStyle w:val="MIRSubsubpara"/>
      </w:pPr>
      <w:r w:rsidRPr="0033698E">
        <w:t xml:space="preserve">a life insurance company or general insurance company; or </w:t>
      </w:r>
    </w:p>
    <w:p w:rsidR="00CA562A" w:rsidRPr="0033698E" w:rsidRDefault="00CA562A" w:rsidP="00CA562A">
      <w:pPr>
        <w:pStyle w:val="MIRSubsubpara"/>
      </w:pPr>
      <w:r w:rsidRPr="0033698E">
        <w:t xml:space="preserve">an investment company, trust or other similar institution whose ordinary business is to buy and sell Financial Instruments; </w:t>
      </w:r>
    </w:p>
    <w:p w:rsidR="00CA562A" w:rsidRPr="0033698E" w:rsidRDefault="00CA562A" w:rsidP="00CA562A">
      <w:pPr>
        <w:pStyle w:val="MIRSubpara"/>
      </w:pPr>
      <w:r w:rsidRPr="0033698E">
        <w:t xml:space="preserve">any body corporate or partnership whose ordinary business is to buy and sell Financial Instruments and which is regulated by a: </w:t>
      </w:r>
    </w:p>
    <w:p w:rsidR="00CA562A" w:rsidRPr="0033698E" w:rsidRDefault="00CA562A" w:rsidP="00CA562A">
      <w:pPr>
        <w:pStyle w:val="MIRSubsubpara"/>
      </w:pPr>
      <w:r w:rsidRPr="0033698E">
        <w:t xml:space="preserve">Recognised non-European Union Regulator specified in Table A5.3.1 in Annexure 5 to this Schedule 1A; </w:t>
      </w:r>
    </w:p>
    <w:p w:rsidR="00CA562A" w:rsidRPr="0033698E" w:rsidRDefault="00CA562A" w:rsidP="00CA562A">
      <w:pPr>
        <w:pStyle w:val="MIRSubsubpara"/>
      </w:pPr>
      <w:r w:rsidRPr="0033698E">
        <w:t xml:space="preserve">Recognised European Union Regulator specified in Table A5.3.2 in Annexure 5 to this Schedule 1A; or </w:t>
      </w:r>
    </w:p>
    <w:p w:rsidR="00CA562A" w:rsidRPr="0033698E" w:rsidRDefault="00CA562A" w:rsidP="00CA562A">
      <w:pPr>
        <w:pStyle w:val="MIRSubpara"/>
      </w:pPr>
      <w:r w:rsidRPr="0033698E">
        <w:t xml:space="preserve">a Fund Manager and an underlying client that has placed money with, or has securities under the control of, the Fund Manager, where: </w:t>
      </w:r>
    </w:p>
    <w:p w:rsidR="00CA562A" w:rsidRPr="0033698E" w:rsidRDefault="00CA562A" w:rsidP="00CA562A">
      <w:pPr>
        <w:pStyle w:val="MIRSubsubpara"/>
      </w:pPr>
      <w:r w:rsidRPr="0033698E">
        <w:t xml:space="preserve">the Market Participant has a dealing relationship with the Fund Manager but not the underlying client; and </w:t>
      </w:r>
    </w:p>
    <w:p w:rsidR="00CA562A" w:rsidRPr="0033698E" w:rsidRDefault="00CA562A" w:rsidP="00CA562A">
      <w:pPr>
        <w:pStyle w:val="MIRSubsubpara"/>
      </w:pPr>
      <w:r w:rsidRPr="0033698E">
        <w:t xml:space="preserve">the Fund Manager is placing orders on behalf of the underlying client and not as principal, </w:t>
      </w:r>
    </w:p>
    <w:p w:rsidR="00CA562A" w:rsidRPr="0033698E" w:rsidRDefault="00CA562A" w:rsidP="00CA562A">
      <w:pPr>
        <w:pStyle w:val="MIRBodyText"/>
      </w:pPr>
      <w:r w:rsidRPr="0033698E">
        <w:t xml:space="preserve">provided that the Market Participant maintains adequate documentation in support of paragraphs (a), (b) or (c). </w:t>
      </w:r>
    </w:p>
    <w:p w:rsidR="00CA562A" w:rsidRPr="0033698E" w:rsidRDefault="00CA562A" w:rsidP="00CA562A">
      <w:pPr>
        <w:pStyle w:val="MIRBodyText"/>
      </w:pPr>
      <w:r w:rsidRPr="0033698E">
        <w:t>“</w:t>
      </w:r>
      <w:r w:rsidRPr="0033698E">
        <w:rPr>
          <w:b/>
          <w:bCs/>
        </w:rPr>
        <w:t>Approved Subordinated Debt</w:t>
      </w:r>
      <w:r w:rsidRPr="0033698E">
        <w:t xml:space="preserve">” means an amount owing by a Market Participant under a </w:t>
      </w:r>
      <w:r w:rsidRPr="0033698E">
        <w:rPr>
          <w:color w:val="000000"/>
        </w:rPr>
        <w:t xml:space="preserve">subordination arrangement which is approved by ASIC under Rule S1A.2.4. </w:t>
      </w:r>
    </w:p>
    <w:p w:rsidR="00CA562A" w:rsidRPr="0033698E" w:rsidRDefault="00CA562A" w:rsidP="00CA562A">
      <w:pPr>
        <w:pStyle w:val="MIRBodyText"/>
      </w:pPr>
      <w:r w:rsidRPr="0033698E">
        <w:rPr>
          <w:color w:val="000000"/>
        </w:rPr>
        <w:lastRenderedPageBreak/>
        <w:t>“</w:t>
      </w:r>
      <w:r w:rsidRPr="0033698E">
        <w:rPr>
          <w:b/>
          <w:bCs/>
          <w:color w:val="000000"/>
        </w:rPr>
        <w:t>Approved Subordinated Loan Deed</w:t>
      </w:r>
      <w:r w:rsidRPr="0033698E">
        <w:rPr>
          <w:color w:val="000000"/>
        </w:rPr>
        <w:t xml:space="preserve">” means, in respect of a subordination arrangement, a deed which: </w:t>
      </w:r>
    </w:p>
    <w:p w:rsidR="0090596A" w:rsidRPr="0033698E" w:rsidRDefault="00CA562A" w:rsidP="004E7524">
      <w:pPr>
        <w:pStyle w:val="MIRSubpara"/>
      </w:pPr>
      <w:r w:rsidRPr="0033698E">
        <w:t xml:space="preserve">is executed: </w:t>
      </w:r>
    </w:p>
    <w:p w:rsidR="00CA562A" w:rsidRPr="0033698E" w:rsidRDefault="00CA562A" w:rsidP="00CA562A">
      <w:pPr>
        <w:pStyle w:val="MIRSubsubpara"/>
      </w:pPr>
      <w:r w:rsidRPr="0033698E">
        <w:t xml:space="preserve">by the lender and ASIC under seal or by such equivalent method expressly recognised under the Corporations Act; </w:t>
      </w:r>
    </w:p>
    <w:p w:rsidR="00CA562A" w:rsidRPr="0033698E" w:rsidRDefault="00CA562A" w:rsidP="00CA562A">
      <w:pPr>
        <w:pStyle w:val="MIRSubsubpara"/>
      </w:pPr>
      <w:r w:rsidRPr="0033698E">
        <w:t xml:space="preserve">in the case of a Market Participant which is a company, by the Market Participant under seal or by such equivalent method expressly recognised under the Corporations Act; and </w:t>
      </w:r>
    </w:p>
    <w:p w:rsidR="00CA562A" w:rsidRPr="0033698E" w:rsidRDefault="00CA562A" w:rsidP="00CA562A">
      <w:pPr>
        <w:pStyle w:val="MIRSubsubpara"/>
      </w:pPr>
      <w:r w:rsidRPr="0033698E">
        <w:t xml:space="preserve">in the case of a Market Participant which is a partnership, by each of its partners; </w:t>
      </w:r>
    </w:p>
    <w:p w:rsidR="00CA562A" w:rsidRPr="0033698E" w:rsidRDefault="00CA562A" w:rsidP="00CA562A">
      <w:pPr>
        <w:pStyle w:val="MIRSubpara"/>
      </w:pPr>
      <w:r w:rsidRPr="0033698E">
        <w:t xml:space="preserve">sets out details of the terms governing any subordinated debt regulated by the subordination arrangement or identifies the document which does so; </w:t>
      </w:r>
    </w:p>
    <w:p w:rsidR="00CA562A" w:rsidRPr="0033698E" w:rsidRDefault="00CA562A" w:rsidP="00CA562A">
      <w:pPr>
        <w:pStyle w:val="MIRSubpara"/>
      </w:pPr>
      <w:r w:rsidRPr="0033698E">
        <w:t xml:space="preserve">contains those provisions required by ASIC including without limitation, provisions to the effect that: </w:t>
      </w:r>
    </w:p>
    <w:p w:rsidR="00CA562A" w:rsidRPr="0033698E" w:rsidRDefault="00CA562A" w:rsidP="00CA562A">
      <w:pPr>
        <w:pStyle w:val="MIRSubsubpara"/>
      </w:pPr>
      <w:r w:rsidRPr="0033698E">
        <w:t xml:space="preserve">alterations to the subordinated loan deed or the terms or details of any subordinated debt regulated by the subordination arrangement cannot be made unless the agreement of all parties is obtained and the variation is executed in the manner required under paragraph (a); </w:t>
      </w:r>
    </w:p>
    <w:p w:rsidR="00CA562A" w:rsidRPr="0033698E" w:rsidRDefault="00CA562A" w:rsidP="00CA562A">
      <w:pPr>
        <w:pStyle w:val="MIRSubsubpara"/>
      </w:pPr>
      <w:r w:rsidRPr="0033698E">
        <w:t xml:space="preserve">ASIC must be satisfied that the Market Participant has made adequate arrangements to ensure that Schedule 1A will be complied with and will continue to be complied with upon the maturity date of any loan for a fixed term; </w:t>
      </w:r>
    </w:p>
    <w:p w:rsidR="00CA562A" w:rsidRPr="0033698E" w:rsidRDefault="00CA562A" w:rsidP="00CA562A">
      <w:pPr>
        <w:pStyle w:val="MIRSubsubpara"/>
      </w:pPr>
      <w:r w:rsidRPr="0033698E">
        <w:t xml:space="preserve">ASIC must be given full particulars of any debt to be regulated by the subordination arrangement under the subordinated loan deed prior to such debt being created; and </w:t>
      </w:r>
    </w:p>
    <w:p w:rsidR="00CA562A" w:rsidRPr="0033698E" w:rsidRDefault="00CA562A" w:rsidP="00CA562A">
      <w:pPr>
        <w:pStyle w:val="MIRSubsubpara"/>
      </w:pPr>
      <w:r w:rsidRPr="0033698E">
        <w:t xml:space="preserve">prior to the Bankruptcy of the Market Participant, repayment of any subordinated debt regulated by the subordination arrangement can only occur in accordance with subrules S1A.2.4(6) and (7); and </w:t>
      </w:r>
    </w:p>
    <w:p w:rsidR="00CA562A" w:rsidRPr="0033698E" w:rsidRDefault="00CA562A" w:rsidP="00CA562A">
      <w:pPr>
        <w:pStyle w:val="MIRSubpara"/>
      </w:pPr>
      <w:r w:rsidRPr="0033698E">
        <w:t xml:space="preserve">contains specific acknowledgment by the lender of the matters set out in paragraphs S1A.2.4(2)(a) and (b). </w:t>
      </w:r>
    </w:p>
    <w:p w:rsidR="00CA562A" w:rsidRPr="0033698E" w:rsidRDefault="00CA562A" w:rsidP="00CA562A">
      <w:pPr>
        <w:pStyle w:val="MIRBodyText"/>
      </w:pPr>
      <w:r w:rsidRPr="0033698E">
        <w:t>“</w:t>
      </w:r>
      <w:r w:rsidRPr="0033698E">
        <w:rPr>
          <w:b/>
          <w:bCs/>
        </w:rPr>
        <w:t>ASX Clear</w:t>
      </w:r>
      <w:r w:rsidRPr="0033698E">
        <w:t xml:space="preserve">” means ASX Clear Pty Limited (ACN 001 314 503). </w:t>
      </w:r>
    </w:p>
    <w:p w:rsidR="00CA562A" w:rsidRPr="0033698E" w:rsidRDefault="00CA562A" w:rsidP="00CA562A">
      <w:pPr>
        <w:pStyle w:val="MIRBodyText"/>
      </w:pPr>
      <w:r w:rsidRPr="0033698E">
        <w:t>“</w:t>
      </w:r>
      <w:r w:rsidRPr="0033698E">
        <w:rPr>
          <w:b/>
          <w:bCs/>
        </w:rPr>
        <w:t>ASX Clear Operating Rules</w:t>
      </w:r>
      <w:r w:rsidRPr="0033698E">
        <w:t xml:space="preserve">” means the Operating Rules of ASX Clear. </w:t>
      </w:r>
    </w:p>
    <w:p w:rsidR="00CA562A" w:rsidRPr="0033698E" w:rsidRDefault="00CA562A" w:rsidP="00CA562A">
      <w:pPr>
        <w:pStyle w:val="MIRBodyText"/>
      </w:pPr>
      <w:r w:rsidRPr="0033698E">
        <w:t>“</w:t>
      </w:r>
      <w:r w:rsidRPr="0033698E">
        <w:rPr>
          <w:b/>
          <w:bCs/>
        </w:rPr>
        <w:t>ASX Settlement</w:t>
      </w:r>
      <w:r w:rsidRPr="0033698E">
        <w:t xml:space="preserve">” means ASX Settlement Pty Limited (ACN 008 504 532). </w:t>
      </w:r>
    </w:p>
    <w:p w:rsidR="00CA562A" w:rsidRPr="0033698E" w:rsidRDefault="00CA562A" w:rsidP="00CA562A">
      <w:pPr>
        <w:pStyle w:val="MIRBodyText"/>
      </w:pPr>
      <w:r w:rsidRPr="0033698E">
        <w:t>“</w:t>
      </w:r>
      <w:r w:rsidRPr="0033698E">
        <w:rPr>
          <w:b/>
          <w:bCs/>
        </w:rPr>
        <w:t>ASX Settlement Operating Rules</w:t>
      </w:r>
      <w:r w:rsidRPr="0033698E">
        <w:t xml:space="preserve">” means the Operating Rules of ASX Settlement. </w:t>
      </w:r>
    </w:p>
    <w:p w:rsidR="00CA562A" w:rsidRPr="0033698E" w:rsidRDefault="00CA562A" w:rsidP="00CA562A">
      <w:pPr>
        <w:pStyle w:val="MIRBodyText"/>
      </w:pPr>
      <w:r w:rsidRPr="0033698E">
        <w:t>“</w:t>
      </w:r>
      <w:r w:rsidRPr="0033698E">
        <w:rPr>
          <w:b/>
          <w:bCs/>
        </w:rPr>
        <w:t>Bankruptcy</w:t>
      </w:r>
      <w:r w:rsidRPr="0033698E">
        <w:t xml:space="preserve">” means in respect of an entity: </w:t>
      </w:r>
    </w:p>
    <w:p w:rsidR="0090596A" w:rsidRPr="0033698E" w:rsidRDefault="00CA562A" w:rsidP="004E7524">
      <w:pPr>
        <w:pStyle w:val="MIRSubpara"/>
      </w:pPr>
      <w:r w:rsidRPr="0033698E">
        <w:t xml:space="preserve">the entity becomes an externally administered body corporate within the meaning of the </w:t>
      </w:r>
      <w:r w:rsidRPr="0033698E">
        <w:rPr>
          <w:color w:val="000000"/>
        </w:rPr>
        <w:t xml:space="preserve">Corporations Act; </w:t>
      </w:r>
    </w:p>
    <w:p w:rsidR="00CA562A" w:rsidRPr="0033698E" w:rsidRDefault="00CA562A" w:rsidP="00CA562A">
      <w:pPr>
        <w:pStyle w:val="MIRSubpara"/>
      </w:pPr>
      <w:r w:rsidRPr="0033698E">
        <w:t xml:space="preserve">the entity becomes an individual who is an insolvent under administration within the meaning of the Corporations Act; </w:t>
      </w:r>
    </w:p>
    <w:p w:rsidR="00CA562A" w:rsidRPr="0033698E" w:rsidRDefault="00CA562A" w:rsidP="00CA562A">
      <w:pPr>
        <w:pStyle w:val="MIRSubpara"/>
      </w:pPr>
      <w:r w:rsidRPr="0033698E">
        <w:lastRenderedPageBreak/>
        <w:t xml:space="preserve">if the entity is a partnership, the entity is wound up or dissolved or a liquidator is appointed to it; </w:t>
      </w:r>
    </w:p>
    <w:p w:rsidR="00CA562A" w:rsidRPr="0033698E" w:rsidRDefault="00CA562A" w:rsidP="00CA562A">
      <w:pPr>
        <w:pStyle w:val="MIRSubpara"/>
      </w:pPr>
      <w:r w:rsidRPr="0033698E">
        <w:t xml:space="preserve">a person takes control of the entity’s property for the benefit of the entity’s creditors because the entity is, or is likely to become, insolvent; </w:t>
      </w:r>
    </w:p>
    <w:p w:rsidR="00CA562A" w:rsidRPr="0033698E" w:rsidRDefault="00CA562A" w:rsidP="00CA562A">
      <w:pPr>
        <w:pStyle w:val="MIRSubpara"/>
      </w:pPr>
      <w:r w:rsidRPr="0033698E">
        <w:t xml:space="preserve">the entity enters into an arrangement, composition or compromise with, or assignment for the benefit of, all of its creditors or any class of them; or </w:t>
      </w:r>
    </w:p>
    <w:p w:rsidR="00CA562A" w:rsidRPr="0033698E" w:rsidRDefault="00CA562A" w:rsidP="00CA562A">
      <w:pPr>
        <w:pStyle w:val="MIRSubpara"/>
      </w:pPr>
      <w:r w:rsidRPr="0033698E">
        <w:t xml:space="preserve">anything analogous to, or having a substantially similar effect to the events specified in paragraphs (a) to (e) happens to the entity under the laws of any applicable jurisdiction. </w:t>
      </w:r>
    </w:p>
    <w:p w:rsidR="00CA562A" w:rsidRPr="0033698E" w:rsidRDefault="00CA562A" w:rsidP="00CA562A">
      <w:pPr>
        <w:pStyle w:val="MIRBodyText"/>
      </w:pPr>
      <w:r w:rsidRPr="0033698E">
        <w:t>“</w:t>
      </w:r>
      <w:r w:rsidRPr="0033698E">
        <w:rPr>
          <w:b/>
          <w:bCs/>
        </w:rPr>
        <w:t>CFD</w:t>
      </w:r>
      <w:r w:rsidRPr="0033698E">
        <w:t xml:space="preserve">” means contract for difference. </w:t>
      </w:r>
    </w:p>
    <w:p w:rsidR="00CA562A" w:rsidRPr="0033698E" w:rsidRDefault="00CA562A" w:rsidP="00CA562A">
      <w:pPr>
        <w:pStyle w:val="MIRBodyText"/>
      </w:pPr>
      <w:r w:rsidRPr="0033698E">
        <w:t>“</w:t>
      </w:r>
      <w:r w:rsidRPr="0033698E">
        <w:rPr>
          <w:b/>
          <w:bCs/>
        </w:rPr>
        <w:t>Classical ETF</w:t>
      </w:r>
      <w:r w:rsidRPr="0033698E">
        <w:t xml:space="preserve">” means a managed fund that meets all of the following criteria: </w:t>
      </w:r>
    </w:p>
    <w:p w:rsidR="00664694" w:rsidRPr="0033698E" w:rsidRDefault="00CA562A" w:rsidP="004E7524">
      <w:pPr>
        <w:pStyle w:val="MIRSubpara"/>
      </w:pPr>
      <w:r w:rsidRPr="0033698E">
        <w:t xml:space="preserve">that is listed and quoted on a stock exchange (and in Australia is registered as a managed investment scheme under the Corporations Act); </w:t>
      </w:r>
    </w:p>
    <w:p w:rsidR="00CA562A" w:rsidRPr="0033698E" w:rsidRDefault="00CA562A" w:rsidP="00CA562A">
      <w:pPr>
        <w:pStyle w:val="MIRSubpara"/>
      </w:pPr>
      <w:r w:rsidRPr="0033698E">
        <w:t xml:space="preserve">where, under an open prospectus, the units in the fund can only be subscribed for and redeemed in kind, on demand and via the exchange of a defined basket of Equity securities; </w:t>
      </w:r>
    </w:p>
    <w:p w:rsidR="00CA562A" w:rsidRPr="0033698E" w:rsidRDefault="00CA562A" w:rsidP="00CA562A">
      <w:pPr>
        <w:pStyle w:val="MIRSubpara"/>
      </w:pPr>
      <w:r w:rsidRPr="0033698E">
        <w:t xml:space="preserve">that has a “passive” investment strategy designed to replicate a stock index at all times and this is evidenced by the holding of physical securities in weightings that predominantly match the stock index the fund has been issued over, and accordingly, any cash or Derivative components must be immaterial and must not be used to gear the fund; </w:t>
      </w:r>
    </w:p>
    <w:p w:rsidR="00CA562A" w:rsidRPr="0033698E" w:rsidRDefault="00CA562A" w:rsidP="00CA562A">
      <w:pPr>
        <w:pStyle w:val="MIRSubpara"/>
      </w:pPr>
      <w:r w:rsidRPr="0033698E">
        <w:t xml:space="preserve">where the underlying assets are known on a daily basis; and </w:t>
      </w:r>
    </w:p>
    <w:p w:rsidR="00CA562A" w:rsidRPr="0033698E" w:rsidRDefault="00CA562A" w:rsidP="00CA562A">
      <w:pPr>
        <w:pStyle w:val="MIRSubpara"/>
      </w:pPr>
      <w:r w:rsidRPr="0033698E">
        <w:t xml:space="preserve">that is subscribed for and redeemed in a “primary” market via either a Market Participant or the fund issuer, and existing units are traded in a “secondary” market provided through a stock exchange. </w:t>
      </w:r>
    </w:p>
    <w:p w:rsidR="00CA562A" w:rsidRPr="0033698E" w:rsidRDefault="00CA562A" w:rsidP="00CA562A">
      <w:pPr>
        <w:pStyle w:val="MIRBodyText"/>
      </w:pPr>
      <w:r w:rsidRPr="0033698E">
        <w:t>“</w:t>
      </w:r>
      <w:r w:rsidRPr="0033698E">
        <w:rPr>
          <w:b/>
          <w:bCs/>
        </w:rPr>
        <w:t>Client Balance</w:t>
      </w:r>
      <w:r w:rsidRPr="0033698E">
        <w:t xml:space="preserve">” means an individual Counterparty’s net debit or credit balance with a Market Participant arising from non margined Financial Instruments. </w:t>
      </w:r>
    </w:p>
    <w:p w:rsidR="00CA562A" w:rsidRPr="0033698E" w:rsidRDefault="00CA562A" w:rsidP="00CA562A">
      <w:pPr>
        <w:pStyle w:val="MIRBodyText"/>
      </w:pPr>
      <w:r w:rsidRPr="0033698E">
        <w:t>“</w:t>
      </w:r>
      <w:r w:rsidRPr="0033698E">
        <w:rPr>
          <w:b/>
        </w:rPr>
        <w:t>Core Capital</w:t>
      </w:r>
      <w:r w:rsidRPr="0033698E">
        <w:t xml:space="preserve">” means: </w:t>
      </w:r>
    </w:p>
    <w:p w:rsidR="0090596A" w:rsidRPr="0033698E" w:rsidRDefault="00CA562A" w:rsidP="004E7524">
      <w:pPr>
        <w:pStyle w:val="MIRSubpara"/>
      </w:pPr>
      <w:r w:rsidRPr="0033698E">
        <w:t xml:space="preserve">in the case of a Market Participant which is a company, the sum of: </w:t>
      </w:r>
    </w:p>
    <w:p w:rsidR="00CA562A" w:rsidRPr="0033698E" w:rsidRDefault="00CA562A" w:rsidP="00CA562A">
      <w:pPr>
        <w:pStyle w:val="MIRSubsubpara"/>
      </w:pPr>
      <w:r w:rsidRPr="0033698E">
        <w:t xml:space="preserve">all ordinary issued shares to the extent that those shares are paid-up; </w:t>
      </w:r>
    </w:p>
    <w:p w:rsidR="00CA562A" w:rsidRPr="0033698E" w:rsidRDefault="00CA562A" w:rsidP="00CA562A">
      <w:pPr>
        <w:pStyle w:val="MIRSubsubpara"/>
      </w:pPr>
      <w:r w:rsidRPr="0033698E">
        <w:t xml:space="preserve">all non cumulative Preference Shares; </w:t>
      </w:r>
    </w:p>
    <w:p w:rsidR="00CA562A" w:rsidRPr="0033698E" w:rsidRDefault="00CA562A" w:rsidP="00CA562A">
      <w:pPr>
        <w:pStyle w:val="MIRSubsubpara"/>
      </w:pPr>
      <w:r w:rsidRPr="0033698E">
        <w:t xml:space="preserve">all reserves, excluding revaluation reserves other than Financial Asset Revaluation Reserves; and </w:t>
      </w:r>
    </w:p>
    <w:p w:rsidR="00CA562A" w:rsidRPr="0033698E" w:rsidRDefault="00CA562A" w:rsidP="00CA562A">
      <w:pPr>
        <w:pStyle w:val="MIRSubsubpara"/>
      </w:pPr>
      <w:r w:rsidRPr="0033698E">
        <w:rPr>
          <w:sz w:val="18"/>
          <w:szCs w:val="18"/>
        </w:rPr>
        <w:t xml:space="preserve"> </w:t>
      </w:r>
      <w:r w:rsidRPr="0033698E">
        <w:t xml:space="preserve">opening retained profits/losses adjusted for all current year movements; and </w:t>
      </w:r>
    </w:p>
    <w:p w:rsidR="00CA562A" w:rsidRPr="0033698E" w:rsidRDefault="00CA562A" w:rsidP="00CA562A">
      <w:pPr>
        <w:pStyle w:val="MIRSubpara"/>
      </w:pPr>
      <w:r w:rsidRPr="0033698E">
        <w:t xml:space="preserve">in the case of a Market Participant which is a partnership, the sum of the partners’ current and capital accounts. </w:t>
      </w:r>
    </w:p>
    <w:p w:rsidR="00CA562A" w:rsidRPr="0033698E" w:rsidRDefault="00CA562A" w:rsidP="00CA562A">
      <w:pPr>
        <w:pStyle w:val="MIRBodyText"/>
      </w:pPr>
      <w:r w:rsidRPr="0033698E">
        <w:t>“</w:t>
      </w:r>
      <w:r w:rsidRPr="0033698E">
        <w:rPr>
          <w:b/>
          <w:bCs/>
        </w:rPr>
        <w:t>Counterparty</w:t>
      </w:r>
      <w:r w:rsidRPr="0033698E">
        <w:t xml:space="preserve">” means in respect of a transaction to which a Market Participant is a party, another party to that transaction whether that person is a counterparty or a client. </w:t>
      </w:r>
    </w:p>
    <w:p w:rsidR="00CA562A" w:rsidRPr="0033698E" w:rsidRDefault="00CA562A" w:rsidP="00CA562A">
      <w:pPr>
        <w:pStyle w:val="MIRBodyText"/>
      </w:pPr>
      <w:r w:rsidRPr="0033698E">
        <w:lastRenderedPageBreak/>
        <w:t>“</w:t>
      </w:r>
      <w:r w:rsidRPr="0033698E">
        <w:rPr>
          <w:b/>
          <w:bCs/>
        </w:rPr>
        <w:t>Counterparty Risk Requirement</w:t>
      </w:r>
      <w:r w:rsidRPr="0033698E">
        <w:t xml:space="preserve">” means the greater of: </w:t>
      </w:r>
    </w:p>
    <w:p w:rsidR="0090596A" w:rsidRPr="0033698E" w:rsidRDefault="00CA562A" w:rsidP="004E7524">
      <w:pPr>
        <w:pStyle w:val="MIRSubpara"/>
      </w:pPr>
      <w:r w:rsidRPr="0033698E">
        <w:t xml:space="preserve">zero; and </w:t>
      </w:r>
    </w:p>
    <w:p w:rsidR="00CA562A" w:rsidRPr="0033698E" w:rsidRDefault="00CA562A" w:rsidP="00CA562A">
      <w:pPr>
        <w:pStyle w:val="MIRSubpara"/>
      </w:pPr>
      <w:r w:rsidRPr="0033698E">
        <w:t xml:space="preserve">the absolute sum of the counterparty risk amounts calculated in accordance with Annexure 1 to this Schedule 1A less any provision raised for doubtful debts. </w:t>
      </w:r>
    </w:p>
    <w:p w:rsidR="00CA562A" w:rsidRPr="0033698E" w:rsidRDefault="00CA562A" w:rsidP="00CA562A">
      <w:pPr>
        <w:pStyle w:val="MIRNote"/>
      </w:pPr>
      <w:r w:rsidRPr="0033698E">
        <w:t xml:space="preserve">Note: The provision for doubtful debts must relate to a specific Counterparty receivable for which a counterparty risk amount has been calculated in accordance with Annexure 1 or to cover the possibility of a Counterparty or Client Balance becoming doubtful. A Market Participant must not deduct a provision amount from an individual counterparty risk amount. </w:t>
      </w:r>
    </w:p>
    <w:p w:rsidR="00CA562A" w:rsidRPr="0033698E" w:rsidRDefault="00CA562A" w:rsidP="00CA562A">
      <w:pPr>
        <w:pStyle w:val="MIRBodyText"/>
      </w:pPr>
      <w:r w:rsidRPr="0033698E">
        <w:t>“</w:t>
      </w:r>
      <w:r w:rsidRPr="0033698E">
        <w:rPr>
          <w:b/>
          <w:bCs/>
        </w:rPr>
        <w:t>Debt Derivative</w:t>
      </w:r>
      <w:r w:rsidRPr="0033698E">
        <w:t xml:space="preserve">” includes: </w:t>
      </w:r>
    </w:p>
    <w:p w:rsidR="0090596A" w:rsidRPr="0033698E" w:rsidRDefault="00CA562A" w:rsidP="004E7524">
      <w:pPr>
        <w:pStyle w:val="MIRSubpara"/>
      </w:pPr>
      <w:r w:rsidRPr="0033698E">
        <w:t xml:space="preserve">a convertible note (except to the extent that Annexure 3 to this Schedule 1A provides for the treatment of a convertible note as an equity position); </w:t>
      </w:r>
    </w:p>
    <w:p w:rsidR="00CA562A" w:rsidRPr="0033698E" w:rsidRDefault="00CA562A" w:rsidP="00CA562A">
      <w:pPr>
        <w:pStyle w:val="MIRSubpara"/>
      </w:pPr>
      <w:r w:rsidRPr="0033698E">
        <w:t xml:space="preserve">an interest rate Swap; </w:t>
      </w:r>
    </w:p>
    <w:p w:rsidR="00CA562A" w:rsidRPr="0033698E" w:rsidRDefault="00CA562A" w:rsidP="00CA562A">
      <w:pPr>
        <w:pStyle w:val="MIRSubpara"/>
      </w:pPr>
      <w:r w:rsidRPr="0033698E">
        <w:t xml:space="preserve">a Forward Rate Agreement; </w:t>
      </w:r>
    </w:p>
    <w:p w:rsidR="00CA562A" w:rsidRPr="0033698E" w:rsidRDefault="00CA562A" w:rsidP="00CA562A">
      <w:pPr>
        <w:pStyle w:val="MIRSubpara"/>
      </w:pPr>
      <w:r w:rsidRPr="0033698E">
        <w:t xml:space="preserve">a forward contract over a Debt Instrument; </w:t>
      </w:r>
    </w:p>
    <w:p w:rsidR="00CA562A" w:rsidRPr="0033698E" w:rsidRDefault="00CA562A" w:rsidP="00CA562A">
      <w:pPr>
        <w:pStyle w:val="MIRSubpara"/>
      </w:pPr>
      <w:r w:rsidRPr="0033698E">
        <w:t xml:space="preserve">a Future over a Debt Instrument and a Future over an index or basket product based on Debt Instruments; </w:t>
      </w:r>
    </w:p>
    <w:p w:rsidR="00CA562A" w:rsidRPr="0033698E" w:rsidRDefault="00CA562A" w:rsidP="00CA562A">
      <w:pPr>
        <w:pStyle w:val="MIRSubpara"/>
      </w:pPr>
      <w:r w:rsidRPr="0033698E">
        <w:t xml:space="preserve">an index or basket product based on Debt Instruments; and </w:t>
      </w:r>
    </w:p>
    <w:p w:rsidR="00CA562A" w:rsidRPr="0033698E" w:rsidRDefault="00CA562A" w:rsidP="00CA562A">
      <w:pPr>
        <w:pStyle w:val="MIRSubpara"/>
      </w:pPr>
      <w:r w:rsidRPr="0033698E">
        <w:t xml:space="preserve">an Option over a Debt Instrument and an Option over any of the products referred to in paragraphs (a) to (f), </w:t>
      </w:r>
    </w:p>
    <w:p w:rsidR="00CA562A" w:rsidRPr="0033698E" w:rsidRDefault="00CA562A" w:rsidP="00CA562A">
      <w:pPr>
        <w:pStyle w:val="MIRBodyText"/>
      </w:pPr>
      <w:r w:rsidRPr="0033698E">
        <w:t xml:space="preserve">but does not include an instrument that falls within the definition of Equity Derivative or Foreign Exchange Derivative. </w:t>
      </w:r>
    </w:p>
    <w:p w:rsidR="00CA562A" w:rsidRPr="0033698E" w:rsidRDefault="00CA562A" w:rsidP="00CA562A">
      <w:pPr>
        <w:pStyle w:val="MIRBodyText"/>
      </w:pPr>
      <w:r w:rsidRPr="0033698E">
        <w:t>“</w:t>
      </w:r>
      <w:r w:rsidRPr="0033698E">
        <w:rPr>
          <w:b/>
          <w:bCs/>
        </w:rPr>
        <w:t>Debt Equivalent</w:t>
      </w:r>
      <w:r w:rsidRPr="0033698E">
        <w:t xml:space="preserve">” means the value of a position in a Debt Derivative that is equivalent to the value had it been a physical position in the underlying Debt Instrument calculated in accordance with Part A3.16 of Annexure 3 to this Schedule 1A. </w:t>
      </w:r>
    </w:p>
    <w:p w:rsidR="00CA562A" w:rsidRPr="0033698E" w:rsidRDefault="00CA562A" w:rsidP="00CA562A">
      <w:pPr>
        <w:pStyle w:val="MIRBodyText"/>
      </w:pPr>
      <w:r w:rsidRPr="0033698E">
        <w:t>“</w:t>
      </w:r>
      <w:r w:rsidRPr="0033698E">
        <w:rPr>
          <w:b/>
        </w:rPr>
        <w:t>Debt Instrument</w:t>
      </w:r>
      <w:r w:rsidRPr="0033698E">
        <w:t xml:space="preserve">” includes: </w:t>
      </w:r>
    </w:p>
    <w:p w:rsidR="0090596A" w:rsidRPr="0033698E" w:rsidRDefault="00CA562A" w:rsidP="004E7524">
      <w:pPr>
        <w:pStyle w:val="MIRSubpara"/>
      </w:pPr>
      <w:r w:rsidRPr="0033698E">
        <w:t xml:space="preserve">a debt security without call or put provisions; </w:t>
      </w:r>
    </w:p>
    <w:p w:rsidR="00CA562A" w:rsidRPr="0033698E" w:rsidRDefault="00CA562A" w:rsidP="00CA562A">
      <w:pPr>
        <w:pStyle w:val="MIRSubpara"/>
      </w:pPr>
      <w:r w:rsidRPr="0033698E">
        <w:t xml:space="preserve">a discount security without call or put provisions; </w:t>
      </w:r>
    </w:p>
    <w:p w:rsidR="00CA562A" w:rsidRPr="0033698E" w:rsidRDefault="00CA562A" w:rsidP="00CA562A">
      <w:pPr>
        <w:pStyle w:val="MIRSubpara"/>
      </w:pPr>
      <w:r w:rsidRPr="0033698E">
        <w:t xml:space="preserve">a non-convertible preference share; </w:t>
      </w:r>
    </w:p>
    <w:p w:rsidR="00CA562A" w:rsidRPr="0033698E" w:rsidRDefault="00CA562A" w:rsidP="00CA562A">
      <w:pPr>
        <w:pStyle w:val="MIRSubpara"/>
      </w:pPr>
      <w:r w:rsidRPr="0033698E">
        <w:t xml:space="preserve">a redeemable preference share with a fixed and certain date for redemption; and </w:t>
      </w:r>
    </w:p>
    <w:p w:rsidR="00CA562A" w:rsidRPr="0033698E" w:rsidRDefault="00CA562A" w:rsidP="00CA562A">
      <w:pPr>
        <w:pStyle w:val="MIRSubpara"/>
      </w:pPr>
      <w:r w:rsidRPr="0033698E">
        <w:t xml:space="preserve">an interest in a managed investment scheme investing only in Debt Instruments, mortgages or cash, including an interest in a Hybrid ETF or Other Managed Fund that is issued over physical Debt Instruments only (ignoring any immaterial percentage of cash or Derivatives also included in the Hybrid ETF or Other Managed Fund and used only for hedging purposes), </w:t>
      </w:r>
    </w:p>
    <w:p w:rsidR="00CA562A" w:rsidRPr="0033698E" w:rsidRDefault="00CA562A" w:rsidP="00CA562A">
      <w:pPr>
        <w:pStyle w:val="MIRBodyText"/>
      </w:pPr>
      <w:r w:rsidRPr="0033698E">
        <w:t xml:space="preserve">but does not include an instrument that falls within the definition of Equity. </w:t>
      </w:r>
    </w:p>
    <w:p w:rsidR="00CA562A" w:rsidRPr="0033698E" w:rsidRDefault="00CA562A" w:rsidP="00CA562A">
      <w:pPr>
        <w:pStyle w:val="MIRBodyText"/>
      </w:pPr>
      <w:r w:rsidRPr="0033698E">
        <w:t>“</w:t>
      </w:r>
      <w:r w:rsidRPr="0033698E">
        <w:rPr>
          <w:b/>
          <w:bCs/>
        </w:rPr>
        <w:t>Debt Net Position</w:t>
      </w:r>
      <w:r w:rsidRPr="0033698E">
        <w:t xml:space="preserve">” means an amount calculated in accordance with Part A3.17 of Annexure 3 to this Schedule 1A. </w:t>
      </w:r>
    </w:p>
    <w:p w:rsidR="00CA562A" w:rsidRPr="0033698E" w:rsidRDefault="00CA562A" w:rsidP="00CA562A">
      <w:pPr>
        <w:pStyle w:val="MIRBodyText"/>
      </w:pPr>
      <w:r w:rsidRPr="0033698E">
        <w:lastRenderedPageBreak/>
        <w:t>“</w:t>
      </w:r>
      <w:r w:rsidRPr="0033698E">
        <w:rPr>
          <w:b/>
          <w:bCs/>
        </w:rPr>
        <w:t>Derivative</w:t>
      </w:r>
      <w:r w:rsidRPr="0033698E">
        <w:t xml:space="preserve">” includes: </w:t>
      </w:r>
    </w:p>
    <w:p w:rsidR="0090596A" w:rsidRPr="0033698E" w:rsidRDefault="00CA562A" w:rsidP="004E7524">
      <w:pPr>
        <w:pStyle w:val="MIRSubpara"/>
      </w:pPr>
      <w:r w:rsidRPr="0033698E">
        <w:t xml:space="preserve">an Equity Derivative; </w:t>
      </w:r>
    </w:p>
    <w:p w:rsidR="00CA562A" w:rsidRPr="0033698E" w:rsidRDefault="00CA562A" w:rsidP="00CA562A">
      <w:pPr>
        <w:pStyle w:val="MIRSubpara"/>
      </w:pPr>
      <w:r w:rsidRPr="0033698E">
        <w:t xml:space="preserve">a Debt Derivative; and </w:t>
      </w:r>
    </w:p>
    <w:p w:rsidR="0046779E" w:rsidRPr="0033698E" w:rsidRDefault="00CA562A" w:rsidP="00CA562A">
      <w:pPr>
        <w:pStyle w:val="MIRSubpara"/>
      </w:pPr>
      <w:r w:rsidRPr="0033698E">
        <w:t xml:space="preserve">a Foreign Exchange Derivative, </w:t>
      </w:r>
    </w:p>
    <w:p w:rsidR="00CA562A" w:rsidRPr="0033698E" w:rsidRDefault="00CA562A" w:rsidP="0046779E">
      <w:pPr>
        <w:pStyle w:val="MIRBodyText"/>
      </w:pPr>
      <w:r w:rsidRPr="0033698E">
        <w:t xml:space="preserve">but does not include an instrument that falls within the definition of Equity or Debt Instrument. </w:t>
      </w:r>
    </w:p>
    <w:p w:rsidR="00CA562A" w:rsidRPr="0033698E" w:rsidRDefault="00CA562A" w:rsidP="00CA562A">
      <w:pPr>
        <w:pStyle w:val="MIRBodyText"/>
      </w:pPr>
      <w:r w:rsidRPr="0033698E">
        <w:t>“</w:t>
      </w:r>
      <w:r w:rsidRPr="0033698E">
        <w:rPr>
          <w:b/>
          <w:bCs/>
        </w:rPr>
        <w:t>Equity</w:t>
      </w:r>
      <w:r w:rsidRPr="0033698E">
        <w:t xml:space="preserve">” includes: </w:t>
      </w:r>
    </w:p>
    <w:p w:rsidR="0090596A" w:rsidRPr="0033698E" w:rsidRDefault="00CA562A" w:rsidP="004E7524">
      <w:pPr>
        <w:pStyle w:val="MIRSubpara"/>
      </w:pPr>
      <w:r w:rsidRPr="0033698E">
        <w:t xml:space="preserve">a share other than a share referred to in paragraphs (c) and (d) of the definition of Debt Instrument; </w:t>
      </w:r>
    </w:p>
    <w:p w:rsidR="00CA562A" w:rsidRPr="0033698E" w:rsidRDefault="00CA562A" w:rsidP="00CA562A">
      <w:pPr>
        <w:pStyle w:val="MIRSubpara"/>
      </w:pPr>
      <w:r w:rsidRPr="0033698E">
        <w:t xml:space="preserve">a depository receipt; </w:t>
      </w:r>
    </w:p>
    <w:p w:rsidR="00CA562A" w:rsidRPr="0033698E" w:rsidRDefault="00CA562A" w:rsidP="00CA562A">
      <w:pPr>
        <w:pStyle w:val="MIRSubpara"/>
      </w:pPr>
      <w:r w:rsidRPr="0033698E">
        <w:t xml:space="preserve">an instalment receipt; </w:t>
      </w:r>
    </w:p>
    <w:p w:rsidR="00CA562A" w:rsidRPr="0033698E" w:rsidRDefault="00CA562A" w:rsidP="00CA562A">
      <w:pPr>
        <w:pStyle w:val="MIRSubpara"/>
      </w:pPr>
      <w:r w:rsidRPr="0033698E">
        <w:t xml:space="preserve">an interest in a managed investment scheme, including an interest in a Hybrid ETF or an Other Managed Fund that is issued over: </w:t>
      </w:r>
    </w:p>
    <w:p w:rsidR="00CA562A" w:rsidRPr="0033698E" w:rsidRDefault="00CA562A" w:rsidP="00CA562A">
      <w:pPr>
        <w:pStyle w:val="MIRSubsubpara"/>
      </w:pPr>
      <w:r w:rsidRPr="0033698E">
        <w:t xml:space="preserve">physical Equities only; </w:t>
      </w:r>
    </w:p>
    <w:p w:rsidR="00CA562A" w:rsidRPr="0033698E" w:rsidRDefault="00CA562A" w:rsidP="00CA562A">
      <w:pPr>
        <w:pStyle w:val="MIRSubsubpara"/>
      </w:pPr>
      <w:r w:rsidRPr="0033698E">
        <w:t xml:space="preserve">physical Debt Instruments and property; </w:t>
      </w:r>
    </w:p>
    <w:p w:rsidR="00CA562A" w:rsidRPr="0033698E" w:rsidRDefault="00CA562A" w:rsidP="00CA562A">
      <w:pPr>
        <w:pStyle w:val="MIRSubsubpara"/>
      </w:pPr>
      <w:r w:rsidRPr="0033698E">
        <w:t xml:space="preserve">physical Equities, physical Debt Instruments and property; </w:t>
      </w:r>
    </w:p>
    <w:p w:rsidR="00CA562A" w:rsidRPr="0033698E" w:rsidRDefault="00CA562A" w:rsidP="00CA562A">
      <w:pPr>
        <w:pStyle w:val="MIRSubsubpara"/>
      </w:pPr>
      <w:r w:rsidRPr="0033698E">
        <w:t xml:space="preserve">physical Equities and property; or </w:t>
      </w:r>
    </w:p>
    <w:p w:rsidR="00D866EA" w:rsidRPr="0033698E" w:rsidRDefault="00CA562A" w:rsidP="00CA562A">
      <w:pPr>
        <w:pStyle w:val="MIRSubsubpara"/>
      </w:pPr>
      <w:r w:rsidRPr="0033698E">
        <w:t xml:space="preserve">physical property only, </w:t>
      </w:r>
    </w:p>
    <w:p w:rsidR="00CD08A6" w:rsidRPr="0033698E" w:rsidRDefault="00CA562A" w:rsidP="00CD08A6">
      <w:pPr>
        <w:pStyle w:val="MIRSubpara"/>
        <w:numPr>
          <w:ilvl w:val="0"/>
          <w:numId w:val="0"/>
        </w:numPr>
        <w:ind w:left="1276"/>
      </w:pPr>
      <w:r w:rsidRPr="0033698E">
        <w:t xml:space="preserve">(ignoring any immaterial percentage of cash or Derivatives also included in the Hybrid ETF or Other Managed Fund and used only for hedging purposes), other than an interest referred to in paragraph (e) of the definition of Debt Instrument, </w:t>
      </w:r>
    </w:p>
    <w:p w:rsidR="0090596A" w:rsidRPr="0033698E" w:rsidRDefault="00CA562A" w:rsidP="00CD08A6">
      <w:pPr>
        <w:pStyle w:val="MIRBodyText"/>
      </w:pPr>
      <w:r w:rsidRPr="0033698E">
        <w:t xml:space="preserve">but does not include an instrument that falls within the definition of Debt Instrument. </w:t>
      </w:r>
    </w:p>
    <w:p w:rsidR="00CA562A" w:rsidRPr="0033698E" w:rsidRDefault="00CA562A" w:rsidP="00CA562A">
      <w:pPr>
        <w:pStyle w:val="MIRBodyText"/>
      </w:pPr>
      <w:r w:rsidRPr="0033698E">
        <w:t>“</w:t>
      </w:r>
      <w:r w:rsidRPr="0033698E">
        <w:rPr>
          <w:b/>
        </w:rPr>
        <w:t>Equity Derivative</w:t>
      </w:r>
      <w:r w:rsidRPr="0033698E">
        <w:t xml:space="preserve">” includes: </w:t>
      </w:r>
    </w:p>
    <w:p w:rsidR="0090596A" w:rsidRPr="0033698E" w:rsidRDefault="00CA562A" w:rsidP="004E7524">
      <w:pPr>
        <w:pStyle w:val="MIRSubpara"/>
      </w:pPr>
      <w:r w:rsidRPr="0033698E">
        <w:t xml:space="preserve">an equity Swap; </w:t>
      </w:r>
    </w:p>
    <w:p w:rsidR="00CA562A" w:rsidRPr="0033698E" w:rsidRDefault="00CA562A" w:rsidP="00CA562A">
      <w:pPr>
        <w:pStyle w:val="MIRSubpara"/>
      </w:pPr>
      <w:r w:rsidRPr="0033698E">
        <w:t xml:space="preserve">a forward contract over an Equity; </w:t>
      </w:r>
    </w:p>
    <w:p w:rsidR="00CA562A" w:rsidRPr="0033698E" w:rsidRDefault="00CA562A" w:rsidP="00CA562A">
      <w:pPr>
        <w:pStyle w:val="MIRSubpara"/>
      </w:pPr>
      <w:r w:rsidRPr="0033698E">
        <w:t xml:space="preserve">a Future over an Equity and a Future over a basket or index product based on Equities; </w:t>
      </w:r>
    </w:p>
    <w:p w:rsidR="00CA562A" w:rsidRPr="0033698E" w:rsidRDefault="00CA562A" w:rsidP="00CA562A">
      <w:pPr>
        <w:pStyle w:val="MIRSubpara"/>
      </w:pPr>
      <w:r w:rsidRPr="0033698E">
        <w:t xml:space="preserve">an index or basket product based on Equities (including a Classical ETF); </w:t>
      </w:r>
    </w:p>
    <w:p w:rsidR="00CA562A" w:rsidRPr="0033698E" w:rsidRDefault="00CA562A" w:rsidP="00CA562A">
      <w:pPr>
        <w:pStyle w:val="MIRSubpara"/>
      </w:pPr>
      <w:r w:rsidRPr="0033698E">
        <w:t xml:space="preserve">a renounceable or non-renounceable right to subscribe for an equity; </w:t>
      </w:r>
    </w:p>
    <w:p w:rsidR="00CA562A" w:rsidRPr="0033698E" w:rsidRDefault="00CA562A" w:rsidP="00CA562A">
      <w:pPr>
        <w:pStyle w:val="MIRSubpara"/>
      </w:pPr>
      <w:r w:rsidRPr="0033698E">
        <w:t xml:space="preserve">an Option over an Equity (whether issued or unissued) and an Option over any of the products referred to in paragraphs (a) to (d); and </w:t>
      </w:r>
    </w:p>
    <w:p w:rsidR="00CA562A" w:rsidRPr="0033698E" w:rsidRDefault="00CA562A" w:rsidP="00CA562A">
      <w:pPr>
        <w:pStyle w:val="MIRSubpara"/>
      </w:pPr>
      <w:r w:rsidRPr="0033698E">
        <w:t xml:space="preserve">an exchange traded CFD over: </w:t>
      </w:r>
    </w:p>
    <w:p w:rsidR="00CA562A" w:rsidRPr="0033698E" w:rsidRDefault="00CA562A" w:rsidP="00CA562A">
      <w:pPr>
        <w:pStyle w:val="MIRSubsubpara"/>
      </w:pPr>
      <w:r w:rsidRPr="0033698E">
        <w:t xml:space="preserve">an Equity; or </w:t>
      </w:r>
    </w:p>
    <w:p w:rsidR="00CA562A" w:rsidRPr="0033698E" w:rsidRDefault="00CA562A" w:rsidP="00CA562A">
      <w:pPr>
        <w:pStyle w:val="MIRSubsubpara"/>
      </w:pPr>
      <w:r w:rsidRPr="0033698E">
        <w:t xml:space="preserve">a basket or index product based on Equities, </w:t>
      </w:r>
    </w:p>
    <w:p w:rsidR="00CA562A" w:rsidRPr="0033698E" w:rsidRDefault="00CA562A" w:rsidP="00CA562A">
      <w:pPr>
        <w:pStyle w:val="MIRBodyText"/>
      </w:pPr>
      <w:r w:rsidRPr="0033698E">
        <w:t xml:space="preserve">but does not include an instrument that falls within the definition of Debt Derivative or Foreign Exchange Derivative. </w:t>
      </w:r>
    </w:p>
    <w:p w:rsidR="00CA562A" w:rsidRPr="0033698E" w:rsidRDefault="00CA562A" w:rsidP="00CA562A">
      <w:pPr>
        <w:pStyle w:val="MIRBodyText"/>
      </w:pPr>
      <w:r w:rsidRPr="0033698E">
        <w:lastRenderedPageBreak/>
        <w:t>“</w:t>
      </w:r>
      <w:r w:rsidRPr="0033698E">
        <w:rPr>
          <w:b/>
          <w:bCs/>
        </w:rPr>
        <w:t>Equity Equivalent</w:t>
      </w:r>
      <w:r w:rsidRPr="0033698E">
        <w:t xml:space="preserve">” means the value of a position calculated in accordance with Part A3.8 of Annexure 3 to this Schedule 1A. </w:t>
      </w:r>
    </w:p>
    <w:p w:rsidR="00CA562A" w:rsidRPr="0033698E" w:rsidRDefault="00CA562A" w:rsidP="00CA562A">
      <w:pPr>
        <w:pStyle w:val="MIRBodyText"/>
      </w:pPr>
      <w:r w:rsidRPr="0033698E">
        <w:t>“</w:t>
      </w:r>
      <w:r w:rsidRPr="0033698E">
        <w:rPr>
          <w:b/>
          <w:bCs/>
        </w:rPr>
        <w:t>Equity Net Position</w:t>
      </w:r>
      <w:r w:rsidRPr="0033698E">
        <w:t xml:space="preserve">” means an amount calculated in accordance with Part A3.9 of Annexure 3 to this Schedule 1A. </w:t>
      </w:r>
    </w:p>
    <w:p w:rsidR="00CA562A" w:rsidRPr="0033698E" w:rsidRDefault="00CA562A" w:rsidP="00CA562A">
      <w:pPr>
        <w:pStyle w:val="MIRBodyText"/>
      </w:pPr>
      <w:r w:rsidRPr="0033698E">
        <w:t>“</w:t>
      </w:r>
      <w:r w:rsidRPr="0033698E">
        <w:rPr>
          <w:b/>
        </w:rPr>
        <w:t>Excluded Asset</w:t>
      </w:r>
      <w:r w:rsidRPr="0033698E">
        <w:t xml:space="preserve">” means: </w:t>
      </w:r>
    </w:p>
    <w:p w:rsidR="0090596A" w:rsidRPr="0033698E" w:rsidRDefault="00CA562A" w:rsidP="004E7524">
      <w:pPr>
        <w:pStyle w:val="MIRSubpara"/>
      </w:pPr>
      <w:r w:rsidRPr="0033698E">
        <w:t xml:space="preserve">a fixed asset; </w:t>
      </w:r>
    </w:p>
    <w:p w:rsidR="00CA562A" w:rsidRPr="0033698E" w:rsidRDefault="00CA562A" w:rsidP="00CA562A">
      <w:pPr>
        <w:pStyle w:val="MIRSubpara"/>
      </w:pPr>
      <w:r w:rsidRPr="0033698E">
        <w:t xml:space="preserve">an intangible asset; </w:t>
      </w:r>
    </w:p>
    <w:p w:rsidR="00CA562A" w:rsidRPr="0033698E" w:rsidRDefault="00CA562A" w:rsidP="00CA562A">
      <w:pPr>
        <w:pStyle w:val="MIRSubpara"/>
      </w:pPr>
      <w:r w:rsidRPr="0033698E">
        <w:t xml:space="preserve">a future income tax benefit; </w:t>
      </w:r>
    </w:p>
    <w:p w:rsidR="00CA562A" w:rsidRPr="0033698E" w:rsidRDefault="00CA562A" w:rsidP="00CA562A">
      <w:pPr>
        <w:pStyle w:val="MIRSubpara"/>
      </w:pPr>
      <w:r w:rsidRPr="0033698E">
        <w:t xml:space="preserve">a non current asset; </w:t>
      </w:r>
    </w:p>
    <w:p w:rsidR="00CA562A" w:rsidRPr="0033698E" w:rsidRDefault="00CA562A" w:rsidP="00CA562A">
      <w:pPr>
        <w:pStyle w:val="MIRSubpara"/>
      </w:pPr>
      <w:r w:rsidRPr="0033698E">
        <w:t xml:space="preserve">a deposit with or loan to a person other than: </w:t>
      </w:r>
    </w:p>
    <w:p w:rsidR="00CA562A" w:rsidRPr="0033698E" w:rsidRDefault="00CA562A" w:rsidP="00CA562A">
      <w:pPr>
        <w:pStyle w:val="MIRSubsubpara"/>
      </w:pPr>
      <w:r w:rsidRPr="0033698E">
        <w:t xml:space="preserve">a deposit or loan with an Approved Deposit Taking Institution; </w:t>
      </w:r>
    </w:p>
    <w:p w:rsidR="00CA562A" w:rsidRPr="0033698E" w:rsidRDefault="00CA562A" w:rsidP="00CA562A">
      <w:pPr>
        <w:pStyle w:val="MIRSubsubpara"/>
      </w:pPr>
      <w:r w:rsidRPr="0033698E">
        <w:t xml:space="preserve">a deposit or loan to the extent the balance is secured by collateral which is Liquid, evidenced in writing and valued at the mark to market value; or </w:t>
      </w:r>
    </w:p>
    <w:p w:rsidR="00CA562A" w:rsidRPr="0033698E" w:rsidRDefault="00CA562A" w:rsidP="00CA562A">
      <w:pPr>
        <w:pStyle w:val="MIRSubsubpara"/>
      </w:pPr>
      <w:r w:rsidRPr="0033698E">
        <w:t xml:space="preserve">a deposit of funds as a margin or deposit with a person licensed to trade or clear Futures or Options to the extent that those funds relate to an open position; </w:t>
      </w:r>
    </w:p>
    <w:p w:rsidR="00CA562A" w:rsidRPr="0033698E" w:rsidRDefault="00CA562A" w:rsidP="00CA562A">
      <w:pPr>
        <w:pStyle w:val="MIRSubpara"/>
      </w:pPr>
      <w:r w:rsidRPr="0033698E">
        <w:t xml:space="preserve">a deposit with a third party clearing organisation; </w:t>
      </w:r>
    </w:p>
    <w:p w:rsidR="00CA562A" w:rsidRPr="0033698E" w:rsidRDefault="00CA562A" w:rsidP="00CA562A">
      <w:pPr>
        <w:pStyle w:val="MIRSubpara"/>
      </w:pPr>
      <w:r w:rsidRPr="0033698E">
        <w:t xml:space="preserve">a Related/Associated Persons Balance to the extent the balance is not secured by collateral which is: </w:t>
      </w:r>
    </w:p>
    <w:p w:rsidR="00CA562A" w:rsidRPr="0033698E" w:rsidRDefault="00CA562A" w:rsidP="00CA562A">
      <w:pPr>
        <w:pStyle w:val="MIRSubsubpara"/>
      </w:pPr>
      <w:r w:rsidRPr="0033698E">
        <w:t xml:space="preserve">Liquid; </w:t>
      </w:r>
    </w:p>
    <w:p w:rsidR="00CA562A" w:rsidRPr="0033698E" w:rsidRDefault="00CA562A" w:rsidP="00CA562A">
      <w:pPr>
        <w:pStyle w:val="MIRSubsubpara"/>
      </w:pPr>
      <w:r w:rsidRPr="0033698E">
        <w:t xml:space="preserve">under the control of the Market Participant, able to be accessed by the Market </w:t>
      </w:r>
      <w:r w:rsidRPr="0033698E">
        <w:rPr>
          <w:color w:val="000000"/>
        </w:rPr>
        <w:t xml:space="preserve">Participant without the approval of a third party and not otherwise encumbered; </w:t>
      </w:r>
    </w:p>
    <w:p w:rsidR="00CA562A" w:rsidRPr="0033698E" w:rsidRDefault="00CA562A" w:rsidP="00CA562A">
      <w:pPr>
        <w:pStyle w:val="MIRSubsubpara"/>
      </w:pPr>
      <w:r w:rsidRPr="0033698E">
        <w:t xml:space="preserve">evidenced in writing by a legally binding agreement between the Market Participant and the Related/Associated Person in circumstances where the Market Participant has established that the Related/Associated Person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valued at the mark to market value; </w:t>
      </w:r>
    </w:p>
    <w:p w:rsidR="00CA562A" w:rsidRPr="0033698E" w:rsidRDefault="00CA562A" w:rsidP="00CA562A">
      <w:pPr>
        <w:pStyle w:val="MIRSubpara"/>
      </w:pPr>
      <w:r w:rsidRPr="0033698E">
        <w:t xml:space="preserve">a debt which was reported or created more than 30 days previously, other than a debt: </w:t>
      </w:r>
    </w:p>
    <w:p w:rsidR="00CA562A" w:rsidRPr="0033698E" w:rsidRDefault="00CA562A" w:rsidP="00CA562A">
      <w:pPr>
        <w:pStyle w:val="MIRSubsubpara"/>
      </w:pPr>
      <w:r w:rsidRPr="0033698E">
        <w:t xml:space="preserve">from another Market Participant that is not an Related/Associated Person; or </w:t>
      </w:r>
    </w:p>
    <w:p w:rsidR="00CA562A" w:rsidRPr="0033698E" w:rsidRDefault="00CA562A" w:rsidP="00CA562A">
      <w:pPr>
        <w:pStyle w:val="MIRSubsubpara"/>
      </w:pPr>
      <w:r w:rsidRPr="0033698E">
        <w:t xml:space="preserve">which is secured by collateral which is Liquid, evidenced in writing and valued at the mark to market value; </w:t>
      </w:r>
    </w:p>
    <w:p w:rsidR="00CA562A" w:rsidRPr="0033698E" w:rsidRDefault="00CA562A" w:rsidP="00CA562A">
      <w:pPr>
        <w:pStyle w:val="MIRSubpara"/>
      </w:pPr>
      <w:r w:rsidRPr="0033698E">
        <w:t xml:space="preserve">a prepayment (being an expense which has been paid during one accounting period for a term which extends beyond the end of that period) which is not Liquid or which is Liquid but has been made in respect of an item of expenditure that is specifically required to be made by the Market Participant for the Market Participant to comply with the requirements of these Rules or the Market Operating Rules; </w:t>
      </w:r>
    </w:p>
    <w:p w:rsidR="00CA562A" w:rsidRPr="0033698E" w:rsidRDefault="00CA562A" w:rsidP="00CA562A">
      <w:pPr>
        <w:pStyle w:val="MIRSubpara"/>
      </w:pPr>
      <w:r w:rsidRPr="0033698E">
        <w:t xml:space="preserve">an asset which is not Liquid; or </w:t>
      </w:r>
    </w:p>
    <w:p w:rsidR="00CA562A" w:rsidRPr="0033698E" w:rsidRDefault="00CA562A" w:rsidP="00CA562A">
      <w:pPr>
        <w:pStyle w:val="MIRSubpara"/>
      </w:pPr>
      <w:r w:rsidRPr="0033698E">
        <w:lastRenderedPageBreak/>
        <w:t xml:space="preserve">an asset which is Liquid but which has a charge against it (in whole or in part) where the purpose of the charge is to raise funds for use outside the ordinary course of the Market Participant’s securities or derivatives business. </w:t>
      </w:r>
    </w:p>
    <w:p w:rsidR="00CA562A" w:rsidRPr="0033698E" w:rsidRDefault="00CA562A" w:rsidP="00CA562A">
      <w:pPr>
        <w:pStyle w:val="MIRBodyText"/>
      </w:pPr>
      <w:r w:rsidRPr="0033698E">
        <w:t>“</w:t>
      </w:r>
      <w:r w:rsidRPr="0033698E">
        <w:rPr>
          <w:b/>
          <w:bCs/>
        </w:rPr>
        <w:t>Excluded Liability</w:t>
      </w:r>
      <w:r w:rsidRPr="0033698E">
        <w:t xml:space="preserve">” means the maximum liability specified in a guarantee or indemnity under paragraph S1A.2.6(1)(c). </w:t>
      </w:r>
    </w:p>
    <w:p w:rsidR="00CA562A" w:rsidRPr="0033698E" w:rsidRDefault="00CA562A" w:rsidP="00CA562A">
      <w:pPr>
        <w:pStyle w:val="MIRBodyText"/>
      </w:pPr>
      <w:r w:rsidRPr="0033698E">
        <w:t>“</w:t>
      </w:r>
      <w:r w:rsidRPr="0033698E">
        <w:rPr>
          <w:b/>
          <w:bCs/>
        </w:rPr>
        <w:t>Family Trust</w:t>
      </w:r>
      <w:r w:rsidRPr="0033698E">
        <w:t xml:space="preserve">” means a trust in which: </w:t>
      </w:r>
    </w:p>
    <w:p w:rsidR="0090596A" w:rsidRPr="0033698E" w:rsidRDefault="00CA562A" w:rsidP="005A60B2">
      <w:pPr>
        <w:pStyle w:val="MIRSubpara"/>
        <w:numPr>
          <w:ilvl w:val="1"/>
          <w:numId w:val="14"/>
        </w:numPr>
      </w:pPr>
      <w:r w:rsidRPr="0033698E">
        <w:t xml:space="preserve">the person or the Immediate Family of the person is the sole or majority beneficiary; or </w:t>
      </w:r>
    </w:p>
    <w:p w:rsidR="00CA562A" w:rsidRPr="0033698E" w:rsidRDefault="00CA562A" w:rsidP="00CA562A">
      <w:pPr>
        <w:pStyle w:val="MIRSubpara"/>
      </w:pPr>
      <w:r w:rsidRPr="0033698E">
        <w:t xml:space="preserve">the person has the ability to remove the trustee of the trust and replace the trustee with his or her own nominee. </w:t>
      </w:r>
    </w:p>
    <w:p w:rsidR="00CA562A" w:rsidRPr="0033698E" w:rsidRDefault="00CA562A" w:rsidP="00CA562A">
      <w:pPr>
        <w:pStyle w:val="MIRBodyText"/>
      </w:pPr>
      <w:r w:rsidRPr="0033698E">
        <w:rPr>
          <w:color w:val="000000"/>
        </w:rPr>
        <w:t>“</w:t>
      </w:r>
      <w:r w:rsidRPr="0033698E">
        <w:rPr>
          <w:b/>
          <w:bCs/>
          <w:color w:val="000000"/>
        </w:rPr>
        <w:t>Financial Asset Revaluation Reserves</w:t>
      </w:r>
      <w:r w:rsidRPr="0033698E">
        <w:rPr>
          <w:color w:val="000000"/>
        </w:rPr>
        <w:t xml:space="preserve">” means revaluation reserves relating to available for sale financial assets as defined in accordance with accounting standards which are generally accepted in Australia or other accounting standards approved by ASIC under subrule S1A.2.7(3). </w:t>
      </w:r>
    </w:p>
    <w:p w:rsidR="00CA562A" w:rsidRPr="0033698E" w:rsidRDefault="00CA562A" w:rsidP="00CA562A">
      <w:pPr>
        <w:pStyle w:val="MIRBodyText"/>
      </w:pPr>
      <w:r w:rsidRPr="0033698E">
        <w:t>“</w:t>
      </w:r>
      <w:r w:rsidRPr="0033698E">
        <w:rPr>
          <w:b/>
          <w:bCs/>
        </w:rPr>
        <w:t>Financial Instrument</w:t>
      </w:r>
      <w:r w:rsidRPr="0033698E">
        <w:t xml:space="preserve">” means: </w:t>
      </w:r>
    </w:p>
    <w:p w:rsidR="0090596A" w:rsidRPr="0033698E" w:rsidRDefault="00CA562A" w:rsidP="004E7524">
      <w:pPr>
        <w:pStyle w:val="MIRSubpara"/>
      </w:pPr>
      <w:r w:rsidRPr="0033698E">
        <w:t xml:space="preserve">an Equity; </w:t>
      </w:r>
    </w:p>
    <w:p w:rsidR="00CA562A" w:rsidRPr="0033698E" w:rsidRDefault="00CA562A" w:rsidP="00CA562A">
      <w:pPr>
        <w:pStyle w:val="MIRSubpara"/>
      </w:pPr>
      <w:r w:rsidRPr="0033698E">
        <w:t xml:space="preserve">a Debt Instrument; and </w:t>
      </w:r>
    </w:p>
    <w:p w:rsidR="00CA562A" w:rsidRPr="0033698E" w:rsidRDefault="00CA562A" w:rsidP="00CA562A">
      <w:pPr>
        <w:pStyle w:val="MIRSubpara"/>
      </w:pPr>
      <w:r w:rsidRPr="0033698E">
        <w:t xml:space="preserve">a Derivative. </w:t>
      </w:r>
    </w:p>
    <w:p w:rsidR="00CA562A" w:rsidRPr="0033698E" w:rsidRDefault="00CA562A" w:rsidP="00CA562A">
      <w:pPr>
        <w:pStyle w:val="MIRBodyText"/>
      </w:pPr>
      <w:r w:rsidRPr="0033698E">
        <w:rPr>
          <w:color w:val="000000"/>
        </w:rPr>
        <w:t>“</w:t>
      </w:r>
      <w:r w:rsidRPr="0033698E">
        <w:rPr>
          <w:b/>
          <w:bCs/>
          <w:color w:val="000000"/>
        </w:rPr>
        <w:t>Foreign Exchange Derivative</w:t>
      </w:r>
      <w:r w:rsidRPr="0033698E">
        <w:rPr>
          <w:color w:val="000000"/>
        </w:rPr>
        <w:t xml:space="preserve">” includes: </w:t>
      </w:r>
    </w:p>
    <w:p w:rsidR="0090596A" w:rsidRPr="0033698E" w:rsidRDefault="00CA562A" w:rsidP="004E7524">
      <w:pPr>
        <w:pStyle w:val="MIRSubpara"/>
      </w:pPr>
      <w:r w:rsidRPr="0033698E">
        <w:t xml:space="preserve">a forward contract over foreign currency; </w:t>
      </w:r>
    </w:p>
    <w:p w:rsidR="00CA562A" w:rsidRPr="0033698E" w:rsidRDefault="00CA562A" w:rsidP="00CA562A">
      <w:pPr>
        <w:pStyle w:val="MIRSubpara"/>
      </w:pPr>
      <w:r w:rsidRPr="0033698E">
        <w:t xml:space="preserve">a Future over foreign currency; </w:t>
      </w:r>
    </w:p>
    <w:p w:rsidR="00CA562A" w:rsidRPr="0033698E" w:rsidRDefault="00CA562A" w:rsidP="00CA562A">
      <w:pPr>
        <w:pStyle w:val="MIRSubpara"/>
      </w:pPr>
      <w:r w:rsidRPr="0033698E">
        <w:t xml:space="preserve">an Option over foreign currency; and </w:t>
      </w:r>
    </w:p>
    <w:p w:rsidR="00CA562A" w:rsidRPr="0033698E" w:rsidRDefault="00CA562A" w:rsidP="00CA562A">
      <w:pPr>
        <w:pStyle w:val="MIRSubpara"/>
      </w:pPr>
      <w:r w:rsidRPr="0033698E">
        <w:t xml:space="preserve">an exchange traded CFD over an exchange rate or foreign currency, </w:t>
      </w:r>
    </w:p>
    <w:p w:rsidR="00CA562A" w:rsidRPr="0033698E" w:rsidRDefault="00CA562A" w:rsidP="00CA562A">
      <w:pPr>
        <w:pStyle w:val="MIRBodyText"/>
      </w:pPr>
      <w:r w:rsidRPr="0033698E">
        <w:t xml:space="preserve">but does not include an instrument that meets the definition of Equity Derivative or Debt Derivative. </w:t>
      </w:r>
    </w:p>
    <w:p w:rsidR="00CA562A" w:rsidRPr="0033698E" w:rsidRDefault="00CA562A" w:rsidP="00CA562A">
      <w:pPr>
        <w:pStyle w:val="MIRBodyText"/>
      </w:pPr>
      <w:r w:rsidRPr="0033698E">
        <w:t>“</w:t>
      </w:r>
      <w:r w:rsidRPr="0033698E">
        <w:rPr>
          <w:b/>
          <w:bCs/>
        </w:rPr>
        <w:t>Foreign Exchange Equivalent</w:t>
      </w:r>
      <w:r w:rsidRPr="0033698E">
        <w:t xml:space="preserve">” means the value of a position calculated in accordance with </w:t>
      </w:r>
      <w:r w:rsidRPr="0033698E">
        <w:rPr>
          <w:color w:val="000000"/>
        </w:rPr>
        <w:t xml:space="preserve">Part A3.21 of Annexure 3 to this Schedule 1A. </w:t>
      </w:r>
    </w:p>
    <w:p w:rsidR="00CA562A" w:rsidRPr="0033698E" w:rsidRDefault="00CA562A" w:rsidP="00CA562A">
      <w:pPr>
        <w:pStyle w:val="MIRBodyText"/>
      </w:pPr>
      <w:r w:rsidRPr="0033698E">
        <w:t>“</w:t>
      </w:r>
      <w:r w:rsidRPr="0033698E">
        <w:rPr>
          <w:b/>
          <w:bCs/>
        </w:rPr>
        <w:t>Forward Rate Agreement</w:t>
      </w:r>
      <w:r w:rsidRPr="0033698E">
        <w:t xml:space="preserve">” means an agreement in which two parties agree that: </w:t>
      </w:r>
    </w:p>
    <w:p w:rsidR="0090596A" w:rsidRPr="0033698E" w:rsidRDefault="00CA562A" w:rsidP="004E7524">
      <w:pPr>
        <w:pStyle w:val="MIRSubpara"/>
      </w:pPr>
      <w:r w:rsidRPr="0033698E">
        <w:t xml:space="preserve">one party will make payments to the other of an amount of interest based on an agreed interest rate for a specified period from a specified date applied to an agreed principal amount; </w:t>
      </w:r>
    </w:p>
    <w:p w:rsidR="00CA562A" w:rsidRPr="0033698E" w:rsidRDefault="00CA562A" w:rsidP="00CA562A">
      <w:pPr>
        <w:pStyle w:val="MIRSubpara"/>
      </w:pPr>
      <w:r w:rsidRPr="0033698E">
        <w:t xml:space="preserve">no commitment is made by either party to lend or borrow the principal amount; and </w:t>
      </w:r>
    </w:p>
    <w:p w:rsidR="00CA562A" w:rsidRPr="0033698E" w:rsidRDefault="00CA562A" w:rsidP="00CA562A">
      <w:pPr>
        <w:pStyle w:val="MIRSubpara"/>
      </w:pPr>
      <w:r w:rsidRPr="0033698E">
        <w:t xml:space="preserve">the exposure is limited to the interest difference between the agreed and actual market rates at settlement. </w:t>
      </w:r>
    </w:p>
    <w:p w:rsidR="00CA562A" w:rsidRPr="0033698E" w:rsidRDefault="00CA562A" w:rsidP="00CA562A">
      <w:pPr>
        <w:pStyle w:val="MIRBodyText"/>
      </w:pPr>
      <w:r w:rsidRPr="0033698E">
        <w:t>“</w:t>
      </w:r>
      <w:r w:rsidRPr="0033698E">
        <w:rPr>
          <w:b/>
          <w:bCs/>
        </w:rPr>
        <w:t>Free Delivery</w:t>
      </w:r>
      <w:r w:rsidRPr="0033698E">
        <w:t xml:space="preserve">” means a trade where delivery of the Financial Instrument is made to a client or Counterparty without receiving payment or where a payment is made without receiving a </w:t>
      </w:r>
      <w:r w:rsidRPr="0033698E">
        <w:lastRenderedPageBreak/>
        <w:t xml:space="preserve">Financial Instrument, regardless of whether the client or Counterparty is issuer sponsored or participant sponsored. </w:t>
      </w:r>
    </w:p>
    <w:p w:rsidR="00CA562A" w:rsidRPr="0033698E" w:rsidRDefault="00CA562A" w:rsidP="00CA562A">
      <w:pPr>
        <w:pStyle w:val="MIRBodyText"/>
      </w:pPr>
      <w:r w:rsidRPr="0033698E">
        <w:t>“</w:t>
      </w:r>
      <w:r w:rsidRPr="0033698E">
        <w:rPr>
          <w:b/>
          <w:bCs/>
        </w:rPr>
        <w:t>Fund Manager</w:t>
      </w:r>
      <w:r w:rsidRPr="0033698E">
        <w:t xml:space="preserve">” means any licensed responsible entity, agent of a responsible entity, trustee or manager whose ordinary business it is to buy or sell Financial Instruments and make investment decisions on behalf of an independent third party. </w:t>
      </w:r>
    </w:p>
    <w:p w:rsidR="00CA562A" w:rsidRPr="0033698E" w:rsidRDefault="00CA562A" w:rsidP="00CA562A">
      <w:pPr>
        <w:pStyle w:val="MIRBodyText"/>
      </w:pPr>
      <w:r w:rsidRPr="0033698E">
        <w:t>“</w:t>
      </w:r>
      <w:r w:rsidRPr="0033698E">
        <w:rPr>
          <w:b/>
          <w:bCs/>
        </w:rPr>
        <w:t>Future</w:t>
      </w:r>
      <w:r w:rsidRPr="0033698E">
        <w:t xml:space="preserve">” means a contract which is traded on an exchange, subject to a Primary Margin Requirement and which is: </w:t>
      </w:r>
    </w:p>
    <w:p w:rsidR="0090596A" w:rsidRPr="0033698E" w:rsidRDefault="00CA562A" w:rsidP="004E7524">
      <w:pPr>
        <w:pStyle w:val="MIRSubpara"/>
      </w:pPr>
      <w:r w:rsidRPr="0033698E">
        <w:t xml:space="preserve">a contract to make an adjustment between the parties on an agreed future date as to the value on that date of an interest rate, a foreign currency, an Equity, basket or index, or some other agreed factor; or </w:t>
      </w:r>
    </w:p>
    <w:p w:rsidR="00CA562A" w:rsidRPr="0033698E" w:rsidRDefault="00CA562A" w:rsidP="00CA562A">
      <w:pPr>
        <w:pStyle w:val="MIRSubpara"/>
      </w:pPr>
      <w:r w:rsidRPr="0033698E">
        <w:t xml:space="preserve">a deliverable bond futures contract or deliverable share futures contract. </w:t>
      </w:r>
    </w:p>
    <w:p w:rsidR="00CA562A" w:rsidRPr="0033698E" w:rsidRDefault="00CA562A" w:rsidP="00CA562A">
      <w:pPr>
        <w:pStyle w:val="MIRBodyText"/>
      </w:pPr>
      <w:r w:rsidRPr="0033698E">
        <w:t>“</w:t>
      </w:r>
      <w:r w:rsidRPr="0033698E">
        <w:rPr>
          <w:b/>
          <w:bCs/>
        </w:rPr>
        <w:t>Government Debt Instrument</w:t>
      </w:r>
      <w:r w:rsidRPr="0033698E">
        <w:t xml:space="preserve">” means any form of government financial instrument including a bond, treasury note or other short term instrument, and a Debt Derivative of any of those instruments where: </w:t>
      </w:r>
    </w:p>
    <w:p w:rsidR="0090596A" w:rsidRPr="0033698E" w:rsidRDefault="00CA562A" w:rsidP="004E7524">
      <w:pPr>
        <w:pStyle w:val="MIRSubpara"/>
      </w:pPr>
      <w:r w:rsidRPr="0033698E">
        <w:t xml:space="preserve">it is issued by, fully guaranteed by, or fully collateralised by a Debt Instrument issued by: </w:t>
      </w:r>
    </w:p>
    <w:p w:rsidR="00CA562A" w:rsidRPr="0033698E" w:rsidRDefault="00CA562A" w:rsidP="00CA562A">
      <w:pPr>
        <w:pStyle w:val="MIRSubsubpara"/>
      </w:pPr>
      <w:r w:rsidRPr="0033698E">
        <w:t xml:space="preserve">the Australian Commonwealth, State (including Territories) governments; or </w:t>
      </w:r>
    </w:p>
    <w:p w:rsidR="00CA562A" w:rsidRPr="0033698E" w:rsidRDefault="00CA562A" w:rsidP="00CA562A">
      <w:pPr>
        <w:pStyle w:val="MIRSubsubpara"/>
      </w:pPr>
      <w:r w:rsidRPr="0033698E">
        <w:t xml:space="preserve">a central government or central bank within the OECD; </w:t>
      </w:r>
    </w:p>
    <w:p w:rsidR="00CA562A" w:rsidRPr="0033698E" w:rsidRDefault="00CA562A" w:rsidP="00CA562A">
      <w:pPr>
        <w:pStyle w:val="MIRSubpara"/>
      </w:pPr>
      <w:r w:rsidRPr="0033698E">
        <w:t xml:space="preserve">it is issued by, or fully guaranteed by, a non-OECD country central government or central bank, has a residual maturity of one year or less and is denominated in local currency and funded by liabilities in the same currency. </w:t>
      </w:r>
    </w:p>
    <w:p w:rsidR="00CA562A" w:rsidRPr="0033698E" w:rsidRDefault="00CA562A" w:rsidP="00CA562A">
      <w:pPr>
        <w:pStyle w:val="MIRBodyText"/>
      </w:pPr>
      <w:r w:rsidRPr="0033698E">
        <w:t>“</w:t>
      </w:r>
      <w:r w:rsidRPr="0033698E">
        <w:rPr>
          <w:b/>
          <w:bCs/>
        </w:rPr>
        <w:t>Group of Connected Persons</w:t>
      </w:r>
      <w:r w:rsidRPr="0033698E">
        <w:t xml:space="preserve">” means two or more persons or entities where: </w:t>
      </w:r>
    </w:p>
    <w:p w:rsidR="0090596A" w:rsidRPr="0033698E" w:rsidRDefault="00CA562A" w:rsidP="005A60B2">
      <w:pPr>
        <w:pStyle w:val="MIRSubpara"/>
        <w:numPr>
          <w:ilvl w:val="1"/>
          <w:numId w:val="15"/>
        </w:numPr>
      </w:pPr>
      <w:r w:rsidRPr="0033698E">
        <w:t xml:space="preserve">each person or entity is a Related/Associated Person of each other person or entity; or </w:t>
      </w:r>
    </w:p>
    <w:p w:rsidR="00CA562A" w:rsidRPr="0033698E" w:rsidRDefault="00CA562A" w:rsidP="00CA562A">
      <w:pPr>
        <w:pStyle w:val="MIRSubpara"/>
      </w:pPr>
      <w:r w:rsidRPr="0033698E">
        <w:t xml:space="preserve">the persons who have control of the management of each entity or have been appointed as directors of each entity are substantially the same. </w:t>
      </w:r>
    </w:p>
    <w:p w:rsidR="00CA562A" w:rsidRPr="0033698E" w:rsidRDefault="00CA562A" w:rsidP="00CA562A">
      <w:pPr>
        <w:pStyle w:val="MIRBodyText"/>
      </w:pPr>
      <w:r w:rsidRPr="0033698E">
        <w:t>“</w:t>
      </w:r>
      <w:r w:rsidRPr="0033698E">
        <w:rPr>
          <w:b/>
          <w:bCs/>
        </w:rPr>
        <w:t>Hybrid ETF</w:t>
      </w:r>
      <w:r w:rsidRPr="0033698E">
        <w:t xml:space="preserve">” means a managed fund: </w:t>
      </w:r>
    </w:p>
    <w:p w:rsidR="0090596A" w:rsidRPr="0033698E" w:rsidRDefault="00CA562A" w:rsidP="004E7524">
      <w:pPr>
        <w:pStyle w:val="MIRSubpara"/>
      </w:pPr>
      <w:r w:rsidRPr="0033698E">
        <w:t xml:space="preserve">that is listed and quoted on a stock exchange (and in Australia is registered as a managed investment scheme under the Corporations Act); and </w:t>
      </w:r>
    </w:p>
    <w:p w:rsidR="00CA562A" w:rsidRPr="0033698E" w:rsidRDefault="00CA562A" w:rsidP="00CA562A">
      <w:pPr>
        <w:pStyle w:val="MIRSubpara"/>
      </w:pPr>
      <w:r w:rsidRPr="0033698E">
        <w:t xml:space="preserve">where, under an open prospectus, the units can only be subscribed for and redeemed in cash or in kind; and </w:t>
      </w:r>
    </w:p>
    <w:p w:rsidR="00CA562A" w:rsidRPr="0033698E" w:rsidRDefault="00CA562A" w:rsidP="00CA562A">
      <w:pPr>
        <w:pStyle w:val="MIRSubpara"/>
      </w:pPr>
      <w:r w:rsidRPr="0033698E">
        <w:t xml:space="preserve">that is subscribed for and redeemed in a “primary” market and existing units are traded in a “secondary” market; or </w:t>
      </w:r>
    </w:p>
    <w:p w:rsidR="00CA562A" w:rsidRPr="0033698E" w:rsidRDefault="00CA562A" w:rsidP="00CA562A">
      <w:pPr>
        <w:pStyle w:val="MIRSubpara"/>
      </w:pPr>
      <w:r w:rsidRPr="0033698E">
        <w:t xml:space="preserve">that does not satisfy all of the requirements of a Classical ETF but satisfies the three criteria referred to in paragraphs (a), (b) and (c). </w:t>
      </w:r>
    </w:p>
    <w:p w:rsidR="00CA562A" w:rsidRPr="0033698E" w:rsidRDefault="00CA562A" w:rsidP="00CA562A">
      <w:pPr>
        <w:pStyle w:val="MIRBodyText"/>
      </w:pPr>
      <w:r w:rsidRPr="0033698E">
        <w:t>“</w:t>
      </w:r>
      <w:r w:rsidRPr="0033698E">
        <w:rPr>
          <w:b/>
          <w:bCs/>
        </w:rPr>
        <w:t>Immediate Family</w:t>
      </w:r>
      <w:r w:rsidRPr="0033698E">
        <w:t xml:space="preserve">” in relation to a person means that person’s spouse and any non-adult children. </w:t>
      </w:r>
    </w:p>
    <w:p w:rsidR="00CA562A" w:rsidRPr="0033698E" w:rsidRDefault="00CA562A" w:rsidP="005C139C">
      <w:pPr>
        <w:pStyle w:val="MIRBodyText"/>
        <w:keepNext/>
      </w:pPr>
      <w:r w:rsidRPr="0033698E">
        <w:lastRenderedPageBreak/>
        <w:t>“</w:t>
      </w:r>
      <w:r w:rsidRPr="0033698E">
        <w:rPr>
          <w:b/>
          <w:bCs/>
        </w:rPr>
        <w:t>In the Money</w:t>
      </w:r>
      <w:r w:rsidRPr="0033698E">
        <w:t xml:space="preserve">” means: </w:t>
      </w:r>
    </w:p>
    <w:p w:rsidR="0090596A" w:rsidRPr="0033698E" w:rsidRDefault="00CA562A" w:rsidP="004E7524">
      <w:pPr>
        <w:pStyle w:val="MIRSubpara"/>
      </w:pPr>
      <w:r w:rsidRPr="0033698E">
        <w:t xml:space="preserve">in relation to call Options, that the current market price of the underlying instrument is greater than the exercise price; and </w:t>
      </w:r>
    </w:p>
    <w:p w:rsidR="00CA562A" w:rsidRPr="0033698E" w:rsidRDefault="00CA562A" w:rsidP="00CA562A">
      <w:pPr>
        <w:pStyle w:val="MIRSubpara"/>
      </w:pPr>
      <w:r w:rsidRPr="0033698E">
        <w:t xml:space="preserve">in relation to put Options, that the current market price of the underlying instrument is less than the exercise price. </w:t>
      </w:r>
    </w:p>
    <w:p w:rsidR="00CA562A" w:rsidRPr="0033698E" w:rsidRDefault="00CA562A" w:rsidP="00CA562A">
      <w:pPr>
        <w:pStyle w:val="MIRBodyText"/>
      </w:pPr>
      <w:r w:rsidRPr="0033698E">
        <w:t>“</w:t>
      </w:r>
      <w:r w:rsidRPr="0033698E">
        <w:rPr>
          <w:b/>
          <w:bCs/>
        </w:rPr>
        <w:t>Large Exposure Risk Requirement</w:t>
      </w:r>
      <w:r w:rsidRPr="0033698E">
        <w:t xml:space="preserve">” is the absolute sum of a Market Participant’s: </w:t>
      </w:r>
    </w:p>
    <w:p w:rsidR="0090596A" w:rsidRPr="0033698E" w:rsidRDefault="00CA562A" w:rsidP="004E7524">
      <w:pPr>
        <w:pStyle w:val="MIRSubpara"/>
      </w:pPr>
      <w:r w:rsidRPr="0033698E">
        <w:t xml:space="preserve">counterparty large exposure risk amount calculated in accordance with Annexure 2 to this Schedule 1A; and </w:t>
      </w:r>
    </w:p>
    <w:p w:rsidR="00CA562A" w:rsidRPr="0033698E" w:rsidRDefault="00CA562A" w:rsidP="00CA562A">
      <w:pPr>
        <w:pStyle w:val="MIRSubpara"/>
      </w:pPr>
      <w:r w:rsidRPr="0033698E">
        <w:t xml:space="preserve">issuer large exposure risk amount calculated in accordance with Annexure 2 to this Schedule 1A. </w:t>
      </w:r>
    </w:p>
    <w:p w:rsidR="00CA562A" w:rsidRPr="0033698E" w:rsidRDefault="00CA562A" w:rsidP="00CA562A">
      <w:pPr>
        <w:pStyle w:val="MIRBodyText"/>
      </w:pPr>
      <w:r w:rsidRPr="0033698E">
        <w:t>“</w:t>
      </w:r>
      <w:r w:rsidRPr="0033698E">
        <w:rPr>
          <w:b/>
          <w:bCs/>
        </w:rPr>
        <w:t>Liquid</w:t>
      </w:r>
      <w:r w:rsidRPr="0033698E">
        <w:t xml:space="preserve">” means realisable or otherwise convertible to cash within 30 days and in the case of a Financial Instrument, means the Financial Instrument meets the following criteria: </w:t>
      </w:r>
    </w:p>
    <w:p w:rsidR="0090596A" w:rsidRPr="0033698E" w:rsidRDefault="00CA562A" w:rsidP="004E7524">
      <w:pPr>
        <w:pStyle w:val="MIRSubpara"/>
      </w:pPr>
      <w:r w:rsidRPr="0033698E">
        <w:t xml:space="preserve">there are genuine independent offers from third parties to the Market Participant; </w:t>
      </w:r>
    </w:p>
    <w:p w:rsidR="00CA562A" w:rsidRPr="0033698E" w:rsidRDefault="00CA562A" w:rsidP="00CA562A">
      <w:pPr>
        <w:pStyle w:val="MIRSubpara"/>
      </w:pPr>
      <w:r w:rsidRPr="0033698E">
        <w:t xml:space="preserve">prices or rates exist that closely approximate the last sale price or rate in the Financial Instrument (whether exchange traded or over-the-counter); </w:t>
      </w:r>
    </w:p>
    <w:p w:rsidR="00CA562A" w:rsidRPr="0033698E" w:rsidRDefault="00CA562A" w:rsidP="00CA562A">
      <w:pPr>
        <w:pStyle w:val="MIRSubpara"/>
      </w:pPr>
      <w:r w:rsidRPr="0033698E">
        <w:t xml:space="preserve">payment/settlement can be effected within the settlement conventions applicable to the Financial Instrument; and </w:t>
      </w:r>
    </w:p>
    <w:p w:rsidR="00CA562A" w:rsidRPr="0033698E" w:rsidRDefault="00CA562A" w:rsidP="00CA562A">
      <w:pPr>
        <w:pStyle w:val="MIRSubpara"/>
      </w:pPr>
      <w:r w:rsidRPr="0033698E">
        <w:t xml:space="preserve">there is sufficient liquidity in the market to ensure a ready sale of the position held. </w:t>
      </w:r>
    </w:p>
    <w:p w:rsidR="00CA562A" w:rsidRPr="0033698E" w:rsidRDefault="00CA562A" w:rsidP="00CA562A">
      <w:pPr>
        <w:pStyle w:val="MIRBodyText"/>
      </w:pPr>
      <w:r w:rsidRPr="0033698E">
        <w:t>“</w:t>
      </w:r>
      <w:r w:rsidRPr="0033698E">
        <w:rPr>
          <w:b/>
          <w:bCs/>
        </w:rPr>
        <w:t>Liquid Capital</w:t>
      </w:r>
      <w:r w:rsidRPr="0033698E">
        <w:t xml:space="preserve">” means the sum of: </w:t>
      </w:r>
    </w:p>
    <w:p w:rsidR="0090596A" w:rsidRPr="0033698E" w:rsidRDefault="00CA562A" w:rsidP="004E7524">
      <w:pPr>
        <w:pStyle w:val="MIRSubpara"/>
      </w:pPr>
      <w:r w:rsidRPr="0033698E">
        <w:t xml:space="preserve">Core Capital; </w:t>
      </w:r>
    </w:p>
    <w:p w:rsidR="00CA562A" w:rsidRPr="0033698E" w:rsidRDefault="00CA562A" w:rsidP="00CA562A">
      <w:pPr>
        <w:pStyle w:val="MIRSubpara"/>
      </w:pPr>
      <w:r w:rsidRPr="0033698E">
        <w:t xml:space="preserve">cumulative Preference Shares; </w:t>
      </w:r>
    </w:p>
    <w:p w:rsidR="00CA562A" w:rsidRPr="0033698E" w:rsidRDefault="00CA562A" w:rsidP="00CA562A">
      <w:pPr>
        <w:pStyle w:val="MIRSubpara"/>
      </w:pPr>
      <w:r w:rsidRPr="0033698E">
        <w:t xml:space="preserve">Approved Subordinated Debt; and </w:t>
      </w:r>
    </w:p>
    <w:p w:rsidR="00D866EA" w:rsidRPr="0033698E" w:rsidRDefault="00CA562A" w:rsidP="00CA562A">
      <w:pPr>
        <w:pStyle w:val="MIRSubpara"/>
      </w:pPr>
      <w:r w:rsidRPr="0033698E">
        <w:t xml:space="preserve">revaluation reserves other than Financial Asset Revaluation Reserves; </w:t>
      </w:r>
    </w:p>
    <w:p w:rsidR="0090596A" w:rsidRPr="0033698E" w:rsidRDefault="00CA562A" w:rsidP="0090596A">
      <w:pPr>
        <w:pStyle w:val="MIRBodyText"/>
      </w:pPr>
      <w:r w:rsidRPr="0033698E">
        <w:t xml:space="preserve">less the sum of: </w:t>
      </w:r>
    </w:p>
    <w:p w:rsidR="00CA562A" w:rsidRPr="0033698E" w:rsidRDefault="00CA562A" w:rsidP="005A60B2">
      <w:pPr>
        <w:pStyle w:val="MIRSubpara"/>
        <w:numPr>
          <w:ilvl w:val="1"/>
          <w:numId w:val="20"/>
        </w:numPr>
      </w:pPr>
      <w:r w:rsidRPr="0033698E">
        <w:t xml:space="preserve">Excluded Assets; and </w:t>
      </w:r>
    </w:p>
    <w:p w:rsidR="00CA562A" w:rsidRPr="0033698E" w:rsidRDefault="00CA562A" w:rsidP="00CA562A">
      <w:pPr>
        <w:pStyle w:val="MIRSubpara"/>
      </w:pPr>
      <w:r w:rsidRPr="0033698E">
        <w:t xml:space="preserve">Excluded Liabilities. </w:t>
      </w:r>
    </w:p>
    <w:p w:rsidR="00CA562A" w:rsidRPr="0033698E" w:rsidRDefault="00CA562A" w:rsidP="00CA562A">
      <w:pPr>
        <w:pStyle w:val="MIRBodyText"/>
      </w:pPr>
      <w:r w:rsidRPr="0033698E">
        <w:t>“</w:t>
      </w:r>
      <w:r w:rsidRPr="0033698E">
        <w:rPr>
          <w:b/>
          <w:bCs/>
        </w:rPr>
        <w:t>Liquid Margin</w:t>
      </w:r>
      <w:r w:rsidRPr="0033698E">
        <w:t xml:space="preserve">” means the amount calculated by deducting the Total Risk Requirement amount from the amount of Liquid Capital. </w:t>
      </w:r>
    </w:p>
    <w:p w:rsidR="00CA562A" w:rsidRPr="0033698E" w:rsidRDefault="00CA562A" w:rsidP="00CA562A">
      <w:pPr>
        <w:pStyle w:val="MIRBodyText"/>
      </w:pPr>
      <w:r w:rsidRPr="0033698E">
        <w:t>“</w:t>
      </w:r>
      <w:r w:rsidRPr="0033698E">
        <w:rPr>
          <w:b/>
          <w:bCs/>
        </w:rPr>
        <w:t>Market Spot Exchange Rate</w:t>
      </w:r>
      <w:r w:rsidRPr="0033698E">
        <w:t xml:space="preserve">” means the closing rate of exchange for foreign currencies against Australian dollars on each Business Day, having a settlement period of 2 days. </w:t>
      </w:r>
    </w:p>
    <w:p w:rsidR="00CA562A" w:rsidRPr="0033698E" w:rsidRDefault="00CA562A" w:rsidP="00CA562A">
      <w:pPr>
        <w:pStyle w:val="MIRBodyText"/>
      </w:pPr>
      <w:r w:rsidRPr="0033698E">
        <w:t>“</w:t>
      </w:r>
      <w:r w:rsidRPr="0033698E">
        <w:rPr>
          <w:b/>
          <w:bCs/>
        </w:rPr>
        <w:t>Non-Standard Risk Requirement</w:t>
      </w:r>
      <w:r w:rsidRPr="0033698E">
        <w:t xml:space="preserve">” means the amount calculated in accordance with Rule S1A.2.9 to cover unusual or non-standard exposures. </w:t>
      </w:r>
    </w:p>
    <w:p w:rsidR="00CA562A" w:rsidRPr="0033698E" w:rsidRDefault="00CA562A" w:rsidP="00CA562A">
      <w:pPr>
        <w:pStyle w:val="MIRBodyText"/>
      </w:pPr>
      <w:r w:rsidRPr="0033698E">
        <w:t>“</w:t>
      </w:r>
      <w:r w:rsidRPr="0033698E">
        <w:rPr>
          <w:b/>
          <w:bCs/>
        </w:rPr>
        <w:t>OECD</w:t>
      </w:r>
      <w:r w:rsidRPr="0033698E">
        <w:t xml:space="preserve">” means the Organisation for Economic Co-operation and Development. </w:t>
      </w:r>
    </w:p>
    <w:p w:rsidR="00CA562A" w:rsidRPr="0033698E" w:rsidRDefault="00CA562A" w:rsidP="00CA562A">
      <w:pPr>
        <w:pStyle w:val="MIRBodyText"/>
      </w:pPr>
      <w:r w:rsidRPr="0033698E">
        <w:lastRenderedPageBreak/>
        <w:t>“</w:t>
      </w:r>
      <w:r w:rsidRPr="0033698E">
        <w:rPr>
          <w:b/>
          <w:bCs/>
        </w:rPr>
        <w:t>Operational Risk Requirement</w:t>
      </w:r>
      <w:r w:rsidRPr="0033698E">
        <w:t xml:space="preserve">” means the amount calculated in accordance with subrule S1A.2.3(1) which is required to cover exposures associated with commencing and remaining in business arising separately from exposures covered by other risk requirements. </w:t>
      </w:r>
    </w:p>
    <w:p w:rsidR="00CA562A" w:rsidRPr="0033698E" w:rsidRDefault="00CA562A" w:rsidP="00CA562A">
      <w:pPr>
        <w:pStyle w:val="MIRBodyText"/>
      </w:pPr>
      <w:r w:rsidRPr="0033698E">
        <w:t>“</w:t>
      </w:r>
      <w:r w:rsidRPr="0033698E">
        <w:rPr>
          <w:b/>
          <w:bCs/>
        </w:rPr>
        <w:t>Option</w:t>
      </w:r>
      <w:r w:rsidRPr="0033698E">
        <w:t xml:space="preserve">” means a contract which gives the holder the option or right, exercisable at or before a specified time to: </w:t>
      </w:r>
    </w:p>
    <w:p w:rsidR="0090596A" w:rsidRPr="0033698E" w:rsidRDefault="00CA562A" w:rsidP="004E7524">
      <w:pPr>
        <w:pStyle w:val="MIRSubpara"/>
      </w:pPr>
      <w:r w:rsidRPr="0033698E">
        <w:t xml:space="preserve">buy (whether by way of issue or transfer) or sell a quantity of a Financial Instrument or a foreign currency; or </w:t>
      </w:r>
    </w:p>
    <w:p w:rsidR="00CA562A" w:rsidRPr="0033698E" w:rsidRDefault="00CA562A" w:rsidP="00CA562A">
      <w:pPr>
        <w:pStyle w:val="MIRSubpara"/>
      </w:pPr>
      <w:r w:rsidRPr="0033698E">
        <w:t xml:space="preserve">be paid an amount of money calculated by reference to the value of a Financial Instrument, foreign currency or index as specified in the contract. </w:t>
      </w:r>
    </w:p>
    <w:p w:rsidR="00CA562A" w:rsidRPr="0033698E" w:rsidRDefault="00CA562A" w:rsidP="00CA562A">
      <w:pPr>
        <w:pStyle w:val="MIRBodyText"/>
      </w:pPr>
      <w:r w:rsidRPr="0033698E">
        <w:t>“</w:t>
      </w:r>
      <w:r w:rsidRPr="0033698E">
        <w:rPr>
          <w:b/>
          <w:bCs/>
        </w:rPr>
        <w:t>OTC Derivative</w:t>
      </w:r>
      <w:r w:rsidRPr="0033698E">
        <w:t xml:space="preserve">” means a Derivative which is not traded on an exchange. </w:t>
      </w:r>
    </w:p>
    <w:p w:rsidR="00CA562A" w:rsidRPr="0033698E" w:rsidRDefault="00CA562A" w:rsidP="00CA562A">
      <w:pPr>
        <w:pStyle w:val="MIRBodyText"/>
      </w:pPr>
      <w:r w:rsidRPr="0033698E">
        <w:t>“</w:t>
      </w:r>
      <w:r w:rsidRPr="0033698E">
        <w:rPr>
          <w:b/>
          <w:bCs/>
        </w:rPr>
        <w:t>Other Managed Fund</w:t>
      </w:r>
      <w:r w:rsidRPr="0033698E">
        <w:t xml:space="preserve">” means a managed fund: </w:t>
      </w:r>
    </w:p>
    <w:p w:rsidR="0090596A" w:rsidRPr="0033698E" w:rsidRDefault="00CA562A" w:rsidP="004E7524">
      <w:pPr>
        <w:pStyle w:val="MIRSubpara"/>
      </w:pPr>
      <w:r w:rsidRPr="0033698E">
        <w:t xml:space="preserve">that is not listed and quoted on a stock exchange (and in Australia is registered as a managed investment scheme under the Corporations Act); or </w:t>
      </w:r>
    </w:p>
    <w:p w:rsidR="00CA562A" w:rsidRPr="0033698E" w:rsidRDefault="00CA562A" w:rsidP="00CA562A">
      <w:pPr>
        <w:pStyle w:val="MIRSubpara"/>
      </w:pPr>
      <w:r w:rsidRPr="0033698E">
        <w:t xml:space="preserve">that is listed and quoted on a stock exchange but does not satisfy all of the requirements of </w:t>
      </w:r>
      <w:r w:rsidRPr="0033698E">
        <w:rPr>
          <w:color w:val="000000"/>
        </w:rPr>
        <w:t xml:space="preserve">a Classical ETF or Hybrid ETF. </w:t>
      </w:r>
    </w:p>
    <w:p w:rsidR="00CA562A" w:rsidRPr="0033698E" w:rsidRDefault="00CA562A" w:rsidP="00CA562A">
      <w:pPr>
        <w:pStyle w:val="MIRBodyText"/>
      </w:pPr>
      <w:r w:rsidRPr="0033698E">
        <w:t>“</w:t>
      </w:r>
      <w:r w:rsidRPr="0033698E">
        <w:rPr>
          <w:b/>
          <w:bCs/>
        </w:rPr>
        <w:t>Position Risk Factors</w:t>
      </w:r>
      <w:r w:rsidRPr="0033698E">
        <w:t xml:space="preserve">” are the percentages applied to principal positions as specified in Tables A5.1.1, A5.1.2, A5.1.3 and A5.1.7 of Annexure 5 to this Schedule 1A. </w:t>
      </w:r>
    </w:p>
    <w:p w:rsidR="00CA562A" w:rsidRPr="0033698E" w:rsidRDefault="00CA562A" w:rsidP="00CA562A">
      <w:pPr>
        <w:pStyle w:val="MIRBodyText"/>
      </w:pPr>
      <w:r w:rsidRPr="0033698E">
        <w:t>“</w:t>
      </w:r>
      <w:r w:rsidRPr="0033698E">
        <w:rPr>
          <w:b/>
          <w:bCs/>
        </w:rPr>
        <w:t>Position Risk Requirement</w:t>
      </w:r>
      <w:r w:rsidRPr="0033698E">
        <w:t>” is the</w:t>
      </w:r>
      <w:r w:rsidRPr="0033698E">
        <w:rPr>
          <w:rFonts w:eastAsiaTheme="minorEastAsia"/>
        </w:rPr>
        <w:t xml:space="preserve"> </w:t>
      </w:r>
      <w:r w:rsidRPr="0033698E">
        <w:t xml:space="preserve">absolute sum of the position risk amounts for a Market Participant’s: </w:t>
      </w:r>
    </w:p>
    <w:p w:rsidR="0090596A" w:rsidRPr="0033698E" w:rsidRDefault="00CA562A" w:rsidP="004E7524">
      <w:pPr>
        <w:pStyle w:val="MIRSubpara"/>
      </w:pPr>
      <w:r w:rsidRPr="0033698E">
        <w:t xml:space="preserve">Equity and Equity Derivative positions calculated in accordance with Parts A3.1 to A3.9 of Annexure 3 to this Schedule 1A; </w:t>
      </w:r>
    </w:p>
    <w:p w:rsidR="00CA562A" w:rsidRPr="0033698E" w:rsidRDefault="00CA562A" w:rsidP="00CA562A">
      <w:pPr>
        <w:pStyle w:val="MIRSubpara"/>
      </w:pPr>
      <w:r w:rsidRPr="0033698E">
        <w:t xml:space="preserve">Debt Instrument and Debt Derivative positions calculated in accordance with Parts A3.10 to A3.17 of Annexure 3 to this Schedule 1A; and </w:t>
      </w:r>
    </w:p>
    <w:p w:rsidR="00CA562A" w:rsidRPr="0033698E" w:rsidRDefault="00CA562A" w:rsidP="00CA562A">
      <w:pPr>
        <w:pStyle w:val="MIRSubpara"/>
      </w:pPr>
      <w:r w:rsidRPr="0033698E">
        <w:t xml:space="preserve">foreign exchange and Foreign Exchange Derivative positions calculated in accordance with Parts A3.18 to A3.22 of Annexure 3 to this Schedule 1A. </w:t>
      </w:r>
    </w:p>
    <w:p w:rsidR="00CA562A" w:rsidRPr="0033698E" w:rsidRDefault="00CA562A" w:rsidP="00CA562A">
      <w:pPr>
        <w:pStyle w:val="MIRBodyText"/>
      </w:pPr>
      <w:r w:rsidRPr="0033698E">
        <w:t>“</w:t>
      </w:r>
      <w:r w:rsidRPr="0033698E">
        <w:rPr>
          <w:b/>
          <w:bCs/>
        </w:rPr>
        <w:t>Positive Credit Exposure</w:t>
      </w:r>
      <w:r w:rsidRPr="0033698E">
        <w:t xml:space="preserve">” means an exposure to a Counterparty such that if the Counterparty were to default on its obligations under: </w:t>
      </w:r>
    </w:p>
    <w:p w:rsidR="0090596A" w:rsidRPr="0033698E" w:rsidRDefault="00CA562A" w:rsidP="004E7524">
      <w:pPr>
        <w:pStyle w:val="MIRSubpara"/>
      </w:pPr>
      <w:r w:rsidRPr="0033698E">
        <w:t xml:space="preserve">an individual transaction; or </w:t>
      </w:r>
    </w:p>
    <w:p w:rsidR="00CA562A" w:rsidRPr="0033698E" w:rsidRDefault="00CA562A" w:rsidP="00CA562A">
      <w:pPr>
        <w:pStyle w:val="MIRSubpara"/>
      </w:pPr>
      <w:r w:rsidRPr="0033698E">
        <w:t xml:space="preserve">to the extent allowed by Schedule 1A, a group of transactions, contracts, arrangements or agreements, </w:t>
      </w:r>
    </w:p>
    <w:p w:rsidR="00CA562A" w:rsidRPr="0033698E" w:rsidRDefault="00CA562A" w:rsidP="00CA562A">
      <w:pPr>
        <w:pStyle w:val="MIRBodyText"/>
      </w:pPr>
      <w:r w:rsidRPr="0033698E">
        <w:t xml:space="preserve">the Market Participant may incur a financial loss. </w:t>
      </w:r>
    </w:p>
    <w:p w:rsidR="00CA562A" w:rsidRPr="0033698E" w:rsidRDefault="00CA562A" w:rsidP="00CA562A">
      <w:pPr>
        <w:pStyle w:val="MIRBodyText"/>
      </w:pPr>
      <w:r w:rsidRPr="0033698E">
        <w:t>“</w:t>
      </w:r>
      <w:r w:rsidRPr="0033698E">
        <w:rPr>
          <w:b/>
          <w:bCs/>
        </w:rPr>
        <w:t>Preference Share</w:t>
      </w:r>
      <w:r w:rsidRPr="0033698E">
        <w:t xml:space="preserve">” means a preference share that is redeemable solely at the request of the Market Participant. </w:t>
      </w:r>
    </w:p>
    <w:p w:rsidR="00CA562A" w:rsidRPr="0033698E" w:rsidRDefault="00CA562A" w:rsidP="00CA562A">
      <w:pPr>
        <w:pStyle w:val="MIRBodyText"/>
      </w:pPr>
      <w:r w:rsidRPr="0033698E">
        <w:t>“</w:t>
      </w:r>
      <w:r w:rsidRPr="0033698E">
        <w:rPr>
          <w:b/>
          <w:bCs/>
        </w:rPr>
        <w:t>Primary Margin Requirement</w:t>
      </w:r>
      <w:r w:rsidRPr="0033698E">
        <w:t xml:space="preserve">” means the amount which a Market Participant lodges or is notionally required to lodge as a deposit to cover potential daily worse case price movements in the relevant market, lodged in accordance with the rules of an exchange or clearing house </w:t>
      </w:r>
      <w:r w:rsidRPr="0033698E">
        <w:lastRenderedPageBreak/>
        <w:t xml:space="preserve">against open positions registered in the name of the Market Participant on the exchange or clearing house. </w:t>
      </w:r>
    </w:p>
    <w:p w:rsidR="00CA562A" w:rsidRPr="0033698E" w:rsidRDefault="00CA562A" w:rsidP="00CA562A">
      <w:pPr>
        <w:pStyle w:val="MIRBodyText"/>
      </w:pPr>
      <w:r w:rsidRPr="0033698E">
        <w:t>“</w:t>
      </w:r>
      <w:r w:rsidRPr="0033698E">
        <w:rPr>
          <w:b/>
          <w:bCs/>
        </w:rPr>
        <w:t>Qualifying Debt Instruments</w:t>
      </w:r>
      <w:r w:rsidRPr="0033698E">
        <w:t xml:space="preserve">” means Debt Instruments that are: </w:t>
      </w:r>
    </w:p>
    <w:p w:rsidR="0090596A" w:rsidRPr="0033698E" w:rsidRDefault="00CA562A" w:rsidP="004E7524">
      <w:pPr>
        <w:pStyle w:val="MIRSubpara"/>
      </w:pPr>
      <w:r w:rsidRPr="0033698E">
        <w:t xml:space="preserve">rated investment grade by at least two of the credit rating agencies recognised by the Australian Prudential Regulation Authority and specified in Table A5.1.5 in Annexure 5 to this Schedule 1A; </w:t>
      </w:r>
    </w:p>
    <w:p w:rsidR="00CA562A" w:rsidRPr="0033698E" w:rsidRDefault="00CA562A" w:rsidP="00CA562A">
      <w:pPr>
        <w:pStyle w:val="MIRSubpara"/>
      </w:pPr>
      <w:r w:rsidRPr="0033698E">
        <w:t xml:space="preserve">rated investment grade by one credit rating agency recognised by the Australian Prudential Regulation Authority and specified in Table A5.1.5 in Annexure 5 to this Schedule 1A, and the issuer has its ordinary shares included in a Recognised Market Index; </w:t>
      </w:r>
    </w:p>
    <w:p w:rsidR="00CA562A" w:rsidRPr="0033698E" w:rsidRDefault="00CA562A" w:rsidP="00CA562A">
      <w:pPr>
        <w:pStyle w:val="MIRSubpara"/>
      </w:pPr>
      <w:r w:rsidRPr="0033698E">
        <w:t xml:space="preserve">unrated but the Issuer of the Debt Instrument has its ordinary shares included in a Recognised Market Index and the Debt Instruments are reasonably deemed by the Market Participant to be of comparable investment quality to one or more of the categories of Qualifying Debt Instrument as described in this definition; </w:t>
      </w:r>
    </w:p>
    <w:p w:rsidR="00CA562A" w:rsidRPr="0033698E" w:rsidRDefault="00CA562A" w:rsidP="00CA562A">
      <w:pPr>
        <w:pStyle w:val="MIRSubpara"/>
      </w:pPr>
      <w:r w:rsidRPr="0033698E">
        <w:t xml:space="preserve">issued by, or guaranteed by, Australian local governments and Australian public sector entities other than those which have corporate status or operate on a commercial basis; </w:t>
      </w:r>
    </w:p>
    <w:p w:rsidR="00CA562A" w:rsidRPr="0033698E" w:rsidRDefault="00CA562A" w:rsidP="00CA562A">
      <w:pPr>
        <w:pStyle w:val="MIRSubpara"/>
      </w:pPr>
      <w:r w:rsidRPr="0033698E">
        <w:t xml:space="preserve">issued by, or fully guaranteed by, a non-OECD country’s central government and central </w:t>
      </w:r>
      <w:r w:rsidRPr="0033698E">
        <w:rPr>
          <w:color w:val="000000"/>
        </w:rPr>
        <w:t>bank and which have a residual maturity of over one year and are denominated in local currency and funded by liabilities in the same currency;</w:t>
      </w:r>
    </w:p>
    <w:p w:rsidR="00CA562A" w:rsidRPr="0033698E" w:rsidRDefault="00CA562A" w:rsidP="00CA562A">
      <w:pPr>
        <w:pStyle w:val="MIRSubpara"/>
      </w:pPr>
      <w:r w:rsidRPr="0033698E">
        <w:t xml:space="preserve">issued by or collaterised by claims on, an international agency or regional development bank including the International Monetary Fund, the International Bank for Reconstruction and Development, the Bank for International Settlements and the Asian Development Bank; </w:t>
      </w:r>
    </w:p>
    <w:p w:rsidR="00CA562A" w:rsidRPr="0033698E" w:rsidRDefault="00CA562A" w:rsidP="00CA562A">
      <w:pPr>
        <w:pStyle w:val="MIRSubpara"/>
      </w:pPr>
      <w:r w:rsidRPr="0033698E">
        <w:t xml:space="preserve">issued, guaranteed, first endorsed or accepted by an Australian ADI or a bank incorporated within the OECD or a non-OECD bank accorded the same credit risk weight as an OECD bank by the Australian Prudential Regulation Authority provided that such instruments do not qualify as capital of the issuing institution; </w:t>
      </w:r>
    </w:p>
    <w:p w:rsidR="00CA562A" w:rsidRPr="0033698E" w:rsidRDefault="00CA562A" w:rsidP="00CA562A">
      <w:pPr>
        <w:pStyle w:val="MIRSubpara"/>
      </w:pPr>
      <w:r w:rsidRPr="0033698E">
        <w:t xml:space="preserve">issued, guaranteed, endorsed or accepted by a non-OECD bank and which have a residual maturity of one year or less provided that such instruments do not qualify as capital of the issuing institution; or </w:t>
      </w:r>
    </w:p>
    <w:p w:rsidR="00CA562A" w:rsidRPr="0033698E" w:rsidRDefault="00CA562A" w:rsidP="00CA562A">
      <w:pPr>
        <w:pStyle w:val="MIRSubpara"/>
      </w:pPr>
      <w:r w:rsidRPr="0033698E">
        <w:t xml:space="preserve">issued by or guaranteed by OECD country, State and regional governments and OECD public sector entities. </w:t>
      </w:r>
    </w:p>
    <w:p w:rsidR="00CA562A" w:rsidRPr="0033698E" w:rsidRDefault="00CA562A" w:rsidP="00CA562A">
      <w:pPr>
        <w:pStyle w:val="MIRBodyText"/>
      </w:pPr>
      <w:r w:rsidRPr="0033698E">
        <w:rPr>
          <w:color w:val="000000"/>
        </w:rPr>
        <w:t>“</w:t>
      </w:r>
      <w:r w:rsidRPr="0033698E">
        <w:rPr>
          <w:b/>
          <w:bCs/>
          <w:color w:val="000000"/>
        </w:rPr>
        <w:t>Recognised Market Index</w:t>
      </w:r>
      <w:r w:rsidRPr="0033698E">
        <w:rPr>
          <w:color w:val="000000"/>
        </w:rPr>
        <w:t xml:space="preserve">” means an index specified in Table A5.1.6 in Annexure 5 to this Schedule 1A. </w:t>
      </w:r>
    </w:p>
    <w:p w:rsidR="00CA562A" w:rsidRPr="0033698E" w:rsidRDefault="00CA562A" w:rsidP="00CA562A">
      <w:pPr>
        <w:pStyle w:val="MIRBodyText"/>
      </w:pPr>
      <w:r w:rsidRPr="0033698E">
        <w:t>“</w:t>
      </w:r>
      <w:r w:rsidRPr="0033698E">
        <w:rPr>
          <w:b/>
          <w:bCs/>
        </w:rPr>
        <w:t>Related/Associated Person</w:t>
      </w:r>
      <w:r w:rsidRPr="0033698E">
        <w:t xml:space="preserve">” means: </w:t>
      </w:r>
    </w:p>
    <w:p w:rsidR="0090596A" w:rsidRPr="0033698E" w:rsidRDefault="00CA562A" w:rsidP="004E7524">
      <w:pPr>
        <w:pStyle w:val="MIRSubpara"/>
      </w:pPr>
      <w:r w:rsidRPr="0033698E">
        <w:t xml:space="preserve">a partner, director, employee, officer or consultant of a Market Participant or of a company which is a partner of a Market Participant; </w:t>
      </w:r>
    </w:p>
    <w:p w:rsidR="00CA562A" w:rsidRPr="0033698E" w:rsidRDefault="00CA562A" w:rsidP="00CA562A">
      <w:pPr>
        <w:pStyle w:val="MIRSubpara"/>
      </w:pPr>
      <w:r w:rsidRPr="0033698E">
        <w:t xml:space="preserve">a person who is a member of the Immediate Family of a person referred to in paragraph (a); </w:t>
      </w:r>
    </w:p>
    <w:p w:rsidR="00CA562A" w:rsidRPr="0033698E" w:rsidRDefault="00CA562A" w:rsidP="00CA562A">
      <w:pPr>
        <w:pStyle w:val="MIRSubpara"/>
      </w:pPr>
      <w:r w:rsidRPr="0033698E">
        <w:lastRenderedPageBreak/>
        <w:t xml:space="preserve">the trustee of a Family Trust of a person referred to in paragraph (a); </w:t>
      </w:r>
    </w:p>
    <w:p w:rsidR="00CA562A" w:rsidRPr="0033698E" w:rsidRDefault="00CA562A" w:rsidP="00CA562A">
      <w:pPr>
        <w:pStyle w:val="MIRSubpara"/>
      </w:pPr>
      <w:r w:rsidRPr="0033698E">
        <w:t xml:space="preserve">an entity which is: </w:t>
      </w:r>
    </w:p>
    <w:p w:rsidR="00CA562A" w:rsidRPr="0033698E" w:rsidRDefault="00CA562A" w:rsidP="00CA562A">
      <w:pPr>
        <w:pStyle w:val="MIRSubsubpara"/>
      </w:pPr>
      <w:r w:rsidRPr="0033698E">
        <w:t xml:space="preserve">controlled by a person referred to in paragraphs (a), (b) or (c) or any of those persons acting together; or </w:t>
      </w:r>
    </w:p>
    <w:p w:rsidR="00CA562A" w:rsidRPr="0033698E" w:rsidRDefault="00CA562A" w:rsidP="00CA562A">
      <w:pPr>
        <w:pStyle w:val="MIRSubsubpara"/>
      </w:pPr>
      <w:r w:rsidRPr="0033698E">
        <w:t xml:space="preserve">a corporation in which a person referred to in paragraphs (a) or (b) is beneficially entitled to more than 50% of the issued capital; </w:t>
      </w:r>
    </w:p>
    <w:p w:rsidR="00CA562A" w:rsidRPr="0033698E" w:rsidRDefault="00CA562A" w:rsidP="00CA562A">
      <w:pPr>
        <w:pStyle w:val="MIRSubpara"/>
      </w:pPr>
      <w:r w:rsidRPr="0033698E">
        <w:t xml:space="preserve">an entity which is the holding company, or which is controlled by the holding company, of a Market Participant or of a company which is a partner of a Market Participant; </w:t>
      </w:r>
    </w:p>
    <w:p w:rsidR="00CA562A" w:rsidRPr="0033698E" w:rsidRDefault="00CA562A" w:rsidP="00CA562A">
      <w:pPr>
        <w:pStyle w:val="MIRSubpara"/>
      </w:pPr>
      <w:r w:rsidRPr="0033698E">
        <w:t xml:space="preserve">a person who is a Substantial holder of a Market Participant or of a company which is a partner of a Market Participant; </w:t>
      </w:r>
    </w:p>
    <w:p w:rsidR="00CA562A" w:rsidRPr="0033698E" w:rsidRDefault="00CA562A" w:rsidP="00CA562A">
      <w:pPr>
        <w:pStyle w:val="MIRSubpara"/>
      </w:pPr>
      <w:r w:rsidRPr="0033698E">
        <w:t xml:space="preserve">an associate of a Market Participant (as defined in each section of Part 1.2, Division 2 of the Corporations Act) or of a company which is a partner of a Market Participant; and </w:t>
      </w:r>
    </w:p>
    <w:p w:rsidR="00CA562A" w:rsidRPr="0033698E" w:rsidRDefault="00CA562A" w:rsidP="00CA562A">
      <w:pPr>
        <w:pStyle w:val="MIRSubpara"/>
      </w:pPr>
      <w:r w:rsidRPr="0033698E">
        <w:t xml:space="preserve">a lender who is a party to an Approved Subordinated Loan Deed or a related entity or associate of that lender. </w:t>
      </w:r>
    </w:p>
    <w:p w:rsidR="00CA562A" w:rsidRPr="0033698E" w:rsidRDefault="00CA562A" w:rsidP="00CA562A">
      <w:pPr>
        <w:pStyle w:val="MIRBodyText"/>
      </w:pPr>
      <w:r w:rsidRPr="0033698E">
        <w:t>“</w:t>
      </w:r>
      <w:r w:rsidRPr="0033698E">
        <w:rPr>
          <w:b/>
          <w:bCs/>
        </w:rPr>
        <w:t>Related/Associated Person Balance</w:t>
      </w:r>
      <w:r w:rsidRPr="0033698E">
        <w:t xml:space="preserve">” is an amount owing to the Market Participant by a </w:t>
      </w:r>
      <w:r w:rsidRPr="0033698E">
        <w:rPr>
          <w:color w:val="000000"/>
        </w:rPr>
        <w:t xml:space="preserve">person who is a Related/Associated Person of the Market Participant and excludes an amount owing as a result of: </w:t>
      </w:r>
    </w:p>
    <w:p w:rsidR="0090596A" w:rsidRPr="0033698E" w:rsidRDefault="00CA562A" w:rsidP="004E7524">
      <w:pPr>
        <w:pStyle w:val="MIRSubpara"/>
      </w:pPr>
      <w:r w:rsidRPr="0033698E">
        <w:t xml:space="preserve">the deposit with, loans to or other amounts owing from an Approved Deposit Taking Institution; </w:t>
      </w:r>
    </w:p>
    <w:p w:rsidR="00CA562A" w:rsidRPr="0033698E" w:rsidRDefault="00CA562A" w:rsidP="00CA562A">
      <w:pPr>
        <w:pStyle w:val="MIRSubpara"/>
      </w:pPr>
      <w:r w:rsidRPr="0033698E">
        <w:t xml:space="preserve">the deposit of funds as a margin or deposit with a person licensed to trade or clear Futures or Options to the extent that those funds relate to an open position; or </w:t>
      </w:r>
    </w:p>
    <w:p w:rsidR="00CA562A" w:rsidRPr="0033698E" w:rsidRDefault="00CA562A" w:rsidP="00CA562A">
      <w:pPr>
        <w:pStyle w:val="MIRSubpara"/>
      </w:pPr>
      <w:r w:rsidRPr="0033698E">
        <w:t xml:space="preserve">a transaction in a Financial Instrument under Annexure 1 to this Schedule 1A which is made on terms no more favourable to the Related/Associated Person than those on which it would be reasonable to expect the Market Participant to make if it had entered into the transaction on an arm’s length basis, but not including sundry fees, interest or similar amounts owing on such transactions; or </w:t>
      </w:r>
    </w:p>
    <w:p w:rsidR="00CA562A" w:rsidRPr="0033698E" w:rsidRDefault="00CA562A" w:rsidP="00CA562A">
      <w:pPr>
        <w:pStyle w:val="MIRSubpara"/>
      </w:pPr>
      <w:r w:rsidRPr="0033698E">
        <w:t xml:space="preserve">brokerage or similar amounts owing that were reported or created less than 30 days previously and which arose as a result of a third party clearing arrangement entered in to with a Clearing Participant that is a Related/Associated Person of the Market Participant. </w:t>
      </w:r>
    </w:p>
    <w:p w:rsidR="00CA562A" w:rsidRPr="0033698E" w:rsidRDefault="00CA562A" w:rsidP="00CA562A">
      <w:pPr>
        <w:pStyle w:val="MIRBodyText"/>
      </w:pPr>
      <w:r w:rsidRPr="0033698E">
        <w:t>“</w:t>
      </w:r>
      <w:r w:rsidRPr="0033698E">
        <w:rPr>
          <w:b/>
          <w:bCs/>
        </w:rPr>
        <w:t>Securities Lending and Borrowing</w:t>
      </w:r>
      <w:r w:rsidRPr="0033698E">
        <w:t xml:space="preserve">” means any transaction undertaken by a Market Participant under an Equity or Debt Instrument lending or borrowing agreement, a repurchase or reverse repurchase agreement or an agreement for the sale and buyback of Equity or Debt Instruments. </w:t>
      </w:r>
    </w:p>
    <w:p w:rsidR="00CA562A" w:rsidRPr="0033698E" w:rsidRDefault="00CA562A" w:rsidP="00CA562A">
      <w:pPr>
        <w:pStyle w:val="MIRBodyText"/>
      </w:pPr>
      <w:r w:rsidRPr="0033698E">
        <w:t>“</w:t>
      </w:r>
      <w:r w:rsidRPr="0033698E">
        <w:rPr>
          <w:b/>
          <w:bCs/>
        </w:rPr>
        <w:t>Substantial holder</w:t>
      </w:r>
      <w:r w:rsidRPr="0033698E">
        <w:t xml:space="preserve">” means a person who has or would have a substantial holding if Part 6C of the Corporations Act applied to that corporation. </w:t>
      </w:r>
    </w:p>
    <w:p w:rsidR="00CA562A" w:rsidRPr="0033698E" w:rsidRDefault="00CA562A" w:rsidP="00CA562A">
      <w:pPr>
        <w:pStyle w:val="MIRBodyText"/>
      </w:pPr>
      <w:r w:rsidRPr="0033698E">
        <w:t>“</w:t>
      </w:r>
      <w:r w:rsidRPr="0033698E">
        <w:rPr>
          <w:b/>
          <w:bCs/>
        </w:rPr>
        <w:t>Swap</w:t>
      </w:r>
      <w:r w:rsidRPr="0033698E">
        <w:t xml:space="preserve">” means a transaction in which two counterparties agree to exchange streams of payments over time on a predetermined basis. </w:t>
      </w:r>
    </w:p>
    <w:p w:rsidR="00CA562A" w:rsidRPr="0033698E" w:rsidRDefault="00CA562A" w:rsidP="00CA562A">
      <w:pPr>
        <w:pStyle w:val="MIRBodyText"/>
      </w:pPr>
      <w:r w:rsidRPr="0033698E">
        <w:lastRenderedPageBreak/>
        <w:t>“</w:t>
      </w:r>
      <w:r w:rsidRPr="0033698E">
        <w:rPr>
          <w:b/>
          <w:bCs/>
        </w:rPr>
        <w:t>Total Risk Requirement</w:t>
      </w:r>
      <w:r w:rsidRPr="0033698E">
        <w:t xml:space="preserve">” means the sum of: </w:t>
      </w:r>
    </w:p>
    <w:p w:rsidR="0090596A" w:rsidRPr="0033698E" w:rsidRDefault="00CA562A" w:rsidP="004E7524">
      <w:pPr>
        <w:pStyle w:val="MIRSubpara"/>
      </w:pPr>
      <w:r w:rsidRPr="0033698E">
        <w:t xml:space="preserve">Operational Risk Requirement; </w:t>
      </w:r>
    </w:p>
    <w:p w:rsidR="00CA562A" w:rsidRPr="0033698E" w:rsidRDefault="00CA562A" w:rsidP="00CA562A">
      <w:pPr>
        <w:pStyle w:val="MIRSubpara"/>
      </w:pPr>
      <w:r w:rsidRPr="0033698E">
        <w:t xml:space="preserve">Counterparty Risk Requirement; </w:t>
      </w:r>
    </w:p>
    <w:p w:rsidR="00CA562A" w:rsidRPr="0033698E" w:rsidRDefault="00CA562A" w:rsidP="00CA562A">
      <w:pPr>
        <w:pStyle w:val="MIRSubpara"/>
      </w:pPr>
      <w:r w:rsidRPr="0033698E">
        <w:t xml:space="preserve">Large Exposure Risk Requirement; </w:t>
      </w:r>
    </w:p>
    <w:p w:rsidR="00CA562A" w:rsidRPr="0033698E" w:rsidRDefault="00CA562A" w:rsidP="00CA562A">
      <w:pPr>
        <w:pStyle w:val="MIRSubpara"/>
      </w:pPr>
      <w:r w:rsidRPr="0033698E">
        <w:t xml:space="preserve">Position Risk Requirement; </w:t>
      </w:r>
    </w:p>
    <w:p w:rsidR="00CA562A" w:rsidRPr="0033698E" w:rsidRDefault="00CA562A" w:rsidP="00CA562A">
      <w:pPr>
        <w:pStyle w:val="MIRSubpara"/>
      </w:pPr>
      <w:r w:rsidRPr="0033698E">
        <w:t xml:space="preserve">Underwriting Risk Requirement; and </w:t>
      </w:r>
    </w:p>
    <w:p w:rsidR="00CA562A" w:rsidRPr="0033698E" w:rsidRDefault="00CA562A" w:rsidP="00CA562A">
      <w:pPr>
        <w:pStyle w:val="MIRSubpara"/>
      </w:pPr>
      <w:r w:rsidRPr="0033698E">
        <w:t xml:space="preserve">Non-Standard Risk Requirement, </w:t>
      </w:r>
    </w:p>
    <w:p w:rsidR="00CA562A" w:rsidRPr="0033698E" w:rsidRDefault="00CA562A" w:rsidP="00CA562A">
      <w:pPr>
        <w:pStyle w:val="MIRBodyText"/>
      </w:pPr>
      <w:r w:rsidRPr="0033698E">
        <w:t xml:space="preserve">however where an asset or liability is an Excluded Asset or Excluded Liability a risk requirement otherwise applicable under paragraphs (a) to (e) is not included. </w:t>
      </w:r>
    </w:p>
    <w:p w:rsidR="00CA562A" w:rsidRPr="0033698E" w:rsidRDefault="00CA562A" w:rsidP="00CA562A">
      <w:pPr>
        <w:pStyle w:val="MIRBodyText"/>
      </w:pPr>
      <w:r w:rsidRPr="0033698E">
        <w:t>“</w:t>
      </w:r>
      <w:r w:rsidRPr="0033698E">
        <w:rPr>
          <w:b/>
          <w:bCs/>
        </w:rPr>
        <w:t>Trading Day</w:t>
      </w:r>
      <w:r w:rsidRPr="0033698E">
        <w:t xml:space="preserve">” means a day on which a relevant exchange traded or over the counter market has been open for trading. </w:t>
      </w:r>
    </w:p>
    <w:p w:rsidR="00CA562A" w:rsidRPr="0033698E" w:rsidRDefault="00CA562A" w:rsidP="00CA562A">
      <w:pPr>
        <w:pStyle w:val="MIRBodyText"/>
      </w:pPr>
      <w:r w:rsidRPr="0033698E">
        <w:t>“</w:t>
      </w:r>
      <w:r w:rsidRPr="0033698E">
        <w:rPr>
          <w:b/>
          <w:bCs/>
        </w:rPr>
        <w:t>Underwriting</w:t>
      </w:r>
      <w:r w:rsidRPr="0033698E">
        <w:t xml:space="preserve">” means a commitment to take up Equity or Debt Instruments where others do not acquire or retain them under an underwriting agreement, sub underwriting agreement, or other similar agreement calculated using: </w:t>
      </w:r>
    </w:p>
    <w:p w:rsidR="0090596A" w:rsidRPr="0033698E" w:rsidRDefault="00CA562A" w:rsidP="004E7524">
      <w:pPr>
        <w:pStyle w:val="MIRSubpara"/>
      </w:pPr>
      <w:r w:rsidRPr="0033698E">
        <w:t xml:space="preserve">the price stated in the Underwriting agreement; or </w:t>
      </w:r>
    </w:p>
    <w:p w:rsidR="00CA562A" w:rsidRPr="0033698E" w:rsidRDefault="00CA562A" w:rsidP="00CA562A">
      <w:pPr>
        <w:pStyle w:val="MIRSubpara"/>
      </w:pPr>
      <w:r w:rsidRPr="0033698E">
        <w:t xml:space="preserve">in the case of new float where the price is not known, the indicative price, until the price is known. </w:t>
      </w:r>
    </w:p>
    <w:p w:rsidR="00CA562A" w:rsidRPr="0033698E" w:rsidRDefault="00CA562A" w:rsidP="00CA562A">
      <w:pPr>
        <w:pStyle w:val="MIRBodyText"/>
      </w:pPr>
      <w:r w:rsidRPr="0033698E">
        <w:t>“</w:t>
      </w:r>
      <w:r w:rsidRPr="0033698E">
        <w:rPr>
          <w:b/>
          <w:bCs/>
        </w:rPr>
        <w:t>Underwriting Risk Requirement</w:t>
      </w:r>
      <w:r w:rsidRPr="0033698E">
        <w:t xml:space="preserve">” is the absolute sum of the risk amounts calculated in accordance with Annexure 4 to this Schedule 1A.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3"/>
      </w:pPr>
      <w:r w:rsidRPr="0033698E">
        <w:t xml:space="preserve">S1A.1.2 Interpretation </w:t>
      </w:r>
    </w:p>
    <w:p w:rsidR="00CA562A" w:rsidRPr="0033698E" w:rsidRDefault="00CA562A" w:rsidP="00CA562A">
      <w:pPr>
        <w:pStyle w:val="MIRBodyText"/>
      </w:pPr>
      <w:r w:rsidRPr="0033698E">
        <w:t xml:space="preserve">(1) Schedule 1A must be interpreted and applied consistently across positions in the same Financial Instruments throughout a period covered by a return required under Part 9.2. </w:t>
      </w:r>
    </w:p>
    <w:p w:rsidR="00CA562A" w:rsidRPr="0033698E" w:rsidRDefault="00CA562A" w:rsidP="00CA562A">
      <w:pPr>
        <w:pStyle w:val="MIRBodyText"/>
      </w:pPr>
      <w:r w:rsidRPr="0033698E">
        <w:t xml:space="preserve">(2) References to dollar amounts are references to Australian dollar amounts. </w:t>
      </w:r>
    </w:p>
    <w:p w:rsidR="00CA562A" w:rsidRPr="0033698E" w:rsidRDefault="00CA562A" w:rsidP="00CA562A">
      <w:pPr>
        <w:pStyle w:val="MIRBodyText"/>
      </w:pPr>
      <w:r w:rsidRPr="0033698E">
        <w:t xml:space="preserve">(3) The Annexures to Schedule 1A form part of Schedule 1A and a reference to Schedule 1A in these Rules includes a reference to those Annexures.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2"/>
      </w:pPr>
      <w:bookmarkStart w:id="25" w:name="_Toc387407138"/>
      <w:r w:rsidRPr="0033698E">
        <w:t>Part S1A.2 Obligations of Market Participants</w:t>
      </w:r>
      <w:bookmarkEnd w:id="25"/>
      <w:r w:rsidRPr="0033698E">
        <w:t xml:space="preserve"> </w:t>
      </w:r>
    </w:p>
    <w:p w:rsidR="0090596A" w:rsidRPr="0033698E" w:rsidRDefault="00CA562A" w:rsidP="0090596A">
      <w:pPr>
        <w:pStyle w:val="MIRHeading3"/>
      </w:pPr>
      <w:r w:rsidRPr="0033698E">
        <w:t xml:space="preserve">S1A.2.1 Core Capital, Liquid Capital and Total Risk Requirement </w:t>
      </w:r>
    </w:p>
    <w:p w:rsidR="00CA562A" w:rsidRPr="0033698E" w:rsidRDefault="00CA562A" w:rsidP="00CA562A">
      <w:pPr>
        <w:pStyle w:val="MIRBodyText"/>
      </w:pPr>
      <w:r w:rsidRPr="0033698E">
        <w:t xml:space="preserve">A Market Participant must ensure that its: </w:t>
      </w:r>
    </w:p>
    <w:p w:rsidR="0090596A" w:rsidRPr="0033698E" w:rsidRDefault="00CA562A" w:rsidP="004E7524">
      <w:pPr>
        <w:pStyle w:val="MIRSubpara"/>
      </w:pPr>
      <w:r w:rsidRPr="0033698E">
        <w:t xml:space="preserve">Liquid Capital is at all times greater than its Total Risk Requirement; and </w:t>
      </w:r>
    </w:p>
    <w:p w:rsidR="00CA562A" w:rsidRPr="0033698E" w:rsidRDefault="00CA562A" w:rsidP="00CA562A">
      <w:pPr>
        <w:pStyle w:val="MIRSubpara"/>
      </w:pPr>
      <w:r w:rsidRPr="0033698E">
        <w:t xml:space="preserve">Core Capital is at all times not less than $100,000, </w:t>
      </w:r>
    </w:p>
    <w:p w:rsidR="00CA562A" w:rsidRPr="0033698E" w:rsidRDefault="00CA562A" w:rsidP="00CA562A">
      <w:pPr>
        <w:pStyle w:val="MIRBodyText"/>
      </w:pPr>
      <w:r w:rsidRPr="0033698E">
        <w:lastRenderedPageBreak/>
        <w:t xml:space="preserve">provided that in satisfying the requirement in paragraph (b), a Market Participant may satisfy the requirement in accordance with, and subject to, subrule S1A.2.4(8). </w:t>
      </w:r>
    </w:p>
    <w:p w:rsidR="00CA562A" w:rsidRPr="0033698E" w:rsidRDefault="00CA562A" w:rsidP="00D175F7">
      <w:pPr>
        <w:pStyle w:val="MIRPenalty"/>
      </w:pPr>
      <w:r w:rsidRPr="0033698E">
        <w:t xml:space="preserve">Maximum penalty: $1,000,000 </w:t>
      </w:r>
    </w:p>
    <w:p w:rsidR="0090596A" w:rsidRPr="0033698E" w:rsidRDefault="00CA562A" w:rsidP="0090596A">
      <w:pPr>
        <w:pStyle w:val="MIRHeading3"/>
      </w:pPr>
      <w:r w:rsidRPr="0033698E">
        <w:t xml:space="preserve">S1A.2.3 Risk Requirements and Risk Amounts </w:t>
      </w:r>
    </w:p>
    <w:p w:rsidR="00CA562A" w:rsidRPr="0033698E" w:rsidRDefault="00CA562A" w:rsidP="00CA562A">
      <w:pPr>
        <w:pStyle w:val="MIRBodyText"/>
      </w:pPr>
      <w:r w:rsidRPr="0033698E">
        <w:t xml:space="preserve">(1) A Market Participant must calculate: </w:t>
      </w:r>
    </w:p>
    <w:p w:rsidR="0090596A" w:rsidRPr="0033698E" w:rsidRDefault="00CA562A" w:rsidP="004E7524">
      <w:pPr>
        <w:pStyle w:val="MIRSubpara"/>
      </w:pPr>
      <w:r w:rsidRPr="0033698E">
        <w:t xml:space="preserve">its Operational Risk Requirement; and </w:t>
      </w:r>
    </w:p>
    <w:p w:rsidR="00CA562A" w:rsidRPr="0033698E" w:rsidRDefault="00CA562A" w:rsidP="00CA562A">
      <w:pPr>
        <w:pStyle w:val="MIRSubpara"/>
      </w:pPr>
      <w:r w:rsidRPr="0033698E">
        <w:t xml:space="preserve">an operational risk amount, as the sum of: </w:t>
      </w:r>
    </w:p>
    <w:p w:rsidR="00CA562A" w:rsidRPr="0033698E" w:rsidRDefault="00CA562A" w:rsidP="00CA562A">
      <w:pPr>
        <w:pStyle w:val="MIRSubsubpara"/>
      </w:pPr>
      <w:r w:rsidRPr="0033698E">
        <w:t xml:space="preserve">the amount of $100,000; and </w:t>
      </w:r>
    </w:p>
    <w:p w:rsidR="00CA562A" w:rsidRPr="0033698E" w:rsidRDefault="00CA562A" w:rsidP="00CA562A">
      <w:pPr>
        <w:pStyle w:val="MIRSubsubpara"/>
      </w:pPr>
      <w:r w:rsidRPr="0033698E">
        <w:t xml:space="preserve">8% of the sum of the Market Participant’s: </w:t>
      </w:r>
    </w:p>
    <w:p w:rsidR="0090596A" w:rsidRPr="0033698E" w:rsidRDefault="00CA562A" w:rsidP="004E7524">
      <w:pPr>
        <w:pStyle w:val="MIRsubsubsubpara"/>
      </w:pPr>
      <w:r w:rsidRPr="0033698E">
        <w:t xml:space="preserve">Counterparty Risk Requirement; </w:t>
      </w:r>
    </w:p>
    <w:p w:rsidR="00CA562A" w:rsidRPr="0033698E" w:rsidRDefault="00CA562A" w:rsidP="00CA562A">
      <w:pPr>
        <w:pStyle w:val="MIRsubsubsubpara"/>
      </w:pPr>
      <w:r w:rsidRPr="0033698E">
        <w:t xml:space="preserve">Position Risk Requirement; and </w:t>
      </w:r>
    </w:p>
    <w:p w:rsidR="00CA562A" w:rsidRPr="0033698E" w:rsidRDefault="00CA562A" w:rsidP="00CA562A">
      <w:pPr>
        <w:pStyle w:val="MIRsubsubsubpara"/>
      </w:pPr>
      <w:r w:rsidRPr="0033698E">
        <w:t xml:space="preserve">Underwriting Risk Requirement. </w:t>
      </w:r>
    </w:p>
    <w:p w:rsidR="00CA562A" w:rsidRPr="0033698E" w:rsidRDefault="00CA562A" w:rsidP="00CA562A">
      <w:pPr>
        <w:pStyle w:val="MIRBodyText"/>
      </w:pPr>
      <w:r w:rsidRPr="0033698E">
        <w:t xml:space="preserve">(2) A Market Participant must calculate in accordance with Annexure 1 to this Schedule 1A: </w:t>
      </w:r>
    </w:p>
    <w:p w:rsidR="0090596A" w:rsidRPr="0033698E" w:rsidRDefault="00CA562A" w:rsidP="004E7524">
      <w:pPr>
        <w:pStyle w:val="MIRSubpara"/>
      </w:pPr>
      <w:r w:rsidRPr="0033698E">
        <w:t xml:space="preserve">its Counterparty Risk Requirement; and </w:t>
      </w:r>
    </w:p>
    <w:p w:rsidR="00CA562A" w:rsidRPr="0033698E" w:rsidRDefault="00CA562A" w:rsidP="00CA562A">
      <w:pPr>
        <w:pStyle w:val="MIRSubpara"/>
      </w:pPr>
      <w:r w:rsidRPr="0033698E">
        <w:t xml:space="preserve">a counterparty risk amount for each of its Positive Credit Exposures to a Counterparty for transactions in Financial Instruments referred in Annexure 1 to this Schedule 1A, except those transactions which relate to Excluded Assets. </w:t>
      </w:r>
    </w:p>
    <w:p w:rsidR="00CA562A" w:rsidRPr="0033698E" w:rsidRDefault="00CA562A" w:rsidP="00CA562A">
      <w:pPr>
        <w:pStyle w:val="MIRBodyText"/>
      </w:pPr>
      <w:r w:rsidRPr="0033698E">
        <w:t xml:space="preserve">(3) A Market Participant must calculate in accordance with Annexure 2 to this Schedule 1A: </w:t>
      </w:r>
    </w:p>
    <w:p w:rsidR="0090596A" w:rsidRPr="0033698E" w:rsidRDefault="00CA562A" w:rsidP="004E7524">
      <w:pPr>
        <w:pStyle w:val="MIRSubpara"/>
      </w:pPr>
      <w:r w:rsidRPr="0033698E">
        <w:t xml:space="preserve">its Large Exposure Risk Requirement; and </w:t>
      </w:r>
    </w:p>
    <w:p w:rsidR="00CA562A" w:rsidRPr="0033698E" w:rsidRDefault="00CA562A" w:rsidP="00CA562A">
      <w:pPr>
        <w:pStyle w:val="MIRSubpara"/>
      </w:pPr>
      <w:r w:rsidRPr="0033698E">
        <w:t xml:space="preserve">its large exposure risk amount for each: </w:t>
      </w:r>
    </w:p>
    <w:p w:rsidR="00CA562A" w:rsidRPr="0033698E" w:rsidRDefault="00CA562A" w:rsidP="00CA562A">
      <w:pPr>
        <w:pStyle w:val="MIRSubsubpara"/>
      </w:pPr>
      <w:r w:rsidRPr="0033698E">
        <w:t xml:space="preserve">Counterparty; and </w:t>
      </w:r>
    </w:p>
    <w:p w:rsidR="00CA562A" w:rsidRPr="0033698E" w:rsidRDefault="00CA562A" w:rsidP="00CA562A">
      <w:pPr>
        <w:pStyle w:val="MIRSubsubpara"/>
      </w:pPr>
      <w:r w:rsidRPr="0033698E">
        <w:t xml:space="preserve">Equity Net Position and Debt Net Position relative to: </w:t>
      </w:r>
    </w:p>
    <w:p w:rsidR="0090596A" w:rsidRPr="0033698E" w:rsidRDefault="00CA562A" w:rsidP="004E7524">
      <w:pPr>
        <w:pStyle w:val="MIRsubsubsubpara"/>
      </w:pPr>
      <w:r w:rsidRPr="0033698E">
        <w:t xml:space="preserve">Liquid Capital; and </w:t>
      </w:r>
    </w:p>
    <w:p w:rsidR="00CA562A" w:rsidRPr="0033698E" w:rsidRDefault="00CA562A" w:rsidP="00CA562A">
      <w:pPr>
        <w:pStyle w:val="MIRsubsubsubpara"/>
      </w:pPr>
      <w:r w:rsidRPr="0033698E">
        <w:t xml:space="preserve">an issue or issuer. </w:t>
      </w:r>
    </w:p>
    <w:p w:rsidR="00CA562A" w:rsidRPr="0033698E" w:rsidRDefault="00CA562A" w:rsidP="00CA562A">
      <w:pPr>
        <w:pStyle w:val="MIRBodyText"/>
      </w:pPr>
      <w:r w:rsidRPr="0033698E">
        <w:t xml:space="preserve">(4) A Market Participant must calculate in accordance with Annexure 3 to this Schedule 1A: </w:t>
      </w:r>
    </w:p>
    <w:p w:rsidR="0090596A" w:rsidRPr="0033698E" w:rsidRDefault="00CA562A" w:rsidP="004E7524">
      <w:pPr>
        <w:pStyle w:val="MIRSubpara"/>
      </w:pPr>
      <w:r w:rsidRPr="0033698E">
        <w:t xml:space="preserve">its Position Risk Requirement; </w:t>
      </w:r>
    </w:p>
    <w:p w:rsidR="00CA562A" w:rsidRPr="0033698E" w:rsidRDefault="00CA562A" w:rsidP="00CA562A">
      <w:pPr>
        <w:pStyle w:val="MIRSubpara"/>
      </w:pPr>
      <w:r w:rsidRPr="0033698E">
        <w:t xml:space="preserve">a position risk amount for all positions in Financial Instruments, except those positions which are Excluded Assets; and </w:t>
      </w:r>
    </w:p>
    <w:p w:rsidR="00CA562A" w:rsidRPr="0033698E" w:rsidRDefault="00CA562A" w:rsidP="00CA562A">
      <w:pPr>
        <w:pStyle w:val="MIRSubpara"/>
      </w:pPr>
      <w:r w:rsidRPr="0033698E">
        <w:t xml:space="preserve">a position risk amount for other assets and liabilities which are denominated in a currency other than Australian dollars except for those assets which are Excluded Assets. </w:t>
      </w:r>
    </w:p>
    <w:p w:rsidR="00CA562A" w:rsidRPr="0033698E" w:rsidRDefault="00CA562A" w:rsidP="00CA562A">
      <w:pPr>
        <w:pStyle w:val="MIRBodyText"/>
      </w:pPr>
      <w:r w:rsidRPr="0033698E">
        <w:t xml:space="preserve">(5) A Market Participant must calculate in accordance with Annexure 4 to this Schedule 1A: </w:t>
      </w:r>
    </w:p>
    <w:p w:rsidR="0090596A" w:rsidRPr="0033698E" w:rsidRDefault="00CA562A" w:rsidP="004E7524">
      <w:pPr>
        <w:pStyle w:val="MIRSubpara"/>
      </w:pPr>
      <w:r w:rsidRPr="0033698E">
        <w:t xml:space="preserve">its Underwriting Risk Requirement; and </w:t>
      </w:r>
    </w:p>
    <w:p w:rsidR="00CA562A" w:rsidRPr="0033698E" w:rsidRDefault="00CA562A" w:rsidP="00CA562A">
      <w:pPr>
        <w:pStyle w:val="MIRSubpara"/>
      </w:pPr>
      <w:r w:rsidRPr="0033698E">
        <w:lastRenderedPageBreak/>
        <w:t xml:space="preserve">an underwriting risk amount for each Underwriting. </w:t>
      </w:r>
    </w:p>
    <w:p w:rsidR="00CA562A" w:rsidRPr="0033698E" w:rsidRDefault="00CA562A" w:rsidP="00CA562A">
      <w:pPr>
        <w:pStyle w:val="MIRBodyText"/>
      </w:pPr>
      <w:r w:rsidRPr="0033698E">
        <w:t xml:space="preserve">(6) A Market Participant must calculate a Non-Standard Risk Requirement in accordance with Rule S1A.2.9.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S1A.2.3A Authorisation </w:t>
      </w:r>
    </w:p>
    <w:p w:rsidR="00CA562A" w:rsidRPr="0033698E" w:rsidRDefault="00CA562A" w:rsidP="00CA562A">
      <w:pPr>
        <w:pStyle w:val="MIRBodyText"/>
      </w:pPr>
      <w:r w:rsidRPr="0033698E">
        <w:t xml:space="preserve">(1) A Market Participant must be authorised by ASIC in writing for each of the risk calculation methods it uses for the purposes of Rule S1A.2.3. </w:t>
      </w:r>
    </w:p>
    <w:p w:rsidR="00CA562A" w:rsidRPr="0033698E" w:rsidRDefault="00CA562A" w:rsidP="00CA562A">
      <w:pPr>
        <w:pStyle w:val="MIRBodyText"/>
      </w:pPr>
      <w:r w:rsidRPr="0033698E">
        <w:t xml:space="preserve">(2) An authorisation given by ASIC under subrule (1) will specify which risk calculation methods the Market Participant is authorised to use. </w:t>
      </w:r>
    </w:p>
    <w:p w:rsidR="00CA562A" w:rsidRPr="0033698E" w:rsidRDefault="00CA562A" w:rsidP="00CA562A">
      <w:pPr>
        <w:pStyle w:val="MIRBodyText"/>
      </w:pPr>
      <w:r w:rsidRPr="0033698E">
        <w:t xml:space="preserve">(3) A Market Participant must obtain an authorisation from ASIC under subrule (1) prior to the use of a particular risk calculation method. </w:t>
      </w:r>
    </w:p>
    <w:p w:rsidR="00CA562A" w:rsidRPr="0033698E" w:rsidRDefault="00CA562A" w:rsidP="00CA562A">
      <w:pPr>
        <w:pStyle w:val="MIRBodyText"/>
      </w:pPr>
      <w:r w:rsidRPr="0033698E">
        <w:t xml:space="preserve">(4) A Market Participant will only be authorised to use a particular risk calculation method under subrule (1) after having satisfactorily demonstrated its ability to calculate risk amounts under that method. </w:t>
      </w:r>
    </w:p>
    <w:p w:rsidR="0090596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S1A.2.4 Approved Subordinated Debt </w:t>
      </w:r>
    </w:p>
    <w:p w:rsidR="00CA562A" w:rsidRPr="0033698E" w:rsidRDefault="00CA562A" w:rsidP="00CA562A">
      <w:pPr>
        <w:pStyle w:val="MIRBodyText"/>
      </w:pPr>
      <w:r w:rsidRPr="0033698E">
        <w:t xml:space="preserve">(1) A Market Participant entering into a subordination arrangement may only include an amount owing under such an arrangement in its Liquid Capital if: </w:t>
      </w:r>
    </w:p>
    <w:p w:rsidR="0090596A" w:rsidRPr="0033698E" w:rsidRDefault="00CA562A" w:rsidP="004E7524">
      <w:pPr>
        <w:pStyle w:val="MIRSubpara"/>
      </w:pPr>
      <w:r w:rsidRPr="0033698E">
        <w:t xml:space="preserve">the subordination arrangement has the prior approval of ASIC under subrules (2) and (3); and </w:t>
      </w:r>
    </w:p>
    <w:p w:rsidR="00CA562A" w:rsidRPr="0033698E" w:rsidRDefault="00CA562A" w:rsidP="00CA562A">
      <w:pPr>
        <w:pStyle w:val="MIRSubpara"/>
      </w:pPr>
      <w:r w:rsidRPr="0033698E">
        <w:t xml:space="preserve">the amount is notified to and approved by ASIC prior to being drawn down under the subordination arrangement and complies with subrule (4) where relevant. </w:t>
      </w:r>
    </w:p>
    <w:p w:rsidR="00CA562A" w:rsidRPr="0033698E" w:rsidRDefault="00CA562A" w:rsidP="00CA562A">
      <w:pPr>
        <w:pStyle w:val="MIRBodyText"/>
      </w:pPr>
      <w:r w:rsidRPr="0033698E">
        <w:t xml:space="preserve">(2) ASIC will not approve a subordination arrangement unless in the opinion of ASIC: </w:t>
      </w:r>
    </w:p>
    <w:p w:rsidR="0090596A" w:rsidRPr="0033698E" w:rsidRDefault="00CA562A" w:rsidP="004E7524">
      <w:pPr>
        <w:pStyle w:val="MIRSubpara"/>
      </w:pPr>
      <w:r w:rsidRPr="0033698E">
        <w:t xml:space="preserve">subject to subrule (6), the amount owing to the lender under the subordination arrangement will not be repaid until all other debts which the Market Participant owes to any other persons are repaid in full; and </w:t>
      </w:r>
    </w:p>
    <w:p w:rsidR="00CA562A" w:rsidRPr="0033698E" w:rsidRDefault="00CA562A" w:rsidP="00CA562A">
      <w:pPr>
        <w:pStyle w:val="MIRSubpara"/>
      </w:pPr>
      <w:r w:rsidRPr="0033698E">
        <w:t xml:space="preserve">the obligation to pay any amount owing under the subordination arrangement is suspended if Rule S1A.2.1 is no longer complied with. </w:t>
      </w:r>
    </w:p>
    <w:p w:rsidR="00CA562A" w:rsidRPr="0033698E" w:rsidRDefault="00CA562A" w:rsidP="00CA562A">
      <w:pPr>
        <w:pStyle w:val="MIRBodyText"/>
      </w:pPr>
      <w:r w:rsidRPr="0033698E">
        <w:t xml:space="preserve">(3) ASIC will not approve a subordination arrangement unless the Market Participant has executed an Approved Subordinated Loan Deed in respect of the subordination arrangement. </w:t>
      </w:r>
    </w:p>
    <w:p w:rsidR="00CA562A" w:rsidRPr="0033698E" w:rsidRDefault="00CA562A" w:rsidP="00CA562A">
      <w:pPr>
        <w:pStyle w:val="MIRBodyText"/>
      </w:pPr>
      <w:r w:rsidRPr="0033698E">
        <w:t xml:space="preserve">(4) If a Market Participant is a partnership which has entered into an approved subordination arrangement under subrules (2) and (3) and there is a change in the composition of the Market Participant, then an amount owing under the previously approved subordination </w:t>
      </w:r>
      <w:r w:rsidRPr="0033698E">
        <w:lastRenderedPageBreak/>
        <w:t xml:space="preserve">arrangement must not be included in its Liquid Capital unless ASIC is of the opinion that this arrangement has been renewed or amended so as to ensure that all partners after the change in composition are bound by it. </w:t>
      </w:r>
    </w:p>
    <w:p w:rsidR="00CA562A" w:rsidRPr="0033698E" w:rsidRDefault="00CA562A" w:rsidP="00CA562A">
      <w:pPr>
        <w:pStyle w:val="MIRBodyText"/>
      </w:pPr>
      <w:r w:rsidRPr="0033698E">
        <w:t xml:space="preserve">(5) A Market Participant must comply with the terms of the Approved Subordinated Loan Deed and any associated agreement to which it, ASIC, and the lender are parties and must ensure the lender’s compliance with these documents. </w:t>
      </w:r>
    </w:p>
    <w:p w:rsidR="00CA562A" w:rsidRPr="0033698E" w:rsidRDefault="00CA562A" w:rsidP="00CA562A">
      <w:pPr>
        <w:pStyle w:val="MIRBodyText"/>
      </w:pPr>
      <w:r w:rsidRPr="0033698E">
        <w:t xml:space="preserve">(6) Prior to its Bankruptcy, a Market Participant may repay an amount owing under an approved subordination arrangement only with the prior approval of ASIC. </w:t>
      </w:r>
    </w:p>
    <w:p w:rsidR="00CA562A" w:rsidRPr="0033698E" w:rsidRDefault="00CA562A" w:rsidP="00CA562A">
      <w:pPr>
        <w:pStyle w:val="MIRBodyText"/>
      </w:pPr>
      <w:r w:rsidRPr="0033698E">
        <w:t xml:space="preserve">(7) ASIC will not withhold its approval under subrule (6) if in the opinion of ASIC: </w:t>
      </w:r>
    </w:p>
    <w:p w:rsidR="0090596A" w:rsidRPr="0033698E" w:rsidRDefault="00CA562A" w:rsidP="004E7524">
      <w:pPr>
        <w:pStyle w:val="MIRSubpara"/>
      </w:pPr>
      <w:r w:rsidRPr="0033698E">
        <w:t xml:space="preserve">the Market Participant’s Liquid Capital divided by its Total Risk Requirement is capable of continuing to be greater than 1.2 on repayment; and </w:t>
      </w:r>
    </w:p>
    <w:p w:rsidR="00CA562A" w:rsidRPr="0033698E" w:rsidRDefault="00CA562A" w:rsidP="00CA562A">
      <w:pPr>
        <w:pStyle w:val="MIRSubpara"/>
      </w:pPr>
      <w:r w:rsidRPr="0033698E">
        <w:t xml:space="preserve">the Market Participant’s Core Capital is capable of continuing to be equal to or greater than the amount required under Rule S1A.2.1 when Approved Subordinated Debt is included under subrule (8). </w:t>
      </w:r>
    </w:p>
    <w:p w:rsidR="00CA562A" w:rsidRPr="0033698E" w:rsidRDefault="00CA562A" w:rsidP="00CA562A">
      <w:pPr>
        <w:pStyle w:val="MIRBodyText"/>
      </w:pPr>
      <w:r w:rsidRPr="0033698E">
        <w:t xml:space="preserve">(8) If a Market Participant does not hold sufficient Core Capital under paragraph S1A.2.1(b), then it may with the prior approval of ASIC include amounts owing under an approved subordination arrangement in calculating Core Capital for a 6 month period commencing on the date that the Market Participant first does not hold sufficient Core Capital. </w:t>
      </w:r>
    </w:p>
    <w:p w:rsidR="00CA562A" w:rsidRPr="0033698E" w:rsidRDefault="00CA562A" w:rsidP="00CA562A">
      <w:pPr>
        <w:pStyle w:val="MIRBodyText"/>
      </w:pPr>
      <w:r w:rsidRPr="0033698E">
        <w:t xml:space="preserve">(9) In forming an opinion as to whether a Market Participant is capable of continuing to meet the requirements in paragraphs (7)(a) and (b), ASIC may consider matters such as: </w:t>
      </w:r>
    </w:p>
    <w:p w:rsidR="0090596A" w:rsidRPr="0033698E" w:rsidRDefault="00CA562A" w:rsidP="004E7524">
      <w:pPr>
        <w:pStyle w:val="MIRSubpara"/>
      </w:pPr>
      <w:r w:rsidRPr="0033698E">
        <w:t xml:space="preserve">the state of the overall market and the trend of the individual Market Participant’s share of that market; </w:t>
      </w:r>
    </w:p>
    <w:p w:rsidR="00CA562A" w:rsidRPr="0033698E" w:rsidRDefault="00CA562A" w:rsidP="00CA562A">
      <w:pPr>
        <w:pStyle w:val="MIRSubpara"/>
      </w:pPr>
      <w:r w:rsidRPr="0033698E">
        <w:t xml:space="preserve">the ability of the Market Participant to continue as a going concern for a period that may exceed 30 days; </w:t>
      </w:r>
    </w:p>
    <w:p w:rsidR="00CA562A" w:rsidRPr="0033698E" w:rsidRDefault="00CA562A" w:rsidP="00CA562A">
      <w:pPr>
        <w:pStyle w:val="MIRSubpara"/>
      </w:pPr>
      <w:r w:rsidRPr="0033698E">
        <w:t xml:space="preserve">any waivers that exist at the time of the request; and </w:t>
      </w:r>
    </w:p>
    <w:p w:rsidR="00CA562A" w:rsidRPr="0033698E" w:rsidRDefault="00CA562A" w:rsidP="00CA562A">
      <w:pPr>
        <w:pStyle w:val="MIRSubpara"/>
      </w:pPr>
      <w:r w:rsidRPr="0033698E">
        <w:t xml:space="preserve">the existence of any outstanding litigation.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S1A.2.4A Excluded Assets </w:t>
      </w:r>
    </w:p>
    <w:p w:rsidR="00CA562A" w:rsidRPr="0033698E" w:rsidRDefault="00CA562A" w:rsidP="00CA562A">
      <w:pPr>
        <w:pStyle w:val="MIRBodyText"/>
      </w:pPr>
      <w:r w:rsidRPr="0033698E">
        <w:t>(1) Subject to subrule (2), where a Market Participant has an asset due from one entity (which would ordinarily be treated as an Excluded Asset) which is linked to an offsetting liability payable to another entity, the Market Participant may net the asset and liability so that only the net amount (if positive) is reported as an Excluded Asset</w:t>
      </w:r>
      <w:r w:rsidRPr="0033698E">
        <w:rPr>
          <w:i/>
          <w:iCs/>
        </w:rPr>
        <w:t xml:space="preserve">. </w:t>
      </w:r>
    </w:p>
    <w:p w:rsidR="00CA562A" w:rsidRPr="0033698E" w:rsidRDefault="00CA562A" w:rsidP="00CA562A">
      <w:pPr>
        <w:pStyle w:val="MIRBodyText"/>
      </w:pPr>
      <w:r w:rsidRPr="0033698E">
        <w:t xml:space="preserve">(2) The Market Participant may only net an asset with a liability and report the net amount as an Excluded Asset under subrule (1) if the Market Participant: </w:t>
      </w:r>
    </w:p>
    <w:p w:rsidR="0090596A" w:rsidRPr="0033698E" w:rsidRDefault="00CA562A" w:rsidP="004E7524">
      <w:pPr>
        <w:pStyle w:val="MIRSubpara"/>
      </w:pPr>
      <w:r w:rsidRPr="0033698E">
        <w:t xml:space="preserve">has obtained written authorisation from ASIC for the purposes of this Rule; </w:t>
      </w:r>
    </w:p>
    <w:p w:rsidR="00CA562A" w:rsidRPr="0033698E" w:rsidRDefault="00CA562A" w:rsidP="00CA562A">
      <w:pPr>
        <w:pStyle w:val="MIRSubpara"/>
      </w:pPr>
      <w:r w:rsidRPr="0033698E">
        <w:lastRenderedPageBreak/>
        <w:t xml:space="preserve">has a documented, legally binding contract or agreement with the Counterparty to the liability that specifies that the liability cannot be enforced unless the asset is realised; </w:t>
      </w:r>
    </w:p>
    <w:p w:rsidR="00CA562A" w:rsidRPr="0033698E" w:rsidRDefault="00CA562A" w:rsidP="00CA562A">
      <w:pPr>
        <w:pStyle w:val="MIRSubpara"/>
      </w:pPr>
      <w:r w:rsidRPr="0033698E">
        <w:t xml:space="preserve">continues to report the asset and liability on a gross basis in the balance sheet section of the Monthly </w:t>
      </w:r>
      <w:r w:rsidR="001C74C3" w:rsidRPr="0033698E">
        <w:t xml:space="preserve">Risk-Based </w:t>
      </w:r>
      <w:r w:rsidRPr="0033698E">
        <w:t xml:space="preserve">Return </w:t>
      </w:r>
      <w:r w:rsidR="00C478C9">
        <w:t xml:space="preserve">or alternative form of return </w:t>
      </w:r>
      <w:r w:rsidRPr="0033698E">
        <w:t xml:space="preserve">required by Rule 9.2.3; </w:t>
      </w:r>
    </w:p>
    <w:p w:rsidR="00CA562A" w:rsidRPr="0033698E" w:rsidRDefault="00CA562A" w:rsidP="00CA562A">
      <w:pPr>
        <w:pStyle w:val="MIRSubpara"/>
      </w:pPr>
      <w:r w:rsidRPr="0033698E">
        <w:t>reports the net amount as an “Other Prescribed Asset” in the “Core Capital, Liquid Capital, Liquid Margin and Ratio” section of the Monthly</w:t>
      </w:r>
      <w:r w:rsidR="005E3C83" w:rsidRPr="0033698E">
        <w:t xml:space="preserve"> Risk-Based</w:t>
      </w:r>
      <w:r w:rsidRPr="0033698E">
        <w:t xml:space="preserve"> Return </w:t>
      </w:r>
      <w:r w:rsidR="00C478C9">
        <w:t xml:space="preserve">or alternative form of return </w:t>
      </w:r>
      <w:r w:rsidRPr="0033698E">
        <w:t xml:space="preserve">required by Rule 9.2.3; and </w:t>
      </w:r>
    </w:p>
    <w:p w:rsidR="0090596A" w:rsidRPr="0033698E" w:rsidRDefault="00CA562A" w:rsidP="0090596A">
      <w:pPr>
        <w:pStyle w:val="MIRSubpara"/>
      </w:pPr>
      <w:r w:rsidRPr="0033698E">
        <w:t xml:space="preserve">includes the following details in the “Additional Comments” section of the Monthly </w:t>
      </w:r>
      <w:r w:rsidR="006218CE" w:rsidRPr="0033698E">
        <w:t xml:space="preserve">Risk-Based </w:t>
      </w:r>
      <w:r w:rsidRPr="0033698E">
        <w:t xml:space="preserve">Return </w:t>
      </w:r>
      <w:r w:rsidR="00E5519C">
        <w:t xml:space="preserve">or alternative form of return </w:t>
      </w:r>
      <w:r w:rsidRPr="0033698E">
        <w:t>required by Rule 9.2.3:</w:t>
      </w:r>
    </w:p>
    <w:p w:rsidR="0090596A" w:rsidRPr="0033698E" w:rsidRDefault="00CA562A" w:rsidP="0090596A">
      <w:pPr>
        <w:pStyle w:val="MIRSubpara"/>
        <w:numPr>
          <w:ilvl w:val="0"/>
          <w:numId w:val="0"/>
        </w:numPr>
        <w:ind w:left="1276"/>
      </w:pPr>
      <w:r w:rsidRPr="0033698E">
        <w:t xml:space="preserve">The following assets and liabilities have been netted for the purpose of calculating the amount included in the Excluded Asset “other prescribed asset” line of the “Core Capital, Liquid Capital, Liquid Margin and Ratio” section of the capital liquidity return. </w:t>
      </w:r>
    </w:p>
    <w:p w:rsidR="0090596A" w:rsidRPr="0033698E" w:rsidRDefault="00CA562A" w:rsidP="0090596A">
      <w:pPr>
        <w:pStyle w:val="MIRBodyText"/>
        <w:ind w:left="1700"/>
      </w:pPr>
      <w:r w:rsidRPr="0033698E">
        <w:t>Asset—</w:t>
      </w:r>
      <w:r w:rsidR="0090596A" w:rsidRPr="0033698E">
        <w:rPr>
          <w:i/>
        </w:rPr>
        <w:t>describe the nature of the asset/s</w:t>
      </w:r>
      <w:r w:rsidRPr="0033698E">
        <w:t xml:space="preserve"> $ </w:t>
      </w:r>
    </w:p>
    <w:p w:rsidR="0090596A" w:rsidRPr="0033698E" w:rsidRDefault="0090596A" w:rsidP="0090596A">
      <w:pPr>
        <w:pStyle w:val="MIRBodyText"/>
        <w:ind w:left="1276"/>
      </w:pPr>
      <w:r w:rsidRPr="0033698E">
        <w:rPr>
          <w:i/>
        </w:rPr>
        <w:t>less</w:t>
      </w:r>
      <w:r w:rsidR="00CA562A" w:rsidRPr="0033698E">
        <w:t xml:space="preserve"> Liability—</w:t>
      </w:r>
      <w:r w:rsidRPr="0033698E">
        <w:rPr>
          <w:i/>
        </w:rPr>
        <w:t>describe the nature of the liability/s</w:t>
      </w:r>
      <w:r w:rsidR="006B0441" w:rsidRPr="0033698E">
        <w:rPr>
          <w:i/>
        </w:rPr>
        <w:t xml:space="preserve"> </w:t>
      </w:r>
      <w:r w:rsidR="00CA562A" w:rsidRPr="0033698E">
        <w:t xml:space="preserve">$( ) </w:t>
      </w:r>
    </w:p>
    <w:p w:rsidR="0090596A" w:rsidRPr="0033698E" w:rsidRDefault="00CA562A" w:rsidP="0090596A">
      <w:pPr>
        <w:pStyle w:val="MIRBodyText"/>
        <w:ind w:left="1700"/>
      </w:pPr>
      <w:r w:rsidRPr="0033698E">
        <w:t xml:space="preserve">Excluded Asset—other prescribed asset $ net amount </w:t>
      </w:r>
    </w:p>
    <w:p w:rsidR="00CA562A" w:rsidRPr="0033698E" w:rsidRDefault="00CA562A" w:rsidP="00CA562A">
      <w:pPr>
        <w:pStyle w:val="MIRBodyText"/>
      </w:pPr>
      <w:r w:rsidRPr="0033698E">
        <w:t xml:space="preserve">(3) A Market Participant must treat the following amounts as Excluded Assets if they remain outstanding for greater than 30 calendar days: </w:t>
      </w:r>
    </w:p>
    <w:p w:rsidR="0090596A" w:rsidRPr="0033698E" w:rsidRDefault="00CA562A" w:rsidP="004E7524">
      <w:pPr>
        <w:pStyle w:val="MIRSubpara"/>
      </w:pPr>
      <w:r w:rsidRPr="0033698E">
        <w:t xml:space="preserve">Underwriting fees; </w:t>
      </w:r>
    </w:p>
    <w:p w:rsidR="00CA562A" w:rsidRPr="0033698E" w:rsidRDefault="00CA562A" w:rsidP="00CA562A">
      <w:pPr>
        <w:pStyle w:val="MIRSubpara"/>
      </w:pPr>
      <w:r w:rsidRPr="0033698E">
        <w:t xml:space="preserve">fees due for managing a client portfolio; </w:t>
      </w:r>
    </w:p>
    <w:p w:rsidR="00CA562A" w:rsidRPr="0033698E" w:rsidRDefault="00CA562A" w:rsidP="00CA562A">
      <w:pPr>
        <w:pStyle w:val="MIRSubpara"/>
      </w:pPr>
      <w:r w:rsidRPr="0033698E">
        <w:t xml:space="preserve">corporate advisory fees; and </w:t>
      </w:r>
    </w:p>
    <w:p w:rsidR="00CA562A" w:rsidRPr="0033698E" w:rsidRDefault="00CA562A" w:rsidP="00CA562A">
      <w:pPr>
        <w:pStyle w:val="MIRSubpara"/>
      </w:pPr>
      <w:r w:rsidRPr="0033698E">
        <w:t xml:space="preserve">other sundry debtors.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3"/>
      </w:pPr>
      <w:r w:rsidRPr="0033698E">
        <w:t xml:space="preserve">S1A.2.5 Redeemable Preference Shares </w:t>
      </w:r>
    </w:p>
    <w:p w:rsidR="00CA562A" w:rsidRPr="0033698E" w:rsidRDefault="00CA562A" w:rsidP="00CA562A">
      <w:pPr>
        <w:pStyle w:val="MIRBodyText"/>
      </w:pPr>
      <w:r w:rsidRPr="0033698E">
        <w:t xml:space="preserve">(1) A Market Participant must not redeem any redeemable Preference Shares issued by it in whole or in part without the prior written approval of ASIC. </w:t>
      </w:r>
    </w:p>
    <w:p w:rsidR="00CA562A" w:rsidRPr="0033698E" w:rsidRDefault="00CA562A" w:rsidP="00CA562A">
      <w:pPr>
        <w:pStyle w:val="MIRBodyText"/>
      </w:pPr>
      <w:r w:rsidRPr="0033698E">
        <w:t xml:space="preserve">(2) ASIC will not withhold its approval under subrule (1) if in the opinion of ASIC the Market Participant’s Liquid Capital divided by its Total Risk Requirement is capable of continuing to be greater than 1.2 on redemption. </w:t>
      </w:r>
    </w:p>
    <w:p w:rsidR="00CA562A" w:rsidRPr="0033698E" w:rsidRDefault="00CA562A" w:rsidP="00CA562A">
      <w:pPr>
        <w:pStyle w:val="MIRBodyText"/>
      </w:pPr>
      <w:r w:rsidRPr="0033698E">
        <w:t xml:space="preserve">(3) In forming an opinion as to whether a Market Participant is capable of continuing to meet the requirement in subrule (2), ASIC may consider matters such as: </w:t>
      </w:r>
    </w:p>
    <w:p w:rsidR="0090596A" w:rsidRPr="0033698E" w:rsidRDefault="00CA562A" w:rsidP="004E7524">
      <w:pPr>
        <w:pStyle w:val="MIRSubpara"/>
      </w:pPr>
      <w:r w:rsidRPr="0033698E">
        <w:t xml:space="preserve">the state of the overall market and the trend of the individual Market Participant’s share of that market; </w:t>
      </w:r>
    </w:p>
    <w:p w:rsidR="00CA562A" w:rsidRPr="0033698E" w:rsidRDefault="00CA562A" w:rsidP="00CA562A">
      <w:pPr>
        <w:pStyle w:val="MIRSubpara"/>
      </w:pPr>
      <w:r w:rsidRPr="0033698E">
        <w:t xml:space="preserve">the ability of the Market Participant to continue as a going concern for a period that may exceed 30 days; </w:t>
      </w:r>
    </w:p>
    <w:p w:rsidR="00CA562A" w:rsidRPr="0033698E" w:rsidRDefault="00CA562A" w:rsidP="00CA562A">
      <w:pPr>
        <w:pStyle w:val="MIRSubpara"/>
      </w:pPr>
      <w:r w:rsidRPr="0033698E">
        <w:t xml:space="preserve">any waivers that exist at the time of the request; and </w:t>
      </w:r>
    </w:p>
    <w:p w:rsidR="00CA562A" w:rsidRPr="0033698E" w:rsidRDefault="00CA562A" w:rsidP="00CA562A">
      <w:pPr>
        <w:pStyle w:val="MIRSubpara"/>
      </w:pPr>
      <w:r w:rsidRPr="0033698E">
        <w:lastRenderedPageBreak/>
        <w:t xml:space="preserve">the existence of any outstanding litigation.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S1A.2.6 Guarantees and Indemnities </w:t>
      </w:r>
    </w:p>
    <w:p w:rsidR="00CA562A" w:rsidRPr="0033698E" w:rsidRDefault="00CA562A" w:rsidP="00CA562A">
      <w:pPr>
        <w:pStyle w:val="MIRBodyText"/>
      </w:pPr>
      <w:r w:rsidRPr="0033698E">
        <w:t xml:space="preserve">(1) A Market Participant may only give a guarantee or indemnity: </w:t>
      </w:r>
    </w:p>
    <w:p w:rsidR="0090596A" w:rsidRPr="0033698E" w:rsidRDefault="00CA562A" w:rsidP="004E7524">
      <w:pPr>
        <w:pStyle w:val="MIRSubpara"/>
      </w:pPr>
      <w:r w:rsidRPr="0033698E">
        <w:t xml:space="preserve">for the purposes of these Rules, the ASX Operating Rules, the ASX Clear Operating Rules or the ASX Settlement Operating Rules; </w:t>
      </w:r>
    </w:p>
    <w:p w:rsidR="00CA562A" w:rsidRPr="0033698E" w:rsidRDefault="00CA562A" w:rsidP="00CA562A">
      <w:pPr>
        <w:pStyle w:val="MIRSubpara"/>
      </w:pPr>
      <w:r w:rsidRPr="0033698E">
        <w:t xml:space="preserve">in the ordinary course of the conduct of its securities or derivatives business; </w:t>
      </w:r>
    </w:p>
    <w:p w:rsidR="00CA562A" w:rsidRPr="0033698E" w:rsidRDefault="00CA562A" w:rsidP="00CA562A">
      <w:pPr>
        <w:pStyle w:val="MIRSubpara"/>
      </w:pPr>
      <w:r w:rsidRPr="0033698E">
        <w:t xml:space="preserve">outside the ordinary course of its securities or derivatives business if a maximum liability is specified in the guarantee or indemnity at the time it is entered into; or </w:t>
      </w:r>
    </w:p>
    <w:p w:rsidR="007978C0" w:rsidRPr="0033698E" w:rsidRDefault="00CA562A" w:rsidP="00CA562A">
      <w:pPr>
        <w:pStyle w:val="MIRSubpara"/>
      </w:pPr>
      <w:r w:rsidRPr="0033698E">
        <w:t xml:space="preserve">to settle legal proceedings that have been threatened or issued against it, </w:t>
      </w:r>
    </w:p>
    <w:p w:rsidR="00CA562A" w:rsidRPr="0033698E" w:rsidRDefault="00CA562A" w:rsidP="007978C0">
      <w:pPr>
        <w:pStyle w:val="MIRBodyText"/>
      </w:pPr>
      <w:r w:rsidRPr="0033698E">
        <w:t xml:space="preserve">and must not give a cross-guarantee. </w:t>
      </w:r>
    </w:p>
    <w:p w:rsidR="00CA562A" w:rsidRPr="0033698E" w:rsidRDefault="00CA562A" w:rsidP="00CA562A">
      <w:pPr>
        <w:pStyle w:val="MIRBodyText"/>
      </w:pPr>
      <w:r w:rsidRPr="0033698E">
        <w:t xml:space="preserve">(2) For the purposes of paragraphs (1)(b) and (c), the expression “ordinary course of the conduct of its securities or derivatives business” includes, but is not limited to, a guarantee or indemnity given by a Market Participant to: </w:t>
      </w:r>
    </w:p>
    <w:p w:rsidR="0090596A" w:rsidRPr="0033698E" w:rsidRDefault="00CA562A" w:rsidP="004E7524">
      <w:pPr>
        <w:pStyle w:val="MIRSubpara"/>
      </w:pPr>
      <w:r w:rsidRPr="0033698E">
        <w:t xml:space="preserve">a lessor for lease rental commitments on premises, computer equipment and other property, plant and equipment by the service company of the Market Participant where those premises and equipment are for use exclusively or predominantly by the Market Participant; </w:t>
      </w:r>
    </w:p>
    <w:p w:rsidR="00CA562A" w:rsidRPr="0033698E" w:rsidRDefault="00CA562A" w:rsidP="00CA562A">
      <w:pPr>
        <w:pStyle w:val="MIRSubpara"/>
      </w:pPr>
      <w:r w:rsidRPr="0033698E">
        <w:t xml:space="preserve">financial institutions for withdrawal of funds by the Market  Participant against uncleared cheques; </w:t>
      </w:r>
    </w:p>
    <w:p w:rsidR="00CA562A" w:rsidRPr="0033698E" w:rsidRDefault="00CA562A" w:rsidP="00CA562A">
      <w:pPr>
        <w:pStyle w:val="MIRSubpara"/>
      </w:pPr>
      <w:r w:rsidRPr="0033698E">
        <w:t xml:space="preserve">ASIC to support the issuance of an Australian financial services licence to the Market Participant; and </w:t>
      </w:r>
    </w:p>
    <w:p w:rsidR="00CA7EF6" w:rsidRPr="0033698E" w:rsidRDefault="00CA562A" w:rsidP="00CA562A">
      <w:pPr>
        <w:pStyle w:val="MIRSubpara"/>
      </w:pPr>
      <w:r w:rsidRPr="0033698E">
        <w:t xml:space="preserve">a lessor for lease rental payments on a residence for a member of staff, normally based overseas, who is temporarily located in Australia to perform their duties, </w:t>
      </w:r>
    </w:p>
    <w:p w:rsidR="0090596A" w:rsidRPr="0033698E" w:rsidRDefault="00CA562A" w:rsidP="0090596A">
      <w:pPr>
        <w:pStyle w:val="MIRBodyText"/>
      </w:pPr>
      <w:r w:rsidRPr="0033698E">
        <w:t xml:space="preserve">but would not normally include: </w:t>
      </w:r>
    </w:p>
    <w:p w:rsidR="00CA562A" w:rsidRPr="0033698E" w:rsidRDefault="00CA562A" w:rsidP="005A60B2">
      <w:pPr>
        <w:pStyle w:val="MIRSubpara"/>
        <w:numPr>
          <w:ilvl w:val="1"/>
          <w:numId w:val="21"/>
        </w:numPr>
      </w:pPr>
      <w:r w:rsidRPr="0033698E">
        <w:t xml:space="preserve">charges, guarantees or indemnities given over the financial performance of a subsidiary or Related/Associated Person of the Market Participant such as a separately incorporated futures broker; and </w:t>
      </w:r>
    </w:p>
    <w:p w:rsidR="00CA562A" w:rsidRPr="0033698E" w:rsidRDefault="00CA562A" w:rsidP="00CA562A">
      <w:pPr>
        <w:pStyle w:val="MIRSubpara"/>
      </w:pPr>
      <w:r w:rsidRPr="0033698E">
        <w:t xml:space="preserve">charges, guarantees or indemnities given to support Underwriting activities that are not booked in the Market Participant. </w:t>
      </w:r>
    </w:p>
    <w:p w:rsidR="00CA562A" w:rsidRPr="0033698E" w:rsidRDefault="00CA562A" w:rsidP="00CA562A">
      <w:pPr>
        <w:pStyle w:val="MIRBodyText"/>
      </w:pPr>
      <w:r w:rsidRPr="0033698E">
        <w:t xml:space="preserve">(3) A Market Participant that is a member of a consolidated group within the meaning of section 703-5 of the </w:t>
      </w:r>
      <w:r w:rsidRPr="0033698E">
        <w:rPr>
          <w:i/>
          <w:iCs/>
        </w:rPr>
        <w:t xml:space="preserve">Income Tax Assessment Act 1997 </w:t>
      </w:r>
      <w:r w:rsidRPr="0033698E">
        <w:t xml:space="preserve">(Cth) must, when it first becomes a member of that group, report in the “Additional Comments” section of the next Monthly </w:t>
      </w:r>
      <w:r w:rsidR="006218CE" w:rsidRPr="0033698E">
        <w:t xml:space="preserve">Risk-Based </w:t>
      </w:r>
      <w:r w:rsidRPr="0033698E">
        <w:t xml:space="preserve">Return required by Rule 9.2.3: </w:t>
      </w:r>
    </w:p>
    <w:p w:rsidR="0090596A" w:rsidRPr="0033698E" w:rsidRDefault="00CA562A" w:rsidP="004E7524">
      <w:pPr>
        <w:pStyle w:val="MIRSubpara"/>
      </w:pPr>
      <w:r w:rsidRPr="0033698E">
        <w:t xml:space="preserve">the date its group elected to become a consolidated group; </w:t>
      </w:r>
    </w:p>
    <w:p w:rsidR="00CA562A" w:rsidRPr="0033698E" w:rsidRDefault="00CA562A" w:rsidP="00CA562A">
      <w:pPr>
        <w:pStyle w:val="MIRSubpara"/>
      </w:pPr>
      <w:r w:rsidRPr="0033698E">
        <w:t xml:space="preserve">the date it entered into a tax sharing agreement (if applicable); </w:t>
      </w:r>
    </w:p>
    <w:p w:rsidR="00CA562A" w:rsidRPr="0033698E" w:rsidRDefault="00CA562A" w:rsidP="00CA562A">
      <w:pPr>
        <w:pStyle w:val="MIRSubpara"/>
      </w:pPr>
      <w:r w:rsidRPr="0033698E">
        <w:lastRenderedPageBreak/>
        <w:t xml:space="preserve">the date it entered into a tax funding agreement (if applicable); and </w:t>
      </w:r>
    </w:p>
    <w:p w:rsidR="00CA562A" w:rsidRPr="0033698E" w:rsidRDefault="00CA562A" w:rsidP="00CA562A">
      <w:pPr>
        <w:pStyle w:val="MIRSubpara"/>
      </w:pPr>
      <w:r w:rsidRPr="0033698E">
        <w:t xml:space="preserve">any other information that may be relevant in assessing the Market Participant’s financial position as a result of it being part of a consolidated group, </w:t>
      </w:r>
    </w:p>
    <w:p w:rsidR="00CA562A" w:rsidRPr="0033698E" w:rsidRDefault="00CA562A" w:rsidP="00CA562A">
      <w:pPr>
        <w:pStyle w:val="MIRBodyText"/>
      </w:pPr>
      <w:r w:rsidRPr="0033698E">
        <w:t xml:space="preserve">and any changes to these details must be reported in the “Additional Comments” section of subsequent Monthly </w:t>
      </w:r>
      <w:r w:rsidR="006218CE" w:rsidRPr="0033698E">
        <w:t xml:space="preserve">Risk-Based </w:t>
      </w:r>
      <w:r w:rsidRPr="0033698E">
        <w:t xml:space="preserve">Returns required by Rule 9.2.3.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S1A.2.7 Records and Accounts </w:t>
      </w:r>
    </w:p>
    <w:p w:rsidR="00CA562A" w:rsidRPr="0033698E" w:rsidRDefault="00CA562A" w:rsidP="00CA562A">
      <w:pPr>
        <w:pStyle w:val="MIRBodyText"/>
      </w:pPr>
      <w:r w:rsidRPr="0033698E">
        <w:t xml:space="preserve">(1) A Market Participant must maintain records and working papers in sufficient detail to show continuous compliance with Rule S1A.2.1 for seven years. </w:t>
      </w:r>
    </w:p>
    <w:p w:rsidR="00CA562A" w:rsidRPr="0033698E" w:rsidRDefault="00CA562A" w:rsidP="00CA562A">
      <w:pPr>
        <w:pStyle w:val="MIRBodyText"/>
      </w:pPr>
      <w:r w:rsidRPr="0033698E">
        <w:t xml:space="preserve">(2) The records and working papers referred to in subrule (1) must, at a minimum: </w:t>
      </w:r>
    </w:p>
    <w:p w:rsidR="0090596A" w:rsidRPr="0033698E" w:rsidRDefault="00CA562A" w:rsidP="004E7524">
      <w:pPr>
        <w:pStyle w:val="MIRSubpara"/>
      </w:pPr>
      <w:r w:rsidRPr="0033698E">
        <w:t xml:space="preserve">show the nature of the outstanding transactions and commitments for which the Market Participant was liable; </w:t>
      </w:r>
    </w:p>
    <w:p w:rsidR="00CA562A" w:rsidRPr="0033698E" w:rsidRDefault="00CA562A" w:rsidP="00CA562A">
      <w:pPr>
        <w:pStyle w:val="MIRSubpara"/>
      </w:pPr>
      <w:r w:rsidRPr="0033698E">
        <w:t xml:space="preserve">disclose the financial position of the Market Participant at any point in time; </w:t>
      </w:r>
    </w:p>
    <w:p w:rsidR="00CA562A" w:rsidRPr="0033698E" w:rsidRDefault="00CA562A" w:rsidP="00CA562A">
      <w:pPr>
        <w:pStyle w:val="MIRSubpara"/>
      </w:pPr>
      <w:r w:rsidRPr="0033698E">
        <w:t xml:space="preserve">detail and support the calculations required to quantify the Total Risk Requirement and demonstrate that the Market Participant was complying with the Risk Based Capital Requirements; </w:t>
      </w:r>
    </w:p>
    <w:p w:rsidR="00CA562A" w:rsidRPr="0033698E" w:rsidRDefault="00CA562A" w:rsidP="00CA562A">
      <w:pPr>
        <w:pStyle w:val="MIRSubpara"/>
      </w:pPr>
      <w:r w:rsidRPr="0033698E">
        <w:t xml:space="preserve">permit the Market Participant to prepare a return required by these Rules using those records if so requested; and </w:t>
      </w:r>
    </w:p>
    <w:p w:rsidR="00CA562A" w:rsidRPr="0033698E" w:rsidRDefault="00CA562A" w:rsidP="00CA562A">
      <w:pPr>
        <w:pStyle w:val="MIRSubpara"/>
      </w:pPr>
      <w:r w:rsidRPr="0033698E">
        <w:t xml:space="preserve">permit the Market Participant to reproduce a calculation of its Liquid Capital or Total Risk Requirement at the close of business on each day in the seven year period. </w:t>
      </w:r>
    </w:p>
    <w:p w:rsidR="00CA562A" w:rsidRPr="0033698E" w:rsidRDefault="00CA562A" w:rsidP="00CA562A">
      <w:pPr>
        <w:pStyle w:val="MIRBodyText"/>
      </w:pPr>
      <w:r w:rsidRPr="0033698E">
        <w:t xml:space="preserve">(3) A Market Participant must prepare its accounts and returns in accordance with accounting standards which are generally accepted in Australia, unless ASIC approves otherwise. </w:t>
      </w:r>
    </w:p>
    <w:p w:rsidR="00CA562A" w:rsidRPr="0033698E" w:rsidRDefault="00CA562A" w:rsidP="00CA562A">
      <w:pPr>
        <w:pStyle w:val="MIRBodyText"/>
      </w:pPr>
      <w:r w:rsidRPr="0033698E">
        <w:t xml:space="preserve">(4) A Market Participant must take any amounts arising from the marking-to-market of principal positions in Financial Instruments to the Market Participant’s profit and loss account immediately and include those amounts in the Market Participant’s overall accounting for taxation. </w:t>
      </w:r>
    </w:p>
    <w:p w:rsidR="00CA562A" w:rsidRPr="0033698E" w:rsidRDefault="00CA562A" w:rsidP="00CA562A">
      <w:pPr>
        <w:pStyle w:val="MIRBodyText"/>
      </w:pPr>
      <w:r w:rsidRPr="0033698E">
        <w:t xml:space="preserve">(5) A Market Participant must record a transaction in its accounts on the date on which it enters into an irrevocable commitment to carry out the transaction.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S1A.2.8 Valuations and Foreign Currencies </w:t>
      </w:r>
    </w:p>
    <w:p w:rsidR="00CA562A" w:rsidRPr="0033698E" w:rsidRDefault="00CA562A" w:rsidP="00CA562A">
      <w:pPr>
        <w:pStyle w:val="MIRBodyText"/>
      </w:pPr>
      <w:r w:rsidRPr="0033698E">
        <w:t xml:space="preserve">(1) A Market Participant must mark to market each of its principal positions in Financial Instruments unless Schedule 1A provides otherwise: </w:t>
      </w:r>
    </w:p>
    <w:p w:rsidR="0090596A" w:rsidRPr="0033698E" w:rsidRDefault="00CA562A" w:rsidP="004E7524">
      <w:pPr>
        <w:pStyle w:val="MIRSubpara"/>
      </w:pPr>
      <w:r w:rsidRPr="0033698E">
        <w:t xml:space="preserve">at least once every Business Day; and </w:t>
      </w:r>
    </w:p>
    <w:p w:rsidR="00CA562A" w:rsidRPr="0033698E" w:rsidRDefault="00CA562A" w:rsidP="00CA562A">
      <w:pPr>
        <w:pStyle w:val="MIRSubpara"/>
      </w:pPr>
      <w:r w:rsidRPr="0033698E">
        <w:lastRenderedPageBreak/>
        <w:t xml:space="preserve">in the following manner: </w:t>
      </w:r>
    </w:p>
    <w:p w:rsidR="00CA562A" w:rsidRPr="0033698E" w:rsidRDefault="00CA562A" w:rsidP="00CA562A">
      <w:pPr>
        <w:pStyle w:val="MIRSubsubpara"/>
      </w:pPr>
      <w:r w:rsidRPr="0033698E">
        <w:t xml:space="preserve">subject to subparagraphs (ii) to (v), a position must be valued at its closing market price: </w:t>
      </w:r>
    </w:p>
    <w:p w:rsidR="0090596A" w:rsidRPr="0033698E" w:rsidRDefault="00CA562A" w:rsidP="004E7524">
      <w:pPr>
        <w:pStyle w:val="MIRsubsubsubpara"/>
      </w:pPr>
      <w:r w:rsidRPr="0033698E">
        <w:t xml:space="preserve">which is the current bid price for a long position; and </w:t>
      </w:r>
    </w:p>
    <w:p w:rsidR="0046779E" w:rsidRPr="0033698E" w:rsidRDefault="00CA562A" w:rsidP="00CA562A">
      <w:pPr>
        <w:pStyle w:val="MIRsubsubsubpara"/>
      </w:pPr>
      <w:r w:rsidRPr="0033698E">
        <w:t xml:space="preserve">which is the current offer price for a short position; </w:t>
      </w:r>
    </w:p>
    <w:p w:rsidR="00CA562A" w:rsidRPr="0033698E" w:rsidRDefault="00CA562A" w:rsidP="0046779E">
      <w:pPr>
        <w:pStyle w:val="MIRsubsubsubpara"/>
        <w:numPr>
          <w:ilvl w:val="0"/>
          <w:numId w:val="0"/>
        </w:numPr>
        <w:ind w:left="2126" w:hanging="425"/>
      </w:pPr>
      <w:r w:rsidRPr="0033698E">
        <w:t xml:space="preserve">or at last price, closing price or mid price; </w:t>
      </w:r>
    </w:p>
    <w:p w:rsidR="00CA562A" w:rsidRPr="0033698E" w:rsidRDefault="00CA562A" w:rsidP="00CA562A">
      <w:pPr>
        <w:pStyle w:val="MIRSubsubpara"/>
      </w:pPr>
      <w:r w:rsidRPr="0033698E">
        <w:t xml:space="preserve">an Option or rights position may be valued using a value derived from an option pricing model approved by ASIC for use in the contingent loss matrix method; </w:t>
      </w:r>
    </w:p>
    <w:p w:rsidR="00CA562A" w:rsidRPr="0033698E" w:rsidRDefault="00CA562A" w:rsidP="00CA562A">
      <w:pPr>
        <w:pStyle w:val="MIRSubsubpara"/>
      </w:pPr>
      <w:r w:rsidRPr="0033698E">
        <w:t xml:space="preserve">an exchange traded Option position may be valued using the “fair value” published by a reputable independent information source, where the “fair value” source is used consistently across all exchange traded Option positions of the Market Participant at all times; </w:t>
      </w:r>
    </w:p>
    <w:p w:rsidR="00CA562A" w:rsidRPr="0033698E" w:rsidRDefault="00CA562A" w:rsidP="00CA562A">
      <w:pPr>
        <w:pStyle w:val="MIRSubsubpara"/>
      </w:pPr>
      <w:r w:rsidRPr="0033698E">
        <w:t xml:space="preserve">an Option or rights position which does not have a published market price under subparagraph (i) or which cannot be valued using an options pricing model under subparagraph (ii) or the “fair value” under subparagraph (iii) must be valued as follows: </w:t>
      </w:r>
    </w:p>
    <w:p w:rsidR="0090596A" w:rsidRPr="0033698E" w:rsidRDefault="00CA562A" w:rsidP="004E7524">
      <w:pPr>
        <w:pStyle w:val="MIRsubsubsubpara"/>
      </w:pPr>
      <w:r w:rsidRPr="0033698E">
        <w:t xml:space="preserve">for a purchased Option or right, the In the Money amount multiplied by the quantity underlying the Option; and </w:t>
      </w:r>
    </w:p>
    <w:p w:rsidR="00CA562A" w:rsidRPr="0033698E" w:rsidRDefault="00CA562A" w:rsidP="00CA562A">
      <w:pPr>
        <w:pStyle w:val="MIRsubsubsubpara"/>
        <w:rPr>
          <w:spacing w:val="-2"/>
        </w:rPr>
      </w:pPr>
      <w:r w:rsidRPr="0033698E">
        <w:rPr>
          <w:spacing w:val="-2"/>
        </w:rPr>
        <w:t xml:space="preserve">for a written Option, the sum of the In the Money amount multiplied by the quantity underlying the Option and the initial premium received for the Option; </w:t>
      </w:r>
    </w:p>
    <w:p w:rsidR="00CA562A" w:rsidRPr="0033698E" w:rsidRDefault="00CA562A" w:rsidP="00CA562A">
      <w:pPr>
        <w:pStyle w:val="MIRSubsubpara"/>
      </w:pPr>
      <w:r w:rsidRPr="0033698E">
        <w:t xml:space="preserve">a Swap or a Forward Rate Agreement must be valued: </w:t>
      </w:r>
    </w:p>
    <w:p w:rsidR="0090596A" w:rsidRPr="0033698E" w:rsidRDefault="00CA562A" w:rsidP="004E7524">
      <w:pPr>
        <w:pStyle w:val="MIRsubsubsubpara"/>
        <w:rPr>
          <w:spacing w:val="-4"/>
        </w:rPr>
      </w:pPr>
      <w:r w:rsidRPr="0033698E">
        <w:rPr>
          <w:spacing w:val="-4"/>
        </w:rPr>
        <w:t xml:space="preserve">having regard to the net present value of the future cash flows of the contract; and </w:t>
      </w:r>
    </w:p>
    <w:p w:rsidR="00CA562A" w:rsidRPr="0033698E" w:rsidRDefault="00CA562A" w:rsidP="00CA562A">
      <w:pPr>
        <w:pStyle w:val="MIRsubsubsubpara"/>
      </w:pPr>
      <w:r w:rsidRPr="0033698E">
        <w:t xml:space="preserve">using current interest rates relevant to the periods in which the cash flows will arise. </w:t>
      </w:r>
    </w:p>
    <w:p w:rsidR="00CA562A" w:rsidRPr="0033698E" w:rsidRDefault="00CA562A" w:rsidP="00CA562A">
      <w:pPr>
        <w:pStyle w:val="MIRBodyText"/>
      </w:pPr>
      <w:r w:rsidRPr="0033698E">
        <w:t xml:space="preserve">(2) For the purposes of sub-subparagraph (1)(b)(iv)(B), if a written Option was In the Money at the time the contract was written, the In the Money amount for the purposes of this Rule may be taken to be the current In the Money amount less the In the Money amount at the time the contract was written. </w:t>
      </w:r>
    </w:p>
    <w:p w:rsidR="00CA562A" w:rsidRPr="0033698E" w:rsidRDefault="00CA562A" w:rsidP="00CA562A">
      <w:pPr>
        <w:pStyle w:val="MIRBodyText"/>
      </w:pPr>
      <w:r w:rsidRPr="0033698E">
        <w:t xml:space="preserve">(3) If a Market Participant holds a Financial Instrument denominated in a foreign currency then it: </w:t>
      </w:r>
    </w:p>
    <w:p w:rsidR="0090596A" w:rsidRPr="0033698E" w:rsidRDefault="00CA562A" w:rsidP="004E7524">
      <w:pPr>
        <w:pStyle w:val="MIRSubpara"/>
      </w:pPr>
      <w:r w:rsidRPr="0033698E">
        <w:t xml:space="preserve">must calculate a risk amount for each risk type in that foreign currency; and </w:t>
      </w:r>
    </w:p>
    <w:p w:rsidR="00CA562A" w:rsidRPr="0033698E" w:rsidRDefault="00CA562A" w:rsidP="00CA562A">
      <w:pPr>
        <w:pStyle w:val="MIRSubpara"/>
      </w:pPr>
      <w:r w:rsidRPr="0033698E">
        <w:t xml:space="preserve">convert the risk amount in paragraph (a) to Australian dollars at the Market Spot Exchange Rate, </w:t>
      </w:r>
    </w:p>
    <w:p w:rsidR="00CA562A" w:rsidRPr="0033698E" w:rsidRDefault="00CA562A" w:rsidP="00CA562A">
      <w:pPr>
        <w:pStyle w:val="MIRBodyText"/>
      </w:pPr>
      <w:r w:rsidRPr="0033698E">
        <w:t xml:space="preserve">in all cases other than where the Market Participant is calculating risk amounts for the purposes of Parts A3.18 to A3.22 of Annexure 3 to this Schedule 1A or where this Schedule 1A expressly provides otherwise.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lastRenderedPageBreak/>
        <w:t xml:space="preserve">S1A.2.9 Unusual or Non-Standard Exposures </w:t>
      </w:r>
    </w:p>
    <w:p w:rsidR="00CA562A" w:rsidRPr="0033698E" w:rsidRDefault="00CA562A" w:rsidP="00CA562A">
      <w:pPr>
        <w:pStyle w:val="MIRBodyText"/>
      </w:pPr>
      <w:r w:rsidRPr="0033698E">
        <w:t xml:space="preserve">If a Market Participant has an exposure arising from a transaction which is not: </w:t>
      </w:r>
    </w:p>
    <w:p w:rsidR="0090596A" w:rsidRPr="0033698E" w:rsidRDefault="00CA562A" w:rsidP="004E7524">
      <w:pPr>
        <w:pStyle w:val="MIRSubpara"/>
      </w:pPr>
      <w:r w:rsidRPr="0033698E">
        <w:t xml:space="preserve">specifically described in this Schedule 1A; or </w:t>
      </w:r>
    </w:p>
    <w:p w:rsidR="00CA562A" w:rsidRPr="0033698E" w:rsidRDefault="00CA562A" w:rsidP="00CA562A">
      <w:pPr>
        <w:pStyle w:val="MIRSubpara"/>
      </w:pPr>
      <w:r w:rsidRPr="0033698E">
        <w:t xml:space="preserve">is not in a form which readily fits within this Schedule 1A, </w:t>
      </w:r>
    </w:p>
    <w:p w:rsidR="00CA562A" w:rsidRPr="0033698E" w:rsidRDefault="00CA562A" w:rsidP="00CA562A">
      <w:pPr>
        <w:pStyle w:val="MIRBodyText"/>
      </w:pPr>
      <w:r w:rsidRPr="0033698E">
        <w:t xml:space="preserve">the risk requirement of a Market Participant in relation to that exposure is the full market value of the transaction unless ASIC approves otherwise. </w:t>
      </w:r>
    </w:p>
    <w:p w:rsidR="00CA562A" w:rsidRPr="0033698E" w:rsidRDefault="00CA562A" w:rsidP="00CA562A">
      <w:pPr>
        <w:pStyle w:val="MIRNote"/>
      </w:pPr>
      <w:r w:rsidRPr="0033698E">
        <w:t xml:space="preserve">Note: There is penalty for this Rule. </w:t>
      </w:r>
    </w:p>
    <w:p w:rsidR="0090596A" w:rsidRPr="0033698E" w:rsidRDefault="00CA562A" w:rsidP="0090596A">
      <w:pPr>
        <w:pStyle w:val="MIRHeading3"/>
      </w:pPr>
      <w:r w:rsidRPr="0033698E">
        <w:t xml:space="preserve">S1A.2.9A Margin lending facilities </w:t>
      </w:r>
    </w:p>
    <w:p w:rsidR="00CA562A" w:rsidRPr="0033698E" w:rsidRDefault="00CA562A" w:rsidP="00CA562A">
      <w:pPr>
        <w:pStyle w:val="MIRBodyText"/>
      </w:pPr>
      <w:r w:rsidRPr="0033698E">
        <w:rPr>
          <w:color w:val="000000"/>
        </w:rPr>
        <w:t xml:space="preserve">Where a Market Participant offers margin lending facilities to clients: </w:t>
      </w:r>
    </w:p>
    <w:p w:rsidR="0090596A" w:rsidRPr="0033698E" w:rsidRDefault="00CA562A" w:rsidP="004E7524">
      <w:pPr>
        <w:pStyle w:val="MIRSubpara"/>
      </w:pPr>
      <w:r w:rsidRPr="0033698E">
        <w:t xml:space="preserve">the risk requirement for the exposure with respect to margin calls is: </w:t>
      </w:r>
    </w:p>
    <w:p w:rsidR="00CA562A" w:rsidRPr="0033698E" w:rsidRDefault="00CA562A" w:rsidP="00CA562A">
      <w:pPr>
        <w:pStyle w:val="MIRSubsubpara"/>
      </w:pPr>
      <w:r w:rsidRPr="0033698E">
        <w:t xml:space="preserve">equal to 100% of the margin call that the Market Participant makes on a client, where that margin call has either not been paid by the client, or sufficient of the underlying securities have not been sold by the Market Participant to cover the margin call; and </w:t>
      </w:r>
    </w:p>
    <w:p w:rsidR="00CA562A" w:rsidRPr="0033698E" w:rsidRDefault="00CA562A" w:rsidP="00CA562A">
      <w:pPr>
        <w:pStyle w:val="MIRSubsubpara"/>
      </w:pPr>
      <w:r w:rsidRPr="0033698E">
        <w:t xml:space="preserve">applies from the time the margin payment was due; and </w:t>
      </w:r>
    </w:p>
    <w:p w:rsidR="00CA562A" w:rsidRPr="0033698E" w:rsidRDefault="00CA562A" w:rsidP="00CA562A">
      <w:pPr>
        <w:pStyle w:val="MIRSubpara"/>
      </w:pPr>
      <w:r w:rsidRPr="0033698E">
        <w:t xml:space="preserve">where the client’s actual gearing level exceeds the maximum permitted gearing level by more than 5%, the full amount needed to bring the loan balance back to the maximum permitted gearing level must be taken as the risk requirement for the exposure immediately, regardless of whether the Market Participant has made a margin call on the client.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S1A.2.9B Hybrid ETFs </w:t>
      </w:r>
    </w:p>
    <w:p w:rsidR="00CA562A" w:rsidRPr="0033698E" w:rsidRDefault="00CA562A" w:rsidP="00CA562A">
      <w:pPr>
        <w:pStyle w:val="MIRBodyText"/>
      </w:pPr>
      <w:r w:rsidRPr="0033698E">
        <w:rPr>
          <w:color w:val="000000"/>
        </w:rPr>
        <w:t xml:space="preserve">Where a Market Participant holds a principal position in a Hybrid ETF that contains a material percentage of assets other than physical Equity securities, physical Debt Instruments or property, the Market Participant must treat the position as a non-standard exposure and the risk requirement must be the full market value of the Hybrid ETF, unless ASIC approves otherwise.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S1A.2.9C Other Managed Funds </w:t>
      </w:r>
    </w:p>
    <w:p w:rsidR="00CA562A" w:rsidRPr="0033698E" w:rsidRDefault="00CA562A" w:rsidP="00CA562A">
      <w:pPr>
        <w:pStyle w:val="MIRBodyText"/>
      </w:pPr>
      <w:r w:rsidRPr="0033698E">
        <w:t xml:space="preserve">Where a Market Participant has a principal position in an Other Managed Fund that contains a material percentage of assets other than physical Equity securities, physical Debt Instruments or property, the Market Participant must treat the principal position as a non-standard exposure and the risk requirement must be the full market value of the Other Managed Fund, unless ASIC approves otherwise. </w:t>
      </w:r>
    </w:p>
    <w:p w:rsidR="00CA562A" w:rsidRPr="0033698E" w:rsidRDefault="00CA562A" w:rsidP="00D175F7">
      <w:pPr>
        <w:pStyle w:val="MIRPenalty"/>
      </w:pPr>
      <w:r w:rsidRPr="0033698E">
        <w:lastRenderedPageBreak/>
        <w:t xml:space="preserve">Maximum penalty: $100,000 </w:t>
      </w:r>
    </w:p>
    <w:p w:rsidR="0090596A" w:rsidRPr="0033698E" w:rsidRDefault="00CA562A" w:rsidP="0090596A">
      <w:pPr>
        <w:pStyle w:val="MIRHeading3"/>
      </w:pPr>
      <w:r w:rsidRPr="0033698E">
        <w:t xml:space="preserve">S1A.2.10 Underwriting Register </w:t>
      </w:r>
    </w:p>
    <w:p w:rsidR="00CA562A" w:rsidRPr="0033698E" w:rsidRDefault="00CA562A" w:rsidP="00CA562A">
      <w:pPr>
        <w:pStyle w:val="MIRBodyText"/>
      </w:pPr>
      <w:r w:rsidRPr="0033698E">
        <w:t xml:space="preserve">A Market Participant must maintain a register of its Underwritings which records: </w:t>
      </w:r>
    </w:p>
    <w:p w:rsidR="0090596A" w:rsidRPr="0033698E" w:rsidRDefault="00CA562A" w:rsidP="004E7524">
      <w:pPr>
        <w:pStyle w:val="MIRSubpara"/>
      </w:pPr>
      <w:r w:rsidRPr="0033698E">
        <w:t xml:space="preserve">the date of commencement, crystallisation and termination of each Underwriting and the parties to each Underwriting; </w:t>
      </w:r>
    </w:p>
    <w:p w:rsidR="00CA562A" w:rsidRPr="0033698E" w:rsidRDefault="00CA562A" w:rsidP="00CA562A">
      <w:pPr>
        <w:pStyle w:val="MIRSubpara"/>
      </w:pPr>
      <w:r w:rsidRPr="0033698E">
        <w:t xml:space="preserve">the identity, number and price of the Equities or Debt Instruments the subject of each Underwriting; </w:t>
      </w:r>
    </w:p>
    <w:p w:rsidR="00CA562A" w:rsidRPr="0033698E" w:rsidRDefault="00CA562A" w:rsidP="00CA562A">
      <w:pPr>
        <w:pStyle w:val="MIRSubpara"/>
      </w:pPr>
      <w:r w:rsidRPr="0033698E">
        <w:t xml:space="preserve">the amount underwritten by the Market Participant under each Underwriting; and </w:t>
      </w:r>
    </w:p>
    <w:p w:rsidR="00CA562A" w:rsidRPr="0033698E" w:rsidRDefault="00CA562A" w:rsidP="00CA562A">
      <w:pPr>
        <w:pStyle w:val="MIRSubpara"/>
      </w:pPr>
      <w:r w:rsidRPr="0033698E">
        <w:t xml:space="preserve">any reduction in the amount underwritten under each Underwriting due to an amount being: </w:t>
      </w:r>
    </w:p>
    <w:p w:rsidR="00CA562A" w:rsidRPr="0033698E" w:rsidRDefault="00CA562A" w:rsidP="00CA562A">
      <w:pPr>
        <w:pStyle w:val="MIRSubsubpara"/>
      </w:pPr>
      <w:r w:rsidRPr="0033698E">
        <w:t xml:space="preserve">sub-underwritten; or </w:t>
      </w:r>
    </w:p>
    <w:p w:rsidR="00721EFB" w:rsidRPr="0033698E" w:rsidRDefault="00CA562A" w:rsidP="00CA562A">
      <w:pPr>
        <w:pStyle w:val="MIRSubsubpara"/>
      </w:pPr>
      <w:r w:rsidRPr="0033698E">
        <w:t xml:space="preserve">received under a client placement, </w:t>
      </w:r>
    </w:p>
    <w:p w:rsidR="00CA562A" w:rsidRPr="0033698E" w:rsidRDefault="00CA562A" w:rsidP="00721EFB">
      <w:pPr>
        <w:pStyle w:val="MIRSubsubpara"/>
        <w:numPr>
          <w:ilvl w:val="0"/>
          <w:numId w:val="0"/>
        </w:numPr>
        <w:ind w:left="1701" w:hanging="425"/>
      </w:pPr>
      <w:r w:rsidRPr="0033698E">
        <w:t xml:space="preserve">and the date that this reduction occurs. </w:t>
      </w:r>
    </w:p>
    <w:p w:rsidR="00CA562A" w:rsidRPr="0033698E" w:rsidRDefault="00CA562A" w:rsidP="00D175F7">
      <w:pPr>
        <w:pStyle w:val="MIRPenalty"/>
      </w:pPr>
      <w:r w:rsidRPr="0033698E">
        <w:t xml:space="preserve">Maximum penalty: $100,000 </w:t>
      </w:r>
    </w:p>
    <w:p w:rsidR="003F48C0" w:rsidRPr="0033698E" w:rsidRDefault="003F48C0" w:rsidP="003F48C0">
      <w:pPr>
        <w:pStyle w:val="MIRBodyText"/>
        <w:sectPr w:rsidR="003F48C0" w:rsidRPr="0033698E" w:rsidSect="00CD08A6">
          <w:headerReference w:type="default" r:id="rId20"/>
          <w:pgSz w:w="11920" w:h="16840"/>
          <w:pgMar w:top="1644" w:right="1418" w:bottom="1418" w:left="1418" w:header="567" w:footer="567" w:gutter="0"/>
          <w:cols w:space="720"/>
          <w:docGrid w:linePitch="299"/>
        </w:sectPr>
      </w:pPr>
    </w:p>
    <w:p w:rsidR="0090596A" w:rsidRPr="0033698E" w:rsidRDefault="0090596A" w:rsidP="0090596A">
      <w:pPr>
        <w:pStyle w:val="MIRBodyText"/>
      </w:pPr>
    </w:p>
    <w:p w:rsidR="0090596A" w:rsidRPr="0033698E" w:rsidRDefault="00CA562A" w:rsidP="0090596A">
      <w:pPr>
        <w:pStyle w:val="MIRHeading1"/>
      </w:pPr>
      <w:bookmarkStart w:id="26" w:name="_Toc387407139"/>
      <w:r w:rsidRPr="0033698E">
        <w:lastRenderedPageBreak/>
        <w:t>Schedule 1B: NTA requirements</w:t>
      </w:r>
      <w:bookmarkEnd w:id="26"/>
      <w:r w:rsidRPr="0033698E">
        <w:t xml:space="preserve"> </w:t>
      </w:r>
    </w:p>
    <w:p w:rsidR="0090596A" w:rsidRPr="0033698E" w:rsidRDefault="00CA562A" w:rsidP="0090596A">
      <w:pPr>
        <w:pStyle w:val="MIRHeading2"/>
      </w:pPr>
      <w:bookmarkStart w:id="27" w:name="_Toc387407140"/>
      <w:r w:rsidRPr="0033698E">
        <w:t>Part S1B.1 Interpretation</w:t>
      </w:r>
      <w:bookmarkEnd w:id="27"/>
      <w:r w:rsidRPr="0033698E">
        <w:t xml:space="preserve"> </w:t>
      </w:r>
    </w:p>
    <w:p w:rsidR="0090596A" w:rsidRPr="0033698E" w:rsidRDefault="00CA562A" w:rsidP="0090596A">
      <w:pPr>
        <w:pStyle w:val="MIRHeading3"/>
      </w:pPr>
      <w:r w:rsidRPr="0033698E">
        <w:t xml:space="preserve">S1B.1.1 Definitions </w:t>
      </w:r>
    </w:p>
    <w:p w:rsidR="00CA562A" w:rsidRPr="0033698E" w:rsidRDefault="00CA562A" w:rsidP="00CA562A">
      <w:pPr>
        <w:pStyle w:val="MIRBodyText"/>
      </w:pPr>
      <w:r w:rsidRPr="0033698E">
        <w:rPr>
          <w:color w:val="000000"/>
        </w:rPr>
        <w:t xml:space="preserve">In this Schedule 1B and in Chapter 9, unless the context otherwise requires: </w:t>
      </w:r>
    </w:p>
    <w:p w:rsidR="00CA562A" w:rsidRPr="0033698E" w:rsidRDefault="00CA562A" w:rsidP="00CA562A">
      <w:pPr>
        <w:pStyle w:val="MIRBodyText"/>
      </w:pPr>
      <w:r w:rsidRPr="0033698E">
        <w:t>“</w:t>
      </w:r>
      <w:r w:rsidRPr="0033698E">
        <w:rPr>
          <w:b/>
          <w:bCs/>
        </w:rPr>
        <w:t>Approved Subordinated Debt</w:t>
      </w:r>
      <w:r w:rsidRPr="0033698E">
        <w:t xml:space="preserve">” means an amount owing by a Market Participant under a subordination arrangement which is approved by ASIC under Part S1B.8. </w:t>
      </w:r>
    </w:p>
    <w:p w:rsidR="00CA562A" w:rsidRPr="0033698E" w:rsidRDefault="00CA562A" w:rsidP="00CA562A">
      <w:pPr>
        <w:pStyle w:val="MIRBodyText"/>
      </w:pPr>
      <w:r w:rsidRPr="0033698E">
        <w:t>“</w:t>
      </w:r>
      <w:r w:rsidRPr="0033698E">
        <w:rPr>
          <w:b/>
          <w:bCs/>
        </w:rPr>
        <w:t>Approved Subordinated Loan Deed</w:t>
      </w:r>
      <w:r w:rsidRPr="0033698E">
        <w:t xml:space="preserve">” means, in respect of a subordination arrangement, a deed which: </w:t>
      </w:r>
    </w:p>
    <w:p w:rsidR="0090596A" w:rsidRPr="0033698E" w:rsidRDefault="00CA562A" w:rsidP="004E7524">
      <w:pPr>
        <w:pStyle w:val="MIRSubpara"/>
      </w:pPr>
      <w:r w:rsidRPr="0033698E">
        <w:t xml:space="preserve">is executed by the lender, the Market Participant and ASIC under seal or by such equivalent method expressly recognised under the Corporations Act; </w:t>
      </w:r>
    </w:p>
    <w:p w:rsidR="00CA562A" w:rsidRPr="0033698E" w:rsidRDefault="00CA562A" w:rsidP="00CA562A">
      <w:pPr>
        <w:pStyle w:val="MIRSubpara"/>
      </w:pPr>
      <w:r w:rsidRPr="0033698E">
        <w:t xml:space="preserve">sets out details of the terms governing any subordinated debt regulated by the subordination arrangement or identifies the document which does so; </w:t>
      </w:r>
    </w:p>
    <w:p w:rsidR="00CA562A" w:rsidRPr="0033698E" w:rsidRDefault="00CA562A" w:rsidP="00CA562A">
      <w:pPr>
        <w:pStyle w:val="MIRSubpara"/>
      </w:pPr>
      <w:r w:rsidRPr="0033698E">
        <w:t xml:space="preserve">contains those provisions required by ASIC including without limitation, provisions to the effect that: </w:t>
      </w:r>
    </w:p>
    <w:p w:rsidR="00CA562A" w:rsidRPr="0033698E" w:rsidRDefault="00CA562A" w:rsidP="00CA562A">
      <w:pPr>
        <w:pStyle w:val="MIRSubsubpara"/>
      </w:pPr>
      <w:r w:rsidRPr="0033698E">
        <w:t xml:space="preserve">alterations to the subordinated loan deed or the terms or details of any subordinated debt regulated by the subordination arrangement cannot be made unless the agreement of all parties is obtained and the variation is executed in the manner required under paragraph (a); </w:t>
      </w:r>
    </w:p>
    <w:p w:rsidR="00CA562A" w:rsidRPr="0033698E" w:rsidRDefault="00CA562A" w:rsidP="00CA562A">
      <w:pPr>
        <w:pStyle w:val="MIRSubsubpara"/>
      </w:pPr>
      <w:r w:rsidRPr="0033698E">
        <w:t xml:space="preserve">ASIC must be satisfied that the Market Participant has made adequate arrangements to ensure that the NTA Requirements will be complied with and will continue to be complied with upon the maturity date of any loan for a fixed term; </w:t>
      </w:r>
    </w:p>
    <w:p w:rsidR="00CA562A" w:rsidRPr="0033698E" w:rsidRDefault="00CA562A" w:rsidP="00CA562A">
      <w:pPr>
        <w:pStyle w:val="MIRSubsubpara"/>
      </w:pPr>
      <w:r w:rsidRPr="0033698E">
        <w:t xml:space="preserve">ASIC must be given full particulars of any debt to be regulated by the subordination arrangement under the subordinated loan deed prior to such debt being created; and </w:t>
      </w:r>
    </w:p>
    <w:p w:rsidR="00CA562A" w:rsidRPr="0033698E" w:rsidRDefault="00CA562A" w:rsidP="00CA562A">
      <w:pPr>
        <w:pStyle w:val="MIRSubsubpara"/>
      </w:pPr>
      <w:r w:rsidRPr="0033698E">
        <w:t xml:space="preserve">prior to the Bankruptcy of the Market Participant, repayment of any subordinated debt regulated by the subordination arrangement can only occur in accordance with Rules S1B.8.5 and S1B.8.6; and </w:t>
      </w:r>
    </w:p>
    <w:p w:rsidR="00CA562A" w:rsidRPr="0033698E" w:rsidRDefault="00CA562A" w:rsidP="00CA562A">
      <w:pPr>
        <w:pStyle w:val="MIRSubpara"/>
      </w:pPr>
      <w:r w:rsidRPr="0033698E">
        <w:t xml:space="preserve">contains specific acknowledgment by the lender of the matters set out in paragraphs S1B.8.2(a) and S1B.8.2(b). </w:t>
      </w:r>
    </w:p>
    <w:p w:rsidR="00CA562A" w:rsidRPr="0033698E" w:rsidRDefault="00CA562A" w:rsidP="00CA562A">
      <w:pPr>
        <w:pStyle w:val="MIRBodyText"/>
      </w:pPr>
      <w:r w:rsidRPr="0033698E">
        <w:t>“</w:t>
      </w:r>
      <w:r w:rsidRPr="0033698E">
        <w:rPr>
          <w:b/>
          <w:bCs/>
        </w:rPr>
        <w:t>Bankruptcy</w:t>
      </w:r>
      <w:r w:rsidRPr="0033698E">
        <w:t xml:space="preserve">” means in respect of an entity: </w:t>
      </w:r>
    </w:p>
    <w:p w:rsidR="0090596A" w:rsidRPr="0033698E" w:rsidRDefault="00CA562A" w:rsidP="004E7524">
      <w:pPr>
        <w:pStyle w:val="MIRSubpara"/>
      </w:pPr>
      <w:r w:rsidRPr="0033698E">
        <w:t xml:space="preserve">the entity becomes an externally administered body corporate within the meaning of the Corporations Act; </w:t>
      </w:r>
    </w:p>
    <w:p w:rsidR="00CA562A" w:rsidRPr="0033698E" w:rsidRDefault="00CA562A" w:rsidP="00CA562A">
      <w:pPr>
        <w:pStyle w:val="MIRSubpara"/>
      </w:pPr>
      <w:r w:rsidRPr="0033698E">
        <w:t xml:space="preserve">the entity becomes an individual who is an insolvent under administration within the meaning of the Corporations Act; </w:t>
      </w:r>
    </w:p>
    <w:p w:rsidR="00CA562A" w:rsidRPr="0033698E" w:rsidRDefault="00CA562A" w:rsidP="00CA562A">
      <w:pPr>
        <w:pStyle w:val="MIRSubpara"/>
      </w:pPr>
      <w:r w:rsidRPr="0033698E">
        <w:t xml:space="preserve">a person takes control of the entity’s property for the benefit of the entity’s creditors because the entity is, or is likely to become, insolvent; </w:t>
      </w:r>
    </w:p>
    <w:p w:rsidR="00CA562A" w:rsidRPr="0033698E" w:rsidRDefault="00CA562A" w:rsidP="00CA562A">
      <w:pPr>
        <w:pStyle w:val="MIRSubpara"/>
      </w:pPr>
      <w:r w:rsidRPr="0033698E">
        <w:lastRenderedPageBreak/>
        <w:t xml:space="preserve">the entity enters into an arrangement, composition or compromise with, or assignment for the benefit of, all of its creditors or any class of them; or </w:t>
      </w:r>
    </w:p>
    <w:p w:rsidR="00CA562A" w:rsidRPr="0033698E" w:rsidRDefault="00CA562A" w:rsidP="00CA562A">
      <w:pPr>
        <w:pStyle w:val="MIRSubpara"/>
      </w:pPr>
      <w:r w:rsidRPr="0033698E">
        <w:t xml:space="preserve">anything analogous to, or having a substantially similar effect to the events specified in paragraphs (a) to (d) happens to the entity under the laws of any applicable jurisdiction.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3"/>
      </w:pPr>
      <w:r w:rsidRPr="0033698E">
        <w:t xml:space="preserve">S1B.1.2 Application </w:t>
      </w:r>
    </w:p>
    <w:p w:rsidR="00CA562A" w:rsidRPr="0033698E" w:rsidRDefault="00CA562A" w:rsidP="00CA562A">
      <w:pPr>
        <w:pStyle w:val="MIRBodyText"/>
      </w:pPr>
      <w:r w:rsidRPr="0033698E">
        <w:rPr>
          <w:color w:val="000000"/>
        </w:rPr>
        <w:t xml:space="preserve">This Schedule 1B applies to a Market Participant that has elected to comply with the NTA Requirements under Rules 8.3.1 to 8.3.3.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2"/>
      </w:pPr>
      <w:bookmarkStart w:id="28" w:name="_Toc387407141"/>
      <w:r w:rsidRPr="0033698E">
        <w:t>Part S1B.2 Meaning and calculation of Net Tangible Assets (NTA)</w:t>
      </w:r>
      <w:bookmarkEnd w:id="28"/>
      <w:r w:rsidRPr="0033698E">
        <w:t xml:space="preserve"> </w:t>
      </w:r>
    </w:p>
    <w:p w:rsidR="0090596A" w:rsidRPr="0033698E" w:rsidRDefault="00CA562A" w:rsidP="0090596A">
      <w:pPr>
        <w:pStyle w:val="MIRHeading3"/>
      </w:pPr>
      <w:r w:rsidRPr="0033698E">
        <w:t xml:space="preserve">S1B.2.1 Calculating a Market Participant's NTA </w:t>
      </w:r>
    </w:p>
    <w:p w:rsidR="00CA562A" w:rsidRPr="0033698E" w:rsidRDefault="00CA562A" w:rsidP="00CA562A">
      <w:pPr>
        <w:pStyle w:val="MIRBodyText"/>
      </w:pPr>
      <w:r w:rsidRPr="0033698E">
        <w:rPr>
          <w:color w:val="000000"/>
        </w:rPr>
        <w:t>In this Schedule 1B, the “</w:t>
      </w:r>
      <w:r w:rsidRPr="0033698E">
        <w:rPr>
          <w:b/>
          <w:bCs/>
          <w:color w:val="000000"/>
        </w:rPr>
        <w:t>NTA</w:t>
      </w:r>
      <w:r w:rsidRPr="0033698E">
        <w:rPr>
          <w:color w:val="000000"/>
        </w:rPr>
        <w:t xml:space="preserve">” of a Market Participant is calculated as the sum of the values of the assets (both non-current and current) owned by the Market Participant less the sum of any liabilities (secured and unsecured) attaching to those assets or to the Market Participant. </w:t>
      </w:r>
    </w:p>
    <w:p w:rsidR="00CA562A" w:rsidRPr="0033698E" w:rsidRDefault="00CA562A" w:rsidP="00CA562A">
      <w:pPr>
        <w:pStyle w:val="MIRNote"/>
      </w:pPr>
      <w:r w:rsidRPr="0033698E">
        <w:t>Note: There is no pen</w:t>
      </w:r>
      <w:r w:rsidRPr="0033698E">
        <w:rPr>
          <w:rFonts w:eastAsiaTheme="minorEastAsia"/>
        </w:rPr>
        <w:t>a</w:t>
      </w:r>
      <w:r w:rsidRPr="0033698E">
        <w:t xml:space="preserve">lty for this rule. </w:t>
      </w:r>
    </w:p>
    <w:p w:rsidR="0090596A" w:rsidRPr="0033698E" w:rsidRDefault="00CA562A" w:rsidP="0090596A">
      <w:pPr>
        <w:pStyle w:val="MIRHeading3"/>
      </w:pPr>
      <w:r w:rsidRPr="0033698E">
        <w:t xml:space="preserve">S1B.2.2 Excluding items from calculation </w:t>
      </w:r>
    </w:p>
    <w:p w:rsidR="00CA562A" w:rsidRPr="0033698E" w:rsidRDefault="00CA562A" w:rsidP="00CA562A">
      <w:pPr>
        <w:pStyle w:val="MIRBodyText"/>
      </w:pPr>
      <w:r w:rsidRPr="0033698E">
        <w:rPr>
          <w:color w:val="000000"/>
        </w:rPr>
        <w:t xml:space="preserve">In calculating the values of the assets for the purposes of Rule S1B.2.1 any value attributable to the following must be excluded: </w:t>
      </w:r>
    </w:p>
    <w:p w:rsidR="0090596A" w:rsidRPr="0033698E" w:rsidRDefault="00CA562A" w:rsidP="004E7524">
      <w:pPr>
        <w:pStyle w:val="MIRSubpara"/>
      </w:pPr>
      <w:r w:rsidRPr="0033698E">
        <w:t xml:space="preserve">any future tax benefit, goodwill, patent, trademark, participation rights granted by the Market Operator or a Related Body Corporate, and any preliminary expense; </w:t>
      </w:r>
    </w:p>
    <w:p w:rsidR="00CA562A" w:rsidRPr="0033698E" w:rsidRDefault="00CA562A" w:rsidP="00CA562A">
      <w:pPr>
        <w:pStyle w:val="MIRSubpara"/>
      </w:pPr>
      <w:r w:rsidRPr="0033698E">
        <w:t xml:space="preserve">any debt owed to the Market Participant which is disputed or may otherwise be regarded as doubtful; and </w:t>
      </w:r>
    </w:p>
    <w:p w:rsidR="00CA562A" w:rsidRPr="0033698E" w:rsidRDefault="00CA562A" w:rsidP="00CA562A">
      <w:pPr>
        <w:pStyle w:val="MIRSubpara"/>
      </w:pPr>
      <w:r w:rsidRPr="0033698E">
        <w:t xml:space="preserve">any asset which is not capable of being realised within 12 months on a going concern basis.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S1B.2.3 Calculating liabilities </w:t>
      </w:r>
    </w:p>
    <w:p w:rsidR="00CA562A" w:rsidRPr="0033698E" w:rsidRDefault="00CA562A" w:rsidP="00CA562A">
      <w:pPr>
        <w:pStyle w:val="MIRBodyText"/>
      </w:pPr>
      <w:r w:rsidRPr="0033698E">
        <w:t xml:space="preserve">In calculating the sum of the liabilities for the purposes of Rule S1B.2.1: </w:t>
      </w:r>
    </w:p>
    <w:p w:rsidR="0090596A" w:rsidRPr="0033698E" w:rsidRDefault="00CA562A" w:rsidP="004E7524">
      <w:pPr>
        <w:pStyle w:val="MIRSubpara"/>
      </w:pPr>
      <w:r w:rsidRPr="0033698E">
        <w:t xml:space="preserve">the sum must include a provision for the Market Participant’s estimated liability for income tax and long service leave; and </w:t>
      </w:r>
    </w:p>
    <w:p w:rsidR="00CA562A" w:rsidRPr="0033698E" w:rsidRDefault="00CA562A" w:rsidP="005C139C">
      <w:pPr>
        <w:pStyle w:val="MIRSubpara"/>
        <w:rPr>
          <w:color w:val="000000"/>
        </w:rPr>
      </w:pPr>
      <w:r w:rsidRPr="0033698E">
        <w:rPr>
          <w:color w:val="000000"/>
        </w:rPr>
        <w:t xml:space="preserve">the sum must exclude Approved Subordinated Debt.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2"/>
        <w:rPr>
          <w:sz w:val="23"/>
          <w:szCs w:val="23"/>
        </w:rPr>
      </w:pPr>
      <w:bookmarkStart w:id="29" w:name="_Toc387407142"/>
      <w:r w:rsidRPr="0033698E">
        <w:lastRenderedPageBreak/>
        <w:t>Part S1B.3 Minimum NTA requirement</w:t>
      </w:r>
      <w:bookmarkEnd w:id="29"/>
      <w:r w:rsidRPr="0033698E">
        <w:t xml:space="preserve"> </w:t>
      </w:r>
    </w:p>
    <w:p w:rsidR="0090596A" w:rsidRPr="0033698E" w:rsidRDefault="00CA562A" w:rsidP="0090596A">
      <w:pPr>
        <w:pStyle w:val="MIRHeading3"/>
      </w:pPr>
      <w:r w:rsidRPr="0033698E">
        <w:t xml:space="preserve">S1B.3.1 Minimum NTA </w:t>
      </w:r>
    </w:p>
    <w:p w:rsidR="00CA562A" w:rsidRPr="0033698E" w:rsidRDefault="00CA562A" w:rsidP="00CA562A">
      <w:pPr>
        <w:pStyle w:val="MIRBodyText"/>
      </w:pPr>
      <w:r w:rsidRPr="0033698E">
        <w:t xml:space="preserve">A Market Participant must have at all times an NTA of at least $1,000,000.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2"/>
      </w:pPr>
      <w:bookmarkStart w:id="30" w:name="_Toc387407143"/>
      <w:r w:rsidRPr="0033698E">
        <w:t>Part S1B.6 Records, accounts and returns</w:t>
      </w:r>
      <w:bookmarkEnd w:id="30"/>
      <w:r w:rsidRPr="0033698E">
        <w:t xml:space="preserve"> </w:t>
      </w:r>
    </w:p>
    <w:p w:rsidR="0090596A" w:rsidRPr="0033698E" w:rsidRDefault="00CA562A" w:rsidP="0090596A">
      <w:pPr>
        <w:pStyle w:val="MIRHeading3"/>
      </w:pPr>
      <w:r w:rsidRPr="0033698E">
        <w:t xml:space="preserve">S1B.6.1 Market Participant must maintain records </w:t>
      </w:r>
    </w:p>
    <w:p w:rsidR="00CA562A" w:rsidRPr="0033698E" w:rsidRDefault="00CA562A" w:rsidP="00CA562A">
      <w:pPr>
        <w:pStyle w:val="MIRBodyText"/>
      </w:pPr>
      <w:r w:rsidRPr="0033698E">
        <w:t xml:space="preserve">Without limiting the Market Participant’s obligations under Part 9.3, a Market Participant must maintain records and working papers in sufficient detail to show continuous compliance with this Schedule 1B for at least 7 years.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2"/>
      </w:pPr>
      <w:bookmarkStart w:id="31" w:name="_Toc387407144"/>
      <w:r w:rsidRPr="0033698E">
        <w:t>Part S1B.8 Approved subordinated debt</w:t>
      </w:r>
      <w:bookmarkEnd w:id="31"/>
      <w:r w:rsidRPr="0033698E">
        <w:t xml:space="preserve"> </w:t>
      </w:r>
    </w:p>
    <w:p w:rsidR="0090596A" w:rsidRPr="0033698E" w:rsidRDefault="00CA562A" w:rsidP="0090596A">
      <w:pPr>
        <w:pStyle w:val="MIRHeading3"/>
      </w:pPr>
      <w:r w:rsidRPr="0033698E">
        <w:t xml:space="preserve">S1B.8.1 Circumstances in which amounts owing under a subordination arrangement may be excluded from a Market Participant’s liabilities </w:t>
      </w:r>
    </w:p>
    <w:p w:rsidR="00CA562A" w:rsidRPr="0033698E" w:rsidRDefault="00CA562A" w:rsidP="00CA562A">
      <w:pPr>
        <w:pStyle w:val="MIRBodyText"/>
      </w:pPr>
      <w:r w:rsidRPr="0033698E">
        <w:t xml:space="preserve">(1) A Market Participant entering into a subordination arrangement may only exclude an amount owing under such an arrangement from the sum of its liabilities for the purposes of calculating its NTA if: </w:t>
      </w:r>
    </w:p>
    <w:p w:rsidR="0090596A" w:rsidRPr="0033698E" w:rsidRDefault="00CA562A" w:rsidP="004E7524">
      <w:pPr>
        <w:pStyle w:val="MIRSubpara"/>
      </w:pPr>
      <w:r w:rsidRPr="0033698E">
        <w:t xml:space="preserve">the subordination arrangement has the prior approval of ASIC under Rule S1B.8.2; and </w:t>
      </w:r>
    </w:p>
    <w:p w:rsidR="00CA562A" w:rsidRPr="0033698E" w:rsidRDefault="00CA562A" w:rsidP="00CA562A">
      <w:pPr>
        <w:pStyle w:val="MIRSubpara"/>
      </w:pPr>
      <w:r w:rsidRPr="0033698E">
        <w:t xml:space="preserve">the amount is notified to and approved by ASIC prior to being drawn down under the subordination arrangement.  </w:t>
      </w:r>
    </w:p>
    <w:p w:rsidR="00CA562A" w:rsidRPr="0033698E" w:rsidRDefault="00CA562A" w:rsidP="00CA562A">
      <w:pPr>
        <w:pStyle w:val="MIRBodyText"/>
      </w:pPr>
      <w:r w:rsidRPr="0033698E">
        <w:t xml:space="preserve">(2) ASIC will not approve an amount under paragraph (1)(b) if the Market Participant does not have at least $250,000 in paid-up capital. </w:t>
      </w:r>
    </w:p>
    <w:p w:rsidR="00CA562A" w:rsidRPr="0033698E" w:rsidRDefault="00CA562A" w:rsidP="00CA562A">
      <w:pPr>
        <w:pStyle w:val="MIRBodyText"/>
      </w:pPr>
      <w:r w:rsidRPr="0033698E">
        <w:t xml:space="preserve">(3) The maximum amount that ASIC will approve under paragraph (1)(b) is two times the amount of shareholders equity excluding Approved Subordinated Debt.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S1B.8.2 Circumstances in which ASIC will not approve a subordination arrangement </w:t>
      </w:r>
    </w:p>
    <w:p w:rsidR="00CA562A" w:rsidRPr="0033698E" w:rsidRDefault="00CA562A" w:rsidP="00CA562A">
      <w:pPr>
        <w:pStyle w:val="MIRBodyText"/>
      </w:pPr>
      <w:r w:rsidRPr="0033698E">
        <w:rPr>
          <w:color w:val="000000"/>
        </w:rPr>
        <w:t xml:space="preserve">ASIC will not approve a subordination arrangement unless in the opinion of ASIC: </w:t>
      </w:r>
    </w:p>
    <w:p w:rsidR="0090596A" w:rsidRPr="0033698E" w:rsidRDefault="00CA562A" w:rsidP="004E7524">
      <w:pPr>
        <w:pStyle w:val="MIRSubpara"/>
      </w:pPr>
      <w:r w:rsidRPr="0033698E">
        <w:lastRenderedPageBreak/>
        <w:t xml:space="preserve">subject to Rule S1B.8.5, the amount owing to the lender under the subordination arrangement will not be repaid until all other debts which the Market Participant owes to any other persons are repaid in full; and </w:t>
      </w:r>
    </w:p>
    <w:p w:rsidR="00CA562A" w:rsidRPr="0033698E" w:rsidRDefault="00CA562A" w:rsidP="00CA562A">
      <w:pPr>
        <w:pStyle w:val="MIRSubpara"/>
      </w:pPr>
      <w:r w:rsidRPr="0033698E">
        <w:t xml:space="preserve">the obligation to pay any amount owing under the subordination arrangement is suspended if Rule S1B.3.1 is no longer complied with.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3"/>
      </w:pPr>
      <w:r w:rsidRPr="0033698E">
        <w:t xml:space="preserve">S1B.8.3 Execution of Approved Subordination Loan Deed </w:t>
      </w:r>
    </w:p>
    <w:p w:rsidR="00CA562A" w:rsidRPr="0033698E" w:rsidRDefault="00CA562A" w:rsidP="00CA562A">
      <w:pPr>
        <w:pStyle w:val="MIRBodyText"/>
      </w:pPr>
      <w:r w:rsidRPr="0033698E">
        <w:rPr>
          <w:color w:val="000000"/>
        </w:rPr>
        <w:t xml:space="preserve">ASIC will not approve a subordination arrangement unless the Market Participant has executed an Approved Subordinated Loan Deed in respect of the subordination arrangement. </w:t>
      </w:r>
    </w:p>
    <w:p w:rsidR="00CA562A" w:rsidRPr="0033698E" w:rsidRDefault="00CA562A" w:rsidP="00CA562A">
      <w:pPr>
        <w:pStyle w:val="MIRNote"/>
      </w:pPr>
      <w:r w:rsidRPr="0033698E">
        <w:t xml:space="preserve">Note: There is no penalty for this Rule </w:t>
      </w:r>
    </w:p>
    <w:p w:rsidR="0090596A" w:rsidRPr="0033698E" w:rsidRDefault="00CA562A" w:rsidP="0090596A">
      <w:pPr>
        <w:pStyle w:val="MIRHeading3"/>
      </w:pPr>
      <w:r w:rsidRPr="0033698E">
        <w:t xml:space="preserve">S1B.8.4 Market Participant obligations </w:t>
      </w:r>
    </w:p>
    <w:p w:rsidR="00CA562A" w:rsidRPr="0033698E" w:rsidRDefault="00CA562A" w:rsidP="00CA562A">
      <w:pPr>
        <w:pStyle w:val="MIRBodyText"/>
      </w:pPr>
      <w:r w:rsidRPr="0033698E">
        <w:t xml:space="preserve">A Market Participant must comply with the terms of the Approved Subordinated Loan Deed and any associated agreement and must ensure the lender's compliance with these documents.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S1B.8.5 Repayment of Amounts owing under an approved subordination arrangement </w:t>
      </w:r>
    </w:p>
    <w:p w:rsidR="00CA562A" w:rsidRPr="0033698E" w:rsidRDefault="00CA562A" w:rsidP="00CA562A">
      <w:pPr>
        <w:pStyle w:val="MIRBodyText"/>
      </w:pPr>
      <w:r w:rsidRPr="0033698E">
        <w:t xml:space="preserve">Prior to its Bankruptcy, a Market Participant may repay an amount owing under an approved subordination arrangement only with the prior approval of ASIC. </w:t>
      </w:r>
    </w:p>
    <w:p w:rsidR="00CA562A" w:rsidRPr="0033698E" w:rsidRDefault="00CA562A" w:rsidP="00D175F7">
      <w:pPr>
        <w:pStyle w:val="MIRPenalty"/>
      </w:pPr>
      <w:r w:rsidRPr="0033698E">
        <w:t xml:space="preserve">Maximum penalty: $100,000 </w:t>
      </w:r>
    </w:p>
    <w:p w:rsidR="0090596A" w:rsidRPr="0033698E" w:rsidRDefault="00CA562A" w:rsidP="0090596A">
      <w:pPr>
        <w:pStyle w:val="MIRHeading3"/>
      </w:pPr>
      <w:r w:rsidRPr="0033698E">
        <w:t xml:space="preserve">S1B.8.6 Circumstances in which ASIC will not withhold its approval for repayment </w:t>
      </w:r>
    </w:p>
    <w:p w:rsidR="00CA562A" w:rsidRPr="0033698E" w:rsidRDefault="00CA562A" w:rsidP="00CA562A">
      <w:pPr>
        <w:pStyle w:val="MIRBodyText"/>
      </w:pPr>
      <w:r w:rsidRPr="0033698E">
        <w:rPr>
          <w:color w:val="000000"/>
        </w:rPr>
        <w:t xml:space="preserve">ASIC will not withhold approval under Rule S1B.8.5 if in the opinion of ASIC the Market Participant's NTA is capable of continuing, on repayment, to be greater than 150% of the minimum required under Rule S1B.3.1 above. </w:t>
      </w:r>
    </w:p>
    <w:p w:rsidR="003F48C0" w:rsidRPr="0033698E" w:rsidRDefault="00CA562A" w:rsidP="00CA562A">
      <w:pPr>
        <w:pStyle w:val="MIRNote"/>
        <w:sectPr w:rsidR="003F48C0" w:rsidRPr="0033698E" w:rsidSect="007978C0">
          <w:headerReference w:type="default" r:id="rId21"/>
          <w:type w:val="continuous"/>
          <w:pgSz w:w="11920" w:h="16840"/>
          <w:pgMar w:top="1644" w:right="1418" w:bottom="1418" w:left="1418" w:header="567" w:footer="567" w:gutter="0"/>
          <w:cols w:space="720"/>
          <w:docGrid w:linePitch="299"/>
        </w:sectPr>
      </w:pPr>
      <w:r w:rsidRPr="0033698E">
        <w:t xml:space="preserve">Note: There is no penalty for this Rule. </w:t>
      </w:r>
    </w:p>
    <w:p w:rsidR="00CA562A" w:rsidRPr="0033698E" w:rsidRDefault="00CA562A" w:rsidP="00CA562A">
      <w:pPr>
        <w:pStyle w:val="MIRNote"/>
      </w:pPr>
    </w:p>
    <w:p w:rsidR="0090596A" w:rsidRPr="0033698E" w:rsidRDefault="00CA562A" w:rsidP="0090596A">
      <w:pPr>
        <w:pStyle w:val="MIRHeading1"/>
      </w:pPr>
      <w:bookmarkStart w:id="32" w:name="_Toc387407145"/>
      <w:r w:rsidRPr="0033698E">
        <w:lastRenderedPageBreak/>
        <w:t>Annexure 1 to Schedule 1A: Counterparty Risk Requirement</w:t>
      </w:r>
      <w:bookmarkEnd w:id="32"/>
      <w:r w:rsidRPr="0033698E">
        <w:t xml:space="preserve"> </w:t>
      </w:r>
    </w:p>
    <w:p w:rsidR="0090596A" w:rsidRPr="0033698E" w:rsidRDefault="00CA562A" w:rsidP="0090596A">
      <w:pPr>
        <w:pStyle w:val="MIRHeading2"/>
      </w:pPr>
      <w:bookmarkStart w:id="33" w:name="_Toc387407146"/>
      <w:r w:rsidRPr="0033698E">
        <w:t>Part A1.1 Counterparty Risk Requirement</w:t>
      </w:r>
      <w:bookmarkEnd w:id="33"/>
      <w:r w:rsidRPr="0033698E">
        <w:t xml:space="preserve"> </w:t>
      </w:r>
    </w:p>
    <w:p w:rsidR="0090596A" w:rsidRPr="0033698E" w:rsidRDefault="00CA562A" w:rsidP="0090596A">
      <w:pPr>
        <w:pStyle w:val="MIRHeading3"/>
      </w:pPr>
      <w:r w:rsidRPr="0033698E">
        <w:t xml:space="preserve">A1.1.1 Nature of counterparty risk amount </w:t>
      </w:r>
    </w:p>
    <w:p w:rsidR="00CA562A" w:rsidRPr="0033698E" w:rsidRDefault="00CA562A" w:rsidP="00CA562A">
      <w:pPr>
        <w:pStyle w:val="MIRBodyText"/>
      </w:pPr>
      <w:r w:rsidRPr="0033698E">
        <w:t xml:space="preserve">(1) For each type of counterparty risk that gives rise to a Positive Credit Exposure, a counterparty risk amount: </w:t>
      </w:r>
    </w:p>
    <w:p w:rsidR="0090596A" w:rsidRPr="0033698E" w:rsidRDefault="00CA562A" w:rsidP="004E7524">
      <w:pPr>
        <w:pStyle w:val="MIRSubpara"/>
      </w:pPr>
      <w:r w:rsidRPr="0033698E">
        <w:t xml:space="preserve">must be calculated in accordance with the methods set out in this Annexure 1; and </w:t>
      </w:r>
    </w:p>
    <w:p w:rsidR="00CA562A" w:rsidRPr="0033698E" w:rsidRDefault="00CA562A" w:rsidP="00CA562A">
      <w:pPr>
        <w:pStyle w:val="MIRSubpara"/>
      </w:pPr>
      <w:r w:rsidRPr="0033698E">
        <w:t xml:space="preserve">may be reduced by a counterparty risk weighting in accordance with Part A1.8. </w:t>
      </w:r>
    </w:p>
    <w:p w:rsidR="00CA562A" w:rsidRPr="0033698E" w:rsidRDefault="00CA562A" w:rsidP="00CA562A">
      <w:pPr>
        <w:pStyle w:val="MIRBodyText"/>
      </w:pPr>
      <w:r w:rsidRPr="0033698E">
        <w:t xml:space="preserve">(2) For the purposes of subrule A1.2.2(1), a Positive Credit Exposure exists on a Client Balance regardless of whether the Client Balance is positive or negative. </w:t>
      </w:r>
    </w:p>
    <w:p w:rsidR="0090596A" w:rsidRPr="0033698E" w:rsidRDefault="00CA562A" w:rsidP="0090596A">
      <w:pPr>
        <w:pStyle w:val="MIRHeading3"/>
      </w:pPr>
      <w:r w:rsidRPr="0033698E">
        <w:t xml:space="preserve">A1.1.1A Treatment: Classical ETFs </w:t>
      </w:r>
    </w:p>
    <w:p w:rsidR="00CA562A" w:rsidRPr="0033698E" w:rsidRDefault="00CA562A" w:rsidP="00CA562A">
      <w:pPr>
        <w:pStyle w:val="MIRBodyText"/>
      </w:pPr>
      <w:r w:rsidRPr="0033698E">
        <w:t xml:space="preserve">(1) Subject to subrule (2), a Market Participant is not required to calculate a counterparty risk amount under this Annexure in relation to a subscription for or redemption of a unit in a Classical ETF. </w:t>
      </w:r>
    </w:p>
    <w:p w:rsidR="00CA562A" w:rsidRPr="0033698E" w:rsidRDefault="00CA562A" w:rsidP="00CA562A">
      <w:pPr>
        <w:pStyle w:val="MIRBodyText"/>
      </w:pPr>
      <w:r w:rsidRPr="0033698E">
        <w:t xml:space="preserve">(2) In the event of default in the settlement of a primary market transaction in Classical ETFs: </w:t>
      </w:r>
    </w:p>
    <w:p w:rsidR="0090596A" w:rsidRPr="0033698E" w:rsidRDefault="00CA562A" w:rsidP="004E7524">
      <w:pPr>
        <w:pStyle w:val="MIRSubpara"/>
      </w:pPr>
      <w:r w:rsidRPr="0033698E">
        <w:t xml:space="preserve">in the case of a subscription for Classical ETF units, where the Market Participant transfers underlying securities and does not receive the corresponding Classical ETF units or some other cash consideration; or </w:t>
      </w:r>
    </w:p>
    <w:p w:rsidR="00CA7EF6" w:rsidRPr="0033698E" w:rsidRDefault="00CA562A" w:rsidP="00CA562A">
      <w:pPr>
        <w:pStyle w:val="MIRSubpara"/>
      </w:pPr>
      <w:r w:rsidRPr="0033698E">
        <w:t xml:space="preserve">in the case of a redemption, where the Market Participant transfers Classical ETF units and does not receive the corresponding underlying securities, or some other cash consideration, </w:t>
      </w:r>
    </w:p>
    <w:p w:rsidR="0090596A" w:rsidRPr="0033698E" w:rsidRDefault="00CA562A" w:rsidP="0090596A">
      <w:pPr>
        <w:pStyle w:val="MIRBodyText"/>
      </w:pPr>
      <w:r w:rsidRPr="0033698E">
        <w:t xml:space="preserve">a counterparty risk amount must be calculated under the Free Delivery method from the time those assets or cash were due to be settled. </w:t>
      </w:r>
    </w:p>
    <w:p w:rsidR="00CA562A" w:rsidRPr="0033698E" w:rsidRDefault="00CA562A" w:rsidP="00CA562A">
      <w:pPr>
        <w:pStyle w:val="MIRBodyText"/>
      </w:pPr>
      <w:r w:rsidRPr="0033698E">
        <w:t xml:space="preserve">(3) A Market Participant is required to calculate a counterparty risk amount under this Annexure for all secondary market transactions in Classical ETF units. </w:t>
      </w:r>
    </w:p>
    <w:p w:rsidR="0090596A" w:rsidRPr="0033698E" w:rsidRDefault="00CA562A" w:rsidP="0090596A">
      <w:pPr>
        <w:pStyle w:val="MIRHeading3"/>
      </w:pPr>
      <w:r w:rsidRPr="0033698E">
        <w:t xml:space="preserve">A1.1.1B Treatment: Hybrid ETFs </w:t>
      </w:r>
    </w:p>
    <w:p w:rsidR="00CA562A" w:rsidRPr="0033698E" w:rsidRDefault="00CA562A" w:rsidP="00CA562A">
      <w:pPr>
        <w:pStyle w:val="MIRBodyText"/>
      </w:pPr>
      <w:r w:rsidRPr="0033698E">
        <w:t xml:space="preserve">(1) Subject to subrule (2), a Market Participant is not required to calculate a counterparty risk amount under this Annexure in relation to a subscription for or redemption of a unit in a Hybrid ETF. </w:t>
      </w:r>
    </w:p>
    <w:p w:rsidR="00CA562A" w:rsidRPr="0033698E" w:rsidRDefault="00CA562A" w:rsidP="00CA562A">
      <w:pPr>
        <w:pStyle w:val="MIRBodyText"/>
      </w:pPr>
      <w:r w:rsidRPr="0033698E">
        <w:t xml:space="preserve">(2) In the event of a default in the settlement of a primary market transaction in Hybrid ETFs: </w:t>
      </w:r>
    </w:p>
    <w:p w:rsidR="0090596A" w:rsidRPr="0033698E" w:rsidRDefault="00CA562A" w:rsidP="004E7524">
      <w:pPr>
        <w:pStyle w:val="MIRSubpara"/>
      </w:pPr>
      <w:r w:rsidRPr="0033698E">
        <w:lastRenderedPageBreak/>
        <w:t xml:space="preserve">in the case of a subscription for Hybrid ETF units, where the Market Participant transfers cash and does not receive the corresponding Hybrid ETF units; or </w:t>
      </w:r>
    </w:p>
    <w:p w:rsidR="00365420" w:rsidRPr="0033698E" w:rsidRDefault="00CA562A" w:rsidP="00CA562A">
      <w:pPr>
        <w:pStyle w:val="MIRSubpara"/>
      </w:pPr>
      <w:r w:rsidRPr="0033698E">
        <w:t xml:space="preserve">in the case of a redemption, where the Market Participant transfers Hybrid ETF units and does not receive the corresponding cash, </w:t>
      </w:r>
    </w:p>
    <w:p w:rsidR="00CA562A" w:rsidRPr="0033698E" w:rsidRDefault="00CA562A" w:rsidP="00365420">
      <w:pPr>
        <w:pStyle w:val="MIRSubpara"/>
        <w:numPr>
          <w:ilvl w:val="0"/>
          <w:numId w:val="0"/>
        </w:numPr>
        <w:ind w:left="851"/>
      </w:pPr>
      <w:r w:rsidRPr="0033698E">
        <w:t xml:space="preserve">a counterparty risk amount must be calculated under the Free Delivery Method from the time those assets or cash were due to be settled. </w:t>
      </w:r>
    </w:p>
    <w:p w:rsidR="00CA562A" w:rsidRPr="0033698E" w:rsidRDefault="00CA562A" w:rsidP="00CA562A">
      <w:pPr>
        <w:pStyle w:val="MIRBodyText"/>
      </w:pPr>
      <w:r w:rsidRPr="0033698E">
        <w:t xml:space="preserve">(3) A Market Participant is required to calculate a counterparty risk amount under this Annexure for all secondary market transactions in Hybrid ETF units. </w:t>
      </w:r>
    </w:p>
    <w:p w:rsidR="0090596A" w:rsidRPr="0033698E" w:rsidRDefault="00CA562A" w:rsidP="0090596A">
      <w:pPr>
        <w:pStyle w:val="MIRHeading3"/>
      </w:pPr>
      <w:r w:rsidRPr="0033698E">
        <w:t xml:space="preserve">A1.1.1C Treatment: Other Managed Funds </w:t>
      </w:r>
    </w:p>
    <w:p w:rsidR="00CA562A" w:rsidRPr="0033698E" w:rsidRDefault="00CA562A" w:rsidP="00CA562A">
      <w:pPr>
        <w:pStyle w:val="MIRBodyText"/>
      </w:pPr>
      <w:r w:rsidRPr="0033698E">
        <w:t xml:space="preserve">A Market Participant is not required to calculate a counterparty risk amount under this Annexure in relation to a subscription for or redemption of a unit in an Other Managed Fund. </w:t>
      </w:r>
    </w:p>
    <w:p w:rsidR="0090596A" w:rsidRPr="0033698E" w:rsidRDefault="00CA562A" w:rsidP="0090596A">
      <w:pPr>
        <w:pStyle w:val="MIRHeading2"/>
      </w:pPr>
      <w:bookmarkStart w:id="34" w:name="_Toc387407147"/>
      <w:r w:rsidRPr="0033698E">
        <w:t>Part A1.2 Methods</w:t>
      </w:r>
      <w:bookmarkEnd w:id="34"/>
      <w:r w:rsidRPr="0033698E">
        <w:t xml:space="preserve"> </w:t>
      </w:r>
    </w:p>
    <w:p w:rsidR="0090596A" w:rsidRPr="0033698E" w:rsidRDefault="00CA562A" w:rsidP="0090596A">
      <w:pPr>
        <w:pStyle w:val="MIRHeading3"/>
      </w:pPr>
      <w:r w:rsidRPr="0033698E">
        <w:t xml:space="preserve">A1.2.1 Overview </w:t>
      </w:r>
    </w:p>
    <w:p w:rsidR="00CA562A" w:rsidRPr="0033698E" w:rsidRDefault="00CA562A" w:rsidP="00CA562A">
      <w:pPr>
        <w:pStyle w:val="MIRBodyText"/>
      </w:pPr>
      <w:r w:rsidRPr="0033698E">
        <w:t xml:space="preserve">There are separate methods for measuring counterparty risk amounts for each of the following transaction types: </w:t>
      </w:r>
    </w:p>
    <w:p w:rsidR="00CA562A" w:rsidRPr="0033698E" w:rsidRDefault="00CA562A" w:rsidP="00CA562A">
      <w:pPr>
        <w:pStyle w:val="tabletitlefullwidth"/>
        <w:rPr>
          <w:sz w:val="18"/>
          <w:szCs w:val="18"/>
        </w:rPr>
      </w:pPr>
      <w:r w:rsidRPr="0033698E">
        <w:rPr>
          <w:sz w:val="18"/>
          <w:szCs w:val="18"/>
        </w:rPr>
        <w:t>Table A1.1:</w:t>
      </w:r>
      <w:r w:rsidRPr="0033698E">
        <w:rPr>
          <w:sz w:val="18"/>
          <w:szCs w:val="18"/>
        </w:rPr>
        <w:tab/>
        <w:t>Method for measuring counterparty risk: Transaction type</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410"/>
        <w:gridCol w:w="2504"/>
        <w:gridCol w:w="2079"/>
        <w:gridCol w:w="2079"/>
      </w:tblGrid>
      <w:tr w:rsidR="00CA562A" w:rsidRPr="0033698E" w:rsidTr="00CA562A">
        <w:trPr>
          <w:cantSplit/>
          <w:tblHeader/>
        </w:trPr>
        <w:tc>
          <w:tcPr>
            <w:tcW w:w="9072" w:type="dxa"/>
            <w:gridSpan w:val="4"/>
            <w:shd w:val="clear" w:color="auto" w:fill="C2E3FA"/>
          </w:tcPr>
          <w:p w:rsidR="00CA562A" w:rsidRPr="0033698E" w:rsidRDefault="00CA562A" w:rsidP="00CA562A">
            <w:pPr>
              <w:pStyle w:val="tablehead"/>
              <w:tabs>
                <w:tab w:val="left" w:pos="3180"/>
              </w:tabs>
            </w:pPr>
            <w:r w:rsidRPr="0033698E">
              <w:t>Transaction Type</w:t>
            </w:r>
            <w:r w:rsidRPr="0033698E">
              <w:tab/>
            </w:r>
          </w:p>
        </w:tc>
      </w:tr>
      <w:tr w:rsidR="00CA562A" w:rsidRPr="0033698E" w:rsidTr="00CA562A">
        <w:trPr>
          <w:cantSplit/>
        </w:trPr>
        <w:tc>
          <w:tcPr>
            <w:tcW w:w="2410" w:type="dxa"/>
            <w:shd w:val="clear" w:color="auto" w:fill="auto"/>
          </w:tcPr>
          <w:p w:rsidR="00CA562A" w:rsidRPr="0033698E" w:rsidRDefault="00CA562A" w:rsidP="00CA562A">
            <w:pPr>
              <w:pStyle w:val="tbltext"/>
            </w:pPr>
            <w:r w:rsidRPr="0033698E">
              <w:t xml:space="preserve">Non Margined Financial Instrument </w:t>
            </w:r>
          </w:p>
        </w:tc>
        <w:tc>
          <w:tcPr>
            <w:tcW w:w="2504" w:type="dxa"/>
          </w:tcPr>
          <w:p w:rsidR="00CA562A" w:rsidRPr="0033698E" w:rsidRDefault="00CA562A" w:rsidP="00CA562A">
            <w:pPr>
              <w:pStyle w:val="tbltext"/>
            </w:pPr>
            <w:r w:rsidRPr="0033698E">
              <w:t>Free Delivery</w:t>
            </w:r>
          </w:p>
        </w:tc>
        <w:tc>
          <w:tcPr>
            <w:tcW w:w="2079" w:type="dxa"/>
          </w:tcPr>
          <w:p w:rsidR="00CA562A" w:rsidRPr="0033698E" w:rsidRDefault="00CA562A" w:rsidP="00CA562A">
            <w:pPr>
              <w:pStyle w:val="tbltext"/>
            </w:pPr>
            <w:r w:rsidRPr="0033698E">
              <w:t xml:space="preserve">  </w:t>
            </w:r>
          </w:p>
        </w:tc>
        <w:tc>
          <w:tcPr>
            <w:tcW w:w="2079" w:type="dxa"/>
          </w:tcPr>
          <w:p w:rsidR="00CA562A" w:rsidRPr="0033698E" w:rsidRDefault="00CA562A" w:rsidP="00CA562A">
            <w:pPr>
              <w:pStyle w:val="tbltext"/>
            </w:pPr>
            <w:r w:rsidRPr="0033698E">
              <w:t xml:space="preserve">Securities Lending and Borrowing </w:t>
            </w:r>
          </w:p>
        </w:tc>
      </w:tr>
      <w:tr w:rsidR="00CA562A" w:rsidRPr="0033698E" w:rsidTr="00CA562A">
        <w:trPr>
          <w:cantSplit/>
        </w:trPr>
        <w:tc>
          <w:tcPr>
            <w:tcW w:w="2410" w:type="dxa"/>
            <w:shd w:val="clear" w:color="auto" w:fill="auto"/>
          </w:tcPr>
          <w:p w:rsidR="00CA562A" w:rsidRPr="0033698E" w:rsidRDefault="00CA562A" w:rsidP="00CA562A">
            <w:pPr>
              <w:pStyle w:val="tbltext"/>
            </w:pPr>
            <w:r w:rsidRPr="0033698E">
              <w:t>Margined Financial Instrument</w:t>
            </w:r>
          </w:p>
        </w:tc>
        <w:tc>
          <w:tcPr>
            <w:tcW w:w="2504" w:type="dxa"/>
          </w:tcPr>
          <w:p w:rsidR="00CA562A" w:rsidRPr="0033698E" w:rsidRDefault="00CA562A" w:rsidP="00CA562A">
            <w:pPr>
              <w:pStyle w:val="tbltext"/>
            </w:pPr>
            <w:r w:rsidRPr="0033698E">
              <w:t xml:space="preserve">OTC Derivative or a Warrant held as principal </w:t>
            </w:r>
          </w:p>
        </w:tc>
        <w:tc>
          <w:tcPr>
            <w:tcW w:w="2079" w:type="dxa"/>
          </w:tcPr>
          <w:p w:rsidR="00CA562A" w:rsidRPr="0033698E" w:rsidRDefault="00CA562A" w:rsidP="00CA562A">
            <w:pPr>
              <w:pStyle w:val="tbltext"/>
            </w:pPr>
            <w:r w:rsidRPr="0033698E">
              <w:t>Sub  Underwritten Position</w:t>
            </w:r>
          </w:p>
        </w:tc>
        <w:tc>
          <w:tcPr>
            <w:tcW w:w="2079" w:type="dxa"/>
          </w:tcPr>
          <w:p w:rsidR="00CA562A" w:rsidRPr="0033698E" w:rsidRDefault="00CA562A" w:rsidP="00CA562A">
            <w:pPr>
              <w:pStyle w:val="tbltext"/>
            </w:pPr>
            <w:r w:rsidRPr="0033698E">
              <w:t xml:space="preserve"> </w:t>
            </w:r>
          </w:p>
        </w:tc>
      </w:tr>
    </w:tbl>
    <w:p w:rsidR="0090596A" w:rsidRPr="0033698E" w:rsidRDefault="00CA562A" w:rsidP="0090596A">
      <w:pPr>
        <w:pStyle w:val="MIRHeading3"/>
      </w:pPr>
      <w:r w:rsidRPr="0033698E">
        <w:t xml:space="preserve">A1.2.2 Non-margined Financial Instruments method </w:t>
      </w:r>
    </w:p>
    <w:p w:rsidR="00CA562A" w:rsidRPr="0033698E" w:rsidRDefault="00CA562A" w:rsidP="00CA562A">
      <w:pPr>
        <w:pStyle w:val="MIRBodyText"/>
      </w:pPr>
      <w:r w:rsidRPr="0033698E">
        <w:t xml:space="preserve">(1) For unsettled trades in Financial Instruments which are not margined and not covered by one of the other methods in this Annexure, the counterparty risk amount is 3% of the Client Balance, where this balance does not include trades which remain unsettled with the Counterparty for greater than 10 Business Days following the transaction date and regardless of whether the Counterparty is issuer or participant sponsored. </w:t>
      </w:r>
    </w:p>
    <w:p w:rsidR="00CA562A" w:rsidRPr="0033698E" w:rsidRDefault="00CA562A" w:rsidP="00CA562A">
      <w:pPr>
        <w:pStyle w:val="MIRBodyText"/>
      </w:pPr>
      <w:r w:rsidRPr="0033698E">
        <w:t xml:space="preserve">(2) A Market Participant may reduce the Client Balance by the amount of Financial Instruments held by the Market Participant on behalf of the Counterparty if they specifically relate to the sale trades pending settlement with the market or by the amount of collateral held by the Market Participant on behalf of the specific Counterparty if: </w:t>
      </w:r>
    </w:p>
    <w:p w:rsidR="0090596A" w:rsidRPr="0033698E" w:rsidRDefault="00CA562A" w:rsidP="00365420">
      <w:pPr>
        <w:pStyle w:val="MIRSubpara"/>
      </w:pPr>
      <w:r w:rsidRPr="0033698E">
        <w:t xml:space="preserve">the collateral is Liquid and only to the extent that it is Liquid; </w:t>
      </w:r>
    </w:p>
    <w:p w:rsidR="00CA562A" w:rsidRPr="0033698E" w:rsidRDefault="00CA562A" w:rsidP="00365420">
      <w:pPr>
        <w:pStyle w:val="MIRSubpara"/>
      </w:pPr>
      <w:r w:rsidRPr="0033698E">
        <w:lastRenderedPageBreak/>
        <w:t xml:space="preserve">the collateral is unrelated to a particular or specific transaction and is not the securities underlying the Counterparty’s purchase; </w:t>
      </w:r>
    </w:p>
    <w:p w:rsidR="00CA562A" w:rsidRPr="0033698E" w:rsidRDefault="00CA562A" w:rsidP="00365420">
      <w:pPr>
        <w:pStyle w:val="MIRSubpara"/>
      </w:pPr>
      <w:r w:rsidRPr="0033698E">
        <w:t xml:space="preserve">the collateral is under the control of the Market Participant, able to be accessed by the Market Participant without the approval of a third party and not otherwise encumbered; </w:t>
      </w:r>
    </w:p>
    <w:p w:rsidR="00CA562A" w:rsidRPr="0033698E" w:rsidRDefault="00CA562A" w:rsidP="00365420">
      <w:pPr>
        <w:pStyle w:val="MIRSubpara"/>
      </w:pPr>
      <w:r w:rsidRPr="0033698E">
        <w:t>the collateral is valued at the mark to market value and offset on a transaction-by</w:t>
      </w:r>
      <w:r w:rsidRPr="0033698E">
        <w:softHyphen/>
        <w:t xml:space="preserve">transaction basis; and </w:t>
      </w:r>
    </w:p>
    <w:p w:rsidR="00CA562A" w:rsidRPr="0033698E" w:rsidRDefault="00CA562A" w:rsidP="00365420">
      <w:pPr>
        <w:pStyle w:val="MIRSubpara"/>
      </w:pPr>
      <w:r w:rsidRPr="0033698E">
        <w:t xml:space="preserve">the collateral arrangement is evidenced in writing by a legally binding agreement between the Market Participant and the Counterparty in circumstances where: </w:t>
      </w:r>
    </w:p>
    <w:p w:rsidR="00CA562A" w:rsidRPr="0033698E" w:rsidRDefault="00CA562A" w:rsidP="00CA562A">
      <w:pPr>
        <w:pStyle w:val="MIRSubsubpara"/>
      </w:pPr>
      <w:r w:rsidRPr="0033698E">
        <w:t xml:space="preserve">the Market Participant has established that the Counterparty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the agreement provides for the Market Participant to deal with that collateral in the event that the client or Counterparty defaults on its settlement of the relevant transactions to recover any amounts owed to the Market Participant, </w:t>
      </w:r>
    </w:p>
    <w:p w:rsidR="00CA562A" w:rsidRPr="0033698E" w:rsidRDefault="00CA562A" w:rsidP="00CA562A">
      <w:pPr>
        <w:pStyle w:val="MIRBodyText"/>
      </w:pPr>
      <w:r w:rsidRPr="0033698E">
        <w:t xml:space="preserve">and the Market Participant may only apply such collateral in accordance with the conditions specified in the collateral agreement.  </w:t>
      </w:r>
    </w:p>
    <w:p w:rsidR="00CA562A" w:rsidRPr="0033698E" w:rsidRDefault="00CA562A" w:rsidP="00CA562A">
      <w:pPr>
        <w:pStyle w:val="MIRBodyText"/>
      </w:pPr>
      <w:r w:rsidRPr="0033698E">
        <w:t xml:space="preserve">(3) For unsettled trades in Financial Instruments which are not margined and not covered by one of the other methods in this Annexure, the counterparty risk amount for trades remaining unsettled for greater than 10 Business Days following the transaction date is at the choice of the Market Participant: </w:t>
      </w:r>
    </w:p>
    <w:p w:rsidR="0090596A" w:rsidRPr="0033698E" w:rsidRDefault="00CA562A" w:rsidP="004E7524">
      <w:pPr>
        <w:pStyle w:val="MIRSubpara"/>
      </w:pPr>
      <w:r w:rsidRPr="0033698E">
        <w:t xml:space="preserve">either: </w:t>
      </w:r>
    </w:p>
    <w:p w:rsidR="00CA562A" w:rsidRPr="0033698E" w:rsidRDefault="00CA562A" w:rsidP="00CA562A">
      <w:pPr>
        <w:pStyle w:val="MIRSubsubpara"/>
      </w:pPr>
      <w:r w:rsidRPr="0033698E">
        <w:t xml:space="preserve">3% of the contract value; or </w:t>
      </w:r>
    </w:p>
    <w:p w:rsidR="00CA562A" w:rsidRPr="0033698E" w:rsidRDefault="00CA562A" w:rsidP="00CA562A">
      <w:pPr>
        <w:pStyle w:val="MIRSubsubpara"/>
      </w:pPr>
      <w:r w:rsidRPr="0033698E">
        <w:t xml:space="preserve">the excess of: </w:t>
      </w:r>
    </w:p>
    <w:p w:rsidR="0090596A" w:rsidRPr="0033698E" w:rsidRDefault="00CA562A" w:rsidP="004E7524">
      <w:pPr>
        <w:pStyle w:val="MIRsubsubsubpara"/>
      </w:pPr>
      <w:r w:rsidRPr="0033698E">
        <w:t xml:space="preserve">the contract value over the market value of each Financial Instrument in the case of a client purchase; and </w:t>
      </w:r>
    </w:p>
    <w:p w:rsidR="00CA562A" w:rsidRPr="0033698E" w:rsidRDefault="00CA562A" w:rsidP="00CA562A">
      <w:pPr>
        <w:pStyle w:val="MIRsubsubsubpara"/>
      </w:pPr>
      <w:r w:rsidRPr="0033698E">
        <w:t xml:space="preserve">the market value of each Financial Instrument over the contract value in the case of a client sale, </w:t>
      </w:r>
    </w:p>
    <w:p w:rsidR="00CA562A" w:rsidRPr="0033698E" w:rsidRDefault="00CA562A" w:rsidP="00CA562A">
      <w:pPr>
        <w:pStyle w:val="MIRSubpara"/>
        <w:numPr>
          <w:ilvl w:val="0"/>
          <w:numId w:val="0"/>
        </w:numPr>
        <w:ind w:left="1276"/>
      </w:pPr>
      <w:r w:rsidRPr="0033698E">
        <w:t xml:space="preserve">whichever is the greater; or </w:t>
      </w:r>
    </w:p>
    <w:p w:rsidR="00CA562A" w:rsidRPr="0033698E" w:rsidRDefault="00CA562A" w:rsidP="00CA562A">
      <w:pPr>
        <w:pStyle w:val="MIRSubpara"/>
      </w:pPr>
      <w:r w:rsidRPr="0033698E">
        <w:t xml:space="preserve">100% of the contract value for a client purchase or 100% of the market value for a client sale. </w:t>
      </w:r>
    </w:p>
    <w:p w:rsidR="00CA562A" w:rsidRPr="0033698E" w:rsidRDefault="00CA562A" w:rsidP="00CA562A">
      <w:pPr>
        <w:pStyle w:val="MIRBodyText"/>
      </w:pPr>
      <w:r w:rsidRPr="0033698E">
        <w:t xml:space="preserve">(4) A Market Participant may reduce the contract values and the excesses by the amount of collateral held by the Market Participant on behalf of the Counterparty if: </w:t>
      </w:r>
    </w:p>
    <w:p w:rsidR="0090596A" w:rsidRPr="0033698E" w:rsidRDefault="00CA562A" w:rsidP="004E7524">
      <w:pPr>
        <w:pStyle w:val="MIRSubpara"/>
      </w:pPr>
      <w:r w:rsidRPr="0033698E">
        <w:t xml:space="preserve">the collateral is Liquid and only to the extent that it is Liquid; </w:t>
      </w:r>
    </w:p>
    <w:p w:rsidR="00CA562A" w:rsidRPr="0033698E" w:rsidRDefault="00CA562A" w:rsidP="00CA562A">
      <w:pPr>
        <w:pStyle w:val="MIRSubpara"/>
      </w:pPr>
      <w:r w:rsidRPr="0033698E">
        <w:t xml:space="preserve">the collateral is unrelated to a particular or specific transaction and is not the securities underlying the client purchase; </w:t>
      </w:r>
    </w:p>
    <w:p w:rsidR="00CA562A" w:rsidRPr="0033698E" w:rsidRDefault="00CA562A" w:rsidP="00CA562A">
      <w:pPr>
        <w:pStyle w:val="MIRSubpara"/>
      </w:pPr>
      <w:r w:rsidRPr="0033698E">
        <w:t xml:space="preserve">the collateral is under the control of the Market Participant, able to be accessed by the Market Participant without the approval of a third party and not otherwise encumbered; </w:t>
      </w:r>
    </w:p>
    <w:p w:rsidR="00CA562A" w:rsidRPr="0033698E" w:rsidRDefault="00CA562A" w:rsidP="00CA562A">
      <w:pPr>
        <w:pStyle w:val="MIRSubpara"/>
      </w:pPr>
      <w:r w:rsidRPr="0033698E">
        <w:lastRenderedPageBreak/>
        <w:t xml:space="preserve">the collateral is valued at the mark to market value and offset on a transaction by transaction basis; and </w:t>
      </w:r>
    </w:p>
    <w:p w:rsidR="00CA562A" w:rsidRPr="0033698E" w:rsidRDefault="00CA562A" w:rsidP="00CA562A">
      <w:pPr>
        <w:pStyle w:val="MIRSubpara"/>
      </w:pPr>
      <w:r w:rsidRPr="0033698E">
        <w:t xml:space="preserve">the collateral arrangement is evidenced in writing by a legally binding agreement between the Market Participant and the Counterparty in circumstances where: </w:t>
      </w:r>
    </w:p>
    <w:p w:rsidR="00CA562A" w:rsidRPr="0033698E" w:rsidRDefault="00CA562A" w:rsidP="00CA562A">
      <w:pPr>
        <w:pStyle w:val="MIRSubsubpara"/>
      </w:pPr>
      <w:r w:rsidRPr="0033698E">
        <w:t xml:space="preserve">the Market Participant has established that the Counterparty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the agreement provides for the Market Participant to deal with that collateral in the event that the client or Counterparty defaults on its settlement of the relevant transactions to recover any amounts owed to the Market Participant, </w:t>
      </w:r>
    </w:p>
    <w:p w:rsidR="00CA562A" w:rsidRPr="0033698E" w:rsidRDefault="00CA562A" w:rsidP="00CA562A">
      <w:pPr>
        <w:pStyle w:val="MIRBodyText"/>
      </w:pPr>
      <w:r w:rsidRPr="0033698E">
        <w:rPr>
          <w:color w:val="000000"/>
        </w:rPr>
        <w:t xml:space="preserve">and the Market Participant may only apply such collateral in accordance with the conditions specified in the collateral agreement.  </w:t>
      </w:r>
    </w:p>
    <w:p w:rsidR="00CA562A" w:rsidRPr="0033698E" w:rsidRDefault="00CA562A" w:rsidP="00CA562A">
      <w:pPr>
        <w:pStyle w:val="MIRBodyText"/>
      </w:pPr>
      <w:r w:rsidRPr="0033698E">
        <w:t xml:space="preserve">(5) For the purposes of subrule (2), the Market Participant may: </w:t>
      </w:r>
    </w:p>
    <w:p w:rsidR="0090596A" w:rsidRPr="0033698E" w:rsidRDefault="00CA562A" w:rsidP="004E7524">
      <w:pPr>
        <w:pStyle w:val="MIRSubpara"/>
      </w:pPr>
      <w:r w:rsidRPr="0033698E">
        <w:t xml:space="preserve">adjust the Client Balance with respect to a specific buy transaction, by removing from the Client Balance that portion of the contract value that is covered by client funds held in a cash management account, where the Market Participant has sole and unconditional control over those funds, where a Market Participant that has the ability to sweep a client’s account to pay for purchases may only reduce the counterparty risk amount prior to the settlement date if: </w:t>
      </w:r>
    </w:p>
    <w:p w:rsidR="00CA562A" w:rsidRPr="0033698E" w:rsidRDefault="00CA562A" w:rsidP="00CA562A">
      <w:pPr>
        <w:pStyle w:val="MIRSubsubpara"/>
      </w:pPr>
      <w:r w:rsidRPr="0033698E">
        <w:t xml:space="preserve">the ability to sweep the client’s account means that the funds are “locked” in favour of the Market Participant; or </w:t>
      </w:r>
    </w:p>
    <w:p w:rsidR="00CA562A" w:rsidRPr="0033698E" w:rsidRDefault="00CA562A" w:rsidP="00CA562A">
      <w:pPr>
        <w:pStyle w:val="MIRSubsubpara"/>
      </w:pPr>
      <w:r w:rsidRPr="0033698E">
        <w:t xml:space="preserve">the funds are actually removed from the cash management account; </w:t>
      </w:r>
    </w:p>
    <w:p w:rsidR="00CA562A" w:rsidRPr="0033698E" w:rsidRDefault="00CA562A" w:rsidP="00CA562A">
      <w:pPr>
        <w:pStyle w:val="MIRSubpara"/>
      </w:pPr>
      <w:r w:rsidRPr="0033698E">
        <w:t xml:space="preserve">reduce the Client Balance by an amount held in the Market Participant’s trust account if that trust money is held in relation to the unsettled transaction or as otherwise agreed by the client; and </w:t>
      </w:r>
    </w:p>
    <w:p w:rsidR="00CA562A" w:rsidRPr="0033698E" w:rsidRDefault="00CA562A" w:rsidP="00CA562A">
      <w:pPr>
        <w:pStyle w:val="MIRSubpara"/>
      </w:pPr>
      <w:r w:rsidRPr="0033698E">
        <w:t xml:space="preserve">remove the value of scrip which is the subject of a sale transaction from the Client Balance where the selling client has the scrip in a participant sponsored account and the Market Participant has either “locked” that scrip from the client or has strong internal controls to prevent that client recalling the scrip prior to settlement. </w:t>
      </w:r>
    </w:p>
    <w:p w:rsidR="00CA562A" w:rsidRPr="0033698E" w:rsidRDefault="00CA562A" w:rsidP="00CA562A">
      <w:pPr>
        <w:pStyle w:val="MIRBodyText"/>
      </w:pPr>
      <w:r w:rsidRPr="0033698E">
        <w:t xml:space="preserve">(6) For the purposes of subrule (3), where the security underlying the trade becomes subject to: </w:t>
      </w:r>
    </w:p>
    <w:p w:rsidR="0090596A" w:rsidRPr="0033698E" w:rsidRDefault="00CA562A" w:rsidP="004E7524">
      <w:pPr>
        <w:pStyle w:val="MIRSubpara"/>
      </w:pPr>
      <w:r w:rsidRPr="0033698E">
        <w:t xml:space="preserve">a trading halt, the last market value is acceptable in calculating the counterparty risk amount; or </w:t>
      </w:r>
    </w:p>
    <w:p w:rsidR="00CA562A" w:rsidRPr="0033698E" w:rsidRDefault="00CA562A" w:rsidP="00CA562A">
      <w:pPr>
        <w:pStyle w:val="MIRSubpara"/>
      </w:pPr>
      <w:r w:rsidRPr="0033698E">
        <w:t xml:space="preserve">a suspension, the market value should be taken as nil on the basis that the security is not Liquid. </w:t>
      </w:r>
    </w:p>
    <w:p w:rsidR="00CA562A" w:rsidRPr="0033698E" w:rsidRDefault="00CA562A" w:rsidP="00CA562A">
      <w:pPr>
        <w:pStyle w:val="MIRBodyText"/>
      </w:pPr>
      <w:r w:rsidRPr="0033698E">
        <w:t xml:space="preserve">(7) A Market Participant need not include credit amounts included in a Client Balance where such amounts represent an amount of cash held in the Market Participant’s trust and/or segregated account. </w:t>
      </w:r>
    </w:p>
    <w:p w:rsidR="00CA562A" w:rsidRPr="0033698E" w:rsidRDefault="00CA562A" w:rsidP="00CA562A">
      <w:pPr>
        <w:pStyle w:val="MIRBodyText"/>
      </w:pPr>
      <w:r w:rsidRPr="0033698E">
        <w:lastRenderedPageBreak/>
        <w:t xml:space="preserve">(8) A Market Participant that has calculated a counterparty risk amount for an unsettled trade under this method is not required to treat or disclose any amounts calculated as Excluded Assets. </w:t>
      </w:r>
    </w:p>
    <w:p w:rsidR="00CA562A" w:rsidRPr="0033698E" w:rsidRDefault="00CA562A" w:rsidP="00CA562A">
      <w:pPr>
        <w:pStyle w:val="MIRBodyText"/>
      </w:pPr>
      <w:r w:rsidRPr="0033698E">
        <w:t xml:space="preserve">(9) This method does not apply to OTC Derivatives but does apply to warrants which also may be covered by the method in Rule A1.2.6. </w:t>
      </w:r>
    </w:p>
    <w:p w:rsidR="00CA562A" w:rsidRPr="0033698E" w:rsidRDefault="00CA562A" w:rsidP="00CA562A">
      <w:pPr>
        <w:pStyle w:val="MIRBodyText"/>
      </w:pPr>
      <w:r w:rsidRPr="0033698E">
        <w:t xml:space="preserve">(10) Without limitation, a Market Participant must calculate a counterparty risk amount under this method in relation to a non-margined Financial Instrument in the following circumstances: </w:t>
      </w:r>
    </w:p>
    <w:p w:rsidR="0090596A" w:rsidRPr="0033698E" w:rsidRDefault="00CA562A" w:rsidP="004E7524">
      <w:pPr>
        <w:pStyle w:val="MIRSubpara"/>
      </w:pPr>
      <w:r w:rsidRPr="0033698E">
        <w:t xml:space="preserve">where the Market Participant has entered into an on-market purchase or sale transaction as agent for a client (including where the client is another Market Participant or a Clearing Participant which is trading as principal) and the Market Participant is the clearer for that transaction, the Market Participant must calculate a counterparty risk amount on its exposure to that client from the time that the trade is executed; </w:t>
      </w:r>
    </w:p>
    <w:p w:rsidR="00CA562A" w:rsidRPr="0033698E" w:rsidRDefault="00CA562A" w:rsidP="00CA562A">
      <w:pPr>
        <w:pStyle w:val="MIRSubpara"/>
      </w:pPr>
      <w:r w:rsidRPr="0033698E">
        <w:t xml:space="preserve">where the Market Participant has entered into an on-market purchase or sale transaction as agent for a client (including where the client is another Market Participant or a Clearing Participant which is trading as principal) and the Market Participant is not the clearer for that transaction, the Market Participant must calculate a counterparty risk amount on its exposure to that client from the time that the clearer seeks recourse from the Market Participant for a client failing to settle its obligations with the Clearing Participant; </w:t>
      </w:r>
    </w:p>
    <w:p w:rsidR="00CA562A" w:rsidRPr="0033698E" w:rsidRDefault="00CA562A" w:rsidP="00CA562A">
      <w:pPr>
        <w:pStyle w:val="MIRSubpara"/>
      </w:pPr>
      <w:r w:rsidRPr="0033698E">
        <w:t xml:space="preserve">where the Market Participant has entered into an on-market or off-market purchase or sale transaction as agent for two clients (including where either of the clients is another Market Participant or a Clearing Participant which is trading as principal) and the Market Participant is the clearer for that transaction, the Market Participant must calculate a counterparty risk amount on its exposure to the two clients from the time that the trade is executed; </w:t>
      </w:r>
    </w:p>
    <w:p w:rsidR="00CA562A" w:rsidRPr="0033698E" w:rsidRDefault="00CA562A" w:rsidP="00CA562A">
      <w:pPr>
        <w:pStyle w:val="MIRSubpara"/>
      </w:pPr>
      <w:r w:rsidRPr="0033698E">
        <w:t xml:space="preserve">where the Market Participant has entered into an on-market or off-market purchase or sale transaction as agent for a client (including where the client is another Market Participant or a Clearing Participant which is trading as principal) and the Market Participant is acting as principal on one side of the transaction and the Market Participant is not the clearer for that transaction, the Market Participant must calculate: </w:t>
      </w:r>
    </w:p>
    <w:p w:rsidR="00CA562A" w:rsidRPr="0033698E" w:rsidRDefault="00CA562A" w:rsidP="00CA562A">
      <w:pPr>
        <w:pStyle w:val="MIRSubsubpara"/>
      </w:pPr>
      <w:r w:rsidRPr="0033698E">
        <w:t xml:space="preserve">a counterparty risk amount on its exposure to its Clearing Participant from the time that the trade is executed until the clearer has settled; and </w:t>
      </w:r>
    </w:p>
    <w:p w:rsidR="00CA562A" w:rsidRPr="0033698E" w:rsidRDefault="00CA562A" w:rsidP="00CA562A">
      <w:pPr>
        <w:pStyle w:val="MIRSubsubpara"/>
      </w:pPr>
      <w:r w:rsidRPr="0033698E">
        <w:t xml:space="preserve">a counterparty risk amount on its exposure to the client from the time that the clearer seeks recourse from the Market Participant for a client failing to settle its obligations with the Clearing Participant. </w:t>
      </w:r>
    </w:p>
    <w:p w:rsidR="00CA562A" w:rsidRPr="0033698E" w:rsidRDefault="00CA562A" w:rsidP="00CA562A">
      <w:pPr>
        <w:pStyle w:val="MIRSubpara"/>
      </w:pPr>
      <w:r w:rsidRPr="0033698E">
        <w:t xml:space="preserve">where the Market Participant has entered into: </w:t>
      </w:r>
    </w:p>
    <w:p w:rsidR="00CA562A" w:rsidRPr="0033698E" w:rsidRDefault="00CA562A" w:rsidP="00CA562A">
      <w:pPr>
        <w:pStyle w:val="MIRSubsubpara"/>
      </w:pPr>
      <w:r w:rsidRPr="0033698E">
        <w:t xml:space="preserve">an on-market purchase or sale transaction as principal; </w:t>
      </w:r>
    </w:p>
    <w:p w:rsidR="00CA562A" w:rsidRPr="0033698E" w:rsidRDefault="00CA562A" w:rsidP="00CA562A">
      <w:pPr>
        <w:pStyle w:val="MIRSubsubpara"/>
      </w:pPr>
      <w:r w:rsidRPr="0033698E">
        <w:t xml:space="preserve">an off-market client facilitation; or </w:t>
      </w:r>
    </w:p>
    <w:p w:rsidR="00CA562A" w:rsidRPr="0033698E" w:rsidRDefault="00CA562A" w:rsidP="00CA562A">
      <w:pPr>
        <w:pStyle w:val="MIRSubsubpara"/>
      </w:pPr>
      <w:r w:rsidRPr="0033698E">
        <w:t xml:space="preserve">an off-market underwritten placement of existing shares via a book build, </w:t>
      </w:r>
    </w:p>
    <w:p w:rsidR="00CA562A" w:rsidRPr="0033698E" w:rsidRDefault="00CA562A" w:rsidP="00CA562A">
      <w:pPr>
        <w:pStyle w:val="MIRSubpara"/>
        <w:numPr>
          <w:ilvl w:val="0"/>
          <w:numId w:val="0"/>
        </w:numPr>
        <w:ind w:left="1276"/>
      </w:pPr>
      <w:r w:rsidRPr="0033698E">
        <w:lastRenderedPageBreak/>
        <w:t xml:space="preserve">and does not clear its own trades, the Market Participant must calculate a counterparty risk amount on its exposure to its Clearing Participant from the time that the trade is executed until the clearer has settled; </w:t>
      </w:r>
    </w:p>
    <w:p w:rsidR="00CA562A" w:rsidRPr="0033698E" w:rsidRDefault="00CA562A" w:rsidP="00CA562A">
      <w:pPr>
        <w:pStyle w:val="MIRSubpara"/>
      </w:pPr>
      <w:r w:rsidRPr="0033698E">
        <w:t xml:space="preserve">where the Market Participant acts as underwriter of an initial public offering or a placement of new shares, the Market Participant must calculate a counterparty risk amount on its exposure to each buying client from which it receives an application, from the time that the Market Participant pays the issuer until such time as the buying client pays the Market Participant; </w:t>
      </w:r>
    </w:p>
    <w:p w:rsidR="00CA562A" w:rsidRPr="0033698E" w:rsidRDefault="00CA562A" w:rsidP="00CA562A">
      <w:pPr>
        <w:pStyle w:val="MIRSubpara"/>
      </w:pPr>
      <w:r w:rsidRPr="0033698E">
        <w:t xml:space="preserve">where the Market Participant executes an agency transaction in unlisted securities or through a foreign broker, the Market Participant must calculate a counterparty risk amount on its exposure to both Counterparties; </w:t>
      </w:r>
    </w:p>
    <w:p w:rsidR="00CA562A" w:rsidRPr="0033698E" w:rsidRDefault="00CA562A" w:rsidP="00CA562A">
      <w:pPr>
        <w:pStyle w:val="MIRSubpara"/>
      </w:pPr>
      <w:r w:rsidRPr="0033698E">
        <w:t xml:space="preserve">where the Market Participant has trades sitting in a client suspense account, the Market Participant must treat each individual trade as a Client Balance and calculate a counterparty risk amount on each Client Balance, until the trade is actually booked to a client; </w:t>
      </w:r>
    </w:p>
    <w:p w:rsidR="00CA562A" w:rsidRPr="0033698E" w:rsidRDefault="00CA562A" w:rsidP="00CA562A">
      <w:pPr>
        <w:pStyle w:val="MIRSubpara"/>
      </w:pPr>
      <w:r w:rsidRPr="0033698E">
        <w:t xml:space="preserve">where the Market Participant has amounts owing as a result of day trading losses, failed transactions fees or interest charged on failed trades, the Market Participant must include these amounts in the Client Balance and where the amount remains unsettled after 10 Business Days, the Market Participant must calculate a counterparty risk amount as 100% of the amount owing; </w:t>
      </w:r>
    </w:p>
    <w:p w:rsidR="00CA562A" w:rsidRPr="0033698E" w:rsidRDefault="00CA562A" w:rsidP="00CA562A">
      <w:pPr>
        <w:pStyle w:val="MIRSubpara"/>
      </w:pPr>
      <w:r w:rsidRPr="0033698E">
        <w:t xml:space="preserve">where the Market Participant executes a transaction on behalf of another Market Participant or Clearing Participant which is trading as principal, then the executing participant must establish the entity that is trading as principal as a client and calculate a Client Balance for that entity; </w:t>
      </w:r>
    </w:p>
    <w:p w:rsidR="00CA562A" w:rsidRPr="0033698E" w:rsidRDefault="00CA562A" w:rsidP="00CA562A">
      <w:pPr>
        <w:pStyle w:val="MIRSubpara"/>
      </w:pPr>
      <w:r w:rsidRPr="0033698E">
        <w:t xml:space="preserve">where the Market Participant executes a transaction on market with another Market Participant and the trade is removed from novation by the Market Participant and its Counterparty so that the Market Participant and its Counterparty can settle the trade directly or in another clearing house, the Market Participant must calculate a counterparty risk amount for its exposure to the Counterparty or the other clearing house; </w:t>
      </w:r>
    </w:p>
    <w:p w:rsidR="00CA562A" w:rsidRPr="0033698E" w:rsidRDefault="00CA562A" w:rsidP="00CA562A">
      <w:pPr>
        <w:pStyle w:val="MIRSubpara"/>
      </w:pPr>
      <w:r w:rsidRPr="0033698E">
        <w:t xml:space="preserve">where the Market Participant executes a transaction that is reported to, but not registered with, the Approved Clearing Facility (and therefore not novated to the Approved Clearing Facility) and the transaction gives rise to a counterparty exposure for the Market Participant, the Market Participant must calculate a counterparty risk amount on its exposure to the Counterparty or client; and </w:t>
      </w:r>
    </w:p>
    <w:p w:rsidR="00CA562A" w:rsidRPr="0033698E" w:rsidRDefault="00CA562A" w:rsidP="00CA562A">
      <w:pPr>
        <w:pStyle w:val="MIRSubpara"/>
      </w:pPr>
      <w:r w:rsidRPr="0033698E">
        <w:t xml:space="preserve">where a transaction: </w:t>
      </w:r>
    </w:p>
    <w:p w:rsidR="00CA562A" w:rsidRPr="0033698E" w:rsidRDefault="00CA562A" w:rsidP="00CA562A">
      <w:pPr>
        <w:pStyle w:val="MIRSubsubpara"/>
      </w:pPr>
      <w:r w:rsidRPr="0033698E">
        <w:t xml:space="preserve">is executed in a deferred settlement market (where the normal settlement period is extended by the operator of the market for a particular security and the extension applies to all transactions in that security and all participants in that market); or </w:t>
      </w:r>
    </w:p>
    <w:p w:rsidR="00CA562A" w:rsidRPr="0033698E" w:rsidRDefault="00CA562A" w:rsidP="00CA562A">
      <w:pPr>
        <w:pStyle w:val="MIRSubsubpara"/>
      </w:pPr>
      <w:r w:rsidRPr="0033698E">
        <w:t xml:space="preserve">is a forward transaction (where the two parties to a transaction have agreed to a time for settlement that is later than the normal settlement period for that type of transaction), </w:t>
      </w:r>
    </w:p>
    <w:p w:rsidR="00CA562A" w:rsidRPr="0033698E" w:rsidRDefault="00CA562A" w:rsidP="00365420">
      <w:pPr>
        <w:pStyle w:val="MIRSubsubpara"/>
        <w:numPr>
          <w:ilvl w:val="0"/>
          <w:numId w:val="0"/>
        </w:numPr>
        <w:ind w:left="1701" w:hanging="425"/>
      </w:pPr>
      <w:r w:rsidRPr="0033698E">
        <w:lastRenderedPageBreak/>
        <w:t xml:space="preserve">and the Market Participant: </w:t>
      </w:r>
    </w:p>
    <w:p w:rsidR="00CA562A" w:rsidRPr="0033698E" w:rsidRDefault="00CA562A" w:rsidP="00CA562A">
      <w:pPr>
        <w:pStyle w:val="MIRSubsubpara"/>
      </w:pPr>
      <w:r w:rsidRPr="0033698E">
        <w:t xml:space="preserve">clears its own trades, the Market Participant must calculate a counterparty risk amount from the time the transaction is executed until the time the transaction is settled, even if the time until settlement date is greater than 30 days; </w:t>
      </w:r>
    </w:p>
    <w:p w:rsidR="00CA562A" w:rsidRPr="0033698E" w:rsidRDefault="00CA562A" w:rsidP="00CA562A">
      <w:pPr>
        <w:pStyle w:val="MIRSubsubpara"/>
      </w:pPr>
      <w:r w:rsidRPr="0033698E">
        <w:t xml:space="preserve">is not the clearer for that transaction, the Market Participant must calculate a counterparty risk amount on its exposure to the client from the time that the clearer seeks recourse from the Market Participant for a client failing to settle its obligations with the Clearing Participant. </w:t>
      </w:r>
    </w:p>
    <w:p w:rsidR="00CA562A" w:rsidRPr="0033698E" w:rsidRDefault="00CA562A" w:rsidP="00CA562A">
      <w:pPr>
        <w:pStyle w:val="MIRBodyText"/>
      </w:pPr>
      <w:r w:rsidRPr="0033698E">
        <w:t xml:space="preserve">(11) For the purposes of determining a Client Balance when dealing with a Fund Manager, the Market Participant’s Counterparty is determined as follows: </w:t>
      </w:r>
    </w:p>
    <w:p w:rsidR="0090596A" w:rsidRPr="0033698E" w:rsidRDefault="00CA562A" w:rsidP="004E7524">
      <w:pPr>
        <w:pStyle w:val="MIRSubpara"/>
      </w:pPr>
      <w:r w:rsidRPr="0033698E">
        <w:t xml:space="preserve">if the Market Participant is immediately provided with the underlying client details by the Fund Manager, or if the Market Participant has a standing instruction for the underlying client details to be provided, the Market Participant must treat the underlying client as the Counterparty; </w:t>
      </w:r>
    </w:p>
    <w:p w:rsidR="00CA562A" w:rsidRPr="0033698E" w:rsidRDefault="00CA562A" w:rsidP="00CA562A">
      <w:pPr>
        <w:pStyle w:val="MIRSubpara"/>
      </w:pPr>
      <w:r w:rsidRPr="0033698E">
        <w:t xml:space="preserve">if the Market Participant books trades directly to the Fund Manager or its nominee company and the Fund Manager does not provide details of the underlying client, the Market Participant is entitled to treat the Fund Manager as the Counterparty. </w:t>
      </w:r>
    </w:p>
    <w:p w:rsidR="0090596A" w:rsidRPr="0033698E" w:rsidRDefault="00CA562A" w:rsidP="0090596A">
      <w:pPr>
        <w:pStyle w:val="MIRHeading3"/>
      </w:pPr>
      <w:r w:rsidRPr="0033698E">
        <w:t xml:space="preserve">A1.2.3 Free Delivery method </w:t>
      </w:r>
    </w:p>
    <w:p w:rsidR="00CA562A" w:rsidRPr="0033698E" w:rsidRDefault="00CA562A" w:rsidP="00CA562A">
      <w:pPr>
        <w:pStyle w:val="MIRBodyText"/>
      </w:pPr>
      <w:r w:rsidRPr="0033698E">
        <w:t xml:space="preserve">(1) For a Free Delivery in a Financial Instrument, the counterparty risk amount for the Counterparty is: </w:t>
      </w:r>
    </w:p>
    <w:p w:rsidR="0090596A" w:rsidRPr="0033698E" w:rsidRDefault="00CA562A" w:rsidP="004E7524">
      <w:pPr>
        <w:pStyle w:val="MIRSubpara"/>
      </w:pPr>
      <w:r w:rsidRPr="0033698E">
        <w:t xml:space="preserve">8% of that part of the contract value subject to a Free Delivery, where payment or delivery of the Financial Instrument which is the subject of a Free Delivery remains outstanding for less than 2 Business Days following the settlement date; and </w:t>
      </w:r>
    </w:p>
    <w:p w:rsidR="00365420" w:rsidRPr="0033698E" w:rsidRDefault="00CA562A" w:rsidP="00CA562A">
      <w:pPr>
        <w:pStyle w:val="MIRSubpara"/>
      </w:pPr>
      <w:r w:rsidRPr="0033698E">
        <w:t xml:space="preserve">100% of that part of the contract value subject to a Free Delivery, where payment or delivery of the Financial Instrument remains outstanding for greater than 2 Business Days following the settlement date. </w:t>
      </w:r>
    </w:p>
    <w:p w:rsidR="00CA562A" w:rsidRPr="0033698E" w:rsidRDefault="00CA562A" w:rsidP="00365420">
      <w:pPr>
        <w:pStyle w:val="MIRBodyText"/>
      </w:pPr>
      <w:r w:rsidRPr="0033698E">
        <w:t xml:space="preserve">For the purposes this subrule, “settlement date” means the date that the Market Participant makes the Free Delivery (that is, the day that the Market Participant settles with the client or Counterparty) and not the market settlement date. </w:t>
      </w:r>
    </w:p>
    <w:p w:rsidR="00CA562A" w:rsidRPr="0033698E" w:rsidRDefault="00CA562A" w:rsidP="00CA562A">
      <w:pPr>
        <w:pStyle w:val="MIRBodyText"/>
      </w:pPr>
      <w:r w:rsidRPr="0033698E">
        <w:t xml:space="preserve">(2) A Market Participant may reduce the contract value by the amount of collateral held by the Market Participant on behalf of the Counterparty if: </w:t>
      </w:r>
    </w:p>
    <w:p w:rsidR="0090596A" w:rsidRPr="0033698E" w:rsidRDefault="00CA562A" w:rsidP="004E7524">
      <w:pPr>
        <w:pStyle w:val="MIRSubpara"/>
      </w:pPr>
      <w:r w:rsidRPr="0033698E">
        <w:t xml:space="preserve">the collateral is Liquid and only to the extent that it is Liquid; </w:t>
      </w:r>
    </w:p>
    <w:p w:rsidR="00CA562A" w:rsidRPr="0033698E" w:rsidRDefault="00CA562A" w:rsidP="00CA562A">
      <w:pPr>
        <w:pStyle w:val="MIRSubpara"/>
      </w:pPr>
      <w:r w:rsidRPr="0033698E">
        <w:t xml:space="preserve">the collateral is unrelated to a particular or specific transaction and is not the securities underlying the client purchase; </w:t>
      </w:r>
    </w:p>
    <w:p w:rsidR="00CA562A" w:rsidRPr="0033698E" w:rsidRDefault="00CA562A" w:rsidP="00CA562A">
      <w:pPr>
        <w:pStyle w:val="MIRSubpara"/>
      </w:pPr>
      <w:r w:rsidRPr="0033698E">
        <w:t xml:space="preserve">the collateral is under the control of the Market Participant, able to be accessed by the Market Participant without the approval of a third party and not otherwise encumbered; </w:t>
      </w:r>
    </w:p>
    <w:p w:rsidR="00CA562A" w:rsidRPr="0033698E" w:rsidRDefault="00CA562A" w:rsidP="00CA562A">
      <w:pPr>
        <w:pStyle w:val="MIRSubpara"/>
      </w:pPr>
      <w:r w:rsidRPr="0033698E">
        <w:t xml:space="preserve">the collateral is valued at the mark to market value and offset on a transaction by transaction basis; and </w:t>
      </w:r>
    </w:p>
    <w:p w:rsidR="00CA562A" w:rsidRPr="0033698E" w:rsidRDefault="00CA562A" w:rsidP="00CA562A">
      <w:pPr>
        <w:pStyle w:val="MIRSubpara"/>
      </w:pPr>
      <w:r w:rsidRPr="0033698E">
        <w:lastRenderedPageBreak/>
        <w:t xml:space="preserve">the collateral arrangement is evidenced in writing by a legally binding agreement between the Market Participant and the Counterparty in circumstances where: </w:t>
      </w:r>
    </w:p>
    <w:p w:rsidR="00CA562A" w:rsidRPr="0033698E" w:rsidRDefault="00CA562A" w:rsidP="00CA562A">
      <w:pPr>
        <w:pStyle w:val="MIRSubsubpara"/>
      </w:pPr>
      <w:r w:rsidRPr="0033698E">
        <w:t xml:space="preserve">the Market Participant has established that the Counterparty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the agreement provides for the Market Participant to deal with that collateral in the event that the client or Counterparty defaults on its settlement of the relevant transactions to recover any amounts owed to the Market Participant, </w:t>
      </w:r>
    </w:p>
    <w:p w:rsidR="00CA562A" w:rsidRPr="0033698E" w:rsidRDefault="00CA562A" w:rsidP="00CA562A">
      <w:pPr>
        <w:pStyle w:val="MIRBodyText"/>
      </w:pPr>
      <w:r w:rsidRPr="0033698E">
        <w:t xml:space="preserve">and the Market Participant may only apply such collateral in accordance with the conditions specified in the collateral agreement. </w:t>
      </w:r>
    </w:p>
    <w:p w:rsidR="00CA562A" w:rsidRPr="0033698E" w:rsidRDefault="00CA562A" w:rsidP="00CA562A">
      <w:pPr>
        <w:pStyle w:val="MIRBodyText"/>
      </w:pPr>
      <w:r w:rsidRPr="0033698E">
        <w:t xml:space="preserve">(3) For the purposes of subrule (2), if the security lodged as collateral is subject to: </w:t>
      </w:r>
    </w:p>
    <w:p w:rsidR="0090596A" w:rsidRPr="0033698E" w:rsidRDefault="00CA562A" w:rsidP="004E7524">
      <w:pPr>
        <w:pStyle w:val="MIRSubpara"/>
      </w:pPr>
      <w:r w:rsidRPr="0033698E">
        <w:t xml:space="preserve">a trading halt, the last market value may be used; and </w:t>
      </w:r>
    </w:p>
    <w:p w:rsidR="00CA562A" w:rsidRPr="0033698E" w:rsidRDefault="00CA562A" w:rsidP="00CA562A">
      <w:pPr>
        <w:pStyle w:val="MIRSubpara"/>
      </w:pPr>
      <w:r w:rsidRPr="0033698E">
        <w:t xml:space="preserve">a suspension, the market value should be taken as nil on the basis that the security is not Liquid. </w:t>
      </w:r>
    </w:p>
    <w:p w:rsidR="00CA562A" w:rsidRPr="0033698E" w:rsidRDefault="00CA562A" w:rsidP="00CA562A">
      <w:pPr>
        <w:pStyle w:val="MIRBodyText"/>
      </w:pPr>
      <w:r w:rsidRPr="0033698E">
        <w:t xml:space="preserve">(4) Without limitation, the Market Participant must calculate a counterparty risk amount under this method where the Market Participant has applied for stock, allocation interest units or instalment receipts on behalf of clients and the stock, allocation interest units or instalment receipts are registered into the client’s issuer or participant sponsored account prior to the client paying, from the time the Market Participant pays the issuer or issuer’s agent until the time the client pays the Market Participant. </w:t>
      </w:r>
    </w:p>
    <w:p w:rsidR="00CA562A" w:rsidRPr="0033698E" w:rsidRDefault="00CA562A" w:rsidP="00CA562A">
      <w:pPr>
        <w:pStyle w:val="MIRBodyText"/>
      </w:pPr>
      <w:r w:rsidRPr="0033698E">
        <w:t xml:space="preserve">(5) Where a Market Participant makes a partial Free Delivery whereby: </w:t>
      </w:r>
    </w:p>
    <w:p w:rsidR="0090596A" w:rsidRPr="0033698E" w:rsidRDefault="00CA562A" w:rsidP="004E7524">
      <w:pPr>
        <w:pStyle w:val="MIRSubpara"/>
      </w:pPr>
      <w:r w:rsidRPr="0033698E">
        <w:t xml:space="preserve">for a client purchase, the Market Participant delivers Financial Instruments to the client or Counterparty when the client or Counterparty has made a partial payment; or </w:t>
      </w:r>
    </w:p>
    <w:p w:rsidR="00CA562A" w:rsidRPr="0033698E" w:rsidRDefault="00CA562A" w:rsidP="00CA562A">
      <w:pPr>
        <w:pStyle w:val="MIRSubpara"/>
      </w:pPr>
      <w:r w:rsidRPr="0033698E">
        <w:t xml:space="preserve">for a client sale, the Market Participant makes either full or part payment to the client or Counterparty when the client or Counterparty has not provided any or all of the particular Financial Instruments, </w:t>
      </w:r>
    </w:p>
    <w:p w:rsidR="00CA562A" w:rsidRPr="0033698E" w:rsidRDefault="00CA562A" w:rsidP="00CA562A">
      <w:pPr>
        <w:pStyle w:val="MIRBodyText"/>
      </w:pPr>
      <w:r w:rsidRPr="0033698E">
        <w:t xml:space="preserve">only the part of the contract value that the Market Participant has settled with the client or Counterparty but which the client or Counterparty has not yet settled with the Market Participant is included in the calculation under this method while the part of the contract value that the Market Participant has not yet settled with the client or Counterparty continues to form part of the Client Balance and continues to be subject to a counterparty risk amount under Rule A1.2.2. </w:t>
      </w:r>
    </w:p>
    <w:p w:rsidR="0090596A" w:rsidRPr="0033698E" w:rsidRDefault="00CA562A" w:rsidP="0090596A">
      <w:pPr>
        <w:pStyle w:val="MIRHeading3"/>
      </w:pPr>
      <w:r w:rsidRPr="0033698E">
        <w:t xml:space="preserve">A1.2.4 Securities Lending and Borrowing method </w:t>
      </w:r>
    </w:p>
    <w:p w:rsidR="00CA562A" w:rsidRPr="0033698E" w:rsidRDefault="00CA562A" w:rsidP="00CA562A">
      <w:pPr>
        <w:pStyle w:val="MIRBodyText"/>
      </w:pPr>
      <w:r w:rsidRPr="0033698E">
        <w:t>(1) For the purposes of this Rule, “</w:t>
      </w:r>
      <w:r w:rsidRPr="0033698E">
        <w:rPr>
          <w:b/>
          <w:bCs/>
        </w:rPr>
        <w:t>counterparty exposure</w:t>
      </w:r>
      <w:r w:rsidRPr="0033698E">
        <w:t xml:space="preserve">” means the amount by which the </w:t>
      </w:r>
      <w:r w:rsidRPr="0033698E">
        <w:rPr>
          <w:color w:val="000000"/>
        </w:rPr>
        <w:t xml:space="preserve">market value of Equity or Debt Instruments or cash given by the Market Participant to the Counterparty exceeds the market value of Equity or Debt Instruments or cash received by the Market Participant from the Counterparty. </w:t>
      </w:r>
    </w:p>
    <w:p w:rsidR="00CA562A" w:rsidRPr="0033698E" w:rsidRDefault="00CA562A" w:rsidP="00CA562A">
      <w:pPr>
        <w:pStyle w:val="MIRBodyText"/>
      </w:pPr>
      <w:r w:rsidRPr="0033698E">
        <w:lastRenderedPageBreak/>
        <w:t xml:space="preserve">(2) Counterparty exposure may be calculated on a net basis where the relevant transactions are subject to a written agreement that supports netting across different transactions. </w:t>
      </w:r>
    </w:p>
    <w:p w:rsidR="00CA562A" w:rsidRPr="0033698E" w:rsidRDefault="00CA562A" w:rsidP="00CA562A">
      <w:pPr>
        <w:pStyle w:val="MIRBodyText"/>
      </w:pPr>
      <w:r w:rsidRPr="0033698E">
        <w:t xml:space="preserve">(3) For a Securities Lending and Borrowing transaction, the counterparty risk amount for a Counterparty, from the transaction date is: </w:t>
      </w:r>
    </w:p>
    <w:p w:rsidR="0090596A" w:rsidRPr="0033698E" w:rsidRDefault="00CA562A" w:rsidP="004E7524">
      <w:pPr>
        <w:pStyle w:val="MIRSubpara"/>
      </w:pPr>
      <w:r w:rsidRPr="0033698E">
        <w:t xml:space="preserve">zero, if across all Counterparties to Securities Lending and Borrowing transactions, the sum of each positive counterparty exposure is less than or equal to $10,000; </w:t>
      </w:r>
    </w:p>
    <w:p w:rsidR="00CA562A" w:rsidRPr="0033698E" w:rsidRDefault="00CA562A" w:rsidP="00CA562A">
      <w:pPr>
        <w:pStyle w:val="MIRSubpara"/>
      </w:pPr>
      <w:r w:rsidRPr="0033698E">
        <w:t xml:space="preserve">either: </w:t>
      </w:r>
    </w:p>
    <w:p w:rsidR="00CA562A" w:rsidRPr="0033698E" w:rsidRDefault="00CA562A" w:rsidP="00CA562A">
      <w:pPr>
        <w:pStyle w:val="MIRSubsubpara"/>
      </w:pPr>
      <w:r w:rsidRPr="0033698E">
        <w:t xml:space="preserve">8% of the counterparty exposure, where: </w:t>
      </w:r>
    </w:p>
    <w:p w:rsidR="0090596A" w:rsidRPr="0033698E" w:rsidRDefault="00CA562A" w:rsidP="004E7524">
      <w:pPr>
        <w:pStyle w:val="MIRsubsubsubpara"/>
      </w:pPr>
      <w:r w:rsidRPr="0033698E">
        <w:t xml:space="preserve">the Securities Lending and Borrowing is subject to a written agreement that supports netting across different transactions; and </w:t>
      </w:r>
    </w:p>
    <w:p w:rsidR="00CA562A" w:rsidRPr="0033698E" w:rsidRDefault="00CA562A" w:rsidP="00CA562A">
      <w:pPr>
        <w:pStyle w:val="MIRsubsubsubpara"/>
      </w:pPr>
      <w:r w:rsidRPr="0033698E">
        <w:t xml:space="preserve">the value of the counterparty exposure is less than or equal to 15% of the market value of Equity or Debt Instruments or cash received by the Market Participant from the Counterparty; or </w:t>
      </w:r>
    </w:p>
    <w:p w:rsidR="00CA562A" w:rsidRPr="0033698E" w:rsidRDefault="00CA562A" w:rsidP="00CA562A">
      <w:pPr>
        <w:pStyle w:val="MIRSubsubpara"/>
      </w:pPr>
      <w:r w:rsidRPr="0033698E">
        <w:t xml:space="preserve">8% of the amount equivalent to 15% of the market value of the Equity or Debt Instruments or cash received by the Market Participant from the Counterparty plus 100% of the amount of the difference between the counterparty exposure and 15% of the market value of Equity or Debt Instruments or cash received by the Market Participant from the Counterparty, where: </w:t>
      </w:r>
    </w:p>
    <w:p w:rsidR="0090596A" w:rsidRPr="0033698E" w:rsidRDefault="00CA562A" w:rsidP="004E7524">
      <w:pPr>
        <w:pStyle w:val="MIRsubsubsubpara"/>
      </w:pPr>
      <w:r w:rsidRPr="0033698E">
        <w:t xml:space="preserve">the Securities Lending and Borrowing is subject to a written agreement that supports netting across different transactions; and </w:t>
      </w:r>
    </w:p>
    <w:p w:rsidR="00CA562A" w:rsidRPr="0033698E" w:rsidRDefault="00CA562A" w:rsidP="00CA562A">
      <w:pPr>
        <w:pStyle w:val="MIRsubsubsubpara"/>
      </w:pPr>
      <w:r w:rsidRPr="0033698E">
        <w:t xml:space="preserve">the value of the counterparty exposure is greater than 15% of the market value of the Equity or Debt Instruments or cash received by the Market Participant from the Counterparty; or </w:t>
      </w:r>
    </w:p>
    <w:p w:rsidR="00CA562A" w:rsidRPr="0033698E" w:rsidRDefault="00CA562A" w:rsidP="00CA562A">
      <w:pPr>
        <w:pStyle w:val="MIRSubpara"/>
      </w:pPr>
      <w:r w:rsidRPr="0033698E">
        <w:t xml:space="preserve">100% of the counterparty exposure, if: </w:t>
      </w:r>
    </w:p>
    <w:p w:rsidR="00CA562A" w:rsidRPr="0033698E" w:rsidRDefault="00CA562A" w:rsidP="00CA562A">
      <w:pPr>
        <w:pStyle w:val="MIRSubsubpara"/>
      </w:pPr>
      <w:r w:rsidRPr="0033698E">
        <w:t xml:space="preserve">paragraph (a) and paragraph (b) do not apply; or </w:t>
      </w:r>
    </w:p>
    <w:p w:rsidR="00CA562A" w:rsidRPr="0033698E" w:rsidRDefault="00CA562A" w:rsidP="00CA562A">
      <w:pPr>
        <w:pStyle w:val="MIRSubsubpara"/>
      </w:pPr>
      <w:r w:rsidRPr="0033698E">
        <w:t xml:space="preserve">if paragraph (b) does apply but the Market Participant elects to calculate the amount under this paragraph (c). </w:t>
      </w:r>
    </w:p>
    <w:p w:rsidR="00CA562A" w:rsidRPr="0033698E" w:rsidRDefault="00CA562A" w:rsidP="00CA562A">
      <w:pPr>
        <w:pStyle w:val="MIRBodyText"/>
      </w:pPr>
      <w:r w:rsidRPr="0033698E">
        <w:t xml:space="preserve">(4) For the purposes of this Rule, in determining the market value of securities given or received by the Market Participant, if the securities are subject to: </w:t>
      </w:r>
    </w:p>
    <w:p w:rsidR="0090596A" w:rsidRPr="0033698E" w:rsidRDefault="00CA562A" w:rsidP="004E7524">
      <w:pPr>
        <w:pStyle w:val="MIRSubpara"/>
      </w:pPr>
      <w:r w:rsidRPr="0033698E">
        <w:t xml:space="preserve">a trading halt, the last market value may be used; and </w:t>
      </w:r>
    </w:p>
    <w:p w:rsidR="00CA562A" w:rsidRPr="0033698E" w:rsidRDefault="00CA562A" w:rsidP="00CA562A">
      <w:pPr>
        <w:pStyle w:val="MIRSubpara"/>
      </w:pPr>
      <w:r w:rsidRPr="0033698E">
        <w:t xml:space="preserve">a suspension, the market value should be taken as nil on the basis that the security is not Liquid. </w:t>
      </w:r>
    </w:p>
    <w:p w:rsidR="0090596A" w:rsidRPr="0033698E" w:rsidRDefault="00CA562A" w:rsidP="0090596A">
      <w:pPr>
        <w:pStyle w:val="MIRHeading3"/>
      </w:pPr>
      <w:r w:rsidRPr="0033698E">
        <w:t xml:space="preserve">A1.2.5 Margined Financial Instruments method </w:t>
      </w:r>
    </w:p>
    <w:p w:rsidR="00CA562A" w:rsidRPr="0033698E" w:rsidRDefault="00CA562A" w:rsidP="00CA562A">
      <w:pPr>
        <w:pStyle w:val="MIRBodyText"/>
      </w:pPr>
      <w:r w:rsidRPr="0033698E">
        <w:t xml:space="preserve">(1) For trades in Financial Instruments which are margined, the counterparty risk amount for a Counterparty: </w:t>
      </w:r>
    </w:p>
    <w:p w:rsidR="0090596A" w:rsidRPr="0033698E" w:rsidRDefault="00CA562A" w:rsidP="004E7524">
      <w:pPr>
        <w:pStyle w:val="MIRSubpara"/>
      </w:pPr>
      <w:r w:rsidRPr="0033698E">
        <w:t xml:space="preserve">is the full value of the outstanding settlement amount, premium, deposit or margin call that the Counterparty is required to pay to the Market Participant, regardless of whether </w:t>
      </w:r>
      <w:r w:rsidRPr="0033698E">
        <w:lastRenderedPageBreak/>
        <w:t xml:space="preserve">or not the Market Participant is required to pay that amount to an exchange, clearing house or other entity; </w:t>
      </w:r>
    </w:p>
    <w:p w:rsidR="00CA562A" w:rsidRPr="0033698E" w:rsidRDefault="00CA562A" w:rsidP="00CA562A">
      <w:pPr>
        <w:pStyle w:val="MIRSubpara"/>
      </w:pPr>
      <w:r w:rsidRPr="0033698E">
        <w:t xml:space="preserve">is the full value of the outstanding settlement amount, premium, deposit or margin call that is due from an entity with respect to client or house trades cleared by that entity; and </w:t>
      </w:r>
    </w:p>
    <w:p w:rsidR="00CA562A" w:rsidRPr="0033698E" w:rsidRDefault="00CA562A" w:rsidP="00CA562A">
      <w:pPr>
        <w:pStyle w:val="MIRSubpara"/>
      </w:pPr>
      <w:r w:rsidRPr="0033698E">
        <w:t xml:space="preserve">commences at the time that amounts are normally scheduled for payment to the relevant exchange or clearing house. </w:t>
      </w:r>
    </w:p>
    <w:p w:rsidR="00CA562A" w:rsidRPr="0033698E" w:rsidRDefault="00CA562A" w:rsidP="00CA562A">
      <w:pPr>
        <w:pStyle w:val="MIRBodyText"/>
      </w:pPr>
      <w:r w:rsidRPr="0033698E">
        <w:t xml:space="preserve">(2) A Market Participant may reduce the unpaid settlement amount, premium, deposit or margin call by the amount of cash paid by the Counterparty or collateral held by the Market Participant on behalf of the Counterparty if: </w:t>
      </w:r>
    </w:p>
    <w:p w:rsidR="0090596A" w:rsidRPr="0033698E" w:rsidRDefault="00CA562A" w:rsidP="004E7524">
      <w:pPr>
        <w:pStyle w:val="MIRSubpara"/>
      </w:pPr>
      <w:r w:rsidRPr="0033698E">
        <w:t xml:space="preserve">the collateral is Liquid and only to the extent that it is Liquid; </w:t>
      </w:r>
    </w:p>
    <w:p w:rsidR="00CA562A" w:rsidRPr="0033698E" w:rsidRDefault="00CA562A" w:rsidP="00CA562A">
      <w:pPr>
        <w:pStyle w:val="MIRSubpara"/>
      </w:pPr>
      <w:r w:rsidRPr="0033698E">
        <w:t xml:space="preserve">the collateral is unrelated to a particular or specific transaction and is different to any cash or collateral paid to the relevant exchange or clearing house in respect to specific transactions; </w:t>
      </w:r>
    </w:p>
    <w:p w:rsidR="00CA562A" w:rsidRPr="0033698E" w:rsidRDefault="00CA562A" w:rsidP="00CA562A">
      <w:pPr>
        <w:pStyle w:val="MIRSubpara"/>
      </w:pPr>
      <w:r w:rsidRPr="0033698E">
        <w:t xml:space="preserve">the collateral is under the control of the Market Participant, able to be accessed by the Market Participant without the approval of a third party and not otherwise encumbered; </w:t>
      </w:r>
    </w:p>
    <w:p w:rsidR="00CA562A" w:rsidRPr="0033698E" w:rsidRDefault="00CA562A" w:rsidP="00CA562A">
      <w:pPr>
        <w:pStyle w:val="MIRSubpara"/>
      </w:pPr>
      <w:r w:rsidRPr="0033698E">
        <w:t xml:space="preserve">the collateral is valued at the mark to market value; and </w:t>
      </w:r>
    </w:p>
    <w:p w:rsidR="00CA562A" w:rsidRPr="0033698E" w:rsidRDefault="00CA562A" w:rsidP="00CA562A">
      <w:pPr>
        <w:pStyle w:val="MIRSubpara"/>
      </w:pPr>
      <w:r w:rsidRPr="0033698E">
        <w:t xml:space="preserve">the collateral arrangement is evidenced in writing by a legally binding agreement between the Market Participant and the client or Counterparty in circumstances where: </w:t>
      </w:r>
    </w:p>
    <w:p w:rsidR="00CA562A" w:rsidRPr="0033698E" w:rsidRDefault="00CA562A" w:rsidP="00CA562A">
      <w:pPr>
        <w:pStyle w:val="MIRSubsubpara"/>
      </w:pPr>
      <w:r w:rsidRPr="0033698E">
        <w:t xml:space="preserve">the Market Participant has established that the client or Counterparty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the agreement provides for the Market Participant to deal with that collateral in the event that the client or Counterparty defaults on its settlement of the relevant transactions to recover any amounts owed to the Market Participant, </w:t>
      </w:r>
    </w:p>
    <w:p w:rsidR="00CA562A" w:rsidRPr="0033698E" w:rsidRDefault="00CA562A" w:rsidP="00CA562A">
      <w:pPr>
        <w:pStyle w:val="MIRBodyText"/>
      </w:pPr>
      <w:r w:rsidRPr="0033698E">
        <w:rPr>
          <w:color w:val="000000"/>
        </w:rPr>
        <w:t xml:space="preserve">and the Market Participant may only apply such collateral in accordance with the conditions specified in the collateral agreement. </w:t>
      </w:r>
    </w:p>
    <w:p w:rsidR="00CA562A" w:rsidRPr="0033698E" w:rsidRDefault="00CA562A" w:rsidP="00CA562A">
      <w:pPr>
        <w:pStyle w:val="MIRBodyText"/>
      </w:pPr>
      <w:r w:rsidRPr="0033698E">
        <w:t xml:space="preserve">(3) For the purposes of paragraph (1)(a): </w:t>
      </w:r>
    </w:p>
    <w:p w:rsidR="0090596A" w:rsidRPr="0033698E" w:rsidRDefault="00CA562A" w:rsidP="004E7524">
      <w:pPr>
        <w:pStyle w:val="MIRSubpara"/>
      </w:pPr>
      <w:r w:rsidRPr="0033698E">
        <w:t xml:space="preserve">the obligation to calculate a risk amount for amounts owing from “normal agency clients” excluding other participants in the relevant market will be deemed to be from the time that amounts are normally scheduled for payment to the relevant exchange or clearing house, regardless of whether the Market Participant actually has to make a payment to the exchange or clearing house; and </w:t>
      </w:r>
    </w:p>
    <w:p w:rsidR="00CA562A" w:rsidRPr="0033698E" w:rsidRDefault="00CA562A" w:rsidP="00CA562A">
      <w:pPr>
        <w:pStyle w:val="MIRSubpara"/>
      </w:pPr>
      <w:r w:rsidRPr="0033698E">
        <w:t xml:space="preserve">the obligation to calculate a risk amount for amounts owing from other participants in the relevant market will be deemed to be from the close of business on the day the payment is due to be received. </w:t>
      </w:r>
    </w:p>
    <w:p w:rsidR="00CA562A" w:rsidRPr="0033698E" w:rsidRDefault="00CA562A" w:rsidP="00CA562A">
      <w:pPr>
        <w:pStyle w:val="MIRBodyText"/>
      </w:pPr>
      <w:r w:rsidRPr="0033698E">
        <w:t xml:space="preserve">(4) For the purposes of paragraph (1)(b), where a Market Participant undertakes a trade as principal in an exchange traded Derivatives and does not clear its own trades, the Market Participant must calculate a counterparty risk amount on its exposure to its Clearing </w:t>
      </w:r>
      <w:r w:rsidRPr="0033698E">
        <w:lastRenderedPageBreak/>
        <w:t xml:space="preserve">Participant under this method that will equal the amount owed to the Market Participant by the clearer and will apply from close of business on the day the payment is due until the clearer has paid. </w:t>
      </w:r>
    </w:p>
    <w:p w:rsidR="00CA562A" w:rsidRPr="0033698E" w:rsidRDefault="00CA562A" w:rsidP="00CA562A">
      <w:pPr>
        <w:pStyle w:val="MIRBodyText"/>
      </w:pPr>
      <w:r w:rsidRPr="0033698E">
        <w:t xml:space="preserve">(5) For the purposes of subrule (2), if the security lodged as collateral is subject to: </w:t>
      </w:r>
    </w:p>
    <w:p w:rsidR="0090596A" w:rsidRPr="0033698E" w:rsidRDefault="00CA562A" w:rsidP="004E7524">
      <w:pPr>
        <w:pStyle w:val="MIRSubpara"/>
      </w:pPr>
      <w:r w:rsidRPr="0033698E">
        <w:t xml:space="preserve">a trading halt, the last market value may be used; or </w:t>
      </w:r>
    </w:p>
    <w:p w:rsidR="00CA562A" w:rsidRPr="0033698E" w:rsidRDefault="00CA562A" w:rsidP="00CA562A">
      <w:pPr>
        <w:pStyle w:val="MIRSubpara"/>
      </w:pPr>
      <w:r w:rsidRPr="0033698E">
        <w:t xml:space="preserve">a suspension, the market value should be taken as nil on the basis that the security is not Liquid. </w:t>
      </w:r>
    </w:p>
    <w:p w:rsidR="0090596A" w:rsidRPr="0033698E" w:rsidRDefault="00CA562A" w:rsidP="0090596A">
      <w:pPr>
        <w:pStyle w:val="MIRHeading3"/>
      </w:pPr>
      <w:r w:rsidRPr="0033698E">
        <w:t xml:space="preserve">A1.2.6 OTC Derivatives and Warrants executed as principal method </w:t>
      </w:r>
    </w:p>
    <w:p w:rsidR="00CA562A" w:rsidRPr="0033698E" w:rsidRDefault="00CA562A" w:rsidP="00CA562A">
      <w:pPr>
        <w:pStyle w:val="MIRBodyText"/>
      </w:pPr>
      <w:r w:rsidRPr="0033698E">
        <w:t xml:space="preserve">(1) For an OTC Derivative or warrant held as principal, the counterparty risk amount for a Counterparty is: </w:t>
      </w:r>
    </w:p>
    <w:p w:rsidR="0090596A" w:rsidRPr="0033698E" w:rsidRDefault="00CA562A" w:rsidP="004E7524">
      <w:pPr>
        <w:pStyle w:val="MIRSubpara"/>
      </w:pPr>
      <w:r w:rsidRPr="0033698E">
        <w:t xml:space="preserve">zero, for a written Option position where the premium due has been received in full; </w:t>
      </w:r>
    </w:p>
    <w:p w:rsidR="00CA562A" w:rsidRPr="0033698E" w:rsidRDefault="00CA562A" w:rsidP="00CA562A">
      <w:pPr>
        <w:pStyle w:val="MIRSubpara"/>
      </w:pPr>
      <w:r w:rsidRPr="0033698E">
        <w:t xml:space="preserve">100% of the premium for a written Option position where the premium due has not been received, from the time the Option is dealt until the premium is paid; and </w:t>
      </w:r>
    </w:p>
    <w:p w:rsidR="00CA562A" w:rsidRPr="0033698E" w:rsidRDefault="00CA562A" w:rsidP="00CA562A">
      <w:pPr>
        <w:pStyle w:val="MIRSubpara"/>
      </w:pPr>
      <w:r w:rsidRPr="0033698E">
        <w:t xml:space="preserve">otherwise, 8% of the aggregate of the credit equivalent amount which is calculated as the sum of: </w:t>
      </w:r>
    </w:p>
    <w:p w:rsidR="00CA562A" w:rsidRPr="0033698E" w:rsidRDefault="00CA562A" w:rsidP="00CA562A">
      <w:pPr>
        <w:pStyle w:val="MIRSubsubpara"/>
      </w:pPr>
      <w:r w:rsidRPr="0033698E">
        <w:t xml:space="preserve">a current credit exposure being the mark to market valuation of all contracts with a Positive Credit Exposure; and </w:t>
      </w:r>
    </w:p>
    <w:p w:rsidR="00CA562A" w:rsidRPr="0033698E" w:rsidRDefault="00CA562A" w:rsidP="00CA562A">
      <w:pPr>
        <w:pStyle w:val="MIRSubsubpara"/>
      </w:pPr>
      <w:r w:rsidRPr="0033698E">
        <w:t xml:space="preserve">a potential credit exposure being the product of the absolute value of a contract’s nominal, notional or actual principal amount and the applicable potential credit exposure factor specified in Table A5.2.2 in Annexure 5 to Schedule 1A. </w:t>
      </w:r>
    </w:p>
    <w:p w:rsidR="00CA562A" w:rsidRPr="0033698E" w:rsidRDefault="00CA562A" w:rsidP="00CA562A">
      <w:pPr>
        <w:pStyle w:val="MIRBodyText"/>
      </w:pPr>
      <w:r w:rsidRPr="0033698E">
        <w:t xml:space="preserve">(2) A Market Participant may reduce the premium or credit equivalent amount by the amount of collateral held by the Market Participant on behalf of the Counterparty if: </w:t>
      </w:r>
    </w:p>
    <w:p w:rsidR="0090596A" w:rsidRPr="0033698E" w:rsidRDefault="00CA562A" w:rsidP="004E7524">
      <w:pPr>
        <w:pStyle w:val="MIRSubpara"/>
      </w:pPr>
      <w:r w:rsidRPr="0033698E">
        <w:t xml:space="preserve">the collateral is Liquid and only to the extent that it is Liquid; </w:t>
      </w:r>
    </w:p>
    <w:p w:rsidR="00CA562A" w:rsidRPr="0033698E" w:rsidRDefault="00CA562A" w:rsidP="00CA562A">
      <w:pPr>
        <w:pStyle w:val="MIRSubpara"/>
      </w:pPr>
      <w:r w:rsidRPr="0033698E">
        <w:t xml:space="preserve">the collateral is unrelated to a particular or specific transaction; </w:t>
      </w:r>
    </w:p>
    <w:p w:rsidR="00CA562A" w:rsidRPr="0033698E" w:rsidRDefault="00CA562A" w:rsidP="00CA562A">
      <w:pPr>
        <w:pStyle w:val="MIRSubpara"/>
      </w:pPr>
      <w:r w:rsidRPr="0033698E">
        <w:t xml:space="preserve">the collateral is under the control of the Market Participant, able to be accessed by the Market Participant without the approval of a third party and not otherwise encumbered; </w:t>
      </w:r>
    </w:p>
    <w:p w:rsidR="00CA562A" w:rsidRPr="0033698E" w:rsidRDefault="00CA562A" w:rsidP="00CA562A">
      <w:pPr>
        <w:pStyle w:val="MIRSubpara"/>
      </w:pPr>
      <w:r w:rsidRPr="0033698E">
        <w:t xml:space="preserve">the collateral is valued at the mark to market value and where paragraph (1)(c) applies is deducted from the credit equivalent amount before multiplying the amount by 8%; and </w:t>
      </w:r>
    </w:p>
    <w:p w:rsidR="00CA562A" w:rsidRPr="0033698E" w:rsidRDefault="00CA562A" w:rsidP="00CA562A">
      <w:pPr>
        <w:pStyle w:val="MIRSubpara"/>
      </w:pPr>
      <w:r w:rsidRPr="0033698E">
        <w:t xml:space="preserve">the collateral arrangement is evidenced in writing by a legally binding agreement between the Market Participant and the Counterparty in circumstances where: </w:t>
      </w:r>
    </w:p>
    <w:p w:rsidR="00CA562A" w:rsidRPr="0033698E" w:rsidRDefault="00CA562A" w:rsidP="00CA562A">
      <w:pPr>
        <w:pStyle w:val="MIRSubsubpara"/>
      </w:pPr>
      <w:r w:rsidRPr="0033698E">
        <w:t xml:space="preserve">the Market Participant has established that the Counterparty and the persons signing the agreement have the legal capacity to enter into the agreement and provide the nominated collateral; and </w:t>
      </w:r>
    </w:p>
    <w:p w:rsidR="00CA562A" w:rsidRPr="0033698E" w:rsidRDefault="00CA562A" w:rsidP="00CA562A">
      <w:pPr>
        <w:pStyle w:val="MIRSubsubpara"/>
      </w:pPr>
      <w:r w:rsidRPr="0033698E">
        <w:t xml:space="preserve">the agreement provides for the Market Participant to deal with that collateral in the event that the Counterparty defaults on its settlement of the relevant transactions to recover any amounts owed to the Market Participant, </w:t>
      </w:r>
    </w:p>
    <w:p w:rsidR="00CA562A" w:rsidRPr="0033698E" w:rsidRDefault="00CA562A" w:rsidP="00CA562A">
      <w:pPr>
        <w:pStyle w:val="MIRBodyText"/>
      </w:pPr>
      <w:r w:rsidRPr="0033698E">
        <w:rPr>
          <w:color w:val="000000"/>
        </w:rPr>
        <w:lastRenderedPageBreak/>
        <w:t xml:space="preserve">and the Market Participant may only apply such collateral in accordance with the conditions specified in the collateral agreement. </w:t>
      </w:r>
    </w:p>
    <w:p w:rsidR="00CA562A" w:rsidRPr="0033698E" w:rsidRDefault="00CA562A" w:rsidP="00CA562A">
      <w:pPr>
        <w:pStyle w:val="MIRBodyText"/>
      </w:pPr>
      <w:r w:rsidRPr="0033698E">
        <w:t xml:space="preserve">(3) For the purposes of subrule (2), if the security lodged as collateral is subject to: </w:t>
      </w:r>
    </w:p>
    <w:p w:rsidR="0090596A" w:rsidRPr="0033698E" w:rsidRDefault="00CA562A" w:rsidP="004E7524">
      <w:pPr>
        <w:pStyle w:val="MIRSubpara"/>
      </w:pPr>
      <w:r w:rsidRPr="0033698E">
        <w:t xml:space="preserve">a trading halt, the last market value may be used; or </w:t>
      </w:r>
    </w:p>
    <w:p w:rsidR="00CA562A" w:rsidRPr="0033698E" w:rsidRDefault="00CA562A" w:rsidP="00CA562A">
      <w:pPr>
        <w:pStyle w:val="MIRSubpara"/>
      </w:pPr>
      <w:r w:rsidRPr="0033698E">
        <w:t xml:space="preserve">a suspension, the market value should be taken as nil on the basis that the security is not Liquid. </w:t>
      </w:r>
    </w:p>
    <w:p w:rsidR="00CA562A" w:rsidRPr="0033698E" w:rsidRDefault="00CA562A" w:rsidP="00CA562A">
      <w:pPr>
        <w:pStyle w:val="MIRBodyText"/>
      </w:pPr>
      <w:r w:rsidRPr="0033698E">
        <w:t xml:space="preserve">(4) For the purposes of calculating a current credit exposure under subparagraph (1)(c)(i): </w:t>
      </w:r>
    </w:p>
    <w:p w:rsidR="0090596A" w:rsidRPr="0033698E" w:rsidRDefault="00CA562A" w:rsidP="004E7524">
      <w:pPr>
        <w:pStyle w:val="MIRSubpara"/>
      </w:pPr>
      <w:r w:rsidRPr="0033698E">
        <w:t xml:space="preserve">subject to paragraph (b), a calculation of a current credit exposure must be done on a transaction by transaction and Counterparty by Counterparty basis; </w:t>
      </w:r>
    </w:p>
    <w:p w:rsidR="00CA562A" w:rsidRPr="0033698E" w:rsidRDefault="00CA562A" w:rsidP="00CA562A">
      <w:pPr>
        <w:pStyle w:val="MIRSubpara"/>
      </w:pPr>
      <w:r w:rsidRPr="0033698E">
        <w:t xml:space="preserve">where the Market Participant has more than one transaction of the same type with the same Counterparty, the Market Participant may net the positive and negative current credit exposures on those transactions, provided that: </w:t>
      </w:r>
    </w:p>
    <w:p w:rsidR="00CA562A" w:rsidRPr="0033698E" w:rsidRDefault="00CA562A" w:rsidP="00CA562A">
      <w:pPr>
        <w:pStyle w:val="MIRSubsubpara"/>
      </w:pPr>
      <w:r w:rsidRPr="0033698E">
        <w:t xml:space="preserve">the Market Participant has a legally binding and enforceable netting agreement with the Counterparty that covers the relevant transactions; and </w:t>
      </w:r>
    </w:p>
    <w:p w:rsidR="00CA562A" w:rsidRPr="0033698E" w:rsidRDefault="00CA562A" w:rsidP="00CA562A">
      <w:pPr>
        <w:pStyle w:val="MIRSubsubpara"/>
      </w:pPr>
      <w:r w:rsidRPr="0033698E">
        <w:t xml:space="preserve">if, after netting, the current credit exposure to the Counterparty is negative, the Market Participant must calculate the current credit exposure as zero for the purpose of calculating the counterparty risk amount; </w:t>
      </w:r>
    </w:p>
    <w:p w:rsidR="00CA562A" w:rsidRPr="0033698E" w:rsidRDefault="00CA562A" w:rsidP="00CA562A">
      <w:pPr>
        <w:pStyle w:val="MIRSubpara"/>
      </w:pPr>
      <w:r w:rsidRPr="0033698E">
        <w:t xml:space="preserve">the Market Participant may only net the positive and negative current credit exposures arising from transactions denominated in different currencies, where the netting agreement referred to in subparagraph (b)(i) allows for multi-currency netting; </w:t>
      </w:r>
    </w:p>
    <w:p w:rsidR="00CA562A" w:rsidRPr="0033698E" w:rsidRDefault="00CA562A" w:rsidP="00CA562A">
      <w:pPr>
        <w:pStyle w:val="MIRSubpara"/>
      </w:pPr>
      <w:r w:rsidRPr="0033698E">
        <w:t>“</w:t>
      </w:r>
      <w:r w:rsidRPr="0033698E">
        <w:rPr>
          <w:b/>
          <w:bCs/>
        </w:rPr>
        <w:t>mark to market valuation</w:t>
      </w:r>
      <w:r w:rsidRPr="0033698E">
        <w:t xml:space="preserve">” means the market value for OTC Derivatives such as Options and warrants and the market to market gain/loss for OTC Derivatives where payments to/from the parties are based on changes in the price of the underlying product (for example, Swaps, forward foreign exchange); and </w:t>
      </w:r>
    </w:p>
    <w:p w:rsidR="00CA562A" w:rsidRPr="0033698E" w:rsidRDefault="00CA562A" w:rsidP="00CA562A">
      <w:pPr>
        <w:pStyle w:val="MIRSubpara"/>
      </w:pPr>
      <w:r w:rsidRPr="0033698E">
        <w:t xml:space="preserve">in the case of a warrant transaction: </w:t>
      </w:r>
    </w:p>
    <w:p w:rsidR="00CA562A" w:rsidRPr="0033698E" w:rsidRDefault="00CA562A" w:rsidP="00CA562A">
      <w:pPr>
        <w:pStyle w:val="MIRSubsubpara"/>
      </w:pPr>
      <w:r w:rsidRPr="0033698E">
        <w:t xml:space="preserve">if the warrant is subject to a trading halt (due to the underlying security being subject to a trading halt), the last market value may be used; </w:t>
      </w:r>
    </w:p>
    <w:p w:rsidR="00CA562A" w:rsidRPr="0033698E" w:rsidRDefault="00CA562A" w:rsidP="00CA562A">
      <w:pPr>
        <w:pStyle w:val="MIRSubsubpara"/>
      </w:pPr>
      <w:r w:rsidRPr="0033698E">
        <w:t xml:space="preserve">if the warrant is subject to suspension, the warrant should be treated as an Excluded Asset on the basis that it is not Liquid.   </w:t>
      </w:r>
    </w:p>
    <w:p w:rsidR="00CA562A" w:rsidRPr="0033698E" w:rsidRDefault="00CA562A" w:rsidP="00CA562A">
      <w:pPr>
        <w:pStyle w:val="MIRBodyText"/>
      </w:pPr>
      <w:r w:rsidRPr="0033698E">
        <w:t xml:space="preserve">(5) For the purposes of calculating a potential credit exposure under subparagraph (1)(c)(ii): </w:t>
      </w:r>
    </w:p>
    <w:p w:rsidR="0090596A" w:rsidRPr="0033698E" w:rsidRDefault="00CA562A" w:rsidP="004E7524">
      <w:pPr>
        <w:pStyle w:val="MIRSubpara"/>
      </w:pPr>
      <w:r w:rsidRPr="0033698E">
        <w:t xml:space="preserve">a potential credit exposure must be calculated on every transaction, including those transactions with a negative or zero current credit exposure; </w:t>
      </w:r>
    </w:p>
    <w:p w:rsidR="00CA562A" w:rsidRPr="0033698E" w:rsidRDefault="00CA562A" w:rsidP="00CA562A">
      <w:pPr>
        <w:pStyle w:val="MIRSubpara"/>
      </w:pPr>
      <w:r w:rsidRPr="0033698E">
        <w:t xml:space="preserve">the potential credit exposures must not be netted; and </w:t>
      </w:r>
    </w:p>
    <w:p w:rsidR="00CA562A" w:rsidRPr="0033698E" w:rsidRDefault="00CA562A" w:rsidP="00CA562A">
      <w:pPr>
        <w:pStyle w:val="MIRSubpara"/>
      </w:pPr>
      <w:r w:rsidRPr="0033698E">
        <w:t xml:space="preserve">in the case of an equity Option or warrant, the notional face value is the underlying number of shares multiplied by the strike price. </w:t>
      </w:r>
    </w:p>
    <w:p w:rsidR="00CA562A" w:rsidRPr="0033698E" w:rsidRDefault="00CA562A" w:rsidP="00CA562A">
      <w:pPr>
        <w:pStyle w:val="MIRBodyText"/>
      </w:pPr>
      <w:r w:rsidRPr="0033698E">
        <w:t xml:space="preserve">(6) For the purposes of subrule (1), “as principal” includes where the Market Participant enters into an off market facilitation role whereby the Market Participant “purchases” the </w:t>
      </w:r>
      <w:r w:rsidRPr="0033698E">
        <w:lastRenderedPageBreak/>
        <w:t xml:space="preserve">Derivatives contract from client A and “sells” it to client B and neither client A nor B are aware of the identity of the other. </w:t>
      </w:r>
    </w:p>
    <w:p w:rsidR="00CA562A" w:rsidRPr="0033698E" w:rsidRDefault="00CA562A" w:rsidP="00CA562A">
      <w:pPr>
        <w:pStyle w:val="MIRBodyText"/>
      </w:pPr>
      <w:r w:rsidRPr="0033698E">
        <w:t xml:space="preserve">(7) A Market Participant must calculate a counterparty risk amount under this method for transactions in OTC Derivatives and warrants including, but not limited to, transactions in: </w:t>
      </w:r>
    </w:p>
    <w:p w:rsidR="0090596A" w:rsidRPr="0033698E" w:rsidRDefault="00CA562A" w:rsidP="004E7524">
      <w:pPr>
        <w:pStyle w:val="MIRSubpara"/>
      </w:pPr>
      <w:r w:rsidRPr="0033698E">
        <w:t xml:space="preserve">interest rate Options; </w:t>
      </w:r>
    </w:p>
    <w:p w:rsidR="00CA562A" w:rsidRPr="0033698E" w:rsidRDefault="00CA562A" w:rsidP="00CA562A">
      <w:pPr>
        <w:pStyle w:val="MIRSubpara"/>
      </w:pPr>
      <w:r w:rsidRPr="0033698E">
        <w:t xml:space="preserve">foreign currency Options; </w:t>
      </w:r>
    </w:p>
    <w:p w:rsidR="00CA562A" w:rsidRPr="0033698E" w:rsidRDefault="00CA562A" w:rsidP="00CA562A">
      <w:pPr>
        <w:pStyle w:val="MIRSubpara"/>
      </w:pPr>
      <w:r w:rsidRPr="0033698E">
        <w:t xml:space="preserve">single-currency interest rate Swaps; </w:t>
      </w:r>
    </w:p>
    <w:p w:rsidR="00CA562A" w:rsidRPr="0033698E" w:rsidRDefault="00CA562A" w:rsidP="00CA562A">
      <w:pPr>
        <w:pStyle w:val="MIRSubpara"/>
      </w:pPr>
      <w:r w:rsidRPr="0033698E">
        <w:t xml:space="preserve">cross-currency interest rate Swaps; </w:t>
      </w:r>
    </w:p>
    <w:p w:rsidR="00CA562A" w:rsidRPr="0033698E" w:rsidRDefault="00CA562A" w:rsidP="00CA562A">
      <w:pPr>
        <w:pStyle w:val="MIRSubpara"/>
      </w:pPr>
      <w:r w:rsidRPr="0033698E">
        <w:t xml:space="preserve">basis Swaps; </w:t>
      </w:r>
    </w:p>
    <w:p w:rsidR="00CA562A" w:rsidRPr="0033698E" w:rsidRDefault="00CA562A" w:rsidP="00CA562A">
      <w:pPr>
        <w:pStyle w:val="MIRSubpara"/>
      </w:pPr>
      <w:r w:rsidRPr="0033698E">
        <w:t xml:space="preserve">Forward Rate Agreements; and </w:t>
      </w:r>
    </w:p>
    <w:p w:rsidR="00CA562A" w:rsidRPr="0033698E" w:rsidRDefault="00CA562A" w:rsidP="00CA562A">
      <w:pPr>
        <w:pStyle w:val="MIRSubpara"/>
      </w:pPr>
      <w:r w:rsidRPr="0033698E">
        <w:t xml:space="preserve">forward foreign exchange contracts, </w:t>
      </w:r>
    </w:p>
    <w:p w:rsidR="00CA562A" w:rsidRPr="0033698E" w:rsidRDefault="00CA562A" w:rsidP="00CA562A">
      <w:pPr>
        <w:pStyle w:val="MIRBodyText"/>
      </w:pPr>
      <w:r w:rsidRPr="0033698E">
        <w:t xml:space="preserve">but is not required to calculate a counterparty risk amount under this method for transactions in foreign exchange contracts with an original maturity of 14 calendar days or less. </w:t>
      </w:r>
    </w:p>
    <w:p w:rsidR="0090596A" w:rsidRPr="0033698E" w:rsidRDefault="00CA562A" w:rsidP="0090596A">
      <w:pPr>
        <w:pStyle w:val="MIRHeading3"/>
      </w:pPr>
      <w:r w:rsidRPr="0033698E">
        <w:t xml:space="preserve">A1.2.7 Sub Underwritten Positions method </w:t>
      </w:r>
    </w:p>
    <w:p w:rsidR="00CA562A" w:rsidRPr="0033698E" w:rsidRDefault="00CA562A" w:rsidP="00CA562A">
      <w:pPr>
        <w:pStyle w:val="MIRBodyText"/>
      </w:pPr>
      <w:r w:rsidRPr="0033698E">
        <w:t xml:space="preserve">There is no Sub Underwritten Positions method at this time. </w:t>
      </w:r>
    </w:p>
    <w:p w:rsidR="0090596A" w:rsidRPr="0033698E" w:rsidRDefault="00CA562A" w:rsidP="0090596A">
      <w:pPr>
        <w:pStyle w:val="MIRHeading3"/>
      </w:pPr>
      <w:r w:rsidRPr="0033698E">
        <w:t xml:space="preserve">A1.2.8 Counterparty risk weighting </w:t>
      </w:r>
    </w:p>
    <w:p w:rsidR="00CA562A" w:rsidRPr="0033698E" w:rsidRDefault="00CA562A" w:rsidP="00CA562A">
      <w:pPr>
        <w:pStyle w:val="MIRBodyText"/>
      </w:pPr>
      <w:r w:rsidRPr="0033698E">
        <w:t xml:space="preserve">(1) Subject to subrules (2) to (6), a Market Participant may choose to calculate its counterparty risk amount in relation to a Counterparty as the counterparty risk amount calculated in accordance with </w:t>
      </w:r>
      <w:r w:rsidR="00165D40" w:rsidRPr="0033698E">
        <w:t>Rules</w:t>
      </w:r>
      <w:r w:rsidRPr="0033698E">
        <w:t xml:space="preserve"> A1.2</w:t>
      </w:r>
      <w:r w:rsidR="00165D40" w:rsidRPr="0033698E">
        <w:t>.2</w:t>
      </w:r>
      <w:r w:rsidRPr="0033698E">
        <w:t xml:space="preserve"> to A1.</w:t>
      </w:r>
      <w:r w:rsidR="00165D40" w:rsidRPr="0033698E">
        <w:t>2.</w:t>
      </w:r>
      <w:r w:rsidRPr="0033698E">
        <w:t xml:space="preserve">7 multiplied by the counterparty risk weighting applicable for that Counterparty specified in Table A5.2.1 in Annexure 5 to Schedule 1A. </w:t>
      </w:r>
    </w:p>
    <w:p w:rsidR="00CA562A" w:rsidRPr="0033698E" w:rsidRDefault="00CA562A" w:rsidP="00CA562A">
      <w:pPr>
        <w:pStyle w:val="MIRBodyText"/>
      </w:pPr>
      <w:r w:rsidRPr="0033698E">
        <w:t xml:space="preserve">(2) A Market Participant can only calculate its counterparty risk amount for a Counterparty in accordance with subrule (1) above if it calculates the counterparty risk amount in this manner for that Counterparty consistently across all methods within this Annexure 1. </w:t>
      </w:r>
    </w:p>
    <w:p w:rsidR="00CA562A" w:rsidRPr="0033698E" w:rsidRDefault="00CA562A" w:rsidP="00CA562A">
      <w:pPr>
        <w:pStyle w:val="MIRBodyText"/>
      </w:pPr>
      <w:r w:rsidRPr="0033698E">
        <w:t xml:space="preserve">(3) For the purposes of calculating the counterparty risk amount in relation to a Counterparty that the Market Participant has classified as an Approved Institution under paragraph (a) of the definition of Approved Institution and that is a subsidiary or member of a group of companies or funds, the Market Participant may only apply the counterparty risk weighting for Approved Institutions specified in Table A5.2.1 in Annexure 5 to Schedule 1A to that counterparty risk amount where: </w:t>
      </w:r>
    </w:p>
    <w:p w:rsidR="0090596A" w:rsidRPr="0033698E" w:rsidRDefault="00CA562A" w:rsidP="004E7524">
      <w:pPr>
        <w:pStyle w:val="MIRSubpara"/>
      </w:pPr>
      <w:r w:rsidRPr="0033698E">
        <w:t xml:space="preserve">the requirements of paragraph (a) of the definition of Approved Institution are met in relation to the individual subsidiary or member of the group (that is, the individual subsidiary or member must have net assets greater than $30 million); </w:t>
      </w:r>
    </w:p>
    <w:p w:rsidR="00CA562A" w:rsidRPr="0033698E" w:rsidRDefault="00CA562A" w:rsidP="00CA562A">
      <w:pPr>
        <w:pStyle w:val="MIRSubpara"/>
      </w:pPr>
      <w:r w:rsidRPr="0033698E">
        <w:t xml:space="preserve">the Market Participant has a copy of the individual subsidiary or members’ balance sheet that demonstrates that the individual subsidiary or member meets the requirements of paragraph (a); and </w:t>
      </w:r>
    </w:p>
    <w:p w:rsidR="00CA562A" w:rsidRPr="0033698E" w:rsidRDefault="00CA562A" w:rsidP="00CA562A">
      <w:pPr>
        <w:pStyle w:val="MIRSubpara"/>
      </w:pPr>
      <w:r w:rsidRPr="0033698E">
        <w:lastRenderedPageBreak/>
        <w:t xml:space="preserve">after the documentation is first obtained by the Market Participant for the purposes of paragraph (b) the Market Participant reconfirms the classification of the Counterparty as an Approved Institution on an annual basis. </w:t>
      </w:r>
    </w:p>
    <w:p w:rsidR="00CA562A" w:rsidRPr="0033698E" w:rsidRDefault="00CA562A" w:rsidP="00CA562A">
      <w:pPr>
        <w:pStyle w:val="MIRBodyText"/>
      </w:pPr>
      <w:r w:rsidRPr="0033698E">
        <w:t xml:space="preserve">(4) For the purposes of calculating the counterparty risk amount in relation to a Counterparty that the Market Participant has classified as an Approved Institution under paragraph (b) of the definition of Approved Institution, the Market Participant may only apply the counterparty risk weighting for Approved Institutions specified in Table A5.2.1 in Annexure 5 to Schedule 1A to that counterparty risk amount where: </w:t>
      </w:r>
    </w:p>
    <w:p w:rsidR="0090596A" w:rsidRPr="0033698E" w:rsidRDefault="00CA562A" w:rsidP="004E7524">
      <w:pPr>
        <w:pStyle w:val="MIRSubpara"/>
      </w:pPr>
      <w:r w:rsidRPr="0033698E">
        <w:t xml:space="preserve">the Market Participant has records demonstrating that the Counterparty is in fact regulated by a Recognised non-European Union Regulator or a Recognised European Union Regulator as specified in Tables A5.3.1 and A5.3.2 in Annexure 5 to Schedule 1A and that the Counterparty’s ordinary business is the purchase and sale of Financial Instruments; and </w:t>
      </w:r>
    </w:p>
    <w:p w:rsidR="00CA562A" w:rsidRPr="0033698E" w:rsidRDefault="00CA562A" w:rsidP="00CA562A">
      <w:pPr>
        <w:pStyle w:val="MIRSubpara"/>
      </w:pPr>
      <w:r w:rsidRPr="0033698E">
        <w:t xml:space="preserve">after the documentation is first obtained by the Market Participant for the purposes of paragraph (a) the Market Participant reconfirms the classification of the Counterparty as an Approved Institution on an annual basis. </w:t>
      </w:r>
    </w:p>
    <w:p w:rsidR="00CA562A" w:rsidRPr="0033698E" w:rsidRDefault="00CA562A" w:rsidP="00CA562A">
      <w:pPr>
        <w:pStyle w:val="MIRBodyText"/>
      </w:pPr>
      <w:r w:rsidRPr="0033698E">
        <w:t xml:space="preserve">(5) Where: </w:t>
      </w:r>
    </w:p>
    <w:p w:rsidR="0090596A" w:rsidRPr="0033698E" w:rsidRDefault="00CA562A" w:rsidP="004E7524">
      <w:pPr>
        <w:pStyle w:val="MIRSubpara"/>
      </w:pPr>
      <w:r w:rsidRPr="0033698E">
        <w:t xml:space="preserve">an exposure to a Counterparty has been guaranteed by an Approved Deposit Taking Institution; and </w:t>
      </w:r>
    </w:p>
    <w:p w:rsidR="00BE2DFA" w:rsidRPr="0033698E" w:rsidRDefault="00CA562A" w:rsidP="00CA562A">
      <w:pPr>
        <w:pStyle w:val="MIRSubpara"/>
      </w:pPr>
      <w:r w:rsidRPr="0033698E">
        <w:t xml:space="preserve">the guarantee referred to in paragraph (a) is provided to the Market Participant performing the counterparty risk calculation in writing and provides for direct, explicit, irrevocable and unequivocal recourse to the guarantor, </w:t>
      </w:r>
    </w:p>
    <w:p w:rsidR="0090596A" w:rsidRPr="0033698E" w:rsidRDefault="00CA562A" w:rsidP="0090596A">
      <w:pPr>
        <w:pStyle w:val="MIRBodyText"/>
      </w:pPr>
      <w:r w:rsidRPr="0033698E">
        <w:t xml:space="preserve">a counterparty risk weighting of 20% may be applied to the part of the exposure that is covered by the guarantee (the remainder, if any, must be weighted according to the risk weighting of the Counterparty). </w:t>
      </w:r>
    </w:p>
    <w:p w:rsidR="003F48C0" w:rsidRPr="0033698E" w:rsidRDefault="00CA562A" w:rsidP="00CA562A">
      <w:pPr>
        <w:pStyle w:val="MIRBodyText"/>
        <w:sectPr w:rsidR="003F48C0" w:rsidRPr="0033698E" w:rsidSect="00705727">
          <w:headerReference w:type="default" r:id="rId22"/>
          <w:type w:val="continuous"/>
          <w:pgSz w:w="11920" w:h="16840"/>
          <w:pgMar w:top="1644" w:right="1418" w:bottom="1418" w:left="1418" w:header="567" w:footer="567" w:gutter="0"/>
          <w:cols w:space="720"/>
          <w:docGrid w:linePitch="299"/>
        </w:sectPr>
      </w:pPr>
      <w:r w:rsidRPr="0033698E">
        <w:t xml:space="preserve">(6) Subrule (5) does not apply to indirect guarantees (for example, a guarantee of a guarantee) and letters of comfort. </w:t>
      </w:r>
    </w:p>
    <w:p w:rsidR="00CA562A" w:rsidRPr="0033698E" w:rsidRDefault="00CA562A" w:rsidP="00CA562A">
      <w:pPr>
        <w:pStyle w:val="MIRBodyText"/>
      </w:pPr>
    </w:p>
    <w:p w:rsidR="0090596A" w:rsidRPr="0033698E" w:rsidRDefault="00BE2DFA" w:rsidP="0090596A">
      <w:pPr>
        <w:pStyle w:val="MIRHeading1"/>
      </w:pPr>
      <w:bookmarkStart w:id="35" w:name="_Toc387407148"/>
      <w:r w:rsidRPr="0033698E">
        <w:lastRenderedPageBreak/>
        <w:t>Annexure 2 to Schedule 1A: Large exposure risk requirement</w:t>
      </w:r>
      <w:bookmarkEnd w:id="35"/>
      <w:r w:rsidRPr="0033698E">
        <w:t xml:space="preserve"> </w:t>
      </w:r>
    </w:p>
    <w:p w:rsidR="0090596A" w:rsidRPr="0033698E" w:rsidRDefault="00BE2DFA" w:rsidP="0090596A">
      <w:pPr>
        <w:pStyle w:val="MIRHeading2"/>
      </w:pPr>
      <w:bookmarkStart w:id="36" w:name="_Toc387407149"/>
      <w:r w:rsidRPr="0033698E">
        <w:t>Part A2.1 Counterparty large exposure risk requirement</w:t>
      </w:r>
      <w:bookmarkEnd w:id="36"/>
      <w:r w:rsidRPr="0033698E">
        <w:t xml:space="preserve"> </w:t>
      </w:r>
    </w:p>
    <w:p w:rsidR="0090596A" w:rsidRPr="0033698E" w:rsidRDefault="00BE2DFA" w:rsidP="0090596A">
      <w:pPr>
        <w:pStyle w:val="MIRHeading3"/>
      </w:pPr>
      <w:r w:rsidRPr="0033698E">
        <w:t xml:space="preserve">A2.1.1 Nature of counterparty large exposure risk amount </w:t>
      </w:r>
    </w:p>
    <w:p w:rsidR="00BE2DFA" w:rsidRPr="0033698E" w:rsidRDefault="00BE2DFA" w:rsidP="00BE2DFA">
      <w:pPr>
        <w:pStyle w:val="MIRBodyText"/>
      </w:pPr>
      <w:r w:rsidRPr="0033698E">
        <w:t xml:space="preserve">The counterparty large exposure risk amount is the absolute sum of the individual counterparty large exposure risk amounts calculated using the method of calculation set out in this Annexure 2. </w:t>
      </w:r>
    </w:p>
    <w:p w:rsidR="0090596A" w:rsidRPr="0033698E" w:rsidRDefault="00BE2DFA" w:rsidP="0090596A">
      <w:pPr>
        <w:pStyle w:val="MIRHeading3"/>
      </w:pPr>
      <w:r w:rsidRPr="0033698E">
        <w:t xml:space="preserve">A2.1.2 Method </w:t>
      </w:r>
    </w:p>
    <w:p w:rsidR="00BE2DFA" w:rsidRPr="0033698E" w:rsidRDefault="00BE2DFA" w:rsidP="00BE2DFA">
      <w:pPr>
        <w:pStyle w:val="MIRBodyText"/>
      </w:pPr>
      <w:r w:rsidRPr="0033698E">
        <w:t xml:space="preserve">(1) The counterparty large exposure amount is: </w:t>
      </w:r>
    </w:p>
    <w:p w:rsidR="0090596A" w:rsidRPr="0033698E" w:rsidRDefault="00BE2DFA" w:rsidP="004E7524">
      <w:pPr>
        <w:pStyle w:val="MIRSubpara"/>
      </w:pPr>
      <w:r w:rsidRPr="0033698E">
        <w:t xml:space="preserve">zero, if there are no exposures to a Counterparty in respect of transactions at the times specified in Table A2.1; </w:t>
      </w:r>
    </w:p>
    <w:p w:rsidR="00BE2DFA" w:rsidRPr="0033698E" w:rsidRDefault="00BE2DFA" w:rsidP="00BE2DFA">
      <w:pPr>
        <w:pStyle w:val="MIRSubpara"/>
      </w:pPr>
      <w:r w:rsidRPr="0033698E">
        <w:t xml:space="preserve">zero, if there are aggregate exposures to a Counterparty in respect of transactions at the times specified in Table A2.1 and where these aggregate exposures are less than or equal to 10% of the Market Participant’s Liquid Capital; or </w:t>
      </w:r>
    </w:p>
    <w:p w:rsidR="00BE2DFA" w:rsidRPr="0033698E" w:rsidRDefault="00BE2DFA" w:rsidP="00BE2DFA">
      <w:pPr>
        <w:pStyle w:val="MIRSubpara"/>
      </w:pPr>
      <w:r w:rsidRPr="0033698E">
        <w:t xml:space="preserve">100% of the counterparty risk amount for the exposure calculated in accordance with Annexure 1 to Schedule 1A, if there are aggregate exposures to a Counterparty in respect of transactions referred to in column 1 of Table A2.1 at the times specified in column 3 of Table A2.1 and where these aggregate exposures are greater than 10% of the Market Participant’s Liquid Capital. </w:t>
      </w:r>
    </w:p>
    <w:p w:rsidR="00BE2DFA" w:rsidRPr="0033698E" w:rsidRDefault="00BE2DFA" w:rsidP="00BE2DFA">
      <w:pPr>
        <w:pStyle w:val="tabletitlefullwidth"/>
      </w:pPr>
      <w:r w:rsidRPr="0033698E">
        <w:t>Table A2.1:</w:t>
      </w:r>
      <w:r w:rsidRPr="0033698E">
        <w:tab/>
        <w:t xml:space="preserve"> Aggregate exposure to Counterparty by transaction type</w:t>
      </w:r>
    </w:p>
    <w:tbl>
      <w:tblPr>
        <w:tblW w:w="9356"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43"/>
        <w:gridCol w:w="2268"/>
        <w:gridCol w:w="3544"/>
        <w:gridCol w:w="1701"/>
      </w:tblGrid>
      <w:tr w:rsidR="00BE2DFA" w:rsidRPr="0033698E" w:rsidTr="00BE2DFA">
        <w:trPr>
          <w:cantSplit/>
          <w:tblHeader/>
        </w:trPr>
        <w:tc>
          <w:tcPr>
            <w:tcW w:w="1843" w:type="dxa"/>
            <w:shd w:val="clear" w:color="auto" w:fill="C2E3FA"/>
          </w:tcPr>
          <w:p w:rsidR="00BE2DFA" w:rsidRPr="0033698E" w:rsidRDefault="00BE2DFA" w:rsidP="00BE2DFA">
            <w:pPr>
              <w:pStyle w:val="tablehead"/>
            </w:pPr>
            <w:r w:rsidRPr="0033698E">
              <w:t>Transaction Type</w:t>
            </w:r>
          </w:p>
        </w:tc>
        <w:tc>
          <w:tcPr>
            <w:tcW w:w="2268" w:type="dxa"/>
            <w:shd w:val="clear" w:color="auto" w:fill="C2E3FA"/>
          </w:tcPr>
          <w:p w:rsidR="00BE2DFA" w:rsidRPr="0033698E" w:rsidRDefault="00BE2DFA" w:rsidP="00BE2DFA">
            <w:pPr>
              <w:pStyle w:val="tablehead"/>
            </w:pPr>
            <w:r w:rsidRPr="0033698E">
              <w:t>Subject to counterparty large exposure</w:t>
            </w:r>
          </w:p>
        </w:tc>
        <w:tc>
          <w:tcPr>
            <w:tcW w:w="3544" w:type="dxa"/>
            <w:shd w:val="clear" w:color="auto" w:fill="C2E3FA"/>
          </w:tcPr>
          <w:p w:rsidR="00BE2DFA" w:rsidRPr="0033698E" w:rsidRDefault="00BE2DFA" w:rsidP="00BE2DFA">
            <w:pPr>
              <w:pStyle w:val="tablehead"/>
            </w:pPr>
            <w:r w:rsidRPr="0033698E">
              <w:t>Time of Exposure</w:t>
            </w:r>
          </w:p>
        </w:tc>
        <w:tc>
          <w:tcPr>
            <w:tcW w:w="1701" w:type="dxa"/>
            <w:shd w:val="clear" w:color="auto" w:fill="C2E3FA"/>
          </w:tcPr>
          <w:p w:rsidR="00BE2DFA" w:rsidRPr="0033698E" w:rsidRDefault="00BE2DFA" w:rsidP="00BE2DFA">
            <w:pPr>
              <w:pStyle w:val="tablehead"/>
            </w:pPr>
            <w:r w:rsidRPr="0033698E">
              <w:t>Reference in Annexure 1</w:t>
            </w:r>
          </w:p>
        </w:tc>
      </w:tr>
      <w:tr w:rsidR="00BE2DFA" w:rsidRPr="0033698E" w:rsidTr="00BE2DFA">
        <w:trPr>
          <w:cantSplit/>
        </w:trPr>
        <w:tc>
          <w:tcPr>
            <w:tcW w:w="1843" w:type="dxa"/>
          </w:tcPr>
          <w:p w:rsidR="00BE2DFA" w:rsidRPr="0033698E" w:rsidRDefault="00BE2DFA" w:rsidP="00BE2DFA">
            <w:pPr>
              <w:pStyle w:val="tbltext"/>
              <w:rPr>
                <w:sz w:val="24"/>
                <w:szCs w:val="24"/>
              </w:rPr>
            </w:pPr>
            <w:r w:rsidRPr="0033698E">
              <w:t>Non-Margined Financial Instrument</w:t>
            </w:r>
          </w:p>
        </w:tc>
        <w:tc>
          <w:tcPr>
            <w:tcW w:w="2268" w:type="dxa"/>
          </w:tcPr>
          <w:p w:rsidR="00BE2DFA" w:rsidRPr="0033698E" w:rsidRDefault="00BE2DFA" w:rsidP="00BE2DFA">
            <w:pPr>
              <w:pStyle w:val="tbltext"/>
              <w:rPr>
                <w:sz w:val="24"/>
                <w:szCs w:val="24"/>
              </w:rPr>
            </w:pPr>
            <w:r w:rsidRPr="0033698E">
              <w:t>Yes</w:t>
            </w:r>
          </w:p>
        </w:tc>
        <w:tc>
          <w:tcPr>
            <w:tcW w:w="3544" w:type="dxa"/>
          </w:tcPr>
          <w:p w:rsidR="00BE2DFA" w:rsidRPr="0033698E" w:rsidRDefault="00BE2DFA" w:rsidP="00BE2DFA">
            <w:pPr>
              <w:pStyle w:val="tbltext"/>
              <w:rPr>
                <w:sz w:val="24"/>
                <w:szCs w:val="24"/>
              </w:rPr>
            </w:pPr>
            <w:r w:rsidRPr="0033698E">
              <w:t>Greater than 10 Business Days after transaction date</w:t>
            </w:r>
          </w:p>
        </w:tc>
        <w:tc>
          <w:tcPr>
            <w:tcW w:w="1701" w:type="dxa"/>
          </w:tcPr>
          <w:p w:rsidR="00BE2DFA" w:rsidRPr="0033698E" w:rsidRDefault="00BE2DFA" w:rsidP="00BE2DFA">
            <w:pPr>
              <w:pStyle w:val="tbltext"/>
              <w:rPr>
                <w:sz w:val="24"/>
                <w:szCs w:val="24"/>
              </w:rPr>
            </w:pPr>
            <w:r w:rsidRPr="0033698E">
              <w:t>Subrule A1.2.2(3)</w:t>
            </w:r>
          </w:p>
        </w:tc>
      </w:tr>
      <w:tr w:rsidR="00BE2DFA" w:rsidRPr="0033698E" w:rsidTr="00BE2DFA">
        <w:trPr>
          <w:cantSplit/>
        </w:trPr>
        <w:tc>
          <w:tcPr>
            <w:tcW w:w="1843" w:type="dxa"/>
          </w:tcPr>
          <w:p w:rsidR="00BE2DFA" w:rsidRPr="0033698E" w:rsidRDefault="00BE2DFA" w:rsidP="00BE2DFA">
            <w:pPr>
              <w:pStyle w:val="tbltext"/>
              <w:rPr>
                <w:sz w:val="24"/>
                <w:szCs w:val="24"/>
              </w:rPr>
            </w:pPr>
            <w:r w:rsidRPr="0033698E">
              <w:t xml:space="preserve">Free Delivery </w:t>
            </w:r>
          </w:p>
        </w:tc>
        <w:tc>
          <w:tcPr>
            <w:tcW w:w="2268" w:type="dxa"/>
          </w:tcPr>
          <w:p w:rsidR="00BE2DFA" w:rsidRPr="0033698E" w:rsidRDefault="00BE2DFA" w:rsidP="00BE2DFA">
            <w:pPr>
              <w:pStyle w:val="tbltext"/>
              <w:rPr>
                <w:sz w:val="24"/>
                <w:szCs w:val="24"/>
              </w:rPr>
            </w:pPr>
            <w:r w:rsidRPr="0033698E">
              <w:t>No</w:t>
            </w:r>
          </w:p>
        </w:tc>
        <w:tc>
          <w:tcPr>
            <w:tcW w:w="3544" w:type="dxa"/>
          </w:tcPr>
          <w:p w:rsidR="00BE2DFA" w:rsidRPr="0033698E" w:rsidRDefault="00BE2DFA" w:rsidP="00BE2DFA">
            <w:pPr>
              <w:pStyle w:val="tbltext"/>
              <w:rPr>
                <w:sz w:val="24"/>
                <w:szCs w:val="24"/>
              </w:rPr>
            </w:pPr>
            <w:r w:rsidRPr="0033698E">
              <w:t>N/A</w:t>
            </w:r>
          </w:p>
        </w:tc>
        <w:tc>
          <w:tcPr>
            <w:tcW w:w="1701" w:type="dxa"/>
          </w:tcPr>
          <w:p w:rsidR="00BE2DFA" w:rsidRPr="0033698E" w:rsidRDefault="00BE2DFA" w:rsidP="00BE2DFA">
            <w:pPr>
              <w:pStyle w:val="tbltext"/>
              <w:rPr>
                <w:sz w:val="24"/>
                <w:szCs w:val="24"/>
              </w:rPr>
            </w:pPr>
            <w:r w:rsidRPr="0033698E">
              <w:t>N/A</w:t>
            </w:r>
          </w:p>
        </w:tc>
      </w:tr>
      <w:tr w:rsidR="00BE2DFA" w:rsidRPr="0033698E" w:rsidTr="00BE2DFA">
        <w:trPr>
          <w:cantSplit/>
        </w:trPr>
        <w:tc>
          <w:tcPr>
            <w:tcW w:w="1843" w:type="dxa"/>
          </w:tcPr>
          <w:p w:rsidR="00BE2DFA" w:rsidRPr="0033698E" w:rsidRDefault="00BE2DFA" w:rsidP="00BE2DFA">
            <w:pPr>
              <w:pStyle w:val="tbltext"/>
              <w:rPr>
                <w:sz w:val="24"/>
                <w:szCs w:val="24"/>
              </w:rPr>
            </w:pPr>
            <w:r w:rsidRPr="0033698E">
              <w:t>Securities Lending and Borrowing</w:t>
            </w:r>
          </w:p>
        </w:tc>
        <w:tc>
          <w:tcPr>
            <w:tcW w:w="2268" w:type="dxa"/>
          </w:tcPr>
          <w:p w:rsidR="00BE2DFA" w:rsidRPr="0033698E" w:rsidRDefault="00BE2DFA" w:rsidP="00BE2DFA">
            <w:pPr>
              <w:pStyle w:val="tbltext"/>
              <w:rPr>
                <w:sz w:val="24"/>
                <w:szCs w:val="24"/>
              </w:rPr>
            </w:pPr>
            <w:r w:rsidRPr="0033698E">
              <w:t>Yes</w:t>
            </w:r>
          </w:p>
        </w:tc>
        <w:tc>
          <w:tcPr>
            <w:tcW w:w="3544" w:type="dxa"/>
          </w:tcPr>
          <w:p w:rsidR="00BE2DFA" w:rsidRPr="0033698E" w:rsidRDefault="00BE2DFA" w:rsidP="00BE2DFA">
            <w:pPr>
              <w:pStyle w:val="tbltext"/>
              <w:rPr>
                <w:sz w:val="24"/>
                <w:szCs w:val="24"/>
              </w:rPr>
            </w:pPr>
            <w:r w:rsidRPr="0033698E">
              <w:t>Date the transaction is due to be closed out (that is, the day the Counterparty is scheduled to return the Market Participant’s cash and/or securities and has failed to do so)</w:t>
            </w:r>
          </w:p>
        </w:tc>
        <w:tc>
          <w:tcPr>
            <w:tcW w:w="1701" w:type="dxa"/>
          </w:tcPr>
          <w:p w:rsidR="00BE2DFA" w:rsidRPr="0033698E" w:rsidRDefault="00BE2DFA" w:rsidP="00BE2DFA">
            <w:pPr>
              <w:pStyle w:val="tbltext"/>
              <w:rPr>
                <w:sz w:val="24"/>
                <w:szCs w:val="24"/>
              </w:rPr>
            </w:pPr>
            <w:r w:rsidRPr="0033698E">
              <w:t>Rule A1.2.4</w:t>
            </w:r>
          </w:p>
        </w:tc>
      </w:tr>
      <w:tr w:rsidR="00BE2DFA" w:rsidRPr="0033698E" w:rsidTr="00BE2DFA">
        <w:trPr>
          <w:cantSplit/>
        </w:trPr>
        <w:tc>
          <w:tcPr>
            <w:tcW w:w="1843" w:type="dxa"/>
          </w:tcPr>
          <w:p w:rsidR="00BE2DFA" w:rsidRPr="0033698E" w:rsidRDefault="00BE2DFA" w:rsidP="00BE2DFA">
            <w:pPr>
              <w:pStyle w:val="tbltext"/>
              <w:rPr>
                <w:sz w:val="24"/>
                <w:szCs w:val="24"/>
              </w:rPr>
            </w:pPr>
            <w:r w:rsidRPr="0033698E">
              <w:t>Margined Financial Instrument</w:t>
            </w:r>
          </w:p>
        </w:tc>
        <w:tc>
          <w:tcPr>
            <w:tcW w:w="2268" w:type="dxa"/>
          </w:tcPr>
          <w:p w:rsidR="00BE2DFA" w:rsidRPr="0033698E" w:rsidRDefault="00BE2DFA" w:rsidP="00BE2DFA">
            <w:pPr>
              <w:pStyle w:val="tbltext"/>
              <w:rPr>
                <w:sz w:val="24"/>
                <w:szCs w:val="24"/>
              </w:rPr>
            </w:pPr>
            <w:r w:rsidRPr="0033698E">
              <w:t>Yes</w:t>
            </w:r>
          </w:p>
        </w:tc>
        <w:tc>
          <w:tcPr>
            <w:tcW w:w="3544" w:type="dxa"/>
          </w:tcPr>
          <w:p w:rsidR="00BE2DFA" w:rsidRPr="0033698E" w:rsidRDefault="00BE2DFA" w:rsidP="00BE2DFA">
            <w:pPr>
              <w:pStyle w:val="tbltext"/>
              <w:rPr>
                <w:sz w:val="24"/>
                <w:szCs w:val="24"/>
              </w:rPr>
            </w:pPr>
            <w:r w:rsidRPr="0033698E">
              <w:t>24 hours after the time that amounts are normally scheduled for payment to the relevant exchange or clearing house</w:t>
            </w:r>
          </w:p>
        </w:tc>
        <w:tc>
          <w:tcPr>
            <w:tcW w:w="1701" w:type="dxa"/>
          </w:tcPr>
          <w:p w:rsidR="00BE2DFA" w:rsidRPr="0033698E" w:rsidRDefault="00BE2DFA" w:rsidP="00BE2DFA">
            <w:pPr>
              <w:pStyle w:val="tbltext"/>
              <w:rPr>
                <w:sz w:val="24"/>
                <w:szCs w:val="24"/>
              </w:rPr>
            </w:pPr>
            <w:r w:rsidRPr="0033698E">
              <w:t>Rule A1.2.5</w:t>
            </w:r>
          </w:p>
        </w:tc>
      </w:tr>
      <w:tr w:rsidR="00BE2DFA" w:rsidRPr="0033698E" w:rsidTr="00BE2DFA">
        <w:trPr>
          <w:cantSplit/>
        </w:trPr>
        <w:tc>
          <w:tcPr>
            <w:tcW w:w="1843" w:type="dxa"/>
          </w:tcPr>
          <w:p w:rsidR="00BE2DFA" w:rsidRPr="0033698E" w:rsidRDefault="00BE2DFA" w:rsidP="00BE2DFA">
            <w:pPr>
              <w:pStyle w:val="tbltext"/>
              <w:rPr>
                <w:sz w:val="24"/>
                <w:szCs w:val="24"/>
              </w:rPr>
            </w:pPr>
            <w:r w:rsidRPr="0033698E">
              <w:lastRenderedPageBreak/>
              <w:t>OTC Derivative or Warrant held as principal</w:t>
            </w:r>
          </w:p>
        </w:tc>
        <w:tc>
          <w:tcPr>
            <w:tcW w:w="2268" w:type="dxa"/>
          </w:tcPr>
          <w:p w:rsidR="00BE2DFA" w:rsidRPr="0033698E" w:rsidRDefault="00BE2DFA" w:rsidP="00BE2DFA">
            <w:pPr>
              <w:pStyle w:val="tbltext"/>
              <w:rPr>
                <w:sz w:val="24"/>
                <w:szCs w:val="24"/>
              </w:rPr>
            </w:pPr>
            <w:r w:rsidRPr="0033698E">
              <w:t>Yes</w:t>
            </w:r>
          </w:p>
        </w:tc>
        <w:tc>
          <w:tcPr>
            <w:tcW w:w="3544" w:type="dxa"/>
          </w:tcPr>
          <w:p w:rsidR="00BE2DFA" w:rsidRPr="0033698E" w:rsidRDefault="00BE2DFA" w:rsidP="00BE2DFA">
            <w:pPr>
              <w:pStyle w:val="tbltext"/>
              <w:rPr>
                <w:sz w:val="24"/>
                <w:szCs w:val="24"/>
              </w:rPr>
            </w:pPr>
            <w:r w:rsidRPr="0033698E">
              <w:t xml:space="preserve">Date any payment or delivery is due under the transaction </w:t>
            </w:r>
          </w:p>
        </w:tc>
        <w:tc>
          <w:tcPr>
            <w:tcW w:w="1701" w:type="dxa"/>
          </w:tcPr>
          <w:p w:rsidR="00BE2DFA" w:rsidRPr="0033698E" w:rsidRDefault="00BE2DFA" w:rsidP="00BE2DFA">
            <w:pPr>
              <w:pStyle w:val="tbltext"/>
              <w:rPr>
                <w:sz w:val="24"/>
                <w:szCs w:val="24"/>
              </w:rPr>
            </w:pPr>
            <w:r w:rsidRPr="0033698E">
              <w:t>Rule A1.2.6</w:t>
            </w:r>
          </w:p>
        </w:tc>
      </w:tr>
      <w:tr w:rsidR="00BE2DFA" w:rsidRPr="0033698E" w:rsidTr="00BE2DFA">
        <w:trPr>
          <w:cantSplit/>
        </w:trPr>
        <w:tc>
          <w:tcPr>
            <w:tcW w:w="1843" w:type="dxa"/>
          </w:tcPr>
          <w:p w:rsidR="00BE2DFA" w:rsidRPr="0033698E" w:rsidRDefault="00BE2DFA" w:rsidP="00BE2DFA">
            <w:pPr>
              <w:pStyle w:val="tbltext"/>
            </w:pPr>
            <w:r w:rsidRPr="0033698E">
              <w:t>Sub Underwritten Positions</w:t>
            </w:r>
          </w:p>
        </w:tc>
        <w:tc>
          <w:tcPr>
            <w:tcW w:w="2268" w:type="dxa"/>
          </w:tcPr>
          <w:p w:rsidR="00BE2DFA" w:rsidRPr="0033698E" w:rsidRDefault="00BE2DFA" w:rsidP="00BE2DFA">
            <w:pPr>
              <w:pStyle w:val="tbltext"/>
            </w:pPr>
            <w:r w:rsidRPr="0033698E">
              <w:t>No</w:t>
            </w:r>
          </w:p>
        </w:tc>
        <w:tc>
          <w:tcPr>
            <w:tcW w:w="3544" w:type="dxa"/>
          </w:tcPr>
          <w:p w:rsidR="00BE2DFA" w:rsidRPr="0033698E" w:rsidRDefault="00BE2DFA" w:rsidP="00BE2DFA">
            <w:pPr>
              <w:pStyle w:val="tbltext"/>
            </w:pPr>
            <w:r w:rsidRPr="0033698E">
              <w:t>N/A</w:t>
            </w:r>
          </w:p>
        </w:tc>
        <w:tc>
          <w:tcPr>
            <w:tcW w:w="1701" w:type="dxa"/>
          </w:tcPr>
          <w:p w:rsidR="00BE2DFA" w:rsidRPr="0033698E" w:rsidRDefault="00BE2DFA" w:rsidP="00BE2DFA">
            <w:pPr>
              <w:pStyle w:val="tbltext"/>
            </w:pPr>
            <w:r w:rsidRPr="0033698E">
              <w:t>N/A</w:t>
            </w:r>
          </w:p>
        </w:tc>
      </w:tr>
    </w:tbl>
    <w:p w:rsidR="00BE2DFA" w:rsidRPr="0033698E" w:rsidRDefault="00BE2DFA" w:rsidP="00BE2DFA">
      <w:pPr>
        <w:pStyle w:val="MIRBodyText"/>
      </w:pPr>
      <w:r w:rsidRPr="0033698E">
        <w:t xml:space="preserve">(2) The counterparty large exposure risk amount calculated in respect of a transaction cannot exceed the maximum loss for that transaction. </w:t>
      </w:r>
    </w:p>
    <w:p w:rsidR="00BE2DFA" w:rsidRPr="0033698E" w:rsidRDefault="00BE2DFA" w:rsidP="00BE2DFA">
      <w:pPr>
        <w:pStyle w:val="MIRBodyText"/>
      </w:pPr>
      <w:r w:rsidRPr="0033698E">
        <w:t xml:space="preserve">(3) For the purposes of subrule (2), the maximum loss for: </w:t>
      </w:r>
    </w:p>
    <w:p w:rsidR="00664694" w:rsidRPr="0033698E" w:rsidRDefault="00BE2DFA" w:rsidP="004E7524">
      <w:pPr>
        <w:pStyle w:val="MIRSubpara"/>
      </w:pPr>
      <w:r w:rsidRPr="0033698E">
        <w:t xml:space="preserve">an agency purchase transaction in non-margined Financial Instruments is the contract value; </w:t>
      </w:r>
    </w:p>
    <w:p w:rsidR="00BE2DFA" w:rsidRPr="0033698E" w:rsidRDefault="00BE2DFA" w:rsidP="00BE2DFA">
      <w:pPr>
        <w:pStyle w:val="MIRSubpara"/>
      </w:pPr>
      <w:r w:rsidRPr="0033698E">
        <w:t xml:space="preserve">an agency sale transaction in non-margined Financial Instruments is deemed to be the market value; </w:t>
      </w:r>
    </w:p>
    <w:p w:rsidR="00BE2DFA" w:rsidRPr="0033698E" w:rsidRDefault="00BE2DFA" w:rsidP="00BE2DFA">
      <w:pPr>
        <w:pStyle w:val="MIRSubpara"/>
      </w:pPr>
      <w:r w:rsidRPr="0033698E">
        <w:t xml:space="preserve">a Securities Lending and Borrowing transaction is deemed to be the counterparty exposure calculated as the difference between the market value of securities or cash given by the Market Participant to the Counterparty and the market value of securities or cash received by the Market Participant from the Counterparty; </w:t>
      </w:r>
    </w:p>
    <w:p w:rsidR="00BE2DFA" w:rsidRPr="0033698E" w:rsidRDefault="00BE2DFA" w:rsidP="00BE2DFA">
      <w:pPr>
        <w:pStyle w:val="MIRSubpara"/>
      </w:pPr>
      <w:r w:rsidRPr="0033698E">
        <w:t xml:space="preserve">for transactions in margined Financial Instruments is deemed to be the outstanding settlement amount, premium, deposit or margin call that is owed to the Market Participant </w:t>
      </w:r>
    </w:p>
    <w:p w:rsidR="00BE2DFA" w:rsidRPr="0033698E" w:rsidRDefault="00BE2DFA" w:rsidP="00BE2DFA">
      <w:pPr>
        <w:pStyle w:val="MIRSubpara"/>
      </w:pPr>
      <w:r w:rsidRPr="0033698E">
        <w:t xml:space="preserve">for an OTC Derivative transaction in a written Option position is the full value of the premium owed to the Market Participant; </w:t>
      </w:r>
    </w:p>
    <w:p w:rsidR="00BE2DFA" w:rsidRPr="0033698E" w:rsidRDefault="00BE2DFA" w:rsidP="00BE2DFA">
      <w:pPr>
        <w:pStyle w:val="MIRSubpara"/>
      </w:pPr>
      <w:r w:rsidRPr="0033698E">
        <w:t xml:space="preserve">for a transaction in a purchased Option or other OTC Derivative position is deemed to be the current credit exposure calculated under subparagraph A1.2.6(1)(c)(i), where the current credit exposure is recalculated on a daily basis while the transaction remains outstanding. </w:t>
      </w:r>
    </w:p>
    <w:p w:rsidR="00BE2DFA" w:rsidRPr="0033698E" w:rsidRDefault="00BE2DFA" w:rsidP="00BE2DFA">
      <w:pPr>
        <w:pStyle w:val="MIRBodyText"/>
      </w:pPr>
      <w:r w:rsidRPr="0033698E">
        <w:t xml:space="preserve">(4) To calculate aggregate exposures to a Counterparty, a Market Participant must: </w:t>
      </w:r>
    </w:p>
    <w:p w:rsidR="0090596A" w:rsidRPr="0033698E" w:rsidRDefault="00BE2DFA" w:rsidP="004E7524">
      <w:pPr>
        <w:pStyle w:val="MIRSubpara"/>
      </w:pPr>
      <w:r w:rsidRPr="0033698E">
        <w:t xml:space="preserve">aggregate exposures to persons forming part of a Group of Connected Persons; and </w:t>
      </w:r>
    </w:p>
    <w:p w:rsidR="00BE2DFA" w:rsidRPr="0033698E" w:rsidRDefault="00BE2DFA" w:rsidP="00BE2DFA">
      <w:pPr>
        <w:pStyle w:val="MIRSubpara"/>
      </w:pPr>
      <w:r w:rsidRPr="0033698E">
        <w:t xml:space="preserve">not include exposures other than Positive Credit Exposures specified in Table A2.1. </w:t>
      </w:r>
    </w:p>
    <w:p w:rsidR="0090596A" w:rsidRPr="0033698E" w:rsidRDefault="00BE2DFA" w:rsidP="0090596A">
      <w:pPr>
        <w:pStyle w:val="MIRHeading2"/>
      </w:pPr>
      <w:bookmarkStart w:id="37" w:name="_Toc387407150"/>
      <w:r w:rsidRPr="0033698E">
        <w:t>Part A2.2 Issuer large exposure risk requirement</w:t>
      </w:r>
      <w:bookmarkEnd w:id="37"/>
      <w:r w:rsidRPr="0033698E">
        <w:t xml:space="preserve"> </w:t>
      </w:r>
    </w:p>
    <w:p w:rsidR="0090596A" w:rsidRPr="0033698E" w:rsidRDefault="00BE2DFA" w:rsidP="0090596A">
      <w:pPr>
        <w:pStyle w:val="MIRHeading3"/>
      </w:pPr>
      <w:r w:rsidRPr="0033698E">
        <w:t xml:space="preserve">A2.2.1 Nature of an issuer large exposure risk amount </w:t>
      </w:r>
    </w:p>
    <w:p w:rsidR="00BE2DFA" w:rsidRPr="0033698E" w:rsidRDefault="00BE2DFA" w:rsidP="00BE2DFA">
      <w:pPr>
        <w:pStyle w:val="MIRBodyText"/>
      </w:pPr>
      <w:r w:rsidRPr="0033698E">
        <w:t xml:space="preserve">The issuer large exposure risk amount is the absolute sum of the individual issuer large exposure risk amounts calculated from the transaction date using the method of calculation set out in this Annexure 2. </w:t>
      </w:r>
    </w:p>
    <w:p w:rsidR="00664694" w:rsidRPr="0033698E" w:rsidRDefault="00BE2DFA">
      <w:pPr>
        <w:pStyle w:val="MIRHeading3"/>
      </w:pPr>
      <w:r w:rsidRPr="0033698E">
        <w:lastRenderedPageBreak/>
        <w:t xml:space="preserve">A2.2.2 Overview </w:t>
      </w:r>
    </w:p>
    <w:p w:rsidR="00BE2DFA" w:rsidRPr="0033698E" w:rsidRDefault="00BE2DFA" w:rsidP="00BE2DFA">
      <w:pPr>
        <w:pStyle w:val="MIRBodyText"/>
      </w:pPr>
      <w:r w:rsidRPr="0033698E">
        <w:t xml:space="preserve">(1) The issuer large exposure risk amount for an issuer is subject to two tests, measuring the net position relative to Liquid Capital and relative to the issuer. </w:t>
      </w:r>
    </w:p>
    <w:p w:rsidR="00BE2DFA" w:rsidRPr="0033698E" w:rsidRDefault="00BE2DFA" w:rsidP="00BE2DFA">
      <w:pPr>
        <w:pStyle w:val="MIRBodyText"/>
      </w:pPr>
      <w:r w:rsidRPr="0033698E">
        <w:t xml:space="preserve">(2) In calculating the issuer large exposure amounts for exposures to: </w:t>
      </w:r>
    </w:p>
    <w:p w:rsidR="0090596A" w:rsidRPr="0033698E" w:rsidRDefault="00BE2DFA" w:rsidP="004E7524">
      <w:pPr>
        <w:pStyle w:val="MIRSubpara"/>
      </w:pPr>
      <w:r w:rsidRPr="0033698E">
        <w:t xml:space="preserve">equity positions, the method set out in Rule A2.3.1 applies; </w:t>
      </w:r>
    </w:p>
    <w:p w:rsidR="00BE2DFA" w:rsidRPr="0033698E" w:rsidRDefault="00BE2DFA" w:rsidP="00BE2DFA">
      <w:pPr>
        <w:pStyle w:val="MIRSubpara"/>
      </w:pPr>
      <w:r w:rsidRPr="0033698E">
        <w:t xml:space="preserve">debt positions, the method set out in Rule A2.3.2 applies; and </w:t>
      </w:r>
    </w:p>
    <w:p w:rsidR="00BE2DFA" w:rsidRPr="0033698E" w:rsidRDefault="00BE2DFA" w:rsidP="00BE2DFA">
      <w:pPr>
        <w:pStyle w:val="MIRSubpara"/>
      </w:pPr>
      <w:r w:rsidRPr="0033698E">
        <w:t xml:space="preserve">both equity positions and debt positions where no risk amount arises under Rule A2.3.1 or Rule A2.3.2, the method set out in Rule A2.3.3 applies. </w:t>
      </w:r>
    </w:p>
    <w:p w:rsidR="00BE2DFA" w:rsidRPr="0033698E" w:rsidRDefault="00BE2DFA" w:rsidP="00BE2DFA">
      <w:pPr>
        <w:pStyle w:val="MIRBodyText"/>
      </w:pPr>
      <w:r w:rsidRPr="0033698E">
        <w:t xml:space="preserve">(3) The methods referred to in subrule (2) are summarised in the Tables below: </w:t>
      </w:r>
    </w:p>
    <w:p w:rsidR="00BE2DFA" w:rsidRPr="0033698E" w:rsidRDefault="00BE2DFA" w:rsidP="00BE2DFA">
      <w:pPr>
        <w:pStyle w:val="tabletitlefullwidth"/>
      </w:pPr>
      <w:r w:rsidRPr="0033698E">
        <w:t>Table A2.</w:t>
      </w:r>
      <w:r w:rsidRPr="0033698E">
        <w:rPr>
          <w:noProof/>
        </w:rPr>
        <w:t>2</w:t>
      </w:r>
      <w:r w:rsidRPr="0033698E">
        <w:t>:</w:t>
      </w:r>
      <w:r w:rsidRPr="0033698E">
        <w:tab/>
        <w:t xml:space="preserve"> Issuer Large Exposure—Equity Positions</w:t>
      </w:r>
    </w:p>
    <w:tbl>
      <w:tblPr>
        <w:tblW w:w="0" w:type="auto"/>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BE2DFA" w:rsidRPr="0033698E" w:rsidTr="00BE2DFA">
        <w:trPr>
          <w:cantSplit/>
          <w:tblHeader/>
        </w:trPr>
        <w:tc>
          <w:tcPr>
            <w:tcW w:w="1418" w:type="dxa"/>
            <w:shd w:val="clear" w:color="auto" w:fill="C2E3FA"/>
          </w:tcPr>
          <w:p w:rsidR="00BE2DFA" w:rsidRPr="0033698E" w:rsidRDefault="00BE2DFA" w:rsidP="00BE2DFA">
            <w:pPr>
              <w:pStyle w:val="tablehead"/>
            </w:pPr>
          </w:p>
        </w:tc>
        <w:tc>
          <w:tcPr>
            <w:tcW w:w="6237" w:type="dxa"/>
            <w:gridSpan w:val="4"/>
            <w:shd w:val="clear" w:color="auto" w:fill="C2E3FA"/>
          </w:tcPr>
          <w:p w:rsidR="00BE2DFA" w:rsidRPr="0033698E" w:rsidRDefault="00BE2DFA" w:rsidP="00BE2DFA">
            <w:pPr>
              <w:pStyle w:val="tablehead"/>
            </w:pPr>
            <w:r w:rsidRPr="0033698E">
              <w:t>Equity Method</w:t>
            </w:r>
          </w:p>
        </w:tc>
        <w:tc>
          <w:tcPr>
            <w:tcW w:w="1415" w:type="dxa"/>
            <w:shd w:val="clear" w:color="auto" w:fill="C2E3FA"/>
          </w:tcPr>
          <w:p w:rsidR="00BE2DFA" w:rsidRPr="0033698E" w:rsidRDefault="00BE2DFA" w:rsidP="00BE2DFA">
            <w:pPr>
              <w:pStyle w:val="tablehead"/>
              <w:rPr>
                <w:bCs/>
              </w:rPr>
            </w:pPr>
          </w:p>
        </w:tc>
      </w:tr>
      <w:tr w:rsidR="00BE2DFA" w:rsidRPr="0033698E" w:rsidTr="00BE2DFA">
        <w:trPr>
          <w:cantSplit/>
          <w:tblHeader/>
        </w:trPr>
        <w:tc>
          <w:tcPr>
            <w:tcW w:w="1418" w:type="dxa"/>
            <w:shd w:val="clear" w:color="auto" w:fill="C2E3FA"/>
          </w:tcPr>
          <w:p w:rsidR="00BE2DFA" w:rsidRPr="0033698E" w:rsidRDefault="00BE2DFA" w:rsidP="00BE2DFA">
            <w:pPr>
              <w:pStyle w:val="tablehead"/>
            </w:pPr>
          </w:p>
        </w:tc>
        <w:tc>
          <w:tcPr>
            <w:tcW w:w="3260" w:type="dxa"/>
            <w:gridSpan w:val="2"/>
            <w:shd w:val="clear" w:color="auto" w:fill="C2E3FA"/>
          </w:tcPr>
          <w:p w:rsidR="00BE2DFA" w:rsidRPr="0033698E" w:rsidRDefault="00BE2DFA" w:rsidP="00BE2DFA">
            <w:pPr>
              <w:pStyle w:val="tablehead"/>
              <w:rPr>
                <w:sz w:val="24"/>
                <w:szCs w:val="24"/>
              </w:rPr>
            </w:pPr>
            <w:r w:rsidRPr="0033698E">
              <w:t xml:space="preserve">Compared to Liquid Capital </w:t>
            </w:r>
          </w:p>
        </w:tc>
        <w:tc>
          <w:tcPr>
            <w:tcW w:w="2977" w:type="dxa"/>
            <w:gridSpan w:val="2"/>
            <w:shd w:val="clear" w:color="auto" w:fill="C2E3FA"/>
          </w:tcPr>
          <w:p w:rsidR="00BE2DFA" w:rsidRPr="0033698E" w:rsidRDefault="00BE2DFA" w:rsidP="00BE2DFA">
            <w:pPr>
              <w:pStyle w:val="tablehead"/>
              <w:rPr>
                <w:sz w:val="24"/>
                <w:szCs w:val="24"/>
              </w:rPr>
            </w:pPr>
            <w:r w:rsidRPr="0033698E">
              <w:t>Compared to Issue</w:t>
            </w:r>
          </w:p>
        </w:tc>
        <w:tc>
          <w:tcPr>
            <w:tcW w:w="1415" w:type="dxa"/>
            <w:shd w:val="clear" w:color="auto" w:fill="C2E3FA"/>
          </w:tcPr>
          <w:p w:rsidR="00BE2DFA" w:rsidRPr="0033698E" w:rsidRDefault="00BE2DFA" w:rsidP="00BE2DFA">
            <w:pPr>
              <w:pStyle w:val="tablehead"/>
            </w:pPr>
            <w:r w:rsidRPr="0033698E">
              <w:rPr>
                <w:bCs/>
              </w:rPr>
              <w:t>Risk amount</w:t>
            </w:r>
          </w:p>
        </w:tc>
      </w:tr>
      <w:tr w:rsidR="00BE2DFA" w:rsidRPr="0033698E" w:rsidTr="00BE2DFA">
        <w:trPr>
          <w:cantSplit/>
        </w:trPr>
        <w:tc>
          <w:tcPr>
            <w:tcW w:w="1418" w:type="dxa"/>
          </w:tcPr>
          <w:p w:rsidR="00BE2DFA" w:rsidRPr="0033698E" w:rsidRDefault="00BE2DFA" w:rsidP="00BE2DFA">
            <w:pPr>
              <w:pStyle w:val="tbltext"/>
              <w:rPr>
                <w:b/>
                <w:sz w:val="24"/>
                <w:szCs w:val="24"/>
              </w:rPr>
            </w:pPr>
            <w:r w:rsidRPr="0033698E">
              <w:rPr>
                <w:b/>
              </w:rPr>
              <w:t>Equity Net Position from transaction date</w:t>
            </w:r>
          </w:p>
        </w:tc>
        <w:tc>
          <w:tcPr>
            <w:tcW w:w="1701" w:type="dxa"/>
          </w:tcPr>
          <w:p w:rsidR="00BE2DFA" w:rsidRPr="0033698E" w:rsidRDefault="00BE2DFA" w:rsidP="00BE2DFA">
            <w:pPr>
              <w:pStyle w:val="tbltext"/>
              <w:rPr>
                <w:rFonts w:ascii="Times New Roman" w:hAnsi="Times New Roman"/>
                <w:sz w:val="24"/>
                <w:szCs w:val="24"/>
              </w:rPr>
            </w:pPr>
            <w:r w:rsidRPr="0033698E">
              <w:t xml:space="preserve">If equity net position is </w:t>
            </w:r>
            <w:r w:rsidRPr="0033698E">
              <w:rPr>
                <w:rFonts w:ascii="Symbol" w:hAnsi="Symbol"/>
              </w:rPr>
              <w:t></w:t>
            </w:r>
            <w:r w:rsidRPr="0033698E">
              <w:t>25%, is a risk amount required?</w:t>
            </w:r>
          </w:p>
          <w:p w:rsidR="00BE2DFA" w:rsidRPr="0033698E" w:rsidRDefault="00BE2DFA" w:rsidP="00BE2DFA">
            <w:pPr>
              <w:pStyle w:val="tbltext"/>
              <w:rPr>
                <w:sz w:val="24"/>
                <w:szCs w:val="24"/>
              </w:rPr>
            </w:pPr>
            <w:r w:rsidRPr="0033698E">
              <w:t>No</w:t>
            </w:r>
          </w:p>
        </w:tc>
        <w:tc>
          <w:tcPr>
            <w:tcW w:w="1559" w:type="dxa"/>
          </w:tcPr>
          <w:p w:rsidR="00BE2DFA" w:rsidRPr="0033698E" w:rsidRDefault="00BE2DFA" w:rsidP="00BE2DFA">
            <w:pPr>
              <w:pStyle w:val="tbltext"/>
              <w:rPr>
                <w:rFonts w:ascii="Times New Roman" w:hAnsi="Times New Roman"/>
                <w:sz w:val="24"/>
                <w:szCs w:val="24"/>
              </w:rPr>
            </w:pPr>
            <w:r w:rsidRPr="0033698E">
              <w:t>If equity net position is &gt;25%, is a risk amount required?</w:t>
            </w:r>
          </w:p>
          <w:p w:rsidR="00BE2DFA" w:rsidRPr="0033698E" w:rsidRDefault="00BE2DFA" w:rsidP="00BE2DFA">
            <w:pPr>
              <w:pStyle w:val="tbltext"/>
              <w:rPr>
                <w:sz w:val="24"/>
                <w:szCs w:val="24"/>
              </w:rPr>
            </w:pPr>
            <w:r w:rsidRPr="0033698E">
              <w:t>Yes (a)</w:t>
            </w:r>
          </w:p>
        </w:tc>
        <w:tc>
          <w:tcPr>
            <w:tcW w:w="1559" w:type="dxa"/>
          </w:tcPr>
          <w:p w:rsidR="00BE2DFA" w:rsidRPr="0033698E" w:rsidRDefault="00BE2DFA" w:rsidP="00BE2DFA">
            <w:pPr>
              <w:pStyle w:val="tbltext"/>
              <w:rPr>
                <w:rFonts w:ascii="Times New Roman" w:hAnsi="Times New Roman"/>
                <w:sz w:val="24"/>
                <w:szCs w:val="24"/>
              </w:rPr>
            </w:pPr>
            <w:r w:rsidRPr="0033698E">
              <w:t xml:space="preserve">If equity net position is </w:t>
            </w:r>
            <w:r w:rsidRPr="0033698E">
              <w:rPr>
                <w:rFonts w:ascii="Symbol" w:hAnsi="Symbol"/>
              </w:rPr>
              <w:t></w:t>
            </w:r>
            <w:r w:rsidRPr="0033698E">
              <w:t>5%, is a risk amount required?</w:t>
            </w:r>
          </w:p>
          <w:p w:rsidR="00BE2DFA" w:rsidRPr="0033698E" w:rsidRDefault="00BE2DFA" w:rsidP="00BE2DFA">
            <w:pPr>
              <w:pStyle w:val="tbltext"/>
              <w:rPr>
                <w:sz w:val="24"/>
                <w:szCs w:val="24"/>
              </w:rPr>
            </w:pPr>
            <w:r w:rsidRPr="0033698E">
              <w:t>No</w:t>
            </w:r>
          </w:p>
        </w:tc>
        <w:tc>
          <w:tcPr>
            <w:tcW w:w="1418" w:type="dxa"/>
          </w:tcPr>
          <w:p w:rsidR="00BE2DFA" w:rsidRPr="0033698E" w:rsidRDefault="00BE2DFA" w:rsidP="00BE2DFA">
            <w:pPr>
              <w:pStyle w:val="tbltext"/>
              <w:rPr>
                <w:rFonts w:ascii="Times New Roman" w:hAnsi="Times New Roman"/>
                <w:sz w:val="24"/>
                <w:szCs w:val="24"/>
              </w:rPr>
            </w:pPr>
            <w:r w:rsidRPr="0033698E">
              <w:t>If equity net position is &gt;5%, is a risk amount required?</w:t>
            </w:r>
          </w:p>
          <w:p w:rsidR="00BE2DFA" w:rsidRPr="0033698E" w:rsidRDefault="00BE2DFA" w:rsidP="00BE2DFA">
            <w:pPr>
              <w:pStyle w:val="tbltext"/>
              <w:rPr>
                <w:sz w:val="24"/>
                <w:szCs w:val="24"/>
              </w:rPr>
            </w:pPr>
            <w:r w:rsidRPr="0033698E">
              <w:t>Yes (b)</w:t>
            </w:r>
          </w:p>
        </w:tc>
        <w:tc>
          <w:tcPr>
            <w:tcW w:w="1415" w:type="dxa"/>
          </w:tcPr>
          <w:p w:rsidR="00BE2DFA" w:rsidRPr="0033698E" w:rsidRDefault="00BE2DFA" w:rsidP="00BE2DFA">
            <w:pPr>
              <w:pStyle w:val="tbltext"/>
              <w:rPr>
                <w:rFonts w:ascii="Times New Roman" w:hAnsi="Times New Roman"/>
                <w:sz w:val="24"/>
                <w:szCs w:val="24"/>
              </w:rPr>
            </w:pPr>
            <w:r w:rsidRPr="0033698E">
              <w:t>Take the greater of (a) and (b)</w:t>
            </w:r>
          </w:p>
          <w:p w:rsidR="00BE2DFA" w:rsidRPr="0033698E" w:rsidRDefault="00BE2DFA" w:rsidP="00BE2DFA">
            <w:pPr>
              <w:pStyle w:val="tbltext"/>
              <w:rPr>
                <w:sz w:val="24"/>
                <w:szCs w:val="24"/>
              </w:rPr>
            </w:pPr>
          </w:p>
        </w:tc>
      </w:tr>
    </w:tbl>
    <w:p w:rsidR="00BE2DFA" w:rsidRPr="0033698E" w:rsidRDefault="00BE2DFA" w:rsidP="00BE2DFA">
      <w:pPr>
        <w:pStyle w:val="tabletitlefullwidth"/>
      </w:pPr>
      <w:r w:rsidRPr="0033698E">
        <w:t>Table A2.3:</w:t>
      </w:r>
      <w:r w:rsidRPr="0033698E">
        <w:tab/>
        <w:t>Issuer Large Exposure—Debt Positions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701"/>
        <w:gridCol w:w="1559"/>
        <w:gridCol w:w="1559"/>
        <w:gridCol w:w="1418"/>
        <w:gridCol w:w="1415"/>
      </w:tblGrid>
      <w:tr w:rsidR="00BE2DFA" w:rsidRPr="0033698E" w:rsidTr="00BE2DFA">
        <w:trPr>
          <w:cantSplit/>
          <w:tblHeader/>
        </w:trPr>
        <w:tc>
          <w:tcPr>
            <w:tcW w:w="1418" w:type="dxa"/>
            <w:shd w:val="clear" w:color="auto" w:fill="C2E3FA"/>
          </w:tcPr>
          <w:p w:rsidR="00BE2DFA" w:rsidRPr="0033698E" w:rsidRDefault="00BE2DFA" w:rsidP="00BE2DFA">
            <w:pPr>
              <w:pStyle w:val="tablehead"/>
            </w:pPr>
          </w:p>
        </w:tc>
        <w:tc>
          <w:tcPr>
            <w:tcW w:w="6237" w:type="dxa"/>
            <w:gridSpan w:val="4"/>
            <w:shd w:val="clear" w:color="auto" w:fill="C2E3FA"/>
          </w:tcPr>
          <w:p w:rsidR="00BE2DFA" w:rsidRPr="0033698E" w:rsidRDefault="00BE2DFA" w:rsidP="00BE2DFA">
            <w:pPr>
              <w:pStyle w:val="tablehead"/>
            </w:pPr>
            <w:r w:rsidRPr="0033698E">
              <w:t>Debt Method</w:t>
            </w:r>
          </w:p>
        </w:tc>
        <w:tc>
          <w:tcPr>
            <w:tcW w:w="1415" w:type="dxa"/>
            <w:shd w:val="clear" w:color="auto" w:fill="C2E3FA"/>
          </w:tcPr>
          <w:p w:rsidR="00BE2DFA" w:rsidRPr="0033698E" w:rsidRDefault="00BE2DFA" w:rsidP="00BE2DFA">
            <w:pPr>
              <w:pStyle w:val="tablehead"/>
              <w:rPr>
                <w:bCs/>
              </w:rPr>
            </w:pPr>
          </w:p>
        </w:tc>
      </w:tr>
      <w:tr w:rsidR="00BE2DFA" w:rsidRPr="0033698E" w:rsidTr="00BE2DFA">
        <w:trPr>
          <w:cantSplit/>
          <w:tblHeader/>
        </w:trPr>
        <w:tc>
          <w:tcPr>
            <w:tcW w:w="1418" w:type="dxa"/>
            <w:shd w:val="clear" w:color="auto" w:fill="C2E3FA"/>
          </w:tcPr>
          <w:p w:rsidR="00BE2DFA" w:rsidRPr="0033698E" w:rsidRDefault="00BE2DFA" w:rsidP="00BE2DFA">
            <w:pPr>
              <w:pStyle w:val="tablehead"/>
            </w:pPr>
          </w:p>
        </w:tc>
        <w:tc>
          <w:tcPr>
            <w:tcW w:w="3260" w:type="dxa"/>
            <w:gridSpan w:val="2"/>
            <w:shd w:val="clear" w:color="auto" w:fill="C2E3FA"/>
          </w:tcPr>
          <w:p w:rsidR="00BE2DFA" w:rsidRPr="0033698E" w:rsidRDefault="00BE2DFA" w:rsidP="00BE2DFA">
            <w:pPr>
              <w:pStyle w:val="tablehead"/>
              <w:rPr>
                <w:sz w:val="24"/>
                <w:szCs w:val="24"/>
              </w:rPr>
            </w:pPr>
            <w:r w:rsidRPr="0033698E">
              <w:t xml:space="preserve">Compared to Liquid Capital </w:t>
            </w:r>
          </w:p>
        </w:tc>
        <w:tc>
          <w:tcPr>
            <w:tcW w:w="2977" w:type="dxa"/>
            <w:gridSpan w:val="2"/>
            <w:shd w:val="clear" w:color="auto" w:fill="C2E3FA"/>
          </w:tcPr>
          <w:p w:rsidR="00BE2DFA" w:rsidRPr="0033698E" w:rsidRDefault="00BE2DFA" w:rsidP="00BE2DFA">
            <w:pPr>
              <w:pStyle w:val="tablehead"/>
              <w:rPr>
                <w:sz w:val="24"/>
                <w:szCs w:val="24"/>
              </w:rPr>
            </w:pPr>
            <w:r w:rsidRPr="0033698E">
              <w:t>Compared to Issue</w:t>
            </w:r>
          </w:p>
        </w:tc>
        <w:tc>
          <w:tcPr>
            <w:tcW w:w="1415" w:type="dxa"/>
            <w:shd w:val="clear" w:color="auto" w:fill="C2E3FA"/>
          </w:tcPr>
          <w:p w:rsidR="00BE2DFA" w:rsidRPr="0033698E" w:rsidRDefault="00BE2DFA" w:rsidP="00BE2DFA">
            <w:pPr>
              <w:pStyle w:val="tablehead"/>
            </w:pPr>
            <w:r w:rsidRPr="0033698E">
              <w:rPr>
                <w:bCs/>
              </w:rPr>
              <w:t>Risk amount</w:t>
            </w:r>
          </w:p>
        </w:tc>
      </w:tr>
      <w:tr w:rsidR="00BE2DFA" w:rsidRPr="0033698E" w:rsidTr="00BE2DFA">
        <w:trPr>
          <w:cantSplit/>
        </w:trPr>
        <w:tc>
          <w:tcPr>
            <w:tcW w:w="1418" w:type="dxa"/>
          </w:tcPr>
          <w:p w:rsidR="00BE2DFA" w:rsidRPr="0033698E" w:rsidRDefault="00BE2DFA" w:rsidP="00BE2DFA">
            <w:pPr>
              <w:pStyle w:val="tbltext"/>
              <w:rPr>
                <w:b/>
                <w:sz w:val="24"/>
                <w:szCs w:val="24"/>
              </w:rPr>
            </w:pPr>
            <w:r w:rsidRPr="0033698E">
              <w:rPr>
                <w:b/>
              </w:rPr>
              <w:t>Debt Net Position from transaction date</w:t>
            </w:r>
          </w:p>
        </w:tc>
        <w:tc>
          <w:tcPr>
            <w:tcW w:w="1701" w:type="dxa"/>
          </w:tcPr>
          <w:p w:rsidR="00BE2DFA" w:rsidRPr="0033698E" w:rsidRDefault="00BE2DFA" w:rsidP="00BE2DFA">
            <w:pPr>
              <w:pStyle w:val="tbltext"/>
              <w:rPr>
                <w:rFonts w:ascii="Times New Roman" w:hAnsi="Times New Roman"/>
                <w:sz w:val="24"/>
                <w:szCs w:val="24"/>
              </w:rPr>
            </w:pPr>
            <w:r w:rsidRPr="0033698E">
              <w:t xml:space="preserve">If debt net position is </w:t>
            </w:r>
            <w:r w:rsidRPr="0033698E">
              <w:rPr>
                <w:rFonts w:ascii="Symbol" w:hAnsi="Symbol"/>
              </w:rPr>
              <w:t></w:t>
            </w:r>
            <w:r w:rsidRPr="0033698E">
              <w:t>25%, is a risk amount required?</w:t>
            </w:r>
          </w:p>
          <w:p w:rsidR="00BE2DFA" w:rsidRPr="0033698E" w:rsidRDefault="00BE2DFA" w:rsidP="00BE2DFA">
            <w:pPr>
              <w:pStyle w:val="tbltext"/>
              <w:rPr>
                <w:sz w:val="24"/>
                <w:szCs w:val="24"/>
              </w:rPr>
            </w:pPr>
            <w:r w:rsidRPr="0033698E">
              <w:t>No</w:t>
            </w:r>
          </w:p>
        </w:tc>
        <w:tc>
          <w:tcPr>
            <w:tcW w:w="1559" w:type="dxa"/>
          </w:tcPr>
          <w:p w:rsidR="00BE2DFA" w:rsidRPr="0033698E" w:rsidRDefault="00BE2DFA" w:rsidP="00BE2DFA">
            <w:pPr>
              <w:pStyle w:val="tbltext"/>
              <w:rPr>
                <w:rFonts w:ascii="Times New Roman" w:hAnsi="Times New Roman"/>
                <w:sz w:val="24"/>
                <w:szCs w:val="24"/>
              </w:rPr>
            </w:pPr>
            <w:r w:rsidRPr="0033698E">
              <w:t>If debt net position is &gt;25%, is a risk amount required?</w:t>
            </w:r>
          </w:p>
          <w:p w:rsidR="00BE2DFA" w:rsidRPr="0033698E" w:rsidRDefault="00BE2DFA" w:rsidP="00BE2DFA">
            <w:pPr>
              <w:pStyle w:val="tbltext"/>
              <w:rPr>
                <w:sz w:val="24"/>
                <w:szCs w:val="24"/>
              </w:rPr>
            </w:pPr>
            <w:r w:rsidRPr="0033698E">
              <w:t>Yes (a)</w:t>
            </w:r>
          </w:p>
        </w:tc>
        <w:tc>
          <w:tcPr>
            <w:tcW w:w="1559" w:type="dxa"/>
          </w:tcPr>
          <w:p w:rsidR="00BE2DFA" w:rsidRPr="0033698E" w:rsidRDefault="00BE2DFA" w:rsidP="00BE2DFA">
            <w:pPr>
              <w:pStyle w:val="tbltext"/>
              <w:rPr>
                <w:rFonts w:ascii="Times New Roman" w:hAnsi="Times New Roman"/>
                <w:sz w:val="24"/>
                <w:szCs w:val="24"/>
              </w:rPr>
            </w:pPr>
            <w:r w:rsidRPr="0033698E">
              <w:t xml:space="preserve">If debt net position is </w:t>
            </w:r>
            <w:r w:rsidRPr="0033698E">
              <w:rPr>
                <w:rFonts w:ascii="Symbol" w:hAnsi="Symbol"/>
              </w:rPr>
              <w:t></w:t>
            </w:r>
            <w:r w:rsidRPr="0033698E">
              <w:t>10%, is a risk amount required?</w:t>
            </w:r>
          </w:p>
          <w:p w:rsidR="00BE2DFA" w:rsidRPr="0033698E" w:rsidRDefault="00BE2DFA" w:rsidP="00BE2DFA">
            <w:pPr>
              <w:pStyle w:val="tbltext"/>
              <w:rPr>
                <w:sz w:val="24"/>
                <w:szCs w:val="24"/>
              </w:rPr>
            </w:pPr>
            <w:r w:rsidRPr="0033698E">
              <w:t>No</w:t>
            </w:r>
          </w:p>
        </w:tc>
        <w:tc>
          <w:tcPr>
            <w:tcW w:w="1418" w:type="dxa"/>
          </w:tcPr>
          <w:p w:rsidR="00BE2DFA" w:rsidRPr="0033698E" w:rsidRDefault="00BE2DFA" w:rsidP="00BE2DFA">
            <w:pPr>
              <w:pStyle w:val="tbltext"/>
              <w:rPr>
                <w:rFonts w:ascii="Times New Roman" w:hAnsi="Times New Roman"/>
                <w:sz w:val="24"/>
                <w:szCs w:val="24"/>
              </w:rPr>
            </w:pPr>
            <w:r w:rsidRPr="0033698E">
              <w:t>If debt net position is &gt;10%, is a risk amount required?</w:t>
            </w:r>
          </w:p>
          <w:p w:rsidR="00BE2DFA" w:rsidRPr="0033698E" w:rsidRDefault="00BE2DFA" w:rsidP="00BE2DFA">
            <w:pPr>
              <w:pStyle w:val="tbltext"/>
              <w:rPr>
                <w:sz w:val="24"/>
                <w:szCs w:val="24"/>
              </w:rPr>
            </w:pPr>
            <w:r w:rsidRPr="0033698E">
              <w:t>Yes (b)</w:t>
            </w:r>
          </w:p>
        </w:tc>
        <w:tc>
          <w:tcPr>
            <w:tcW w:w="1415" w:type="dxa"/>
          </w:tcPr>
          <w:p w:rsidR="00BE2DFA" w:rsidRPr="0033698E" w:rsidRDefault="00BE2DFA" w:rsidP="00BE2DFA">
            <w:pPr>
              <w:pStyle w:val="tbltext"/>
              <w:rPr>
                <w:sz w:val="24"/>
                <w:szCs w:val="24"/>
              </w:rPr>
            </w:pPr>
            <w:r w:rsidRPr="0033698E">
              <w:t>Take the greater of (a) and (b)</w:t>
            </w:r>
          </w:p>
        </w:tc>
      </w:tr>
    </w:tbl>
    <w:p w:rsidR="00BE2DFA" w:rsidRPr="0033698E" w:rsidRDefault="00BE2DFA" w:rsidP="00BE2DFA">
      <w:pPr>
        <w:pStyle w:val="tabletitlefullwidth"/>
      </w:pPr>
      <w:r w:rsidRPr="0033698E">
        <w:lastRenderedPageBreak/>
        <w:t xml:space="preserve">Table </w:t>
      </w:r>
      <w:r w:rsidRPr="0033698E">
        <w:rPr>
          <w:noProof/>
        </w:rPr>
        <w:t>A2.4</w:t>
      </w:r>
      <w:r w:rsidRPr="0033698E">
        <w:t>:</w:t>
      </w:r>
      <w:r w:rsidRPr="0033698E">
        <w:tab/>
        <w:t>Issuer Large Exposure—Equity and Debt Positions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3260"/>
        <w:gridCol w:w="2977"/>
        <w:gridCol w:w="1415"/>
      </w:tblGrid>
      <w:tr w:rsidR="00BE2DFA" w:rsidRPr="0033698E" w:rsidTr="00BE2DFA">
        <w:trPr>
          <w:tblHeader/>
        </w:trPr>
        <w:tc>
          <w:tcPr>
            <w:tcW w:w="1418" w:type="dxa"/>
            <w:shd w:val="clear" w:color="auto" w:fill="C2E3FA"/>
          </w:tcPr>
          <w:p w:rsidR="00BE2DFA" w:rsidRPr="0033698E" w:rsidRDefault="00BE2DFA" w:rsidP="00BE2DFA">
            <w:pPr>
              <w:pStyle w:val="tablehead"/>
            </w:pPr>
          </w:p>
        </w:tc>
        <w:tc>
          <w:tcPr>
            <w:tcW w:w="6237" w:type="dxa"/>
            <w:gridSpan w:val="2"/>
            <w:shd w:val="clear" w:color="auto" w:fill="C2E3FA"/>
          </w:tcPr>
          <w:p w:rsidR="00BE2DFA" w:rsidRPr="0033698E" w:rsidRDefault="00BE2DFA" w:rsidP="00BE2DFA">
            <w:pPr>
              <w:pStyle w:val="tablehead"/>
            </w:pPr>
            <w:r w:rsidRPr="0033698E">
              <w:t>Equity and Debt Method</w:t>
            </w:r>
          </w:p>
        </w:tc>
        <w:tc>
          <w:tcPr>
            <w:tcW w:w="1415" w:type="dxa"/>
            <w:shd w:val="clear" w:color="auto" w:fill="C2E3FA"/>
          </w:tcPr>
          <w:p w:rsidR="00BE2DFA" w:rsidRPr="0033698E" w:rsidRDefault="00BE2DFA" w:rsidP="00BE2DFA">
            <w:pPr>
              <w:pStyle w:val="tablehead"/>
              <w:rPr>
                <w:bCs/>
              </w:rPr>
            </w:pPr>
          </w:p>
        </w:tc>
      </w:tr>
      <w:tr w:rsidR="00BE2DFA" w:rsidRPr="0033698E" w:rsidTr="00BE2DFA">
        <w:trPr>
          <w:tblHeader/>
        </w:trPr>
        <w:tc>
          <w:tcPr>
            <w:tcW w:w="1418" w:type="dxa"/>
            <w:shd w:val="clear" w:color="auto" w:fill="C2E3FA"/>
          </w:tcPr>
          <w:p w:rsidR="00BE2DFA" w:rsidRPr="0033698E" w:rsidRDefault="00BE2DFA" w:rsidP="00BE2DFA">
            <w:pPr>
              <w:pStyle w:val="tablehead"/>
            </w:pPr>
          </w:p>
        </w:tc>
        <w:tc>
          <w:tcPr>
            <w:tcW w:w="6237" w:type="dxa"/>
            <w:gridSpan w:val="2"/>
            <w:shd w:val="clear" w:color="auto" w:fill="C2E3FA"/>
          </w:tcPr>
          <w:p w:rsidR="00BE2DFA" w:rsidRPr="0033698E" w:rsidRDefault="00BE2DFA" w:rsidP="00BE2DFA">
            <w:pPr>
              <w:pStyle w:val="tablehead"/>
              <w:rPr>
                <w:sz w:val="24"/>
                <w:szCs w:val="24"/>
              </w:rPr>
            </w:pPr>
            <w:r w:rsidRPr="0033698E">
              <w:t>Compared to Liquid Capital only</w:t>
            </w:r>
          </w:p>
        </w:tc>
        <w:tc>
          <w:tcPr>
            <w:tcW w:w="1415" w:type="dxa"/>
            <w:shd w:val="clear" w:color="auto" w:fill="C2E3FA"/>
          </w:tcPr>
          <w:p w:rsidR="00BE2DFA" w:rsidRPr="0033698E" w:rsidRDefault="00BE2DFA" w:rsidP="00BE2DFA">
            <w:pPr>
              <w:pStyle w:val="tablehead"/>
            </w:pPr>
            <w:r w:rsidRPr="0033698E">
              <w:rPr>
                <w:bCs/>
              </w:rPr>
              <w:t>Risk amount</w:t>
            </w:r>
          </w:p>
        </w:tc>
      </w:tr>
      <w:tr w:rsidR="00BE2DFA" w:rsidRPr="0033698E" w:rsidTr="00037AA2">
        <w:trPr>
          <w:cantSplit/>
        </w:trPr>
        <w:tc>
          <w:tcPr>
            <w:tcW w:w="1418" w:type="dxa"/>
          </w:tcPr>
          <w:p w:rsidR="00BE2DFA" w:rsidRPr="0033698E" w:rsidRDefault="00BE2DFA" w:rsidP="00BE2DFA">
            <w:pPr>
              <w:pStyle w:val="tbltext"/>
              <w:rPr>
                <w:b/>
                <w:sz w:val="24"/>
                <w:szCs w:val="24"/>
              </w:rPr>
            </w:pPr>
            <w:r w:rsidRPr="0033698E">
              <w:rPr>
                <w:b/>
              </w:rPr>
              <w:t>Equity Net Position and Debt Net Position from transaction date</w:t>
            </w:r>
          </w:p>
        </w:tc>
        <w:tc>
          <w:tcPr>
            <w:tcW w:w="3260" w:type="dxa"/>
          </w:tcPr>
          <w:p w:rsidR="00BE2DFA" w:rsidRPr="0033698E" w:rsidRDefault="00BE2DFA" w:rsidP="00BE2DFA">
            <w:pPr>
              <w:pStyle w:val="tbltext"/>
              <w:rPr>
                <w:rFonts w:ascii="Times New Roman" w:hAnsi="Times New Roman"/>
                <w:sz w:val="24"/>
                <w:szCs w:val="24"/>
              </w:rPr>
            </w:pPr>
            <w:r w:rsidRPr="0033698E">
              <w:t xml:space="preserve">If equity net position and debt net position is </w:t>
            </w:r>
            <w:r w:rsidRPr="0033698E">
              <w:rPr>
                <w:rFonts w:ascii="Symbol" w:hAnsi="Symbol"/>
              </w:rPr>
              <w:t></w:t>
            </w:r>
            <w:r w:rsidRPr="0033698E">
              <w:t>25%, is a risk amount required?</w:t>
            </w:r>
          </w:p>
          <w:p w:rsidR="00BE2DFA" w:rsidRPr="0033698E" w:rsidRDefault="00BE2DFA" w:rsidP="00BE2DFA">
            <w:pPr>
              <w:pStyle w:val="tbltext"/>
              <w:rPr>
                <w:sz w:val="24"/>
                <w:szCs w:val="24"/>
              </w:rPr>
            </w:pPr>
            <w:r w:rsidRPr="0033698E">
              <w:t>No</w:t>
            </w:r>
          </w:p>
        </w:tc>
        <w:tc>
          <w:tcPr>
            <w:tcW w:w="2977" w:type="dxa"/>
          </w:tcPr>
          <w:p w:rsidR="00BE2DFA" w:rsidRPr="0033698E" w:rsidRDefault="00BE2DFA" w:rsidP="00BE2DFA">
            <w:pPr>
              <w:pStyle w:val="tbltext"/>
              <w:rPr>
                <w:rFonts w:ascii="Times New Roman" w:hAnsi="Times New Roman"/>
                <w:sz w:val="24"/>
                <w:szCs w:val="24"/>
              </w:rPr>
            </w:pPr>
            <w:r w:rsidRPr="0033698E">
              <w:t>If equity net position and debt net position is &gt;25%, is a risk amount required?</w:t>
            </w:r>
          </w:p>
          <w:p w:rsidR="00BE2DFA" w:rsidRPr="0033698E" w:rsidRDefault="00BE2DFA" w:rsidP="00BE2DFA">
            <w:pPr>
              <w:pStyle w:val="tbltext"/>
              <w:rPr>
                <w:sz w:val="24"/>
                <w:szCs w:val="24"/>
              </w:rPr>
            </w:pPr>
            <w:r w:rsidRPr="0033698E">
              <w:t>Yes (c), but only if a zero amount has been calculated in Table A2.2 or Table A2.3</w:t>
            </w:r>
          </w:p>
        </w:tc>
        <w:tc>
          <w:tcPr>
            <w:tcW w:w="1415" w:type="dxa"/>
          </w:tcPr>
          <w:p w:rsidR="00BE2DFA" w:rsidRPr="0033698E" w:rsidRDefault="00BE2DFA" w:rsidP="00BE2DFA">
            <w:pPr>
              <w:pStyle w:val="tbltext"/>
              <w:rPr>
                <w:sz w:val="24"/>
                <w:szCs w:val="24"/>
              </w:rPr>
            </w:pPr>
            <w:r w:rsidRPr="0033698E">
              <w:t>Take (c)</w:t>
            </w:r>
          </w:p>
        </w:tc>
      </w:tr>
    </w:tbl>
    <w:p w:rsidR="00664694" w:rsidRPr="0033698E" w:rsidRDefault="00BE2DFA">
      <w:pPr>
        <w:pStyle w:val="MIRHeading3"/>
      </w:pPr>
      <w:r w:rsidRPr="0033698E">
        <w:t xml:space="preserve">A2.2.3 Application </w:t>
      </w:r>
    </w:p>
    <w:p w:rsidR="00BE2DFA" w:rsidRPr="0033698E" w:rsidRDefault="00BE2DFA" w:rsidP="00BE2DFA">
      <w:pPr>
        <w:pStyle w:val="MIRBodyText"/>
      </w:pPr>
      <w:r w:rsidRPr="0033698E">
        <w:t xml:space="preserve">(1) An issuer large exposure risk amount does not arise in relation to: </w:t>
      </w:r>
    </w:p>
    <w:p w:rsidR="0090596A" w:rsidRPr="0033698E" w:rsidRDefault="00BE2DFA" w:rsidP="004E7524">
      <w:pPr>
        <w:pStyle w:val="MIRSubpara"/>
      </w:pPr>
      <w:r w:rsidRPr="0033698E">
        <w:t xml:space="preserve">a Financial Instrument whose value is based on Government Debt Instrument or an interest rate; </w:t>
      </w:r>
    </w:p>
    <w:p w:rsidR="00BE2DFA" w:rsidRPr="0033698E" w:rsidRDefault="00BE2DFA" w:rsidP="00BE2DFA">
      <w:pPr>
        <w:pStyle w:val="MIRSubpara"/>
      </w:pPr>
      <w:r w:rsidRPr="0033698E">
        <w:t xml:space="preserve">a Forward Rate Agreement; </w:t>
      </w:r>
    </w:p>
    <w:p w:rsidR="00BE2DFA" w:rsidRPr="0033698E" w:rsidRDefault="00BE2DFA" w:rsidP="00BE2DFA">
      <w:pPr>
        <w:pStyle w:val="MIRSubpara"/>
      </w:pPr>
      <w:r w:rsidRPr="0033698E">
        <w:t xml:space="preserve">an interest rate or currency Swap; </w:t>
      </w:r>
    </w:p>
    <w:p w:rsidR="00BE2DFA" w:rsidRPr="0033698E" w:rsidRDefault="00BE2DFA" w:rsidP="00BE2DFA">
      <w:pPr>
        <w:pStyle w:val="MIRSubpara"/>
      </w:pPr>
      <w:r w:rsidRPr="0033698E">
        <w:t xml:space="preserve">an interest rate leg of an equity Swap; and </w:t>
      </w:r>
    </w:p>
    <w:p w:rsidR="00BE2DFA" w:rsidRPr="0033698E" w:rsidRDefault="00BE2DFA" w:rsidP="00BE2DFA">
      <w:pPr>
        <w:pStyle w:val="MIRSubpara"/>
      </w:pPr>
      <w:r w:rsidRPr="0033698E">
        <w:t xml:space="preserve">a Future on an index, an equity Swap based on an index or any other index-linked Derivative where that Future, equity Swap or index-linked Derivative is not broken down into its constituent positions by a Market Participant for the purposes of calculating a position risk amount. </w:t>
      </w:r>
    </w:p>
    <w:p w:rsidR="00BE2DFA" w:rsidRPr="0033698E" w:rsidRDefault="00BE2DFA" w:rsidP="00BE2DFA">
      <w:pPr>
        <w:pStyle w:val="MIRBodyText"/>
      </w:pPr>
      <w:r w:rsidRPr="0033698E">
        <w:t xml:space="preserve">(2) An issuer large exposure risk amount must be calculated in the following manner: </w:t>
      </w:r>
    </w:p>
    <w:p w:rsidR="0090596A" w:rsidRPr="0033698E" w:rsidRDefault="00BE2DFA" w:rsidP="004E7524">
      <w:pPr>
        <w:pStyle w:val="MIRSubpara"/>
      </w:pPr>
      <w:r w:rsidRPr="0033698E">
        <w:t xml:space="preserve">the Equity leg of an equity Swap the value of which is based on the change in value of an individual Equity is treated as an exposure to the issuer of the Equity for the face value of the equity leg of the equity Swap; </w:t>
      </w:r>
    </w:p>
    <w:p w:rsidR="00BE2DFA" w:rsidRPr="0033698E" w:rsidRDefault="00BE2DFA" w:rsidP="00BE2DFA">
      <w:pPr>
        <w:pStyle w:val="MIRSubpara"/>
      </w:pPr>
      <w:r w:rsidRPr="0033698E">
        <w:t xml:space="preserve">a Future or forward contract over: </w:t>
      </w:r>
    </w:p>
    <w:p w:rsidR="00BE2DFA" w:rsidRPr="0033698E" w:rsidRDefault="00BE2DFA" w:rsidP="00BE2DFA">
      <w:pPr>
        <w:pStyle w:val="MIRSubsubpara"/>
      </w:pPr>
      <w:r w:rsidRPr="0033698E">
        <w:t xml:space="preserve">a Debt Instrument other than a Government Debt Instrument; or </w:t>
      </w:r>
    </w:p>
    <w:p w:rsidR="00BE2DFA" w:rsidRPr="0033698E" w:rsidRDefault="00BE2DFA" w:rsidP="00BE2DFA">
      <w:pPr>
        <w:pStyle w:val="MIRSubsubpara"/>
      </w:pPr>
      <w:r w:rsidRPr="0033698E">
        <w:t xml:space="preserve">an Equity, </w:t>
      </w:r>
    </w:p>
    <w:p w:rsidR="00BE2DFA" w:rsidRPr="0033698E" w:rsidRDefault="00BE2DFA" w:rsidP="00BE2DFA">
      <w:pPr>
        <w:pStyle w:val="MIRSubpara"/>
        <w:numPr>
          <w:ilvl w:val="0"/>
          <w:numId w:val="0"/>
        </w:numPr>
        <w:ind w:left="1276"/>
      </w:pPr>
      <w:r w:rsidRPr="0033698E">
        <w:t xml:space="preserve">is treated as an exposure to the underlying issuer for the face value of the Future or forward contract; </w:t>
      </w:r>
    </w:p>
    <w:p w:rsidR="00BE2DFA" w:rsidRPr="0033698E" w:rsidRDefault="00BE2DFA" w:rsidP="00BE2DFA">
      <w:pPr>
        <w:pStyle w:val="MIRSubpara"/>
      </w:pPr>
      <w:r w:rsidRPr="0033698E">
        <w:t>a Future on a</w:t>
      </w:r>
      <w:r w:rsidR="000B2573">
        <w:t>n</w:t>
      </w:r>
      <w:r w:rsidRPr="0033698E">
        <w:t xml:space="preserve"> index, an equity Swap based on an index or any other index-linked Derivative (including a Classical ETF) where that Future, equity Swap or index-linked derivative is broken down into its constituent positions by a Market Participant for the purposes of calculating a position risk amount, is treated as an exposure to each underlying constituent position; and </w:t>
      </w:r>
    </w:p>
    <w:p w:rsidR="00BE2DFA" w:rsidRPr="0033698E" w:rsidRDefault="00BE2DFA" w:rsidP="00BE2DFA">
      <w:pPr>
        <w:pStyle w:val="MIRSubpara"/>
      </w:pPr>
      <w:r w:rsidRPr="0033698E">
        <w:t xml:space="preserve">an Option or right over a Financial Instrument (other than a Financial Instrument referred to in subrule (1) above) is treated as an exposure at: </w:t>
      </w:r>
    </w:p>
    <w:p w:rsidR="00BE2DFA" w:rsidRPr="0033698E" w:rsidRDefault="00BE2DFA" w:rsidP="00BE2DFA">
      <w:pPr>
        <w:pStyle w:val="MIRSubsubpara"/>
      </w:pPr>
      <w:r w:rsidRPr="0033698E">
        <w:t xml:space="preserve">the full value of the underlying position; </w:t>
      </w:r>
    </w:p>
    <w:p w:rsidR="00BE2DFA" w:rsidRPr="0033698E" w:rsidRDefault="00BE2DFA" w:rsidP="00BE2DFA">
      <w:pPr>
        <w:pStyle w:val="MIRSubsubpara"/>
      </w:pPr>
      <w:r w:rsidRPr="0033698E">
        <w:lastRenderedPageBreak/>
        <w:t xml:space="preserve">the delta weighted value of the underlying instrument generated by a model approved </w:t>
      </w:r>
      <w:r w:rsidRPr="0033698E">
        <w:rPr>
          <w:color w:val="000000"/>
        </w:rPr>
        <w:t xml:space="preserve">by ASIC under the contingent loss matrix method; or </w:t>
      </w:r>
    </w:p>
    <w:p w:rsidR="00BE2DFA" w:rsidRPr="0033698E" w:rsidRDefault="00BE2DFA" w:rsidP="00BE2DFA">
      <w:pPr>
        <w:pStyle w:val="MIRSubsubpara"/>
      </w:pPr>
      <w:r w:rsidRPr="0033698E">
        <w:t xml:space="preserve">the delta weighted value of the underlying instrument where a delta is published by a relevant exchange, clearing house or an independent market information source. </w:t>
      </w:r>
    </w:p>
    <w:p w:rsidR="00BE2DFA" w:rsidRPr="0033698E" w:rsidRDefault="00BE2DFA" w:rsidP="00BE2DFA">
      <w:pPr>
        <w:pStyle w:val="MIRBodyText"/>
      </w:pPr>
      <w:r w:rsidRPr="0033698E">
        <w:t xml:space="preserve">(3) Where a Market Participant has positions in Hybrid ETFs or Other Managed Funds: </w:t>
      </w:r>
    </w:p>
    <w:p w:rsidR="0090596A" w:rsidRPr="0033698E" w:rsidRDefault="00BE2DFA" w:rsidP="004E7524">
      <w:pPr>
        <w:pStyle w:val="MIRSubpara"/>
      </w:pPr>
      <w:r w:rsidRPr="0033698E">
        <w:t xml:space="preserve">only the test against Liquid Capital (under subrule A2.3.1(2), A2.3.2(3) or A2.3.3(2)) needs to be applied to those positions; and, </w:t>
      </w:r>
    </w:p>
    <w:p w:rsidR="00BE2DFA" w:rsidRPr="0033698E" w:rsidRDefault="00BE2DFA" w:rsidP="00BE2DFA">
      <w:pPr>
        <w:pStyle w:val="MIRSubpara"/>
      </w:pPr>
      <w:r w:rsidRPr="0033698E">
        <w:t xml:space="preserve">the test against Liquid Capital must be applied separately for each different Hybrid ETF or Other Managed Fund issued by the same issuer. </w:t>
      </w:r>
    </w:p>
    <w:p w:rsidR="00BE2DFA" w:rsidRPr="0033698E" w:rsidRDefault="00BE2DFA" w:rsidP="00BE2DFA">
      <w:pPr>
        <w:pStyle w:val="MIRBodyText"/>
      </w:pPr>
      <w:r w:rsidRPr="0033698E">
        <w:t xml:space="preserve">(4) Where a Market Participant: </w:t>
      </w:r>
    </w:p>
    <w:p w:rsidR="0090596A" w:rsidRPr="0033698E" w:rsidRDefault="00BE2DFA" w:rsidP="004E7524">
      <w:pPr>
        <w:pStyle w:val="MIRSubpara"/>
      </w:pPr>
      <w:r w:rsidRPr="0033698E">
        <w:t xml:space="preserve">is not an active trader in bank bills; </w:t>
      </w:r>
    </w:p>
    <w:p w:rsidR="00BE2DFA" w:rsidRPr="0033698E" w:rsidRDefault="00BE2DFA" w:rsidP="00BE2DFA">
      <w:pPr>
        <w:pStyle w:val="MIRSubpara"/>
      </w:pPr>
      <w:r w:rsidRPr="0033698E">
        <w:t xml:space="preserve">holds bank bills as a passive investment, with the intention that the bank bills be held to maturity; and </w:t>
      </w:r>
    </w:p>
    <w:p w:rsidR="00251D1C" w:rsidRPr="0033698E" w:rsidRDefault="00BE2DFA" w:rsidP="00BE2DFA">
      <w:pPr>
        <w:pStyle w:val="MIRSubpara"/>
      </w:pPr>
      <w:r w:rsidRPr="0033698E">
        <w:t xml:space="preserve">calculates the position risk amount under subrule A3.11.2(3) as the face value of the bills multiplied by the appropriate standard method Position Risk Factor, </w:t>
      </w:r>
    </w:p>
    <w:p w:rsidR="0090596A" w:rsidRPr="0033698E" w:rsidRDefault="00BE2DFA" w:rsidP="00365420">
      <w:pPr>
        <w:pStyle w:val="MIRBodyText"/>
      </w:pPr>
      <w:r w:rsidRPr="0033698E">
        <w:t xml:space="preserve">the Market Participant may also calculate its issuer large exposure risk amount for its position in bank bills using the face value of the bills. </w:t>
      </w:r>
    </w:p>
    <w:p w:rsidR="00BE2DFA" w:rsidRPr="0033698E" w:rsidRDefault="00BE2DFA" w:rsidP="00BE2DFA">
      <w:pPr>
        <w:pStyle w:val="MIRBodyText"/>
      </w:pPr>
      <w:r w:rsidRPr="0033698E">
        <w:t xml:space="preserve">(5) A delta weighted value under paragraph (2)(d) may be offset against the corresponding underlying instrument in calculating an Equity Net Position or Debt Net Position under Rules A2.3.1, A2.3.2 and A2.3.3. </w:t>
      </w:r>
    </w:p>
    <w:p w:rsidR="0090596A" w:rsidRPr="0033698E" w:rsidRDefault="00BE2DFA" w:rsidP="0090596A">
      <w:pPr>
        <w:pStyle w:val="MIRHeading2"/>
      </w:pPr>
      <w:bookmarkStart w:id="38" w:name="_Toc387407151"/>
      <w:r w:rsidRPr="0033698E">
        <w:t>Part A2.3 Methods</w:t>
      </w:r>
      <w:bookmarkEnd w:id="38"/>
      <w:r w:rsidRPr="0033698E">
        <w:t xml:space="preserve"> </w:t>
      </w:r>
    </w:p>
    <w:p w:rsidR="0090596A" w:rsidRPr="0033698E" w:rsidRDefault="00BE2DFA" w:rsidP="0090596A">
      <w:pPr>
        <w:pStyle w:val="MIRHeading3"/>
      </w:pPr>
      <w:r w:rsidRPr="0033698E">
        <w:t xml:space="preserve">A2.3.1 Equity method </w:t>
      </w:r>
    </w:p>
    <w:p w:rsidR="00BE2DFA" w:rsidRPr="0033698E" w:rsidRDefault="00BE2DFA" w:rsidP="00BE2DFA">
      <w:pPr>
        <w:pStyle w:val="MIRBodyText"/>
      </w:pPr>
      <w:r w:rsidRPr="0033698E">
        <w:t xml:space="preserve">(1) A Market Participant’s issuer large exposure risk amount in relation to an issuer is the greater of the following amounts: </w:t>
      </w:r>
    </w:p>
    <w:p w:rsidR="0090596A" w:rsidRPr="0033698E" w:rsidRDefault="00BE2DFA" w:rsidP="004E7524">
      <w:pPr>
        <w:pStyle w:val="MIRSubpara"/>
      </w:pPr>
      <w:r w:rsidRPr="0033698E">
        <w:t xml:space="preserve">the risk amount calculated by comparing the Equity Net Position to Liquid Capital under subrule (2); and </w:t>
      </w:r>
    </w:p>
    <w:p w:rsidR="00BE2DFA" w:rsidRPr="0033698E" w:rsidRDefault="00BE2DFA" w:rsidP="00BE2DFA">
      <w:pPr>
        <w:pStyle w:val="MIRSubpara"/>
      </w:pPr>
      <w:r w:rsidRPr="0033698E">
        <w:t xml:space="preserve">the risk amount/s calculated by comparing the Equity Net Position to the issue/s under subrule (3). </w:t>
      </w:r>
    </w:p>
    <w:p w:rsidR="00BE2DFA" w:rsidRPr="0033698E" w:rsidRDefault="00BE2DFA" w:rsidP="00BE2DFA">
      <w:pPr>
        <w:pStyle w:val="MIRBodyText"/>
      </w:pPr>
      <w:r w:rsidRPr="0033698E">
        <w:t xml:space="preserve">(2) If the absolute value of an Equity Net Position to an Issuer is greater than 25% of the Market Participant’s Liquid Capital the risk amount is: </w:t>
      </w:r>
    </w:p>
    <w:p w:rsidR="0090596A" w:rsidRPr="0033698E" w:rsidRDefault="00BE2DFA" w:rsidP="004E7524">
      <w:pPr>
        <w:pStyle w:val="MIRSubpara"/>
      </w:pPr>
      <w:r w:rsidRPr="0033698E">
        <w:t xml:space="preserve">12% for each single Equity in a Recognised Market Index; and </w:t>
      </w:r>
    </w:p>
    <w:p w:rsidR="00BE2DFA" w:rsidRPr="0033698E" w:rsidRDefault="00BE2DFA" w:rsidP="00BE2DFA">
      <w:pPr>
        <w:pStyle w:val="MIRSubpara"/>
      </w:pPr>
      <w:r w:rsidRPr="0033698E">
        <w:t xml:space="preserve">16% for any other single Equity, of the amount in excess of 25% of Liquid Capital. </w:t>
      </w:r>
    </w:p>
    <w:p w:rsidR="00BE2DFA" w:rsidRPr="0033698E" w:rsidRDefault="00BE2DFA" w:rsidP="00BE2DFA">
      <w:pPr>
        <w:pStyle w:val="MIRBodyText"/>
      </w:pPr>
      <w:r w:rsidRPr="0033698E">
        <w:t xml:space="preserve">(3) If the absolute value of an Equity Net Position to an Individual Issue/s is greater than 5% of </w:t>
      </w:r>
      <w:r w:rsidRPr="0033698E">
        <w:rPr>
          <w:color w:val="000000"/>
        </w:rPr>
        <w:t xml:space="preserve">that issue, the risk amount/s is: </w:t>
      </w:r>
    </w:p>
    <w:p w:rsidR="0090596A" w:rsidRPr="0033698E" w:rsidRDefault="00BE2DFA" w:rsidP="004E7524">
      <w:pPr>
        <w:pStyle w:val="MIRSubpara"/>
      </w:pPr>
      <w:r w:rsidRPr="0033698E">
        <w:lastRenderedPageBreak/>
        <w:t xml:space="preserve">12% for each single Equity in a Recognised Market Index; and </w:t>
      </w:r>
    </w:p>
    <w:p w:rsidR="00BE2DFA" w:rsidRPr="0033698E" w:rsidRDefault="00BE2DFA" w:rsidP="00BE2DFA">
      <w:pPr>
        <w:pStyle w:val="MIRSubpara"/>
      </w:pPr>
      <w:r w:rsidRPr="0033698E">
        <w:t xml:space="preserve">16% for any other single Equity, of the amount in excess of 5% of the issue/s. </w:t>
      </w:r>
    </w:p>
    <w:p w:rsidR="00BE2DFA" w:rsidRPr="0033698E" w:rsidRDefault="00BE2DFA" w:rsidP="00BE2DFA">
      <w:pPr>
        <w:pStyle w:val="MIRBodyText"/>
      </w:pPr>
      <w:r w:rsidRPr="0033698E">
        <w:t xml:space="preserve">(4) For the purposes of subrule (2): </w:t>
      </w:r>
    </w:p>
    <w:p w:rsidR="0090596A" w:rsidRPr="0033698E" w:rsidRDefault="00BE2DFA" w:rsidP="004E7524">
      <w:pPr>
        <w:pStyle w:val="MIRSubpara"/>
      </w:pPr>
      <w:r w:rsidRPr="0033698E">
        <w:t>“</w:t>
      </w:r>
      <w:r w:rsidRPr="0033698E">
        <w:rPr>
          <w:b/>
          <w:bCs/>
        </w:rPr>
        <w:t>Issuer</w:t>
      </w:r>
      <w:r w:rsidRPr="0033698E">
        <w:t xml:space="preserve">” means: </w:t>
      </w:r>
    </w:p>
    <w:p w:rsidR="00BE2DFA" w:rsidRPr="0033698E" w:rsidRDefault="00BE2DFA" w:rsidP="00BE2DFA">
      <w:pPr>
        <w:pStyle w:val="MIRSubsubpara"/>
      </w:pPr>
      <w:r w:rsidRPr="0033698E">
        <w:t xml:space="preserve">in the case of principal positions in physical Equity securities, the entity that has issued those securities; and </w:t>
      </w:r>
    </w:p>
    <w:p w:rsidR="00BE2DFA" w:rsidRPr="0033698E" w:rsidRDefault="00BE2DFA" w:rsidP="00BE2DFA">
      <w:pPr>
        <w:pStyle w:val="MIRSubsubpara"/>
      </w:pPr>
      <w:r w:rsidRPr="0033698E">
        <w:t xml:space="preserve">in the case of Derivative positions, means the entity that has issued the securities underlying the Derivatives position and does not mean the Counterparty to the Derivative transaction; and </w:t>
      </w:r>
    </w:p>
    <w:p w:rsidR="00BE2DFA" w:rsidRPr="0033698E" w:rsidRDefault="00BE2DFA" w:rsidP="00BE2DFA">
      <w:pPr>
        <w:pStyle w:val="MIRSubpara"/>
      </w:pPr>
      <w:r w:rsidRPr="0033698E">
        <w:t xml:space="preserve">the Equity Net Position to a particular Issuer is the aggregate of all Equity Net Positions for different issues of securities issued by that Issuer where: </w:t>
      </w:r>
    </w:p>
    <w:p w:rsidR="00BE2DFA" w:rsidRPr="0033698E" w:rsidRDefault="00BE2DFA" w:rsidP="00BE2DFA">
      <w:pPr>
        <w:pStyle w:val="MIRSubsubpara"/>
      </w:pPr>
      <w:r w:rsidRPr="0033698E">
        <w:t xml:space="preserve">the Equity Net Positions relate to particular underlying instruments issued by a single Issuer (for example, ordinary shares, Preference Shares); and </w:t>
      </w:r>
    </w:p>
    <w:p w:rsidR="00BE2DFA" w:rsidRPr="0033698E" w:rsidRDefault="00BE2DFA" w:rsidP="00BE2DFA">
      <w:pPr>
        <w:pStyle w:val="MIRSubsubpara"/>
      </w:pPr>
      <w:r w:rsidRPr="0033698E">
        <w:t xml:space="preserve">Equity Net Positions for different instruments issued by a single Issuer must not be offset when calculating the total Equity Net Position to that issuer. </w:t>
      </w:r>
    </w:p>
    <w:p w:rsidR="00BE2DFA" w:rsidRPr="0033698E" w:rsidRDefault="00BE2DFA" w:rsidP="00BE2DFA">
      <w:pPr>
        <w:pStyle w:val="MIRBodyText"/>
      </w:pPr>
      <w:r w:rsidRPr="0033698E">
        <w:t xml:space="preserve">(5) For the purposes of subrule (3), the instruments in column 1 of Table A2.5 are considered to comprise the “Individual Issue” for a particular Equity product referred to in column 2: </w:t>
      </w:r>
    </w:p>
    <w:p w:rsidR="00BE2DFA" w:rsidRPr="0033698E" w:rsidRDefault="00BE2DFA" w:rsidP="00BE2DFA">
      <w:pPr>
        <w:pStyle w:val="tabletitlefullwidth"/>
      </w:pPr>
      <w:r w:rsidRPr="0033698E">
        <w:t>Table A2.5:</w:t>
      </w:r>
      <w:r w:rsidRPr="0033698E">
        <w:tab/>
        <w:t>Individual Issues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2552"/>
        <w:gridCol w:w="4671"/>
      </w:tblGrid>
      <w:tr w:rsidR="00BE2DFA" w:rsidRPr="0033698E" w:rsidTr="00BE2DFA">
        <w:trPr>
          <w:cantSplit/>
          <w:tblHeader/>
        </w:trPr>
        <w:tc>
          <w:tcPr>
            <w:tcW w:w="1814" w:type="dxa"/>
            <w:tcBorders>
              <w:bottom w:val="single" w:sz="4" w:space="0" w:color="999999"/>
            </w:tcBorders>
            <w:shd w:val="clear" w:color="auto" w:fill="C2E3FA"/>
          </w:tcPr>
          <w:p w:rsidR="00BE2DFA" w:rsidRPr="0033698E" w:rsidRDefault="00BE2DFA" w:rsidP="00BE2DFA">
            <w:pPr>
              <w:pStyle w:val="tablehead"/>
            </w:pPr>
            <w:r w:rsidRPr="0033698E">
              <w:t>“Individual Issue”</w:t>
            </w:r>
          </w:p>
        </w:tc>
        <w:tc>
          <w:tcPr>
            <w:tcW w:w="2552" w:type="dxa"/>
            <w:tcBorders>
              <w:bottom w:val="single" w:sz="4" w:space="0" w:color="999999"/>
            </w:tcBorders>
            <w:shd w:val="clear" w:color="auto" w:fill="C2E3FA"/>
          </w:tcPr>
          <w:p w:rsidR="00BE2DFA" w:rsidRPr="0033698E" w:rsidRDefault="00BE2DFA" w:rsidP="00BE2DFA">
            <w:pPr>
              <w:pStyle w:val="tablehead"/>
            </w:pPr>
            <w:r w:rsidRPr="0033698E">
              <w:t>Equity Product</w:t>
            </w:r>
          </w:p>
        </w:tc>
        <w:tc>
          <w:tcPr>
            <w:tcW w:w="4671" w:type="dxa"/>
            <w:tcBorders>
              <w:bottom w:val="single" w:sz="4" w:space="0" w:color="999999"/>
            </w:tcBorders>
            <w:shd w:val="clear" w:color="auto" w:fill="C2E3FA"/>
          </w:tcPr>
          <w:p w:rsidR="00BE2DFA" w:rsidRPr="0033698E" w:rsidRDefault="00BE2DFA" w:rsidP="00BE2DFA">
            <w:pPr>
              <w:pStyle w:val="tablehead"/>
            </w:pPr>
            <w:r w:rsidRPr="0033698E">
              <w:t>“Individual Issue” Detail</w:t>
            </w:r>
          </w:p>
        </w:tc>
      </w:tr>
      <w:tr w:rsidR="00BE2DFA" w:rsidRPr="0033698E" w:rsidTr="00BE2DFA">
        <w:trPr>
          <w:cantSplit/>
        </w:trPr>
        <w:tc>
          <w:tcPr>
            <w:tcW w:w="1814" w:type="dxa"/>
            <w:vMerge w:val="restart"/>
            <w:tcBorders>
              <w:bottom w:val="single" w:sz="4" w:space="0" w:color="999999"/>
            </w:tcBorders>
          </w:tcPr>
          <w:p w:rsidR="00BE2DFA" w:rsidRPr="0033698E" w:rsidRDefault="00BE2DFA" w:rsidP="00BE2DFA">
            <w:pPr>
              <w:pStyle w:val="tbltext"/>
              <w:rPr>
                <w:b/>
              </w:rPr>
            </w:pPr>
            <w:r w:rsidRPr="0033698E">
              <w:rPr>
                <w:b/>
              </w:rPr>
              <w:t>Ordinary shares</w:t>
            </w:r>
          </w:p>
        </w:tc>
        <w:tc>
          <w:tcPr>
            <w:tcW w:w="2552" w:type="dxa"/>
            <w:tcBorders>
              <w:bottom w:val="single" w:sz="4" w:space="0" w:color="999999"/>
            </w:tcBorders>
          </w:tcPr>
          <w:p w:rsidR="00BE2DFA" w:rsidRPr="0033698E" w:rsidRDefault="00BE2DFA" w:rsidP="00BE2DFA">
            <w:pPr>
              <w:pStyle w:val="tbltext"/>
              <w:rPr>
                <w:lang w:val="en-US"/>
              </w:rPr>
            </w:pPr>
            <w:r w:rsidRPr="0033698E">
              <w:rPr>
                <w:lang w:val="en-US"/>
              </w:rPr>
              <w:t>Ordinary shares</w:t>
            </w:r>
          </w:p>
        </w:tc>
        <w:tc>
          <w:tcPr>
            <w:tcW w:w="4671" w:type="dxa"/>
            <w:tcBorders>
              <w:bottom w:val="single" w:sz="4" w:space="0" w:color="999999"/>
            </w:tcBorders>
          </w:tcPr>
          <w:p w:rsidR="00BE2DFA" w:rsidRPr="0033698E" w:rsidRDefault="00BE2DFA" w:rsidP="00BE2DFA">
            <w:pPr>
              <w:pStyle w:val="tbltext"/>
              <w:rPr>
                <w:lang w:val="en-US"/>
              </w:rPr>
            </w:pPr>
            <w:r w:rsidRPr="0033698E">
              <w:rPr>
                <w:lang w:val="en-US"/>
              </w:rPr>
              <w:t>Ordinary shares on issue, as published by an information source.</w:t>
            </w:r>
          </w:p>
        </w:tc>
      </w:tr>
      <w:tr w:rsidR="00BE2DFA" w:rsidRPr="0033698E" w:rsidTr="00BE2DFA">
        <w:trPr>
          <w:cantSplit/>
        </w:trPr>
        <w:tc>
          <w:tcPr>
            <w:tcW w:w="1814" w:type="dxa"/>
            <w:vMerge/>
            <w:tcBorders>
              <w:top w:val="single" w:sz="4" w:space="0" w:color="999999"/>
              <w:bottom w:val="single" w:sz="4" w:space="0" w:color="999999"/>
            </w:tcBorders>
          </w:tcPr>
          <w:p w:rsidR="00BE2DFA" w:rsidRPr="0033698E" w:rsidRDefault="00BE2DFA" w:rsidP="00BE2DFA">
            <w:pPr>
              <w:pStyle w:val="tbltext"/>
            </w:pPr>
          </w:p>
        </w:tc>
        <w:tc>
          <w:tcPr>
            <w:tcW w:w="2552"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 xml:space="preserve">Exchange traded </w:t>
            </w:r>
            <w:r w:rsidRPr="0033698E">
              <w:rPr>
                <w:iCs/>
                <w:lang w:val="en-US"/>
              </w:rPr>
              <w:t xml:space="preserve">Options </w:t>
            </w:r>
            <w:r w:rsidRPr="0033698E">
              <w:rPr>
                <w:lang w:val="en-US"/>
              </w:rPr>
              <w:t>(ETOs)</w:t>
            </w:r>
          </w:p>
        </w:tc>
        <w:tc>
          <w:tcPr>
            <w:tcW w:w="4671"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The ordinary shares underlying the ETO, as published by an information source.</w:t>
            </w:r>
          </w:p>
        </w:tc>
      </w:tr>
      <w:tr w:rsidR="00BE2DFA" w:rsidRPr="0033698E" w:rsidTr="00BE2DFA">
        <w:trPr>
          <w:cantSplit/>
        </w:trPr>
        <w:tc>
          <w:tcPr>
            <w:tcW w:w="1814" w:type="dxa"/>
            <w:vMerge/>
            <w:tcBorders>
              <w:top w:val="single" w:sz="4" w:space="0" w:color="999999"/>
              <w:bottom w:val="single" w:sz="4" w:space="0" w:color="999999"/>
            </w:tcBorders>
          </w:tcPr>
          <w:p w:rsidR="00BE2DFA" w:rsidRPr="0033698E" w:rsidRDefault="00BE2DFA" w:rsidP="00BE2DFA">
            <w:pPr>
              <w:pStyle w:val="tbltext"/>
            </w:pPr>
          </w:p>
        </w:tc>
        <w:tc>
          <w:tcPr>
            <w:tcW w:w="2552"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Exchange traded warrants</w:t>
            </w:r>
          </w:p>
        </w:tc>
        <w:tc>
          <w:tcPr>
            <w:tcW w:w="4671"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The ordinary shares underlying the exchange traded warrant, as published by an information source.</w:t>
            </w:r>
          </w:p>
        </w:tc>
      </w:tr>
      <w:tr w:rsidR="00BE2DFA" w:rsidRPr="0033698E" w:rsidTr="00BE2DFA">
        <w:trPr>
          <w:cantSplit/>
        </w:trPr>
        <w:tc>
          <w:tcPr>
            <w:tcW w:w="1814" w:type="dxa"/>
            <w:vMerge/>
            <w:tcBorders>
              <w:top w:val="single" w:sz="4" w:space="0" w:color="999999"/>
              <w:bottom w:val="single" w:sz="4" w:space="0" w:color="999999"/>
            </w:tcBorders>
          </w:tcPr>
          <w:p w:rsidR="00BE2DFA" w:rsidRPr="0033698E" w:rsidRDefault="00BE2DFA" w:rsidP="00BE2DFA">
            <w:pPr>
              <w:pStyle w:val="tbltext"/>
            </w:pPr>
          </w:p>
        </w:tc>
        <w:tc>
          <w:tcPr>
            <w:tcW w:w="2552"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 xml:space="preserve">Exchange traded convertible notes that are treated as an </w:t>
            </w:r>
            <w:r w:rsidRPr="0033698E">
              <w:rPr>
                <w:iCs/>
                <w:lang w:val="en-US"/>
              </w:rPr>
              <w:t xml:space="preserve">Equity </w:t>
            </w:r>
            <w:r w:rsidRPr="0033698E">
              <w:rPr>
                <w:lang w:val="en-US"/>
              </w:rPr>
              <w:t>position for the purposes of the position risk calculation</w:t>
            </w:r>
          </w:p>
        </w:tc>
        <w:tc>
          <w:tcPr>
            <w:tcW w:w="4671"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Ordinary shares on issue, as published by an information source.</w:t>
            </w:r>
          </w:p>
        </w:tc>
      </w:tr>
      <w:tr w:rsidR="00BE2DFA" w:rsidRPr="0033698E" w:rsidTr="00BE2DFA">
        <w:trPr>
          <w:cantSplit/>
        </w:trPr>
        <w:tc>
          <w:tcPr>
            <w:tcW w:w="1814" w:type="dxa"/>
            <w:vMerge/>
            <w:tcBorders>
              <w:top w:val="single" w:sz="4" w:space="0" w:color="999999"/>
              <w:bottom w:val="single" w:sz="4" w:space="0" w:color="999999"/>
            </w:tcBorders>
          </w:tcPr>
          <w:p w:rsidR="00BE2DFA" w:rsidRPr="0033698E" w:rsidRDefault="00BE2DFA" w:rsidP="00BE2DFA">
            <w:pPr>
              <w:pStyle w:val="tbltext"/>
            </w:pPr>
          </w:p>
        </w:tc>
        <w:tc>
          <w:tcPr>
            <w:tcW w:w="2552"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Classical ETF (which is broken down into its constituent positions)</w:t>
            </w:r>
          </w:p>
        </w:tc>
        <w:tc>
          <w:tcPr>
            <w:tcW w:w="4671"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Ordinary shares on issue for each company in the stock index on which the classical ETF is based, as published by an information source.</w:t>
            </w:r>
          </w:p>
        </w:tc>
      </w:tr>
      <w:tr w:rsidR="00BE2DFA" w:rsidRPr="0033698E" w:rsidTr="00BE2DFA">
        <w:trPr>
          <w:cantSplit/>
        </w:trPr>
        <w:tc>
          <w:tcPr>
            <w:tcW w:w="1814" w:type="dxa"/>
            <w:vMerge/>
            <w:tcBorders>
              <w:top w:val="single" w:sz="4" w:space="0" w:color="999999"/>
              <w:bottom w:val="single" w:sz="4" w:space="0" w:color="999999"/>
            </w:tcBorders>
          </w:tcPr>
          <w:p w:rsidR="00BE2DFA" w:rsidRPr="0033698E" w:rsidRDefault="00BE2DFA" w:rsidP="00BE2DFA">
            <w:pPr>
              <w:pStyle w:val="tbltext"/>
            </w:pPr>
          </w:p>
        </w:tc>
        <w:tc>
          <w:tcPr>
            <w:tcW w:w="2552" w:type="dxa"/>
            <w:tcBorders>
              <w:top w:val="single" w:sz="4" w:space="0" w:color="999999"/>
              <w:bottom w:val="single" w:sz="4" w:space="0" w:color="999999"/>
            </w:tcBorders>
          </w:tcPr>
          <w:p w:rsidR="00BE2DFA" w:rsidRPr="0033698E" w:rsidRDefault="00BE2DFA" w:rsidP="00BE2DFA">
            <w:pPr>
              <w:pStyle w:val="tbltext"/>
              <w:rPr>
                <w:lang w:val="en-US"/>
              </w:rPr>
            </w:pPr>
            <w:r w:rsidRPr="0033698E">
              <w:rPr>
                <w:iCs/>
                <w:lang w:val="en-US"/>
              </w:rPr>
              <w:t>Future</w:t>
            </w:r>
            <w:r w:rsidRPr="0033698E">
              <w:rPr>
                <w:lang w:val="en-US"/>
              </w:rPr>
              <w:t>s or forward contracts over ordinary shares</w:t>
            </w:r>
          </w:p>
        </w:tc>
        <w:tc>
          <w:tcPr>
            <w:tcW w:w="4671" w:type="dxa"/>
            <w:tcBorders>
              <w:top w:val="single" w:sz="4" w:space="0" w:color="999999"/>
              <w:bottom w:val="single" w:sz="4" w:space="0" w:color="999999"/>
            </w:tcBorders>
          </w:tcPr>
          <w:p w:rsidR="00BE2DFA" w:rsidRPr="0033698E" w:rsidRDefault="00BE2DFA" w:rsidP="00BE2DFA">
            <w:pPr>
              <w:pStyle w:val="tbltext"/>
              <w:rPr>
                <w:lang w:val="en-US"/>
              </w:rPr>
            </w:pPr>
            <w:r w:rsidRPr="0033698E">
              <w:rPr>
                <w:lang w:val="en-US"/>
              </w:rPr>
              <w:t xml:space="preserve">The ordinary shares underlying the </w:t>
            </w:r>
            <w:r w:rsidRPr="0033698E">
              <w:rPr>
                <w:iCs/>
                <w:lang w:val="en-US"/>
              </w:rPr>
              <w:t>Future</w:t>
            </w:r>
            <w:r w:rsidRPr="0033698E">
              <w:rPr>
                <w:lang w:val="en-US"/>
              </w:rPr>
              <w:t>s or forward contracts, as published by an information source.</w:t>
            </w:r>
          </w:p>
        </w:tc>
      </w:tr>
      <w:tr w:rsidR="00BE2DFA" w:rsidRPr="0033698E" w:rsidTr="00BE2DFA">
        <w:trPr>
          <w:cantSplit/>
        </w:trPr>
        <w:tc>
          <w:tcPr>
            <w:tcW w:w="1814" w:type="dxa"/>
            <w:vMerge w:val="restart"/>
            <w:tcBorders>
              <w:top w:val="single" w:sz="4" w:space="0" w:color="999999"/>
            </w:tcBorders>
          </w:tcPr>
          <w:p w:rsidR="00BE2DFA" w:rsidRPr="0033698E" w:rsidRDefault="00BE2DFA" w:rsidP="00037AA2">
            <w:pPr>
              <w:pStyle w:val="tbltext"/>
              <w:keepNext/>
              <w:keepLines/>
            </w:pPr>
            <w:r w:rsidRPr="0033698E">
              <w:rPr>
                <w:b/>
                <w:lang w:val="en-US"/>
              </w:rPr>
              <w:lastRenderedPageBreak/>
              <w:t>Ordinary shares or Preference shares (depends on underlying)</w:t>
            </w:r>
          </w:p>
        </w:tc>
        <w:tc>
          <w:tcPr>
            <w:tcW w:w="2552" w:type="dxa"/>
            <w:tcBorders>
              <w:bottom w:val="single" w:sz="4" w:space="0" w:color="999999"/>
            </w:tcBorders>
          </w:tcPr>
          <w:p w:rsidR="00BE2DFA" w:rsidRPr="0033698E" w:rsidRDefault="00BE2DFA" w:rsidP="00037AA2">
            <w:pPr>
              <w:pStyle w:val="tbltext"/>
              <w:keepNext/>
              <w:rPr>
                <w:lang w:val="en-US"/>
              </w:rPr>
            </w:pPr>
            <w:r w:rsidRPr="0033698E">
              <w:rPr>
                <w:lang w:val="en-US"/>
              </w:rPr>
              <w:t xml:space="preserve">Over the counter (OTC) </w:t>
            </w:r>
            <w:r w:rsidRPr="0033698E">
              <w:rPr>
                <w:iCs/>
                <w:lang w:val="en-US"/>
              </w:rPr>
              <w:t xml:space="preserve">Options </w:t>
            </w:r>
            <w:r w:rsidRPr="0033698E">
              <w:rPr>
                <w:lang w:val="en-US"/>
              </w:rPr>
              <w:t>over physical shares</w:t>
            </w:r>
          </w:p>
        </w:tc>
        <w:tc>
          <w:tcPr>
            <w:tcW w:w="4671" w:type="dxa"/>
            <w:tcBorders>
              <w:bottom w:val="single" w:sz="4" w:space="0" w:color="999999"/>
            </w:tcBorders>
          </w:tcPr>
          <w:p w:rsidR="00BE2DFA" w:rsidRPr="0033698E" w:rsidRDefault="00BE2DFA" w:rsidP="00037AA2">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OTC </w:t>
            </w:r>
            <w:r w:rsidRPr="0033698E">
              <w:rPr>
                <w:iCs/>
                <w:lang w:val="en-US"/>
              </w:rPr>
              <w:t xml:space="preserve">Option, </w:t>
            </w:r>
            <w:r w:rsidRPr="0033698E">
              <w:rPr>
                <w:lang w:val="en-US"/>
              </w:rPr>
              <w:t>as published by an information source.</w:t>
            </w:r>
          </w:p>
        </w:tc>
      </w:tr>
      <w:tr w:rsidR="00BE2DFA" w:rsidRPr="0033698E" w:rsidTr="00BE2DFA">
        <w:trPr>
          <w:cantSplit/>
        </w:trPr>
        <w:tc>
          <w:tcPr>
            <w:tcW w:w="1814" w:type="dxa"/>
            <w:vMerge/>
          </w:tcPr>
          <w:p w:rsidR="00BE2DFA" w:rsidRPr="0033698E" w:rsidRDefault="00BE2DFA" w:rsidP="00BE2DFA">
            <w:pPr>
              <w:pStyle w:val="tbltext"/>
            </w:pPr>
          </w:p>
        </w:tc>
        <w:tc>
          <w:tcPr>
            <w:tcW w:w="2552" w:type="dxa"/>
            <w:tcBorders>
              <w:top w:val="single" w:sz="4" w:space="0" w:color="999999"/>
            </w:tcBorders>
          </w:tcPr>
          <w:p w:rsidR="00BE2DFA" w:rsidRPr="0033698E" w:rsidRDefault="00BE2DFA" w:rsidP="00037AA2">
            <w:pPr>
              <w:pStyle w:val="tbltext"/>
              <w:keepNext/>
              <w:rPr>
                <w:iCs/>
                <w:lang w:val="en-US"/>
              </w:rPr>
            </w:pPr>
            <w:r w:rsidRPr="0033698E">
              <w:rPr>
                <w:lang w:val="en-US"/>
              </w:rPr>
              <w:t xml:space="preserve">Equity </w:t>
            </w:r>
            <w:r w:rsidRPr="0033698E">
              <w:rPr>
                <w:iCs/>
                <w:lang w:val="en-US"/>
              </w:rPr>
              <w:t>Swap</w:t>
            </w:r>
          </w:p>
        </w:tc>
        <w:tc>
          <w:tcPr>
            <w:tcW w:w="4671" w:type="dxa"/>
            <w:tcBorders>
              <w:top w:val="single" w:sz="4" w:space="0" w:color="999999"/>
            </w:tcBorders>
          </w:tcPr>
          <w:p w:rsidR="00BE2DFA" w:rsidRPr="0033698E" w:rsidRDefault="00BE2DFA" w:rsidP="00037AA2">
            <w:pPr>
              <w:pStyle w:val="tbltext"/>
              <w:keepNext/>
              <w:rPr>
                <w:lang w:val="en-US"/>
              </w:rPr>
            </w:pPr>
            <w:r w:rsidRPr="0033698E">
              <w:rPr>
                <w:lang w:val="en-US"/>
              </w:rPr>
              <w:t xml:space="preserve">The ordinary shares or </w:t>
            </w:r>
            <w:r w:rsidRPr="0033698E">
              <w:rPr>
                <w:iCs/>
                <w:lang w:val="en-US"/>
              </w:rPr>
              <w:t xml:space="preserve">Preference Shares </w:t>
            </w:r>
            <w:r w:rsidRPr="0033698E">
              <w:rPr>
                <w:lang w:val="en-US"/>
              </w:rPr>
              <w:t xml:space="preserve">(as applicable) underlying the Equity </w:t>
            </w:r>
            <w:r w:rsidRPr="0033698E">
              <w:rPr>
                <w:iCs/>
                <w:lang w:val="en-US"/>
              </w:rPr>
              <w:t xml:space="preserve">Swap, </w:t>
            </w:r>
            <w:r w:rsidRPr="0033698E">
              <w:rPr>
                <w:lang w:val="en-US"/>
              </w:rPr>
              <w:t>as published by an information source.</w:t>
            </w:r>
          </w:p>
        </w:tc>
      </w:tr>
      <w:tr w:rsidR="00BE2DFA" w:rsidRPr="0033698E" w:rsidTr="00BE2DFA">
        <w:trPr>
          <w:cantSplit/>
        </w:trPr>
        <w:tc>
          <w:tcPr>
            <w:tcW w:w="1814" w:type="dxa"/>
          </w:tcPr>
          <w:p w:rsidR="00BE2DFA" w:rsidRPr="0033698E" w:rsidRDefault="00BE2DFA" w:rsidP="00BE2DFA">
            <w:pPr>
              <w:pStyle w:val="tbltext"/>
              <w:rPr>
                <w:b/>
              </w:rPr>
            </w:pPr>
            <w:r w:rsidRPr="0033698E">
              <w:rPr>
                <w:b/>
              </w:rPr>
              <w:t>Preference shares</w:t>
            </w:r>
          </w:p>
        </w:tc>
        <w:tc>
          <w:tcPr>
            <w:tcW w:w="2552" w:type="dxa"/>
          </w:tcPr>
          <w:p w:rsidR="00BE2DFA" w:rsidRPr="0033698E" w:rsidRDefault="00BE2DFA" w:rsidP="00BE2DFA">
            <w:pPr>
              <w:pStyle w:val="tbltext"/>
              <w:rPr>
                <w:lang w:val="en-US"/>
              </w:rPr>
            </w:pPr>
            <w:r w:rsidRPr="0033698E">
              <w:rPr>
                <w:lang w:val="en-US"/>
              </w:rPr>
              <w:t>Preference Shares</w:t>
            </w:r>
          </w:p>
        </w:tc>
        <w:tc>
          <w:tcPr>
            <w:tcW w:w="4671" w:type="dxa"/>
          </w:tcPr>
          <w:p w:rsidR="00BE2DFA" w:rsidRPr="0033698E" w:rsidRDefault="00BE2DFA" w:rsidP="00BE2DFA">
            <w:pPr>
              <w:pStyle w:val="tbltext"/>
              <w:rPr>
                <w:lang w:val="en-US"/>
              </w:rPr>
            </w:pPr>
            <w:r w:rsidRPr="0033698E">
              <w:rPr>
                <w:lang w:val="en-US"/>
              </w:rPr>
              <w:t>Preference Shares on issue, as published by an information source.</w:t>
            </w:r>
          </w:p>
          <w:p w:rsidR="00BE2DFA" w:rsidRPr="0033698E" w:rsidRDefault="00BE2DFA" w:rsidP="00BE2DFA">
            <w:pPr>
              <w:pStyle w:val="tbltext"/>
              <w:rPr>
                <w:lang w:val="en-US"/>
              </w:rPr>
            </w:pPr>
            <w:r w:rsidRPr="0033698E">
              <w:rPr>
                <w:lang w:val="en-US"/>
              </w:rPr>
              <w:t>Where a company has issued more than one series of Preference Shares, each series should be considered to be a separate “individual issue” (for example, ABC 7% Preference Shares and ABC 7.1% Preference Shares need to be considered separately).</w:t>
            </w:r>
          </w:p>
        </w:tc>
      </w:tr>
      <w:tr w:rsidR="00BE2DFA" w:rsidRPr="0033698E" w:rsidTr="00BE2DFA">
        <w:trPr>
          <w:cantSplit/>
        </w:trPr>
        <w:tc>
          <w:tcPr>
            <w:tcW w:w="1814" w:type="dxa"/>
            <w:tcBorders>
              <w:bottom w:val="single" w:sz="4" w:space="0" w:color="999999"/>
            </w:tcBorders>
          </w:tcPr>
          <w:p w:rsidR="00BE2DFA" w:rsidRPr="0033698E" w:rsidRDefault="00BE2DFA" w:rsidP="00BE2DFA">
            <w:pPr>
              <w:pStyle w:val="tbltext"/>
              <w:rPr>
                <w:b/>
              </w:rPr>
            </w:pPr>
            <w:r w:rsidRPr="0033698E">
              <w:rPr>
                <w:b/>
              </w:rPr>
              <w:t>Company issued option series</w:t>
            </w:r>
          </w:p>
        </w:tc>
        <w:tc>
          <w:tcPr>
            <w:tcW w:w="2552" w:type="dxa"/>
            <w:tcBorders>
              <w:bottom w:val="single" w:sz="4" w:space="0" w:color="999999"/>
            </w:tcBorders>
          </w:tcPr>
          <w:p w:rsidR="00BE2DFA" w:rsidRPr="0033698E" w:rsidRDefault="00BE2DFA" w:rsidP="00BE2DFA">
            <w:pPr>
              <w:pStyle w:val="tbltext"/>
              <w:rPr>
                <w:lang w:val="en-US"/>
              </w:rPr>
            </w:pPr>
            <w:r w:rsidRPr="0033698E">
              <w:rPr>
                <w:lang w:val="en-US"/>
              </w:rPr>
              <w:t>Company issued Options</w:t>
            </w:r>
          </w:p>
        </w:tc>
        <w:tc>
          <w:tcPr>
            <w:tcW w:w="4671" w:type="dxa"/>
            <w:tcBorders>
              <w:bottom w:val="single" w:sz="4" w:space="0" w:color="999999"/>
            </w:tcBorders>
          </w:tcPr>
          <w:p w:rsidR="00BE2DFA" w:rsidRPr="0033698E" w:rsidRDefault="00BE2DFA" w:rsidP="00BE2DFA">
            <w:pPr>
              <w:pStyle w:val="tbltext"/>
              <w:rPr>
                <w:lang w:val="en-US"/>
              </w:rPr>
            </w:pPr>
            <w:r w:rsidRPr="0033698E">
              <w:rPr>
                <w:lang w:val="en-US"/>
              </w:rPr>
              <w:t>Company issued Option “series”, as published by an information source.</w:t>
            </w:r>
          </w:p>
          <w:p w:rsidR="00BE2DFA" w:rsidRPr="0033698E" w:rsidRDefault="00BE2DFA" w:rsidP="00BE2DFA">
            <w:pPr>
              <w:pStyle w:val="tbltext"/>
              <w:rPr>
                <w:lang w:val="en-US"/>
              </w:rPr>
            </w:pPr>
            <w:r w:rsidRPr="0033698E">
              <w:rPr>
                <w:lang w:val="en-US"/>
              </w:rPr>
              <w:t>Each company Option “series” will have different terms and conditions (for example, if ABC has issued company Options expiring on 31/1/05 with a strike of $1 as well as company Options expiring on 31/3/05 with a strike of $1, these are two different “series” and need to be considered separately).</w:t>
            </w:r>
          </w:p>
        </w:tc>
      </w:tr>
    </w:tbl>
    <w:p w:rsidR="0090596A" w:rsidRPr="0033698E" w:rsidRDefault="00BE2DFA" w:rsidP="0090596A">
      <w:pPr>
        <w:pStyle w:val="MIRHeading3"/>
        <w:rPr>
          <w:color w:val="000000"/>
          <w:sz w:val="18"/>
          <w:szCs w:val="18"/>
        </w:rPr>
      </w:pPr>
      <w:r w:rsidRPr="0033698E">
        <w:t xml:space="preserve">A2.3.2 Debt method </w:t>
      </w:r>
    </w:p>
    <w:p w:rsidR="00BE2DFA" w:rsidRPr="0033698E" w:rsidRDefault="00BE2DFA" w:rsidP="00BE2DFA">
      <w:pPr>
        <w:pStyle w:val="MIRBodyText"/>
      </w:pPr>
      <w:r w:rsidRPr="0033698E">
        <w:t xml:space="preserve">(1) A Market Participant’s issuer large exposure risk amount in relation to an issuer is the greater of the following amounts: </w:t>
      </w:r>
    </w:p>
    <w:p w:rsidR="0090596A" w:rsidRPr="0033698E" w:rsidRDefault="00BE2DFA" w:rsidP="004E7524">
      <w:pPr>
        <w:pStyle w:val="MIRSubpara"/>
      </w:pPr>
      <w:r w:rsidRPr="0033698E">
        <w:t xml:space="preserve">the risk amount calculated by comparing the Debt Net Position to Liquid Capital under subrule (3); and </w:t>
      </w:r>
    </w:p>
    <w:p w:rsidR="00BE2DFA" w:rsidRPr="0033698E" w:rsidRDefault="00BE2DFA" w:rsidP="00BE2DFA">
      <w:pPr>
        <w:pStyle w:val="MIRSubpara"/>
      </w:pPr>
      <w:r w:rsidRPr="0033698E">
        <w:t xml:space="preserve">the risk amount/s calculated by comparing the Debt Net Position to the issue/s under subrule (4). </w:t>
      </w:r>
    </w:p>
    <w:p w:rsidR="00BE2DFA" w:rsidRPr="0033698E" w:rsidRDefault="00BE2DFA" w:rsidP="00BE2DFA">
      <w:pPr>
        <w:pStyle w:val="MIRBodyText"/>
      </w:pPr>
      <w:r w:rsidRPr="0033698E">
        <w:t xml:space="preserve">(2) In calculating the issuer large exposure risk amount under this method: </w:t>
      </w:r>
    </w:p>
    <w:p w:rsidR="0090596A" w:rsidRPr="0033698E" w:rsidRDefault="00BE2DFA" w:rsidP="004E7524">
      <w:pPr>
        <w:pStyle w:val="MIRSubpara"/>
      </w:pPr>
      <w:r w:rsidRPr="0033698E">
        <w:t xml:space="preserve">an individual issue refers to an individual series or tranche of an individual series issued by an individual issuer; </w:t>
      </w:r>
    </w:p>
    <w:p w:rsidR="00BE2DFA" w:rsidRPr="0033698E" w:rsidRDefault="00BE2DFA" w:rsidP="00BE2DFA">
      <w:pPr>
        <w:pStyle w:val="MIRSubpara"/>
      </w:pPr>
      <w:r w:rsidRPr="0033698E">
        <w:t xml:space="preserve">long and short positions may be offset across series for the purposes of determining large exposure to an issuer; and </w:t>
      </w:r>
    </w:p>
    <w:p w:rsidR="00BE2DFA" w:rsidRPr="0033698E" w:rsidRDefault="00BE2DFA" w:rsidP="00BE2DFA">
      <w:pPr>
        <w:pStyle w:val="MIRSubpara"/>
      </w:pPr>
      <w:r w:rsidRPr="0033698E">
        <w:t xml:space="preserve">a large exposure to an individual issuer is the sum of all series issued by that issuer. </w:t>
      </w:r>
    </w:p>
    <w:p w:rsidR="00BE2DFA" w:rsidRPr="0033698E" w:rsidRDefault="00BE2DFA" w:rsidP="00BE2DFA">
      <w:pPr>
        <w:pStyle w:val="MIRBodyText"/>
      </w:pPr>
      <w:r w:rsidRPr="0033698E">
        <w:t xml:space="preserve">(3) If the absolute value of a Debt Net Position to an issuer is greater than 25% of the Market Participant’s Liquid Capital, the risk amount is: </w:t>
      </w:r>
    </w:p>
    <w:p w:rsidR="0090596A" w:rsidRPr="0033698E" w:rsidRDefault="00BE2DFA" w:rsidP="004E7524">
      <w:pPr>
        <w:pStyle w:val="MIRSubpara"/>
      </w:pPr>
      <w:r w:rsidRPr="0033698E">
        <w:t xml:space="preserve">the relevant standard method Position Risk Factor specified in Table A5.1.2 in Annexure </w:t>
      </w:r>
      <w:r w:rsidRPr="0033698E">
        <w:rPr>
          <w:color w:val="000000"/>
        </w:rPr>
        <w:t xml:space="preserve">5 to Schedule 1A multiplied by the amount in excess of 25%; and </w:t>
      </w:r>
    </w:p>
    <w:p w:rsidR="00BE2DFA" w:rsidRPr="0033698E" w:rsidRDefault="00BE2DFA" w:rsidP="00BE2DFA">
      <w:pPr>
        <w:pStyle w:val="MIRSubpara"/>
      </w:pPr>
      <w:r w:rsidRPr="0033698E">
        <w:lastRenderedPageBreak/>
        <w:t xml:space="preserve">if more than one series is held, the Position Risk Factor for the longest dated instrument should be applied to the excess over 25%. </w:t>
      </w:r>
    </w:p>
    <w:p w:rsidR="00BE2DFA" w:rsidRPr="0033698E" w:rsidRDefault="00BE2DFA" w:rsidP="00BE2DFA">
      <w:pPr>
        <w:pStyle w:val="MIRBodyText"/>
      </w:pPr>
      <w:r w:rsidRPr="0033698E">
        <w:t xml:space="preserve">(4) If the absolute value of a Debt Net Position to an individual issue/s is greater than 10% of that issue, the risk amount/s is: </w:t>
      </w:r>
    </w:p>
    <w:p w:rsidR="0090596A" w:rsidRPr="0033698E" w:rsidRDefault="00BE2DFA" w:rsidP="004E7524">
      <w:pPr>
        <w:pStyle w:val="MIRSubpara"/>
      </w:pPr>
      <w:r w:rsidRPr="0033698E">
        <w:t xml:space="preserve">the relevant standard method Position Risk Factor specified in Table A5.1.2 in Annexure 5 to Schedule 1A multiplied by the excess over 10%; and </w:t>
      </w:r>
    </w:p>
    <w:p w:rsidR="00BE2DFA" w:rsidRPr="0033698E" w:rsidRDefault="00BE2DFA" w:rsidP="00BE2DFA">
      <w:pPr>
        <w:pStyle w:val="MIRSubpara"/>
      </w:pPr>
      <w:r w:rsidRPr="0033698E">
        <w:t xml:space="preserve">if more than one series is held, the risk amount is the aggregate of the risk amounts calculated under paragraph (a) for each individual series. </w:t>
      </w:r>
    </w:p>
    <w:p w:rsidR="0090596A" w:rsidRPr="0033698E" w:rsidRDefault="00BE2DFA" w:rsidP="0090596A">
      <w:pPr>
        <w:pStyle w:val="MIRHeading3"/>
      </w:pPr>
      <w:r w:rsidRPr="0033698E">
        <w:t xml:space="preserve">A2.3.3 Equity and Debt method </w:t>
      </w:r>
    </w:p>
    <w:p w:rsidR="00BE2DFA" w:rsidRPr="0033698E" w:rsidRDefault="00BE2DFA" w:rsidP="00BE2DFA">
      <w:pPr>
        <w:pStyle w:val="MIRBodyText"/>
      </w:pPr>
      <w:r w:rsidRPr="0033698E">
        <w:t xml:space="preserve">(1) A Market Participant’s issuer large exposure risk amount in relation to an issuer is based on the absolute sum of the Equity Net Positions and Debt Net Positions. </w:t>
      </w:r>
    </w:p>
    <w:p w:rsidR="00BE2DFA" w:rsidRPr="0033698E" w:rsidRDefault="00BE2DFA" w:rsidP="00BE2DFA">
      <w:pPr>
        <w:pStyle w:val="MIRBodyText"/>
      </w:pPr>
      <w:r w:rsidRPr="0033698E">
        <w:t xml:space="preserve">(2) If the absolute sum of the Equity Net Positions and Debt Net Positions is greater than 25% of a Market Participant’s Liquid Capital, then the risk amount is the relevant standard method Position Risk Factor specified in Table A5.1.1 or Table A5.1.2 in Annexure 5 to Schedule 1A multiplied by the excess over 25% according to the following: </w:t>
      </w:r>
    </w:p>
    <w:p w:rsidR="0090596A" w:rsidRPr="0033698E" w:rsidRDefault="00BE2DFA" w:rsidP="004E7524">
      <w:pPr>
        <w:pStyle w:val="MIRSubpara"/>
      </w:pPr>
      <w:r w:rsidRPr="0033698E">
        <w:t xml:space="preserve">if the Equity Net Positions represent the greatest proportion of the aggregate Net Position, the standard method Position Risk Factor specified in Table A5.1.1 in Annexure 5 to Schedule 1A; </w:t>
      </w:r>
    </w:p>
    <w:p w:rsidR="00BE2DFA" w:rsidRPr="0033698E" w:rsidRDefault="00BE2DFA" w:rsidP="00BE2DFA">
      <w:pPr>
        <w:pStyle w:val="MIRSubpara"/>
      </w:pPr>
      <w:r w:rsidRPr="0033698E">
        <w:t xml:space="preserve">if the Debt Net Positions represent the greatest proportion of the aggregate Net Position, </w:t>
      </w:r>
    </w:p>
    <w:p w:rsidR="00BE2DFA" w:rsidRPr="0033698E" w:rsidRDefault="00BE2DFA" w:rsidP="00BE2DFA">
      <w:pPr>
        <w:pStyle w:val="MIRSubsubpara"/>
      </w:pPr>
      <w:r w:rsidRPr="0033698E">
        <w:t xml:space="preserve">the relevant standard method Position Risk Factor specified in Table A5.1.2 in Annexure 5 to Schedule 1A; and </w:t>
      </w:r>
    </w:p>
    <w:p w:rsidR="00BE2DFA" w:rsidRPr="0033698E" w:rsidRDefault="00BE2DFA" w:rsidP="00BE2DFA">
      <w:pPr>
        <w:pStyle w:val="MIRSubsubpara"/>
      </w:pPr>
      <w:r w:rsidRPr="0033698E">
        <w:t xml:space="preserve">if more than one series is held, the Position Risk Factor for the longest dated instrument; or </w:t>
      </w:r>
    </w:p>
    <w:p w:rsidR="00BE2DFA" w:rsidRPr="0033698E" w:rsidRDefault="00BE2DFA" w:rsidP="00BE2DFA">
      <w:pPr>
        <w:pStyle w:val="MIRSubpara"/>
      </w:pPr>
      <w:r w:rsidRPr="0033698E">
        <w:t xml:space="preserve">if the Equity Net Position and Debt Net Positions are held in equal proportions, the greatest of the standard method Position Risk Factors specified in Tables A5.1.1 or A5.1.2 in Annexure 5 to Schedule 1A. </w:t>
      </w:r>
    </w:p>
    <w:p w:rsidR="003F48C0" w:rsidRPr="0033698E" w:rsidRDefault="003F48C0" w:rsidP="003F48C0">
      <w:pPr>
        <w:pStyle w:val="MIRBodyText"/>
        <w:sectPr w:rsidR="003F48C0" w:rsidRPr="0033698E" w:rsidSect="009D7308">
          <w:headerReference w:type="default" r:id="rId23"/>
          <w:type w:val="continuous"/>
          <w:pgSz w:w="11920" w:h="16840"/>
          <w:pgMar w:top="1644" w:right="1418" w:bottom="1418" w:left="1418" w:header="567" w:footer="567" w:gutter="0"/>
          <w:cols w:space="720"/>
          <w:docGrid w:linePitch="299"/>
        </w:sectPr>
      </w:pPr>
    </w:p>
    <w:p w:rsidR="0090596A" w:rsidRPr="0033698E" w:rsidRDefault="0090596A" w:rsidP="0090596A">
      <w:pPr>
        <w:pStyle w:val="MIRBodyText"/>
      </w:pPr>
    </w:p>
    <w:p w:rsidR="0090596A" w:rsidRPr="0033698E" w:rsidRDefault="00BE2DFA" w:rsidP="0090596A">
      <w:pPr>
        <w:pStyle w:val="MIRHeading1"/>
      </w:pPr>
      <w:bookmarkStart w:id="39" w:name="_Toc387407152"/>
      <w:r w:rsidRPr="0033698E">
        <w:lastRenderedPageBreak/>
        <w:t>Annexure 3 to Schedule 1A: Position risk requirement</w:t>
      </w:r>
      <w:bookmarkEnd w:id="39"/>
      <w:r w:rsidRPr="0033698E">
        <w:t xml:space="preserve"> </w:t>
      </w:r>
    </w:p>
    <w:p w:rsidR="0090596A" w:rsidRPr="0033698E" w:rsidRDefault="00BE2DFA" w:rsidP="0090596A">
      <w:pPr>
        <w:pStyle w:val="MIRHeading2"/>
      </w:pPr>
      <w:bookmarkStart w:id="40" w:name="_Toc387407153"/>
      <w:r w:rsidRPr="0033698E">
        <w:t>Part A3.1 Equity position risk amount</w:t>
      </w:r>
      <w:bookmarkEnd w:id="40"/>
      <w:r w:rsidRPr="0033698E">
        <w:t xml:space="preserve"> </w:t>
      </w:r>
    </w:p>
    <w:p w:rsidR="0090596A" w:rsidRPr="0033698E" w:rsidRDefault="00BE2DFA" w:rsidP="0090596A">
      <w:pPr>
        <w:pStyle w:val="MIRHeading3"/>
      </w:pPr>
      <w:r w:rsidRPr="0033698E">
        <w:t xml:space="preserve">A3.1.1 Nature of equity position risk amount </w:t>
      </w:r>
    </w:p>
    <w:p w:rsidR="0090596A" w:rsidRPr="0033698E" w:rsidRDefault="00BE2DFA" w:rsidP="0090596A">
      <w:pPr>
        <w:pStyle w:val="MIRBodyText"/>
      </w:pPr>
      <w:r w:rsidRPr="0033698E">
        <w:t xml:space="preserve">The equity position risk amount in relation to a Market Participant’s equity positions is the absolute sum of the individual position risk amounts for equity positions calculated for each country using the methods of calculation set out in this Annexure 3. </w:t>
      </w:r>
    </w:p>
    <w:p w:rsidR="0090596A" w:rsidRPr="0033698E" w:rsidRDefault="00BE2DFA" w:rsidP="0090596A">
      <w:pPr>
        <w:pStyle w:val="MIRHeading3"/>
      </w:pPr>
      <w:r w:rsidRPr="0033698E">
        <w:t xml:space="preserve">A3.1.2 Overview of methods </w:t>
      </w:r>
    </w:p>
    <w:p w:rsidR="00BE2DFA" w:rsidRPr="0033698E" w:rsidRDefault="00BE2DFA" w:rsidP="00BE2DFA">
      <w:pPr>
        <w:pStyle w:val="MIRBodyText"/>
      </w:pPr>
      <w:r w:rsidRPr="0033698E">
        <w:t xml:space="preserve">(1) The standard method and building block method are the two main methods for measuring the equity position risk amount. They are supplemented by other methods, the use of which largely depends on the Financial Instruments in which principal positions are taken. </w:t>
      </w:r>
    </w:p>
    <w:p w:rsidR="00BE2DFA" w:rsidRPr="0033698E" w:rsidRDefault="00BE2DFA" w:rsidP="00BE2DFA">
      <w:pPr>
        <w:pStyle w:val="MIRBodyText"/>
      </w:pPr>
      <w:r w:rsidRPr="0033698E">
        <w:t xml:space="preserve">(2) In calculating the equity position risk amount, the following methods must be used: </w:t>
      </w:r>
    </w:p>
    <w:p w:rsidR="00BE2DFA" w:rsidRPr="0033698E" w:rsidRDefault="00BE2DFA" w:rsidP="00BE2DFA">
      <w:pPr>
        <w:pStyle w:val="tabletitlefullwidth"/>
      </w:pPr>
      <w:r w:rsidRPr="0033698E">
        <w:t>Table A3.1:</w:t>
      </w:r>
      <w:r w:rsidRPr="0033698E">
        <w:tab/>
        <w:t>Methods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276"/>
        <w:gridCol w:w="1276"/>
        <w:gridCol w:w="1417"/>
        <w:gridCol w:w="1560"/>
        <w:gridCol w:w="1417"/>
        <w:gridCol w:w="1134"/>
        <w:gridCol w:w="1276"/>
      </w:tblGrid>
      <w:tr w:rsidR="00BE2DFA" w:rsidRPr="0033698E" w:rsidTr="00BE2DFA">
        <w:trPr>
          <w:cantSplit/>
          <w:tblHeader/>
        </w:trPr>
        <w:tc>
          <w:tcPr>
            <w:tcW w:w="1276" w:type="dxa"/>
            <w:shd w:val="clear" w:color="auto" w:fill="C2E3FA"/>
          </w:tcPr>
          <w:p w:rsidR="00BE2DFA" w:rsidRPr="0033698E" w:rsidRDefault="00BE2DFA" w:rsidP="00BE2DFA">
            <w:pPr>
              <w:pStyle w:val="tablehead"/>
            </w:pPr>
            <w:r w:rsidRPr="0033698E">
              <w:t>Nature of Positions</w:t>
            </w:r>
          </w:p>
        </w:tc>
        <w:tc>
          <w:tcPr>
            <w:tcW w:w="1276" w:type="dxa"/>
            <w:shd w:val="clear" w:color="auto" w:fill="C2E3FA"/>
          </w:tcPr>
          <w:p w:rsidR="00BE2DFA" w:rsidRPr="0033698E" w:rsidRDefault="00BE2DFA" w:rsidP="00BE2DFA">
            <w:pPr>
              <w:pStyle w:val="tablehead"/>
            </w:pPr>
            <w:r w:rsidRPr="0033698E">
              <w:t>Standard Method</w:t>
            </w:r>
          </w:p>
        </w:tc>
        <w:tc>
          <w:tcPr>
            <w:tcW w:w="1417" w:type="dxa"/>
            <w:shd w:val="clear" w:color="auto" w:fill="C2E3FA"/>
          </w:tcPr>
          <w:p w:rsidR="00BE2DFA" w:rsidRPr="0033698E" w:rsidRDefault="00BE2DFA" w:rsidP="00BE2DFA">
            <w:pPr>
              <w:pStyle w:val="tablehead"/>
            </w:pPr>
            <w:r w:rsidRPr="0033698E">
              <w:t>Building Block Method</w:t>
            </w:r>
          </w:p>
        </w:tc>
        <w:tc>
          <w:tcPr>
            <w:tcW w:w="1560" w:type="dxa"/>
            <w:shd w:val="clear" w:color="auto" w:fill="C2E3FA"/>
          </w:tcPr>
          <w:p w:rsidR="00BE2DFA" w:rsidRPr="0033698E" w:rsidRDefault="00BE2DFA" w:rsidP="00BE2DFA">
            <w:pPr>
              <w:pStyle w:val="tablehead"/>
            </w:pPr>
            <w:r w:rsidRPr="0033698E">
              <w:t>Contingent Loss Matrix Method</w:t>
            </w:r>
          </w:p>
        </w:tc>
        <w:tc>
          <w:tcPr>
            <w:tcW w:w="1417" w:type="dxa"/>
            <w:shd w:val="clear" w:color="auto" w:fill="C2E3FA"/>
          </w:tcPr>
          <w:p w:rsidR="00BE2DFA" w:rsidRPr="0033698E" w:rsidRDefault="00BE2DFA" w:rsidP="00BE2DFA">
            <w:pPr>
              <w:pStyle w:val="tablehead"/>
            </w:pPr>
            <w:r w:rsidRPr="0033698E">
              <w:t>Margin Method</w:t>
            </w:r>
          </w:p>
        </w:tc>
        <w:tc>
          <w:tcPr>
            <w:tcW w:w="1134" w:type="dxa"/>
            <w:shd w:val="clear" w:color="auto" w:fill="C2E3FA"/>
          </w:tcPr>
          <w:p w:rsidR="00BE2DFA" w:rsidRPr="0033698E" w:rsidRDefault="00BE2DFA" w:rsidP="00BE2DFA">
            <w:pPr>
              <w:pStyle w:val="tablehead"/>
            </w:pPr>
            <w:r w:rsidRPr="0033698E">
              <w:t>Basic Method</w:t>
            </w:r>
          </w:p>
        </w:tc>
        <w:tc>
          <w:tcPr>
            <w:tcW w:w="1276" w:type="dxa"/>
            <w:shd w:val="clear" w:color="auto" w:fill="C2E3FA"/>
          </w:tcPr>
          <w:p w:rsidR="00BE2DFA" w:rsidRPr="0033698E" w:rsidRDefault="00BE2DFA" w:rsidP="00BE2DFA">
            <w:pPr>
              <w:pStyle w:val="tablehead"/>
            </w:pPr>
            <w:r w:rsidRPr="0033698E">
              <w:t>Arbitrage Method</w:t>
            </w:r>
          </w:p>
        </w:tc>
      </w:tr>
      <w:tr w:rsidR="00BE2DFA" w:rsidRPr="0033698E" w:rsidTr="00BE2DFA">
        <w:trPr>
          <w:cantSplit/>
        </w:trPr>
        <w:tc>
          <w:tcPr>
            <w:tcW w:w="1276" w:type="dxa"/>
          </w:tcPr>
          <w:p w:rsidR="00BE2DFA" w:rsidRPr="0033698E" w:rsidRDefault="00BE2DFA" w:rsidP="00BE2DFA">
            <w:pPr>
              <w:pStyle w:val="tablehead"/>
            </w:pPr>
            <w:r w:rsidRPr="0033698E">
              <w:t>Physical (not equity derivative)</w:t>
            </w:r>
          </w:p>
        </w:tc>
        <w:tc>
          <w:tcPr>
            <w:tcW w:w="1276" w:type="dxa"/>
          </w:tcPr>
          <w:p w:rsidR="00BE2DFA" w:rsidRPr="0033698E" w:rsidRDefault="00BE2DFA" w:rsidP="00BE2DFA">
            <w:pPr>
              <w:pStyle w:val="tbltext"/>
            </w:pPr>
            <w:r w:rsidRPr="0033698E">
              <w:t>Yes</w:t>
            </w:r>
          </w:p>
        </w:tc>
        <w:tc>
          <w:tcPr>
            <w:tcW w:w="1417" w:type="dxa"/>
          </w:tcPr>
          <w:p w:rsidR="00BE2DFA" w:rsidRPr="0033698E" w:rsidRDefault="00BE2DFA" w:rsidP="00BE2DFA">
            <w:pPr>
              <w:pStyle w:val="tbltext"/>
            </w:pPr>
            <w:r w:rsidRPr="0033698E">
              <w:t xml:space="preserve"> Yes </w:t>
            </w:r>
          </w:p>
        </w:tc>
        <w:tc>
          <w:tcPr>
            <w:tcW w:w="1560" w:type="dxa"/>
          </w:tcPr>
          <w:p w:rsidR="00BE2DFA" w:rsidRPr="0033698E" w:rsidRDefault="00BE2DFA" w:rsidP="00BE2DFA">
            <w:pPr>
              <w:pStyle w:val="tbltext"/>
            </w:pPr>
            <w:r w:rsidRPr="0033698E">
              <w:t>Yes, in conjunction with positions in options</w:t>
            </w:r>
          </w:p>
        </w:tc>
        <w:tc>
          <w:tcPr>
            <w:tcW w:w="1417" w:type="dxa"/>
          </w:tcPr>
          <w:p w:rsidR="00BE2DFA" w:rsidRPr="0033698E" w:rsidRDefault="00BE2DFA" w:rsidP="00BE2DFA">
            <w:pPr>
              <w:pStyle w:val="tbltext"/>
            </w:pPr>
            <w:r w:rsidRPr="0033698E">
              <w:t>No</w:t>
            </w:r>
          </w:p>
        </w:tc>
        <w:tc>
          <w:tcPr>
            <w:tcW w:w="1134" w:type="dxa"/>
          </w:tcPr>
          <w:p w:rsidR="00BE2DFA" w:rsidRPr="0033698E" w:rsidRDefault="00BE2DFA" w:rsidP="00BE2DFA">
            <w:pPr>
              <w:pStyle w:val="tbltext"/>
            </w:pPr>
            <w:r w:rsidRPr="0033698E">
              <w:t>No</w:t>
            </w:r>
          </w:p>
        </w:tc>
        <w:tc>
          <w:tcPr>
            <w:tcW w:w="1276" w:type="dxa"/>
          </w:tcPr>
          <w:p w:rsidR="00BE2DFA" w:rsidRPr="0033698E" w:rsidRDefault="00BE2DFA" w:rsidP="00BE2DFA">
            <w:pPr>
              <w:pStyle w:val="tbltext"/>
            </w:pPr>
            <w:r w:rsidRPr="0033698E">
              <w:t>Yes, subject to certain condition</w:t>
            </w:r>
          </w:p>
        </w:tc>
      </w:tr>
      <w:tr w:rsidR="00BE2DFA" w:rsidRPr="0033698E" w:rsidTr="00BE2DFA">
        <w:trPr>
          <w:cantSplit/>
        </w:trPr>
        <w:tc>
          <w:tcPr>
            <w:tcW w:w="1276" w:type="dxa"/>
          </w:tcPr>
          <w:p w:rsidR="00BE2DFA" w:rsidRPr="0033698E" w:rsidRDefault="00BE2DFA" w:rsidP="00BE2DFA">
            <w:pPr>
              <w:pStyle w:val="tablehead"/>
            </w:pPr>
            <w:r w:rsidRPr="0033698E">
              <w:t>Non-option equity derivatives</w:t>
            </w:r>
          </w:p>
        </w:tc>
        <w:tc>
          <w:tcPr>
            <w:tcW w:w="1276" w:type="dxa"/>
          </w:tcPr>
          <w:p w:rsidR="00BE2DFA" w:rsidRPr="0033698E" w:rsidRDefault="00BE2DFA" w:rsidP="00BE2DFA">
            <w:pPr>
              <w:pStyle w:val="tbltext"/>
            </w:pPr>
            <w:r w:rsidRPr="0033698E">
              <w:t>Yes, if converted to equity equivalent positions</w:t>
            </w:r>
          </w:p>
        </w:tc>
        <w:tc>
          <w:tcPr>
            <w:tcW w:w="1417" w:type="dxa"/>
          </w:tcPr>
          <w:p w:rsidR="00BE2DFA" w:rsidRPr="0033698E" w:rsidRDefault="00BE2DFA" w:rsidP="00BE2DFA">
            <w:pPr>
              <w:pStyle w:val="tbltext"/>
            </w:pPr>
            <w:r w:rsidRPr="0033698E">
              <w:t>Yes, if converted to equity equivalent positions</w:t>
            </w:r>
          </w:p>
        </w:tc>
        <w:tc>
          <w:tcPr>
            <w:tcW w:w="1560" w:type="dxa"/>
          </w:tcPr>
          <w:p w:rsidR="00BE2DFA" w:rsidRPr="0033698E" w:rsidRDefault="00BE2DFA" w:rsidP="00BE2DFA">
            <w:pPr>
              <w:pStyle w:val="tbltext"/>
            </w:pPr>
            <w:r w:rsidRPr="0033698E">
              <w:t>Yes, in conjunction with positions in options</w:t>
            </w:r>
          </w:p>
        </w:tc>
        <w:tc>
          <w:tcPr>
            <w:tcW w:w="1417" w:type="dxa"/>
          </w:tcPr>
          <w:p w:rsidR="00BE2DFA" w:rsidRPr="0033698E" w:rsidRDefault="00BE2DFA" w:rsidP="00BE2DFA">
            <w:pPr>
              <w:pStyle w:val="tbltext"/>
            </w:pPr>
            <w:r w:rsidRPr="0033698E">
              <w:t>Yes, if exchange traded and margined and not calculated under any other method</w:t>
            </w:r>
          </w:p>
        </w:tc>
        <w:tc>
          <w:tcPr>
            <w:tcW w:w="1134" w:type="dxa"/>
          </w:tcPr>
          <w:p w:rsidR="00BE2DFA" w:rsidRPr="0033698E" w:rsidRDefault="00BE2DFA" w:rsidP="00BE2DFA">
            <w:pPr>
              <w:pStyle w:val="tbltext"/>
            </w:pPr>
            <w:r w:rsidRPr="0033698E">
              <w:t>No</w:t>
            </w:r>
          </w:p>
        </w:tc>
        <w:tc>
          <w:tcPr>
            <w:tcW w:w="1276" w:type="dxa"/>
          </w:tcPr>
          <w:p w:rsidR="00BE2DFA" w:rsidRPr="0033698E" w:rsidRDefault="00BE2DFA" w:rsidP="00BE2DFA">
            <w:pPr>
              <w:pStyle w:val="tbltext"/>
            </w:pPr>
            <w:r w:rsidRPr="0033698E">
              <w:t>Yes, if arising as a result of futures arbitrage strategy</w:t>
            </w:r>
          </w:p>
        </w:tc>
      </w:tr>
      <w:tr w:rsidR="00BE2DFA" w:rsidRPr="0033698E" w:rsidTr="00BE2DFA">
        <w:trPr>
          <w:cantSplit/>
        </w:trPr>
        <w:tc>
          <w:tcPr>
            <w:tcW w:w="1276" w:type="dxa"/>
          </w:tcPr>
          <w:p w:rsidR="00BE2DFA" w:rsidRPr="0033698E" w:rsidRDefault="00BE2DFA" w:rsidP="00BE2DFA">
            <w:pPr>
              <w:pStyle w:val="tbltext"/>
              <w:rPr>
                <w:b/>
              </w:rPr>
            </w:pPr>
            <w:r w:rsidRPr="0033698E">
              <w:rPr>
                <w:b/>
              </w:rPr>
              <w:t>Equity options</w:t>
            </w:r>
          </w:p>
        </w:tc>
        <w:tc>
          <w:tcPr>
            <w:tcW w:w="1276" w:type="dxa"/>
          </w:tcPr>
          <w:p w:rsidR="00BE2DFA" w:rsidRPr="0033698E" w:rsidRDefault="00BE2DFA" w:rsidP="00BE2DFA">
            <w:pPr>
              <w:pStyle w:val="tbltext"/>
            </w:pPr>
            <w:r w:rsidRPr="0033698E">
              <w:t>No</w:t>
            </w:r>
          </w:p>
        </w:tc>
        <w:tc>
          <w:tcPr>
            <w:tcW w:w="1417" w:type="dxa"/>
          </w:tcPr>
          <w:p w:rsidR="00BE2DFA" w:rsidRPr="0033698E" w:rsidRDefault="00BE2DFA" w:rsidP="00BE2DFA">
            <w:pPr>
              <w:pStyle w:val="tbltext"/>
            </w:pPr>
            <w:r w:rsidRPr="0033698E">
              <w:t>Yes, if satisfy relevant criteria and not permitted to use contingent loss matrix method</w:t>
            </w:r>
          </w:p>
        </w:tc>
        <w:tc>
          <w:tcPr>
            <w:tcW w:w="1560" w:type="dxa"/>
          </w:tcPr>
          <w:p w:rsidR="00BE2DFA" w:rsidRPr="0033698E" w:rsidRDefault="00BE2DFA" w:rsidP="00BE2DFA">
            <w:pPr>
              <w:pStyle w:val="tbltext"/>
            </w:pPr>
            <w:r w:rsidRPr="0033698E">
              <w:t>Yes. Pricing model must be approved by ASIC</w:t>
            </w:r>
          </w:p>
        </w:tc>
        <w:tc>
          <w:tcPr>
            <w:tcW w:w="1417" w:type="dxa"/>
          </w:tcPr>
          <w:p w:rsidR="00BE2DFA" w:rsidRPr="0033698E" w:rsidRDefault="00BE2DFA" w:rsidP="00BE2DFA">
            <w:pPr>
              <w:pStyle w:val="tbltext"/>
            </w:pPr>
            <w:r w:rsidRPr="0033698E">
              <w:t>Yes, if exchange traded and margined and not calculated under any other method</w:t>
            </w:r>
          </w:p>
        </w:tc>
        <w:tc>
          <w:tcPr>
            <w:tcW w:w="1134" w:type="dxa"/>
          </w:tcPr>
          <w:p w:rsidR="00BE2DFA" w:rsidRPr="0033698E" w:rsidRDefault="00BE2DFA" w:rsidP="00BE2DFA">
            <w:pPr>
              <w:pStyle w:val="tbltext"/>
            </w:pPr>
            <w:r w:rsidRPr="0033698E">
              <w:t>Yes, if not permitted to use contingent loss matrix method</w:t>
            </w:r>
          </w:p>
        </w:tc>
        <w:tc>
          <w:tcPr>
            <w:tcW w:w="1276" w:type="dxa"/>
          </w:tcPr>
          <w:p w:rsidR="00BE2DFA" w:rsidRPr="0033698E" w:rsidRDefault="00BE2DFA" w:rsidP="00BE2DFA">
            <w:pPr>
              <w:pStyle w:val="tbltext"/>
            </w:pPr>
            <w:r w:rsidRPr="0033698E">
              <w:t>No</w:t>
            </w:r>
          </w:p>
        </w:tc>
      </w:tr>
    </w:tbl>
    <w:p w:rsidR="00BE2DFA" w:rsidRPr="0033698E" w:rsidRDefault="00BE2DFA" w:rsidP="00BE2DFA">
      <w:pPr>
        <w:pStyle w:val="MIRBodyText"/>
      </w:pPr>
      <w:r w:rsidRPr="0033698E">
        <w:t xml:space="preserve">(3) For the purposes of Parts A3.1 to A3.9, a right over an equity must be treated as an Option position. </w:t>
      </w:r>
    </w:p>
    <w:p w:rsidR="0090596A" w:rsidRPr="0033698E" w:rsidRDefault="00BE2DFA" w:rsidP="0090596A">
      <w:pPr>
        <w:pStyle w:val="MIRHeading3"/>
      </w:pPr>
      <w:r w:rsidRPr="0033698E">
        <w:lastRenderedPageBreak/>
        <w:t xml:space="preserve">A3.1.2A Equity position risk amount </w:t>
      </w:r>
    </w:p>
    <w:p w:rsidR="00BE2DFA" w:rsidRPr="0033698E" w:rsidRDefault="00BE2DFA" w:rsidP="00BE2DFA">
      <w:pPr>
        <w:pStyle w:val="MIRBodyText"/>
      </w:pPr>
      <w:r w:rsidRPr="0033698E">
        <w:t xml:space="preserve">Without limitation, a Market Participant must calculate an equity position risk amount under </w:t>
      </w:r>
      <w:r w:rsidRPr="0033698E">
        <w:rPr>
          <w:color w:val="000000"/>
        </w:rPr>
        <w:t xml:space="preserve">this Annexure 3 in the following circumstances: </w:t>
      </w:r>
    </w:p>
    <w:p w:rsidR="0090596A" w:rsidRPr="0033698E" w:rsidRDefault="00BE2DFA" w:rsidP="004E7524">
      <w:pPr>
        <w:pStyle w:val="MIRSubpara"/>
      </w:pPr>
      <w:r w:rsidRPr="0033698E">
        <w:t xml:space="preserve">where the Market Participant has entered into an on-market purchase or sale transaction as principal, the Market Participant will be required to calculate an equity position risk amount unless the trade is done for the purposes of unwinding an existing principal position; </w:t>
      </w:r>
    </w:p>
    <w:p w:rsidR="00BE2DFA" w:rsidRPr="0033698E" w:rsidRDefault="00BE2DFA" w:rsidP="00BE2DFA">
      <w:pPr>
        <w:pStyle w:val="MIRSubpara"/>
      </w:pPr>
      <w:r w:rsidRPr="0033698E">
        <w:t xml:space="preserve">where the Market Participant has entered into an off-market purchase or sale and acts as principal on one side of the transaction, the Market Participant will be required to calculate an equity position risk amount from the time that the trade is executed until the trade is sold to the client; </w:t>
      </w:r>
    </w:p>
    <w:p w:rsidR="00BE2DFA" w:rsidRPr="0033698E" w:rsidRDefault="00BE2DFA" w:rsidP="00BE2DFA">
      <w:pPr>
        <w:pStyle w:val="MIRSubpara"/>
      </w:pPr>
      <w:r w:rsidRPr="0033698E">
        <w:t xml:space="preserve">where the Market Participant agrees to buy stock as principal from its client and then seeks to close its principal position by selling the stock to other clients (an off-market client facilitation), the Market Participant will be required to calculate an equity position risk amount on the long Equity position from the time the trade is executed until the position is sold to the other clients (a position risk amount will continue to be required on any part of the position that is not closed out), regardless of whether the client facilitation is fully completed within the day; </w:t>
      </w:r>
    </w:p>
    <w:p w:rsidR="00BE2DFA" w:rsidRPr="0033698E" w:rsidRDefault="00BE2DFA" w:rsidP="00BE2DFA">
      <w:pPr>
        <w:pStyle w:val="MIRSubpara"/>
      </w:pPr>
      <w:r w:rsidRPr="0033698E">
        <w:t xml:space="preserve">where the Market Participant conducts an off market underwritten placement of existing shares via a book build, the Market Participant will be required to calculate an equity position risk amount from the time that the deadline for the placement is reached, for any shares that have not been sold to buying clients by that time, where the position risk amount is based on the “final” price for the placement; </w:t>
      </w:r>
    </w:p>
    <w:p w:rsidR="00BE2DFA" w:rsidRPr="0033698E" w:rsidRDefault="00BE2DFA" w:rsidP="00BE2DFA">
      <w:pPr>
        <w:pStyle w:val="MIRSubpara"/>
      </w:pPr>
      <w:r w:rsidRPr="0033698E">
        <w:t xml:space="preserve">where the Market Participant acts as underwriter of an initial public offering or a placement of new shares, the Market Participant will be required to calculate an equity position risk amount from the time that the closing date for applications is reached, on any shortfall in applications as at that date, where for the purposes of calculating the position risk amount, the “cost” or “subscription” price should be taken as the market value of the securities prior to their listing and trading; and </w:t>
      </w:r>
    </w:p>
    <w:p w:rsidR="00BE2DFA" w:rsidRPr="0033698E" w:rsidRDefault="00BE2DFA" w:rsidP="00BE2DFA">
      <w:pPr>
        <w:pStyle w:val="MIRSubpara"/>
      </w:pPr>
      <w:r w:rsidRPr="0033698E">
        <w:t xml:space="preserve">where the Market Participant has applied for stock, allocation interest units or instalment receipts on behalf of clients and the Market Participant has been given a Firm Allocation and there is a shortfall once the public offer closes, the Market Participant will be required to calculate an equity position risk amount on the shortfall from the date that the Market Participant has outlaid the funds or the date that the public offer closes, whichever is later. </w:t>
      </w:r>
    </w:p>
    <w:p w:rsidR="0090596A" w:rsidRPr="0033698E" w:rsidRDefault="00BE2DFA" w:rsidP="0090596A">
      <w:pPr>
        <w:pStyle w:val="MIRHeading3"/>
      </w:pPr>
      <w:r w:rsidRPr="0033698E">
        <w:t xml:space="preserve">A3.1.2B Treatment—Securities subject to a trading halt or suspension </w:t>
      </w:r>
    </w:p>
    <w:p w:rsidR="00BE2DFA" w:rsidRPr="0033698E" w:rsidRDefault="00BE2DFA" w:rsidP="00BE2DFA">
      <w:pPr>
        <w:pStyle w:val="MIRBodyText"/>
      </w:pPr>
      <w:r w:rsidRPr="0033698E">
        <w:t xml:space="preserve">Where a Market Participant holds a principal position in a security that is subject to: </w:t>
      </w:r>
    </w:p>
    <w:p w:rsidR="0090596A" w:rsidRPr="0033698E" w:rsidRDefault="00BE2DFA" w:rsidP="004E7524">
      <w:pPr>
        <w:pStyle w:val="MIRSubpara"/>
      </w:pPr>
      <w:r w:rsidRPr="0033698E">
        <w:t xml:space="preserve">a trading halt, the position does not have to be treated as an Excluded Asset (where the position otherwise  meets the definition of Liquid) and a position risk amount must be calculated; and </w:t>
      </w:r>
    </w:p>
    <w:p w:rsidR="00BE2DFA" w:rsidRPr="0033698E" w:rsidRDefault="00BE2DFA" w:rsidP="00BE2DFA">
      <w:pPr>
        <w:pStyle w:val="MIRSubpara"/>
      </w:pPr>
      <w:r w:rsidRPr="0033698E">
        <w:lastRenderedPageBreak/>
        <w:t xml:space="preserve">suspension, the position must be treated as an Excluded Asset on the basis that the security is not Liquid. </w:t>
      </w:r>
    </w:p>
    <w:p w:rsidR="0090596A" w:rsidRPr="0033698E" w:rsidRDefault="00BE2DFA" w:rsidP="0090596A">
      <w:pPr>
        <w:pStyle w:val="MIRHeading3"/>
      </w:pPr>
      <w:r w:rsidRPr="0033698E">
        <w:t xml:space="preserve">A3.1.2C Treatment—Classical ETFs </w:t>
      </w:r>
    </w:p>
    <w:p w:rsidR="00BE2DFA" w:rsidRPr="0033698E" w:rsidRDefault="00BE2DFA" w:rsidP="00BE2DFA">
      <w:pPr>
        <w:pStyle w:val="MIRBodyText"/>
      </w:pPr>
      <w:r w:rsidRPr="0033698E">
        <w:rPr>
          <w:color w:val="000000"/>
        </w:rPr>
        <w:t xml:space="preserve">A Market Participant must take the following into account when calculating a position risk amount for a principal position in Classical ETF units: </w:t>
      </w:r>
    </w:p>
    <w:p w:rsidR="0090596A" w:rsidRPr="0033698E" w:rsidRDefault="00BE2DFA" w:rsidP="004E7524">
      <w:pPr>
        <w:pStyle w:val="MIRSubpara"/>
      </w:pPr>
      <w:r w:rsidRPr="0033698E">
        <w:t xml:space="preserve">there is no difference between the primary market and secondary market for the purposes of calculating position risk amounts; </w:t>
      </w:r>
    </w:p>
    <w:p w:rsidR="00BE2DFA" w:rsidRPr="0033698E" w:rsidRDefault="00BE2DFA" w:rsidP="00BE2DFA">
      <w:pPr>
        <w:pStyle w:val="MIRSubpara"/>
      </w:pPr>
      <w:r w:rsidRPr="0033698E">
        <w:t>principal positions in Classical ETFs commence at T</w:t>
      </w:r>
      <w:r w:rsidRPr="0033698E">
        <w:rPr>
          <w:sz w:val="14"/>
          <w:szCs w:val="14"/>
        </w:rPr>
        <w:t>0</w:t>
      </w:r>
      <w:r w:rsidRPr="0033698E">
        <w:t xml:space="preserve"> and the underlying risk variable is the market price of the Classical ETF unit; </w:t>
      </w:r>
    </w:p>
    <w:p w:rsidR="00BE2DFA" w:rsidRPr="0033698E" w:rsidRDefault="00BE2DFA" w:rsidP="00BE2DFA">
      <w:pPr>
        <w:pStyle w:val="MIRSubpara"/>
      </w:pPr>
      <w:r w:rsidRPr="0033698E">
        <w:t xml:space="preserve">the Equity Equivalent of the Classical ETF is set out in Rule A3.8.5; </w:t>
      </w:r>
    </w:p>
    <w:p w:rsidR="00BE2DFA" w:rsidRPr="0033698E" w:rsidRDefault="00BE2DFA" w:rsidP="00BE2DFA">
      <w:pPr>
        <w:pStyle w:val="MIRSubpara"/>
      </w:pPr>
      <w:r w:rsidRPr="0033698E">
        <w:t xml:space="preserve">the Position Risk Factors to be applied are set out in Table A5.1.1 in Annexure 5 to Schedule 1A; and </w:t>
      </w:r>
    </w:p>
    <w:p w:rsidR="00BE2DFA" w:rsidRPr="0033698E" w:rsidRDefault="00BE2DFA" w:rsidP="00BE2DFA">
      <w:pPr>
        <w:pStyle w:val="MIRSubpara"/>
      </w:pPr>
      <w:r w:rsidRPr="0033698E">
        <w:t xml:space="preserve">if the Market Participant is unlikely to be able to liquidate its position in a Classical ETF within 30 days, taking into account factors including the size of its position and the volume of that Classical ETF traded in the market, it must treat the position as an Excluded Asset and exclude the market value of that position from Liquid Capital. </w:t>
      </w:r>
    </w:p>
    <w:p w:rsidR="0090596A" w:rsidRPr="0033698E" w:rsidRDefault="00BE2DFA" w:rsidP="0090596A">
      <w:pPr>
        <w:pStyle w:val="MIRHeading3"/>
      </w:pPr>
      <w:r w:rsidRPr="0033698E">
        <w:t xml:space="preserve">A3.1.2D Treatment—Hybrid ETFs </w:t>
      </w:r>
    </w:p>
    <w:p w:rsidR="00BE2DFA" w:rsidRPr="0033698E" w:rsidRDefault="00BE2DFA" w:rsidP="00BE2DFA">
      <w:pPr>
        <w:pStyle w:val="MIRBodyText"/>
      </w:pPr>
      <w:r w:rsidRPr="0033698E">
        <w:rPr>
          <w:color w:val="000000"/>
        </w:rPr>
        <w:t xml:space="preserve">A Market Participant must take the following into account when calculating a position risk amount for a principal position in units in a Hybrid ETF classified as Equities: </w:t>
      </w:r>
    </w:p>
    <w:p w:rsidR="0090596A" w:rsidRPr="0033698E" w:rsidRDefault="00BE2DFA" w:rsidP="004E7524">
      <w:pPr>
        <w:pStyle w:val="MIRSubpara"/>
      </w:pPr>
      <w:r w:rsidRPr="0033698E">
        <w:t xml:space="preserve">there is no difference between the primary market and secondary market for the purposes of calculating position risk amounts; </w:t>
      </w:r>
    </w:p>
    <w:p w:rsidR="00BE2DFA" w:rsidRPr="0033698E" w:rsidRDefault="00BE2DFA" w:rsidP="00BE2DFA">
      <w:pPr>
        <w:pStyle w:val="MIRSubpara"/>
      </w:pPr>
      <w:r w:rsidRPr="0033698E">
        <w:t>principal positions in Hybrid ETFs commence at T</w:t>
      </w:r>
      <w:r w:rsidRPr="0033698E">
        <w:rPr>
          <w:sz w:val="14"/>
          <w:szCs w:val="14"/>
        </w:rPr>
        <w:t xml:space="preserve">0 </w:t>
      </w:r>
      <w:r w:rsidRPr="0033698E">
        <w:t xml:space="preserve">and the underlying risk variable is the market price of the Hybrid ETF unit; </w:t>
      </w:r>
    </w:p>
    <w:p w:rsidR="00BE2DFA" w:rsidRPr="0033698E" w:rsidRDefault="00BE2DFA" w:rsidP="00BE2DFA">
      <w:pPr>
        <w:pStyle w:val="MIRSubpara"/>
      </w:pPr>
      <w:r w:rsidRPr="0033698E">
        <w:t xml:space="preserve">a Hybrid ETF cannot be broken down into any notional positions in the underlying; </w:t>
      </w:r>
    </w:p>
    <w:p w:rsidR="00BE2DFA" w:rsidRPr="0033698E" w:rsidRDefault="00BE2DFA" w:rsidP="00BE2DFA">
      <w:pPr>
        <w:pStyle w:val="MIRSubpara"/>
      </w:pPr>
      <w:r w:rsidRPr="0033698E">
        <w:t xml:space="preserve">the Position Risk Factors to be applied are set out in Table A5.1.1 in Annexure 5 to Schedule 1A; and </w:t>
      </w:r>
    </w:p>
    <w:p w:rsidR="00BE2DFA" w:rsidRPr="0033698E" w:rsidRDefault="00BE2DFA" w:rsidP="00BE2DFA">
      <w:pPr>
        <w:pStyle w:val="MIRSubpara"/>
      </w:pPr>
      <w:r w:rsidRPr="0033698E">
        <w:t xml:space="preserve">if the Market Participant is unlikely to be able to liquidate its position in a Hybrid ETF within 30 days, taking into account factors including the size of its position and the volume of that Hybrid ETF traded in the market, it must treat the position as an Excluded Asset and exclude the market value of that position from Liquid Capital. </w:t>
      </w:r>
    </w:p>
    <w:p w:rsidR="0090596A" w:rsidRPr="0033698E" w:rsidRDefault="00BE2DFA" w:rsidP="0090596A">
      <w:pPr>
        <w:pStyle w:val="MIRHeading3"/>
      </w:pPr>
      <w:r w:rsidRPr="0033698E">
        <w:t xml:space="preserve">A3.1.2E Treatment—Other Managed Funds </w:t>
      </w:r>
    </w:p>
    <w:p w:rsidR="00BE2DFA" w:rsidRPr="0033698E" w:rsidRDefault="00BE2DFA" w:rsidP="00BE2DFA">
      <w:pPr>
        <w:pStyle w:val="MIRBodyText"/>
      </w:pPr>
      <w:r w:rsidRPr="0033698E">
        <w:rPr>
          <w:color w:val="000000"/>
        </w:rPr>
        <w:t xml:space="preserve">A Market Participant must take the following into account when calculating a position risk amount for a principal position in units Other Managed Fund classified as Equities: </w:t>
      </w:r>
    </w:p>
    <w:p w:rsidR="0090596A" w:rsidRPr="0033698E" w:rsidRDefault="00BE2DFA" w:rsidP="004E7524">
      <w:pPr>
        <w:pStyle w:val="MIRSubpara"/>
      </w:pPr>
      <w:r w:rsidRPr="0033698E">
        <w:t>principal positions in Other Managed Funds commence at T</w:t>
      </w:r>
      <w:r w:rsidRPr="0033698E">
        <w:rPr>
          <w:sz w:val="14"/>
          <w:szCs w:val="14"/>
        </w:rPr>
        <w:t xml:space="preserve">0 </w:t>
      </w:r>
      <w:r w:rsidRPr="0033698E">
        <w:t xml:space="preserve">and the underlying risk variable is the market price of the Other Managed Fund unit; </w:t>
      </w:r>
    </w:p>
    <w:p w:rsidR="00BE2DFA" w:rsidRPr="0033698E" w:rsidRDefault="00BE2DFA" w:rsidP="00BE2DFA">
      <w:pPr>
        <w:pStyle w:val="MIRSubpara"/>
      </w:pPr>
      <w:r w:rsidRPr="0033698E">
        <w:lastRenderedPageBreak/>
        <w:t xml:space="preserve">the Other Managed Fund cannot be broken down into any notional positions in the </w:t>
      </w:r>
      <w:r w:rsidRPr="0033698E">
        <w:rPr>
          <w:color w:val="000000"/>
        </w:rPr>
        <w:t xml:space="preserve">underlying; </w:t>
      </w:r>
    </w:p>
    <w:p w:rsidR="00BE2DFA" w:rsidRPr="0033698E" w:rsidRDefault="00BE2DFA" w:rsidP="00BE2DFA">
      <w:pPr>
        <w:pStyle w:val="MIRSubpara"/>
      </w:pPr>
      <w:r w:rsidRPr="0033698E">
        <w:t xml:space="preserve">the Position Risk Factors to be applied are set out in Table A5.1.1 in Annexure 5 to Schedule 1A; </w:t>
      </w:r>
    </w:p>
    <w:p w:rsidR="00BE2DFA" w:rsidRPr="0033698E" w:rsidRDefault="00BE2DFA" w:rsidP="00BE2DFA">
      <w:pPr>
        <w:pStyle w:val="MIRSubpara"/>
      </w:pPr>
      <w:r w:rsidRPr="0033698E">
        <w:t xml:space="preserve">if the Market Participant is unlikely to be able to liquidate its position in an Other Managed Fund within 30 days, taking into account factors including the size of its position relative to the size of the fund, it must treat the position as an Excluded Asset and exclude the market value of that position from Liquid Capital; and </w:t>
      </w:r>
    </w:p>
    <w:p w:rsidR="00BE2DFA" w:rsidRPr="0033698E" w:rsidRDefault="00BE2DFA" w:rsidP="00BE2DFA">
      <w:pPr>
        <w:pStyle w:val="MIRSubpara"/>
      </w:pPr>
      <w:r w:rsidRPr="0033698E">
        <w:t xml:space="preserve">if a daily price cannot be obtained and/or if the numbers of units on issue cannot be determined on a daily basis, the position must be treated as an Excluded Asset as it would not be possible to value the investment in accordance with the requirements of Rule S1A.2.8. </w:t>
      </w:r>
    </w:p>
    <w:p w:rsidR="0090596A" w:rsidRPr="0033698E" w:rsidRDefault="00BE2DFA" w:rsidP="0090596A">
      <w:pPr>
        <w:pStyle w:val="MIRHeading3"/>
      </w:pPr>
      <w:r w:rsidRPr="0033698E">
        <w:t xml:space="preserve">A3.1.2F Exchange traded CFDs </w:t>
      </w:r>
    </w:p>
    <w:p w:rsidR="00BE2DFA" w:rsidRPr="0033698E" w:rsidRDefault="00BE2DFA" w:rsidP="00BE2DFA">
      <w:pPr>
        <w:pStyle w:val="MIRBodyText"/>
      </w:pPr>
      <w:r w:rsidRPr="0033698E">
        <w:rPr>
          <w:color w:val="000000"/>
        </w:rPr>
        <w:t xml:space="preserve">A Market Participant must take the following into account when calculating a position risk amount for a principal position in an exchange traded CFD classified as an Equity Derivative: </w:t>
      </w:r>
    </w:p>
    <w:p w:rsidR="0090596A" w:rsidRPr="0033698E" w:rsidRDefault="00BE2DFA" w:rsidP="004E7524">
      <w:pPr>
        <w:pStyle w:val="MIRSubpara"/>
      </w:pPr>
      <w:r w:rsidRPr="0033698E">
        <w:t>principal positions in exchange traded CFDs commence at T</w:t>
      </w:r>
      <w:r w:rsidRPr="0033698E">
        <w:rPr>
          <w:sz w:val="14"/>
          <w:szCs w:val="14"/>
        </w:rPr>
        <w:t>0</w:t>
      </w:r>
      <w:r w:rsidRPr="0033698E">
        <w:t xml:space="preserve">; </w:t>
      </w:r>
    </w:p>
    <w:p w:rsidR="00BE2DFA" w:rsidRPr="0033698E" w:rsidRDefault="00BE2DFA" w:rsidP="00BE2DFA">
      <w:pPr>
        <w:pStyle w:val="MIRSubpara"/>
      </w:pPr>
      <w:r w:rsidRPr="0033698E">
        <w:t xml:space="preserve">the Position Risk Factors to be applied are set out in Table A5.1.1 in Annexure 5 to Schedule 1A; </w:t>
      </w:r>
    </w:p>
    <w:p w:rsidR="00BE2DFA" w:rsidRPr="0033698E" w:rsidRDefault="00BE2DFA" w:rsidP="00BE2DFA">
      <w:pPr>
        <w:pStyle w:val="MIRSubpara"/>
      </w:pPr>
      <w:r w:rsidRPr="0033698E">
        <w:t xml:space="preserve">if the Market Participant is unlikely to be able to liquidate its position in an exchange traded CFD within 30 days, taking into account factors including the size of its position and the volume of that exchange traded CFD traded in the market, it must treat that exchange traded CFD as an Excluded Asset and exclude the market value of that position from Liquid Capital. </w:t>
      </w:r>
    </w:p>
    <w:p w:rsidR="0090596A" w:rsidRPr="0033698E" w:rsidRDefault="00BE2DFA" w:rsidP="0090596A">
      <w:pPr>
        <w:pStyle w:val="MIRHeading2"/>
      </w:pPr>
      <w:bookmarkStart w:id="41" w:name="_Toc387407154"/>
      <w:r w:rsidRPr="0033698E">
        <w:t>Part A3.2 Standard method—Equity position risk</w:t>
      </w:r>
      <w:bookmarkEnd w:id="41"/>
      <w:r w:rsidRPr="0033698E">
        <w:t xml:space="preserve"> </w:t>
      </w:r>
    </w:p>
    <w:p w:rsidR="0090596A" w:rsidRPr="0033698E" w:rsidRDefault="00BE2DFA" w:rsidP="0090596A">
      <w:pPr>
        <w:pStyle w:val="MIRHeading3"/>
      </w:pPr>
      <w:r w:rsidRPr="0033698E">
        <w:t xml:space="preserve">A3.2.1 Application </w:t>
      </w:r>
    </w:p>
    <w:p w:rsidR="00BE2DFA" w:rsidRPr="0033698E" w:rsidRDefault="00BE2DFA" w:rsidP="00BE2DFA">
      <w:pPr>
        <w:pStyle w:val="MIRBodyText"/>
      </w:pPr>
      <w:r w:rsidRPr="0033698E">
        <w:t xml:space="preserve">(1) Physical Equity positions may be included in the standard method. </w:t>
      </w:r>
    </w:p>
    <w:p w:rsidR="00BE2DFA" w:rsidRPr="0033698E" w:rsidRDefault="00BE2DFA" w:rsidP="00BE2DFA">
      <w:pPr>
        <w:pStyle w:val="MIRBodyText"/>
      </w:pPr>
      <w:r w:rsidRPr="0033698E">
        <w:t xml:space="preserve">(2) Equity Derivative positions other than Options may be included in the standard method if the positions are converted to Equity Equivalents according to Part A3.8. </w:t>
      </w:r>
    </w:p>
    <w:p w:rsidR="00BE2DFA" w:rsidRPr="0033698E" w:rsidRDefault="00BE2DFA" w:rsidP="00BE2DFA">
      <w:pPr>
        <w:pStyle w:val="MIRBodyText"/>
      </w:pPr>
      <w:r w:rsidRPr="0033698E">
        <w:t xml:space="preserve">(3) Equity Derivative positions which are Options may be included in the standard method only if they are purchased positions or if they are written positions which are exchange traded and subject to daily margin requirements and the purchased or written positions are: </w:t>
      </w:r>
    </w:p>
    <w:p w:rsidR="0090596A" w:rsidRPr="0033698E" w:rsidRDefault="00BE2DFA" w:rsidP="004E7524">
      <w:pPr>
        <w:pStyle w:val="MIRSubpara"/>
      </w:pPr>
      <w:r w:rsidRPr="0033698E">
        <w:t xml:space="preserve">In the Money by at least the relevant standard method Position Risk Factor for the underlying position specified in Table A5.1.1 in Annexure 5 to Schedule 1A; and </w:t>
      </w:r>
    </w:p>
    <w:p w:rsidR="00BE2DFA" w:rsidRPr="0033698E" w:rsidRDefault="00BE2DFA" w:rsidP="00BE2DFA">
      <w:pPr>
        <w:pStyle w:val="MIRSubpara"/>
      </w:pPr>
      <w:r w:rsidRPr="0033698E">
        <w:t xml:space="preserve">converted to Equity Equivalents according to Part A3.8. </w:t>
      </w:r>
    </w:p>
    <w:p w:rsidR="0090596A" w:rsidRPr="0033698E" w:rsidRDefault="00BE2DFA" w:rsidP="0090596A">
      <w:pPr>
        <w:pStyle w:val="MIRBodyText"/>
        <w:rPr>
          <w:color w:val="000000"/>
        </w:rPr>
      </w:pPr>
      <w:r w:rsidRPr="0033698E">
        <w:lastRenderedPageBreak/>
        <w:t xml:space="preserve">If the above criteria are not met, the Options must be treated under one of the option methods </w:t>
      </w:r>
      <w:r w:rsidRPr="0033698E">
        <w:rPr>
          <w:color w:val="000000"/>
        </w:rPr>
        <w:t xml:space="preserve">set out in Parts A3.4, A3.5 and A3.6. </w:t>
      </w:r>
    </w:p>
    <w:p w:rsidR="0090596A" w:rsidRPr="0033698E" w:rsidRDefault="00BE2DFA" w:rsidP="0090596A">
      <w:pPr>
        <w:pStyle w:val="MIRHeading3"/>
      </w:pPr>
      <w:r w:rsidRPr="0033698E">
        <w:t xml:space="preserve">A3.2.2 Method </w:t>
      </w:r>
    </w:p>
    <w:p w:rsidR="00BE2DFA" w:rsidRPr="0033698E" w:rsidRDefault="00BE2DFA" w:rsidP="00BE2DFA">
      <w:pPr>
        <w:pStyle w:val="MIRBodyText"/>
      </w:pPr>
      <w:r w:rsidRPr="0033698E">
        <w:t xml:space="preserve">The position risk amount for equity positions to which the standard method is applied is the absolute sum of the product of individual Equity Net Positions at the mark to market value and the applicable Position Risk Factor specified in Table A5.1.1 in Annexure 5 to Schedule 1A. </w:t>
      </w:r>
    </w:p>
    <w:p w:rsidR="0090596A" w:rsidRPr="0033698E" w:rsidRDefault="00BE2DFA" w:rsidP="0090596A">
      <w:pPr>
        <w:pStyle w:val="MIRHeading2"/>
      </w:pPr>
      <w:bookmarkStart w:id="42" w:name="_Toc387407155"/>
      <w:r w:rsidRPr="0033698E">
        <w:t>Part A3.3 Building block method––Equity position risk</w:t>
      </w:r>
      <w:bookmarkEnd w:id="42"/>
      <w:r w:rsidRPr="0033698E">
        <w:t xml:space="preserve"> </w:t>
      </w:r>
    </w:p>
    <w:p w:rsidR="0090596A" w:rsidRPr="0033698E" w:rsidRDefault="00BE2DFA" w:rsidP="0090596A">
      <w:pPr>
        <w:pStyle w:val="MIRHeading3"/>
      </w:pPr>
      <w:r w:rsidRPr="0033698E">
        <w:t xml:space="preserve">A3.3.1 Application </w:t>
      </w:r>
    </w:p>
    <w:p w:rsidR="00BE2DFA" w:rsidRPr="0033698E" w:rsidRDefault="00BE2DFA" w:rsidP="00BE2DFA">
      <w:pPr>
        <w:pStyle w:val="MIRBodyText"/>
      </w:pPr>
      <w:r w:rsidRPr="0033698E">
        <w:t xml:space="preserve">(1) Physical Equity and Equity Derivative positions may be included in the building block method if there are at least 5 long or 5 short Equity Net Positions in the one country and which are included in Recognised Market Indexes. </w:t>
      </w:r>
    </w:p>
    <w:p w:rsidR="00BE2DFA" w:rsidRPr="0033698E" w:rsidRDefault="00BE2DFA" w:rsidP="00BE2DFA">
      <w:pPr>
        <w:pStyle w:val="MIRBodyText"/>
      </w:pPr>
      <w:r w:rsidRPr="0033698E">
        <w:t xml:space="preserve">(2) Equity Derivative positions other than Options may be included in the building block method if the positions are converted to Equity Equivalents according to Part A3.8. </w:t>
      </w:r>
    </w:p>
    <w:p w:rsidR="00BE2DFA" w:rsidRPr="0033698E" w:rsidRDefault="00BE2DFA" w:rsidP="00BE2DFA">
      <w:pPr>
        <w:pStyle w:val="MIRBodyText"/>
      </w:pPr>
      <w:r w:rsidRPr="0033698E">
        <w:t xml:space="preserve">(3) Equity Derivative positions which are Options may be included in the building block method only if they are purchased positions or if they are written positions which are exchange traded and subject to daily margin requirements and the purchased or written positions are: </w:t>
      </w:r>
    </w:p>
    <w:p w:rsidR="0090596A" w:rsidRPr="0033698E" w:rsidRDefault="00BE2DFA" w:rsidP="004E7524">
      <w:pPr>
        <w:pStyle w:val="MIRSubpara"/>
      </w:pPr>
      <w:r w:rsidRPr="0033698E">
        <w:t xml:space="preserve">In the Money by at least the relevant standard method Position Risk Factor for the underlying position specified in Table A5.1.1 in Annexure 5 to Schedule 1A; and </w:t>
      </w:r>
    </w:p>
    <w:p w:rsidR="00BE2DFA" w:rsidRPr="0033698E" w:rsidRDefault="00BE2DFA" w:rsidP="00BE2DFA">
      <w:pPr>
        <w:pStyle w:val="MIRSubpara"/>
      </w:pPr>
      <w:r w:rsidRPr="0033698E">
        <w:t xml:space="preserve">converted to Equity Equivalents according to Part A3.8. </w:t>
      </w:r>
    </w:p>
    <w:p w:rsidR="00BE2DFA" w:rsidRPr="0033698E" w:rsidRDefault="00BE2DFA" w:rsidP="00BE2DFA">
      <w:pPr>
        <w:pStyle w:val="MIRBodyText"/>
      </w:pPr>
      <w:r w:rsidRPr="0033698E">
        <w:t xml:space="preserve">If the above criteria are not met, the Options must be treated under one of the option methods set out in Parts A3.4, A3.5 and A3.6. </w:t>
      </w:r>
    </w:p>
    <w:p w:rsidR="0090596A" w:rsidRPr="0033698E" w:rsidRDefault="00BE2DFA" w:rsidP="0090596A">
      <w:pPr>
        <w:pStyle w:val="MIRHeading3"/>
      </w:pPr>
      <w:r w:rsidRPr="0033698E">
        <w:t xml:space="preserve">A3.3.2 Method </w:t>
      </w:r>
    </w:p>
    <w:p w:rsidR="00BE2DFA" w:rsidRPr="0033698E" w:rsidRDefault="00BE2DFA" w:rsidP="00BE2DFA">
      <w:pPr>
        <w:pStyle w:val="MIRBodyText"/>
      </w:pPr>
      <w:r w:rsidRPr="0033698E">
        <w:t xml:space="preserve">(1) The position risk amount for equity positions to which the building block method is applied is the aggregate of a specific risk and a general risk amount for each Equity Net Position at the mark to market value. </w:t>
      </w:r>
    </w:p>
    <w:p w:rsidR="00BE2DFA" w:rsidRPr="0033698E" w:rsidRDefault="00BE2DFA" w:rsidP="00BE2DFA">
      <w:pPr>
        <w:pStyle w:val="MIRBodyText"/>
      </w:pPr>
      <w:r w:rsidRPr="0033698E">
        <w:t xml:space="preserve">(2) The specific risk amount is calculated as the aggregate of each Equity Net Position, multiplied by the relevant specific risk Position Risk Factor specified in Table A5.1.1 in Annexure 5 to Schedule 1A. The aggregate is calculated by reference to the absolute value of each Equity Net Position. </w:t>
      </w:r>
    </w:p>
    <w:p w:rsidR="00BE2DFA" w:rsidRPr="0033698E" w:rsidRDefault="00BE2DFA" w:rsidP="00BE2DFA">
      <w:pPr>
        <w:pStyle w:val="MIRBodyText"/>
      </w:pPr>
      <w:r w:rsidRPr="0033698E">
        <w:t xml:space="preserve">(3) The general risk amount is calculated by: </w:t>
      </w:r>
    </w:p>
    <w:p w:rsidR="0090596A" w:rsidRPr="0033698E" w:rsidRDefault="00BE2DFA" w:rsidP="004E7524">
      <w:pPr>
        <w:pStyle w:val="MIRSubpara"/>
      </w:pPr>
      <w:r w:rsidRPr="0033698E">
        <w:t xml:space="preserve">multiplying each Equity Net Position by the relevant general risk Position Risk Factor specified in Table A5.1.1 in Annexure 5 to Schedule 1A; and </w:t>
      </w:r>
    </w:p>
    <w:p w:rsidR="00BE2DFA" w:rsidRPr="0033698E" w:rsidRDefault="00BE2DFA" w:rsidP="00BE2DFA">
      <w:pPr>
        <w:pStyle w:val="MIRSubpara"/>
      </w:pPr>
      <w:r w:rsidRPr="0033698E">
        <w:lastRenderedPageBreak/>
        <w:t xml:space="preserve">aggregating the results of these calculations. In aggregating these calculations, positive and negative signs (that is, long and short positions respectively) may be offset in </w:t>
      </w:r>
      <w:r w:rsidRPr="0033698E">
        <w:rPr>
          <w:color w:val="000000"/>
        </w:rPr>
        <w:t xml:space="preserve">determining the aggregate </w:t>
      </w:r>
      <w:r w:rsidRPr="0033698E">
        <w:t>number</w:t>
      </w:r>
      <w:r w:rsidRPr="0033698E">
        <w:rPr>
          <w:color w:val="000000"/>
        </w:rPr>
        <w:t xml:space="preserve">. </w:t>
      </w:r>
    </w:p>
    <w:p w:rsidR="00BE2DFA" w:rsidRPr="0033698E" w:rsidRDefault="00BE2DFA" w:rsidP="00BE2DFA">
      <w:pPr>
        <w:pStyle w:val="MIRBodyText"/>
      </w:pPr>
      <w:r w:rsidRPr="0033698E">
        <w:t>The absolute value of this a</w:t>
      </w:r>
      <w:r w:rsidRPr="0033698E">
        <w:rPr>
          <w:rFonts w:eastAsiaTheme="minorEastAsia"/>
        </w:rPr>
        <w:t>g</w:t>
      </w:r>
      <w:r w:rsidRPr="0033698E">
        <w:t xml:space="preserve">gregate number is the general risk amount. </w:t>
      </w:r>
    </w:p>
    <w:p w:rsidR="0090596A" w:rsidRPr="0033698E" w:rsidRDefault="00BE2DFA" w:rsidP="0090596A">
      <w:pPr>
        <w:pStyle w:val="MIRHeading2"/>
      </w:pPr>
      <w:bookmarkStart w:id="43" w:name="_Toc387407156"/>
      <w:r w:rsidRPr="0033698E">
        <w:t>Part A3.4 Contingent loss matrix method—Equity position risk</w:t>
      </w:r>
      <w:bookmarkEnd w:id="43"/>
      <w:r w:rsidRPr="0033698E">
        <w:t xml:space="preserve"> </w:t>
      </w:r>
    </w:p>
    <w:p w:rsidR="0090596A" w:rsidRPr="0033698E" w:rsidRDefault="00BE2DFA" w:rsidP="0090596A">
      <w:pPr>
        <w:pStyle w:val="MIRHeading3"/>
      </w:pPr>
      <w:r w:rsidRPr="0033698E">
        <w:t xml:space="preserve">A3.4.1 Application </w:t>
      </w:r>
    </w:p>
    <w:p w:rsidR="00BE2DFA" w:rsidRPr="0033698E" w:rsidRDefault="00BE2DFA" w:rsidP="00BE2DFA">
      <w:pPr>
        <w:pStyle w:val="MIRBodyText"/>
      </w:pPr>
      <w:r w:rsidRPr="0033698E">
        <w:t xml:space="preserve">(1) Equity Derivative positions which are Options together with physical Equity and other Equity Derivative positions may be included in the contingent loss matrix method but only if used in conjunction with an option pricing model approved by ASIC and only if the Market Participant is able to mark to market the physical Equities and Equity Derivative positions. </w:t>
      </w:r>
    </w:p>
    <w:p w:rsidR="00BE2DFA" w:rsidRPr="0033698E" w:rsidRDefault="00BE2DFA" w:rsidP="00BE2DFA">
      <w:pPr>
        <w:pStyle w:val="MIRBodyText"/>
      </w:pPr>
      <w:r w:rsidRPr="0033698E">
        <w:t xml:space="preserve">(2) A Market Participant that applies to ASIC to be authorised to use the contingent loss matrix method must provide ASIC with: </w:t>
      </w:r>
    </w:p>
    <w:p w:rsidR="0090596A" w:rsidRPr="0033698E" w:rsidRDefault="00BE2DFA" w:rsidP="004E7524">
      <w:pPr>
        <w:pStyle w:val="MIRSubpara"/>
      </w:pPr>
      <w:r w:rsidRPr="0033698E">
        <w:t xml:space="preserve">the technical specifications for its proposed pricing model; </w:t>
      </w:r>
    </w:p>
    <w:p w:rsidR="00BE2DFA" w:rsidRPr="0033698E" w:rsidRDefault="00BE2DFA" w:rsidP="00BE2DFA">
      <w:pPr>
        <w:pStyle w:val="MIRSubpara"/>
      </w:pPr>
      <w:r w:rsidRPr="0033698E">
        <w:t xml:space="preserve">details concerning the parameters used in the proposed pricing model; </w:t>
      </w:r>
    </w:p>
    <w:p w:rsidR="00BE2DFA" w:rsidRPr="0033698E" w:rsidRDefault="00BE2DFA" w:rsidP="00BE2DFA">
      <w:pPr>
        <w:pStyle w:val="MIRSubpara"/>
      </w:pPr>
      <w:r w:rsidRPr="0033698E">
        <w:t xml:space="preserve">details concerning the way in which the pricing model is integrated into the Market Participant’s overall risk management systems; and </w:t>
      </w:r>
    </w:p>
    <w:p w:rsidR="00BE2DFA" w:rsidRPr="0033698E" w:rsidRDefault="00BE2DFA" w:rsidP="00BE2DFA">
      <w:pPr>
        <w:pStyle w:val="MIRSubpara"/>
      </w:pPr>
      <w:r w:rsidRPr="0033698E">
        <w:t xml:space="preserve">details concerning the extent to which the Market Participant is able to automate the calculation of the contingent loss matrix. </w:t>
      </w:r>
    </w:p>
    <w:p w:rsidR="00BE2DFA" w:rsidRPr="0033698E" w:rsidRDefault="00BE2DFA" w:rsidP="00BE2DFA">
      <w:pPr>
        <w:pStyle w:val="MIRBodyText"/>
      </w:pPr>
      <w:r w:rsidRPr="0033698E">
        <w:t xml:space="preserve">(3) A Market Participant applying the contingent loss matrix method may use method 2 as set out in Rule A3.4.3 if there are 5 long or 5 short Equity Net Positions which are included in Recognised Market Indexes in any one country, otherwise it must use method 1 as set out in Rule A3.4.2. </w:t>
      </w:r>
    </w:p>
    <w:p w:rsidR="0090596A" w:rsidRPr="0033698E" w:rsidRDefault="00BE2DFA" w:rsidP="0090596A">
      <w:pPr>
        <w:pStyle w:val="MIRHeading3"/>
      </w:pPr>
      <w:r w:rsidRPr="0033698E">
        <w:t xml:space="preserve">A3.4.2 Method 1 </w:t>
      </w:r>
    </w:p>
    <w:p w:rsidR="00BE2DFA" w:rsidRPr="0033698E" w:rsidRDefault="00BE2DFA" w:rsidP="00BE2DFA">
      <w:pPr>
        <w:pStyle w:val="MIRBodyText"/>
      </w:pPr>
      <w:r w:rsidRPr="0033698E">
        <w:t xml:space="preserve">(1) This method calculates the risk amount in one step for each underlying in a manner similar to the standard method. </w:t>
      </w:r>
    </w:p>
    <w:p w:rsidR="00BE2DFA" w:rsidRPr="0033698E" w:rsidRDefault="00BE2DFA" w:rsidP="00BE2DFA">
      <w:pPr>
        <w:pStyle w:val="MIRBodyText"/>
      </w:pPr>
      <w:r w:rsidRPr="0033698E">
        <w:t xml:space="preserve">(2) The position risk amount for equity positions to which this method is applied is the greatest loss arising from simultaneous prescribed movements in the closing market price of the underlying position and the option implied volatility. </w:t>
      </w:r>
    </w:p>
    <w:p w:rsidR="00BE2DFA" w:rsidRPr="0033698E" w:rsidRDefault="00BE2DFA" w:rsidP="00BE2DFA">
      <w:pPr>
        <w:pStyle w:val="MIRBodyText"/>
      </w:pPr>
      <w:r w:rsidRPr="0033698E">
        <w:t xml:space="preserve">(3) The prescribed movements are the Position Risk Factors for the standard method specified in Table A5.1.1 in Annexure 5 to Schedule 1A. </w:t>
      </w:r>
    </w:p>
    <w:p w:rsidR="00BE2DFA" w:rsidRPr="0033698E" w:rsidRDefault="00BE2DFA" w:rsidP="00BE2DFA">
      <w:pPr>
        <w:pStyle w:val="MIRBodyText"/>
      </w:pPr>
      <w:r w:rsidRPr="0033698E">
        <w:t xml:space="preserve">(4) A separate matrix must be constructed for each option portfolio and associated hedges in each country. </w:t>
      </w:r>
    </w:p>
    <w:p w:rsidR="00BE2DFA" w:rsidRPr="0033698E" w:rsidRDefault="00BE2DFA" w:rsidP="00BE2DFA">
      <w:pPr>
        <w:pStyle w:val="MIRBodyText"/>
      </w:pPr>
      <w:r w:rsidRPr="0033698E">
        <w:lastRenderedPageBreak/>
        <w:t xml:space="preserve">(5) Changes in the value of the option portfolio must be analysed over a fixed range of changes above and below the current market price of the underlying position and implied option volatility as follows: </w:t>
      </w:r>
    </w:p>
    <w:p w:rsidR="0090596A" w:rsidRPr="0033698E" w:rsidRDefault="00BE2DFA" w:rsidP="004E7524">
      <w:pPr>
        <w:pStyle w:val="MIRSubpara"/>
      </w:pPr>
      <w:r w:rsidRPr="0033698E">
        <w:t xml:space="preserve">the relevant Position Risk Factor is to be divided into seven equally spaced price shift intervals (including the current market price); and </w:t>
      </w:r>
    </w:p>
    <w:p w:rsidR="00BE2DFA" w:rsidRPr="0033698E" w:rsidRDefault="00BE2DFA" w:rsidP="00BE2DFA">
      <w:pPr>
        <w:pStyle w:val="MIRSubpara"/>
      </w:pPr>
      <w:r w:rsidRPr="0033698E">
        <w:t xml:space="preserve">the relevant implied volatility Position Risk Factor is to be divided into three equally spaced volatility shift intervals (including the current market implied volatility). </w:t>
      </w:r>
    </w:p>
    <w:p w:rsidR="00BE2DFA" w:rsidRPr="0033698E" w:rsidRDefault="00BE2DFA" w:rsidP="00BE2DFA">
      <w:pPr>
        <w:pStyle w:val="MIRBodyText"/>
      </w:pPr>
      <w:r w:rsidRPr="0033698E">
        <w:t xml:space="preserve">(6) Each option portfolio is to be re-priced using the adjusted underlying position and volatility price as described in subrule (5). The value in each element of the contingent loss matrix will be the difference between the revalued option portfolio and the option portfolio calculated using the closing market price. </w:t>
      </w:r>
    </w:p>
    <w:p w:rsidR="00BE2DFA" w:rsidRPr="0033698E" w:rsidRDefault="00BE2DFA" w:rsidP="00BE2DFA">
      <w:pPr>
        <w:pStyle w:val="MIRBodyText"/>
      </w:pPr>
      <w:r w:rsidRPr="0033698E">
        <w:t xml:space="preserve">(7) The absolute value of the aggregate of the greatest loss for each matrix is the position risk amount. </w:t>
      </w:r>
    </w:p>
    <w:p w:rsidR="0090596A" w:rsidRPr="0033698E" w:rsidRDefault="00BE2DFA" w:rsidP="0090596A">
      <w:pPr>
        <w:pStyle w:val="MIRHeading3"/>
      </w:pPr>
      <w:r w:rsidRPr="0033698E">
        <w:t xml:space="preserve">A3.4.3 Method 2 </w:t>
      </w:r>
    </w:p>
    <w:p w:rsidR="00BE2DFA" w:rsidRPr="0033698E" w:rsidRDefault="00BE2DFA" w:rsidP="00BE2DFA">
      <w:pPr>
        <w:pStyle w:val="MIRBodyText"/>
      </w:pPr>
      <w:r w:rsidRPr="0033698E">
        <w:t xml:space="preserve">(1) This method calculates the risk amount as the aggregate of a specific risk and a general risk amount for each underlying in a manner similar to the building block method. </w:t>
      </w:r>
    </w:p>
    <w:p w:rsidR="00BE2DFA" w:rsidRPr="0033698E" w:rsidRDefault="00BE2DFA" w:rsidP="00BE2DFA">
      <w:pPr>
        <w:pStyle w:val="MIRBodyText"/>
      </w:pPr>
      <w:r w:rsidRPr="0033698E">
        <w:t xml:space="preserve">(2) The specific risk amount is calculated as the aggregate of the delta weighted value of the underlying instrument calculated by the option pricing model approved by ASIC, multiplied by the relevant specific risk Position Risk Factor specified in Table A5.1.1 in Annexure 5 to Schedule 1A. </w:t>
      </w:r>
    </w:p>
    <w:p w:rsidR="00BE2DFA" w:rsidRPr="0033698E" w:rsidRDefault="00BE2DFA" w:rsidP="00BE2DFA">
      <w:pPr>
        <w:pStyle w:val="MIRBodyText"/>
      </w:pPr>
      <w:r w:rsidRPr="0033698E">
        <w:t xml:space="preserve">(3) The general risk amount is calculated in the manner described in Rule A3.4.2 replacing subrules A3.4.2(3) and A3.4.2(7) as described below. </w:t>
      </w:r>
    </w:p>
    <w:p w:rsidR="00BE2DFA" w:rsidRPr="0033698E" w:rsidRDefault="00BE2DFA" w:rsidP="00BE2DFA">
      <w:pPr>
        <w:pStyle w:val="MIRBodyText"/>
      </w:pPr>
      <w:r w:rsidRPr="0033698E">
        <w:t xml:space="preserve">(4) The prescribed movements referred to in subrule A3.4.2(3) are replaced with the Position Risk Factors for the building block method specified in Table A5.1.1 in Annexure 5 to Schedule 1A. </w:t>
      </w:r>
    </w:p>
    <w:p w:rsidR="00BE2DFA" w:rsidRPr="0033698E" w:rsidRDefault="00BE2DFA" w:rsidP="00BE2DFA">
      <w:pPr>
        <w:pStyle w:val="MIRBodyText"/>
      </w:pPr>
      <w:r w:rsidRPr="0033698E">
        <w:t xml:space="preserve">(5) The position risk amount calculated in subrule A3.4.2(7) is replaced with the general risk amount which is the absolute value of the greatest loss in a single country matrix. </w:t>
      </w:r>
    </w:p>
    <w:p w:rsidR="00BE2DFA" w:rsidRPr="0033698E" w:rsidRDefault="00BE2DFA" w:rsidP="00BE2DFA">
      <w:pPr>
        <w:pStyle w:val="MIRBodyText"/>
      </w:pPr>
      <w:r w:rsidRPr="0033698E">
        <w:t xml:space="preserve">(6) A single country matrix is constructed by superimposing each separate matrix under subrule A3.4.2(4) so that the values in the corresponding matrix elements are netted to form a single value for each element. </w:t>
      </w:r>
    </w:p>
    <w:p w:rsidR="0090596A" w:rsidRPr="0033698E" w:rsidRDefault="00BE2DFA" w:rsidP="0090596A">
      <w:pPr>
        <w:pStyle w:val="MIRHeading2"/>
      </w:pPr>
      <w:bookmarkStart w:id="44" w:name="_Toc387407157"/>
      <w:r w:rsidRPr="0033698E">
        <w:t>Part A3.5 Margin method—Equity position risk</w:t>
      </w:r>
      <w:bookmarkEnd w:id="44"/>
      <w:r w:rsidRPr="0033698E">
        <w:t xml:space="preserve"> </w:t>
      </w:r>
    </w:p>
    <w:p w:rsidR="0090596A" w:rsidRPr="0033698E" w:rsidRDefault="00BE2DFA" w:rsidP="0090596A">
      <w:pPr>
        <w:pStyle w:val="MIRHeading3"/>
      </w:pPr>
      <w:r w:rsidRPr="0033698E">
        <w:t xml:space="preserve">A3.5.1 Application </w:t>
      </w:r>
    </w:p>
    <w:p w:rsidR="00BE2DFA" w:rsidRPr="0033698E" w:rsidRDefault="00BE2DFA" w:rsidP="00BE2DFA">
      <w:pPr>
        <w:pStyle w:val="MIRBodyText"/>
      </w:pPr>
      <w:r w:rsidRPr="0033698E">
        <w:rPr>
          <w:color w:val="000000"/>
        </w:rPr>
        <w:t>Equity Derivati</w:t>
      </w:r>
      <w:r w:rsidRPr="0033698E">
        <w:t>v</w:t>
      </w:r>
      <w:r w:rsidRPr="0033698E">
        <w:rPr>
          <w:color w:val="000000"/>
        </w:rPr>
        <w:t xml:space="preserve">e positions which are exchange traded and have a positive Primary Margin Requirement must be included in the margin method if the Market Participant: </w:t>
      </w:r>
    </w:p>
    <w:p w:rsidR="0090596A" w:rsidRPr="0033698E" w:rsidRDefault="00BE2DFA" w:rsidP="004E7524">
      <w:pPr>
        <w:pStyle w:val="MIRSubpara"/>
      </w:pPr>
      <w:r w:rsidRPr="0033698E">
        <w:lastRenderedPageBreak/>
        <w:t xml:space="preserve">has not been approved by ASIC to use the contingent loss matrix method; and </w:t>
      </w:r>
    </w:p>
    <w:p w:rsidR="00BE2DFA" w:rsidRPr="0033698E" w:rsidRDefault="00BE2DFA" w:rsidP="00BE2DFA">
      <w:pPr>
        <w:pStyle w:val="MIRSubpara"/>
      </w:pPr>
      <w:r w:rsidRPr="0033698E">
        <w:t xml:space="preserve">is not permitted to use any of the other Methods set out in Rule A3.1.2. </w:t>
      </w:r>
    </w:p>
    <w:p w:rsidR="0090596A" w:rsidRPr="0033698E" w:rsidRDefault="00BE2DFA" w:rsidP="0090596A">
      <w:pPr>
        <w:pStyle w:val="MIRHeading3"/>
      </w:pPr>
      <w:r w:rsidRPr="0033698E">
        <w:t xml:space="preserve">A3.5.2 Method </w:t>
      </w:r>
    </w:p>
    <w:p w:rsidR="00BE2DFA" w:rsidRPr="0033698E" w:rsidRDefault="00BE2DFA" w:rsidP="00BE2DFA">
      <w:pPr>
        <w:pStyle w:val="MIRBodyText"/>
      </w:pPr>
      <w:r w:rsidRPr="0033698E">
        <w:t xml:space="preserve">The position risk amount for Equity Derivative positions under the margin method is 100% of the Primary Margin Requirement for those Equity Derivative positions as determined by the relevant exchange or clearing house multiplied by 4. </w:t>
      </w:r>
    </w:p>
    <w:p w:rsidR="0090596A" w:rsidRPr="0033698E" w:rsidRDefault="00BE2DFA" w:rsidP="0090596A">
      <w:pPr>
        <w:pStyle w:val="MIRHeading2"/>
      </w:pPr>
      <w:bookmarkStart w:id="45" w:name="_Toc387407158"/>
      <w:r w:rsidRPr="0033698E">
        <w:t>Part A3.6 Basic method—Equity position risk</w:t>
      </w:r>
      <w:bookmarkEnd w:id="45"/>
      <w:r w:rsidRPr="0033698E">
        <w:t xml:space="preserve"> </w:t>
      </w:r>
    </w:p>
    <w:p w:rsidR="0090596A" w:rsidRPr="0033698E" w:rsidRDefault="00BE2DFA" w:rsidP="0090596A">
      <w:pPr>
        <w:pStyle w:val="MIRHeading3"/>
      </w:pPr>
      <w:r w:rsidRPr="0033698E">
        <w:t xml:space="preserve">A3.6.1 Application </w:t>
      </w:r>
    </w:p>
    <w:p w:rsidR="00BE2DFA" w:rsidRPr="0033698E" w:rsidRDefault="00BE2DFA" w:rsidP="00BE2DFA">
      <w:pPr>
        <w:pStyle w:val="MIRBodyText"/>
      </w:pPr>
      <w:r w:rsidRPr="0033698E">
        <w:t xml:space="preserve">Equity Derivative positions which are purchased (long) or written (short) Options may be included in the basic method. </w:t>
      </w:r>
    </w:p>
    <w:p w:rsidR="0090596A" w:rsidRPr="0033698E" w:rsidRDefault="00BE2DFA" w:rsidP="0090596A">
      <w:pPr>
        <w:pStyle w:val="MIRHeading3"/>
      </w:pPr>
      <w:r w:rsidRPr="0033698E">
        <w:t xml:space="preserve">A3.6.2 Method </w:t>
      </w:r>
    </w:p>
    <w:p w:rsidR="00BE2DFA" w:rsidRPr="0033698E" w:rsidRDefault="00BE2DFA" w:rsidP="00BE2DFA">
      <w:pPr>
        <w:pStyle w:val="MIRBodyText"/>
      </w:pPr>
      <w:r w:rsidRPr="0033698E">
        <w:t xml:space="preserve">(1) The position risk amount for a purchased Option is the lesser of: </w:t>
      </w:r>
    </w:p>
    <w:p w:rsidR="0090596A" w:rsidRPr="0033698E" w:rsidRDefault="00BE2DFA" w:rsidP="004E7524">
      <w:pPr>
        <w:pStyle w:val="MIRSubpara"/>
      </w:pPr>
      <w:r w:rsidRPr="0033698E">
        <w:t xml:space="preserve">the mark to market value of the underlying equity position multiplied by the standard method Position Risk Factor for the underlying position specified in Table A5.1.1 in Annexure 5 to Schedule 1A; and </w:t>
      </w:r>
    </w:p>
    <w:p w:rsidR="002C28E2" w:rsidRPr="0033698E" w:rsidRDefault="00BE2DFA" w:rsidP="00BE2DFA">
      <w:pPr>
        <w:pStyle w:val="MIRSubpara"/>
      </w:pPr>
      <w:r w:rsidRPr="0033698E">
        <w:t xml:space="preserve">the mark to market value of the Option, </w:t>
      </w:r>
    </w:p>
    <w:p w:rsidR="00BE2DFA" w:rsidRPr="0033698E" w:rsidRDefault="00BE2DFA" w:rsidP="002C28E2">
      <w:pPr>
        <w:pStyle w:val="MIRBodyText"/>
      </w:pPr>
      <w:r w:rsidRPr="0033698E">
        <w:t xml:space="preserve">where: </w:t>
      </w:r>
    </w:p>
    <w:p w:rsidR="00BE2DFA" w:rsidRPr="0033698E" w:rsidRDefault="00BE2DFA" w:rsidP="005A60B2">
      <w:pPr>
        <w:pStyle w:val="MIRSubpara"/>
        <w:numPr>
          <w:ilvl w:val="1"/>
          <w:numId w:val="22"/>
        </w:numPr>
      </w:pPr>
      <w:r w:rsidRPr="0033698E">
        <w:t xml:space="preserve">the market value of the Option should be calculated as the current price of the Option multiplied by the number of Options/number of shares underlying the Option; and </w:t>
      </w:r>
    </w:p>
    <w:p w:rsidR="00BE2DFA" w:rsidRPr="0033698E" w:rsidRDefault="00BE2DFA" w:rsidP="00BE2DFA">
      <w:pPr>
        <w:pStyle w:val="MIRSubpara"/>
      </w:pPr>
      <w:r w:rsidRPr="0033698E">
        <w:t xml:space="preserve">the notional market value of the physical Equities position underlying the Option is calculated by taking the number of shares underlying the position multiplied by the current price of that stock. </w:t>
      </w:r>
    </w:p>
    <w:p w:rsidR="00BE2DFA" w:rsidRPr="0033698E" w:rsidRDefault="00BE2DFA" w:rsidP="00BE2DFA">
      <w:pPr>
        <w:pStyle w:val="MIRBodyText"/>
      </w:pPr>
      <w:r w:rsidRPr="0033698E">
        <w:t xml:space="preserve">(2) The position risk amount for a written Option is the mark to market value of the underlying equity position multiplied by the standard method Position Risk Factor for the underlying position specified in Table A5.1.1 in Annexure 5 to Schedule 1A reduced by: </w:t>
      </w:r>
    </w:p>
    <w:p w:rsidR="0090596A" w:rsidRPr="0033698E" w:rsidRDefault="00BE2DFA" w:rsidP="005A60B2">
      <w:pPr>
        <w:pStyle w:val="MIRSubpara"/>
        <w:numPr>
          <w:ilvl w:val="1"/>
          <w:numId w:val="22"/>
        </w:numPr>
      </w:pPr>
      <w:r w:rsidRPr="0033698E">
        <w:t xml:space="preserve">any excess of the exercise value over the current market value of the underlying position in the case of a call Option, but limited to nil if it would otherwise be negative; or </w:t>
      </w:r>
    </w:p>
    <w:p w:rsidR="00BE2DFA" w:rsidRPr="0033698E" w:rsidRDefault="00BE2DFA" w:rsidP="00BE2DFA">
      <w:pPr>
        <w:pStyle w:val="MIRSubpara"/>
      </w:pPr>
      <w:r w:rsidRPr="0033698E">
        <w:t xml:space="preserve">any excess of the current market value of the underlying position over the exercise value in the case of a put Option, but limited to nil if it would otherwise be negative. </w:t>
      </w:r>
    </w:p>
    <w:p w:rsidR="0090596A" w:rsidRPr="0033698E" w:rsidRDefault="00BE2DFA" w:rsidP="0090596A">
      <w:pPr>
        <w:pStyle w:val="MIRHeading2"/>
      </w:pPr>
      <w:bookmarkStart w:id="46" w:name="_Toc387407159"/>
      <w:r w:rsidRPr="0033698E">
        <w:lastRenderedPageBreak/>
        <w:t>Part A3.7 Arbitrage method––Equity position risk</w:t>
      </w:r>
      <w:bookmarkEnd w:id="46"/>
      <w:r w:rsidRPr="0033698E">
        <w:t xml:space="preserve"> </w:t>
      </w:r>
    </w:p>
    <w:p w:rsidR="0090596A" w:rsidRPr="0033698E" w:rsidRDefault="00BE2DFA" w:rsidP="0090596A">
      <w:pPr>
        <w:pStyle w:val="MIRHeading3"/>
      </w:pPr>
      <w:r w:rsidRPr="0033698E">
        <w:t xml:space="preserve">A3.7.1 Application </w:t>
      </w:r>
    </w:p>
    <w:p w:rsidR="00BE2DFA" w:rsidRPr="0033698E" w:rsidRDefault="00BE2DFA" w:rsidP="00BE2DFA">
      <w:pPr>
        <w:pStyle w:val="MIRBodyText"/>
      </w:pPr>
      <w:r w:rsidRPr="0033698E">
        <w:t xml:space="preserve">Equity Derivative positions arising as a result of Futures arbitrage strategies may be included in the arbitrage method if the Market Participant has a position in: </w:t>
      </w:r>
    </w:p>
    <w:p w:rsidR="0090596A" w:rsidRPr="0033698E" w:rsidRDefault="00BE2DFA" w:rsidP="005A60B2">
      <w:pPr>
        <w:pStyle w:val="MIRSubpara"/>
        <w:numPr>
          <w:ilvl w:val="1"/>
          <w:numId w:val="22"/>
        </w:numPr>
      </w:pPr>
      <w:r w:rsidRPr="0033698E">
        <w:t xml:space="preserve">two Futures over similar indexes; or </w:t>
      </w:r>
    </w:p>
    <w:p w:rsidR="00BE2DFA" w:rsidRPr="0033698E" w:rsidRDefault="00BE2DFA" w:rsidP="00BE2DFA">
      <w:pPr>
        <w:pStyle w:val="MIRSubpara"/>
      </w:pPr>
      <w:r w:rsidRPr="0033698E">
        <w:t xml:space="preserve">a Future over a broadly based index and a position in a matching physical basket, </w:t>
      </w:r>
    </w:p>
    <w:p w:rsidR="00BE2DFA" w:rsidRPr="0033698E" w:rsidRDefault="00BE2DFA" w:rsidP="00BE2DFA">
      <w:pPr>
        <w:pStyle w:val="MIRBodyText"/>
      </w:pPr>
      <w:r w:rsidRPr="0033698E">
        <w:t xml:space="preserve">and if the requirements set out below are satisfied. </w:t>
      </w:r>
    </w:p>
    <w:p w:rsidR="0090596A" w:rsidRPr="0033698E" w:rsidRDefault="00BE2DFA" w:rsidP="0090596A">
      <w:pPr>
        <w:pStyle w:val="MIRHeading3"/>
      </w:pPr>
      <w:r w:rsidRPr="0033698E">
        <w:t xml:space="preserve">A3.7.2 Method—similar indexes </w:t>
      </w:r>
    </w:p>
    <w:p w:rsidR="00BE2DFA" w:rsidRPr="0033698E" w:rsidRDefault="00BE2DFA" w:rsidP="00BE2DFA">
      <w:pPr>
        <w:pStyle w:val="MIRBodyText"/>
      </w:pPr>
      <w:r w:rsidRPr="0033698E">
        <w:t xml:space="preserve">(1) A Market Participant’s position risk amount for a position in two Futures over similar indexes is 2% of the Equity Equivalent of one of the Futures over an index position at the mark to market value but only if the Market Participant: </w:t>
      </w:r>
    </w:p>
    <w:p w:rsidR="0090596A" w:rsidRPr="0033698E" w:rsidRDefault="00BE2DFA" w:rsidP="004E7524">
      <w:pPr>
        <w:pStyle w:val="MIRSubpara"/>
      </w:pPr>
      <w:r w:rsidRPr="0033698E">
        <w:t xml:space="preserve">has an opposite position in a Future over the same index at a different date or in a different market; or </w:t>
      </w:r>
    </w:p>
    <w:p w:rsidR="00FE7F88" w:rsidRPr="0033698E" w:rsidRDefault="00BE2DFA" w:rsidP="00BE2DFA">
      <w:pPr>
        <w:pStyle w:val="MIRSubpara"/>
      </w:pPr>
      <w:r w:rsidRPr="0033698E">
        <w:t xml:space="preserve">has an opposite position in a Future at the same date in a different but similar index (where two indexes are similar if they contain sufficient common components that account for at least 70% of each index). </w:t>
      </w:r>
    </w:p>
    <w:p w:rsidR="0090596A" w:rsidRPr="0033698E" w:rsidRDefault="00BE2DFA" w:rsidP="0090596A">
      <w:pPr>
        <w:pStyle w:val="MIRBodyText"/>
      </w:pPr>
      <w:r w:rsidRPr="0033698E">
        <w:t xml:space="preserve">The position risk amount for the opposite Future position is nil. </w:t>
      </w:r>
    </w:p>
    <w:p w:rsidR="00BE2DFA" w:rsidRPr="0033698E" w:rsidRDefault="00BE2DFA" w:rsidP="00BE2DFA">
      <w:pPr>
        <w:pStyle w:val="MIRBodyText"/>
      </w:pPr>
      <w:r w:rsidRPr="0033698E">
        <w:t xml:space="preserve">(2) For the purposes of subrule (1), if the market value of each side of the arbitrage Futures position is different, the Market Participant must use the side that results in the higher position risk. </w:t>
      </w:r>
    </w:p>
    <w:p w:rsidR="0090596A" w:rsidRPr="0033698E" w:rsidRDefault="00BE2DFA" w:rsidP="0090596A">
      <w:pPr>
        <w:pStyle w:val="MIRHeading3"/>
      </w:pPr>
      <w:r w:rsidRPr="0033698E">
        <w:t xml:space="preserve">A3.7.3 Method—a broadly based index and a matching basket of the stocks from that index </w:t>
      </w:r>
    </w:p>
    <w:p w:rsidR="00BE2DFA" w:rsidRPr="0033698E" w:rsidRDefault="00BE2DFA" w:rsidP="00BE2DFA">
      <w:pPr>
        <w:pStyle w:val="MIRBodyText"/>
      </w:pPr>
      <w:r w:rsidRPr="0033698E">
        <w:t xml:space="preserve">(1) A Market Participant may calculate the position risk amount for a Future over an index and a position in a matching physical basket under one of two possible methodologies: </w:t>
      </w:r>
    </w:p>
    <w:p w:rsidR="0090596A" w:rsidRPr="0033698E" w:rsidRDefault="00BE2DFA" w:rsidP="004E7524">
      <w:pPr>
        <w:pStyle w:val="MIRSubpara"/>
      </w:pPr>
      <w:r w:rsidRPr="0033698E">
        <w:t xml:space="preserve">the position in the Future over an index may be disaggregated into the notional physical positions and the position risk amount for these notional positions and the physical basket may then be calculated in accordance with the standard method or building block method for equity positions; or </w:t>
      </w:r>
    </w:p>
    <w:p w:rsidR="00BE2DFA" w:rsidRPr="0033698E" w:rsidRDefault="00BE2DFA" w:rsidP="00BE2DFA">
      <w:pPr>
        <w:pStyle w:val="MIRSubpara"/>
      </w:pPr>
      <w:r w:rsidRPr="0033698E">
        <w:t xml:space="preserve">2% of the mark to market value of the Future over the index if: </w:t>
      </w:r>
    </w:p>
    <w:p w:rsidR="00BE2DFA" w:rsidRPr="0033698E" w:rsidRDefault="00BE2DFA" w:rsidP="00BE2DFA">
      <w:pPr>
        <w:pStyle w:val="MIRSubsubpara"/>
      </w:pPr>
      <w:r w:rsidRPr="0033698E">
        <w:t xml:space="preserve">the arbitrage trades have been specifically entered into and are separately monitored over the life of the arbitrage; </w:t>
      </w:r>
    </w:p>
    <w:p w:rsidR="00BE2DFA" w:rsidRPr="0033698E" w:rsidRDefault="00BE2DFA" w:rsidP="00BE2DFA">
      <w:pPr>
        <w:pStyle w:val="MIRSubsubpara"/>
      </w:pPr>
      <w:r w:rsidRPr="0033698E">
        <w:t xml:space="preserve">the mark to market value of the physical basket is greater than 80% and less than 120% of the mark to market value of the notional position in the Future over the index; and </w:t>
      </w:r>
    </w:p>
    <w:p w:rsidR="00BE2DFA" w:rsidRPr="0033698E" w:rsidRDefault="00BE2DFA" w:rsidP="00BE2DFA">
      <w:pPr>
        <w:pStyle w:val="MIRSubsubpara"/>
      </w:pPr>
      <w:r w:rsidRPr="0033698E">
        <w:lastRenderedPageBreak/>
        <w:t xml:space="preserve">the sum of the index weights of the individual positions in the required physical basket is greater than 70% of the Future over the index, where the required physical basket is calculated by: </w:t>
      </w:r>
    </w:p>
    <w:p w:rsidR="0090596A" w:rsidRPr="0033698E" w:rsidRDefault="00BE2DFA" w:rsidP="004E7524">
      <w:pPr>
        <w:pStyle w:val="MIRsubsubsubpara"/>
      </w:pPr>
      <w:r w:rsidRPr="0033698E">
        <w:t xml:space="preserve">ranking all mark to market positions in the physical basket in ascending dollar value; </w:t>
      </w:r>
    </w:p>
    <w:p w:rsidR="00BE2DFA" w:rsidRPr="0033698E" w:rsidRDefault="00BE2DFA" w:rsidP="00BE2DFA">
      <w:pPr>
        <w:pStyle w:val="MIRsubsubsubpara"/>
      </w:pPr>
      <w:r w:rsidRPr="0033698E">
        <w:t xml:space="preserve">converting each dollar value position to a percentage of the total dollar value of the physical basket; and </w:t>
      </w:r>
    </w:p>
    <w:p w:rsidR="00BE2DFA" w:rsidRPr="0033698E" w:rsidRDefault="00BE2DFA" w:rsidP="00BE2DFA">
      <w:pPr>
        <w:pStyle w:val="MIRsubsubsubpara"/>
      </w:pPr>
      <w:r w:rsidRPr="0033698E">
        <w:t xml:space="preserve">adding the percentages in ascending order until the total of these percentages exceeds 70%. </w:t>
      </w:r>
    </w:p>
    <w:p w:rsidR="00BE2DFA" w:rsidRPr="0033698E" w:rsidRDefault="00BE2DFA" w:rsidP="00BE2DFA">
      <w:pPr>
        <w:pStyle w:val="MIRBodyText"/>
      </w:pPr>
      <w:r w:rsidRPr="0033698E">
        <w:t xml:space="preserve">(2) For the purposes of paragraph (1)(a): </w:t>
      </w:r>
    </w:p>
    <w:p w:rsidR="0090596A" w:rsidRPr="0033698E" w:rsidRDefault="00BE2DFA" w:rsidP="004E7524">
      <w:pPr>
        <w:pStyle w:val="MIRSubpara"/>
      </w:pPr>
      <w:r w:rsidRPr="0033698E">
        <w:t xml:space="preserve">notional positions will equal the market value of the index Futures position multiplied by the weight of each stock in the index; </w:t>
      </w:r>
    </w:p>
    <w:p w:rsidR="00BE2DFA" w:rsidRPr="0033698E" w:rsidRDefault="00BE2DFA" w:rsidP="00BE2DFA">
      <w:pPr>
        <w:pStyle w:val="MIRSubpara"/>
      </w:pPr>
      <w:r w:rsidRPr="0033698E">
        <w:t xml:space="preserve">the sum of all notional stock positions will then equal the market value of the Futures position; and </w:t>
      </w:r>
    </w:p>
    <w:p w:rsidR="00BE2DFA" w:rsidRPr="0033698E" w:rsidRDefault="00BE2DFA" w:rsidP="00BE2DFA">
      <w:pPr>
        <w:pStyle w:val="MIRSubpara"/>
      </w:pPr>
      <w:r w:rsidRPr="0033698E">
        <w:t xml:space="preserve">each stock in the physical basket can be offset against the corresponding notional position in the corresponding stock. </w:t>
      </w:r>
    </w:p>
    <w:p w:rsidR="0090596A" w:rsidRPr="0033698E" w:rsidRDefault="00BE2DFA" w:rsidP="0090596A">
      <w:pPr>
        <w:pStyle w:val="MIRHeading2"/>
      </w:pPr>
      <w:bookmarkStart w:id="47" w:name="_Toc387407160"/>
      <w:r w:rsidRPr="0033698E">
        <w:t>Part A3.8 Calculation of Equity Equivalent positions––Equity position risk</w:t>
      </w:r>
      <w:bookmarkEnd w:id="47"/>
      <w:r w:rsidRPr="0033698E">
        <w:t xml:space="preserve"> </w:t>
      </w:r>
    </w:p>
    <w:p w:rsidR="0090596A" w:rsidRPr="0033698E" w:rsidRDefault="00BE2DFA" w:rsidP="0090596A">
      <w:pPr>
        <w:pStyle w:val="MIRHeading3"/>
      </w:pPr>
      <w:r w:rsidRPr="0033698E">
        <w:t xml:space="preserve">A3.8.1 Swaps </w:t>
      </w:r>
    </w:p>
    <w:p w:rsidR="00BE2DFA" w:rsidRPr="0033698E" w:rsidRDefault="00BE2DFA" w:rsidP="00BE2DFA">
      <w:pPr>
        <w:pStyle w:val="MIRBodyText"/>
      </w:pPr>
      <w:r w:rsidRPr="0033698E">
        <w:t xml:space="preserve">(1) The Equity Equivalent for a Swap is two notional positions, one for each leg of the Swap under which: </w:t>
      </w:r>
    </w:p>
    <w:p w:rsidR="0090596A" w:rsidRPr="0033698E" w:rsidRDefault="00BE2DFA" w:rsidP="004E7524">
      <w:pPr>
        <w:pStyle w:val="MIRSubpara"/>
      </w:pPr>
      <w:r w:rsidRPr="0033698E">
        <w:t xml:space="preserve">there is a notional long position in an Equity or Equity Derivative on the leg of the Swap on which an amount is received; and </w:t>
      </w:r>
    </w:p>
    <w:p w:rsidR="00FE7F88" w:rsidRPr="0033698E" w:rsidRDefault="00BE2DFA" w:rsidP="00BE2DFA">
      <w:pPr>
        <w:pStyle w:val="MIRSubpara"/>
      </w:pPr>
      <w:r w:rsidRPr="0033698E">
        <w:t>there is a notional short position in an Equity or Equity Derivative on the leg of the Swap on which an amount is paid.</w:t>
      </w:r>
    </w:p>
    <w:p w:rsidR="0090596A" w:rsidRPr="0033698E" w:rsidRDefault="00BE2DFA" w:rsidP="0090596A">
      <w:pPr>
        <w:pStyle w:val="MIRBodyText"/>
      </w:pPr>
      <w:r w:rsidRPr="0033698E">
        <w:t xml:space="preserve"> If one of the legs of the Swap provides for payment or receipt based on some reference to a Debt Instrument or Debt Derivative, the position risk amount for that leg of the Swap should be assessed in accordance with Parts A3.10 to A3.17. </w:t>
      </w:r>
    </w:p>
    <w:p w:rsidR="00BE2DFA" w:rsidRPr="0033698E" w:rsidRDefault="00BE2DFA" w:rsidP="00BE2DFA">
      <w:pPr>
        <w:pStyle w:val="MIRBodyText"/>
      </w:pPr>
      <w:r w:rsidRPr="0033698E">
        <w:t xml:space="preserve">(2) For the purposes of subrule (1), the notional position is the mark to market value of the Equity positions underlying the Swap (that is, the number of shares underlying the Swap multiplied by the current market price of those shares). </w:t>
      </w:r>
    </w:p>
    <w:p w:rsidR="0090596A" w:rsidRPr="0033698E" w:rsidRDefault="00BE2DFA" w:rsidP="0090596A">
      <w:pPr>
        <w:pStyle w:val="MIRHeading3"/>
      </w:pPr>
      <w:r w:rsidRPr="0033698E">
        <w:t xml:space="preserve">A3.8.2 Options </w:t>
      </w:r>
    </w:p>
    <w:p w:rsidR="00BE2DFA" w:rsidRPr="0033698E" w:rsidRDefault="00BE2DFA" w:rsidP="00BE2DFA">
      <w:pPr>
        <w:pStyle w:val="MIRBodyText"/>
      </w:pPr>
      <w:r w:rsidRPr="0033698E">
        <w:rPr>
          <w:color w:val="000000"/>
        </w:rPr>
        <w:t xml:space="preserve">The Equity Equivalent for an Option is: </w:t>
      </w:r>
    </w:p>
    <w:p w:rsidR="0090596A" w:rsidRPr="0033698E" w:rsidRDefault="00BE2DFA" w:rsidP="004E7524">
      <w:pPr>
        <w:pStyle w:val="MIRSubpara"/>
      </w:pPr>
      <w:r w:rsidRPr="0033698E">
        <w:t xml:space="preserve">for purchased call Options and written put Options, a long position at the mark to market value of the underlying equity position, or in the case of an Option on an index </w:t>
      </w:r>
      <w:r w:rsidRPr="0033698E">
        <w:lastRenderedPageBreak/>
        <w:t xml:space="preserve">or physical basket the mark to market value of either the index, basket, or the notional position in the underlying; or </w:t>
      </w:r>
    </w:p>
    <w:p w:rsidR="00BE2DFA" w:rsidRPr="0033698E" w:rsidRDefault="00BE2DFA" w:rsidP="00BE2DFA">
      <w:pPr>
        <w:pStyle w:val="MIRSubpara"/>
      </w:pPr>
      <w:r w:rsidRPr="0033698E">
        <w:t xml:space="preserve">for purchased put Options and written call Options, a short position at the mark to market </w:t>
      </w:r>
      <w:r w:rsidRPr="0033698E">
        <w:rPr>
          <w:color w:val="000000"/>
        </w:rPr>
        <w:t>value of the underlying equity position, or in the case of an Option on an index or physical basket, the mark to market value of either the index, basket, or the notional position in the underlying.</w:t>
      </w:r>
    </w:p>
    <w:p w:rsidR="0090596A" w:rsidRPr="0033698E" w:rsidRDefault="00BE2DFA" w:rsidP="0090596A">
      <w:pPr>
        <w:pStyle w:val="MIRHeading3"/>
      </w:pPr>
      <w:r w:rsidRPr="0033698E">
        <w:t xml:space="preserve">A3.8.3 Futures and forward contracts </w:t>
      </w:r>
    </w:p>
    <w:p w:rsidR="00BE2DFA" w:rsidRPr="0033698E" w:rsidRDefault="00BE2DFA" w:rsidP="00BE2DFA">
      <w:pPr>
        <w:pStyle w:val="MIRBodyText"/>
      </w:pPr>
      <w:r w:rsidRPr="0033698E">
        <w:rPr>
          <w:color w:val="000000"/>
        </w:rPr>
        <w:t xml:space="preserve">The Equity Equivalent: </w:t>
      </w:r>
    </w:p>
    <w:p w:rsidR="0090596A" w:rsidRPr="0033698E" w:rsidRDefault="00BE2DFA" w:rsidP="004E7524">
      <w:pPr>
        <w:pStyle w:val="MIRSubpara"/>
      </w:pPr>
      <w:r w:rsidRPr="0033698E">
        <w:t xml:space="preserve">for a Future and forward contract over a single Equity, is the mark to market value of the underlying; or </w:t>
      </w:r>
    </w:p>
    <w:p w:rsidR="00BE2DFA" w:rsidRPr="0033698E" w:rsidRDefault="00BE2DFA" w:rsidP="00BE2DFA">
      <w:pPr>
        <w:pStyle w:val="MIRSubpara"/>
      </w:pPr>
      <w:r w:rsidRPr="0033698E">
        <w:t xml:space="preserve">for a Future and a forward contract over an index or a physical basket, is the mark to market value of either the index, basket, or the notional position in the underlying. </w:t>
      </w:r>
    </w:p>
    <w:p w:rsidR="0090596A" w:rsidRPr="0033698E" w:rsidRDefault="00BE2DFA" w:rsidP="0090596A">
      <w:pPr>
        <w:pStyle w:val="MIRHeading3"/>
      </w:pPr>
      <w:r w:rsidRPr="0033698E">
        <w:t xml:space="preserve">A3.8.4 Convertible notes </w:t>
      </w:r>
    </w:p>
    <w:p w:rsidR="00BE2DFA" w:rsidRPr="0033698E" w:rsidRDefault="00BE2DFA" w:rsidP="00BE2DFA">
      <w:pPr>
        <w:pStyle w:val="MIRBodyText"/>
      </w:pPr>
      <w:r w:rsidRPr="0033698E">
        <w:t xml:space="preserve">(1) The Equity Equivalent of a convertible note, is either: </w:t>
      </w:r>
    </w:p>
    <w:p w:rsidR="0090596A" w:rsidRPr="0033698E" w:rsidRDefault="00BE2DFA" w:rsidP="004E7524">
      <w:pPr>
        <w:pStyle w:val="MIRSubpara"/>
      </w:pPr>
      <w:r w:rsidRPr="0033698E">
        <w:t xml:space="preserve">if the Market Participant: </w:t>
      </w:r>
    </w:p>
    <w:p w:rsidR="00BE2DFA" w:rsidRPr="0033698E" w:rsidRDefault="00BE2DFA" w:rsidP="00BE2DFA">
      <w:pPr>
        <w:pStyle w:val="MIRSubsubpara"/>
      </w:pPr>
      <w:r w:rsidRPr="0033698E">
        <w:t xml:space="preserve">does not use the contingent loss matrix method; </w:t>
      </w:r>
    </w:p>
    <w:p w:rsidR="00BE2DFA" w:rsidRPr="0033698E" w:rsidRDefault="00BE2DFA" w:rsidP="00BE2DFA">
      <w:pPr>
        <w:pStyle w:val="MIRSubsubpara"/>
      </w:pPr>
      <w:r w:rsidRPr="0033698E">
        <w:t xml:space="preserve">the premium is In the Money by less than 10%, where premium in this context means the mark to market value of the convertible note less the mark to market value of the underlying Equity, expressed as a percentage of the mark to market value of the underlying Equity; and </w:t>
      </w:r>
    </w:p>
    <w:p w:rsidR="00512B8C" w:rsidRPr="0033698E" w:rsidRDefault="00BE2DFA" w:rsidP="00BE2DFA">
      <w:pPr>
        <w:pStyle w:val="MIRSubsubpara"/>
      </w:pPr>
      <w:r w:rsidRPr="0033698E">
        <w:t xml:space="preserve">there are less than 30 days to the conversion date, </w:t>
      </w:r>
    </w:p>
    <w:p w:rsidR="00BE2DFA" w:rsidRPr="0033698E" w:rsidRDefault="00BE2DFA" w:rsidP="00512B8C">
      <w:pPr>
        <w:pStyle w:val="MIRSubsubpara"/>
        <w:numPr>
          <w:ilvl w:val="0"/>
          <w:numId w:val="0"/>
        </w:numPr>
        <w:ind w:left="1701" w:hanging="425"/>
      </w:pPr>
      <w:r w:rsidRPr="0033698E">
        <w:t xml:space="preserve">the mark to market value of the underlying Equity; or </w:t>
      </w:r>
    </w:p>
    <w:p w:rsidR="00FE7F88" w:rsidRPr="0033698E" w:rsidRDefault="00BE2DFA" w:rsidP="00BE2DFA">
      <w:pPr>
        <w:pStyle w:val="MIRSubpara"/>
      </w:pPr>
      <w:r w:rsidRPr="0033698E">
        <w:t xml:space="preserve">if the Market Participant uses the contingent loss matrix method, as calculated according to that method, </w:t>
      </w:r>
    </w:p>
    <w:p w:rsidR="0090596A" w:rsidRPr="0033698E" w:rsidRDefault="00BE2DFA" w:rsidP="0090596A">
      <w:pPr>
        <w:pStyle w:val="MIRBodyText"/>
      </w:pPr>
      <w:r w:rsidRPr="0033698E">
        <w:t xml:space="preserve">but otherwise the convertible note (or, in the case of a convertible note which is evaluated in accordance with the procedure stated in paragraph (b) the debt component of the convertible note) must be treated as a debt position in accordance with Debt Equivalent requirements. </w:t>
      </w:r>
    </w:p>
    <w:p w:rsidR="00BE2DFA" w:rsidRPr="0033698E" w:rsidRDefault="00BE2DFA" w:rsidP="00BE2DFA">
      <w:pPr>
        <w:pStyle w:val="MIRBodyText"/>
      </w:pPr>
      <w:r w:rsidRPr="0033698E">
        <w:t xml:space="preserve">(2) For the purposes of subrule (1), the market value of the Equity is the value of the note if it is immediately converted to Equity at current market prices (that is, the conversion ratio times the number of notes times the current price of the issuer’s Equity per share). </w:t>
      </w:r>
    </w:p>
    <w:p w:rsidR="0090596A" w:rsidRPr="0033698E" w:rsidRDefault="00BE2DFA" w:rsidP="0090596A">
      <w:pPr>
        <w:pStyle w:val="MIRHeading3"/>
      </w:pPr>
      <w:r w:rsidRPr="0033698E">
        <w:t xml:space="preserve">A3.8.5 Other positions—Classical ETFs </w:t>
      </w:r>
    </w:p>
    <w:p w:rsidR="00BE2DFA" w:rsidRPr="0033698E" w:rsidRDefault="00BE2DFA" w:rsidP="00BE2DFA">
      <w:pPr>
        <w:pStyle w:val="MIRBodyText"/>
      </w:pPr>
      <w:r w:rsidRPr="0033698E">
        <w:rPr>
          <w:color w:val="000000"/>
        </w:rPr>
        <w:t xml:space="preserve">The Equity Equivalent of a Classical ETF is: </w:t>
      </w:r>
    </w:p>
    <w:p w:rsidR="0090596A" w:rsidRPr="0033698E" w:rsidRDefault="00BE2DFA" w:rsidP="004E7524">
      <w:pPr>
        <w:pStyle w:val="MIRSubpara"/>
      </w:pPr>
      <w:r w:rsidRPr="0033698E">
        <w:t xml:space="preserve">the mark to market value of the classical ETF; or </w:t>
      </w:r>
    </w:p>
    <w:p w:rsidR="000F2AAB" w:rsidRPr="0033698E" w:rsidRDefault="00BE2DFA" w:rsidP="00BE2DFA">
      <w:pPr>
        <w:pStyle w:val="MIRSubpara"/>
        <w:rPr>
          <w:color w:val="000000"/>
        </w:rPr>
      </w:pPr>
      <w:r w:rsidRPr="0033698E">
        <w:t xml:space="preserve">the mark to market value of the notional position in the underlying, </w:t>
      </w:r>
    </w:p>
    <w:p w:rsidR="0090596A" w:rsidRPr="0033698E" w:rsidRDefault="00BE2DFA" w:rsidP="0090596A">
      <w:pPr>
        <w:pStyle w:val="MIRBodyText"/>
        <w:rPr>
          <w:color w:val="000000"/>
        </w:rPr>
      </w:pPr>
      <w:r w:rsidRPr="0033698E">
        <w:lastRenderedPageBreak/>
        <w:t xml:space="preserve">and any cash component of the Classical ETF should be treated as if it was a position in an </w:t>
      </w:r>
      <w:r w:rsidRPr="0033698E">
        <w:rPr>
          <w:color w:val="000000"/>
        </w:rPr>
        <w:t xml:space="preserve">Equity. </w:t>
      </w:r>
    </w:p>
    <w:p w:rsidR="0090596A" w:rsidRPr="0033698E" w:rsidRDefault="00BE2DFA" w:rsidP="0090596A">
      <w:pPr>
        <w:pStyle w:val="MIRHeading3"/>
      </w:pPr>
      <w:r w:rsidRPr="0033698E">
        <w:t xml:space="preserve">A3.8.5A Other positions—Exchange traded CFDs </w:t>
      </w:r>
    </w:p>
    <w:p w:rsidR="00BE2DFA" w:rsidRPr="0033698E" w:rsidRDefault="00BE2DFA" w:rsidP="00BE2DFA">
      <w:pPr>
        <w:pStyle w:val="MIRBodyText"/>
      </w:pPr>
      <w:r w:rsidRPr="0033698E">
        <w:t xml:space="preserve">(1) The Equity Equivalent for an exchange traded CFD over a single Equity, is the mark to market value of the underlying. </w:t>
      </w:r>
    </w:p>
    <w:p w:rsidR="00BE2DFA" w:rsidRPr="0033698E" w:rsidRDefault="00BE2DFA" w:rsidP="00BE2DFA">
      <w:pPr>
        <w:pStyle w:val="MIRBodyText"/>
      </w:pPr>
      <w:r w:rsidRPr="0033698E">
        <w:t xml:space="preserve">(2) The Equity Equivalent for an exchange traded CFD over an index or a physical basket, is the mark to market value of either the index, basket or the notional position in the underlying. </w:t>
      </w:r>
    </w:p>
    <w:p w:rsidR="0090596A" w:rsidRPr="0033698E" w:rsidRDefault="00BE2DFA" w:rsidP="0090596A">
      <w:pPr>
        <w:pStyle w:val="MIRHeading2"/>
      </w:pPr>
      <w:bookmarkStart w:id="48" w:name="_Toc387407161"/>
      <w:r w:rsidRPr="0033698E">
        <w:t>Part A3.9 Calculation of equity net positions––Equity position risk</w:t>
      </w:r>
      <w:bookmarkEnd w:id="48"/>
      <w:r w:rsidRPr="0033698E">
        <w:t xml:space="preserve"> </w:t>
      </w:r>
    </w:p>
    <w:p w:rsidR="0090596A" w:rsidRPr="0033698E" w:rsidRDefault="00BE2DFA" w:rsidP="0090596A">
      <w:pPr>
        <w:pStyle w:val="MIRHeading3"/>
      </w:pPr>
      <w:r w:rsidRPr="0033698E">
        <w:t xml:space="preserve">A3.9.1 Equity net positions </w:t>
      </w:r>
    </w:p>
    <w:p w:rsidR="00BE2DFA" w:rsidRPr="0033698E" w:rsidRDefault="00BE2DFA" w:rsidP="00BE2DFA">
      <w:pPr>
        <w:pStyle w:val="MIRBodyText"/>
      </w:pPr>
      <w:r w:rsidRPr="0033698E">
        <w:t xml:space="preserve">(1) The equity net positions are either the long or short positions resulting from offsetting equity positions and Equity Equivalents calculated in the following way: </w:t>
      </w:r>
    </w:p>
    <w:p w:rsidR="0090596A" w:rsidRPr="0033698E" w:rsidRDefault="00BE2DFA" w:rsidP="004E7524">
      <w:pPr>
        <w:pStyle w:val="MIRSubpara"/>
      </w:pPr>
      <w:r w:rsidRPr="0033698E">
        <w:t xml:space="preserve">A Market Participant may net a long position against a short position only where the positions are in the same actual instrument. This includes Equity Equivalent positions calculated in accordance with Part A3.8. For the purposes of this paragraph: </w:t>
      </w:r>
    </w:p>
    <w:p w:rsidR="00BE2DFA" w:rsidRPr="0033698E" w:rsidRDefault="00BE2DFA" w:rsidP="00BE2DFA">
      <w:pPr>
        <w:pStyle w:val="MIRSubsubpara"/>
      </w:pPr>
      <w:r w:rsidRPr="0033698E">
        <w:t xml:space="preserve">depository receipts may be treated as if they are the same positions in the corresponding instrument and at the same value if: </w:t>
      </w:r>
    </w:p>
    <w:p w:rsidR="0090596A" w:rsidRPr="0033698E" w:rsidRDefault="00BE2DFA" w:rsidP="005A60B2">
      <w:pPr>
        <w:pStyle w:val="MIRsubsubsubpara"/>
        <w:numPr>
          <w:ilvl w:val="3"/>
          <w:numId w:val="16"/>
        </w:numPr>
        <w:ind w:left="2126" w:hanging="425"/>
      </w:pPr>
      <w:r w:rsidRPr="0033698E">
        <w:t xml:space="preserve">the positions in the depository receipt and underlying have been entered into as a specific arbitrage and have the certainty of a locked-in profit (or loss); </w:t>
      </w:r>
    </w:p>
    <w:p w:rsidR="00BE2DFA" w:rsidRPr="0033698E" w:rsidRDefault="00BE2DFA" w:rsidP="005A60B2">
      <w:pPr>
        <w:pStyle w:val="MIRsubsubsubpara"/>
        <w:numPr>
          <w:ilvl w:val="3"/>
          <w:numId w:val="25"/>
        </w:numPr>
      </w:pPr>
      <w:r w:rsidRPr="0033698E">
        <w:t xml:space="preserve">the profit (or loss) in sub-subparagraph (A) is Liquid; and </w:t>
      </w:r>
    </w:p>
    <w:p w:rsidR="00BE2DFA" w:rsidRPr="0033698E" w:rsidRDefault="00BE2DFA" w:rsidP="00BE2DFA">
      <w:pPr>
        <w:pStyle w:val="MIRsubsubsubpara"/>
      </w:pPr>
      <w:r w:rsidRPr="0033698E">
        <w:t xml:space="preserve">all conversion costs and foreign exchange costs are immediately provided and are separately monitored over the life of the arbitrage, </w:t>
      </w:r>
    </w:p>
    <w:p w:rsidR="00BE2DFA" w:rsidRPr="0033698E" w:rsidRDefault="00BE2DFA" w:rsidP="00253302">
      <w:pPr>
        <w:pStyle w:val="MIRsubsubsubpara"/>
        <w:numPr>
          <w:ilvl w:val="0"/>
          <w:numId w:val="0"/>
        </w:numPr>
        <w:ind w:left="2126" w:hanging="425"/>
      </w:pPr>
      <w:r w:rsidRPr="0033698E">
        <w:rPr>
          <w:color w:val="000000"/>
        </w:rPr>
        <w:t xml:space="preserve">but otherwise must be valued at the current exchange rate; and </w:t>
      </w:r>
    </w:p>
    <w:p w:rsidR="00BE2DFA" w:rsidRPr="0033698E" w:rsidRDefault="00BE2DFA" w:rsidP="00BE2DFA">
      <w:pPr>
        <w:pStyle w:val="MIRSubsubpara"/>
      </w:pPr>
      <w:r w:rsidRPr="0033698E">
        <w:t xml:space="preserve">instalment receipts may be treated as if they are positions in the corresponding instrument. </w:t>
      </w:r>
    </w:p>
    <w:p w:rsidR="00BE2DFA" w:rsidRPr="0033698E" w:rsidRDefault="00BE2DFA" w:rsidP="00BE2DFA">
      <w:pPr>
        <w:pStyle w:val="MIRSubpara"/>
      </w:pPr>
      <w:r w:rsidRPr="0033698E">
        <w:t xml:space="preserve">If the contingent loss matrix method is not used for Options, then an Option position can only be offset if it is In the Money by at least the standard method Position Risk Factor specified in Table A5.1.1 in Annexure 5 to Schedule 1A applicable to the underlying position. </w:t>
      </w:r>
    </w:p>
    <w:p w:rsidR="00BE2DFA" w:rsidRPr="0033698E" w:rsidRDefault="00BE2DFA" w:rsidP="00BE2DFA">
      <w:pPr>
        <w:pStyle w:val="MIRBodyText"/>
      </w:pPr>
      <w:r w:rsidRPr="0033698E">
        <w:t xml:space="preserve">(2) For the purposes of subrule (1), a Market Participant: </w:t>
      </w:r>
    </w:p>
    <w:p w:rsidR="0090596A" w:rsidRPr="0033698E" w:rsidRDefault="00BE2DFA" w:rsidP="004E7524">
      <w:pPr>
        <w:pStyle w:val="MIRSubpara"/>
      </w:pPr>
      <w:r w:rsidRPr="0033698E">
        <w:t xml:space="preserve">must not offset Securities Lending and Borrowing transactions against underlying long and short Equity net positions; and </w:t>
      </w:r>
    </w:p>
    <w:p w:rsidR="00BE2DFA" w:rsidRPr="0033698E" w:rsidRDefault="00BE2DFA" w:rsidP="00BE2DFA">
      <w:pPr>
        <w:pStyle w:val="MIRSubpara"/>
        <w:spacing w:after="92"/>
        <w:ind w:left="1277"/>
        <w:rPr>
          <w:color w:val="000000"/>
        </w:rPr>
      </w:pPr>
      <w:r w:rsidRPr="0033698E">
        <w:t xml:space="preserve">must treat any securities that have been lent out under a Securities Lending and Borrowing arrangement or that have been sold under a repurchase agreement as a principal position of the Market Participant and must calculate a position risk amount on </w:t>
      </w:r>
      <w:r w:rsidRPr="0033698E">
        <w:lastRenderedPageBreak/>
        <w:t xml:space="preserve">that position, </w:t>
      </w:r>
      <w:r w:rsidRPr="0033698E">
        <w:rPr>
          <w:color w:val="000000"/>
        </w:rPr>
        <w:t xml:space="preserve">notwithstanding that a counterparty risk amount must also be calculated under the Securities Lending and Borrowing method in Rule A1.2.4; </w:t>
      </w:r>
    </w:p>
    <w:p w:rsidR="00BE2DFA" w:rsidRPr="0033698E" w:rsidRDefault="00BE2DFA" w:rsidP="00BE2DFA">
      <w:pPr>
        <w:pStyle w:val="MIRSubpara"/>
      </w:pPr>
      <w:r w:rsidRPr="0033698E">
        <w:t xml:space="preserve">may only offset positions in quoted securities issued by a listed entity and quoted on multiple exchanges where the securities quoted on multiple exchanges are identical; </w:t>
      </w:r>
    </w:p>
    <w:p w:rsidR="00BE2DFA" w:rsidRPr="0033698E" w:rsidRDefault="00BE2DFA" w:rsidP="00BE2DFA">
      <w:pPr>
        <w:pStyle w:val="MIRSubpara"/>
      </w:pPr>
      <w:r w:rsidRPr="0033698E">
        <w:t xml:space="preserve">may only offset positions in listed stocks that are subject to a merger and which involve the conversion/exchange of scrip once it is legally certain the conversion/exchange will proceed. </w:t>
      </w:r>
    </w:p>
    <w:p w:rsidR="0090596A" w:rsidRPr="0033698E" w:rsidRDefault="00BE2DFA" w:rsidP="0090596A">
      <w:pPr>
        <w:pStyle w:val="MIRHeading2"/>
      </w:pPr>
      <w:bookmarkStart w:id="49" w:name="_Toc387407162"/>
      <w:r w:rsidRPr="0033698E">
        <w:t>Part A3.10 Debt posi</w:t>
      </w:r>
      <w:r w:rsidRPr="0033698E">
        <w:rPr>
          <w:rFonts w:eastAsiaTheme="minorEastAsia"/>
        </w:rPr>
        <w:t>tio</w:t>
      </w:r>
      <w:r w:rsidRPr="0033698E">
        <w:t>n risk amount</w:t>
      </w:r>
      <w:bookmarkEnd w:id="49"/>
      <w:r w:rsidRPr="0033698E">
        <w:t xml:space="preserve"> </w:t>
      </w:r>
    </w:p>
    <w:p w:rsidR="0090596A" w:rsidRPr="0033698E" w:rsidRDefault="00BE2DFA" w:rsidP="0090596A">
      <w:pPr>
        <w:pStyle w:val="MIRHeading3"/>
      </w:pPr>
      <w:r w:rsidRPr="0033698E">
        <w:t xml:space="preserve">A3.10.1 Nature of debt position risk amount </w:t>
      </w:r>
    </w:p>
    <w:p w:rsidR="00BE2DFA" w:rsidRPr="0033698E" w:rsidRDefault="00BE2DFA" w:rsidP="00BE2DFA">
      <w:pPr>
        <w:pStyle w:val="MIRBodyText"/>
      </w:pPr>
      <w:r w:rsidRPr="0033698E">
        <w:t xml:space="preserve">The debt position risk amount in relation to a Market Participant’s debt positions is the absolute sum of the individual position risk amounts calculated for debt positions for each currency using the methods of calculation set out in this Annexure 3. </w:t>
      </w:r>
    </w:p>
    <w:p w:rsidR="0090596A" w:rsidRPr="0033698E" w:rsidRDefault="00BE2DFA" w:rsidP="0090596A">
      <w:pPr>
        <w:pStyle w:val="MIRHeading3"/>
      </w:pPr>
      <w:r w:rsidRPr="0033698E">
        <w:t xml:space="preserve">A3.10.2 Overview of methods </w:t>
      </w:r>
    </w:p>
    <w:p w:rsidR="00BE2DFA" w:rsidRPr="0033698E" w:rsidRDefault="00BE2DFA" w:rsidP="00BE2DFA">
      <w:pPr>
        <w:pStyle w:val="MIRBodyText"/>
      </w:pPr>
      <w:r w:rsidRPr="0033698E">
        <w:t xml:space="preserve">(1) The standard method and building block method are the two main methods for measuring the debt position risk amount. They are supplemented by other methods, the use of which largely depends on the Financial Instruments in which principal positions are taken. </w:t>
      </w:r>
    </w:p>
    <w:p w:rsidR="00BE2DFA" w:rsidRPr="0033698E" w:rsidRDefault="00BE2DFA" w:rsidP="00BE2DFA">
      <w:pPr>
        <w:pStyle w:val="MIRBodyText"/>
      </w:pPr>
      <w:r w:rsidRPr="0033698E">
        <w:t xml:space="preserve">(2) In calculating the debt position risk amount, the following methods must be used: </w:t>
      </w:r>
    </w:p>
    <w:p w:rsidR="000F2AAB" w:rsidRPr="0033698E" w:rsidRDefault="000F2AAB" w:rsidP="000F2AAB">
      <w:pPr>
        <w:pStyle w:val="tabletitlefullwidth"/>
      </w:pPr>
      <w:r w:rsidRPr="0033698E">
        <w:t>Table A3.2:</w:t>
      </w:r>
      <w:r w:rsidRPr="0033698E">
        <w:tab/>
        <w:t>Overview of methods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276"/>
        <w:gridCol w:w="1276"/>
        <w:gridCol w:w="1701"/>
        <w:gridCol w:w="1559"/>
        <w:gridCol w:w="1843"/>
        <w:gridCol w:w="1417"/>
      </w:tblGrid>
      <w:tr w:rsidR="000F2AAB" w:rsidRPr="0033698E" w:rsidTr="00AF248C">
        <w:trPr>
          <w:cantSplit/>
          <w:tblHeader/>
        </w:trPr>
        <w:tc>
          <w:tcPr>
            <w:tcW w:w="1276" w:type="dxa"/>
            <w:shd w:val="clear" w:color="auto" w:fill="C2E3FA"/>
          </w:tcPr>
          <w:p w:rsidR="000F2AAB" w:rsidRPr="0033698E" w:rsidRDefault="000F2AAB" w:rsidP="000F2AAB">
            <w:pPr>
              <w:pStyle w:val="tablehead"/>
            </w:pPr>
            <w:r w:rsidRPr="0033698E">
              <w:t>Nature of Positions</w:t>
            </w:r>
          </w:p>
        </w:tc>
        <w:tc>
          <w:tcPr>
            <w:tcW w:w="1276" w:type="dxa"/>
            <w:shd w:val="clear" w:color="auto" w:fill="C2E3FA"/>
          </w:tcPr>
          <w:p w:rsidR="000F2AAB" w:rsidRPr="0033698E" w:rsidRDefault="000F2AAB" w:rsidP="000F2AAB">
            <w:pPr>
              <w:pStyle w:val="tablehead"/>
            </w:pPr>
            <w:r w:rsidRPr="0033698E">
              <w:t>Standard Method</w:t>
            </w:r>
          </w:p>
        </w:tc>
        <w:tc>
          <w:tcPr>
            <w:tcW w:w="1701" w:type="dxa"/>
            <w:shd w:val="clear" w:color="auto" w:fill="C2E3FA"/>
          </w:tcPr>
          <w:p w:rsidR="000F2AAB" w:rsidRPr="0033698E" w:rsidRDefault="000F2AAB" w:rsidP="000F2AAB">
            <w:pPr>
              <w:pStyle w:val="tablehead"/>
            </w:pPr>
            <w:r w:rsidRPr="0033698E">
              <w:t>Building Block Method</w:t>
            </w:r>
          </w:p>
        </w:tc>
        <w:tc>
          <w:tcPr>
            <w:tcW w:w="1559" w:type="dxa"/>
            <w:shd w:val="clear" w:color="auto" w:fill="C2E3FA"/>
          </w:tcPr>
          <w:p w:rsidR="000F2AAB" w:rsidRPr="0033698E" w:rsidRDefault="000F2AAB" w:rsidP="000F2AAB">
            <w:pPr>
              <w:pStyle w:val="tablehead"/>
            </w:pPr>
            <w:r w:rsidRPr="0033698E">
              <w:t>Contingent Loss Matrix Method</w:t>
            </w:r>
          </w:p>
        </w:tc>
        <w:tc>
          <w:tcPr>
            <w:tcW w:w="1843" w:type="dxa"/>
            <w:shd w:val="clear" w:color="auto" w:fill="C2E3FA"/>
          </w:tcPr>
          <w:p w:rsidR="000F2AAB" w:rsidRPr="0033698E" w:rsidRDefault="000F2AAB" w:rsidP="000F2AAB">
            <w:pPr>
              <w:pStyle w:val="tablehead"/>
            </w:pPr>
            <w:r w:rsidRPr="0033698E">
              <w:t>Margin Method</w:t>
            </w:r>
          </w:p>
        </w:tc>
        <w:tc>
          <w:tcPr>
            <w:tcW w:w="1417" w:type="dxa"/>
            <w:shd w:val="clear" w:color="auto" w:fill="C2E3FA"/>
          </w:tcPr>
          <w:p w:rsidR="000F2AAB" w:rsidRPr="0033698E" w:rsidRDefault="000F2AAB" w:rsidP="000F2AAB">
            <w:pPr>
              <w:pStyle w:val="tablehead"/>
            </w:pPr>
            <w:r w:rsidRPr="0033698E">
              <w:t>Basic Method</w:t>
            </w:r>
          </w:p>
        </w:tc>
      </w:tr>
      <w:tr w:rsidR="000F2AAB" w:rsidRPr="0033698E" w:rsidTr="00AF248C">
        <w:trPr>
          <w:cantSplit/>
        </w:trPr>
        <w:tc>
          <w:tcPr>
            <w:tcW w:w="1276" w:type="dxa"/>
          </w:tcPr>
          <w:p w:rsidR="000F2AAB" w:rsidRPr="0033698E" w:rsidRDefault="000F2AAB" w:rsidP="000F2AAB">
            <w:pPr>
              <w:pStyle w:val="tablehead"/>
            </w:pPr>
            <w:r w:rsidRPr="0033698E">
              <w:t>Physical (not equity derivative)</w:t>
            </w:r>
          </w:p>
        </w:tc>
        <w:tc>
          <w:tcPr>
            <w:tcW w:w="1276" w:type="dxa"/>
          </w:tcPr>
          <w:p w:rsidR="000F2AAB" w:rsidRPr="0033698E" w:rsidRDefault="000F2AAB" w:rsidP="000F2AAB">
            <w:pPr>
              <w:pStyle w:val="tbltext"/>
            </w:pPr>
            <w:r w:rsidRPr="0033698E">
              <w:t>Yes</w:t>
            </w:r>
          </w:p>
        </w:tc>
        <w:tc>
          <w:tcPr>
            <w:tcW w:w="1701" w:type="dxa"/>
          </w:tcPr>
          <w:p w:rsidR="000F2AAB" w:rsidRPr="0033698E" w:rsidRDefault="000F2AAB" w:rsidP="000F2AAB">
            <w:pPr>
              <w:pStyle w:val="tbltext"/>
            </w:pPr>
            <w:r w:rsidRPr="0033698E">
              <w:t xml:space="preserve"> Yes </w:t>
            </w:r>
          </w:p>
        </w:tc>
        <w:tc>
          <w:tcPr>
            <w:tcW w:w="1559" w:type="dxa"/>
          </w:tcPr>
          <w:p w:rsidR="000F2AAB" w:rsidRPr="0033698E" w:rsidRDefault="000F2AAB" w:rsidP="000F2AAB">
            <w:pPr>
              <w:pStyle w:val="tbltext"/>
            </w:pPr>
            <w:r w:rsidRPr="0033698E">
              <w:t>Yes, in conjunction with positions in options</w:t>
            </w:r>
          </w:p>
        </w:tc>
        <w:tc>
          <w:tcPr>
            <w:tcW w:w="1843" w:type="dxa"/>
          </w:tcPr>
          <w:p w:rsidR="000F2AAB" w:rsidRPr="0033698E" w:rsidRDefault="000F2AAB" w:rsidP="000F2AAB">
            <w:pPr>
              <w:pStyle w:val="tbltext"/>
            </w:pPr>
            <w:r w:rsidRPr="0033698E">
              <w:t>No</w:t>
            </w:r>
          </w:p>
        </w:tc>
        <w:tc>
          <w:tcPr>
            <w:tcW w:w="1417" w:type="dxa"/>
          </w:tcPr>
          <w:p w:rsidR="000F2AAB" w:rsidRPr="0033698E" w:rsidRDefault="000F2AAB" w:rsidP="000F2AAB">
            <w:pPr>
              <w:pStyle w:val="tbltext"/>
            </w:pPr>
            <w:r w:rsidRPr="0033698E">
              <w:t>No</w:t>
            </w:r>
          </w:p>
        </w:tc>
      </w:tr>
      <w:tr w:rsidR="000F2AAB" w:rsidRPr="0033698E" w:rsidTr="00AF248C">
        <w:trPr>
          <w:cantSplit/>
        </w:trPr>
        <w:tc>
          <w:tcPr>
            <w:tcW w:w="1276" w:type="dxa"/>
          </w:tcPr>
          <w:p w:rsidR="000F2AAB" w:rsidRPr="0033698E" w:rsidRDefault="000F2AAB" w:rsidP="000F2AAB">
            <w:pPr>
              <w:pStyle w:val="tablehead"/>
            </w:pPr>
            <w:r w:rsidRPr="0033698E">
              <w:t>Non-option equity derivatives</w:t>
            </w:r>
          </w:p>
        </w:tc>
        <w:tc>
          <w:tcPr>
            <w:tcW w:w="1276" w:type="dxa"/>
          </w:tcPr>
          <w:p w:rsidR="000F2AAB" w:rsidRPr="0033698E" w:rsidRDefault="000F2AAB" w:rsidP="000F2AAB">
            <w:pPr>
              <w:pStyle w:val="tbltext"/>
            </w:pPr>
            <w:r w:rsidRPr="0033698E">
              <w:t>No</w:t>
            </w:r>
          </w:p>
        </w:tc>
        <w:tc>
          <w:tcPr>
            <w:tcW w:w="1701" w:type="dxa"/>
          </w:tcPr>
          <w:p w:rsidR="000F2AAB" w:rsidRPr="0033698E" w:rsidRDefault="000F2AAB" w:rsidP="000F2AAB">
            <w:pPr>
              <w:pStyle w:val="tbltext"/>
            </w:pPr>
            <w:r w:rsidRPr="0033698E">
              <w:t>Yes, if converted to equity equivalent positions</w:t>
            </w:r>
          </w:p>
        </w:tc>
        <w:tc>
          <w:tcPr>
            <w:tcW w:w="1559" w:type="dxa"/>
          </w:tcPr>
          <w:p w:rsidR="000F2AAB" w:rsidRPr="0033698E" w:rsidRDefault="000F2AAB" w:rsidP="000F2AAB">
            <w:pPr>
              <w:pStyle w:val="tbltext"/>
            </w:pPr>
            <w:r w:rsidRPr="0033698E">
              <w:t>Yes, in conjunction with positions in options</w:t>
            </w:r>
          </w:p>
        </w:tc>
        <w:tc>
          <w:tcPr>
            <w:tcW w:w="1843" w:type="dxa"/>
          </w:tcPr>
          <w:p w:rsidR="000F2AAB" w:rsidRPr="0033698E" w:rsidRDefault="000F2AAB" w:rsidP="000F2AAB">
            <w:pPr>
              <w:pStyle w:val="tbltext"/>
            </w:pPr>
            <w:r w:rsidRPr="0033698E">
              <w:t>Yes, if exchange traded and margined and not calculated under any other method</w:t>
            </w:r>
          </w:p>
        </w:tc>
        <w:tc>
          <w:tcPr>
            <w:tcW w:w="1417" w:type="dxa"/>
          </w:tcPr>
          <w:p w:rsidR="000F2AAB" w:rsidRPr="0033698E" w:rsidRDefault="000F2AAB" w:rsidP="000F2AAB">
            <w:pPr>
              <w:pStyle w:val="tbltext"/>
            </w:pPr>
            <w:r w:rsidRPr="0033698E">
              <w:t>No</w:t>
            </w:r>
          </w:p>
        </w:tc>
      </w:tr>
      <w:tr w:rsidR="000F2AAB" w:rsidRPr="0033698E" w:rsidTr="00AF248C">
        <w:trPr>
          <w:cantSplit/>
        </w:trPr>
        <w:tc>
          <w:tcPr>
            <w:tcW w:w="1276" w:type="dxa"/>
          </w:tcPr>
          <w:p w:rsidR="000F2AAB" w:rsidRPr="0033698E" w:rsidRDefault="000F2AAB" w:rsidP="000F2AAB">
            <w:pPr>
              <w:pStyle w:val="tbltext"/>
              <w:rPr>
                <w:b/>
              </w:rPr>
            </w:pPr>
            <w:r w:rsidRPr="0033698E">
              <w:rPr>
                <w:b/>
              </w:rPr>
              <w:t>Equity options</w:t>
            </w:r>
          </w:p>
        </w:tc>
        <w:tc>
          <w:tcPr>
            <w:tcW w:w="1276" w:type="dxa"/>
          </w:tcPr>
          <w:p w:rsidR="000F2AAB" w:rsidRPr="0033698E" w:rsidRDefault="000F2AAB" w:rsidP="000F2AAB">
            <w:pPr>
              <w:pStyle w:val="tbltext"/>
            </w:pPr>
            <w:r w:rsidRPr="0033698E">
              <w:t>No</w:t>
            </w:r>
          </w:p>
        </w:tc>
        <w:tc>
          <w:tcPr>
            <w:tcW w:w="1701" w:type="dxa"/>
          </w:tcPr>
          <w:p w:rsidR="000F2AAB" w:rsidRPr="0033698E" w:rsidRDefault="000F2AAB" w:rsidP="000F2AAB">
            <w:pPr>
              <w:pStyle w:val="tbltext"/>
            </w:pPr>
            <w:r w:rsidRPr="0033698E">
              <w:t>Yes, if satisfy relevant criteria and not permitted to use contingent loss matrix method</w:t>
            </w:r>
          </w:p>
        </w:tc>
        <w:tc>
          <w:tcPr>
            <w:tcW w:w="1559" w:type="dxa"/>
          </w:tcPr>
          <w:p w:rsidR="000F2AAB" w:rsidRPr="0033698E" w:rsidRDefault="000F2AAB" w:rsidP="000F2AAB">
            <w:pPr>
              <w:pStyle w:val="tbltext"/>
            </w:pPr>
            <w:r w:rsidRPr="0033698E">
              <w:t>Yes. Pricing model must be approved by ASIC</w:t>
            </w:r>
          </w:p>
        </w:tc>
        <w:tc>
          <w:tcPr>
            <w:tcW w:w="1843" w:type="dxa"/>
          </w:tcPr>
          <w:p w:rsidR="000F2AAB" w:rsidRPr="0033698E" w:rsidRDefault="000F2AAB" w:rsidP="000F2AAB">
            <w:pPr>
              <w:pStyle w:val="tbltext"/>
            </w:pPr>
            <w:r w:rsidRPr="0033698E">
              <w:t>Yes, if exchange traded and margined and not calculated under any other method</w:t>
            </w:r>
          </w:p>
        </w:tc>
        <w:tc>
          <w:tcPr>
            <w:tcW w:w="1417" w:type="dxa"/>
          </w:tcPr>
          <w:p w:rsidR="000F2AAB" w:rsidRPr="0033698E" w:rsidRDefault="000F2AAB" w:rsidP="000F2AAB">
            <w:pPr>
              <w:pStyle w:val="tbltext"/>
            </w:pPr>
            <w:r w:rsidRPr="0033698E">
              <w:t>Yes, if not permitted to use contingent loss matrix method</w:t>
            </w:r>
          </w:p>
        </w:tc>
      </w:tr>
    </w:tbl>
    <w:p w:rsidR="0090596A" w:rsidRPr="0033698E" w:rsidRDefault="00BE2DFA" w:rsidP="0090596A">
      <w:pPr>
        <w:pStyle w:val="MIRHeading3"/>
      </w:pPr>
      <w:r w:rsidRPr="0033698E">
        <w:lastRenderedPageBreak/>
        <w:t xml:space="preserve">A3.10.2A Treatment—Hybrid ETFs </w:t>
      </w:r>
    </w:p>
    <w:p w:rsidR="00BE2DFA" w:rsidRPr="0033698E" w:rsidRDefault="00BE2DFA" w:rsidP="00BE2DFA">
      <w:pPr>
        <w:pStyle w:val="MIRBodyText"/>
      </w:pPr>
      <w:r w:rsidRPr="0033698E">
        <w:rPr>
          <w:color w:val="000000"/>
        </w:rPr>
        <w:t xml:space="preserve">A Market Participant must take the following into account when calculating a position risk amount for a principal position in units in Hybrid ETFs classified as Debt Instruments: </w:t>
      </w:r>
    </w:p>
    <w:p w:rsidR="0090596A" w:rsidRPr="0033698E" w:rsidRDefault="00BE2DFA" w:rsidP="004E7524">
      <w:pPr>
        <w:pStyle w:val="MIRSubpara"/>
      </w:pPr>
      <w:r w:rsidRPr="0033698E">
        <w:t xml:space="preserve">there is no difference between the primary market and secondary market for the purposes of calculating position risk amounts; </w:t>
      </w:r>
    </w:p>
    <w:p w:rsidR="00BE2DFA" w:rsidRPr="0033698E" w:rsidRDefault="00BE2DFA" w:rsidP="00BE2DFA">
      <w:pPr>
        <w:pStyle w:val="MIRSubpara"/>
      </w:pPr>
      <w:r w:rsidRPr="0033698E">
        <w:t>principal positions in Hybrid ETFs commence at T</w:t>
      </w:r>
      <w:r w:rsidRPr="0033698E">
        <w:rPr>
          <w:sz w:val="14"/>
          <w:szCs w:val="14"/>
        </w:rPr>
        <w:t xml:space="preserve">0 </w:t>
      </w:r>
      <w:r w:rsidRPr="0033698E">
        <w:t xml:space="preserve">and the underlying risk variable is the market price of the Hybrid ETF unit; </w:t>
      </w:r>
    </w:p>
    <w:p w:rsidR="00BE2DFA" w:rsidRPr="0033698E" w:rsidRDefault="00BE2DFA" w:rsidP="00BE2DFA">
      <w:pPr>
        <w:pStyle w:val="MIRSubpara"/>
      </w:pPr>
      <w:r w:rsidRPr="0033698E">
        <w:t xml:space="preserve">a Hybrid ETF cannot be broken down into any notional positions in the underlying; and </w:t>
      </w:r>
    </w:p>
    <w:p w:rsidR="00BE2DFA" w:rsidRPr="0033698E" w:rsidRDefault="00BE2DFA" w:rsidP="005A60B2">
      <w:pPr>
        <w:pStyle w:val="MIRSubpara"/>
        <w:numPr>
          <w:ilvl w:val="1"/>
          <w:numId w:val="17"/>
        </w:numPr>
      </w:pPr>
      <w:r w:rsidRPr="0033698E">
        <w:t xml:space="preserve">the Position Risk Factors to be applied are set out in Rule A5.1.2A; and </w:t>
      </w:r>
    </w:p>
    <w:p w:rsidR="00BE2DFA" w:rsidRPr="0033698E" w:rsidRDefault="00BE2DFA" w:rsidP="005A60B2">
      <w:pPr>
        <w:pStyle w:val="MIRSubpara"/>
        <w:numPr>
          <w:ilvl w:val="1"/>
          <w:numId w:val="23"/>
        </w:numPr>
      </w:pPr>
      <w:r w:rsidRPr="0033698E">
        <w:t xml:space="preserve">if the Market Participant is unlikely to be able to liquidate its position in a Hybrid ETF within 30 days, taking into account factors including the size of its position and the volume of that Hybrid ETF traded in the market, it must treat the position as an Excluded Asset and exclude the market value of that position from Liquid Capital. </w:t>
      </w:r>
    </w:p>
    <w:p w:rsidR="00664694" w:rsidRPr="0033698E" w:rsidRDefault="00BE2DFA">
      <w:pPr>
        <w:pStyle w:val="MIRHeading3"/>
      </w:pPr>
      <w:r w:rsidRPr="0033698E">
        <w:t xml:space="preserve">A3.10.2B Treatment—Other Managed Funds </w:t>
      </w:r>
    </w:p>
    <w:p w:rsidR="00BE2DFA" w:rsidRPr="0033698E" w:rsidRDefault="00BE2DFA" w:rsidP="00BE2DFA">
      <w:pPr>
        <w:pStyle w:val="MIRBodyText"/>
      </w:pPr>
      <w:r w:rsidRPr="0033698E">
        <w:t xml:space="preserve">A Market Participant must take the following into account when calculating a position risk amount for a principal position in units in Other Managed Funds classified as Debt Instruments: </w:t>
      </w:r>
    </w:p>
    <w:p w:rsidR="00664694" w:rsidRPr="0033698E" w:rsidRDefault="00BE2DFA" w:rsidP="004E7524">
      <w:pPr>
        <w:pStyle w:val="MIRSubpara"/>
      </w:pPr>
      <w:r w:rsidRPr="0033698E">
        <w:t>principal positions in Other Managed Funds commence at T</w:t>
      </w:r>
      <w:r w:rsidRPr="0033698E">
        <w:rPr>
          <w:sz w:val="14"/>
          <w:szCs w:val="14"/>
        </w:rPr>
        <w:t xml:space="preserve">0 </w:t>
      </w:r>
      <w:r w:rsidRPr="0033698E">
        <w:t xml:space="preserve">and the underlying risk variable is the market price of the Other Managed Fund unit; </w:t>
      </w:r>
    </w:p>
    <w:p w:rsidR="00BE2DFA" w:rsidRPr="0033698E" w:rsidRDefault="00BE2DFA" w:rsidP="00BE2DFA">
      <w:pPr>
        <w:pStyle w:val="MIRSubpara"/>
      </w:pPr>
      <w:r w:rsidRPr="0033698E">
        <w:t xml:space="preserve">the Other Managed Fund cannot be broken down into any notional positions in the underlying; </w:t>
      </w:r>
    </w:p>
    <w:p w:rsidR="00BE2DFA" w:rsidRPr="0033698E" w:rsidRDefault="00BE2DFA" w:rsidP="00BE2DFA">
      <w:pPr>
        <w:pStyle w:val="MIRSubpara"/>
      </w:pPr>
      <w:r w:rsidRPr="0033698E">
        <w:t xml:space="preserve">the Position Risk Factors to be applied are set out in Rule A5.1.2B; </w:t>
      </w:r>
    </w:p>
    <w:p w:rsidR="00BE2DFA" w:rsidRPr="0033698E" w:rsidRDefault="00BE2DFA" w:rsidP="00BE2DFA">
      <w:pPr>
        <w:pStyle w:val="MIRSubpara"/>
      </w:pPr>
      <w:r w:rsidRPr="0033698E">
        <w:t xml:space="preserve">if the Market Participant is unlikely to be able to liquidate its position in an Other Managed Fund within 30 days, taking into account factors including the size of its position relative to the size of the fund, it must treat the position as an Excluded Asset and exclude the market value of that position from Liquid Capital; and </w:t>
      </w:r>
    </w:p>
    <w:p w:rsidR="00BE2DFA" w:rsidRPr="0033698E" w:rsidRDefault="00BE2DFA" w:rsidP="00BE2DFA">
      <w:pPr>
        <w:pStyle w:val="MIRSubpara"/>
      </w:pPr>
      <w:r w:rsidRPr="0033698E">
        <w:t xml:space="preserve">if a daily price cannot be obtained and/or if the number of units on issue cannot be determined on a daily basis, the position must be treated as an Excluded Asset on the basis that it would not be possible to value the investment in accordance with the requirements of Rule S1A.2.8. </w:t>
      </w:r>
    </w:p>
    <w:p w:rsidR="00664694" w:rsidRPr="0033698E" w:rsidRDefault="00BE2DFA">
      <w:pPr>
        <w:pStyle w:val="MIRHeading3"/>
      </w:pPr>
      <w:r w:rsidRPr="0033698E">
        <w:t>A3.10.2C Treatment</w:t>
      </w:r>
      <w:r w:rsidR="00FA4A90" w:rsidRPr="0033698E">
        <w:t>—</w:t>
      </w:r>
      <w:r w:rsidRPr="0033698E">
        <w:t xml:space="preserve">Cash management trusts </w:t>
      </w:r>
    </w:p>
    <w:p w:rsidR="00BE2DFA" w:rsidRPr="0033698E" w:rsidRDefault="00BE2DFA" w:rsidP="00BE2DFA">
      <w:pPr>
        <w:pStyle w:val="MIRBodyText"/>
      </w:pPr>
      <w:r w:rsidRPr="0033698E">
        <w:t xml:space="preserve">For the purposes of the calculation of a position risk amount, an investment in a cash management trust, even if offered by an Approved Deposit Taking Institution or its subsidiary: </w:t>
      </w:r>
    </w:p>
    <w:p w:rsidR="00664694" w:rsidRPr="0033698E" w:rsidRDefault="00BE2DFA" w:rsidP="004E7524">
      <w:pPr>
        <w:pStyle w:val="MIRSubpara"/>
      </w:pPr>
      <w:r w:rsidRPr="0033698E">
        <w:t xml:space="preserve">is not a deposit with the Approved Deposit Taking Institution where it is not capital guaranteed and is subject to investment risk; </w:t>
      </w:r>
    </w:p>
    <w:p w:rsidR="00BE2DFA" w:rsidRPr="0033698E" w:rsidRDefault="00BE2DFA" w:rsidP="00BE2DFA">
      <w:pPr>
        <w:pStyle w:val="MIRSubpara"/>
      </w:pPr>
      <w:r w:rsidRPr="0033698E">
        <w:lastRenderedPageBreak/>
        <w:t xml:space="preserve">where the cash management trust meets the definition of a Hybrid ETF or Other Managed Fund, may be treated accordingly; and </w:t>
      </w:r>
    </w:p>
    <w:p w:rsidR="00BE2DFA" w:rsidRPr="0033698E" w:rsidRDefault="00BE2DFA" w:rsidP="00BE2DFA">
      <w:pPr>
        <w:pStyle w:val="MIRSubpara"/>
      </w:pPr>
      <w:r w:rsidRPr="0033698E">
        <w:t xml:space="preserve">where the cash management trust does not meet the definition of a Hybrid ETF or Other Managed Fund, must be treated as an Excluded Asset. </w:t>
      </w:r>
    </w:p>
    <w:p w:rsidR="00664694" w:rsidRPr="0033698E" w:rsidRDefault="00BE2DFA">
      <w:pPr>
        <w:pStyle w:val="MIRHeading3"/>
      </w:pPr>
      <w:r w:rsidRPr="0033698E">
        <w:t xml:space="preserve">A3.10.2D Treatment—Securities subject to trading halt or suspension </w:t>
      </w:r>
    </w:p>
    <w:p w:rsidR="00BE2DFA" w:rsidRPr="0033698E" w:rsidRDefault="00BE2DFA" w:rsidP="00BE2DFA">
      <w:pPr>
        <w:pStyle w:val="MIRBodyText"/>
      </w:pPr>
      <w:r w:rsidRPr="0033698E">
        <w:t xml:space="preserve">Where a Market Participant holds a principal position in a listed debt security that is subject to: </w:t>
      </w:r>
    </w:p>
    <w:p w:rsidR="00664694" w:rsidRPr="0033698E" w:rsidRDefault="00BE2DFA" w:rsidP="004E7524">
      <w:pPr>
        <w:pStyle w:val="MIRSubpara"/>
      </w:pPr>
      <w:r w:rsidRPr="0033698E">
        <w:t xml:space="preserve">a trading halt, the position does not have to be treated as an Excluded Asset (where the position otherwise meets the definition of Liquid) and a debt position risk amount must be calculated; </w:t>
      </w:r>
    </w:p>
    <w:p w:rsidR="00BE2DFA" w:rsidRPr="0033698E" w:rsidRDefault="00BE2DFA" w:rsidP="00BE2DFA">
      <w:pPr>
        <w:pStyle w:val="MIRSubpara"/>
      </w:pPr>
      <w:r w:rsidRPr="0033698E">
        <w:t xml:space="preserve">suspension, the position must be treated as an Excluded Asset on the basis that the security is not Liquid. </w:t>
      </w:r>
    </w:p>
    <w:p w:rsidR="00664694" w:rsidRPr="0033698E" w:rsidRDefault="00BE2DFA">
      <w:pPr>
        <w:pStyle w:val="MIRHeading3"/>
      </w:pPr>
      <w:r w:rsidRPr="0033698E">
        <w:t xml:space="preserve">A3.10.2E Treatment—Underwriting </w:t>
      </w:r>
    </w:p>
    <w:p w:rsidR="00BE2DFA" w:rsidRPr="0033698E" w:rsidRDefault="00BE2DFA" w:rsidP="00BE2DFA">
      <w:pPr>
        <w:pStyle w:val="MIRBodyText"/>
      </w:pPr>
      <w:r w:rsidRPr="0033698E">
        <w:t xml:space="preserve">Where a Market Participant Underwrites an issue of debt securities, the Market Participant: </w:t>
      </w:r>
    </w:p>
    <w:p w:rsidR="00664694" w:rsidRPr="0033698E" w:rsidRDefault="00BE2DFA" w:rsidP="004E7524">
      <w:pPr>
        <w:pStyle w:val="MIRSubpara"/>
      </w:pPr>
      <w:r w:rsidRPr="0033698E">
        <w:t xml:space="preserve">is not required to calculate a position risk amount on its exposure until the closing date for applications is reached; and </w:t>
      </w:r>
    </w:p>
    <w:p w:rsidR="00BE2DFA" w:rsidRPr="0033698E" w:rsidRDefault="00BE2DFA" w:rsidP="00BE2DFA">
      <w:pPr>
        <w:pStyle w:val="MIRSubpara"/>
      </w:pPr>
      <w:r w:rsidRPr="0033698E">
        <w:t xml:space="preserve">must treat any shortfall in applications as at the closing date as a principal position and calculate a position risk amount on its exposure will need to be calculated from this time; </w:t>
      </w:r>
    </w:p>
    <w:p w:rsidR="00BE2DFA" w:rsidRPr="0033698E" w:rsidRDefault="00BE2DFA" w:rsidP="00BE2DFA">
      <w:pPr>
        <w:pStyle w:val="MIRSubpara"/>
      </w:pPr>
      <w:r w:rsidRPr="0033698E">
        <w:t xml:space="preserve">for the purposes of calculating a position risk amount under paragraph (b), must use the “cost” or “subscription” price as the market value of the securities prior to their issue. </w:t>
      </w:r>
    </w:p>
    <w:p w:rsidR="00664694" w:rsidRPr="0033698E" w:rsidRDefault="00BE2DFA">
      <w:pPr>
        <w:pStyle w:val="MIRHeading2"/>
      </w:pPr>
      <w:bookmarkStart w:id="50" w:name="_Toc387407163"/>
      <w:r w:rsidRPr="0033698E">
        <w:t>Part A3.11 Standard method—Debt position risk</w:t>
      </w:r>
      <w:bookmarkEnd w:id="50"/>
      <w:r w:rsidRPr="0033698E">
        <w:t xml:space="preserve"> </w:t>
      </w:r>
    </w:p>
    <w:p w:rsidR="00664694" w:rsidRPr="0033698E" w:rsidRDefault="00BE2DFA">
      <w:pPr>
        <w:pStyle w:val="MIRHeading3"/>
      </w:pPr>
      <w:r w:rsidRPr="0033698E">
        <w:t xml:space="preserve">A3.11.1 Application </w:t>
      </w:r>
    </w:p>
    <w:p w:rsidR="00BE2DFA" w:rsidRPr="0033698E" w:rsidRDefault="00BE2DFA" w:rsidP="00BE2DFA">
      <w:pPr>
        <w:pStyle w:val="MIRBodyText"/>
      </w:pPr>
      <w:r w:rsidRPr="0033698E">
        <w:t xml:space="preserve">Only physical Debt Instrument positions may be included in the standard method. </w:t>
      </w:r>
    </w:p>
    <w:p w:rsidR="00664694" w:rsidRPr="0033698E" w:rsidRDefault="00BE2DFA">
      <w:pPr>
        <w:pStyle w:val="MIRHeading3"/>
      </w:pPr>
      <w:r w:rsidRPr="0033698E">
        <w:t xml:space="preserve">A3.11.2 Method </w:t>
      </w:r>
    </w:p>
    <w:p w:rsidR="00BE2DFA" w:rsidRPr="0033698E" w:rsidRDefault="00BE2DFA" w:rsidP="00BE2DFA">
      <w:pPr>
        <w:pStyle w:val="MIRBodyText"/>
      </w:pPr>
      <w:r w:rsidRPr="0033698E">
        <w:t xml:space="preserve">(1) Subject to subrule (3), the position risk amount for debt positions to which the standard method is applied is the absolute sum of the product of individual Debt Net Positions at the mark to market value and the applicable Position Risk Factor specified in Table A5.1.2 in Annexure 5 to Schedule 1A. </w:t>
      </w:r>
    </w:p>
    <w:p w:rsidR="00BE2DFA" w:rsidRPr="0033698E" w:rsidRDefault="00BE2DFA" w:rsidP="00BE2DFA">
      <w:pPr>
        <w:pStyle w:val="MIRBodyText"/>
      </w:pPr>
      <w:r w:rsidRPr="0033698E">
        <w:t xml:space="preserve">(2) In determining the applicable Position Risk Factor for the purposes of subrule (1): </w:t>
      </w:r>
    </w:p>
    <w:p w:rsidR="00664694" w:rsidRPr="0033698E" w:rsidRDefault="00BE2DFA" w:rsidP="004E7524">
      <w:pPr>
        <w:pStyle w:val="MIRSubpara"/>
      </w:pPr>
      <w:r w:rsidRPr="0033698E">
        <w:t xml:space="preserve">the coupon applicable to the Debt Net Position will determine the time band and Position Risk Factor; </w:t>
      </w:r>
    </w:p>
    <w:p w:rsidR="00BE2DFA" w:rsidRPr="0033698E" w:rsidRDefault="00BE2DFA" w:rsidP="00BE2DFA">
      <w:pPr>
        <w:pStyle w:val="MIRSubpara"/>
      </w:pPr>
      <w:r w:rsidRPr="0033698E">
        <w:lastRenderedPageBreak/>
        <w:t xml:space="preserve">the Position Risk Factors and time bands for any Debt Instrument that does not have a </w:t>
      </w:r>
      <w:r w:rsidRPr="0033698E">
        <w:rPr>
          <w:color w:val="000000"/>
        </w:rPr>
        <w:t xml:space="preserve">coupon (for example, zero coupon bonds and bank bills) will generally be the same as for  bonds with a coupon of less than 3%; </w:t>
      </w:r>
    </w:p>
    <w:p w:rsidR="00BE2DFA" w:rsidRPr="0033698E" w:rsidRDefault="00BE2DFA" w:rsidP="00BE2DFA">
      <w:pPr>
        <w:pStyle w:val="MIRSubpara"/>
      </w:pPr>
      <w:r w:rsidRPr="0033698E">
        <w:t xml:space="preserve">fixed rate instruments should be allocated to a time band on the basis of the residual term to maturity; and </w:t>
      </w:r>
    </w:p>
    <w:p w:rsidR="00BE2DFA" w:rsidRPr="0033698E" w:rsidRDefault="00BE2DFA" w:rsidP="00BE2DFA">
      <w:pPr>
        <w:pStyle w:val="MIRSubpara"/>
      </w:pPr>
      <w:r w:rsidRPr="0033698E">
        <w:t xml:space="preserve">floating rate instruments should be allocated to a time band on the basis of the residual term to the next repricing date. </w:t>
      </w:r>
    </w:p>
    <w:p w:rsidR="00BE2DFA" w:rsidRPr="0033698E" w:rsidRDefault="00BE2DFA" w:rsidP="00BE2DFA">
      <w:pPr>
        <w:pStyle w:val="MIRBodyText"/>
      </w:pPr>
      <w:r w:rsidRPr="0033698E">
        <w:t xml:space="preserve">(3) Where a Market Participant: </w:t>
      </w:r>
    </w:p>
    <w:p w:rsidR="00664694" w:rsidRPr="0033698E" w:rsidRDefault="00BE2DFA" w:rsidP="004E7524">
      <w:pPr>
        <w:pStyle w:val="MIRSubpara"/>
      </w:pPr>
      <w:r w:rsidRPr="0033698E">
        <w:t xml:space="preserve">is not an active trader in bank bills; and </w:t>
      </w:r>
    </w:p>
    <w:p w:rsidR="00BE2DFA" w:rsidRPr="0033698E" w:rsidRDefault="00BE2DFA" w:rsidP="00BE2DFA">
      <w:pPr>
        <w:pStyle w:val="MIRSubpara"/>
      </w:pPr>
      <w:r w:rsidRPr="0033698E">
        <w:t xml:space="preserve">holds bank bills as a passive investment, with the intention that the bank bills be held to maturity, </w:t>
      </w:r>
    </w:p>
    <w:p w:rsidR="00BE2DFA" w:rsidRPr="0033698E" w:rsidRDefault="00BE2DFA" w:rsidP="00BE2DFA">
      <w:pPr>
        <w:pStyle w:val="MIRBodyText"/>
      </w:pPr>
      <w:r w:rsidRPr="0033698E">
        <w:t xml:space="preserve">the Market Participant may calculate the position risk amount under this method as the face value of the bills multiplied by the applicable Position Risk Factor specified in Table A5.1.2 in Annexure 5 to Schedule 1A.  </w:t>
      </w:r>
    </w:p>
    <w:p w:rsidR="00664694" w:rsidRPr="0033698E" w:rsidRDefault="00BE2DFA">
      <w:pPr>
        <w:pStyle w:val="MIRHeading2"/>
      </w:pPr>
      <w:bookmarkStart w:id="51" w:name="_Toc387407164"/>
      <w:r w:rsidRPr="0033698E">
        <w:t>PartA3.12 Building block method—Debt position risk</w:t>
      </w:r>
      <w:bookmarkEnd w:id="51"/>
      <w:r w:rsidRPr="0033698E">
        <w:t xml:space="preserve"> </w:t>
      </w:r>
    </w:p>
    <w:p w:rsidR="00664694" w:rsidRPr="0033698E" w:rsidRDefault="00BE2DFA">
      <w:pPr>
        <w:pStyle w:val="MIRHeading3"/>
      </w:pPr>
      <w:r w:rsidRPr="0033698E">
        <w:t xml:space="preserve">A3.12.1 Application </w:t>
      </w:r>
    </w:p>
    <w:p w:rsidR="00BE2DFA" w:rsidRPr="0033698E" w:rsidRDefault="00BE2DFA" w:rsidP="00BE2DFA">
      <w:pPr>
        <w:pStyle w:val="MIRBodyText"/>
      </w:pPr>
      <w:r w:rsidRPr="0033698E">
        <w:t xml:space="preserve">(1) Physical Debt Instrument positions may be included in the building block method. </w:t>
      </w:r>
    </w:p>
    <w:p w:rsidR="00BE2DFA" w:rsidRPr="0033698E" w:rsidRDefault="00BE2DFA" w:rsidP="00BE2DFA">
      <w:pPr>
        <w:pStyle w:val="MIRBodyText"/>
      </w:pPr>
      <w:r w:rsidRPr="0033698E">
        <w:t xml:space="preserve">(2) Debt Derivative positions other than Options may be included in the building block method if the positions are converted to Debt Equivalents according to Part A3.16. </w:t>
      </w:r>
    </w:p>
    <w:p w:rsidR="00BE2DFA" w:rsidRPr="0033698E" w:rsidRDefault="00BE2DFA" w:rsidP="00BE2DFA">
      <w:pPr>
        <w:pStyle w:val="MIRBodyText"/>
      </w:pPr>
      <w:r w:rsidRPr="0033698E">
        <w:t xml:space="preserve">(3) Debt Derivative positions which are Options may be included in the building block method only if they are purchased positions or if they are written positions which are exchange traded and subject to daily margin requirements and the purchased or written positions are: </w:t>
      </w:r>
    </w:p>
    <w:p w:rsidR="00664694" w:rsidRPr="0033698E" w:rsidRDefault="00BE2DFA" w:rsidP="004E7524">
      <w:pPr>
        <w:pStyle w:val="MIRSubpara"/>
      </w:pPr>
      <w:r w:rsidRPr="0033698E">
        <w:t xml:space="preserve">In the Money by at least the relevant standard method Position Risk Factor for the underlying position specified in Table A5.1.2 in Annexure 5 to Schedule 1A; and </w:t>
      </w:r>
    </w:p>
    <w:p w:rsidR="00BE2DFA" w:rsidRPr="0033698E" w:rsidRDefault="00BE2DFA" w:rsidP="00BE2DFA">
      <w:pPr>
        <w:pStyle w:val="MIRSubpara"/>
      </w:pPr>
      <w:r w:rsidRPr="0033698E">
        <w:t xml:space="preserve">converted to Debt Equivalents according to Part A3.16. </w:t>
      </w:r>
    </w:p>
    <w:p w:rsidR="00664694" w:rsidRPr="0033698E" w:rsidRDefault="004B4D0E">
      <w:pPr>
        <w:pStyle w:val="MIRBodyText"/>
      </w:pPr>
      <w:r w:rsidRPr="0033698E">
        <w:t>If the above criteria are not met, the Options must be treated under one of the option methods referred to in Parts A3.13, A3.14 and A3.15.</w:t>
      </w:r>
    </w:p>
    <w:p w:rsidR="00BE2DFA" w:rsidRPr="0033698E" w:rsidRDefault="00BE2DFA" w:rsidP="00BE2DFA">
      <w:pPr>
        <w:pStyle w:val="MIRBodyText"/>
      </w:pPr>
      <w:r w:rsidRPr="0033698E">
        <w:t xml:space="preserve">(4) In determining the applicable Position Risk Factor for the purposes of this method: </w:t>
      </w:r>
    </w:p>
    <w:p w:rsidR="00664694" w:rsidRPr="0033698E" w:rsidRDefault="00BE2DFA" w:rsidP="004E7524">
      <w:pPr>
        <w:pStyle w:val="MIRSubpara"/>
      </w:pPr>
      <w:r w:rsidRPr="0033698E">
        <w:t xml:space="preserve">the coupon applicable to the Debt Net Position will determine the time band and Position Risk Factor; </w:t>
      </w:r>
    </w:p>
    <w:p w:rsidR="00BE2DFA" w:rsidRPr="0033698E" w:rsidRDefault="00BE2DFA" w:rsidP="00BE2DFA">
      <w:pPr>
        <w:pStyle w:val="MIRSubpara"/>
      </w:pPr>
      <w:r w:rsidRPr="0033698E">
        <w:t xml:space="preserve">the Position Risk Factors and time bands for any Debt Instrument that does not have a coupon (for example, zero coupon bonds and bank bills) will generally be the same as for bonds with a coupon of less than 3%; </w:t>
      </w:r>
    </w:p>
    <w:p w:rsidR="00BE2DFA" w:rsidRPr="0033698E" w:rsidRDefault="00BE2DFA" w:rsidP="00BE2DFA">
      <w:pPr>
        <w:pStyle w:val="MIRSubpara"/>
      </w:pPr>
      <w:r w:rsidRPr="0033698E">
        <w:lastRenderedPageBreak/>
        <w:t xml:space="preserve">fixed rate instruments should be allocated to a time band on the basis of the residual term to maturity; and </w:t>
      </w:r>
    </w:p>
    <w:p w:rsidR="00BE2DFA" w:rsidRPr="0033698E" w:rsidRDefault="00BE2DFA" w:rsidP="00BE2DFA">
      <w:pPr>
        <w:pStyle w:val="MIRSubpara"/>
      </w:pPr>
      <w:r w:rsidRPr="0033698E">
        <w:t xml:space="preserve">floating rate instruments should be allocated to a time band on the basis of the residual term to the next repricing date. </w:t>
      </w:r>
    </w:p>
    <w:p w:rsidR="00664694" w:rsidRPr="0033698E" w:rsidRDefault="00BE2DFA">
      <w:pPr>
        <w:pStyle w:val="MIRHeading3"/>
      </w:pPr>
      <w:r w:rsidRPr="0033698E">
        <w:t xml:space="preserve">A3.12.2 Method </w:t>
      </w:r>
    </w:p>
    <w:p w:rsidR="00BE2DFA" w:rsidRPr="0033698E" w:rsidRDefault="00BE2DFA" w:rsidP="00BE2DFA">
      <w:pPr>
        <w:pStyle w:val="MIRBodyText"/>
      </w:pPr>
      <w:r w:rsidRPr="0033698E">
        <w:t xml:space="preserve">(1) The position risk amount for debt positions to which the building block method is applied is the aggregate of a specific risk and a general risk amount for the Debt Net Position at the mark to market value. </w:t>
      </w:r>
    </w:p>
    <w:p w:rsidR="00BE2DFA" w:rsidRPr="0033698E" w:rsidRDefault="00BE2DFA" w:rsidP="00BE2DFA">
      <w:pPr>
        <w:pStyle w:val="MIRBodyText"/>
      </w:pPr>
      <w:r w:rsidRPr="0033698E">
        <w:t xml:space="preserve">(2) The specific risk amount is calculated as the aggregate of each Debt Net Position, multiplied by the relevant specific risk Position Risk Factor specified in Table A5.1.3 in Annexure 5 to Schedule 1A. The aggregate is calculated by reference to the absolute value of each Debt Net Position. </w:t>
      </w:r>
    </w:p>
    <w:p w:rsidR="00BE2DFA" w:rsidRPr="0033698E" w:rsidRDefault="00BE2DFA" w:rsidP="00BE2DFA">
      <w:pPr>
        <w:pStyle w:val="MIRBodyText"/>
      </w:pPr>
      <w:r w:rsidRPr="0033698E">
        <w:t xml:space="preserve">(3) The general risk amount is calculated in accordance with: </w:t>
      </w:r>
    </w:p>
    <w:p w:rsidR="00664694" w:rsidRPr="0033698E" w:rsidRDefault="00BE2DFA" w:rsidP="004E7524">
      <w:pPr>
        <w:pStyle w:val="MIRSubpara"/>
      </w:pPr>
      <w:r w:rsidRPr="0033698E">
        <w:t xml:space="preserve">the maturity method under Rule A3.12.3; or </w:t>
      </w:r>
    </w:p>
    <w:p w:rsidR="004B4D0E" w:rsidRPr="0033698E" w:rsidRDefault="00BE2DFA" w:rsidP="00BE2DFA">
      <w:pPr>
        <w:pStyle w:val="MIRSubpara"/>
      </w:pPr>
      <w:r w:rsidRPr="0033698E">
        <w:t xml:space="preserve">the duration method under Rule A3.12.4. </w:t>
      </w:r>
    </w:p>
    <w:p w:rsidR="00664694" w:rsidRPr="0033698E" w:rsidRDefault="00BE2DFA">
      <w:pPr>
        <w:pStyle w:val="MIRBodyText"/>
      </w:pPr>
      <w:r w:rsidRPr="0033698E">
        <w:t xml:space="preserve">The absolute value of this aggregate number is the general risk amount. </w:t>
      </w:r>
    </w:p>
    <w:p w:rsidR="00BE2DFA" w:rsidRPr="0033698E" w:rsidRDefault="00BE2DFA" w:rsidP="00BE2DFA">
      <w:pPr>
        <w:pStyle w:val="MIRBodyText"/>
      </w:pPr>
      <w:r w:rsidRPr="0033698E">
        <w:t xml:space="preserve">(4) For the purposes of subrule (2): </w:t>
      </w:r>
    </w:p>
    <w:p w:rsidR="00664694" w:rsidRPr="0033698E" w:rsidRDefault="00BE2DFA" w:rsidP="004E7524">
      <w:pPr>
        <w:pStyle w:val="MIRSubpara"/>
      </w:pPr>
      <w:r w:rsidRPr="0033698E">
        <w:t xml:space="preserve">subject to paragraph (b), where Futures or forwards comprise a range of deliverable instruments with different issuers, a Market Participant is only required to calculate a specific risk amount under this method on long positions in the Futures or forward contract; and </w:t>
      </w:r>
    </w:p>
    <w:p w:rsidR="00BE2DFA" w:rsidRPr="0033698E" w:rsidRDefault="00BE2DFA" w:rsidP="00BE2DFA">
      <w:pPr>
        <w:pStyle w:val="MIRSubpara"/>
      </w:pPr>
      <w:r w:rsidRPr="0033698E">
        <w:t xml:space="preserve">a Market Participant is not required to calculate a specific risk amount under this method on its long positions in Futures on 90 day bank bills traded on Australian Securities Exchange Limited. </w:t>
      </w:r>
    </w:p>
    <w:p w:rsidR="00664694" w:rsidRPr="0033698E" w:rsidRDefault="00BE2DFA">
      <w:pPr>
        <w:pStyle w:val="MIRHeading3"/>
      </w:pPr>
      <w:r w:rsidRPr="0033698E">
        <w:t xml:space="preserve">A3.12.3 General risk amount—maturity method </w:t>
      </w:r>
    </w:p>
    <w:p w:rsidR="00BE2DFA" w:rsidRPr="0033698E" w:rsidRDefault="00BE2DFA" w:rsidP="00BE2DFA">
      <w:pPr>
        <w:pStyle w:val="MIRBodyText"/>
      </w:pPr>
      <w:r w:rsidRPr="0033698E">
        <w:t xml:space="preserve">(1) To calculate the general risk amount based on the maturity method: </w:t>
      </w:r>
    </w:p>
    <w:p w:rsidR="00664694" w:rsidRPr="0033698E" w:rsidRDefault="00BE2DFA" w:rsidP="004E7524">
      <w:pPr>
        <w:pStyle w:val="MIRSubpara"/>
      </w:pPr>
      <w:r w:rsidRPr="0033698E">
        <w:t xml:space="preserve">allocate each Debt Net Position to the appropriate time band specified in Table A5.1.2 in Annexure 5 to Schedule 1A. Fixed rate instruments should be allocated according to the residual term to maturity and floating rate instruments according to the residual term to the next repricing date; </w:t>
      </w:r>
    </w:p>
    <w:p w:rsidR="00BE2DFA" w:rsidRPr="0033698E" w:rsidRDefault="00BE2DFA" w:rsidP="00BE2DFA">
      <w:pPr>
        <w:pStyle w:val="MIRSubpara"/>
      </w:pPr>
      <w:r w:rsidRPr="0033698E">
        <w:t xml:space="preserve">aggregate the total long and total short Debt Net Positions in each time band; </w:t>
      </w:r>
    </w:p>
    <w:p w:rsidR="00BE2DFA" w:rsidRPr="0033698E" w:rsidRDefault="00BE2DFA" w:rsidP="00BE2DFA">
      <w:pPr>
        <w:pStyle w:val="MIRSubpara"/>
      </w:pPr>
      <w:r w:rsidRPr="0033698E">
        <w:t xml:space="preserve">calculate a risk weighted long and short position by multiplying the gross long and gross short position in each time band by the relevant general risk Position Risk Factor for that band as specified in Table A5.1.2 in Annexure 5 to Schedule 1A. The sum of these, taking into account the sign, is the net position amount (NPA); </w:t>
      </w:r>
    </w:p>
    <w:p w:rsidR="00BE2DFA" w:rsidRPr="0033698E" w:rsidRDefault="00BE2DFA" w:rsidP="00BE2DFA">
      <w:pPr>
        <w:pStyle w:val="MIRSubpara"/>
      </w:pPr>
      <w:r w:rsidRPr="0033698E">
        <w:lastRenderedPageBreak/>
        <w:t xml:space="preserve">in each time band, multiply the lesser of the risk weighted long and short positions as calculated </w:t>
      </w:r>
      <w:r w:rsidRPr="0033698E">
        <w:rPr>
          <w:color w:val="000000"/>
        </w:rPr>
        <w:t xml:space="preserve">in paragraph (1)(c) by the relevant time band matching factor (TBMF) as specified in Table A5.1.4 in Annexure 5 to Schedule 1A. The absolute sum of these is the time band amount (TBA); </w:t>
      </w:r>
    </w:p>
    <w:p w:rsidR="00BE2DFA" w:rsidRPr="0033698E" w:rsidRDefault="00BE2DFA" w:rsidP="00BE2DFA">
      <w:pPr>
        <w:pStyle w:val="MIRSubpara"/>
      </w:pPr>
      <w:r w:rsidRPr="0033698E">
        <w:t xml:space="preserve">net the risk weighted long and short positions within each time band so that each time band has either a net long position or a net short position. Within each zone, as defined in Table A5.1.2 in Annexure 5 to Schedule 1A, aggregate the net long time band positions and the net short time band positions. Multiply the lesser of the resulting two totals in each of the zones by the relevant zone matching factor (ZMF) as specified in Table A5.1.4 in Annexure 5 to Schedule 1A. The absolute sum of these is the zone amount (ZA); </w:t>
      </w:r>
    </w:p>
    <w:p w:rsidR="00BE2DFA" w:rsidRPr="0033698E" w:rsidRDefault="00BE2DFA" w:rsidP="00BE2DFA">
      <w:pPr>
        <w:pStyle w:val="MIRSubpara"/>
      </w:pPr>
      <w:r w:rsidRPr="0033698E">
        <w:t xml:space="preserve">net the aggregate risk weighted long and short positions in each time zone as calculated in paragraph (e). To the extent that an offset can be made between adjacent zones, multiply the lesser of the values by the adjacent zone matching factor (AZMF) as specified in Table A5.1.4 in Annexure 5 to Schedule 1A. The absolute sum of these is the adjacent zone amount (AZA); </w:t>
      </w:r>
    </w:p>
    <w:p w:rsidR="00BE2DFA" w:rsidRPr="0033698E" w:rsidRDefault="00BE2DFA" w:rsidP="00BE2DFA">
      <w:pPr>
        <w:pStyle w:val="MIRSubpara"/>
      </w:pPr>
      <w:r w:rsidRPr="0033698E">
        <w:t xml:space="preserve">to the extent that an offset can be made between non-adjacent zones, multiply the lesser of the non-adjacent zone risk weighted Debt Net Positions by the non-adjacent zone matching factor (NAZMF) as specified in Table A5.1.4 in Annexure 5 to Schedule 1A. This is the non-adjacent zone amount (NAZA); and </w:t>
      </w:r>
    </w:p>
    <w:p w:rsidR="00BE2DFA" w:rsidRPr="0033698E" w:rsidRDefault="00BE2DFA" w:rsidP="00BE2DFA">
      <w:pPr>
        <w:pStyle w:val="MIRSubpara"/>
      </w:pPr>
      <w:r w:rsidRPr="0033698E">
        <w:t xml:space="preserve">any residual position remaining following the calculation in paragraph (f) can be used to reduce the non-adjacent zone Debt Net Positions in paragraph (g). </w:t>
      </w:r>
    </w:p>
    <w:p w:rsidR="00BE2DFA" w:rsidRPr="0033698E" w:rsidRDefault="00BE2DFA" w:rsidP="00BE2DFA">
      <w:pPr>
        <w:pStyle w:val="MIRBodyText"/>
      </w:pPr>
      <w:r w:rsidRPr="0033698E">
        <w:t xml:space="preserve">(2) The overall general risk amount under the maturity method is then the absolute sum of the individual steps as follows: </w:t>
      </w:r>
    </w:p>
    <w:p w:rsidR="00664694" w:rsidRPr="0033698E" w:rsidRDefault="00BE2DFA" w:rsidP="004E7524">
      <w:pPr>
        <w:pStyle w:val="MIRSubpara"/>
      </w:pPr>
      <w:r w:rsidRPr="0033698E">
        <w:t xml:space="preserve">the net position amount (NPA); </w:t>
      </w:r>
    </w:p>
    <w:p w:rsidR="00BE2DFA" w:rsidRPr="0033698E" w:rsidRDefault="00BE2DFA" w:rsidP="00BE2DFA">
      <w:pPr>
        <w:pStyle w:val="MIRSubpara"/>
      </w:pPr>
      <w:r w:rsidRPr="0033698E">
        <w:t xml:space="preserve">the time band amount (TBA); </w:t>
      </w:r>
    </w:p>
    <w:p w:rsidR="00BE2DFA" w:rsidRPr="0033698E" w:rsidRDefault="00BE2DFA" w:rsidP="00BE2DFA">
      <w:pPr>
        <w:pStyle w:val="MIRSubpara"/>
      </w:pPr>
      <w:r w:rsidRPr="0033698E">
        <w:t xml:space="preserve">the zone amount (ZA); </w:t>
      </w:r>
    </w:p>
    <w:p w:rsidR="00BE2DFA" w:rsidRPr="0033698E" w:rsidRDefault="00BE2DFA" w:rsidP="00BE2DFA">
      <w:pPr>
        <w:pStyle w:val="MIRSubpara"/>
      </w:pPr>
      <w:r w:rsidRPr="0033698E">
        <w:t xml:space="preserve">the adjacent zone amount (AZA); and </w:t>
      </w:r>
    </w:p>
    <w:p w:rsidR="00BE2DFA" w:rsidRPr="0033698E" w:rsidRDefault="00BE2DFA" w:rsidP="00BE2DFA">
      <w:pPr>
        <w:pStyle w:val="MIRSubpara"/>
      </w:pPr>
      <w:r w:rsidRPr="0033698E">
        <w:t xml:space="preserve">the non-adjacent zone amount (NAZA). </w:t>
      </w:r>
    </w:p>
    <w:p w:rsidR="00664694" w:rsidRPr="0033698E" w:rsidRDefault="00BE2DFA">
      <w:pPr>
        <w:pStyle w:val="MIRHeading3"/>
      </w:pPr>
      <w:r w:rsidRPr="0033698E">
        <w:t xml:space="preserve">A3.12.4 General risk amount—duration method </w:t>
      </w:r>
    </w:p>
    <w:p w:rsidR="00BE2DFA" w:rsidRPr="0033698E" w:rsidRDefault="00BE2DFA" w:rsidP="00BE2DFA">
      <w:pPr>
        <w:pStyle w:val="MIRBodyText"/>
      </w:pPr>
      <w:r w:rsidRPr="0033698E">
        <w:t xml:space="preserve">(1) The calculation of the general risk amount under the duration method is identical to that for the maturity method except that: </w:t>
      </w:r>
    </w:p>
    <w:p w:rsidR="00664694" w:rsidRPr="0033698E" w:rsidRDefault="00BE2DFA" w:rsidP="004E7524">
      <w:pPr>
        <w:pStyle w:val="MIRSubpara"/>
      </w:pPr>
      <w:r w:rsidRPr="0033698E">
        <w:t xml:space="preserve">instead of calculating positions under paragraph A3.12.3(1)(c), calculate the duration weight of each position by multiplying the market value of each position by the modified duration of the position and by the assumed yield change for the appropriate time band specified in Table A5.1.2 in Annexure 5 to Schedule 1A (the duration method building block method general risk Position Risk Factor); </w:t>
      </w:r>
    </w:p>
    <w:p w:rsidR="00BE2DFA" w:rsidRPr="0033698E" w:rsidRDefault="00BE2DFA" w:rsidP="00BE2DFA">
      <w:pPr>
        <w:pStyle w:val="MIRSubpara"/>
      </w:pPr>
      <w:r w:rsidRPr="0033698E">
        <w:t xml:space="preserve">any reference in subrule A3.12.3(1) to Table A5.1.4 in Annexure 5 to Schedule 1A is to the relevant timeband matching factor (TBMF) for the duration method; and </w:t>
      </w:r>
    </w:p>
    <w:p w:rsidR="00BE2DFA" w:rsidRPr="0033698E" w:rsidRDefault="00BE2DFA" w:rsidP="00BE2DFA">
      <w:pPr>
        <w:pStyle w:val="MIRSubpara"/>
      </w:pPr>
      <w:r w:rsidRPr="0033698E">
        <w:lastRenderedPageBreak/>
        <w:t xml:space="preserve">ASIC must first approve a Market Participant’s use of this method. </w:t>
      </w:r>
    </w:p>
    <w:p w:rsidR="00BE2DFA" w:rsidRPr="0033698E" w:rsidRDefault="00BE2DFA" w:rsidP="00BE2DFA">
      <w:pPr>
        <w:pStyle w:val="MIRBodyText"/>
      </w:pPr>
      <w:r w:rsidRPr="0033698E">
        <w:t xml:space="preserve">(2) For the purposes of calculating the general risk amount under the duration method, where a particular Debt Instrument has a coupon that is identical to the discount rate, the Market Participant may use the annuity factor of the instrument as an accurate proxy for the full duration calculation. </w:t>
      </w:r>
    </w:p>
    <w:p w:rsidR="00664694" w:rsidRPr="0033698E" w:rsidRDefault="00BE2DFA">
      <w:pPr>
        <w:pStyle w:val="MIRHeading2"/>
      </w:pPr>
      <w:bookmarkStart w:id="52" w:name="_Toc387407165"/>
      <w:r w:rsidRPr="0033698E">
        <w:t>Part A3.13 Contingent loss matrix method—Debt position risk</w:t>
      </w:r>
      <w:bookmarkEnd w:id="52"/>
      <w:r w:rsidRPr="0033698E">
        <w:t xml:space="preserve"> </w:t>
      </w:r>
    </w:p>
    <w:p w:rsidR="00664694" w:rsidRPr="0033698E" w:rsidRDefault="00BE2DFA">
      <w:pPr>
        <w:pStyle w:val="MIRHeading3"/>
      </w:pPr>
      <w:r w:rsidRPr="0033698E">
        <w:t xml:space="preserve">A3.13.1Application </w:t>
      </w:r>
    </w:p>
    <w:p w:rsidR="00BE2DFA" w:rsidRPr="0033698E" w:rsidRDefault="00BE2DFA" w:rsidP="00BE2DFA">
      <w:pPr>
        <w:pStyle w:val="MIRBodyText"/>
      </w:pPr>
      <w:r w:rsidRPr="0033698E">
        <w:t xml:space="preserve">(1) Debt Derivative positions which are Options together with physical Debt Instruments and other Debt Derivatives may be included in the contingent loss matrix method but only if used in conjunction with an option pricing model approved by ASIC and only if the Market Participant is able to mark to market the physical Debt Instruments and Debt Derivative positions. </w:t>
      </w:r>
    </w:p>
    <w:p w:rsidR="00BE2DFA" w:rsidRPr="0033698E" w:rsidRDefault="00BE2DFA" w:rsidP="00BE2DFA">
      <w:pPr>
        <w:pStyle w:val="MIRBodyText"/>
      </w:pPr>
      <w:r w:rsidRPr="0033698E">
        <w:t xml:space="preserve">(2) A Market Participant that applies to ASIC to be authorised to use the contingent loss matrix method must provide ASIC with: </w:t>
      </w:r>
    </w:p>
    <w:p w:rsidR="00664694" w:rsidRPr="0033698E" w:rsidRDefault="00BE2DFA" w:rsidP="004E7524">
      <w:pPr>
        <w:pStyle w:val="MIRSubpara"/>
      </w:pPr>
      <w:r w:rsidRPr="0033698E">
        <w:t xml:space="preserve">the technical specifications for its proposed pricing model; </w:t>
      </w:r>
    </w:p>
    <w:p w:rsidR="00BE2DFA" w:rsidRPr="0033698E" w:rsidRDefault="00BE2DFA" w:rsidP="00BE2DFA">
      <w:pPr>
        <w:pStyle w:val="MIRSubpara"/>
      </w:pPr>
      <w:r w:rsidRPr="0033698E">
        <w:t xml:space="preserve">details concerning the parameters used in the proposed pricing model; </w:t>
      </w:r>
    </w:p>
    <w:p w:rsidR="00BE2DFA" w:rsidRPr="0033698E" w:rsidRDefault="00BE2DFA" w:rsidP="00BE2DFA">
      <w:pPr>
        <w:pStyle w:val="MIRSubpara"/>
      </w:pPr>
      <w:r w:rsidRPr="0033698E">
        <w:t xml:space="preserve">details concerning the way in which the pricing model is integrated into the Market Participant’s overall risk management systems; and </w:t>
      </w:r>
    </w:p>
    <w:p w:rsidR="00BE2DFA" w:rsidRPr="0033698E" w:rsidRDefault="00BE2DFA" w:rsidP="00BE2DFA">
      <w:pPr>
        <w:pStyle w:val="MIRSubpara"/>
      </w:pPr>
      <w:r w:rsidRPr="0033698E">
        <w:t xml:space="preserve">details concerning the extent to which the Market Participant is able to automate the calculation of the contingent loss matrix. </w:t>
      </w:r>
    </w:p>
    <w:p w:rsidR="00BE2DFA" w:rsidRPr="0033698E" w:rsidRDefault="00BE2DFA" w:rsidP="00BE2DFA">
      <w:pPr>
        <w:pStyle w:val="MIRBodyText"/>
      </w:pPr>
      <w:r w:rsidRPr="0033698E">
        <w:t xml:space="preserve">(3) For the purposes of subrule (1), Physical Debt Instruments and other Debt Derivatives may only be included in the contingent loss matrix method if they are part of a portfolio that contains the Option position and are hedged by, or are hedging the Option position. </w:t>
      </w:r>
    </w:p>
    <w:p w:rsidR="00BE2DFA" w:rsidRPr="0033698E" w:rsidRDefault="00BE2DFA" w:rsidP="00BE2DFA">
      <w:pPr>
        <w:pStyle w:val="MIRBodyText"/>
      </w:pPr>
      <w:r w:rsidRPr="0033698E">
        <w:t xml:space="preserve">(4) For the purposes of subrule A3.13.3(5): </w:t>
      </w:r>
    </w:p>
    <w:p w:rsidR="00664694" w:rsidRPr="0033698E" w:rsidRDefault="00BE2DFA" w:rsidP="004E7524">
      <w:pPr>
        <w:pStyle w:val="MIRSubpara"/>
      </w:pPr>
      <w:r w:rsidRPr="0033698E">
        <w:t xml:space="preserve">Physical positions should be included in a matrix based on the time to maturity for a fixed rate instrument or based on the time to the next repricing date for a floating rate instrument and the specific risk calculation will be based on the residual term to final maturity, regardless of whether it is a fixed or floating rate instrument; </w:t>
      </w:r>
    </w:p>
    <w:p w:rsidR="00BE2DFA" w:rsidRPr="0033698E" w:rsidRDefault="00BE2DFA" w:rsidP="00BE2DFA">
      <w:pPr>
        <w:pStyle w:val="MIRSubpara"/>
      </w:pPr>
      <w:r w:rsidRPr="0033698E">
        <w:t xml:space="preserve">Futures/forwards should be included in a matrix based on the time between the Futures/forward expiry and the maturity of the underlying instrument and the specific risk calculation will be based on the residual term of the Futures/forward contract plus the term of the underlying instrument; </w:t>
      </w:r>
    </w:p>
    <w:p w:rsidR="00BE2DFA" w:rsidRPr="0033698E" w:rsidRDefault="00BE2DFA" w:rsidP="00BE2DFA">
      <w:pPr>
        <w:pStyle w:val="MIRSubpara"/>
      </w:pPr>
      <w:r w:rsidRPr="0033698E">
        <w:t xml:space="preserve">Options on Futures should be included in a matrix based on the time between the Futures expiry and the maturity of the underlying instrument and the specific risk calculation will </w:t>
      </w:r>
      <w:r w:rsidRPr="0033698E">
        <w:rPr>
          <w:color w:val="000000"/>
        </w:rPr>
        <w:t>be based on the residual term of the Option plus the term of the Futures contract plus the term of the underlying instrument;</w:t>
      </w:r>
    </w:p>
    <w:p w:rsidR="00BE2DFA" w:rsidRPr="0033698E" w:rsidRDefault="00BE2DFA" w:rsidP="00BE2DFA">
      <w:pPr>
        <w:pStyle w:val="MIRSubpara"/>
      </w:pPr>
      <w:r w:rsidRPr="0033698E">
        <w:lastRenderedPageBreak/>
        <w:t xml:space="preserve">Options on an interest rate should be included in a matrix based on the term of the underlying interest rate and there is no specific risk charge on these instruments; </w:t>
      </w:r>
    </w:p>
    <w:p w:rsidR="00BE2DFA" w:rsidRPr="0033698E" w:rsidRDefault="00BE2DFA" w:rsidP="00BE2DFA">
      <w:pPr>
        <w:pStyle w:val="MIRSubpara"/>
      </w:pPr>
      <w:r w:rsidRPr="0033698E">
        <w:t xml:space="preserve">Bond Options should be included in a matrix based on the time between the Option expiry and the maturity of the underlying bond, regardless of whether the bond is already in existence before the Option expires or whether the bond comes into existence when the Option expires and the specific risk calculation will be based on the residual term of the Option plus the residual term of the underlying bond from the time the Option expires; </w:t>
      </w:r>
    </w:p>
    <w:p w:rsidR="00BE2DFA" w:rsidRPr="0033698E" w:rsidRDefault="00BE2DFA" w:rsidP="00BE2DFA">
      <w:pPr>
        <w:pStyle w:val="MIRSubpara"/>
      </w:pPr>
      <w:r w:rsidRPr="0033698E">
        <w:t xml:space="preserve">caps should be treated as a series of call Options (Caplets) on an interest rate (with the rate based on the Reset Period) where: </w:t>
      </w:r>
    </w:p>
    <w:p w:rsidR="00BE2DFA" w:rsidRPr="0033698E" w:rsidRDefault="00BE2DFA" w:rsidP="00BE2DFA">
      <w:pPr>
        <w:pStyle w:val="MIRSubsubpara"/>
      </w:pPr>
      <w:r w:rsidRPr="0033698E">
        <w:t xml:space="preserve">the number of Caplets depends on the term of the cap; and </w:t>
      </w:r>
    </w:p>
    <w:p w:rsidR="00BE2DFA" w:rsidRPr="0033698E" w:rsidRDefault="00BE2DFA" w:rsidP="00BE2DFA">
      <w:pPr>
        <w:pStyle w:val="MIRSubsubpara"/>
      </w:pPr>
      <w:r w:rsidRPr="0033698E">
        <w:t xml:space="preserve">each Caplet should be included in a matrix based on the term of the interest rate (the Reset Period), </w:t>
      </w:r>
    </w:p>
    <w:p w:rsidR="00BE2DFA" w:rsidRPr="0033698E" w:rsidRDefault="00BE2DFA" w:rsidP="00BE2DFA">
      <w:pPr>
        <w:pStyle w:val="MIRSubpara"/>
        <w:numPr>
          <w:ilvl w:val="0"/>
          <w:numId w:val="0"/>
        </w:numPr>
        <w:ind w:left="1276"/>
      </w:pPr>
      <w:r w:rsidRPr="0033698E">
        <w:t xml:space="preserve">and there is no specific risk charge on these instruments; </w:t>
      </w:r>
    </w:p>
    <w:p w:rsidR="00BE2DFA" w:rsidRPr="0033698E" w:rsidRDefault="00BE2DFA" w:rsidP="00BE2DFA">
      <w:pPr>
        <w:pStyle w:val="MIRSubpara"/>
      </w:pPr>
      <w:r w:rsidRPr="0033698E">
        <w:t xml:space="preserve">floors should be treated as a series of put Options (Floorlets) on an interest rate (with the rate based on the Reset Period) where: </w:t>
      </w:r>
    </w:p>
    <w:p w:rsidR="00BE2DFA" w:rsidRPr="0033698E" w:rsidRDefault="00BE2DFA" w:rsidP="00BE2DFA">
      <w:pPr>
        <w:pStyle w:val="MIRSubsubpara"/>
      </w:pPr>
      <w:r w:rsidRPr="0033698E">
        <w:t xml:space="preserve">the number of Floorlets depends on the term of the floor; and </w:t>
      </w:r>
    </w:p>
    <w:p w:rsidR="00BE2DFA" w:rsidRPr="0033698E" w:rsidRDefault="00BE2DFA" w:rsidP="00BE2DFA">
      <w:pPr>
        <w:pStyle w:val="MIRSubsubpara"/>
      </w:pPr>
      <w:r w:rsidRPr="0033698E">
        <w:t xml:space="preserve">each Floorlet should be included in a matrix based on the term of the interest rate (the Reset Period), </w:t>
      </w:r>
    </w:p>
    <w:p w:rsidR="00BE2DFA" w:rsidRPr="0033698E" w:rsidRDefault="00BE2DFA" w:rsidP="00BE2DFA">
      <w:pPr>
        <w:pStyle w:val="MIRSubpara"/>
        <w:numPr>
          <w:ilvl w:val="0"/>
          <w:numId w:val="0"/>
        </w:numPr>
        <w:ind w:left="1276"/>
      </w:pPr>
      <w:r w:rsidRPr="0033698E">
        <w:t xml:space="preserve">and there is no specific risk charge on these instruments; </w:t>
      </w:r>
    </w:p>
    <w:p w:rsidR="00BE2DFA" w:rsidRPr="0033698E" w:rsidRDefault="00BE2DFA" w:rsidP="00BE2DFA">
      <w:pPr>
        <w:pStyle w:val="MIRSubpara"/>
      </w:pPr>
      <w:r w:rsidRPr="0033698E">
        <w:t xml:space="preserve">Forward Rate Agreements should be included in a matrix based on the time between the settlement date and the maturity date of the Forward Rate Agreement or, in other words, the term of the agreed interest rate, and there is no specific risk charge on these instruments; </w:t>
      </w:r>
    </w:p>
    <w:p w:rsidR="00BE2DFA" w:rsidRPr="0033698E" w:rsidRDefault="00BE2DFA" w:rsidP="00BE2DFA">
      <w:pPr>
        <w:pStyle w:val="MIRSubpara"/>
      </w:pPr>
      <w:r w:rsidRPr="0033698E">
        <w:t xml:space="preserve">Interest rate Swaps should be included in a matrix based on the residual term to maturity of the Swap and there is no specific risk charge on these instruments; </w:t>
      </w:r>
    </w:p>
    <w:p w:rsidR="00BE2DFA" w:rsidRPr="0033698E" w:rsidRDefault="00BE2DFA" w:rsidP="00BE2DFA">
      <w:pPr>
        <w:pStyle w:val="MIRSubpara"/>
      </w:pPr>
      <w:r w:rsidRPr="0033698E">
        <w:t xml:space="preserve">Swaptions should be included in a matrix based on the time between the swaption expiry and the maturity of the Swap (that is, the term of the Swap) and there is no specific risk charge on these instruments. </w:t>
      </w:r>
    </w:p>
    <w:p w:rsidR="00BE2DFA" w:rsidRPr="0033698E" w:rsidRDefault="00BE2DFA" w:rsidP="00BE2DFA">
      <w:pPr>
        <w:pStyle w:val="MIRBodyText"/>
      </w:pPr>
      <w:r w:rsidRPr="0033698E">
        <w:t xml:space="preserve">(5) For the purposes of subrule A3.13.3(2): </w:t>
      </w:r>
    </w:p>
    <w:p w:rsidR="00664694" w:rsidRPr="0033698E" w:rsidRDefault="00BE2DFA" w:rsidP="004E7524">
      <w:pPr>
        <w:pStyle w:val="MIRSubpara"/>
      </w:pPr>
      <w:r w:rsidRPr="0033698E">
        <w:t xml:space="preserve">subject to paragraph (b) where Futures or forwards comprise a range of deliverable instruments with different issuers, a Market Participant is only required to calculate a specific risk amount under this method on long positions in the Futures or forward contract; and </w:t>
      </w:r>
    </w:p>
    <w:p w:rsidR="00BE2DFA" w:rsidRPr="0033698E" w:rsidRDefault="00BE2DFA" w:rsidP="00BE2DFA">
      <w:pPr>
        <w:pStyle w:val="MIRSubpara"/>
      </w:pPr>
      <w:r w:rsidRPr="0033698E">
        <w:t xml:space="preserve">a Market Participant is not required to calculate a specific risk amount under this method </w:t>
      </w:r>
      <w:r w:rsidRPr="0033698E">
        <w:rPr>
          <w:color w:val="000000"/>
        </w:rPr>
        <w:t xml:space="preserve">on its long positions in Futures on 90 day bank bills traded on Australian Securities Exchange Limited. </w:t>
      </w:r>
    </w:p>
    <w:p w:rsidR="00BE2DFA" w:rsidRPr="0033698E" w:rsidRDefault="00BE2DFA" w:rsidP="00BE2DFA">
      <w:pPr>
        <w:pStyle w:val="MIRBodyText"/>
      </w:pPr>
      <w:r w:rsidRPr="0033698E">
        <w:t xml:space="preserve">(6) A Market Participant applying the contingent loss matrix method must use method 2 as set out in Rule A3.13.3. </w:t>
      </w:r>
    </w:p>
    <w:p w:rsidR="00664694" w:rsidRPr="0033698E" w:rsidRDefault="00BE2DFA">
      <w:pPr>
        <w:pStyle w:val="MIRHeading3"/>
      </w:pPr>
      <w:r w:rsidRPr="0033698E">
        <w:lastRenderedPageBreak/>
        <w:t xml:space="preserve">A3.13.3 Method 2—maturity method </w:t>
      </w:r>
    </w:p>
    <w:p w:rsidR="00BE2DFA" w:rsidRPr="0033698E" w:rsidRDefault="00BE2DFA" w:rsidP="00BE2DFA">
      <w:pPr>
        <w:pStyle w:val="MIRBodyText"/>
      </w:pPr>
      <w:r w:rsidRPr="0033698E">
        <w:t xml:space="preserve">(1) This method calculates the risk amount as the aggregate of a specific risk, a general risk and a volatility risk amount for each underlying in a manner similar to the building block method—maturity method. </w:t>
      </w:r>
    </w:p>
    <w:p w:rsidR="00BE2DFA" w:rsidRPr="0033698E" w:rsidRDefault="00BE2DFA" w:rsidP="00BE2DFA">
      <w:pPr>
        <w:pStyle w:val="MIRBodyText"/>
      </w:pPr>
      <w:r w:rsidRPr="0033698E">
        <w:t xml:space="preserve">(2) The specific risk amount is calculated as the aggregate of each Debt Net Position or the delta weighted value of the underlying instrument calculated by the option pricing model approved by ASIC, multiplied by the relevant specific risk Position Risk Factor specified in Table A5.1.3 in Annexure 5 to Schedule 1A. </w:t>
      </w:r>
    </w:p>
    <w:p w:rsidR="00BE2DFA" w:rsidRPr="0033698E" w:rsidRDefault="00BE2DFA" w:rsidP="00BE2DFA">
      <w:pPr>
        <w:pStyle w:val="MIRBodyText"/>
      </w:pPr>
      <w:r w:rsidRPr="0033698E">
        <w:t xml:space="preserve">(3) The general risk and volatility risk amounts are calculated as described below. </w:t>
      </w:r>
    </w:p>
    <w:p w:rsidR="00BE2DFA" w:rsidRPr="0033698E" w:rsidRDefault="00BE2DFA" w:rsidP="00BE2DFA">
      <w:pPr>
        <w:pStyle w:val="MIRBodyText"/>
      </w:pPr>
      <w:r w:rsidRPr="0033698E">
        <w:t xml:space="preserve">(4) The prescribed movements are the Position Risk Factors for the maturity building block method specified in Table A5.1.2 in Annexure 5 to Schedule 1A. </w:t>
      </w:r>
    </w:p>
    <w:p w:rsidR="00BE2DFA" w:rsidRPr="0033698E" w:rsidRDefault="00BE2DFA" w:rsidP="00BE2DFA">
      <w:pPr>
        <w:pStyle w:val="MIRBodyText"/>
      </w:pPr>
      <w:r w:rsidRPr="0033698E">
        <w:t xml:space="preserve">(5) A separate matrix must be constructed for each individual time band as specified in Table A5.1.2 in Annexure 5 to Schedule 1A. </w:t>
      </w:r>
    </w:p>
    <w:p w:rsidR="00BE2DFA" w:rsidRPr="0033698E" w:rsidRDefault="00BE2DFA" w:rsidP="00BE2DFA">
      <w:pPr>
        <w:pStyle w:val="MIRBodyText"/>
      </w:pPr>
      <w:r w:rsidRPr="0033698E">
        <w:t xml:space="preserve">(6) Changes in the value of the option portfolio must be analysed over a fixed range of changes above and below the current market rate or price of the underlying position and option implied volatility as follows: </w:t>
      </w:r>
    </w:p>
    <w:p w:rsidR="00664694" w:rsidRPr="0033698E" w:rsidRDefault="00BE2DFA" w:rsidP="004E7524">
      <w:pPr>
        <w:pStyle w:val="MIRSubpara"/>
      </w:pPr>
      <w:r w:rsidRPr="0033698E">
        <w:t xml:space="preserve">the relevant Position Risk Factor is to be divided into seven equally spaced rate or price shift intervals (including the current market rate or price); and </w:t>
      </w:r>
    </w:p>
    <w:p w:rsidR="00BE2DFA" w:rsidRPr="0033698E" w:rsidRDefault="00BE2DFA" w:rsidP="00BE2DFA">
      <w:pPr>
        <w:pStyle w:val="MIRSubpara"/>
      </w:pPr>
      <w:r w:rsidRPr="0033698E">
        <w:t xml:space="preserve">the relevant implied volatility Position Risk Factor is to be divided into three equally spaced volatility shift intervals (including the current market implied volatility). </w:t>
      </w:r>
    </w:p>
    <w:p w:rsidR="00BE2DFA" w:rsidRPr="0033698E" w:rsidRDefault="00BE2DFA" w:rsidP="00BE2DFA">
      <w:pPr>
        <w:pStyle w:val="MIRBodyText"/>
      </w:pPr>
      <w:r w:rsidRPr="0033698E">
        <w:t xml:space="preserve">(7) Each option portfolio is to be re-priced using the adjusted underlying price and volatility as described in subrule (6). The value in each element of the contingent loss matrix will be the difference between the revalued option portfolio and the option portfolio calculated using the closing market prices. </w:t>
      </w:r>
    </w:p>
    <w:p w:rsidR="00BE2DFA" w:rsidRPr="0033698E" w:rsidRDefault="00BE2DFA" w:rsidP="00BE2DFA">
      <w:pPr>
        <w:pStyle w:val="MIRBodyText"/>
      </w:pPr>
      <w:r w:rsidRPr="0033698E">
        <w:t xml:space="preserve">(8) The general risk amount is calculated by: </w:t>
      </w:r>
    </w:p>
    <w:p w:rsidR="00664694" w:rsidRPr="0033698E" w:rsidRDefault="00BE2DFA" w:rsidP="004E7524">
      <w:pPr>
        <w:pStyle w:val="MIRSubpara"/>
      </w:pPr>
      <w:r w:rsidRPr="0033698E">
        <w:t xml:space="preserve">identifying from each matrix the greatest loss along the directional axis; </w:t>
      </w:r>
    </w:p>
    <w:p w:rsidR="00BE2DFA" w:rsidRPr="0033698E" w:rsidRDefault="00BE2DFA" w:rsidP="00BE2DFA">
      <w:pPr>
        <w:pStyle w:val="MIRSubpara"/>
      </w:pPr>
      <w:r w:rsidRPr="0033698E">
        <w:t xml:space="preserve">creating an equivalent notional position for each greatest loss which is: </w:t>
      </w:r>
    </w:p>
    <w:p w:rsidR="00BE2DFA" w:rsidRPr="0033698E" w:rsidRDefault="00BE2DFA" w:rsidP="00BE2DFA">
      <w:pPr>
        <w:pStyle w:val="MIRSubsubpara"/>
      </w:pPr>
      <w:r w:rsidRPr="0033698E">
        <w:t xml:space="preserve">a long position, if the greatest loss occurs for a decrease in the value of the underlying; and </w:t>
      </w:r>
    </w:p>
    <w:p w:rsidR="00BE2DFA" w:rsidRPr="0033698E" w:rsidRDefault="00BE2DFA" w:rsidP="00BE2DFA">
      <w:pPr>
        <w:pStyle w:val="MIRSubsubpara"/>
      </w:pPr>
      <w:r w:rsidRPr="0033698E">
        <w:t xml:space="preserve">a short position otherwise; </w:t>
      </w:r>
    </w:p>
    <w:p w:rsidR="00BE2DFA" w:rsidRPr="0033698E" w:rsidRDefault="00BE2DFA" w:rsidP="00BE2DFA">
      <w:pPr>
        <w:pStyle w:val="MIRSubpara"/>
      </w:pPr>
      <w:r w:rsidRPr="0033698E">
        <w:t xml:space="preserve">allocating each long and short position into the appropriate time band specified in Table A5.1.2 in Annexure 5 to Schedule 1A to form the risk weighted values; </w:t>
      </w:r>
    </w:p>
    <w:p w:rsidR="00BE2DFA" w:rsidRPr="0033698E" w:rsidRDefault="00BE2DFA" w:rsidP="00BE2DFA">
      <w:pPr>
        <w:pStyle w:val="MIRSubpara"/>
      </w:pPr>
      <w:r w:rsidRPr="0033698E">
        <w:t xml:space="preserve">aggregating these long and short positions in each time band, taking into account the sign, to form the net position amount (NPA) referred to in paragraph A3.12.3(1)(c); and </w:t>
      </w:r>
    </w:p>
    <w:p w:rsidR="00BE2DFA" w:rsidRPr="0033698E" w:rsidRDefault="00BE2DFA" w:rsidP="00BE2DFA">
      <w:pPr>
        <w:pStyle w:val="MIRSubpara"/>
      </w:pPr>
      <w:r w:rsidRPr="0033698E">
        <w:t xml:space="preserve">applying the principles referred to in paragraph A3.12.3(1)(d) to (h) and subrule A3.12.3(2). </w:t>
      </w:r>
    </w:p>
    <w:p w:rsidR="00BE2DFA" w:rsidRPr="0033698E" w:rsidRDefault="00BE2DFA" w:rsidP="00BE2DFA">
      <w:pPr>
        <w:pStyle w:val="MIRBodyText"/>
      </w:pPr>
      <w:r w:rsidRPr="0033698E">
        <w:lastRenderedPageBreak/>
        <w:t xml:space="preserve">(9) The volatility risk amount is calculated by: </w:t>
      </w:r>
    </w:p>
    <w:p w:rsidR="00664694" w:rsidRPr="0033698E" w:rsidRDefault="00BE2DFA" w:rsidP="004E7524">
      <w:pPr>
        <w:pStyle w:val="MIRSubpara"/>
      </w:pPr>
      <w:r w:rsidRPr="0033698E">
        <w:t xml:space="preserve">identifying from each matrix the greatest loss along the volatility axis; and </w:t>
      </w:r>
    </w:p>
    <w:p w:rsidR="00BE2DFA" w:rsidRPr="0033698E" w:rsidRDefault="00BE2DFA" w:rsidP="00BE2DFA">
      <w:pPr>
        <w:pStyle w:val="MIRSubpara"/>
      </w:pPr>
      <w:r w:rsidRPr="0033698E">
        <w:t xml:space="preserve">taking the absolute value of the aggregate of the greatest loss for each matrix. </w:t>
      </w:r>
    </w:p>
    <w:p w:rsidR="00664694" w:rsidRPr="0033698E" w:rsidRDefault="00BE2DFA">
      <w:pPr>
        <w:pStyle w:val="MIRHeading2"/>
      </w:pPr>
      <w:bookmarkStart w:id="53" w:name="_Toc387407166"/>
      <w:r w:rsidRPr="0033698E">
        <w:t>Part A3.14 Margin method—Debt position risk</w:t>
      </w:r>
      <w:bookmarkEnd w:id="53"/>
      <w:r w:rsidRPr="0033698E">
        <w:t xml:space="preserve"> </w:t>
      </w:r>
    </w:p>
    <w:p w:rsidR="00664694" w:rsidRPr="0033698E" w:rsidRDefault="00BE2DFA">
      <w:pPr>
        <w:pStyle w:val="MIRHeading3"/>
      </w:pPr>
      <w:r w:rsidRPr="0033698E">
        <w:t xml:space="preserve">A3.14.1 Application </w:t>
      </w:r>
    </w:p>
    <w:p w:rsidR="00BE2DFA" w:rsidRPr="0033698E" w:rsidRDefault="00BE2DFA" w:rsidP="00BE2DFA">
      <w:pPr>
        <w:pStyle w:val="MIRBodyText"/>
      </w:pPr>
      <w:r w:rsidRPr="0033698E">
        <w:rPr>
          <w:color w:val="000000"/>
        </w:rPr>
        <w:t xml:space="preserve">Debt Derivative positions which are exchange traded and have a positive Primary Margin Requirement must be included in the margin method if the Market Participant: </w:t>
      </w:r>
    </w:p>
    <w:p w:rsidR="00664694" w:rsidRPr="0033698E" w:rsidRDefault="00BE2DFA" w:rsidP="004E7524">
      <w:pPr>
        <w:pStyle w:val="MIRSubpara"/>
      </w:pPr>
      <w:r w:rsidRPr="0033698E">
        <w:t xml:space="preserve">has not been approved by ASIC to use the contingent loss matrix method; and </w:t>
      </w:r>
    </w:p>
    <w:p w:rsidR="00BE2DFA" w:rsidRPr="0033698E" w:rsidRDefault="00BE2DFA" w:rsidP="00BE2DFA">
      <w:pPr>
        <w:pStyle w:val="MIRSubpara"/>
      </w:pPr>
      <w:r w:rsidRPr="0033698E">
        <w:t xml:space="preserve">is not permitted to use any of the other methods referred to in Rule A3.10.2. </w:t>
      </w:r>
    </w:p>
    <w:p w:rsidR="00664694" w:rsidRPr="0033698E" w:rsidRDefault="00BE2DFA">
      <w:pPr>
        <w:pStyle w:val="MIRHeading3"/>
      </w:pPr>
      <w:r w:rsidRPr="0033698E">
        <w:t xml:space="preserve">A3.14.2Method </w:t>
      </w:r>
    </w:p>
    <w:p w:rsidR="00BE2DFA" w:rsidRPr="0033698E" w:rsidRDefault="00BE2DFA" w:rsidP="00BE2DFA">
      <w:pPr>
        <w:pStyle w:val="MIRBodyText"/>
      </w:pPr>
      <w:r w:rsidRPr="0033698E">
        <w:t xml:space="preserve">The position risk amount for Debt Derivative positions under the margin method is 100% of the Primary Margin Requirement for those Debt Derivative positions as determined by the relevant exchange or clearing house in respect of each position multiplied by 4. </w:t>
      </w:r>
    </w:p>
    <w:p w:rsidR="00664694" w:rsidRPr="0033698E" w:rsidRDefault="00BE2DFA">
      <w:pPr>
        <w:pStyle w:val="MIRHeading2"/>
      </w:pPr>
      <w:bookmarkStart w:id="54" w:name="_Toc387407167"/>
      <w:r w:rsidRPr="0033698E">
        <w:t>Part A3.15 Basic method—Debt position risk</w:t>
      </w:r>
      <w:bookmarkEnd w:id="54"/>
      <w:r w:rsidRPr="0033698E">
        <w:t xml:space="preserve"> </w:t>
      </w:r>
    </w:p>
    <w:p w:rsidR="00664694" w:rsidRPr="0033698E" w:rsidRDefault="00BE2DFA">
      <w:pPr>
        <w:pStyle w:val="MIRHeading3"/>
      </w:pPr>
      <w:r w:rsidRPr="0033698E">
        <w:t xml:space="preserve">A3.15.1 Application </w:t>
      </w:r>
    </w:p>
    <w:p w:rsidR="00BE2DFA" w:rsidRPr="0033698E" w:rsidRDefault="00BE2DFA" w:rsidP="00BE2DFA">
      <w:pPr>
        <w:pStyle w:val="MIRBodyText"/>
      </w:pPr>
      <w:r w:rsidRPr="0033698E">
        <w:t xml:space="preserve">Debt Derivative positions which are purchased (long) or written (short) Options may be included in the basic method. </w:t>
      </w:r>
    </w:p>
    <w:p w:rsidR="00664694" w:rsidRPr="0033698E" w:rsidRDefault="00BE2DFA">
      <w:pPr>
        <w:pStyle w:val="MIRHeading3"/>
      </w:pPr>
      <w:r w:rsidRPr="0033698E">
        <w:t xml:space="preserve">A3.15.2 Method </w:t>
      </w:r>
    </w:p>
    <w:p w:rsidR="00BE2DFA" w:rsidRPr="0033698E" w:rsidRDefault="00BE2DFA" w:rsidP="00BE2DFA">
      <w:pPr>
        <w:pStyle w:val="MIRBodyText"/>
      </w:pPr>
      <w:r w:rsidRPr="0033698E">
        <w:t xml:space="preserve">(1) The position risk amount for a purchased Option is the lesser of: </w:t>
      </w:r>
    </w:p>
    <w:p w:rsidR="00664694" w:rsidRPr="0033698E" w:rsidRDefault="00BE2DFA" w:rsidP="004E7524">
      <w:pPr>
        <w:pStyle w:val="MIRSubpara"/>
      </w:pPr>
      <w:r w:rsidRPr="0033698E">
        <w:t xml:space="preserve">the mark to market value of the underlying debt position multiplied by the standard method Position Risk Factor for the underlying position specified in Table A5.1.2 in Annexure 5 to Schedule 1A; and </w:t>
      </w:r>
    </w:p>
    <w:p w:rsidR="00BE2DFA" w:rsidRPr="0033698E" w:rsidRDefault="00BE2DFA" w:rsidP="00BE2DFA">
      <w:pPr>
        <w:pStyle w:val="MIRSubpara"/>
      </w:pPr>
      <w:r w:rsidRPr="0033698E">
        <w:t xml:space="preserve">the mark to market value of the Option, </w:t>
      </w:r>
    </w:p>
    <w:p w:rsidR="00BE2DFA" w:rsidRPr="0033698E" w:rsidRDefault="00BE2DFA" w:rsidP="00A12B59">
      <w:pPr>
        <w:pStyle w:val="MIRBodyText"/>
      </w:pPr>
      <w:r w:rsidRPr="0033698E">
        <w:t xml:space="preserve">where: </w:t>
      </w:r>
    </w:p>
    <w:p w:rsidR="00BE2DFA" w:rsidRPr="0033698E" w:rsidRDefault="00BE2DFA" w:rsidP="005A60B2">
      <w:pPr>
        <w:pStyle w:val="MIRSubpara"/>
        <w:numPr>
          <w:ilvl w:val="1"/>
          <w:numId w:val="24"/>
        </w:numPr>
      </w:pPr>
      <w:r w:rsidRPr="0033698E">
        <w:t xml:space="preserve">subject to paragraph (d), the notional market value of the physical position underlying the Option is the price the Market Participant would have to pay for the Debt Instrument underlying the Option if it were to take a long position in that instrument at current interest rates; </w:t>
      </w:r>
    </w:p>
    <w:p w:rsidR="00BE2DFA" w:rsidRPr="0033698E" w:rsidRDefault="00BE2DFA" w:rsidP="00BE2DFA">
      <w:pPr>
        <w:pStyle w:val="MIRSubpara"/>
      </w:pPr>
      <w:r w:rsidRPr="0033698E">
        <w:t xml:space="preserve">where the Option is over a Futures contract over a physical Debt Instrument, the notional position should be in the physical Debt Instrument. </w:t>
      </w:r>
    </w:p>
    <w:p w:rsidR="00BE2DFA" w:rsidRPr="0033698E" w:rsidRDefault="00BE2DFA" w:rsidP="00BE2DFA">
      <w:pPr>
        <w:pStyle w:val="MIRBodyText"/>
      </w:pPr>
      <w:r w:rsidRPr="0033698E">
        <w:lastRenderedPageBreak/>
        <w:t xml:space="preserve">(2) The position risk amount for a written Option is the mark to market value of the underlying debt position multiplied by the standard method Position Risk Factor for the underlying position specified in Table A5.1.2 in Annexure 5 to Schedule 1A reduced by: </w:t>
      </w:r>
    </w:p>
    <w:p w:rsidR="00664694" w:rsidRPr="0033698E" w:rsidRDefault="00BE2DFA" w:rsidP="004E7524">
      <w:pPr>
        <w:pStyle w:val="MIRSubpara"/>
      </w:pPr>
      <w:r w:rsidRPr="0033698E">
        <w:t xml:space="preserve">any excess of the exercise value over the current market value of the underlying position in the case of a call Option, but limited to nil if it would otherwise be negative; or </w:t>
      </w:r>
    </w:p>
    <w:p w:rsidR="00BE2DFA" w:rsidRPr="0033698E" w:rsidRDefault="00BE2DFA" w:rsidP="00BE2DFA">
      <w:pPr>
        <w:pStyle w:val="MIRSubpara"/>
      </w:pPr>
      <w:r w:rsidRPr="0033698E">
        <w:t xml:space="preserve">any excess of the current market value of the underlying position over the exercise value in the case of a put Option, but limited to nil if it would otherwise be negative. </w:t>
      </w:r>
    </w:p>
    <w:p w:rsidR="00664694" w:rsidRPr="0033698E" w:rsidRDefault="00BE2DFA">
      <w:pPr>
        <w:pStyle w:val="MIRHeading2"/>
      </w:pPr>
      <w:bookmarkStart w:id="55" w:name="_Toc387407168"/>
      <w:r w:rsidRPr="0033698E">
        <w:t>Part A3.16 Calculation of Debt Equivalent positions—Debt position risk</w:t>
      </w:r>
      <w:bookmarkEnd w:id="55"/>
      <w:r w:rsidRPr="0033698E">
        <w:t xml:space="preserve"> </w:t>
      </w:r>
    </w:p>
    <w:p w:rsidR="00664694" w:rsidRPr="0033698E" w:rsidRDefault="00BE2DFA">
      <w:pPr>
        <w:pStyle w:val="MIRHeading3"/>
      </w:pPr>
      <w:r w:rsidRPr="0033698E">
        <w:t xml:space="preserve">A3.16.1 Swaps </w:t>
      </w:r>
    </w:p>
    <w:p w:rsidR="00BE2DFA" w:rsidRPr="0033698E" w:rsidRDefault="00BE2DFA" w:rsidP="00BE2DFA">
      <w:pPr>
        <w:pStyle w:val="MIRBodyText"/>
      </w:pPr>
      <w:r w:rsidRPr="0033698E">
        <w:rPr>
          <w:color w:val="000000"/>
        </w:rPr>
        <w:t xml:space="preserve">The Debt Equivalent for a Swap is two notional positions, one for each leg of the Swap under which: </w:t>
      </w:r>
    </w:p>
    <w:p w:rsidR="00664694" w:rsidRPr="0033698E" w:rsidRDefault="00BE2DFA" w:rsidP="004E7524">
      <w:pPr>
        <w:pStyle w:val="MIRSubpara"/>
      </w:pPr>
      <w:r w:rsidRPr="0033698E">
        <w:t xml:space="preserve">there is a notional long position in a Debt Instrument or Debt Derivative on the leg of the Swap on which interest is received with a maturity equal to either the next interest reset date for a floating rate payment or the maturity of the Swap for a fixed rate payment; and </w:t>
      </w:r>
    </w:p>
    <w:p w:rsidR="00BE2DFA" w:rsidRPr="0033698E" w:rsidRDefault="00BE2DFA" w:rsidP="00BE2DFA">
      <w:pPr>
        <w:pStyle w:val="MIRSubpara"/>
      </w:pPr>
      <w:r w:rsidRPr="0033698E">
        <w:t xml:space="preserve">there is a notional short position in a Debt Instrument or Debt Derivative on the leg of the Swap on which interest is paid with a maturity equal to either the next interest reset date for a floating rate payment or the maturity of the Swap for a fixed rate payment. </w:t>
      </w:r>
    </w:p>
    <w:p w:rsidR="00BE2DFA" w:rsidRPr="0033698E" w:rsidRDefault="00BE2DFA" w:rsidP="00BE2DFA">
      <w:pPr>
        <w:pStyle w:val="MIRBodyText"/>
      </w:pPr>
      <w:r w:rsidRPr="0033698E">
        <w:t xml:space="preserve">If one of the legs of the Swap provides for payment or receipt based on some reference to an Equity or Equity Derivative, the position risk amount for that leg of the Swap should be assessed in accordance with Parts A3.1 to A3.9. </w:t>
      </w:r>
    </w:p>
    <w:p w:rsidR="00664694" w:rsidRPr="0033698E" w:rsidRDefault="00BE2DFA">
      <w:pPr>
        <w:pStyle w:val="MIRHeading3"/>
      </w:pPr>
      <w:r w:rsidRPr="0033698E">
        <w:t xml:space="preserve">A3.16.2 Options </w:t>
      </w:r>
    </w:p>
    <w:p w:rsidR="00BE2DFA" w:rsidRPr="0033698E" w:rsidRDefault="00BE2DFA" w:rsidP="00BE2DFA">
      <w:pPr>
        <w:pStyle w:val="MIRBodyText"/>
      </w:pPr>
      <w:r w:rsidRPr="0033698E">
        <w:t xml:space="preserve">(1) The Debt Equivalent for an Option is: </w:t>
      </w:r>
    </w:p>
    <w:p w:rsidR="00664694" w:rsidRPr="0033698E" w:rsidRDefault="00BE2DFA" w:rsidP="004E7524">
      <w:pPr>
        <w:pStyle w:val="MIRSubpara"/>
      </w:pPr>
      <w:r w:rsidRPr="0033698E">
        <w:t xml:space="preserve">for purchased call Options or written put Options, a long notional position: </w:t>
      </w:r>
    </w:p>
    <w:p w:rsidR="00BE2DFA" w:rsidRPr="0033698E" w:rsidRDefault="00BE2DFA" w:rsidP="00BE2DFA">
      <w:pPr>
        <w:pStyle w:val="MIRSubsubpara"/>
      </w:pPr>
      <w:r w:rsidRPr="0033698E">
        <w:t xml:space="preserve">in the underlying Debt Instrument, in the case of an Option over a single Debt Instrument, and at the mark to market value of the Debt Instrument and its residual maturity; or </w:t>
      </w:r>
    </w:p>
    <w:p w:rsidR="00BE2DFA" w:rsidRPr="0033698E" w:rsidRDefault="00BE2DFA" w:rsidP="00BE2DFA">
      <w:pPr>
        <w:pStyle w:val="MIRSubsubpara"/>
      </w:pPr>
      <w:r w:rsidRPr="0033698E">
        <w:t xml:space="preserve">in the Debt Instrument with the longest residual maturity, in the case of an Option over Debt Instruments or interest rate index, and at the mark to market value; </w:t>
      </w:r>
    </w:p>
    <w:p w:rsidR="00BE2DFA" w:rsidRPr="0033698E" w:rsidRDefault="00BE2DFA" w:rsidP="00BE2DFA">
      <w:pPr>
        <w:pStyle w:val="MIRSubpara"/>
      </w:pPr>
      <w:r w:rsidRPr="0033698E">
        <w:t xml:space="preserve">for purchased put Options or written call Options, a short notional position: </w:t>
      </w:r>
    </w:p>
    <w:p w:rsidR="00BE2DFA" w:rsidRPr="0033698E" w:rsidRDefault="00BE2DFA" w:rsidP="00BE2DFA">
      <w:pPr>
        <w:pStyle w:val="MIRSubsubpara"/>
      </w:pPr>
      <w:r w:rsidRPr="0033698E">
        <w:t xml:space="preserve">in the underlying Debt Instrument, in the case of an Option over a single Debt Instrument, and at the mark to market value of the Debt Instrument and its residual maturity; or </w:t>
      </w:r>
    </w:p>
    <w:p w:rsidR="00BE2DFA" w:rsidRPr="0033698E" w:rsidRDefault="00BE2DFA" w:rsidP="00BE2DFA">
      <w:pPr>
        <w:pStyle w:val="MIRSubsubpara"/>
      </w:pPr>
      <w:r w:rsidRPr="0033698E">
        <w:lastRenderedPageBreak/>
        <w:t xml:space="preserve">in the case of an Option over a debt or interest rate index, in the Debt Instrument with the longest residual maturity in the index, at the mark to market value of the index; and </w:t>
      </w:r>
    </w:p>
    <w:p w:rsidR="00BE2DFA" w:rsidRPr="0033698E" w:rsidRDefault="00BE2DFA" w:rsidP="00BE2DFA">
      <w:pPr>
        <w:pStyle w:val="MIRSubpara"/>
      </w:pPr>
      <w:r w:rsidRPr="0033698E">
        <w:t xml:space="preserve">for purchased call Options or written put Options on a Future, a long notional position calculated under paragraph A3.16.3(1)(a) and for purchased put Options or written call Options on a Future, a short notional position calculated under paragraph A3.16.3(1)(b). </w:t>
      </w:r>
    </w:p>
    <w:p w:rsidR="00BE2DFA" w:rsidRPr="0033698E" w:rsidRDefault="00BE2DFA" w:rsidP="00BE2DFA">
      <w:pPr>
        <w:pStyle w:val="MIRBodyText"/>
      </w:pPr>
      <w:r w:rsidRPr="0033698E">
        <w:t xml:space="preserve">(2) For the purposes of subrule (1): </w:t>
      </w:r>
    </w:p>
    <w:p w:rsidR="00664694" w:rsidRPr="0033698E" w:rsidRDefault="00BE2DFA" w:rsidP="004E7524">
      <w:pPr>
        <w:pStyle w:val="MIRSubpara"/>
      </w:pPr>
      <w:r w:rsidRPr="0033698E">
        <w:t xml:space="preserve">the notional debt position in the case of an Option over a Swap is: </w:t>
      </w:r>
    </w:p>
    <w:p w:rsidR="00BE2DFA" w:rsidRPr="0033698E" w:rsidRDefault="00BE2DFA" w:rsidP="00BE2DFA">
      <w:pPr>
        <w:pStyle w:val="MIRSubsubpara"/>
      </w:pPr>
      <w:r w:rsidRPr="0033698E">
        <w:t xml:space="preserve">long if exercise of the Option leads to the Market Participant receiving fixed rate payments under the Swap; and </w:t>
      </w:r>
    </w:p>
    <w:p w:rsidR="00BE2DFA" w:rsidRPr="0033698E" w:rsidRDefault="00BE2DFA" w:rsidP="00BE2DFA">
      <w:pPr>
        <w:pStyle w:val="MIRSubsubpara"/>
      </w:pPr>
      <w:r w:rsidRPr="0033698E">
        <w:t xml:space="preserve">short if exercise of the Option leads to the Market Participant paying fixed rate payments under the Swap; and </w:t>
      </w:r>
    </w:p>
    <w:p w:rsidR="00BE2DFA" w:rsidRPr="0033698E" w:rsidRDefault="00BE2DFA" w:rsidP="00BE2DFA">
      <w:pPr>
        <w:pStyle w:val="MIRSubpara"/>
      </w:pPr>
      <w:r w:rsidRPr="0033698E">
        <w:t xml:space="preserve">the value of the notional position in the Debt Instrument will be: </w:t>
      </w:r>
    </w:p>
    <w:p w:rsidR="00BE2DFA" w:rsidRPr="0033698E" w:rsidRDefault="00BE2DFA" w:rsidP="00BE2DFA">
      <w:pPr>
        <w:pStyle w:val="MIRSubsubpara"/>
      </w:pPr>
      <w:r w:rsidRPr="0033698E">
        <w:t xml:space="preserve">for an Option over a Debt Instrument, the current market value of that Debt Instrument and the maturity of the notional position in the Debt Instrument will be the term to maturity of the underlying Debt Instrument (and not the term to expiry of the Option); </w:t>
      </w:r>
    </w:p>
    <w:p w:rsidR="00BE2DFA" w:rsidRPr="0033698E" w:rsidRDefault="00BE2DFA" w:rsidP="00BE2DFA">
      <w:pPr>
        <w:pStyle w:val="MIRSubsubpara"/>
      </w:pPr>
      <w:r w:rsidRPr="0033698E">
        <w:t xml:space="preserve">for an Option over an interest rate, the current market value of a zero coupon Government Debt Instrument yielding the interest rate underlying the Option and the maturity of the notional position in the Debt Instrument will be the combined period of the term to expiry of the Option plus the term of the interest rate underlying the Option; and </w:t>
      </w:r>
    </w:p>
    <w:p w:rsidR="00BE2DFA" w:rsidRPr="0033698E" w:rsidRDefault="00BE2DFA" w:rsidP="00BE2DFA">
      <w:pPr>
        <w:pStyle w:val="MIRSubsubpara"/>
      </w:pPr>
      <w:r w:rsidRPr="0033698E">
        <w:t xml:space="preserve">for an Option over a Swap, the principal amount of the underlying Swap, the maturity of the notional position in the Debt Instrument will be the term to maturity of the underlying Swap and the notional position will have a coupon rate equal to the fixed rate of the underlying Swap. </w:t>
      </w:r>
    </w:p>
    <w:p w:rsidR="00664694" w:rsidRPr="0033698E" w:rsidRDefault="00BE2DFA">
      <w:pPr>
        <w:pStyle w:val="MIRHeading3"/>
      </w:pPr>
      <w:r w:rsidRPr="0033698E">
        <w:t xml:space="preserve">A3.16.3 Futures, forwards and forward rate agreements and options on futures </w:t>
      </w:r>
    </w:p>
    <w:p w:rsidR="00BE2DFA" w:rsidRPr="0033698E" w:rsidRDefault="00BE2DFA" w:rsidP="00BE2DFA">
      <w:pPr>
        <w:pStyle w:val="MIRBodyText"/>
      </w:pPr>
      <w:r w:rsidRPr="0033698E">
        <w:t xml:space="preserve">(1) The Debt Equivalent for a Future, forward contract or Forward Rate Agreement is: </w:t>
      </w:r>
    </w:p>
    <w:p w:rsidR="00664694" w:rsidRPr="0033698E" w:rsidRDefault="00BE2DFA" w:rsidP="004E7524">
      <w:pPr>
        <w:pStyle w:val="MIRSubpara"/>
      </w:pPr>
      <w:r w:rsidRPr="0033698E">
        <w:t xml:space="preserve">if purchased, a combination of a long position in a notional Debt Instrument with a maturity equal to the combined term of the contract plus the term of the underlying Debt </w:t>
      </w:r>
      <w:r w:rsidRPr="0033698E">
        <w:rPr>
          <w:color w:val="000000"/>
        </w:rPr>
        <w:t xml:space="preserve">Instrument, and a short position in the notional Debt Instrument with a maturity equal to  the term of the contract; </w:t>
      </w:r>
    </w:p>
    <w:p w:rsidR="00BE2DFA" w:rsidRPr="0033698E" w:rsidRDefault="00BE2DFA" w:rsidP="00BE2DFA">
      <w:pPr>
        <w:pStyle w:val="MIRSubpara"/>
      </w:pPr>
      <w:r w:rsidRPr="0033698E">
        <w:t xml:space="preserve">if sold, a combination of a short position in a notional Debt Instrument with a maturity equal to the combined term of the contract plus the term of the underlying Debt Instrument, and a long position in the notional Debt Instrument with a maturity equal to the term of the contract; </w:t>
      </w:r>
    </w:p>
    <w:p w:rsidR="00BE2DFA" w:rsidRPr="0033698E" w:rsidRDefault="00BE2DFA" w:rsidP="00BE2DFA">
      <w:pPr>
        <w:pStyle w:val="MIRSubpara"/>
      </w:pPr>
      <w:r w:rsidRPr="0033698E">
        <w:t xml:space="preserve">if over an index, a combination of a notional position in the instrument with the longest term, with a maturity equal to the combined term of the contract plus the term of that </w:t>
      </w:r>
      <w:r w:rsidRPr="0033698E">
        <w:lastRenderedPageBreak/>
        <w:t xml:space="preserve">Debt Instrument, and an opposite position in that Debt Instrument with a maturity equal to the term of the contract; and </w:t>
      </w:r>
    </w:p>
    <w:p w:rsidR="00BE2DFA" w:rsidRPr="0033698E" w:rsidRDefault="00BE2DFA" w:rsidP="00BE2DFA">
      <w:pPr>
        <w:pStyle w:val="MIRSubpara"/>
      </w:pPr>
      <w:r w:rsidRPr="0033698E">
        <w:t xml:space="preserve">if a range of deliverable instruments can be delivered to fulfil the contract the Market Participant may elect which Debt Instrument goes into the time band in Table A5.1.2 in Annexure 5 to Schedule 1A, but should take account of any conversion factor for the purposes of calculating the position risk. </w:t>
      </w:r>
    </w:p>
    <w:p w:rsidR="00BE2DFA" w:rsidRPr="0033698E" w:rsidRDefault="00BE2DFA" w:rsidP="00BE2DFA">
      <w:pPr>
        <w:pStyle w:val="MIRBodyText"/>
      </w:pPr>
      <w:r w:rsidRPr="0033698E">
        <w:t xml:space="preserve">(2) For the purposes of subrule (1): </w:t>
      </w:r>
    </w:p>
    <w:p w:rsidR="00664694" w:rsidRPr="0033698E" w:rsidRDefault="00BE2DFA" w:rsidP="004E7524">
      <w:pPr>
        <w:pStyle w:val="MIRSubpara"/>
      </w:pPr>
      <w:r w:rsidRPr="0033698E">
        <w:t xml:space="preserve">a “purchased” position should be interpreted as meaning that the holder of the position is an investor and has bought a Futures or forward contract or has sold a Forward Rate Agreement; and </w:t>
      </w:r>
    </w:p>
    <w:p w:rsidR="00BE2DFA" w:rsidRPr="0033698E" w:rsidRDefault="00BE2DFA" w:rsidP="00BE2DFA">
      <w:pPr>
        <w:pStyle w:val="MIRSubpara"/>
      </w:pPr>
      <w:r w:rsidRPr="0033698E">
        <w:t xml:space="preserve">a “sold” position should be interpreted as meaning that the holder of the position is a borrower and has bought a Forward Rate Agreement or sold a Futures or forward contract. </w:t>
      </w:r>
    </w:p>
    <w:p w:rsidR="00664694" w:rsidRPr="0033698E" w:rsidRDefault="00BE2DFA">
      <w:pPr>
        <w:pStyle w:val="MIRHeading3"/>
      </w:pPr>
      <w:r w:rsidRPr="0033698E">
        <w:t xml:space="preserve">A3.16.4 Convertible Notes </w:t>
      </w:r>
    </w:p>
    <w:p w:rsidR="00BE2DFA" w:rsidRPr="0033698E" w:rsidRDefault="00BE2DFA" w:rsidP="00BE2DFA">
      <w:pPr>
        <w:pStyle w:val="MIRBodyText"/>
      </w:pPr>
      <w:r w:rsidRPr="0033698E">
        <w:t xml:space="preserve">The Debt Equivalent for a convertible note which is not within paragraphs A3.8.4(1)(a) or (b), is a position in a Debt Instrument. </w:t>
      </w:r>
    </w:p>
    <w:p w:rsidR="00664694" w:rsidRPr="0033698E" w:rsidRDefault="00BE2DFA">
      <w:pPr>
        <w:pStyle w:val="MIRHeading3"/>
      </w:pPr>
      <w:r w:rsidRPr="0033698E">
        <w:t xml:space="preserve">A3.16.5 Basket or index products </w:t>
      </w:r>
    </w:p>
    <w:p w:rsidR="00BE2DFA" w:rsidRPr="0033698E" w:rsidRDefault="00BE2DFA" w:rsidP="00BE2DFA">
      <w:pPr>
        <w:pStyle w:val="MIRBodyText"/>
      </w:pPr>
      <w:r w:rsidRPr="0033698E">
        <w:t xml:space="preserve">The Debt Equivalent for a basket or index product, where there is a known weight for each component Debt Instrument, is a position in a portfolio of Debt Instruments with corresponding weights and if the basket or index is based on: </w:t>
      </w:r>
    </w:p>
    <w:p w:rsidR="00664694" w:rsidRPr="0033698E" w:rsidRDefault="00BE2DFA" w:rsidP="004E7524">
      <w:pPr>
        <w:pStyle w:val="MIRSubpara"/>
      </w:pPr>
      <w:r w:rsidRPr="0033698E">
        <w:t xml:space="preserve">Government Debt Instruments, then a zero specific risk Position Risk Factor should be used; and </w:t>
      </w:r>
    </w:p>
    <w:p w:rsidR="00BE2DFA" w:rsidRPr="0033698E" w:rsidRDefault="00BE2DFA" w:rsidP="00BE2DFA">
      <w:pPr>
        <w:pStyle w:val="MIRSubpara"/>
      </w:pPr>
      <w:r w:rsidRPr="0033698E">
        <w:t xml:space="preserve">Qualifying Debt Instruments or other Debt Instruments, then the appropriate specific risk Position Risk Factor should be used. </w:t>
      </w:r>
    </w:p>
    <w:p w:rsidR="00664694" w:rsidRPr="0033698E" w:rsidRDefault="00BE2DFA">
      <w:pPr>
        <w:pStyle w:val="MIRHeading3"/>
      </w:pPr>
      <w:r w:rsidRPr="0033698E">
        <w:t xml:space="preserve">A3.16.6 Income securities </w:t>
      </w:r>
    </w:p>
    <w:p w:rsidR="00BE2DFA" w:rsidRPr="0033698E" w:rsidRDefault="00BE2DFA" w:rsidP="00BE2DFA">
      <w:pPr>
        <w:pStyle w:val="MIRBodyText"/>
        <w:rPr>
          <w:color w:val="000000"/>
        </w:rPr>
      </w:pPr>
      <w:r w:rsidRPr="0033698E">
        <w:t xml:space="preserve">Income securities should be treated as debt positions, not Equity positions, based on their market value. The Position Risk Factors to be applied under the standard method or the building block method will be based on the time until the next repricing date. The second  </w:t>
      </w:r>
      <w:r w:rsidRPr="0033698E">
        <w:rPr>
          <w:color w:val="000000"/>
        </w:rPr>
        <w:t xml:space="preserve">column of time bands in Table A5.1.2 in Annexure 5 to Schedule 1A should be used. </w:t>
      </w:r>
    </w:p>
    <w:p w:rsidR="00664694" w:rsidRPr="0033698E" w:rsidRDefault="00BE2DFA">
      <w:pPr>
        <w:pStyle w:val="MIRHeading2"/>
      </w:pPr>
      <w:bookmarkStart w:id="56" w:name="_Toc387407169"/>
      <w:r w:rsidRPr="0033698E">
        <w:t>Part A3.17 Calculation of debt net positions—Debt position risk</w:t>
      </w:r>
      <w:bookmarkEnd w:id="56"/>
      <w:r w:rsidRPr="0033698E">
        <w:t xml:space="preserve"> </w:t>
      </w:r>
    </w:p>
    <w:p w:rsidR="00664694" w:rsidRPr="0033698E" w:rsidRDefault="00BE2DFA">
      <w:pPr>
        <w:pStyle w:val="MIRHeading3"/>
      </w:pPr>
      <w:r w:rsidRPr="0033698E">
        <w:t xml:space="preserve">A3.17.1 Debt net position </w:t>
      </w:r>
    </w:p>
    <w:p w:rsidR="00BE2DFA" w:rsidRPr="0033698E" w:rsidRDefault="00BE2DFA" w:rsidP="00BE2DFA">
      <w:pPr>
        <w:pStyle w:val="MIRBodyText"/>
      </w:pPr>
      <w:r w:rsidRPr="0033698E">
        <w:t xml:space="preserve">(1) The debt net position is either the long or short position resulting from offsetting positions in Debt Instruments and Debt Derivatives in the following way: </w:t>
      </w:r>
    </w:p>
    <w:p w:rsidR="00664694" w:rsidRPr="0033698E" w:rsidRDefault="00BE2DFA" w:rsidP="004E7524">
      <w:pPr>
        <w:pStyle w:val="MIRSubpara"/>
      </w:pPr>
      <w:r w:rsidRPr="0033698E">
        <w:lastRenderedPageBreak/>
        <w:t xml:space="preserve">subject to paragraphs (c) and (d), short Debt Instrument and Debt Equivalent positions may be directly offset against long Debt Instrument and Debt Equivalent positions provided that the issuer, coupon, maturity are identical; </w:t>
      </w:r>
    </w:p>
    <w:p w:rsidR="00BE2DFA" w:rsidRPr="0033698E" w:rsidRDefault="00BE2DFA" w:rsidP="00BE2DFA">
      <w:pPr>
        <w:pStyle w:val="MIRSubpara"/>
      </w:pPr>
      <w:r w:rsidRPr="0033698E">
        <w:t xml:space="preserve">if the contingent loss matrix method is not used for Options, then an Option position can only be offset if it is In the Money by at least the standard method Position Risk Factor specified in Table A5.1.2 in Annexure 5 to Schedule 1A applicable to the underlying position; </w:t>
      </w:r>
    </w:p>
    <w:p w:rsidR="00BE2DFA" w:rsidRPr="0033698E" w:rsidRDefault="00BE2DFA" w:rsidP="00BE2DFA">
      <w:pPr>
        <w:pStyle w:val="MIRSubpara"/>
      </w:pPr>
      <w:r w:rsidRPr="0033698E">
        <w:t xml:space="preserve">a matched position in a Future or forward contract and its underlying may be offset provided that: </w:t>
      </w:r>
    </w:p>
    <w:p w:rsidR="00BE2DFA" w:rsidRPr="0033698E" w:rsidRDefault="00BE2DFA" w:rsidP="00BE2DFA">
      <w:pPr>
        <w:pStyle w:val="MIRSubsubpara"/>
      </w:pPr>
      <w:r w:rsidRPr="0033698E">
        <w:t xml:space="preserve">the term to maturity of the Future or forward contract is included in the relevant time band specified in Table A5.1.2 in Annexure 5 to Schedule 1A; </w:t>
      </w:r>
    </w:p>
    <w:p w:rsidR="00BE2DFA" w:rsidRPr="0033698E" w:rsidRDefault="00BE2DFA" w:rsidP="00BE2DFA">
      <w:pPr>
        <w:pStyle w:val="MIRSubsubpara"/>
      </w:pPr>
      <w:r w:rsidRPr="0033698E">
        <w:t xml:space="preserve">where the Future or the forward contract comprises a range of deliverable instruments, offsetting of positions in the Future or forward contract and the underlying is only permissible when there is a readily identifiable underlying which is profitable for the short position holder to deliver; and </w:t>
      </w:r>
    </w:p>
    <w:p w:rsidR="00BE2DFA" w:rsidRPr="0033698E" w:rsidRDefault="00BE2DFA" w:rsidP="00BE2DFA">
      <w:pPr>
        <w:pStyle w:val="MIRSubsubpara"/>
      </w:pPr>
      <w:r w:rsidRPr="0033698E">
        <w:t xml:space="preserve">for a Future or forward contract where a Market Participant has a right to substitute cash settlement for physical delivery and the price at settlement is calculated with reference to a general market price indicator then no offset is allowed against the underlying; and </w:t>
      </w:r>
    </w:p>
    <w:p w:rsidR="00BE2DFA" w:rsidRPr="0033698E" w:rsidRDefault="00BE2DFA" w:rsidP="00BE2DFA">
      <w:pPr>
        <w:pStyle w:val="MIRSubpara"/>
      </w:pPr>
      <w:r w:rsidRPr="0033698E">
        <w:t xml:space="preserve">to qualify for offsets across product groups, the positions must relate to the same underlying instrument type, be of the same nominal value, and: </w:t>
      </w:r>
    </w:p>
    <w:p w:rsidR="00BE2DFA" w:rsidRPr="0033698E" w:rsidRDefault="00BE2DFA" w:rsidP="00BE2DFA">
      <w:pPr>
        <w:pStyle w:val="MIRSubsubpara"/>
      </w:pPr>
      <w:r w:rsidRPr="0033698E">
        <w:t xml:space="preserve">in relation to Futures, the offsetting positions and the notional or underlying instruments to which the Futures relate must be identical products and mature within 7 days of each other; </w:t>
      </w:r>
    </w:p>
    <w:p w:rsidR="00BE2DFA" w:rsidRPr="0033698E" w:rsidRDefault="00BE2DFA" w:rsidP="00BE2DFA">
      <w:pPr>
        <w:pStyle w:val="MIRSubsubpara"/>
      </w:pPr>
      <w:r w:rsidRPr="0033698E">
        <w:t xml:space="preserve">in relation to Swaps and Forward Rate Agreements the reference rate (for floating rate positions) must be identical and the coupon closely matched (within 15 basis points); and </w:t>
      </w:r>
    </w:p>
    <w:p w:rsidR="00BE2DFA" w:rsidRPr="0033698E" w:rsidRDefault="00BE2DFA" w:rsidP="00BE2DFA">
      <w:pPr>
        <w:pStyle w:val="MIRSubsubpara"/>
      </w:pPr>
      <w:r w:rsidRPr="0033698E">
        <w:t xml:space="preserve">in relation to Swaps, Forward Rate Agreements and forward contracts, the next interest fixing date, or, for fixed coupon positions or forward contracts, the residual maturity (or, where there is a call or put option in the relevant instrument, the effective maturity of the instrument) must correspond within the following limits: </w:t>
      </w:r>
    </w:p>
    <w:p w:rsidR="00664694" w:rsidRPr="0033698E" w:rsidRDefault="00BE2DFA" w:rsidP="004E7524">
      <w:pPr>
        <w:pStyle w:val="MIRsubsubsubpara"/>
      </w:pPr>
      <w:r w:rsidRPr="0033698E">
        <w:t xml:space="preserve">less than 1 month hence, same day; </w:t>
      </w:r>
    </w:p>
    <w:p w:rsidR="00BE2DFA" w:rsidRPr="0033698E" w:rsidRDefault="00BE2DFA" w:rsidP="00BE2DFA">
      <w:pPr>
        <w:pStyle w:val="MIRsubsubsubpara"/>
      </w:pPr>
      <w:r w:rsidRPr="0033698E">
        <w:t xml:space="preserve">between one month and one year hence, within 7 days; and </w:t>
      </w:r>
    </w:p>
    <w:p w:rsidR="00BE2DFA" w:rsidRPr="0033698E" w:rsidRDefault="00BE2DFA" w:rsidP="00BE2DFA">
      <w:pPr>
        <w:pStyle w:val="MIRsubsubsubpara"/>
      </w:pPr>
      <w:r w:rsidRPr="0033698E">
        <w:t xml:space="preserve">over one year hence, within 30 days. </w:t>
      </w:r>
    </w:p>
    <w:p w:rsidR="00BE2DFA" w:rsidRPr="0033698E" w:rsidRDefault="00BE2DFA" w:rsidP="00BE2DFA">
      <w:pPr>
        <w:pStyle w:val="MIRBodyText"/>
      </w:pPr>
      <w:r w:rsidRPr="0033698E">
        <w:t xml:space="preserve">(2) For the purposes of subrule (1), a Market Participant: </w:t>
      </w:r>
    </w:p>
    <w:p w:rsidR="00664694" w:rsidRPr="0033698E" w:rsidRDefault="00BE2DFA" w:rsidP="004E7524">
      <w:pPr>
        <w:pStyle w:val="MIRSubpara"/>
      </w:pPr>
      <w:r w:rsidRPr="0033698E">
        <w:t xml:space="preserve">must not offset Securities Lending and Borrowing transactions against underlying long and short Debt net positions; and </w:t>
      </w:r>
    </w:p>
    <w:p w:rsidR="00BE2DFA" w:rsidRPr="0033698E" w:rsidRDefault="00BE2DFA" w:rsidP="00BE2DFA">
      <w:pPr>
        <w:pStyle w:val="MIRSubpara"/>
      </w:pPr>
      <w:r w:rsidRPr="0033698E">
        <w:t xml:space="preserve">must treat any securities that have been lent out under a Securities Lending and Borrowing arrangement or that have been sold under a repurchase agreement as a principal position of the Market Participant and calculate a position risk amount on that </w:t>
      </w:r>
      <w:r w:rsidRPr="0033698E">
        <w:lastRenderedPageBreak/>
        <w:t xml:space="preserve">position, notwithstanding that counterparty risk amount must also be calculated under the Securities Lending and Borrowing method in Rule A1.2.4. </w:t>
      </w:r>
    </w:p>
    <w:p w:rsidR="00664694" w:rsidRPr="0033698E" w:rsidRDefault="00BE2DFA">
      <w:pPr>
        <w:pStyle w:val="MIRHeading2"/>
      </w:pPr>
      <w:bookmarkStart w:id="57" w:name="_Toc387407170"/>
      <w:r w:rsidRPr="0033698E">
        <w:t>A3.18 Foreign exchange position risk amount</w:t>
      </w:r>
      <w:bookmarkEnd w:id="57"/>
      <w:r w:rsidRPr="0033698E">
        <w:t xml:space="preserve"> </w:t>
      </w:r>
    </w:p>
    <w:p w:rsidR="00664694" w:rsidRPr="0033698E" w:rsidRDefault="00BE2DFA">
      <w:pPr>
        <w:pStyle w:val="MIRHeading3"/>
      </w:pPr>
      <w:r w:rsidRPr="0033698E">
        <w:t xml:space="preserve">A3.18.1 Nature of foreign exchange position risk amount </w:t>
      </w:r>
    </w:p>
    <w:p w:rsidR="00BE2DFA" w:rsidRPr="0033698E" w:rsidRDefault="00BE2DFA" w:rsidP="00BE2DFA">
      <w:pPr>
        <w:pStyle w:val="MIRBodyText"/>
      </w:pPr>
      <w:r w:rsidRPr="0033698E">
        <w:t xml:space="preserve">The foreign exchange position risk amount in relation to a Market Participant’s foreign exchange positions is the absolute sum of the individual position risk amounts for foreign exchange positions calculated using the methods of calculation set out in this Annexure 3. </w:t>
      </w:r>
    </w:p>
    <w:p w:rsidR="00664694" w:rsidRPr="0033698E" w:rsidRDefault="00BE2DFA">
      <w:pPr>
        <w:pStyle w:val="MIRHeading3"/>
      </w:pPr>
      <w:r w:rsidRPr="0033698E">
        <w:t xml:space="preserve">A3.18.2 Overview of Methods </w:t>
      </w:r>
    </w:p>
    <w:p w:rsidR="00BE2DFA" w:rsidRPr="0033698E" w:rsidRDefault="00BE2DFA" w:rsidP="00BE2DFA">
      <w:pPr>
        <w:pStyle w:val="MIRBodyText"/>
      </w:pPr>
      <w:r w:rsidRPr="0033698E">
        <w:t xml:space="preserve">(1) The standard method is the main method for measuring the foreign exchange position risk amount. The method is supplemented by other methods, the use of which largely depends on the Financial Instruments in which principal positions are taken. </w:t>
      </w:r>
    </w:p>
    <w:p w:rsidR="00BE2DFA" w:rsidRPr="0033698E" w:rsidRDefault="00BE2DFA" w:rsidP="00BE2DFA">
      <w:pPr>
        <w:pStyle w:val="MIRBodyText"/>
      </w:pPr>
      <w:r w:rsidRPr="0033698E">
        <w:t xml:space="preserve">(2) In calculating foreign exchange position risk amounts, the following methods must be used: </w:t>
      </w:r>
    </w:p>
    <w:p w:rsidR="00BE2DFA" w:rsidRPr="0033698E" w:rsidRDefault="00BE2DFA" w:rsidP="00BE2DFA">
      <w:pPr>
        <w:pStyle w:val="tabletitlefullwidth"/>
      </w:pPr>
      <w:r w:rsidRPr="0033698E">
        <w:t>Table A3.</w:t>
      </w:r>
      <w:r w:rsidR="00FB03B7" w:rsidRPr="0033698E">
        <w:fldChar w:fldCharType="begin"/>
      </w:r>
      <w:r w:rsidRPr="0033698E">
        <w:instrText xml:space="preserve"> SEQ Table \* ARABIC </w:instrText>
      </w:r>
      <w:r w:rsidR="00FB03B7" w:rsidRPr="0033698E">
        <w:fldChar w:fldCharType="separate"/>
      </w:r>
      <w:r w:rsidR="00403F36">
        <w:rPr>
          <w:noProof/>
        </w:rPr>
        <w:t>1</w:t>
      </w:r>
      <w:r w:rsidR="00FB03B7" w:rsidRPr="0033698E">
        <w:fldChar w:fldCharType="end"/>
      </w:r>
      <w:r w:rsidRPr="0033698E">
        <w:t>:</w:t>
      </w:r>
      <w:r w:rsidRPr="0033698E">
        <w:tab/>
        <w:t xml:space="preserve"> Overview of Methods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2835"/>
        <w:gridCol w:w="3537"/>
      </w:tblGrid>
      <w:tr w:rsidR="00BE2DFA" w:rsidRPr="0033698E" w:rsidTr="00BE2DFA">
        <w:trPr>
          <w:cantSplit/>
          <w:tblHeader/>
        </w:trPr>
        <w:tc>
          <w:tcPr>
            <w:tcW w:w="2694" w:type="dxa"/>
            <w:shd w:val="clear" w:color="auto" w:fill="C2E3FA"/>
          </w:tcPr>
          <w:p w:rsidR="00BE2DFA" w:rsidRPr="0033698E" w:rsidRDefault="00BE2DFA" w:rsidP="00BE2DFA">
            <w:pPr>
              <w:pStyle w:val="tablehead"/>
            </w:pPr>
            <w:r w:rsidRPr="0033698E">
              <w:t>Nature of Positions</w:t>
            </w:r>
          </w:p>
        </w:tc>
        <w:tc>
          <w:tcPr>
            <w:tcW w:w="2835" w:type="dxa"/>
            <w:shd w:val="clear" w:color="auto" w:fill="C2E3FA"/>
          </w:tcPr>
          <w:p w:rsidR="00BE2DFA" w:rsidRPr="0033698E" w:rsidRDefault="00BE2DFA" w:rsidP="00BE2DFA">
            <w:pPr>
              <w:pStyle w:val="tablehead"/>
            </w:pPr>
            <w:r w:rsidRPr="0033698E">
              <w:t>Standard Method</w:t>
            </w:r>
          </w:p>
        </w:tc>
        <w:tc>
          <w:tcPr>
            <w:tcW w:w="3537" w:type="dxa"/>
            <w:shd w:val="clear" w:color="auto" w:fill="C2E3FA"/>
          </w:tcPr>
          <w:p w:rsidR="00BE2DFA" w:rsidRPr="0033698E" w:rsidRDefault="00BE2DFA" w:rsidP="00BE2DFA">
            <w:pPr>
              <w:pStyle w:val="tablehead"/>
            </w:pPr>
            <w:r w:rsidRPr="0033698E">
              <w:t>Contingent Loss Matrix Method</w:t>
            </w:r>
          </w:p>
        </w:tc>
      </w:tr>
      <w:tr w:rsidR="00BE2DFA" w:rsidRPr="0033698E" w:rsidTr="00BE2DFA">
        <w:trPr>
          <w:cantSplit/>
        </w:trPr>
        <w:tc>
          <w:tcPr>
            <w:tcW w:w="2694" w:type="dxa"/>
          </w:tcPr>
          <w:p w:rsidR="00BE2DFA" w:rsidRPr="0033698E" w:rsidRDefault="00BE2DFA" w:rsidP="00BE2DFA">
            <w:pPr>
              <w:pStyle w:val="tbltext"/>
              <w:rPr>
                <w:rFonts w:ascii="Times New Roman" w:hAnsi="Times New Roman"/>
                <w:b/>
                <w:sz w:val="24"/>
                <w:szCs w:val="24"/>
              </w:rPr>
            </w:pPr>
            <w:r w:rsidRPr="0033698E">
              <w:rPr>
                <w:b/>
              </w:rPr>
              <w:t>Physical* (not foreign exchange derivatives)</w:t>
            </w:r>
          </w:p>
        </w:tc>
        <w:tc>
          <w:tcPr>
            <w:tcW w:w="2835" w:type="dxa"/>
          </w:tcPr>
          <w:p w:rsidR="00BE2DFA" w:rsidRPr="0033698E" w:rsidRDefault="00BE2DFA" w:rsidP="00BE2DFA">
            <w:pPr>
              <w:pStyle w:val="tbltext"/>
              <w:rPr>
                <w:sz w:val="24"/>
                <w:szCs w:val="24"/>
              </w:rPr>
            </w:pPr>
            <w:r w:rsidRPr="0033698E">
              <w:t>Yes</w:t>
            </w:r>
          </w:p>
        </w:tc>
        <w:tc>
          <w:tcPr>
            <w:tcW w:w="3537" w:type="dxa"/>
          </w:tcPr>
          <w:p w:rsidR="00BE2DFA" w:rsidRPr="0033698E" w:rsidRDefault="00BE2DFA" w:rsidP="00BE2DFA">
            <w:pPr>
              <w:pStyle w:val="tbltext"/>
              <w:rPr>
                <w:sz w:val="24"/>
                <w:szCs w:val="24"/>
              </w:rPr>
            </w:pPr>
            <w:r w:rsidRPr="0033698E">
              <w:t>Yes. In conjunction with positions in options</w:t>
            </w:r>
          </w:p>
        </w:tc>
      </w:tr>
      <w:tr w:rsidR="00BE2DFA" w:rsidRPr="0033698E" w:rsidTr="00BE2DFA">
        <w:trPr>
          <w:cantSplit/>
        </w:trPr>
        <w:tc>
          <w:tcPr>
            <w:tcW w:w="2694" w:type="dxa"/>
          </w:tcPr>
          <w:p w:rsidR="00BE2DFA" w:rsidRPr="0033698E" w:rsidRDefault="00BE2DFA" w:rsidP="00BE2DFA">
            <w:pPr>
              <w:pStyle w:val="tbltext"/>
              <w:rPr>
                <w:b/>
                <w:sz w:val="24"/>
                <w:szCs w:val="24"/>
              </w:rPr>
            </w:pPr>
            <w:r w:rsidRPr="0033698E">
              <w:rPr>
                <w:b/>
              </w:rPr>
              <w:t>Non-option foreign exchange derivatives</w:t>
            </w:r>
          </w:p>
        </w:tc>
        <w:tc>
          <w:tcPr>
            <w:tcW w:w="2835" w:type="dxa"/>
          </w:tcPr>
          <w:p w:rsidR="00BE2DFA" w:rsidRPr="0033698E" w:rsidRDefault="00BE2DFA" w:rsidP="00BE2DFA">
            <w:pPr>
              <w:pStyle w:val="tbltext"/>
              <w:rPr>
                <w:sz w:val="24"/>
                <w:szCs w:val="24"/>
              </w:rPr>
            </w:pPr>
            <w:r w:rsidRPr="0033698E">
              <w:t>Yes, if converted to foreign exchange equivalent positions</w:t>
            </w:r>
          </w:p>
        </w:tc>
        <w:tc>
          <w:tcPr>
            <w:tcW w:w="3537" w:type="dxa"/>
          </w:tcPr>
          <w:p w:rsidR="00BE2DFA" w:rsidRPr="0033698E" w:rsidRDefault="00BE2DFA" w:rsidP="00BE2DFA">
            <w:pPr>
              <w:pStyle w:val="tbltext"/>
              <w:rPr>
                <w:sz w:val="24"/>
                <w:szCs w:val="24"/>
              </w:rPr>
            </w:pPr>
            <w:r w:rsidRPr="0033698E">
              <w:t>Yes. In conjunction with positions in options</w:t>
            </w:r>
          </w:p>
        </w:tc>
      </w:tr>
      <w:tr w:rsidR="00BE2DFA" w:rsidRPr="0033698E" w:rsidTr="00BE2DFA">
        <w:trPr>
          <w:cantSplit/>
        </w:trPr>
        <w:tc>
          <w:tcPr>
            <w:tcW w:w="2694" w:type="dxa"/>
          </w:tcPr>
          <w:p w:rsidR="00BE2DFA" w:rsidRPr="0033698E" w:rsidRDefault="00BE2DFA" w:rsidP="00BE2DFA">
            <w:pPr>
              <w:pStyle w:val="tbltext"/>
              <w:rPr>
                <w:b/>
                <w:sz w:val="24"/>
                <w:szCs w:val="24"/>
              </w:rPr>
            </w:pPr>
            <w:r w:rsidRPr="0033698E">
              <w:rPr>
                <w:b/>
              </w:rPr>
              <w:t>Foreign Exchange Options</w:t>
            </w:r>
          </w:p>
        </w:tc>
        <w:tc>
          <w:tcPr>
            <w:tcW w:w="2835" w:type="dxa"/>
          </w:tcPr>
          <w:p w:rsidR="00BE2DFA" w:rsidRPr="0033698E" w:rsidRDefault="00BE2DFA" w:rsidP="00BE2DFA">
            <w:pPr>
              <w:pStyle w:val="tbltext"/>
              <w:rPr>
                <w:sz w:val="24"/>
                <w:szCs w:val="24"/>
              </w:rPr>
            </w:pPr>
            <w:r w:rsidRPr="0033698E">
              <w:t>Yes, if satisfy relevant criteria and not permitted to use contingent loss matrix method</w:t>
            </w:r>
          </w:p>
        </w:tc>
        <w:tc>
          <w:tcPr>
            <w:tcW w:w="3537" w:type="dxa"/>
          </w:tcPr>
          <w:p w:rsidR="00BE2DFA" w:rsidRPr="0033698E" w:rsidRDefault="00BE2DFA" w:rsidP="00BE2DFA">
            <w:pPr>
              <w:pStyle w:val="tbltext"/>
              <w:rPr>
                <w:rFonts w:ascii="Times New Roman" w:hAnsi="Times New Roman"/>
                <w:sz w:val="24"/>
                <w:szCs w:val="24"/>
              </w:rPr>
            </w:pPr>
            <w:r w:rsidRPr="0033698E">
              <w:t>Yes, must be used for all written options.</w:t>
            </w:r>
          </w:p>
          <w:p w:rsidR="00BE2DFA" w:rsidRPr="0033698E" w:rsidRDefault="00BE2DFA" w:rsidP="00BE2DFA">
            <w:pPr>
              <w:pStyle w:val="tbltext"/>
              <w:rPr>
                <w:sz w:val="24"/>
                <w:szCs w:val="24"/>
              </w:rPr>
            </w:pPr>
            <w:r w:rsidRPr="0033698E">
              <w:t>Pricing model must be approved by ASIC</w:t>
            </w:r>
          </w:p>
        </w:tc>
      </w:tr>
    </w:tbl>
    <w:p w:rsidR="00BE2DFA" w:rsidRPr="0033698E" w:rsidRDefault="00BE2DFA" w:rsidP="00BE2DFA">
      <w:pPr>
        <w:pStyle w:val="tblnote"/>
      </w:pPr>
      <w:r w:rsidRPr="0033698E">
        <w:t>*</w:t>
      </w:r>
      <w:r w:rsidRPr="0033698E">
        <w:tab/>
        <w:t>A physical position in Part A3.3 includes foreign currency assets and liabilities and Equity and Debt Instruments denominated in a foreign currency.</w:t>
      </w:r>
    </w:p>
    <w:p w:rsidR="00664694" w:rsidRPr="0033698E" w:rsidRDefault="00BE2DFA">
      <w:pPr>
        <w:pStyle w:val="MIRHeading2"/>
      </w:pPr>
      <w:bookmarkStart w:id="58" w:name="_Toc387407171"/>
      <w:r w:rsidRPr="0033698E">
        <w:t>Part A3.19 Standard method—Foreign exchange position risk</w:t>
      </w:r>
      <w:bookmarkEnd w:id="58"/>
      <w:r w:rsidRPr="0033698E">
        <w:t xml:space="preserve"> </w:t>
      </w:r>
    </w:p>
    <w:p w:rsidR="00664694" w:rsidRPr="0033698E" w:rsidRDefault="00BE2DFA">
      <w:pPr>
        <w:pStyle w:val="MIRHeading3"/>
      </w:pPr>
      <w:r w:rsidRPr="0033698E">
        <w:t xml:space="preserve">A3.19.1 Application </w:t>
      </w:r>
    </w:p>
    <w:p w:rsidR="00BE2DFA" w:rsidRPr="0033698E" w:rsidRDefault="00BE2DFA" w:rsidP="00BE2DFA">
      <w:pPr>
        <w:pStyle w:val="MIRBodyText"/>
      </w:pPr>
      <w:r w:rsidRPr="0033698E">
        <w:t xml:space="preserve">(1) Foreign currency physical positions may be included in standard method. </w:t>
      </w:r>
    </w:p>
    <w:p w:rsidR="00BE2DFA" w:rsidRPr="0033698E" w:rsidRDefault="00BE2DFA" w:rsidP="00BE2DFA">
      <w:pPr>
        <w:pStyle w:val="MIRBodyText"/>
      </w:pPr>
      <w:r w:rsidRPr="0033698E">
        <w:t xml:space="preserve">(2) Foreign Exchange Derivative positions other than Options may be included in the standard method if the positions are converted to Foreign Exchange Equivalents according to Part A3.21. </w:t>
      </w:r>
    </w:p>
    <w:p w:rsidR="00BE2DFA" w:rsidRPr="0033698E" w:rsidRDefault="00BE2DFA" w:rsidP="00BE2DFA">
      <w:pPr>
        <w:pStyle w:val="MIRBodyText"/>
      </w:pPr>
      <w:r w:rsidRPr="0033698E">
        <w:lastRenderedPageBreak/>
        <w:t xml:space="preserve">(3) Foreign Exchange Derivative positions which are Options may be included in the standard method only if they are purchased positions and the purchased positions are converted to a Foreign Exchange Equivalent according to Part A3.21. </w:t>
      </w:r>
    </w:p>
    <w:p w:rsidR="00BE2DFA" w:rsidRPr="0033698E" w:rsidRDefault="00BE2DFA" w:rsidP="00BE2DFA">
      <w:pPr>
        <w:pStyle w:val="MIRBodyText"/>
      </w:pPr>
      <w:r w:rsidRPr="0033698E">
        <w:t xml:space="preserve">(4) If the above criteria are not met, the Options must be treated under the contingent loss matrix method set out in Part A3.20. </w:t>
      </w:r>
    </w:p>
    <w:p w:rsidR="00664694" w:rsidRPr="0033698E" w:rsidRDefault="00BE2DFA">
      <w:pPr>
        <w:pStyle w:val="MIRHeading3"/>
      </w:pPr>
      <w:r w:rsidRPr="0033698E">
        <w:t xml:space="preserve">A3.19.2 Method </w:t>
      </w:r>
    </w:p>
    <w:p w:rsidR="00BE2DFA" w:rsidRPr="0033698E" w:rsidRDefault="00BE2DFA" w:rsidP="00BE2DFA">
      <w:pPr>
        <w:pStyle w:val="MIRBodyText"/>
      </w:pPr>
      <w:r w:rsidRPr="0033698E">
        <w:t xml:space="preserve">(1) The position risk amount for foreign exchange positions to which the standard method is applied is the greater of the absolute value of the aggregate of the converted: </w:t>
      </w:r>
    </w:p>
    <w:p w:rsidR="00664694" w:rsidRPr="0033698E" w:rsidRDefault="00BE2DFA" w:rsidP="004E7524">
      <w:pPr>
        <w:pStyle w:val="MIRSubpara"/>
      </w:pPr>
      <w:r w:rsidRPr="0033698E">
        <w:t xml:space="preserve">net open long position in foreign currencies; and </w:t>
      </w:r>
    </w:p>
    <w:p w:rsidR="00B70552" w:rsidRPr="0033698E" w:rsidRDefault="00BE2DFA" w:rsidP="00BE2DFA">
      <w:pPr>
        <w:pStyle w:val="MIRSubpara"/>
      </w:pPr>
      <w:r w:rsidRPr="0033698E">
        <w:t xml:space="preserve">net open short position in foreign currencies, </w:t>
      </w:r>
    </w:p>
    <w:p w:rsidR="00664694" w:rsidRPr="0033698E" w:rsidRDefault="00BE2DFA">
      <w:pPr>
        <w:pStyle w:val="MIRBodyText"/>
      </w:pPr>
      <w:r w:rsidRPr="0033698E">
        <w:t xml:space="preserve">multiplied by the Position Risk Factor specified in Table A5.1.7 in Annexure 5 to Schedule 1A. </w:t>
      </w:r>
    </w:p>
    <w:p w:rsidR="00BE2DFA" w:rsidRPr="0033698E" w:rsidRDefault="00BE2DFA" w:rsidP="00BE2DFA">
      <w:pPr>
        <w:pStyle w:val="MIRBodyText"/>
      </w:pPr>
      <w:r w:rsidRPr="0033698E">
        <w:t xml:space="preserve">(2) Foreign Exchange Derivative positions which are purchased Options and are In the Money by at least the standard method Position Risk Factor specified in Table A5.1.7 in Annexure 5 to Schedule 1A, are to be converted to a Foreign Exchange Equivalent in accordance with Part A3.21 and included in the net open position in accordance with Part A3.22. </w:t>
      </w:r>
    </w:p>
    <w:p w:rsidR="00BE2DFA" w:rsidRPr="0033698E" w:rsidRDefault="00BE2DFA" w:rsidP="00BE2DFA">
      <w:pPr>
        <w:pStyle w:val="MIRBodyText"/>
      </w:pPr>
      <w:r w:rsidRPr="0033698E">
        <w:t xml:space="preserve">(3) Foreign Exchange Derivative positions which are purchased Options and are not In the Money by at least the standard method Position Risk Factor specified in Table A5.1.7 in Annexure 5 to Schedule 1A, are to be converted to a Foreign Exchange Equivalent in accordance with Part A3.21 and: </w:t>
      </w:r>
    </w:p>
    <w:p w:rsidR="00664694" w:rsidRPr="0033698E" w:rsidRDefault="00BE2DFA" w:rsidP="004E7524">
      <w:pPr>
        <w:pStyle w:val="MIRSubpara"/>
      </w:pPr>
      <w:r w:rsidRPr="0033698E">
        <w:t xml:space="preserve">where the resulting currency positions from the option increases the net open position in the currency if included, the position must be included in the net open position; and </w:t>
      </w:r>
    </w:p>
    <w:p w:rsidR="00BE2DFA" w:rsidRPr="0033698E" w:rsidRDefault="00BE2DFA" w:rsidP="00BE2DFA">
      <w:pPr>
        <w:pStyle w:val="MIRSubpara"/>
      </w:pPr>
      <w:r w:rsidRPr="0033698E">
        <w:t xml:space="preserve">where the resulting currency positions from the option decreases the net open position in the currency if included, the position must be excluded in the net open position. </w:t>
      </w:r>
    </w:p>
    <w:p w:rsidR="00664694" w:rsidRPr="0033698E" w:rsidRDefault="00BE2DFA">
      <w:pPr>
        <w:pStyle w:val="MIRHeading2"/>
      </w:pPr>
      <w:bookmarkStart w:id="59" w:name="_Toc387407172"/>
      <w:r w:rsidRPr="0033698E">
        <w:t>Part A3.20 Contingent loss matrix method—Foreign exchange position risk</w:t>
      </w:r>
      <w:bookmarkEnd w:id="59"/>
      <w:r w:rsidRPr="0033698E">
        <w:t xml:space="preserve"> </w:t>
      </w:r>
    </w:p>
    <w:p w:rsidR="00664694" w:rsidRPr="0033698E" w:rsidRDefault="00BE2DFA">
      <w:pPr>
        <w:pStyle w:val="MIRHeading3"/>
      </w:pPr>
      <w:r w:rsidRPr="0033698E">
        <w:t xml:space="preserve">A3.20.1 Application </w:t>
      </w:r>
    </w:p>
    <w:p w:rsidR="00BE2DFA" w:rsidRPr="0033698E" w:rsidRDefault="00BE2DFA" w:rsidP="00BE2DFA">
      <w:pPr>
        <w:pStyle w:val="MIRBodyText"/>
      </w:pPr>
      <w:r w:rsidRPr="0033698E">
        <w:t xml:space="preserve">(1) Foreign Exchange Derivative positions which are Options together with physical foreign exchange and other Foreign Exchange Derivative positions may be included in the contingent loss matrix method but only if used in conjunction with an option pricing model approved by ASIC and only if the Market Participant is able to mark to market the foreign exchange and Foreign Exchange Derivative positions. </w:t>
      </w:r>
    </w:p>
    <w:p w:rsidR="00BE2DFA" w:rsidRPr="0033698E" w:rsidRDefault="00BE2DFA" w:rsidP="00BE2DFA">
      <w:pPr>
        <w:pStyle w:val="MIRBodyText"/>
      </w:pPr>
      <w:r w:rsidRPr="0033698E">
        <w:t xml:space="preserve">(2) A Market Participant that applies to ASIC to be authorised to use the contingent loss matrix method must provide ASIC with: </w:t>
      </w:r>
    </w:p>
    <w:p w:rsidR="00664694" w:rsidRPr="0033698E" w:rsidRDefault="00BE2DFA" w:rsidP="004E7524">
      <w:pPr>
        <w:pStyle w:val="MIRSubpara"/>
      </w:pPr>
      <w:r w:rsidRPr="0033698E">
        <w:lastRenderedPageBreak/>
        <w:t xml:space="preserve">the technical specifications for its proposed pricing model; </w:t>
      </w:r>
    </w:p>
    <w:p w:rsidR="00BE2DFA" w:rsidRPr="0033698E" w:rsidRDefault="00BE2DFA" w:rsidP="00BE2DFA">
      <w:pPr>
        <w:pStyle w:val="MIRSubpara"/>
      </w:pPr>
      <w:r w:rsidRPr="0033698E">
        <w:t xml:space="preserve">details concerning the parameters used in the proposed pricing model; </w:t>
      </w:r>
    </w:p>
    <w:p w:rsidR="00BE2DFA" w:rsidRPr="0033698E" w:rsidRDefault="00BE2DFA" w:rsidP="00BE2DFA">
      <w:pPr>
        <w:pStyle w:val="MIRSubpara"/>
      </w:pPr>
      <w:r w:rsidRPr="0033698E">
        <w:t xml:space="preserve">details concerning the way in which the pricing model is integrated into the Market Participant’s overall risk management systems; and </w:t>
      </w:r>
    </w:p>
    <w:p w:rsidR="00BE2DFA" w:rsidRPr="0033698E" w:rsidRDefault="00BE2DFA" w:rsidP="00BE2DFA">
      <w:pPr>
        <w:pStyle w:val="MIRSubpara"/>
      </w:pPr>
      <w:r w:rsidRPr="0033698E">
        <w:t xml:space="preserve">details concerning the extent to which the Market Participant is able to automate the calculation of the contingent loss matrix. </w:t>
      </w:r>
    </w:p>
    <w:p w:rsidR="00BE2DFA" w:rsidRPr="0033698E" w:rsidRDefault="00BE2DFA" w:rsidP="00BE2DFA">
      <w:pPr>
        <w:pStyle w:val="MIRBodyText"/>
      </w:pPr>
      <w:r w:rsidRPr="0033698E">
        <w:t xml:space="preserve">(3) Foreign Exchange Derivative positions which are written Options must be included in the contingent loss matrix method. </w:t>
      </w:r>
    </w:p>
    <w:p w:rsidR="00BE2DFA" w:rsidRPr="0033698E" w:rsidRDefault="00BE2DFA" w:rsidP="00BE2DFA">
      <w:pPr>
        <w:pStyle w:val="MIRBodyText"/>
      </w:pPr>
      <w:r w:rsidRPr="0033698E">
        <w:t xml:space="preserve">(4) Physical foreign exchange contracts and other Foreign Exchange Derivatives may only be included in the contingent loss matrix method where they are part of the portfolio that contains the Option position (that is, are either a hedge of the Options or where the Options are hedging the underlying physical position). </w:t>
      </w:r>
    </w:p>
    <w:p w:rsidR="00664694" w:rsidRPr="0033698E" w:rsidRDefault="00BE2DFA">
      <w:pPr>
        <w:pStyle w:val="MIRHeading3"/>
      </w:pPr>
      <w:r w:rsidRPr="0033698E">
        <w:t xml:space="preserve">A3.20.2 Method </w:t>
      </w:r>
    </w:p>
    <w:p w:rsidR="00BE2DFA" w:rsidRPr="0033698E" w:rsidRDefault="00BE2DFA" w:rsidP="00BE2DFA">
      <w:pPr>
        <w:pStyle w:val="MIRBodyText"/>
      </w:pPr>
      <w:r w:rsidRPr="0033698E">
        <w:t xml:space="preserve">(1) The position risk amount for foreign exchange positions to which the contingent loss matrix method is applied is the greatest loss arising from simultaneous prescribed movements in the closing market rate of the underlying currency pairing and the option implied volatility. </w:t>
      </w:r>
    </w:p>
    <w:p w:rsidR="00BE2DFA" w:rsidRPr="0033698E" w:rsidRDefault="00BE2DFA" w:rsidP="00BE2DFA">
      <w:pPr>
        <w:pStyle w:val="MIRBodyText"/>
      </w:pPr>
      <w:r w:rsidRPr="0033698E">
        <w:t xml:space="preserve">(2) The prescribed movements are the Position Risk Factors for the standard method that are specified in Table A5.1.7 in Annexure 5 to Schedule 1A. </w:t>
      </w:r>
    </w:p>
    <w:p w:rsidR="00BE2DFA" w:rsidRPr="0033698E" w:rsidRDefault="00BE2DFA" w:rsidP="00BE2DFA">
      <w:pPr>
        <w:pStyle w:val="MIRBodyText"/>
      </w:pPr>
      <w:r w:rsidRPr="0033698E">
        <w:t xml:space="preserve">(3) A separate matrix must be constructed for each option portfolio and associated hedges in an individual currency pairing. </w:t>
      </w:r>
    </w:p>
    <w:p w:rsidR="00BE2DFA" w:rsidRPr="0033698E" w:rsidRDefault="00BE2DFA" w:rsidP="00BE2DFA">
      <w:pPr>
        <w:pStyle w:val="MIRBodyText"/>
      </w:pPr>
      <w:r w:rsidRPr="0033698E">
        <w:t xml:space="preserve">(4) Changes in the value of the option portfolio must be analysed over a fixed range of changes above and below the current market exchange rate and option implied volatility as follows: </w:t>
      </w:r>
    </w:p>
    <w:p w:rsidR="00664694" w:rsidRPr="0033698E" w:rsidRDefault="00BE2DFA" w:rsidP="004E7524">
      <w:pPr>
        <w:pStyle w:val="MIRSubpara"/>
      </w:pPr>
      <w:r w:rsidRPr="0033698E">
        <w:t xml:space="preserve">the relevant Position Risk Factor is to be divided into seven equally spaced rate shift intervals (including the current market rate); and </w:t>
      </w:r>
    </w:p>
    <w:p w:rsidR="00BE2DFA" w:rsidRPr="0033698E" w:rsidRDefault="00BE2DFA" w:rsidP="00BE2DFA">
      <w:pPr>
        <w:pStyle w:val="MIRSubpara"/>
      </w:pPr>
      <w:r w:rsidRPr="0033698E">
        <w:t xml:space="preserve">the implied volatility Position Risk Factor is to be divided into three equally spaced volatility shift intervals (including the current market implied volatility). </w:t>
      </w:r>
    </w:p>
    <w:p w:rsidR="00BE2DFA" w:rsidRPr="0033698E" w:rsidRDefault="00BE2DFA" w:rsidP="00BE2DFA">
      <w:pPr>
        <w:pStyle w:val="MIRBodyText"/>
      </w:pPr>
      <w:r w:rsidRPr="0033698E">
        <w:t xml:space="preserve">(5) Each option portfolio is to be re-priced using the adjusted underlying and volatility price as described in subrule (4). The value in each element of the contingent loss matrix will be the difference between the revalued option portfolio and the option portfolio measured using the closing market rates. </w:t>
      </w:r>
    </w:p>
    <w:p w:rsidR="00664694" w:rsidRPr="0033698E" w:rsidRDefault="00BE2DFA">
      <w:pPr>
        <w:pStyle w:val="MIRHeading2"/>
      </w:pPr>
      <w:bookmarkStart w:id="60" w:name="_Toc387407173"/>
      <w:r w:rsidRPr="0033698E">
        <w:lastRenderedPageBreak/>
        <w:t>Part A3.21 Calculation of Foreign Exchange Equivalent positions— Foreign exchange position risk</w:t>
      </w:r>
      <w:bookmarkEnd w:id="60"/>
      <w:r w:rsidRPr="0033698E">
        <w:t xml:space="preserve"> </w:t>
      </w:r>
    </w:p>
    <w:p w:rsidR="00664694" w:rsidRPr="0033698E" w:rsidRDefault="00BE2DFA">
      <w:pPr>
        <w:pStyle w:val="MIRHeading3"/>
      </w:pPr>
      <w:r w:rsidRPr="0033698E">
        <w:t xml:space="preserve">A3.21.1 Options </w:t>
      </w:r>
    </w:p>
    <w:p w:rsidR="00BE2DFA" w:rsidRPr="0033698E" w:rsidRDefault="00BE2DFA" w:rsidP="00BE2DFA">
      <w:pPr>
        <w:pStyle w:val="MIRBodyText"/>
      </w:pPr>
      <w:r w:rsidRPr="0033698E">
        <w:rPr>
          <w:color w:val="000000"/>
        </w:rPr>
        <w:t xml:space="preserve">The Foreign Exchange Equivalent for an Option is: </w:t>
      </w:r>
    </w:p>
    <w:p w:rsidR="00BE2DFA" w:rsidRPr="0033698E" w:rsidRDefault="00BE2DFA" w:rsidP="004E7524">
      <w:pPr>
        <w:pStyle w:val="MIRSubpara"/>
      </w:pPr>
      <w:r w:rsidRPr="0033698E">
        <w:t xml:space="preserve">for purchased call Options and written put Options, a long position at the notional face value of the underlying contract; and </w:t>
      </w:r>
    </w:p>
    <w:p w:rsidR="00BE2DFA" w:rsidRPr="0033698E" w:rsidRDefault="00BE2DFA" w:rsidP="00BE2DFA">
      <w:pPr>
        <w:pStyle w:val="MIRSubpara"/>
      </w:pPr>
      <w:r w:rsidRPr="0033698E">
        <w:t xml:space="preserve">for purchased put Options and written call Options, a short position at the notional face value of the underlying contract. </w:t>
      </w:r>
    </w:p>
    <w:p w:rsidR="00664694" w:rsidRPr="0033698E" w:rsidRDefault="00BE2DFA">
      <w:pPr>
        <w:pStyle w:val="MIRHeading3"/>
      </w:pPr>
      <w:r w:rsidRPr="0033698E">
        <w:t xml:space="preserve">A3.21.2 Futures </w:t>
      </w:r>
    </w:p>
    <w:p w:rsidR="00BE2DFA" w:rsidRPr="0033698E" w:rsidRDefault="00BE2DFA" w:rsidP="00BE2DFA">
      <w:pPr>
        <w:pStyle w:val="MIRBodyText"/>
      </w:pPr>
      <w:r w:rsidRPr="0033698E">
        <w:t xml:space="preserve">The Foreign Exchange Equivalent for a currency Future is the notional face value of the underlying contract. </w:t>
      </w:r>
    </w:p>
    <w:p w:rsidR="00664694" w:rsidRPr="0033698E" w:rsidRDefault="00BE2DFA">
      <w:pPr>
        <w:pStyle w:val="MIRHeading3"/>
      </w:pPr>
      <w:r w:rsidRPr="0033698E">
        <w:t xml:space="preserve">A3.21.3 Forward contracts </w:t>
      </w:r>
    </w:p>
    <w:p w:rsidR="00BE2DFA" w:rsidRPr="0033698E" w:rsidRDefault="00BE2DFA" w:rsidP="00BE2DFA">
      <w:pPr>
        <w:pStyle w:val="MIRBodyText"/>
      </w:pPr>
      <w:r w:rsidRPr="0033698E">
        <w:rPr>
          <w:color w:val="000000"/>
        </w:rPr>
        <w:t xml:space="preserve">The Foreign Exchange Equivalent for a forward contract including a future exchange associated with a cross currency Swap is at the discretion of the Market Participant either the: </w:t>
      </w:r>
    </w:p>
    <w:p w:rsidR="00664694" w:rsidRPr="0033698E" w:rsidRDefault="00BE2DFA" w:rsidP="004E7524">
      <w:pPr>
        <w:pStyle w:val="MIRSubpara"/>
      </w:pPr>
      <w:r w:rsidRPr="0033698E">
        <w:t xml:space="preserve">face value of the contract; or </w:t>
      </w:r>
    </w:p>
    <w:p w:rsidR="00BE2DFA" w:rsidRPr="0033698E" w:rsidRDefault="00BE2DFA" w:rsidP="00BE2DFA">
      <w:pPr>
        <w:pStyle w:val="MIRSubpara"/>
      </w:pPr>
      <w:r w:rsidRPr="0033698E">
        <w:t xml:space="preserve">net present value of the contract. </w:t>
      </w:r>
    </w:p>
    <w:p w:rsidR="00664694" w:rsidRPr="0033698E" w:rsidRDefault="00BE2DFA">
      <w:pPr>
        <w:pStyle w:val="MIRHeading3"/>
      </w:pPr>
      <w:r w:rsidRPr="0033698E">
        <w:t xml:space="preserve">A3.21.4 Other positions—Exchange traded CFDs </w:t>
      </w:r>
    </w:p>
    <w:p w:rsidR="00BE2DFA" w:rsidRPr="0033698E" w:rsidRDefault="00BE2DFA" w:rsidP="00BE2DFA">
      <w:pPr>
        <w:pStyle w:val="MIRBodyText"/>
      </w:pPr>
      <w:r w:rsidRPr="0033698E">
        <w:t xml:space="preserve">The Foreign Exchange Equivalent for an exchange traded CFD over an exchange rate or foreign currency is the notional face value of the underlying contract. </w:t>
      </w:r>
    </w:p>
    <w:p w:rsidR="00664694" w:rsidRPr="0033698E" w:rsidRDefault="00BE2DFA">
      <w:pPr>
        <w:pStyle w:val="MIRHeading2"/>
      </w:pPr>
      <w:bookmarkStart w:id="61" w:name="_Toc387407174"/>
      <w:r w:rsidRPr="0033698E">
        <w:t>Part A3.22 Calculation of a converted net open position—Foreign exchange position risk</w:t>
      </w:r>
      <w:bookmarkEnd w:id="61"/>
      <w:r w:rsidRPr="0033698E">
        <w:t xml:space="preserve"> </w:t>
      </w:r>
    </w:p>
    <w:p w:rsidR="00664694" w:rsidRPr="0033698E" w:rsidRDefault="00BE2DFA">
      <w:pPr>
        <w:pStyle w:val="MIRHeading3"/>
      </w:pPr>
      <w:r w:rsidRPr="0033698E">
        <w:t xml:space="preserve">A3.22.1 Calculation of a converted net open position </w:t>
      </w:r>
    </w:p>
    <w:p w:rsidR="00BE2DFA" w:rsidRPr="0033698E" w:rsidRDefault="00BE2DFA" w:rsidP="00BE2DFA">
      <w:pPr>
        <w:pStyle w:val="MIRBodyText"/>
      </w:pPr>
      <w:r w:rsidRPr="0033698E">
        <w:t>(1) To calcu</w:t>
      </w:r>
      <w:r w:rsidRPr="0033698E">
        <w:rPr>
          <w:rFonts w:eastAsiaTheme="minorEastAsia"/>
        </w:rPr>
        <w:t>l</w:t>
      </w:r>
      <w:r w:rsidRPr="0033698E">
        <w:t xml:space="preserve">ate a net open position in a foreign currency, a Market Participant must aggregate in each currency all: </w:t>
      </w:r>
    </w:p>
    <w:p w:rsidR="00664694" w:rsidRPr="0033698E" w:rsidRDefault="00BE2DFA" w:rsidP="004E7524">
      <w:pPr>
        <w:pStyle w:val="MIRSubpara"/>
      </w:pPr>
      <w:r w:rsidRPr="0033698E">
        <w:t xml:space="preserve">Financial Instruments; and </w:t>
      </w:r>
    </w:p>
    <w:p w:rsidR="00B70552" w:rsidRPr="0033698E" w:rsidRDefault="00BE2DFA" w:rsidP="00BE2DFA">
      <w:pPr>
        <w:pStyle w:val="MIRSubpara"/>
      </w:pPr>
      <w:r w:rsidRPr="0033698E">
        <w:t xml:space="preserve">other assets and liabilities, </w:t>
      </w:r>
    </w:p>
    <w:p w:rsidR="00664694" w:rsidRPr="0033698E" w:rsidRDefault="00BE2DFA">
      <w:pPr>
        <w:pStyle w:val="MIRBodyText"/>
      </w:pPr>
      <w:r w:rsidRPr="0033698E">
        <w:t xml:space="preserve">other than Excluded Assets and foreign exchange contracts hedging Excluded Assets. </w:t>
      </w:r>
    </w:p>
    <w:p w:rsidR="00BE2DFA" w:rsidRPr="0033698E" w:rsidRDefault="00BE2DFA" w:rsidP="00BE2DFA">
      <w:pPr>
        <w:pStyle w:val="MIRBodyText"/>
      </w:pPr>
      <w:r w:rsidRPr="0033698E">
        <w:t xml:space="preserve">(2) To convert a net open position to an equivalent Australian dollar amount a Market Participant must use: </w:t>
      </w:r>
    </w:p>
    <w:p w:rsidR="00664694" w:rsidRPr="0033698E" w:rsidRDefault="00BE2DFA" w:rsidP="004E7524">
      <w:pPr>
        <w:pStyle w:val="MIRSubpara"/>
      </w:pPr>
      <w:r w:rsidRPr="0033698E">
        <w:lastRenderedPageBreak/>
        <w:t xml:space="preserve">the Market Spot Exchange Rate; or </w:t>
      </w:r>
    </w:p>
    <w:p w:rsidR="00BE2DFA" w:rsidRPr="0033698E" w:rsidRDefault="00BE2DFA" w:rsidP="00BE2DFA">
      <w:pPr>
        <w:pStyle w:val="MIRSubpara"/>
      </w:pPr>
      <w:r w:rsidRPr="0033698E">
        <w:t xml:space="preserve">in the case where a foreign currency asset or liability is specifically matched or hedged by a forward currency contract, the rate of exchange stated in the forward currency contract. </w:t>
      </w:r>
    </w:p>
    <w:p w:rsidR="003F48C0" w:rsidRPr="0033698E" w:rsidRDefault="003F48C0" w:rsidP="003F48C0">
      <w:pPr>
        <w:pStyle w:val="MIRBodyText"/>
        <w:sectPr w:rsidR="003F48C0" w:rsidRPr="0033698E" w:rsidSect="00FC39CD">
          <w:headerReference w:type="default" r:id="rId24"/>
          <w:type w:val="continuous"/>
          <w:pgSz w:w="11920" w:h="16840"/>
          <w:pgMar w:top="1644" w:right="1418" w:bottom="1418" w:left="1418" w:header="567" w:footer="567" w:gutter="0"/>
          <w:cols w:space="720"/>
          <w:docGrid w:linePitch="299"/>
        </w:sectPr>
      </w:pPr>
    </w:p>
    <w:p w:rsidR="00664694" w:rsidRPr="0033698E" w:rsidRDefault="00664694">
      <w:pPr>
        <w:pStyle w:val="MIRBodyText"/>
      </w:pPr>
    </w:p>
    <w:p w:rsidR="00664694" w:rsidRPr="0033698E" w:rsidRDefault="00B70552">
      <w:pPr>
        <w:pStyle w:val="MIRHeading1"/>
      </w:pPr>
      <w:bookmarkStart w:id="62" w:name="_Toc387407175"/>
      <w:r w:rsidRPr="0033698E">
        <w:lastRenderedPageBreak/>
        <w:t>Annexure 4 to Schedule 1A: Underwriting Risk Requirement</w:t>
      </w:r>
      <w:bookmarkEnd w:id="62"/>
      <w:r w:rsidRPr="0033698E">
        <w:t xml:space="preserve"> </w:t>
      </w:r>
    </w:p>
    <w:p w:rsidR="003F48C0" w:rsidRPr="0033698E" w:rsidRDefault="00B70552" w:rsidP="00B70552">
      <w:pPr>
        <w:pStyle w:val="MIRBodyText"/>
        <w:sectPr w:rsidR="003F48C0" w:rsidRPr="0033698E" w:rsidSect="00660C51">
          <w:headerReference w:type="default" r:id="rId25"/>
          <w:type w:val="continuous"/>
          <w:pgSz w:w="11920" w:h="16840"/>
          <w:pgMar w:top="1644" w:right="1418" w:bottom="1418" w:left="1418" w:header="567" w:footer="567" w:gutter="0"/>
          <w:cols w:space="720"/>
          <w:docGrid w:linePitch="299"/>
        </w:sectPr>
      </w:pPr>
      <w:r w:rsidRPr="0033698E">
        <w:t xml:space="preserve">The Underwriting Risk Requirement is zero. </w:t>
      </w:r>
    </w:p>
    <w:p w:rsidR="00664694" w:rsidRPr="0033698E" w:rsidRDefault="00B70552">
      <w:pPr>
        <w:pStyle w:val="MIRHeading1"/>
      </w:pPr>
      <w:bookmarkStart w:id="63" w:name="_Toc387407176"/>
      <w:r w:rsidRPr="0033698E">
        <w:lastRenderedPageBreak/>
        <w:t>Annexure 5 to Schedule 1A: Tables</w:t>
      </w:r>
      <w:bookmarkEnd w:id="63"/>
    </w:p>
    <w:p w:rsidR="00664694" w:rsidRPr="0033698E" w:rsidRDefault="00B70552">
      <w:pPr>
        <w:pStyle w:val="MIRHeading2"/>
      </w:pPr>
      <w:bookmarkStart w:id="64" w:name="_Toc387407177"/>
      <w:r w:rsidRPr="0033698E">
        <w:t>Part A5.1 Position Risk</w:t>
      </w:r>
      <w:bookmarkEnd w:id="64"/>
      <w:r w:rsidRPr="0033698E">
        <w:t xml:space="preserve"> </w:t>
      </w:r>
    </w:p>
    <w:p w:rsidR="00B70552" w:rsidRPr="0033698E" w:rsidRDefault="00B70552" w:rsidP="00B70552">
      <w:pPr>
        <w:pStyle w:val="tabletitlefullwidth"/>
        <w:ind w:left="0" w:firstLine="0"/>
      </w:pPr>
      <w:r w:rsidRPr="0033698E">
        <w:t>Table A5.1.1:</w:t>
      </w:r>
      <w:r w:rsidRPr="0033698E">
        <w:tab/>
      </w:r>
      <w:r w:rsidRPr="0033698E">
        <w:rPr>
          <w:bCs/>
        </w:rPr>
        <w:t>Equity Position Risk Factors—Recognised Market Index and Non Recognised Market Index</w:t>
      </w:r>
    </w:p>
    <w:tbl>
      <w:tblPr>
        <w:tblW w:w="0" w:type="auto"/>
        <w:tblInd w:w="108"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1100"/>
        <w:gridCol w:w="1276"/>
        <w:gridCol w:w="1061"/>
        <w:gridCol w:w="1081"/>
        <w:gridCol w:w="1276"/>
        <w:gridCol w:w="1061"/>
        <w:gridCol w:w="1081"/>
        <w:gridCol w:w="1242"/>
      </w:tblGrid>
      <w:tr w:rsidR="00B70552" w:rsidRPr="0033698E" w:rsidTr="00B70552">
        <w:trPr>
          <w:cantSplit/>
        </w:trPr>
        <w:tc>
          <w:tcPr>
            <w:tcW w:w="0" w:type="auto"/>
            <w:shd w:val="clear" w:color="auto" w:fill="C2E3FA"/>
          </w:tcPr>
          <w:p w:rsidR="00B70552" w:rsidRPr="0033698E" w:rsidRDefault="00B70552" w:rsidP="00B70552">
            <w:pPr>
              <w:pStyle w:val="tablehead"/>
              <w:rPr>
                <w:rFonts w:ascii="Verdana" w:hAnsi="Verdana"/>
                <w:sz w:val="27"/>
                <w:szCs w:val="27"/>
              </w:rPr>
            </w:pPr>
            <w:r w:rsidRPr="0033698E">
              <w:rPr>
                <w:lang w:val="en-GB"/>
              </w:rPr>
              <w:t>Position In:</w:t>
            </w:r>
          </w:p>
        </w:tc>
        <w:tc>
          <w:tcPr>
            <w:tcW w:w="0" w:type="auto"/>
            <w:gridSpan w:val="6"/>
            <w:shd w:val="clear" w:color="auto" w:fill="C2E3FA"/>
          </w:tcPr>
          <w:p w:rsidR="00B70552" w:rsidRPr="0033698E" w:rsidRDefault="00B70552" w:rsidP="00B70552">
            <w:pPr>
              <w:pStyle w:val="tablehead"/>
              <w:rPr>
                <w:sz w:val="24"/>
                <w:szCs w:val="24"/>
              </w:rPr>
            </w:pPr>
            <w:r w:rsidRPr="0033698E">
              <w:t>Underlying</w:t>
            </w:r>
          </w:p>
        </w:tc>
        <w:tc>
          <w:tcPr>
            <w:tcW w:w="0" w:type="auto"/>
            <w:shd w:val="clear" w:color="auto" w:fill="C2E3FA"/>
          </w:tcPr>
          <w:p w:rsidR="00B70552" w:rsidRPr="0033698E" w:rsidRDefault="00B70552" w:rsidP="00B70552">
            <w:pPr>
              <w:pStyle w:val="tablehead"/>
              <w:rPr>
                <w:sz w:val="24"/>
                <w:szCs w:val="24"/>
              </w:rPr>
            </w:pPr>
            <w:r w:rsidRPr="0033698E">
              <w:t xml:space="preserve">Option </w:t>
            </w:r>
          </w:p>
        </w:tc>
      </w:tr>
      <w:tr w:rsidR="00B70552" w:rsidRPr="0033698E" w:rsidTr="00B70552">
        <w:trPr>
          <w:cantSplit/>
          <w:tblHeader/>
        </w:trPr>
        <w:tc>
          <w:tcPr>
            <w:tcW w:w="0" w:type="auto"/>
            <w:vMerge w:val="restart"/>
            <w:shd w:val="clear" w:color="auto" w:fill="C2E3FA"/>
          </w:tcPr>
          <w:p w:rsidR="00B70552" w:rsidRPr="0033698E" w:rsidRDefault="00B70552" w:rsidP="00B70552">
            <w:pPr>
              <w:pStyle w:val="tablehead"/>
            </w:pPr>
          </w:p>
        </w:tc>
        <w:tc>
          <w:tcPr>
            <w:tcW w:w="0" w:type="auto"/>
            <w:gridSpan w:val="3"/>
            <w:shd w:val="clear" w:color="auto" w:fill="C2E3FA"/>
          </w:tcPr>
          <w:p w:rsidR="00B70552" w:rsidRPr="0033698E" w:rsidRDefault="00B70552" w:rsidP="00B70552">
            <w:pPr>
              <w:pStyle w:val="tablehead"/>
              <w:rPr>
                <w:sz w:val="24"/>
                <w:szCs w:val="24"/>
              </w:rPr>
            </w:pPr>
            <w:r w:rsidRPr="0033698E">
              <w:t xml:space="preserve">Recognised Market Index </w:t>
            </w:r>
            <w:r w:rsidRPr="0033698E">
              <w:br/>
              <w:t>(see Table 1.6)</w:t>
            </w:r>
          </w:p>
        </w:tc>
        <w:tc>
          <w:tcPr>
            <w:tcW w:w="0" w:type="auto"/>
            <w:gridSpan w:val="3"/>
            <w:shd w:val="clear" w:color="auto" w:fill="C2E3FA"/>
          </w:tcPr>
          <w:p w:rsidR="00B70552" w:rsidRPr="0033698E" w:rsidRDefault="00B70552" w:rsidP="00B70552">
            <w:pPr>
              <w:pStyle w:val="tablehead"/>
              <w:rPr>
                <w:sz w:val="24"/>
                <w:szCs w:val="24"/>
              </w:rPr>
            </w:pPr>
            <w:r w:rsidRPr="0033698E">
              <w:t>Non Recognised Market Index</w:t>
            </w:r>
          </w:p>
        </w:tc>
        <w:tc>
          <w:tcPr>
            <w:tcW w:w="0" w:type="auto"/>
            <w:vMerge w:val="restart"/>
            <w:shd w:val="clear" w:color="auto" w:fill="C2E3FA"/>
          </w:tcPr>
          <w:p w:rsidR="00B70552" w:rsidRPr="0033698E" w:rsidRDefault="00B70552" w:rsidP="00B70552">
            <w:pPr>
              <w:pStyle w:val="tablehead"/>
            </w:pPr>
            <w:r w:rsidRPr="0033698E">
              <w:t>Implied Volatility</w:t>
            </w:r>
          </w:p>
          <w:p w:rsidR="00B70552" w:rsidRPr="0033698E" w:rsidRDefault="00B70552" w:rsidP="00B70552">
            <w:pPr>
              <w:pStyle w:val="tablehead"/>
            </w:pPr>
          </w:p>
        </w:tc>
      </w:tr>
      <w:tr w:rsidR="00B70552" w:rsidRPr="0033698E" w:rsidTr="00B70552">
        <w:trPr>
          <w:cantSplit/>
          <w:tblHeader/>
        </w:trPr>
        <w:tc>
          <w:tcPr>
            <w:tcW w:w="0" w:type="auto"/>
            <w:vMerge/>
            <w:shd w:val="clear" w:color="auto" w:fill="C2E3FA"/>
          </w:tcPr>
          <w:p w:rsidR="00B70552" w:rsidRPr="0033698E" w:rsidRDefault="00B70552" w:rsidP="00B70552">
            <w:pPr>
              <w:pStyle w:val="tablehead"/>
            </w:pPr>
          </w:p>
        </w:tc>
        <w:tc>
          <w:tcPr>
            <w:tcW w:w="0" w:type="auto"/>
            <w:shd w:val="clear" w:color="auto" w:fill="C2E3FA"/>
          </w:tcPr>
          <w:p w:rsidR="00B70552" w:rsidRPr="0033698E" w:rsidRDefault="00B70552" w:rsidP="00B70552">
            <w:pPr>
              <w:pStyle w:val="tablehead"/>
              <w:rPr>
                <w:sz w:val="24"/>
                <w:szCs w:val="24"/>
              </w:rPr>
            </w:pPr>
            <w:r w:rsidRPr="0033698E">
              <w:t>Standard Method</w:t>
            </w:r>
          </w:p>
        </w:tc>
        <w:tc>
          <w:tcPr>
            <w:tcW w:w="0" w:type="auto"/>
            <w:gridSpan w:val="2"/>
            <w:shd w:val="clear" w:color="auto" w:fill="C2E3FA"/>
          </w:tcPr>
          <w:p w:rsidR="00B70552" w:rsidRPr="0033698E" w:rsidRDefault="00B70552" w:rsidP="00B70552">
            <w:pPr>
              <w:pStyle w:val="tablehead"/>
              <w:rPr>
                <w:sz w:val="24"/>
                <w:szCs w:val="24"/>
              </w:rPr>
            </w:pPr>
            <w:r w:rsidRPr="0033698E">
              <w:t>Building Block Method</w:t>
            </w:r>
          </w:p>
        </w:tc>
        <w:tc>
          <w:tcPr>
            <w:tcW w:w="0" w:type="auto"/>
            <w:shd w:val="clear" w:color="auto" w:fill="C2E3FA"/>
          </w:tcPr>
          <w:p w:rsidR="00B70552" w:rsidRPr="0033698E" w:rsidRDefault="00B70552" w:rsidP="00B70552">
            <w:pPr>
              <w:pStyle w:val="tablehead"/>
              <w:rPr>
                <w:sz w:val="24"/>
                <w:szCs w:val="24"/>
              </w:rPr>
            </w:pPr>
            <w:r w:rsidRPr="0033698E">
              <w:t>Standard Method</w:t>
            </w:r>
          </w:p>
        </w:tc>
        <w:tc>
          <w:tcPr>
            <w:tcW w:w="0" w:type="auto"/>
            <w:gridSpan w:val="2"/>
            <w:shd w:val="clear" w:color="auto" w:fill="C2E3FA"/>
          </w:tcPr>
          <w:p w:rsidR="00B70552" w:rsidRPr="0033698E" w:rsidRDefault="00B70552" w:rsidP="00B70552">
            <w:pPr>
              <w:pStyle w:val="tablehead"/>
              <w:rPr>
                <w:sz w:val="24"/>
                <w:szCs w:val="24"/>
              </w:rPr>
            </w:pPr>
            <w:r w:rsidRPr="0033698E">
              <w:t>Building Block Method</w:t>
            </w:r>
          </w:p>
        </w:tc>
        <w:tc>
          <w:tcPr>
            <w:tcW w:w="0" w:type="auto"/>
            <w:vMerge/>
            <w:shd w:val="clear" w:color="auto" w:fill="C2E3FA"/>
          </w:tcPr>
          <w:p w:rsidR="00B70552" w:rsidRPr="0033698E" w:rsidRDefault="00B70552" w:rsidP="00B70552">
            <w:pPr>
              <w:pStyle w:val="tablehead"/>
            </w:pPr>
          </w:p>
        </w:tc>
      </w:tr>
      <w:tr w:rsidR="00B70552" w:rsidRPr="0033698E" w:rsidTr="00B70552">
        <w:trPr>
          <w:cantSplit/>
        </w:trPr>
        <w:tc>
          <w:tcPr>
            <w:tcW w:w="0" w:type="auto"/>
          </w:tcPr>
          <w:p w:rsidR="00B70552" w:rsidRPr="0033698E" w:rsidRDefault="00B70552" w:rsidP="00B70552">
            <w:pPr>
              <w:pStyle w:val="tbltext"/>
              <w:rPr>
                <w:b/>
              </w:rPr>
            </w:pPr>
          </w:p>
        </w:tc>
        <w:tc>
          <w:tcPr>
            <w:tcW w:w="0" w:type="auto"/>
          </w:tcPr>
          <w:p w:rsidR="00B70552" w:rsidRPr="0033698E" w:rsidRDefault="00B70552" w:rsidP="00B70552">
            <w:pPr>
              <w:pStyle w:val="tbltext"/>
              <w:jc w:val="center"/>
              <w:rPr>
                <w:b/>
              </w:rPr>
            </w:pPr>
          </w:p>
        </w:tc>
        <w:tc>
          <w:tcPr>
            <w:tcW w:w="0" w:type="auto"/>
          </w:tcPr>
          <w:p w:rsidR="00B70552" w:rsidRPr="0033698E" w:rsidRDefault="00B70552" w:rsidP="00B70552">
            <w:pPr>
              <w:pStyle w:val="tbltext"/>
              <w:jc w:val="center"/>
              <w:rPr>
                <w:b/>
                <w:sz w:val="24"/>
                <w:szCs w:val="24"/>
              </w:rPr>
            </w:pPr>
            <w:r w:rsidRPr="0033698E">
              <w:rPr>
                <w:b/>
              </w:rPr>
              <w:t>General Risk</w:t>
            </w:r>
          </w:p>
        </w:tc>
        <w:tc>
          <w:tcPr>
            <w:tcW w:w="0" w:type="auto"/>
          </w:tcPr>
          <w:p w:rsidR="00B70552" w:rsidRPr="0033698E" w:rsidRDefault="00B70552" w:rsidP="00B70552">
            <w:pPr>
              <w:pStyle w:val="tbltext"/>
              <w:jc w:val="center"/>
              <w:rPr>
                <w:b/>
                <w:sz w:val="24"/>
                <w:szCs w:val="24"/>
              </w:rPr>
            </w:pPr>
            <w:r w:rsidRPr="0033698E">
              <w:rPr>
                <w:b/>
              </w:rPr>
              <w:t>Specific Risk</w:t>
            </w:r>
          </w:p>
        </w:tc>
        <w:tc>
          <w:tcPr>
            <w:tcW w:w="0" w:type="auto"/>
          </w:tcPr>
          <w:p w:rsidR="00B70552" w:rsidRPr="0033698E" w:rsidRDefault="00B70552" w:rsidP="00B70552">
            <w:pPr>
              <w:pStyle w:val="tbltext"/>
              <w:jc w:val="center"/>
              <w:rPr>
                <w:b/>
              </w:rPr>
            </w:pPr>
          </w:p>
        </w:tc>
        <w:tc>
          <w:tcPr>
            <w:tcW w:w="0" w:type="auto"/>
          </w:tcPr>
          <w:p w:rsidR="00B70552" w:rsidRPr="0033698E" w:rsidRDefault="00B70552" w:rsidP="00B70552">
            <w:pPr>
              <w:pStyle w:val="tbltext"/>
              <w:jc w:val="center"/>
              <w:rPr>
                <w:b/>
                <w:sz w:val="24"/>
                <w:szCs w:val="24"/>
              </w:rPr>
            </w:pPr>
            <w:r w:rsidRPr="0033698E">
              <w:rPr>
                <w:b/>
              </w:rPr>
              <w:t>General Risk</w:t>
            </w:r>
          </w:p>
        </w:tc>
        <w:tc>
          <w:tcPr>
            <w:tcW w:w="0" w:type="auto"/>
          </w:tcPr>
          <w:p w:rsidR="00B70552" w:rsidRPr="0033698E" w:rsidRDefault="00B70552" w:rsidP="00B70552">
            <w:pPr>
              <w:pStyle w:val="tbltext"/>
              <w:jc w:val="center"/>
              <w:rPr>
                <w:b/>
                <w:sz w:val="24"/>
                <w:szCs w:val="24"/>
              </w:rPr>
            </w:pPr>
            <w:r w:rsidRPr="0033698E">
              <w:rPr>
                <w:b/>
              </w:rPr>
              <w:t>Specific Risk</w:t>
            </w:r>
          </w:p>
        </w:tc>
        <w:tc>
          <w:tcPr>
            <w:tcW w:w="0" w:type="auto"/>
          </w:tcPr>
          <w:p w:rsidR="00B70552" w:rsidRPr="0033698E" w:rsidRDefault="00B70552" w:rsidP="00B70552">
            <w:pPr>
              <w:pStyle w:val="tbltext"/>
              <w:jc w:val="center"/>
              <w:rPr>
                <w:b/>
              </w:rPr>
            </w:pPr>
          </w:p>
        </w:tc>
      </w:tr>
      <w:tr w:rsidR="00B70552" w:rsidRPr="0033698E" w:rsidTr="00B70552">
        <w:trPr>
          <w:cantSplit/>
        </w:trPr>
        <w:tc>
          <w:tcPr>
            <w:tcW w:w="0" w:type="auto"/>
          </w:tcPr>
          <w:p w:rsidR="00B70552" w:rsidRPr="0033698E" w:rsidRDefault="00B70552" w:rsidP="00B70552">
            <w:pPr>
              <w:pStyle w:val="tbltext"/>
              <w:rPr>
                <w:b/>
                <w:sz w:val="24"/>
                <w:szCs w:val="24"/>
              </w:rPr>
            </w:pPr>
            <w:r w:rsidRPr="0033698E">
              <w:rPr>
                <w:b/>
              </w:rPr>
              <w:t>Single Equity</w:t>
            </w:r>
          </w:p>
        </w:tc>
        <w:tc>
          <w:tcPr>
            <w:tcW w:w="0" w:type="auto"/>
          </w:tcPr>
          <w:p w:rsidR="00B70552" w:rsidRPr="0033698E" w:rsidRDefault="00B70552" w:rsidP="00B70552">
            <w:pPr>
              <w:pStyle w:val="tbltext"/>
              <w:jc w:val="center"/>
              <w:rPr>
                <w:sz w:val="24"/>
                <w:szCs w:val="24"/>
              </w:rPr>
            </w:pPr>
            <w:r w:rsidRPr="0033698E">
              <w:t>12%</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 xml:space="preserve">4% </w:t>
            </w:r>
            <w:r w:rsidRPr="0033698E">
              <w:rPr>
                <w:vertAlign w:val="superscript"/>
              </w:rPr>
              <w:t>1</w:t>
            </w:r>
          </w:p>
        </w:tc>
        <w:tc>
          <w:tcPr>
            <w:tcW w:w="0" w:type="auto"/>
          </w:tcPr>
          <w:p w:rsidR="00B70552" w:rsidRPr="0033698E" w:rsidRDefault="00B70552" w:rsidP="00B70552">
            <w:pPr>
              <w:pStyle w:val="tbltext"/>
              <w:jc w:val="center"/>
              <w:rPr>
                <w:sz w:val="24"/>
                <w:szCs w:val="24"/>
              </w:rPr>
            </w:pPr>
            <w:r w:rsidRPr="0033698E">
              <w:t>16%</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25%</w:t>
            </w:r>
          </w:p>
        </w:tc>
      </w:tr>
      <w:tr w:rsidR="00B70552" w:rsidRPr="0033698E" w:rsidTr="00B70552">
        <w:trPr>
          <w:cantSplit/>
        </w:trPr>
        <w:tc>
          <w:tcPr>
            <w:tcW w:w="0" w:type="auto"/>
          </w:tcPr>
          <w:p w:rsidR="00B70552" w:rsidRPr="0033698E" w:rsidRDefault="00B70552" w:rsidP="00B70552">
            <w:pPr>
              <w:pStyle w:val="tbltext"/>
              <w:rPr>
                <w:b/>
              </w:rPr>
            </w:pPr>
            <w:r w:rsidRPr="0033698E">
              <w:rPr>
                <w:b/>
              </w:rPr>
              <w:t>Index</w:t>
            </w:r>
          </w:p>
        </w:tc>
        <w:tc>
          <w:tcPr>
            <w:tcW w:w="0" w:type="auto"/>
          </w:tcPr>
          <w:p w:rsidR="00B70552" w:rsidRPr="0033698E" w:rsidRDefault="00B70552" w:rsidP="00B70552">
            <w:pPr>
              <w:pStyle w:val="tbltext"/>
              <w:jc w:val="center"/>
              <w:rPr>
                <w:sz w:val="24"/>
                <w:szCs w:val="24"/>
              </w:rPr>
            </w:pPr>
            <w:r w:rsidRPr="0033698E">
              <w:t xml:space="preserve">8% </w:t>
            </w:r>
            <w:r w:rsidRPr="0033698E">
              <w:rPr>
                <w:vertAlign w:val="superscript"/>
              </w:rPr>
              <w:t>2</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 xml:space="preserve">0% </w:t>
            </w:r>
            <w:r w:rsidRPr="0033698E">
              <w:rPr>
                <w:vertAlign w:val="superscript"/>
              </w:rPr>
              <w:t>2</w:t>
            </w:r>
          </w:p>
        </w:tc>
        <w:tc>
          <w:tcPr>
            <w:tcW w:w="0" w:type="auto"/>
          </w:tcPr>
          <w:p w:rsidR="00B70552" w:rsidRPr="0033698E" w:rsidRDefault="00B70552" w:rsidP="00B70552">
            <w:pPr>
              <w:pStyle w:val="tbltext"/>
              <w:jc w:val="center"/>
              <w:rPr>
                <w:sz w:val="24"/>
                <w:szCs w:val="24"/>
              </w:rPr>
            </w:pPr>
            <w:r w:rsidRPr="0033698E">
              <w:t xml:space="preserve">16% </w:t>
            </w:r>
            <w:r w:rsidRPr="0033698E">
              <w:rPr>
                <w:vertAlign w:val="superscript"/>
              </w:rPr>
              <w:t>2</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8%</w:t>
            </w:r>
          </w:p>
        </w:tc>
        <w:tc>
          <w:tcPr>
            <w:tcW w:w="0" w:type="auto"/>
          </w:tcPr>
          <w:p w:rsidR="00B70552" w:rsidRPr="0033698E" w:rsidRDefault="00B70552" w:rsidP="00B70552">
            <w:pPr>
              <w:pStyle w:val="tbltext"/>
              <w:jc w:val="center"/>
              <w:rPr>
                <w:sz w:val="24"/>
                <w:szCs w:val="24"/>
              </w:rPr>
            </w:pPr>
            <w:r w:rsidRPr="0033698E">
              <w:t>25%</w:t>
            </w:r>
          </w:p>
        </w:tc>
      </w:tr>
    </w:tbl>
    <w:p w:rsidR="00B70552" w:rsidRPr="0033698E" w:rsidRDefault="00B70552" w:rsidP="00B70552">
      <w:pPr>
        <w:pStyle w:val="tblnote"/>
        <w:ind w:left="0"/>
      </w:pPr>
      <w:r w:rsidRPr="0033698E">
        <w:t>Notes:</w:t>
      </w:r>
    </w:p>
    <w:p w:rsidR="00B70552" w:rsidRPr="0033698E" w:rsidRDefault="00B70552" w:rsidP="00B70552">
      <w:pPr>
        <w:pStyle w:val="tblnote"/>
        <w:ind w:left="227" w:hanging="227"/>
        <w:rPr>
          <w:szCs w:val="16"/>
        </w:rPr>
      </w:pPr>
      <w:r w:rsidRPr="0033698E">
        <w:rPr>
          <w:rFonts w:cs="Arial"/>
          <w:szCs w:val="16"/>
        </w:rPr>
        <w:t>1</w:t>
      </w:r>
      <w:r w:rsidRPr="0033698E">
        <w:rPr>
          <w:rFonts w:cs="Arial"/>
          <w:szCs w:val="16"/>
        </w:rPr>
        <w:tab/>
        <w:t>The specific risk Position Risk Factor for a single Equity may be reduced to 2% if the variables in Rule A5.1.1A apply, where:</w:t>
      </w:r>
    </w:p>
    <w:p w:rsidR="00B70552" w:rsidRPr="0033698E" w:rsidRDefault="00664694" w:rsidP="00B70552">
      <w:pPr>
        <w:pStyle w:val="tblnote"/>
        <w:ind w:left="227" w:hanging="227"/>
        <w:rPr>
          <w:szCs w:val="16"/>
        </w:rPr>
      </w:pPr>
      <w:r w:rsidRPr="0033698E">
        <w:rPr>
          <w:noProof/>
          <w:szCs w:val="16"/>
        </w:rPr>
        <w:drawing>
          <wp:inline distT="0" distB="0" distL="0" distR="0" wp14:anchorId="7CA97630" wp14:editId="0C27FEB6">
            <wp:extent cx="5031415" cy="2137144"/>
            <wp:effectExtent l="19050" t="0" r="0" b="0"/>
            <wp:docPr id="3" name="Picture 44" descr="http://www.timebase.com.au/Images/MaltServices/asx/oprr/scheds/mwo/sch001A+annex52010080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imebase.com.au/Images/MaltServices/asx/oprr/scheds/mwo/sch001A+annex520100801_files/image001.gif"/>
                    <pic:cNvPicPr>
                      <a:picLocks noChangeAspect="1" noChangeArrowheads="1"/>
                    </pic:cNvPicPr>
                  </pic:nvPicPr>
                  <pic:blipFill>
                    <a:blip r:embed="rId26" cstate="print"/>
                    <a:srcRect/>
                    <a:stretch>
                      <a:fillRect/>
                    </a:stretch>
                  </pic:blipFill>
                  <pic:spPr bwMode="auto">
                    <a:xfrm>
                      <a:off x="0" y="0"/>
                      <a:ext cx="5029200" cy="2162175"/>
                    </a:xfrm>
                    <a:prstGeom prst="rect">
                      <a:avLst/>
                    </a:prstGeom>
                    <a:noFill/>
                    <a:ln w="9525">
                      <a:noFill/>
                      <a:miter lim="800000"/>
                      <a:headEnd/>
                      <a:tailEnd/>
                    </a:ln>
                  </pic:spPr>
                </pic:pic>
              </a:graphicData>
            </a:graphic>
          </wp:inline>
        </w:drawing>
      </w:r>
    </w:p>
    <w:p w:rsidR="00B70552" w:rsidRPr="0033698E" w:rsidRDefault="00B70552" w:rsidP="00B70552">
      <w:pPr>
        <w:pStyle w:val="tblnote"/>
        <w:ind w:left="227"/>
        <w:rPr>
          <w:rFonts w:cs="Arial"/>
          <w:szCs w:val="16"/>
        </w:rPr>
      </w:pPr>
      <w:r w:rsidRPr="0033698E">
        <w:rPr>
          <w:rFonts w:cs="Arial"/>
          <w:szCs w:val="16"/>
        </w:rPr>
        <w:t>Π = gross value of each country portfolio</w:t>
      </w:r>
    </w:p>
    <w:p w:rsidR="00B70552" w:rsidRPr="0033698E" w:rsidRDefault="00B70552" w:rsidP="00B70552">
      <w:pPr>
        <w:pStyle w:val="tblnote"/>
        <w:ind w:left="227"/>
        <w:rPr>
          <w:rFonts w:cs="Arial"/>
          <w:szCs w:val="16"/>
        </w:rPr>
      </w:pPr>
      <w:r w:rsidRPr="0033698E">
        <w:rPr>
          <w:rFonts w:cs="Arial"/>
          <w:szCs w:val="16"/>
        </w:rPr>
        <w:t>α</w:t>
      </w:r>
      <w:r w:rsidRPr="0033698E">
        <w:rPr>
          <w:rFonts w:cs="Arial"/>
          <w:i/>
          <w:szCs w:val="16"/>
          <w:vertAlign w:val="subscript"/>
        </w:rPr>
        <w:t>i</w:t>
      </w:r>
      <w:r w:rsidRPr="0033698E">
        <w:rPr>
          <w:rFonts w:cs="Arial"/>
          <w:szCs w:val="16"/>
          <w:vertAlign w:val="subscript"/>
        </w:rPr>
        <w:t xml:space="preserve"> </w:t>
      </w:r>
      <w:r w:rsidRPr="0033698E">
        <w:rPr>
          <w:rFonts w:cs="Arial"/>
          <w:szCs w:val="16"/>
        </w:rPr>
        <w:t xml:space="preserve">= Net Position in equity </w:t>
      </w:r>
      <w:r w:rsidRPr="0033698E">
        <w:rPr>
          <w:rFonts w:cs="Arial"/>
          <w:i/>
          <w:szCs w:val="16"/>
        </w:rPr>
        <w:t>i</w:t>
      </w:r>
    </w:p>
    <w:p w:rsidR="00B70552" w:rsidRPr="0033698E" w:rsidRDefault="00B70552" w:rsidP="00B70552">
      <w:pPr>
        <w:pStyle w:val="tblnote"/>
        <w:ind w:left="227"/>
        <w:rPr>
          <w:rFonts w:cs="Arial"/>
          <w:szCs w:val="16"/>
        </w:rPr>
      </w:pPr>
      <w:r w:rsidRPr="0033698E">
        <w:rPr>
          <w:rFonts w:cs="Arial"/>
          <w:szCs w:val="16"/>
        </w:rPr>
        <w:t>α</w:t>
      </w:r>
      <w:r w:rsidRPr="0033698E">
        <w:rPr>
          <w:rFonts w:cs="Arial"/>
          <w:szCs w:val="16"/>
          <w:vertAlign w:val="subscript"/>
        </w:rPr>
        <w:t xml:space="preserve">5%-10% </w:t>
      </w:r>
      <w:r w:rsidRPr="0033698E">
        <w:rPr>
          <w:rFonts w:cs="Arial"/>
          <w:szCs w:val="16"/>
        </w:rPr>
        <w:t>= Positions in individual equities that represent more than 5% and up to 10% of the gross value of the portfolio</w:t>
      </w:r>
    </w:p>
    <w:p w:rsidR="00B70552" w:rsidRPr="0033698E" w:rsidRDefault="00B70552" w:rsidP="00B70552">
      <w:pPr>
        <w:pStyle w:val="tblnote"/>
        <w:ind w:left="227"/>
        <w:rPr>
          <w:rFonts w:cs="Arial"/>
          <w:szCs w:val="16"/>
        </w:rPr>
      </w:pPr>
      <w:r w:rsidRPr="0033698E">
        <w:rPr>
          <w:rFonts w:cs="Arial"/>
          <w:szCs w:val="16"/>
        </w:rPr>
        <w:t xml:space="preserve">Both of the “tests” noted in Rule A5.1.1A must be satisfied in order for the Position Risk Factors to be reduced to 2% for any equity position held.  Hence if any one net position is greater than 10% of the gross value of each country portfolio then NO net position can have a position risk factor of 2%. </w:t>
      </w:r>
    </w:p>
    <w:p w:rsidR="00B70552" w:rsidRPr="0033698E" w:rsidRDefault="00B70552" w:rsidP="00B70552">
      <w:pPr>
        <w:pStyle w:val="tblnote"/>
        <w:ind w:left="227" w:hanging="227"/>
        <w:rPr>
          <w:rFonts w:cs="Arial"/>
          <w:szCs w:val="16"/>
        </w:rPr>
      </w:pPr>
      <w:r w:rsidRPr="0033698E">
        <w:rPr>
          <w:rFonts w:cs="Arial"/>
          <w:szCs w:val="16"/>
        </w:rPr>
        <w:t>2</w:t>
      </w:r>
      <w:r w:rsidRPr="0033698E">
        <w:rPr>
          <w:rFonts w:cs="Arial"/>
          <w:szCs w:val="16"/>
        </w:rPr>
        <w:tab/>
        <w:t xml:space="preserve">For positions not broken down into constituent Equities, otherwise the single Equity percentages apply. </w:t>
      </w:r>
    </w:p>
    <w:p w:rsidR="00664694" w:rsidRPr="0033698E" w:rsidRDefault="00B70552">
      <w:pPr>
        <w:pStyle w:val="MIRHeading3"/>
      </w:pPr>
      <w:r w:rsidRPr="0033698E">
        <w:t xml:space="preserve">A5.1.1A Reduction of specific risk Position Risk Factor </w:t>
      </w:r>
    </w:p>
    <w:p w:rsidR="00B70552" w:rsidRPr="0033698E" w:rsidRDefault="00B70552" w:rsidP="00B70552">
      <w:pPr>
        <w:pStyle w:val="MIRBodyText"/>
      </w:pPr>
      <w:r w:rsidRPr="0033698E">
        <w:rPr>
          <w:color w:val="000000"/>
        </w:rPr>
        <w:t xml:space="preserve">The specific risk Position Risk Factor for a single Equity in a Recognised Market Index can be reduced from 4% to 2% if: </w:t>
      </w:r>
    </w:p>
    <w:p w:rsidR="00664694" w:rsidRPr="0033698E" w:rsidRDefault="00EB7CB4" w:rsidP="004E7524">
      <w:pPr>
        <w:pStyle w:val="MIRSubpara"/>
      </w:pPr>
      <w:r w:rsidRPr="0033698E">
        <w:lastRenderedPageBreak/>
        <w:t xml:space="preserve">all Equity Net Positions in that country are less than or equal to 10% of the aggregate of the absolute values of all Equity Net Positions in that country portfolio, and </w:t>
      </w:r>
    </w:p>
    <w:p w:rsidR="00EB7CB4" w:rsidRPr="0033698E" w:rsidRDefault="00EB7CB4" w:rsidP="00EB7CB4">
      <w:pPr>
        <w:pStyle w:val="MIRSubpara"/>
      </w:pPr>
      <w:r w:rsidRPr="0033698E">
        <w:t xml:space="preserve">the aggregate of the absolute values of all Equity Net Positions in that country that are individually more than 5% and up to and including 10% of the aggregate of the absolute values of all Equity Net Positions in that country portfolio is less than or equal to 50% of that aggregate. </w:t>
      </w:r>
    </w:p>
    <w:p w:rsidR="00EB7CB4" w:rsidRPr="0033698E" w:rsidRDefault="00EB7CB4" w:rsidP="00EB7CB4">
      <w:pPr>
        <w:pStyle w:val="tabletitlefullwidth"/>
      </w:pPr>
      <w:r w:rsidRPr="0033698E">
        <w:t>Table A5.1.2:</w:t>
      </w:r>
      <w:r w:rsidRPr="0033698E">
        <w:tab/>
        <w:t>Debt Position Risk Factors (see also Table A5.1.3 below)</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418"/>
        <w:gridCol w:w="1417"/>
        <w:gridCol w:w="993"/>
        <w:gridCol w:w="1134"/>
        <w:gridCol w:w="992"/>
        <w:gridCol w:w="993"/>
        <w:gridCol w:w="992"/>
        <w:gridCol w:w="71"/>
        <w:gridCol w:w="1063"/>
      </w:tblGrid>
      <w:tr w:rsidR="00EB7CB4" w:rsidRPr="0033698E" w:rsidTr="00EB7CB4">
        <w:trPr>
          <w:cantSplit/>
          <w:tblHeader/>
        </w:trPr>
        <w:tc>
          <w:tcPr>
            <w:tcW w:w="2835" w:type="dxa"/>
            <w:gridSpan w:val="2"/>
            <w:shd w:val="clear" w:color="auto" w:fill="C2E3FA"/>
          </w:tcPr>
          <w:p w:rsidR="00EB7CB4" w:rsidRPr="0033698E" w:rsidRDefault="00EB7CB4" w:rsidP="00EB7CB4">
            <w:pPr>
              <w:pStyle w:val="tablehead"/>
              <w:jc w:val="center"/>
            </w:pPr>
            <w:r w:rsidRPr="0033698E">
              <w:t>Time Band</w:t>
            </w:r>
          </w:p>
        </w:tc>
        <w:tc>
          <w:tcPr>
            <w:tcW w:w="6238" w:type="dxa"/>
            <w:gridSpan w:val="7"/>
            <w:shd w:val="clear" w:color="auto" w:fill="C2E3FA"/>
          </w:tcPr>
          <w:p w:rsidR="00EB7CB4" w:rsidRPr="0033698E" w:rsidRDefault="00EB7CB4" w:rsidP="00EB7CB4">
            <w:pPr>
              <w:pStyle w:val="tablehead"/>
              <w:jc w:val="center"/>
            </w:pPr>
            <w:r w:rsidRPr="0033698E">
              <w:t>Position Risk Factors—%</w:t>
            </w:r>
          </w:p>
        </w:tc>
      </w:tr>
      <w:tr w:rsidR="00EB7CB4" w:rsidRPr="0033698E" w:rsidTr="00EB7CB4">
        <w:trPr>
          <w:cantSplit/>
          <w:tblHeader/>
        </w:trPr>
        <w:tc>
          <w:tcPr>
            <w:tcW w:w="2835" w:type="dxa"/>
            <w:gridSpan w:val="2"/>
            <w:shd w:val="clear" w:color="auto" w:fill="C2E3FA"/>
          </w:tcPr>
          <w:p w:rsidR="00EB7CB4" w:rsidRPr="0033698E" w:rsidRDefault="00EB7CB4" w:rsidP="00EB7CB4">
            <w:pPr>
              <w:pStyle w:val="tablehead"/>
              <w:jc w:val="center"/>
            </w:pPr>
            <w:r w:rsidRPr="0033698E">
              <w:t>Coupons</w:t>
            </w:r>
          </w:p>
        </w:tc>
        <w:tc>
          <w:tcPr>
            <w:tcW w:w="3119" w:type="dxa"/>
            <w:gridSpan w:val="3"/>
            <w:shd w:val="clear" w:color="auto" w:fill="C2E3FA"/>
          </w:tcPr>
          <w:p w:rsidR="00EB7CB4" w:rsidRPr="0033698E" w:rsidRDefault="00EB7CB4" w:rsidP="00EB7CB4">
            <w:pPr>
              <w:pStyle w:val="tablehead"/>
              <w:jc w:val="center"/>
            </w:pPr>
            <w:r w:rsidRPr="0033698E">
              <w:t>Standard Method</w:t>
            </w:r>
          </w:p>
        </w:tc>
        <w:tc>
          <w:tcPr>
            <w:tcW w:w="3119" w:type="dxa"/>
            <w:gridSpan w:val="4"/>
            <w:shd w:val="clear" w:color="auto" w:fill="C2E3FA"/>
          </w:tcPr>
          <w:p w:rsidR="00EB7CB4" w:rsidRPr="0033698E" w:rsidRDefault="00EB7CB4" w:rsidP="00EB7CB4">
            <w:pPr>
              <w:pStyle w:val="tablehead"/>
              <w:jc w:val="center"/>
            </w:pPr>
            <w:r w:rsidRPr="0033698E">
              <w:t xml:space="preserve">Building Block Method </w:t>
            </w:r>
            <w:r w:rsidRPr="0033698E">
              <w:br/>
              <w:t>(General Risk)</w:t>
            </w:r>
          </w:p>
        </w:tc>
      </w:tr>
      <w:tr w:rsidR="00EB7CB4" w:rsidRPr="0033698E" w:rsidTr="00EB7CB4">
        <w:trPr>
          <w:cantSplit/>
          <w:tblHeader/>
        </w:trPr>
        <w:tc>
          <w:tcPr>
            <w:tcW w:w="1418" w:type="dxa"/>
            <w:shd w:val="clear" w:color="auto" w:fill="C2E3FA"/>
          </w:tcPr>
          <w:p w:rsidR="00EB7CB4" w:rsidRPr="0033698E" w:rsidRDefault="00EB7CB4" w:rsidP="00EB7CB4">
            <w:pPr>
              <w:pStyle w:val="tablehead"/>
              <w:rPr>
                <w:sz w:val="24"/>
                <w:szCs w:val="24"/>
              </w:rPr>
            </w:pPr>
            <w:r w:rsidRPr="0033698E">
              <w:rPr>
                <w:rFonts w:ascii="Symbol" w:hAnsi="Symbol"/>
              </w:rPr>
              <w:t></w:t>
            </w:r>
            <w:r w:rsidRPr="0033698E">
              <w:t xml:space="preserve"> 3%</w:t>
            </w:r>
          </w:p>
        </w:tc>
        <w:tc>
          <w:tcPr>
            <w:tcW w:w="1417" w:type="dxa"/>
            <w:shd w:val="clear" w:color="auto" w:fill="C2E3FA"/>
          </w:tcPr>
          <w:p w:rsidR="00EB7CB4" w:rsidRPr="0033698E" w:rsidRDefault="00EB7CB4" w:rsidP="00EB7CB4">
            <w:pPr>
              <w:pStyle w:val="tablehead"/>
              <w:rPr>
                <w:sz w:val="24"/>
                <w:szCs w:val="24"/>
              </w:rPr>
            </w:pPr>
            <w:r w:rsidRPr="0033698E">
              <w:rPr>
                <w:rFonts w:ascii="Symbol" w:hAnsi="Symbol"/>
              </w:rPr>
              <w:t></w:t>
            </w:r>
            <w:r w:rsidRPr="0033698E">
              <w:t xml:space="preserve"> 3%</w:t>
            </w:r>
            <w:r w:rsidRPr="0033698E">
              <w:br/>
              <w:t>(or Duration Method)</w:t>
            </w:r>
          </w:p>
        </w:tc>
        <w:tc>
          <w:tcPr>
            <w:tcW w:w="993" w:type="dxa"/>
            <w:shd w:val="clear" w:color="auto" w:fill="C2E3FA"/>
          </w:tcPr>
          <w:p w:rsidR="00EB7CB4" w:rsidRPr="0033698E" w:rsidRDefault="00EB7CB4" w:rsidP="00EB7CB4">
            <w:pPr>
              <w:pStyle w:val="tablehead"/>
              <w:jc w:val="center"/>
              <w:rPr>
                <w:sz w:val="24"/>
                <w:szCs w:val="24"/>
              </w:rPr>
            </w:pPr>
            <w:r w:rsidRPr="0033698E">
              <w:t>Gov't</w:t>
            </w:r>
          </w:p>
        </w:tc>
        <w:tc>
          <w:tcPr>
            <w:tcW w:w="1134" w:type="dxa"/>
            <w:shd w:val="clear" w:color="auto" w:fill="C2E3FA"/>
          </w:tcPr>
          <w:p w:rsidR="00EB7CB4" w:rsidRPr="0033698E" w:rsidRDefault="00EB7CB4" w:rsidP="00EB7CB4">
            <w:pPr>
              <w:pStyle w:val="tablehead"/>
              <w:jc w:val="center"/>
              <w:rPr>
                <w:sz w:val="24"/>
                <w:szCs w:val="24"/>
              </w:rPr>
            </w:pPr>
            <w:r w:rsidRPr="0033698E">
              <w:t>Qualifying</w:t>
            </w:r>
          </w:p>
        </w:tc>
        <w:tc>
          <w:tcPr>
            <w:tcW w:w="992" w:type="dxa"/>
            <w:shd w:val="clear" w:color="auto" w:fill="C2E3FA"/>
          </w:tcPr>
          <w:p w:rsidR="00EB7CB4" w:rsidRPr="0033698E" w:rsidRDefault="00EB7CB4" w:rsidP="00EB7CB4">
            <w:pPr>
              <w:pStyle w:val="tablehead"/>
              <w:jc w:val="center"/>
              <w:rPr>
                <w:sz w:val="24"/>
                <w:szCs w:val="24"/>
              </w:rPr>
            </w:pPr>
            <w:r w:rsidRPr="0033698E">
              <w:t>Other</w:t>
            </w:r>
          </w:p>
        </w:tc>
        <w:tc>
          <w:tcPr>
            <w:tcW w:w="993" w:type="dxa"/>
            <w:shd w:val="clear" w:color="auto" w:fill="C2E3FA"/>
          </w:tcPr>
          <w:p w:rsidR="00EB7CB4" w:rsidRPr="0033698E" w:rsidRDefault="00EB7CB4" w:rsidP="00EB7CB4">
            <w:pPr>
              <w:pStyle w:val="tablehead"/>
              <w:jc w:val="center"/>
              <w:rPr>
                <w:sz w:val="24"/>
                <w:szCs w:val="24"/>
              </w:rPr>
            </w:pPr>
            <w:r w:rsidRPr="0033698E">
              <w:t>Zone</w:t>
            </w:r>
          </w:p>
        </w:tc>
        <w:tc>
          <w:tcPr>
            <w:tcW w:w="1063" w:type="dxa"/>
            <w:gridSpan w:val="2"/>
            <w:shd w:val="clear" w:color="auto" w:fill="C2E3FA"/>
          </w:tcPr>
          <w:p w:rsidR="00EB7CB4" w:rsidRPr="0033698E" w:rsidRDefault="00EB7CB4" w:rsidP="00EB7CB4">
            <w:pPr>
              <w:pStyle w:val="tablehead"/>
              <w:jc w:val="center"/>
              <w:rPr>
                <w:sz w:val="24"/>
                <w:szCs w:val="24"/>
              </w:rPr>
            </w:pPr>
            <w:r w:rsidRPr="0033698E">
              <w:t>Maturity Method</w:t>
            </w:r>
          </w:p>
        </w:tc>
        <w:tc>
          <w:tcPr>
            <w:tcW w:w="1063" w:type="dxa"/>
            <w:shd w:val="clear" w:color="auto" w:fill="C2E3FA"/>
          </w:tcPr>
          <w:p w:rsidR="00EB7CB4" w:rsidRPr="0033698E" w:rsidRDefault="00EB7CB4" w:rsidP="00EB7CB4">
            <w:pPr>
              <w:pStyle w:val="tablehead"/>
              <w:jc w:val="center"/>
              <w:rPr>
                <w:sz w:val="24"/>
                <w:szCs w:val="24"/>
              </w:rPr>
            </w:pPr>
            <w:r w:rsidRPr="0033698E">
              <w:t>Duration Method</w:t>
            </w:r>
            <w:r w:rsidRPr="0033698E">
              <w:br/>
              <w:t>(assumed yield change)</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rPr>
              <w:t>0–1 mth</w:t>
            </w:r>
          </w:p>
        </w:tc>
        <w:tc>
          <w:tcPr>
            <w:tcW w:w="1417" w:type="dxa"/>
          </w:tcPr>
          <w:p w:rsidR="00EB7CB4" w:rsidRPr="0033698E" w:rsidRDefault="00EB7CB4" w:rsidP="00EB7CB4">
            <w:pPr>
              <w:pStyle w:val="tbltext"/>
              <w:rPr>
                <w:b/>
                <w:sz w:val="24"/>
                <w:szCs w:val="24"/>
              </w:rPr>
            </w:pPr>
            <w:r w:rsidRPr="0033698E">
              <w:rPr>
                <w:b/>
              </w:rPr>
              <w:t>0–1 mth</w:t>
            </w:r>
          </w:p>
        </w:tc>
        <w:tc>
          <w:tcPr>
            <w:tcW w:w="993" w:type="dxa"/>
          </w:tcPr>
          <w:p w:rsidR="00EB7CB4" w:rsidRPr="0033698E" w:rsidRDefault="00EB7CB4" w:rsidP="00EB7CB4">
            <w:pPr>
              <w:pStyle w:val="tbltext"/>
              <w:jc w:val="right"/>
              <w:rPr>
                <w:sz w:val="24"/>
                <w:szCs w:val="24"/>
              </w:rPr>
            </w:pPr>
            <w:r w:rsidRPr="0033698E">
              <w:t>0.00</w:t>
            </w:r>
          </w:p>
        </w:tc>
        <w:tc>
          <w:tcPr>
            <w:tcW w:w="1134" w:type="dxa"/>
          </w:tcPr>
          <w:p w:rsidR="00EB7CB4" w:rsidRPr="0033698E" w:rsidRDefault="00EB7CB4" w:rsidP="00EB7CB4">
            <w:pPr>
              <w:pStyle w:val="tbltext"/>
              <w:jc w:val="right"/>
              <w:rPr>
                <w:sz w:val="24"/>
                <w:szCs w:val="24"/>
              </w:rPr>
            </w:pPr>
            <w:r w:rsidRPr="0033698E">
              <w:t>0.25</w:t>
            </w:r>
          </w:p>
        </w:tc>
        <w:tc>
          <w:tcPr>
            <w:tcW w:w="992" w:type="dxa"/>
          </w:tcPr>
          <w:p w:rsidR="00EB7CB4" w:rsidRPr="0033698E" w:rsidRDefault="00EB7CB4" w:rsidP="00EB7CB4">
            <w:pPr>
              <w:pStyle w:val="tbltext"/>
              <w:jc w:val="right"/>
              <w:rPr>
                <w:sz w:val="24"/>
                <w:szCs w:val="24"/>
              </w:rPr>
            </w:pPr>
            <w:r w:rsidRPr="0033698E">
              <w:t>8.00</w:t>
            </w:r>
          </w:p>
        </w:tc>
        <w:tc>
          <w:tcPr>
            <w:tcW w:w="993" w:type="dxa"/>
            <w:vMerge w:val="restart"/>
            <w:vAlign w:val="center"/>
          </w:tcPr>
          <w:p w:rsidR="00EB7CB4" w:rsidRPr="0033698E" w:rsidRDefault="00EB7CB4" w:rsidP="00EB7CB4">
            <w:pPr>
              <w:pStyle w:val="tbltext"/>
              <w:jc w:val="right"/>
              <w:rPr>
                <w:sz w:val="24"/>
                <w:szCs w:val="24"/>
              </w:rPr>
            </w:pPr>
            <w:r w:rsidRPr="0033698E">
              <w:t> </w:t>
            </w:r>
          </w:p>
          <w:p w:rsidR="00EB7CB4" w:rsidRPr="0033698E" w:rsidRDefault="00EB7CB4" w:rsidP="00EB7CB4">
            <w:pPr>
              <w:pStyle w:val="tbltext"/>
              <w:jc w:val="right"/>
              <w:rPr>
                <w:sz w:val="24"/>
                <w:szCs w:val="24"/>
              </w:rPr>
            </w:pPr>
            <w:r w:rsidRPr="0033698E">
              <w:t> </w:t>
            </w:r>
          </w:p>
          <w:p w:rsidR="00EB7CB4" w:rsidRPr="0033698E" w:rsidRDefault="00EB7CB4" w:rsidP="00EB7CB4">
            <w:pPr>
              <w:pStyle w:val="tbltext"/>
              <w:jc w:val="center"/>
              <w:rPr>
                <w:b/>
                <w:sz w:val="24"/>
                <w:szCs w:val="24"/>
              </w:rPr>
            </w:pPr>
            <w:r w:rsidRPr="0033698E">
              <w:rPr>
                <w:b/>
              </w:rPr>
              <w:t>1</w:t>
            </w:r>
          </w:p>
          <w:p w:rsidR="00EB7CB4" w:rsidRPr="0033698E" w:rsidRDefault="00EB7CB4" w:rsidP="00EB7CB4">
            <w:pPr>
              <w:pStyle w:val="tbltext"/>
              <w:jc w:val="right"/>
              <w:rPr>
                <w:sz w:val="24"/>
                <w:szCs w:val="24"/>
              </w:rPr>
            </w:pPr>
            <w:r w:rsidRPr="0033698E">
              <w:t> </w:t>
            </w:r>
          </w:p>
        </w:tc>
        <w:tc>
          <w:tcPr>
            <w:tcW w:w="992" w:type="dxa"/>
          </w:tcPr>
          <w:p w:rsidR="00EB7CB4" w:rsidRPr="0033698E" w:rsidRDefault="00EB7CB4" w:rsidP="00EB7CB4">
            <w:pPr>
              <w:pStyle w:val="tbltext"/>
              <w:jc w:val="right"/>
              <w:rPr>
                <w:sz w:val="24"/>
                <w:szCs w:val="24"/>
              </w:rPr>
            </w:pPr>
            <w:r w:rsidRPr="0033698E">
              <w:t>0.00</w:t>
            </w:r>
          </w:p>
        </w:tc>
        <w:tc>
          <w:tcPr>
            <w:tcW w:w="1134" w:type="dxa"/>
            <w:gridSpan w:val="2"/>
          </w:tcPr>
          <w:p w:rsidR="00EB7CB4" w:rsidRPr="0033698E" w:rsidRDefault="00EB7CB4" w:rsidP="00EB7CB4">
            <w:pPr>
              <w:pStyle w:val="tbltext"/>
              <w:jc w:val="right"/>
              <w:rPr>
                <w:sz w:val="24"/>
                <w:szCs w:val="24"/>
              </w:rPr>
            </w:pPr>
            <w:r w:rsidRPr="0033698E">
              <w:t>1.00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rPr>
              <w:t>1</w:t>
            </w:r>
            <w:r w:rsidRPr="0033698E">
              <w:rPr>
                <w:b/>
                <w:lang w:val="en-US"/>
              </w:rPr>
              <w:t>–</w:t>
            </w:r>
            <w:r w:rsidRPr="0033698E">
              <w:rPr>
                <w:b/>
              </w:rPr>
              <w:t>3 mths</w:t>
            </w:r>
          </w:p>
        </w:tc>
        <w:tc>
          <w:tcPr>
            <w:tcW w:w="1417" w:type="dxa"/>
          </w:tcPr>
          <w:p w:rsidR="00EB7CB4" w:rsidRPr="0033698E" w:rsidRDefault="00EB7CB4" w:rsidP="00EB7CB4">
            <w:pPr>
              <w:pStyle w:val="tbltext"/>
              <w:rPr>
                <w:b/>
                <w:sz w:val="24"/>
                <w:szCs w:val="24"/>
              </w:rPr>
            </w:pPr>
            <w:r w:rsidRPr="0033698E">
              <w:rPr>
                <w:b/>
              </w:rPr>
              <w:t>&gt; 1</w:t>
            </w:r>
            <w:r w:rsidRPr="0033698E">
              <w:rPr>
                <w:b/>
                <w:lang w:val="en-US"/>
              </w:rPr>
              <w:t>–</w:t>
            </w:r>
            <w:r w:rsidRPr="0033698E">
              <w:rPr>
                <w:b/>
              </w:rPr>
              <w:t>3 mths</w:t>
            </w:r>
          </w:p>
        </w:tc>
        <w:tc>
          <w:tcPr>
            <w:tcW w:w="993" w:type="dxa"/>
          </w:tcPr>
          <w:p w:rsidR="00EB7CB4" w:rsidRPr="0033698E" w:rsidRDefault="00EB7CB4" w:rsidP="00EB7CB4">
            <w:pPr>
              <w:pStyle w:val="tbltext"/>
              <w:jc w:val="right"/>
              <w:rPr>
                <w:sz w:val="24"/>
                <w:szCs w:val="24"/>
              </w:rPr>
            </w:pPr>
            <w:r w:rsidRPr="0033698E">
              <w:t>0.20</w:t>
            </w:r>
          </w:p>
        </w:tc>
        <w:tc>
          <w:tcPr>
            <w:tcW w:w="1134" w:type="dxa"/>
          </w:tcPr>
          <w:p w:rsidR="00EB7CB4" w:rsidRPr="0033698E" w:rsidRDefault="00EB7CB4" w:rsidP="00EB7CB4">
            <w:pPr>
              <w:pStyle w:val="tbltext"/>
              <w:jc w:val="right"/>
              <w:rPr>
                <w:sz w:val="24"/>
                <w:szCs w:val="24"/>
              </w:rPr>
            </w:pPr>
            <w:r w:rsidRPr="0033698E">
              <w:t>0.45</w:t>
            </w:r>
          </w:p>
        </w:tc>
        <w:tc>
          <w:tcPr>
            <w:tcW w:w="992" w:type="dxa"/>
          </w:tcPr>
          <w:p w:rsidR="00EB7CB4" w:rsidRPr="0033698E" w:rsidRDefault="00EB7CB4" w:rsidP="00EB7CB4">
            <w:pPr>
              <w:pStyle w:val="tbltext"/>
              <w:jc w:val="right"/>
              <w:rPr>
                <w:sz w:val="24"/>
                <w:szCs w:val="24"/>
              </w:rPr>
            </w:pPr>
            <w:r w:rsidRPr="0033698E">
              <w:t>8.20</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0.20</w:t>
            </w:r>
          </w:p>
        </w:tc>
        <w:tc>
          <w:tcPr>
            <w:tcW w:w="1134" w:type="dxa"/>
            <w:gridSpan w:val="2"/>
          </w:tcPr>
          <w:p w:rsidR="00EB7CB4" w:rsidRPr="0033698E" w:rsidRDefault="00EB7CB4" w:rsidP="00EB7CB4">
            <w:pPr>
              <w:pStyle w:val="tbltext"/>
              <w:jc w:val="right"/>
              <w:rPr>
                <w:sz w:val="24"/>
                <w:szCs w:val="24"/>
              </w:rPr>
            </w:pPr>
            <w:r w:rsidRPr="0033698E">
              <w:t>1.00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lang w:val="en-GB"/>
              </w:rPr>
              <w:t>&gt; 3</w:t>
            </w:r>
            <w:r w:rsidRPr="0033698E">
              <w:rPr>
                <w:b/>
                <w:lang w:val="en-US"/>
              </w:rPr>
              <w:t>–</w:t>
            </w:r>
            <w:r w:rsidRPr="0033698E">
              <w:rPr>
                <w:b/>
                <w:lang w:val="en-GB"/>
              </w:rPr>
              <w:t>6 mths</w:t>
            </w:r>
          </w:p>
        </w:tc>
        <w:tc>
          <w:tcPr>
            <w:tcW w:w="1417" w:type="dxa"/>
          </w:tcPr>
          <w:p w:rsidR="00EB7CB4" w:rsidRPr="0033698E" w:rsidRDefault="00EB7CB4" w:rsidP="00EB7CB4">
            <w:pPr>
              <w:pStyle w:val="tbltext"/>
              <w:rPr>
                <w:b/>
                <w:sz w:val="24"/>
                <w:szCs w:val="24"/>
              </w:rPr>
            </w:pPr>
            <w:r w:rsidRPr="0033698E">
              <w:rPr>
                <w:b/>
                <w:lang w:val="en-US"/>
              </w:rPr>
              <w:t>&gt; 3–6 mths</w:t>
            </w:r>
          </w:p>
        </w:tc>
        <w:tc>
          <w:tcPr>
            <w:tcW w:w="993" w:type="dxa"/>
          </w:tcPr>
          <w:p w:rsidR="00EB7CB4" w:rsidRPr="0033698E" w:rsidRDefault="00EB7CB4" w:rsidP="00EB7CB4">
            <w:pPr>
              <w:pStyle w:val="tbltext"/>
              <w:jc w:val="right"/>
              <w:rPr>
                <w:sz w:val="24"/>
                <w:szCs w:val="24"/>
              </w:rPr>
            </w:pPr>
            <w:r w:rsidRPr="0033698E">
              <w:t>0.40</w:t>
            </w:r>
          </w:p>
        </w:tc>
        <w:tc>
          <w:tcPr>
            <w:tcW w:w="1134" w:type="dxa"/>
          </w:tcPr>
          <w:p w:rsidR="00EB7CB4" w:rsidRPr="0033698E" w:rsidRDefault="00EB7CB4" w:rsidP="00EB7CB4">
            <w:pPr>
              <w:pStyle w:val="tbltext"/>
              <w:jc w:val="right"/>
              <w:rPr>
                <w:sz w:val="24"/>
                <w:szCs w:val="24"/>
              </w:rPr>
            </w:pPr>
            <w:r w:rsidRPr="0033698E">
              <w:t>0.65</w:t>
            </w:r>
          </w:p>
        </w:tc>
        <w:tc>
          <w:tcPr>
            <w:tcW w:w="992" w:type="dxa"/>
          </w:tcPr>
          <w:p w:rsidR="00EB7CB4" w:rsidRPr="0033698E" w:rsidRDefault="00EB7CB4" w:rsidP="00EB7CB4">
            <w:pPr>
              <w:pStyle w:val="tbltext"/>
              <w:jc w:val="right"/>
              <w:rPr>
                <w:sz w:val="24"/>
                <w:szCs w:val="24"/>
              </w:rPr>
            </w:pPr>
            <w:r w:rsidRPr="0033698E">
              <w:t>8.40</w:t>
            </w:r>
          </w:p>
        </w:tc>
        <w:tc>
          <w:tcPr>
            <w:tcW w:w="993" w:type="dxa"/>
            <w:vMerge/>
          </w:tcPr>
          <w:p w:rsidR="00EB7CB4" w:rsidRPr="0033698E" w:rsidRDefault="00EB7CB4" w:rsidP="00EB7CB4">
            <w:pPr>
              <w:pStyle w:val="tbltext"/>
              <w:jc w:val="right"/>
              <w:rPr>
                <w:b/>
                <w:sz w:val="24"/>
                <w:szCs w:val="24"/>
              </w:rPr>
            </w:pPr>
          </w:p>
        </w:tc>
        <w:tc>
          <w:tcPr>
            <w:tcW w:w="992" w:type="dxa"/>
          </w:tcPr>
          <w:p w:rsidR="00EB7CB4" w:rsidRPr="0033698E" w:rsidRDefault="00EB7CB4" w:rsidP="00EB7CB4">
            <w:pPr>
              <w:pStyle w:val="tbltext"/>
              <w:jc w:val="right"/>
              <w:rPr>
                <w:sz w:val="24"/>
                <w:szCs w:val="24"/>
              </w:rPr>
            </w:pPr>
            <w:r w:rsidRPr="0033698E">
              <w:t>0.40</w:t>
            </w:r>
          </w:p>
        </w:tc>
        <w:tc>
          <w:tcPr>
            <w:tcW w:w="1134" w:type="dxa"/>
            <w:gridSpan w:val="2"/>
          </w:tcPr>
          <w:p w:rsidR="00EB7CB4" w:rsidRPr="0033698E" w:rsidRDefault="00EB7CB4" w:rsidP="00EB7CB4">
            <w:pPr>
              <w:pStyle w:val="tbltext"/>
              <w:jc w:val="right"/>
              <w:rPr>
                <w:sz w:val="24"/>
                <w:szCs w:val="24"/>
              </w:rPr>
            </w:pPr>
            <w:r w:rsidRPr="0033698E">
              <w:t>1.00</w:t>
            </w:r>
          </w:p>
        </w:tc>
      </w:tr>
      <w:tr w:rsidR="00EB7CB4" w:rsidRPr="0033698E" w:rsidTr="00EB7CB4">
        <w:trPr>
          <w:cantSplit/>
        </w:trPr>
        <w:tc>
          <w:tcPr>
            <w:tcW w:w="1418" w:type="dxa"/>
            <w:tcBorders>
              <w:bottom w:val="single" w:sz="4" w:space="0" w:color="auto"/>
            </w:tcBorders>
          </w:tcPr>
          <w:p w:rsidR="00EB7CB4" w:rsidRPr="0033698E" w:rsidRDefault="00EB7CB4" w:rsidP="00EB7CB4">
            <w:pPr>
              <w:pStyle w:val="tbltext"/>
              <w:rPr>
                <w:b/>
                <w:sz w:val="24"/>
                <w:szCs w:val="24"/>
              </w:rPr>
            </w:pPr>
            <w:r w:rsidRPr="0033698E">
              <w:rPr>
                <w:b/>
                <w:lang w:val="en-US"/>
              </w:rPr>
              <w:t>&gt; 6–12 mths</w:t>
            </w:r>
          </w:p>
        </w:tc>
        <w:tc>
          <w:tcPr>
            <w:tcW w:w="1417" w:type="dxa"/>
            <w:tcBorders>
              <w:bottom w:val="single" w:sz="4" w:space="0" w:color="auto"/>
            </w:tcBorders>
          </w:tcPr>
          <w:p w:rsidR="00EB7CB4" w:rsidRPr="0033698E" w:rsidRDefault="00EB7CB4" w:rsidP="00EB7CB4">
            <w:pPr>
              <w:pStyle w:val="tbltext"/>
              <w:rPr>
                <w:b/>
                <w:sz w:val="24"/>
                <w:szCs w:val="24"/>
              </w:rPr>
            </w:pPr>
            <w:r w:rsidRPr="0033698E">
              <w:rPr>
                <w:b/>
                <w:lang w:val="en-US"/>
              </w:rPr>
              <w:t>&gt; 6–12 mths</w:t>
            </w:r>
          </w:p>
        </w:tc>
        <w:tc>
          <w:tcPr>
            <w:tcW w:w="993" w:type="dxa"/>
            <w:tcBorders>
              <w:bottom w:val="single" w:sz="4" w:space="0" w:color="auto"/>
            </w:tcBorders>
          </w:tcPr>
          <w:p w:rsidR="00EB7CB4" w:rsidRPr="0033698E" w:rsidRDefault="00EB7CB4" w:rsidP="00EB7CB4">
            <w:pPr>
              <w:pStyle w:val="tbltext"/>
              <w:jc w:val="right"/>
              <w:rPr>
                <w:sz w:val="24"/>
                <w:szCs w:val="24"/>
              </w:rPr>
            </w:pPr>
            <w:r w:rsidRPr="0033698E">
              <w:t>0.70</w:t>
            </w:r>
          </w:p>
        </w:tc>
        <w:tc>
          <w:tcPr>
            <w:tcW w:w="1134" w:type="dxa"/>
            <w:tcBorders>
              <w:bottom w:val="single" w:sz="4" w:space="0" w:color="auto"/>
            </w:tcBorders>
          </w:tcPr>
          <w:p w:rsidR="00EB7CB4" w:rsidRPr="0033698E" w:rsidRDefault="00EB7CB4" w:rsidP="00EB7CB4">
            <w:pPr>
              <w:pStyle w:val="tbltext"/>
              <w:jc w:val="right"/>
              <w:rPr>
                <w:sz w:val="24"/>
                <w:szCs w:val="24"/>
              </w:rPr>
            </w:pPr>
            <w:r w:rsidRPr="0033698E">
              <w:t>1.70</w:t>
            </w:r>
          </w:p>
        </w:tc>
        <w:tc>
          <w:tcPr>
            <w:tcW w:w="992" w:type="dxa"/>
            <w:tcBorders>
              <w:bottom w:val="single" w:sz="4" w:space="0" w:color="auto"/>
            </w:tcBorders>
          </w:tcPr>
          <w:p w:rsidR="00EB7CB4" w:rsidRPr="0033698E" w:rsidRDefault="00EB7CB4" w:rsidP="00EB7CB4">
            <w:pPr>
              <w:pStyle w:val="tbltext"/>
              <w:jc w:val="right"/>
              <w:rPr>
                <w:sz w:val="24"/>
                <w:szCs w:val="24"/>
              </w:rPr>
            </w:pPr>
            <w:r w:rsidRPr="0033698E">
              <w:t>8.70</w:t>
            </w:r>
          </w:p>
        </w:tc>
        <w:tc>
          <w:tcPr>
            <w:tcW w:w="993" w:type="dxa"/>
            <w:vMerge/>
            <w:tcBorders>
              <w:bottom w:val="single" w:sz="4" w:space="0" w:color="auto"/>
            </w:tcBorders>
          </w:tcPr>
          <w:p w:rsidR="00EB7CB4" w:rsidRPr="0033698E" w:rsidRDefault="00EB7CB4" w:rsidP="00EB7CB4">
            <w:pPr>
              <w:pStyle w:val="tbltext"/>
              <w:jc w:val="right"/>
              <w:rPr>
                <w:sz w:val="24"/>
                <w:szCs w:val="24"/>
              </w:rPr>
            </w:pPr>
          </w:p>
        </w:tc>
        <w:tc>
          <w:tcPr>
            <w:tcW w:w="992" w:type="dxa"/>
            <w:tcBorders>
              <w:bottom w:val="single" w:sz="4" w:space="0" w:color="auto"/>
            </w:tcBorders>
          </w:tcPr>
          <w:p w:rsidR="00EB7CB4" w:rsidRPr="0033698E" w:rsidRDefault="00EB7CB4" w:rsidP="00EB7CB4">
            <w:pPr>
              <w:pStyle w:val="tbltext"/>
              <w:jc w:val="right"/>
              <w:rPr>
                <w:sz w:val="24"/>
                <w:szCs w:val="24"/>
              </w:rPr>
            </w:pPr>
            <w:r w:rsidRPr="0033698E">
              <w:t>0.70</w:t>
            </w:r>
          </w:p>
        </w:tc>
        <w:tc>
          <w:tcPr>
            <w:tcW w:w="1134" w:type="dxa"/>
            <w:gridSpan w:val="2"/>
            <w:tcBorders>
              <w:bottom w:val="single" w:sz="4" w:space="0" w:color="auto"/>
            </w:tcBorders>
          </w:tcPr>
          <w:p w:rsidR="00EB7CB4" w:rsidRPr="0033698E" w:rsidRDefault="00EB7CB4" w:rsidP="00EB7CB4">
            <w:pPr>
              <w:pStyle w:val="tbltext"/>
              <w:jc w:val="right"/>
              <w:rPr>
                <w:sz w:val="24"/>
                <w:szCs w:val="24"/>
              </w:rPr>
            </w:pPr>
            <w:r w:rsidRPr="0033698E">
              <w:t>1.00</w:t>
            </w:r>
          </w:p>
        </w:tc>
      </w:tr>
      <w:tr w:rsidR="00EB7CB4" w:rsidRPr="0033698E" w:rsidTr="00EB7CB4">
        <w:trPr>
          <w:cantSplit/>
        </w:trPr>
        <w:tc>
          <w:tcPr>
            <w:tcW w:w="1418" w:type="dxa"/>
            <w:tcBorders>
              <w:top w:val="single" w:sz="4" w:space="0" w:color="auto"/>
            </w:tcBorders>
          </w:tcPr>
          <w:p w:rsidR="00EB7CB4" w:rsidRPr="0033698E" w:rsidRDefault="00EB7CB4" w:rsidP="00EB7CB4">
            <w:pPr>
              <w:pStyle w:val="tbltext"/>
              <w:rPr>
                <w:b/>
                <w:sz w:val="24"/>
                <w:szCs w:val="24"/>
              </w:rPr>
            </w:pPr>
            <w:r w:rsidRPr="0033698E">
              <w:rPr>
                <w:b/>
                <w:lang w:val="en-US"/>
              </w:rPr>
              <w:t>- 2 yrs</w:t>
            </w:r>
          </w:p>
        </w:tc>
        <w:tc>
          <w:tcPr>
            <w:tcW w:w="1417" w:type="dxa"/>
            <w:tcBorders>
              <w:top w:val="single" w:sz="4" w:space="0" w:color="auto"/>
            </w:tcBorders>
          </w:tcPr>
          <w:p w:rsidR="00EB7CB4" w:rsidRPr="0033698E" w:rsidRDefault="00EB7CB4" w:rsidP="00EB7CB4">
            <w:pPr>
              <w:pStyle w:val="tbltext"/>
              <w:rPr>
                <w:b/>
                <w:sz w:val="24"/>
                <w:szCs w:val="24"/>
              </w:rPr>
            </w:pPr>
            <w:r w:rsidRPr="0033698E">
              <w:rPr>
                <w:b/>
                <w:lang w:val="en-US"/>
              </w:rPr>
              <w:t>&gt; 1–1.9 yrs</w:t>
            </w:r>
          </w:p>
        </w:tc>
        <w:tc>
          <w:tcPr>
            <w:tcW w:w="993" w:type="dxa"/>
            <w:tcBorders>
              <w:top w:val="single" w:sz="4" w:space="0" w:color="auto"/>
            </w:tcBorders>
          </w:tcPr>
          <w:p w:rsidR="00EB7CB4" w:rsidRPr="0033698E" w:rsidRDefault="00EB7CB4" w:rsidP="00EB7CB4">
            <w:pPr>
              <w:pStyle w:val="tbltext"/>
              <w:jc w:val="right"/>
              <w:rPr>
                <w:sz w:val="24"/>
                <w:szCs w:val="24"/>
              </w:rPr>
            </w:pPr>
            <w:r w:rsidRPr="0033698E">
              <w:t>1.25</w:t>
            </w:r>
          </w:p>
        </w:tc>
        <w:tc>
          <w:tcPr>
            <w:tcW w:w="1134" w:type="dxa"/>
            <w:tcBorders>
              <w:top w:val="single" w:sz="4" w:space="0" w:color="auto"/>
            </w:tcBorders>
          </w:tcPr>
          <w:p w:rsidR="00EB7CB4" w:rsidRPr="0033698E" w:rsidRDefault="00EB7CB4" w:rsidP="00EB7CB4">
            <w:pPr>
              <w:pStyle w:val="tbltext"/>
              <w:jc w:val="right"/>
              <w:rPr>
                <w:sz w:val="24"/>
                <w:szCs w:val="24"/>
              </w:rPr>
            </w:pPr>
            <w:r w:rsidRPr="0033698E">
              <w:t>2.25</w:t>
            </w:r>
          </w:p>
        </w:tc>
        <w:tc>
          <w:tcPr>
            <w:tcW w:w="992" w:type="dxa"/>
            <w:tcBorders>
              <w:top w:val="single" w:sz="4" w:space="0" w:color="auto"/>
            </w:tcBorders>
          </w:tcPr>
          <w:p w:rsidR="00EB7CB4" w:rsidRPr="0033698E" w:rsidRDefault="00EB7CB4" w:rsidP="00EB7CB4">
            <w:pPr>
              <w:pStyle w:val="tbltext"/>
              <w:jc w:val="right"/>
              <w:rPr>
                <w:sz w:val="24"/>
                <w:szCs w:val="24"/>
              </w:rPr>
            </w:pPr>
            <w:r w:rsidRPr="0033698E">
              <w:t>9.25</w:t>
            </w:r>
          </w:p>
        </w:tc>
        <w:tc>
          <w:tcPr>
            <w:tcW w:w="993" w:type="dxa"/>
            <w:vMerge w:val="restart"/>
            <w:tcBorders>
              <w:top w:val="single" w:sz="4" w:space="0" w:color="auto"/>
            </w:tcBorders>
            <w:vAlign w:val="center"/>
          </w:tcPr>
          <w:p w:rsidR="00EB7CB4" w:rsidRPr="0033698E" w:rsidRDefault="00EB7CB4" w:rsidP="00EB7CB4">
            <w:pPr>
              <w:pStyle w:val="tbltext"/>
              <w:jc w:val="center"/>
              <w:rPr>
                <w:b/>
                <w:sz w:val="24"/>
                <w:szCs w:val="24"/>
              </w:rPr>
            </w:pPr>
            <w:r w:rsidRPr="0033698E">
              <w:rPr>
                <w:b/>
              </w:rPr>
              <w:t>2</w:t>
            </w:r>
          </w:p>
        </w:tc>
        <w:tc>
          <w:tcPr>
            <w:tcW w:w="992" w:type="dxa"/>
            <w:tcBorders>
              <w:top w:val="single" w:sz="4" w:space="0" w:color="auto"/>
            </w:tcBorders>
          </w:tcPr>
          <w:p w:rsidR="00EB7CB4" w:rsidRPr="0033698E" w:rsidRDefault="00EB7CB4" w:rsidP="00EB7CB4">
            <w:pPr>
              <w:pStyle w:val="tbltext"/>
              <w:jc w:val="right"/>
              <w:rPr>
                <w:sz w:val="24"/>
                <w:szCs w:val="24"/>
              </w:rPr>
            </w:pPr>
            <w:r w:rsidRPr="0033698E">
              <w:t>1.25</w:t>
            </w:r>
          </w:p>
        </w:tc>
        <w:tc>
          <w:tcPr>
            <w:tcW w:w="1134" w:type="dxa"/>
            <w:gridSpan w:val="2"/>
            <w:tcBorders>
              <w:top w:val="single" w:sz="4" w:space="0" w:color="auto"/>
            </w:tcBorders>
          </w:tcPr>
          <w:p w:rsidR="00EB7CB4" w:rsidRPr="0033698E" w:rsidRDefault="00EB7CB4" w:rsidP="00EB7CB4">
            <w:pPr>
              <w:pStyle w:val="tbltext"/>
              <w:jc w:val="right"/>
              <w:rPr>
                <w:sz w:val="24"/>
                <w:szCs w:val="24"/>
              </w:rPr>
            </w:pPr>
            <w:r w:rsidRPr="0033698E">
              <w:t>0.90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lang w:val="en-US"/>
              </w:rPr>
              <w:t>&gt; 2–3 yrs</w:t>
            </w:r>
          </w:p>
        </w:tc>
        <w:tc>
          <w:tcPr>
            <w:tcW w:w="1417" w:type="dxa"/>
          </w:tcPr>
          <w:p w:rsidR="00EB7CB4" w:rsidRPr="0033698E" w:rsidRDefault="00EB7CB4" w:rsidP="00EB7CB4">
            <w:pPr>
              <w:pStyle w:val="tbltext"/>
              <w:rPr>
                <w:b/>
                <w:sz w:val="24"/>
                <w:szCs w:val="24"/>
              </w:rPr>
            </w:pPr>
            <w:r w:rsidRPr="0033698E">
              <w:rPr>
                <w:b/>
                <w:lang w:val="en-US"/>
              </w:rPr>
              <w:t>&gt; 1.9–2.8 yrs</w:t>
            </w:r>
          </w:p>
        </w:tc>
        <w:tc>
          <w:tcPr>
            <w:tcW w:w="993" w:type="dxa"/>
          </w:tcPr>
          <w:p w:rsidR="00EB7CB4" w:rsidRPr="0033698E" w:rsidRDefault="00EB7CB4" w:rsidP="00EB7CB4">
            <w:pPr>
              <w:pStyle w:val="tbltext"/>
              <w:jc w:val="right"/>
              <w:rPr>
                <w:sz w:val="24"/>
                <w:szCs w:val="24"/>
              </w:rPr>
            </w:pPr>
            <w:r w:rsidRPr="0033698E">
              <w:t>1.75</w:t>
            </w:r>
          </w:p>
        </w:tc>
        <w:tc>
          <w:tcPr>
            <w:tcW w:w="1134" w:type="dxa"/>
          </w:tcPr>
          <w:p w:rsidR="00EB7CB4" w:rsidRPr="0033698E" w:rsidRDefault="00EB7CB4" w:rsidP="00EB7CB4">
            <w:pPr>
              <w:pStyle w:val="tbltext"/>
              <w:jc w:val="right"/>
              <w:rPr>
                <w:sz w:val="24"/>
                <w:szCs w:val="24"/>
              </w:rPr>
            </w:pPr>
            <w:r w:rsidRPr="0033698E">
              <w:t>3.35</w:t>
            </w:r>
          </w:p>
        </w:tc>
        <w:tc>
          <w:tcPr>
            <w:tcW w:w="992" w:type="dxa"/>
          </w:tcPr>
          <w:p w:rsidR="00EB7CB4" w:rsidRPr="0033698E" w:rsidRDefault="00EB7CB4" w:rsidP="00EB7CB4">
            <w:pPr>
              <w:pStyle w:val="tbltext"/>
              <w:jc w:val="right"/>
              <w:rPr>
                <w:sz w:val="24"/>
                <w:szCs w:val="24"/>
              </w:rPr>
            </w:pPr>
            <w:r w:rsidRPr="0033698E">
              <w:t>9.75</w:t>
            </w:r>
          </w:p>
        </w:tc>
        <w:tc>
          <w:tcPr>
            <w:tcW w:w="993" w:type="dxa"/>
            <w:vMerge/>
          </w:tcPr>
          <w:p w:rsidR="00EB7CB4" w:rsidRPr="0033698E" w:rsidRDefault="00EB7CB4" w:rsidP="00EB7CB4">
            <w:pPr>
              <w:pStyle w:val="tbltext"/>
              <w:jc w:val="center"/>
              <w:rPr>
                <w:sz w:val="24"/>
                <w:szCs w:val="24"/>
              </w:rPr>
            </w:pPr>
          </w:p>
        </w:tc>
        <w:tc>
          <w:tcPr>
            <w:tcW w:w="992" w:type="dxa"/>
          </w:tcPr>
          <w:p w:rsidR="00EB7CB4" w:rsidRPr="0033698E" w:rsidRDefault="00EB7CB4" w:rsidP="00EB7CB4">
            <w:pPr>
              <w:pStyle w:val="tbltext"/>
              <w:jc w:val="right"/>
              <w:rPr>
                <w:sz w:val="24"/>
                <w:szCs w:val="24"/>
              </w:rPr>
            </w:pPr>
            <w:r w:rsidRPr="0033698E">
              <w:t>1.75</w:t>
            </w:r>
          </w:p>
        </w:tc>
        <w:tc>
          <w:tcPr>
            <w:tcW w:w="1134" w:type="dxa"/>
            <w:gridSpan w:val="2"/>
          </w:tcPr>
          <w:p w:rsidR="00EB7CB4" w:rsidRPr="0033698E" w:rsidRDefault="00EB7CB4" w:rsidP="00EB7CB4">
            <w:pPr>
              <w:pStyle w:val="tbltext"/>
              <w:jc w:val="right"/>
              <w:rPr>
                <w:sz w:val="24"/>
                <w:szCs w:val="24"/>
              </w:rPr>
            </w:pPr>
            <w:r w:rsidRPr="0033698E">
              <w:t>0.80</w:t>
            </w:r>
          </w:p>
        </w:tc>
      </w:tr>
      <w:tr w:rsidR="00EB7CB4" w:rsidRPr="0033698E" w:rsidTr="00EB7CB4">
        <w:trPr>
          <w:cantSplit/>
        </w:trPr>
        <w:tc>
          <w:tcPr>
            <w:tcW w:w="1418" w:type="dxa"/>
            <w:tcBorders>
              <w:bottom w:val="single" w:sz="4" w:space="0" w:color="auto"/>
            </w:tcBorders>
          </w:tcPr>
          <w:p w:rsidR="00EB7CB4" w:rsidRPr="0033698E" w:rsidRDefault="00EB7CB4" w:rsidP="00EB7CB4">
            <w:pPr>
              <w:pStyle w:val="tbltext"/>
              <w:rPr>
                <w:b/>
                <w:sz w:val="24"/>
                <w:szCs w:val="24"/>
              </w:rPr>
            </w:pPr>
            <w:r w:rsidRPr="0033698E">
              <w:rPr>
                <w:b/>
                <w:lang w:val="en-US"/>
              </w:rPr>
              <w:t>&gt; 3–4 yrs</w:t>
            </w:r>
          </w:p>
        </w:tc>
        <w:tc>
          <w:tcPr>
            <w:tcW w:w="1417" w:type="dxa"/>
            <w:tcBorders>
              <w:bottom w:val="single" w:sz="4" w:space="0" w:color="auto"/>
            </w:tcBorders>
          </w:tcPr>
          <w:p w:rsidR="00EB7CB4" w:rsidRPr="0033698E" w:rsidRDefault="00EB7CB4" w:rsidP="00EB7CB4">
            <w:pPr>
              <w:pStyle w:val="tbltext"/>
              <w:rPr>
                <w:b/>
                <w:sz w:val="24"/>
                <w:szCs w:val="24"/>
              </w:rPr>
            </w:pPr>
            <w:r w:rsidRPr="0033698E">
              <w:rPr>
                <w:b/>
                <w:lang w:val="en-US"/>
              </w:rPr>
              <w:t>&gt; 2.8–3.6 yrs</w:t>
            </w:r>
          </w:p>
        </w:tc>
        <w:tc>
          <w:tcPr>
            <w:tcW w:w="993" w:type="dxa"/>
            <w:tcBorders>
              <w:bottom w:val="single" w:sz="4" w:space="0" w:color="auto"/>
            </w:tcBorders>
          </w:tcPr>
          <w:p w:rsidR="00EB7CB4" w:rsidRPr="0033698E" w:rsidRDefault="00EB7CB4" w:rsidP="00EB7CB4">
            <w:pPr>
              <w:pStyle w:val="tbltext"/>
              <w:jc w:val="right"/>
              <w:rPr>
                <w:sz w:val="24"/>
                <w:szCs w:val="24"/>
              </w:rPr>
            </w:pPr>
            <w:r w:rsidRPr="0033698E">
              <w:t>2.25</w:t>
            </w:r>
          </w:p>
        </w:tc>
        <w:tc>
          <w:tcPr>
            <w:tcW w:w="1134" w:type="dxa"/>
            <w:tcBorders>
              <w:bottom w:val="single" w:sz="4" w:space="0" w:color="auto"/>
            </w:tcBorders>
          </w:tcPr>
          <w:p w:rsidR="00EB7CB4" w:rsidRPr="0033698E" w:rsidRDefault="00EB7CB4" w:rsidP="00EB7CB4">
            <w:pPr>
              <w:pStyle w:val="tbltext"/>
              <w:jc w:val="right"/>
              <w:rPr>
                <w:sz w:val="24"/>
                <w:szCs w:val="24"/>
              </w:rPr>
            </w:pPr>
            <w:r w:rsidRPr="0033698E">
              <w:t>3.85</w:t>
            </w:r>
          </w:p>
        </w:tc>
        <w:tc>
          <w:tcPr>
            <w:tcW w:w="992" w:type="dxa"/>
            <w:tcBorders>
              <w:bottom w:val="single" w:sz="4" w:space="0" w:color="auto"/>
            </w:tcBorders>
          </w:tcPr>
          <w:p w:rsidR="00EB7CB4" w:rsidRPr="0033698E" w:rsidRDefault="00EB7CB4" w:rsidP="00EB7CB4">
            <w:pPr>
              <w:pStyle w:val="tbltext"/>
              <w:jc w:val="right"/>
              <w:rPr>
                <w:sz w:val="24"/>
                <w:szCs w:val="24"/>
              </w:rPr>
            </w:pPr>
            <w:r w:rsidRPr="0033698E">
              <w:t>10.25</w:t>
            </w:r>
          </w:p>
        </w:tc>
        <w:tc>
          <w:tcPr>
            <w:tcW w:w="993" w:type="dxa"/>
            <w:vMerge/>
            <w:tcBorders>
              <w:bottom w:val="single" w:sz="4" w:space="0" w:color="auto"/>
            </w:tcBorders>
          </w:tcPr>
          <w:p w:rsidR="00EB7CB4" w:rsidRPr="0033698E" w:rsidRDefault="00EB7CB4" w:rsidP="00EB7CB4">
            <w:pPr>
              <w:pStyle w:val="tbltext"/>
              <w:jc w:val="center"/>
              <w:rPr>
                <w:sz w:val="24"/>
                <w:szCs w:val="24"/>
              </w:rPr>
            </w:pPr>
          </w:p>
        </w:tc>
        <w:tc>
          <w:tcPr>
            <w:tcW w:w="992" w:type="dxa"/>
            <w:tcBorders>
              <w:bottom w:val="single" w:sz="4" w:space="0" w:color="auto"/>
            </w:tcBorders>
          </w:tcPr>
          <w:p w:rsidR="00EB7CB4" w:rsidRPr="0033698E" w:rsidRDefault="00EB7CB4" w:rsidP="00EB7CB4">
            <w:pPr>
              <w:pStyle w:val="tbltext"/>
              <w:jc w:val="right"/>
              <w:rPr>
                <w:sz w:val="24"/>
                <w:szCs w:val="24"/>
              </w:rPr>
            </w:pPr>
            <w:r w:rsidRPr="0033698E">
              <w:t>2.25</w:t>
            </w:r>
          </w:p>
        </w:tc>
        <w:tc>
          <w:tcPr>
            <w:tcW w:w="1134" w:type="dxa"/>
            <w:gridSpan w:val="2"/>
            <w:tcBorders>
              <w:bottom w:val="single" w:sz="4" w:space="0" w:color="auto"/>
            </w:tcBorders>
          </w:tcPr>
          <w:p w:rsidR="00EB7CB4" w:rsidRPr="0033698E" w:rsidRDefault="00EB7CB4" w:rsidP="00EB7CB4">
            <w:pPr>
              <w:pStyle w:val="tbltext"/>
              <w:jc w:val="right"/>
              <w:rPr>
                <w:sz w:val="24"/>
                <w:szCs w:val="24"/>
              </w:rPr>
            </w:pPr>
            <w:r w:rsidRPr="0033698E">
              <w:t>0.75</w:t>
            </w:r>
          </w:p>
        </w:tc>
      </w:tr>
      <w:tr w:rsidR="00EB7CB4" w:rsidRPr="0033698E" w:rsidTr="00EB7CB4">
        <w:trPr>
          <w:cantSplit/>
        </w:trPr>
        <w:tc>
          <w:tcPr>
            <w:tcW w:w="1418" w:type="dxa"/>
            <w:tcBorders>
              <w:top w:val="single" w:sz="4" w:space="0" w:color="auto"/>
            </w:tcBorders>
          </w:tcPr>
          <w:p w:rsidR="00EB7CB4" w:rsidRPr="0033698E" w:rsidRDefault="00EB7CB4" w:rsidP="00EB7CB4">
            <w:pPr>
              <w:pStyle w:val="tbltext"/>
              <w:rPr>
                <w:b/>
                <w:sz w:val="24"/>
                <w:szCs w:val="24"/>
              </w:rPr>
            </w:pPr>
            <w:r w:rsidRPr="0033698E">
              <w:rPr>
                <w:b/>
                <w:lang w:val="en-US"/>
              </w:rPr>
              <w:t>&gt; 4–5 yrs</w:t>
            </w:r>
          </w:p>
        </w:tc>
        <w:tc>
          <w:tcPr>
            <w:tcW w:w="1417" w:type="dxa"/>
            <w:tcBorders>
              <w:top w:val="single" w:sz="4" w:space="0" w:color="auto"/>
            </w:tcBorders>
          </w:tcPr>
          <w:p w:rsidR="00EB7CB4" w:rsidRPr="0033698E" w:rsidRDefault="00EB7CB4" w:rsidP="00EB7CB4">
            <w:pPr>
              <w:pStyle w:val="tbltext"/>
              <w:rPr>
                <w:b/>
                <w:sz w:val="24"/>
                <w:szCs w:val="24"/>
              </w:rPr>
            </w:pPr>
            <w:r w:rsidRPr="0033698E">
              <w:rPr>
                <w:b/>
                <w:lang w:val="en-US"/>
              </w:rPr>
              <w:t>&gt; 3.6–4.3 yrs</w:t>
            </w:r>
          </w:p>
        </w:tc>
        <w:tc>
          <w:tcPr>
            <w:tcW w:w="993" w:type="dxa"/>
            <w:tcBorders>
              <w:top w:val="single" w:sz="4" w:space="0" w:color="auto"/>
            </w:tcBorders>
          </w:tcPr>
          <w:p w:rsidR="00EB7CB4" w:rsidRPr="0033698E" w:rsidRDefault="00EB7CB4" w:rsidP="00EB7CB4">
            <w:pPr>
              <w:pStyle w:val="tbltext"/>
              <w:jc w:val="right"/>
              <w:rPr>
                <w:sz w:val="24"/>
                <w:szCs w:val="24"/>
              </w:rPr>
            </w:pPr>
            <w:r w:rsidRPr="0033698E">
              <w:t>2.75</w:t>
            </w:r>
          </w:p>
        </w:tc>
        <w:tc>
          <w:tcPr>
            <w:tcW w:w="1134" w:type="dxa"/>
            <w:tcBorders>
              <w:top w:val="single" w:sz="4" w:space="0" w:color="auto"/>
            </w:tcBorders>
          </w:tcPr>
          <w:p w:rsidR="00EB7CB4" w:rsidRPr="0033698E" w:rsidRDefault="00EB7CB4" w:rsidP="00EB7CB4">
            <w:pPr>
              <w:pStyle w:val="tbltext"/>
              <w:jc w:val="right"/>
              <w:rPr>
                <w:sz w:val="24"/>
                <w:szCs w:val="24"/>
              </w:rPr>
            </w:pPr>
            <w:r w:rsidRPr="0033698E">
              <w:t>4.35</w:t>
            </w:r>
          </w:p>
        </w:tc>
        <w:tc>
          <w:tcPr>
            <w:tcW w:w="992" w:type="dxa"/>
            <w:tcBorders>
              <w:top w:val="single" w:sz="4" w:space="0" w:color="auto"/>
            </w:tcBorders>
          </w:tcPr>
          <w:p w:rsidR="00EB7CB4" w:rsidRPr="0033698E" w:rsidRDefault="00EB7CB4" w:rsidP="00EB7CB4">
            <w:pPr>
              <w:pStyle w:val="tbltext"/>
              <w:jc w:val="right"/>
              <w:rPr>
                <w:sz w:val="24"/>
                <w:szCs w:val="24"/>
              </w:rPr>
            </w:pPr>
            <w:r w:rsidRPr="0033698E">
              <w:t>10.75</w:t>
            </w:r>
          </w:p>
        </w:tc>
        <w:tc>
          <w:tcPr>
            <w:tcW w:w="993" w:type="dxa"/>
            <w:vMerge w:val="restart"/>
            <w:tcBorders>
              <w:top w:val="single" w:sz="4" w:space="0" w:color="auto"/>
            </w:tcBorders>
            <w:vAlign w:val="center"/>
          </w:tcPr>
          <w:p w:rsidR="00EB7CB4" w:rsidRPr="0033698E" w:rsidRDefault="00EB7CB4" w:rsidP="00EB7CB4">
            <w:pPr>
              <w:pStyle w:val="tbltext"/>
              <w:jc w:val="center"/>
              <w:rPr>
                <w:b/>
                <w:sz w:val="24"/>
                <w:szCs w:val="24"/>
              </w:rPr>
            </w:pPr>
            <w:r w:rsidRPr="0033698E">
              <w:rPr>
                <w:b/>
              </w:rPr>
              <w:t>3</w:t>
            </w:r>
          </w:p>
        </w:tc>
        <w:tc>
          <w:tcPr>
            <w:tcW w:w="992" w:type="dxa"/>
            <w:tcBorders>
              <w:top w:val="single" w:sz="4" w:space="0" w:color="auto"/>
            </w:tcBorders>
          </w:tcPr>
          <w:p w:rsidR="00EB7CB4" w:rsidRPr="0033698E" w:rsidRDefault="00EB7CB4" w:rsidP="00EB7CB4">
            <w:pPr>
              <w:pStyle w:val="tbltext"/>
              <w:jc w:val="right"/>
              <w:rPr>
                <w:sz w:val="24"/>
                <w:szCs w:val="24"/>
              </w:rPr>
            </w:pPr>
            <w:r w:rsidRPr="0033698E">
              <w:t>2.75</w:t>
            </w:r>
          </w:p>
        </w:tc>
        <w:tc>
          <w:tcPr>
            <w:tcW w:w="1134" w:type="dxa"/>
            <w:gridSpan w:val="2"/>
            <w:tcBorders>
              <w:top w:val="single" w:sz="4" w:space="0" w:color="auto"/>
            </w:tcBorders>
          </w:tcPr>
          <w:p w:rsidR="00EB7CB4" w:rsidRPr="0033698E" w:rsidRDefault="00EB7CB4" w:rsidP="00EB7CB4">
            <w:pPr>
              <w:pStyle w:val="tbltext"/>
              <w:jc w:val="right"/>
              <w:rPr>
                <w:sz w:val="24"/>
                <w:szCs w:val="24"/>
              </w:rPr>
            </w:pPr>
            <w:r w:rsidRPr="0033698E">
              <w:t>0.75</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lang w:val="en-US"/>
              </w:rPr>
              <w:t>&gt; 5–7 yrs</w:t>
            </w:r>
          </w:p>
        </w:tc>
        <w:tc>
          <w:tcPr>
            <w:tcW w:w="1417" w:type="dxa"/>
          </w:tcPr>
          <w:p w:rsidR="00EB7CB4" w:rsidRPr="0033698E" w:rsidRDefault="00EB7CB4" w:rsidP="00EB7CB4">
            <w:pPr>
              <w:pStyle w:val="tbltext"/>
              <w:rPr>
                <w:b/>
                <w:sz w:val="24"/>
                <w:szCs w:val="24"/>
              </w:rPr>
            </w:pPr>
            <w:r w:rsidRPr="0033698E">
              <w:rPr>
                <w:b/>
                <w:lang w:val="en-US"/>
              </w:rPr>
              <w:t>&gt; 4.3–5.7 yrs</w:t>
            </w:r>
          </w:p>
        </w:tc>
        <w:tc>
          <w:tcPr>
            <w:tcW w:w="993" w:type="dxa"/>
          </w:tcPr>
          <w:p w:rsidR="00EB7CB4" w:rsidRPr="0033698E" w:rsidRDefault="00EB7CB4" w:rsidP="00EB7CB4">
            <w:pPr>
              <w:pStyle w:val="tbltext"/>
              <w:jc w:val="right"/>
              <w:rPr>
                <w:sz w:val="24"/>
                <w:szCs w:val="24"/>
              </w:rPr>
            </w:pPr>
            <w:r w:rsidRPr="0033698E">
              <w:t>3.25</w:t>
            </w:r>
          </w:p>
        </w:tc>
        <w:tc>
          <w:tcPr>
            <w:tcW w:w="1134" w:type="dxa"/>
          </w:tcPr>
          <w:p w:rsidR="00EB7CB4" w:rsidRPr="0033698E" w:rsidRDefault="00EB7CB4" w:rsidP="00EB7CB4">
            <w:pPr>
              <w:pStyle w:val="tbltext"/>
              <w:jc w:val="right"/>
              <w:rPr>
                <w:sz w:val="24"/>
                <w:szCs w:val="24"/>
              </w:rPr>
            </w:pPr>
            <w:r w:rsidRPr="0033698E">
              <w:t>4.85</w:t>
            </w:r>
          </w:p>
        </w:tc>
        <w:tc>
          <w:tcPr>
            <w:tcW w:w="992" w:type="dxa"/>
          </w:tcPr>
          <w:p w:rsidR="00EB7CB4" w:rsidRPr="0033698E" w:rsidRDefault="00EB7CB4" w:rsidP="00EB7CB4">
            <w:pPr>
              <w:pStyle w:val="tbltext"/>
              <w:jc w:val="right"/>
              <w:rPr>
                <w:sz w:val="24"/>
                <w:szCs w:val="24"/>
              </w:rPr>
            </w:pPr>
            <w:r w:rsidRPr="0033698E">
              <w:t>11.25</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3.25</w:t>
            </w:r>
          </w:p>
        </w:tc>
        <w:tc>
          <w:tcPr>
            <w:tcW w:w="1134" w:type="dxa"/>
            <w:gridSpan w:val="2"/>
          </w:tcPr>
          <w:p w:rsidR="00EB7CB4" w:rsidRPr="0033698E" w:rsidRDefault="00EB7CB4" w:rsidP="00EB7CB4">
            <w:pPr>
              <w:pStyle w:val="tbltext"/>
              <w:jc w:val="right"/>
              <w:rPr>
                <w:sz w:val="24"/>
                <w:szCs w:val="24"/>
              </w:rPr>
            </w:pPr>
            <w:r w:rsidRPr="0033698E">
              <w:t>0.70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lang w:val="en-US"/>
              </w:rPr>
              <w:t>&gt; 7–10 yrs</w:t>
            </w:r>
          </w:p>
        </w:tc>
        <w:tc>
          <w:tcPr>
            <w:tcW w:w="1417" w:type="dxa"/>
          </w:tcPr>
          <w:p w:rsidR="00EB7CB4" w:rsidRPr="0033698E" w:rsidRDefault="00EB7CB4" w:rsidP="00EB7CB4">
            <w:pPr>
              <w:pStyle w:val="tbltext"/>
              <w:rPr>
                <w:b/>
                <w:sz w:val="24"/>
                <w:szCs w:val="24"/>
              </w:rPr>
            </w:pPr>
            <w:r w:rsidRPr="0033698E">
              <w:rPr>
                <w:b/>
                <w:lang w:val="en-US"/>
              </w:rPr>
              <w:t>&gt; 5.7–7.3 yrs</w:t>
            </w:r>
          </w:p>
        </w:tc>
        <w:tc>
          <w:tcPr>
            <w:tcW w:w="993" w:type="dxa"/>
          </w:tcPr>
          <w:p w:rsidR="00EB7CB4" w:rsidRPr="0033698E" w:rsidRDefault="00EB7CB4" w:rsidP="00EB7CB4">
            <w:pPr>
              <w:pStyle w:val="tbltext"/>
              <w:jc w:val="right"/>
              <w:rPr>
                <w:sz w:val="24"/>
                <w:szCs w:val="24"/>
              </w:rPr>
            </w:pPr>
            <w:r w:rsidRPr="0033698E">
              <w:t>3.75</w:t>
            </w:r>
          </w:p>
        </w:tc>
        <w:tc>
          <w:tcPr>
            <w:tcW w:w="1134" w:type="dxa"/>
          </w:tcPr>
          <w:p w:rsidR="00EB7CB4" w:rsidRPr="0033698E" w:rsidRDefault="00EB7CB4" w:rsidP="00EB7CB4">
            <w:pPr>
              <w:pStyle w:val="tbltext"/>
              <w:jc w:val="right"/>
              <w:rPr>
                <w:sz w:val="24"/>
                <w:szCs w:val="24"/>
              </w:rPr>
            </w:pPr>
            <w:r w:rsidRPr="0033698E">
              <w:t>5.35</w:t>
            </w:r>
          </w:p>
        </w:tc>
        <w:tc>
          <w:tcPr>
            <w:tcW w:w="992" w:type="dxa"/>
          </w:tcPr>
          <w:p w:rsidR="00EB7CB4" w:rsidRPr="0033698E" w:rsidRDefault="00EB7CB4" w:rsidP="00EB7CB4">
            <w:pPr>
              <w:pStyle w:val="tbltext"/>
              <w:jc w:val="right"/>
              <w:rPr>
                <w:sz w:val="24"/>
                <w:szCs w:val="24"/>
              </w:rPr>
            </w:pPr>
            <w:r w:rsidRPr="0033698E">
              <w:t>11.75</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3.75</w:t>
            </w:r>
          </w:p>
        </w:tc>
        <w:tc>
          <w:tcPr>
            <w:tcW w:w="1134" w:type="dxa"/>
            <w:gridSpan w:val="2"/>
          </w:tcPr>
          <w:p w:rsidR="00EB7CB4" w:rsidRPr="0033698E" w:rsidRDefault="00EB7CB4" w:rsidP="00EB7CB4">
            <w:pPr>
              <w:pStyle w:val="tbltext"/>
              <w:jc w:val="right"/>
              <w:rPr>
                <w:sz w:val="24"/>
                <w:szCs w:val="24"/>
              </w:rPr>
            </w:pPr>
            <w:r w:rsidRPr="0033698E">
              <w:t>0.65</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rPr>
              <w:t>&gt; 10</w:t>
            </w:r>
            <w:r w:rsidRPr="0033698E">
              <w:rPr>
                <w:b/>
                <w:lang w:val="en-US"/>
              </w:rPr>
              <w:t>–</w:t>
            </w:r>
            <w:r w:rsidRPr="0033698E">
              <w:rPr>
                <w:b/>
              </w:rPr>
              <w:t>15 years</w:t>
            </w:r>
          </w:p>
        </w:tc>
        <w:tc>
          <w:tcPr>
            <w:tcW w:w="1417" w:type="dxa"/>
          </w:tcPr>
          <w:p w:rsidR="00EB7CB4" w:rsidRPr="0033698E" w:rsidRDefault="00EB7CB4" w:rsidP="00EB7CB4">
            <w:pPr>
              <w:pStyle w:val="tbltext"/>
              <w:rPr>
                <w:b/>
                <w:sz w:val="24"/>
                <w:szCs w:val="24"/>
              </w:rPr>
            </w:pPr>
            <w:r w:rsidRPr="0033698E">
              <w:rPr>
                <w:b/>
                <w:lang w:val="en-US"/>
              </w:rPr>
              <w:t>&gt; 7.3–9.3 yrs</w:t>
            </w:r>
          </w:p>
        </w:tc>
        <w:tc>
          <w:tcPr>
            <w:tcW w:w="993" w:type="dxa"/>
          </w:tcPr>
          <w:p w:rsidR="00EB7CB4" w:rsidRPr="0033698E" w:rsidRDefault="00EB7CB4" w:rsidP="00EB7CB4">
            <w:pPr>
              <w:pStyle w:val="tbltext"/>
              <w:jc w:val="right"/>
              <w:rPr>
                <w:sz w:val="24"/>
                <w:szCs w:val="24"/>
              </w:rPr>
            </w:pPr>
            <w:r w:rsidRPr="0033698E">
              <w:t>4.50</w:t>
            </w:r>
          </w:p>
        </w:tc>
        <w:tc>
          <w:tcPr>
            <w:tcW w:w="1134" w:type="dxa"/>
          </w:tcPr>
          <w:p w:rsidR="00EB7CB4" w:rsidRPr="0033698E" w:rsidRDefault="00EB7CB4" w:rsidP="00EB7CB4">
            <w:pPr>
              <w:pStyle w:val="tbltext"/>
              <w:jc w:val="right"/>
              <w:rPr>
                <w:sz w:val="24"/>
                <w:szCs w:val="24"/>
              </w:rPr>
            </w:pPr>
            <w:r w:rsidRPr="0033698E">
              <w:t>6.10</w:t>
            </w:r>
          </w:p>
        </w:tc>
        <w:tc>
          <w:tcPr>
            <w:tcW w:w="992" w:type="dxa"/>
          </w:tcPr>
          <w:p w:rsidR="00EB7CB4" w:rsidRPr="0033698E" w:rsidRDefault="00EB7CB4" w:rsidP="00EB7CB4">
            <w:pPr>
              <w:pStyle w:val="tbltext"/>
              <w:jc w:val="right"/>
              <w:rPr>
                <w:sz w:val="24"/>
                <w:szCs w:val="24"/>
              </w:rPr>
            </w:pPr>
            <w:r w:rsidRPr="0033698E">
              <w:t>12.50</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4.50</w:t>
            </w:r>
          </w:p>
        </w:tc>
        <w:tc>
          <w:tcPr>
            <w:tcW w:w="1134" w:type="dxa"/>
            <w:gridSpan w:val="2"/>
          </w:tcPr>
          <w:p w:rsidR="00EB7CB4" w:rsidRPr="0033698E" w:rsidRDefault="00EB7CB4" w:rsidP="00EB7CB4">
            <w:pPr>
              <w:pStyle w:val="tbltext"/>
              <w:jc w:val="right"/>
              <w:rPr>
                <w:sz w:val="24"/>
                <w:szCs w:val="24"/>
              </w:rPr>
            </w:pPr>
            <w:r w:rsidRPr="0033698E">
              <w:t>0.60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rPr>
              <w:t>&gt; 15</w:t>
            </w:r>
            <w:r w:rsidRPr="0033698E">
              <w:rPr>
                <w:b/>
                <w:lang w:val="en-US"/>
              </w:rPr>
              <w:t>–</w:t>
            </w:r>
            <w:r w:rsidRPr="0033698E">
              <w:rPr>
                <w:b/>
              </w:rPr>
              <w:t>20 years</w:t>
            </w:r>
          </w:p>
        </w:tc>
        <w:tc>
          <w:tcPr>
            <w:tcW w:w="1417" w:type="dxa"/>
          </w:tcPr>
          <w:p w:rsidR="00EB7CB4" w:rsidRPr="0033698E" w:rsidRDefault="00EB7CB4" w:rsidP="00EB7CB4">
            <w:pPr>
              <w:pStyle w:val="tbltext"/>
              <w:rPr>
                <w:b/>
                <w:sz w:val="24"/>
                <w:szCs w:val="24"/>
              </w:rPr>
            </w:pPr>
            <w:r w:rsidRPr="0033698E">
              <w:rPr>
                <w:b/>
                <w:lang w:val="en-US"/>
              </w:rPr>
              <w:t>&gt; 9.3–10.6 yrs</w:t>
            </w:r>
          </w:p>
        </w:tc>
        <w:tc>
          <w:tcPr>
            <w:tcW w:w="993" w:type="dxa"/>
          </w:tcPr>
          <w:p w:rsidR="00EB7CB4" w:rsidRPr="0033698E" w:rsidRDefault="00EB7CB4" w:rsidP="00EB7CB4">
            <w:pPr>
              <w:pStyle w:val="tbltext"/>
              <w:jc w:val="right"/>
              <w:rPr>
                <w:sz w:val="24"/>
                <w:szCs w:val="24"/>
              </w:rPr>
            </w:pPr>
            <w:r w:rsidRPr="0033698E">
              <w:t>5.25</w:t>
            </w:r>
          </w:p>
        </w:tc>
        <w:tc>
          <w:tcPr>
            <w:tcW w:w="1134" w:type="dxa"/>
          </w:tcPr>
          <w:p w:rsidR="00EB7CB4" w:rsidRPr="0033698E" w:rsidRDefault="00EB7CB4" w:rsidP="00EB7CB4">
            <w:pPr>
              <w:pStyle w:val="tbltext"/>
              <w:jc w:val="right"/>
              <w:rPr>
                <w:sz w:val="24"/>
                <w:szCs w:val="24"/>
              </w:rPr>
            </w:pPr>
            <w:r w:rsidRPr="0033698E">
              <w:t>6.85</w:t>
            </w:r>
          </w:p>
        </w:tc>
        <w:tc>
          <w:tcPr>
            <w:tcW w:w="992" w:type="dxa"/>
          </w:tcPr>
          <w:p w:rsidR="00EB7CB4" w:rsidRPr="0033698E" w:rsidRDefault="00EB7CB4" w:rsidP="00EB7CB4">
            <w:pPr>
              <w:pStyle w:val="tbltext"/>
              <w:jc w:val="right"/>
              <w:rPr>
                <w:sz w:val="24"/>
                <w:szCs w:val="24"/>
              </w:rPr>
            </w:pPr>
            <w:r w:rsidRPr="0033698E">
              <w:t>13.25</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5.25</w:t>
            </w:r>
          </w:p>
        </w:tc>
        <w:tc>
          <w:tcPr>
            <w:tcW w:w="1134" w:type="dxa"/>
            <w:gridSpan w:val="2"/>
          </w:tcPr>
          <w:p w:rsidR="00EB7CB4" w:rsidRPr="0033698E" w:rsidRDefault="00EB7CB4" w:rsidP="00EB7CB4">
            <w:pPr>
              <w:pStyle w:val="tbltext"/>
              <w:jc w:val="right"/>
              <w:rPr>
                <w:sz w:val="24"/>
                <w:szCs w:val="24"/>
              </w:rPr>
            </w:pPr>
            <w:r w:rsidRPr="0033698E">
              <w:t>0.60</w:t>
            </w:r>
          </w:p>
        </w:tc>
      </w:tr>
      <w:tr w:rsidR="00EB7CB4" w:rsidRPr="0033698E" w:rsidTr="00EB7CB4">
        <w:trPr>
          <w:cantSplit/>
        </w:trPr>
        <w:tc>
          <w:tcPr>
            <w:tcW w:w="1418" w:type="dxa"/>
          </w:tcPr>
          <w:p w:rsidR="00EB7CB4" w:rsidRPr="0033698E" w:rsidRDefault="00EB7CB4" w:rsidP="00EB7CB4">
            <w:pPr>
              <w:pStyle w:val="tbltext"/>
              <w:rPr>
                <w:b/>
                <w:sz w:val="24"/>
                <w:szCs w:val="24"/>
              </w:rPr>
            </w:pPr>
            <w:r w:rsidRPr="0033698E">
              <w:rPr>
                <w:b/>
              </w:rPr>
              <w:t>20+ years</w:t>
            </w:r>
          </w:p>
        </w:tc>
        <w:tc>
          <w:tcPr>
            <w:tcW w:w="1417" w:type="dxa"/>
          </w:tcPr>
          <w:p w:rsidR="00EB7CB4" w:rsidRPr="0033698E" w:rsidRDefault="00EB7CB4" w:rsidP="00EB7CB4">
            <w:pPr>
              <w:pStyle w:val="tbltext"/>
              <w:rPr>
                <w:b/>
                <w:sz w:val="24"/>
                <w:szCs w:val="24"/>
              </w:rPr>
            </w:pPr>
            <w:r w:rsidRPr="0033698E">
              <w:rPr>
                <w:b/>
                <w:lang w:val="en-US"/>
              </w:rPr>
              <w:t>&gt; 10.6–12 yrs</w:t>
            </w:r>
          </w:p>
        </w:tc>
        <w:tc>
          <w:tcPr>
            <w:tcW w:w="993" w:type="dxa"/>
          </w:tcPr>
          <w:p w:rsidR="00EB7CB4" w:rsidRPr="0033698E" w:rsidRDefault="00EB7CB4" w:rsidP="00EB7CB4">
            <w:pPr>
              <w:pStyle w:val="tbltext"/>
              <w:jc w:val="right"/>
              <w:rPr>
                <w:sz w:val="24"/>
                <w:szCs w:val="24"/>
              </w:rPr>
            </w:pPr>
            <w:r w:rsidRPr="0033698E">
              <w:t>6.00</w:t>
            </w:r>
          </w:p>
        </w:tc>
        <w:tc>
          <w:tcPr>
            <w:tcW w:w="1134" w:type="dxa"/>
          </w:tcPr>
          <w:p w:rsidR="00EB7CB4" w:rsidRPr="0033698E" w:rsidRDefault="00EB7CB4" w:rsidP="00EB7CB4">
            <w:pPr>
              <w:pStyle w:val="tbltext"/>
              <w:jc w:val="right"/>
              <w:rPr>
                <w:sz w:val="24"/>
                <w:szCs w:val="24"/>
              </w:rPr>
            </w:pPr>
            <w:r w:rsidRPr="0033698E">
              <w:t>7.60</w:t>
            </w:r>
          </w:p>
        </w:tc>
        <w:tc>
          <w:tcPr>
            <w:tcW w:w="992" w:type="dxa"/>
          </w:tcPr>
          <w:p w:rsidR="00EB7CB4" w:rsidRPr="0033698E" w:rsidRDefault="00EB7CB4" w:rsidP="00EB7CB4">
            <w:pPr>
              <w:pStyle w:val="tbltext"/>
              <w:jc w:val="right"/>
              <w:rPr>
                <w:sz w:val="24"/>
                <w:szCs w:val="24"/>
              </w:rPr>
            </w:pPr>
            <w:r w:rsidRPr="0033698E">
              <w:t>14.00</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6.00</w:t>
            </w:r>
          </w:p>
        </w:tc>
        <w:tc>
          <w:tcPr>
            <w:tcW w:w="1134" w:type="dxa"/>
            <w:gridSpan w:val="2"/>
          </w:tcPr>
          <w:p w:rsidR="00EB7CB4" w:rsidRPr="0033698E" w:rsidRDefault="00EB7CB4" w:rsidP="00EB7CB4">
            <w:pPr>
              <w:pStyle w:val="tbltext"/>
              <w:jc w:val="right"/>
              <w:rPr>
                <w:sz w:val="24"/>
                <w:szCs w:val="24"/>
              </w:rPr>
            </w:pPr>
            <w:r w:rsidRPr="0033698E">
              <w:t>0.60</w:t>
            </w:r>
          </w:p>
        </w:tc>
      </w:tr>
      <w:tr w:rsidR="00EB7CB4" w:rsidRPr="0033698E" w:rsidTr="00EB7CB4">
        <w:trPr>
          <w:cantSplit/>
        </w:trPr>
        <w:tc>
          <w:tcPr>
            <w:tcW w:w="1418" w:type="dxa"/>
          </w:tcPr>
          <w:p w:rsidR="00EB7CB4" w:rsidRPr="0033698E" w:rsidRDefault="00EB7CB4" w:rsidP="00EB7CB4">
            <w:pPr>
              <w:pStyle w:val="tbltext"/>
            </w:pPr>
          </w:p>
        </w:tc>
        <w:tc>
          <w:tcPr>
            <w:tcW w:w="1417" w:type="dxa"/>
          </w:tcPr>
          <w:p w:rsidR="00EB7CB4" w:rsidRPr="0033698E" w:rsidRDefault="00EB7CB4" w:rsidP="00EB7CB4">
            <w:pPr>
              <w:pStyle w:val="tbltext"/>
              <w:rPr>
                <w:b/>
                <w:sz w:val="24"/>
                <w:szCs w:val="24"/>
              </w:rPr>
            </w:pPr>
            <w:r w:rsidRPr="0033698E">
              <w:rPr>
                <w:b/>
                <w:lang w:val="en-US"/>
              </w:rPr>
              <w:t>12–20 yrs</w:t>
            </w:r>
          </w:p>
        </w:tc>
        <w:tc>
          <w:tcPr>
            <w:tcW w:w="993" w:type="dxa"/>
          </w:tcPr>
          <w:p w:rsidR="00EB7CB4" w:rsidRPr="0033698E" w:rsidRDefault="00EB7CB4" w:rsidP="00EB7CB4">
            <w:pPr>
              <w:pStyle w:val="tbltext"/>
              <w:jc w:val="right"/>
              <w:rPr>
                <w:sz w:val="24"/>
                <w:szCs w:val="24"/>
              </w:rPr>
            </w:pPr>
            <w:r w:rsidRPr="0033698E">
              <w:t>8.00</w:t>
            </w:r>
          </w:p>
        </w:tc>
        <w:tc>
          <w:tcPr>
            <w:tcW w:w="1134" w:type="dxa"/>
          </w:tcPr>
          <w:p w:rsidR="00EB7CB4" w:rsidRPr="0033698E" w:rsidRDefault="00EB7CB4" w:rsidP="00EB7CB4">
            <w:pPr>
              <w:pStyle w:val="tbltext"/>
              <w:jc w:val="right"/>
              <w:rPr>
                <w:sz w:val="24"/>
                <w:szCs w:val="24"/>
              </w:rPr>
            </w:pPr>
            <w:r w:rsidRPr="0033698E">
              <w:t>9.60</w:t>
            </w:r>
          </w:p>
        </w:tc>
        <w:tc>
          <w:tcPr>
            <w:tcW w:w="992" w:type="dxa"/>
          </w:tcPr>
          <w:p w:rsidR="00EB7CB4" w:rsidRPr="0033698E" w:rsidRDefault="00EB7CB4" w:rsidP="00EB7CB4">
            <w:pPr>
              <w:pStyle w:val="tbltext"/>
              <w:jc w:val="right"/>
              <w:rPr>
                <w:sz w:val="24"/>
                <w:szCs w:val="24"/>
              </w:rPr>
            </w:pPr>
            <w:r w:rsidRPr="0033698E">
              <w:t>16.00</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8.00</w:t>
            </w:r>
          </w:p>
        </w:tc>
        <w:tc>
          <w:tcPr>
            <w:tcW w:w="1134" w:type="dxa"/>
            <w:gridSpan w:val="2"/>
          </w:tcPr>
          <w:p w:rsidR="00EB7CB4" w:rsidRPr="0033698E" w:rsidRDefault="00EB7CB4" w:rsidP="00EB7CB4">
            <w:pPr>
              <w:pStyle w:val="tbltext"/>
              <w:jc w:val="right"/>
              <w:rPr>
                <w:sz w:val="24"/>
                <w:szCs w:val="24"/>
              </w:rPr>
            </w:pPr>
            <w:r w:rsidRPr="0033698E">
              <w:t>0.60</w:t>
            </w:r>
          </w:p>
        </w:tc>
      </w:tr>
      <w:tr w:rsidR="00EB7CB4" w:rsidRPr="0033698E" w:rsidTr="00EB7CB4">
        <w:trPr>
          <w:cantSplit/>
        </w:trPr>
        <w:tc>
          <w:tcPr>
            <w:tcW w:w="1418" w:type="dxa"/>
          </w:tcPr>
          <w:p w:rsidR="00EB7CB4" w:rsidRPr="0033698E" w:rsidRDefault="00EB7CB4" w:rsidP="00EB7CB4">
            <w:pPr>
              <w:pStyle w:val="tbltext"/>
            </w:pPr>
          </w:p>
        </w:tc>
        <w:tc>
          <w:tcPr>
            <w:tcW w:w="1417" w:type="dxa"/>
          </w:tcPr>
          <w:p w:rsidR="00EB7CB4" w:rsidRPr="0033698E" w:rsidRDefault="00EB7CB4" w:rsidP="00EB7CB4">
            <w:pPr>
              <w:pStyle w:val="tbltext"/>
              <w:rPr>
                <w:b/>
                <w:sz w:val="24"/>
                <w:szCs w:val="24"/>
              </w:rPr>
            </w:pPr>
            <w:r w:rsidRPr="0033698E">
              <w:rPr>
                <w:b/>
                <w:lang w:val="en-US"/>
              </w:rPr>
              <w:t>20+ yrs</w:t>
            </w:r>
          </w:p>
        </w:tc>
        <w:tc>
          <w:tcPr>
            <w:tcW w:w="993" w:type="dxa"/>
          </w:tcPr>
          <w:p w:rsidR="00EB7CB4" w:rsidRPr="0033698E" w:rsidRDefault="00EB7CB4" w:rsidP="00EB7CB4">
            <w:pPr>
              <w:pStyle w:val="tbltext"/>
              <w:jc w:val="right"/>
              <w:rPr>
                <w:sz w:val="24"/>
                <w:szCs w:val="24"/>
              </w:rPr>
            </w:pPr>
            <w:r w:rsidRPr="0033698E">
              <w:t>12.50</w:t>
            </w:r>
          </w:p>
        </w:tc>
        <w:tc>
          <w:tcPr>
            <w:tcW w:w="1134" w:type="dxa"/>
          </w:tcPr>
          <w:p w:rsidR="00EB7CB4" w:rsidRPr="0033698E" w:rsidRDefault="00EB7CB4" w:rsidP="00EB7CB4">
            <w:pPr>
              <w:pStyle w:val="tbltext"/>
              <w:jc w:val="right"/>
              <w:rPr>
                <w:sz w:val="24"/>
                <w:szCs w:val="24"/>
              </w:rPr>
            </w:pPr>
            <w:r w:rsidRPr="0033698E">
              <w:t>14.10</w:t>
            </w:r>
          </w:p>
        </w:tc>
        <w:tc>
          <w:tcPr>
            <w:tcW w:w="992" w:type="dxa"/>
          </w:tcPr>
          <w:p w:rsidR="00EB7CB4" w:rsidRPr="0033698E" w:rsidRDefault="00EB7CB4" w:rsidP="00EB7CB4">
            <w:pPr>
              <w:pStyle w:val="tbltext"/>
              <w:jc w:val="right"/>
              <w:rPr>
                <w:sz w:val="24"/>
                <w:szCs w:val="24"/>
              </w:rPr>
            </w:pPr>
            <w:r w:rsidRPr="0033698E">
              <w:t>20.50</w:t>
            </w:r>
          </w:p>
        </w:tc>
        <w:tc>
          <w:tcPr>
            <w:tcW w:w="993" w:type="dxa"/>
            <w:vMerge/>
          </w:tcPr>
          <w:p w:rsidR="00EB7CB4" w:rsidRPr="0033698E" w:rsidRDefault="00EB7CB4" w:rsidP="00EB7CB4">
            <w:pPr>
              <w:pStyle w:val="tbltext"/>
              <w:jc w:val="right"/>
              <w:rPr>
                <w:sz w:val="24"/>
                <w:szCs w:val="24"/>
              </w:rPr>
            </w:pPr>
          </w:p>
        </w:tc>
        <w:tc>
          <w:tcPr>
            <w:tcW w:w="992" w:type="dxa"/>
          </w:tcPr>
          <w:p w:rsidR="00EB7CB4" w:rsidRPr="0033698E" w:rsidRDefault="00EB7CB4" w:rsidP="00EB7CB4">
            <w:pPr>
              <w:pStyle w:val="tbltext"/>
              <w:jc w:val="right"/>
              <w:rPr>
                <w:sz w:val="24"/>
                <w:szCs w:val="24"/>
              </w:rPr>
            </w:pPr>
            <w:r w:rsidRPr="0033698E">
              <w:t>12.50</w:t>
            </w:r>
          </w:p>
        </w:tc>
        <w:tc>
          <w:tcPr>
            <w:tcW w:w="1134" w:type="dxa"/>
            <w:gridSpan w:val="2"/>
          </w:tcPr>
          <w:p w:rsidR="00EB7CB4" w:rsidRPr="0033698E" w:rsidRDefault="00EB7CB4" w:rsidP="00EB7CB4">
            <w:pPr>
              <w:pStyle w:val="tbltext"/>
              <w:jc w:val="right"/>
              <w:rPr>
                <w:sz w:val="24"/>
                <w:szCs w:val="24"/>
              </w:rPr>
            </w:pPr>
            <w:r w:rsidRPr="0033698E">
              <w:t>0.60</w:t>
            </w:r>
          </w:p>
        </w:tc>
      </w:tr>
      <w:tr w:rsidR="00EB7CB4" w:rsidRPr="0033698E" w:rsidTr="00EB7CB4">
        <w:trPr>
          <w:gridAfter w:val="4"/>
          <w:wAfter w:w="3119" w:type="dxa"/>
          <w:cantSplit/>
        </w:trPr>
        <w:tc>
          <w:tcPr>
            <w:tcW w:w="2835" w:type="dxa"/>
            <w:gridSpan w:val="2"/>
          </w:tcPr>
          <w:p w:rsidR="00EB7CB4" w:rsidRPr="0033698E" w:rsidRDefault="00EB7CB4" w:rsidP="00EB7CB4">
            <w:pPr>
              <w:pStyle w:val="tbltext"/>
              <w:rPr>
                <w:b/>
                <w:sz w:val="24"/>
                <w:szCs w:val="24"/>
              </w:rPr>
            </w:pPr>
            <w:r w:rsidRPr="0033698E">
              <w:rPr>
                <w:b/>
                <w:lang w:val="en-US"/>
              </w:rPr>
              <w:t>Option Implied Volatility—</w:t>
            </w:r>
            <w:r w:rsidRPr="0033698E">
              <w:rPr>
                <w:b/>
                <w:lang w:val="en-US"/>
              </w:rPr>
              <w:br/>
              <w:t>All Debt Positions</w:t>
            </w:r>
          </w:p>
        </w:tc>
        <w:tc>
          <w:tcPr>
            <w:tcW w:w="3119" w:type="dxa"/>
            <w:gridSpan w:val="3"/>
          </w:tcPr>
          <w:p w:rsidR="00EB7CB4" w:rsidRPr="0033698E" w:rsidRDefault="00EB7CB4" w:rsidP="00EB7CB4">
            <w:pPr>
              <w:pStyle w:val="tbltext"/>
              <w:jc w:val="center"/>
              <w:rPr>
                <w:sz w:val="24"/>
                <w:szCs w:val="24"/>
              </w:rPr>
            </w:pPr>
            <w:r w:rsidRPr="0033698E">
              <w:t>25%</w:t>
            </w:r>
          </w:p>
        </w:tc>
      </w:tr>
    </w:tbl>
    <w:p w:rsidR="00EB7CB4" w:rsidRPr="0033698E" w:rsidRDefault="00EB7CB4" w:rsidP="00FA4A90">
      <w:pPr>
        <w:pStyle w:val="tblnote"/>
        <w:keepNext/>
      </w:pPr>
      <w:r w:rsidRPr="0033698E">
        <w:lastRenderedPageBreak/>
        <w:t>Notes:</w:t>
      </w:r>
    </w:p>
    <w:p w:rsidR="00EB7CB4" w:rsidRPr="0033698E" w:rsidRDefault="00EB7CB4" w:rsidP="00EB7CB4">
      <w:pPr>
        <w:pStyle w:val="tblnote"/>
      </w:pPr>
      <w:r w:rsidRPr="0033698E">
        <w:t>1</w:t>
      </w:r>
      <w:r w:rsidRPr="0033698E">
        <w:tab/>
        <w:t>In using Table A5.1.2 for any Debt Derivative, a Market Participant must use the Position Risk Factors specified in the 'government' column unless the value of the Debt Derivative is derived from:</w:t>
      </w:r>
    </w:p>
    <w:p w:rsidR="00EB7CB4" w:rsidRPr="0033698E" w:rsidRDefault="00EB7CB4" w:rsidP="00EB7CB4">
      <w:pPr>
        <w:pStyle w:val="tblnote"/>
      </w:pPr>
      <w:r w:rsidRPr="0033698E">
        <w:t>(a)</w:t>
      </w:r>
      <w:r w:rsidRPr="0033698E">
        <w:tab/>
        <w:t>a Qualifying Debt Instrument, in which case the Market Participant must use the Position Risk Factors specified in the ‘qualifying’ column; or</w:t>
      </w:r>
    </w:p>
    <w:p w:rsidR="00EB7CB4" w:rsidRPr="0033698E" w:rsidRDefault="00EB7CB4" w:rsidP="00EB7CB4">
      <w:pPr>
        <w:pStyle w:val="tblnote"/>
      </w:pPr>
      <w:r w:rsidRPr="0033698E">
        <w:t>(b)</w:t>
      </w:r>
      <w:r w:rsidRPr="0033698E">
        <w:tab/>
        <w:t>a non-Government Debt Instrument, in which case the Market Participant must use the Position Risk Factors specified in ‘other’ column.</w:t>
      </w:r>
    </w:p>
    <w:p w:rsidR="00EB7CB4" w:rsidRPr="0033698E" w:rsidRDefault="00EB7CB4" w:rsidP="00EB7CB4">
      <w:pPr>
        <w:pStyle w:val="tblnote"/>
      </w:pPr>
      <w:r w:rsidRPr="0033698E">
        <w:t xml:space="preserve">2 </w:t>
      </w:r>
      <w:r w:rsidRPr="0033698E">
        <w:tab/>
        <w:t>For calculation purposes, where a time band refers to the period “1.9 years” for example, this may be interpreted as being equal to 1.9 x 365 days.</w:t>
      </w:r>
    </w:p>
    <w:p w:rsidR="00664694" w:rsidRPr="0033698E" w:rsidRDefault="00EB7CB4">
      <w:pPr>
        <w:pStyle w:val="MIRHeading3"/>
      </w:pPr>
      <w:r w:rsidRPr="0033698E">
        <w:t xml:space="preserve">A5.1.2A Position Risk Factors: Hybrid ETFs that are classified as Debt </w:t>
      </w:r>
    </w:p>
    <w:p w:rsidR="00EB7CB4" w:rsidRPr="0033698E" w:rsidRDefault="00EB7CB4" w:rsidP="00EB7CB4">
      <w:pPr>
        <w:pStyle w:val="MIRBodyText"/>
      </w:pPr>
      <w:r w:rsidRPr="0033698E">
        <w:rPr>
          <w:color w:val="000000"/>
        </w:rPr>
        <w:t xml:space="preserve">The Position Risk Factors to be applied to a principal position in units in Hybrid ETFs classified as Debt Instruments are: </w:t>
      </w:r>
    </w:p>
    <w:p w:rsidR="00664694" w:rsidRPr="0033698E" w:rsidRDefault="00EB7CB4" w:rsidP="004E7524">
      <w:pPr>
        <w:pStyle w:val="MIRSubpara"/>
      </w:pPr>
      <w:r w:rsidRPr="0033698E">
        <w:t xml:space="preserve">as specified in Table A5.1.2 where the assets underlying the Hybrid ETF can be specifically identified, up to a maximum of 16% (standard method) or 8% for general risk and 8% for specific risk (building block method—maturity method). The Position Risk Factor is to be selected from Table A5.1.2 based on the following: </w:t>
      </w:r>
    </w:p>
    <w:p w:rsidR="00EB7CB4" w:rsidRPr="0033698E" w:rsidRDefault="00EB7CB4" w:rsidP="00EB7CB4">
      <w:pPr>
        <w:pStyle w:val="MIRSubsubpara"/>
      </w:pPr>
      <w:r w:rsidRPr="0033698E">
        <w:t xml:space="preserve">the time bands for coupon &lt; 3% must be used; </w:t>
      </w:r>
    </w:p>
    <w:p w:rsidR="00EB7CB4" w:rsidRPr="0033698E" w:rsidRDefault="00EB7CB4" w:rsidP="00EB7CB4">
      <w:pPr>
        <w:pStyle w:val="MIRSubsubpara"/>
      </w:pPr>
      <w:r w:rsidRPr="0033698E">
        <w:t xml:space="preserve">the time band chosen should be based on the average investment term and if it can be identified that more than 80% of the assets underlying the Hybrid ETF by value fall in a particular time band, the Position Risk Factor for that time band may be applied to the entire position; </w:t>
      </w:r>
    </w:p>
    <w:p w:rsidR="00EB7CB4" w:rsidRPr="0033698E" w:rsidRDefault="00EB7CB4" w:rsidP="00EB7CB4">
      <w:pPr>
        <w:pStyle w:val="MIRSubsubpara"/>
      </w:pPr>
      <w:r w:rsidRPr="0033698E">
        <w:t xml:space="preserve">subject to subparagraph (iv), the standard method ‘other’ column (or the ‘other’ column in Table A5.1.3 for specific risk if the building block method is used) should generally be used; and </w:t>
      </w:r>
    </w:p>
    <w:p w:rsidR="00EB7CB4" w:rsidRPr="0033698E" w:rsidRDefault="00EB7CB4" w:rsidP="00EB7CB4">
      <w:pPr>
        <w:pStyle w:val="MIRSubsubpara"/>
      </w:pPr>
      <w:r w:rsidRPr="0033698E">
        <w:t xml:space="preserve">if the Market Participant can identify that any assets underlying the Hybrid ETF satisfy the definition of Qualifying Debt Instrument, the ‘qualifying’ column can be used for that portion of the fund on a proportional basis to the individual holding and the ‘other’ column must be used for the remainder of the position; and </w:t>
      </w:r>
    </w:p>
    <w:p w:rsidR="00EB7CB4" w:rsidRPr="0033698E" w:rsidRDefault="00EB7CB4" w:rsidP="00EB7CB4">
      <w:pPr>
        <w:pStyle w:val="MIRSubpara"/>
      </w:pPr>
      <w:r w:rsidRPr="0033698E">
        <w:t xml:space="preserve">in all other instances, where the assets underlying the Hybrid ETF cannot be specifically identified, 16% (standard method) or 8% for general risk and 8% for specific risk (building block method—maturity method). </w:t>
      </w:r>
    </w:p>
    <w:p w:rsidR="00664694" w:rsidRPr="0033698E" w:rsidRDefault="00EB7CB4">
      <w:pPr>
        <w:pStyle w:val="MIRHeading3"/>
      </w:pPr>
      <w:r w:rsidRPr="0033698E">
        <w:t xml:space="preserve">A5.1.2B Position Risk Factors: Other Managed Funds that are classified as Debt </w:t>
      </w:r>
    </w:p>
    <w:p w:rsidR="00EB7CB4" w:rsidRPr="0033698E" w:rsidRDefault="00EB7CB4" w:rsidP="00EB7CB4">
      <w:pPr>
        <w:pStyle w:val="MIRBodyText"/>
      </w:pPr>
      <w:r w:rsidRPr="0033698E">
        <w:rPr>
          <w:color w:val="000000"/>
        </w:rPr>
        <w:t xml:space="preserve">The Position Risk Factors to be applied to a principal position in units in Other Managed Funds classified as Debt Instruments are: </w:t>
      </w:r>
    </w:p>
    <w:p w:rsidR="00664694" w:rsidRPr="0033698E" w:rsidRDefault="00EB7CB4" w:rsidP="004E7524">
      <w:pPr>
        <w:pStyle w:val="MIRSubpara"/>
      </w:pPr>
      <w:r w:rsidRPr="0033698E">
        <w:t xml:space="preserve">as specified in Table A5.1.2 where the assets underlying the Other Managed Funds can be specifically identified, up to a maximum of 16% (standard method) or 8% for general risk and 8% for specific risk (building block method—maturity method). The Position Risk Factor is to be selected from Table A5.1.2 based on the following: </w:t>
      </w:r>
    </w:p>
    <w:p w:rsidR="00EB7CB4" w:rsidRPr="0033698E" w:rsidRDefault="00EB7CB4" w:rsidP="00EB7CB4">
      <w:pPr>
        <w:pStyle w:val="MIRSubsubpara"/>
      </w:pPr>
      <w:r w:rsidRPr="0033698E">
        <w:t xml:space="preserve">the time bands for coupon &lt; 3% must be used; </w:t>
      </w:r>
    </w:p>
    <w:p w:rsidR="00EB7CB4" w:rsidRPr="0033698E" w:rsidRDefault="00EB7CB4" w:rsidP="00EB7CB4">
      <w:pPr>
        <w:pStyle w:val="MIRSubsubpara"/>
      </w:pPr>
      <w:r w:rsidRPr="0033698E">
        <w:lastRenderedPageBreak/>
        <w:t xml:space="preserve">the time band chosen should be based on the average investment term. If it can be identified that more than 80% of the assets underlying the Other Managed Fund by value fall in a particular time band, the Position Risk Factor for that time band may be applied to the entire position; </w:t>
      </w:r>
    </w:p>
    <w:p w:rsidR="00EB7CB4" w:rsidRPr="0033698E" w:rsidRDefault="00EB7CB4" w:rsidP="00EB7CB4">
      <w:pPr>
        <w:pStyle w:val="MIRSubsubpara"/>
      </w:pPr>
      <w:r w:rsidRPr="0033698E">
        <w:t xml:space="preserve">subject to paragraph (iv), the standard method ‘other’ column (or the ‘other’ column in Table A5.1.3 for specific risk if the building block method is used) should generally be used; and </w:t>
      </w:r>
    </w:p>
    <w:p w:rsidR="00EB7CB4" w:rsidRPr="0033698E" w:rsidRDefault="00EB7CB4" w:rsidP="00EB7CB4">
      <w:pPr>
        <w:pStyle w:val="MIRSubsubpara"/>
      </w:pPr>
      <w:r w:rsidRPr="0033698E">
        <w:t xml:space="preserve">if the Market Participant can identify that any assets underlying the other managed fund satisfy the definition of Qualifying Debt Instrument, the ‘qualifying’ column can be used for that portion of the fund on a proportional basis to the individual holding and the ‘other’ column must be used for the remainder of the position; and </w:t>
      </w:r>
    </w:p>
    <w:p w:rsidR="00EB7CB4" w:rsidRPr="0033698E" w:rsidRDefault="00EB7CB4" w:rsidP="00EB7CB4">
      <w:pPr>
        <w:pStyle w:val="MIRSubpara"/>
      </w:pPr>
      <w:r w:rsidRPr="0033698E">
        <w:t xml:space="preserve">in all other instances, where the assets underlying the Other Managed Fund cannot be specifically identified, 16% (standard method) or 8% for general risk and 8% for specific risk (building block method—maturity method). </w:t>
      </w:r>
    </w:p>
    <w:p w:rsidR="00EB7CB4" w:rsidRPr="0033698E" w:rsidRDefault="00EB7CB4" w:rsidP="00EB7CB4">
      <w:pPr>
        <w:pStyle w:val="tabletitlefullwidth"/>
      </w:pPr>
      <w:r w:rsidRPr="0033698E">
        <w:t>Table A5.1.3:</w:t>
      </w:r>
      <w:r w:rsidRPr="0033698E">
        <w:tab/>
        <w:t>Debt Building Block Method—Specific Risk Position Risk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701"/>
        <w:gridCol w:w="1701"/>
        <w:gridCol w:w="1418"/>
        <w:gridCol w:w="1417"/>
        <w:gridCol w:w="1560"/>
        <w:gridCol w:w="1273"/>
      </w:tblGrid>
      <w:tr w:rsidR="00EB7CB4" w:rsidRPr="0033698E" w:rsidTr="00EB7CB4">
        <w:trPr>
          <w:cantSplit/>
          <w:tblHeader/>
        </w:trPr>
        <w:tc>
          <w:tcPr>
            <w:tcW w:w="3402" w:type="dxa"/>
            <w:gridSpan w:val="2"/>
            <w:shd w:val="clear" w:color="auto" w:fill="C2E3FA"/>
          </w:tcPr>
          <w:p w:rsidR="00EB7CB4" w:rsidRPr="0033698E" w:rsidRDefault="00EB7CB4" w:rsidP="00EB7CB4">
            <w:pPr>
              <w:pStyle w:val="tablehead"/>
              <w:jc w:val="center"/>
              <w:rPr>
                <w:sz w:val="24"/>
                <w:szCs w:val="24"/>
              </w:rPr>
            </w:pPr>
            <w:r w:rsidRPr="0033698E">
              <w:t>Government</w:t>
            </w:r>
          </w:p>
        </w:tc>
        <w:tc>
          <w:tcPr>
            <w:tcW w:w="4395" w:type="dxa"/>
            <w:gridSpan w:val="3"/>
            <w:shd w:val="clear" w:color="auto" w:fill="C2E3FA"/>
          </w:tcPr>
          <w:p w:rsidR="00EB7CB4" w:rsidRPr="0033698E" w:rsidRDefault="00EB7CB4" w:rsidP="00EB7CB4">
            <w:pPr>
              <w:pStyle w:val="tablehead"/>
              <w:jc w:val="center"/>
              <w:rPr>
                <w:sz w:val="24"/>
                <w:szCs w:val="24"/>
              </w:rPr>
            </w:pPr>
            <w:r w:rsidRPr="0033698E">
              <w:t>Qualifying</w:t>
            </w:r>
          </w:p>
        </w:tc>
        <w:tc>
          <w:tcPr>
            <w:tcW w:w="1273" w:type="dxa"/>
            <w:shd w:val="clear" w:color="auto" w:fill="C2E3FA"/>
          </w:tcPr>
          <w:p w:rsidR="00EB7CB4" w:rsidRPr="0033698E" w:rsidRDefault="00EB7CB4" w:rsidP="00EB7CB4">
            <w:pPr>
              <w:pStyle w:val="tablehead"/>
              <w:jc w:val="center"/>
              <w:rPr>
                <w:sz w:val="24"/>
                <w:szCs w:val="24"/>
              </w:rPr>
            </w:pPr>
            <w:r w:rsidRPr="0033698E">
              <w:t>Other</w:t>
            </w:r>
          </w:p>
        </w:tc>
      </w:tr>
      <w:tr w:rsidR="00EB7CB4" w:rsidRPr="0033698E" w:rsidTr="00EB7CB4">
        <w:trPr>
          <w:cantSplit/>
        </w:trPr>
        <w:tc>
          <w:tcPr>
            <w:tcW w:w="1701" w:type="dxa"/>
          </w:tcPr>
          <w:p w:rsidR="00EB7CB4" w:rsidRPr="0033698E" w:rsidRDefault="00EB7CB4" w:rsidP="00EB7CB4">
            <w:pPr>
              <w:pStyle w:val="tbltext"/>
              <w:jc w:val="center"/>
              <w:rPr>
                <w:b/>
                <w:sz w:val="24"/>
                <w:szCs w:val="24"/>
              </w:rPr>
            </w:pPr>
            <w:r w:rsidRPr="0033698E">
              <w:rPr>
                <w:b/>
              </w:rPr>
              <w:t>0–12 mths</w:t>
            </w:r>
          </w:p>
        </w:tc>
        <w:tc>
          <w:tcPr>
            <w:tcW w:w="1701" w:type="dxa"/>
          </w:tcPr>
          <w:p w:rsidR="00EB7CB4" w:rsidRPr="0033698E" w:rsidRDefault="00EB7CB4" w:rsidP="00EB7CB4">
            <w:pPr>
              <w:pStyle w:val="tbltext"/>
              <w:jc w:val="center"/>
              <w:rPr>
                <w:b/>
                <w:sz w:val="24"/>
                <w:szCs w:val="24"/>
              </w:rPr>
            </w:pPr>
            <w:r w:rsidRPr="0033698E">
              <w:rPr>
                <w:b/>
              </w:rPr>
              <w:t>over 12 mths</w:t>
            </w:r>
          </w:p>
        </w:tc>
        <w:tc>
          <w:tcPr>
            <w:tcW w:w="1418" w:type="dxa"/>
          </w:tcPr>
          <w:p w:rsidR="00EB7CB4" w:rsidRPr="0033698E" w:rsidRDefault="00EB7CB4" w:rsidP="00EB7CB4">
            <w:pPr>
              <w:pStyle w:val="tbltext"/>
              <w:jc w:val="center"/>
              <w:rPr>
                <w:b/>
                <w:sz w:val="24"/>
                <w:szCs w:val="24"/>
              </w:rPr>
            </w:pPr>
            <w:r w:rsidRPr="0033698E">
              <w:rPr>
                <w:b/>
              </w:rPr>
              <w:t>0–6 mths</w:t>
            </w:r>
          </w:p>
        </w:tc>
        <w:tc>
          <w:tcPr>
            <w:tcW w:w="1417" w:type="dxa"/>
          </w:tcPr>
          <w:p w:rsidR="00EB7CB4" w:rsidRPr="0033698E" w:rsidRDefault="00EB7CB4" w:rsidP="00EB7CB4">
            <w:pPr>
              <w:pStyle w:val="tbltext"/>
              <w:jc w:val="center"/>
              <w:rPr>
                <w:b/>
                <w:sz w:val="24"/>
                <w:szCs w:val="24"/>
              </w:rPr>
            </w:pPr>
            <w:r w:rsidRPr="0033698E">
              <w:rPr>
                <w:b/>
              </w:rPr>
              <w:t>6–24 mths</w:t>
            </w:r>
          </w:p>
        </w:tc>
        <w:tc>
          <w:tcPr>
            <w:tcW w:w="1560" w:type="dxa"/>
          </w:tcPr>
          <w:p w:rsidR="00EB7CB4" w:rsidRPr="0033698E" w:rsidRDefault="00EB7CB4" w:rsidP="00EB7CB4">
            <w:pPr>
              <w:pStyle w:val="tbltext"/>
              <w:jc w:val="center"/>
              <w:rPr>
                <w:b/>
                <w:sz w:val="24"/>
                <w:szCs w:val="24"/>
              </w:rPr>
            </w:pPr>
            <w:r w:rsidRPr="0033698E">
              <w:rPr>
                <w:b/>
              </w:rPr>
              <w:t>over 24 mths</w:t>
            </w:r>
          </w:p>
        </w:tc>
        <w:tc>
          <w:tcPr>
            <w:tcW w:w="1273" w:type="dxa"/>
          </w:tcPr>
          <w:p w:rsidR="00EB7CB4" w:rsidRPr="0033698E" w:rsidRDefault="00EB7CB4" w:rsidP="00EB7CB4">
            <w:pPr>
              <w:pStyle w:val="tbltext"/>
              <w:jc w:val="center"/>
              <w:rPr>
                <w:b/>
                <w:sz w:val="24"/>
                <w:szCs w:val="24"/>
              </w:rPr>
            </w:pPr>
          </w:p>
        </w:tc>
      </w:tr>
      <w:tr w:rsidR="00EB7CB4" w:rsidRPr="0033698E" w:rsidTr="00EB7CB4">
        <w:trPr>
          <w:cantSplit/>
        </w:trPr>
        <w:tc>
          <w:tcPr>
            <w:tcW w:w="1701" w:type="dxa"/>
          </w:tcPr>
          <w:p w:rsidR="00EB7CB4" w:rsidRPr="0033698E" w:rsidRDefault="00EB7CB4" w:rsidP="00EB7CB4">
            <w:pPr>
              <w:pStyle w:val="tbltext"/>
              <w:jc w:val="center"/>
              <w:rPr>
                <w:sz w:val="24"/>
                <w:szCs w:val="24"/>
              </w:rPr>
            </w:pPr>
            <w:r w:rsidRPr="0033698E">
              <w:t>0.00%</w:t>
            </w:r>
          </w:p>
        </w:tc>
        <w:tc>
          <w:tcPr>
            <w:tcW w:w="1701" w:type="dxa"/>
          </w:tcPr>
          <w:p w:rsidR="00EB7CB4" w:rsidRPr="0033698E" w:rsidRDefault="00EB7CB4" w:rsidP="00EB7CB4">
            <w:pPr>
              <w:pStyle w:val="tbltext"/>
              <w:jc w:val="center"/>
              <w:rPr>
                <w:sz w:val="24"/>
                <w:szCs w:val="24"/>
              </w:rPr>
            </w:pPr>
            <w:r w:rsidRPr="0033698E">
              <w:t>0.00%</w:t>
            </w:r>
          </w:p>
        </w:tc>
        <w:tc>
          <w:tcPr>
            <w:tcW w:w="1418" w:type="dxa"/>
          </w:tcPr>
          <w:p w:rsidR="00EB7CB4" w:rsidRPr="0033698E" w:rsidRDefault="00EB7CB4" w:rsidP="00EB7CB4">
            <w:pPr>
              <w:pStyle w:val="tbltext"/>
              <w:jc w:val="center"/>
              <w:rPr>
                <w:sz w:val="24"/>
                <w:szCs w:val="24"/>
              </w:rPr>
            </w:pPr>
            <w:r w:rsidRPr="0033698E">
              <w:t>0.25%</w:t>
            </w:r>
          </w:p>
        </w:tc>
        <w:tc>
          <w:tcPr>
            <w:tcW w:w="1417" w:type="dxa"/>
          </w:tcPr>
          <w:p w:rsidR="00EB7CB4" w:rsidRPr="0033698E" w:rsidRDefault="00EB7CB4" w:rsidP="00EB7CB4">
            <w:pPr>
              <w:pStyle w:val="tbltext"/>
              <w:jc w:val="center"/>
              <w:rPr>
                <w:sz w:val="24"/>
                <w:szCs w:val="24"/>
              </w:rPr>
            </w:pPr>
            <w:r w:rsidRPr="0033698E">
              <w:t>1.00%</w:t>
            </w:r>
          </w:p>
        </w:tc>
        <w:tc>
          <w:tcPr>
            <w:tcW w:w="1560" w:type="dxa"/>
          </w:tcPr>
          <w:p w:rsidR="00EB7CB4" w:rsidRPr="0033698E" w:rsidRDefault="00EB7CB4" w:rsidP="00EB7CB4">
            <w:pPr>
              <w:pStyle w:val="tbltext"/>
              <w:jc w:val="center"/>
              <w:rPr>
                <w:sz w:val="24"/>
                <w:szCs w:val="24"/>
              </w:rPr>
            </w:pPr>
            <w:r w:rsidRPr="0033698E">
              <w:t>1.60%</w:t>
            </w:r>
          </w:p>
        </w:tc>
        <w:tc>
          <w:tcPr>
            <w:tcW w:w="1273" w:type="dxa"/>
          </w:tcPr>
          <w:p w:rsidR="00EB7CB4" w:rsidRPr="0033698E" w:rsidRDefault="00EB7CB4" w:rsidP="00EB7CB4">
            <w:pPr>
              <w:pStyle w:val="tbltext"/>
              <w:jc w:val="center"/>
              <w:rPr>
                <w:sz w:val="24"/>
                <w:szCs w:val="24"/>
              </w:rPr>
            </w:pPr>
            <w:r w:rsidRPr="0033698E">
              <w:t>8.00%</w:t>
            </w:r>
          </w:p>
        </w:tc>
      </w:tr>
    </w:tbl>
    <w:p w:rsidR="00EB7CB4" w:rsidRPr="0033698E" w:rsidRDefault="00EB7CB4" w:rsidP="00EB7CB4">
      <w:pPr>
        <w:pStyle w:val="tabletitlefullwidth"/>
      </w:pPr>
      <w:r w:rsidRPr="0033698E">
        <w:t>Table A5.1.4:</w:t>
      </w:r>
      <w:r w:rsidRPr="0033698E">
        <w:tab/>
        <w:t>Debt Building Block Method—General Risk Time Band Matching Factors (TBMF)</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820"/>
        <w:gridCol w:w="2268"/>
        <w:gridCol w:w="1978"/>
      </w:tblGrid>
      <w:tr w:rsidR="00EB7CB4" w:rsidRPr="0033698E" w:rsidTr="00EB7CB4">
        <w:trPr>
          <w:cantSplit/>
          <w:tblHeader/>
        </w:trPr>
        <w:tc>
          <w:tcPr>
            <w:tcW w:w="4820" w:type="dxa"/>
            <w:shd w:val="clear" w:color="auto" w:fill="C2E3FA"/>
          </w:tcPr>
          <w:p w:rsidR="00EB7CB4" w:rsidRPr="0033698E" w:rsidRDefault="00EB7CB4" w:rsidP="00EB7CB4">
            <w:pPr>
              <w:pStyle w:val="tablehead"/>
            </w:pPr>
          </w:p>
        </w:tc>
        <w:tc>
          <w:tcPr>
            <w:tcW w:w="4246" w:type="dxa"/>
            <w:gridSpan w:val="2"/>
            <w:shd w:val="clear" w:color="auto" w:fill="C2E3FA"/>
          </w:tcPr>
          <w:p w:rsidR="00EB7CB4" w:rsidRPr="0033698E" w:rsidRDefault="00EB7CB4" w:rsidP="00EB7CB4">
            <w:pPr>
              <w:pStyle w:val="tablehead"/>
              <w:jc w:val="center"/>
            </w:pPr>
            <w:r w:rsidRPr="0033698E">
              <w:rPr>
                <w:bCs/>
              </w:rPr>
              <w:t>Matching Factor</w:t>
            </w:r>
          </w:p>
        </w:tc>
      </w:tr>
      <w:tr w:rsidR="00EB7CB4" w:rsidRPr="0033698E" w:rsidTr="00EB7CB4">
        <w:trPr>
          <w:cantSplit/>
          <w:tblHeader/>
        </w:trPr>
        <w:tc>
          <w:tcPr>
            <w:tcW w:w="4820" w:type="dxa"/>
            <w:shd w:val="clear" w:color="auto" w:fill="C2E3FA"/>
          </w:tcPr>
          <w:p w:rsidR="00EB7CB4" w:rsidRPr="0033698E" w:rsidRDefault="00EB7CB4" w:rsidP="00EB7CB4">
            <w:pPr>
              <w:pStyle w:val="tablehead"/>
            </w:pPr>
          </w:p>
        </w:tc>
        <w:tc>
          <w:tcPr>
            <w:tcW w:w="2268" w:type="dxa"/>
            <w:shd w:val="clear" w:color="auto" w:fill="C2E3FA"/>
          </w:tcPr>
          <w:p w:rsidR="00EB7CB4" w:rsidRPr="0033698E" w:rsidRDefault="00EB7CB4" w:rsidP="00EB7CB4">
            <w:pPr>
              <w:pStyle w:val="tablehead"/>
              <w:jc w:val="center"/>
              <w:rPr>
                <w:sz w:val="24"/>
                <w:szCs w:val="24"/>
              </w:rPr>
            </w:pPr>
            <w:r w:rsidRPr="0033698E">
              <w:t>Maturity Method</w:t>
            </w:r>
          </w:p>
        </w:tc>
        <w:tc>
          <w:tcPr>
            <w:tcW w:w="1978" w:type="dxa"/>
            <w:shd w:val="clear" w:color="auto" w:fill="C2E3FA"/>
          </w:tcPr>
          <w:p w:rsidR="00EB7CB4" w:rsidRPr="0033698E" w:rsidRDefault="00EB7CB4" w:rsidP="00EB7CB4">
            <w:pPr>
              <w:pStyle w:val="tablehead"/>
              <w:jc w:val="center"/>
              <w:rPr>
                <w:sz w:val="24"/>
                <w:szCs w:val="24"/>
              </w:rPr>
            </w:pPr>
            <w:r w:rsidRPr="0033698E">
              <w:t>Duration Method</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t>Same time band (TBMF)</w:t>
            </w:r>
          </w:p>
        </w:tc>
        <w:tc>
          <w:tcPr>
            <w:tcW w:w="2268" w:type="dxa"/>
          </w:tcPr>
          <w:p w:rsidR="00EB7CB4" w:rsidRPr="0033698E" w:rsidRDefault="00EB7CB4" w:rsidP="00EB7CB4">
            <w:pPr>
              <w:pStyle w:val="tbltext"/>
              <w:ind w:right="851"/>
              <w:jc w:val="right"/>
              <w:rPr>
                <w:sz w:val="24"/>
                <w:szCs w:val="24"/>
              </w:rPr>
            </w:pPr>
            <w:r w:rsidRPr="0033698E">
              <w:rPr>
                <w:lang w:val="fr-FR"/>
              </w:rPr>
              <w:t>10%</w:t>
            </w:r>
          </w:p>
        </w:tc>
        <w:tc>
          <w:tcPr>
            <w:tcW w:w="1978" w:type="dxa"/>
          </w:tcPr>
          <w:p w:rsidR="00EB7CB4" w:rsidRPr="0033698E" w:rsidRDefault="00EB7CB4" w:rsidP="00EB7CB4">
            <w:pPr>
              <w:pStyle w:val="tbltext"/>
              <w:ind w:right="851"/>
              <w:jc w:val="right"/>
              <w:rPr>
                <w:sz w:val="24"/>
                <w:szCs w:val="24"/>
              </w:rPr>
            </w:pPr>
            <w:r w:rsidRPr="0033698E">
              <w:rPr>
                <w:lang w:val="fr-FR"/>
              </w:rPr>
              <w:t>5%</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rPr>
                <w:lang w:val="fr-FR"/>
              </w:rPr>
              <w:t>Zone 1 (ZMF)</w:t>
            </w:r>
          </w:p>
        </w:tc>
        <w:tc>
          <w:tcPr>
            <w:tcW w:w="2268" w:type="dxa"/>
          </w:tcPr>
          <w:p w:rsidR="00EB7CB4" w:rsidRPr="0033698E" w:rsidRDefault="00EB7CB4" w:rsidP="00EB7CB4">
            <w:pPr>
              <w:pStyle w:val="tbltext"/>
              <w:ind w:right="851"/>
              <w:jc w:val="right"/>
              <w:rPr>
                <w:sz w:val="24"/>
                <w:szCs w:val="24"/>
              </w:rPr>
            </w:pPr>
            <w:r w:rsidRPr="0033698E">
              <w:rPr>
                <w:lang w:val="fr-FR"/>
              </w:rPr>
              <w:t>40%</w:t>
            </w:r>
          </w:p>
        </w:tc>
        <w:tc>
          <w:tcPr>
            <w:tcW w:w="1978" w:type="dxa"/>
          </w:tcPr>
          <w:p w:rsidR="00EB7CB4" w:rsidRPr="0033698E" w:rsidRDefault="00EB7CB4" w:rsidP="00EB7CB4">
            <w:pPr>
              <w:pStyle w:val="tbltext"/>
              <w:ind w:right="851"/>
              <w:jc w:val="right"/>
              <w:rPr>
                <w:sz w:val="24"/>
                <w:szCs w:val="24"/>
              </w:rPr>
            </w:pPr>
            <w:r w:rsidRPr="0033698E">
              <w:rPr>
                <w:lang w:val="fr-FR"/>
              </w:rPr>
              <w:t>40%</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rPr>
                <w:lang w:val="fr-FR"/>
              </w:rPr>
              <w:t>Zone 2 (ZMF)</w:t>
            </w:r>
          </w:p>
        </w:tc>
        <w:tc>
          <w:tcPr>
            <w:tcW w:w="2268" w:type="dxa"/>
          </w:tcPr>
          <w:p w:rsidR="00EB7CB4" w:rsidRPr="0033698E" w:rsidRDefault="00EB7CB4" w:rsidP="00EB7CB4">
            <w:pPr>
              <w:pStyle w:val="tbltext"/>
              <w:ind w:right="851"/>
              <w:jc w:val="right"/>
              <w:rPr>
                <w:sz w:val="24"/>
                <w:szCs w:val="24"/>
              </w:rPr>
            </w:pPr>
            <w:r w:rsidRPr="0033698E">
              <w:rPr>
                <w:lang w:val="fr-FR"/>
              </w:rPr>
              <w:t>30%</w:t>
            </w:r>
          </w:p>
        </w:tc>
        <w:tc>
          <w:tcPr>
            <w:tcW w:w="1978" w:type="dxa"/>
          </w:tcPr>
          <w:p w:rsidR="00EB7CB4" w:rsidRPr="0033698E" w:rsidRDefault="00EB7CB4" w:rsidP="00EB7CB4">
            <w:pPr>
              <w:pStyle w:val="tbltext"/>
              <w:ind w:right="851"/>
              <w:jc w:val="right"/>
              <w:rPr>
                <w:sz w:val="24"/>
                <w:szCs w:val="24"/>
              </w:rPr>
            </w:pPr>
            <w:r w:rsidRPr="0033698E">
              <w:rPr>
                <w:lang w:val="fr-FR"/>
              </w:rPr>
              <w:t>30%</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rPr>
                <w:lang w:val="fr-FR"/>
              </w:rPr>
              <w:t>Zone 3 (ZMF)</w:t>
            </w:r>
          </w:p>
        </w:tc>
        <w:tc>
          <w:tcPr>
            <w:tcW w:w="2268" w:type="dxa"/>
          </w:tcPr>
          <w:p w:rsidR="00EB7CB4" w:rsidRPr="0033698E" w:rsidRDefault="00EB7CB4" w:rsidP="00EB7CB4">
            <w:pPr>
              <w:pStyle w:val="tbltext"/>
              <w:ind w:right="851"/>
              <w:jc w:val="right"/>
              <w:rPr>
                <w:sz w:val="24"/>
                <w:szCs w:val="24"/>
              </w:rPr>
            </w:pPr>
            <w:r w:rsidRPr="0033698E">
              <w:rPr>
                <w:lang w:val="fr-FR"/>
              </w:rPr>
              <w:t>30%</w:t>
            </w:r>
          </w:p>
        </w:tc>
        <w:tc>
          <w:tcPr>
            <w:tcW w:w="1978" w:type="dxa"/>
          </w:tcPr>
          <w:p w:rsidR="00EB7CB4" w:rsidRPr="0033698E" w:rsidRDefault="00EB7CB4" w:rsidP="00EB7CB4">
            <w:pPr>
              <w:pStyle w:val="tbltext"/>
              <w:ind w:right="851"/>
              <w:jc w:val="right"/>
              <w:rPr>
                <w:sz w:val="24"/>
                <w:szCs w:val="24"/>
              </w:rPr>
            </w:pPr>
            <w:r w:rsidRPr="0033698E">
              <w:rPr>
                <w:lang w:val="fr-FR"/>
              </w:rPr>
              <w:t>30%</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rPr>
                <w:lang w:val="fr-FR"/>
              </w:rPr>
              <w:t>Positions in adjacent zones (AZMF)</w:t>
            </w:r>
          </w:p>
        </w:tc>
        <w:tc>
          <w:tcPr>
            <w:tcW w:w="2268" w:type="dxa"/>
          </w:tcPr>
          <w:p w:rsidR="00EB7CB4" w:rsidRPr="0033698E" w:rsidRDefault="00EB7CB4" w:rsidP="00EB7CB4">
            <w:pPr>
              <w:pStyle w:val="tbltext"/>
              <w:ind w:right="851"/>
              <w:jc w:val="right"/>
              <w:rPr>
                <w:sz w:val="24"/>
                <w:szCs w:val="24"/>
              </w:rPr>
            </w:pPr>
            <w:r w:rsidRPr="0033698E">
              <w:rPr>
                <w:lang w:val="fr-FR"/>
              </w:rPr>
              <w:t>40%</w:t>
            </w:r>
          </w:p>
        </w:tc>
        <w:tc>
          <w:tcPr>
            <w:tcW w:w="1978" w:type="dxa"/>
          </w:tcPr>
          <w:p w:rsidR="00EB7CB4" w:rsidRPr="0033698E" w:rsidRDefault="00EB7CB4" w:rsidP="00EB7CB4">
            <w:pPr>
              <w:pStyle w:val="tbltext"/>
              <w:ind w:right="851"/>
              <w:jc w:val="right"/>
              <w:rPr>
                <w:sz w:val="24"/>
                <w:szCs w:val="24"/>
              </w:rPr>
            </w:pPr>
            <w:r w:rsidRPr="0033698E">
              <w:rPr>
                <w:lang w:val="fr-FR"/>
              </w:rPr>
              <w:t>40%</w:t>
            </w:r>
          </w:p>
        </w:tc>
      </w:tr>
      <w:tr w:rsidR="00EB7CB4" w:rsidRPr="0033698E" w:rsidTr="00EB7CB4">
        <w:trPr>
          <w:cantSplit/>
        </w:trPr>
        <w:tc>
          <w:tcPr>
            <w:tcW w:w="4820" w:type="dxa"/>
          </w:tcPr>
          <w:p w:rsidR="00EB7CB4" w:rsidRPr="0033698E" w:rsidRDefault="00EB7CB4" w:rsidP="00EB7CB4">
            <w:pPr>
              <w:pStyle w:val="tbltext"/>
              <w:rPr>
                <w:sz w:val="24"/>
                <w:szCs w:val="24"/>
              </w:rPr>
            </w:pPr>
            <w:r w:rsidRPr="0033698E">
              <w:rPr>
                <w:lang w:val="fr-FR"/>
              </w:rPr>
              <w:t>Positions spanning Zone 1 and Zone 3 (NAZMF)</w:t>
            </w:r>
          </w:p>
        </w:tc>
        <w:tc>
          <w:tcPr>
            <w:tcW w:w="2268" w:type="dxa"/>
          </w:tcPr>
          <w:p w:rsidR="00EB7CB4" w:rsidRPr="0033698E" w:rsidRDefault="00EB7CB4" w:rsidP="00EB7CB4">
            <w:pPr>
              <w:pStyle w:val="tbltext"/>
              <w:ind w:right="851"/>
              <w:jc w:val="right"/>
              <w:rPr>
                <w:sz w:val="24"/>
                <w:szCs w:val="24"/>
              </w:rPr>
            </w:pPr>
            <w:r w:rsidRPr="0033698E">
              <w:rPr>
                <w:lang w:val="fr-FR"/>
              </w:rPr>
              <w:t>100%</w:t>
            </w:r>
          </w:p>
        </w:tc>
        <w:tc>
          <w:tcPr>
            <w:tcW w:w="1978" w:type="dxa"/>
          </w:tcPr>
          <w:p w:rsidR="00EB7CB4" w:rsidRPr="0033698E" w:rsidRDefault="00EB7CB4" w:rsidP="00EB7CB4">
            <w:pPr>
              <w:pStyle w:val="tbltext"/>
              <w:ind w:right="851"/>
              <w:jc w:val="right"/>
              <w:rPr>
                <w:sz w:val="24"/>
                <w:szCs w:val="24"/>
              </w:rPr>
            </w:pPr>
            <w:r w:rsidRPr="0033698E">
              <w:rPr>
                <w:lang w:val="fr-FR"/>
              </w:rPr>
              <w:t>100%</w:t>
            </w:r>
          </w:p>
        </w:tc>
      </w:tr>
    </w:tbl>
    <w:p w:rsidR="00EB7CB4" w:rsidRPr="0033698E" w:rsidRDefault="00EB7CB4" w:rsidP="00EB7CB4">
      <w:pPr>
        <w:pStyle w:val="tabletitlefullwidth"/>
      </w:pPr>
      <w:r w:rsidRPr="0033698E">
        <w:lastRenderedPageBreak/>
        <w:t>Table A5.1.5:</w:t>
      </w:r>
      <w:r w:rsidRPr="0033698E">
        <w:tab/>
        <w:t>Rated Investment Grades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9"/>
        <w:gridCol w:w="1559"/>
        <w:gridCol w:w="2552"/>
      </w:tblGrid>
      <w:tr w:rsidR="00EB7CB4" w:rsidRPr="0033698E" w:rsidTr="00EB7CB4">
        <w:trPr>
          <w:cantSplit/>
          <w:tblHeader/>
        </w:trPr>
        <w:tc>
          <w:tcPr>
            <w:tcW w:w="3119" w:type="dxa"/>
            <w:vMerge w:val="restart"/>
            <w:shd w:val="clear" w:color="auto" w:fill="C2E3FA"/>
          </w:tcPr>
          <w:p w:rsidR="00EB7CB4" w:rsidRPr="0033698E" w:rsidRDefault="00EB7CB4" w:rsidP="00EB7CB4">
            <w:pPr>
              <w:pStyle w:val="tablehead"/>
            </w:pPr>
          </w:p>
        </w:tc>
        <w:tc>
          <w:tcPr>
            <w:tcW w:w="4111" w:type="dxa"/>
            <w:gridSpan w:val="2"/>
            <w:shd w:val="clear" w:color="auto" w:fill="C2E3FA"/>
          </w:tcPr>
          <w:p w:rsidR="00EB7CB4" w:rsidRPr="0033698E" w:rsidRDefault="00EB7CB4" w:rsidP="00EB7CB4">
            <w:pPr>
              <w:pStyle w:val="tablehead"/>
              <w:jc w:val="center"/>
            </w:pPr>
            <w:r w:rsidRPr="0033698E">
              <w:t>Minimum Ratings</w:t>
            </w:r>
          </w:p>
        </w:tc>
      </w:tr>
      <w:tr w:rsidR="00EB7CB4" w:rsidRPr="0033698E" w:rsidTr="00EB7CB4">
        <w:trPr>
          <w:cantSplit/>
          <w:tblHeader/>
        </w:trPr>
        <w:tc>
          <w:tcPr>
            <w:tcW w:w="3119" w:type="dxa"/>
            <w:vMerge/>
            <w:shd w:val="clear" w:color="auto" w:fill="C2E3FA"/>
          </w:tcPr>
          <w:p w:rsidR="00EB7CB4" w:rsidRPr="0033698E" w:rsidRDefault="00EB7CB4" w:rsidP="00EB7CB4">
            <w:pPr>
              <w:pStyle w:val="tablehead"/>
            </w:pPr>
          </w:p>
        </w:tc>
        <w:tc>
          <w:tcPr>
            <w:tcW w:w="1559" w:type="dxa"/>
            <w:shd w:val="clear" w:color="auto" w:fill="C2E3FA"/>
          </w:tcPr>
          <w:p w:rsidR="00EB7CB4" w:rsidRPr="0033698E" w:rsidRDefault="00EB7CB4" w:rsidP="00EB7CB4">
            <w:pPr>
              <w:pStyle w:val="tablehead"/>
            </w:pPr>
            <w:r w:rsidRPr="0033698E">
              <w:t>Securities</w:t>
            </w:r>
          </w:p>
        </w:tc>
        <w:tc>
          <w:tcPr>
            <w:tcW w:w="2552" w:type="dxa"/>
            <w:shd w:val="clear" w:color="auto" w:fill="C2E3FA"/>
          </w:tcPr>
          <w:p w:rsidR="00EB7CB4" w:rsidRPr="0033698E" w:rsidRDefault="00EB7CB4" w:rsidP="00EB7CB4">
            <w:pPr>
              <w:pStyle w:val="tablehead"/>
            </w:pPr>
            <w:r w:rsidRPr="0033698E">
              <w:t>Money Market Obligations</w:t>
            </w:r>
          </w:p>
        </w:tc>
      </w:tr>
      <w:tr w:rsidR="00EB7CB4" w:rsidRPr="0033698E" w:rsidTr="00EB7CB4">
        <w:trPr>
          <w:cantSplit/>
        </w:trPr>
        <w:tc>
          <w:tcPr>
            <w:tcW w:w="7230" w:type="dxa"/>
            <w:gridSpan w:val="3"/>
          </w:tcPr>
          <w:p w:rsidR="00EB7CB4" w:rsidRPr="0033698E" w:rsidRDefault="00EB7CB4" w:rsidP="00FA4A90">
            <w:pPr>
              <w:pStyle w:val="tbltext"/>
              <w:keepNext/>
              <w:rPr>
                <w:b/>
              </w:rPr>
            </w:pPr>
            <w:r w:rsidRPr="0033698E">
              <w:rPr>
                <w:b/>
              </w:rPr>
              <w:t>For all issuers</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Moody’s Investor Services</w:t>
            </w:r>
          </w:p>
        </w:tc>
        <w:tc>
          <w:tcPr>
            <w:tcW w:w="1559" w:type="dxa"/>
          </w:tcPr>
          <w:p w:rsidR="00EB7CB4" w:rsidRPr="0033698E" w:rsidRDefault="00EB7CB4" w:rsidP="00EB7CB4">
            <w:pPr>
              <w:pStyle w:val="tbltext"/>
              <w:rPr>
                <w:sz w:val="24"/>
                <w:szCs w:val="24"/>
              </w:rPr>
            </w:pPr>
            <w:r w:rsidRPr="0033698E">
              <w:t>Baa3</w:t>
            </w:r>
          </w:p>
        </w:tc>
        <w:tc>
          <w:tcPr>
            <w:tcW w:w="2552" w:type="dxa"/>
          </w:tcPr>
          <w:p w:rsidR="00EB7CB4" w:rsidRPr="0033698E" w:rsidRDefault="00EB7CB4" w:rsidP="00EB7CB4">
            <w:pPr>
              <w:pStyle w:val="tbltext"/>
              <w:rPr>
                <w:sz w:val="24"/>
                <w:szCs w:val="24"/>
              </w:rPr>
            </w:pPr>
            <w:r w:rsidRPr="0033698E">
              <w:t>P3</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Standard &amp; Poors Corporation</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A3</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 xml:space="preserve">Fitch IBCA Ltd </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F-3</w:t>
            </w:r>
          </w:p>
        </w:tc>
      </w:tr>
      <w:tr w:rsidR="00EB7CB4" w:rsidRPr="0033698E" w:rsidTr="00EB7CB4">
        <w:trPr>
          <w:cantSplit/>
        </w:trPr>
        <w:tc>
          <w:tcPr>
            <w:tcW w:w="7230" w:type="dxa"/>
            <w:gridSpan w:val="3"/>
          </w:tcPr>
          <w:p w:rsidR="00EB7CB4" w:rsidRPr="0033698E" w:rsidRDefault="00EB7CB4" w:rsidP="00EB7CB4">
            <w:pPr>
              <w:pStyle w:val="tbltext"/>
              <w:rPr>
                <w:b/>
              </w:rPr>
            </w:pPr>
            <w:r w:rsidRPr="0033698E">
              <w:rPr>
                <w:b/>
              </w:rPr>
              <w:t>For all banks, building societies and subsidiaries of banks (not otherwise eligible as Qualifying Debt Instruments)</w:t>
            </w:r>
          </w:p>
        </w:tc>
      </w:tr>
      <w:tr w:rsidR="00EB7CB4" w:rsidRPr="0033698E" w:rsidTr="00EB7CB4">
        <w:trPr>
          <w:cantSplit/>
        </w:trPr>
        <w:tc>
          <w:tcPr>
            <w:tcW w:w="3119" w:type="dxa"/>
          </w:tcPr>
          <w:p w:rsidR="00EB7CB4" w:rsidRPr="0033698E" w:rsidRDefault="00EB7CB4" w:rsidP="00EB7CB4">
            <w:pPr>
              <w:pStyle w:val="tbltext"/>
              <w:rPr>
                <w:rFonts w:ascii="Times New Roman" w:hAnsi="Times New Roman"/>
                <w:sz w:val="24"/>
                <w:szCs w:val="24"/>
              </w:rPr>
            </w:pPr>
            <w:r w:rsidRPr="0033698E">
              <w:t>Thomson Financial Bank Watch</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TBW-3</w:t>
            </w:r>
          </w:p>
        </w:tc>
      </w:tr>
      <w:tr w:rsidR="00EB7CB4" w:rsidRPr="0033698E" w:rsidTr="00EB7CB4">
        <w:trPr>
          <w:cantSplit/>
        </w:trPr>
        <w:tc>
          <w:tcPr>
            <w:tcW w:w="7230" w:type="dxa"/>
            <w:gridSpan w:val="3"/>
          </w:tcPr>
          <w:p w:rsidR="00EB7CB4" w:rsidRPr="0033698E" w:rsidRDefault="00EB7CB4" w:rsidP="00EB7CB4">
            <w:pPr>
              <w:pStyle w:val="tbltext"/>
            </w:pPr>
            <w:r w:rsidRPr="0033698E">
              <w:rPr>
                <w:b/>
              </w:rPr>
              <w:t>For Canadian Issuers</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Canadian Bond Rating Service</w:t>
            </w:r>
          </w:p>
        </w:tc>
        <w:tc>
          <w:tcPr>
            <w:tcW w:w="1559" w:type="dxa"/>
          </w:tcPr>
          <w:p w:rsidR="00EB7CB4" w:rsidRPr="0033698E" w:rsidRDefault="00EB7CB4" w:rsidP="00EB7CB4">
            <w:pPr>
              <w:pStyle w:val="tbltext"/>
              <w:rPr>
                <w:sz w:val="24"/>
                <w:szCs w:val="24"/>
              </w:rPr>
            </w:pPr>
            <w:r w:rsidRPr="0033698E">
              <w:t>B++low</w:t>
            </w:r>
          </w:p>
        </w:tc>
        <w:tc>
          <w:tcPr>
            <w:tcW w:w="2552" w:type="dxa"/>
          </w:tcPr>
          <w:p w:rsidR="00EB7CB4" w:rsidRPr="0033698E" w:rsidRDefault="00EB7CB4" w:rsidP="00EB7CB4">
            <w:pPr>
              <w:pStyle w:val="tbltext"/>
              <w:rPr>
                <w:sz w:val="24"/>
                <w:szCs w:val="24"/>
              </w:rPr>
            </w:pPr>
            <w:r w:rsidRPr="0033698E">
              <w:t>A-3</w:t>
            </w:r>
          </w:p>
        </w:tc>
      </w:tr>
      <w:tr w:rsidR="00EB7CB4" w:rsidRPr="0033698E" w:rsidTr="00EB7CB4">
        <w:trPr>
          <w:cantSplit/>
        </w:trPr>
        <w:tc>
          <w:tcPr>
            <w:tcW w:w="3119" w:type="dxa"/>
          </w:tcPr>
          <w:p w:rsidR="00EB7CB4" w:rsidRPr="0033698E" w:rsidRDefault="00EB7CB4" w:rsidP="00EB7CB4">
            <w:pPr>
              <w:pStyle w:val="tbltext"/>
              <w:rPr>
                <w:rFonts w:ascii="Times New Roman" w:hAnsi="Times New Roman"/>
                <w:sz w:val="24"/>
                <w:szCs w:val="24"/>
              </w:rPr>
            </w:pPr>
            <w:r w:rsidRPr="0033698E">
              <w:t>Dominion Bond Rating Service</w:t>
            </w:r>
          </w:p>
        </w:tc>
        <w:tc>
          <w:tcPr>
            <w:tcW w:w="1559" w:type="dxa"/>
          </w:tcPr>
          <w:p w:rsidR="00EB7CB4" w:rsidRPr="0033698E" w:rsidRDefault="00EB7CB4" w:rsidP="00EB7CB4">
            <w:pPr>
              <w:pStyle w:val="tbltext"/>
              <w:rPr>
                <w:sz w:val="24"/>
                <w:szCs w:val="24"/>
              </w:rPr>
            </w:pPr>
            <w:r w:rsidRPr="0033698E">
              <w:t>BBB low</w:t>
            </w:r>
          </w:p>
        </w:tc>
        <w:tc>
          <w:tcPr>
            <w:tcW w:w="2552" w:type="dxa"/>
          </w:tcPr>
          <w:p w:rsidR="00EB7CB4" w:rsidRPr="0033698E" w:rsidRDefault="00EB7CB4" w:rsidP="00EB7CB4">
            <w:pPr>
              <w:pStyle w:val="tbltext"/>
              <w:rPr>
                <w:sz w:val="24"/>
                <w:szCs w:val="24"/>
              </w:rPr>
            </w:pPr>
            <w:r w:rsidRPr="0033698E">
              <w:t>R-2</w:t>
            </w:r>
          </w:p>
        </w:tc>
      </w:tr>
      <w:tr w:rsidR="00EB7CB4" w:rsidRPr="0033698E" w:rsidTr="00EB7CB4">
        <w:trPr>
          <w:cantSplit/>
        </w:trPr>
        <w:tc>
          <w:tcPr>
            <w:tcW w:w="7230" w:type="dxa"/>
            <w:gridSpan w:val="3"/>
          </w:tcPr>
          <w:p w:rsidR="00EB7CB4" w:rsidRPr="0033698E" w:rsidRDefault="00EB7CB4" w:rsidP="00EB7CB4">
            <w:pPr>
              <w:pStyle w:val="tbltext"/>
              <w:rPr>
                <w:b/>
              </w:rPr>
            </w:pPr>
            <w:r w:rsidRPr="0033698E">
              <w:rPr>
                <w:b/>
              </w:rPr>
              <w:t>For Japanese Issuers</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Japan Credit Rating Agency Ltd</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J-2</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Nippon Investor Services Inc</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a-3</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The Japan Bond Research Institute</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A-2</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Mikuni &amp; Co</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M-3</w:t>
            </w:r>
          </w:p>
        </w:tc>
      </w:tr>
      <w:tr w:rsidR="00EB7CB4" w:rsidRPr="0033698E" w:rsidTr="00EB7CB4">
        <w:trPr>
          <w:cantSplit/>
        </w:trPr>
        <w:tc>
          <w:tcPr>
            <w:tcW w:w="3119" w:type="dxa"/>
          </w:tcPr>
          <w:p w:rsidR="00EB7CB4" w:rsidRPr="0033698E" w:rsidRDefault="00EB7CB4" w:rsidP="00EB7CB4">
            <w:pPr>
              <w:pStyle w:val="tbltext"/>
              <w:rPr>
                <w:rFonts w:ascii="Times New Roman" w:hAnsi="Times New Roman"/>
                <w:sz w:val="24"/>
                <w:szCs w:val="24"/>
              </w:rPr>
            </w:pPr>
            <w:r w:rsidRPr="0033698E">
              <w:t>Fitch Investors Services Inc</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F-3</w:t>
            </w:r>
          </w:p>
        </w:tc>
      </w:tr>
      <w:tr w:rsidR="00EB7CB4" w:rsidRPr="0033698E" w:rsidTr="00EB7CB4">
        <w:trPr>
          <w:cantSplit/>
        </w:trPr>
        <w:tc>
          <w:tcPr>
            <w:tcW w:w="7230" w:type="dxa"/>
            <w:gridSpan w:val="3"/>
          </w:tcPr>
          <w:p w:rsidR="00EB7CB4" w:rsidRPr="0033698E" w:rsidRDefault="00EB7CB4" w:rsidP="00EB7CB4">
            <w:pPr>
              <w:pStyle w:val="tbltext"/>
              <w:rPr>
                <w:b/>
              </w:rPr>
            </w:pPr>
            <w:r w:rsidRPr="0033698E">
              <w:rPr>
                <w:b/>
              </w:rPr>
              <w:t>For United States Issuers</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Duff &amp; Phelps Inc</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3</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Fitch Investors Services Inc</w:t>
            </w:r>
          </w:p>
        </w:tc>
        <w:tc>
          <w:tcPr>
            <w:tcW w:w="1559" w:type="dxa"/>
          </w:tcPr>
          <w:p w:rsidR="00EB7CB4" w:rsidRPr="0033698E" w:rsidRDefault="00EB7CB4" w:rsidP="00EB7CB4">
            <w:pPr>
              <w:pStyle w:val="tbltext"/>
              <w:rPr>
                <w:sz w:val="24"/>
                <w:szCs w:val="24"/>
              </w:rPr>
            </w:pPr>
            <w:r w:rsidRPr="0033698E">
              <w:t>BBB-</w:t>
            </w:r>
          </w:p>
        </w:tc>
        <w:tc>
          <w:tcPr>
            <w:tcW w:w="2552" w:type="dxa"/>
          </w:tcPr>
          <w:p w:rsidR="00EB7CB4" w:rsidRPr="0033698E" w:rsidRDefault="00EB7CB4" w:rsidP="00EB7CB4">
            <w:pPr>
              <w:pStyle w:val="tbltext"/>
              <w:rPr>
                <w:sz w:val="24"/>
                <w:szCs w:val="24"/>
              </w:rPr>
            </w:pPr>
            <w:r w:rsidRPr="0033698E">
              <w:t>F-3</w:t>
            </w:r>
          </w:p>
        </w:tc>
      </w:tr>
    </w:tbl>
    <w:p w:rsidR="00EB7CB4" w:rsidRPr="0033698E" w:rsidRDefault="00EB7CB4" w:rsidP="00EB7CB4">
      <w:pPr>
        <w:pStyle w:val="tabletitlefullwidth"/>
      </w:pPr>
      <w:r w:rsidRPr="0033698E">
        <w:t>Table A5.1.6:</w:t>
      </w:r>
      <w:r w:rsidRPr="0033698E">
        <w:tab/>
        <w:t>Recognised Market Indexes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gridCol w:w="2268"/>
      </w:tblGrid>
      <w:tr w:rsidR="00EB7CB4" w:rsidRPr="0033698E" w:rsidTr="00EB7CB4">
        <w:trPr>
          <w:cantSplit/>
          <w:tblHeader/>
        </w:trPr>
        <w:tc>
          <w:tcPr>
            <w:tcW w:w="2268" w:type="dxa"/>
            <w:shd w:val="clear" w:color="auto" w:fill="C2E3FA"/>
          </w:tcPr>
          <w:p w:rsidR="00EB7CB4" w:rsidRPr="0033698E" w:rsidRDefault="00EB7CB4" w:rsidP="00EB7CB4">
            <w:pPr>
              <w:pStyle w:val="tablehead"/>
              <w:rPr>
                <w:sz w:val="24"/>
                <w:szCs w:val="24"/>
              </w:rPr>
            </w:pPr>
            <w:r w:rsidRPr="0033698E">
              <w:t>Country</w:t>
            </w:r>
          </w:p>
        </w:tc>
        <w:tc>
          <w:tcPr>
            <w:tcW w:w="2268" w:type="dxa"/>
            <w:shd w:val="clear" w:color="auto" w:fill="C2E3FA"/>
          </w:tcPr>
          <w:p w:rsidR="00EB7CB4" w:rsidRPr="0033698E" w:rsidRDefault="00EB7CB4" w:rsidP="00EB7CB4">
            <w:pPr>
              <w:pStyle w:val="tablehead"/>
              <w:rPr>
                <w:sz w:val="24"/>
                <w:szCs w:val="24"/>
              </w:rPr>
            </w:pPr>
            <w:r w:rsidRPr="0033698E">
              <w:t>Index</w:t>
            </w:r>
          </w:p>
        </w:tc>
        <w:tc>
          <w:tcPr>
            <w:tcW w:w="2268" w:type="dxa"/>
            <w:shd w:val="clear" w:color="auto" w:fill="C2E3FA"/>
          </w:tcPr>
          <w:p w:rsidR="00EB7CB4" w:rsidRPr="0033698E" w:rsidRDefault="00EB7CB4" w:rsidP="00EB7CB4">
            <w:pPr>
              <w:pStyle w:val="tablehead"/>
              <w:rPr>
                <w:sz w:val="24"/>
                <w:szCs w:val="24"/>
              </w:rPr>
            </w:pPr>
            <w:r w:rsidRPr="0033698E">
              <w:t>Country</w:t>
            </w:r>
          </w:p>
        </w:tc>
        <w:tc>
          <w:tcPr>
            <w:tcW w:w="2268" w:type="dxa"/>
            <w:shd w:val="clear" w:color="auto" w:fill="C2E3FA"/>
          </w:tcPr>
          <w:p w:rsidR="00EB7CB4" w:rsidRPr="0033698E" w:rsidRDefault="00EB7CB4" w:rsidP="00EB7CB4">
            <w:pPr>
              <w:pStyle w:val="tablehead"/>
              <w:rPr>
                <w:sz w:val="24"/>
                <w:szCs w:val="24"/>
              </w:rPr>
            </w:pPr>
            <w:r w:rsidRPr="0033698E">
              <w:t>Index</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Australia</w:t>
            </w:r>
          </w:p>
        </w:tc>
        <w:tc>
          <w:tcPr>
            <w:tcW w:w="2268" w:type="dxa"/>
          </w:tcPr>
          <w:p w:rsidR="00EB7CB4" w:rsidRPr="0033698E" w:rsidRDefault="00EB7CB4" w:rsidP="00EB7CB4">
            <w:pPr>
              <w:pStyle w:val="tbltext"/>
              <w:rPr>
                <w:sz w:val="24"/>
                <w:szCs w:val="24"/>
              </w:rPr>
            </w:pPr>
            <w:r w:rsidRPr="0033698E">
              <w:t xml:space="preserve">S&amp;P/ASX 200 </w:t>
            </w:r>
          </w:p>
        </w:tc>
        <w:tc>
          <w:tcPr>
            <w:tcW w:w="2268" w:type="dxa"/>
          </w:tcPr>
          <w:p w:rsidR="00EB7CB4" w:rsidRPr="0033698E" w:rsidRDefault="00EB7CB4" w:rsidP="00EB7CB4">
            <w:pPr>
              <w:pStyle w:val="tbltext"/>
              <w:rPr>
                <w:sz w:val="24"/>
                <w:szCs w:val="24"/>
              </w:rPr>
            </w:pPr>
            <w:r w:rsidRPr="0033698E">
              <w:rPr>
                <w:lang w:val="fr-FR"/>
              </w:rPr>
              <w:t>Netherlands</w:t>
            </w:r>
          </w:p>
        </w:tc>
        <w:tc>
          <w:tcPr>
            <w:tcW w:w="2268" w:type="dxa"/>
          </w:tcPr>
          <w:p w:rsidR="00EB7CB4" w:rsidRPr="0033698E" w:rsidRDefault="00EB7CB4" w:rsidP="00EB7CB4">
            <w:pPr>
              <w:pStyle w:val="tbltext"/>
              <w:rPr>
                <w:sz w:val="24"/>
                <w:szCs w:val="24"/>
              </w:rPr>
            </w:pPr>
            <w:r w:rsidRPr="0033698E">
              <w:rPr>
                <w:lang w:val="fr-FR"/>
              </w:rPr>
              <w:t>EOE 25</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rPr>
                <w:lang w:val="fr-FR"/>
              </w:rPr>
              <w:t>Austria</w:t>
            </w:r>
          </w:p>
        </w:tc>
        <w:tc>
          <w:tcPr>
            <w:tcW w:w="2268" w:type="dxa"/>
          </w:tcPr>
          <w:p w:rsidR="00EB7CB4" w:rsidRPr="0033698E" w:rsidRDefault="00EB7CB4" w:rsidP="00EB7CB4">
            <w:pPr>
              <w:pStyle w:val="tbltext"/>
              <w:rPr>
                <w:sz w:val="24"/>
                <w:szCs w:val="24"/>
              </w:rPr>
            </w:pPr>
            <w:r w:rsidRPr="0033698E">
              <w:t>ATX</w:t>
            </w:r>
          </w:p>
        </w:tc>
        <w:tc>
          <w:tcPr>
            <w:tcW w:w="2268" w:type="dxa"/>
          </w:tcPr>
          <w:p w:rsidR="00EB7CB4" w:rsidRPr="0033698E" w:rsidRDefault="00EB7CB4" w:rsidP="00EB7CB4">
            <w:pPr>
              <w:pStyle w:val="tbltext"/>
              <w:rPr>
                <w:sz w:val="24"/>
                <w:szCs w:val="24"/>
              </w:rPr>
            </w:pPr>
            <w:r w:rsidRPr="0033698E">
              <w:t>Spain</w:t>
            </w:r>
          </w:p>
        </w:tc>
        <w:tc>
          <w:tcPr>
            <w:tcW w:w="2268" w:type="dxa"/>
          </w:tcPr>
          <w:p w:rsidR="00EB7CB4" w:rsidRPr="0033698E" w:rsidRDefault="00EB7CB4" w:rsidP="00EB7CB4">
            <w:pPr>
              <w:pStyle w:val="tbltext"/>
              <w:rPr>
                <w:sz w:val="24"/>
                <w:szCs w:val="24"/>
              </w:rPr>
            </w:pPr>
            <w:r w:rsidRPr="0033698E">
              <w:t>IBEX 35</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Belgium</w:t>
            </w:r>
          </w:p>
        </w:tc>
        <w:tc>
          <w:tcPr>
            <w:tcW w:w="2268" w:type="dxa"/>
          </w:tcPr>
          <w:p w:rsidR="00EB7CB4" w:rsidRPr="0033698E" w:rsidRDefault="00EB7CB4" w:rsidP="00EB7CB4">
            <w:pPr>
              <w:pStyle w:val="tbltext"/>
              <w:rPr>
                <w:sz w:val="24"/>
                <w:szCs w:val="24"/>
              </w:rPr>
            </w:pPr>
            <w:r w:rsidRPr="0033698E">
              <w:t>BEL 20</w:t>
            </w:r>
          </w:p>
        </w:tc>
        <w:tc>
          <w:tcPr>
            <w:tcW w:w="2268" w:type="dxa"/>
          </w:tcPr>
          <w:p w:rsidR="00EB7CB4" w:rsidRPr="0033698E" w:rsidRDefault="00EB7CB4" w:rsidP="00EB7CB4">
            <w:pPr>
              <w:pStyle w:val="tbltext"/>
              <w:rPr>
                <w:sz w:val="24"/>
                <w:szCs w:val="24"/>
              </w:rPr>
            </w:pPr>
            <w:r w:rsidRPr="0033698E">
              <w:t>Sweden</w:t>
            </w:r>
          </w:p>
        </w:tc>
        <w:tc>
          <w:tcPr>
            <w:tcW w:w="2268" w:type="dxa"/>
          </w:tcPr>
          <w:p w:rsidR="00EB7CB4" w:rsidRPr="0033698E" w:rsidRDefault="00EB7CB4" w:rsidP="00EB7CB4">
            <w:pPr>
              <w:pStyle w:val="tbltext"/>
              <w:rPr>
                <w:sz w:val="24"/>
                <w:szCs w:val="24"/>
              </w:rPr>
            </w:pPr>
            <w:r w:rsidRPr="0033698E">
              <w:rPr>
                <w:lang w:val="fr-FR"/>
              </w:rPr>
              <w:t>OMX</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rPr>
                <w:lang w:val="fr-FR"/>
              </w:rPr>
              <w:t>Canada</w:t>
            </w:r>
          </w:p>
        </w:tc>
        <w:tc>
          <w:tcPr>
            <w:tcW w:w="2268" w:type="dxa"/>
          </w:tcPr>
          <w:p w:rsidR="00EB7CB4" w:rsidRPr="0033698E" w:rsidRDefault="00EB7CB4" w:rsidP="00EB7CB4">
            <w:pPr>
              <w:pStyle w:val="tbltext"/>
              <w:rPr>
                <w:sz w:val="24"/>
                <w:szCs w:val="24"/>
              </w:rPr>
            </w:pPr>
            <w:r w:rsidRPr="0033698E">
              <w:rPr>
                <w:lang w:val="fr-FR"/>
              </w:rPr>
              <w:t>TSE 35</w:t>
            </w:r>
          </w:p>
        </w:tc>
        <w:tc>
          <w:tcPr>
            <w:tcW w:w="2268" w:type="dxa"/>
          </w:tcPr>
          <w:p w:rsidR="00EB7CB4" w:rsidRPr="0033698E" w:rsidRDefault="00EB7CB4" w:rsidP="00EB7CB4">
            <w:pPr>
              <w:pStyle w:val="tbltext"/>
              <w:rPr>
                <w:sz w:val="24"/>
                <w:szCs w:val="24"/>
              </w:rPr>
            </w:pPr>
            <w:r w:rsidRPr="0033698E">
              <w:rPr>
                <w:lang w:val="fr-FR"/>
              </w:rPr>
              <w:t>Switzerland</w:t>
            </w:r>
          </w:p>
        </w:tc>
        <w:tc>
          <w:tcPr>
            <w:tcW w:w="2268" w:type="dxa"/>
          </w:tcPr>
          <w:p w:rsidR="00EB7CB4" w:rsidRPr="0033698E" w:rsidRDefault="00EB7CB4" w:rsidP="00EB7CB4">
            <w:pPr>
              <w:pStyle w:val="tbltext"/>
              <w:rPr>
                <w:sz w:val="24"/>
                <w:szCs w:val="24"/>
              </w:rPr>
            </w:pPr>
            <w:r w:rsidRPr="0033698E">
              <w:rPr>
                <w:lang w:val="fr-FR"/>
              </w:rPr>
              <w:t>SMI</w:t>
            </w:r>
          </w:p>
        </w:tc>
      </w:tr>
      <w:tr w:rsidR="00EB7CB4" w:rsidRPr="0033698E" w:rsidTr="00EB7CB4">
        <w:trPr>
          <w:cantSplit/>
        </w:trPr>
        <w:tc>
          <w:tcPr>
            <w:tcW w:w="2268" w:type="dxa"/>
          </w:tcPr>
          <w:p w:rsidR="00EB7CB4" w:rsidRPr="0033698E" w:rsidRDefault="00EC78FE" w:rsidP="00EB7CB4">
            <w:pPr>
              <w:pStyle w:val="tbltext"/>
              <w:rPr>
                <w:sz w:val="24"/>
                <w:szCs w:val="24"/>
              </w:rPr>
            </w:pPr>
            <w:r w:rsidRPr="0033698E">
              <w:rPr>
                <w:lang w:val="fr-FR"/>
              </w:rPr>
              <w:lastRenderedPageBreak/>
              <w:t>France</w:t>
            </w:r>
          </w:p>
        </w:tc>
        <w:tc>
          <w:tcPr>
            <w:tcW w:w="2268" w:type="dxa"/>
          </w:tcPr>
          <w:p w:rsidR="00EB7CB4" w:rsidRPr="0033698E" w:rsidRDefault="00EB7CB4" w:rsidP="00EB7CB4">
            <w:pPr>
              <w:pStyle w:val="tbltext"/>
              <w:rPr>
                <w:sz w:val="24"/>
                <w:szCs w:val="24"/>
              </w:rPr>
            </w:pPr>
            <w:r w:rsidRPr="0033698E">
              <w:rPr>
                <w:lang w:val="fr-FR"/>
              </w:rPr>
              <w:t>CAC 40</w:t>
            </w:r>
          </w:p>
        </w:tc>
        <w:tc>
          <w:tcPr>
            <w:tcW w:w="2268" w:type="dxa"/>
          </w:tcPr>
          <w:p w:rsidR="00EB7CB4" w:rsidRPr="0033698E" w:rsidRDefault="00EB7CB4" w:rsidP="00EB7CB4">
            <w:pPr>
              <w:pStyle w:val="tbltext"/>
              <w:rPr>
                <w:sz w:val="24"/>
                <w:szCs w:val="24"/>
              </w:rPr>
            </w:pPr>
            <w:r w:rsidRPr="0033698E">
              <w:t>UK</w:t>
            </w:r>
          </w:p>
        </w:tc>
        <w:tc>
          <w:tcPr>
            <w:tcW w:w="2268" w:type="dxa"/>
          </w:tcPr>
          <w:p w:rsidR="00EB7CB4" w:rsidRPr="0033698E" w:rsidRDefault="00EB7CB4" w:rsidP="00EB7CB4">
            <w:pPr>
              <w:pStyle w:val="tbltext"/>
              <w:rPr>
                <w:sz w:val="24"/>
                <w:szCs w:val="24"/>
              </w:rPr>
            </w:pPr>
            <w:r w:rsidRPr="0033698E">
              <w:t>FTSE 100</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Germany</w:t>
            </w:r>
          </w:p>
        </w:tc>
        <w:tc>
          <w:tcPr>
            <w:tcW w:w="2268" w:type="dxa"/>
          </w:tcPr>
          <w:p w:rsidR="00EB7CB4" w:rsidRPr="0033698E" w:rsidRDefault="00EB7CB4" w:rsidP="00EB7CB4">
            <w:pPr>
              <w:pStyle w:val="tbltext"/>
              <w:rPr>
                <w:sz w:val="24"/>
                <w:szCs w:val="24"/>
              </w:rPr>
            </w:pPr>
            <w:r w:rsidRPr="0033698E">
              <w:t>DAX</w:t>
            </w:r>
          </w:p>
        </w:tc>
        <w:tc>
          <w:tcPr>
            <w:tcW w:w="2268" w:type="dxa"/>
          </w:tcPr>
          <w:p w:rsidR="00EB7CB4" w:rsidRPr="0033698E" w:rsidRDefault="00EB7CB4" w:rsidP="00EB7CB4">
            <w:pPr>
              <w:pStyle w:val="tbltext"/>
              <w:rPr>
                <w:sz w:val="24"/>
                <w:szCs w:val="24"/>
              </w:rPr>
            </w:pPr>
            <w:r w:rsidRPr="0033698E">
              <w:t>UK</w:t>
            </w:r>
          </w:p>
        </w:tc>
        <w:tc>
          <w:tcPr>
            <w:tcW w:w="2268" w:type="dxa"/>
          </w:tcPr>
          <w:p w:rsidR="00EB7CB4" w:rsidRPr="0033698E" w:rsidRDefault="00EB7CB4" w:rsidP="00EB7CB4">
            <w:pPr>
              <w:pStyle w:val="tbltext"/>
              <w:rPr>
                <w:sz w:val="24"/>
                <w:szCs w:val="24"/>
              </w:rPr>
            </w:pPr>
            <w:r w:rsidRPr="0033698E">
              <w:t>FTSE mid-250</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Hong Kong</w:t>
            </w:r>
          </w:p>
        </w:tc>
        <w:tc>
          <w:tcPr>
            <w:tcW w:w="2268" w:type="dxa"/>
          </w:tcPr>
          <w:p w:rsidR="00EB7CB4" w:rsidRPr="0033698E" w:rsidRDefault="00EB7CB4" w:rsidP="00EB7CB4">
            <w:pPr>
              <w:pStyle w:val="tbltext"/>
              <w:rPr>
                <w:sz w:val="24"/>
                <w:szCs w:val="24"/>
              </w:rPr>
            </w:pPr>
            <w:r w:rsidRPr="0033698E">
              <w:t>Hang Seng</w:t>
            </w:r>
          </w:p>
        </w:tc>
        <w:tc>
          <w:tcPr>
            <w:tcW w:w="2268" w:type="dxa"/>
          </w:tcPr>
          <w:p w:rsidR="00EB7CB4" w:rsidRPr="0033698E" w:rsidRDefault="00EB7CB4" w:rsidP="00EB7CB4">
            <w:pPr>
              <w:pStyle w:val="tbltext"/>
              <w:rPr>
                <w:sz w:val="24"/>
                <w:szCs w:val="24"/>
              </w:rPr>
            </w:pPr>
            <w:r w:rsidRPr="0033698E">
              <w:t>USA</w:t>
            </w:r>
          </w:p>
        </w:tc>
        <w:tc>
          <w:tcPr>
            <w:tcW w:w="2268" w:type="dxa"/>
          </w:tcPr>
          <w:p w:rsidR="00EB7CB4" w:rsidRPr="0033698E" w:rsidRDefault="00EB7CB4" w:rsidP="00EB7CB4">
            <w:pPr>
              <w:pStyle w:val="tbltext"/>
              <w:rPr>
                <w:sz w:val="24"/>
                <w:szCs w:val="24"/>
              </w:rPr>
            </w:pPr>
            <w:r w:rsidRPr="0033698E">
              <w:t>S&amp;P 500</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Italy</w:t>
            </w:r>
          </w:p>
        </w:tc>
        <w:tc>
          <w:tcPr>
            <w:tcW w:w="2268" w:type="dxa"/>
          </w:tcPr>
          <w:p w:rsidR="00EB7CB4" w:rsidRPr="0033698E" w:rsidRDefault="00EB7CB4" w:rsidP="00EB7CB4">
            <w:pPr>
              <w:pStyle w:val="tbltext"/>
              <w:rPr>
                <w:sz w:val="24"/>
                <w:szCs w:val="24"/>
              </w:rPr>
            </w:pPr>
            <w:r w:rsidRPr="0033698E">
              <w:t>MIB 30</w:t>
            </w:r>
          </w:p>
        </w:tc>
        <w:tc>
          <w:tcPr>
            <w:tcW w:w="2268" w:type="dxa"/>
          </w:tcPr>
          <w:p w:rsidR="00EB7CB4" w:rsidRPr="0033698E" w:rsidRDefault="00EB7CB4" w:rsidP="00EB7CB4">
            <w:pPr>
              <w:pStyle w:val="tbltext"/>
              <w:rPr>
                <w:sz w:val="24"/>
                <w:szCs w:val="24"/>
              </w:rPr>
            </w:pPr>
            <w:r w:rsidRPr="0033698E">
              <w:t> </w:t>
            </w:r>
          </w:p>
        </w:tc>
        <w:tc>
          <w:tcPr>
            <w:tcW w:w="2268" w:type="dxa"/>
          </w:tcPr>
          <w:p w:rsidR="00EB7CB4" w:rsidRPr="0033698E" w:rsidRDefault="00EB7CB4" w:rsidP="00EB7CB4">
            <w:pPr>
              <w:pStyle w:val="tbltext"/>
              <w:rPr>
                <w:sz w:val="24"/>
                <w:szCs w:val="24"/>
              </w:rPr>
            </w:pPr>
            <w:r w:rsidRPr="0033698E">
              <w:t> </w:t>
            </w:r>
          </w:p>
        </w:tc>
      </w:tr>
      <w:tr w:rsidR="00EB7CB4" w:rsidRPr="0033698E" w:rsidTr="00EB7CB4">
        <w:trPr>
          <w:cantSplit/>
        </w:trPr>
        <w:tc>
          <w:tcPr>
            <w:tcW w:w="2268" w:type="dxa"/>
          </w:tcPr>
          <w:p w:rsidR="00EB7CB4" w:rsidRPr="0033698E" w:rsidRDefault="00EB7CB4" w:rsidP="00EB7CB4">
            <w:pPr>
              <w:pStyle w:val="tbltext"/>
              <w:rPr>
                <w:sz w:val="24"/>
                <w:szCs w:val="24"/>
              </w:rPr>
            </w:pPr>
            <w:r w:rsidRPr="0033698E">
              <w:t>Japan</w:t>
            </w:r>
          </w:p>
        </w:tc>
        <w:tc>
          <w:tcPr>
            <w:tcW w:w="2268" w:type="dxa"/>
          </w:tcPr>
          <w:p w:rsidR="00EB7CB4" w:rsidRPr="0033698E" w:rsidRDefault="00EB7CB4" w:rsidP="00EB7CB4">
            <w:pPr>
              <w:pStyle w:val="tbltext"/>
              <w:rPr>
                <w:sz w:val="24"/>
                <w:szCs w:val="24"/>
              </w:rPr>
            </w:pPr>
            <w:r w:rsidRPr="0033698E">
              <w:t>Nikkei 225</w:t>
            </w:r>
          </w:p>
        </w:tc>
        <w:tc>
          <w:tcPr>
            <w:tcW w:w="2268" w:type="dxa"/>
          </w:tcPr>
          <w:p w:rsidR="00EB7CB4" w:rsidRPr="0033698E" w:rsidRDefault="00EB7CB4" w:rsidP="00EB7CB4">
            <w:pPr>
              <w:pStyle w:val="tbltext"/>
              <w:rPr>
                <w:sz w:val="24"/>
                <w:szCs w:val="24"/>
              </w:rPr>
            </w:pPr>
            <w:r w:rsidRPr="0033698E">
              <w:t> </w:t>
            </w:r>
          </w:p>
        </w:tc>
        <w:tc>
          <w:tcPr>
            <w:tcW w:w="2268" w:type="dxa"/>
            <w:vAlign w:val="center"/>
          </w:tcPr>
          <w:p w:rsidR="00EB7CB4" w:rsidRPr="0033698E" w:rsidRDefault="00EB7CB4" w:rsidP="00EB7CB4">
            <w:pPr>
              <w:pStyle w:val="tbltext"/>
              <w:rPr>
                <w:sz w:val="20"/>
                <w:szCs w:val="20"/>
              </w:rPr>
            </w:pPr>
          </w:p>
        </w:tc>
      </w:tr>
    </w:tbl>
    <w:p w:rsidR="00EB7CB4" w:rsidRPr="0033698E" w:rsidRDefault="00EB7CB4" w:rsidP="00EB7CB4">
      <w:pPr>
        <w:pStyle w:val="tabletitlefullwidth"/>
      </w:pPr>
      <w:r w:rsidRPr="0033698E">
        <w:t>Table A5.1.7:</w:t>
      </w:r>
      <w:r w:rsidRPr="0033698E">
        <w:tab/>
        <w:t>Foreign Exchange Position Risk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962"/>
        <w:gridCol w:w="2268"/>
      </w:tblGrid>
      <w:tr w:rsidR="00EB7CB4" w:rsidRPr="0033698E" w:rsidTr="00EB7CB4">
        <w:trPr>
          <w:cantSplit/>
          <w:tblHeader/>
        </w:trPr>
        <w:tc>
          <w:tcPr>
            <w:tcW w:w="4962" w:type="dxa"/>
            <w:shd w:val="clear" w:color="auto" w:fill="C2E3FA"/>
          </w:tcPr>
          <w:p w:rsidR="00EB7CB4" w:rsidRPr="0033698E" w:rsidRDefault="00EB7CB4" w:rsidP="00EB7CB4">
            <w:pPr>
              <w:pStyle w:val="tablehead"/>
            </w:pPr>
          </w:p>
        </w:tc>
        <w:tc>
          <w:tcPr>
            <w:tcW w:w="2268" w:type="dxa"/>
            <w:shd w:val="clear" w:color="auto" w:fill="C2E3FA"/>
          </w:tcPr>
          <w:p w:rsidR="00EB7CB4" w:rsidRPr="0033698E" w:rsidRDefault="00EB7CB4" w:rsidP="00EB7CB4">
            <w:pPr>
              <w:pStyle w:val="tablehead"/>
              <w:jc w:val="center"/>
            </w:pPr>
            <w:r w:rsidRPr="0033698E">
              <w:t>Standard Method</w:t>
            </w:r>
          </w:p>
        </w:tc>
      </w:tr>
      <w:tr w:rsidR="00EB7CB4" w:rsidRPr="0033698E" w:rsidTr="00EB7CB4">
        <w:trPr>
          <w:cantSplit/>
        </w:trPr>
        <w:tc>
          <w:tcPr>
            <w:tcW w:w="4962" w:type="dxa"/>
          </w:tcPr>
          <w:p w:rsidR="00EB7CB4" w:rsidRPr="0033698E" w:rsidRDefault="00EB7CB4" w:rsidP="00EB7CB4">
            <w:pPr>
              <w:pStyle w:val="tbltext"/>
              <w:rPr>
                <w:sz w:val="24"/>
                <w:szCs w:val="24"/>
              </w:rPr>
            </w:pPr>
            <w:r w:rsidRPr="0033698E">
              <w:t>Foreign Exchange Spot and Forward—All Currencies</w:t>
            </w:r>
          </w:p>
        </w:tc>
        <w:tc>
          <w:tcPr>
            <w:tcW w:w="2268" w:type="dxa"/>
          </w:tcPr>
          <w:p w:rsidR="00EB7CB4" w:rsidRPr="0033698E" w:rsidRDefault="00EB7CB4" w:rsidP="00EB7CB4">
            <w:pPr>
              <w:pStyle w:val="tbltext"/>
              <w:ind w:right="851"/>
              <w:jc w:val="right"/>
              <w:rPr>
                <w:sz w:val="24"/>
                <w:szCs w:val="24"/>
              </w:rPr>
            </w:pPr>
            <w:r w:rsidRPr="0033698E">
              <w:t>8%</w:t>
            </w:r>
          </w:p>
        </w:tc>
      </w:tr>
      <w:tr w:rsidR="00EB7CB4" w:rsidRPr="0033698E" w:rsidTr="00EB7CB4">
        <w:trPr>
          <w:cantSplit/>
        </w:trPr>
        <w:tc>
          <w:tcPr>
            <w:tcW w:w="4962" w:type="dxa"/>
          </w:tcPr>
          <w:p w:rsidR="00EB7CB4" w:rsidRPr="0033698E" w:rsidRDefault="00EB7CB4" w:rsidP="00EB7CB4">
            <w:pPr>
              <w:pStyle w:val="tbltext"/>
              <w:rPr>
                <w:sz w:val="24"/>
                <w:szCs w:val="24"/>
              </w:rPr>
            </w:pPr>
            <w:r w:rsidRPr="0033698E">
              <w:t>Options Implied Volatility—All Currencies</w:t>
            </w:r>
          </w:p>
        </w:tc>
        <w:tc>
          <w:tcPr>
            <w:tcW w:w="2268" w:type="dxa"/>
          </w:tcPr>
          <w:p w:rsidR="00EB7CB4" w:rsidRPr="0033698E" w:rsidRDefault="00EB7CB4" w:rsidP="00EB7CB4">
            <w:pPr>
              <w:pStyle w:val="tbltext"/>
              <w:ind w:right="851"/>
              <w:jc w:val="right"/>
              <w:rPr>
                <w:sz w:val="24"/>
                <w:szCs w:val="24"/>
              </w:rPr>
            </w:pPr>
            <w:r w:rsidRPr="0033698E">
              <w:t>25%</w:t>
            </w:r>
          </w:p>
        </w:tc>
      </w:tr>
    </w:tbl>
    <w:p w:rsidR="00664694" w:rsidRPr="0033698E" w:rsidRDefault="00EB7CB4">
      <w:pPr>
        <w:pStyle w:val="MIRHeading2"/>
      </w:pPr>
      <w:bookmarkStart w:id="65" w:name="_Toc387407178"/>
      <w:r w:rsidRPr="0033698E">
        <w:t>Part A5.2 Counterparty Risk</w:t>
      </w:r>
      <w:bookmarkEnd w:id="65"/>
      <w:r w:rsidRPr="0033698E">
        <w:t xml:space="preserve"> </w:t>
      </w:r>
    </w:p>
    <w:p w:rsidR="00EB7CB4" w:rsidRPr="0033698E" w:rsidRDefault="00EB7CB4" w:rsidP="00EB7CB4">
      <w:pPr>
        <w:pStyle w:val="tabletitlefullwidth"/>
      </w:pPr>
      <w:r w:rsidRPr="0033698E">
        <w:t>Table A5.2.1:</w:t>
      </w:r>
      <w:r w:rsidRPr="0033698E">
        <w:tab/>
        <w:t>Risk Weightings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5670"/>
        <w:gridCol w:w="1701"/>
      </w:tblGrid>
      <w:tr w:rsidR="00EB7CB4" w:rsidRPr="0033698E" w:rsidTr="00EB7CB4">
        <w:trPr>
          <w:cantSplit/>
          <w:tblHeader/>
        </w:trPr>
        <w:tc>
          <w:tcPr>
            <w:tcW w:w="5670" w:type="dxa"/>
            <w:shd w:val="clear" w:color="auto" w:fill="C2E3FA"/>
          </w:tcPr>
          <w:p w:rsidR="00EB7CB4" w:rsidRPr="0033698E" w:rsidRDefault="00EB7CB4" w:rsidP="00EB7CB4">
            <w:pPr>
              <w:pStyle w:val="tablehead"/>
            </w:pPr>
            <w:r w:rsidRPr="0033698E">
              <w:t>Counterparty</w:t>
            </w:r>
          </w:p>
        </w:tc>
        <w:tc>
          <w:tcPr>
            <w:tcW w:w="1701" w:type="dxa"/>
            <w:shd w:val="clear" w:color="auto" w:fill="C2E3FA"/>
          </w:tcPr>
          <w:p w:rsidR="00EB7CB4" w:rsidRPr="0033698E" w:rsidRDefault="00EB7CB4" w:rsidP="00EB7CB4">
            <w:pPr>
              <w:pStyle w:val="tablehead"/>
              <w:jc w:val="center"/>
            </w:pPr>
            <w:r w:rsidRPr="0033698E">
              <w:t>Counterparty Risk Weighting</w:t>
            </w:r>
          </w:p>
        </w:tc>
      </w:tr>
      <w:tr w:rsidR="00EB7CB4" w:rsidRPr="0033698E" w:rsidTr="00EB7CB4">
        <w:trPr>
          <w:cantSplit/>
        </w:trPr>
        <w:tc>
          <w:tcPr>
            <w:tcW w:w="5670" w:type="dxa"/>
          </w:tcPr>
          <w:p w:rsidR="00EB7CB4" w:rsidRPr="0033698E" w:rsidRDefault="00EB7CB4" w:rsidP="00EB7CB4">
            <w:pPr>
              <w:pStyle w:val="tbltext"/>
              <w:rPr>
                <w:sz w:val="24"/>
                <w:szCs w:val="24"/>
              </w:rPr>
            </w:pPr>
            <w:r w:rsidRPr="0033698E">
              <w:t>Central Banks in countries that are members of the OECD</w:t>
            </w:r>
          </w:p>
        </w:tc>
        <w:tc>
          <w:tcPr>
            <w:tcW w:w="1701" w:type="dxa"/>
          </w:tcPr>
          <w:p w:rsidR="00EB7CB4" w:rsidRPr="0033698E" w:rsidRDefault="00EB7CB4" w:rsidP="00EB7CB4">
            <w:pPr>
              <w:pStyle w:val="tbltext"/>
              <w:ind w:right="567"/>
              <w:jc w:val="right"/>
              <w:rPr>
                <w:sz w:val="24"/>
                <w:szCs w:val="24"/>
              </w:rPr>
            </w:pPr>
            <w:r w:rsidRPr="0033698E">
              <w:t>0%</w:t>
            </w:r>
          </w:p>
        </w:tc>
      </w:tr>
      <w:tr w:rsidR="00EB7CB4" w:rsidRPr="0033698E" w:rsidTr="00EB7CB4">
        <w:trPr>
          <w:cantSplit/>
        </w:trPr>
        <w:tc>
          <w:tcPr>
            <w:tcW w:w="5670" w:type="dxa"/>
          </w:tcPr>
          <w:p w:rsidR="00EB7CB4" w:rsidRPr="0033698E" w:rsidRDefault="00EB7CB4" w:rsidP="00EB7CB4">
            <w:pPr>
              <w:pStyle w:val="tbltext"/>
              <w:rPr>
                <w:sz w:val="24"/>
                <w:szCs w:val="24"/>
              </w:rPr>
            </w:pPr>
            <w:r w:rsidRPr="0033698E">
              <w:t>Central and State Governments in countries that are members of the OECD where the Central or State Government Counterparty is guaranteed by the Government or receives appropriations from government revenue</w:t>
            </w:r>
          </w:p>
        </w:tc>
        <w:tc>
          <w:tcPr>
            <w:tcW w:w="1701" w:type="dxa"/>
          </w:tcPr>
          <w:p w:rsidR="00EB7CB4" w:rsidRPr="0033698E" w:rsidRDefault="00EB7CB4" w:rsidP="00EB7CB4">
            <w:pPr>
              <w:pStyle w:val="tbltext"/>
              <w:ind w:right="567"/>
              <w:jc w:val="right"/>
              <w:rPr>
                <w:sz w:val="24"/>
                <w:szCs w:val="24"/>
              </w:rPr>
            </w:pPr>
            <w:r w:rsidRPr="0033698E">
              <w:t>10%</w:t>
            </w:r>
          </w:p>
        </w:tc>
      </w:tr>
      <w:tr w:rsidR="00EB7CB4" w:rsidRPr="0033698E" w:rsidTr="00EB7CB4">
        <w:trPr>
          <w:cantSplit/>
        </w:trPr>
        <w:tc>
          <w:tcPr>
            <w:tcW w:w="5670" w:type="dxa"/>
          </w:tcPr>
          <w:p w:rsidR="00EB7CB4" w:rsidRPr="0033698E" w:rsidRDefault="00EB7CB4" w:rsidP="00EB7CB4">
            <w:pPr>
              <w:pStyle w:val="tbltext"/>
              <w:rPr>
                <w:sz w:val="24"/>
                <w:szCs w:val="24"/>
              </w:rPr>
            </w:pPr>
            <w:r w:rsidRPr="0033698E">
              <w:t>Banks</w:t>
            </w:r>
            <w:r w:rsidRPr="0033698E">
              <w:br/>
              <w:t>Local Governments in countries that are members of the OECD</w:t>
            </w:r>
            <w:r w:rsidRPr="0033698E">
              <w:br/>
              <w:t>Approved Deposit Taking Institutions (other than Banks)</w:t>
            </w:r>
            <w:r w:rsidRPr="0033698E">
              <w:br/>
              <w:t>ASX Market Participants that comply with the Risk Based Capital Requirements</w:t>
            </w:r>
            <w:r w:rsidRPr="0033698E">
              <w:br/>
              <w:t>ASX Clear Participants that comply with the equivalent requirements under the Clearing Rules</w:t>
            </w:r>
          </w:p>
        </w:tc>
        <w:tc>
          <w:tcPr>
            <w:tcW w:w="1701" w:type="dxa"/>
          </w:tcPr>
          <w:p w:rsidR="00EB7CB4" w:rsidRPr="0033698E" w:rsidRDefault="00EB7CB4" w:rsidP="00EB7CB4">
            <w:pPr>
              <w:pStyle w:val="tbltext"/>
              <w:ind w:right="567"/>
              <w:jc w:val="right"/>
              <w:rPr>
                <w:sz w:val="24"/>
                <w:szCs w:val="24"/>
              </w:rPr>
            </w:pPr>
            <w:r w:rsidRPr="0033698E">
              <w:t>20%</w:t>
            </w:r>
          </w:p>
        </w:tc>
      </w:tr>
      <w:tr w:rsidR="00EB7CB4" w:rsidRPr="0033698E" w:rsidTr="00EB7CB4">
        <w:trPr>
          <w:cantSplit/>
        </w:trPr>
        <w:tc>
          <w:tcPr>
            <w:tcW w:w="5670" w:type="dxa"/>
          </w:tcPr>
          <w:p w:rsidR="00EB7CB4" w:rsidRPr="0033698E" w:rsidRDefault="00EB7CB4" w:rsidP="00EB7CB4">
            <w:pPr>
              <w:pStyle w:val="tbltext"/>
              <w:rPr>
                <w:sz w:val="24"/>
                <w:szCs w:val="24"/>
              </w:rPr>
            </w:pPr>
            <w:r w:rsidRPr="0033698E">
              <w:t>Approved Institutions</w:t>
            </w:r>
            <w:r w:rsidRPr="0033698E">
              <w:br/>
              <w:t>ASX Market Participants that comply with the NTA Requirements</w:t>
            </w:r>
            <w:r w:rsidRPr="0033698E">
              <w:br/>
              <w:t>ASX Clear Participants that comply with the equivalent requirements under the Clearing Rules</w:t>
            </w:r>
          </w:p>
        </w:tc>
        <w:tc>
          <w:tcPr>
            <w:tcW w:w="1701" w:type="dxa"/>
          </w:tcPr>
          <w:p w:rsidR="00EB7CB4" w:rsidRPr="0033698E" w:rsidRDefault="00EB7CB4" w:rsidP="00EB7CB4">
            <w:pPr>
              <w:pStyle w:val="tbltext"/>
              <w:ind w:right="567"/>
              <w:jc w:val="right"/>
              <w:rPr>
                <w:sz w:val="24"/>
                <w:szCs w:val="24"/>
              </w:rPr>
            </w:pPr>
            <w:r w:rsidRPr="0033698E">
              <w:t>50%</w:t>
            </w:r>
          </w:p>
        </w:tc>
      </w:tr>
      <w:tr w:rsidR="00EB7CB4" w:rsidRPr="0033698E" w:rsidTr="00EB7CB4">
        <w:trPr>
          <w:cantSplit/>
        </w:trPr>
        <w:tc>
          <w:tcPr>
            <w:tcW w:w="5670" w:type="dxa"/>
          </w:tcPr>
          <w:p w:rsidR="00EB7CB4" w:rsidRPr="0033698E" w:rsidRDefault="00EB7CB4" w:rsidP="00EB7CB4">
            <w:pPr>
              <w:pStyle w:val="tbltext"/>
            </w:pPr>
            <w:r w:rsidRPr="0033698E">
              <w:lastRenderedPageBreak/>
              <w:t>Other, including:</w:t>
            </w:r>
          </w:p>
          <w:p w:rsidR="00EB7CB4" w:rsidRPr="0033698E" w:rsidRDefault="00EB7CB4" w:rsidP="00EB7CB4">
            <w:pPr>
              <w:pStyle w:val="tablebullet"/>
            </w:pPr>
            <w:r w:rsidRPr="0033698E">
              <w:t>Central Banks, Central, State and Local Governments in countries that are not members of the OECD</w:t>
            </w:r>
          </w:p>
          <w:p w:rsidR="00EB7CB4" w:rsidRPr="0033698E" w:rsidRDefault="00EB7CB4" w:rsidP="00EB7CB4">
            <w:pPr>
              <w:pStyle w:val="tablebullet"/>
            </w:pPr>
            <w:r w:rsidRPr="0033698E">
              <w:t>all public trading enterprises in Australia which have corporate status, operate on a commercial basis or operate on a not-for-profit basis</w:t>
            </w:r>
          </w:p>
        </w:tc>
        <w:tc>
          <w:tcPr>
            <w:tcW w:w="1701" w:type="dxa"/>
          </w:tcPr>
          <w:p w:rsidR="00EB7CB4" w:rsidRPr="0033698E" w:rsidRDefault="00EB7CB4" w:rsidP="00EB7CB4">
            <w:pPr>
              <w:pStyle w:val="tbltext"/>
              <w:ind w:right="567"/>
              <w:jc w:val="right"/>
            </w:pPr>
            <w:r w:rsidRPr="0033698E">
              <w:t>100%</w:t>
            </w:r>
          </w:p>
        </w:tc>
      </w:tr>
    </w:tbl>
    <w:p w:rsidR="00EB7CB4" w:rsidRPr="0033698E" w:rsidRDefault="00EB7CB4" w:rsidP="00EB7CB4">
      <w:pPr>
        <w:pStyle w:val="tabletitlefullwidth"/>
      </w:pPr>
      <w:r w:rsidRPr="0033698E">
        <w:t>Table A5.2.2:</w:t>
      </w:r>
      <w:r w:rsidRPr="0033698E">
        <w:tab/>
        <w:t>Potential Credit Exposure Factors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9"/>
        <w:gridCol w:w="1843"/>
        <w:gridCol w:w="1842"/>
        <w:gridCol w:w="2268"/>
      </w:tblGrid>
      <w:tr w:rsidR="00EB7CB4" w:rsidRPr="0033698E" w:rsidTr="00EB7CB4">
        <w:trPr>
          <w:cantSplit/>
          <w:tblHeader/>
        </w:trPr>
        <w:tc>
          <w:tcPr>
            <w:tcW w:w="3119" w:type="dxa"/>
            <w:shd w:val="clear" w:color="auto" w:fill="C2E3FA"/>
          </w:tcPr>
          <w:p w:rsidR="00EB7CB4" w:rsidRPr="0033698E" w:rsidRDefault="00EB7CB4" w:rsidP="00EB7CB4">
            <w:pPr>
              <w:pStyle w:val="tablehead"/>
              <w:rPr>
                <w:sz w:val="24"/>
                <w:szCs w:val="24"/>
              </w:rPr>
            </w:pPr>
            <w:r w:rsidRPr="0033698E">
              <w:t>Remaining Time to Maturity</w:t>
            </w:r>
          </w:p>
        </w:tc>
        <w:tc>
          <w:tcPr>
            <w:tcW w:w="1843" w:type="dxa"/>
            <w:shd w:val="clear" w:color="auto" w:fill="C2E3FA"/>
          </w:tcPr>
          <w:p w:rsidR="00EB7CB4" w:rsidRPr="0033698E" w:rsidRDefault="00EB7CB4" w:rsidP="00EB7CB4">
            <w:pPr>
              <w:pStyle w:val="tablehead"/>
              <w:jc w:val="center"/>
              <w:rPr>
                <w:sz w:val="24"/>
                <w:szCs w:val="24"/>
              </w:rPr>
            </w:pPr>
            <w:r w:rsidRPr="0033698E">
              <w:t>Equity</w:t>
            </w:r>
          </w:p>
        </w:tc>
        <w:tc>
          <w:tcPr>
            <w:tcW w:w="1842" w:type="dxa"/>
            <w:shd w:val="clear" w:color="auto" w:fill="C2E3FA"/>
          </w:tcPr>
          <w:p w:rsidR="00EB7CB4" w:rsidRPr="0033698E" w:rsidRDefault="00EB7CB4" w:rsidP="00EB7CB4">
            <w:pPr>
              <w:pStyle w:val="tablehead"/>
              <w:jc w:val="center"/>
              <w:rPr>
                <w:sz w:val="24"/>
                <w:szCs w:val="24"/>
              </w:rPr>
            </w:pPr>
            <w:r w:rsidRPr="0033698E">
              <w:t>Debt</w:t>
            </w:r>
          </w:p>
        </w:tc>
        <w:tc>
          <w:tcPr>
            <w:tcW w:w="2268" w:type="dxa"/>
            <w:shd w:val="clear" w:color="auto" w:fill="C2E3FA"/>
          </w:tcPr>
          <w:p w:rsidR="00EB7CB4" w:rsidRPr="0033698E" w:rsidRDefault="00EB7CB4" w:rsidP="00EB7CB4">
            <w:pPr>
              <w:pStyle w:val="tablehead"/>
              <w:jc w:val="center"/>
              <w:rPr>
                <w:sz w:val="24"/>
                <w:szCs w:val="24"/>
              </w:rPr>
            </w:pPr>
            <w:r w:rsidRPr="0033698E">
              <w:t>Foreign Exchange</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One year or less</w:t>
            </w:r>
          </w:p>
        </w:tc>
        <w:tc>
          <w:tcPr>
            <w:tcW w:w="1843" w:type="dxa"/>
          </w:tcPr>
          <w:p w:rsidR="00EB7CB4" w:rsidRPr="0033698E" w:rsidRDefault="00EB7CB4" w:rsidP="00EB7CB4">
            <w:pPr>
              <w:pStyle w:val="tbltext"/>
              <w:jc w:val="center"/>
              <w:rPr>
                <w:sz w:val="24"/>
                <w:szCs w:val="24"/>
              </w:rPr>
            </w:pPr>
            <w:r w:rsidRPr="0033698E">
              <w:t>6.0%</w:t>
            </w:r>
          </w:p>
        </w:tc>
        <w:tc>
          <w:tcPr>
            <w:tcW w:w="1842" w:type="dxa"/>
          </w:tcPr>
          <w:p w:rsidR="00EB7CB4" w:rsidRPr="0033698E" w:rsidRDefault="00EB7CB4" w:rsidP="00EB7CB4">
            <w:pPr>
              <w:pStyle w:val="tbltext"/>
              <w:jc w:val="center"/>
              <w:rPr>
                <w:sz w:val="24"/>
                <w:szCs w:val="24"/>
              </w:rPr>
            </w:pPr>
            <w:r w:rsidRPr="0033698E">
              <w:t>0.0%</w:t>
            </w:r>
          </w:p>
        </w:tc>
        <w:tc>
          <w:tcPr>
            <w:tcW w:w="2268" w:type="dxa"/>
          </w:tcPr>
          <w:p w:rsidR="00EB7CB4" w:rsidRPr="0033698E" w:rsidRDefault="00EB7CB4" w:rsidP="00EB7CB4">
            <w:pPr>
              <w:pStyle w:val="tbltext"/>
              <w:jc w:val="center"/>
              <w:rPr>
                <w:sz w:val="24"/>
                <w:szCs w:val="24"/>
              </w:rPr>
            </w:pPr>
            <w:r w:rsidRPr="0033698E">
              <w:t>1.0%</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Over one year to 5 years</w:t>
            </w:r>
          </w:p>
        </w:tc>
        <w:tc>
          <w:tcPr>
            <w:tcW w:w="1843" w:type="dxa"/>
          </w:tcPr>
          <w:p w:rsidR="00EB7CB4" w:rsidRPr="0033698E" w:rsidRDefault="00EB7CB4" w:rsidP="00EB7CB4">
            <w:pPr>
              <w:pStyle w:val="tbltext"/>
              <w:jc w:val="center"/>
              <w:rPr>
                <w:sz w:val="24"/>
                <w:szCs w:val="24"/>
              </w:rPr>
            </w:pPr>
            <w:r w:rsidRPr="0033698E">
              <w:t>8.0%</w:t>
            </w:r>
          </w:p>
        </w:tc>
        <w:tc>
          <w:tcPr>
            <w:tcW w:w="1842" w:type="dxa"/>
          </w:tcPr>
          <w:p w:rsidR="00EB7CB4" w:rsidRPr="0033698E" w:rsidRDefault="00EB7CB4" w:rsidP="00EB7CB4">
            <w:pPr>
              <w:pStyle w:val="tbltext"/>
              <w:jc w:val="center"/>
              <w:rPr>
                <w:sz w:val="24"/>
                <w:szCs w:val="24"/>
              </w:rPr>
            </w:pPr>
            <w:r w:rsidRPr="0033698E">
              <w:t>0.5%</w:t>
            </w:r>
          </w:p>
        </w:tc>
        <w:tc>
          <w:tcPr>
            <w:tcW w:w="2268" w:type="dxa"/>
          </w:tcPr>
          <w:p w:rsidR="00EB7CB4" w:rsidRPr="0033698E" w:rsidRDefault="00EB7CB4" w:rsidP="00EB7CB4">
            <w:pPr>
              <w:pStyle w:val="tbltext"/>
              <w:jc w:val="center"/>
              <w:rPr>
                <w:sz w:val="24"/>
                <w:szCs w:val="24"/>
              </w:rPr>
            </w:pPr>
            <w:r w:rsidRPr="0033698E">
              <w:t>5.0%</w:t>
            </w:r>
          </w:p>
        </w:tc>
      </w:tr>
      <w:tr w:rsidR="00EB7CB4" w:rsidRPr="0033698E" w:rsidTr="00EB7CB4">
        <w:trPr>
          <w:cantSplit/>
        </w:trPr>
        <w:tc>
          <w:tcPr>
            <w:tcW w:w="3119" w:type="dxa"/>
          </w:tcPr>
          <w:p w:rsidR="00EB7CB4" w:rsidRPr="0033698E" w:rsidRDefault="00EB7CB4" w:rsidP="00EB7CB4">
            <w:pPr>
              <w:pStyle w:val="tbltext"/>
              <w:rPr>
                <w:sz w:val="24"/>
                <w:szCs w:val="24"/>
              </w:rPr>
            </w:pPr>
            <w:r w:rsidRPr="0033698E">
              <w:t>Over 5 years</w:t>
            </w:r>
          </w:p>
        </w:tc>
        <w:tc>
          <w:tcPr>
            <w:tcW w:w="1843" w:type="dxa"/>
          </w:tcPr>
          <w:p w:rsidR="00EB7CB4" w:rsidRPr="0033698E" w:rsidRDefault="00EB7CB4" w:rsidP="00EB7CB4">
            <w:pPr>
              <w:pStyle w:val="tbltext"/>
              <w:jc w:val="center"/>
              <w:rPr>
                <w:sz w:val="24"/>
                <w:szCs w:val="24"/>
              </w:rPr>
            </w:pPr>
            <w:r w:rsidRPr="0033698E">
              <w:t>10.0%</w:t>
            </w:r>
          </w:p>
        </w:tc>
        <w:tc>
          <w:tcPr>
            <w:tcW w:w="1842" w:type="dxa"/>
          </w:tcPr>
          <w:p w:rsidR="00EB7CB4" w:rsidRPr="0033698E" w:rsidRDefault="00EB7CB4" w:rsidP="00EB7CB4">
            <w:pPr>
              <w:pStyle w:val="tbltext"/>
              <w:jc w:val="center"/>
              <w:rPr>
                <w:sz w:val="24"/>
                <w:szCs w:val="24"/>
              </w:rPr>
            </w:pPr>
            <w:r w:rsidRPr="0033698E">
              <w:t>1.5%</w:t>
            </w:r>
          </w:p>
        </w:tc>
        <w:tc>
          <w:tcPr>
            <w:tcW w:w="2268" w:type="dxa"/>
          </w:tcPr>
          <w:p w:rsidR="00EB7CB4" w:rsidRPr="0033698E" w:rsidRDefault="00EB7CB4" w:rsidP="00EB7CB4">
            <w:pPr>
              <w:pStyle w:val="tbltext"/>
              <w:jc w:val="center"/>
              <w:rPr>
                <w:sz w:val="24"/>
                <w:szCs w:val="24"/>
              </w:rPr>
            </w:pPr>
            <w:r w:rsidRPr="0033698E">
              <w:t>7.5%</w:t>
            </w:r>
          </w:p>
        </w:tc>
      </w:tr>
    </w:tbl>
    <w:p w:rsidR="00664694" w:rsidRPr="0033698E" w:rsidRDefault="00EB7CB4">
      <w:pPr>
        <w:pStyle w:val="MIRHeading2"/>
      </w:pPr>
      <w:bookmarkStart w:id="66" w:name="_Toc387407179"/>
      <w:r w:rsidRPr="0033698E">
        <w:t>Part A5.3 Other</w:t>
      </w:r>
      <w:bookmarkEnd w:id="66"/>
      <w:r w:rsidRPr="0033698E">
        <w:t xml:space="preserve"> </w:t>
      </w:r>
    </w:p>
    <w:p w:rsidR="00EB7CB4" w:rsidRPr="0033698E" w:rsidRDefault="00EB7CB4" w:rsidP="00EB7CB4">
      <w:pPr>
        <w:pStyle w:val="tabletitlefullwidth"/>
      </w:pPr>
      <w:r w:rsidRPr="0033698E">
        <w:t>Table A5.3.1:</w:t>
      </w:r>
      <w:r w:rsidRPr="0033698E">
        <w:tab/>
        <w:t>Recognised Non European Regulator</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6378"/>
      </w:tblGrid>
      <w:tr w:rsidR="00EB7CB4" w:rsidRPr="0033698E" w:rsidTr="00EB7CB4">
        <w:trPr>
          <w:cantSplit/>
          <w:tblHeader/>
        </w:trPr>
        <w:tc>
          <w:tcPr>
            <w:tcW w:w="2694" w:type="dxa"/>
            <w:shd w:val="clear" w:color="auto" w:fill="C2E3FA"/>
          </w:tcPr>
          <w:p w:rsidR="00EB7CB4" w:rsidRPr="0033698E" w:rsidRDefault="00EB7CB4" w:rsidP="00EB7CB4">
            <w:pPr>
              <w:pStyle w:val="tablehead"/>
              <w:rPr>
                <w:sz w:val="24"/>
                <w:szCs w:val="24"/>
              </w:rPr>
            </w:pPr>
            <w:r w:rsidRPr="0033698E">
              <w:t>Country</w:t>
            </w:r>
          </w:p>
        </w:tc>
        <w:tc>
          <w:tcPr>
            <w:tcW w:w="6378" w:type="dxa"/>
            <w:shd w:val="clear" w:color="auto" w:fill="C2E3FA"/>
          </w:tcPr>
          <w:p w:rsidR="00EB7CB4" w:rsidRPr="0033698E" w:rsidRDefault="00EB7CB4" w:rsidP="00EB7CB4">
            <w:pPr>
              <w:pStyle w:val="tablehead"/>
              <w:rPr>
                <w:sz w:val="24"/>
                <w:szCs w:val="24"/>
              </w:rPr>
            </w:pPr>
            <w:r w:rsidRPr="0033698E">
              <w:t>Regulator</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Australia</w:t>
            </w:r>
          </w:p>
        </w:tc>
        <w:tc>
          <w:tcPr>
            <w:tcW w:w="6378" w:type="dxa"/>
          </w:tcPr>
          <w:p w:rsidR="00EB7CB4" w:rsidRPr="0033698E" w:rsidRDefault="00EB7CB4" w:rsidP="00EB7CB4">
            <w:pPr>
              <w:pStyle w:val="tbltext"/>
              <w:rPr>
                <w:sz w:val="24"/>
                <w:szCs w:val="24"/>
              </w:rPr>
            </w:pPr>
            <w:r w:rsidRPr="0033698E">
              <w:t>Australian Securities Exchange Limited</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Canada</w:t>
            </w:r>
          </w:p>
        </w:tc>
        <w:tc>
          <w:tcPr>
            <w:tcW w:w="6378" w:type="dxa"/>
          </w:tcPr>
          <w:p w:rsidR="00EB7CB4" w:rsidRPr="0033698E" w:rsidRDefault="00EB7CB4" w:rsidP="00EB7CB4">
            <w:pPr>
              <w:pStyle w:val="tbltext"/>
              <w:rPr>
                <w:rFonts w:ascii="Times New Roman" w:hAnsi="Times New Roman"/>
                <w:sz w:val="24"/>
                <w:szCs w:val="24"/>
              </w:rPr>
            </w:pPr>
            <w:r w:rsidRPr="0033698E">
              <w:t>Alberta Stock Exchange</w:t>
            </w:r>
          </w:p>
          <w:p w:rsidR="00EB7CB4" w:rsidRPr="0033698E" w:rsidRDefault="00EB7CB4" w:rsidP="00EB7CB4">
            <w:pPr>
              <w:pStyle w:val="tbltext"/>
            </w:pPr>
            <w:r w:rsidRPr="0033698E">
              <w:t xml:space="preserve">Montreal Exchange </w:t>
            </w:r>
          </w:p>
          <w:p w:rsidR="00EB7CB4" w:rsidRPr="0033698E" w:rsidRDefault="00EB7CB4" w:rsidP="00EB7CB4">
            <w:pPr>
              <w:pStyle w:val="tbltext"/>
            </w:pPr>
            <w:r w:rsidRPr="0033698E">
              <w:t xml:space="preserve">Toronto Stock Exchange </w:t>
            </w:r>
          </w:p>
          <w:p w:rsidR="00EB7CB4" w:rsidRPr="0033698E" w:rsidRDefault="00EB7CB4" w:rsidP="00EB7CB4">
            <w:pPr>
              <w:pStyle w:val="tbltext"/>
            </w:pPr>
            <w:r w:rsidRPr="0033698E">
              <w:t xml:space="preserve">Vancouver Stock Exchange </w:t>
            </w:r>
          </w:p>
          <w:p w:rsidR="00EB7CB4" w:rsidRPr="0033698E" w:rsidRDefault="00EB7CB4" w:rsidP="00EB7CB4">
            <w:pPr>
              <w:pStyle w:val="tbltext"/>
              <w:rPr>
                <w:sz w:val="24"/>
                <w:szCs w:val="24"/>
              </w:rPr>
            </w:pPr>
            <w:r w:rsidRPr="0033698E">
              <w:t>Investment Dealers Association of Canada</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Hong Kong</w:t>
            </w:r>
          </w:p>
        </w:tc>
        <w:tc>
          <w:tcPr>
            <w:tcW w:w="6378" w:type="dxa"/>
          </w:tcPr>
          <w:p w:rsidR="00EB7CB4" w:rsidRPr="0033698E" w:rsidRDefault="00EB7CB4" w:rsidP="00EB7CB4">
            <w:pPr>
              <w:pStyle w:val="tbltext"/>
              <w:rPr>
                <w:rFonts w:ascii="Times New Roman" w:hAnsi="Times New Roman"/>
                <w:sz w:val="24"/>
                <w:szCs w:val="24"/>
              </w:rPr>
            </w:pPr>
            <w:r w:rsidRPr="0033698E">
              <w:t xml:space="preserve">Hong Kong Monetary Authority </w:t>
            </w:r>
          </w:p>
          <w:p w:rsidR="00EB7CB4" w:rsidRPr="0033698E" w:rsidRDefault="00EB7CB4" w:rsidP="00EB7CB4">
            <w:pPr>
              <w:pStyle w:val="tbltext"/>
              <w:rPr>
                <w:sz w:val="24"/>
                <w:szCs w:val="24"/>
              </w:rPr>
            </w:pPr>
            <w:r w:rsidRPr="0033698E">
              <w:t>Hong Kong Securities and Futures Commission</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Japan</w:t>
            </w:r>
          </w:p>
        </w:tc>
        <w:tc>
          <w:tcPr>
            <w:tcW w:w="6378" w:type="dxa"/>
          </w:tcPr>
          <w:p w:rsidR="00EB7CB4" w:rsidRPr="0033698E" w:rsidRDefault="00EB7CB4" w:rsidP="00EB7CB4">
            <w:pPr>
              <w:pStyle w:val="tbltext"/>
              <w:rPr>
                <w:sz w:val="24"/>
                <w:szCs w:val="24"/>
              </w:rPr>
            </w:pPr>
            <w:r w:rsidRPr="0033698E">
              <w:t>Financial Services Agency</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Singapore</w:t>
            </w:r>
          </w:p>
        </w:tc>
        <w:tc>
          <w:tcPr>
            <w:tcW w:w="6378" w:type="dxa"/>
          </w:tcPr>
          <w:p w:rsidR="00EB7CB4" w:rsidRPr="0033698E" w:rsidRDefault="00EB7CB4" w:rsidP="00EB7CB4">
            <w:pPr>
              <w:pStyle w:val="tbltext"/>
              <w:rPr>
                <w:rFonts w:ascii="Times New Roman" w:hAnsi="Times New Roman"/>
                <w:sz w:val="24"/>
                <w:szCs w:val="24"/>
              </w:rPr>
            </w:pPr>
            <w:r w:rsidRPr="0033698E">
              <w:t xml:space="preserve">Monetary Authority of Singapore </w:t>
            </w:r>
          </w:p>
          <w:p w:rsidR="00EB7CB4" w:rsidRPr="0033698E" w:rsidRDefault="00EB7CB4" w:rsidP="00EB7CB4">
            <w:pPr>
              <w:pStyle w:val="tbltext"/>
              <w:rPr>
                <w:sz w:val="24"/>
                <w:szCs w:val="24"/>
              </w:rPr>
            </w:pPr>
            <w:r w:rsidRPr="0033698E">
              <w:t>Stock Exchange of Singapore</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South Africa</w:t>
            </w:r>
          </w:p>
        </w:tc>
        <w:tc>
          <w:tcPr>
            <w:tcW w:w="6378" w:type="dxa"/>
          </w:tcPr>
          <w:p w:rsidR="00EB7CB4" w:rsidRPr="0033698E" w:rsidRDefault="00EB7CB4" w:rsidP="00EB7CB4">
            <w:pPr>
              <w:pStyle w:val="tbltext"/>
              <w:rPr>
                <w:rFonts w:ascii="Times New Roman" w:hAnsi="Times New Roman"/>
                <w:sz w:val="24"/>
                <w:szCs w:val="24"/>
              </w:rPr>
            </w:pPr>
            <w:r w:rsidRPr="0033698E">
              <w:t xml:space="preserve">Bond Exchange of South Africa </w:t>
            </w:r>
          </w:p>
          <w:p w:rsidR="00EB7CB4" w:rsidRPr="0033698E" w:rsidRDefault="00EB7CB4" w:rsidP="00EB7CB4">
            <w:pPr>
              <w:pStyle w:val="tbltext"/>
            </w:pPr>
            <w:r w:rsidRPr="0033698E">
              <w:t xml:space="preserve">Johannesburg Stock Exchange </w:t>
            </w:r>
          </w:p>
          <w:p w:rsidR="00EB7CB4" w:rsidRPr="0033698E" w:rsidRDefault="00EB7CB4" w:rsidP="00EB7CB4">
            <w:pPr>
              <w:pStyle w:val="tbltext"/>
              <w:rPr>
                <w:sz w:val="24"/>
                <w:szCs w:val="24"/>
              </w:rPr>
            </w:pPr>
            <w:r w:rsidRPr="0033698E">
              <w:t>South African Futures Exchange</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lastRenderedPageBreak/>
              <w:t>United States</w:t>
            </w:r>
          </w:p>
        </w:tc>
        <w:tc>
          <w:tcPr>
            <w:tcW w:w="6378" w:type="dxa"/>
          </w:tcPr>
          <w:p w:rsidR="00EB7CB4" w:rsidRPr="0033698E" w:rsidRDefault="00EB7CB4" w:rsidP="00EB7CB4">
            <w:pPr>
              <w:pStyle w:val="tbltext"/>
              <w:rPr>
                <w:rFonts w:ascii="Times New Roman" w:hAnsi="Times New Roman"/>
                <w:sz w:val="24"/>
                <w:szCs w:val="24"/>
              </w:rPr>
            </w:pPr>
            <w:r w:rsidRPr="0033698E">
              <w:t>Securities and Exchange Commission</w:t>
            </w:r>
          </w:p>
          <w:p w:rsidR="00EB7CB4" w:rsidRPr="0033698E" w:rsidRDefault="00EB7CB4" w:rsidP="00EB7CB4">
            <w:pPr>
              <w:pStyle w:val="tbltext"/>
              <w:rPr>
                <w:sz w:val="24"/>
                <w:szCs w:val="24"/>
              </w:rPr>
            </w:pPr>
            <w:r w:rsidRPr="0033698E">
              <w:t>Commodity and Futures Trading Commission</w:t>
            </w:r>
          </w:p>
        </w:tc>
      </w:tr>
    </w:tbl>
    <w:p w:rsidR="00EB7CB4" w:rsidRPr="0033698E" w:rsidRDefault="00EB7CB4" w:rsidP="00EB7CB4">
      <w:pPr>
        <w:pStyle w:val="tabletitlefullwidth"/>
      </w:pPr>
      <w:r w:rsidRPr="0033698E">
        <w:t>Table A5.3.2:</w:t>
      </w:r>
      <w:r w:rsidRPr="0033698E">
        <w:tab/>
        <w:t>Recognised European Regulator</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694"/>
        <w:gridCol w:w="6378"/>
      </w:tblGrid>
      <w:tr w:rsidR="00EB7CB4" w:rsidRPr="0033698E" w:rsidTr="00EB7CB4">
        <w:trPr>
          <w:cantSplit/>
          <w:tblHeader/>
        </w:trPr>
        <w:tc>
          <w:tcPr>
            <w:tcW w:w="2694" w:type="dxa"/>
            <w:shd w:val="clear" w:color="auto" w:fill="C2E3FA"/>
          </w:tcPr>
          <w:p w:rsidR="00EB7CB4" w:rsidRPr="0033698E" w:rsidRDefault="00EB7CB4" w:rsidP="00EB7CB4">
            <w:pPr>
              <w:pStyle w:val="tablehead"/>
              <w:rPr>
                <w:sz w:val="24"/>
                <w:szCs w:val="24"/>
              </w:rPr>
            </w:pPr>
            <w:r w:rsidRPr="0033698E">
              <w:t>Country</w:t>
            </w:r>
          </w:p>
        </w:tc>
        <w:tc>
          <w:tcPr>
            <w:tcW w:w="6378" w:type="dxa"/>
            <w:shd w:val="clear" w:color="auto" w:fill="C2E3FA"/>
          </w:tcPr>
          <w:p w:rsidR="00EB7CB4" w:rsidRPr="0033698E" w:rsidRDefault="00EB7CB4" w:rsidP="00EB7CB4">
            <w:pPr>
              <w:pStyle w:val="tablehead"/>
              <w:rPr>
                <w:sz w:val="24"/>
                <w:szCs w:val="24"/>
              </w:rPr>
            </w:pPr>
            <w:r w:rsidRPr="0033698E">
              <w:t>Regulator</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Austria</w:t>
            </w:r>
          </w:p>
        </w:tc>
        <w:tc>
          <w:tcPr>
            <w:tcW w:w="6378" w:type="dxa"/>
          </w:tcPr>
          <w:p w:rsidR="00EB7CB4" w:rsidRPr="0033698E" w:rsidRDefault="00EB7CB4" w:rsidP="00EB7CB4">
            <w:pPr>
              <w:pStyle w:val="tbltext"/>
              <w:rPr>
                <w:rFonts w:ascii="Times New Roman" w:hAnsi="Times New Roman"/>
                <w:sz w:val="24"/>
                <w:szCs w:val="24"/>
              </w:rPr>
            </w:pPr>
            <w:r w:rsidRPr="0033698E">
              <w:t>Bundesministerium für Finanzen (Federal Ministry of Finance, Banking, Stock Exchange and Capital Market Supervision)</w:t>
            </w:r>
          </w:p>
          <w:p w:rsidR="00EB7CB4" w:rsidRPr="0033698E" w:rsidRDefault="00EB7CB4" w:rsidP="00EB7CB4">
            <w:pPr>
              <w:pStyle w:val="tbltext"/>
              <w:rPr>
                <w:sz w:val="24"/>
                <w:szCs w:val="24"/>
              </w:rPr>
            </w:pPr>
            <w:r w:rsidRPr="0033698E">
              <w:t>Bundes-Wertpapieraufsicht (Austrian Securities Authority)</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rPr>
                <w:lang w:val="fr-FR"/>
              </w:rPr>
              <w:t>Belgium</w:t>
            </w:r>
          </w:p>
        </w:tc>
        <w:tc>
          <w:tcPr>
            <w:tcW w:w="6378" w:type="dxa"/>
          </w:tcPr>
          <w:p w:rsidR="00EB7CB4" w:rsidRPr="0033698E" w:rsidRDefault="00EB7CB4" w:rsidP="00EB7CB4">
            <w:pPr>
              <w:pStyle w:val="tbltext"/>
              <w:rPr>
                <w:sz w:val="24"/>
                <w:szCs w:val="24"/>
              </w:rPr>
            </w:pPr>
            <w:r w:rsidRPr="0033698E">
              <w:rPr>
                <w:lang w:val="fr-FR"/>
              </w:rPr>
              <w:t>Commission Bancaire et Financière</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Finland</w:t>
            </w:r>
          </w:p>
        </w:tc>
        <w:tc>
          <w:tcPr>
            <w:tcW w:w="6378" w:type="dxa"/>
          </w:tcPr>
          <w:p w:rsidR="00EB7CB4" w:rsidRPr="0033698E" w:rsidRDefault="00EB7CB4" w:rsidP="00EB7CB4">
            <w:pPr>
              <w:pStyle w:val="tbltext"/>
              <w:rPr>
                <w:sz w:val="24"/>
                <w:szCs w:val="24"/>
              </w:rPr>
            </w:pPr>
            <w:r w:rsidRPr="0033698E">
              <w:t>Financial Supervision Authority</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rPr>
                <w:lang w:val="fr-FR"/>
              </w:rPr>
              <w:t>France</w:t>
            </w:r>
          </w:p>
        </w:tc>
        <w:tc>
          <w:tcPr>
            <w:tcW w:w="6378" w:type="dxa"/>
          </w:tcPr>
          <w:p w:rsidR="00EB7CB4" w:rsidRPr="0033698E" w:rsidRDefault="00EB7CB4" w:rsidP="00EB7CB4">
            <w:pPr>
              <w:pStyle w:val="tbltext"/>
              <w:rPr>
                <w:sz w:val="24"/>
                <w:szCs w:val="24"/>
              </w:rPr>
            </w:pPr>
            <w:r w:rsidRPr="0033698E">
              <w:rPr>
                <w:lang w:val="fr-FR"/>
              </w:rPr>
              <w:t>Comité des établissements de crédit et des enterprises d'investissements</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Germany</w:t>
            </w:r>
          </w:p>
        </w:tc>
        <w:tc>
          <w:tcPr>
            <w:tcW w:w="6378" w:type="dxa"/>
          </w:tcPr>
          <w:p w:rsidR="00EB7CB4" w:rsidRPr="0033698E" w:rsidRDefault="00EB7CB4" w:rsidP="00EB7CB4">
            <w:pPr>
              <w:pStyle w:val="tbltext"/>
              <w:rPr>
                <w:sz w:val="24"/>
                <w:szCs w:val="24"/>
              </w:rPr>
            </w:pPr>
            <w:r w:rsidRPr="0033698E">
              <w:t>Bundesanstalt für Finanzdienstleistungsaufsicht (Federal Financial Supervisory Authority)</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Greece</w:t>
            </w:r>
          </w:p>
        </w:tc>
        <w:tc>
          <w:tcPr>
            <w:tcW w:w="6378" w:type="dxa"/>
          </w:tcPr>
          <w:p w:rsidR="00EB7CB4" w:rsidRPr="0033698E" w:rsidRDefault="00EB7CB4" w:rsidP="00EB7CB4">
            <w:pPr>
              <w:pStyle w:val="tbltext"/>
              <w:rPr>
                <w:rFonts w:ascii="Times New Roman" w:hAnsi="Times New Roman"/>
                <w:sz w:val="24"/>
                <w:szCs w:val="24"/>
              </w:rPr>
            </w:pPr>
            <w:r w:rsidRPr="0033698E">
              <w:t>The Bank of Greece</w:t>
            </w:r>
          </w:p>
          <w:p w:rsidR="00EB7CB4" w:rsidRPr="0033698E" w:rsidRDefault="00EB7CB4" w:rsidP="00EB7CB4">
            <w:pPr>
              <w:pStyle w:val="tbltext"/>
              <w:rPr>
                <w:sz w:val="24"/>
                <w:szCs w:val="24"/>
              </w:rPr>
            </w:pPr>
            <w:r w:rsidRPr="0033698E">
              <w:t>The Capital Market Commission</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Iceland</w:t>
            </w:r>
          </w:p>
        </w:tc>
        <w:tc>
          <w:tcPr>
            <w:tcW w:w="6378" w:type="dxa"/>
          </w:tcPr>
          <w:p w:rsidR="00EB7CB4" w:rsidRPr="0033698E" w:rsidRDefault="00EB7CB4" w:rsidP="00EB7CB4">
            <w:pPr>
              <w:pStyle w:val="tbltext"/>
              <w:rPr>
                <w:sz w:val="24"/>
                <w:szCs w:val="24"/>
              </w:rPr>
            </w:pPr>
            <w:r w:rsidRPr="0033698E">
              <w:t>Central Bank of Iceland</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Ireland</w:t>
            </w:r>
          </w:p>
        </w:tc>
        <w:tc>
          <w:tcPr>
            <w:tcW w:w="6378" w:type="dxa"/>
          </w:tcPr>
          <w:p w:rsidR="00EB7CB4" w:rsidRPr="0033698E" w:rsidRDefault="00EB7CB4" w:rsidP="00EB7CB4">
            <w:pPr>
              <w:pStyle w:val="tbltext"/>
              <w:rPr>
                <w:sz w:val="24"/>
                <w:szCs w:val="24"/>
              </w:rPr>
            </w:pPr>
            <w:r w:rsidRPr="0033698E">
              <w:t>Central Bank of Ireland</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Italy</w:t>
            </w:r>
          </w:p>
        </w:tc>
        <w:tc>
          <w:tcPr>
            <w:tcW w:w="6378" w:type="dxa"/>
          </w:tcPr>
          <w:p w:rsidR="00EB7CB4" w:rsidRPr="0033698E" w:rsidRDefault="00EB7CB4" w:rsidP="00EB7CB4">
            <w:pPr>
              <w:pStyle w:val="tbltext"/>
              <w:rPr>
                <w:sz w:val="24"/>
                <w:szCs w:val="24"/>
              </w:rPr>
            </w:pPr>
            <w:r w:rsidRPr="0033698E">
              <w:t>Banca d’Italia</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rPr>
                <w:lang w:val="fr-FR"/>
              </w:rPr>
              <w:t>Liechtenstein</w:t>
            </w:r>
          </w:p>
        </w:tc>
        <w:tc>
          <w:tcPr>
            <w:tcW w:w="6378" w:type="dxa"/>
          </w:tcPr>
          <w:p w:rsidR="00EB7CB4" w:rsidRPr="0033698E" w:rsidRDefault="00EB7CB4" w:rsidP="00EB7CB4">
            <w:pPr>
              <w:pStyle w:val="tbltext"/>
              <w:rPr>
                <w:sz w:val="24"/>
                <w:szCs w:val="24"/>
              </w:rPr>
            </w:pPr>
            <w:r w:rsidRPr="0033698E">
              <w:rPr>
                <w:lang w:val="fr-FR"/>
              </w:rPr>
              <w:t>Dienstelle für Bankennaufsicht</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rPr>
                <w:lang w:val="fr-FR"/>
              </w:rPr>
              <w:t>Luxembourg</w:t>
            </w:r>
          </w:p>
        </w:tc>
        <w:tc>
          <w:tcPr>
            <w:tcW w:w="6378" w:type="dxa"/>
          </w:tcPr>
          <w:p w:rsidR="00EB7CB4" w:rsidRPr="0033698E" w:rsidRDefault="00EB7CB4" w:rsidP="00EB7CB4">
            <w:pPr>
              <w:pStyle w:val="tbltext"/>
              <w:rPr>
                <w:sz w:val="24"/>
                <w:szCs w:val="24"/>
              </w:rPr>
            </w:pPr>
            <w:r w:rsidRPr="0033698E">
              <w:rPr>
                <w:lang w:val="fr-FR"/>
              </w:rPr>
              <w:t>Institute Monetaire Luxemborgeois</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Netherlands</w:t>
            </w:r>
          </w:p>
        </w:tc>
        <w:tc>
          <w:tcPr>
            <w:tcW w:w="6378" w:type="dxa"/>
          </w:tcPr>
          <w:p w:rsidR="00EB7CB4" w:rsidRPr="0033698E" w:rsidRDefault="00EB7CB4" w:rsidP="00EB7CB4">
            <w:pPr>
              <w:pStyle w:val="tbltext"/>
              <w:rPr>
                <w:sz w:val="24"/>
                <w:szCs w:val="24"/>
              </w:rPr>
            </w:pPr>
            <w:r w:rsidRPr="0033698E">
              <w:t>Securities Board of the Netherlands</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Norway</w:t>
            </w:r>
          </w:p>
        </w:tc>
        <w:tc>
          <w:tcPr>
            <w:tcW w:w="6378" w:type="dxa"/>
          </w:tcPr>
          <w:p w:rsidR="00EB7CB4" w:rsidRPr="0033698E" w:rsidRDefault="00EB7CB4" w:rsidP="00EB7CB4">
            <w:pPr>
              <w:pStyle w:val="tbltext"/>
              <w:rPr>
                <w:sz w:val="24"/>
                <w:szCs w:val="24"/>
              </w:rPr>
            </w:pPr>
            <w:r w:rsidRPr="0033698E">
              <w:t>Kredittilsynet (the Banking, Insurance and Securities Commission of Norway</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rPr>
                <w:lang w:val="fr-FR"/>
              </w:rPr>
              <w:t>Portugal</w:t>
            </w:r>
          </w:p>
        </w:tc>
        <w:tc>
          <w:tcPr>
            <w:tcW w:w="6378" w:type="dxa"/>
          </w:tcPr>
          <w:p w:rsidR="00EB7CB4" w:rsidRPr="0033698E" w:rsidRDefault="00EB7CB4" w:rsidP="00EB7CB4">
            <w:pPr>
              <w:pStyle w:val="tbltext"/>
              <w:rPr>
                <w:sz w:val="24"/>
                <w:szCs w:val="24"/>
              </w:rPr>
            </w:pPr>
            <w:r w:rsidRPr="0033698E">
              <w:rPr>
                <w:lang w:val="fr-FR"/>
              </w:rPr>
              <w:t>Banco de Portugal (Central Bank)</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Spain</w:t>
            </w:r>
          </w:p>
        </w:tc>
        <w:tc>
          <w:tcPr>
            <w:tcW w:w="6378" w:type="dxa"/>
          </w:tcPr>
          <w:p w:rsidR="00EB7CB4" w:rsidRPr="0033698E" w:rsidRDefault="00EB7CB4" w:rsidP="00EB7CB4">
            <w:pPr>
              <w:pStyle w:val="tbltext"/>
              <w:rPr>
                <w:rFonts w:ascii="Times New Roman" w:hAnsi="Times New Roman"/>
                <w:sz w:val="24"/>
                <w:szCs w:val="24"/>
              </w:rPr>
            </w:pPr>
            <w:r w:rsidRPr="0033698E">
              <w:t>Banco de Espana (for Banks and Credit Institutions)</w:t>
            </w:r>
          </w:p>
          <w:p w:rsidR="00EB7CB4" w:rsidRPr="0033698E" w:rsidRDefault="00EB7CB4" w:rsidP="00EB7CB4">
            <w:pPr>
              <w:pStyle w:val="tbltext"/>
              <w:rPr>
                <w:sz w:val="24"/>
                <w:szCs w:val="24"/>
              </w:rPr>
            </w:pPr>
            <w:r w:rsidRPr="0033698E">
              <w:rPr>
                <w:lang w:val="fr-FR"/>
              </w:rPr>
              <w:t>Comision Nacional del Mercado de Valores</w:t>
            </w:r>
          </w:p>
        </w:tc>
      </w:tr>
      <w:tr w:rsidR="00EB7CB4" w:rsidRPr="0033698E" w:rsidTr="00EB7CB4">
        <w:trPr>
          <w:cantSplit/>
        </w:trPr>
        <w:tc>
          <w:tcPr>
            <w:tcW w:w="2694" w:type="dxa"/>
          </w:tcPr>
          <w:p w:rsidR="00EB7CB4" w:rsidRPr="0033698E" w:rsidRDefault="00EB7CB4" w:rsidP="00EB7CB4">
            <w:pPr>
              <w:pStyle w:val="tbltext"/>
              <w:rPr>
                <w:sz w:val="24"/>
                <w:szCs w:val="24"/>
              </w:rPr>
            </w:pPr>
            <w:r w:rsidRPr="0033698E">
              <w:t>United Kingdom</w:t>
            </w:r>
          </w:p>
        </w:tc>
        <w:tc>
          <w:tcPr>
            <w:tcW w:w="6378" w:type="dxa"/>
          </w:tcPr>
          <w:p w:rsidR="00EB7CB4" w:rsidRPr="0033698E" w:rsidRDefault="00EB7CB4" w:rsidP="00EB7CB4">
            <w:pPr>
              <w:pStyle w:val="tbltext"/>
              <w:rPr>
                <w:sz w:val="24"/>
                <w:szCs w:val="24"/>
              </w:rPr>
            </w:pPr>
            <w:r w:rsidRPr="0033698E">
              <w:t>Financial Services Authority</w:t>
            </w:r>
          </w:p>
        </w:tc>
      </w:tr>
    </w:tbl>
    <w:p w:rsidR="0007252C" w:rsidRPr="0033698E" w:rsidRDefault="0007252C" w:rsidP="00D175F7">
      <w:pPr>
        <w:pStyle w:val="MIRPenalty"/>
        <w:sectPr w:rsidR="0007252C" w:rsidRPr="0033698E" w:rsidSect="00660C51">
          <w:headerReference w:type="default" r:id="rId27"/>
          <w:footerReference w:type="default" r:id="rId28"/>
          <w:pgSz w:w="11906" w:h="16838" w:code="9"/>
          <w:pgMar w:top="1644" w:right="1418" w:bottom="1418" w:left="1418" w:header="567" w:footer="567" w:gutter="0"/>
          <w:cols w:space="720"/>
          <w:docGrid w:linePitch="299"/>
        </w:sectPr>
      </w:pPr>
    </w:p>
    <w:p w:rsidR="00504101" w:rsidRPr="0033698E" w:rsidRDefault="00504101" w:rsidP="00504101">
      <w:pPr>
        <w:pStyle w:val="MIRHeading1"/>
        <w:rPr>
          <w:rFonts w:eastAsia="Arial"/>
        </w:rPr>
      </w:pPr>
      <w:bookmarkStart w:id="67" w:name="_Toc385511296"/>
      <w:bookmarkStart w:id="68" w:name="_Toc387407180"/>
      <w:bookmarkStart w:id="69" w:name="_Toc385511297"/>
      <w:r w:rsidRPr="0033698E">
        <w:rPr>
          <w:rFonts w:eastAsia="Arial"/>
        </w:rPr>
        <w:lastRenderedPageBreak/>
        <w:t>Schedule</w:t>
      </w:r>
      <w:r w:rsidRPr="0033698E">
        <w:rPr>
          <w:rFonts w:eastAsia="Arial"/>
          <w:spacing w:val="53"/>
        </w:rPr>
        <w:t xml:space="preserve"> </w:t>
      </w:r>
      <w:r w:rsidRPr="0033698E">
        <w:rPr>
          <w:rFonts w:eastAsia="Arial"/>
        </w:rPr>
        <w:t>1C:</w:t>
      </w:r>
      <w:r w:rsidRPr="0033698E">
        <w:rPr>
          <w:rFonts w:eastAsia="Arial"/>
          <w:spacing w:val="16"/>
        </w:rPr>
        <w:t xml:space="preserve"> </w:t>
      </w:r>
      <w:r w:rsidRPr="0033698E">
        <w:rPr>
          <w:rFonts w:eastAsia="Arial"/>
          <w:w w:val="102"/>
        </w:rPr>
        <w:t>Forms</w:t>
      </w:r>
      <w:bookmarkEnd w:id="67"/>
      <w:bookmarkEnd w:id="68"/>
    </w:p>
    <w:p w:rsidR="00CB36B6" w:rsidRPr="0033698E" w:rsidRDefault="00CB36B6" w:rsidP="002E03A9">
      <w:pPr>
        <w:pStyle w:val="MIRHeading2Part"/>
        <w:rPr>
          <w:rFonts w:eastAsia="Arial"/>
        </w:rPr>
      </w:pPr>
      <w:bookmarkStart w:id="70" w:name="_Toc387407181"/>
      <w:r w:rsidRPr="0033698E">
        <w:rPr>
          <w:rFonts w:eastAsia="Arial"/>
        </w:rPr>
        <w:t>Sch 1C Form 1 Pt</w:t>
      </w:r>
      <w:r w:rsidRPr="0033698E">
        <w:rPr>
          <w:rFonts w:eastAsia="Arial"/>
          <w:spacing w:val="-2"/>
        </w:rPr>
        <w:t xml:space="preserve"> </w:t>
      </w:r>
      <w:r w:rsidRPr="0033698E">
        <w:rPr>
          <w:rFonts w:eastAsia="Arial"/>
        </w:rPr>
        <w:t>1</w:t>
      </w:r>
      <w:bookmarkEnd w:id="69"/>
      <w:r w:rsidR="002E03A9" w:rsidRPr="0033698E">
        <w:rPr>
          <w:rFonts w:eastAsia="Arial"/>
        </w:rPr>
        <w:tab/>
      </w:r>
      <w:r w:rsidR="002E03A9" w:rsidRPr="0033698E">
        <w:rPr>
          <w:rFonts w:eastAsia="Arial"/>
        </w:rPr>
        <w:tab/>
        <w:t>Ad Hoc</w:t>
      </w:r>
      <w:r w:rsidR="003521AC">
        <w:rPr>
          <w:rFonts w:eastAsia="Arial"/>
        </w:rPr>
        <w:t xml:space="preserve"> Risk-Based</w:t>
      </w:r>
      <w:r w:rsidR="002E03A9" w:rsidRPr="0033698E">
        <w:rPr>
          <w:rFonts w:eastAsia="Arial"/>
        </w:rPr>
        <w:t xml:space="preserve"> Return</w:t>
      </w:r>
      <w:bookmarkEnd w:id="70"/>
    </w:p>
    <w:p w:rsidR="003521AC" w:rsidRDefault="003521AC" w:rsidP="00CB36B6">
      <w:pPr>
        <w:spacing w:before="67" w:after="0"/>
        <w:ind w:left="5262"/>
        <w:rPr>
          <w:rFonts w:ascii="Arial" w:eastAsia="Arial Narrow" w:hAnsi="Arial" w:cs="Arial"/>
          <w:b/>
          <w:position w:val="-1"/>
          <w:sz w:val="26"/>
          <w:szCs w:val="26"/>
        </w:rPr>
      </w:pPr>
    </w:p>
    <w:p w:rsidR="003521AC" w:rsidRDefault="003521AC" w:rsidP="00CB36B6">
      <w:pPr>
        <w:spacing w:before="67" w:after="0"/>
        <w:ind w:left="5262"/>
        <w:rPr>
          <w:rFonts w:ascii="Arial" w:eastAsia="Arial Narrow" w:hAnsi="Arial" w:cs="Arial"/>
          <w:b/>
          <w:position w:val="-1"/>
          <w:sz w:val="26"/>
          <w:szCs w:val="26"/>
        </w:rPr>
      </w:pP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t>Ad</w:t>
      </w:r>
      <w:r w:rsidRPr="0033698E">
        <w:rPr>
          <w:rFonts w:ascii="Arial" w:eastAsia="Arial Narrow" w:hAnsi="Arial" w:cs="Arial"/>
          <w:b/>
          <w:spacing w:val="-4"/>
          <w:position w:val="-1"/>
          <w:sz w:val="26"/>
          <w:szCs w:val="26"/>
        </w:rPr>
        <w:t xml:space="preserve"> </w:t>
      </w:r>
      <w:r w:rsidRPr="0033698E">
        <w:rPr>
          <w:rFonts w:ascii="Arial" w:eastAsia="Arial Narrow" w:hAnsi="Arial" w:cs="Arial"/>
          <w:b/>
          <w:position w:val="-1"/>
          <w:sz w:val="26"/>
          <w:szCs w:val="26"/>
        </w:rPr>
        <w:t>Hoc Return</w:t>
      </w:r>
    </w:p>
    <w:p w:rsidR="00CB36B6" w:rsidRPr="0033698E" w:rsidRDefault="00CB36B6" w:rsidP="00CB36B6">
      <w:pPr>
        <w:spacing w:after="0"/>
      </w:pPr>
    </w:p>
    <w:p w:rsidR="00CB36B6" w:rsidRPr="0033698E" w:rsidRDefault="00CB36B6" w:rsidP="00CB36B6">
      <w:pPr>
        <w:tabs>
          <w:tab w:val="left" w:pos="11660"/>
        </w:tabs>
        <w:spacing w:after="0"/>
        <w:ind w:left="5262"/>
        <w:rPr>
          <w:rFonts w:ascii="Arial" w:eastAsia="Arial" w:hAnsi="Arial" w:cs="Arial"/>
          <w:spacing w:val="-8"/>
          <w:position w:val="7"/>
          <w:sz w:val="20"/>
        </w:rPr>
      </w:pPr>
      <w:r w:rsidRPr="0033698E">
        <w:rPr>
          <w:rFonts w:ascii="Arial" w:eastAsia="Arial" w:hAnsi="Arial" w:cs="Arial"/>
          <w:position w:val="7"/>
          <w:sz w:val="20"/>
        </w:rPr>
        <w:t xml:space="preserve">Market </w:t>
      </w:r>
      <w:r w:rsidRPr="0033698E">
        <w:rPr>
          <w:rFonts w:ascii="Arial" w:eastAsia="Arial" w:hAnsi="Arial" w:cs="Arial"/>
          <w:w w:val="108"/>
          <w:position w:val="7"/>
          <w:sz w:val="20"/>
        </w:rPr>
        <w:t>Participant</w:t>
      </w:r>
      <w:r w:rsidRPr="0033698E">
        <w:rPr>
          <w:rFonts w:ascii="Arial" w:eastAsia="Arial" w:hAnsi="Arial" w:cs="Arial"/>
          <w:spacing w:val="9"/>
          <w:w w:val="108"/>
          <w:position w:val="7"/>
          <w:sz w:val="20"/>
        </w:rPr>
        <w:t xml:space="preserve"> </w:t>
      </w:r>
      <w:r w:rsidRPr="0033698E">
        <w:rPr>
          <w:rFonts w:ascii="Arial" w:eastAsia="Arial" w:hAnsi="Arial" w:cs="Arial"/>
          <w:position w:val="7"/>
          <w:sz w:val="20"/>
        </w:rPr>
        <w:t>Name</w:t>
      </w:r>
      <w:r w:rsidRPr="0033698E">
        <w:rPr>
          <w:rFonts w:ascii="Arial" w:eastAsia="Arial" w:hAnsi="Arial" w:cs="Arial"/>
          <w:spacing w:val="-8"/>
          <w:position w:val="7"/>
          <w:sz w:val="20"/>
        </w:rPr>
        <w:t xml:space="preserve"> </w:t>
      </w:r>
    </w:p>
    <w:p w:rsidR="00CB36B6" w:rsidRPr="0033698E" w:rsidRDefault="00CB36B6" w:rsidP="00CB36B6">
      <w:pPr>
        <w:tabs>
          <w:tab w:val="left" w:pos="11660"/>
        </w:tabs>
        <w:spacing w:before="34" w:after="0" w:line="319" w:lineRule="exact"/>
        <w:ind w:left="5185" w:right="-20"/>
        <w:jc w:val="right"/>
        <w:rPr>
          <w:rFonts w:ascii="Arial" w:eastAsia="Arial" w:hAnsi="Arial" w:cs="Arial"/>
          <w:spacing w:val="-8"/>
          <w:position w:val="7"/>
          <w:sz w:val="20"/>
        </w:rPr>
      </w:pPr>
      <w:r w:rsidRPr="0033698E">
        <w:rPr>
          <w:rFonts w:ascii="Arial" w:eastAsia="Arial" w:hAnsi="Arial" w:cs="Arial"/>
          <w:spacing w:val="-8"/>
          <w:position w:val="7"/>
          <w:sz w:val="20"/>
        </w:rPr>
        <w:t>Return Date</w:t>
      </w:r>
    </w:p>
    <w:p w:rsidR="00CB36B6" w:rsidRPr="0033698E" w:rsidRDefault="00CB36B6" w:rsidP="00CB36B6">
      <w:pPr>
        <w:spacing w:after="0"/>
        <w:rPr>
          <w:rFonts w:ascii="Arial" w:eastAsia="Arial" w:hAnsi="Arial" w:cs="Arial"/>
          <w:b/>
          <w:bCs/>
          <w:sz w:val="20"/>
        </w:rPr>
      </w:pPr>
    </w:p>
    <w:p w:rsidR="00CB36B6" w:rsidRPr="0033698E" w:rsidRDefault="00CB36B6" w:rsidP="00CB36B6">
      <w:pPr>
        <w:spacing w:after="0" w:line="300" w:lineRule="auto"/>
        <w:rPr>
          <w:rFonts w:ascii="Arial" w:eastAsia="Arial" w:hAnsi="Arial" w:cs="Arial"/>
          <w:b/>
          <w:bCs/>
          <w:w w:val="104"/>
          <w:sz w:val="20"/>
        </w:rPr>
      </w:pPr>
      <w:r w:rsidRPr="0033698E">
        <w:rPr>
          <w:rFonts w:ascii="Arial" w:eastAsia="Arial" w:hAnsi="Arial" w:cs="Arial"/>
          <w:b/>
          <w:bCs/>
          <w:sz w:val="20"/>
        </w:rPr>
        <w:t>Return</w:t>
      </w:r>
      <w:r w:rsidRPr="0033698E">
        <w:rPr>
          <w:rFonts w:ascii="Arial" w:eastAsia="Arial" w:hAnsi="Arial" w:cs="Arial"/>
          <w:b/>
          <w:bCs/>
          <w:spacing w:val="26"/>
          <w:sz w:val="20"/>
        </w:rPr>
        <w:t xml:space="preserve"> </w:t>
      </w:r>
      <w:r w:rsidRPr="0033698E">
        <w:rPr>
          <w:rFonts w:ascii="Arial" w:eastAsia="Arial" w:hAnsi="Arial" w:cs="Arial"/>
          <w:b/>
          <w:bCs/>
          <w:w w:val="104"/>
          <w:sz w:val="20"/>
        </w:rPr>
        <w:t xml:space="preserve">Details </w:t>
      </w:r>
    </w:p>
    <w:p w:rsidR="00CB36B6" w:rsidRPr="0033698E" w:rsidRDefault="00CB36B6" w:rsidP="00CB36B6">
      <w:pPr>
        <w:spacing w:after="0" w:line="300" w:lineRule="auto"/>
        <w:rPr>
          <w:rFonts w:ascii="Arial" w:eastAsia="Arial" w:hAnsi="Arial" w:cs="Arial"/>
          <w:w w:val="101"/>
          <w:sz w:val="20"/>
        </w:rPr>
      </w:pPr>
      <w:r w:rsidRPr="0033698E">
        <w:rPr>
          <w:rFonts w:ascii="Arial" w:eastAsia="Arial" w:hAnsi="Arial" w:cs="Arial"/>
          <w:w w:val="98"/>
          <w:sz w:val="20"/>
        </w:rPr>
        <w:t>Participant</w:t>
      </w:r>
      <w:r w:rsidRPr="0033698E">
        <w:rPr>
          <w:rFonts w:ascii="Arial" w:eastAsia="Arial" w:hAnsi="Arial" w:cs="Arial"/>
          <w:spacing w:val="-3"/>
          <w:w w:val="98"/>
          <w:sz w:val="20"/>
        </w:rPr>
        <w:t xml:space="preserve"> </w:t>
      </w:r>
      <w:r w:rsidRPr="0033698E">
        <w:rPr>
          <w:rFonts w:ascii="Arial" w:eastAsia="Arial" w:hAnsi="Arial" w:cs="Arial"/>
          <w:w w:val="101"/>
          <w:sz w:val="20"/>
        </w:rPr>
        <w:t xml:space="preserve">Type </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Participant</w:t>
      </w:r>
      <w:r w:rsidRPr="0033698E">
        <w:rPr>
          <w:rFonts w:ascii="Arial" w:eastAsia="Arial" w:hAnsi="Arial" w:cs="Arial"/>
          <w:spacing w:val="-21"/>
          <w:sz w:val="20"/>
        </w:rPr>
        <w:t xml:space="preserve"> </w:t>
      </w:r>
      <w:r w:rsidRPr="0033698E">
        <w:rPr>
          <w:rFonts w:ascii="Arial" w:eastAsia="Arial" w:hAnsi="Arial" w:cs="Arial"/>
          <w:sz w:val="20"/>
        </w:rPr>
        <w:t>Sub-Type</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Return</w:t>
      </w:r>
      <w:r w:rsidRPr="0033698E">
        <w:rPr>
          <w:rFonts w:ascii="Arial" w:eastAsia="Arial" w:hAnsi="Arial" w:cs="Arial"/>
          <w:spacing w:val="-4"/>
          <w:sz w:val="20"/>
        </w:rPr>
        <w:t xml:space="preserve"> </w:t>
      </w:r>
      <w:r w:rsidRPr="0033698E">
        <w:rPr>
          <w:rFonts w:ascii="Arial" w:eastAsia="Arial" w:hAnsi="Arial" w:cs="Arial"/>
          <w:sz w:val="20"/>
        </w:rPr>
        <w:t xml:space="preserve">Status: </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Version: Lodgement</w:t>
      </w:r>
      <w:r w:rsidRPr="0033698E">
        <w:rPr>
          <w:rFonts w:ascii="Arial" w:eastAsia="Arial" w:hAnsi="Arial" w:cs="Arial"/>
          <w:spacing w:val="-12"/>
          <w:sz w:val="20"/>
        </w:rPr>
        <w:t xml:space="preserve"> </w:t>
      </w:r>
      <w:r w:rsidRPr="0033698E">
        <w:rPr>
          <w:rFonts w:ascii="Arial" w:eastAsia="Arial" w:hAnsi="Arial" w:cs="Arial"/>
          <w:sz w:val="20"/>
        </w:rPr>
        <w:t>Date:</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Original</w:t>
      </w:r>
      <w:r w:rsidRPr="0033698E">
        <w:rPr>
          <w:rFonts w:ascii="Arial" w:eastAsia="Arial" w:hAnsi="Arial" w:cs="Arial"/>
          <w:spacing w:val="1"/>
          <w:sz w:val="20"/>
        </w:rPr>
        <w:t xml:space="preserve"> </w:t>
      </w:r>
      <w:r w:rsidRPr="0033698E">
        <w:rPr>
          <w:rFonts w:ascii="Arial" w:eastAsia="Arial" w:hAnsi="Arial" w:cs="Arial"/>
          <w:sz w:val="20"/>
        </w:rPr>
        <w:t>Lodgement</w:t>
      </w:r>
      <w:r w:rsidRPr="0033698E">
        <w:rPr>
          <w:rFonts w:ascii="Arial" w:eastAsia="Arial" w:hAnsi="Arial" w:cs="Arial"/>
          <w:spacing w:val="-5"/>
          <w:sz w:val="20"/>
        </w:rPr>
        <w:t xml:space="preserve"> </w:t>
      </w:r>
      <w:r w:rsidRPr="0033698E">
        <w:rPr>
          <w:rFonts w:ascii="Arial" w:eastAsia="Arial" w:hAnsi="Arial" w:cs="Arial"/>
          <w:sz w:val="20"/>
        </w:rPr>
        <w:t>Date:</w:t>
      </w:r>
    </w:p>
    <w:p w:rsidR="00CB36B6" w:rsidRPr="0033698E" w:rsidRDefault="00CB36B6" w:rsidP="00CB36B6">
      <w:pPr>
        <w:spacing w:after="0"/>
        <w:rPr>
          <w:sz w:val="13"/>
          <w:szCs w:val="13"/>
        </w:rPr>
      </w:pPr>
      <w:r w:rsidRPr="0033698E">
        <w:rPr>
          <w:sz w:val="13"/>
          <w:szCs w:val="13"/>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Ad</w:t>
      </w:r>
      <w:r w:rsidRPr="0033698E">
        <w:rPr>
          <w:rFonts w:ascii="Arial" w:eastAsia="Arial Narrow" w:hAnsi="Arial" w:cs="Arial"/>
          <w:b/>
          <w:spacing w:val="-4"/>
          <w:position w:val="-1"/>
          <w:sz w:val="26"/>
          <w:szCs w:val="26"/>
        </w:rPr>
        <w:t xml:space="preserve"> </w:t>
      </w:r>
      <w:r w:rsidRPr="0033698E">
        <w:rPr>
          <w:rFonts w:ascii="Arial" w:eastAsia="Arial Narrow" w:hAnsi="Arial" w:cs="Arial"/>
          <w:b/>
          <w:position w:val="-1"/>
          <w:sz w:val="26"/>
          <w:szCs w:val="26"/>
        </w:rPr>
        <w:t>Hoc Return</w:t>
      </w:r>
    </w:p>
    <w:p w:rsidR="00CB36B6" w:rsidRPr="0033698E" w:rsidRDefault="00CB36B6" w:rsidP="00CB36B6">
      <w:pPr>
        <w:spacing w:after="0"/>
        <w:rPr>
          <w:rFonts w:ascii="Arial" w:hAnsi="Arial" w:cs="Arial"/>
          <w:sz w:val="20"/>
        </w:rPr>
      </w:pP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59776" behindDoc="0" locked="0" layoutInCell="1" allowOverlap="1" wp14:anchorId="7563358D" wp14:editId="7A0A4D38">
                <wp:simplePos x="0" y="0"/>
                <wp:positionH relativeFrom="column">
                  <wp:posOffset>7386320</wp:posOffset>
                </wp:positionH>
                <wp:positionV relativeFrom="paragraph">
                  <wp:posOffset>183515</wp:posOffset>
                </wp:positionV>
                <wp:extent cx="1714500" cy="200025"/>
                <wp:effectExtent l="13970" t="12700" r="5080" b="6350"/>
                <wp:wrapNone/>
                <wp:docPr id="409" name="Rectangle 4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ACR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7" o:spid="_x0000_s1026" style="position:absolute;left:0;text-align:left;margin-left:581.6pt;margin-top:14.45pt;width:13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3L5bGi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ACR</w:t>
                      </w:r>
                    </w:p>
                  </w:txbxContent>
                </v:textbox>
              </v:rect>
            </w:pict>
          </mc:Fallback>
        </mc:AlternateContent>
      </w:r>
      <w:r w:rsidRPr="0033698E">
        <w:rPr>
          <w:rFonts w:ascii="Arial" w:eastAsia="Arial" w:hAnsi="Arial" w:cs="Arial"/>
          <w:b/>
          <w:bCs/>
          <w:sz w:val="20"/>
        </w:rPr>
        <w:t>Ad hoc Capital Return</w: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Statement of Net Tangible Assets</w:t>
      </w:r>
    </w:p>
    <w:p w:rsidR="00CB36B6" w:rsidRPr="0033698E" w:rsidRDefault="00CB36B6" w:rsidP="00CB36B6">
      <w:pPr>
        <w:spacing w:after="0"/>
        <w:rPr>
          <w:rFonts w:ascii="Arial" w:hAnsi="Arial" w:cs="Arial"/>
          <w:sz w:val="20"/>
        </w:rPr>
      </w:pPr>
    </w:p>
    <w:tbl>
      <w:tblPr>
        <w:tblW w:w="14459" w:type="dxa"/>
        <w:tblInd w:w="119" w:type="dxa"/>
        <w:tblLayout w:type="fixed"/>
        <w:tblCellMar>
          <w:left w:w="0" w:type="dxa"/>
          <w:right w:w="0" w:type="dxa"/>
        </w:tblCellMar>
        <w:tblLook w:val="01E0" w:firstRow="1" w:lastRow="1" w:firstColumn="1" w:lastColumn="1" w:noHBand="0" w:noVBand="0"/>
      </w:tblPr>
      <w:tblGrid>
        <w:gridCol w:w="7229"/>
        <w:gridCol w:w="7230"/>
      </w:tblGrid>
      <w:tr w:rsidR="00CB36B6" w:rsidRPr="0033698E" w:rsidTr="00DE51C0">
        <w:trPr>
          <w:trHeight w:hRule="exact" w:val="335"/>
        </w:trPr>
        <w:tc>
          <w:tcPr>
            <w:tcW w:w="14459" w:type="dxa"/>
            <w:gridSpan w:val="2"/>
            <w:tcBorders>
              <w:top w:val="single" w:sz="4" w:space="0" w:color="D2D2D2"/>
              <w:left w:val="single" w:sz="4" w:space="0" w:color="D2D2D2"/>
              <w:bottom w:val="single" w:sz="8" w:space="0" w:color="D2D2D2"/>
              <w:right w:val="single" w:sz="4" w:space="0" w:color="D2D2D2"/>
            </w:tcBorders>
            <w:shd w:val="clear" w:color="auto" w:fill="DFDFDF"/>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Core Liquid Capital</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543" w:right="-40"/>
              <w:rPr>
                <w:rFonts w:ascii="Arial" w:eastAsia="Arial" w:hAnsi="Arial" w:cs="Arial"/>
                <w:sz w:val="20"/>
              </w:rPr>
            </w:pPr>
            <w:r w:rsidRPr="0033698E">
              <w:rPr>
                <w:rFonts w:ascii="Arial" w:eastAsia="Arial" w:hAnsi="Arial" w:cs="Arial"/>
                <w:sz w:val="20"/>
              </w:rPr>
              <w:t>Approved Subordinated Debt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2376" w:right="-40"/>
              <w:rPr>
                <w:rFonts w:ascii="Arial" w:eastAsia="Arial" w:hAnsi="Arial" w:cs="Arial"/>
                <w:sz w:val="20"/>
              </w:rPr>
            </w:pPr>
            <w:r w:rsidRPr="0033698E">
              <w:rPr>
                <w:rFonts w:ascii="Arial" w:eastAsia="Arial" w:hAnsi="Arial" w:cs="Arial"/>
                <w:sz w:val="20"/>
              </w:rPr>
              <w:t>Cumulative Preference Shares / Revaluation Reserve</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sz w:val="20"/>
              </w:rPr>
              <w:t>Less Excluded Assets</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Less Excluded Liabilities</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nil"/>
              <w:right w:val="single" w:sz="8" w:space="0" w:color="D2D2D2"/>
            </w:tcBorders>
          </w:tcPr>
          <w:p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b/>
                <w:bCs/>
                <w:sz w:val="20"/>
              </w:rPr>
              <w:t>Liquid Capital</w:t>
            </w:r>
          </w:p>
        </w:tc>
        <w:tc>
          <w:tcPr>
            <w:tcW w:w="7230" w:type="dxa"/>
            <w:tcBorders>
              <w:top w:val="single" w:sz="8" w:space="0" w:color="D2D2D2"/>
              <w:left w:val="single" w:sz="8" w:space="0" w:color="D2D2D2"/>
              <w:bottom w:val="nil"/>
              <w:right w:val="single" w:sz="4" w:space="0" w:color="D2D2D2"/>
            </w:tcBorders>
          </w:tcPr>
          <w:p w:rsidR="00CB36B6" w:rsidRPr="0033698E" w:rsidRDefault="00CB36B6" w:rsidP="00DE51C0"/>
        </w:tc>
      </w:tr>
      <w:tr w:rsidR="00CB36B6" w:rsidRPr="0033698E" w:rsidTr="00DE51C0">
        <w:trPr>
          <w:trHeight w:hRule="exact" w:val="340"/>
        </w:trPr>
        <w:tc>
          <w:tcPr>
            <w:tcW w:w="14459" w:type="dxa"/>
            <w:gridSpan w:val="2"/>
            <w:tcBorders>
              <w:top w:val="nil"/>
              <w:left w:val="single" w:sz="4" w:space="0" w:color="D2D2D2"/>
              <w:bottom w:val="single" w:sz="8" w:space="0" w:color="D2D2D2"/>
              <w:right w:val="single" w:sz="4" w:space="0" w:color="D2D2D2"/>
            </w:tcBorders>
            <w:shd w:val="clear" w:color="auto" w:fill="DFDFDF"/>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4444" w:right="-40"/>
              <w:rPr>
                <w:rFonts w:ascii="Arial" w:eastAsia="Arial" w:hAnsi="Arial" w:cs="Arial"/>
                <w:sz w:val="20"/>
              </w:rPr>
            </w:pPr>
            <w:r w:rsidRPr="0033698E">
              <w:rPr>
                <w:rFonts w:ascii="Arial" w:eastAsia="Arial" w:hAnsi="Arial" w:cs="Arial"/>
                <w:sz w:val="20"/>
              </w:rPr>
              <w:t>Operational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4321" w:right="-40"/>
              <w:rPr>
                <w:rFonts w:ascii="Arial" w:eastAsia="Arial" w:hAnsi="Arial" w:cs="Arial"/>
                <w:sz w:val="20"/>
              </w:rPr>
            </w:pPr>
            <w:r w:rsidRPr="0033698E">
              <w:rPr>
                <w:rFonts w:ascii="Arial" w:eastAsia="Arial" w:hAnsi="Arial" w:cs="Arial"/>
                <w:sz w:val="20"/>
              </w:rPr>
              <w:t>Counterparty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4065" w:right="-20"/>
              <w:rPr>
                <w:rFonts w:ascii="Arial" w:eastAsia="Arial" w:hAnsi="Arial" w:cs="Arial"/>
                <w:sz w:val="20"/>
              </w:rPr>
            </w:pPr>
            <w:r w:rsidRPr="0033698E">
              <w:rPr>
                <w:rFonts w:ascii="Arial" w:eastAsia="Arial" w:hAnsi="Arial" w:cs="Arial"/>
                <w:sz w:val="20"/>
              </w:rPr>
              <w:t>Large Exposure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4766" w:right="-40"/>
              <w:rPr>
                <w:rFonts w:ascii="Arial" w:eastAsia="Arial" w:hAnsi="Arial" w:cs="Arial"/>
                <w:sz w:val="20"/>
              </w:rPr>
            </w:pPr>
            <w:r w:rsidRPr="0033698E">
              <w:rPr>
                <w:rFonts w:ascii="Arial" w:eastAsia="Arial" w:hAnsi="Arial" w:cs="Arial"/>
                <w:sz w:val="20"/>
              </w:rPr>
              <w:t>Position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4355" w:right="-20"/>
              <w:rPr>
                <w:rFonts w:ascii="Arial" w:eastAsia="Arial" w:hAnsi="Arial" w:cs="Arial"/>
                <w:sz w:val="20"/>
              </w:rPr>
            </w:pPr>
            <w:r w:rsidRPr="0033698E">
              <w:rPr>
                <w:rFonts w:ascii="Arial" w:eastAsia="Arial" w:hAnsi="Arial" w:cs="Arial"/>
                <w:sz w:val="20"/>
              </w:rPr>
              <w:t>Underwriting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4244" w:right="-40"/>
              <w:rPr>
                <w:rFonts w:ascii="Arial" w:eastAsia="Arial" w:hAnsi="Arial" w:cs="Arial"/>
                <w:sz w:val="20"/>
              </w:rPr>
            </w:pPr>
            <w:r w:rsidRPr="0033698E">
              <w:rPr>
                <w:rFonts w:ascii="Arial" w:eastAsia="Arial" w:hAnsi="Arial" w:cs="Arial"/>
                <w:sz w:val="20"/>
              </w:rPr>
              <w:t>Non Standard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4522" w:right="-40"/>
              <w:rPr>
                <w:rFonts w:ascii="Arial" w:eastAsia="Arial" w:hAnsi="Arial" w:cs="Arial"/>
                <w:sz w:val="20"/>
              </w:rPr>
            </w:pPr>
            <w:r w:rsidRPr="0033698E">
              <w:rPr>
                <w:rFonts w:ascii="Arial" w:eastAsia="Arial" w:hAnsi="Arial" w:cs="Arial"/>
                <w:sz w:val="20"/>
              </w:rPr>
              <w:t>Secondary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b/>
                <w:bCs/>
                <w:sz w:val="20"/>
              </w:rPr>
              <w:t>Total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9"/>
              <w:jc w:val="right"/>
              <w:rPr>
                <w:rFonts w:ascii="Arial" w:eastAsia="Arial" w:hAnsi="Arial" w:cs="Arial"/>
                <w:sz w:val="20"/>
              </w:rPr>
            </w:pPr>
            <w:r w:rsidRPr="0033698E">
              <w:rPr>
                <w:rFonts w:ascii="Arial" w:eastAsia="Arial" w:hAnsi="Arial" w:cs="Arial"/>
                <w:b/>
                <w:bCs/>
                <w:sz w:val="20"/>
              </w:rPr>
              <w:t>Liquid Margin</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2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467" w:right="-41"/>
              <w:rPr>
                <w:rFonts w:ascii="Arial" w:eastAsia="Arial" w:hAnsi="Arial" w:cs="Arial"/>
                <w:sz w:val="20"/>
              </w:rPr>
            </w:pPr>
            <w:r w:rsidRPr="0033698E">
              <w:rPr>
                <w:rFonts w:ascii="Arial" w:eastAsia="Arial" w:hAnsi="Arial" w:cs="Arial"/>
                <w:b/>
                <w:bCs/>
                <w:sz w:val="20"/>
              </w:rPr>
              <w:t>Ratio of Liquid Capital to Total Risk Requirement</w:t>
            </w:r>
          </w:p>
        </w:tc>
        <w:tc>
          <w:tcPr>
            <w:tcW w:w="723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722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33" w:after="0" w:line="224" w:lineRule="exact"/>
              <w:ind w:left="6700" w:right="-25" w:hanging="6326"/>
              <w:rPr>
                <w:rFonts w:ascii="Arial" w:eastAsia="Arial" w:hAnsi="Arial" w:cs="Arial"/>
                <w:sz w:val="20"/>
              </w:rPr>
            </w:pPr>
            <w:r w:rsidRPr="0033698E">
              <w:rPr>
                <w:rFonts w:ascii="Arial" w:eastAsia="Arial" w:hAnsi="Arial" w:cs="Arial"/>
                <w:sz w:val="20"/>
              </w:rPr>
              <w:t>Component of the CRR that is the NMFIM amount greater than 10 business days</w:t>
            </w:r>
          </w:p>
        </w:tc>
        <w:tc>
          <w:tcPr>
            <w:tcW w:w="7230"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rPr>
          <w:rFonts w:ascii="Arial" w:hAnsi="Arial" w:cs="Arial"/>
          <w:b/>
          <w:sz w:val="20"/>
        </w:rPr>
      </w:pPr>
    </w:p>
    <w:p w:rsidR="00CB36B6" w:rsidRPr="0033698E" w:rsidRDefault="00CB36B6" w:rsidP="00CB36B6">
      <w:pPr>
        <w:spacing w:after="0"/>
        <w:rPr>
          <w:rFonts w:ascii="Arial" w:hAnsi="Arial" w:cs="Arial"/>
          <w:b/>
          <w:sz w:val="20"/>
        </w:rPr>
      </w:pPr>
      <w:r w:rsidRPr="0033698E">
        <w:rPr>
          <w:rFonts w:ascii="Arial" w:hAnsi="Arial" w:cs="Arial"/>
          <w:b/>
          <w:sz w:val="20"/>
        </w:rPr>
        <w:br w:type="page"/>
      </w:r>
      <w:r w:rsidRPr="0033698E">
        <w:rPr>
          <w:rFonts w:ascii="Arial" w:hAnsi="Arial" w:cs="Arial"/>
          <w:b/>
          <w:sz w:val="20"/>
        </w:rPr>
        <w:lastRenderedPageBreak/>
        <w:t>Financial Return Authorisation</w:t>
      </w:r>
    </w:p>
    <w:p w:rsidR="00CB36B6" w:rsidRPr="0033698E" w:rsidRDefault="00CB36B6" w:rsidP="00CB36B6">
      <w:pPr>
        <w:spacing w:after="0"/>
      </w:pPr>
    </w:p>
    <w:tbl>
      <w:tblPr>
        <w:tblW w:w="0" w:type="auto"/>
        <w:tblInd w:w="119" w:type="dxa"/>
        <w:tblLayout w:type="fixed"/>
        <w:tblCellMar>
          <w:left w:w="0" w:type="dxa"/>
          <w:right w:w="0" w:type="dxa"/>
        </w:tblCellMar>
        <w:tblLook w:val="01E0" w:firstRow="1" w:lastRow="1" w:firstColumn="1" w:lastColumn="1" w:noHBand="0" w:noVBand="0"/>
      </w:tblPr>
      <w:tblGrid>
        <w:gridCol w:w="3572"/>
        <w:gridCol w:w="3685"/>
      </w:tblGrid>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sz w:val="20"/>
              </w:rPr>
            </w:pPr>
            <w:r w:rsidRPr="0033698E">
              <w:rPr>
                <w:rFonts w:ascii="Arial" w:eastAsia="Arial" w:hAnsi="Arial" w:cs="Arial"/>
                <w:b/>
                <w:bCs/>
                <w:color w:val="010101"/>
                <w:sz w:val="19"/>
                <w:szCs w:val="19"/>
              </w:rPr>
              <w:t>Sole</w:t>
            </w:r>
            <w:r w:rsidRPr="0033698E">
              <w:rPr>
                <w:rFonts w:ascii="Arial" w:eastAsia="Arial" w:hAnsi="Arial" w:cs="Arial"/>
                <w:b/>
                <w:bCs/>
                <w:color w:val="010101"/>
                <w:spacing w:val="10"/>
                <w:sz w:val="19"/>
                <w:szCs w:val="19"/>
              </w:rPr>
              <w:t xml:space="preserve"> </w:t>
            </w:r>
            <w:r w:rsidRPr="0033698E">
              <w:rPr>
                <w:rFonts w:ascii="Arial" w:eastAsia="Arial" w:hAnsi="Arial" w:cs="Arial"/>
                <w:b/>
                <w:bCs/>
                <w:color w:val="010101"/>
                <w:sz w:val="19"/>
                <w:szCs w:val="19"/>
              </w:rPr>
              <w:t>Director</w:t>
            </w:r>
            <w:r w:rsidRPr="0033698E">
              <w:rPr>
                <w:rFonts w:ascii="Arial" w:eastAsia="Arial" w:hAnsi="Arial" w:cs="Arial"/>
                <w:b/>
                <w:bCs/>
                <w:color w:val="010101"/>
                <w:spacing w:val="34"/>
                <w:sz w:val="19"/>
                <w:szCs w:val="19"/>
              </w:rPr>
              <w:t xml:space="preserve"> </w:t>
            </w:r>
            <w:r w:rsidRPr="0033698E">
              <w:rPr>
                <w:rFonts w:ascii="Arial" w:eastAsia="Arial" w:hAnsi="Arial" w:cs="Arial"/>
                <w:b/>
                <w:bCs/>
                <w:color w:val="010101"/>
                <w:w w:val="105"/>
                <w:sz w:val="19"/>
                <w:szCs w:val="19"/>
              </w:rPr>
              <w:t>Company:</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b/>
                <w:bCs/>
                <w:color w:val="010101"/>
                <w:sz w:val="19"/>
                <w:szCs w:val="19"/>
              </w:rPr>
            </w:pPr>
            <w:r w:rsidRPr="0033698E">
              <w:rPr>
                <w:rFonts w:ascii="Arial" w:eastAsia="Arial" w:hAnsi="Arial" w:cs="Arial"/>
                <w:b/>
                <w:bCs/>
                <w:color w:val="010101"/>
                <w:sz w:val="19"/>
                <w:szCs w:val="19"/>
              </w:rPr>
              <w:t>Board Resolution Date</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b/>
                <w:bCs/>
                <w:color w:val="010101"/>
                <w:sz w:val="19"/>
                <w:szCs w:val="19"/>
              </w:rPr>
            </w:pPr>
            <w:r w:rsidRPr="0033698E">
              <w:rPr>
                <w:rFonts w:ascii="Arial" w:eastAsia="Arial" w:hAnsi="Arial" w:cs="Arial"/>
                <w:b/>
                <w:bCs/>
                <w:color w:val="010101"/>
                <w:sz w:val="19"/>
                <w:szCs w:val="19"/>
              </w:rPr>
              <w:t>Authorisation 1</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b/>
                <w:bCs/>
                <w:color w:val="010101"/>
                <w:sz w:val="19"/>
                <w:szCs w:val="19"/>
              </w:rPr>
            </w:pPr>
            <w:r w:rsidRPr="0033698E">
              <w:rPr>
                <w:rFonts w:ascii="Arial" w:eastAsia="Arial" w:hAnsi="Arial" w:cs="Arial"/>
                <w:b/>
                <w:bCs/>
                <w:color w:val="010101"/>
                <w:sz w:val="19"/>
                <w:szCs w:val="19"/>
              </w:rPr>
              <w:t>Authorisation Date 1</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b/>
                <w:bCs/>
                <w:color w:val="010101"/>
                <w:sz w:val="19"/>
                <w:szCs w:val="19"/>
              </w:rPr>
            </w:pPr>
            <w:r w:rsidRPr="0033698E">
              <w:rPr>
                <w:rFonts w:ascii="Arial" w:eastAsia="Arial" w:hAnsi="Arial" w:cs="Arial"/>
                <w:b/>
                <w:bCs/>
                <w:color w:val="010101"/>
                <w:sz w:val="19"/>
                <w:szCs w:val="19"/>
              </w:rPr>
              <w:t>Authorisation 2</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57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41"/>
              <w:rPr>
                <w:rFonts w:ascii="Arial" w:eastAsia="Arial" w:hAnsi="Arial" w:cs="Arial"/>
                <w:b/>
                <w:bCs/>
                <w:color w:val="010101"/>
                <w:sz w:val="19"/>
                <w:szCs w:val="19"/>
              </w:rPr>
            </w:pPr>
            <w:r w:rsidRPr="0033698E">
              <w:rPr>
                <w:rFonts w:ascii="Arial" w:eastAsia="Arial" w:hAnsi="Arial" w:cs="Arial"/>
                <w:b/>
                <w:bCs/>
                <w:color w:val="010101"/>
                <w:sz w:val="19"/>
                <w:szCs w:val="19"/>
              </w:rPr>
              <w:t>Authorisation Date 2</w:t>
            </w:r>
          </w:p>
        </w:tc>
        <w:tc>
          <w:tcPr>
            <w:tcW w:w="368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p>
    <w:p w:rsidR="00CB36B6" w:rsidRPr="0033698E" w:rsidRDefault="00CB36B6" w:rsidP="00CB36B6">
      <w:pPr>
        <w:spacing w:after="0"/>
        <w:sectPr w:rsidR="00CB36B6" w:rsidRPr="0033698E" w:rsidSect="00DE51C0">
          <w:headerReference w:type="default" r:id="rId29"/>
          <w:pgSz w:w="16840" w:h="11920" w:orient="landscape"/>
          <w:pgMar w:top="1440" w:right="1440" w:bottom="1440" w:left="1440" w:header="567" w:footer="567" w:gutter="0"/>
          <w:cols w:space="720"/>
          <w:docGrid w:linePitch="299"/>
        </w:sectPr>
      </w:pPr>
    </w:p>
    <w:p w:rsidR="00CB36B6" w:rsidRPr="0033698E" w:rsidRDefault="00CB36B6" w:rsidP="003521AC">
      <w:pPr>
        <w:pStyle w:val="MIRHeading2Part"/>
        <w:rPr>
          <w:rFonts w:eastAsia="Arial"/>
        </w:rPr>
      </w:pPr>
      <w:bookmarkStart w:id="71" w:name="_Toc385511298"/>
      <w:bookmarkStart w:id="72" w:name="_Toc387407182"/>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2</w:t>
      </w:r>
      <w:r w:rsidRPr="0033698E">
        <w:rPr>
          <w:rFonts w:eastAsia="Arial"/>
          <w:spacing w:val="-1"/>
        </w:rPr>
        <w:t xml:space="preserve"> </w:t>
      </w:r>
      <w:r w:rsidRPr="0033698E">
        <w:rPr>
          <w:rFonts w:eastAsia="Arial"/>
        </w:rPr>
        <w:t>Part</w:t>
      </w:r>
      <w:r w:rsidRPr="0033698E">
        <w:rPr>
          <w:rFonts w:eastAsia="Arial"/>
          <w:spacing w:val="-5"/>
        </w:rPr>
        <w:t xml:space="preserve"> </w:t>
      </w:r>
      <w:r w:rsidRPr="0033698E">
        <w:rPr>
          <w:rFonts w:eastAsia="Arial"/>
        </w:rPr>
        <w:t>2: Risk</w:t>
      </w:r>
      <w:r w:rsidRPr="0033698E">
        <w:rPr>
          <w:rFonts w:eastAsia="Arial"/>
          <w:spacing w:val="-3"/>
        </w:rPr>
        <w:t xml:space="preserve"> </w:t>
      </w:r>
      <w:r w:rsidRPr="0033698E">
        <w:rPr>
          <w:rFonts w:eastAsia="Arial"/>
        </w:rPr>
        <w:t>Ba</w:t>
      </w:r>
      <w:r w:rsidRPr="0033698E">
        <w:rPr>
          <w:rFonts w:eastAsia="Arial"/>
          <w:spacing w:val="2"/>
        </w:rPr>
        <w:t>se</w:t>
      </w:r>
      <w:r w:rsidRPr="0033698E">
        <w:rPr>
          <w:rFonts w:eastAsia="Arial"/>
        </w:rPr>
        <w:t>d</w:t>
      </w:r>
      <w:r w:rsidRPr="0033698E">
        <w:rPr>
          <w:rFonts w:eastAsia="Arial"/>
          <w:spacing w:val="-8"/>
        </w:rPr>
        <w:t xml:space="preserve"> </w:t>
      </w:r>
      <w:r w:rsidRPr="0033698E">
        <w:rPr>
          <w:rFonts w:eastAsia="Arial"/>
        </w:rPr>
        <w:t>Capital</w:t>
      </w:r>
      <w:r w:rsidRPr="0033698E">
        <w:rPr>
          <w:rFonts w:eastAsia="Arial"/>
          <w:spacing w:val="-7"/>
        </w:rPr>
        <w:t xml:space="preserve"> </w:t>
      </w:r>
      <w:r w:rsidRPr="0033698E">
        <w:rPr>
          <w:rFonts w:eastAsia="Arial"/>
        </w:rPr>
        <w:t>Req</w:t>
      </w:r>
      <w:r w:rsidRPr="0033698E">
        <w:rPr>
          <w:rFonts w:eastAsia="Arial"/>
          <w:spacing w:val="2"/>
        </w:rPr>
        <w:t>u</w:t>
      </w:r>
      <w:r w:rsidRPr="0033698E">
        <w:rPr>
          <w:rFonts w:eastAsia="Arial"/>
        </w:rPr>
        <w:t>ire</w:t>
      </w:r>
      <w:r w:rsidRPr="0033698E">
        <w:rPr>
          <w:rFonts w:eastAsia="Arial"/>
          <w:spacing w:val="2"/>
        </w:rPr>
        <w:t>m</w:t>
      </w:r>
      <w:r w:rsidRPr="0033698E">
        <w:rPr>
          <w:rFonts w:eastAsia="Arial"/>
        </w:rPr>
        <w:t>ents</w:t>
      </w:r>
      <w:r w:rsidRPr="0033698E">
        <w:rPr>
          <w:rFonts w:eastAsia="Arial"/>
          <w:spacing w:val="-17"/>
        </w:rPr>
        <w:t xml:space="preserve"> </w:t>
      </w:r>
      <w:r w:rsidR="003521AC">
        <w:rPr>
          <w:rFonts w:eastAsia="Arial"/>
          <w:w w:val="99"/>
        </w:rPr>
        <w:t>–</w:t>
      </w:r>
      <w:r w:rsidRPr="0033698E">
        <w:rPr>
          <w:rFonts w:eastAsia="Arial"/>
          <w:w w:val="99"/>
        </w:rPr>
        <w:t xml:space="preserve"> </w:t>
      </w:r>
      <w:r w:rsidR="003521AC">
        <w:rPr>
          <w:rFonts w:eastAsia="Arial"/>
          <w:w w:val="99"/>
        </w:rPr>
        <w:t>Risk-Based Return</w:t>
      </w:r>
      <w:r w:rsidRPr="0033698E">
        <w:rPr>
          <w:rFonts w:eastAsia="Arial"/>
          <w:spacing w:val="-12"/>
        </w:rPr>
        <w:t xml:space="preserve"> </w:t>
      </w:r>
      <w:r w:rsidRPr="0033698E">
        <w:rPr>
          <w:rFonts w:eastAsia="Arial"/>
        </w:rPr>
        <w:t>Dec</w:t>
      </w:r>
      <w:r w:rsidRPr="0033698E">
        <w:rPr>
          <w:rFonts w:eastAsia="Arial"/>
          <w:spacing w:val="2"/>
        </w:rPr>
        <w:t>l</w:t>
      </w:r>
      <w:r w:rsidRPr="0033698E">
        <w:rPr>
          <w:rFonts w:eastAsia="Arial"/>
        </w:rPr>
        <w:t>arat</w:t>
      </w:r>
      <w:r w:rsidRPr="0033698E">
        <w:rPr>
          <w:rFonts w:eastAsia="Arial"/>
          <w:spacing w:val="2"/>
        </w:rPr>
        <w:t>i</w:t>
      </w:r>
      <w:r w:rsidRPr="0033698E">
        <w:rPr>
          <w:rFonts w:eastAsia="Arial"/>
        </w:rPr>
        <w:t>on</w:t>
      </w:r>
      <w:bookmarkEnd w:id="71"/>
      <w:bookmarkEnd w:id="72"/>
    </w:p>
    <w:p w:rsidR="00CB36B6" w:rsidRPr="0033698E" w:rsidRDefault="00CB36B6" w:rsidP="00CB36B6">
      <w:pPr>
        <w:spacing w:before="6" w:after="0" w:line="120" w:lineRule="exact"/>
        <w:rPr>
          <w:sz w:val="12"/>
          <w:szCs w:val="12"/>
        </w:rPr>
      </w:pP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p w:rsidR="00CB36B6" w:rsidRPr="0033698E" w:rsidRDefault="00CB36B6" w:rsidP="00CB36B6">
      <w:pPr>
        <w:spacing w:after="0" w:line="480" w:lineRule="auto"/>
        <w:ind w:left="120" w:right="6426"/>
        <w:rPr>
          <w:szCs w:val="22"/>
        </w:rPr>
      </w:pP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D</w:t>
      </w:r>
      <w:r w:rsidRPr="0033698E">
        <w:rPr>
          <w:szCs w:val="22"/>
        </w:rPr>
        <w:t>a</w:t>
      </w:r>
      <w:r w:rsidRPr="0033698E">
        <w:rPr>
          <w:spacing w:val="-1"/>
          <w:szCs w:val="22"/>
        </w:rPr>
        <w:t>t</w:t>
      </w:r>
      <w:r w:rsidRPr="0033698E">
        <w:rPr>
          <w:szCs w:val="22"/>
        </w:rPr>
        <w:t xml:space="preserve">e: </w:t>
      </w:r>
    </w:p>
    <w:p w:rsidR="00CB36B6" w:rsidRPr="0033698E" w:rsidRDefault="00CB36B6" w:rsidP="00CB36B6">
      <w:pPr>
        <w:spacing w:after="0" w:line="480" w:lineRule="auto"/>
        <w:ind w:left="120" w:right="6426"/>
      </w:pPr>
      <w:r w:rsidRPr="0033698E">
        <w:rPr>
          <w:spacing w:val="-2"/>
          <w:szCs w:val="22"/>
        </w:rPr>
        <w:t>Director's D</w:t>
      </w:r>
      <w:r w:rsidRPr="0033698E">
        <w:rPr>
          <w:szCs w:val="22"/>
        </w:rPr>
        <w:t>ec</w:t>
      </w:r>
      <w:r w:rsidRPr="0033698E">
        <w:rPr>
          <w:spacing w:val="1"/>
          <w:szCs w:val="22"/>
        </w:rPr>
        <w:t>l</w:t>
      </w:r>
      <w:r w:rsidRPr="0033698E">
        <w:rPr>
          <w:szCs w:val="22"/>
        </w:rPr>
        <w:t>a</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w:t>
      </w:r>
    </w:p>
    <w:p w:rsidR="00CB36B6" w:rsidRPr="0033698E" w:rsidRDefault="00CB36B6" w:rsidP="00CB36B6">
      <w:pPr>
        <w:spacing w:before="10" w:after="0" w:line="260" w:lineRule="exact"/>
        <w:rPr>
          <w:sz w:val="26"/>
          <w:szCs w:val="26"/>
        </w:rPr>
      </w:pPr>
    </w:p>
    <w:p w:rsidR="00CB36B6" w:rsidRPr="0033698E" w:rsidRDefault="00CB36B6" w:rsidP="00CB36B6">
      <w:pPr>
        <w:spacing w:after="0" w:line="252" w:lineRule="exact"/>
        <w:ind w:left="120" w:right="1635"/>
      </w:pPr>
      <w:r w:rsidRPr="0033698E">
        <w:rPr>
          <w:b/>
          <w:bCs/>
          <w:spacing w:val="-1"/>
          <w:szCs w:val="22"/>
        </w:rPr>
        <w:t>D</w:t>
      </w:r>
      <w:r w:rsidRPr="0033698E">
        <w:rPr>
          <w:b/>
          <w:bCs/>
          <w:szCs w:val="22"/>
        </w:rPr>
        <w:t>I</w:t>
      </w:r>
      <w:r w:rsidRPr="0033698E">
        <w:rPr>
          <w:b/>
          <w:bCs/>
          <w:spacing w:val="-1"/>
          <w:szCs w:val="22"/>
        </w:rPr>
        <w:t>RECT</w:t>
      </w:r>
      <w:r w:rsidRPr="0033698E">
        <w:rPr>
          <w:b/>
          <w:bCs/>
          <w:spacing w:val="1"/>
          <w:szCs w:val="22"/>
        </w:rPr>
        <w:t>O</w:t>
      </w:r>
      <w:r w:rsidRPr="0033698E">
        <w:rPr>
          <w:b/>
          <w:bCs/>
          <w:spacing w:val="-1"/>
          <w:szCs w:val="22"/>
        </w:rPr>
        <w:t>R</w:t>
      </w:r>
      <w:r w:rsidRPr="0033698E">
        <w:rPr>
          <w:b/>
          <w:bCs/>
          <w:szCs w:val="22"/>
        </w:rPr>
        <w:t>S S</w:t>
      </w:r>
      <w:r w:rsidRPr="0033698E">
        <w:rPr>
          <w:b/>
          <w:bCs/>
          <w:spacing w:val="-1"/>
          <w:szCs w:val="22"/>
        </w:rPr>
        <w:t>TATE</w:t>
      </w:r>
      <w:r w:rsidRPr="0033698E">
        <w:rPr>
          <w:b/>
          <w:bCs/>
          <w:szCs w:val="22"/>
        </w:rPr>
        <w:t>M</w:t>
      </w:r>
      <w:r w:rsidRPr="0033698E">
        <w:rPr>
          <w:b/>
          <w:bCs/>
          <w:spacing w:val="-1"/>
          <w:szCs w:val="22"/>
        </w:rPr>
        <w:t>EN</w:t>
      </w:r>
      <w:r w:rsidRPr="0033698E">
        <w:rPr>
          <w:b/>
          <w:bCs/>
          <w:szCs w:val="22"/>
        </w:rPr>
        <w:t>T</w:t>
      </w:r>
      <w:r w:rsidRPr="0033698E">
        <w:rPr>
          <w:b/>
          <w:bCs/>
          <w:spacing w:val="-1"/>
          <w:szCs w:val="22"/>
        </w:rPr>
        <w:t xml:space="preserve"> RELAT</w:t>
      </w:r>
      <w:r w:rsidRPr="0033698E">
        <w:rPr>
          <w:b/>
          <w:bCs/>
          <w:szCs w:val="22"/>
        </w:rPr>
        <w:t>ING</w:t>
      </w:r>
      <w:r w:rsidRPr="0033698E">
        <w:rPr>
          <w:b/>
          <w:bCs/>
          <w:spacing w:val="-1"/>
          <w:szCs w:val="22"/>
        </w:rPr>
        <w:t xml:space="preserve"> T</w:t>
      </w:r>
      <w:r w:rsidRPr="0033698E">
        <w:rPr>
          <w:b/>
          <w:bCs/>
          <w:szCs w:val="22"/>
        </w:rPr>
        <w:t>O</w:t>
      </w:r>
      <w:r w:rsidRPr="0033698E">
        <w:rPr>
          <w:b/>
          <w:bCs/>
          <w:spacing w:val="1"/>
          <w:szCs w:val="22"/>
        </w:rPr>
        <w:t xml:space="preserve"> </w:t>
      </w:r>
      <w:r w:rsidRPr="0033698E">
        <w:rPr>
          <w:b/>
          <w:bCs/>
          <w:spacing w:val="-1"/>
          <w:szCs w:val="22"/>
        </w:rPr>
        <w:t>T</w:t>
      </w:r>
      <w:r w:rsidRPr="0033698E">
        <w:rPr>
          <w:b/>
          <w:bCs/>
          <w:spacing w:val="1"/>
          <w:szCs w:val="22"/>
        </w:rPr>
        <w:t>H</w:t>
      </w:r>
      <w:r w:rsidRPr="0033698E">
        <w:rPr>
          <w:b/>
          <w:bCs/>
          <w:szCs w:val="22"/>
        </w:rPr>
        <w:t>E</w:t>
      </w:r>
      <w:r w:rsidRPr="0033698E">
        <w:rPr>
          <w:b/>
          <w:bCs/>
          <w:spacing w:val="-1"/>
          <w:szCs w:val="22"/>
        </w:rPr>
        <w:t xml:space="preserve"> ACC</w:t>
      </w:r>
      <w:r w:rsidRPr="0033698E">
        <w:rPr>
          <w:b/>
          <w:bCs/>
          <w:spacing w:val="1"/>
          <w:szCs w:val="22"/>
        </w:rPr>
        <w:t>O</w:t>
      </w:r>
      <w:r w:rsidRPr="0033698E">
        <w:rPr>
          <w:b/>
          <w:bCs/>
          <w:spacing w:val="-1"/>
          <w:szCs w:val="22"/>
        </w:rPr>
        <w:t>UNT</w:t>
      </w:r>
      <w:r w:rsidRPr="0033698E">
        <w:rPr>
          <w:b/>
          <w:bCs/>
          <w:szCs w:val="22"/>
        </w:rPr>
        <w:t xml:space="preserve">S </w:t>
      </w:r>
      <w:r w:rsidRPr="0033698E">
        <w:rPr>
          <w:b/>
          <w:bCs/>
          <w:spacing w:val="1"/>
          <w:szCs w:val="22"/>
        </w:rPr>
        <w:t>O</w:t>
      </w:r>
      <w:r w:rsidRPr="0033698E">
        <w:rPr>
          <w:b/>
          <w:bCs/>
          <w:szCs w:val="22"/>
        </w:rPr>
        <w:t>F</w:t>
      </w:r>
      <w:r w:rsidRPr="0033698E">
        <w:rPr>
          <w:b/>
          <w:bCs/>
          <w:spacing w:val="2"/>
          <w:szCs w:val="22"/>
        </w:rPr>
        <w:t xml:space="preserve"> </w:t>
      </w:r>
      <w:r w:rsidRPr="0033698E">
        <w:rPr>
          <w:b/>
          <w:bCs/>
          <w:szCs w:val="22"/>
        </w:rPr>
        <w:t xml:space="preserve">A </w:t>
      </w:r>
      <w:r w:rsidRPr="0033698E">
        <w:rPr>
          <w:b/>
          <w:bCs/>
          <w:spacing w:val="2"/>
          <w:szCs w:val="22"/>
        </w:rPr>
        <w:t>P</w:t>
      </w:r>
      <w:r w:rsidRPr="0033698E">
        <w:rPr>
          <w:b/>
          <w:bCs/>
          <w:spacing w:val="-1"/>
          <w:szCs w:val="22"/>
        </w:rPr>
        <w:t>ART</w:t>
      </w:r>
      <w:r w:rsidRPr="0033698E">
        <w:rPr>
          <w:b/>
          <w:bCs/>
          <w:szCs w:val="22"/>
        </w:rPr>
        <w:t>I</w:t>
      </w:r>
      <w:r w:rsidRPr="0033698E">
        <w:rPr>
          <w:b/>
          <w:bCs/>
          <w:spacing w:val="-1"/>
          <w:szCs w:val="22"/>
        </w:rPr>
        <w:t>C</w:t>
      </w:r>
      <w:r w:rsidRPr="0033698E">
        <w:rPr>
          <w:b/>
          <w:bCs/>
          <w:spacing w:val="-2"/>
          <w:szCs w:val="22"/>
        </w:rPr>
        <w:t>I</w:t>
      </w:r>
      <w:r w:rsidRPr="0033698E">
        <w:rPr>
          <w:b/>
          <w:bCs/>
          <w:spacing w:val="2"/>
          <w:szCs w:val="22"/>
        </w:rPr>
        <w:t>P</w:t>
      </w:r>
      <w:r w:rsidRPr="0033698E">
        <w:rPr>
          <w:b/>
          <w:bCs/>
          <w:spacing w:val="-1"/>
          <w:szCs w:val="22"/>
        </w:rPr>
        <w:t>ANT</w:t>
      </w:r>
    </w:p>
    <w:p w:rsidR="00CB36B6" w:rsidRPr="0033698E" w:rsidRDefault="00CB36B6" w:rsidP="00CB36B6">
      <w:pPr>
        <w:spacing w:before="9" w:after="0" w:line="240" w:lineRule="exact"/>
        <w:rPr>
          <w:sz w:val="24"/>
          <w:szCs w:val="24"/>
        </w:rPr>
      </w:pPr>
    </w:p>
    <w:p w:rsidR="00CB36B6" w:rsidRPr="0033698E" w:rsidRDefault="00CB36B6" w:rsidP="00CB36B6">
      <w:pPr>
        <w:spacing w:after="0" w:line="252" w:lineRule="exact"/>
        <w:ind w:left="120" w:right="6825"/>
        <w:rPr>
          <w:szCs w:val="22"/>
        </w:rPr>
      </w:pPr>
      <w:r w:rsidRPr="0033698E">
        <w:rPr>
          <w:szCs w:val="22"/>
        </w:rPr>
        <w:t>………</w:t>
      </w:r>
      <w:r w:rsidRPr="0033698E">
        <w:rPr>
          <w:spacing w:val="-2"/>
          <w:szCs w:val="22"/>
        </w:rPr>
        <w:t>…</w:t>
      </w:r>
      <w:r w:rsidRPr="0033698E">
        <w:rPr>
          <w:szCs w:val="22"/>
        </w:rPr>
        <w:t xml:space="preserve">……… </w:t>
      </w:r>
    </w:p>
    <w:p w:rsidR="00CB36B6" w:rsidRPr="0033698E" w:rsidRDefault="00CB36B6" w:rsidP="00CB36B6">
      <w:pPr>
        <w:spacing w:after="0" w:line="252" w:lineRule="exact"/>
        <w:ind w:left="120" w:right="6825"/>
      </w:pPr>
      <w:r w:rsidRPr="0033698E">
        <w:rPr>
          <w:spacing w:val="1"/>
          <w:szCs w:val="22"/>
        </w:rPr>
        <w:t>(t</w:t>
      </w:r>
      <w:r w:rsidRPr="0033698E">
        <w:rPr>
          <w:szCs w:val="22"/>
        </w:rPr>
        <w:t>he</w:t>
      </w:r>
      <w:r w:rsidRPr="0033698E">
        <w:rPr>
          <w:spacing w:val="-1"/>
          <w:szCs w:val="22"/>
        </w:rPr>
        <w:t xml:space="preserve"> 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w:t>
      </w:r>
      <w:r w:rsidRPr="0033698E">
        <w:rPr>
          <w:spacing w:val="-1"/>
          <w:szCs w:val="22"/>
        </w:rPr>
        <w:t>t</w:t>
      </w:r>
      <w:r w:rsidRPr="0033698E">
        <w:rPr>
          <w:szCs w:val="22"/>
        </w:rPr>
        <w:t>)</w:t>
      </w:r>
    </w:p>
    <w:p w:rsidR="00CB36B6" w:rsidRPr="0033698E" w:rsidRDefault="00CB36B6" w:rsidP="00CB36B6">
      <w:pPr>
        <w:spacing w:after="0" w:line="252" w:lineRule="exact"/>
        <w:ind w:left="481" w:right="-20"/>
      </w:pPr>
      <w:r w:rsidRPr="0033698E">
        <w:rPr>
          <w:spacing w:val="1"/>
          <w:szCs w:val="22"/>
        </w:rPr>
        <w:t>(</w:t>
      </w:r>
      <w:r w:rsidRPr="0033698E">
        <w:rPr>
          <w:szCs w:val="22"/>
        </w:rPr>
        <w:t xml:space="preserve">a) </w:t>
      </w:r>
      <w:r w:rsidRPr="0033698E">
        <w:rPr>
          <w:spacing w:val="4"/>
          <w:szCs w:val="22"/>
        </w:rPr>
        <w:t xml:space="preserve"> </w:t>
      </w:r>
      <w:r w:rsidRPr="0033698E">
        <w:rPr>
          <w:spacing w:val="2"/>
          <w:szCs w:val="22"/>
        </w:rPr>
        <w:t>T</w:t>
      </w:r>
      <w:r w:rsidRPr="0033698E">
        <w:rPr>
          <w:spacing w:val="-2"/>
          <w:szCs w:val="22"/>
        </w:rPr>
        <w:t>h</w:t>
      </w:r>
      <w:r w:rsidRPr="0033698E">
        <w:rPr>
          <w:spacing w:val="1"/>
          <w:szCs w:val="22"/>
        </w:rPr>
        <w:t>i</w:t>
      </w:r>
      <w:r w:rsidRPr="0033698E">
        <w:rPr>
          <w:szCs w:val="22"/>
        </w:rPr>
        <w:t>s</w:t>
      </w:r>
      <w:r w:rsidRPr="0033698E">
        <w:rPr>
          <w:spacing w:val="1"/>
          <w:szCs w:val="22"/>
        </w:rPr>
        <w:t xml:space="preserve"> </w:t>
      </w:r>
      <w:r w:rsidRPr="0033698E">
        <w:rPr>
          <w:spacing w:val="-2"/>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 xml:space="preserve">n </w:t>
      </w:r>
      <w:r w:rsidRPr="0033698E">
        <w:rPr>
          <w:spacing w:val="-1"/>
          <w:szCs w:val="22"/>
        </w:rPr>
        <w:t>i</w:t>
      </w:r>
      <w:r w:rsidRPr="0033698E">
        <w:rPr>
          <w:szCs w:val="22"/>
        </w:rPr>
        <w:t>s</w:t>
      </w:r>
      <w:r w:rsidRPr="0033698E">
        <w:rPr>
          <w:spacing w:val="1"/>
          <w:szCs w:val="22"/>
        </w:rPr>
        <w:t xml:space="preserve"> </w:t>
      </w:r>
      <w:r w:rsidRPr="0033698E">
        <w:rPr>
          <w:spacing w:val="-2"/>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xml:space="preserve">… </w:t>
      </w:r>
      <w:r w:rsidRPr="0033698E">
        <w:rPr>
          <w:spacing w:val="-4"/>
          <w:szCs w:val="22"/>
        </w:rPr>
        <w:t>m</w:t>
      </w:r>
      <w:r w:rsidRPr="0033698E">
        <w:rPr>
          <w:szCs w:val="22"/>
        </w:rPr>
        <w:t>on</w:t>
      </w:r>
      <w:r w:rsidRPr="0033698E">
        <w:rPr>
          <w:spacing w:val="1"/>
          <w:szCs w:val="22"/>
        </w:rPr>
        <w:t>t</w:t>
      </w:r>
      <w:r w:rsidRPr="0033698E">
        <w:rPr>
          <w:szCs w:val="22"/>
        </w:rPr>
        <w:t>h</w:t>
      </w:r>
      <w:r w:rsidRPr="0033698E">
        <w:rPr>
          <w:spacing w:val="1"/>
          <w:szCs w:val="22"/>
        </w:rPr>
        <w:t>(</w:t>
      </w:r>
      <w:r w:rsidRPr="0033698E">
        <w:rPr>
          <w:spacing w:val="-2"/>
          <w:szCs w:val="22"/>
        </w:rPr>
        <w:t>s</w:t>
      </w:r>
      <w:r w:rsidRPr="0033698E">
        <w:rPr>
          <w:szCs w:val="22"/>
        </w:rPr>
        <w:t>)</w:t>
      </w:r>
      <w:r w:rsidRPr="0033698E">
        <w:rPr>
          <w:spacing w:val="1"/>
          <w:szCs w:val="22"/>
        </w:rPr>
        <w:t xml:space="preserve"> </w:t>
      </w:r>
      <w:r w:rsidRPr="0033698E">
        <w:rPr>
          <w:szCs w:val="22"/>
        </w:rPr>
        <w:t>en</w:t>
      </w:r>
      <w:r w:rsidRPr="0033698E">
        <w:rPr>
          <w:spacing w:val="-2"/>
          <w:szCs w:val="22"/>
        </w:rPr>
        <w:t>de</w:t>
      </w:r>
      <w:r w:rsidRPr="0033698E">
        <w:rPr>
          <w:szCs w:val="22"/>
        </w:rPr>
        <w:t>d ……</w:t>
      </w:r>
      <w:r w:rsidRPr="0033698E">
        <w:rPr>
          <w:spacing w:val="-2"/>
          <w:szCs w:val="22"/>
        </w:rPr>
        <w:t>…</w:t>
      </w:r>
      <w:r w:rsidRPr="0033698E">
        <w:rPr>
          <w:szCs w:val="22"/>
        </w:rPr>
        <w:t>……</w:t>
      </w:r>
      <w:r w:rsidRPr="0033698E">
        <w:rPr>
          <w:spacing w:val="-2"/>
          <w:szCs w:val="22"/>
        </w:rPr>
        <w:t>…</w:t>
      </w:r>
      <w:r w:rsidRPr="0033698E">
        <w:rPr>
          <w:szCs w:val="22"/>
        </w:rPr>
        <w:t>…</w:t>
      </w:r>
    </w:p>
    <w:p w:rsidR="00CB36B6" w:rsidRPr="0033698E" w:rsidRDefault="00CB36B6" w:rsidP="00CB36B6">
      <w:pPr>
        <w:spacing w:after="0" w:line="252" w:lineRule="exact"/>
        <w:ind w:left="481" w:right="-20"/>
      </w:pPr>
      <w:r w:rsidRPr="0033698E">
        <w:rPr>
          <w:spacing w:val="1"/>
          <w:szCs w:val="22"/>
        </w:rPr>
        <w:t>(</w:t>
      </w:r>
      <w:r w:rsidRPr="0033698E">
        <w:rPr>
          <w:szCs w:val="22"/>
        </w:rPr>
        <w:t>b)</w:t>
      </w:r>
      <w:r w:rsidRPr="0033698E">
        <w:rPr>
          <w:spacing w:val="47"/>
          <w:szCs w:val="22"/>
        </w:rPr>
        <w:t xml:space="preserve"> </w:t>
      </w:r>
      <w:r w:rsidRPr="0033698E">
        <w:rPr>
          <w:spacing w:val="2"/>
          <w:szCs w:val="22"/>
        </w:rPr>
        <w:t>T</w:t>
      </w:r>
      <w:r w:rsidRPr="0033698E">
        <w:rPr>
          <w:szCs w:val="22"/>
        </w:rPr>
        <w:t>he</w:t>
      </w:r>
      <w:r w:rsidRPr="0033698E">
        <w:rPr>
          <w:spacing w:val="-2"/>
          <w:szCs w:val="22"/>
        </w:rPr>
        <w:t xml:space="preserve"> </w:t>
      </w:r>
      <w:r w:rsidRPr="0033698E">
        <w:rPr>
          <w:szCs w:val="22"/>
        </w:rPr>
        <w:t>Pa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ant</w:t>
      </w:r>
      <w:r w:rsidRPr="0033698E">
        <w:rPr>
          <w:spacing w:val="-1"/>
          <w:szCs w:val="22"/>
        </w:rPr>
        <w:t xml:space="preserve"> </w:t>
      </w:r>
      <w:r w:rsidRPr="0033698E">
        <w:rPr>
          <w:spacing w:val="1"/>
          <w:szCs w:val="22"/>
        </w:rPr>
        <w:t>i</w:t>
      </w:r>
      <w:r w:rsidRPr="0033698E">
        <w:rPr>
          <w:szCs w:val="22"/>
        </w:rPr>
        <w:t>s</w:t>
      </w:r>
      <w:r w:rsidRPr="0033698E">
        <w:rPr>
          <w:spacing w:val="1"/>
          <w:szCs w:val="22"/>
        </w:rPr>
        <w:t xml:space="preserve"> </w:t>
      </w:r>
      <w:r w:rsidRPr="0033698E">
        <w:rPr>
          <w:spacing w:val="-1"/>
          <w:szCs w:val="22"/>
        </w:rPr>
        <w:t>i</w:t>
      </w:r>
      <w:r w:rsidRPr="0033698E">
        <w:rPr>
          <w:szCs w:val="22"/>
        </w:rPr>
        <w:t>n</w:t>
      </w:r>
      <w:r w:rsidRPr="0033698E">
        <w:rPr>
          <w:spacing w:val="-2"/>
          <w:szCs w:val="22"/>
        </w:rPr>
        <w:t>c</w:t>
      </w:r>
      <w:r w:rsidRPr="0033698E">
        <w:rPr>
          <w:szCs w:val="22"/>
        </w:rPr>
        <w:t>o</w:t>
      </w:r>
      <w:r w:rsidRPr="0033698E">
        <w:rPr>
          <w:spacing w:val="1"/>
          <w:szCs w:val="22"/>
        </w:rPr>
        <w:t>r</w:t>
      </w:r>
      <w:r w:rsidRPr="0033698E">
        <w:rPr>
          <w:szCs w:val="22"/>
        </w:rPr>
        <w:t>p</w:t>
      </w:r>
      <w:r w:rsidRPr="0033698E">
        <w:rPr>
          <w:spacing w:val="-2"/>
          <w:szCs w:val="22"/>
        </w:rPr>
        <w:t>o</w:t>
      </w:r>
      <w:r w:rsidRPr="0033698E">
        <w:rPr>
          <w:spacing w:val="1"/>
          <w:szCs w:val="22"/>
        </w:rPr>
        <w:t>r</w:t>
      </w:r>
      <w:r w:rsidRPr="0033698E">
        <w:rPr>
          <w:spacing w:val="-2"/>
          <w:szCs w:val="22"/>
        </w:rPr>
        <w:t>a</w:t>
      </w:r>
      <w:r w:rsidRPr="0033698E">
        <w:rPr>
          <w:spacing w:val="1"/>
          <w:szCs w:val="22"/>
        </w:rPr>
        <w:t>t</w:t>
      </w:r>
      <w:r w:rsidRPr="0033698E">
        <w:rPr>
          <w:szCs w:val="22"/>
        </w:rPr>
        <w:t xml:space="preserve">ed </w:t>
      </w:r>
      <w:r w:rsidRPr="0033698E">
        <w:rPr>
          <w:spacing w:val="-1"/>
          <w:szCs w:val="22"/>
        </w:rPr>
        <w:t>i</w:t>
      </w:r>
      <w:r w:rsidRPr="0033698E">
        <w:rPr>
          <w:szCs w:val="22"/>
        </w:rPr>
        <w:t xml:space="preserve">n </w:t>
      </w:r>
      <w:r w:rsidRPr="0033698E">
        <w:rPr>
          <w:spacing w:val="-2"/>
          <w:szCs w:val="22"/>
        </w:rPr>
        <w:t>…</w:t>
      </w:r>
      <w:r w:rsidRPr="0033698E">
        <w:rPr>
          <w:szCs w:val="22"/>
        </w:rPr>
        <w:t>………</w:t>
      </w:r>
      <w:r w:rsidRPr="0033698E">
        <w:rPr>
          <w:spacing w:val="-2"/>
          <w:szCs w:val="22"/>
        </w:rPr>
        <w:t>…</w:t>
      </w:r>
      <w:r w:rsidRPr="0033698E">
        <w:rPr>
          <w:szCs w:val="22"/>
        </w:rPr>
        <w:t>……</w:t>
      </w:r>
      <w:r w:rsidRPr="0033698E">
        <w:rPr>
          <w:spacing w:val="-3"/>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P</w:t>
      </w:r>
      <w:r w:rsidRPr="0033698E">
        <w:rPr>
          <w:spacing w:val="1"/>
          <w:szCs w:val="22"/>
        </w:rPr>
        <w:t>l</w:t>
      </w:r>
      <w:r w:rsidRPr="0033698E">
        <w:rPr>
          <w:spacing w:val="-2"/>
          <w:szCs w:val="22"/>
        </w:rPr>
        <w:t>a</w:t>
      </w:r>
      <w:r w:rsidRPr="0033698E">
        <w:rPr>
          <w:szCs w:val="22"/>
        </w:rPr>
        <w:t>ce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4"/>
          <w:szCs w:val="22"/>
        </w:rPr>
        <w:t>I</w:t>
      </w:r>
      <w:r w:rsidRPr="0033698E">
        <w:rPr>
          <w:szCs w:val="22"/>
        </w:rPr>
        <w:t>nco</w:t>
      </w:r>
      <w:r w:rsidRPr="0033698E">
        <w:rPr>
          <w:spacing w:val="1"/>
          <w:szCs w:val="22"/>
        </w:rPr>
        <w:t>r</w:t>
      </w:r>
      <w:r w:rsidRPr="0033698E">
        <w:rPr>
          <w:szCs w:val="22"/>
        </w:rPr>
        <w:t>po</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on</w:t>
      </w:r>
      <w:r w:rsidRPr="0033698E">
        <w:rPr>
          <w:spacing w:val="1"/>
          <w:szCs w:val="22"/>
        </w:rPr>
        <w:t>)</w:t>
      </w:r>
      <w:r w:rsidRPr="0033698E">
        <w:rPr>
          <w:szCs w:val="22"/>
        </w:rPr>
        <w:t>.</w:t>
      </w:r>
    </w:p>
    <w:p w:rsidR="00CB36B6" w:rsidRPr="0033698E" w:rsidRDefault="00CB36B6" w:rsidP="00CB36B6">
      <w:pPr>
        <w:spacing w:before="1" w:after="0" w:line="239" w:lineRule="auto"/>
        <w:ind w:left="841" w:right="206" w:hanging="360"/>
      </w:pPr>
      <w:r w:rsidRPr="0033698E">
        <w:rPr>
          <w:spacing w:val="1"/>
          <w:szCs w:val="22"/>
        </w:rPr>
        <w:t>(</w:t>
      </w:r>
      <w:r w:rsidRPr="0033698E">
        <w:rPr>
          <w:szCs w:val="22"/>
        </w:rPr>
        <w:t xml:space="preserve">c) </w:t>
      </w:r>
      <w:r w:rsidRPr="0033698E">
        <w:rPr>
          <w:spacing w:val="4"/>
          <w:szCs w:val="22"/>
        </w:rPr>
        <w:t xml:space="preserve"> </w:t>
      </w:r>
      <w:r w:rsidRPr="0033698E">
        <w:rPr>
          <w:spacing w:val="2"/>
          <w:szCs w:val="22"/>
        </w:rPr>
        <w:t>T</w:t>
      </w:r>
      <w:r w:rsidRPr="0033698E">
        <w:rPr>
          <w:szCs w:val="22"/>
        </w:rPr>
        <w:t>he</w:t>
      </w:r>
      <w:r w:rsidRPr="0033698E">
        <w:rPr>
          <w:spacing w:val="-1"/>
          <w:szCs w:val="22"/>
        </w:rPr>
        <w:t xml:space="preserve"> </w:t>
      </w:r>
      <w:r w:rsidRPr="0033698E">
        <w:rPr>
          <w:szCs w:val="22"/>
        </w:rPr>
        <w:t>a</w:t>
      </w:r>
      <w:r w:rsidRPr="0033698E">
        <w:rPr>
          <w:spacing w:val="-2"/>
          <w:szCs w:val="22"/>
        </w:rPr>
        <w:t>s</w:t>
      </w:r>
      <w:r w:rsidRPr="0033698E">
        <w:rPr>
          <w:szCs w:val="22"/>
        </w:rPr>
        <w:t>se</w:t>
      </w:r>
      <w:r w:rsidRPr="0033698E">
        <w:rPr>
          <w:spacing w:val="-1"/>
          <w:szCs w:val="22"/>
        </w:rPr>
        <w:t>t</w:t>
      </w:r>
      <w:r w:rsidRPr="0033698E">
        <w:rPr>
          <w:szCs w:val="22"/>
        </w:rPr>
        <w:t>s</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l</w:t>
      </w:r>
      <w:r w:rsidRPr="0033698E">
        <w:rPr>
          <w:spacing w:val="1"/>
          <w:szCs w:val="22"/>
        </w:rPr>
        <w:t>i</w:t>
      </w:r>
      <w:r w:rsidRPr="0033698E">
        <w:rPr>
          <w:szCs w:val="22"/>
        </w:rPr>
        <w:t>a</w:t>
      </w:r>
      <w:r w:rsidRPr="0033698E">
        <w:rPr>
          <w:spacing w:val="-2"/>
          <w:szCs w:val="22"/>
        </w:rPr>
        <w:t>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pacing w:val="1"/>
          <w:szCs w:val="22"/>
        </w:rPr>
        <w:t>i</w:t>
      </w:r>
      <w:r w:rsidRPr="0033698E">
        <w:rPr>
          <w:szCs w:val="22"/>
        </w:rPr>
        <w:t>es</w:t>
      </w:r>
      <w:r w:rsidRPr="0033698E">
        <w:rPr>
          <w:spacing w:val="-2"/>
          <w:szCs w:val="22"/>
        </w:rPr>
        <w:t xml:space="preserve"> </w:t>
      </w:r>
      <w:r w:rsidRPr="0033698E">
        <w:rPr>
          <w:szCs w:val="22"/>
        </w:rPr>
        <w:t>of</w:t>
      </w:r>
      <w:r w:rsidRPr="0033698E">
        <w:rPr>
          <w:spacing w:val="-1"/>
          <w:szCs w:val="22"/>
        </w:rPr>
        <w:t xml:space="preserve"> </w:t>
      </w:r>
      <w:r w:rsidRPr="0033698E">
        <w:rPr>
          <w:szCs w:val="22"/>
        </w:rPr>
        <w:t>each</w:t>
      </w:r>
      <w:r w:rsidRPr="0033698E">
        <w:rPr>
          <w:spacing w:val="1"/>
          <w:szCs w:val="22"/>
        </w:rPr>
        <w:t xml:space="preserve"> </w:t>
      </w:r>
      <w:r w:rsidRPr="0033698E">
        <w:rPr>
          <w:spacing w:val="-2"/>
          <w:szCs w:val="22"/>
        </w:rPr>
        <w:t>c</w:t>
      </w:r>
      <w:r w:rsidRPr="0033698E">
        <w:rPr>
          <w:szCs w:val="22"/>
        </w:rPr>
        <w:t>o</w:t>
      </w:r>
      <w:r w:rsidRPr="0033698E">
        <w:rPr>
          <w:spacing w:val="-4"/>
          <w:szCs w:val="22"/>
        </w:rPr>
        <w:t>m</w:t>
      </w:r>
      <w:r w:rsidRPr="0033698E">
        <w:rPr>
          <w:szCs w:val="22"/>
        </w:rPr>
        <w:t>pany</w:t>
      </w:r>
      <w:r w:rsidRPr="0033698E">
        <w:rPr>
          <w:spacing w:val="-2"/>
          <w:szCs w:val="22"/>
        </w:rPr>
        <w:t xml:space="preserve"> </w:t>
      </w:r>
      <w:r w:rsidRPr="0033698E">
        <w:rPr>
          <w:szCs w:val="22"/>
        </w:rPr>
        <w:t>con</w:t>
      </w:r>
      <w:r w:rsidRPr="0033698E">
        <w:rPr>
          <w:spacing w:val="1"/>
          <w:szCs w:val="22"/>
        </w:rPr>
        <w:t>tr</w:t>
      </w:r>
      <w:r w:rsidRPr="0033698E">
        <w:rPr>
          <w:spacing w:val="-2"/>
          <w:szCs w:val="22"/>
        </w:rPr>
        <w:t>o</w:t>
      </w:r>
      <w:r w:rsidRPr="0033698E">
        <w:rPr>
          <w:spacing w:val="1"/>
          <w:szCs w:val="22"/>
        </w:rPr>
        <w:t>ll</w:t>
      </w:r>
      <w:r w:rsidRPr="0033698E">
        <w:rPr>
          <w:spacing w:val="-2"/>
          <w:szCs w:val="22"/>
        </w:rPr>
        <w:t>e</w:t>
      </w:r>
      <w:r w:rsidRPr="0033698E">
        <w:rPr>
          <w:szCs w:val="22"/>
        </w:rPr>
        <w:t>d</w:t>
      </w:r>
      <w:r w:rsidRPr="0033698E">
        <w:rPr>
          <w:spacing w:val="1"/>
          <w:szCs w:val="22"/>
        </w:rPr>
        <w:t xml:space="preserve"> </w:t>
      </w:r>
      <w:r w:rsidRPr="0033698E">
        <w:rPr>
          <w:spacing w:val="-3"/>
          <w:szCs w:val="22"/>
        </w:rPr>
        <w:t>b</w:t>
      </w:r>
      <w:r w:rsidRPr="0033698E">
        <w:rPr>
          <w:szCs w:val="22"/>
        </w:rPr>
        <w:t>y</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pacing w:val="-2"/>
          <w:szCs w:val="22"/>
        </w:rPr>
        <w:t>p</w:t>
      </w:r>
      <w:r w:rsidRPr="0033698E">
        <w:rPr>
          <w:szCs w:val="22"/>
        </w:rPr>
        <w:t>an</w:t>
      </w:r>
      <w:r w:rsidRPr="0033698E">
        <w:rPr>
          <w:spacing w:val="1"/>
          <w:szCs w:val="22"/>
        </w:rPr>
        <w:t>t</w:t>
      </w:r>
      <w:r w:rsidRPr="0033698E">
        <w:rPr>
          <w:szCs w:val="22"/>
        </w:rPr>
        <w:t>,</w:t>
      </w:r>
      <w:r w:rsidRPr="0033698E">
        <w:rPr>
          <w:spacing w:val="-2"/>
          <w:szCs w:val="22"/>
        </w:rPr>
        <w:t xml:space="preserve"> </w:t>
      </w:r>
      <w:r w:rsidRPr="0033698E">
        <w:rPr>
          <w:szCs w:val="22"/>
        </w:rPr>
        <w:t>or</w:t>
      </w:r>
      <w:r w:rsidRPr="0033698E">
        <w:rPr>
          <w:spacing w:val="1"/>
          <w:szCs w:val="22"/>
        </w:rPr>
        <w:t xml:space="preserve"> </w:t>
      </w:r>
      <w:r w:rsidRPr="0033698E">
        <w:rPr>
          <w:spacing w:val="-2"/>
          <w:szCs w:val="22"/>
        </w:rPr>
        <w:t>a</w:t>
      </w:r>
      <w:r w:rsidRPr="0033698E">
        <w:rPr>
          <w:szCs w:val="22"/>
        </w:rPr>
        <w:t>ny</w:t>
      </w:r>
      <w:r w:rsidRPr="0033698E">
        <w:rPr>
          <w:spacing w:val="-2"/>
          <w:szCs w:val="22"/>
        </w:rPr>
        <w:t xml:space="preserve"> </w:t>
      </w:r>
      <w:r w:rsidRPr="0033698E">
        <w:rPr>
          <w:szCs w:val="22"/>
        </w:rPr>
        <w:t>o</w:t>
      </w:r>
      <w:r w:rsidRPr="0033698E">
        <w:rPr>
          <w:spacing w:val="1"/>
          <w:szCs w:val="22"/>
        </w:rPr>
        <w:t>t</w:t>
      </w:r>
      <w:r w:rsidRPr="0033698E">
        <w:rPr>
          <w:spacing w:val="-2"/>
          <w:szCs w:val="22"/>
        </w:rPr>
        <w:t>h</w:t>
      </w:r>
      <w:r w:rsidRPr="0033698E">
        <w:rPr>
          <w:szCs w:val="22"/>
        </w:rPr>
        <w:t xml:space="preserve">er </w:t>
      </w:r>
      <w:r w:rsidRPr="0033698E">
        <w:rPr>
          <w:spacing w:val="-2"/>
          <w:szCs w:val="22"/>
        </w:rPr>
        <w:t>v</w:t>
      </w:r>
      <w:r w:rsidRPr="0033698E">
        <w:rPr>
          <w:szCs w:val="22"/>
        </w:rPr>
        <w:t>en</w:t>
      </w:r>
      <w:r w:rsidRPr="0033698E">
        <w:rPr>
          <w:spacing w:val="1"/>
          <w:szCs w:val="22"/>
        </w:rPr>
        <w:t>t</w:t>
      </w:r>
      <w:r w:rsidRPr="0033698E">
        <w:rPr>
          <w:szCs w:val="22"/>
        </w:rPr>
        <w:t>u</w:t>
      </w:r>
      <w:r w:rsidRPr="0033698E">
        <w:rPr>
          <w:spacing w:val="1"/>
          <w:szCs w:val="22"/>
        </w:rPr>
        <w:t>r</w:t>
      </w:r>
      <w:r w:rsidRPr="0033698E">
        <w:rPr>
          <w:szCs w:val="22"/>
        </w:rPr>
        <w:t>e</w:t>
      </w:r>
      <w:r w:rsidRPr="0033698E">
        <w:rPr>
          <w:spacing w:val="-2"/>
          <w:szCs w:val="22"/>
        </w:rPr>
        <w:t xml:space="preserve"> </w:t>
      </w:r>
      <w:r w:rsidRPr="0033698E">
        <w:rPr>
          <w:spacing w:val="1"/>
          <w:szCs w:val="22"/>
        </w:rPr>
        <w:t>i</w:t>
      </w:r>
      <w:r w:rsidRPr="0033698E">
        <w:rPr>
          <w:szCs w:val="22"/>
        </w:rPr>
        <w:t xml:space="preserve">n </w:t>
      </w:r>
      <w:r w:rsidRPr="0033698E">
        <w:rPr>
          <w:spacing w:val="-1"/>
          <w:szCs w:val="22"/>
        </w:rPr>
        <w:t>w</w:t>
      </w:r>
      <w:r w:rsidRPr="0033698E">
        <w:rPr>
          <w:szCs w:val="22"/>
        </w:rPr>
        <w:t>h</w:t>
      </w:r>
      <w:r w:rsidRPr="0033698E">
        <w:rPr>
          <w:spacing w:val="-1"/>
          <w:szCs w:val="22"/>
        </w:rPr>
        <w:t>i</w:t>
      </w:r>
      <w:r w:rsidRPr="0033698E">
        <w:rPr>
          <w:szCs w:val="22"/>
        </w:rPr>
        <w:t>ch</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pant</w:t>
      </w:r>
      <w:r w:rsidRPr="0033698E">
        <w:rPr>
          <w:spacing w:val="1"/>
          <w:szCs w:val="22"/>
        </w:rPr>
        <w:t xml:space="preserve"> </w:t>
      </w:r>
      <w:r w:rsidRPr="0033698E">
        <w:rPr>
          <w:spacing w:val="-2"/>
          <w:szCs w:val="22"/>
        </w:rPr>
        <w:t>h</w:t>
      </w:r>
      <w:r w:rsidRPr="0033698E">
        <w:rPr>
          <w:szCs w:val="22"/>
        </w:rPr>
        <w:t>as</w:t>
      </w:r>
      <w:r w:rsidRPr="0033698E">
        <w:rPr>
          <w:spacing w:val="1"/>
          <w:szCs w:val="22"/>
        </w:rPr>
        <w:t xml:space="preserve"> </w:t>
      </w:r>
      <w:r w:rsidRPr="0033698E">
        <w:rPr>
          <w:szCs w:val="22"/>
        </w:rPr>
        <w:t>a</w:t>
      </w:r>
      <w:r w:rsidRPr="0033698E">
        <w:rPr>
          <w:spacing w:val="-2"/>
          <w:szCs w:val="22"/>
        </w:rPr>
        <w:t xml:space="preserve"> f</w:t>
      </w:r>
      <w:r w:rsidRPr="0033698E">
        <w:rPr>
          <w:spacing w:val="1"/>
          <w:szCs w:val="22"/>
        </w:rPr>
        <w:t>i</w:t>
      </w:r>
      <w:r w:rsidRPr="0033698E">
        <w:rPr>
          <w:szCs w:val="22"/>
        </w:rPr>
        <w:t>nan</w:t>
      </w:r>
      <w:r w:rsidRPr="0033698E">
        <w:rPr>
          <w:spacing w:val="-2"/>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1"/>
          <w:szCs w:val="22"/>
        </w:rPr>
        <w:t>i</w:t>
      </w:r>
      <w:r w:rsidRPr="0033698E">
        <w:rPr>
          <w:szCs w:val="22"/>
        </w:rPr>
        <w:t>n</w:t>
      </w:r>
      <w:r w:rsidRPr="0033698E">
        <w:rPr>
          <w:spacing w:val="1"/>
          <w:szCs w:val="22"/>
        </w:rPr>
        <w:t>t</w:t>
      </w:r>
      <w:r w:rsidRPr="0033698E">
        <w:rPr>
          <w:spacing w:val="-2"/>
          <w:szCs w:val="22"/>
        </w:rPr>
        <w:t>e</w:t>
      </w:r>
      <w:r w:rsidRPr="0033698E">
        <w:rPr>
          <w:spacing w:val="1"/>
          <w:szCs w:val="22"/>
        </w:rPr>
        <w:t>r</w:t>
      </w:r>
      <w:r w:rsidRPr="0033698E">
        <w:rPr>
          <w:spacing w:val="-2"/>
          <w:szCs w:val="22"/>
        </w:rPr>
        <w:t>e</w:t>
      </w:r>
      <w:r w:rsidRPr="0033698E">
        <w:rPr>
          <w:szCs w:val="22"/>
        </w:rPr>
        <w:t>st</w:t>
      </w:r>
      <w:r w:rsidRPr="0033698E">
        <w:rPr>
          <w:spacing w:val="-3"/>
          <w:szCs w:val="22"/>
        </w:rPr>
        <w:t xml:space="preserve"> </w:t>
      </w:r>
      <w:r w:rsidRPr="0033698E">
        <w:rPr>
          <w:szCs w:val="22"/>
        </w:rPr>
        <w:t>&lt;a</w:t>
      </w:r>
      <w:r w:rsidRPr="0033698E">
        <w:rPr>
          <w:spacing w:val="1"/>
          <w:szCs w:val="22"/>
        </w:rPr>
        <w:t>r</w:t>
      </w:r>
      <w:r w:rsidRPr="0033698E">
        <w:rPr>
          <w:spacing w:val="-2"/>
          <w:szCs w:val="22"/>
        </w:rPr>
        <w:t>e</w:t>
      </w:r>
      <w:r w:rsidRPr="0033698E">
        <w:rPr>
          <w:spacing w:val="1"/>
          <w:szCs w:val="22"/>
        </w:rPr>
        <w:t>/</w:t>
      </w:r>
      <w:r w:rsidRPr="0033698E">
        <w:rPr>
          <w:spacing w:val="-2"/>
          <w:szCs w:val="22"/>
        </w:rPr>
        <w:t>a</w:t>
      </w:r>
      <w:r w:rsidRPr="0033698E">
        <w:rPr>
          <w:spacing w:val="1"/>
          <w:szCs w:val="22"/>
        </w:rPr>
        <w:t>r</w:t>
      </w:r>
      <w:r w:rsidRPr="0033698E">
        <w:rPr>
          <w:szCs w:val="22"/>
        </w:rPr>
        <w:t>e</w:t>
      </w:r>
      <w:r w:rsidRPr="0033698E">
        <w:rPr>
          <w:spacing w:val="-1"/>
          <w:szCs w:val="22"/>
        </w:rPr>
        <w:t xml:space="preserve"> </w:t>
      </w:r>
      <w:r w:rsidRPr="0033698E">
        <w:rPr>
          <w:szCs w:val="22"/>
        </w:rPr>
        <w:t>no</w:t>
      </w:r>
      <w:r w:rsidRPr="0033698E">
        <w:rPr>
          <w:spacing w:val="1"/>
          <w:szCs w:val="22"/>
        </w:rPr>
        <w:t>t</w:t>
      </w:r>
      <w:r w:rsidRPr="0033698E">
        <w:rPr>
          <w:szCs w:val="22"/>
        </w:rPr>
        <w:t>&gt;</w:t>
      </w:r>
      <w:r w:rsidRPr="0033698E">
        <w:rPr>
          <w:spacing w:val="-2"/>
          <w:szCs w:val="22"/>
        </w:rPr>
        <w:t xml:space="preserve"> </w:t>
      </w:r>
      <w:r w:rsidRPr="0033698E">
        <w:rPr>
          <w:spacing w:val="1"/>
          <w:szCs w:val="22"/>
        </w:rPr>
        <w:t>i</w:t>
      </w:r>
      <w:r w:rsidRPr="0033698E">
        <w:rPr>
          <w:szCs w:val="22"/>
        </w:rPr>
        <w:t xml:space="preserve">n </w:t>
      </w:r>
      <w:r w:rsidRPr="0033698E">
        <w:rPr>
          <w:spacing w:val="-4"/>
          <w:szCs w:val="22"/>
        </w:rPr>
        <w:t>m</w:t>
      </w:r>
      <w:r w:rsidRPr="0033698E">
        <w:rPr>
          <w:spacing w:val="-2"/>
          <w:szCs w:val="22"/>
        </w:rPr>
        <w:t>y</w:t>
      </w:r>
      <w:r w:rsidRPr="0033698E">
        <w:rPr>
          <w:spacing w:val="1"/>
          <w:szCs w:val="22"/>
        </w:rPr>
        <w:t>/</w:t>
      </w:r>
      <w:r w:rsidRPr="0033698E">
        <w:rPr>
          <w:szCs w:val="22"/>
        </w:rPr>
        <w:t>our op</w:t>
      </w:r>
      <w:r w:rsidRPr="0033698E">
        <w:rPr>
          <w:spacing w:val="1"/>
          <w:szCs w:val="22"/>
        </w:rPr>
        <w:t>i</w:t>
      </w:r>
      <w:r w:rsidRPr="0033698E">
        <w:rPr>
          <w:spacing w:val="-2"/>
          <w:szCs w:val="22"/>
        </w:rPr>
        <w:t>n</w:t>
      </w:r>
      <w:r w:rsidRPr="0033698E">
        <w:rPr>
          <w:spacing w:val="1"/>
          <w:szCs w:val="22"/>
        </w:rPr>
        <w:t>i</w:t>
      </w:r>
      <w:r w:rsidRPr="0033698E">
        <w:rPr>
          <w:szCs w:val="22"/>
        </w:rPr>
        <w:t>on</w:t>
      </w:r>
      <w:r w:rsidRPr="0033698E">
        <w:rPr>
          <w:spacing w:val="1"/>
          <w:szCs w:val="22"/>
        </w:rPr>
        <w:t xml:space="preserve"> </w:t>
      </w:r>
      <w:r w:rsidRPr="0033698E">
        <w:rPr>
          <w:szCs w:val="22"/>
        </w:rPr>
        <w:t>s</w:t>
      </w:r>
      <w:r w:rsidRPr="0033698E">
        <w:rPr>
          <w:spacing w:val="-3"/>
          <w:szCs w:val="22"/>
        </w:rPr>
        <w:t>u</w:t>
      </w:r>
      <w:r w:rsidRPr="0033698E">
        <w:rPr>
          <w:szCs w:val="22"/>
        </w:rPr>
        <w:t>ch</w:t>
      </w:r>
      <w:r w:rsidRPr="0033698E">
        <w:rPr>
          <w:spacing w:val="1"/>
          <w:szCs w:val="22"/>
        </w:rPr>
        <w:t xml:space="preserve"> </w:t>
      </w:r>
      <w:r w:rsidRPr="0033698E">
        <w:rPr>
          <w:spacing w:val="-2"/>
          <w:szCs w:val="22"/>
        </w:rPr>
        <w:t>a</w:t>
      </w:r>
      <w:r w:rsidRPr="0033698E">
        <w:rPr>
          <w:szCs w:val="22"/>
        </w:rPr>
        <w:t>s</w:t>
      </w:r>
      <w:r w:rsidRPr="0033698E">
        <w:rPr>
          <w:spacing w:val="1"/>
          <w:szCs w:val="22"/>
        </w:rPr>
        <w:t xml:space="preserve"> t</w:t>
      </w:r>
      <w:r w:rsidRPr="0033698E">
        <w:rPr>
          <w:szCs w:val="22"/>
        </w:rPr>
        <w:t>o</w:t>
      </w:r>
      <w:r w:rsidRPr="0033698E">
        <w:rPr>
          <w:spacing w:val="-2"/>
          <w:szCs w:val="22"/>
        </w:rPr>
        <w:t xml:space="preserve"> </w:t>
      </w:r>
      <w:r w:rsidRPr="0033698E">
        <w:rPr>
          <w:szCs w:val="22"/>
        </w:rPr>
        <w:t>a</w:t>
      </w:r>
      <w:r w:rsidRPr="0033698E">
        <w:rPr>
          <w:spacing w:val="-2"/>
          <w:szCs w:val="22"/>
        </w:rPr>
        <w:t>f</w:t>
      </w:r>
      <w:r w:rsidRPr="0033698E">
        <w:rPr>
          <w:spacing w:val="1"/>
          <w:szCs w:val="22"/>
        </w:rPr>
        <w:t>f</w:t>
      </w:r>
      <w:r w:rsidRPr="0033698E">
        <w:rPr>
          <w:szCs w:val="22"/>
        </w:rPr>
        <w:t>e</w:t>
      </w:r>
      <w:r w:rsidRPr="0033698E">
        <w:rPr>
          <w:spacing w:val="-2"/>
          <w:szCs w:val="22"/>
        </w:rPr>
        <w:t>c</w:t>
      </w:r>
      <w:r w:rsidRPr="0033698E">
        <w:rPr>
          <w:szCs w:val="22"/>
        </w:rPr>
        <w:t>t</w:t>
      </w:r>
      <w:r w:rsidRPr="0033698E">
        <w:rPr>
          <w:spacing w:val="2"/>
          <w:szCs w:val="22"/>
        </w:rPr>
        <w:t xml:space="preserve"> </w:t>
      </w:r>
      <w:r w:rsidRPr="0033698E">
        <w:rPr>
          <w:szCs w:val="22"/>
        </w:rPr>
        <w:t>a</w:t>
      </w:r>
      <w:r w:rsidRPr="0033698E">
        <w:rPr>
          <w:spacing w:val="-3"/>
          <w:szCs w:val="22"/>
        </w:rPr>
        <w:t>d</w:t>
      </w:r>
      <w:r w:rsidRPr="0033698E">
        <w:rPr>
          <w:spacing w:val="-2"/>
          <w:szCs w:val="22"/>
        </w:rPr>
        <w:t>v</w:t>
      </w:r>
      <w:r w:rsidRPr="0033698E">
        <w:rPr>
          <w:szCs w:val="22"/>
        </w:rPr>
        <w:t>e</w:t>
      </w:r>
      <w:r w:rsidRPr="0033698E">
        <w:rPr>
          <w:spacing w:val="1"/>
          <w:szCs w:val="22"/>
        </w:rPr>
        <w:t>r</w:t>
      </w:r>
      <w:r w:rsidRPr="0033698E">
        <w:rPr>
          <w:szCs w:val="22"/>
        </w:rPr>
        <w:t>se</w:t>
      </w:r>
      <w:r w:rsidRPr="0033698E">
        <w:rPr>
          <w:spacing w:val="1"/>
          <w:szCs w:val="22"/>
        </w:rPr>
        <w:t>l</w:t>
      </w:r>
      <w:r w:rsidRPr="0033698E">
        <w:rPr>
          <w:szCs w:val="22"/>
        </w:rPr>
        <w:t>y</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zCs w:val="22"/>
        </w:rPr>
        <w:t>a</w:t>
      </w:r>
      <w:r w:rsidRPr="0033698E">
        <w:rPr>
          <w:spacing w:val="-2"/>
          <w:szCs w:val="22"/>
        </w:rPr>
        <w:t xml:space="preserve"> </w:t>
      </w:r>
      <w:r w:rsidRPr="0033698E">
        <w:rPr>
          <w:spacing w:val="-4"/>
          <w:szCs w:val="22"/>
        </w:rPr>
        <w:t>m</w:t>
      </w:r>
      <w:r w:rsidRPr="0033698E">
        <w:rPr>
          <w:szCs w:val="22"/>
        </w:rPr>
        <w:t>a</w:t>
      </w:r>
      <w:r w:rsidRPr="0033698E">
        <w:rPr>
          <w:spacing w:val="1"/>
          <w:szCs w:val="22"/>
        </w:rPr>
        <w:t>t</w:t>
      </w:r>
      <w:r w:rsidRPr="0033698E">
        <w:rPr>
          <w:szCs w:val="22"/>
        </w:rPr>
        <w:t>e</w:t>
      </w:r>
      <w:r w:rsidRPr="0033698E">
        <w:rPr>
          <w:spacing w:val="1"/>
          <w:szCs w:val="22"/>
        </w:rPr>
        <w:t>r</w:t>
      </w:r>
      <w:r w:rsidRPr="0033698E">
        <w:rPr>
          <w:spacing w:val="-1"/>
          <w:szCs w:val="22"/>
        </w:rPr>
        <w:t>i</w:t>
      </w:r>
      <w:r w:rsidRPr="0033698E">
        <w:rPr>
          <w:szCs w:val="22"/>
        </w:rPr>
        <w:t>al</w:t>
      </w:r>
      <w:r w:rsidRPr="0033698E">
        <w:rPr>
          <w:spacing w:val="-1"/>
          <w:szCs w:val="22"/>
        </w:rPr>
        <w:t xml:space="preserve"> </w:t>
      </w:r>
      <w:r w:rsidRPr="0033698E">
        <w:rPr>
          <w:szCs w:val="22"/>
        </w:rPr>
        <w:t>ex</w:t>
      </w:r>
      <w:r w:rsidRPr="0033698E">
        <w:rPr>
          <w:spacing w:val="-1"/>
          <w:szCs w:val="22"/>
        </w:rPr>
        <w:t>t</w:t>
      </w:r>
      <w:r w:rsidRPr="0033698E">
        <w:rPr>
          <w:szCs w:val="22"/>
        </w:rPr>
        <w:t>ent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spacing w:val="-2"/>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zCs w:val="22"/>
        </w:rPr>
        <w:t>al pos</w:t>
      </w:r>
      <w:r w:rsidRPr="0033698E">
        <w:rPr>
          <w:spacing w:val="-1"/>
          <w:szCs w:val="22"/>
        </w:rPr>
        <w:t>i</w:t>
      </w:r>
      <w:r w:rsidRPr="0033698E">
        <w:rPr>
          <w:spacing w:val="1"/>
          <w:szCs w:val="22"/>
        </w:rPr>
        <w:t>ti</w:t>
      </w:r>
      <w:r w:rsidRPr="0033698E">
        <w:rPr>
          <w:spacing w:val="-2"/>
          <w:szCs w:val="22"/>
        </w:rPr>
        <w:t>o</w:t>
      </w:r>
      <w:r w:rsidRPr="0033698E">
        <w:rPr>
          <w:szCs w:val="22"/>
        </w:rPr>
        <w:t>n.</w:t>
      </w:r>
    </w:p>
    <w:p w:rsidR="00CB36B6" w:rsidRPr="0033698E" w:rsidRDefault="00CB36B6" w:rsidP="00CB36B6">
      <w:pPr>
        <w:spacing w:before="1" w:after="0" w:line="254" w:lineRule="exact"/>
        <w:ind w:left="841" w:right="83" w:hanging="360"/>
      </w:pPr>
      <w:r w:rsidRPr="0033698E">
        <w:rPr>
          <w:spacing w:val="1"/>
          <w:szCs w:val="22"/>
        </w:rPr>
        <w:t>(</w:t>
      </w:r>
      <w:r w:rsidRPr="0033698E">
        <w:rPr>
          <w:szCs w:val="22"/>
        </w:rPr>
        <w:t>d)</w:t>
      </w:r>
      <w:r w:rsidRPr="0033698E">
        <w:rPr>
          <w:spacing w:val="47"/>
          <w:szCs w:val="22"/>
        </w:rPr>
        <w:t xml:space="preserve"> </w:t>
      </w:r>
      <w:r w:rsidRPr="0033698E">
        <w:rPr>
          <w:spacing w:val="-4"/>
          <w:szCs w:val="22"/>
        </w:rPr>
        <w:t>I</w:t>
      </w:r>
      <w:r w:rsidRPr="0033698E">
        <w:rPr>
          <w:szCs w:val="22"/>
        </w:rPr>
        <w:t>n</w:t>
      </w:r>
      <w:r w:rsidRPr="0033698E">
        <w:rPr>
          <w:spacing w:val="3"/>
          <w:szCs w:val="22"/>
        </w:rPr>
        <w:t xml:space="preserve"> </w:t>
      </w:r>
      <w:r w:rsidRPr="0033698E">
        <w:rPr>
          <w:spacing w:val="-1"/>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zCs w:val="22"/>
        </w:rPr>
        <w:t>op</w:t>
      </w:r>
      <w:r w:rsidRPr="0033698E">
        <w:rPr>
          <w:spacing w:val="1"/>
          <w:szCs w:val="22"/>
        </w:rPr>
        <w:t>i</w:t>
      </w:r>
      <w:r w:rsidRPr="0033698E">
        <w:rPr>
          <w:spacing w:val="-2"/>
          <w:szCs w:val="22"/>
        </w:rPr>
        <w:t>n</w:t>
      </w:r>
      <w:r w:rsidRPr="0033698E">
        <w:rPr>
          <w:spacing w:val="1"/>
          <w:szCs w:val="22"/>
        </w:rPr>
        <w:t>i</w:t>
      </w:r>
      <w:r w:rsidRPr="0033698E">
        <w:rPr>
          <w:szCs w:val="22"/>
        </w:rPr>
        <w:t>on,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ti</w:t>
      </w:r>
      <w:r w:rsidRPr="0033698E">
        <w:rPr>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 con</w:t>
      </w:r>
      <w:r w:rsidRPr="0033698E">
        <w:rPr>
          <w:spacing w:val="1"/>
          <w:szCs w:val="22"/>
        </w:rPr>
        <w:t>t</w:t>
      </w:r>
      <w:r w:rsidRPr="0033698E">
        <w:rPr>
          <w:spacing w:val="-2"/>
          <w:szCs w:val="22"/>
        </w:rPr>
        <w:t>r</w:t>
      </w:r>
      <w:r w:rsidRPr="0033698E">
        <w:rPr>
          <w:szCs w:val="22"/>
        </w:rPr>
        <w:t>o</w:t>
      </w:r>
      <w:r w:rsidRPr="0033698E">
        <w:rPr>
          <w:spacing w:val="1"/>
          <w:szCs w:val="22"/>
        </w:rPr>
        <w:t>l</w:t>
      </w:r>
      <w:r w:rsidRPr="0033698E">
        <w:rPr>
          <w:szCs w:val="22"/>
        </w:rPr>
        <w:t>s</w:t>
      </w:r>
      <w:r w:rsidRPr="0033698E">
        <w:rPr>
          <w:spacing w:val="-2"/>
          <w:szCs w:val="22"/>
        </w:rPr>
        <w:t xml:space="preserve"> a</w:t>
      </w:r>
      <w:r w:rsidRPr="0033698E">
        <w:rPr>
          <w:szCs w:val="22"/>
        </w:rPr>
        <w:t>nd ac</w:t>
      </w:r>
      <w:r w:rsidRPr="0033698E">
        <w:rPr>
          <w:spacing w:val="-2"/>
          <w:szCs w:val="22"/>
        </w:rPr>
        <w:t>c</w:t>
      </w:r>
      <w:r w:rsidRPr="0033698E">
        <w:rPr>
          <w:szCs w:val="22"/>
        </w:rPr>
        <w:t>oun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pacing w:val="1"/>
          <w:szCs w:val="22"/>
        </w:rPr>
        <w:t>r</w:t>
      </w:r>
      <w:r w:rsidRPr="0033698E">
        <w:rPr>
          <w:szCs w:val="22"/>
        </w:rPr>
        <w:t>e</w:t>
      </w:r>
      <w:r w:rsidRPr="0033698E">
        <w:rPr>
          <w:spacing w:val="-2"/>
          <w:szCs w:val="22"/>
        </w:rPr>
        <w:t>c</w:t>
      </w:r>
      <w:r w:rsidRPr="0033698E">
        <w:rPr>
          <w:szCs w:val="22"/>
        </w:rPr>
        <w:t>o</w:t>
      </w:r>
      <w:r w:rsidRPr="0033698E">
        <w:rPr>
          <w:spacing w:val="1"/>
          <w:szCs w:val="22"/>
        </w:rPr>
        <w:t>r</w:t>
      </w:r>
      <w:r w:rsidRPr="0033698E">
        <w:rPr>
          <w:spacing w:val="-2"/>
          <w:szCs w:val="22"/>
        </w:rPr>
        <w:t>d</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 xml:space="preserve">e been </w:t>
      </w:r>
      <w:r w:rsidRPr="0033698E">
        <w:rPr>
          <w:spacing w:val="-2"/>
          <w:szCs w:val="22"/>
        </w:rPr>
        <w:t>p</w:t>
      </w:r>
      <w:r w:rsidRPr="0033698E">
        <w:rPr>
          <w:spacing w:val="1"/>
          <w:szCs w:val="22"/>
        </w:rPr>
        <w:t>r</w:t>
      </w:r>
      <w:r w:rsidRPr="0033698E">
        <w:rPr>
          <w:szCs w:val="22"/>
        </w:rPr>
        <w:t>op</w:t>
      </w:r>
      <w:r w:rsidRPr="0033698E">
        <w:rPr>
          <w:spacing w:val="-2"/>
          <w:szCs w:val="22"/>
        </w:rPr>
        <w:t>e</w:t>
      </w:r>
      <w:r w:rsidRPr="0033698E">
        <w:rPr>
          <w:spacing w:val="1"/>
          <w:szCs w:val="22"/>
        </w:rPr>
        <w:t>rl</w:t>
      </w:r>
      <w:r w:rsidRPr="0033698E">
        <w:rPr>
          <w:szCs w:val="22"/>
        </w:rPr>
        <w:t>y</w:t>
      </w:r>
      <w:r w:rsidRPr="0033698E">
        <w:rPr>
          <w:spacing w:val="-2"/>
          <w:szCs w:val="22"/>
        </w:rPr>
        <w:t xml:space="preserve"> </w:t>
      </w:r>
      <w:r w:rsidRPr="0033698E">
        <w:rPr>
          <w:szCs w:val="22"/>
        </w:rPr>
        <w:t>and</w:t>
      </w:r>
      <w:r w:rsidRPr="0033698E">
        <w:rPr>
          <w:spacing w:val="-2"/>
          <w:szCs w:val="22"/>
        </w:rPr>
        <w:t xml:space="preserve"> </w:t>
      </w:r>
      <w:r w:rsidRPr="0033698E">
        <w:rPr>
          <w:szCs w:val="22"/>
        </w:rPr>
        <w:t>acc</w:t>
      </w:r>
      <w:r w:rsidRPr="0033698E">
        <w:rPr>
          <w:spacing w:val="-2"/>
          <w:szCs w:val="22"/>
        </w:rPr>
        <w:t>u</w:t>
      </w:r>
      <w:r w:rsidRPr="0033698E">
        <w:rPr>
          <w:spacing w:val="1"/>
          <w:szCs w:val="22"/>
        </w:rPr>
        <w:t>r</w:t>
      </w:r>
      <w:r w:rsidRPr="0033698E">
        <w:rPr>
          <w:spacing w:val="-2"/>
          <w:szCs w:val="22"/>
        </w:rPr>
        <w:t>a</w:t>
      </w:r>
      <w:r w:rsidRPr="0033698E">
        <w:rPr>
          <w:spacing w:val="1"/>
          <w:szCs w:val="22"/>
        </w:rPr>
        <w:t>t</w:t>
      </w:r>
      <w:r w:rsidRPr="0033698E">
        <w:rPr>
          <w:spacing w:val="-2"/>
          <w:szCs w:val="22"/>
        </w:rPr>
        <w:t>e</w:t>
      </w:r>
      <w:r w:rsidRPr="0033698E">
        <w:rPr>
          <w:spacing w:val="-1"/>
          <w:szCs w:val="22"/>
        </w:rPr>
        <w:t>l</w:t>
      </w:r>
      <w:r w:rsidRPr="0033698E">
        <w:rPr>
          <w:szCs w:val="22"/>
        </w:rPr>
        <w:t xml:space="preserve">y </w:t>
      </w:r>
      <w:r w:rsidRPr="0033698E">
        <w:rPr>
          <w:spacing w:val="-4"/>
          <w:szCs w:val="22"/>
        </w:rPr>
        <w:t>m</w:t>
      </w:r>
      <w:r w:rsidRPr="0033698E">
        <w:rPr>
          <w:szCs w:val="22"/>
        </w:rPr>
        <w:t>a</w:t>
      </w:r>
      <w:r w:rsidRPr="0033698E">
        <w:rPr>
          <w:spacing w:val="1"/>
          <w:szCs w:val="22"/>
        </w:rPr>
        <w:t>i</w:t>
      </w:r>
      <w:r w:rsidRPr="0033698E">
        <w:rPr>
          <w:szCs w:val="22"/>
        </w:rPr>
        <w:t>n</w:t>
      </w:r>
      <w:r w:rsidRPr="0033698E">
        <w:rPr>
          <w:spacing w:val="1"/>
          <w:szCs w:val="22"/>
        </w:rPr>
        <w:t>t</w:t>
      </w:r>
      <w:r w:rsidRPr="0033698E">
        <w:rPr>
          <w:szCs w:val="22"/>
        </w:rPr>
        <w:t>a</w:t>
      </w:r>
      <w:r w:rsidRPr="0033698E">
        <w:rPr>
          <w:spacing w:val="1"/>
          <w:szCs w:val="22"/>
        </w:rPr>
        <w:t>i</w:t>
      </w:r>
      <w:r w:rsidRPr="0033698E">
        <w:rPr>
          <w:spacing w:val="-2"/>
          <w:szCs w:val="22"/>
        </w:rPr>
        <w:t>n</w:t>
      </w:r>
      <w:r w:rsidRPr="0033698E">
        <w:rPr>
          <w:szCs w:val="22"/>
        </w:rPr>
        <w:t xml:space="preserve">ed </w:t>
      </w:r>
      <w:r w:rsidRPr="0033698E">
        <w:rPr>
          <w:spacing w:val="-2"/>
          <w:szCs w:val="22"/>
        </w:rPr>
        <w:t>a</w:t>
      </w:r>
      <w:r w:rsidRPr="0033698E">
        <w:rPr>
          <w:szCs w:val="22"/>
        </w:rPr>
        <w:t xml:space="preserve">nd </w:t>
      </w:r>
      <w:r w:rsidRPr="0033698E">
        <w:rPr>
          <w:spacing w:val="1"/>
          <w:szCs w:val="22"/>
        </w:rPr>
        <w:t>f</w:t>
      </w:r>
      <w:r w:rsidRPr="0033698E">
        <w:rPr>
          <w:spacing w:val="-2"/>
          <w:szCs w:val="22"/>
        </w:rPr>
        <w:t>o</w:t>
      </w:r>
      <w:r w:rsidRPr="0033698E">
        <w:rPr>
          <w:spacing w:val="1"/>
          <w:szCs w:val="22"/>
        </w:rPr>
        <w:t>r</w:t>
      </w:r>
      <w:r w:rsidRPr="0033698E">
        <w:rPr>
          <w:szCs w:val="22"/>
        </w:rPr>
        <w:t>m</w:t>
      </w:r>
      <w:r w:rsidRPr="0033698E">
        <w:rPr>
          <w:spacing w:val="-4"/>
          <w:szCs w:val="22"/>
        </w:rPr>
        <w:t xml:space="preserve"> </w:t>
      </w:r>
      <w:r w:rsidRPr="0033698E">
        <w:rPr>
          <w:szCs w:val="22"/>
        </w:rPr>
        <w:t>an app</w:t>
      </w:r>
      <w:r w:rsidRPr="0033698E">
        <w:rPr>
          <w:spacing w:val="1"/>
          <w:szCs w:val="22"/>
        </w:rPr>
        <w:t>r</w:t>
      </w:r>
      <w:r w:rsidRPr="0033698E">
        <w:rPr>
          <w:szCs w:val="22"/>
        </w:rPr>
        <w:t>o</w:t>
      </w:r>
      <w:r w:rsidRPr="0033698E">
        <w:rPr>
          <w:spacing w:val="-2"/>
          <w:szCs w:val="22"/>
        </w:rPr>
        <w:t>p</w:t>
      </w:r>
      <w:r w:rsidRPr="0033698E">
        <w:rPr>
          <w:spacing w:val="1"/>
          <w:szCs w:val="22"/>
        </w:rPr>
        <w:t>ri</w:t>
      </w:r>
      <w:r w:rsidRPr="0033698E">
        <w:rPr>
          <w:spacing w:val="-2"/>
          <w:szCs w:val="22"/>
        </w:rPr>
        <w:t>a</w:t>
      </w:r>
      <w:r w:rsidRPr="0033698E">
        <w:rPr>
          <w:spacing w:val="1"/>
          <w:szCs w:val="22"/>
        </w:rPr>
        <w:t>t</w:t>
      </w:r>
      <w:r w:rsidRPr="0033698E">
        <w:rPr>
          <w:szCs w:val="22"/>
        </w:rPr>
        <w:t>e</w:t>
      </w:r>
      <w:r w:rsidRPr="0033698E">
        <w:rPr>
          <w:spacing w:val="-2"/>
          <w:szCs w:val="22"/>
        </w:rPr>
        <w:t xml:space="preserve"> </w:t>
      </w:r>
      <w:r w:rsidRPr="0033698E">
        <w:rPr>
          <w:szCs w:val="22"/>
        </w:rPr>
        <w:t>ba</w:t>
      </w:r>
      <w:r w:rsidRPr="0033698E">
        <w:rPr>
          <w:spacing w:val="-2"/>
          <w:szCs w:val="22"/>
        </w:rPr>
        <w:t>s</w:t>
      </w:r>
      <w:r w:rsidRPr="0033698E">
        <w:rPr>
          <w:spacing w:val="1"/>
          <w:szCs w:val="22"/>
        </w:rPr>
        <w:t>i</w:t>
      </w:r>
      <w:r w:rsidRPr="0033698E">
        <w:rPr>
          <w:szCs w:val="22"/>
        </w:rPr>
        <w:t>s</w:t>
      </w:r>
      <w:r w:rsidRPr="0033698E">
        <w:rPr>
          <w:spacing w:val="-1"/>
          <w:szCs w:val="22"/>
        </w:rPr>
        <w:t xml:space="preserve"> </w:t>
      </w:r>
      <w:r w:rsidRPr="0033698E">
        <w:rPr>
          <w:szCs w:val="22"/>
        </w:rPr>
        <w:t>u</w:t>
      </w:r>
      <w:r w:rsidRPr="0033698E">
        <w:rPr>
          <w:spacing w:val="-2"/>
          <w:szCs w:val="22"/>
        </w:rPr>
        <w:t>p</w:t>
      </w:r>
      <w:r w:rsidRPr="0033698E">
        <w:rPr>
          <w:szCs w:val="22"/>
        </w:rPr>
        <w:t xml:space="preserve">on </w:t>
      </w:r>
      <w:r w:rsidRPr="0033698E">
        <w:rPr>
          <w:spacing w:val="-1"/>
          <w:szCs w:val="22"/>
        </w:rPr>
        <w:t>w</w:t>
      </w:r>
      <w:r w:rsidRPr="0033698E">
        <w:rPr>
          <w:szCs w:val="22"/>
        </w:rPr>
        <w:t>h</w:t>
      </w:r>
      <w:r w:rsidRPr="0033698E">
        <w:rPr>
          <w:spacing w:val="-1"/>
          <w:szCs w:val="22"/>
        </w:rPr>
        <w:t>i</w:t>
      </w:r>
      <w:r w:rsidRPr="0033698E">
        <w:rPr>
          <w:spacing w:val="-2"/>
          <w:szCs w:val="22"/>
        </w:rPr>
        <w:t>c</w:t>
      </w:r>
      <w:r w:rsidRPr="0033698E">
        <w:rPr>
          <w:szCs w:val="22"/>
        </w:rPr>
        <w:t xml:space="preserve">h </w:t>
      </w:r>
      <w:r w:rsidRPr="0033698E">
        <w:rPr>
          <w:spacing w:val="1"/>
          <w:szCs w:val="22"/>
        </w:rPr>
        <w:t>t</w:t>
      </w:r>
      <w:r w:rsidRPr="0033698E">
        <w:rPr>
          <w:szCs w:val="22"/>
        </w:rPr>
        <w:t>o</w:t>
      </w:r>
    </w:p>
    <w:p w:rsidR="00CB36B6" w:rsidRPr="0033698E" w:rsidRDefault="00CB36B6" w:rsidP="00CB36B6">
      <w:pPr>
        <w:spacing w:after="0" w:line="249" w:lineRule="exact"/>
        <w:ind w:left="841" w:right="-20"/>
      </w:pPr>
      <w:r w:rsidRPr="0033698E">
        <w:rPr>
          <w:szCs w:val="22"/>
        </w:rPr>
        <w:t>ass</w:t>
      </w:r>
      <w:r w:rsidRPr="0033698E">
        <w:rPr>
          <w:spacing w:val="-2"/>
          <w:szCs w:val="22"/>
        </w:rPr>
        <w:t>e</w:t>
      </w:r>
      <w:r w:rsidRPr="0033698E">
        <w:rPr>
          <w:szCs w:val="22"/>
        </w:rPr>
        <w:t>ss</w:t>
      </w:r>
      <w:r w:rsidRPr="0033698E">
        <w:rPr>
          <w:spacing w:val="1"/>
          <w:szCs w:val="22"/>
        </w:rPr>
        <w:t xml:space="preserve"> </w:t>
      </w:r>
      <w:r w:rsidRPr="0033698E">
        <w:rPr>
          <w:szCs w:val="22"/>
        </w:rPr>
        <w:t>a</w:t>
      </w:r>
      <w:r w:rsidRPr="0033698E">
        <w:rPr>
          <w:spacing w:val="-3"/>
          <w:szCs w:val="22"/>
        </w:rPr>
        <w:t>n</w:t>
      </w:r>
      <w:r w:rsidRPr="0033698E">
        <w:rPr>
          <w:szCs w:val="22"/>
        </w:rPr>
        <w:t>d</w:t>
      </w:r>
      <w:r w:rsidRPr="0033698E">
        <w:rPr>
          <w:spacing w:val="1"/>
          <w:szCs w:val="22"/>
        </w:rPr>
        <w:t xml:space="preserve"> </w:t>
      </w:r>
      <w:r w:rsidRPr="0033698E">
        <w:rPr>
          <w:spacing w:val="-2"/>
          <w:szCs w:val="22"/>
        </w:rPr>
        <w:t>r</w:t>
      </w:r>
      <w:r w:rsidRPr="0033698E">
        <w:rPr>
          <w:szCs w:val="22"/>
        </w:rPr>
        <w:t>e</w:t>
      </w:r>
      <w:r w:rsidRPr="0033698E">
        <w:rPr>
          <w:spacing w:val="-2"/>
          <w:szCs w:val="22"/>
        </w:rPr>
        <w:t>g</w:t>
      </w:r>
      <w:r w:rsidRPr="0033698E">
        <w:rPr>
          <w:szCs w:val="22"/>
        </w:rPr>
        <w:t>u</w:t>
      </w:r>
      <w:r w:rsidRPr="0033698E">
        <w:rPr>
          <w:spacing w:val="1"/>
          <w:szCs w:val="22"/>
        </w:rPr>
        <w:t>l</w:t>
      </w:r>
      <w:r w:rsidRPr="0033698E">
        <w:rPr>
          <w:szCs w:val="22"/>
        </w:rPr>
        <w:t>a</w:t>
      </w:r>
      <w:r w:rsidRPr="0033698E">
        <w:rPr>
          <w:spacing w:val="-2"/>
          <w:szCs w:val="22"/>
        </w:rPr>
        <w:t>r</w:t>
      </w:r>
      <w:r w:rsidRPr="0033698E">
        <w:rPr>
          <w:spacing w:val="1"/>
          <w:szCs w:val="22"/>
        </w:rPr>
        <w:t>l</w:t>
      </w:r>
      <w:r w:rsidRPr="0033698E">
        <w:rPr>
          <w:szCs w:val="22"/>
        </w:rPr>
        <w:t>y</w:t>
      </w:r>
      <w:r w:rsidRPr="0033698E">
        <w:rPr>
          <w:spacing w:val="-2"/>
          <w:szCs w:val="22"/>
        </w:rPr>
        <w:t xml:space="preserve"> </w:t>
      </w:r>
      <w:r w:rsidRPr="0033698E">
        <w:rPr>
          <w:szCs w:val="22"/>
        </w:rPr>
        <w:t>re</w:t>
      </w:r>
      <w:r w:rsidRPr="0033698E">
        <w:rPr>
          <w:spacing w:val="-2"/>
          <w:szCs w:val="22"/>
        </w:rPr>
        <w:t>v</w:t>
      </w:r>
      <w:r w:rsidRPr="0033698E">
        <w:rPr>
          <w:spacing w:val="1"/>
          <w:szCs w:val="22"/>
        </w:rPr>
        <w:t>i</w:t>
      </w:r>
      <w:r w:rsidRPr="0033698E">
        <w:rPr>
          <w:szCs w:val="22"/>
        </w:rPr>
        <w:t xml:space="preserve">ew </w:t>
      </w:r>
      <w:r w:rsidRPr="0033698E">
        <w:rPr>
          <w:spacing w:val="1"/>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1"/>
          <w:szCs w:val="22"/>
        </w:rPr>
        <w:t xml:space="preserve"> </w:t>
      </w:r>
      <w:r w:rsidRPr="0033698E">
        <w:rPr>
          <w:szCs w:val="22"/>
        </w:rPr>
        <w:t>s</w:t>
      </w:r>
      <w:r w:rsidRPr="0033698E">
        <w:rPr>
          <w:spacing w:val="-2"/>
          <w:szCs w:val="22"/>
        </w:rPr>
        <w:t>t</w:t>
      </w:r>
      <w:r w:rsidRPr="0033698E">
        <w:rPr>
          <w:szCs w:val="22"/>
        </w:rPr>
        <w:t>ab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zCs w:val="22"/>
        </w:rPr>
        <w:t>y</w:t>
      </w:r>
      <w:r w:rsidRPr="0033698E">
        <w:rPr>
          <w:spacing w:val="-2"/>
          <w:szCs w:val="22"/>
        </w:rPr>
        <w:t xml:space="preserve"> </w:t>
      </w:r>
      <w:r w:rsidRPr="0033698E">
        <w:rPr>
          <w:szCs w:val="22"/>
        </w:rPr>
        <w:t>of</w:t>
      </w:r>
      <w:r w:rsidRPr="0033698E">
        <w:rPr>
          <w:spacing w:val="-1"/>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w:t>
      </w:r>
      <w:r w:rsidRPr="0033698E">
        <w:rPr>
          <w:spacing w:val="1"/>
          <w:szCs w:val="22"/>
        </w:rPr>
        <w:t>t</w:t>
      </w:r>
      <w:r w:rsidRPr="0033698E">
        <w:rPr>
          <w:szCs w:val="22"/>
        </w:rPr>
        <w:t>.</w:t>
      </w:r>
    </w:p>
    <w:p w:rsidR="00CB36B6" w:rsidRPr="0033698E" w:rsidRDefault="00CB36B6" w:rsidP="00CB36B6">
      <w:pPr>
        <w:spacing w:before="1" w:after="0" w:line="254" w:lineRule="exact"/>
        <w:ind w:left="841" w:right="64" w:hanging="360"/>
      </w:pPr>
      <w:r w:rsidRPr="0033698E">
        <w:rPr>
          <w:spacing w:val="1"/>
          <w:szCs w:val="22"/>
        </w:rPr>
        <w:t>(</w:t>
      </w:r>
      <w:r w:rsidRPr="0033698E">
        <w:rPr>
          <w:szCs w:val="22"/>
        </w:rPr>
        <w:t xml:space="preserve">e) </w:t>
      </w:r>
      <w:r w:rsidRPr="0033698E">
        <w:rPr>
          <w:spacing w:val="4"/>
          <w:szCs w:val="22"/>
        </w:rPr>
        <w:t xml:space="preserve"> </w:t>
      </w:r>
      <w:r w:rsidRPr="0033698E">
        <w:rPr>
          <w:spacing w:val="-1"/>
          <w:szCs w:val="22"/>
        </w:rPr>
        <w:t>N</w:t>
      </w:r>
      <w:r w:rsidRPr="0033698E">
        <w:rPr>
          <w:szCs w:val="22"/>
        </w:rPr>
        <w:t>o</w:t>
      </w:r>
      <w:r w:rsidRPr="0033698E">
        <w:rPr>
          <w:spacing w:val="1"/>
          <w:szCs w:val="22"/>
        </w:rPr>
        <w:t xml:space="preserve"> </w:t>
      </w:r>
      <w:r w:rsidRPr="0033698E">
        <w:rPr>
          <w:szCs w:val="22"/>
        </w:rPr>
        <w:t>e</w:t>
      </w:r>
      <w:r w:rsidRPr="0033698E">
        <w:rPr>
          <w:spacing w:val="-3"/>
          <w:szCs w:val="22"/>
        </w:rPr>
        <w:t>v</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zCs w:val="22"/>
        </w:rPr>
        <w:t>o</w:t>
      </w:r>
      <w:r w:rsidRPr="0033698E">
        <w:rPr>
          <w:spacing w:val="-2"/>
          <w:szCs w:val="22"/>
        </w:rPr>
        <w:t>c</w:t>
      </w:r>
      <w:r w:rsidRPr="0033698E">
        <w:rPr>
          <w:szCs w:val="22"/>
        </w:rPr>
        <w:t>cu</w:t>
      </w:r>
      <w:r w:rsidRPr="0033698E">
        <w:rPr>
          <w:spacing w:val="-2"/>
          <w:szCs w:val="22"/>
        </w:rPr>
        <w:t>r</w:t>
      </w:r>
      <w:r w:rsidRPr="0033698E">
        <w:rPr>
          <w:spacing w:val="1"/>
          <w:szCs w:val="22"/>
        </w:rPr>
        <w:t>r</w:t>
      </w:r>
      <w:r w:rsidRPr="0033698E">
        <w:rPr>
          <w:szCs w:val="22"/>
        </w:rPr>
        <w:t>ed</w:t>
      </w:r>
      <w:r w:rsidRPr="0033698E">
        <w:rPr>
          <w:spacing w:val="-2"/>
          <w:szCs w:val="22"/>
        </w:rPr>
        <w:t xml:space="preserve"> </w:t>
      </w:r>
      <w:r w:rsidRPr="0033698E">
        <w:rPr>
          <w:szCs w:val="22"/>
        </w:rPr>
        <w:t>or</w:t>
      </w:r>
      <w:r w:rsidRPr="0033698E">
        <w:rPr>
          <w:spacing w:val="-1"/>
          <w:szCs w:val="22"/>
        </w:rPr>
        <w:t xml:space="preserve"> </w:t>
      </w:r>
      <w:r w:rsidRPr="0033698E">
        <w:rPr>
          <w:szCs w:val="22"/>
        </w:rPr>
        <w:t>are</w:t>
      </w:r>
      <w:r w:rsidRPr="0033698E">
        <w:rPr>
          <w:spacing w:val="-2"/>
          <w:szCs w:val="22"/>
        </w:rPr>
        <w:t xml:space="preserve"> </w:t>
      </w:r>
      <w:r w:rsidRPr="0033698E">
        <w:rPr>
          <w:szCs w:val="22"/>
        </w:rPr>
        <w:t>an</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pacing w:val="1"/>
          <w:szCs w:val="22"/>
        </w:rPr>
        <w:t>t</w:t>
      </w:r>
      <w:r w:rsidRPr="0033698E">
        <w:rPr>
          <w:szCs w:val="22"/>
        </w:rPr>
        <w:t>ed</w:t>
      </w:r>
      <w:r w:rsidRPr="0033698E">
        <w:rPr>
          <w:spacing w:val="1"/>
          <w:szCs w:val="22"/>
        </w:rPr>
        <w:t xml:space="preserve"> </w:t>
      </w:r>
      <w:r w:rsidRPr="0033698E">
        <w:rPr>
          <w:spacing w:val="-3"/>
          <w:szCs w:val="22"/>
        </w:rPr>
        <w:t>u</w:t>
      </w:r>
      <w:r w:rsidRPr="0033698E">
        <w:rPr>
          <w:szCs w:val="22"/>
        </w:rPr>
        <w:t>p</w:t>
      </w:r>
      <w:r w:rsidRPr="0033698E">
        <w:rPr>
          <w:spacing w:val="1"/>
          <w:szCs w:val="22"/>
        </w:rPr>
        <w:t xml:space="preserve"> t</w:t>
      </w:r>
      <w:r w:rsidRPr="0033698E">
        <w:rPr>
          <w:szCs w:val="22"/>
        </w:rPr>
        <w:t>o</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pacing w:val="1"/>
          <w:szCs w:val="22"/>
        </w:rPr>
        <w:t>i</w:t>
      </w:r>
      <w:r w:rsidRPr="0033698E">
        <w:rPr>
          <w:szCs w:val="22"/>
        </w:rPr>
        <w:t>s</w:t>
      </w:r>
      <w:r w:rsidRPr="0033698E">
        <w:rPr>
          <w:spacing w:val="-2"/>
          <w:szCs w:val="22"/>
        </w:rPr>
        <w:t xml:space="preserve"> </w:t>
      </w:r>
      <w:r w:rsidRPr="0033698E">
        <w:rPr>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 xml:space="preserve">ent </w:t>
      </w:r>
      <w:r w:rsidRPr="0033698E">
        <w:rPr>
          <w:spacing w:val="-1"/>
          <w:szCs w:val="22"/>
        </w:rPr>
        <w:t>w</w:t>
      </w:r>
      <w:r w:rsidRPr="0033698E">
        <w:rPr>
          <w:spacing w:val="-2"/>
          <w:szCs w:val="22"/>
        </w:rPr>
        <w:t>h</w:t>
      </w:r>
      <w:r w:rsidRPr="0033698E">
        <w:rPr>
          <w:spacing w:val="1"/>
          <w:szCs w:val="22"/>
        </w:rPr>
        <w:t>i</w:t>
      </w:r>
      <w:r w:rsidRPr="0033698E">
        <w:rPr>
          <w:szCs w:val="22"/>
        </w:rPr>
        <w:t xml:space="preserve">ch </w:t>
      </w:r>
      <w:r w:rsidRPr="0033698E">
        <w:rPr>
          <w:spacing w:val="-4"/>
          <w:szCs w:val="22"/>
        </w:rPr>
        <w:t>i</w:t>
      </w:r>
      <w:r w:rsidRPr="0033698E">
        <w:rPr>
          <w:szCs w:val="22"/>
        </w:rPr>
        <w:t xml:space="preserve">n </w:t>
      </w:r>
      <w:r w:rsidRPr="0033698E">
        <w:rPr>
          <w:spacing w:val="-1"/>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zCs w:val="22"/>
        </w:rPr>
        <w:t>op</w:t>
      </w:r>
      <w:r w:rsidRPr="0033698E">
        <w:rPr>
          <w:spacing w:val="1"/>
          <w:szCs w:val="22"/>
        </w:rPr>
        <w:t>i</w:t>
      </w:r>
      <w:r w:rsidRPr="0033698E">
        <w:rPr>
          <w:spacing w:val="-2"/>
          <w:szCs w:val="22"/>
        </w:rPr>
        <w:t>n</w:t>
      </w:r>
      <w:r w:rsidRPr="0033698E">
        <w:rPr>
          <w:spacing w:val="1"/>
          <w:szCs w:val="22"/>
        </w:rPr>
        <w:t>i</w:t>
      </w:r>
      <w:r w:rsidRPr="0033698E">
        <w:rPr>
          <w:szCs w:val="22"/>
        </w:rPr>
        <w:t xml:space="preserve">on </w:t>
      </w:r>
      <w:r w:rsidRPr="0033698E">
        <w:rPr>
          <w:spacing w:val="-4"/>
          <w:szCs w:val="22"/>
        </w:rPr>
        <w:t>m</w:t>
      </w:r>
      <w:r w:rsidRPr="0033698E">
        <w:rPr>
          <w:szCs w:val="22"/>
        </w:rPr>
        <w:t>ay</w:t>
      </w:r>
      <w:r w:rsidRPr="0033698E">
        <w:rPr>
          <w:spacing w:val="-2"/>
          <w:szCs w:val="22"/>
        </w:rPr>
        <w:t xml:space="preserve"> </w:t>
      </w:r>
      <w:r w:rsidRPr="0033698E">
        <w:rPr>
          <w:spacing w:val="1"/>
          <w:szCs w:val="22"/>
        </w:rPr>
        <w:t>r</w:t>
      </w:r>
      <w:r w:rsidRPr="0033698E">
        <w:rPr>
          <w:szCs w:val="22"/>
        </w:rPr>
        <w:t>esu</w:t>
      </w:r>
      <w:r w:rsidRPr="0033698E">
        <w:rPr>
          <w:spacing w:val="-1"/>
          <w:szCs w:val="22"/>
        </w:rPr>
        <w:t>l</w:t>
      </w:r>
      <w:r w:rsidRPr="0033698E">
        <w:rPr>
          <w:szCs w:val="22"/>
        </w:rPr>
        <w:t>t</w:t>
      </w:r>
      <w:r w:rsidRPr="0033698E">
        <w:rPr>
          <w:spacing w:val="-1"/>
          <w:szCs w:val="22"/>
        </w:rPr>
        <w:t xml:space="preserve"> </w:t>
      </w:r>
      <w:r w:rsidRPr="0033698E">
        <w:rPr>
          <w:spacing w:val="1"/>
          <w:szCs w:val="22"/>
        </w:rPr>
        <w:t>i</w:t>
      </w:r>
      <w:r w:rsidRPr="0033698E">
        <w:rPr>
          <w:szCs w:val="22"/>
        </w:rPr>
        <w:t>n a</w:t>
      </w:r>
      <w:r w:rsidRPr="0033698E">
        <w:rPr>
          <w:spacing w:val="1"/>
          <w:szCs w:val="22"/>
        </w:rPr>
        <w:t xml:space="preserve"> </w:t>
      </w:r>
      <w:r w:rsidRPr="0033698E">
        <w:rPr>
          <w:spacing w:val="-2"/>
          <w:szCs w:val="22"/>
        </w:rPr>
        <w:t>s</w:t>
      </w:r>
      <w:r w:rsidRPr="0033698E">
        <w:rPr>
          <w:spacing w:val="1"/>
          <w:szCs w:val="22"/>
        </w:rPr>
        <w:t>i</w:t>
      </w:r>
      <w:r w:rsidRPr="0033698E">
        <w:rPr>
          <w:spacing w:val="-2"/>
          <w:szCs w:val="22"/>
        </w:rPr>
        <w:t>g</w:t>
      </w:r>
      <w:r w:rsidRPr="0033698E">
        <w:rPr>
          <w:szCs w:val="22"/>
        </w:rPr>
        <w:t>n</w:t>
      </w:r>
      <w:r w:rsidRPr="0033698E">
        <w:rPr>
          <w:spacing w:val="1"/>
          <w:szCs w:val="22"/>
        </w:rPr>
        <w:t>i</w:t>
      </w:r>
      <w:r w:rsidRPr="0033698E">
        <w:rPr>
          <w:spacing w:val="-2"/>
          <w:szCs w:val="22"/>
        </w:rPr>
        <w:t>f</w:t>
      </w:r>
      <w:r w:rsidRPr="0033698E">
        <w:rPr>
          <w:spacing w:val="1"/>
          <w:szCs w:val="22"/>
        </w:rPr>
        <w:t>i</w:t>
      </w:r>
      <w:r w:rsidRPr="0033698E">
        <w:rPr>
          <w:spacing w:val="-2"/>
          <w:szCs w:val="22"/>
        </w:rPr>
        <w:t>c</w:t>
      </w:r>
      <w:r w:rsidRPr="0033698E">
        <w:rPr>
          <w:szCs w:val="22"/>
        </w:rPr>
        <w:t>ant</w:t>
      </w:r>
      <w:r w:rsidRPr="0033698E">
        <w:rPr>
          <w:spacing w:val="1"/>
          <w:szCs w:val="22"/>
        </w:rPr>
        <w:t xml:space="preserve"> </w:t>
      </w:r>
      <w:r w:rsidRPr="0033698E">
        <w:rPr>
          <w:spacing w:val="-2"/>
          <w:szCs w:val="22"/>
        </w:rPr>
        <w:t>d</w:t>
      </w:r>
      <w:r w:rsidRPr="0033698E">
        <w:rPr>
          <w:szCs w:val="22"/>
        </w:rPr>
        <w:t>e</w:t>
      </w:r>
      <w:r w:rsidRPr="0033698E">
        <w:rPr>
          <w:spacing w:val="-1"/>
          <w:szCs w:val="22"/>
        </w:rPr>
        <w:t>t</w:t>
      </w:r>
      <w:r w:rsidRPr="0033698E">
        <w:rPr>
          <w:szCs w:val="22"/>
        </w:rPr>
        <w:t>e</w:t>
      </w:r>
      <w:r w:rsidRPr="0033698E">
        <w:rPr>
          <w:spacing w:val="-2"/>
          <w:szCs w:val="22"/>
        </w:rPr>
        <w:t>r</w:t>
      </w:r>
      <w:r w:rsidRPr="0033698E">
        <w:rPr>
          <w:spacing w:val="1"/>
          <w:szCs w:val="22"/>
        </w:rPr>
        <w:t>i</w:t>
      </w:r>
      <w:r w:rsidRPr="0033698E">
        <w:rPr>
          <w:szCs w:val="22"/>
        </w:rPr>
        <w:t>o</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pacing w:val="-2"/>
          <w:szCs w:val="22"/>
        </w:rPr>
        <w:t>o</w:t>
      </w:r>
      <w:r w:rsidRPr="0033698E">
        <w:rPr>
          <w:szCs w:val="22"/>
        </w:rPr>
        <w:t xml:space="preserve">n </w:t>
      </w:r>
      <w:r w:rsidRPr="0033698E">
        <w:rPr>
          <w:spacing w:val="1"/>
          <w:szCs w:val="22"/>
        </w:rPr>
        <w:t>i</w:t>
      </w:r>
      <w:r w:rsidRPr="0033698E">
        <w:rPr>
          <w:szCs w:val="22"/>
        </w:rPr>
        <w:t>n</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3"/>
          <w:szCs w:val="22"/>
        </w:rPr>
        <w:t xml:space="preserve"> </w:t>
      </w:r>
      <w:r w:rsidRPr="0033698E">
        <w:rPr>
          <w:szCs w:val="22"/>
        </w:rPr>
        <w:t>s</w:t>
      </w:r>
      <w:r w:rsidRPr="0033698E">
        <w:rPr>
          <w:spacing w:val="-1"/>
          <w:szCs w:val="22"/>
        </w:rPr>
        <w:t>t</w:t>
      </w:r>
      <w:r w:rsidRPr="0033698E">
        <w:rPr>
          <w:szCs w:val="22"/>
        </w:rPr>
        <w:t>ab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zCs w:val="22"/>
        </w:rPr>
        <w:t>y</w:t>
      </w:r>
      <w:r w:rsidRPr="0033698E">
        <w:rPr>
          <w:spacing w:val="-4"/>
          <w:szCs w:val="22"/>
        </w:rPr>
        <w:t xml:space="preserve"> </w:t>
      </w:r>
      <w:r w:rsidRPr="0033698E">
        <w:rPr>
          <w:spacing w:val="1"/>
          <w:szCs w:val="22"/>
        </w:rPr>
        <w:t>o</w:t>
      </w:r>
      <w:r w:rsidRPr="0033698E">
        <w:rPr>
          <w:szCs w:val="22"/>
        </w:rPr>
        <w:t xml:space="preserve">f </w:t>
      </w:r>
      <w:r w:rsidRPr="0033698E">
        <w:rPr>
          <w:spacing w:val="2"/>
          <w:szCs w:val="22"/>
        </w:rPr>
        <w:t>t</w:t>
      </w:r>
      <w:r w:rsidRPr="0033698E">
        <w:rPr>
          <w:spacing w:val="-2"/>
          <w:szCs w:val="22"/>
        </w:rPr>
        <w:t>h</w:t>
      </w:r>
      <w:r w:rsidRPr="0033698E">
        <w:rPr>
          <w:szCs w:val="22"/>
        </w:rPr>
        <w:t>e</w:t>
      </w:r>
    </w:p>
    <w:p w:rsidR="00CB36B6" w:rsidRPr="0033698E" w:rsidRDefault="00CB36B6" w:rsidP="00CB36B6">
      <w:pPr>
        <w:spacing w:after="0" w:line="249" w:lineRule="exact"/>
        <w:ind w:left="841" w:right="-20"/>
      </w:pP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zCs w:val="22"/>
        </w:rPr>
        <w:t>a</w:t>
      </w:r>
      <w:r w:rsidRPr="0033698E">
        <w:rPr>
          <w:spacing w:val="-3"/>
          <w:szCs w:val="22"/>
        </w:rPr>
        <w:t>n</w:t>
      </w:r>
      <w:r w:rsidRPr="0033698E">
        <w:rPr>
          <w:szCs w:val="22"/>
        </w:rPr>
        <w:t>d</w:t>
      </w:r>
      <w:r w:rsidRPr="0033698E">
        <w:rPr>
          <w:spacing w:val="1"/>
          <w:szCs w:val="22"/>
        </w:rPr>
        <w:t xml:space="preserve"> t</w:t>
      </w:r>
      <w:r w:rsidRPr="0033698E">
        <w:rPr>
          <w:spacing w:val="-2"/>
          <w:szCs w:val="22"/>
        </w:rPr>
        <w:t>h</w:t>
      </w:r>
      <w:r w:rsidRPr="0033698E">
        <w:rPr>
          <w:szCs w:val="22"/>
        </w:rPr>
        <w:t>e</w:t>
      </w:r>
      <w:r w:rsidRPr="0033698E">
        <w:rPr>
          <w:spacing w:val="1"/>
          <w:szCs w:val="22"/>
        </w:rPr>
        <w:t>r</w:t>
      </w:r>
      <w:r w:rsidRPr="0033698E">
        <w:rPr>
          <w:szCs w:val="22"/>
        </w:rPr>
        <w:t>e</w:t>
      </w:r>
      <w:r w:rsidRPr="0033698E">
        <w:rPr>
          <w:spacing w:val="-1"/>
          <w:szCs w:val="22"/>
        </w:rPr>
        <w:t xml:space="preserve"> </w:t>
      </w:r>
      <w:r w:rsidRPr="0033698E">
        <w:rPr>
          <w:szCs w:val="22"/>
        </w:rPr>
        <w:t>a</w:t>
      </w:r>
      <w:r w:rsidRPr="0033698E">
        <w:rPr>
          <w:spacing w:val="-2"/>
          <w:szCs w:val="22"/>
        </w:rPr>
        <w:t>r</w:t>
      </w:r>
      <w:r w:rsidRPr="0033698E">
        <w:rPr>
          <w:szCs w:val="22"/>
        </w:rPr>
        <w:t>e</w:t>
      </w:r>
      <w:r w:rsidRPr="0033698E">
        <w:rPr>
          <w:spacing w:val="1"/>
          <w:szCs w:val="22"/>
        </w:rPr>
        <w:t xml:space="preserve"> </w:t>
      </w:r>
      <w:r w:rsidRPr="0033698E">
        <w:rPr>
          <w:szCs w:val="22"/>
        </w:rPr>
        <w:t>r</w:t>
      </w:r>
      <w:r w:rsidRPr="0033698E">
        <w:rPr>
          <w:spacing w:val="-2"/>
          <w:szCs w:val="22"/>
        </w:rPr>
        <w:t>e</w:t>
      </w:r>
      <w:r w:rsidRPr="0033698E">
        <w:rPr>
          <w:szCs w:val="22"/>
        </w:rPr>
        <w:t>asona</w:t>
      </w:r>
      <w:r w:rsidRPr="0033698E">
        <w:rPr>
          <w:spacing w:val="-2"/>
          <w:szCs w:val="22"/>
        </w:rPr>
        <w:t>b</w:t>
      </w:r>
      <w:r w:rsidRPr="0033698E">
        <w:rPr>
          <w:spacing w:val="1"/>
          <w:szCs w:val="22"/>
        </w:rPr>
        <w:t>l</w:t>
      </w:r>
      <w:r w:rsidRPr="0033698E">
        <w:rPr>
          <w:szCs w:val="22"/>
        </w:rPr>
        <w:t>e</w:t>
      </w:r>
      <w:r w:rsidRPr="0033698E">
        <w:rPr>
          <w:spacing w:val="1"/>
          <w:szCs w:val="22"/>
        </w:rPr>
        <w:t xml:space="preserve"> </w:t>
      </w:r>
      <w:r w:rsidRPr="0033698E">
        <w:rPr>
          <w:spacing w:val="-3"/>
          <w:szCs w:val="22"/>
        </w:rPr>
        <w:t>g</w:t>
      </w:r>
      <w:r w:rsidRPr="0033698E">
        <w:rPr>
          <w:spacing w:val="1"/>
          <w:szCs w:val="22"/>
        </w:rPr>
        <w:t>r</w:t>
      </w:r>
      <w:r w:rsidRPr="0033698E">
        <w:rPr>
          <w:szCs w:val="22"/>
        </w:rPr>
        <w:t>ou</w:t>
      </w:r>
      <w:r w:rsidRPr="0033698E">
        <w:rPr>
          <w:spacing w:val="-2"/>
          <w:szCs w:val="22"/>
        </w:rPr>
        <w:t>n</w:t>
      </w:r>
      <w:r w:rsidRPr="0033698E">
        <w:rPr>
          <w:szCs w:val="22"/>
        </w:rPr>
        <w:t>ds</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zCs w:val="22"/>
        </w:rPr>
        <w:t>b</w:t>
      </w:r>
      <w:r w:rsidRPr="0033698E">
        <w:rPr>
          <w:spacing w:val="-2"/>
          <w:szCs w:val="22"/>
        </w:rPr>
        <w:t>e</w:t>
      </w:r>
      <w:r w:rsidRPr="0033698E">
        <w:rPr>
          <w:spacing w:val="1"/>
          <w:szCs w:val="22"/>
        </w:rPr>
        <w:t>l</w:t>
      </w:r>
      <w:r w:rsidRPr="0033698E">
        <w:rPr>
          <w:spacing w:val="-1"/>
          <w:szCs w:val="22"/>
        </w:rPr>
        <w:t>i</w:t>
      </w:r>
      <w:r w:rsidRPr="0033698E">
        <w:rPr>
          <w:szCs w:val="22"/>
        </w:rPr>
        <w:t>e</w:t>
      </w:r>
      <w:r w:rsidRPr="0033698E">
        <w:rPr>
          <w:spacing w:val="-2"/>
          <w:szCs w:val="22"/>
        </w:rPr>
        <w:t>v</w:t>
      </w:r>
      <w:r w:rsidRPr="0033698E">
        <w:rPr>
          <w:szCs w:val="22"/>
        </w:rPr>
        <w:t>e</w:t>
      </w:r>
      <w:r w:rsidRPr="0033698E">
        <w:rPr>
          <w:spacing w:val="1"/>
          <w:szCs w:val="22"/>
        </w:rPr>
        <w:t xml:space="preserve"> t</w:t>
      </w:r>
      <w:r w:rsidRPr="0033698E">
        <w:rPr>
          <w:szCs w:val="22"/>
        </w:rPr>
        <w:t>he</w:t>
      </w:r>
      <w:r w:rsidRPr="0033698E">
        <w:rPr>
          <w:spacing w:val="1"/>
          <w:szCs w:val="22"/>
        </w:rPr>
        <w:t xml:space="preserve"> </w:t>
      </w:r>
      <w:r w:rsidRPr="0033698E">
        <w:rPr>
          <w:spacing w:val="-2"/>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zCs w:val="22"/>
        </w:rPr>
        <w:t>nt</w:t>
      </w:r>
      <w:r w:rsidRPr="0033698E">
        <w:rPr>
          <w:spacing w:val="2"/>
          <w:szCs w:val="22"/>
        </w:rPr>
        <w:t xml:space="preserve"> </w:t>
      </w:r>
      <w:r w:rsidRPr="0033698E">
        <w:rPr>
          <w:spacing w:val="-2"/>
          <w:szCs w:val="22"/>
        </w:rPr>
        <w:t>w</w:t>
      </w:r>
      <w:r w:rsidRPr="0033698E">
        <w:rPr>
          <w:spacing w:val="-1"/>
          <w:szCs w:val="22"/>
        </w:rPr>
        <w:t>il</w:t>
      </w:r>
      <w:r w:rsidRPr="0033698E">
        <w:rPr>
          <w:szCs w:val="22"/>
        </w:rPr>
        <w:t>l</w:t>
      </w:r>
      <w:r w:rsidRPr="0033698E">
        <w:rPr>
          <w:spacing w:val="2"/>
          <w:szCs w:val="22"/>
        </w:rPr>
        <w:t xml:space="preserve"> </w:t>
      </w:r>
      <w:r w:rsidRPr="0033698E">
        <w:rPr>
          <w:spacing w:val="-1"/>
          <w:szCs w:val="22"/>
        </w:rPr>
        <w:t>b</w:t>
      </w:r>
      <w:r w:rsidRPr="0033698E">
        <w:rPr>
          <w:szCs w:val="22"/>
        </w:rPr>
        <w:t>e</w:t>
      </w:r>
      <w:r w:rsidRPr="0033698E">
        <w:rPr>
          <w:spacing w:val="2"/>
          <w:szCs w:val="22"/>
        </w:rPr>
        <w:t xml:space="preserve"> </w:t>
      </w:r>
      <w:r w:rsidRPr="0033698E">
        <w:rPr>
          <w:spacing w:val="-3"/>
          <w:szCs w:val="22"/>
        </w:rPr>
        <w:t>a</w:t>
      </w:r>
      <w:r w:rsidRPr="0033698E">
        <w:rPr>
          <w:szCs w:val="22"/>
        </w:rPr>
        <w:t>b</w:t>
      </w:r>
      <w:r w:rsidRPr="0033698E">
        <w:rPr>
          <w:spacing w:val="1"/>
          <w:szCs w:val="22"/>
        </w:rPr>
        <w:t>l</w:t>
      </w:r>
      <w:r w:rsidRPr="0033698E">
        <w:rPr>
          <w:szCs w:val="22"/>
        </w:rPr>
        <w:t>e</w:t>
      </w:r>
      <w:r w:rsidRPr="0033698E">
        <w:rPr>
          <w:spacing w:val="-1"/>
          <w:szCs w:val="22"/>
        </w:rPr>
        <w:t xml:space="preserve"> </w:t>
      </w:r>
      <w:r w:rsidRPr="0033698E">
        <w:rPr>
          <w:spacing w:val="1"/>
          <w:szCs w:val="22"/>
        </w:rPr>
        <w:t>to</w:t>
      </w:r>
    </w:p>
    <w:p w:rsidR="00CB36B6" w:rsidRPr="0033698E" w:rsidRDefault="00CB36B6" w:rsidP="00CB36B6">
      <w:pPr>
        <w:spacing w:before="1" w:after="0"/>
        <w:ind w:left="841" w:right="-20"/>
      </w:pPr>
      <w:r w:rsidRPr="0033698E">
        <w:rPr>
          <w:spacing w:val="-4"/>
          <w:szCs w:val="22"/>
        </w:rPr>
        <w:t>m</w:t>
      </w:r>
      <w:r w:rsidRPr="0033698E">
        <w:rPr>
          <w:szCs w:val="22"/>
        </w:rPr>
        <w:t>eet</w:t>
      </w:r>
      <w:r w:rsidRPr="0033698E">
        <w:rPr>
          <w:spacing w:val="2"/>
          <w:szCs w:val="22"/>
        </w:rPr>
        <w:t xml:space="preserve"> </w:t>
      </w:r>
      <w:r w:rsidRPr="0033698E">
        <w:rPr>
          <w:spacing w:val="1"/>
          <w:szCs w:val="22"/>
        </w:rPr>
        <w:t>it</w:t>
      </w:r>
      <w:r w:rsidRPr="0033698E">
        <w:rPr>
          <w:szCs w:val="22"/>
        </w:rPr>
        <w:t>s</w:t>
      </w:r>
      <w:r w:rsidRPr="0033698E">
        <w:rPr>
          <w:spacing w:val="-2"/>
          <w:szCs w:val="22"/>
        </w:rPr>
        <w:t xml:space="preserve"> </w:t>
      </w:r>
      <w:r w:rsidRPr="0033698E">
        <w:rPr>
          <w:szCs w:val="22"/>
        </w:rPr>
        <w:t>ob</w:t>
      </w:r>
      <w:r w:rsidRPr="0033698E">
        <w:rPr>
          <w:spacing w:val="-1"/>
          <w:szCs w:val="22"/>
        </w:rPr>
        <w:t>l</w:t>
      </w:r>
      <w:r w:rsidRPr="0033698E">
        <w:rPr>
          <w:spacing w:val="1"/>
          <w:szCs w:val="22"/>
        </w:rPr>
        <w:t>i</w:t>
      </w:r>
      <w:r w:rsidRPr="0033698E">
        <w:rPr>
          <w:spacing w:val="-2"/>
          <w:szCs w:val="22"/>
        </w:rPr>
        <w:t>g</w:t>
      </w:r>
      <w:r w:rsidRPr="0033698E">
        <w:rPr>
          <w:szCs w:val="22"/>
        </w:rPr>
        <w:t>a</w:t>
      </w:r>
      <w:r w:rsidRPr="0033698E">
        <w:rPr>
          <w:spacing w:val="1"/>
          <w:szCs w:val="22"/>
        </w:rPr>
        <w:t>ti</w:t>
      </w:r>
      <w:r w:rsidRPr="0033698E">
        <w:rPr>
          <w:spacing w:val="-2"/>
          <w:szCs w:val="22"/>
        </w:rPr>
        <w:t>o</w:t>
      </w:r>
      <w:r w:rsidRPr="0033698E">
        <w:rPr>
          <w:szCs w:val="22"/>
        </w:rPr>
        <w:t>ns</w:t>
      </w:r>
      <w:r w:rsidRPr="0033698E">
        <w:rPr>
          <w:spacing w:val="1"/>
          <w:szCs w:val="22"/>
        </w:rPr>
        <w:t xml:space="preserve"> </w:t>
      </w:r>
      <w:r w:rsidRPr="0033698E">
        <w:rPr>
          <w:spacing w:val="-2"/>
          <w:szCs w:val="22"/>
        </w:rPr>
        <w:t>a</w:t>
      </w:r>
      <w:r w:rsidRPr="0033698E">
        <w:rPr>
          <w:szCs w:val="22"/>
        </w:rPr>
        <w:t>s</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w</w:t>
      </w:r>
      <w:r w:rsidRPr="0033698E">
        <w:rPr>
          <w:szCs w:val="22"/>
        </w:rPr>
        <w:t>hen</w:t>
      </w:r>
      <w:r w:rsidRPr="0033698E">
        <w:rPr>
          <w:spacing w:val="1"/>
          <w:szCs w:val="22"/>
        </w:rPr>
        <w:t xml:space="preserve"> t</w:t>
      </w:r>
      <w:r w:rsidRPr="0033698E">
        <w:rPr>
          <w:spacing w:val="-2"/>
          <w:szCs w:val="22"/>
        </w:rPr>
        <w:t>h</w:t>
      </w:r>
      <w:r w:rsidRPr="0033698E">
        <w:rPr>
          <w:szCs w:val="22"/>
        </w:rPr>
        <w:t>ey</w:t>
      </w:r>
      <w:r w:rsidRPr="0033698E">
        <w:rPr>
          <w:spacing w:val="-2"/>
          <w:szCs w:val="22"/>
        </w:rPr>
        <w:t xml:space="preserve"> </w:t>
      </w:r>
      <w:r w:rsidRPr="0033698E">
        <w:rPr>
          <w:szCs w:val="22"/>
        </w:rPr>
        <w:t>fa</w:t>
      </w:r>
      <w:r w:rsidRPr="0033698E">
        <w:rPr>
          <w:spacing w:val="-1"/>
          <w:szCs w:val="22"/>
        </w:rPr>
        <w:t>l</w:t>
      </w:r>
      <w:r w:rsidRPr="0033698E">
        <w:rPr>
          <w:szCs w:val="22"/>
        </w:rPr>
        <w:t>l</w:t>
      </w:r>
      <w:r w:rsidRPr="0033698E">
        <w:rPr>
          <w:spacing w:val="2"/>
          <w:szCs w:val="22"/>
        </w:rPr>
        <w:t xml:space="preserve"> </w:t>
      </w:r>
      <w:r w:rsidRPr="0033698E">
        <w:rPr>
          <w:szCs w:val="22"/>
        </w:rPr>
        <w:t>due.</w:t>
      </w:r>
    </w:p>
    <w:p w:rsidR="00CB36B6" w:rsidRPr="0033698E" w:rsidRDefault="00CB36B6" w:rsidP="00CB36B6">
      <w:pPr>
        <w:spacing w:before="2" w:after="0" w:line="252" w:lineRule="exact"/>
        <w:ind w:left="841" w:right="399" w:hanging="360"/>
      </w:pPr>
      <w:r w:rsidRPr="0033698E">
        <w:rPr>
          <w:spacing w:val="1"/>
          <w:szCs w:val="22"/>
        </w:rPr>
        <w:t>(f</w:t>
      </w:r>
      <w:r w:rsidRPr="0033698E">
        <w:rPr>
          <w:szCs w:val="22"/>
        </w:rPr>
        <w:t xml:space="preserve">) </w:t>
      </w:r>
      <w:r w:rsidRPr="0033698E">
        <w:rPr>
          <w:spacing w:val="28"/>
          <w:szCs w:val="22"/>
        </w:rPr>
        <w:t xml:space="preserve"> </w:t>
      </w:r>
      <w:r w:rsidRPr="0033698E">
        <w:rPr>
          <w:spacing w:val="2"/>
          <w:szCs w:val="22"/>
        </w:rPr>
        <w:t>T</w:t>
      </w:r>
      <w:r w:rsidRPr="0033698E">
        <w:rPr>
          <w:szCs w:val="22"/>
        </w:rPr>
        <w:t>he</w:t>
      </w:r>
      <w:r w:rsidRPr="0033698E">
        <w:rPr>
          <w:spacing w:val="-4"/>
          <w:szCs w:val="22"/>
        </w:rPr>
        <w:t xml:space="preserve"> </w:t>
      </w:r>
      <w:r w:rsidRPr="0033698E">
        <w:rPr>
          <w:spacing w:val="3"/>
          <w:szCs w:val="22"/>
        </w:rPr>
        <w:t>r</w:t>
      </w:r>
      <w:r w:rsidRPr="0033698E">
        <w:rPr>
          <w:spacing w:val="-2"/>
          <w:szCs w:val="22"/>
        </w:rPr>
        <w:t>e</w:t>
      </w:r>
      <w:r w:rsidRPr="0033698E">
        <w:rPr>
          <w:spacing w:val="1"/>
          <w:szCs w:val="22"/>
        </w:rPr>
        <w:t>t</w:t>
      </w:r>
      <w:r w:rsidRPr="0033698E">
        <w:rPr>
          <w:spacing w:val="-2"/>
          <w:szCs w:val="22"/>
        </w:rPr>
        <w:t>u</w:t>
      </w:r>
      <w:r w:rsidRPr="0033698E">
        <w:rPr>
          <w:spacing w:val="1"/>
          <w:szCs w:val="22"/>
        </w:rPr>
        <w:t>r</w:t>
      </w:r>
      <w:r w:rsidRPr="0033698E">
        <w:rPr>
          <w:szCs w:val="22"/>
        </w:rPr>
        <w:t>n</w:t>
      </w:r>
      <w:r w:rsidRPr="0033698E">
        <w:rPr>
          <w:spacing w:val="-2"/>
          <w:szCs w:val="22"/>
        </w:rPr>
        <w:t xml:space="preserve"> </w:t>
      </w:r>
      <w:r w:rsidRPr="0033698E">
        <w:rPr>
          <w:spacing w:val="2"/>
          <w:szCs w:val="22"/>
        </w:rPr>
        <w:t>a</w:t>
      </w:r>
      <w:r w:rsidRPr="0033698E">
        <w:rPr>
          <w:spacing w:val="-2"/>
          <w:szCs w:val="22"/>
        </w:rPr>
        <w:t>s</w:t>
      </w:r>
      <w:r w:rsidRPr="0033698E">
        <w:rPr>
          <w:szCs w:val="22"/>
        </w:rPr>
        <w:t>so</w:t>
      </w:r>
      <w:r w:rsidRPr="0033698E">
        <w:rPr>
          <w:spacing w:val="-2"/>
          <w:szCs w:val="22"/>
        </w:rPr>
        <w:t>c</w:t>
      </w:r>
      <w:r w:rsidRPr="0033698E">
        <w:rPr>
          <w:spacing w:val="1"/>
          <w:szCs w:val="22"/>
        </w:rPr>
        <w:t>i</w:t>
      </w:r>
      <w:r w:rsidRPr="0033698E">
        <w:rPr>
          <w:spacing w:val="-2"/>
          <w:szCs w:val="22"/>
        </w:rPr>
        <w:t>a</w:t>
      </w:r>
      <w:r w:rsidRPr="0033698E">
        <w:rPr>
          <w:spacing w:val="1"/>
          <w:szCs w:val="22"/>
        </w:rPr>
        <w:t>t</w:t>
      </w:r>
      <w:r w:rsidRPr="0033698E">
        <w:rPr>
          <w:szCs w:val="22"/>
        </w:rPr>
        <w:t>ed</w:t>
      </w:r>
      <w:r w:rsidRPr="0033698E">
        <w:rPr>
          <w:spacing w:val="1"/>
          <w:szCs w:val="22"/>
        </w:rPr>
        <w:t xml:space="preserve"> </w:t>
      </w:r>
      <w:r w:rsidRPr="0033698E">
        <w:rPr>
          <w:spacing w:val="-2"/>
          <w:szCs w:val="22"/>
        </w:rPr>
        <w:t>w</w:t>
      </w:r>
      <w:r w:rsidRPr="0033698E">
        <w:rPr>
          <w:spacing w:val="-1"/>
          <w:szCs w:val="22"/>
        </w:rPr>
        <w:t>i</w:t>
      </w:r>
      <w:r w:rsidRPr="0033698E">
        <w:rPr>
          <w:spacing w:val="1"/>
          <w:szCs w:val="22"/>
        </w:rPr>
        <w:t>t</w:t>
      </w:r>
      <w:r w:rsidRPr="0033698E">
        <w:rPr>
          <w:szCs w:val="22"/>
        </w:rPr>
        <w:t>h</w:t>
      </w:r>
      <w:r w:rsidRPr="0033698E">
        <w:rPr>
          <w:spacing w:val="-2"/>
          <w:szCs w:val="22"/>
        </w:rPr>
        <w:t xml:space="preserve"> </w:t>
      </w:r>
      <w:r w:rsidRPr="0033698E">
        <w:rPr>
          <w:spacing w:val="-1"/>
          <w:szCs w:val="22"/>
        </w:rPr>
        <w:t>t</w:t>
      </w:r>
      <w:r w:rsidRPr="0033698E">
        <w:rPr>
          <w:szCs w:val="22"/>
        </w:rPr>
        <w:t>h</w:t>
      </w:r>
      <w:r w:rsidRPr="0033698E">
        <w:rPr>
          <w:spacing w:val="1"/>
          <w:szCs w:val="22"/>
        </w:rPr>
        <w:t>i</w:t>
      </w:r>
      <w:r w:rsidRPr="0033698E">
        <w:rPr>
          <w:szCs w:val="22"/>
        </w:rPr>
        <w:t>s</w:t>
      </w:r>
      <w:r w:rsidRPr="0033698E">
        <w:rPr>
          <w:spacing w:val="1"/>
          <w:szCs w:val="22"/>
        </w:rPr>
        <w:t xml:space="preserve"> </w:t>
      </w:r>
      <w:r w:rsidRPr="0033698E">
        <w:rPr>
          <w:spacing w:val="-2"/>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2"/>
          <w:szCs w:val="22"/>
        </w:rPr>
        <w:t xml:space="preserve"> </w:t>
      </w:r>
      <w:r w:rsidRPr="0033698E">
        <w:rPr>
          <w:spacing w:val="-2"/>
          <w:szCs w:val="22"/>
        </w:rPr>
        <w:t>a</w:t>
      </w:r>
      <w:r w:rsidRPr="0033698E">
        <w:rPr>
          <w:szCs w:val="22"/>
        </w:rPr>
        <w:t>s</w:t>
      </w:r>
      <w:r w:rsidRPr="0033698E">
        <w:rPr>
          <w:spacing w:val="1"/>
          <w:szCs w:val="22"/>
        </w:rPr>
        <w:t xml:space="preserve"> i</w:t>
      </w:r>
      <w:r w:rsidRPr="0033698E">
        <w:rPr>
          <w:spacing w:val="-2"/>
          <w:szCs w:val="22"/>
        </w:rPr>
        <w:t>d</w:t>
      </w:r>
      <w:r w:rsidRPr="0033698E">
        <w:rPr>
          <w:szCs w:val="22"/>
        </w:rPr>
        <w:t>en</w:t>
      </w:r>
      <w:r w:rsidRPr="0033698E">
        <w:rPr>
          <w:spacing w:val="-1"/>
          <w:szCs w:val="22"/>
        </w:rPr>
        <w:t>t</w:t>
      </w:r>
      <w:r w:rsidRPr="0033698E">
        <w:rPr>
          <w:spacing w:val="1"/>
          <w:szCs w:val="22"/>
        </w:rPr>
        <w:t>i</w:t>
      </w:r>
      <w:r w:rsidRPr="0033698E">
        <w:rPr>
          <w:spacing w:val="-2"/>
          <w:szCs w:val="22"/>
        </w:rPr>
        <w:t>f</w:t>
      </w:r>
      <w:r w:rsidRPr="0033698E">
        <w:rPr>
          <w:spacing w:val="1"/>
          <w:szCs w:val="22"/>
        </w:rPr>
        <w:t>i</w:t>
      </w:r>
      <w:r w:rsidRPr="0033698E">
        <w:rPr>
          <w:szCs w:val="22"/>
        </w:rPr>
        <w:t>ed</w:t>
      </w:r>
      <w:r w:rsidRPr="0033698E">
        <w:rPr>
          <w:spacing w:val="-2"/>
          <w:szCs w:val="22"/>
        </w:rPr>
        <w:t xml:space="preserve"> </w:t>
      </w:r>
      <w:r w:rsidRPr="0033698E">
        <w:rPr>
          <w:spacing w:val="-1"/>
          <w:szCs w:val="22"/>
        </w:rPr>
        <w:t>i</w:t>
      </w:r>
      <w:r w:rsidRPr="0033698E">
        <w:rPr>
          <w:szCs w:val="22"/>
        </w:rPr>
        <w:t>n</w:t>
      </w:r>
      <w:r w:rsidRPr="0033698E">
        <w:rPr>
          <w:spacing w:val="1"/>
          <w:szCs w:val="22"/>
        </w:rPr>
        <w:t xml:space="preserve"> </w:t>
      </w:r>
      <w:r w:rsidRPr="0033698E">
        <w:rPr>
          <w:szCs w:val="22"/>
        </w:rPr>
        <w:t>(a)</w:t>
      </w:r>
      <w:r w:rsidRPr="0033698E">
        <w:rPr>
          <w:spacing w:val="-1"/>
          <w:szCs w:val="22"/>
        </w:rPr>
        <w:t xml:space="preserve"> </w:t>
      </w:r>
      <w:r w:rsidRPr="0033698E">
        <w:rPr>
          <w:szCs w:val="22"/>
        </w:rPr>
        <w:t>abo</w:t>
      </w:r>
      <w:r w:rsidRPr="0033698E">
        <w:rPr>
          <w:spacing w:val="-2"/>
          <w:szCs w:val="22"/>
        </w:rPr>
        <w:t>v</w:t>
      </w:r>
      <w:r w:rsidRPr="0033698E">
        <w:rPr>
          <w:szCs w:val="22"/>
        </w:rPr>
        <w:t>e</w:t>
      </w:r>
      <w:r w:rsidRPr="0033698E">
        <w:rPr>
          <w:spacing w:val="1"/>
          <w:szCs w:val="22"/>
        </w:rPr>
        <w:t xml:space="preserve"> </w:t>
      </w:r>
      <w:r w:rsidRPr="0033698E">
        <w:rPr>
          <w:spacing w:val="-2"/>
          <w:szCs w:val="22"/>
        </w:rPr>
        <w:t>i</w:t>
      </w:r>
      <w:r w:rsidRPr="0033698E">
        <w:rPr>
          <w:szCs w:val="22"/>
        </w:rPr>
        <w:t>s</w:t>
      </w:r>
      <w:r w:rsidRPr="0033698E">
        <w:rPr>
          <w:spacing w:val="1"/>
          <w:szCs w:val="22"/>
        </w:rPr>
        <w:t xml:space="preserve"> </w:t>
      </w:r>
      <w:r w:rsidRPr="0033698E">
        <w:rPr>
          <w:szCs w:val="22"/>
        </w:rPr>
        <w:t>a</w:t>
      </w:r>
      <w:r w:rsidRPr="0033698E">
        <w:rPr>
          <w:spacing w:val="-2"/>
          <w:szCs w:val="22"/>
        </w:rPr>
        <w:t xml:space="preserve"> </w:t>
      </w:r>
      <w:r w:rsidRPr="0033698E">
        <w:rPr>
          <w:spacing w:val="1"/>
          <w:szCs w:val="22"/>
        </w:rPr>
        <w:t>tr</w:t>
      </w:r>
      <w:r w:rsidRPr="0033698E">
        <w:rPr>
          <w:spacing w:val="-2"/>
          <w:szCs w:val="22"/>
        </w:rPr>
        <w:t>u</w:t>
      </w:r>
      <w:r w:rsidRPr="0033698E">
        <w:rPr>
          <w:szCs w:val="22"/>
        </w:rPr>
        <w:t>e</w:t>
      </w:r>
      <w:r w:rsidRPr="0033698E">
        <w:rPr>
          <w:spacing w:val="1"/>
          <w:szCs w:val="22"/>
        </w:rPr>
        <w:t xml:space="preserve"> </w:t>
      </w:r>
      <w:r w:rsidRPr="0033698E">
        <w:rPr>
          <w:szCs w:val="22"/>
        </w:rPr>
        <w:t>e</w:t>
      </w:r>
      <w:r w:rsidRPr="0033698E">
        <w:rPr>
          <w:spacing w:val="-3"/>
          <w:szCs w:val="22"/>
        </w:rPr>
        <w:t>x</w:t>
      </w:r>
      <w:r w:rsidRPr="0033698E">
        <w:rPr>
          <w:spacing w:val="1"/>
          <w:szCs w:val="22"/>
        </w:rPr>
        <w:t>tr</w:t>
      </w:r>
      <w:r w:rsidRPr="0033698E">
        <w:rPr>
          <w:spacing w:val="-2"/>
          <w:szCs w:val="22"/>
        </w:rPr>
        <w:t>a</w:t>
      </w:r>
      <w:r w:rsidRPr="0033698E">
        <w:rPr>
          <w:szCs w:val="22"/>
        </w:rPr>
        <w:t xml:space="preserve">ct </w:t>
      </w:r>
      <w:r w:rsidRPr="0033698E">
        <w:rPr>
          <w:spacing w:val="1"/>
          <w:szCs w:val="22"/>
        </w:rPr>
        <w:t>fr</w:t>
      </w:r>
      <w:r w:rsidRPr="0033698E">
        <w:rPr>
          <w:szCs w:val="22"/>
        </w:rPr>
        <w:t>om</w:t>
      </w:r>
      <w:r w:rsidRPr="0033698E">
        <w:rPr>
          <w:spacing w:val="-3"/>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spacing w:val="-2"/>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2"/>
          <w:szCs w:val="22"/>
        </w:rPr>
        <w:t xml:space="preserve"> </w:t>
      </w:r>
      <w:r w:rsidRPr="0033698E">
        <w:rPr>
          <w:spacing w:val="-2"/>
          <w:szCs w:val="22"/>
        </w:rPr>
        <w:t>s</w:t>
      </w:r>
      <w:r w:rsidRPr="0033698E">
        <w:rPr>
          <w:spacing w:val="1"/>
          <w:szCs w:val="22"/>
        </w:rPr>
        <w:t>t</w:t>
      </w:r>
      <w:r w:rsidRPr="0033698E">
        <w:rPr>
          <w:szCs w:val="22"/>
        </w:rPr>
        <w:t>a</w:t>
      </w:r>
      <w:r w:rsidRPr="0033698E">
        <w:rPr>
          <w:spacing w:val="-1"/>
          <w:szCs w:val="22"/>
        </w:rPr>
        <w:t>t</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p>
    <w:p w:rsidR="00CB36B6" w:rsidRPr="0033698E" w:rsidRDefault="00CB36B6" w:rsidP="00CB36B6">
      <w:pPr>
        <w:spacing w:before="2" w:after="0" w:line="252" w:lineRule="exact"/>
        <w:ind w:left="840" w:right="175" w:hanging="360"/>
      </w:pPr>
      <w:r w:rsidRPr="0033698E">
        <w:rPr>
          <w:spacing w:val="1"/>
          <w:szCs w:val="22"/>
        </w:rPr>
        <w:t>(</w:t>
      </w:r>
      <w:r w:rsidRPr="0033698E">
        <w:rPr>
          <w:spacing w:val="-2"/>
          <w:szCs w:val="22"/>
        </w:rPr>
        <w:t>g</w:t>
      </w:r>
      <w:r w:rsidRPr="0033698E">
        <w:rPr>
          <w:szCs w:val="22"/>
        </w:rPr>
        <w:t>)</w:t>
      </w:r>
      <w:r w:rsidRPr="0033698E">
        <w:rPr>
          <w:spacing w:val="49"/>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cer</w:t>
      </w:r>
      <w:r w:rsidRPr="0033698E">
        <w:rPr>
          <w:spacing w:val="1"/>
          <w:szCs w:val="22"/>
        </w:rPr>
        <w:t>t</w:t>
      </w:r>
      <w:r w:rsidRPr="0033698E">
        <w:rPr>
          <w:spacing w:val="-1"/>
          <w:szCs w:val="22"/>
        </w:rPr>
        <w:t>i</w:t>
      </w:r>
      <w:r w:rsidRPr="0033698E">
        <w:rPr>
          <w:spacing w:val="1"/>
          <w:szCs w:val="22"/>
        </w:rPr>
        <w:t>f</w:t>
      </w:r>
      <w:r w:rsidRPr="0033698E">
        <w:rPr>
          <w:szCs w:val="22"/>
        </w:rPr>
        <w:t>y</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4"/>
          <w:szCs w:val="22"/>
        </w:rPr>
        <w:t>I</w:t>
      </w:r>
      <w:r w:rsidRPr="0033698E">
        <w:rPr>
          <w:szCs w:val="22"/>
        </w:rPr>
        <w:t>nco</w:t>
      </w:r>
      <w:r w:rsidRPr="0033698E">
        <w:rPr>
          <w:spacing w:val="-4"/>
          <w:szCs w:val="22"/>
        </w:rPr>
        <w:t>m</w:t>
      </w:r>
      <w:r w:rsidRPr="0033698E">
        <w:rPr>
          <w:szCs w:val="22"/>
        </w:rPr>
        <w:t>e</w:t>
      </w:r>
      <w:r w:rsidRPr="0033698E">
        <w:rPr>
          <w:spacing w:val="4"/>
          <w:szCs w:val="22"/>
        </w:rPr>
        <w:t xml:space="preserve"> </w:t>
      </w:r>
      <w:r w:rsidRPr="0033698E">
        <w:rPr>
          <w:spacing w:val="-1"/>
          <w:szCs w:val="22"/>
        </w:rPr>
        <w:t>S</w:t>
      </w:r>
      <w:r w:rsidRPr="0033698E">
        <w:rPr>
          <w:spacing w:val="1"/>
          <w:szCs w:val="22"/>
        </w:rPr>
        <w:t>t</w:t>
      </w:r>
      <w:r w:rsidRPr="0033698E">
        <w:rPr>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2"/>
          <w:szCs w:val="22"/>
        </w:rPr>
        <w:t xml:space="preserve"> </w:t>
      </w:r>
      <w:r w:rsidRPr="0033698E">
        <w:rPr>
          <w:szCs w:val="22"/>
        </w:rPr>
        <w:t>and</w:t>
      </w:r>
      <w:r w:rsidRPr="0033698E">
        <w:rPr>
          <w:spacing w:val="1"/>
          <w:szCs w:val="22"/>
        </w:rPr>
        <w:t xml:space="preserve"> </w:t>
      </w:r>
      <w:r w:rsidRPr="0033698E">
        <w:rPr>
          <w:spacing w:val="-1"/>
          <w:szCs w:val="22"/>
        </w:rPr>
        <w:t>B</w:t>
      </w:r>
      <w:r w:rsidRPr="0033698E">
        <w:rPr>
          <w:spacing w:val="-2"/>
          <w:szCs w:val="22"/>
        </w:rPr>
        <w:t>a</w:t>
      </w:r>
      <w:r w:rsidRPr="0033698E">
        <w:rPr>
          <w:spacing w:val="1"/>
          <w:szCs w:val="22"/>
        </w:rPr>
        <w:t>l</w:t>
      </w:r>
      <w:r w:rsidRPr="0033698E">
        <w:rPr>
          <w:szCs w:val="22"/>
        </w:rPr>
        <w:t>a</w:t>
      </w:r>
      <w:r w:rsidRPr="0033698E">
        <w:rPr>
          <w:spacing w:val="-2"/>
          <w:szCs w:val="22"/>
        </w:rPr>
        <w:t>n</w:t>
      </w:r>
      <w:r w:rsidRPr="0033698E">
        <w:rPr>
          <w:szCs w:val="22"/>
        </w:rPr>
        <w:t>ce</w:t>
      </w:r>
      <w:r w:rsidRPr="0033698E">
        <w:rPr>
          <w:spacing w:val="1"/>
          <w:szCs w:val="22"/>
        </w:rPr>
        <w:t xml:space="preserve"> </w:t>
      </w:r>
      <w:r w:rsidRPr="0033698E">
        <w:rPr>
          <w:spacing w:val="-1"/>
          <w:szCs w:val="22"/>
        </w:rPr>
        <w:t>S</w:t>
      </w:r>
      <w:r w:rsidRPr="0033698E">
        <w:rPr>
          <w:spacing w:val="-2"/>
          <w:szCs w:val="22"/>
        </w:rPr>
        <w:t>he</w:t>
      </w:r>
      <w:r w:rsidRPr="0033698E">
        <w:rPr>
          <w:szCs w:val="22"/>
        </w:rPr>
        <w:t>et</w:t>
      </w:r>
      <w:r w:rsidRPr="0033698E">
        <w:rPr>
          <w:spacing w:val="2"/>
          <w:szCs w:val="22"/>
        </w:rPr>
        <w:t xml:space="preserve"> </w:t>
      </w:r>
      <w:r w:rsidRPr="0033698E">
        <w:rPr>
          <w:szCs w:val="22"/>
        </w:rPr>
        <w:t>ha</w:t>
      </w:r>
      <w:r w:rsidRPr="0033698E">
        <w:rPr>
          <w:spacing w:val="-2"/>
          <w:szCs w:val="22"/>
        </w:rPr>
        <w:t>v</w:t>
      </w:r>
      <w:r w:rsidRPr="0033698E">
        <w:rPr>
          <w:szCs w:val="22"/>
        </w:rPr>
        <w:t>e,</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pacing w:val="-2"/>
          <w:szCs w:val="22"/>
        </w:rPr>
        <w:t>t</w:t>
      </w:r>
      <w:r w:rsidRPr="0033698E">
        <w:rPr>
          <w:szCs w:val="22"/>
        </w:rPr>
        <w:t>he</w:t>
      </w:r>
      <w:r w:rsidRPr="0033698E">
        <w:rPr>
          <w:spacing w:val="1"/>
          <w:szCs w:val="22"/>
        </w:rPr>
        <w:t xml:space="preserve"> </w:t>
      </w:r>
      <w:r w:rsidRPr="0033698E">
        <w:rPr>
          <w:szCs w:val="22"/>
        </w:rPr>
        <w:t>b</w:t>
      </w:r>
      <w:r w:rsidRPr="0033698E">
        <w:rPr>
          <w:spacing w:val="-2"/>
          <w:szCs w:val="22"/>
        </w:rPr>
        <w:t>e</w:t>
      </w:r>
      <w:r w:rsidRPr="0033698E">
        <w:rPr>
          <w:szCs w:val="22"/>
        </w:rPr>
        <w:t>st</w:t>
      </w:r>
      <w:r w:rsidRPr="0033698E">
        <w:rPr>
          <w:spacing w:val="2"/>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4"/>
          <w:szCs w:val="22"/>
        </w:rPr>
        <w:t>m</w:t>
      </w:r>
      <w:r w:rsidRPr="0033698E">
        <w:rPr>
          <w:spacing w:val="-2"/>
          <w:szCs w:val="22"/>
        </w:rPr>
        <w:t>y</w:t>
      </w:r>
      <w:r w:rsidRPr="0033698E">
        <w:rPr>
          <w:spacing w:val="1"/>
          <w:szCs w:val="22"/>
        </w:rPr>
        <w:t>/</w:t>
      </w:r>
      <w:r w:rsidRPr="0033698E">
        <w:rPr>
          <w:szCs w:val="22"/>
        </w:rPr>
        <w:t xml:space="preserve">our </w:t>
      </w:r>
      <w:r w:rsidRPr="0033698E">
        <w:rPr>
          <w:spacing w:val="-2"/>
          <w:szCs w:val="22"/>
        </w:rPr>
        <w:t>k</w:t>
      </w:r>
      <w:r w:rsidRPr="0033698E">
        <w:rPr>
          <w:szCs w:val="22"/>
        </w:rPr>
        <w:t>no</w:t>
      </w:r>
      <w:r w:rsidRPr="0033698E">
        <w:rPr>
          <w:spacing w:val="-1"/>
          <w:szCs w:val="22"/>
        </w:rPr>
        <w:t>w</w:t>
      </w:r>
      <w:r w:rsidRPr="0033698E">
        <w:rPr>
          <w:spacing w:val="1"/>
          <w:szCs w:val="22"/>
        </w:rPr>
        <w:t>l</w:t>
      </w:r>
      <w:r w:rsidRPr="0033698E">
        <w:rPr>
          <w:szCs w:val="22"/>
        </w:rPr>
        <w:t>ed</w:t>
      </w:r>
      <w:r w:rsidRPr="0033698E">
        <w:rPr>
          <w:spacing w:val="-2"/>
          <w:szCs w:val="22"/>
        </w:rPr>
        <w:t>g</w:t>
      </w:r>
      <w:r w:rsidRPr="0033698E">
        <w:rPr>
          <w:szCs w:val="22"/>
        </w:rPr>
        <w:t>e</w:t>
      </w:r>
      <w:r w:rsidRPr="0033698E">
        <w:rPr>
          <w:spacing w:val="1"/>
          <w:szCs w:val="22"/>
        </w:rPr>
        <w:t xml:space="preserve"> </w:t>
      </w:r>
      <w:r w:rsidRPr="0033698E">
        <w:rPr>
          <w:szCs w:val="22"/>
        </w:rPr>
        <w:t>and b</w:t>
      </w:r>
      <w:r w:rsidRPr="0033698E">
        <w:rPr>
          <w:spacing w:val="-2"/>
          <w:szCs w:val="22"/>
        </w:rPr>
        <w:t>e</w:t>
      </w:r>
      <w:r w:rsidRPr="0033698E">
        <w:rPr>
          <w:spacing w:val="1"/>
          <w:szCs w:val="22"/>
        </w:rPr>
        <w:t>li</w:t>
      </w:r>
      <w:r w:rsidRPr="0033698E">
        <w:rPr>
          <w:spacing w:val="-2"/>
          <w:szCs w:val="22"/>
        </w:rPr>
        <w:t>e</w:t>
      </w:r>
      <w:r w:rsidRPr="0033698E">
        <w:rPr>
          <w:spacing w:val="1"/>
          <w:szCs w:val="22"/>
        </w:rPr>
        <w:t>f</w:t>
      </w:r>
      <w:r w:rsidRPr="0033698E">
        <w:rPr>
          <w:szCs w:val="22"/>
        </w:rPr>
        <w:t xml:space="preserve">, </w:t>
      </w:r>
      <w:r w:rsidRPr="0033698E">
        <w:rPr>
          <w:spacing w:val="-2"/>
          <w:szCs w:val="22"/>
        </w:rPr>
        <w:t>b</w:t>
      </w:r>
      <w:r w:rsidRPr="0033698E">
        <w:rPr>
          <w:szCs w:val="22"/>
        </w:rPr>
        <w:t>een</w:t>
      </w:r>
      <w:r w:rsidRPr="0033698E">
        <w:rPr>
          <w:spacing w:val="-2"/>
          <w:szCs w:val="22"/>
        </w:rPr>
        <w:t xml:space="preserve"> </w:t>
      </w:r>
      <w:r w:rsidRPr="0033698E">
        <w:rPr>
          <w:szCs w:val="22"/>
        </w:rPr>
        <w:t>d</w:t>
      </w:r>
      <w:r w:rsidRPr="0033698E">
        <w:rPr>
          <w:spacing w:val="1"/>
          <w:szCs w:val="22"/>
        </w:rPr>
        <w:t>r</w:t>
      </w:r>
      <w:r w:rsidRPr="0033698E">
        <w:rPr>
          <w:szCs w:val="22"/>
        </w:rPr>
        <w:t>a</w:t>
      </w:r>
      <w:r w:rsidRPr="0033698E">
        <w:rPr>
          <w:spacing w:val="-1"/>
          <w:szCs w:val="22"/>
        </w:rPr>
        <w:t>w</w:t>
      </w:r>
      <w:r w:rsidRPr="0033698E">
        <w:rPr>
          <w:szCs w:val="22"/>
        </w:rPr>
        <w:t>n</w:t>
      </w:r>
      <w:r w:rsidRPr="0033698E">
        <w:rPr>
          <w:spacing w:val="-2"/>
          <w:szCs w:val="22"/>
        </w:rPr>
        <w:t xml:space="preserve"> </w:t>
      </w:r>
      <w:r w:rsidRPr="0033698E">
        <w:rPr>
          <w:spacing w:val="1"/>
          <w:szCs w:val="22"/>
        </w:rPr>
        <w:t>t</w:t>
      </w:r>
      <w:r w:rsidRPr="0033698E">
        <w:rPr>
          <w:szCs w:val="22"/>
        </w:rPr>
        <w:t>o co</w:t>
      </w:r>
      <w:r w:rsidRPr="0033698E">
        <w:rPr>
          <w:spacing w:val="-4"/>
          <w:szCs w:val="22"/>
        </w:rPr>
        <w:t>m</w:t>
      </w:r>
      <w:r w:rsidRPr="0033698E">
        <w:rPr>
          <w:szCs w:val="22"/>
        </w:rPr>
        <w:t>p</w:t>
      </w:r>
      <w:r w:rsidRPr="0033698E">
        <w:rPr>
          <w:spacing w:val="1"/>
          <w:szCs w:val="22"/>
        </w:rPr>
        <w:t>l</w:t>
      </w:r>
      <w:r w:rsidRPr="0033698E">
        <w:rPr>
          <w:szCs w:val="22"/>
        </w:rPr>
        <w:t>y</w:t>
      </w:r>
      <w:r w:rsidRPr="0033698E">
        <w:rPr>
          <w:spacing w:val="-2"/>
          <w:szCs w:val="22"/>
        </w:rPr>
        <w:t xml:space="preserve"> </w:t>
      </w:r>
      <w:r w:rsidRPr="0033698E">
        <w:rPr>
          <w:spacing w:val="-1"/>
          <w:szCs w:val="22"/>
        </w:rPr>
        <w:t>w</w:t>
      </w:r>
      <w:r w:rsidRPr="0033698E">
        <w:rPr>
          <w:spacing w:val="1"/>
          <w:szCs w:val="22"/>
        </w:rPr>
        <w:t>it</w:t>
      </w:r>
      <w:r w:rsidRPr="0033698E">
        <w:rPr>
          <w:szCs w:val="22"/>
        </w:rPr>
        <w:t>h</w:t>
      </w:r>
    </w:p>
    <w:p w:rsidR="00CB36B6" w:rsidRPr="0033698E" w:rsidRDefault="00CB36B6" w:rsidP="00CB36B6">
      <w:pPr>
        <w:spacing w:before="2" w:after="0" w:line="252" w:lineRule="exact"/>
        <w:ind w:left="840" w:right="587"/>
      </w:pPr>
      <w:r w:rsidRPr="0033698E">
        <w:rPr>
          <w:spacing w:val="1"/>
          <w:szCs w:val="22"/>
        </w:rPr>
        <w:t>(i</w:t>
      </w:r>
      <w:r w:rsidRPr="0033698E">
        <w:rPr>
          <w:szCs w:val="22"/>
        </w:rPr>
        <w:t xml:space="preserve">) </w:t>
      </w:r>
      <w:r w:rsidRPr="0033698E">
        <w:rPr>
          <w:spacing w:val="1"/>
          <w:szCs w:val="22"/>
        </w:rPr>
        <w:t>t</w:t>
      </w:r>
      <w:r w:rsidRPr="0033698E">
        <w:rPr>
          <w:spacing w:val="-4"/>
          <w:szCs w:val="22"/>
        </w:rPr>
        <w:t>h</w:t>
      </w:r>
      <w:r w:rsidRPr="0033698E">
        <w:rPr>
          <w:szCs w:val="22"/>
        </w:rPr>
        <w:t>e</w:t>
      </w:r>
      <w:r w:rsidRPr="0033698E">
        <w:rPr>
          <w:spacing w:val="2"/>
          <w:szCs w:val="22"/>
        </w:rPr>
        <w:t xml:space="preserve"> </w:t>
      </w:r>
      <w:r w:rsidRPr="0033698E">
        <w:rPr>
          <w:szCs w:val="22"/>
        </w:rPr>
        <w:t>r</w:t>
      </w:r>
      <w:r w:rsidRPr="0033698E">
        <w:rPr>
          <w:spacing w:val="-2"/>
          <w:szCs w:val="22"/>
        </w:rPr>
        <w:t>e</w:t>
      </w:r>
      <w:r w:rsidRPr="0033698E">
        <w:rPr>
          <w:szCs w:val="22"/>
        </w:rPr>
        <w:t>qu</w:t>
      </w:r>
      <w:r w:rsidRPr="0033698E">
        <w:rPr>
          <w:spacing w:val="-1"/>
          <w:szCs w:val="22"/>
        </w:rPr>
        <w:t>i</w:t>
      </w:r>
      <w:r w:rsidRPr="0033698E">
        <w:rPr>
          <w:spacing w:val="1"/>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2"/>
          <w:szCs w:val="22"/>
        </w:rPr>
        <w:t>s</w:t>
      </w:r>
      <w:r w:rsidRPr="0033698E">
        <w:rPr>
          <w:szCs w:val="22"/>
        </w:rPr>
        <w:t>ec</w:t>
      </w:r>
      <w:r w:rsidRPr="0033698E">
        <w:rPr>
          <w:spacing w:val="-1"/>
          <w:szCs w:val="22"/>
        </w:rPr>
        <w:t>ti</w:t>
      </w:r>
      <w:r w:rsidRPr="0033698E">
        <w:rPr>
          <w:szCs w:val="22"/>
        </w:rPr>
        <w:t>ons</w:t>
      </w:r>
      <w:r w:rsidRPr="0033698E">
        <w:rPr>
          <w:spacing w:val="1"/>
          <w:szCs w:val="22"/>
        </w:rPr>
        <w:t xml:space="preserve"> </w:t>
      </w:r>
      <w:r w:rsidRPr="0033698E">
        <w:rPr>
          <w:szCs w:val="22"/>
        </w:rPr>
        <w:t>988A</w:t>
      </w:r>
      <w:r w:rsidRPr="0033698E">
        <w:rPr>
          <w:spacing w:val="-1"/>
          <w:szCs w:val="22"/>
        </w:rPr>
        <w:t xml:space="preserve"> </w:t>
      </w:r>
      <w:r w:rsidRPr="0033698E">
        <w:rPr>
          <w:spacing w:val="-2"/>
          <w:szCs w:val="22"/>
        </w:rPr>
        <w:t>a</w:t>
      </w:r>
      <w:r w:rsidRPr="0033698E">
        <w:rPr>
          <w:szCs w:val="22"/>
        </w:rPr>
        <w:t>nd 988B</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C</w:t>
      </w:r>
      <w:r w:rsidRPr="0033698E">
        <w:rPr>
          <w:szCs w:val="22"/>
        </w:rPr>
        <w:t>o</w:t>
      </w:r>
      <w:r w:rsidRPr="0033698E">
        <w:rPr>
          <w:spacing w:val="1"/>
          <w:szCs w:val="22"/>
        </w:rPr>
        <w:t>r</w:t>
      </w:r>
      <w:r w:rsidRPr="0033698E">
        <w:rPr>
          <w:szCs w:val="22"/>
        </w:rPr>
        <w:t>po</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ons</w:t>
      </w:r>
      <w:r w:rsidRPr="0033698E">
        <w:rPr>
          <w:spacing w:val="1"/>
          <w:szCs w:val="22"/>
        </w:rPr>
        <w:t xml:space="preserve"> </w:t>
      </w:r>
      <w:r w:rsidRPr="0033698E">
        <w:rPr>
          <w:spacing w:val="-1"/>
          <w:szCs w:val="22"/>
        </w:rPr>
        <w:t>A</w:t>
      </w:r>
      <w:r w:rsidRPr="0033698E">
        <w:rPr>
          <w:spacing w:val="-2"/>
          <w:szCs w:val="22"/>
        </w:rPr>
        <w:t>c</w:t>
      </w:r>
      <w:r w:rsidRPr="0033698E">
        <w:rPr>
          <w:szCs w:val="22"/>
        </w:rPr>
        <w:t>t</w:t>
      </w:r>
      <w:r w:rsidRPr="0033698E">
        <w:rPr>
          <w:spacing w:val="1"/>
          <w:szCs w:val="22"/>
        </w:rPr>
        <w:t xml:space="preserve"> </w:t>
      </w:r>
      <w:r w:rsidRPr="0033698E">
        <w:rPr>
          <w:szCs w:val="22"/>
        </w:rPr>
        <w:t>2</w:t>
      </w:r>
      <w:r w:rsidRPr="0033698E">
        <w:rPr>
          <w:spacing w:val="-2"/>
          <w:szCs w:val="22"/>
        </w:rPr>
        <w:t>0</w:t>
      </w:r>
      <w:r w:rsidRPr="0033698E">
        <w:rPr>
          <w:szCs w:val="22"/>
        </w:rPr>
        <w:t>01 or equ</w:t>
      </w:r>
      <w:r w:rsidRPr="0033698E">
        <w:rPr>
          <w:spacing w:val="1"/>
          <w:szCs w:val="22"/>
        </w:rPr>
        <w:t>i</w:t>
      </w:r>
      <w:r w:rsidRPr="0033698E">
        <w:rPr>
          <w:spacing w:val="-2"/>
          <w:szCs w:val="22"/>
        </w:rPr>
        <w:t>v</w:t>
      </w:r>
      <w:r w:rsidRPr="0033698E">
        <w:rPr>
          <w:szCs w:val="22"/>
        </w:rPr>
        <w:t>a</w:t>
      </w:r>
      <w:r w:rsidRPr="0033698E">
        <w:rPr>
          <w:spacing w:val="1"/>
          <w:szCs w:val="22"/>
        </w:rPr>
        <w:t>l</w:t>
      </w:r>
      <w:r w:rsidRPr="0033698E">
        <w:rPr>
          <w:spacing w:val="-2"/>
          <w:szCs w:val="22"/>
        </w:rPr>
        <w:t>e</w:t>
      </w:r>
      <w:r w:rsidRPr="0033698E">
        <w:rPr>
          <w:szCs w:val="22"/>
        </w:rPr>
        <w:t>nt</w:t>
      </w:r>
      <w:r w:rsidRPr="0033698E">
        <w:rPr>
          <w:spacing w:val="1"/>
          <w:szCs w:val="22"/>
        </w:rPr>
        <w:t xml:space="preserve"> </w:t>
      </w:r>
      <w:r w:rsidRPr="0033698E">
        <w:rPr>
          <w:spacing w:val="-1"/>
          <w:szCs w:val="22"/>
        </w:rPr>
        <w:t>l</w:t>
      </w:r>
      <w:r w:rsidRPr="0033698E">
        <w:rPr>
          <w:szCs w:val="22"/>
        </w:rPr>
        <w:t>e</w:t>
      </w:r>
      <w:r w:rsidRPr="0033698E">
        <w:rPr>
          <w:spacing w:val="-2"/>
          <w:szCs w:val="22"/>
        </w:rPr>
        <w:t>g</w:t>
      </w:r>
      <w:r w:rsidRPr="0033698E">
        <w:rPr>
          <w:spacing w:val="1"/>
          <w:szCs w:val="22"/>
        </w:rPr>
        <w:t>i</w:t>
      </w:r>
      <w:r w:rsidRPr="0033698E">
        <w:rPr>
          <w:spacing w:val="-2"/>
          <w:szCs w:val="22"/>
        </w:rPr>
        <w:t>s</w:t>
      </w:r>
      <w:r w:rsidRPr="0033698E">
        <w:rPr>
          <w:spacing w:val="1"/>
          <w:szCs w:val="22"/>
        </w:rPr>
        <w:t>l</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2"/>
          <w:szCs w:val="22"/>
        </w:rPr>
        <w:t xml:space="preserve"> </w:t>
      </w:r>
      <w:r w:rsidRPr="0033698E">
        <w:rPr>
          <w:szCs w:val="22"/>
        </w:rPr>
        <w:t>P</w:t>
      </w:r>
      <w:r w:rsidRPr="0033698E">
        <w:rPr>
          <w:spacing w:val="1"/>
          <w:szCs w:val="22"/>
        </w:rPr>
        <w:t>l</w:t>
      </w:r>
      <w:r w:rsidRPr="0033698E">
        <w:rPr>
          <w:szCs w:val="22"/>
        </w:rPr>
        <w:t>a</w:t>
      </w:r>
      <w:r w:rsidRPr="0033698E">
        <w:rPr>
          <w:spacing w:val="-2"/>
          <w:szCs w:val="22"/>
        </w:rPr>
        <w:t>c</w:t>
      </w:r>
      <w:r w:rsidRPr="0033698E">
        <w:rPr>
          <w:szCs w:val="22"/>
        </w:rPr>
        <w:t>e</w:t>
      </w:r>
      <w:r w:rsidRPr="0033698E">
        <w:rPr>
          <w:spacing w:val="1"/>
          <w:szCs w:val="22"/>
        </w:rPr>
        <w:t xml:space="preserve"> </w:t>
      </w:r>
      <w:r w:rsidRPr="0033698E">
        <w:rPr>
          <w:szCs w:val="22"/>
        </w:rPr>
        <w:t>of</w:t>
      </w:r>
      <w:r w:rsidRPr="0033698E">
        <w:rPr>
          <w:spacing w:val="1"/>
          <w:szCs w:val="22"/>
        </w:rPr>
        <w:t xml:space="preserve"> </w:t>
      </w:r>
      <w:r w:rsidRPr="0033698E">
        <w:rPr>
          <w:spacing w:val="-4"/>
          <w:szCs w:val="22"/>
        </w:rPr>
        <w:t>I</w:t>
      </w:r>
      <w:r w:rsidRPr="0033698E">
        <w:rPr>
          <w:szCs w:val="22"/>
        </w:rPr>
        <w:t>nco</w:t>
      </w:r>
      <w:r w:rsidRPr="0033698E">
        <w:rPr>
          <w:spacing w:val="1"/>
          <w:szCs w:val="22"/>
        </w:rPr>
        <w:t>r</w:t>
      </w:r>
      <w:r w:rsidRPr="0033698E">
        <w:rPr>
          <w:szCs w:val="22"/>
        </w:rPr>
        <w:t>p</w:t>
      </w:r>
      <w:r w:rsidRPr="0033698E">
        <w:rPr>
          <w:spacing w:val="-2"/>
          <w:szCs w:val="22"/>
        </w:rPr>
        <w:t>o</w:t>
      </w:r>
      <w:r w:rsidRPr="0033698E">
        <w:rPr>
          <w:spacing w:val="1"/>
          <w:szCs w:val="22"/>
        </w:rPr>
        <w:t>r</w:t>
      </w:r>
      <w:r w:rsidRPr="0033698E">
        <w:rPr>
          <w:spacing w:val="-2"/>
          <w:szCs w:val="22"/>
        </w:rPr>
        <w:t>a</w:t>
      </w:r>
      <w:r w:rsidRPr="0033698E">
        <w:rPr>
          <w:spacing w:val="1"/>
          <w:szCs w:val="22"/>
        </w:rPr>
        <w:t>ti</w:t>
      </w:r>
      <w:r w:rsidRPr="0033698E">
        <w:rPr>
          <w:szCs w:val="22"/>
        </w:rPr>
        <w:t>on</w:t>
      </w:r>
      <w:r w:rsidRPr="0033698E">
        <w:rPr>
          <w:spacing w:val="-2"/>
          <w:szCs w:val="22"/>
        </w:rPr>
        <w:t xml:space="preserve"> </w:t>
      </w:r>
      <w:r w:rsidRPr="0033698E">
        <w:rPr>
          <w:spacing w:val="1"/>
          <w:szCs w:val="22"/>
        </w:rPr>
        <w:t>(</w:t>
      </w:r>
      <w:r w:rsidRPr="0033698E">
        <w:rPr>
          <w:spacing w:val="-2"/>
          <w:szCs w:val="22"/>
        </w:rPr>
        <w:t>a</w:t>
      </w:r>
      <w:r w:rsidRPr="0033698E">
        <w:rPr>
          <w:szCs w:val="22"/>
        </w:rPr>
        <w:t>s</w:t>
      </w:r>
      <w:r w:rsidRPr="0033698E">
        <w:rPr>
          <w:spacing w:val="1"/>
          <w:szCs w:val="22"/>
        </w:rPr>
        <w:t xml:space="preserve"> </w:t>
      </w:r>
      <w:r w:rsidRPr="0033698E">
        <w:rPr>
          <w:spacing w:val="-2"/>
          <w:szCs w:val="22"/>
        </w:rPr>
        <w:t>a</w:t>
      </w:r>
      <w:r w:rsidRPr="0033698E">
        <w:rPr>
          <w:szCs w:val="22"/>
        </w:rPr>
        <w:t>pp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pacing w:val="-2"/>
          <w:szCs w:val="22"/>
        </w:rPr>
        <w:t>e</w:t>
      </w:r>
      <w:r w:rsidRPr="0033698E">
        <w:rPr>
          <w:spacing w:val="1"/>
          <w:szCs w:val="22"/>
        </w:rPr>
        <w:t>)</w:t>
      </w:r>
      <w:r w:rsidRPr="0033698E">
        <w:rPr>
          <w:szCs w:val="22"/>
        </w:rPr>
        <w:t>;</w:t>
      </w:r>
      <w:r w:rsidRPr="0033698E">
        <w:rPr>
          <w:spacing w:val="1"/>
          <w:szCs w:val="22"/>
        </w:rPr>
        <w:t xml:space="preserve"> </w:t>
      </w:r>
      <w:r w:rsidRPr="0033698E">
        <w:rPr>
          <w:spacing w:val="-2"/>
          <w:szCs w:val="22"/>
        </w:rPr>
        <w:t>a</w:t>
      </w:r>
      <w:r w:rsidRPr="0033698E">
        <w:rPr>
          <w:szCs w:val="22"/>
        </w:rPr>
        <w:t>nd</w:t>
      </w:r>
    </w:p>
    <w:p w:rsidR="00CB36B6" w:rsidRPr="0033698E" w:rsidRDefault="00CB36B6" w:rsidP="00CB36B6">
      <w:pPr>
        <w:spacing w:after="0" w:line="252" w:lineRule="exact"/>
        <w:ind w:left="840" w:right="-20"/>
      </w:pPr>
      <w:r w:rsidRPr="0033698E">
        <w:rPr>
          <w:spacing w:val="1"/>
          <w:szCs w:val="22"/>
        </w:rPr>
        <w:t>(</w:t>
      </w:r>
      <w:r w:rsidRPr="0033698E">
        <w:rPr>
          <w:spacing w:val="-1"/>
          <w:szCs w:val="22"/>
        </w:rPr>
        <w:t>i</w:t>
      </w:r>
      <w:r w:rsidRPr="0033698E">
        <w:rPr>
          <w:spacing w:val="1"/>
          <w:szCs w:val="22"/>
        </w:rPr>
        <w:t>i</w:t>
      </w:r>
      <w:r w:rsidRPr="0033698E">
        <w:rPr>
          <w:szCs w:val="22"/>
        </w:rPr>
        <w: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a</w:t>
      </w:r>
      <w:r w:rsidRPr="0033698E">
        <w:rPr>
          <w:szCs w:val="22"/>
        </w:rPr>
        <w:t>cco</w:t>
      </w:r>
      <w:r w:rsidRPr="0033698E">
        <w:rPr>
          <w:spacing w:val="-2"/>
          <w:szCs w:val="22"/>
        </w:rPr>
        <w:t>u</w:t>
      </w:r>
      <w:r w:rsidRPr="0033698E">
        <w:rPr>
          <w:szCs w:val="22"/>
        </w:rPr>
        <w:t>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s</w:t>
      </w:r>
      <w:r w:rsidRPr="0033698E">
        <w:rPr>
          <w:spacing w:val="1"/>
          <w:szCs w:val="22"/>
        </w:rPr>
        <w:t>t</w:t>
      </w:r>
      <w:r w:rsidRPr="0033698E">
        <w:rPr>
          <w:szCs w:val="22"/>
        </w:rPr>
        <w:t>a</w:t>
      </w:r>
      <w:r w:rsidRPr="0033698E">
        <w:rPr>
          <w:spacing w:val="-2"/>
          <w:szCs w:val="22"/>
        </w:rPr>
        <w:t>n</w:t>
      </w:r>
      <w:r w:rsidRPr="0033698E">
        <w:rPr>
          <w:szCs w:val="22"/>
        </w:rPr>
        <w:t>da</w:t>
      </w:r>
      <w:r w:rsidRPr="0033698E">
        <w:rPr>
          <w:spacing w:val="1"/>
          <w:szCs w:val="22"/>
        </w:rPr>
        <w:t>r</w:t>
      </w:r>
      <w:r w:rsidRPr="0033698E">
        <w:rPr>
          <w:spacing w:val="-2"/>
          <w:szCs w:val="22"/>
        </w:rPr>
        <w:t>d</w:t>
      </w:r>
      <w:r w:rsidRPr="0033698E">
        <w:rPr>
          <w:szCs w:val="22"/>
        </w:rPr>
        <w:t>s</w:t>
      </w:r>
      <w:r w:rsidRPr="0033698E">
        <w:rPr>
          <w:spacing w:val="1"/>
          <w:szCs w:val="22"/>
        </w:rPr>
        <w:t xml:space="preserve"> </w:t>
      </w:r>
      <w:r w:rsidRPr="0033698E">
        <w:rPr>
          <w:spacing w:val="-3"/>
          <w:szCs w:val="22"/>
        </w:rPr>
        <w:t>g</w:t>
      </w:r>
      <w:r w:rsidRPr="0033698E">
        <w:rPr>
          <w:szCs w:val="22"/>
        </w:rPr>
        <w:t>ene</w:t>
      </w:r>
      <w:r w:rsidRPr="0033698E">
        <w:rPr>
          <w:spacing w:val="1"/>
          <w:szCs w:val="22"/>
        </w:rPr>
        <w:t>r</w:t>
      </w:r>
      <w:r w:rsidRPr="0033698E">
        <w:rPr>
          <w:spacing w:val="-2"/>
          <w:szCs w:val="22"/>
        </w:rPr>
        <w:t>a</w:t>
      </w:r>
      <w:r w:rsidRPr="0033698E">
        <w:rPr>
          <w:spacing w:val="1"/>
          <w:szCs w:val="22"/>
        </w:rPr>
        <w:t>ll</w:t>
      </w:r>
      <w:r w:rsidRPr="0033698E">
        <w:rPr>
          <w:szCs w:val="22"/>
        </w:rPr>
        <w:t>y</w:t>
      </w:r>
      <w:r w:rsidRPr="0033698E">
        <w:rPr>
          <w:spacing w:val="-2"/>
          <w:szCs w:val="22"/>
        </w:rPr>
        <w:t xml:space="preserve"> </w:t>
      </w:r>
      <w:r w:rsidRPr="0033698E">
        <w:rPr>
          <w:szCs w:val="22"/>
        </w:rPr>
        <w:t>ac</w:t>
      </w:r>
      <w:r w:rsidRPr="0033698E">
        <w:rPr>
          <w:spacing w:val="-2"/>
          <w:szCs w:val="22"/>
        </w:rPr>
        <w:t>c</w:t>
      </w:r>
      <w:r w:rsidRPr="0033698E">
        <w:rPr>
          <w:szCs w:val="22"/>
        </w:rPr>
        <w:t>ep</w:t>
      </w:r>
      <w:r w:rsidRPr="0033698E">
        <w:rPr>
          <w:spacing w:val="-1"/>
          <w:szCs w:val="22"/>
        </w:rPr>
        <w:t>t</w:t>
      </w:r>
      <w:r w:rsidRPr="0033698E">
        <w:rPr>
          <w:szCs w:val="22"/>
        </w:rPr>
        <w:t>ed</w:t>
      </w:r>
      <w:r w:rsidRPr="0033698E">
        <w:rPr>
          <w:spacing w:val="1"/>
          <w:szCs w:val="22"/>
        </w:rPr>
        <w:t xml:space="preserve"> </w:t>
      </w:r>
      <w:r w:rsidRPr="0033698E">
        <w:rPr>
          <w:spacing w:val="-2"/>
          <w:szCs w:val="22"/>
        </w:rPr>
        <w:t>i</w:t>
      </w:r>
      <w:r w:rsidRPr="0033698E">
        <w:rPr>
          <w:szCs w:val="22"/>
        </w:rPr>
        <w:t xml:space="preserve">n </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 xml:space="preserve"> </w:t>
      </w:r>
      <w:r w:rsidRPr="0033698E">
        <w:rPr>
          <w:spacing w:val="2"/>
          <w:szCs w:val="22"/>
        </w:rPr>
        <w:t>a</w:t>
      </w:r>
      <w:r w:rsidRPr="0033698E">
        <w:rPr>
          <w:szCs w:val="22"/>
        </w:rPr>
        <w:t>nd</w:t>
      </w:r>
    </w:p>
    <w:p w:rsidR="00CB36B6" w:rsidRPr="0033698E" w:rsidRDefault="00CB36B6" w:rsidP="00CB36B6">
      <w:pPr>
        <w:spacing w:after="0" w:line="252" w:lineRule="exact"/>
        <w:ind w:left="840" w:right="-20"/>
      </w:pPr>
      <w:r w:rsidRPr="0033698E">
        <w:rPr>
          <w:spacing w:val="1"/>
          <w:szCs w:val="22"/>
        </w:rPr>
        <w:t>(</w:t>
      </w:r>
      <w:r w:rsidRPr="0033698E">
        <w:rPr>
          <w:spacing w:val="-1"/>
          <w:szCs w:val="22"/>
        </w:rPr>
        <w:t>i</w:t>
      </w:r>
      <w:r w:rsidRPr="0033698E">
        <w:rPr>
          <w:spacing w:val="1"/>
          <w:szCs w:val="22"/>
        </w:rPr>
        <w:t>i</w:t>
      </w:r>
      <w:r w:rsidRPr="0033698E">
        <w:rPr>
          <w:spacing w:val="-1"/>
          <w:szCs w:val="22"/>
        </w:rPr>
        <w:t>i</w:t>
      </w:r>
      <w:r w:rsidRPr="0033698E">
        <w:rPr>
          <w:szCs w:val="22"/>
        </w:rPr>
        <w:t xml:space="preserve">) </w:t>
      </w:r>
      <w:r w:rsidRPr="0033698E">
        <w:rPr>
          <w:spacing w:val="2"/>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A</w:t>
      </w:r>
      <w:r w:rsidRPr="0033698E">
        <w:rPr>
          <w:szCs w:val="22"/>
        </w:rPr>
        <w:t>S</w:t>
      </w:r>
      <w:r w:rsidRPr="0033698E">
        <w:rPr>
          <w:spacing w:val="-4"/>
          <w:szCs w:val="22"/>
        </w:rPr>
        <w:t>I</w:t>
      </w:r>
      <w:r w:rsidRPr="0033698E">
        <w:rPr>
          <w:szCs w:val="22"/>
        </w:rPr>
        <w:t>C Mar</w:t>
      </w:r>
      <w:r w:rsidRPr="0033698E">
        <w:rPr>
          <w:spacing w:val="-2"/>
          <w:szCs w:val="22"/>
        </w:rPr>
        <w:t>k</w:t>
      </w:r>
      <w:r w:rsidRPr="0033698E">
        <w:rPr>
          <w:szCs w:val="22"/>
        </w:rPr>
        <w:t>et</w:t>
      </w:r>
      <w:r w:rsidRPr="0033698E">
        <w:rPr>
          <w:spacing w:val="2"/>
          <w:szCs w:val="22"/>
        </w:rPr>
        <w:t xml:space="preserve"> </w:t>
      </w:r>
      <w:r w:rsidRPr="0033698E">
        <w:rPr>
          <w:spacing w:val="-4"/>
          <w:szCs w:val="22"/>
        </w:rPr>
        <w:t>I</w:t>
      </w:r>
      <w:r w:rsidRPr="0033698E">
        <w:rPr>
          <w:szCs w:val="22"/>
        </w:rPr>
        <w:t>n</w:t>
      </w:r>
      <w:r w:rsidRPr="0033698E">
        <w:rPr>
          <w:spacing w:val="1"/>
          <w:szCs w:val="22"/>
        </w:rPr>
        <w:t>t</w:t>
      </w:r>
      <w:r w:rsidRPr="0033698E">
        <w:rPr>
          <w:szCs w:val="22"/>
        </w:rPr>
        <w:t>eg</w:t>
      </w:r>
      <w:r w:rsidRPr="0033698E">
        <w:rPr>
          <w:spacing w:val="1"/>
          <w:szCs w:val="22"/>
        </w:rPr>
        <w:t>r</w:t>
      </w:r>
      <w:r w:rsidRPr="0033698E">
        <w:rPr>
          <w:spacing w:val="-1"/>
          <w:szCs w:val="22"/>
        </w:rPr>
        <w:t>i</w:t>
      </w:r>
      <w:r w:rsidRPr="0033698E">
        <w:rPr>
          <w:spacing w:val="1"/>
          <w:szCs w:val="22"/>
        </w:rPr>
        <w:t>t</w:t>
      </w:r>
      <w:r w:rsidRPr="0033698E">
        <w:rPr>
          <w:szCs w:val="22"/>
        </w:rPr>
        <w:t>y</w:t>
      </w:r>
      <w:r w:rsidRPr="0033698E">
        <w:rPr>
          <w:spacing w:val="-2"/>
          <w:szCs w:val="22"/>
        </w:rPr>
        <w:t xml:space="preserve"> </w:t>
      </w:r>
      <w:r w:rsidRPr="0033698E">
        <w:rPr>
          <w:spacing w:val="-1"/>
          <w:szCs w:val="22"/>
        </w:rPr>
        <w:t>R</w:t>
      </w:r>
      <w:r w:rsidRPr="0033698E">
        <w:rPr>
          <w:szCs w:val="22"/>
        </w:rPr>
        <w:t>u</w:t>
      </w:r>
      <w:r w:rsidRPr="0033698E">
        <w:rPr>
          <w:spacing w:val="1"/>
          <w:szCs w:val="22"/>
        </w:rPr>
        <w:t>l</w:t>
      </w:r>
      <w:r w:rsidRPr="0033698E">
        <w:rPr>
          <w:szCs w:val="22"/>
        </w:rPr>
        <w:t>es</w:t>
      </w:r>
      <w:r w:rsidRPr="0033698E">
        <w:rPr>
          <w:spacing w:val="-2"/>
          <w:szCs w:val="22"/>
        </w:rPr>
        <w:t xml:space="preserve"> </w:t>
      </w:r>
      <w:r w:rsidRPr="0033698E">
        <w:rPr>
          <w:spacing w:val="1"/>
          <w:szCs w:val="22"/>
        </w:rPr>
        <w:t>(</w:t>
      </w:r>
      <w:r w:rsidRPr="0033698E">
        <w:rPr>
          <w:spacing w:val="-1"/>
          <w:szCs w:val="22"/>
        </w:rPr>
        <w:t>A</w:t>
      </w:r>
      <w:r w:rsidRPr="0033698E">
        <w:rPr>
          <w:szCs w:val="22"/>
        </w:rPr>
        <w:t>SX</w:t>
      </w:r>
      <w:r w:rsidRPr="0033698E">
        <w:rPr>
          <w:spacing w:val="-1"/>
          <w:szCs w:val="22"/>
        </w:rPr>
        <w:t xml:space="preserve"> </w:t>
      </w:r>
      <w:r w:rsidRPr="0033698E">
        <w:rPr>
          <w:szCs w:val="22"/>
        </w:rPr>
        <w:t>Ma</w:t>
      </w:r>
      <w:r w:rsidRPr="0033698E">
        <w:rPr>
          <w:spacing w:val="1"/>
          <w:szCs w:val="22"/>
        </w:rPr>
        <w:t>r</w:t>
      </w:r>
      <w:r w:rsidRPr="0033698E">
        <w:rPr>
          <w:spacing w:val="-3"/>
          <w:szCs w:val="22"/>
        </w:rPr>
        <w:t>k</w:t>
      </w:r>
      <w:r w:rsidRPr="0033698E">
        <w:rPr>
          <w:szCs w:val="22"/>
        </w:rPr>
        <w:t>e</w:t>
      </w:r>
      <w:r w:rsidRPr="0033698E">
        <w:rPr>
          <w:spacing w:val="-1"/>
          <w:szCs w:val="22"/>
        </w:rPr>
        <w:t>t</w:t>
      </w:r>
      <w:r w:rsidRPr="0033698E">
        <w:rPr>
          <w:szCs w:val="22"/>
        </w:rPr>
        <w:t>)</w:t>
      </w:r>
      <w:r w:rsidRPr="0033698E">
        <w:rPr>
          <w:spacing w:val="1"/>
          <w:szCs w:val="22"/>
        </w:rPr>
        <w:t xml:space="preserve"> </w:t>
      </w:r>
      <w:r w:rsidRPr="0033698E">
        <w:rPr>
          <w:spacing w:val="-2"/>
          <w:szCs w:val="22"/>
        </w:rPr>
        <w:t>2</w:t>
      </w:r>
      <w:r w:rsidRPr="0033698E">
        <w:rPr>
          <w:szCs w:val="22"/>
        </w:rPr>
        <w:t>010</w:t>
      </w:r>
      <w:r w:rsidR="000E044D" w:rsidRPr="0033698E">
        <w:rPr>
          <w:szCs w:val="22"/>
        </w:rPr>
        <w:t>*</w:t>
      </w:r>
      <w:r w:rsidRPr="0033698E">
        <w:rPr>
          <w:szCs w:val="22"/>
        </w:rPr>
        <w:t xml:space="preserve"> or</w:t>
      </w:r>
      <w:r w:rsidRPr="0033698E">
        <w:rPr>
          <w:spacing w:val="1"/>
          <w:szCs w:val="22"/>
        </w:rPr>
        <w:t xml:space="preserve"> </w:t>
      </w:r>
      <w:r w:rsidRPr="0033698E">
        <w:rPr>
          <w:spacing w:val="-1"/>
          <w:szCs w:val="22"/>
        </w:rPr>
        <w:t>A</w:t>
      </w:r>
      <w:r w:rsidRPr="0033698E">
        <w:rPr>
          <w:spacing w:val="-3"/>
          <w:szCs w:val="22"/>
        </w:rPr>
        <w:t>S</w:t>
      </w:r>
      <w:r w:rsidRPr="0033698E">
        <w:rPr>
          <w:szCs w:val="22"/>
        </w:rPr>
        <w:t>X</w:t>
      </w:r>
      <w:r w:rsidRPr="0033698E">
        <w:rPr>
          <w:spacing w:val="2"/>
          <w:szCs w:val="22"/>
        </w:rPr>
        <w:t xml:space="preserve"> </w:t>
      </w:r>
      <w:r w:rsidRPr="0033698E">
        <w:rPr>
          <w:spacing w:val="-1"/>
          <w:szCs w:val="22"/>
        </w:rPr>
        <w:t>Cl</w:t>
      </w:r>
      <w:r w:rsidRPr="0033698E">
        <w:rPr>
          <w:szCs w:val="22"/>
        </w:rPr>
        <w:t>ear</w:t>
      </w:r>
      <w:r w:rsidRPr="0033698E">
        <w:rPr>
          <w:spacing w:val="-1"/>
          <w:szCs w:val="22"/>
        </w:rPr>
        <w:t xml:space="preserve"> O</w:t>
      </w:r>
      <w:r w:rsidRPr="0033698E">
        <w:rPr>
          <w:szCs w:val="22"/>
        </w:rPr>
        <w:t>pe</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pacing w:val="-2"/>
          <w:szCs w:val="22"/>
        </w:rPr>
        <w:t>n</w:t>
      </w:r>
      <w:r w:rsidRPr="0033698E">
        <w:rPr>
          <w:szCs w:val="22"/>
        </w:rPr>
        <w:t>g</w:t>
      </w:r>
    </w:p>
    <w:p w:rsidR="00CB36B6" w:rsidRPr="0033698E" w:rsidRDefault="00CB36B6" w:rsidP="00CB36B6">
      <w:pPr>
        <w:spacing w:after="0" w:line="252" w:lineRule="exact"/>
        <w:ind w:left="840" w:right="-20"/>
      </w:pPr>
      <w:r w:rsidRPr="0033698E">
        <w:rPr>
          <w:spacing w:val="-1"/>
          <w:szCs w:val="22"/>
        </w:rPr>
        <w:t>R</w:t>
      </w:r>
      <w:r w:rsidRPr="0033698E">
        <w:rPr>
          <w:szCs w:val="22"/>
        </w:rPr>
        <w:t>u</w:t>
      </w:r>
      <w:r w:rsidRPr="0033698E">
        <w:rPr>
          <w:spacing w:val="1"/>
          <w:szCs w:val="22"/>
        </w:rPr>
        <w:t>l</w:t>
      </w:r>
      <w:r w:rsidRPr="0033698E">
        <w:rPr>
          <w:szCs w:val="22"/>
        </w:rPr>
        <w:t>es</w:t>
      </w:r>
      <w:r w:rsidRPr="0033698E">
        <w:rPr>
          <w:spacing w:val="1"/>
          <w:szCs w:val="22"/>
        </w:rPr>
        <w:t xml:space="preserve"> </w:t>
      </w:r>
      <w:r w:rsidRPr="0033698E">
        <w:rPr>
          <w:spacing w:val="-2"/>
          <w:szCs w:val="22"/>
        </w:rPr>
        <w:t>(</w:t>
      </w:r>
      <w:r w:rsidRPr="0033698E">
        <w:rPr>
          <w:szCs w:val="22"/>
        </w:rPr>
        <w:t>e</w:t>
      </w:r>
      <w:r w:rsidRPr="0033698E">
        <w:rPr>
          <w:spacing w:val="-2"/>
          <w:szCs w:val="22"/>
        </w:rPr>
        <w:t>a</w:t>
      </w:r>
      <w:r w:rsidRPr="0033698E">
        <w:rPr>
          <w:szCs w:val="22"/>
        </w:rPr>
        <w:t>ch,</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R</w:t>
      </w:r>
      <w:r w:rsidRPr="0033698E">
        <w:rPr>
          <w:spacing w:val="-2"/>
          <w:szCs w:val="22"/>
        </w:rPr>
        <w:t>u</w:t>
      </w:r>
      <w:r w:rsidRPr="0033698E">
        <w:rPr>
          <w:spacing w:val="1"/>
          <w:szCs w:val="22"/>
        </w:rPr>
        <w:t>l</w:t>
      </w:r>
      <w:r w:rsidRPr="0033698E">
        <w:rPr>
          <w:szCs w:val="22"/>
        </w:rPr>
        <w:t>e</w:t>
      </w:r>
      <w:r w:rsidRPr="0033698E">
        <w:rPr>
          <w:spacing w:val="-2"/>
          <w:szCs w:val="22"/>
        </w:rPr>
        <w:t>s</w:t>
      </w:r>
      <w:r w:rsidRPr="0033698E">
        <w:rPr>
          <w:szCs w:val="22"/>
        </w:rPr>
        <w:t>)</w:t>
      </w:r>
      <w:r w:rsidRPr="0033698E">
        <w:rPr>
          <w:spacing w:val="1"/>
          <w:szCs w:val="22"/>
        </w:rPr>
        <w:t xml:space="preserve"> </w:t>
      </w:r>
      <w:r w:rsidRPr="0033698E">
        <w:rPr>
          <w:spacing w:val="-2"/>
          <w:szCs w:val="22"/>
        </w:rPr>
        <w:t>(</w:t>
      </w:r>
      <w:r w:rsidRPr="0033698E">
        <w:rPr>
          <w:szCs w:val="22"/>
        </w:rPr>
        <w:t>as</w:t>
      </w:r>
      <w:r w:rsidRPr="0033698E">
        <w:rPr>
          <w:spacing w:val="1"/>
          <w:szCs w:val="22"/>
        </w:rPr>
        <w:t xml:space="preserve"> </w:t>
      </w:r>
      <w:r w:rsidRPr="0033698E">
        <w:rPr>
          <w:szCs w:val="22"/>
        </w:rPr>
        <w:t>a</w:t>
      </w:r>
      <w:r w:rsidRPr="0033698E">
        <w:rPr>
          <w:spacing w:val="-3"/>
          <w:szCs w:val="22"/>
        </w:rPr>
        <w:t>p</w:t>
      </w:r>
      <w:r w:rsidRPr="0033698E">
        <w:rPr>
          <w:szCs w:val="22"/>
        </w:rPr>
        <w:t>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pacing w:val="-2"/>
          <w:szCs w:val="22"/>
        </w:rPr>
        <w:t>e</w:t>
      </w:r>
      <w:r w:rsidRPr="0033698E">
        <w:rPr>
          <w:spacing w:val="1"/>
          <w:szCs w:val="22"/>
        </w:rPr>
        <w:t>)</w:t>
      </w:r>
      <w:r w:rsidRPr="0033698E">
        <w:rPr>
          <w:szCs w:val="22"/>
        </w:rPr>
        <w:t>.</w:t>
      </w:r>
    </w:p>
    <w:p w:rsidR="00CB36B6" w:rsidRPr="0033698E" w:rsidRDefault="00CB36B6" w:rsidP="00CB36B6">
      <w:pPr>
        <w:spacing w:before="1" w:after="0"/>
        <w:ind w:left="840" w:right="86" w:hanging="360"/>
      </w:pPr>
      <w:r w:rsidRPr="0033698E">
        <w:rPr>
          <w:spacing w:val="1"/>
          <w:szCs w:val="22"/>
        </w:rPr>
        <w:t>(</w:t>
      </w:r>
      <w:r w:rsidRPr="0033698E">
        <w:rPr>
          <w:szCs w:val="22"/>
        </w:rPr>
        <w:t>h)</w:t>
      </w:r>
      <w:r w:rsidRPr="0033698E">
        <w:rPr>
          <w:spacing w:val="47"/>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cer</w:t>
      </w:r>
      <w:r w:rsidRPr="0033698E">
        <w:rPr>
          <w:spacing w:val="1"/>
          <w:szCs w:val="22"/>
        </w:rPr>
        <w:t>t</w:t>
      </w:r>
      <w:r w:rsidRPr="0033698E">
        <w:rPr>
          <w:spacing w:val="-1"/>
          <w:szCs w:val="22"/>
        </w:rPr>
        <w:t>i</w:t>
      </w:r>
      <w:r w:rsidRPr="0033698E">
        <w:rPr>
          <w:spacing w:val="1"/>
          <w:szCs w:val="22"/>
        </w:rPr>
        <w:t>f</w:t>
      </w:r>
      <w:r w:rsidRPr="0033698E">
        <w:rPr>
          <w:szCs w:val="22"/>
        </w:rPr>
        <w:t>y</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c</w:t>
      </w:r>
      <w:r w:rsidRPr="0033698E">
        <w:rPr>
          <w:spacing w:val="-3"/>
          <w:szCs w:val="22"/>
        </w:rPr>
        <w:t>o</w:t>
      </w:r>
      <w:r w:rsidRPr="0033698E">
        <w:rPr>
          <w:spacing w:val="1"/>
          <w:szCs w:val="22"/>
        </w:rPr>
        <w:t>r</w:t>
      </w:r>
      <w:r w:rsidRPr="0033698E">
        <w:rPr>
          <w:szCs w:val="22"/>
        </w:rPr>
        <w:t>e</w:t>
      </w:r>
      <w:r w:rsidRPr="0033698E">
        <w:rPr>
          <w:spacing w:val="1"/>
          <w:szCs w:val="22"/>
        </w:rPr>
        <w:t xml:space="preserve"> </w:t>
      </w:r>
      <w:r w:rsidRPr="0033698E">
        <w:rPr>
          <w:spacing w:val="-2"/>
          <w:szCs w:val="22"/>
        </w:rPr>
        <w:t>ca</w:t>
      </w:r>
      <w:r w:rsidRPr="0033698E">
        <w:rPr>
          <w:szCs w:val="22"/>
        </w:rPr>
        <w:t>p</w:t>
      </w:r>
      <w:r w:rsidRPr="0033698E">
        <w:rPr>
          <w:spacing w:val="1"/>
          <w:szCs w:val="22"/>
        </w:rPr>
        <w:t>i</w:t>
      </w:r>
      <w:r w:rsidRPr="0033698E">
        <w:rPr>
          <w:spacing w:val="-1"/>
          <w:szCs w:val="22"/>
        </w:rPr>
        <w:t>t</w:t>
      </w:r>
      <w:r w:rsidRPr="0033698E">
        <w:rPr>
          <w:szCs w:val="22"/>
        </w:rPr>
        <w:t>a</w:t>
      </w:r>
      <w:r w:rsidRPr="0033698E">
        <w:rPr>
          <w:spacing w:val="1"/>
          <w:szCs w:val="22"/>
        </w:rPr>
        <w:t>l</w:t>
      </w:r>
      <w:r w:rsidRPr="0033698E">
        <w:rPr>
          <w:szCs w:val="22"/>
        </w:rPr>
        <w:t>,</w:t>
      </w:r>
      <w:r w:rsidRPr="0033698E">
        <w:rPr>
          <w:spacing w:val="-2"/>
          <w:szCs w:val="22"/>
        </w:rPr>
        <w:t xml:space="preserve"> </w:t>
      </w:r>
      <w:r w:rsidRPr="0033698E">
        <w:rPr>
          <w:spacing w:val="1"/>
          <w:szCs w:val="22"/>
        </w:rPr>
        <w:t>li</w:t>
      </w:r>
      <w:r w:rsidRPr="0033698E">
        <w:rPr>
          <w:spacing w:val="-2"/>
          <w:szCs w:val="22"/>
        </w:rPr>
        <w:t>q</w:t>
      </w:r>
      <w:r w:rsidRPr="0033698E">
        <w:rPr>
          <w:szCs w:val="22"/>
        </w:rPr>
        <w:t>u</w:t>
      </w:r>
      <w:r w:rsidRPr="0033698E">
        <w:rPr>
          <w:spacing w:val="1"/>
          <w:szCs w:val="22"/>
        </w:rPr>
        <w:t>i</w:t>
      </w:r>
      <w:r w:rsidRPr="0033698E">
        <w:rPr>
          <w:szCs w:val="22"/>
        </w:rPr>
        <w:t>d</w:t>
      </w:r>
      <w:r w:rsidRPr="0033698E">
        <w:rPr>
          <w:spacing w:val="-2"/>
          <w:szCs w:val="22"/>
        </w:rPr>
        <w:t xml:space="preserve"> </w:t>
      </w:r>
      <w:r w:rsidRPr="0033698E">
        <w:rPr>
          <w:szCs w:val="22"/>
        </w:rPr>
        <w:t>ca</w:t>
      </w:r>
      <w:r w:rsidRPr="0033698E">
        <w:rPr>
          <w:spacing w:val="-2"/>
          <w:szCs w:val="22"/>
        </w:rPr>
        <w:t>p</w:t>
      </w:r>
      <w:r w:rsidRPr="0033698E">
        <w:rPr>
          <w:spacing w:val="1"/>
          <w:szCs w:val="22"/>
        </w:rPr>
        <w:t>i</w:t>
      </w:r>
      <w:r w:rsidRPr="0033698E">
        <w:rPr>
          <w:spacing w:val="-1"/>
          <w:szCs w:val="22"/>
        </w:rPr>
        <w:t>t</w:t>
      </w:r>
      <w:r w:rsidRPr="0033698E">
        <w:rPr>
          <w:szCs w:val="22"/>
        </w:rPr>
        <w:t>al</w:t>
      </w:r>
      <w:r w:rsidRPr="0033698E">
        <w:rPr>
          <w:spacing w:val="2"/>
          <w:szCs w:val="22"/>
        </w:rPr>
        <w:t xml:space="preserve"> </w:t>
      </w:r>
      <w:r w:rsidRPr="0033698E">
        <w:rPr>
          <w:spacing w:val="-2"/>
          <w:szCs w:val="22"/>
        </w:rPr>
        <w:t>c</w:t>
      </w:r>
      <w:r w:rsidRPr="0033698E">
        <w:rPr>
          <w:szCs w:val="22"/>
        </w:rPr>
        <w:t>a</w:t>
      </w:r>
      <w:r w:rsidRPr="0033698E">
        <w:rPr>
          <w:spacing w:val="-1"/>
          <w:szCs w:val="22"/>
        </w:rPr>
        <w:t>l</w:t>
      </w:r>
      <w:r w:rsidRPr="0033698E">
        <w:rPr>
          <w:szCs w:val="22"/>
        </w:rPr>
        <w:t>cu</w:t>
      </w:r>
      <w:r w:rsidRPr="0033698E">
        <w:rPr>
          <w:spacing w:val="-1"/>
          <w:szCs w:val="22"/>
        </w:rPr>
        <w:t>l</w:t>
      </w:r>
      <w:r w:rsidRPr="0033698E">
        <w:rPr>
          <w:szCs w:val="22"/>
        </w:rPr>
        <w:t>a</w:t>
      </w:r>
      <w:r w:rsidRPr="0033698E">
        <w:rPr>
          <w:spacing w:val="-1"/>
          <w:szCs w:val="22"/>
        </w:rPr>
        <w:t>ti</w:t>
      </w:r>
      <w:r w:rsidRPr="0033698E">
        <w:rPr>
          <w:szCs w:val="22"/>
        </w:rPr>
        <w:t>on</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ca</w:t>
      </w:r>
      <w:r w:rsidRPr="0033698E">
        <w:rPr>
          <w:spacing w:val="-1"/>
          <w:szCs w:val="22"/>
        </w:rPr>
        <w:t>l</w:t>
      </w:r>
      <w:r w:rsidRPr="0033698E">
        <w:rPr>
          <w:szCs w:val="22"/>
        </w:rPr>
        <w:t>cu</w:t>
      </w:r>
      <w:r w:rsidRPr="0033698E">
        <w:rPr>
          <w:spacing w:val="-1"/>
          <w:szCs w:val="22"/>
        </w:rPr>
        <w:t>l</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2"/>
          <w:szCs w:val="22"/>
        </w:rPr>
        <w:t>th</w:t>
      </w:r>
      <w:r w:rsidRPr="0033698E">
        <w:rPr>
          <w:szCs w:val="22"/>
        </w:rPr>
        <w:t xml:space="preserve">e </w:t>
      </w:r>
      <w:r w:rsidRPr="0033698E">
        <w:rPr>
          <w:spacing w:val="1"/>
          <w:szCs w:val="22"/>
        </w:rPr>
        <w:t>t</w:t>
      </w:r>
      <w:r w:rsidRPr="0033698E">
        <w:rPr>
          <w:szCs w:val="22"/>
        </w:rPr>
        <w:t>o</w:t>
      </w:r>
      <w:r w:rsidRPr="0033698E">
        <w:rPr>
          <w:spacing w:val="-1"/>
          <w:szCs w:val="22"/>
        </w:rPr>
        <w:t>t</w:t>
      </w:r>
      <w:r w:rsidRPr="0033698E">
        <w:rPr>
          <w:szCs w:val="22"/>
        </w:rPr>
        <w:t>al</w:t>
      </w:r>
      <w:r w:rsidRPr="0033698E">
        <w:rPr>
          <w:spacing w:val="-1"/>
          <w:szCs w:val="22"/>
        </w:rPr>
        <w:t xml:space="preserve"> </w:t>
      </w:r>
      <w:r w:rsidRPr="0033698E">
        <w:rPr>
          <w:spacing w:val="1"/>
          <w:szCs w:val="22"/>
        </w:rPr>
        <w:t>ri</w:t>
      </w:r>
      <w:r w:rsidRPr="0033698E">
        <w:rPr>
          <w:szCs w:val="22"/>
        </w:rPr>
        <w:t>sk</w:t>
      </w:r>
      <w:r w:rsidRPr="0033698E">
        <w:rPr>
          <w:spacing w:val="-2"/>
          <w:szCs w:val="22"/>
        </w:rPr>
        <w:t xml:space="preserve"> </w:t>
      </w:r>
      <w:r w:rsidRPr="0033698E">
        <w:rPr>
          <w:spacing w:val="1"/>
          <w:szCs w:val="22"/>
        </w:rPr>
        <w:t>r</w:t>
      </w:r>
      <w:r w:rsidRPr="0033698E">
        <w:rPr>
          <w:spacing w:val="-2"/>
          <w:szCs w:val="22"/>
        </w:rPr>
        <w:t>e</w:t>
      </w:r>
      <w:r w:rsidRPr="0033698E">
        <w:rPr>
          <w:szCs w:val="22"/>
        </w:rPr>
        <w:t>qu</w:t>
      </w:r>
      <w:r w:rsidRPr="0033698E">
        <w:rPr>
          <w:spacing w:val="-1"/>
          <w:szCs w:val="22"/>
        </w:rPr>
        <w:t>i</w:t>
      </w:r>
      <w:r w:rsidRPr="0033698E">
        <w:rPr>
          <w:spacing w:val="1"/>
          <w:szCs w:val="22"/>
        </w:rPr>
        <w:t>r</w:t>
      </w:r>
      <w:r w:rsidRPr="0033698E">
        <w:rPr>
          <w:szCs w:val="22"/>
        </w:rPr>
        <w:t>e</w:t>
      </w:r>
      <w:r w:rsidRPr="0033698E">
        <w:rPr>
          <w:spacing w:val="-4"/>
          <w:szCs w:val="22"/>
        </w:rPr>
        <w:t>m</w:t>
      </w:r>
      <w:r w:rsidRPr="0033698E">
        <w:rPr>
          <w:szCs w:val="22"/>
        </w:rPr>
        <w:t>ent</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2"/>
          <w:szCs w:val="22"/>
        </w:rPr>
        <w:t xml:space="preserve"> </w:t>
      </w:r>
      <w:r w:rsidRPr="0033698E">
        <w:rPr>
          <w:spacing w:val="1"/>
          <w:szCs w:val="22"/>
        </w:rPr>
        <w:t>t</w:t>
      </w:r>
      <w:r w:rsidRPr="0033698E">
        <w:rPr>
          <w:szCs w:val="22"/>
        </w:rPr>
        <w:t xml:space="preserve">o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b</w:t>
      </w:r>
      <w:r w:rsidRPr="0033698E">
        <w:rPr>
          <w:spacing w:val="-2"/>
          <w:szCs w:val="22"/>
        </w:rPr>
        <w:t>e</w:t>
      </w:r>
      <w:r w:rsidRPr="0033698E">
        <w:rPr>
          <w:szCs w:val="22"/>
        </w:rPr>
        <w:t>st</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4"/>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pacing w:val="-2"/>
          <w:szCs w:val="22"/>
        </w:rPr>
        <w:t>k</w:t>
      </w:r>
      <w:r w:rsidRPr="0033698E">
        <w:rPr>
          <w:szCs w:val="22"/>
        </w:rPr>
        <w:t>no</w:t>
      </w:r>
      <w:r w:rsidRPr="0033698E">
        <w:rPr>
          <w:spacing w:val="-1"/>
          <w:szCs w:val="22"/>
        </w:rPr>
        <w:t>w</w:t>
      </w:r>
      <w:r w:rsidRPr="0033698E">
        <w:rPr>
          <w:spacing w:val="1"/>
          <w:szCs w:val="22"/>
        </w:rPr>
        <w:t>l</w:t>
      </w:r>
      <w:r w:rsidRPr="0033698E">
        <w:rPr>
          <w:szCs w:val="22"/>
        </w:rPr>
        <w:t>ed</w:t>
      </w:r>
      <w:r w:rsidRPr="0033698E">
        <w:rPr>
          <w:spacing w:val="-2"/>
          <w:szCs w:val="22"/>
        </w:rPr>
        <w:t>g</w:t>
      </w:r>
      <w:r w:rsidRPr="0033698E">
        <w:rPr>
          <w:szCs w:val="22"/>
        </w:rPr>
        <w:t>e</w:t>
      </w:r>
      <w:r w:rsidRPr="0033698E">
        <w:rPr>
          <w:spacing w:val="1"/>
          <w:szCs w:val="22"/>
        </w:rPr>
        <w:t xml:space="preserve"> </w:t>
      </w:r>
      <w:r w:rsidRPr="0033698E">
        <w:rPr>
          <w:szCs w:val="22"/>
        </w:rPr>
        <w:t>and b</w:t>
      </w:r>
      <w:r w:rsidRPr="0033698E">
        <w:rPr>
          <w:spacing w:val="-2"/>
          <w:szCs w:val="22"/>
        </w:rPr>
        <w:t>e</w:t>
      </w:r>
      <w:r w:rsidRPr="0033698E">
        <w:rPr>
          <w:spacing w:val="1"/>
          <w:szCs w:val="22"/>
        </w:rPr>
        <w:t>l</w:t>
      </w:r>
      <w:r w:rsidRPr="0033698E">
        <w:rPr>
          <w:spacing w:val="-1"/>
          <w:szCs w:val="22"/>
        </w:rPr>
        <w:t>i</w:t>
      </w:r>
      <w:r w:rsidRPr="0033698E">
        <w:rPr>
          <w:szCs w:val="22"/>
        </w:rPr>
        <w:t>e</w:t>
      </w:r>
      <w:r w:rsidRPr="0033698E">
        <w:rPr>
          <w:spacing w:val="1"/>
          <w:szCs w:val="22"/>
        </w:rPr>
        <w:t>f</w:t>
      </w:r>
      <w:r w:rsidRPr="0033698E">
        <w:rPr>
          <w:szCs w:val="22"/>
        </w:rPr>
        <w:t xml:space="preserve">, </w:t>
      </w:r>
      <w:r w:rsidRPr="0033698E">
        <w:rPr>
          <w:spacing w:val="-2"/>
          <w:szCs w:val="22"/>
        </w:rPr>
        <w:t>b</w:t>
      </w:r>
      <w:r w:rsidRPr="0033698E">
        <w:rPr>
          <w:szCs w:val="22"/>
        </w:rPr>
        <w:t xml:space="preserve">een </w:t>
      </w:r>
      <w:r w:rsidRPr="0033698E">
        <w:rPr>
          <w:spacing w:val="-2"/>
          <w:szCs w:val="22"/>
        </w:rPr>
        <w:t>d</w:t>
      </w:r>
      <w:r w:rsidRPr="0033698E">
        <w:rPr>
          <w:spacing w:val="1"/>
          <w:szCs w:val="22"/>
        </w:rPr>
        <w:t>r</w:t>
      </w:r>
      <w:r w:rsidRPr="0033698E">
        <w:rPr>
          <w:szCs w:val="22"/>
        </w:rPr>
        <w:t>a</w:t>
      </w:r>
      <w:r w:rsidRPr="0033698E">
        <w:rPr>
          <w:spacing w:val="-4"/>
          <w:szCs w:val="22"/>
        </w:rPr>
        <w:t>w</w:t>
      </w:r>
      <w:r w:rsidRPr="0033698E">
        <w:rPr>
          <w:szCs w:val="22"/>
        </w:rPr>
        <w:t xml:space="preserve">n </w:t>
      </w:r>
      <w:r w:rsidRPr="0033698E">
        <w:rPr>
          <w:spacing w:val="1"/>
          <w:szCs w:val="22"/>
        </w:rPr>
        <w:t>t</w:t>
      </w:r>
      <w:r w:rsidRPr="0033698E">
        <w:rPr>
          <w:szCs w:val="22"/>
        </w:rPr>
        <w:t>o co</w:t>
      </w:r>
      <w:r w:rsidRPr="0033698E">
        <w:rPr>
          <w:spacing w:val="-4"/>
          <w:szCs w:val="22"/>
        </w:rPr>
        <w:t>m</w:t>
      </w:r>
      <w:r w:rsidRPr="0033698E">
        <w:rPr>
          <w:szCs w:val="22"/>
        </w:rPr>
        <w:t>p</w:t>
      </w:r>
      <w:r w:rsidRPr="0033698E">
        <w:rPr>
          <w:spacing w:val="1"/>
          <w:szCs w:val="22"/>
        </w:rPr>
        <w:t>l</w:t>
      </w:r>
      <w:r w:rsidRPr="0033698E">
        <w:rPr>
          <w:szCs w:val="22"/>
        </w:rPr>
        <w:t>y</w:t>
      </w:r>
      <w:r w:rsidRPr="0033698E">
        <w:rPr>
          <w:spacing w:val="-2"/>
          <w:szCs w:val="22"/>
        </w:rPr>
        <w:t xml:space="preserve"> </w:t>
      </w:r>
      <w:r w:rsidRPr="0033698E">
        <w:rPr>
          <w:spacing w:val="-1"/>
          <w:szCs w:val="22"/>
        </w:rPr>
        <w:t>w</w:t>
      </w:r>
      <w:r w:rsidRPr="0033698E">
        <w:rPr>
          <w:spacing w:val="1"/>
          <w:szCs w:val="22"/>
        </w:rPr>
        <w:t>it</w:t>
      </w:r>
      <w:r w:rsidRPr="0033698E">
        <w:rPr>
          <w:szCs w:val="22"/>
        </w:rPr>
        <w:t>h</w:t>
      </w:r>
      <w:r w:rsidRPr="0033698E">
        <w:rPr>
          <w:spacing w:val="1"/>
          <w:szCs w:val="22"/>
        </w:rPr>
        <w:t xml:space="preserve"> t</w:t>
      </w:r>
      <w:r w:rsidRPr="0033698E">
        <w:rPr>
          <w:szCs w:val="22"/>
        </w:rPr>
        <w:t>he</w:t>
      </w:r>
      <w:r w:rsidRPr="0033698E">
        <w:rPr>
          <w:spacing w:val="-2"/>
          <w:szCs w:val="22"/>
        </w:rPr>
        <w:t xml:space="preserve"> </w:t>
      </w:r>
      <w:r w:rsidRPr="0033698E">
        <w:rPr>
          <w:spacing w:val="1"/>
          <w:szCs w:val="22"/>
        </w:rPr>
        <w:t>r</w:t>
      </w:r>
      <w:r w:rsidRPr="0033698E">
        <w:rPr>
          <w:szCs w:val="22"/>
        </w:rPr>
        <w:t>eq</w:t>
      </w:r>
      <w:r w:rsidRPr="0033698E">
        <w:rPr>
          <w:spacing w:val="-2"/>
          <w:szCs w:val="22"/>
        </w:rPr>
        <w:t>u</w:t>
      </w:r>
      <w:r w:rsidRPr="0033698E">
        <w:rPr>
          <w:spacing w:val="1"/>
          <w:szCs w:val="22"/>
        </w:rPr>
        <w:t>i</w:t>
      </w:r>
      <w:r w:rsidRPr="0033698E">
        <w:rPr>
          <w:spacing w:val="-2"/>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2"/>
          <w:szCs w:val="22"/>
        </w:rPr>
        <w:t>t</w:t>
      </w:r>
      <w:r w:rsidRPr="0033698E">
        <w:rPr>
          <w:szCs w:val="22"/>
        </w:rPr>
        <w:t>he</w:t>
      </w:r>
      <w:r w:rsidRPr="0033698E">
        <w:rPr>
          <w:spacing w:val="1"/>
          <w:szCs w:val="22"/>
        </w:rPr>
        <w:t xml:space="preserve"> </w:t>
      </w:r>
      <w:r w:rsidRPr="0033698E">
        <w:rPr>
          <w:spacing w:val="-1"/>
          <w:szCs w:val="22"/>
        </w:rPr>
        <w:t>R</w:t>
      </w:r>
      <w:r w:rsidRPr="0033698E">
        <w:rPr>
          <w:szCs w:val="22"/>
        </w:rPr>
        <w:t>u</w:t>
      </w:r>
      <w:r w:rsidRPr="0033698E">
        <w:rPr>
          <w:spacing w:val="-1"/>
          <w:szCs w:val="22"/>
        </w:rPr>
        <w:t>l</w:t>
      </w:r>
      <w:r w:rsidRPr="0033698E">
        <w:rPr>
          <w:szCs w:val="22"/>
        </w:rPr>
        <w:t>es.</w:t>
      </w:r>
    </w:p>
    <w:p w:rsidR="00CB36B6" w:rsidRPr="0033698E" w:rsidRDefault="00CB36B6" w:rsidP="00CB36B6">
      <w:pPr>
        <w:spacing w:before="2" w:after="0" w:line="252" w:lineRule="exact"/>
        <w:ind w:left="840" w:right="412" w:hanging="360"/>
      </w:pPr>
      <w:r w:rsidRPr="0033698E">
        <w:rPr>
          <w:spacing w:val="1"/>
          <w:szCs w:val="22"/>
        </w:rPr>
        <w:t>(i</w:t>
      </w:r>
      <w:r w:rsidRPr="0033698E">
        <w:rPr>
          <w:szCs w:val="22"/>
        </w:rPr>
        <w:t xml:space="preserve">) </w:t>
      </w:r>
      <w:r w:rsidRPr="0033698E">
        <w:rPr>
          <w:spacing w:val="40"/>
          <w:szCs w:val="22"/>
        </w:rPr>
        <w:t xml:space="preserve"> </w:t>
      </w:r>
      <w:r w:rsidRPr="0033698E">
        <w:rPr>
          <w:szCs w:val="22"/>
        </w:rPr>
        <w:t>S</w:t>
      </w:r>
      <w:r w:rsidRPr="0033698E">
        <w:rPr>
          <w:spacing w:val="1"/>
          <w:szCs w:val="22"/>
        </w:rPr>
        <w:t>i</w:t>
      </w:r>
      <w:r w:rsidRPr="0033698E">
        <w:rPr>
          <w:szCs w:val="22"/>
        </w:rPr>
        <w:t>nce</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2"/>
          <w:szCs w:val="22"/>
        </w:rPr>
        <w:t>l</w:t>
      </w:r>
      <w:r w:rsidRPr="0033698E">
        <w:rPr>
          <w:szCs w:val="22"/>
        </w:rPr>
        <w:t>ast</w:t>
      </w:r>
      <w:r w:rsidRPr="0033698E">
        <w:rPr>
          <w:spacing w:val="-1"/>
          <w:szCs w:val="22"/>
        </w:rPr>
        <w:t xml:space="preserve"> </w:t>
      </w:r>
      <w:r w:rsidRPr="0033698E">
        <w:rPr>
          <w:spacing w:val="1"/>
          <w:szCs w:val="22"/>
        </w:rPr>
        <w:t>r</w:t>
      </w:r>
      <w:r w:rsidRPr="0033698E">
        <w:rPr>
          <w:spacing w:val="-2"/>
          <w:szCs w:val="22"/>
        </w:rPr>
        <w:t>e</w:t>
      </w:r>
      <w:r w:rsidRPr="0033698E">
        <w:rPr>
          <w:szCs w:val="22"/>
        </w:rPr>
        <w:t>po</w:t>
      </w:r>
      <w:r w:rsidRPr="0033698E">
        <w:rPr>
          <w:spacing w:val="1"/>
          <w:szCs w:val="22"/>
        </w:rPr>
        <w:t>r</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 &lt;</w:t>
      </w:r>
      <w:r w:rsidRPr="0033698E">
        <w:rPr>
          <w:spacing w:val="-2"/>
          <w:szCs w:val="22"/>
        </w:rPr>
        <w:t>h</w:t>
      </w:r>
      <w:r w:rsidRPr="0033698E">
        <w:rPr>
          <w:szCs w:val="22"/>
        </w:rPr>
        <w:t>as</w:t>
      </w:r>
      <w:r w:rsidRPr="0033698E">
        <w:rPr>
          <w:spacing w:val="-1"/>
          <w:szCs w:val="22"/>
        </w:rPr>
        <w:t>/</w:t>
      </w:r>
      <w:r w:rsidRPr="0033698E">
        <w:rPr>
          <w:szCs w:val="22"/>
        </w:rPr>
        <w:t>has</w:t>
      </w:r>
      <w:r w:rsidRPr="0033698E">
        <w:rPr>
          <w:spacing w:val="1"/>
          <w:szCs w:val="22"/>
        </w:rPr>
        <w:t xml:space="preserve"> </w:t>
      </w:r>
      <w:r w:rsidRPr="0033698E">
        <w:rPr>
          <w:spacing w:val="-3"/>
          <w:szCs w:val="22"/>
        </w:rPr>
        <w:t>n</w:t>
      </w:r>
      <w:r w:rsidRPr="0033698E">
        <w:rPr>
          <w:szCs w:val="22"/>
        </w:rPr>
        <w:t>o</w:t>
      </w:r>
      <w:r w:rsidRPr="0033698E">
        <w:rPr>
          <w:spacing w:val="1"/>
          <w:szCs w:val="22"/>
        </w:rPr>
        <w:t>t</w:t>
      </w:r>
      <w:r w:rsidRPr="0033698E">
        <w:rPr>
          <w:szCs w:val="22"/>
        </w:rPr>
        <w:t>&gt;</w:t>
      </w:r>
      <w:r w:rsidRPr="0033698E">
        <w:rPr>
          <w:spacing w:val="-2"/>
          <w:szCs w:val="22"/>
        </w:rPr>
        <w:t xml:space="preserve"> </w:t>
      </w:r>
      <w:r w:rsidRPr="0033698E">
        <w:rPr>
          <w:szCs w:val="22"/>
        </w:rPr>
        <w:t>been</w:t>
      </w:r>
      <w:r w:rsidRPr="0033698E">
        <w:rPr>
          <w:spacing w:val="-5"/>
          <w:szCs w:val="22"/>
        </w:rPr>
        <w:t xml:space="preserve"> </w:t>
      </w:r>
      <w:r w:rsidRPr="0033698E">
        <w:rPr>
          <w:spacing w:val="4"/>
          <w:szCs w:val="22"/>
        </w:rPr>
        <w:t>i</w:t>
      </w:r>
      <w:r w:rsidRPr="0033698E">
        <w:rPr>
          <w:szCs w:val="22"/>
        </w:rPr>
        <w:t>n co</w:t>
      </w:r>
      <w:r w:rsidRPr="0033698E">
        <w:rPr>
          <w:spacing w:val="-4"/>
          <w:szCs w:val="22"/>
        </w:rPr>
        <w:t>m</w:t>
      </w:r>
      <w:r w:rsidRPr="0033698E">
        <w:rPr>
          <w:szCs w:val="22"/>
        </w:rPr>
        <w:t>p</w:t>
      </w:r>
      <w:r w:rsidRPr="0033698E">
        <w:rPr>
          <w:spacing w:val="1"/>
          <w:szCs w:val="22"/>
        </w:rPr>
        <w:t>li</w:t>
      </w:r>
      <w:r w:rsidRPr="0033698E">
        <w:rPr>
          <w:szCs w:val="22"/>
        </w:rPr>
        <w:t>ance</w:t>
      </w:r>
      <w:r w:rsidRPr="0033698E">
        <w:rPr>
          <w:spacing w:val="-1"/>
          <w:szCs w:val="22"/>
        </w:rPr>
        <w:t xml:space="preserve"> </w:t>
      </w:r>
      <w:r w:rsidRPr="0033698E">
        <w:rPr>
          <w:spacing w:val="-2"/>
          <w:szCs w:val="22"/>
        </w:rPr>
        <w:t>w</w:t>
      </w:r>
      <w:r w:rsidRPr="0033698E">
        <w:rPr>
          <w:spacing w:val="1"/>
          <w:szCs w:val="22"/>
        </w:rPr>
        <w:t>i</w:t>
      </w:r>
      <w:r w:rsidRPr="0033698E">
        <w:rPr>
          <w:spacing w:val="-1"/>
          <w:szCs w:val="22"/>
        </w:rPr>
        <w:t>t</w:t>
      </w:r>
      <w:r w:rsidRPr="0033698E">
        <w:rPr>
          <w:szCs w:val="22"/>
        </w:rPr>
        <w:t>h</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zCs w:val="22"/>
        </w:rPr>
        <w:t>c</w:t>
      </w:r>
      <w:r w:rsidRPr="0033698E">
        <w:rPr>
          <w:spacing w:val="-2"/>
          <w:szCs w:val="22"/>
        </w:rPr>
        <w:t>a</w:t>
      </w:r>
      <w:r w:rsidRPr="0033698E">
        <w:rPr>
          <w:szCs w:val="22"/>
        </w:rPr>
        <w:t>p</w:t>
      </w:r>
      <w:r w:rsidRPr="0033698E">
        <w:rPr>
          <w:spacing w:val="-1"/>
          <w:szCs w:val="22"/>
        </w:rPr>
        <w:t>i</w:t>
      </w:r>
      <w:r w:rsidRPr="0033698E">
        <w:rPr>
          <w:spacing w:val="1"/>
          <w:szCs w:val="22"/>
        </w:rPr>
        <w:t>t</w:t>
      </w:r>
      <w:r w:rsidRPr="0033698E">
        <w:rPr>
          <w:szCs w:val="22"/>
        </w:rPr>
        <w:t>al</w:t>
      </w:r>
      <w:r w:rsidRPr="0033698E">
        <w:rPr>
          <w:spacing w:val="-1"/>
          <w:szCs w:val="22"/>
        </w:rPr>
        <w:t xml:space="preserve"> </w:t>
      </w:r>
      <w:r w:rsidRPr="0033698E">
        <w:rPr>
          <w:szCs w:val="22"/>
        </w:rPr>
        <w:t>req</w:t>
      </w:r>
      <w:r w:rsidRPr="0033698E">
        <w:rPr>
          <w:spacing w:val="-2"/>
          <w:szCs w:val="22"/>
        </w:rPr>
        <w:t>u</w:t>
      </w:r>
      <w:r w:rsidRPr="0033698E">
        <w:rPr>
          <w:spacing w:val="1"/>
          <w:szCs w:val="22"/>
        </w:rPr>
        <w:t>i</w:t>
      </w:r>
      <w:r w:rsidRPr="0033698E">
        <w:rPr>
          <w:spacing w:val="-2"/>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t>*</w:t>
      </w:r>
      <w:r w:rsidR="000E044D" w:rsidRPr="0033698E">
        <w:t>*</w:t>
      </w:r>
      <w:r w:rsidR="00C719BF">
        <w:t xml:space="preserve"> </w:t>
      </w:r>
      <w:r w:rsidRPr="0033698E">
        <w:t>/For the period covering the Annual Audited Return the Participant &lt;has/has not&gt; been in compliance with the capital requirements.**</w:t>
      </w:r>
      <w:r w:rsidR="000E044D" w:rsidRPr="0033698E">
        <w:t>*</w:t>
      </w:r>
    </w:p>
    <w:p w:rsidR="00CB36B6" w:rsidRPr="0033698E" w:rsidRDefault="00CB36B6" w:rsidP="00CB36B6">
      <w:pPr>
        <w:spacing w:before="2" w:after="0" w:line="252" w:lineRule="exact"/>
        <w:ind w:left="840" w:right="344" w:hanging="360"/>
      </w:pPr>
      <w:r w:rsidRPr="0033698E">
        <w:rPr>
          <w:spacing w:val="-2"/>
          <w:szCs w:val="22"/>
        </w:rPr>
        <w:t>(</w:t>
      </w:r>
      <w:r w:rsidRPr="0033698E">
        <w:rPr>
          <w:spacing w:val="3"/>
          <w:szCs w:val="22"/>
        </w:rPr>
        <w:t>j</w:t>
      </w:r>
      <w:r w:rsidRPr="0033698E">
        <w:rPr>
          <w:szCs w:val="22"/>
        </w:rPr>
        <w:t xml:space="preserve">) </w:t>
      </w:r>
      <w:r w:rsidRPr="0033698E">
        <w:rPr>
          <w:spacing w:val="40"/>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are</w:t>
      </w:r>
      <w:r w:rsidRPr="0033698E">
        <w:rPr>
          <w:spacing w:val="1"/>
          <w:szCs w:val="22"/>
        </w:rPr>
        <w:t xml:space="preserve"> </w:t>
      </w:r>
      <w:r w:rsidRPr="0033698E">
        <w:rPr>
          <w:szCs w:val="22"/>
        </w:rPr>
        <w:t>a</w:t>
      </w:r>
      <w:r w:rsidRPr="0033698E">
        <w:rPr>
          <w:spacing w:val="-2"/>
          <w:szCs w:val="22"/>
        </w:rPr>
        <w:t>w</w:t>
      </w:r>
      <w:r w:rsidRPr="0033698E">
        <w:rPr>
          <w:szCs w:val="22"/>
        </w:rPr>
        <w:t>a</w:t>
      </w:r>
      <w:r w:rsidRPr="0033698E">
        <w:rPr>
          <w:spacing w:val="-2"/>
          <w:szCs w:val="22"/>
        </w:rPr>
        <w:t>r</w:t>
      </w:r>
      <w:r w:rsidRPr="0033698E">
        <w:rPr>
          <w:szCs w:val="22"/>
        </w:rPr>
        <w:t>e</w:t>
      </w:r>
      <w:r w:rsidRPr="0033698E">
        <w:rPr>
          <w:spacing w:val="1"/>
          <w:szCs w:val="22"/>
        </w:rPr>
        <w:t xml:space="preserve"> t</w:t>
      </w:r>
      <w:r w:rsidRPr="0033698E">
        <w:rPr>
          <w:spacing w:val="-2"/>
          <w:szCs w:val="22"/>
        </w:rPr>
        <w:t>h</w:t>
      </w:r>
      <w:r w:rsidRPr="0033698E">
        <w:rPr>
          <w:szCs w:val="22"/>
        </w:rPr>
        <w:t>at</w:t>
      </w:r>
      <w:r w:rsidRPr="0033698E">
        <w:rPr>
          <w:spacing w:val="-1"/>
          <w:szCs w:val="22"/>
        </w:rPr>
        <w:t xml:space="preserve"> </w:t>
      </w:r>
      <w:r w:rsidRPr="0033698E">
        <w:rPr>
          <w:szCs w:val="22"/>
        </w:rPr>
        <w:t>a</w:t>
      </w:r>
      <w:r w:rsidRPr="0033698E">
        <w:rPr>
          <w:spacing w:val="1"/>
          <w:szCs w:val="22"/>
        </w:rPr>
        <w:t xml:space="preserve"> </w:t>
      </w:r>
      <w:r w:rsidRPr="0033698E">
        <w:rPr>
          <w:szCs w:val="22"/>
        </w:rPr>
        <w:t>f</w:t>
      </w:r>
      <w:r w:rsidRPr="0033698E">
        <w:rPr>
          <w:spacing w:val="-2"/>
          <w:szCs w:val="22"/>
        </w:rPr>
        <w:t>a</w:t>
      </w:r>
      <w:r w:rsidRPr="0033698E">
        <w:rPr>
          <w:spacing w:val="1"/>
          <w:szCs w:val="22"/>
        </w:rPr>
        <w:t>l</w:t>
      </w:r>
      <w:r w:rsidRPr="0033698E">
        <w:rPr>
          <w:spacing w:val="-2"/>
          <w:szCs w:val="22"/>
        </w:rPr>
        <w:t>s</w:t>
      </w:r>
      <w:r w:rsidRPr="0033698E">
        <w:rPr>
          <w:szCs w:val="22"/>
        </w:rPr>
        <w:t>e</w:t>
      </w:r>
      <w:r w:rsidRPr="0033698E">
        <w:rPr>
          <w:spacing w:val="-2"/>
          <w:szCs w:val="22"/>
        </w:rPr>
        <w:t xml:space="preserve"> </w:t>
      </w:r>
      <w:r w:rsidRPr="0033698E">
        <w:rPr>
          <w:szCs w:val="22"/>
        </w:rPr>
        <w:t>dec</w:t>
      </w:r>
      <w:r w:rsidRPr="0033698E">
        <w:rPr>
          <w:spacing w:val="-1"/>
          <w:szCs w:val="22"/>
        </w:rPr>
        <w:t>l</w:t>
      </w:r>
      <w:r w:rsidRPr="0033698E">
        <w:rPr>
          <w:szCs w:val="22"/>
        </w:rPr>
        <w:t>a</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4"/>
          <w:szCs w:val="22"/>
        </w:rPr>
        <w:t>m</w:t>
      </w:r>
      <w:r w:rsidRPr="0033698E">
        <w:rPr>
          <w:szCs w:val="22"/>
        </w:rPr>
        <w:t>ay</w:t>
      </w:r>
      <w:r w:rsidRPr="0033698E">
        <w:rPr>
          <w:spacing w:val="-2"/>
          <w:szCs w:val="22"/>
        </w:rPr>
        <w:t xml:space="preserve"> </w:t>
      </w:r>
      <w:r w:rsidRPr="0033698E">
        <w:rPr>
          <w:szCs w:val="22"/>
        </w:rPr>
        <w:t>resu</w:t>
      </w:r>
      <w:r w:rsidRPr="0033698E">
        <w:rPr>
          <w:spacing w:val="1"/>
          <w:szCs w:val="22"/>
        </w:rPr>
        <w:t>l</w:t>
      </w:r>
      <w:r w:rsidRPr="0033698E">
        <w:rPr>
          <w:szCs w:val="22"/>
        </w:rPr>
        <w:t>t</w:t>
      </w:r>
      <w:r w:rsidRPr="0033698E">
        <w:rPr>
          <w:spacing w:val="-1"/>
          <w:szCs w:val="22"/>
        </w:rPr>
        <w:t xml:space="preserve"> </w:t>
      </w:r>
      <w:r w:rsidRPr="0033698E">
        <w:rPr>
          <w:spacing w:val="1"/>
          <w:szCs w:val="22"/>
        </w:rPr>
        <w:t>i</w:t>
      </w:r>
      <w:r w:rsidRPr="0033698E">
        <w:rPr>
          <w:szCs w:val="22"/>
        </w:rPr>
        <w:t>n</w:t>
      </w:r>
      <w:r w:rsidRPr="0033698E">
        <w:rPr>
          <w:spacing w:val="1"/>
          <w:szCs w:val="22"/>
        </w:rPr>
        <w:t xml:space="preserve"> </w:t>
      </w:r>
      <w:r w:rsidRPr="0033698E">
        <w:rPr>
          <w:spacing w:val="-3"/>
          <w:szCs w:val="22"/>
        </w:rPr>
        <w:t>d</w:t>
      </w:r>
      <w:r w:rsidRPr="0033698E">
        <w:rPr>
          <w:spacing w:val="-1"/>
          <w:szCs w:val="22"/>
        </w:rPr>
        <w:t>i</w:t>
      </w:r>
      <w:r w:rsidRPr="0033698E">
        <w:rPr>
          <w:szCs w:val="22"/>
        </w:rPr>
        <w:t>sc</w:t>
      </w:r>
      <w:r w:rsidRPr="0033698E">
        <w:rPr>
          <w:spacing w:val="1"/>
          <w:szCs w:val="22"/>
        </w:rPr>
        <w:t>i</w:t>
      </w:r>
      <w:r w:rsidRPr="0033698E">
        <w:rPr>
          <w:spacing w:val="-2"/>
          <w:szCs w:val="22"/>
        </w:rPr>
        <w:t>p</w:t>
      </w:r>
      <w:r w:rsidRPr="0033698E">
        <w:rPr>
          <w:spacing w:val="1"/>
          <w:szCs w:val="22"/>
        </w:rPr>
        <w:t>l</w:t>
      </w:r>
      <w:r w:rsidRPr="0033698E">
        <w:rPr>
          <w:spacing w:val="-1"/>
          <w:szCs w:val="22"/>
        </w:rPr>
        <w:t>i</w:t>
      </w:r>
      <w:r w:rsidRPr="0033698E">
        <w:rPr>
          <w:szCs w:val="22"/>
        </w:rPr>
        <w:t>na</w:t>
      </w:r>
      <w:r w:rsidRPr="0033698E">
        <w:rPr>
          <w:spacing w:val="1"/>
          <w:szCs w:val="22"/>
        </w:rPr>
        <w:t>r</w:t>
      </w:r>
      <w:r w:rsidRPr="0033698E">
        <w:rPr>
          <w:szCs w:val="22"/>
        </w:rPr>
        <w:t>y</w:t>
      </w:r>
      <w:r w:rsidRPr="0033698E">
        <w:rPr>
          <w:spacing w:val="-2"/>
          <w:szCs w:val="22"/>
        </w:rPr>
        <w:t xml:space="preserve"> </w:t>
      </w:r>
      <w:r w:rsidRPr="0033698E">
        <w:rPr>
          <w:szCs w:val="22"/>
        </w:rPr>
        <w:t>a</w:t>
      </w:r>
      <w:r w:rsidRPr="0033698E">
        <w:rPr>
          <w:spacing w:val="-2"/>
          <w:szCs w:val="22"/>
        </w:rPr>
        <w:t>c</w:t>
      </w:r>
      <w:r w:rsidRPr="0033698E">
        <w:rPr>
          <w:spacing w:val="1"/>
          <w:szCs w:val="22"/>
        </w:rPr>
        <w:t>ti</w:t>
      </w:r>
      <w:r w:rsidRPr="0033698E">
        <w:rPr>
          <w:spacing w:val="-2"/>
          <w:szCs w:val="22"/>
        </w:rPr>
        <w:t>o</w:t>
      </w:r>
      <w:r w:rsidRPr="0033698E">
        <w:rPr>
          <w:szCs w:val="22"/>
        </w:rPr>
        <w:t>n</w:t>
      </w:r>
      <w:r w:rsidRPr="0033698E">
        <w:rPr>
          <w:spacing w:val="1"/>
          <w:szCs w:val="22"/>
        </w:rPr>
        <w:t xml:space="preserve"> </w:t>
      </w:r>
      <w:r w:rsidRPr="0033698E">
        <w:rPr>
          <w:szCs w:val="22"/>
        </w:rPr>
        <w:t>b</w:t>
      </w:r>
      <w:r w:rsidRPr="0033698E">
        <w:rPr>
          <w:spacing w:val="-2"/>
          <w:szCs w:val="22"/>
        </w:rPr>
        <w:t>e</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a</w:t>
      </w:r>
      <w:r w:rsidRPr="0033698E">
        <w:rPr>
          <w:spacing w:val="-2"/>
          <w:szCs w:val="22"/>
        </w:rPr>
        <w:t>k</w:t>
      </w:r>
      <w:r w:rsidRPr="0033698E">
        <w:rPr>
          <w:szCs w:val="22"/>
        </w:rPr>
        <w:t>en a</w:t>
      </w:r>
      <w:r w:rsidRPr="0033698E">
        <w:rPr>
          <w:spacing w:val="-2"/>
          <w:szCs w:val="22"/>
        </w:rPr>
        <w:t>g</w:t>
      </w:r>
      <w:r w:rsidRPr="0033698E">
        <w:rPr>
          <w:szCs w:val="22"/>
        </w:rPr>
        <w:t>a</w:t>
      </w:r>
      <w:r w:rsidRPr="0033698E">
        <w:rPr>
          <w:spacing w:val="1"/>
          <w:szCs w:val="22"/>
        </w:rPr>
        <w:t>i</w:t>
      </w:r>
      <w:r w:rsidRPr="0033698E">
        <w:rPr>
          <w:szCs w:val="22"/>
        </w:rPr>
        <w:t>nst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3"/>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ant</w:t>
      </w:r>
      <w:r w:rsidRPr="0033698E">
        <w:rPr>
          <w:spacing w:val="1"/>
          <w:szCs w:val="22"/>
        </w:rPr>
        <w:t xml:space="preserve"> </w:t>
      </w:r>
      <w:r w:rsidRPr="0033698E">
        <w:rPr>
          <w:spacing w:val="-2"/>
          <w:szCs w:val="22"/>
        </w:rPr>
        <w:t>a</w:t>
      </w:r>
      <w:r w:rsidRPr="0033698E">
        <w:rPr>
          <w:szCs w:val="22"/>
        </w:rPr>
        <w:t xml:space="preserve">nd </w:t>
      </w:r>
      <w:r w:rsidRPr="0033698E">
        <w:rPr>
          <w:spacing w:val="-2"/>
          <w:szCs w:val="22"/>
        </w:rPr>
        <w:t>s</w:t>
      </w:r>
      <w:r w:rsidRPr="0033698E">
        <w:rPr>
          <w:szCs w:val="22"/>
        </w:rPr>
        <w:t>hou</w:t>
      </w:r>
      <w:r w:rsidRPr="0033698E">
        <w:rPr>
          <w:spacing w:val="-1"/>
          <w:szCs w:val="22"/>
        </w:rPr>
        <w:t>l</w:t>
      </w:r>
      <w:r w:rsidRPr="0033698E">
        <w:rPr>
          <w:szCs w:val="22"/>
        </w:rPr>
        <w:t xml:space="preserve">d </w:t>
      </w:r>
      <w:r w:rsidRPr="0033698E">
        <w:rPr>
          <w:spacing w:val="1"/>
          <w:szCs w:val="22"/>
        </w:rPr>
        <w:t>t</w:t>
      </w:r>
      <w:r w:rsidRPr="0033698E">
        <w:rPr>
          <w:spacing w:val="-2"/>
          <w:szCs w:val="22"/>
        </w:rPr>
        <w:t>h</w:t>
      </w:r>
      <w:r w:rsidRPr="0033698E">
        <w:rPr>
          <w:szCs w:val="22"/>
        </w:rPr>
        <w:t>e</w:t>
      </w:r>
      <w:r w:rsidRPr="0033698E">
        <w:rPr>
          <w:spacing w:val="1"/>
          <w:szCs w:val="22"/>
        </w:rPr>
        <w:t xml:space="preserve"> r</w:t>
      </w:r>
      <w:r w:rsidRPr="0033698E">
        <w:rPr>
          <w:spacing w:val="-2"/>
          <w:szCs w:val="22"/>
        </w:rPr>
        <w:t>e</w:t>
      </w:r>
      <w:r w:rsidRPr="0033698E">
        <w:rPr>
          <w:spacing w:val="1"/>
          <w:szCs w:val="22"/>
        </w:rPr>
        <w:t>t</w:t>
      </w:r>
      <w:r w:rsidRPr="0033698E">
        <w:rPr>
          <w:spacing w:val="-2"/>
          <w:szCs w:val="22"/>
        </w:rPr>
        <w:t>u</w:t>
      </w:r>
      <w:r w:rsidRPr="0033698E">
        <w:rPr>
          <w:spacing w:val="1"/>
          <w:szCs w:val="22"/>
        </w:rPr>
        <w:t>r</w:t>
      </w:r>
      <w:r w:rsidRPr="0033698E">
        <w:rPr>
          <w:szCs w:val="22"/>
        </w:rPr>
        <w:t>n be</w:t>
      </w:r>
      <w:r w:rsidRPr="0033698E">
        <w:rPr>
          <w:spacing w:val="1"/>
          <w:szCs w:val="22"/>
        </w:rPr>
        <w:t xml:space="preserve"> </w:t>
      </w:r>
      <w:r w:rsidRPr="0033698E">
        <w:rPr>
          <w:spacing w:val="-2"/>
          <w:szCs w:val="22"/>
        </w:rPr>
        <w:t>s</w:t>
      </w:r>
      <w:r w:rsidRPr="0033698E">
        <w:rPr>
          <w:szCs w:val="22"/>
        </w:rPr>
        <w:t>ub</w:t>
      </w:r>
      <w:r w:rsidRPr="0033698E">
        <w:rPr>
          <w:spacing w:val="-4"/>
          <w:szCs w:val="22"/>
        </w:rPr>
        <w:t>m</w:t>
      </w:r>
      <w:r w:rsidRPr="0033698E">
        <w:rPr>
          <w:spacing w:val="1"/>
          <w:szCs w:val="22"/>
        </w:rPr>
        <w:t>i</w:t>
      </w:r>
      <w:r w:rsidRPr="0033698E">
        <w:rPr>
          <w:spacing w:val="-1"/>
          <w:szCs w:val="22"/>
        </w:rPr>
        <w:t>t</w:t>
      </w:r>
      <w:r w:rsidRPr="0033698E">
        <w:rPr>
          <w:spacing w:val="1"/>
          <w:szCs w:val="22"/>
        </w:rPr>
        <w:t>t</w:t>
      </w:r>
      <w:r w:rsidRPr="0033698E">
        <w:rPr>
          <w:szCs w:val="22"/>
        </w:rPr>
        <w:t xml:space="preserve">ed </w:t>
      </w:r>
      <w:r w:rsidRPr="0033698E">
        <w:rPr>
          <w:spacing w:val="-2"/>
          <w:szCs w:val="22"/>
        </w:rPr>
        <w:t>a</w:t>
      </w:r>
      <w:r w:rsidRPr="0033698E">
        <w:rPr>
          <w:spacing w:val="1"/>
          <w:szCs w:val="22"/>
        </w:rPr>
        <w:t>f</w:t>
      </w:r>
      <w:r w:rsidRPr="0033698E">
        <w:rPr>
          <w:spacing w:val="-1"/>
          <w:szCs w:val="22"/>
        </w:rPr>
        <w:t>t</w:t>
      </w:r>
      <w:r w:rsidRPr="0033698E">
        <w:rPr>
          <w:szCs w:val="22"/>
        </w:rPr>
        <w:t>er</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due</w:t>
      </w:r>
      <w:r w:rsidRPr="0033698E">
        <w:rPr>
          <w:spacing w:val="-3"/>
          <w:szCs w:val="22"/>
        </w:rPr>
        <w:t xml:space="preserve"> </w:t>
      </w:r>
      <w:r w:rsidRPr="0033698E">
        <w:rPr>
          <w:spacing w:val="-2"/>
          <w:szCs w:val="22"/>
        </w:rPr>
        <w:t>d</w:t>
      </w:r>
      <w:r w:rsidRPr="0033698E">
        <w:rPr>
          <w:szCs w:val="22"/>
        </w:rPr>
        <w:t>a</w:t>
      </w:r>
      <w:r w:rsidRPr="0033698E">
        <w:rPr>
          <w:spacing w:val="1"/>
          <w:szCs w:val="22"/>
        </w:rPr>
        <w:t>t</w:t>
      </w:r>
      <w:r w:rsidRPr="0033698E">
        <w:rPr>
          <w:szCs w:val="22"/>
        </w:rPr>
        <w:t>e,</w:t>
      </w:r>
      <w:r w:rsidRPr="0033698E">
        <w:rPr>
          <w:spacing w:val="-5"/>
          <w:szCs w:val="22"/>
        </w:rPr>
        <w:t xml:space="preserve"> </w:t>
      </w:r>
      <w:r w:rsidRPr="0033698E">
        <w:rPr>
          <w:spacing w:val="4"/>
          <w:szCs w:val="22"/>
        </w:rPr>
        <w:t>t</w:t>
      </w:r>
      <w:r w:rsidRPr="0033698E">
        <w:rPr>
          <w:spacing w:val="-2"/>
          <w:szCs w:val="22"/>
        </w:rPr>
        <w:t>he</w:t>
      </w:r>
    </w:p>
    <w:p w:rsidR="00CB36B6" w:rsidRPr="0033698E" w:rsidRDefault="00CB36B6" w:rsidP="00CB36B6">
      <w:pPr>
        <w:spacing w:after="0" w:line="252" w:lineRule="exact"/>
        <w:ind w:left="840" w:right="-20"/>
      </w:pP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pacing w:val="-4"/>
          <w:szCs w:val="22"/>
        </w:rPr>
        <w:t>m</w:t>
      </w:r>
      <w:r w:rsidRPr="0033698E">
        <w:rPr>
          <w:szCs w:val="22"/>
        </w:rPr>
        <w:t>ay</w:t>
      </w:r>
      <w:r w:rsidRPr="0033698E">
        <w:rPr>
          <w:spacing w:val="-2"/>
          <w:szCs w:val="22"/>
        </w:rPr>
        <w:t xml:space="preserve"> </w:t>
      </w:r>
      <w:r w:rsidRPr="0033698E">
        <w:rPr>
          <w:szCs w:val="22"/>
        </w:rPr>
        <w:t>be</w:t>
      </w:r>
      <w:r w:rsidRPr="0033698E">
        <w:rPr>
          <w:spacing w:val="1"/>
          <w:szCs w:val="22"/>
        </w:rPr>
        <w:t xml:space="preserve"> li</w:t>
      </w:r>
      <w:r w:rsidRPr="0033698E">
        <w:rPr>
          <w:szCs w:val="22"/>
        </w:rPr>
        <w:t>a</w:t>
      </w:r>
      <w:r w:rsidRPr="0033698E">
        <w:rPr>
          <w:spacing w:val="-2"/>
          <w:szCs w:val="22"/>
        </w:rPr>
        <w:t>b</w:t>
      </w:r>
      <w:r w:rsidRPr="0033698E">
        <w:rPr>
          <w:spacing w:val="1"/>
          <w:szCs w:val="22"/>
        </w:rPr>
        <w:t>l</w:t>
      </w:r>
      <w:r w:rsidRPr="0033698E">
        <w:rPr>
          <w:szCs w:val="22"/>
        </w:rPr>
        <w:t>e</w:t>
      </w:r>
      <w:r w:rsidRPr="0033698E">
        <w:rPr>
          <w:spacing w:val="-2"/>
          <w:szCs w:val="22"/>
        </w:rPr>
        <w:t xml:space="preserve"> </w:t>
      </w:r>
      <w:r w:rsidRPr="0033698E">
        <w:rPr>
          <w:spacing w:val="1"/>
          <w:szCs w:val="22"/>
        </w:rPr>
        <w:t>t</w:t>
      </w:r>
      <w:r w:rsidRPr="0033698E">
        <w:rPr>
          <w:szCs w:val="22"/>
        </w:rPr>
        <w:t>o</w:t>
      </w:r>
      <w:r w:rsidRPr="0033698E">
        <w:rPr>
          <w:spacing w:val="-2"/>
          <w:szCs w:val="22"/>
        </w:rPr>
        <w:t xml:space="preserve"> </w:t>
      </w:r>
      <w:r w:rsidRPr="0033698E">
        <w:rPr>
          <w:szCs w:val="22"/>
        </w:rPr>
        <w:t>a</w:t>
      </w:r>
      <w:r w:rsidRPr="0033698E">
        <w:rPr>
          <w:spacing w:val="1"/>
          <w:szCs w:val="22"/>
        </w:rPr>
        <w:t xml:space="preserve"> </w:t>
      </w:r>
      <w:r w:rsidRPr="0033698E">
        <w:rPr>
          <w:szCs w:val="22"/>
        </w:rPr>
        <w:t>f</w:t>
      </w:r>
      <w:r w:rsidRPr="0033698E">
        <w:rPr>
          <w:spacing w:val="-2"/>
          <w:szCs w:val="22"/>
        </w:rPr>
        <w:t>e</w:t>
      </w:r>
      <w:r w:rsidRPr="0033698E">
        <w:rPr>
          <w:szCs w:val="22"/>
        </w:rPr>
        <w:t>e</w:t>
      </w:r>
      <w:r w:rsidRPr="0033698E">
        <w:rPr>
          <w:spacing w:val="1"/>
          <w:szCs w:val="22"/>
        </w:rPr>
        <w:t xml:space="preserve"> </w:t>
      </w:r>
      <w:r w:rsidRPr="0033698E">
        <w:rPr>
          <w:szCs w:val="22"/>
        </w:rPr>
        <w:t>or</w:t>
      </w:r>
      <w:r w:rsidRPr="0033698E">
        <w:rPr>
          <w:spacing w:val="-2"/>
          <w:szCs w:val="22"/>
        </w:rPr>
        <w:t xml:space="preserve"> </w:t>
      </w:r>
      <w:r w:rsidRPr="0033698E">
        <w:rPr>
          <w:szCs w:val="22"/>
        </w:rPr>
        <w:t>pen</w:t>
      </w:r>
      <w:r w:rsidRPr="0033698E">
        <w:rPr>
          <w:spacing w:val="-2"/>
          <w:szCs w:val="22"/>
        </w:rPr>
        <w:t>a</w:t>
      </w:r>
      <w:r w:rsidRPr="0033698E">
        <w:rPr>
          <w:spacing w:val="1"/>
          <w:szCs w:val="22"/>
        </w:rPr>
        <w:t>lt</w:t>
      </w:r>
      <w:r w:rsidRPr="0033698E">
        <w:rPr>
          <w:spacing w:val="-3"/>
          <w:szCs w:val="22"/>
        </w:rPr>
        <w:t>y</w:t>
      </w:r>
      <w:r w:rsidRPr="0033698E">
        <w:rPr>
          <w:szCs w:val="22"/>
        </w:rPr>
        <w:t>.</w:t>
      </w:r>
    </w:p>
    <w:p w:rsidR="00CB36B6" w:rsidRPr="0033698E" w:rsidRDefault="00CB36B6" w:rsidP="00CB36B6">
      <w:pPr>
        <w:spacing w:after="0"/>
        <w:rPr>
          <w:sz w:val="18"/>
          <w:szCs w:val="18"/>
        </w:rPr>
      </w:pPr>
      <w:r w:rsidRPr="0033698E">
        <w:br w:type="page"/>
      </w:r>
      <w:r w:rsidRPr="0033698E">
        <w:rPr>
          <w:sz w:val="18"/>
          <w:szCs w:val="18"/>
        </w:rPr>
        <w:lastRenderedPageBreak/>
        <w:t>Notes:</w:t>
      </w:r>
    </w:p>
    <w:p w:rsidR="000E044D" w:rsidRPr="0033698E" w:rsidRDefault="000E044D" w:rsidP="00CB36B6">
      <w:pPr>
        <w:spacing w:after="0"/>
        <w:rPr>
          <w:sz w:val="18"/>
          <w:szCs w:val="18"/>
        </w:rPr>
      </w:pPr>
      <w:r w:rsidRPr="0033698E">
        <w:rPr>
          <w:sz w:val="18"/>
          <w:szCs w:val="18"/>
        </w:rPr>
        <w:t>*Where a Risk-Based Return Declaration is submitted to the electronic return lodgement and monitoring system maintained by the Market Operator, each reference in that Risk-Based Return Declaration to the ASIC Market Integrity Rules (ASX Market) 2010 is taken to be a reference to the ASIC Market Integrity Rules (ASX Market-Capital) 2014 (see Rule 9.4.2(2)).</w:t>
      </w:r>
    </w:p>
    <w:p w:rsidR="00CB36B6" w:rsidRPr="0033698E" w:rsidRDefault="00CB36B6" w:rsidP="00CB36B6">
      <w:pPr>
        <w:spacing w:after="0"/>
        <w:rPr>
          <w:sz w:val="18"/>
          <w:szCs w:val="18"/>
        </w:rPr>
      </w:pPr>
      <w:r w:rsidRPr="0033698E">
        <w:rPr>
          <w:sz w:val="18"/>
          <w:szCs w:val="18"/>
        </w:rPr>
        <w:t>*</w:t>
      </w:r>
      <w:r w:rsidR="000E044D" w:rsidRPr="0033698E">
        <w:rPr>
          <w:sz w:val="18"/>
          <w:szCs w:val="18"/>
        </w:rPr>
        <w:t>*</w:t>
      </w:r>
      <w:r w:rsidRPr="0033698E">
        <w:rPr>
          <w:sz w:val="18"/>
          <w:szCs w:val="18"/>
        </w:rPr>
        <w:t xml:space="preserve"> This statement to be included in Risk-Based Return Declarations related to the Summary Risk-Based Return and Monthly Risk-Based Return.</w:t>
      </w:r>
    </w:p>
    <w:p w:rsidR="00CB36B6" w:rsidRPr="0033698E" w:rsidRDefault="00CB36B6" w:rsidP="00CB36B6">
      <w:pPr>
        <w:spacing w:after="0"/>
      </w:pPr>
      <w:r w:rsidRPr="0033698E">
        <w:rPr>
          <w:sz w:val="18"/>
          <w:szCs w:val="18"/>
        </w:rPr>
        <w:t>**</w:t>
      </w:r>
      <w:r w:rsidR="000E044D" w:rsidRPr="0033698E">
        <w:rPr>
          <w:sz w:val="18"/>
          <w:szCs w:val="18"/>
        </w:rPr>
        <w:t>*</w:t>
      </w:r>
      <w:r w:rsidRPr="0033698E">
        <w:rPr>
          <w:sz w:val="18"/>
          <w:szCs w:val="18"/>
        </w:rPr>
        <w:t xml:space="preserve"> This statement to be included in the Risk-Based Return Declarations related to the Annual Audited Risk-Based Return.</w:t>
      </w:r>
    </w:p>
    <w:p w:rsidR="00CB36B6" w:rsidRPr="0033698E" w:rsidRDefault="00CB36B6" w:rsidP="00CB36B6">
      <w:pPr>
        <w:spacing w:after="0"/>
      </w:pPr>
    </w:p>
    <w:p w:rsidR="00CB36B6" w:rsidRPr="0033698E" w:rsidRDefault="00CB36B6" w:rsidP="00CB36B6">
      <w:pPr>
        <w:spacing w:after="0"/>
      </w:pPr>
    </w:p>
    <w:p w:rsidR="00CB36B6" w:rsidRPr="0033698E" w:rsidRDefault="00CB36B6" w:rsidP="00CB36B6">
      <w:pPr>
        <w:spacing w:after="0"/>
      </w:pPr>
      <w:r w:rsidRPr="0033698E">
        <w:t>Return Date:</w:t>
      </w:r>
    </w:p>
    <w:p w:rsidR="00CB36B6" w:rsidRPr="0033698E" w:rsidRDefault="00CB36B6" w:rsidP="00CB36B6">
      <w:pPr>
        <w:spacing w:after="0"/>
      </w:pPr>
    </w:p>
    <w:p w:rsidR="00CB36B6" w:rsidRPr="0033698E" w:rsidRDefault="00CB36B6" w:rsidP="00CB36B6">
      <w:pPr>
        <w:spacing w:after="0"/>
      </w:pPr>
      <w:r w:rsidRPr="0033698E">
        <w:t>Financial Return Authorisation</w:t>
      </w:r>
    </w:p>
    <w:p w:rsidR="00CB36B6" w:rsidRPr="0033698E" w:rsidRDefault="00CB36B6" w:rsidP="00CB36B6">
      <w:pPr>
        <w:spacing w:after="0"/>
      </w:pPr>
    </w:p>
    <w:tbl>
      <w:tblPr>
        <w:tblW w:w="0" w:type="auto"/>
        <w:tblInd w:w="103" w:type="dxa"/>
        <w:tblLayout w:type="fixed"/>
        <w:tblCellMar>
          <w:left w:w="0" w:type="dxa"/>
          <w:right w:w="0" w:type="dxa"/>
        </w:tblCellMar>
        <w:tblLook w:val="01E0" w:firstRow="1" w:lastRow="1" w:firstColumn="1" w:lastColumn="1" w:noHBand="0" w:noVBand="0"/>
      </w:tblPr>
      <w:tblGrid>
        <w:gridCol w:w="3420"/>
        <w:gridCol w:w="3396"/>
      </w:tblGrid>
      <w:tr w:rsidR="00CB36B6" w:rsidRPr="0033698E"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Sole Director Company:</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r w:rsidR="00CB36B6" w:rsidRPr="0033698E" w:rsidTr="00DE51C0">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Board Resolution Date</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r w:rsidR="00CB36B6" w:rsidRPr="0033698E"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Authorisation 1</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r w:rsidR="00CB36B6" w:rsidRPr="0033698E"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Authorisation Date 1</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r w:rsidR="00CB36B6" w:rsidRPr="0033698E" w:rsidTr="00DE51C0">
        <w:trPr>
          <w:trHeight w:hRule="exact" w:val="266"/>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Authorisation 2</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r w:rsidR="00CB36B6" w:rsidRPr="0033698E" w:rsidTr="00DE51C0">
        <w:trPr>
          <w:trHeight w:hRule="exact" w:val="269"/>
        </w:trPr>
        <w:tc>
          <w:tcPr>
            <w:tcW w:w="3420"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r w:rsidRPr="0033698E">
              <w:t>Authorisation Date 2</w:t>
            </w:r>
          </w:p>
        </w:tc>
        <w:tc>
          <w:tcPr>
            <w:tcW w:w="3396" w:type="dxa"/>
            <w:tcBorders>
              <w:top w:val="single" w:sz="6" w:space="0" w:color="000000"/>
              <w:left w:val="single" w:sz="6" w:space="0" w:color="000000"/>
              <w:bottom w:val="single" w:sz="6" w:space="0" w:color="000000"/>
              <w:right w:val="single" w:sz="6" w:space="0" w:color="000000"/>
            </w:tcBorders>
          </w:tcPr>
          <w:p w:rsidR="00CB36B6" w:rsidRPr="0033698E" w:rsidRDefault="00CB36B6" w:rsidP="00DE51C0">
            <w:pPr>
              <w:spacing w:after="0"/>
            </w:pPr>
          </w:p>
        </w:tc>
      </w:tr>
    </w:tbl>
    <w:p w:rsidR="00CB36B6" w:rsidRPr="0033698E" w:rsidRDefault="00CB36B6" w:rsidP="00CB36B6">
      <w:pPr>
        <w:spacing w:after="0"/>
      </w:pPr>
    </w:p>
    <w:p w:rsidR="00CB36B6" w:rsidRPr="0033698E" w:rsidRDefault="00CB36B6" w:rsidP="00CB36B6">
      <w:pPr>
        <w:spacing w:after="0"/>
      </w:pPr>
    </w:p>
    <w:p w:rsidR="00CB36B6" w:rsidRPr="0033698E" w:rsidRDefault="00CB36B6" w:rsidP="00CB36B6">
      <w:pPr>
        <w:spacing w:after="0"/>
        <w:sectPr w:rsidR="00CB36B6" w:rsidRPr="0033698E" w:rsidSect="008F3CFC">
          <w:footerReference w:type="default" r:id="rId30"/>
          <w:pgSz w:w="11920" w:h="16840"/>
          <w:pgMar w:top="1440" w:right="1440" w:bottom="1440" w:left="1440" w:header="567" w:footer="567" w:gutter="0"/>
          <w:cols w:space="720"/>
          <w:docGrid w:linePitch="299"/>
        </w:sectPr>
      </w:pPr>
    </w:p>
    <w:p w:rsidR="00CB36B6" w:rsidRPr="0033698E" w:rsidRDefault="00CB36B6" w:rsidP="00CB36B6">
      <w:pPr>
        <w:pStyle w:val="MIRHeading2Part"/>
        <w:rPr>
          <w:rFonts w:eastAsia="Arial"/>
        </w:rPr>
      </w:pPr>
      <w:bookmarkStart w:id="73" w:name="_Toc385511299"/>
      <w:bookmarkStart w:id="74" w:name="_Toc387407183"/>
      <w:r w:rsidRPr="0033698E">
        <w:rPr>
          <w:rFonts w:eastAsia="Arial"/>
        </w:rPr>
        <w:lastRenderedPageBreak/>
        <w:t>Sch 1C Form 3A Pt 1</w:t>
      </w:r>
      <w:bookmarkEnd w:id="73"/>
      <w:r w:rsidR="00504101" w:rsidRPr="0033698E">
        <w:rPr>
          <w:rFonts w:eastAsia="Arial"/>
        </w:rPr>
        <w:tab/>
        <w:t>Risk-Based Return (Summary, Monthly and Annual)</w:t>
      </w:r>
      <w:bookmarkEnd w:id="74"/>
    </w:p>
    <w:p w:rsidR="00CB36B6" w:rsidRPr="0033698E" w:rsidRDefault="00CB36B6" w:rsidP="00CB36B6">
      <w:pPr>
        <w:spacing w:after="0" w:line="404" w:lineRule="exact"/>
        <w:ind w:left="5262"/>
        <w:rPr>
          <w:rFonts w:ascii="Arial" w:eastAsia="Arial Narrow" w:hAnsi="Arial" w:cs="Arial"/>
          <w:b/>
          <w:sz w:val="26"/>
          <w:szCs w:val="26"/>
        </w:rPr>
      </w:pPr>
      <w:r w:rsidRPr="0033698E">
        <w:rPr>
          <w:rFonts w:ascii="Arial" w:eastAsia="Arial Narrow" w:hAnsi="Arial" w:cs="Arial"/>
          <w:b/>
          <w:position w:val="-1"/>
          <w:sz w:val="26"/>
          <w:szCs w:val="26"/>
        </w:rPr>
        <w:t>Capital Liquidity Return</w:t>
      </w:r>
    </w:p>
    <w:p w:rsidR="00CB36B6" w:rsidRPr="0033698E" w:rsidRDefault="00CB36B6" w:rsidP="00CB36B6">
      <w:pPr>
        <w:spacing w:after="0" w:line="200" w:lineRule="exact"/>
        <w:rPr>
          <w:sz w:val="20"/>
        </w:rPr>
      </w:pPr>
    </w:p>
    <w:p w:rsidR="00CB36B6" w:rsidRPr="0033698E" w:rsidRDefault="00CB36B6" w:rsidP="00CB36B6">
      <w:pPr>
        <w:tabs>
          <w:tab w:val="left" w:pos="11820"/>
        </w:tabs>
        <w:spacing w:after="0"/>
        <w:ind w:left="5262"/>
        <w:rPr>
          <w:rFonts w:ascii="Arial" w:eastAsia="Arial" w:hAnsi="Arial" w:cs="Arial"/>
          <w:sz w:val="20"/>
        </w:rPr>
      </w:pPr>
    </w:p>
    <w:p w:rsidR="00CB36B6" w:rsidRPr="0033698E" w:rsidRDefault="00CB36B6" w:rsidP="00CB36B6">
      <w:pPr>
        <w:tabs>
          <w:tab w:val="left" w:pos="11820"/>
        </w:tabs>
        <w:spacing w:before="34" w:after="0"/>
        <w:ind w:left="3998" w:right="-20"/>
        <w:jc w:val="right"/>
        <w:rPr>
          <w:rFonts w:ascii="Arial" w:eastAsia="Arial" w:hAnsi="Arial" w:cs="Arial"/>
          <w:sz w:val="20"/>
        </w:rPr>
      </w:pPr>
      <w:r w:rsidRPr="0033698E">
        <w:rPr>
          <w:rFonts w:ascii="Arial" w:eastAsia="Arial" w:hAnsi="Arial" w:cs="Arial"/>
          <w:position w:val="-6"/>
          <w:sz w:val="20"/>
        </w:rPr>
        <w:t xml:space="preserve">Return </w:t>
      </w:r>
      <w:r w:rsidRPr="0033698E">
        <w:rPr>
          <w:rFonts w:ascii="Arial" w:eastAsia="Arial" w:hAnsi="Arial" w:cs="Arial"/>
          <w:spacing w:val="6"/>
          <w:position w:val="-6"/>
          <w:sz w:val="20"/>
        </w:rPr>
        <w:t xml:space="preserve"> </w:t>
      </w:r>
      <w:r w:rsidRPr="0033698E">
        <w:rPr>
          <w:rFonts w:ascii="Arial" w:eastAsia="Arial" w:hAnsi="Arial" w:cs="Arial"/>
          <w:w w:val="109"/>
          <w:position w:val="-6"/>
          <w:sz w:val="20"/>
        </w:rPr>
        <w:t>Date:</w:t>
      </w:r>
    </w:p>
    <w:p w:rsidR="00CB36B6" w:rsidRPr="0033698E" w:rsidRDefault="00CB36B6" w:rsidP="00CB36B6">
      <w:pPr>
        <w:spacing w:after="0" w:line="300" w:lineRule="auto"/>
        <w:rPr>
          <w:rFonts w:ascii="Arial" w:eastAsia="Arial" w:hAnsi="Arial" w:cs="Arial"/>
          <w:b/>
          <w:bCs/>
          <w:w w:val="104"/>
          <w:sz w:val="23"/>
          <w:szCs w:val="23"/>
        </w:rPr>
      </w:pPr>
      <w:r w:rsidRPr="0033698E">
        <w:rPr>
          <w:rFonts w:ascii="Arial" w:eastAsia="Arial" w:hAnsi="Arial" w:cs="Arial"/>
          <w:b/>
          <w:bCs/>
          <w:sz w:val="23"/>
          <w:szCs w:val="23"/>
        </w:rPr>
        <w:t>Return</w:t>
      </w:r>
      <w:r w:rsidRPr="0033698E">
        <w:rPr>
          <w:rFonts w:ascii="Arial" w:eastAsia="Arial" w:hAnsi="Arial" w:cs="Arial"/>
          <w:b/>
          <w:bCs/>
          <w:spacing w:val="26"/>
          <w:sz w:val="23"/>
          <w:szCs w:val="23"/>
        </w:rPr>
        <w:t xml:space="preserve"> </w:t>
      </w:r>
      <w:r w:rsidRPr="0033698E">
        <w:rPr>
          <w:rFonts w:ascii="Arial" w:eastAsia="Arial" w:hAnsi="Arial" w:cs="Arial"/>
          <w:b/>
          <w:bCs/>
          <w:w w:val="104"/>
          <w:sz w:val="23"/>
          <w:szCs w:val="23"/>
        </w:rPr>
        <w:t xml:space="preserve">Details </w:t>
      </w:r>
    </w:p>
    <w:p w:rsidR="00CB36B6" w:rsidRPr="0033698E" w:rsidRDefault="00CB36B6" w:rsidP="00CB36B6">
      <w:pPr>
        <w:spacing w:after="0" w:line="300" w:lineRule="auto"/>
        <w:rPr>
          <w:rFonts w:ascii="Arial" w:eastAsia="Arial" w:hAnsi="Arial" w:cs="Arial"/>
          <w:w w:val="101"/>
          <w:sz w:val="20"/>
        </w:rPr>
      </w:pPr>
      <w:r w:rsidRPr="0033698E">
        <w:rPr>
          <w:rFonts w:ascii="Arial" w:eastAsia="Arial" w:hAnsi="Arial" w:cs="Arial"/>
          <w:w w:val="101"/>
          <w:sz w:val="20"/>
        </w:rPr>
        <w:t xml:space="preserve">Participant Type </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Participant</w:t>
      </w:r>
      <w:r w:rsidRPr="0033698E">
        <w:rPr>
          <w:rFonts w:ascii="Arial" w:eastAsia="Arial" w:hAnsi="Arial" w:cs="Arial"/>
          <w:spacing w:val="-21"/>
          <w:sz w:val="20"/>
        </w:rPr>
        <w:t xml:space="preserve"> </w:t>
      </w:r>
      <w:r w:rsidRPr="0033698E">
        <w:rPr>
          <w:rFonts w:ascii="Arial" w:eastAsia="Arial" w:hAnsi="Arial" w:cs="Arial"/>
          <w:sz w:val="20"/>
        </w:rPr>
        <w:t>Sub-Type</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Return</w:t>
      </w:r>
      <w:r w:rsidRPr="0033698E">
        <w:rPr>
          <w:rFonts w:ascii="Arial" w:eastAsia="Arial" w:hAnsi="Arial" w:cs="Arial"/>
          <w:spacing w:val="-4"/>
          <w:sz w:val="20"/>
        </w:rPr>
        <w:t xml:space="preserve"> </w:t>
      </w:r>
      <w:r w:rsidRPr="0033698E">
        <w:rPr>
          <w:rFonts w:ascii="Arial" w:eastAsia="Arial" w:hAnsi="Arial" w:cs="Arial"/>
          <w:sz w:val="20"/>
        </w:rPr>
        <w:t xml:space="preserve">Status: </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 xml:space="preserve">Version: </w:t>
      </w:r>
    </w:p>
    <w:p w:rsidR="00CB36B6" w:rsidRPr="0033698E" w:rsidRDefault="00CB36B6" w:rsidP="00CB36B6">
      <w:pPr>
        <w:spacing w:after="0" w:line="300" w:lineRule="auto"/>
        <w:rPr>
          <w:rFonts w:ascii="Arial" w:eastAsia="Arial" w:hAnsi="Arial" w:cs="Arial"/>
          <w:sz w:val="20"/>
        </w:rPr>
      </w:pPr>
      <w:r w:rsidRPr="0033698E">
        <w:rPr>
          <w:rFonts w:ascii="Arial" w:eastAsia="Arial" w:hAnsi="Arial" w:cs="Arial"/>
          <w:sz w:val="20"/>
        </w:rPr>
        <w:t>Lodgement</w:t>
      </w:r>
      <w:r w:rsidRPr="0033698E">
        <w:rPr>
          <w:rFonts w:ascii="Arial" w:eastAsia="Arial" w:hAnsi="Arial" w:cs="Arial"/>
          <w:spacing w:val="-12"/>
          <w:sz w:val="20"/>
        </w:rPr>
        <w:t xml:space="preserve"> </w:t>
      </w:r>
      <w:r w:rsidRPr="0033698E">
        <w:rPr>
          <w:rFonts w:ascii="Arial" w:eastAsia="Arial" w:hAnsi="Arial" w:cs="Arial"/>
          <w:sz w:val="20"/>
        </w:rPr>
        <w:t>Date:</w:t>
      </w:r>
    </w:p>
    <w:p w:rsidR="00CB36B6" w:rsidRPr="0033698E" w:rsidRDefault="00CB36B6" w:rsidP="00CB36B6">
      <w:pPr>
        <w:spacing w:after="0" w:line="300" w:lineRule="auto"/>
        <w:ind w:right="-20"/>
        <w:rPr>
          <w:rFonts w:ascii="Arial" w:eastAsia="Arial" w:hAnsi="Arial" w:cs="Arial"/>
          <w:sz w:val="20"/>
        </w:rPr>
      </w:pPr>
      <w:r w:rsidRPr="0033698E">
        <w:rPr>
          <w:rFonts w:ascii="Arial" w:eastAsia="Arial" w:hAnsi="Arial" w:cs="Arial"/>
          <w:sz w:val="20"/>
        </w:rPr>
        <w:t>Original</w:t>
      </w:r>
      <w:r w:rsidRPr="0033698E">
        <w:rPr>
          <w:rFonts w:ascii="Arial" w:eastAsia="Arial" w:hAnsi="Arial" w:cs="Arial"/>
          <w:spacing w:val="1"/>
          <w:sz w:val="20"/>
        </w:rPr>
        <w:t xml:space="preserve"> </w:t>
      </w:r>
      <w:r w:rsidRPr="0033698E">
        <w:rPr>
          <w:rFonts w:ascii="Arial" w:eastAsia="Arial" w:hAnsi="Arial" w:cs="Arial"/>
          <w:sz w:val="20"/>
        </w:rPr>
        <w:t>Lodgement</w:t>
      </w:r>
      <w:r w:rsidRPr="0033698E">
        <w:rPr>
          <w:rFonts w:ascii="Arial" w:eastAsia="Arial" w:hAnsi="Arial" w:cs="Arial"/>
          <w:spacing w:val="-5"/>
          <w:sz w:val="20"/>
        </w:rPr>
        <w:t xml:space="preserve"> </w:t>
      </w:r>
      <w:r w:rsidRPr="0033698E">
        <w:rPr>
          <w:rFonts w:ascii="Arial" w:eastAsia="Arial" w:hAnsi="Arial" w:cs="Arial"/>
          <w:sz w:val="20"/>
        </w:rPr>
        <w:t>Date:</w:t>
      </w:r>
    </w:p>
    <w:p w:rsidR="00CB36B6" w:rsidRPr="0033698E" w:rsidRDefault="00CB36B6" w:rsidP="00CB36B6">
      <w:pPr>
        <w:spacing w:after="0"/>
        <w:rPr>
          <w:sz w:val="20"/>
        </w:rPr>
      </w:pPr>
      <w:r w:rsidRPr="0033698E">
        <w:rPr>
          <w:sz w:val="20"/>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2544" behindDoc="0" locked="0" layoutInCell="1" allowOverlap="1" wp14:anchorId="784145DE" wp14:editId="7B223E78">
                <wp:simplePos x="0" y="0"/>
                <wp:positionH relativeFrom="column">
                  <wp:posOffset>7386320</wp:posOffset>
                </wp:positionH>
                <wp:positionV relativeFrom="paragraph">
                  <wp:posOffset>183515</wp:posOffset>
                </wp:positionV>
                <wp:extent cx="1714500" cy="200025"/>
                <wp:effectExtent l="13970" t="9525" r="5080" b="9525"/>
                <wp:wrapNone/>
                <wp:docPr id="408" name="Rectangle 4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9" o:spid="_x0000_s1027" style="position:absolute;left:0;text-align:left;margin-left:581.6pt;margin-top:14.45pt;width:135pt;height:1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j01L6y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PRO</w:t>
                      </w:r>
                    </w:p>
                  </w:txbxContent>
                </v:textbox>
              </v:rect>
            </w:pict>
          </mc:Fallback>
        </mc:AlternateContent>
      </w:r>
      <w:r w:rsidRPr="0033698E">
        <w:rPr>
          <w:rFonts w:ascii="Arial" w:eastAsia="Arial" w:hAnsi="Arial" w:cs="Arial"/>
          <w:b/>
          <w:bCs/>
          <w:sz w:val="20"/>
        </w:rPr>
        <w:t>Return Profile</w:t>
      </w:r>
    </w:p>
    <w:p w:rsidR="00CB36B6" w:rsidRPr="0033698E" w:rsidRDefault="00CB36B6" w:rsidP="00CB36B6">
      <w:pPr>
        <w:spacing w:before="29" w:after="0"/>
        <w:ind w:left="504" w:right="-20"/>
        <w:rPr>
          <w:rFonts w:ascii="Arial" w:eastAsia="Arial" w:hAnsi="Arial" w:cs="Arial"/>
          <w:b/>
          <w:bCs/>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0800" behindDoc="1" locked="0" layoutInCell="1" allowOverlap="1" wp14:anchorId="6BC3864A" wp14:editId="4703B919">
                <wp:simplePos x="0" y="0"/>
                <wp:positionH relativeFrom="page">
                  <wp:posOffset>562610</wp:posOffset>
                </wp:positionH>
                <wp:positionV relativeFrom="paragraph">
                  <wp:posOffset>158115</wp:posOffset>
                </wp:positionV>
                <wp:extent cx="9121140" cy="233680"/>
                <wp:effectExtent l="0" t="0" r="0" b="0"/>
                <wp:wrapNone/>
                <wp:docPr id="403" name="Group 4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1"/>
                          <a:chExt cx="14364" cy="368"/>
                        </a:xfrm>
                      </wpg:grpSpPr>
                      <wpg:grpSp>
                        <wpg:cNvPr id="404" name="Group 4134"/>
                        <wpg:cNvGrpSpPr>
                          <a:grpSpLocks/>
                        </wpg:cNvGrpSpPr>
                        <wpg:grpSpPr bwMode="auto">
                          <a:xfrm>
                            <a:off x="1144" y="-721"/>
                            <a:ext cx="340" cy="348"/>
                            <a:chOff x="1144" y="-721"/>
                            <a:chExt cx="340" cy="348"/>
                          </a:xfrm>
                        </wpg:grpSpPr>
                        <wps:wsp>
                          <wps:cNvPr id="405" name="Freeform 4135"/>
                          <wps:cNvSpPr>
                            <a:spLocks/>
                          </wps:cNvSpPr>
                          <wps:spPr bwMode="auto">
                            <a:xfrm>
                              <a:off x="1144" y="-721"/>
                              <a:ext cx="340" cy="348"/>
                            </a:xfrm>
                            <a:custGeom>
                              <a:avLst/>
                              <a:gdLst>
                                <a:gd name="T0" fmla="+- 0 1144 1144"/>
                                <a:gd name="T1" fmla="*/ T0 w 340"/>
                                <a:gd name="T2" fmla="+- 0 -373 -721"/>
                                <a:gd name="T3" fmla="*/ -373 h 348"/>
                                <a:gd name="T4" fmla="+- 0 1484 1144"/>
                                <a:gd name="T5" fmla="*/ T4 w 340"/>
                                <a:gd name="T6" fmla="+- 0 -373 -721"/>
                                <a:gd name="T7" fmla="*/ -373 h 348"/>
                                <a:gd name="T8" fmla="+- 0 1484 1144"/>
                                <a:gd name="T9" fmla="*/ T8 w 340"/>
                                <a:gd name="T10" fmla="+- 0 -721 -721"/>
                                <a:gd name="T11" fmla="*/ -721 h 348"/>
                                <a:gd name="T12" fmla="+- 0 1144 1144"/>
                                <a:gd name="T13" fmla="*/ T12 w 340"/>
                                <a:gd name="T14" fmla="+- 0 -721 -721"/>
                                <a:gd name="T15" fmla="*/ -721 h 348"/>
                                <a:gd name="T16" fmla="+- 0 1144 1144"/>
                                <a:gd name="T17" fmla="*/ T16 w 340"/>
                                <a:gd name="T18" fmla="+- 0 -373 -721"/>
                                <a:gd name="T19" fmla="*/ -373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4136"/>
                        <wpg:cNvGrpSpPr>
                          <a:grpSpLocks/>
                        </wpg:cNvGrpSpPr>
                        <wpg:grpSpPr bwMode="auto">
                          <a:xfrm>
                            <a:off x="1484" y="-721"/>
                            <a:ext cx="14003" cy="348"/>
                            <a:chOff x="1484" y="-721"/>
                            <a:chExt cx="14003" cy="348"/>
                          </a:xfrm>
                        </wpg:grpSpPr>
                        <wps:wsp>
                          <wps:cNvPr id="407" name="Freeform 4137"/>
                          <wps:cNvSpPr>
                            <a:spLocks/>
                          </wps:cNvSpPr>
                          <wps:spPr bwMode="auto">
                            <a:xfrm>
                              <a:off x="1484" y="-721"/>
                              <a:ext cx="14003" cy="348"/>
                            </a:xfrm>
                            <a:custGeom>
                              <a:avLst/>
                              <a:gdLst>
                                <a:gd name="T0" fmla="+- 0 1484 1484"/>
                                <a:gd name="T1" fmla="*/ T0 w 14003"/>
                                <a:gd name="T2" fmla="+- 0 -373 -721"/>
                                <a:gd name="T3" fmla="*/ -373 h 348"/>
                                <a:gd name="T4" fmla="+- 0 15488 1484"/>
                                <a:gd name="T5" fmla="*/ T4 w 14003"/>
                                <a:gd name="T6" fmla="+- 0 -373 -721"/>
                                <a:gd name="T7" fmla="*/ -373 h 348"/>
                                <a:gd name="T8" fmla="+- 0 15488 1484"/>
                                <a:gd name="T9" fmla="*/ T8 w 14003"/>
                                <a:gd name="T10" fmla="+- 0 -721 -721"/>
                                <a:gd name="T11" fmla="*/ -721 h 348"/>
                                <a:gd name="T12" fmla="+- 0 1484 1484"/>
                                <a:gd name="T13" fmla="*/ T12 w 14003"/>
                                <a:gd name="T14" fmla="+- 0 -721 -721"/>
                                <a:gd name="T15" fmla="*/ -721 h 348"/>
                                <a:gd name="T16" fmla="+- 0 1484 1484"/>
                                <a:gd name="T17" fmla="*/ T16 w 14003"/>
                                <a:gd name="T18" fmla="+- 0 -373 -721"/>
                                <a:gd name="T19" fmla="*/ -373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33" o:spid="_x0000_s1026" style="position:absolute;margin-left:44.3pt;margin-top:12.45pt;width:718.2pt;height:18.4pt;z-index:-251655680;mso-position-horizontal-relative:page" coordorigin="1134,-731"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">
                <v:group id="Group 4134" o:spid="_x0000_s1027" style="position:absolute;left:1144;top:-721;width:340;height:348" coordorigin="1144,-721"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135" o:spid="_x0000_s1028" style="position:absolute;left:1144;top:-721;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0ycMA&#10;AADcAAAADwAAAGRycy9kb3ducmV2LnhtbESPQWsCMRSE74X+h/AKvdUkpRbZGsUWCtKbdg8eXzfP&#10;zermZUlS3f77RhA8DjPzDTNfjr4XJ4qpC2xATxQI4ibYjlsD9ffn0wxEysgW+8Bk4I8SLBf3d3Os&#10;bDjzhk7b3IoC4VShAZfzUEmZGkce0yQMxMXbh+gxFxlbaSOeC9z38lmpV+mx47LgcKAPR81x++sN&#10;HNZW01c/nekf1+zie62U1rUxjw/j6g1EpjHfwtf22hp4UV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N0ycMAAADcAAAADwAAAAAAAAAAAAAAAACYAgAAZHJzL2Rv&#10;d25yZXYueG1sUEsFBgAAAAAEAAQA9QAAAIgDAAAAAA==&#10;" path="m,348r340,l340,,,,,348e" fillcolor="#e1e1e1" stroked="f">
                    <v:path arrowok="t" o:connecttype="custom" o:connectlocs="0,-373;340,-373;340,-721;0,-721;0,-373" o:connectangles="0,0,0,0,0"/>
                  </v:shape>
                </v:group>
                <v:group id="Group 4136" o:spid="_x0000_s1029" style="position:absolute;left:1484;top:-721;width:14003;height:348" coordorigin="1484,-721"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4137" o:spid="_x0000_s1030" style="position:absolute;left:1484;top:-721;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n6MMA&#10;AADcAAAADwAAAGRycy9kb3ducmV2LnhtbESP3WoCMRSE7wu+QziF3tWk1p92axQpFQRvVrcPcNic&#10;7i5NTpYk6vr2Rij0cpiZb5jlenBWnCnEzrOGl7ECQVx703Gj4bvaPr+BiAnZoPVMGq4UYb0aPSyx&#10;MP7CBzofUyMyhGOBGtqU+kLKWLfkMI59T5y9Hx8cpixDI03AS4Y7KydKzaXDjvNCiz19tlT/Hk9O&#10;Q1lyFVRf7eir3Fs7fTXdzL5r/fQ4bD5AJBrSf/ivvTMapmoB9zP5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n6MMAAADcAAAADwAAAAAAAAAAAAAAAACYAgAAZHJzL2Rv&#10;d25yZXYueG1sUEsFBgAAAAAEAAQA9QAAAIgDAAAAAA==&#10;" path="m,348r14004,l14004,,,,,348e" fillcolor="#e1e1e1" stroked="f">
                    <v:path arrowok="t" o:connecttype="custom" o:connectlocs="0,-373;14004,-373;14004,-721;0,-721;0,-373" o:connectangles="0,0,0,0,0"/>
                  </v:shape>
                </v:group>
                <w10:wrap anchorx="page"/>
              </v:group>
            </w:pict>
          </mc:Fallback>
        </mc:AlternateContent>
      </w: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Counterparty Risk Requirement</w:t>
      </w:r>
    </w:p>
    <w:p w:rsidR="00CB36B6" w:rsidRPr="0033698E" w:rsidRDefault="00CB36B6" w:rsidP="00CB36B6">
      <w:pPr>
        <w:spacing w:before="12" w:after="0" w:line="200" w:lineRule="exact"/>
        <w:rPr>
          <w:sz w:val="20"/>
        </w:rPr>
      </w:pPr>
    </w:p>
    <w:p w:rsidR="00CB36B6" w:rsidRPr="0033698E" w:rsidRDefault="00CB36B6" w:rsidP="00CB36B6">
      <w:pPr>
        <w:spacing w:after="0"/>
        <w:ind w:left="50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2848" behindDoc="1" locked="0" layoutInCell="1" allowOverlap="1" wp14:anchorId="74E0C36E" wp14:editId="6DB63A82">
                <wp:simplePos x="0" y="0"/>
                <wp:positionH relativeFrom="page">
                  <wp:posOffset>720090</wp:posOffset>
                </wp:positionH>
                <wp:positionV relativeFrom="paragraph">
                  <wp:posOffset>191770</wp:posOffset>
                </wp:positionV>
                <wp:extent cx="230505" cy="1341120"/>
                <wp:effectExtent l="5715" t="0" r="1905" b="1905"/>
                <wp:wrapNone/>
                <wp:docPr id="384" name="Group 4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1341120"/>
                          <a:chOff x="1134" y="302"/>
                          <a:chExt cx="363" cy="2112"/>
                        </a:xfrm>
                      </wpg:grpSpPr>
                      <wpg:grpSp>
                        <wpg:cNvPr id="385" name="Group 4144"/>
                        <wpg:cNvGrpSpPr>
                          <a:grpSpLocks/>
                        </wpg:cNvGrpSpPr>
                        <wpg:grpSpPr bwMode="auto">
                          <a:xfrm>
                            <a:off x="1144" y="315"/>
                            <a:ext cx="343" cy="2"/>
                            <a:chOff x="1144" y="315"/>
                            <a:chExt cx="343" cy="2"/>
                          </a:xfrm>
                        </wpg:grpSpPr>
                        <wps:wsp>
                          <wps:cNvPr id="386" name="Freeform 4145"/>
                          <wps:cNvSpPr>
                            <a:spLocks/>
                          </wps:cNvSpPr>
                          <wps:spPr bwMode="auto">
                            <a:xfrm>
                              <a:off x="1144" y="315"/>
                              <a:ext cx="343" cy="2"/>
                            </a:xfrm>
                            <a:custGeom>
                              <a:avLst/>
                              <a:gdLst>
                                <a:gd name="T0" fmla="+- 0 1144 1144"/>
                                <a:gd name="T1" fmla="*/ T0 w 343"/>
                                <a:gd name="T2" fmla="+- 0 1487 1144"/>
                                <a:gd name="T3" fmla="*/ T2 w 343"/>
                              </a:gdLst>
                              <a:ahLst/>
                              <a:cxnLst>
                                <a:cxn ang="0">
                                  <a:pos x="T1" y="0"/>
                                </a:cxn>
                                <a:cxn ang="0">
                                  <a:pos x="T3" y="0"/>
                                </a:cxn>
                              </a:cxnLst>
                              <a:rect l="0" t="0" r="r" b="b"/>
                              <a:pathLst>
                                <a:path w="343">
                                  <a:moveTo>
                                    <a:pt x="0" y="0"/>
                                  </a:moveTo>
                                  <a:lnTo>
                                    <a:pt x="34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4146"/>
                        <wpg:cNvGrpSpPr>
                          <a:grpSpLocks/>
                        </wpg:cNvGrpSpPr>
                        <wpg:grpSpPr bwMode="auto">
                          <a:xfrm>
                            <a:off x="1149" y="312"/>
                            <a:ext cx="2" cy="2092"/>
                            <a:chOff x="1149" y="312"/>
                            <a:chExt cx="2" cy="2092"/>
                          </a:xfrm>
                        </wpg:grpSpPr>
                        <wps:wsp>
                          <wps:cNvPr id="388" name="Freeform 4147"/>
                          <wps:cNvSpPr>
                            <a:spLocks/>
                          </wps:cNvSpPr>
                          <wps:spPr bwMode="auto">
                            <a:xfrm>
                              <a:off x="1149" y="312"/>
                              <a:ext cx="2" cy="2092"/>
                            </a:xfrm>
                            <a:custGeom>
                              <a:avLst/>
                              <a:gdLst>
                                <a:gd name="T0" fmla="+- 0 312 312"/>
                                <a:gd name="T1" fmla="*/ 312 h 2092"/>
                                <a:gd name="T2" fmla="+- 0 2404 312"/>
                                <a:gd name="T3" fmla="*/ 2404 h 2092"/>
                              </a:gdLst>
                              <a:ahLst/>
                              <a:cxnLst>
                                <a:cxn ang="0">
                                  <a:pos x="0" y="T1"/>
                                </a:cxn>
                                <a:cxn ang="0">
                                  <a:pos x="0" y="T3"/>
                                </a:cxn>
                              </a:cxnLst>
                              <a:rect l="0" t="0" r="r" b="b"/>
                              <a:pathLst>
                                <a:path h="2092">
                                  <a:moveTo>
                                    <a:pt x="0" y="0"/>
                                  </a:moveTo>
                                  <a:lnTo>
                                    <a:pt x="0" y="209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4148"/>
                        <wpg:cNvGrpSpPr>
                          <a:grpSpLocks/>
                        </wpg:cNvGrpSpPr>
                        <wpg:grpSpPr bwMode="auto">
                          <a:xfrm>
                            <a:off x="1149" y="663"/>
                            <a:ext cx="338" cy="2"/>
                            <a:chOff x="1149" y="663"/>
                            <a:chExt cx="338" cy="2"/>
                          </a:xfrm>
                        </wpg:grpSpPr>
                        <wps:wsp>
                          <wps:cNvPr id="390" name="Freeform 4149"/>
                          <wps:cNvSpPr>
                            <a:spLocks/>
                          </wps:cNvSpPr>
                          <wps:spPr bwMode="auto">
                            <a:xfrm>
                              <a:off x="1149" y="66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4150"/>
                        <wpg:cNvGrpSpPr>
                          <a:grpSpLocks/>
                        </wpg:cNvGrpSpPr>
                        <wpg:grpSpPr bwMode="auto">
                          <a:xfrm>
                            <a:off x="1484" y="312"/>
                            <a:ext cx="2" cy="2092"/>
                            <a:chOff x="1484" y="312"/>
                            <a:chExt cx="2" cy="2092"/>
                          </a:xfrm>
                        </wpg:grpSpPr>
                        <wps:wsp>
                          <wps:cNvPr id="392" name="Freeform 4151"/>
                          <wps:cNvSpPr>
                            <a:spLocks/>
                          </wps:cNvSpPr>
                          <wps:spPr bwMode="auto">
                            <a:xfrm>
                              <a:off x="1484" y="312"/>
                              <a:ext cx="2" cy="2092"/>
                            </a:xfrm>
                            <a:custGeom>
                              <a:avLst/>
                              <a:gdLst>
                                <a:gd name="T0" fmla="+- 0 312 312"/>
                                <a:gd name="T1" fmla="*/ 312 h 2092"/>
                                <a:gd name="T2" fmla="+- 0 2404 312"/>
                                <a:gd name="T3" fmla="*/ 2404 h 2092"/>
                              </a:gdLst>
                              <a:ahLst/>
                              <a:cxnLst>
                                <a:cxn ang="0">
                                  <a:pos x="0" y="T1"/>
                                </a:cxn>
                                <a:cxn ang="0">
                                  <a:pos x="0" y="T3"/>
                                </a:cxn>
                              </a:cxnLst>
                              <a:rect l="0" t="0" r="r" b="b"/>
                              <a:pathLst>
                                <a:path h="2092">
                                  <a:moveTo>
                                    <a:pt x="0" y="0"/>
                                  </a:moveTo>
                                  <a:lnTo>
                                    <a:pt x="0" y="209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4152"/>
                        <wpg:cNvGrpSpPr>
                          <a:grpSpLocks/>
                        </wpg:cNvGrpSpPr>
                        <wpg:grpSpPr bwMode="auto">
                          <a:xfrm>
                            <a:off x="1149" y="1011"/>
                            <a:ext cx="338" cy="2"/>
                            <a:chOff x="1149" y="1011"/>
                            <a:chExt cx="338" cy="2"/>
                          </a:xfrm>
                        </wpg:grpSpPr>
                        <wps:wsp>
                          <wps:cNvPr id="394" name="Freeform 4153"/>
                          <wps:cNvSpPr>
                            <a:spLocks/>
                          </wps:cNvSpPr>
                          <wps:spPr bwMode="auto">
                            <a:xfrm>
                              <a:off x="1149" y="10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4154"/>
                        <wpg:cNvGrpSpPr>
                          <a:grpSpLocks/>
                        </wpg:cNvGrpSpPr>
                        <wpg:grpSpPr bwMode="auto">
                          <a:xfrm>
                            <a:off x="1149" y="1358"/>
                            <a:ext cx="338" cy="2"/>
                            <a:chOff x="1149" y="1358"/>
                            <a:chExt cx="338" cy="2"/>
                          </a:xfrm>
                        </wpg:grpSpPr>
                        <wps:wsp>
                          <wps:cNvPr id="396" name="Freeform 4155"/>
                          <wps:cNvSpPr>
                            <a:spLocks/>
                          </wps:cNvSpPr>
                          <wps:spPr bwMode="auto">
                            <a:xfrm>
                              <a:off x="1149" y="135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4156"/>
                        <wpg:cNvGrpSpPr>
                          <a:grpSpLocks/>
                        </wpg:cNvGrpSpPr>
                        <wpg:grpSpPr bwMode="auto">
                          <a:xfrm>
                            <a:off x="1149" y="1706"/>
                            <a:ext cx="338" cy="2"/>
                            <a:chOff x="1149" y="1706"/>
                            <a:chExt cx="338" cy="2"/>
                          </a:xfrm>
                        </wpg:grpSpPr>
                        <wps:wsp>
                          <wps:cNvPr id="398" name="Freeform 4157"/>
                          <wps:cNvSpPr>
                            <a:spLocks/>
                          </wps:cNvSpPr>
                          <wps:spPr bwMode="auto">
                            <a:xfrm>
                              <a:off x="1149" y="170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4158"/>
                        <wpg:cNvGrpSpPr>
                          <a:grpSpLocks/>
                        </wpg:cNvGrpSpPr>
                        <wpg:grpSpPr bwMode="auto">
                          <a:xfrm>
                            <a:off x="1149" y="2054"/>
                            <a:ext cx="338" cy="2"/>
                            <a:chOff x="1149" y="2054"/>
                            <a:chExt cx="338" cy="2"/>
                          </a:xfrm>
                        </wpg:grpSpPr>
                        <wps:wsp>
                          <wps:cNvPr id="400" name="Freeform 4159"/>
                          <wps:cNvSpPr>
                            <a:spLocks/>
                          </wps:cNvSpPr>
                          <wps:spPr bwMode="auto">
                            <a:xfrm>
                              <a:off x="1149" y="205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160"/>
                        <wpg:cNvGrpSpPr>
                          <a:grpSpLocks/>
                        </wpg:cNvGrpSpPr>
                        <wpg:grpSpPr bwMode="auto">
                          <a:xfrm>
                            <a:off x="1144" y="2402"/>
                            <a:ext cx="343" cy="2"/>
                            <a:chOff x="1144" y="2402"/>
                            <a:chExt cx="343" cy="2"/>
                          </a:xfrm>
                        </wpg:grpSpPr>
                        <wps:wsp>
                          <wps:cNvPr id="402" name="Freeform 4161"/>
                          <wps:cNvSpPr>
                            <a:spLocks/>
                          </wps:cNvSpPr>
                          <wps:spPr bwMode="auto">
                            <a:xfrm>
                              <a:off x="1144" y="2402"/>
                              <a:ext cx="343" cy="2"/>
                            </a:xfrm>
                            <a:custGeom>
                              <a:avLst/>
                              <a:gdLst>
                                <a:gd name="T0" fmla="+- 0 1144 1144"/>
                                <a:gd name="T1" fmla="*/ T0 w 343"/>
                                <a:gd name="T2" fmla="+- 0 1487 1144"/>
                                <a:gd name="T3" fmla="*/ T2 w 343"/>
                              </a:gdLst>
                              <a:ahLst/>
                              <a:cxnLst>
                                <a:cxn ang="0">
                                  <a:pos x="T1" y="0"/>
                                </a:cxn>
                                <a:cxn ang="0">
                                  <a:pos x="T3" y="0"/>
                                </a:cxn>
                              </a:cxnLst>
                              <a:rect l="0" t="0" r="r" b="b"/>
                              <a:pathLst>
                                <a:path w="343">
                                  <a:moveTo>
                                    <a:pt x="0" y="0"/>
                                  </a:moveTo>
                                  <a:lnTo>
                                    <a:pt x="34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3" o:spid="_x0000_s1026" style="position:absolute;margin-left:56.7pt;margin-top:15.1pt;width:18.15pt;height:105.6pt;z-index:-251653632;mso-position-horizontal-relative:page" coordorigin="1134,302" coordsize="363,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">
                <v:group id="Group 4144" o:spid="_x0000_s1027" style="position:absolute;left:1144;top:315;width:343;height:2" coordorigin="1144,315" coordsize="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4145" o:spid="_x0000_s1028" style="position:absolute;left:1144;top:315;width:343;height:2;visibility:visible;mso-wrap-style:square;v-text-anchor:top" coordsize="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l3sQA&#10;AADcAAAADwAAAGRycy9kb3ducmV2LnhtbESPQWvCQBSE7wX/w/IEb3VjBYnRVYJQFHtq4sXbI/vM&#10;BrNvQ3bV6K/vFgo9DjPzDbPeDrYVd+p941jBbJqAIK6cbrhWcCo/31MQPiBrbB2Tgid52G5Gb2vM&#10;tHvwN92LUIsIYZ+hAhNCl0npK0MW/dR1xNG7uN5iiLKvpe7xEeG2lR9JspAWG44LBjvaGaquxc0q&#10;6I5frjkf5Gt/M0U1C2mZ58tSqcl4yFcgAg3hP/zXPmgF83QB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Jd7EAAAA3AAAAA8AAAAAAAAAAAAAAAAAmAIAAGRycy9k&#10;b3ducmV2LnhtbFBLBQYAAAAABAAEAPUAAACJAwAAAAA=&#10;" path="m,l343,e" filled="f" strokeweight="1pt">
                    <v:path arrowok="t" o:connecttype="custom" o:connectlocs="0,0;343,0" o:connectangles="0,0"/>
                  </v:shape>
                </v:group>
                <v:group id="Group 4146" o:spid="_x0000_s1029" style="position:absolute;left:1149;top:312;width:2;height:2092" coordorigin="1149,312" coordsize="2,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4147" o:spid="_x0000_s1030" style="position:absolute;left:1149;top:312;width:2;height:2092;visibility:visible;mso-wrap-style:square;v-text-anchor:top" coordsize="2,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BcsIA&#10;AADcAAAADwAAAGRycy9kb3ducmV2LnhtbERPz2vCMBS+C/sfwhvspqkbDKnGMoSN0V1qq+DxrXlr&#10;y5qXkmRt/e/NYeDx4/u9y2bTi5Gc7ywrWK8SEMS11R03Ck7V+3IDwgdkjb1lUnAlD9n+YbHDVNuJ&#10;jzSWoRExhH2KCtoQhlRKX7dk0K/sQBy5H+sMhghdI7XDKYabXj4nyas02HFsaHGgQ0v1b/lnFBR5&#10;bYZLoXP//VV9zKdJn0sOSj09zm9bEIHmcBf/uz+1gpdNXBvPxCM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cFywgAAANwAAAAPAAAAAAAAAAAAAAAAAJgCAABkcnMvZG93&#10;bnJldi54bWxQSwUGAAAAAAQABAD1AAAAhwMAAAAA&#10;" path="m,l,2092e" filled="f" strokeweight=".5pt">
                    <v:path arrowok="t" o:connecttype="custom" o:connectlocs="0,312;0,2404" o:connectangles="0,0"/>
                  </v:shape>
                </v:group>
                <v:group id="Group 4148" o:spid="_x0000_s1031" style="position:absolute;left:1149;top:663;width:338;height:2" coordorigin="1149,66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149" o:spid="_x0000_s1032" style="position:absolute;left:1149;top:66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7c8MA&#10;AADcAAAADwAAAGRycy9kb3ducmV2LnhtbERPz2vCMBS+C/sfwhO8yEx1Q1xnlFmQeRpoPWy3R/PW&#10;FJuX2kRb/3tzEDx+fL+X697W4kqtrxwrmE4SEMSF0xWXCo759nUBwgdkjbVjUnAjD+vVy2CJqXYd&#10;7+l6CKWIIexTVGBCaFIpfWHIop+4hjhy/661GCJsS6lb7GK4reUsSebSYsWxwWBDmaHidLhYBT+Z&#10;z6v58e/7/Nt1Y5vNNuV7bpQaDfuvTxCB+vAUP9w7reDtI86P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x7c8MAAADcAAAADwAAAAAAAAAAAAAAAACYAgAAZHJzL2Rv&#10;d25yZXYueG1sUEsFBgAAAAAEAAQA9QAAAIgDAAAAAA==&#10;" path="m,l338,e" filled="f" strokeweight="1pt">
                    <v:path arrowok="t" o:connecttype="custom" o:connectlocs="0,0;338,0" o:connectangles="0,0"/>
                  </v:shape>
                </v:group>
                <v:group id="Group 4150" o:spid="_x0000_s1033" style="position:absolute;left:1484;top:312;width:2;height:2092" coordorigin="1484,312" coordsize="2,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151" o:spid="_x0000_s1034" style="position:absolute;left:1484;top:312;width:2;height:2092;visibility:visible;mso-wrap-style:square;v-text-anchor:top" coordsize="2,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Xi8EA&#10;AADcAAAADwAAAGRycy9kb3ducmV2LnhtbESPQWsCMRSE70L/Q3iCN826FqmrUYogeLQq9Pq6ed0s&#10;bl6WJGr890Yo9DjMzDfMapNsJ27kQ+tYwXRSgCCunW65UXA+7cYfIEJE1tg5JgUPCrBZvw1WWGl3&#10;5y+6HWMjMoRDhQpMjH0lZagNWQwT1xNn79d5izFL30jt8Z7htpNlUcylxZbzgsGetobqy/FqFaRt&#10;4x+ztOinh+9Uyp9LKg/vRqnRMH0uQURK8T/8195rBbNFCa8z+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iV4vBAAAA3AAAAA8AAAAAAAAAAAAAAAAAmAIAAGRycy9kb3du&#10;cmV2LnhtbFBLBQYAAAAABAAEAPUAAACGAwAAAAA=&#10;" path="m,l,2092e" filled="f" strokeweight="1pt">
                    <v:path arrowok="t" o:connecttype="custom" o:connectlocs="0,312;0,2404" o:connectangles="0,0"/>
                  </v:shape>
                </v:group>
                <v:group id="Group 4152" o:spid="_x0000_s1035" style="position:absolute;left:1149;top:1011;width:338;height:2" coordorigin="1149,10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153" o:spid="_x0000_s1036" style="position:absolute;left:1149;top:10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9cMYA&#10;AADcAAAADwAAAGRycy9kb3ducmV2LnhtbESPQWvCQBSE7wX/w/KEXkrd1Ipo6io2IO1J0Hiot0f2&#10;NRvMvk2zq4n/3i0IHoeZ+YZZrHpbiwu1vnKs4G2UgCAunK64VHDIN68zED4ga6wdk4IreVgtB08L&#10;TLXreEeXfShFhLBPUYEJoUml9IUhi37kGuLo/brWYoiyLaVusYtwW8txkkylxYrjgsGGMkPFaX+2&#10;CraZz6vp4fj199N1LzYbf5aT3Cj1POzXHyAC9eERvre/tYL3+QT+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d9cMYAAADcAAAADwAAAAAAAAAAAAAAAACYAgAAZHJz&#10;L2Rvd25yZXYueG1sUEsFBgAAAAAEAAQA9QAAAIsDAAAAAA==&#10;" path="m,l338,e" filled="f" strokeweight="1pt">
                    <v:path arrowok="t" o:connecttype="custom" o:connectlocs="0,0;338,0" o:connectangles="0,0"/>
                  </v:shape>
                </v:group>
                <v:group id="Group 4154" o:spid="_x0000_s1037" style="position:absolute;left:1149;top:1358;width:338;height:2" coordorigin="1149,135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155" o:spid="_x0000_s1038" style="position:absolute;left:1149;top:135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GnMYA&#10;AADcAAAADwAAAGRycy9kb3ducmV2LnhtbESPQWvCQBSE74X+h+UVeim6qUrQ6CptoNRTocaD3h7Z&#10;ZzaYfZtmtyb+e7cg9DjMzDfMajPYRlyo87VjBa/jBARx6XTNlYJ98TGag/ABWWPjmBRcycNm/fiw&#10;wky7nr/psguViBD2GSowIbSZlL40ZNGPXUscvZPrLIYou0rqDvsIt42cJEkqLdYcFwy2lBsqz7tf&#10;q+Ar90Wd7o+fP4e+f7H55L2aFUap56fhbQki0BD+w/f2ViuYLlL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lGnMYAAADcAAAADwAAAAAAAAAAAAAAAACYAgAAZHJz&#10;L2Rvd25yZXYueG1sUEsFBgAAAAAEAAQA9QAAAIsDAAAAAA==&#10;" path="m,l338,e" filled="f" strokeweight="1pt">
                    <v:path arrowok="t" o:connecttype="custom" o:connectlocs="0,0;338,0" o:connectangles="0,0"/>
                  </v:shape>
                </v:group>
                <v:group id="Group 4156" o:spid="_x0000_s1039" style="position:absolute;left:1149;top:1706;width:338;height:2" coordorigin="1149,170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157" o:spid="_x0000_s1040" style="position:absolute;left:1149;top:170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3dcMA&#10;AADcAAAADwAAAGRycy9kb3ducmV2LnhtbERPz2vCMBS+C/sfwhO8yEx1Q1xnlFmQeRpoPWy3R/PW&#10;FJuX2kRb/3tzEDx+fL+X697W4kqtrxwrmE4SEMSF0xWXCo759nUBwgdkjbVjUnAjD+vVy2CJqXYd&#10;7+l6CKWIIexTVGBCaFIpfWHIop+4hjhy/661GCJsS6lb7GK4reUsSebSYsWxwWBDmaHidLhYBT+Z&#10;z6v58e/7/Nt1Y5vNNuV7bpQaDfuvTxCB+vAUP9w7reDtI6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p3dcMAAADcAAAADwAAAAAAAAAAAAAAAACYAgAAZHJzL2Rv&#10;d25yZXYueG1sUEsFBgAAAAAEAAQA9QAAAIgDAAAAAA==&#10;" path="m,l338,e" filled="f" strokeweight="1pt">
                    <v:path arrowok="t" o:connecttype="custom" o:connectlocs="0,0;338,0" o:connectangles="0,0"/>
                  </v:shape>
                </v:group>
                <v:group id="Group 4158" o:spid="_x0000_s1041" style="position:absolute;left:1149;top:2054;width:338;height:2" coordorigin="1149,205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159" o:spid="_x0000_s1042" style="position:absolute;left:1149;top:205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wjkcEA&#10;AADcAAAADwAAAGRycy9kb3ducmV2LnhtbERPTYvCMBC9C/sfwizsRTRVRKQaxS3I7knQetDb0IxN&#10;sZl0m6yt/94cBI+P973a9LYWd2p95VjBZJyAIC6crrhUcMp3owUIH5A11o5JwYM8bNYfgxWm2nV8&#10;oPsxlCKGsE9RgQmhSaX0hSGLfuwa4shdXWsxRNiWUrfYxXBby2mSzKXFimODwYYyQ8Xt+G8V7DOf&#10;V/PT5efv3HVDm02/y1lulPr67LdLEIH68Ba/3L9awSyJ8+O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I5HBAAAA3AAAAA8AAAAAAAAAAAAAAAAAmAIAAGRycy9kb3du&#10;cmV2LnhtbFBLBQYAAAAABAAEAPUAAACGAwAAAAA=&#10;" path="m,l338,e" filled="f" strokeweight="1pt">
                    <v:path arrowok="t" o:connecttype="custom" o:connectlocs="0,0;338,0" o:connectangles="0,0"/>
                  </v:shape>
                </v:group>
                <v:group id="Group 4160" o:spid="_x0000_s1043" style="position:absolute;left:1144;top:2402;width:343;height:2" coordorigin="1144,2402" coordsize="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161" o:spid="_x0000_s1044" style="position:absolute;left:1144;top:2402;width:343;height:2;visibility:visible;mso-wrap-style:square;v-text-anchor:top" coordsize="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t4sMA&#10;AADcAAAADwAAAGRycy9kb3ducmV2LnhtbESPQYvCMBSE78L+h/CEvWmqLOJWo5QFUfRk62Vvj+bZ&#10;FJuX0kSt/nqzsOBxmJlvmOW6t424Uedrxwom4wQEcel0zZWCU7EZzUH4gKyxcUwKHuRhvfoYLDHV&#10;7s5HuuWhEhHCPkUFJoQ2ldKXhiz6sWuJo3d2ncUQZVdJ3eE9wm0jp0kykxZrjgsGW/oxVF7yq1XQ&#10;7g+u/t3J5/Zq8nIS5kWWfRdKfQ77bAEiUB/e4f/2Tiv4Sqbwd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Xt4sMAAADcAAAADwAAAAAAAAAAAAAAAACYAgAAZHJzL2Rv&#10;d25yZXYueG1sUEsFBgAAAAAEAAQA9QAAAIgDAAAAAA==&#10;" path="m,l343,e" filled="f" strokeweight="1pt">
                    <v:path arrowok="t" o:connecttype="custom" o:connectlocs="0,0;343,0" o:connectangles="0,0"/>
                  </v:shape>
                </v:group>
                <w10:wrap anchorx="page"/>
              </v:group>
            </w:pict>
          </mc:Fallback>
        </mc:AlternateContent>
      </w:r>
      <w:r w:rsidRPr="0033698E">
        <w:rPr>
          <w:rFonts w:ascii="Arial" w:eastAsia="Arial" w:hAnsi="Arial" w:cs="Arial"/>
          <w:sz w:val="24"/>
          <w:szCs w:val="24"/>
        </w:rPr>
        <w:t>Have any of the following transaction types generated a counterparty risk amount/requirement?</w:t>
      </w:r>
    </w:p>
    <w:p w:rsidR="00CB36B6" w:rsidRPr="0033698E" w:rsidRDefault="00CB36B6" w:rsidP="00CB36B6">
      <w:pPr>
        <w:spacing w:before="71" w:after="0" w:line="302" w:lineRule="auto"/>
        <w:ind w:left="862"/>
        <w:rPr>
          <w:rFonts w:ascii="Arial" w:eastAsia="Arial" w:hAnsi="Arial" w:cs="Arial"/>
          <w:sz w:val="24"/>
          <w:szCs w:val="24"/>
        </w:rPr>
      </w:pPr>
      <w:r w:rsidRPr="0033698E">
        <w:rPr>
          <w:rFonts w:ascii="Arial" w:eastAsia="Arial" w:hAnsi="Arial" w:cs="Arial"/>
          <w:sz w:val="24"/>
          <w:szCs w:val="24"/>
        </w:rPr>
        <w:t xml:space="preserve">Non-margined financial instruments? </w:t>
      </w:r>
    </w:p>
    <w:p w:rsidR="00CB36B6" w:rsidRPr="0033698E" w:rsidRDefault="00CB36B6" w:rsidP="00CB36B6">
      <w:pPr>
        <w:spacing w:before="71" w:after="0" w:line="302" w:lineRule="auto"/>
        <w:ind w:left="862"/>
        <w:rPr>
          <w:rFonts w:ascii="Arial" w:eastAsia="Arial" w:hAnsi="Arial" w:cs="Arial"/>
          <w:sz w:val="24"/>
          <w:szCs w:val="24"/>
        </w:rPr>
      </w:pPr>
      <w:r w:rsidRPr="0033698E">
        <w:rPr>
          <w:rFonts w:ascii="Arial" w:eastAsia="Arial" w:hAnsi="Arial" w:cs="Arial"/>
          <w:sz w:val="24"/>
          <w:szCs w:val="24"/>
        </w:rPr>
        <w:t>Free deliveries?</w:t>
      </w:r>
    </w:p>
    <w:p w:rsidR="00CB36B6" w:rsidRPr="0033698E" w:rsidRDefault="00CB36B6" w:rsidP="00CB36B6">
      <w:pPr>
        <w:spacing w:after="0" w:line="303" w:lineRule="auto"/>
        <w:ind w:left="864"/>
        <w:rPr>
          <w:rFonts w:ascii="Arial" w:eastAsia="Arial" w:hAnsi="Arial" w:cs="Arial"/>
          <w:sz w:val="24"/>
          <w:szCs w:val="24"/>
        </w:rPr>
      </w:pPr>
      <w:r w:rsidRPr="0033698E">
        <w:rPr>
          <w:rFonts w:ascii="Arial" w:eastAsia="Arial" w:hAnsi="Arial" w:cs="Arial"/>
          <w:sz w:val="24"/>
          <w:szCs w:val="24"/>
        </w:rPr>
        <w:t xml:space="preserve">Securities lending or borrowing agreements? </w:t>
      </w:r>
    </w:p>
    <w:p w:rsidR="00CB36B6" w:rsidRPr="0033698E" w:rsidRDefault="00CB36B6" w:rsidP="00CB36B6">
      <w:pPr>
        <w:spacing w:after="0" w:line="303" w:lineRule="auto"/>
        <w:ind w:left="864"/>
        <w:rPr>
          <w:rFonts w:ascii="Arial" w:eastAsia="Arial" w:hAnsi="Arial" w:cs="Arial"/>
          <w:sz w:val="24"/>
          <w:szCs w:val="24"/>
        </w:rPr>
      </w:pPr>
      <w:r w:rsidRPr="0033698E">
        <w:rPr>
          <w:rFonts w:ascii="Arial" w:eastAsia="Arial" w:hAnsi="Arial" w:cs="Arial"/>
          <w:sz w:val="24"/>
          <w:szCs w:val="24"/>
        </w:rPr>
        <w:t>Margined financial instruments?</w:t>
      </w:r>
    </w:p>
    <w:p w:rsidR="00CB36B6" w:rsidRPr="0033698E" w:rsidRDefault="00CB36B6" w:rsidP="00CB36B6">
      <w:pPr>
        <w:spacing w:after="0"/>
        <w:ind w:left="864"/>
        <w:rPr>
          <w:rFonts w:ascii="Arial" w:eastAsia="Arial" w:hAnsi="Arial" w:cs="Arial"/>
          <w:sz w:val="24"/>
          <w:szCs w:val="24"/>
        </w:rPr>
      </w:pPr>
      <w:r w:rsidRPr="0033698E">
        <w:rPr>
          <w:rFonts w:ascii="Arial" w:eastAsia="Arial" w:hAnsi="Arial" w:cs="Arial"/>
          <w:sz w:val="24"/>
          <w:szCs w:val="24"/>
        </w:rPr>
        <w:t>OTC derivatives and warrants as principal?</w:t>
      </w:r>
    </w:p>
    <w:p w:rsidR="00CB36B6" w:rsidRPr="0033698E" w:rsidRDefault="00CB36B6" w:rsidP="00CB36B6">
      <w:pPr>
        <w:spacing w:before="72" w:after="0" w:line="271" w:lineRule="exact"/>
        <w:ind w:left="864"/>
        <w:rPr>
          <w:rFonts w:ascii="Arial" w:eastAsia="Arial" w:hAnsi="Arial" w:cs="Arial"/>
          <w:sz w:val="24"/>
          <w:szCs w:val="24"/>
        </w:rPr>
      </w:pPr>
      <w:r w:rsidRPr="0033698E">
        <w:rPr>
          <w:rFonts w:ascii="Arial" w:eastAsia="Arial" w:hAnsi="Arial" w:cs="Arial"/>
          <w:position w:val="-1"/>
          <w:sz w:val="24"/>
          <w:szCs w:val="24"/>
        </w:rPr>
        <w:t>Sub underwritings?</w:t>
      </w:r>
    </w:p>
    <w:p w:rsidR="00CB36B6" w:rsidRPr="0033698E" w:rsidRDefault="00CB36B6" w:rsidP="00CB36B6">
      <w:pPr>
        <w:spacing w:after="0" w:line="200" w:lineRule="exact"/>
        <w:rPr>
          <w:sz w:val="20"/>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1824" behindDoc="1" locked="0" layoutInCell="1" allowOverlap="1" wp14:anchorId="02EF8E7B" wp14:editId="3B39C4E6">
                <wp:simplePos x="0" y="0"/>
                <wp:positionH relativeFrom="page">
                  <wp:posOffset>616585</wp:posOffset>
                </wp:positionH>
                <wp:positionV relativeFrom="paragraph">
                  <wp:posOffset>111125</wp:posOffset>
                </wp:positionV>
                <wp:extent cx="9121140" cy="233680"/>
                <wp:effectExtent l="0" t="0" r="0" b="0"/>
                <wp:wrapNone/>
                <wp:docPr id="379" name="Group 4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380" name="Group 4139"/>
                        <wpg:cNvGrpSpPr>
                          <a:grpSpLocks/>
                        </wpg:cNvGrpSpPr>
                        <wpg:grpSpPr bwMode="auto">
                          <a:xfrm>
                            <a:off x="1144" y="-720"/>
                            <a:ext cx="340" cy="348"/>
                            <a:chOff x="1144" y="-720"/>
                            <a:chExt cx="340" cy="348"/>
                          </a:xfrm>
                        </wpg:grpSpPr>
                        <wps:wsp>
                          <wps:cNvPr id="381" name="Freeform 4140"/>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41"/>
                        <wpg:cNvGrpSpPr>
                          <a:grpSpLocks/>
                        </wpg:cNvGrpSpPr>
                        <wpg:grpSpPr bwMode="auto">
                          <a:xfrm>
                            <a:off x="1484" y="-720"/>
                            <a:ext cx="14003" cy="348"/>
                            <a:chOff x="1484" y="-720"/>
                            <a:chExt cx="14003" cy="348"/>
                          </a:xfrm>
                        </wpg:grpSpPr>
                        <wps:wsp>
                          <wps:cNvPr id="383" name="Freeform 4142"/>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38" o:spid="_x0000_s1026" style="position:absolute;margin-left:48.55pt;margin-top:8.75pt;width:718.2pt;height:18.4pt;z-index:-251654656;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">
                <v:group id="Group 4139"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40"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89cMA&#10;AADcAAAADwAAAGRycy9kb3ducmV2LnhtbESPQUsDMRSE74L/ITzBm02iVJa1aVFBKL1Z99Dj6+a5&#10;Wd28LElst//eFAo9DjPzDbNYTX4QB4qpD2xAzxQI4jbYnjsDzdfHQwUiZWSLQ2AycKIEq+XtzQJr&#10;G478SYdt7kSBcKrRgMt5rKVMrSOPaRZG4uJ9h+gxFxk7aSMeC9wP8lGpZ+mx57LgcKR3R+3v9s8b&#10;+FlbTZthXum9a3fxrVFK68aY+7vp9QVEpilfw5f22hp4qjScz5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G89cMAAADcAAAADwAAAAAAAAAAAAAAAACYAgAAZHJzL2Rv&#10;d25yZXYueG1sUEsFBgAAAAAEAAQA9QAAAIgDAAAAAA==&#10;" path="m,348r340,l340,,,,,348e" fillcolor="#e1e1e1" stroked="f">
                    <v:path arrowok="t" o:connecttype="custom" o:connectlocs="0,-372;340,-372;340,-720;0,-720;0,-372" o:connectangles="0,0,0,0,0"/>
                  </v:shape>
                </v:group>
                <v:group id="Group 4141"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42"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Bv1MMA&#10;AADcAAAADwAAAGRycy9kb3ducmV2LnhtbESPUWvCMBSF3wX/Q7gD3zTd6sRVo8jYQPClWn/Apblr&#10;i8lNSTKt/34RhD0ezjnf4ay3gzXiSj50jhW8zjIQxLXTHTcKztX3dAkiRGSNxjEpuFOA7WY8WmOh&#10;3Y2PdD3FRiQIhwIVtDH2hZShbslimLmeOHk/zluMSfpGao+3BLdGvmXZQlrsOC202NNnS/Xl9GsV&#10;lCVXPuurPX2VB2Pmue7ezYdSk5dhtwIRaYj/4Wd7rxXkyxwe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Bv1MMAAADcAAAADwAAAAAAAAAAAAAAAACYAgAAZHJzL2Rv&#10;d25yZXYueG1sUEsFBgAAAAAEAAQA9QAAAIgDAAAAAA==&#10;" path="m,348r14004,l14004,,,,,348e" fillcolor="#e1e1e1" stroked="f">
                    <v:path arrowok="t" o:connecttype="custom" o:connectlocs="0,-372;14004,-372;14004,-720;0,-720;0,-372" o:connectangles="0,0,0,0,0"/>
                  </v:shape>
                </v:group>
                <w10:wrap anchorx="page"/>
              </v:group>
            </w:pict>
          </mc:Fallback>
        </mc:AlternateContent>
      </w: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Position Risk Requirement</w:t>
      </w:r>
    </w:p>
    <w:p w:rsidR="00CB36B6" w:rsidRPr="0033698E" w:rsidRDefault="00CB36B6" w:rsidP="00CB36B6">
      <w:pPr>
        <w:spacing w:before="11" w:after="0" w:line="200" w:lineRule="exact"/>
        <w:rPr>
          <w:sz w:val="20"/>
        </w:rPr>
      </w:pPr>
    </w:p>
    <w:p w:rsidR="00CB36B6" w:rsidRPr="0033698E" w:rsidRDefault="00CB36B6" w:rsidP="00CB36B6">
      <w:pPr>
        <w:spacing w:after="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3872" behindDoc="1" locked="0" layoutInCell="1" allowOverlap="1" wp14:anchorId="32437896" wp14:editId="6175D27B">
                <wp:simplePos x="0" y="0"/>
                <wp:positionH relativeFrom="page">
                  <wp:posOffset>723265</wp:posOffset>
                </wp:positionH>
                <wp:positionV relativeFrom="paragraph">
                  <wp:posOffset>193040</wp:posOffset>
                </wp:positionV>
                <wp:extent cx="227330" cy="1783080"/>
                <wp:effectExtent l="8890" t="6985" r="1905" b="635"/>
                <wp:wrapNone/>
                <wp:docPr id="356" name="Group 4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783080"/>
                          <a:chOff x="1139" y="304"/>
                          <a:chExt cx="358" cy="2808"/>
                        </a:xfrm>
                      </wpg:grpSpPr>
                      <wpg:grpSp>
                        <wpg:cNvPr id="357" name="Group 4163"/>
                        <wpg:cNvGrpSpPr>
                          <a:grpSpLocks/>
                        </wpg:cNvGrpSpPr>
                        <wpg:grpSpPr bwMode="auto">
                          <a:xfrm>
                            <a:off x="1149" y="316"/>
                            <a:ext cx="338" cy="2"/>
                            <a:chOff x="1149" y="316"/>
                            <a:chExt cx="338" cy="2"/>
                          </a:xfrm>
                        </wpg:grpSpPr>
                        <wps:wsp>
                          <wps:cNvPr id="358" name="Freeform 4164"/>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165"/>
                        <wpg:cNvGrpSpPr>
                          <a:grpSpLocks/>
                        </wpg:cNvGrpSpPr>
                        <wpg:grpSpPr bwMode="auto">
                          <a:xfrm>
                            <a:off x="1149" y="314"/>
                            <a:ext cx="2" cy="2788"/>
                            <a:chOff x="1149" y="314"/>
                            <a:chExt cx="2" cy="2788"/>
                          </a:xfrm>
                        </wpg:grpSpPr>
                        <wps:wsp>
                          <wps:cNvPr id="360" name="Freeform 4166"/>
                          <wps:cNvSpPr>
                            <a:spLocks/>
                          </wps:cNvSpPr>
                          <wps:spPr bwMode="auto">
                            <a:xfrm>
                              <a:off x="1149" y="314"/>
                              <a:ext cx="2" cy="2788"/>
                            </a:xfrm>
                            <a:custGeom>
                              <a:avLst/>
                              <a:gdLst>
                                <a:gd name="T0" fmla="+- 0 314 314"/>
                                <a:gd name="T1" fmla="*/ 314 h 2788"/>
                                <a:gd name="T2" fmla="+- 0 3101 314"/>
                                <a:gd name="T3" fmla="*/ 3101 h 2788"/>
                              </a:gdLst>
                              <a:ahLst/>
                              <a:cxnLst>
                                <a:cxn ang="0">
                                  <a:pos x="0" y="T1"/>
                                </a:cxn>
                                <a:cxn ang="0">
                                  <a:pos x="0" y="T3"/>
                                </a:cxn>
                              </a:cxnLst>
                              <a:rect l="0" t="0" r="r" b="b"/>
                              <a:pathLst>
                                <a:path h="2788">
                                  <a:moveTo>
                                    <a:pt x="0" y="0"/>
                                  </a:moveTo>
                                  <a:lnTo>
                                    <a:pt x="0" y="27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167"/>
                        <wpg:cNvGrpSpPr>
                          <a:grpSpLocks/>
                        </wpg:cNvGrpSpPr>
                        <wpg:grpSpPr bwMode="auto">
                          <a:xfrm>
                            <a:off x="1149" y="664"/>
                            <a:ext cx="338" cy="2"/>
                            <a:chOff x="1149" y="664"/>
                            <a:chExt cx="338" cy="2"/>
                          </a:xfrm>
                        </wpg:grpSpPr>
                        <wps:wsp>
                          <wps:cNvPr id="362" name="Freeform 4168"/>
                          <wps:cNvSpPr>
                            <a:spLocks/>
                          </wps:cNvSpPr>
                          <wps:spPr bwMode="auto">
                            <a:xfrm>
                              <a:off x="1149" y="66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169"/>
                        <wpg:cNvGrpSpPr>
                          <a:grpSpLocks/>
                        </wpg:cNvGrpSpPr>
                        <wpg:grpSpPr bwMode="auto">
                          <a:xfrm>
                            <a:off x="1484" y="314"/>
                            <a:ext cx="2" cy="2788"/>
                            <a:chOff x="1484" y="314"/>
                            <a:chExt cx="2" cy="2788"/>
                          </a:xfrm>
                        </wpg:grpSpPr>
                        <wps:wsp>
                          <wps:cNvPr id="364" name="Freeform 4170"/>
                          <wps:cNvSpPr>
                            <a:spLocks/>
                          </wps:cNvSpPr>
                          <wps:spPr bwMode="auto">
                            <a:xfrm>
                              <a:off x="1484" y="314"/>
                              <a:ext cx="2" cy="2788"/>
                            </a:xfrm>
                            <a:custGeom>
                              <a:avLst/>
                              <a:gdLst>
                                <a:gd name="T0" fmla="+- 0 314 314"/>
                                <a:gd name="T1" fmla="*/ 314 h 2788"/>
                                <a:gd name="T2" fmla="+- 0 3101 314"/>
                                <a:gd name="T3" fmla="*/ 3101 h 2788"/>
                              </a:gdLst>
                              <a:ahLst/>
                              <a:cxnLst>
                                <a:cxn ang="0">
                                  <a:pos x="0" y="T1"/>
                                </a:cxn>
                                <a:cxn ang="0">
                                  <a:pos x="0" y="T3"/>
                                </a:cxn>
                              </a:cxnLst>
                              <a:rect l="0" t="0" r="r" b="b"/>
                              <a:pathLst>
                                <a:path h="2788">
                                  <a:moveTo>
                                    <a:pt x="0" y="0"/>
                                  </a:moveTo>
                                  <a:lnTo>
                                    <a:pt x="0" y="278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171"/>
                        <wpg:cNvGrpSpPr>
                          <a:grpSpLocks/>
                        </wpg:cNvGrpSpPr>
                        <wpg:grpSpPr bwMode="auto">
                          <a:xfrm>
                            <a:off x="1149" y="1012"/>
                            <a:ext cx="338" cy="2"/>
                            <a:chOff x="1149" y="1012"/>
                            <a:chExt cx="338" cy="2"/>
                          </a:xfrm>
                        </wpg:grpSpPr>
                        <wps:wsp>
                          <wps:cNvPr id="366" name="Freeform 4172"/>
                          <wps:cNvSpPr>
                            <a:spLocks/>
                          </wps:cNvSpPr>
                          <wps:spPr bwMode="auto">
                            <a:xfrm>
                              <a:off x="1149" y="101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173"/>
                        <wpg:cNvGrpSpPr>
                          <a:grpSpLocks/>
                        </wpg:cNvGrpSpPr>
                        <wpg:grpSpPr bwMode="auto">
                          <a:xfrm>
                            <a:off x="1149" y="1360"/>
                            <a:ext cx="338" cy="2"/>
                            <a:chOff x="1149" y="1360"/>
                            <a:chExt cx="338" cy="2"/>
                          </a:xfrm>
                        </wpg:grpSpPr>
                        <wps:wsp>
                          <wps:cNvPr id="368" name="Freeform 4174"/>
                          <wps:cNvSpPr>
                            <a:spLocks/>
                          </wps:cNvSpPr>
                          <wps:spPr bwMode="auto">
                            <a:xfrm>
                              <a:off x="1149" y="136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4175"/>
                        <wpg:cNvGrpSpPr>
                          <a:grpSpLocks/>
                        </wpg:cNvGrpSpPr>
                        <wpg:grpSpPr bwMode="auto">
                          <a:xfrm>
                            <a:off x="1149" y="1708"/>
                            <a:ext cx="338" cy="2"/>
                            <a:chOff x="1149" y="1708"/>
                            <a:chExt cx="338" cy="2"/>
                          </a:xfrm>
                        </wpg:grpSpPr>
                        <wps:wsp>
                          <wps:cNvPr id="370" name="Freeform 4176"/>
                          <wps:cNvSpPr>
                            <a:spLocks/>
                          </wps:cNvSpPr>
                          <wps:spPr bwMode="auto">
                            <a:xfrm>
                              <a:off x="1149" y="170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4177"/>
                        <wpg:cNvGrpSpPr>
                          <a:grpSpLocks/>
                        </wpg:cNvGrpSpPr>
                        <wpg:grpSpPr bwMode="auto">
                          <a:xfrm>
                            <a:off x="1149" y="2055"/>
                            <a:ext cx="338" cy="2"/>
                            <a:chOff x="1149" y="2055"/>
                            <a:chExt cx="338" cy="2"/>
                          </a:xfrm>
                        </wpg:grpSpPr>
                        <wps:wsp>
                          <wps:cNvPr id="372" name="Freeform 4178"/>
                          <wps:cNvSpPr>
                            <a:spLocks/>
                          </wps:cNvSpPr>
                          <wps:spPr bwMode="auto">
                            <a:xfrm>
                              <a:off x="1149" y="205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4179"/>
                        <wpg:cNvGrpSpPr>
                          <a:grpSpLocks/>
                        </wpg:cNvGrpSpPr>
                        <wpg:grpSpPr bwMode="auto">
                          <a:xfrm>
                            <a:off x="1149" y="2403"/>
                            <a:ext cx="338" cy="2"/>
                            <a:chOff x="1149" y="2403"/>
                            <a:chExt cx="338" cy="2"/>
                          </a:xfrm>
                        </wpg:grpSpPr>
                        <wps:wsp>
                          <wps:cNvPr id="374" name="Freeform 4180"/>
                          <wps:cNvSpPr>
                            <a:spLocks/>
                          </wps:cNvSpPr>
                          <wps:spPr bwMode="auto">
                            <a:xfrm>
                              <a:off x="1149" y="240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4181"/>
                        <wpg:cNvGrpSpPr>
                          <a:grpSpLocks/>
                        </wpg:cNvGrpSpPr>
                        <wpg:grpSpPr bwMode="auto">
                          <a:xfrm>
                            <a:off x="1149" y="2751"/>
                            <a:ext cx="338" cy="2"/>
                            <a:chOff x="1149" y="2751"/>
                            <a:chExt cx="338" cy="2"/>
                          </a:xfrm>
                        </wpg:grpSpPr>
                        <wps:wsp>
                          <wps:cNvPr id="376" name="Freeform 4182"/>
                          <wps:cNvSpPr>
                            <a:spLocks/>
                          </wps:cNvSpPr>
                          <wps:spPr bwMode="auto">
                            <a:xfrm>
                              <a:off x="1149" y="275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4183"/>
                        <wpg:cNvGrpSpPr>
                          <a:grpSpLocks/>
                        </wpg:cNvGrpSpPr>
                        <wpg:grpSpPr bwMode="auto">
                          <a:xfrm>
                            <a:off x="1149" y="3099"/>
                            <a:ext cx="338" cy="2"/>
                            <a:chOff x="1149" y="3099"/>
                            <a:chExt cx="338" cy="2"/>
                          </a:xfrm>
                        </wpg:grpSpPr>
                        <wps:wsp>
                          <wps:cNvPr id="378" name="Freeform 4184"/>
                          <wps:cNvSpPr>
                            <a:spLocks/>
                          </wps:cNvSpPr>
                          <wps:spPr bwMode="auto">
                            <a:xfrm>
                              <a:off x="1149" y="3099"/>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2" o:spid="_x0000_s1026" style="position:absolute;margin-left:56.95pt;margin-top:15.2pt;width:17.9pt;height:140.4pt;z-index:-251652608;mso-position-horizontal-relative:page" coordorigin="1139,304" coordsize="358,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">
                <v:group id="Group 4163" o:spid="_x0000_s1027"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4164" o:spid="_x0000_s1028"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N78MA&#10;AADcAAAADwAAAGRycy9kb3ducmV2LnhtbERPz2vCMBS+C/sfwht4GZrqpoyuqbiCuJOg9bDdHs1b&#10;U9a8dE203X+/HASPH9/vbDPaVlyp941jBYt5AoK4crrhWsG53M1eQfiArLF1TAr+yMMmf5hkmGo3&#10;8JGup1CLGMI+RQUmhC6V0leGLPq564gj9+16iyHCvpa6xyGG21Yuk2QtLTYcGwx2VBiqfk4Xq+BQ&#10;+LJZn7/2v5/D8GSL5Xv9Uhqlpo/j9g1EoDHcxTf3h1bwvIpr45l4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N78MAAADcAAAADwAAAAAAAAAAAAAAAACYAgAAZHJzL2Rv&#10;d25yZXYueG1sUEsFBgAAAAAEAAQA9QAAAIgDAAAAAA==&#10;" path="m,l338,e" filled="f" strokeweight="1pt">
                    <v:path arrowok="t" o:connecttype="custom" o:connectlocs="0,0;338,0" o:connectangles="0,0"/>
                  </v:shape>
                </v:group>
                <v:group id="Group 4165" o:spid="_x0000_s1029" style="position:absolute;left:1149;top:314;width:2;height:2788" coordorigin="1149,314" coordsize="2,2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4166" o:spid="_x0000_s1030" style="position:absolute;left:1149;top:314;width:2;height:2788;visibility:visible;mso-wrap-style:square;v-text-anchor:top" coordsize="2,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yqcIA&#10;AADcAAAADwAAAGRycy9kb3ducmV2LnhtbERPW2vCMBR+H/gfwhn4NtMpdNoZZUwUwYlX3OuhOTbF&#10;5qQ0Ueu/Nw+DPX589/G0tZW4UeNLxwreewkI4tzpkgsFx8P8bQjCB2SNlWNS8CAP00nnZYyZdnfe&#10;0W0fChFD2GeowIRQZ1L63JBF33M1ceTOrrEYImwKqRu8x3BbyX6SpNJiybHBYE3fhvLL/moVbJNR&#10;uvgo1+35R69Om5EfzArzq1T3tf36BBGoDf/iP/dSKxikcX48E4+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rKpwgAAANwAAAAPAAAAAAAAAAAAAAAAAJgCAABkcnMvZG93&#10;bnJldi54bWxQSwUGAAAAAAQABAD1AAAAhwMAAAAA&#10;" path="m,l,2787e" filled="f" strokeweight=".5pt">
                    <v:path arrowok="t" o:connecttype="custom" o:connectlocs="0,314;0,3101" o:connectangles="0,0"/>
                  </v:shape>
                </v:group>
                <v:group id="Group 4167" o:spid="_x0000_s1031" style="position:absolute;left:1149;top:664;width:338;height:2" coordorigin="1149,66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4168" o:spid="_x0000_s1032" style="position:absolute;left:1149;top:66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wuMYA&#10;AADcAAAADwAAAGRycy9kb3ducmV2LnhtbESPQWvCQBSE7wX/w/IEL6VumpYgqavYgLQnocaDvT2y&#10;r9lg9m2a3Zr037uC4HGYmW+Y5Xq0rThT7xvHCp7nCQjiyumGawWHcvu0AOEDssbWMSn4Jw/r1eRh&#10;ibl2A3/ReR9qESHsc1RgQuhyKX1lyKKfu444ej+utxii7Gupexwi3LYyTZJMWmw4LhjsqDBUnfZ/&#10;VsGu8GWTHb4/fo/D8GiL9L1+LY1Ss+m4eQMRaAz38K39qRW8ZCl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cwuMYAAADcAAAADwAAAAAAAAAAAAAAAACYAgAAZHJz&#10;L2Rvd25yZXYueG1sUEsFBgAAAAAEAAQA9QAAAIsDAAAAAA==&#10;" path="m,l338,e" filled="f" strokeweight="1pt">
                    <v:path arrowok="t" o:connecttype="custom" o:connectlocs="0,0;338,0" o:connectangles="0,0"/>
                  </v:shape>
                </v:group>
                <v:group id="Group 4169" o:spid="_x0000_s1033" style="position:absolute;left:1484;top:314;width:2;height:2788" coordorigin="1484,314" coordsize="2,2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4170" o:spid="_x0000_s1034" style="position:absolute;left:1484;top:314;width:2;height:2788;visibility:visible;mso-wrap-style:square;v-text-anchor:top" coordsize="2,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sGcIA&#10;AADcAAAADwAAAGRycy9kb3ducmV2LnhtbESPT4vCMBTE74LfITxhb5p2XUWqUeqK4tW/52fzbIvN&#10;S2midr/9RhA8DjPzG2a2aE0lHtS40rKCeBCBIM6sLjlXcDys+xMQziNrrCyTgj9ysJh3OzNMtH3y&#10;jh57n4sAYZeggsL7OpHSZQUZdANbEwfvahuDPsgml7rBZ4CbSn5H0VgaLDksFFjTb0HZbX83CjYr&#10;l5qLPsfx8LRZRqN1euFdqtRXr02nIDy1/hN+t7dawXD8A68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WwZwgAAANwAAAAPAAAAAAAAAAAAAAAAAJgCAABkcnMvZG93&#10;bnJldi54bWxQSwUGAAAAAAQABAD1AAAAhwMAAAAA&#10;" path="m,l,2787e" filled="f" strokeweight="1pt">
                    <v:path arrowok="t" o:connecttype="custom" o:connectlocs="0,314;0,3101" o:connectangles="0,0"/>
                  </v:shape>
                </v:group>
                <v:group id="Group 4171" o:spid="_x0000_s1035" style="position:absolute;left:1149;top:1012;width:338;height:2" coordorigin="1149,101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4172" o:spid="_x0000_s1036" style="position:absolute;left:1149;top:101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2u8UA&#10;AADcAAAADwAAAGRycy9kb3ducmV2LnhtbESPQWvCQBSE7wX/w/IEL0U32hIkuooNSHsq1HjQ2yP7&#10;zAazb9PsatJ/3y0UPA4z8w2z3g62EXfqfO1YwXyWgCAuna65UnAs9tMlCB+QNTaOScEPedhuRk9r&#10;zLTr+Yvuh1CJCGGfoQITQptJ6UtDFv3MtcTRu7jOYoiyq6TusI9w28hFkqTSYs1xwWBLuaHyerhZ&#10;BZ+5L+r0eH7/PvX9s80Xb9VrYZSajIfdCkSgITzC/+0PreAl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Da7xQAAANwAAAAPAAAAAAAAAAAAAAAAAJgCAABkcnMv&#10;ZG93bnJldi54bWxQSwUGAAAAAAQABAD1AAAAigMAAAAA&#10;" path="m,l338,e" filled="f" strokeweight="1pt">
                    <v:path arrowok="t" o:connecttype="custom" o:connectlocs="0,0;338,0" o:connectangles="0,0"/>
                  </v:shape>
                </v:group>
                <v:group id="Group 4173" o:spid="_x0000_s1037" style="position:absolute;left:1149;top:1360;width:338;height:2" coordorigin="1149,136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4174" o:spid="_x0000_s1038" style="position:absolute;left:1149;top:136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8HUsMA&#10;AADcAAAADwAAAGRycy9kb3ducmV2LnhtbERPz2vCMBS+D/wfwht4GZrqRhmdaXEF2U7CrId5ezRv&#10;TVnz0jXRdv+9OQgeP77fm2KynbjQ4FvHClbLBARx7XTLjYJjtVu8gvABWWPnmBT8k4cinz1sMNNu&#10;5C+6HEIjYgj7DBWYEPpMSl8bsuiXrieO3I8bLIYIh0bqAccYbju5TpJUWmw5NhjsqTRU/x7OVsG+&#10;9FWbHk8ff9/j+GTL9XvzUhml5o/T9g1EoCncxTf3p1bwnMa18Uw8Aj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8HUsMAAADcAAAADwAAAAAAAAAAAAAAAACYAgAAZHJzL2Rv&#10;d25yZXYueG1sUEsFBgAAAAAEAAQA9QAAAIgDAAAAAA==&#10;" path="m,l338,e" filled="f" strokeweight="1pt">
                    <v:path arrowok="t" o:connecttype="custom" o:connectlocs="0,0;338,0" o:connectangles="0,0"/>
                  </v:shape>
                </v:group>
                <v:group id="Group 4175" o:spid="_x0000_s1039" style="position:absolute;left:1149;top:1708;width:338;height:2" coordorigin="1149,170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4176" o:spid="_x0000_s1040" style="position:absolute;left:1149;top:170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dicMA&#10;AADcAAAADwAAAGRycy9kb3ducmV2LnhtbERPz2vCMBS+C/sfwhO8yEx1Q0dnlFmQeRpoPWy3R/PW&#10;FJuX2kRb/3tzEDx+fL+X697W4kqtrxwrmE4SEMSF0xWXCo759vUDhA/IGmvHpOBGHtarl8ESU+06&#10;3tP1EEoRQ9inqMCE0KRS+sKQRT9xDXHk/l1rMUTYllK32MVwW8tZksylxYpjg8GGMkPF6XCxCn4y&#10;n1fz49/3+bfrxjabbcr33Cg1GvZfnyAC9eEpfrh3WsHbIs6P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CdicMAAADcAAAADwAAAAAAAAAAAAAAAACYAgAAZHJzL2Rv&#10;d25yZXYueG1sUEsFBgAAAAAEAAQA9QAAAIgDAAAAAA==&#10;" path="m,l338,e" filled="f" strokeweight="1pt">
                    <v:path arrowok="t" o:connecttype="custom" o:connectlocs="0,0;338,0" o:connectangles="0,0"/>
                  </v:shape>
                </v:group>
                <v:group id="Group 4177" o:spid="_x0000_s1041" style="position:absolute;left:1149;top:2055;width:338;height:2" coordorigin="1149,205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4178" o:spid="_x0000_s1042" style="position:absolute;left:1149;top:205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6mZcYA&#10;AADcAAAADwAAAGRycy9kb3ducmV2LnhtbESPQWvCQBSE7wX/w/KEXopuGkVL6iptoNRTQeNBb4/s&#10;azY0+zbNbk38925B8DjMzDfMajPYRpyp87VjBc/TBARx6XTNlYJD8TF5AeEDssbGMSm4kIfNevSw&#10;wky7nnd03odKRAj7DBWYENpMSl8asuinriWO3rfrLIYou0rqDvsIt41Mk2QhLdYcFwy2lBsqf/Z/&#10;VsFX7ot6cTh9/h77/snm6Xs1L4xSj+Ph7RVEoCHcw7f2ViuYLVP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6mZcYAAADcAAAADwAAAAAAAAAAAAAAAACYAgAAZHJz&#10;L2Rvd25yZXYueG1sUEsFBgAAAAAEAAQA9QAAAIsDAAAAAA==&#10;" path="m,l338,e" filled="f" strokeweight="1pt">
                    <v:path arrowok="t" o:connecttype="custom" o:connectlocs="0,0;338,0" o:connectangles="0,0"/>
                  </v:shape>
                </v:group>
                <v:group id="Group 4179" o:spid="_x0000_s1043" style="position:absolute;left:1149;top:2403;width:338;height:2" coordorigin="1149,240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4180" o:spid="_x0000_s1044" style="position:absolute;left:1149;top:240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bisYA&#10;AADcAAAADwAAAGRycy9kb3ducmV2LnhtbESPQWvCQBSE7wX/w/KEXkrd1IpK6io2IO1J0Hiot0f2&#10;NRvMvk2zq4n/3i0IHoeZ+YZZrHpbiwu1vnKs4G2UgCAunK64VHDIN69zED4ga6wdk4IreVgtB08L&#10;TLXreEeXfShFhLBPUYEJoUml9IUhi37kGuLo/brWYoiyLaVusYtwW8txkkylxYrjgsGGMkPFaX+2&#10;CraZz6vp4fj199N1LzYbf5aT3Cj1POzXHyAC9eERvre/tYL32QT+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ubisYAAADcAAAADwAAAAAAAAAAAAAAAACYAgAAZHJz&#10;L2Rvd25yZXYueG1sUEsFBgAAAAAEAAQA9QAAAIsDAAAAAA==&#10;" path="m,l338,e" filled="f" strokeweight="1pt">
                    <v:path arrowok="t" o:connecttype="custom" o:connectlocs="0,0;338,0" o:connectangles="0,0"/>
                  </v:shape>
                </v:group>
                <v:group id="Group 4181" o:spid="_x0000_s1045" style="position:absolute;left:1149;top:2751;width:338;height:2" coordorigin="1149,275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4182" o:spid="_x0000_s1046" style="position:absolute;left:1149;top:275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WgZsYA&#10;AADcAAAADwAAAGRycy9kb3ducmV2LnhtbESPQWvCQBSE74X+h+UVeim6qUqU6CptoNRTocaD3h7Z&#10;ZzaYfZtmtyb+e7cg9DjMzDfMajPYRlyo87VjBa/jBARx6XTNlYJ98TFagPABWWPjmBRcycNm/fiw&#10;wky7nr/psguViBD2GSowIbSZlL40ZNGPXUscvZPrLIYou0rqDvsIt42cJEkqLdYcFwy2lBsqz7tf&#10;q+Ar90Wd7o+fP4e+f7H55L2aFUap56fhbQki0BD+w/f2ViuYzl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WgZsYAAADcAAAADwAAAAAAAAAAAAAAAACYAgAAZHJz&#10;L2Rvd25yZXYueG1sUEsFBgAAAAAEAAQA9QAAAIsDAAAAAA==&#10;" path="m,l338,e" filled="f" strokeweight="1pt">
                    <v:path arrowok="t" o:connecttype="custom" o:connectlocs="0,0;338,0" o:connectangles="0,0"/>
                  </v:shape>
                </v:group>
                <v:group id="Group 4183" o:spid="_x0000_s1047" style="position:absolute;left:1149;top:3099;width:338;height:2" coordorigin="1149,3099"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4184" o:spid="_x0000_s1048" style="position:absolute;left:1149;top:3099;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Rj8MA&#10;AADcAAAADwAAAGRycy9kb3ducmV2LnhtbERPz2vCMBS+C/sfwhO8yEx1Q0dnlFmQeRpoPWy3R/PW&#10;FJuX2kRb/3tzEDx+fL+X697W4kqtrxwrmE4SEMSF0xWXCo759vUDhA/IGmvHpOBGHtarl8ESU+06&#10;3tP1EEoRQ9inqMCE0KRS+sKQRT9xDXHk/l1rMUTYllK32MVwW8tZksylxYpjg8GGMkPF6XCxCn4y&#10;n1fz49/3+bfrxjabbcr33Cg1GvZfnyAC9eEpfrh3WsHbIq6NZ+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aRj8MAAADcAAAADwAAAAAAAAAAAAAAAACYAgAAZHJzL2Rv&#10;d25yZXYueG1sUEsFBgAAAAAEAAQA9QAAAIgDA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Part 1 - Equity Position Risk</w:t>
      </w:r>
    </w:p>
    <w:p w:rsidR="00CB36B6" w:rsidRPr="0033698E" w:rsidRDefault="00CB36B6" w:rsidP="00CB36B6">
      <w:pPr>
        <w:spacing w:before="72" w:after="0"/>
        <w:ind w:left="864" w:right="-20"/>
        <w:rPr>
          <w:rFonts w:ascii="Arial" w:eastAsia="Arial" w:hAnsi="Arial" w:cs="Arial"/>
          <w:sz w:val="24"/>
          <w:szCs w:val="24"/>
        </w:rPr>
      </w:pPr>
      <w:r w:rsidRPr="0033698E">
        <w:rPr>
          <w:rFonts w:ascii="Arial" w:eastAsia="Arial" w:hAnsi="Arial" w:cs="Arial"/>
          <w:sz w:val="24"/>
          <w:szCs w:val="24"/>
        </w:rPr>
        <w:t>Are any equity principal positions held which require a position risk requirement to be entered?</w:t>
      </w:r>
    </w:p>
    <w:p w:rsidR="00CB36B6" w:rsidRPr="0033698E" w:rsidRDefault="00CB36B6" w:rsidP="00CB36B6">
      <w:pPr>
        <w:spacing w:before="72" w:after="0"/>
        <w:ind w:left="1064" w:right="-20"/>
        <w:rPr>
          <w:rFonts w:ascii="Arial" w:eastAsia="Arial" w:hAnsi="Arial" w:cs="Arial"/>
          <w:sz w:val="24"/>
          <w:szCs w:val="24"/>
        </w:rPr>
      </w:pPr>
      <w:r w:rsidRPr="0033698E">
        <w:rPr>
          <w:rFonts w:ascii="Arial" w:eastAsia="Arial" w:hAnsi="Arial" w:cs="Arial"/>
          <w:sz w:val="24"/>
          <w:szCs w:val="24"/>
        </w:rPr>
        <w:t>Standard Method</w:t>
      </w:r>
    </w:p>
    <w:p w:rsidR="00CB36B6" w:rsidRPr="0033698E" w:rsidRDefault="00CB36B6" w:rsidP="00CB36B6">
      <w:pPr>
        <w:spacing w:before="71" w:after="0"/>
        <w:ind w:left="1064" w:right="-20"/>
        <w:rPr>
          <w:rFonts w:ascii="Arial" w:eastAsia="Arial" w:hAnsi="Arial" w:cs="Arial"/>
          <w:sz w:val="24"/>
          <w:szCs w:val="24"/>
        </w:rPr>
      </w:pPr>
      <w:r w:rsidRPr="0033698E">
        <w:rPr>
          <w:rFonts w:ascii="Arial" w:eastAsia="Arial" w:hAnsi="Arial" w:cs="Arial"/>
          <w:sz w:val="24"/>
          <w:szCs w:val="24"/>
        </w:rPr>
        <w:t>Building Block Method</w:t>
      </w:r>
    </w:p>
    <w:p w:rsidR="00CB36B6" w:rsidRPr="0033698E" w:rsidRDefault="00CB36B6" w:rsidP="00CB36B6">
      <w:pPr>
        <w:spacing w:before="72" w:after="0"/>
        <w:ind w:left="1064" w:right="-20"/>
        <w:rPr>
          <w:rFonts w:ascii="Arial" w:eastAsia="Arial" w:hAnsi="Arial" w:cs="Arial"/>
          <w:sz w:val="24"/>
          <w:szCs w:val="24"/>
        </w:rPr>
      </w:pPr>
      <w:r w:rsidRPr="0033698E">
        <w:rPr>
          <w:rFonts w:ascii="Arial" w:eastAsia="Arial" w:hAnsi="Arial" w:cs="Arial"/>
          <w:sz w:val="24"/>
          <w:szCs w:val="24"/>
        </w:rPr>
        <w:t>Contingent Loss Matrix Method - Method 1</w:t>
      </w:r>
    </w:p>
    <w:p w:rsidR="00CB36B6" w:rsidRPr="0033698E" w:rsidRDefault="00CB36B6" w:rsidP="00CB36B6">
      <w:pPr>
        <w:spacing w:before="71" w:after="0"/>
        <w:ind w:left="1064" w:right="-20"/>
        <w:rPr>
          <w:rFonts w:ascii="Arial" w:eastAsia="Arial" w:hAnsi="Arial" w:cs="Arial"/>
          <w:sz w:val="24"/>
          <w:szCs w:val="24"/>
        </w:rPr>
      </w:pPr>
      <w:r w:rsidRPr="0033698E">
        <w:rPr>
          <w:rFonts w:ascii="Arial" w:eastAsia="Arial" w:hAnsi="Arial" w:cs="Arial"/>
          <w:sz w:val="24"/>
          <w:szCs w:val="24"/>
        </w:rPr>
        <w:t>Contingent Loss Matrix Method - Method 2</w:t>
      </w:r>
    </w:p>
    <w:p w:rsidR="00CB36B6" w:rsidRPr="0033698E" w:rsidRDefault="00CB36B6" w:rsidP="00CB36B6">
      <w:pPr>
        <w:spacing w:before="71" w:after="0"/>
        <w:ind w:left="1066"/>
        <w:rPr>
          <w:rFonts w:ascii="Arial" w:eastAsia="Arial" w:hAnsi="Arial" w:cs="Arial"/>
          <w:sz w:val="24"/>
          <w:szCs w:val="24"/>
        </w:rPr>
      </w:pPr>
      <w:r w:rsidRPr="0033698E">
        <w:rPr>
          <w:rFonts w:ascii="Arial" w:eastAsia="Arial" w:hAnsi="Arial" w:cs="Arial"/>
          <w:sz w:val="24"/>
          <w:szCs w:val="24"/>
        </w:rPr>
        <w:t xml:space="preserve">Margin Method </w:t>
      </w:r>
    </w:p>
    <w:p w:rsidR="00CB36B6" w:rsidRPr="0033698E" w:rsidRDefault="00CB36B6" w:rsidP="00CB36B6">
      <w:pPr>
        <w:spacing w:before="71" w:after="0"/>
        <w:ind w:left="1066"/>
        <w:rPr>
          <w:rFonts w:ascii="Arial" w:eastAsia="Arial" w:hAnsi="Arial" w:cs="Arial"/>
          <w:sz w:val="24"/>
          <w:szCs w:val="24"/>
        </w:rPr>
      </w:pPr>
      <w:r w:rsidRPr="0033698E">
        <w:rPr>
          <w:rFonts w:ascii="Arial" w:eastAsia="Arial" w:hAnsi="Arial" w:cs="Arial"/>
          <w:sz w:val="24"/>
          <w:szCs w:val="24"/>
        </w:rPr>
        <w:t xml:space="preserve">Basic Method </w:t>
      </w:r>
    </w:p>
    <w:p w:rsidR="00CB36B6" w:rsidRPr="0033698E" w:rsidRDefault="00CB36B6" w:rsidP="00CB36B6">
      <w:pPr>
        <w:spacing w:before="71" w:after="0"/>
        <w:ind w:left="1066"/>
        <w:rPr>
          <w:rFonts w:ascii="Arial" w:eastAsia="Arial" w:hAnsi="Arial" w:cs="Arial"/>
          <w:sz w:val="24"/>
          <w:szCs w:val="24"/>
        </w:rPr>
      </w:pPr>
      <w:r w:rsidRPr="0033698E">
        <w:rPr>
          <w:rFonts w:ascii="Arial" w:eastAsia="Arial" w:hAnsi="Arial" w:cs="Arial"/>
          <w:sz w:val="24"/>
          <w:szCs w:val="24"/>
        </w:rPr>
        <w:t>Arbitrage Method</w:t>
      </w:r>
    </w:p>
    <w:p w:rsidR="00CB36B6" w:rsidRPr="0033698E" w:rsidRDefault="00CB36B6" w:rsidP="00CB36B6">
      <w:pPr>
        <w:spacing w:before="1" w:after="0"/>
        <w:ind w:left="50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4896" behindDoc="1" locked="0" layoutInCell="1" allowOverlap="1" wp14:anchorId="0018972C" wp14:editId="4A6C2855">
                <wp:simplePos x="0" y="0"/>
                <wp:positionH relativeFrom="page">
                  <wp:posOffset>723265</wp:posOffset>
                </wp:positionH>
                <wp:positionV relativeFrom="paragraph">
                  <wp:posOffset>193675</wp:posOffset>
                </wp:positionV>
                <wp:extent cx="227330" cy="231775"/>
                <wp:effectExtent l="8890" t="4445" r="1905" b="1905"/>
                <wp:wrapNone/>
                <wp:docPr id="347" name="Group 4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305"/>
                          <a:chExt cx="358" cy="365"/>
                        </a:xfrm>
                      </wpg:grpSpPr>
                      <wpg:grpSp>
                        <wpg:cNvPr id="348" name="Group 4186"/>
                        <wpg:cNvGrpSpPr>
                          <a:grpSpLocks/>
                        </wpg:cNvGrpSpPr>
                        <wpg:grpSpPr bwMode="auto">
                          <a:xfrm>
                            <a:off x="1149" y="317"/>
                            <a:ext cx="338" cy="2"/>
                            <a:chOff x="1149" y="317"/>
                            <a:chExt cx="338" cy="2"/>
                          </a:xfrm>
                        </wpg:grpSpPr>
                        <wps:wsp>
                          <wps:cNvPr id="349" name="Freeform 4187"/>
                          <wps:cNvSpPr>
                            <a:spLocks/>
                          </wps:cNvSpPr>
                          <wps:spPr bwMode="auto">
                            <a:xfrm>
                              <a:off x="1149" y="31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4188"/>
                        <wpg:cNvGrpSpPr>
                          <a:grpSpLocks/>
                        </wpg:cNvGrpSpPr>
                        <wpg:grpSpPr bwMode="auto">
                          <a:xfrm>
                            <a:off x="1149" y="315"/>
                            <a:ext cx="2" cy="345"/>
                            <a:chOff x="1149" y="315"/>
                            <a:chExt cx="2" cy="345"/>
                          </a:xfrm>
                        </wpg:grpSpPr>
                        <wps:wsp>
                          <wps:cNvPr id="351" name="Freeform 4189"/>
                          <wps:cNvSpPr>
                            <a:spLocks/>
                          </wps:cNvSpPr>
                          <wps:spPr bwMode="auto">
                            <a:xfrm>
                              <a:off x="1149" y="315"/>
                              <a:ext cx="2" cy="345"/>
                            </a:xfrm>
                            <a:custGeom>
                              <a:avLst/>
                              <a:gdLst>
                                <a:gd name="T0" fmla="+- 0 315 315"/>
                                <a:gd name="T1" fmla="*/ 315 h 345"/>
                                <a:gd name="T2" fmla="+- 0 660 315"/>
                                <a:gd name="T3" fmla="*/ 660 h 345"/>
                              </a:gdLst>
                              <a:ahLst/>
                              <a:cxnLst>
                                <a:cxn ang="0">
                                  <a:pos x="0" y="T1"/>
                                </a:cxn>
                                <a:cxn ang="0">
                                  <a:pos x="0" y="T3"/>
                                </a:cxn>
                              </a:cxnLst>
                              <a:rect l="0" t="0" r="r" b="b"/>
                              <a:pathLst>
                                <a:path h="345">
                                  <a:moveTo>
                                    <a:pt x="0" y="0"/>
                                  </a:moveTo>
                                  <a:lnTo>
                                    <a:pt x="0" y="34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190"/>
                        <wpg:cNvGrpSpPr>
                          <a:grpSpLocks/>
                        </wpg:cNvGrpSpPr>
                        <wpg:grpSpPr bwMode="auto">
                          <a:xfrm>
                            <a:off x="1149" y="660"/>
                            <a:ext cx="338" cy="2"/>
                            <a:chOff x="1149" y="660"/>
                            <a:chExt cx="338" cy="2"/>
                          </a:xfrm>
                        </wpg:grpSpPr>
                        <wps:wsp>
                          <wps:cNvPr id="353" name="Freeform 4191"/>
                          <wps:cNvSpPr>
                            <a:spLocks/>
                          </wps:cNvSpPr>
                          <wps:spPr bwMode="auto">
                            <a:xfrm>
                              <a:off x="1149" y="66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192"/>
                        <wpg:cNvGrpSpPr>
                          <a:grpSpLocks/>
                        </wpg:cNvGrpSpPr>
                        <wpg:grpSpPr bwMode="auto">
                          <a:xfrm>
                            <a:off x="1484" y="315"/>
                            <a:ext cx="2" cy="345"/>
                            <a:chOff x="1484" y="315"/>
                            <a:chExt cx="2" cy="345"/>
                          </a:xfrm>
                        </wpg:grpSpPr>
                        <wps:wsp>
                          <wps:cNvPr id="355" name="Freeform 4193"/>
                          <wps:cNvSpPr>
                            <a:spLocks/>
                          </wps:cNvSpPr>
                          <wps:spPr bwMode="auto">
                            <a:xfrm>
                              <a:off x="1484" y="315"/>
                              <a:ext cx="2" cy="345"/>
                            </a:xfrm>
                            <a:custGeom>
                              <a:avLst/>
                              <a:gdLst>
                                <a:gd name="T0" fmla="+- 0 315 315"/>
                                <a:gd name="T1" fmla="*/ 315 h 345"/>
                                <a:gd name="T2" fmla="+- 0 660 315"/>
                                <a:gd name="T3" fmla="*/ 660 h 345"/>
                              </a:gdLst>
                              <a:ahLst/>
                              <a:cxnLst>
                                <a:cxn ang="0">
                                  <a:pos x="0" y="T1"/>
                                </a:cxn>
                                <a:cxn ang="0">
                                  <a:pos x="0" y="T3"/>
                                </a:cxn>
                              </a:cxnLst>
                              <a:rect l="0" t="0" r="r" b="b"/>
                              <a:pathLst>
                                <a:path h="345">
                                  <a:moveTo>
                                    <a:pt x="0" y="0"/>
                                  </a:moveTo>
                                  <a:lnTo>
                                    <a:pt x="0" y="3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85" o:spid="_x0000_s1026" style="position:absolute;margin-left:56.95pt;margin-top:15.25pt;width:17.9pt;height:18.25pt;z-index:-251651584;mso-position-horizontal-relative:page" coordorigin="1139,305"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">
                <v:group id="Group 4186" o:spid="_x0000_s1027" style="position:absolute;left:1149;top:317;width:338;height:2" coordorigin="1149,31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4187" o:spid="_x0000_s1028" style="position:absolute;left:1149;top:31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qcYA&#10;AADcAAAADwAAAGRycy9kb3ducmV2LnhtbESPQWvCQBSE7wX/w/KEXkrd1Ipo6io2IO1J0Hiot0f2&#10;NRvMvk2zq4n/3i0IHoeZ+YZZrHpbiwu1vnKs4G2UgCAunK64VHDIN68zED4ga6wdk4IreVgtB08L&#10;TLXreEeXfShFhLBPUYEJoUml9IUhi37kGuLo/brWYoiyLaVusYtwW8txkkylxYrjgsGGMkPFaX+2&#10;CraZz6vp4fj199N1LzYbf5aT3Cj1POzXHyAC9eERvre/tYL3yRz+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qcYAAADcAAAADwAAAAAAAAAAAAAAAACYAgAAZHJz&#10;L2Rvd25yZXYueG1sUEsFBgAAAAAEAAQA9QAAAIsDAAAAAA==&#10;" path="m,l338,e" filled="f" strokeweight="1pt">
                    <v:path arrowok="t" o:connecttype="custom" o:connectlocs="0,0;338,0" o:connectangles="0,0"/>
                  </v:shape>
                </v:group>
                <v:group id="Group 4188" o:spid="_x0000_s1029" style="position:absolute;left:1149;top:315;width:2;height:345" coordorigin="1149,31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4189" o:spid="_x0000_s1030" style="position:absolute;left:1149;top:31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VsMA&#10;AADcAAAADwAAAGRycy9kb3ducmV2LnhtbESPT4vCMBTE74LfITxhL6KpKxWpRpFFYQ9e/IPnZ/Ns&#10;i81LN4lav/1GEDwOM/MbZr5sTS3u5HxlWcFomIAgzq2uuFBwPGwGUxA+IGusLZOCJ3lYLrqdOWba&#10;PnhH930oRISwz1BBGUKTSenzkgz6oW2Io3exzmCI0hVSO3xEuKnld5JMpMGK40KJDf2UlF/3N6Ng&#10;/TeW29RvT0/dd8fc3s42dWelvnrtagYiUBs+4Xf7VysYpy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DVsMAAADcAAAADwAAAAAAAAAAAAAAAACYAgAAZHJzL2Rv&#10;d25yZXYueG1sUEsFBgAAAAAEAAQA9QAAAIgDAAAAAA==&#10;" path="m,l,345e" filled="f" strokeweight=".5pt">
                    <v:path arrowok="t" o:connecttype="custom" o:connectlocs="0,315;0,660" o:connectangles="0,0"/>
                  </v:shape>
                </v:group>
                <v:group id="Group 4190" o:spid="_x0000_s1031" style="position:absolute;left:1149;top:660;width:338;height:2" coordorigin="1149,66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4191" o:spid="_x0000_s1032" style="position:absolute;left:1149;top:66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50sQA&#10;AADcAAAADwAAAGRycy9kb3ducmV2LnhtbESPQYvCMBSE78L+h/CEvWmqoizVKLIgyB5WW/fi7dE8&#10;22DzUpqsVn+9EQSPw8x8wyxWna3FhVpvHCsYDRMQxIXThksFf4fN4AuED8gaa8ek4EYeVsuP3gJT&#10;7a6c0SUPpYgQ9ikqqEJoUil9UZFFP3QNcfROrrUYomxLqVu8Rrit5ThJZtKi4bhQYUPfFRXn/N8q&#10;+A3b0Y5/6llyzPbrc3m/GZsZpT773XoOIlAX3uFXe6sVTKY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edLEAAAA3AAAAA8AAAAAAAAAAAAAAAAAmAIAAGRycy9k&#10;b3ducmV2LnhtbFBLBQYAAAAABAAEAPUAAACJAwAAAAA=&#10;" path="m,l338,e" filled="f" strokeweight=".5pt">
                    <v:path arrowok="t" o:connecttype="custom" o:connectlocs="0,0;338,0" o:connectangles="0,0"/>
                  </v:shape>
                </v:group>
                <v:group id="Group 4192" o:spid="_x0000_s1033" style="position:absolute;left:1484;top:315;width:2;height:345" coordorigin="1484,31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4193" o:spid="_x0000_s1034" style="position:absolute;left:1484;top:31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7rsUA&#10;AADcAAAADwAAAGRycy9kb3ducmV2LnhtbESPT2sCMRTE70K/Q3gFb5q1slZXoxRB0FOr9c/1sXnu&#10;brt5WZKo229vhILHYWZ+w8wWranFlZyvLCsY9BMQxLnVFRcK9t+r3hiED8gaa8uk4I88LOYvnRlm&#10;2t54S9ddKESEsM9QQRlCk0np85IM+r5tiKN3ts5giNIVUju8Rbip5VuSjKTBiuNCiQ0tS8p/dxej&#10;IBm5n+Nh8zkZD77aND8VZvVeH5XqvrYfUxCB2vAM/7fXWsEw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zuuxQAAANwAAAAPAAAAAAAAAAAAAAAAAJgCAABkcnMv&#10;ZG93bnJldi54bWxQSwUGAAAAAAQABAD1AAAAigMAAAAA&#10;" path="m,l,345e" filled="f" strokeweight="1pt">
                    <v:path arrowok="t" o:connecttype="custom" o:connectlocs="0,315;0,660" o:connectangles="0,0"/>
                  </v:shape>
                </v:group>
                <w10:wrap anchorx="page"/>
              </v:group>
            </w:pict>
          </mc:Fallback>
        </mc:AlternateContent>
      </w:r>
      <w:r w:rsidRPr="0033698E">
        <w:rPr>
          <w:rFonts w:ascii="Arial" w:eastAsia="Arial" w:hAnsi="Arial" w:cs="Arial"/>
          <w:sz w:val="24"/>
          <w:szCs w:val="24"/>
        </w:rPr>
        <w:t>Part 2 - Debt Position Risk</w:t>
      </w:r>
    </w:p>
    <w:p w:rsidR="00CB36B6" w:rsidRPr="0033698E" w:rsidRDefault="00CB36B6" w:rsidP="00CB36B6">
      <w:pPr>
        <w:spacing w:before="71" w:after="0"/>
        <w:ind w:left="505" w:right="-23"/>
        <w:rPr>
          <w:rFonts w:ascii="Arial" w:eastAsia="Arial" w:hAnsi="Arial" w:cs="Arial"/>
          <w:sz w:val="24"/>
          <w:szCs w:val="24"/>
        </w:rPr>
      </w:pPr>
      <w:r w:rsidRPr="0033698E">
        <w:rPr>
          <w:rFonts w:ascii="Arial" w:eastAsia="Arial" w:hAnsi="Arial" w:cs="Arial"/>
          <w:sz w:val="24"/>
          <w:szCs w:val="24"/>
        </w:rPr>
        <w:t>Are any debt principal positions held which require a position risk requirement to be entered?</w:t>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spacing w:before="29" w:after="0"/>
        <w:ind w:left="106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6944" behindDoc="1" locked="0" layoutInCell="1" allowOverlap="1" wp14:anchorId="32542B4F" wp14:editId="620E426D">
                <wp:simplePos x="0" y="0"/>
                <wp:positionH relativeFrom="page">
                  <wp:posOffset>723265</wp:posOffset>
                </wp:positionH>
                <wp:positionV relativeFrom="paragraph">
                  <wp:posOffset>-5715</wp:posOffset>
                </wp:positionV>
                <wp:extent cx="227330" cy="1336675"/>
                <wp:effectExtent l="8890" t="1270" r="1905" b="5080"/>
                <wp:wrapNone/>
                <wp:docPr id="328" name="Group 4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336675"/>
                          <a:chOff x="1139" y="-9"/>
                          <a:chExt cx="358" cy="2105"/>
                        </a:xfrm>
                      </wpg:grpSpPr>
                      <wpg:grpSp>
                        <wpg:cNvPr id="329" name="Group 4200"/>
                        <wpg:cNvGrpSpPr>
                          <a:grpSpLocks/>
                        </wpg:cNvGrpSpPr>
                        <wpg:grpSpPr bwMode="auto">
                          <a:xfrm>
                            <a:off x="1149" y="1"/>
                            <a:ext cx="338" cy="2"/>
                            <a:chOff x="1149" y="1"/>
                            <a:chExt cx="338" cy="2"/>
                          </a:xfrm>
                        </wpg:grpSpPr>
                        <wps:wsp>
                          <wps:cNvPr id="330" name="Freeform 4201"/>
                          <wps:cNvSpPr>
                            <a:spLocks/>
                          </wps:cNvSpPr>
                          <wps:spPr bwMode="auto">
                            <a:xfrm>
                              <a:off x="1149" y="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4202"/>
                        <wpg:cNvGrpSpPr>
                          <a:grpSpLocks/>
                        </wpg:cNvGrpSpPr>
                        <wpg:grpSpPr bwMode="auto">
                          <a:xfrm>
                            <a:off x="1149" y="1"/>
                            <a:ext cx="2" cy="2085"/>
                            <a:chOff x="1149" y="1"/>
                            <a:chExt cx="2" cy="2085"/>
                          </a:xfrm>
                        </wpg:grpSpPr>
                        <wps:wsp>
                          <wps:cNvPr id="332" name="Freeform 4203"/>
                          <wps:cNvSpPr>
                            <a:spLocks/>
                          </wps:cNvSpPr>
                          <wps:spPr bwMode="auto">
                            <a:xfrm>
                              <a:off x="1149" y="1"/>
                              <a:ext cx="2" cy="2085"/>
                            </a:xfrm>
                            <a:custGeom>
                              <a:avLst/>
                              <a:gdLst>
                                <a:gd name="T0" fmla="+- 0 1 1"/>
                                <a:gd name="T1" fmla="*/ 1 h 2085"/>
                                <a:gd name="T2" fmla="+- 0 2086 1"/>
                                <a:gd name="T3" fmla="*/ 2086 h 2085"/>
                              </a:gdLst>
                              <a:ahLst/>
                              <a:cxnLst>
                                <a:cxn ang="0">
                                  <a:pos x="0" y="T1"/>
                                </a:cxn>
                                <a:cxn ang="0">
                                  <a:pos x="0" y="T3"/>
                                </a:cxn>
                              </a:cxnLst>
                              <a:rect l="0" t="0" r="r" b="b"/>
                              <a:pathLst>
                                <a:path h="2085">
                                  <a:moveTo>
                                    <a:pt x="0" y="0"/>
                                  </a:moveTo>
                                  <a:lnTo>
                                    <a:pt x="0" y="20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4204"/>
                        <wpg:cNvGrpSpPr>
                          <a:grpSpLocks/>
                        </wpg:cNvGrpSpPr>
                        <wpg:grpSpPr bwMode="auto">
                          <a:xfrm>
                            <a:off x="1149" y="344"/>
                            <a:ext cx="338" cy="2"/>
                            <a:chOff x="1149" y="344"/>
                            <a:chExt cx="338" cy="2"/>
                          </a:xfrm>
                        </wpg:grpSpPr>
                        <wps:wsp>
                          <wps:cNvPr id="334" name="Freeform 4205"/>
                          <wps:cNvSpPr>
                            <a:spLocks/>
                          </wps:cNvSpPr>
                          <wps:spPr bwMode="auto">
                            <a:xfrm>
                              <a:off x="1149" y="34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4206"/>
                        <wpg:cNvGrpSpPr>
                          <a:grpSpLocks/>
                        </wpg:cNvGrpSpPr>
                        <wpg:grpSpPr bwMode="auto">
                          <a:xfrm>
                            <a:off x="1484" y="1"/>
                            <a:ext cx="2" cy="2085"/>
                            <a:chOff x="1484" y="1"/>
                            <a:chExt cx="2" cy="2085"/>
                          </a:xfrm>
                        </wpg:grpSpPr>
                        <wps:wsp>
                          <wps:cNvPr id="336" name="Freeform 4207"/>
                          <wps:cNvSpPr>
                            <a:spLocks/>
                          </wps:cNvSpPr>
                          <wps:spPr bwMode="auto">
                            <a:xfrm>
                              <a:off x="1484" y="1"/>
                              <a:ext cx="2" cy="2085"/>
                            </a:xfrm>
                            <a:custGeom>
                              <a:avLst/>
                              <a:gdLst>
                                <a:gd name="T0" fmla="+- 0 1 1"/>
                                <a:gd name="T1" fmla="*/ 1 h 2085"/>
                                <a:gd name="T2" fmla="+- 0 2086 1"/>
                                <a:gd name="T3" fmla="*/ 2086 h 2085"/>
                              </a:gdLst>
                              <a:ahLst/>
                              <a:cxnLst>
                                <a:cxn ang="0">
                                  <a:pos x="0" y="T1"/>
                                </a:cxn>
                                <a:cxn ang="0">
                                  <a:pos x="0" y="T3"/>
                                </a:cxn>
                              </a:cxnLst>
                              <a:rect l="0" t="0" r="r" b="b"/>
                              <a:pathLst>
                                <a:path h="2085">
                                  <a:moveTo>
                                    <a:pt x="0" y="0"/>
                                  </a:moveTo>
                                  <a:lnTo>
                                    <a:pt x="0" y="208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4208"/>
                        <wpg:cNvGrpSpPr>
                          <a:grpSpLocks/>
                        </wpg:cNvGrpSpPr>
                        <wpg:grpSpPr bwMode="auto">
                          <a:xfrm>
                            <a:off x="1149" y="692"/>
                            <a:ext cx="338" cy="2"/>
                            <a:chOff x="1149" y="692"/>
                            <a:chExt cx="338" cy="2"/>
                          </a:xfrm>
                        </wpg:grpSpPr>
                        <wps:wsp>
                          <wps:cNvPr id="338" name="Freeform 4209"/>
                          <wps:cNvSpPr>
                            <a:spLocks/>
                          </wps:cNvSpPr>
                          <wps:spPr bwMode="auto">
                            <a:xfrm>
                              <a:off x="1149" y="69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4210"/>
                        <wpg:cNvGrpSpPr>
                          <a:grpSpLocks/>
                        </wpg:cNvGrpSpPr>
                        <wpg:grpSpPr bwMode="auto">
                          <a:xfrm>
                            <a:off x="1149" y="1040"/>
                            <a:ext cx="338" cy="2"/>
                            <a:chOff x="1149" y="1040"/>
                            <a:chExt cx="338" cy="2"/>
                          </a:xfrm>
                        </wpg:grpSpPr>
                        <wps:wsp>
                          <wps:cNvPr id="340" name="Freeform 4211"/>
                          <wps:cNvSpPr>
                            <a:spLocks/>
                          </wps:cNvSpPr>
                          <wps:spPr bwMode="auto">
                            <a:xfrm>
                              <a:off x="1149" y="104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4212"/>
                        <wpg:cNvGrpSpPr>
                          <a:grpSpLocks/>
                        </wpg:cNvGrpSpPr>
                        <wpg:grpSpPr bwMode="auto">
                          <a:xfrm>
                            <a:off x="1149" y="1388"/>
                            <a:ext cx="338" cy="2"/>
                            <a:chOff x="1149" y="1388"/>
                            <a:chExt cx="338" cy="2"/>
                          </a:xfrm>
                        </wpg:grpSpPr>
                        <wps:wsp>
                          <wps:cNvPr id="342" name="Freeform 4213"/>
                          <wps:cNvSpPr>
                            <a:spLocks/>
                          </wps:cNvSpPr>
                          <wps:spPr bwMode="auto">
                            <a:xfrm>
                              <a:off x="1149" y="138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4214"/>
                        <wpg:cNvGrpSpPr>
                          <a:grpSpLocks/>
                        </wpg:cNvGrpSpPr>
                        <wpg:grpSpPr bwMode="auto">
                          <a:xfrm>
                            <a:off x="1149" y="1736"/>
                            <a:ext cx="338" cy="2"/>
                            <a:chOff x="1149" y="1736"/>
                            <a:chExt cx="338" cy="2"/>
                          </a:xfrm>
                        </wpg:grpSpPr>
                        <wps:wsp>
                          <wps:cNvPr id="344" name="Freeform 4215"/>
                          <wps:cNvSpPr>
                            <a:spLocks/>
                          </wps:cNvSpPr>
                          <wps:spPr bwMode="auto">
                            <a:xfrm>
                              <a:off x="1149" y="173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4216"/>
                        <wpg:cNvGrpSpPr>
                          <a:grpSpLocks/>
                        </wpg:cNvGrpSpPr>
                        <wpg:grpSpPr bwMode="auto">
                          <a:xfrm>
                            <a:off x="1149" y="2083"/>
                            <a:ext cx="338" cy="2"/>
                            <a:chOff x="1149" y="2083"/>
                            <a:chExt cx="338" cy="2"/>
                          </a:xfrm>
                        </wpg:grpSpPr>
                        <wps:wsp>
                          <wps:cNvPr id="346" name="Freeform 4217"/>
                          <wps:cNvSpPr>
                            <a:spLocks/>
                          </wps:cNvSpPr>
                          <wps:spPr bwMode="auto">
                            <a:xfrm>
                              <a:off x="1149" y="2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9" o:spid="_x0000_s1026" style="position:absolute;margin-left:56.95pt;margin-top:-.45pt;width:17.9pt;height:105.25pt;z-index:-251649536;mso-position-horizontal-relative:page" coordorigin="1139,-9" coordsize="358,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">
                <v:group id="Group 4200" o:spid="_x0000_s1027" style="position:absolute;left:1149;top:1;width:338;height:2" coordorigin="1149,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4201" o:spid="_x0000_s1028" style="position:absolute;left:1149;top: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CBcEA&#10;AADcAAAADwAAAGRycy9kb3ducmV2LnhtbERPz2vCMBS+D/wfwht4m6kTRKpRZCAUD25VL94ezTMN&#10;Ni+lyWr1r18OA48f3+/VZnCN6KkL1rOC6SQDQVx5bdkoOJ92HwsQISJrbDyTggcF2KxHbyvMtb9z&#10;Sf0xGpFCOOSooI6xzaUMVU0Ow8S3xIm7+s5hTLAzUnd4T+GukZ9ZNpcOLaeGGlv6qqm6HX+dgkMs&#10;pt+8b+bZpfzZ3szzYV1plRq/D9sliEhDfIn/3YVWMJu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RAgXBAAAA3AAAAA8AAAAAAAAAAAAAAAAAmAIAAGRycy9kb3du&#10;cmV2LnhtbFBLBQYAAAAABAAEAPUAAACGAwAAAAA=&#10;" path="m,l338,e" filled="f" strokeweight=".5pt">
                    <v:path arrowok="t" o:connecttype="custom" o:connectlocs="0,0;338,0" o:connectangles="0,0"/>
                  </v:shape>
                </v:group>
                <v:group id="Group 4202" o:spid="_x0000_s1029" style="position:absolute;left:1149;top:1;width:2;height:2085" coordorigin="1149,1" coordsize="2,2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4203" o:spid="_x0000_s1030" style="position:absolute;left:1149;top:1;width:2;height:2085;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q48YA&#10;AADcAAAADwAAAGRycy9kb3ducmV2LnhtbESPQWvCQBSE70L/w/IKvelGA1aiq4hYKD20GkU8PrKv&#10;2dTs25Ddxvjvu0LB4zAz3zCLVW9r0VHrK8cKxqMEBHHhdMWlguPhbTgD4QOyxtoxKbiRh9XyabDA&#10;TLsr76nLQykihH2GCkwITSalLwxZ9CPXEEfv27UWQ5RtKXWL1wi3tZwkyVRarDguGGxoY6i45L9W&#10;wfbrNv1MXk3+k44v5133Ue5PuFbq5blfz0EE6sMj/N9+1wrSdAL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Yq48YAAADcAAAADwAAAAAAAAAAAAAAAACYAgAAZHJz&#10;L2Rvd25yZXYueG1sUEsFBgAAAAAEAAQA9QAAAIsDAAAAAA==&#10;" path="m,l,2085e" filled="f" strokeweight=".5pt">
                    <v:path arrowok="t" o:connecttype="custom" o:connectlocs="0,1;0,2086" o:connectangles="0,0"/>
                  </v:shape>
                </v:group>
                <v:group id="Group 4204" o:spid="_x0000_s1031" style="position:absolute;left:1149;top:344;width:338;height:2" coordorigin="1149,34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4205" o:spid="_x0000_s1032" style="position:absolute;left:1149;top:34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iSsUA&#10;AADcAAAADwAAAGRycy9kb3ducmV2LnhtbESPQWvCQBSE7wX/w/IEL0U3VRGJrmID0p6EGg96e2Sf&#10;2WD2bZrdmvTfd4WCx2FmvmHW297W4k6trxwreJskIIgLpysuFZzy/XgJwgdkjbVjUvBLHrabwcsa&#10;U+06/qL7MZQiQtinqMCE0KRS+sKQRT9xDXH0rq61GKJsS6lb7CLc1nKaJAtpseK4YLChzFBxO/5Y&#10;BYfM59XidPn4Pnfdq82m7+U8N0qNhv1uBSJQH57h//anVjCbzeFx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SJKxQAAANwAAAAPAAAAAAAAAAAAAAAAAJgCAABkcnMv&#10;ZG93bnJldi54bWxQSwUGAAAAAAQABAD1AAAAigMAAAAA&#10;" path="m,l338,e" filled="f" strokeweight="1pt">
                    <v:path arrowok="t" o:connecttype="custom" o:connectlocs="0,0;338,0" o:connectangles="0,0"/>
                  </v:shape>
                </v:group>
                <v:group id="Group 4206" o:spid="_x0000_s1033" style="position:absolute;left:1484;top:1;width:2;height:2085" coordorigin="1484,1" coordsize="2,2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4207" o:spid="_x0000_s1034" style="position:absolute;left:1484;top:1;width:2;height:2085;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Z6MQA&#10;AADcAAAADwAAAGRycy9kb3ducmV2LnhtbESPT2sCMRTE7wW/Q3hCL0WzKuh2a5SiCII9+A/Pj83r&#10;ZunmZUlS3X57Iwg9DjPzG2a+7GwjruRD7VjBaJiBIC6drrlScD5tBjmIEJE1No5JwR8FWC56L3Ms&#10;tLvxga7HWIkE4VCgAhNjW0gZSkMWw9C1xMn7dt5iTNJXUnu8Jbht5DjLptJizWnBYEsrQ+XP8dcq&#10;WHeb1bvf7a00s9y95aOwO1y+lHrtd58fICJ18T/8bG+1gslkCo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g2ejEAAAA3AAAAA8AAAAAAAAAAAAAAAAAmAIAAGRycy9k&#10;b3ducmV2LnhtbFBLBQYAAAAABAAEAPUAAACJAwAAAAA=&#10;" path="m,l,2085e" filled="f" strokeweight="1pt">
                    <v:path arrowok="t" o:connecttype="custom" o:connectlocs="0,1;0,2086" o:connectangles="0,0"/>
                  </v:shape>
                </v:group>
                <v:group id="Group 4208" o:spid="_x0000_s1035" style="position:absolute;left:1149;top:692;width:338;height:2" coordorigin="1149,69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4209" o:spid="_x0000_s1036" style="position:absolute;left:1149;top:69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oT8IA&#10;AADcAAAADwAAAGRycy9kb3ducmV2LnhtbERPy4rCMBTdD8w/hDvgZhhTH8hQjTIWBl0JWhe6uzTX&#10;ptjcdJqMrX9vFoLLw3kvVr2txY1aXzlWMBomIIgLpysuFRzz369vED4ga6wdk4I7eVgt398WmGrX&#10;8Z5uh1CKGMI+RQUmhCaV0heGLPqha4gjd3GtxRBhW0rdYhfDbS3HSTKTFiuODQYbygwV18O/VbDL&#10;fF7NjufN36nrPm02XpfT3Cg1+Oh/5iAC9eElfrq3WsFkE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ChPwgAAANwAAAAPAAAAAAAAAAAAAAAAAJgCAABkcnMvZG93&#10;bnJldi54bWxQSwUGAAAAAAQABAD1AAAAhwMAAAAA&#10;" path="m,l338,e" filled="f" strokeweight="1pt">
                    <v:path arrowok="t" o:connecttype="custom" o:connectlocs="0,0;338,0" o:connectangles="0,0"/>
                  </v:shape>
                </v:group>
                <v:group id="Group 4210" o:spid="_x0000_s1037" style="position:absolute;left:1149;top:1040;width:338;height:2" coordorigin="1149,104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4211" o:spid="_x0000_s1038" style="position:absolute;left:1149;top:104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XNMIA&#10;AADcAAAADwAAAGRycy9kb3ducmV2LnhtbERPy4rCMBTdC/MP4Q64kTH1gQzVKGNh0JUw1oXuLs21&#10;KTY3nSZj69+bhTDLw3mvNr2txZ1aXzlWMBknIIgLpysuFZzy749PED4ga6wdk4IHedis3wYrTLXr&#10;+Ifux1CKGMI+RQUmhCaV0heGLPqxa4gjd3WtxRBhW0rdYhfDbS2nSbKQFiuODQYbygwVt+OfVXDI&#10;fF4tTpfd77nrRjabbst5bpQavvdfSxCB+vAvfrn3WsFsHuf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Fc0wgAAANwAAAAPAAAAAAAAAAAAAAAAAJgCAABkcnMvZG93&#10;bnJldi54bWxQSwUGAAAAAAQABAD1AAAAhwMAAAAA&#10;" path="m,l338,e" filled="f" strokeweight="1pt">
                    <v:path arrowok="t" o:connecttype="custom" o:connectlocs="0,0;338,0" o:connectangles="0,0"/>
                  </v:shape>
                </v:group>
                <v:group id="Group 4212" o:spid="_x0000_s1039" style="position:absolute;left:1149;top:1388;width:338;height:2" coordorigin="1149,138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4213" o:spid="_x0000_s1040" style="position:absolute;left:1149;top:138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s2MUA&#10;AADcAAAADwAAAGRycy9kb3ducmV2LnhtbESPQWvCQBSE7wX/w/KEXkrdGEVKdBUNlHoSajzU2yP7&#10;mg3Nvo3ZrYn/3hUKPQ4z8w2z2gy2EVfqfO1YwXSSgCAuna65UnAq3l/fQPiArLFxTApu5GGzHj2t&#10;MNOu50+6HkMlIoR9hgpMCG0mpS8NWfQT1xJH79t1FkOUXSV1h32E20amSbKQFmuOCwZbyg2VP8df&#10;q+CQ+6JenM4fl6++f7F5uqvmhVHqeTxslyACDeE//NfeawWze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mzYxQAAANwAAAAPAAAAAAAAAAAAAAAAAJgCAABkcnMv&#10;ZG93bnJldi54bWxQSwUGAAAAAAQABAD1AAAAigMAAAAA&#10;" path="m,l338,e" filled="f" strokeweight="1pt">
                    <v:path arrowok="t" o:connecttype="custom" o:connectlocs="0,0;338,0" o:connectangles="0,0"/>
                  </v:shape>
                </v:group>
                <v:group id="Group 4214" o:spid="_x0000_s1041" style="position:absolute;left:1149;top:1736;width:338;height:2" coordorigin="1149,173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4215" o:spid="_x0000_s1042" style="position:absolute;left:1149;top:173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RN8UA&#10;AADcAAAADwAAAGRycy9kb3ducmV2LnhtbESPQWvCQBSE7wX/w/KEXkrdqEFKdBUNlHoSajzU2yP7&#10;mg3Nvo3ZrYn/3hUKPQ4z8w2z2gy2EVfqfO1YwXSSgCAuna65UnAq3l/fQPiArLFxTApu5GGzHj2t&#10;MNOu50+6HkMlIoR9hgpMCG0mpS8NWfQT1xJH79t1FkOUXSV1h32E20bOkmQhLdYcFwy2lBsqf46/&#10;VsEh90W9OJ0/Ll99/2Lz2a5KC6PU83jYLkEEGsJ/+K+91wrmaQq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1E3xQAAANwAAAAPAAAAAAAAAAAAAAAAAJgCAABkcnMv&#10;ZG93bnJldi54bWxQSwUGAAAAAAQABAD1AAAAigMAAAAA&#10;" path="m,l338,e" filled="f" strokeweight="1pt">
                    <v:path arrowok="t" o:connecttype="custom" o:connectlocs="0,0;338,0" o:connectangles="0,0"/>
                  </v:shape>
                </v:group>
                <v:group id="Group 4216" o:spid="_x0000_s1043" style="position:absolute;left:1149;top:2083;width:338;height:2" coordorigin="1149,2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4217" o:spid="_x0000_s1044" style="position:absolute;left:1149;top:2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q28YA&#10;AADcAAAADwAAAGRycy9kb3ducmV2LnhtbESPT2vCQBTE7wW/w/KEXkrd+IdQoqtooNSTUOOh3h7Z&#10;12xo9m3Mbk389q5Q6HGYmd8wq81gG3GlzteOFUwnCQji0umaKwWn4v31DYQPyBobx6TgRh4269HT&#10;CjPtev6k6zFUIkLYZ6jAhNBmUvrSkEU/cS1x9L5dZzFE2VVSd9hHuG3kLElSabHmuGCwpdxQ+XP8&#10;tQoOuS/q9HT+uHz1/YvNZ7tqURilnsfDdgki0BD+w3/tvVYwX6TwOB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lq28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Standard Method</w:t>
      </w:r>
    </w:p>
    <w:p w:rsidR="00CB36B6" w:rsidRPr="0033698E" w:rsidRDefault="00CB36B6" w:rsidP="00CB36B6">
      <w:pPr>
        <w:spacing w:before="29" w:after="0" w:line="302" w:lineRule="auto"/>
        <w:ind w:left="1066"/>
        <w:rPr>
          <w:rFonts w:ascii="Arial" w:eastAsia="Arial" w:hAnsi="Arial" w:cs="Arial"/>
          <w:sz w:val="24"/>
          <w:szCs w:val="24"/>
        </w:rPr>
      </w:pPr>
      <w:r w:rsidRPr="0033698E">
        <w:rPr>
          <w:rFonts w:ascii="Arial" w:eastAsia="Arial" w:hAnsi="Arial" w:cs="Arial"/>
          <w:sz w:val="24"/>
          <w:szCs w:val="24"/>
        </w:rPr>
        <w:t xml:space="preserve">Building Block Method - Maturity Method </w:t>
      </w:r>
    </w:p>
    <w:p w:rsidR="00CB36B6" w:rsidRPr="0033698E" w:rsidRDefault="00CB36B6" w:rsidP="00CB36B6">
      <w:pPr>
        <w:spacing w:before="29" w:after="0" w:line="302" w:lineRule="auto"/>
        <w:ind w:left="1066"/>
        <w:rPr>
          <w:rFonts w:ascii="Arial" w:eastAsia="Arial" w:hAnsi="Arial" w:cs="Arial"/>
          <w:sz w:val="24"/>
          <w:szCs w:val="24"/>
        </w:rPr>
      </w:pPr>
      <w:r w:rsidRPr="0033698E">
        <w:rPr>
          <w:rFonts w:ascii="Arial" w:eastAsia="Arial" w:hAnsi="Arial" w:cs="Arial"/>
          <w:sz w:val="24"/>
          <w:szCs w:val="24"/>
        </w:rPr>
        <w:t xml:space="preserve">Building Block Method - Duration Method </w:t>
      </w:r>
    </w:p>
    <w:p w:rsidR="00CB36B6" w:rsidRPr="0033698E" w:rsidRDefault="00CB36B6" w:rsidP="00CB36B6">
      <w:pPr>
        <w:spacing w:before="29" w:after="0" w:line="302" w:lineRule="auto"/>
        <w:ind w:left="1066"/>
        <w:rPr>
          <w:rFonts w:ascii="Arial" w:eastAsia="Arial" w:hAnsi="Arial" w:cs="Arial"/>
          <w:sz w:val="24"/>
          <w:szCs w:val="24"/>
        </w:rPr>
      </w:pPr>
      <w:r w:rsidRPr="0033698E">
        <w:rPr>
          <w:rFonts w:ascii="Arial" w:eastAsia="Arial" w:hAnsi="Arial" w:cs="Arial"/>
          <w:sz w:val="24"/>
          <w:szCs w:val="24"/>
        </w:rPr>
        <w:t xml:space="preserve">Contingent Loss Matrix Method (Maturity Method) </w:t>
      </w:r>
    </w:p>
    <w:p w:rsidR="00CB36B6" w:rsidRPr="0033698E" w:rsidRDefault="00CB36B6" w:rsidP="00CB36B6">
      <w:pPr>
        <w:spacing w:before="29" w:after="0" w:line="302" w:lineRule="auto"/>
        <w:ind w:left="1066" w:right="8204"/>
        <w:rPr>
          <w:rFonts w:ascii="Arial" w:eastAsia="Arial" w:hAnsi="Arial" w:cs="Arial"/>
          <w:sz w:val="24"/>
          <w:szCs w:val="24"/>
        </w:rPr>
      </w:pPr>
      <w:r w:rsidRPr="0033698E">
        <w:rPr>
          <w:rFonts w:ascii="Arial" w:eastAsia="Arial" w:hAnsi="Arial" w:cs="Arial"/>
          <w:sz w:val="24"/>
          <w:szCs w:val="24"/>
        </w:rPr>
        <w:t>Margin Method</w:t>
      </w:r>
    </w:p>
    <w:p w:rsidR="00CB36B6" w:rsidRPr="0033698E" w:rsidRDefault="00CB36B6" w:rsidP="00CB36B6">
      <w:pPr>
        <w:spacing w:before="29" w:after="0"/>
        <w:ind w:left="1064" w:right="-20"/>
        <w:rPr>
          <w:rFonts w:ascii="Arial" w:eastAsia="Arial" w:hAnsi="Arial" w:cs="Arial"/>
          <w:sz w:val="24"/>
          <w:szCs w:val="24"/>
        </w:rPr>
      </w:pPr>
      <w:r w:rsidRPr="0033698E">
        <w:rPr>
          <w:rFonts w:ascii="Arial" w:eastAsia="Arial" w:hAnsi="Arial" w:cs="Arial"/>
          <w:sz w:val="24"/>
          <w:szCs w:val="24"/>
        </w:rPr>
        <w:t>Basic Method</w:t>
      </w:r>
    </w:p>
    <w:p w:rsidR="00CB36B6" w:rsidRPr="0033698E" w:rsidRDefault="00CB36B6" w:rsidP="00CB36B6">
      <w:pPr>
        <w:spacing w:before="71" w:after="0"/>
        <w:ind w:left="465"/>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7968" behindDoc="1" locked="0" layoutInCell="1" allowOverlap="1" wp14:anchorId="5817296F" wp14:editId="0B9D7F5D">
                <wp:simplePos x="0" y="0"/>
                <wp:positionH relativeFrom="page">
                  <wp:posOffset>723265</wp:posOffset>
                </wp:positionH>
                <wp:positionV relativeFrom="paragraph">
                  <wp:posOffset>237490</wp:posOffset>
                </wp:positionV>
                <wp:extent cx="227330" cy="678815"/>
                <wp:effectExtent l="8890" t="6350" r="1905" b="635"/>
                <wp:wrapNone/>
                <wp:docPr id="315" name="Group 4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678815"/>
                          <a:chOff x="1139" y="374"/>
                          <a:chExt cx="358" cy="1069"/>
                        </a:xfrm>
                      </wpg:grpSpPr>
                      <wpg:grpSp>
                        <wpg:cNvPr id="316" name="Group 4219"/>
                        <wpg:cNvGrpSpPr>
                          <a:grpSpLocks/>
                        </wpg:cNvGrpSpPr>
                        <wpg:grpSpPr bwMode="auto">
                          <a:xfrm>
                            <a:off x="1149" y="387"/>
                            <a:ext cx="338" cy="2"/>
                            <a:chOff x="1149" y="387"/>
                            <a:chExt cx="338" cy="2"/>
                          </a:xfrm>
                        </wpg:grpSpPr>
                        <wps:wsp>
                          <wps:cNvPr id="317" name="Freeform 4220"/>
                          <wps:cNvSpPr>
                            <a:spLocks/>
                          </wps:cNvSpPr>
                          <wps:spPr bwMode="auto">
                            <a:xfrm>
                              <a:off x="1149" y="38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4221"/>
                        <wpg:cNvGrpSpPr>
                          <a:grpSpLocks/>
                        </wpg:cNvGrpSpPr>
                        <wpg:grpSpPr bwMode="auto">
                          <a:xfrm>
                            <a:off x="1149" y="384"/>
                            <a:ext cx="2" cy="1049"/>
                            <a:chOff x="1149" y="384"/>
                            <a:chExt cx="2" cy="1049"/>
                          </a:xfrm>
                        </wpg:grpSpPr>
                        <wps:wsp>
                          <wps:cNvPr id="319" name="Freeform 4222"/>
                          <wps:cNvSpPr>
                            <a:spLocks/>
                          </wps:cNvSpPr>
                          <wps:spPr bwMode="auto">
                            <a:xfrm>
                              <a:off x="1149" y="384"/>
                              <a:ext cx="2" cy="1049"/>
                            </a:xfrm>
                            <a:custGeom>
                              <a:avLst/>
                              <a:gdLst>
                                <a:gd name="T0" fmla="+- 0 384 384"/>
                                <a:gd name="T1" fmla="*/ 384 h 1049"/>
                                <a:gd name="T2" fmla="+- 0 1433 384"/>
                                <a:gd name="T3" fmla="*/ 1433 h 1049"/>
                              </a:gdLst>
                              <a:ahLst/>
                              <a:cxnLst>
                                <a:cxn ang="0">
                                  <a:pos x="0" y="T1"/>
                                </a:cxn>
                                <a:cxn ang="0">
                                  <a:pos x="0" y="T3"/>
                                </a:cxn>
                              </a:cxnLst>
                              <a:rect l="0" t="0" r="r" b="b"/>
                              <a:pathLst>
                                <a:path h="1049">
                                  <a:moveTo>
                                    <a:pt x="0" y="0"/>
                                  </a:moveTo>
                                  <a:lnTo>
                                    <a:pt x="0" y="10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4223"/>
                        <wpg:cNvGrpSpPr>
                          <a:grpSpLocks/>
                        </wpg:cNvGrpSpPr>
                        <wpg:grpSpPr bwMode="auto">
                          <a:xfrm>
                            <a:off x="1149" y="735"/>
                            <a:ext cx="338" cy="2"/>
                            <a:chOff x="1149" y="735"/>
                            <a:chExt cx="338" cy="2"/>
                          </a:xfrm>
                        </wpg:grpSpPr>
                        <wps:wsp>
                          <wps:cNvPr id="321" name="Freeform 4224"/>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4225"/>
                        <wpg:cNvGrpSpPr>
                          <a:grpSpLocks/>
                        </wpg:cNvGrpSpPr>
                        <wpg:grpSpPr bwMode="auto">
                          <a:xfrm>
                            <a:off x="1484" y="384"/>
                            <a:ext cx="2" cy="1049"/>
                            <a:chOff x="1484" y="384"/>
                            <a:chExt cx="2" cy="1049"/>
                          </a:xfrm>
                        </wpg:grpSpPr>
                        <wps:wsp>
                          <wps:cNvPr id="323" name="Freeform 4226"/>
                          <wps:cNvSpPr>
                            <a:spLocks/>
                          </wps:cNvSpPr>
                          <wps:spPr bwMode="auto">
                            <a:xfrm>
                              <a:off x="1484" y="384"/>
                              <a:ext cx="2" cy="1049"/>
                            </a:xfrm>
                            <a:custGeom>
                              <a:avLst/>
                              <a:gdLst>
                                <a:gd name="T0" fmla="+- 0 384 384"/>
                                <a:gd name="T1" fmla="*/ 384 h 1049"/>
                                <a:gd name="T2" fmla="+- 0 1433 384"/>
                                <a:gd name="T3" fmla="*/ 1433 h 1049"/>
                              </a:gdLst>
                              <a:ahLst/>
                              <a:cxnLst>
                                <a:cxn ang="0">
                                  <a:pos x="0" y="T1"/>
                                </a:cxn>
                                <a:cxn ang="0">
                                  <a:pos x="0" y="T3"/>
                                </a:cxn>
                              </a:cxnLst>
                              <a:rect l="0" t="0" r="r" b="b"/>
                              <a:pathLst>
                                <a:path h="1049">
                                  <a:moveTo>
                                    <a:pt x="0" y="0"/>
                                  </a:moveTo>
                                  <a:lnTo>
                                    <a:pt x="0" y="104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4227"/>
                        <wpg:cNvGrpSpPr>
                          <a:grpSpLocks/>
                        </wpg:cNvGrpSpPr>
                        <wpg:grpSpPr bwMode="auto">
                          <a:xfrm>
                            <a:off x="1149" y="1082"/>
                            <a:ext cx="338" cy="2"/>
                            <a:chOff x="1149" y="1082"/>
                            <a:chExt cx="338" cy="2"/>
                          </a:xfrm>
                        </wpg:grpSpPr>
                        <wps:wsp>
                          <wps:cNvPr id="325" name="Freeform 4228"/>
                          <wps:cNvSpPr>
                            <a:spLocks/>
                          </wps:cNvSpPr>
                          <wps:spPr bwMode="auto">
                            <a:xfrm>
                              <a:off x="1149" y="108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4229"/>
                        <wpg:cNvGrpSpPr>
                          <a:grpSpLocks/>
                        </wpg:cNvGrpSpPr>
                        <wpg:grpSpPr bwMode="auto">
                          <a:xfrm>
                            <a:off x="1149" y="1430"/>
                            <a:ext cx="338" cy="2"/>
                            <a:chOff x="1149" y="1430"/>
                            <a:chExt cx="338" cy="2"/>
                          </a:xfrm>
                        </wpg:grpSpPr>
                        <wps:wsp>
                          <wps:cNvPr id="327" name="Freeform 4230"/>
                          <wps:cNvSpPr>
                            <a:spLocks/>
                          </wps:cNvSpPr>
                          <wps:spPr bwMode="auto">
                            <a:xfrm>
                              <a:off x="1149" y="143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18" o:spid="_x0000_s1026" style="position:absolute;margin-left:56.95pt;margin-top:18.7pt;width:17.9pt;height:53.45pt;z-index:-251648512;mso-position-horizontal-relative:page" coordorigin="1139,374" coordsize="35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">
                <v:group id="Group 4219" o:spid="_x0000_s1027" style="position:absolute;left:1149;top:387;width:338;height:2" coordorigin="1149,38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4220" o:spid="_x0000_s1028" style="position:absolute;left:1149;top:38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gXcYA&#10;AADcAAAADwAAAGRycy9kb3ducmV2LnhtbESPQWvCQBSE7wX/w/IKXoputMVKdBUbED0Vajzo7ZF9&#10;ZkOzb9PsatJ/7xYKHoeZ+YZZrntbixu1vnKsYDJOQBAXTldcKjjm29EchA/IGmvHpOCXPKxXg6cl&#10;ptp1/EW3QyhFhLBPUYEJoUml9IUhi37sGuLoXVxrMUTZllK32EW4reU0SWbSYsVxwWBDmaHi+3C1&#10;Cj4zn1ez43n3c+q6F5tNP8q33Cg1fO43CxCB+vAI/7f3WsHr5B3+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bgXcYAAADcAAAADwAAAAAAAAAAAAAAAACYAgAAZHJz&#10;L2Rvd25yZXYueG1sUEsFBgAAAAAEAAQA9QAAAIsDAAAAAA==&#10;" path="m,l338,e" filled="f" strokeweight="1pt">
                    <v:path arrowok="t" o:connecttype="custom" o:connectlocs="0,0;338,0" o:connectangles="0,0"/>
                  </v:shape>
                </v:group>
                <v:group id="Group 4221" o:spid="_x0000_s1029" style="position:absolute;left:1149;top:384;width:2;height:1049" coordorigin="1149,384" coordsize="2,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4222" o:spid="_x0000_s1030" style="position:absolute;left:1149;top:384;width:2;height:1049;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SZMQA&#10;AADcAAAADwAAAGRycy9kb3ducmV2LnhtbESPQWsCMRSE74X+h/AKvWk2SqWuRhFBkd66CtXbM3nd&#10;Xbp5WTZRt/++EYQeh5n5hpkve9eIK3Wh9qxBDTMQxMbbmksNh/1m8A4iRGSLjWfS8EsBlovnpznm&#10;1t/4k65FLEWCcMhRQxVjm0sZTEUOw9C3xMn79p3DmGRXStvhLcFdI0dZNpEOa04LFba0rsj8FBen&#10;IWzdx6U1R3WuG3Xyhdp9mbej1q8v/WoGIlIf/8OP9s5qGKsp3M+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90mTEAAAA3AAAAA8AAAAAAAAAAAAAAAAAmAIAAGRycy9k&#10;b3ducmV2LnhtbFBLBQYAAAAABAAEAPUAAACJAwAAAAA=&#10;" path="m,l,1049e" filled="f" strokeweight=".5pt">
                    <v:path arrowok="t" o:connecttype="custom" o:connectlocs="0,384;0,1433" o:connectangles="0,0"/>
                  </v:shape>
                </v:group>
                <v:group id="Group 4223" o:spid="_x0000_s1031"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4224" o:spid="_x0000_s1032"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8XD8UA&#10;AADcAAAADwAAAGRycy9kb3ducmV2LnhtbESPQWvCQBSE7wX/w/KEXkrdmIqU6Co2UOxJ0Hiot0f2&#10;NRuafRuzWxP/vSsIPQ4z8w2zXA+2ERfqfO1YwXSSgCAuna65UnAsPl/fQfiArLFxTAqu5GG9Gj0t&#10;MdOu5z1dDqESEcI+QwUmhDaT0peGLPqJa4mj9+M6iyHKrpK6wz7CbSPTJJlLizXHBYMt5YbK38Of&#10;VbDLfVHPj6ft+bvvX2yeflSzwij1PB42CxCBhvAffrS/tIK3dA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xcPxQAAANwAAAAPAAAAAAAAAAAAAAAAAJgCAABkcnMv&#10;ZG93bnJldi54bWxQSwUGAAAAAAQABAD1AAAAigMAAAAA&#10;" path="m,l338,e" filled="f" strokeweight="1pt">
                    <v:path arrowok="t" o:connecttype="custom" o:connectlocs="0,0;338,0" o:connectangles="0,0"/>
                  </v:shape>
                </v:group>
                <v:group id="Group 4225" o:spid="_x0000_s1033" style="position:absolute;left:1484;top:384;width:2;height:1049" coordorigin="1484,384" coordsize="2,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4226" o:spid="_x0000_s1034" style="position:absolute;left:1484;top:384;width:2;height:1049;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gUcUA&#10;AADcAAAADwAAAGRycy9kb3ducmV2LnhtbESPQWsCMRSE70L/Q3iF3jSrQpGtUURQLG0FbS+9PTav&#10;m7Wbl+0mG9d/3wiCx2FmvmHmy97WIlLrK8cKxqMMBHHhdMWlgq/PzXAGwgdkjbVjUnAhD8vFw2CO&#10;uXZnPlA8hlIkCPscFZgQmlxKXxiy6EeuIU7ej2sthiTbUuoWzwluaznJsmdpseK0YLChtaHi99hZ&#10;BXFHPr6b2L19XE6v393ffrU9dUo9PfarFxCB+nAP39o7rWA6mcL1TD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CBRxQAAANwAAAAPAAAAAAAAAAAAAAAAAJgCAABkcnMv&#10;ZG93bnJldi54bWxQSwUGAAAAAAQABAD1AAAAigMAAAAA&#10;" path="m,l,1049e" filled="f" strokeweight="1pt">
                    <v:path arrowok="t" o:connecttype="custom" o:connectlocs="0,384;0,1433" o:connectangles="0,0"/>
                  </v:shape>
                </v:group>
                <v:group id="Group 4227" o:spid="_x0000_s1035" style="position:absolute;left:1149;top:1082;width:338;height:2" coordorigin="1149,108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228" o:spid="_x0000_s1036" style="position:absolute;left:1149;top:108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RDMYA&#10;AADcAAAADwAAAGRycy9kb3ducmV2LnhtbESPQWvCQBSE7wX/w/IEL6Kbpq1IdBUNlPZUqPGgt0f2&#10;mQ1m36bZrUn/fbcg9DjMzDfMejvYRtyo87VjBY/zBARx6XTNlYJj8TpbgvABWWPjmBT8kIftZvSw&#10;xky7nj/pdgiViBD2GSowIbSZlL40ZNHPXUscvYvrLIYou0rqDvsIt41Mk2QhLdYcFwy2lBsqr4dv&#10;q+Aj90W9OJ7fvk59P7V5uq+eC6PUZDzsViACDeE/fG+/awVP6Qv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QRDMYAAADcAAAADwAAAAAAAAAAAAAAAACYAgAAZHJz&#10;L2Rvd25yZXYueG1sUEsFBgAAAAAEAAQA9QAAAIsDAAAAAA==&#10;" path="m,l338,e" filled="f" strokeweight="1pt">
                    <v:path arrowok="t" o:connecttype="custom" o:connectlocs="0,0;338,0" o:connectangles="0,0"/>
                  </v:shape>
                </v:group>
                <v:group id="Group 4229" o:spid="_x0000_s1037" style="position:absolute;left:1149;top:1430;width:338;height:2" coordorigin="1149,143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230" o:spid="_x0000_s1038" style="position:absolute;left:1149;top:143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oq4MYA&#10;AADcAAAADwAAAGRycy9kb3ducmV2LnhtbESPQWvCQBSE7wX/w/KEXopuGkVL6iptoNRTQeNBb4/s&#10;azY0+zbNbk38925B8DjMzDfMajPYRpyp87VjBc/TBARx6XTNlYJD8TF5AeEDssbGMSm4kIfNevSw&#10;wky7nnd03odKRAj7DBWYENpMSl8asuinriWO3rfrLIYou0rqDvsIt41Mk2QhLdYcFwy2lBsqf/Z/&#10;VsFX7ot6cTh9/h77/snm6Xs1L4xSj+Ph7RVEoCHcw7f2ViuYpUv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oq4M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Part 3 - Foreign Exchange Position Risk</w:t>
      </w:r>
    </w:p>
    <w:p w:rsidR="00CB36B6" w:rsidRPr="0033698E" w:rsidRDefault="00CB36B6" w:rsidP="00CB36B6">
      <w:pPr>
        <w:spacing w:before="72" w:after="0"/>
        <w:ind w:left="864" w:right="-20"/>
        <w:rPr>
          <w:rFonts w:ascii="Arial" w:eastAsia="Arial" w:hAnsi="Arial" w:cs="Arial"/>
          <w:sz w:val="24"/>
          <w:szCs w:val="24"/>
        </w:rPr>
      </w:pPr>
      <w:r w:rsidRPr="0033698E">
        <w:rPr>
          <w:rFonts w:ascii="Arial" w:eastAsia="Arial" w:hAnsi="Arial" w:cs="Arial"/>
          <w:sz w:val="24"/>
          <w:szCs w:val="24"/>
        </w:rPr>
        <w:t>Does a foreign exchange position risk requirement need to be entered?</w:t>
      </w:r>
    </w:p>
    <w:p w:rsidR="00CB36B6" w:rsidRPr="0033698E" w:rsidRDefault="00CB36B6" w:rsidP="00CB36B6">
      <w:pPr>
        <w:spacing w:before="71" w:after="0"/>
        <w:ind w:left="1064" w:right="-20"/>
        <w:rPr>
          <w:rFonts w:ascii="Arial" w:eastAsia="Arial" w:hAnsi="Arial" w:cs="Arial"/>
          <w:sz w:val="24"/>
          <w:szCs w:val="24"/>
        </w:rPr>
      </w:pPr>
      <w:r w:rsidRPr="0033698E">
        <w:rPr>
          <w:rFonts w:ascii="Arial" w:eastAsia="Arial" w:hAnsi="Arial" w:cs="Arial"/>
          <w:sz w:val="24"/>
          <w:szCs w:val="24"/>
        </w:rPr>
        <w:t>Standard Method</w:t>
      </w:r>
    </w:p>
    <w:p w:rsidR="00CB36B6" w:rsidRPr="0033698E" w:rsidRDefault="00CB36B6" w:rsidP="00CB36B6">
      <w:pPr>
        <w:spacing w:before="72" w:after="0"/>
        <w:ind w:left="1064" w:right="-20"/>
        <w:rPr>
          <w:rFonts w:ascii="Arial" w:eastAsia="Arial" w:hAnsi="Arial" w:cs="Arial"/>
          <w:sz w:val="24"/>
          <w:szCs w:val="24"/>
        </w:rPr>
      </w:pPr>
      <w:r w:rsidRPr="0033698E">
        <w:rPr>
          <w:rFonts w:ascii="Arial" w:eastAsia="Arial" w:hAnsi="Arial" w:cs="Arial"/>
          <w:sz w:val="24"/>
          <w:szCs w:val="24"/>
        </w:rPr>
        <w:t>Contingent Loss Matrix Method</w:t>
      </w:r>
    </w:p>
    <w:p w:rsidR="00CB36B6" w:rsidRPr="0033698E" w:rsidRDefault="00CB36B6" w:rsidP="00CB36B6">
      <w:pPr>
        <w:spacing w:before="71" w:after="0"/>
        <w:ind w:left="50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8992" behindDoc="1" locked="0" layoutInCell="1" allowOverlap="1" wp14:anchorId="342BC5D0" wp14:editId="0E508ACA">
                <wp:simplePos x="0" y="0"/>
                <wp:positionH relativeFrom="page">
                  <wp:posOffset>723265</wp:posOffset>
                </wp:positionH>
                <wp:positionV relativeFrom="paragraph">
                  <wp:posOffset>238125</wp:posOffset>
                </wp:positionV>
                <wp:extent cx="227330" cy="1120140"/>
                <wp:effectExtent l="8890" t="3810" r="1905" b="0"/>
                <wp:wrapNone/>
                <wp:docPr id="298" name="Group 4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1120140"/>
                          <a:chOff x="1139" y="375"/>
                          <a:chExt cx="358" cy="1764"/>
                        </a:xfrm>
                      </wpg:grpSpPr>
                      <wpg:grpSp>
                        <wpg:cNvPr id="299" name="Group 4232"/>
                        <wpg:cNvGrpSpPr>
                          <a:grpSpLocks/>
                        </wpg:cNvGrpSpPr>
                        <wpg:grpSpPr bwMode="auto">
                          <a:xfrm>
                            <a:off x="1149" y="387"/>
                            <a:ext cx="338" cy="2"/>
                            <a:chOff x="1149" y="387"/>
                            <a:chExt cx="338" cy="2"/>
                          </a:xfrm>
                        </wpg:grpSpPr>
                        <wps:wsp>
                          <wps:cNvPr id="300" name="Freeform 4233"/>
                          <wps:cNvSpPr>
                            <a:spLocks/>
                          </wps:cNvSpPr>
                          <wps:spPr bwMode="auto">
                            <a:xfrm>
                              <a:off x="1149" y="387"/>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4234"/>
                        <wpg:cNvGrpSpPr>
                          <a:grpSpLocks/>
                        </wpg:cNvGrpSpPr>
                        <wpg:grpSpPr bwMode="auto">
                          <a:xfrm>
                            <a:off x="1149" y="385"/>
                            <a:ext cx="2" cy="1744"/>
                            <a:chOff x="1149" y="385"/>
                            <a:chExt cx="2" cy="1744"/>
                          </a:xfrm>
                        </wpg:grpSpPr>
                        <wps:wsp>
                          <wps:cNvPr id="302" name="Freeform 4235"/>
                          <wps:cNvSpPr>
                            <a:spLocks/>
                          </wps:cNvSpPr>
                          <wps:spPr bwMode="auto">
                            <a:xfrm>
                              <a:off x="1149" y="385"/>
                              <a:ext cx="2" cy="1744"/>
                            </a:xfrm>
                            <a:custGeom>
                              <a:avLst/>
                              <a:gdLst>
                                <a:gd name="T0" fmla="+- 0 385 385"/>
                                <a:gd name="T1" fmla="*/ 385 h 1744"/>
                                <a:gd name="T2" fmla="+- 0 2129 385"/>
                                <a:gd name="T3" fmla="*/ 2129 h 1744"/>
                              </a:gdLst>
                              <a:ahLst/>
                              <a:cxnLst>
                                <a:cxn ang="0">
                                  <a:pos x="0" y="T1"/>
                                </a:cxn>
                                <a:cxn ang="0">
                                  <a:pos x="0" y="T3"/>
                                </a:cxn>
                              </a:cxnLst>
                              <a:rect l="0" t="0" r="r" b="b"/>
                              <a:pathLst>
                                <a:path h="1744">
                                  <a:moveTo>
                                    <a:pt x="0" y="0"/>
                                  </a:moveTo>
                                  <a:lnTo>
                                    <a:pt x="0" y="174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236"/>
                        <wpg:cNvGrpSpPr>
                          <a:grpSpLocks/>
                        </wpg:cNvGrpSpPr>
                        <wpg:grpSpPr bwMode="auto">
                          <a:xfrm>
                            <a:off x="1149" y="735"/>
                            <a:ext cx="338" cy="2"/>
                            <a:chOff x="1149" y="735"/>
                            <a:chExt cx="338" cy="2"/>
                          </a:xfrm>
                        </wpg:grpSpPr>
                        <wps:wsp>
                          <wps:cNvPr id="304" name="Freeform 4237"/>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238"/>
                        <wpg:cNvGrpSpPr>
                          <a:grpSpLocks/>
                        </wpg:cNvGrpSpPr>
                        <wpg:grpSpPr bwMode="auto">
                          <a:xfrm>
                            <a:off x="1484" y="385"/>
                            <a:ext cx="2" cy="1744"/>
                            <a:chOff x="1484" y="385"/>
                            <a:chExt cx="2" cy="1744"/>
                          </a:xfrm>
                        </wpg:grpSpPr>
                        <wps:wsp>
                          <wps:cNvPr id="306" name="Freeform 4239"/>
                          <wps:cNvSpPr>
                            <a:spLocks/>
                          </wps:cNvSpPr>
                          <wps:spPr bwMode="auto">
                            <a:xfrm>
                              <a:off x="1484" y="385"/>
                              <a:ext cx="2" cy="1744"/>
                            </a:xfrm>
                            <a:custGeom>
                              <a:avLst/>
                              <a:gdLst>
                                <a:gd name="T0" fmla="+- 0 385 385"/>
                                <a:gd name="T1" fmla="*/ 385 h 1744"/>
                                <a:gd name="T2" fmla="+- 0 2129 385"/>
                                <a:gd name="T3" fmla="*/ 2129 h 1744"/>
                              </a:gdLst>
                              <a:ahLst/>
                              <a:cxnLst>
                                <a:cxn ang="0">
                                  <a:pos x="0" y="T1"/>
                                </a:cxn>
                                <a:cxn ang="0">
                                  <a:pos x="0" y="T3"/>
                                </a:cxn>
                              </a:cxnLst>
                              <a:rect l="0" t="0" r="r" b="b"/>
                              <a:pathLst>
                                <a:path h="1744">
                                  <a:moveTo>
                                    <a:pt x="0" y="0"/>
                                  </a:moveTo>
                                  <a:lnTo>
                                    <a:pt x="0" y="174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4240"/>
                        <wpg:cNvGrpSpPr>
                          <a:grpSpLocks/>
                        </wpg:cNvGrpSpPr>
                        <wpg:grpSpPr bwMode="auto">
                          <a:xfrm>
                            <a:off x="1149" y="1083"/>
                            <a:ext cx="338" cy="2"/>
                            <a:chOff x="1149" y="1083"/>
                            <a:chExt cx="338" cy="2"/>
                          </a:xfrm>
                        </wpg:grpSpPr>
                        <wps:wsp>
                          <wps:cNvPr id="308" name="Freeform 4241"/>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4242"/>
                        <wpg:cNvGrpSpPr>
                          <a:grpSpLocks/>
                        </wpg:cNvGrpSpPr>
                        <wpg:grpSpPr bwMode="auto">
                          <a:xfrm>
                            <a:off x="1149" y="1431"/>
                            <a:ext cx="338" cy="2"/>
                            <a:chOff x="1149" y="1431"/>
                            <a:chExt cx="338" cy="2"/>
                          </a:xfrm>
                        </wpg:grpSpPr>
                        <wps:wsp>
                          <wps:cNvPr id="310" name="Freeform 4243"/>
                          <wps:cNvSpPr>
                            <a:spLocks/>
                          </wps:cNvSpPr>
                          <wps:spPr bwMode="auto">
                            <a:xfrm>
                              <a:off x="1149" y="143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4244"/>
                        <wpg:cNvGrpSpPr>
                          <a:grpSpLocks/>
                        </wpg:cNvGrpSpPr>
                        <wpg:grpSpPr bwMode="auto">
                          <a:xfrm>
                            <a:off x="1149" y="1778"/>
                            <a:ext cx="338" cy="2"/>
                            <a:chOff x="1149" y="1778"/>
                            <a:chExt cx="338" cy="2"/>
                          </a:xfrm>
                        </wpg:grpSpPr>
                        <wps:wsp>
                          <wps:cNvPr id="312" name="Freeform 4245"/>
                          <wps:cNvSpPr>
                            <a:spLocks/>
                          </wps:cNvSpPr>
                          <wps:spPr bwMode="auto">
                            <a:xfrm>
                              <a:off x="1149" y="1778"/>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4246"/>
                        <wpg:cNvGrpSpPr>
                          <a:grpSpLocks/>
                        </wpg:cNvGrpSpPr>
                        <wpg:grpSpPr bwMode="auto">
                          <a:xfrm>
                            <a:off x="1149" y="2126"/>
                            <a:ext cx="338" cy="2"/>
                            <a:chOff x="1149" y="2126"/>
                            <a:chExt cx="338" cy="2"/>
                          </a:xfrm>
                        </wpg:grpSpPr>
                        <wps:wsp>
                          <wps:cNvPr id="314" name="Freeform 4247"/>
                          <wps:cNvSpPr>
                            <a:spLocks/>
                          </wps:cNvSpPr>
                          <wps:spPr bwMode="auto">
                            <a:xfrm>
                              <a:off x="1149" y="212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1" o:spid="_x0000_s1026" style="position:absolute;margin-left:56.95pt;margin-top:18.75pt;width:17.9pt;height:88.2pt;z-index:-251647488;mso-position-horizontal-relative:page" coordorigin="1139,375" coordsize="358,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">
                <v:group id="Group 4232" o:spid="_x0000_s1027" style="position:absolute;left:1149;top:387;width:338;height:2" coordorigin="1149,387"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4233" o:spid="_x0000_s1028" style="position:absolute;left:1149;top:387;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u9MIA&#10;AADcAAAADwAAAGRycy9kb3ducmV2LnhtbERPz2vCMBS+C/4P4QleRFOdyKhGcQVxp4HWw7w9mmdT&#10;bF66Jtr63y+HwY4f3+/Nrre1eFLrK8cK5rMEBHHhdMWlgkt+mL6D8AFZY+2YFLzIw247HGww1a7j&#10;Ez3PoRQxhH2KCkwITSqlLwxZ9DPXEEfu5lqLIcK2lLrFLobbWi6SZCUtVhwbDDaUGSru54dV8JX5&#10;vFpdrsef766b2GzxUS5zo9R41O/XIAL14V/85/7UCt6SOD+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u70wgAAANwAAAAPAAAAAAAAAAAAAAAAAJgCAABkcnMvZG93&#10;bnJldi54bWxQSwUGAAAAAAQABAD1AAAAhwMAAAAA&#10;" path="m,l338,e" filled="f" strokeweight="1pt">
                    <v:path arrowok="t" o:connecttype="custom" o:connectlocs="0,0;338,0" o:connectangles="0,0"/>
                  </v:shape>
                </v:group>
                <v:group id="Group 4234" o:spid="_x0000_s1029" style="position:absolute;left:1149;top:385;width:2;height:1744" coordorigin="1149,385" coordsize="2,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4235" o:spid="_x0000_s1030" style="position:absolute;left:1149;top:385;width:2;height:1744;visibility:visible;mso-wrap-style:square;v-text-anchor:top" coordsize="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5nS8QA&#10;AADcAAAADwAAAGRycy9kb3ducmV2LnhtbESPT2sCMRTE7wW/Q3hCL0WzKhRZjSIWsdCTf0CPj80z&#10;u5i8bDdxd/32TaHQ4zAzv2GW695Z0VITKs8KJuMMBHHhdcVGwfm0G81BhIis0XomBU8KsF4NXpaY&#10;a9/xgdpjNCJBOOSooIyxzqUMRUkOw9jXxMm7+cZhTLIxUjfYJbizcppl79JhxWmhxJq2JRX348Mp&#10;mH8Z/8Y0s4frd7xf9h/m2dpOqddhv1mAiNTH//Bf+1MrmGV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Z0vEAAAA3AAAAA8AAAAAAAAAAAAAAAAAmAIAAGRycy9k&#10;b3ducmV2LnhtbFBLBQYAAAAABAAEAPUAAACJAwAAAAA=&#10;" path="m,l,1744e" filled="f" strokeweight=".5pt">
                    <v:path arrowok="t" o:connecttype="custom" o:connectlocs="0,385;0,2129" o:connectangles="0,0"/>
                  </v:shape>
                </v:group>
                <v:group id="Group 4236" o:spid="_x0000_s1031"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237" o:spid="_x0000_s1032"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o98YA&#10;AADcAAAADwAAAGRycy9kb3ducmV2LnhtbESPT2vCQBTE70K/w/IKvUjd+Acp0VVqoLQnQeNBb4/s&#10;MxvMvk2zW5N+e1cQPA4z8xtmue5tLa7U+sqxgvEoAUFcOF1xqeCQf71/gPABWWPtmBT8k4f16mWw&#10;xFS7jnd03YdSRAj7FBWYEJpUSl8YsuhHriGO3tm1FkOUbSl1i12E21pOkmQuLVYcFww2lBkqLvs/&#10;q2Cb+byaH07fv8euG9pssilnuVHq7bX/XIAI1Idn+NH+0QqmyQz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3o98YAAADcAAAADwAAAAAAAAAAAAAAAACYAgAAZHJz&#10;L2Rvd25yZXYueG1sUEsFBgAAAAAEAAQA9QAAAIsDAAAAAA==&#10;" path="m,l338,e" filled="f" strokeweight="1pt">
                    <v:path arrowok="t" o:connecttype="custom" o:connectlocs="0,0;338,0" o:connectangles="0,0"/>
                  </v:shape>
                </v:group>
                <v:group id="Group 4238" o:spid="_x0000_s1033" style="position:absolute;left:1484;top:385;width:2;height:1744" coordorigin="1484,385" coordsize="2,1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4239" o:spid="_x0000_s1034" style="position:absolute;left:1484;top:385;width:2;height:1744;visibility:visible;mso-wrap-style:square;v-text-anchor:top" coordsize="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6LsUA&#10;AADcAAAADwAAAGRycy9kb3ducmV2LnhtbESPQWvCQBSE74L/YXmCN92oQSR1laK0pMfGUOjtNfua&#10;pM2+jbtbjf++Wyh4HGbmG2a7H0wnLuR8a1nBYp6AIK6sbrlWUJ6eZhsQPiBr7CyTght52O/Goy1m&#10;2l75lS5FqEWEsM9QQRNCn0npq4YM+rntiaP3aZ3BEKWrpXZ4jXDTyWWSrKXBluNCgz0dGqq+ix+j&#10;4FS+PX8cizTn9OX8HtLbV+7Ko1LTyfD4ACLQEO7h/3auFaySN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ouxQAAANwAAAAPAAAAAAAAAAAAAAAAAJgCAABkcnMv&#10;ZG93bnJldi54bWxQSwUGAAAAAAQABAD1AAAAigMAAAAA&#10;" path="m,l,1744e" filled="f" strokeweight="1pt">
                    <v:path arrowok="t" o:connecttype="custom" o:connectlocs="0,385;0,2129" o:connectangles="0,0"/>
                  </v:shape>
                </v:group>
                <v:group id="Group 4240" o:spid="_x0000_s1035"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4241" o:spid="_x0000_s1036"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i8sIA&#10;AADcAAAADwAAAGRycy9kb3ducmV2LnhtbERPz2vCMBS+C/4P4QleRFOdyKhGcQVxp4HWw7w9mmdT&#10;bF66Jtr63y+HwY4f3+/Nrre1eFLrK8cK5rMEBHHhdMWlgkt+mL6D8AFZY+2YFLzIw247HGww1a7j&#10;Ez3PoRQxhH2KCkwITSqlLwxZ9DPXEEfu5lqLIcK2lLrFLobbWi6SZCUtVhwbDDaUGSru54dV8JX5&#10;vFpdrsef766b2GzxUS5zo9R41O/XIAL14V/85/7UCt6SuDa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OLywgAAANwAAAAPAAAAAAAAAAAAAAAAAJgCAABkcnMvZG93&#10;bnJldi54bWxQSwUGAAAAAAQABAD1AAAAhwMAAAAA&#10;" path="m,l338,e" filled="f" strokeweight="1pt">
                    <v:path arrowok="t" o:connecttype="custom" o:connectlocs="0,0;338,0" o:connectangles="0,0"/>
                  </v:shape>
                </v:group>
                <v:group id="Group 4242" o:spid="_x0000_s1037" style="position:absolute;left:1149;top:1431;width:338;height:2" coordorigin="1149,143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4243" o:spid="_x0000_s1038" style="position:absolute;left:1149;top:143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94KcMA&#10;AADcAAAADwAAAGRycy9kb3ducmV2LnhtbERPu2rDMBTdA/0HcQtdQiPnQShuZNMYSjIVYmdIt4t1&#10;a5laV66lxM7fV0Oh4+G8d/lkO3GjwbeOFSwXCQji2umWGwXn6v35BYQPyBo7x6TgTh7y7GG2w1S7&#10;kU90K0MjYgj7FBWYEPpUSl8bsugXrieO3JcbLIYIh0bqAccYbju5SpKttNhybDDYU2Go/i6vVsFH&#10;4at2e/48/FzGcW6L1b7ZVEapp8fp7RVEoCn8i//cR61gvYzz45l4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94KcMAAADcAAAADwAAAAAAAAAAAAAAAACYAgAAZHJzL2Rv&#10;d25yZXYueG1sUEsFBgAAAAAEAAQA9QAAAIgDAAAAAA==&#10;" path="m,l338,e" filled="f" strokeweight="1pt">
                    <v:path arrowok="t" o:connecttype="custom" o:connectlocs="0,0;338,0" o:connectangles="0,0"/>
                  </v:shape>
                </v:group>
                <v:group id="Group 4244" o:spid="_x0000_s1039" style="position:absolute;left:1149;top:1778;width:338;height:2" coordorigin="1149,1778"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4245" o:spid="_x0000_s1040" style="position:absolute;left:1149;top:1778;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DxcUA&#10;AADcAAAADwAAAGRycy9kb3ducmV2LnhtbESPQWvCQBSE7wX/w/KEXkrdmIqU6Co2UOxJ0Hiot0f2&#10;NRuafRuzWxP/vSsIPQ4z8w2zXA+2ERfqfO1YwXSSgCAuna65UnAsPl/fQfiArLFxTAqu5GG9Gj0t&#10;MdOu5z1dDqESEcI+QwUmhDaT0peGLPqJa4mj9+M6iyHKrpK6wz7CbSPTJJlLizXHBYMt5YbK38Of&#10;VbDLfVHPj6ft+bvvX2yeflSzwij1PB42CxCBhvAffrS/tIK3aQr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UPFxQAAANwAAAAPAAAAAAAAAAAAAAAAAJgCAABkcnMv&#10;ZG93bnJldi54bWxQSwUGAAAAAAQABAD1AAAAigMAAAAA&#10;" path="m,l338,e" filled="f" strokeweight="1pt">
                    <v:path arrowok="t" o:connecttype="custom" o:connectlocs="0,0;338,0" o:connectangles="0,0"/>
                  </v:shape>
                </v:group>
                <v:group id="Group 4246" o:spid="_x0000_s1041" style="position:absolute;left:1149;top:2126;width:338;height:2" coordorigin="1149,212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4247" o:spid="_x0000_s1042" style="position:absolute;left:1149;top:212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KsYA&#10;AADcAAAADwAAAGRycy9kb3ducmV2LnhtbESPQWvCQBSE74L/YXkFL1I3WhGJboINFHsq1Hiwt0f2&#10;mQ3Nvk2zW5P++26h4HGYmW+YfT7aVtyo941jBctFAoK4crrhWsG5fHncgvABWWPrmBT8kIc8m072&#10;mGo38DvdTqEWEcI+RQUmhC6V0leGLPqF64ijd3W9xRBlX0vd4xDhtpWrJNlIiw3HBYMdFYaqz9O3&#10;VfBW+LLZnD+OX5dhmNti9VyvS6PU7GE87EAEGsM9/N9+1Qqelmv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R+KsYAAADcAAAADwAAAAAAAAAAAAAAAACYAgAAZHJz&#10;L2Rvd25yZXYueG1sUEsFBgAAAAAEAAQA9QAAAIsDA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Part 4 - The Internals Models Approach</w:t>
      </w:r>
    </w:p>
    <w:p w:rsidR="00CB36B6" w:rsidRPr="0033698E" w:rsidRDefault="00CB36B6" w:rsidP="00CB36B6">
      <w:pPr>
        <w:spacing w:before="72" w:after="0"/>
        <w:ind w:left="864" w:right="-20"/>
        <w:rPr>
          <w:rFonts w:ascii="Arial" w:eastAsia="Arial" w:hAnsi="Arial" w:cs="Arial"/>
          <w:sz w:val="24"/>
          <w:szCs w:val="24"/>
        </w:rPr>
      </w:pPr>
      <w:r w:rsidRPr="0033698E">
        <w:rPr>
          <w:rFonts w:ascii="Arial" w:eastAsia="Arial" w:hAnsi="Arial" w:cs="Arial"/>
          <w:sz w:val="24"/>
          <w:szCs w:val="24"/>
        </w:rPr>
        <w:t>Does the Participant have an Authorised VAR Model?</w:t>
      </w:r>
    </w:p>
    <w:p w:rsidR="00CB36B6" w:rsidRPr="0033698E" w:rsidRDefault="00CB36B6" w:rsidP="00CB36B6">
      <w:pPr>
        <w:spacing w:before="71" w:after="0"/>
        <w:ind w:left="1064" w:right="-20"/>
        <w:rPr>
          <w:rFonts w:ascii="Arial" w:eastAsia="Arial" w:hAnsi="Arial" w:cs="Arial"/>
          <w:sz w:val="24"/>
          <w:szCs w:val="24"/>
        </w:rPr>
      </w:pPr>
      <w:r w:rsidRPr="0033698E">
        <w:rPr>
          <w:rFonts w:ascii="Arial" w:eastAsia="Arial" w:hAnsi="Arial" w:cs="Arial"/>
          <w:sz w:val="24"/>
          <w:szCs w:val="24"/>
        </w:rPr>
        <w:t>Equities</w:t>
      </w:r>
    </w:p>
    <w:p w:rsidR="00CB36B6" w:rsidRPr="0033698E" w:rsidRDefault="00CB36B6" w:rsidP="00CB36B6">
      <w:pPr>
        <w:spacing w:before="72" w:after="0"/>
        <w:ind w:left="1064" w:right="-20"/>
        <w:rPr>
          <w:rFonts w:ascii="Arial" w:eastAsia="Arial" w:hAnsi="Arial" w:cs="Arial"/>
          <w:sz w:val="24"/>
          <w:szCs w:val="24"/>
        </w:rPr>
      </w:pPr>
      <w:r w:rsidRPr="0033698E">
        <w:rPr>
          <w:rFonts w:ascii="Arial" w:eastAsia="Arial" w:hAnsi="Arial" w:cs="Arial"/>
          <w:sz w:val="24"/>
          <w:szCs w:val="24"/>
        </w:rPr>
        <w:t>Debt</w:t>
      </w:r>
    </w:p>
    <w:p w:rsidR="00CB36B6" w:rsidRPr="0033698E" w:rsidRDefault="00CB36B6" w:rsidP="00CB36B6">
      <w:pPr>
        <w:spacing w:before="72" w:after="0"/>
        <w:ind w:left="1064" w:right="-20"/>
        <w:rPr>
          <w:rFonts w:ascii="Arial" w:eastAsia="Arial" w:hAnsi="Arial" w:cs="Arial"/>
          <w:sz w:val="24"/>
          <w:szCs w:val="24"/>
        </w:rPr>
      </w:pPr>
      <w:r w:rsidRPr="0033698E">
        <w:rPr>
          <w:rFonts w:ascii="Arial" w:eastAsia="Arial" w:hAnsi="Arial" w:cs="Arial"/>
          <w:sz w:val="24"/>
          <w:szCs w:val="24"/>
        </w:rPr>
        <w:t>Foreign Exchange</w:t>
      </w:r>
    </w:p>
    <w:p w:rsidR="00CB36B6" w:rsidRPr="0033698E" w:rsidRDefault="00CB36B6" w:rsidP="00CB36B6">
      <w:pPr>
        <w:spacing w:before="71" w:after="0" w:line="271" w:lineRule="exact"/>
        <w:ind w:left="1064" w:right="-20"/>
        <w:rPr>
          <w:rFonts w:ascii="Arial" w:eastAsia="Arial" w:hAnsi="Arial" w:cs="Arial"/>
          <w:sz w:val="24"/>
          <w:szCs w:val="24"/>
        </w:rPr>
      </w:pPr>
      <w:r w:rsidRPr="0033698E">
        <w:rPr>
          <w:rFonts w:ascii="Arial" w:eastAsia="Arial" w:hAnsi="Arial" w:cs="Arial"/>
          <w:position w:val="-1"/>
          <w:sz w:val="24"/>
          <w:szCs w:val="24"/>
        </w:rPr>
        <w:t>Commodities</w:t>
      </w:r>
    </w:p>
    <w:p w:rsidR="00CB36B6" w:rsidRPr="0033698E" w:rsidRDefault="00CB36B6" w:rsidP="00CB36B6">
      <w:pPr>
        <w:spacing w:before="8" w:after="0" w:line="180" w:lineRule="exact"/>
        <w:rPr>
          <w:sz w:val="18"/>
          <w:szCs w:val="18"/>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65920" behindDoc="1" locked="0" layoutInCell="1" allowOverlap="1" wp14:anchorId="42E93323" wp14:editId="075B91B2">
                <wp:simplePos x="0" y="0"/>
                <wp:positionH relativeFrom="page">
                  <wp:posOffset>713105</wp:posOffset>
                </wp:positionH>
                <wp:positionV relativeFrom="paragraph">
                  <wp:posOffset>106680</wp:posOffset>
                </wp:positionV>
                <wp:extent cx="9121140" cy="233680"/>
                <wp:effectExtent l="0" t="0" r="0" b="0"/>
                <wp:wrapNone/>
                <wp:docPr id="293" name="Group 4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1"/>
                          <a:chExt cx="14364" cy="368"/>
                        </a:xfrm>
                      </wpg:grpSpPr>
                      <wpg:grpSp>
                        <wpg:cNvPr id="294" name="Group 4195"/>
                        <wpg:cNvGrpSpPr>
                          <a:grpSpLocks/>
                        </wpg:cNvGrpSpPr>
                        <wpg:grpSpPr bwMode="auto">
                          <a:xfrm>
                            <a:off x="1144" y="-721"/>
                            <a:ext cx="340" cy="348"/>
                            <a:chOff x="1144" y="-721"/>
                            <a:chExt cx="340" cy="348"/>
                          </a:xfrm>
                        </wpg:grpSpPr>
                        <wps:wsp>
                          <wps:cNvPr id="295" name="Freeform 4196"/>
                          <wps:cNvSpPr>
                            <a:spLocks/>
                          </wps:cNvSpPr>
                          <wps:spPr bwMode="auto">
                            <a:xfrm>
                              <a:off x="1144" y="-721"/>
                              <a:ext cx="340" cy="348"/>
                            </a:xfrm>
                            <a:custGeom>
                              <a:avLst/>
                              <a:gdLst>
                                <a:gd name="T0" fmla="+- 0 1144 1144"/>
                                <a:gd name="T1" fmla="*/ T0 w 340"/>
                                <a:gd name="T2" fmla="+- 0 -373 -721"/>
                                <a:gd name="T3" fmla="*/ -373 h 348"/>
                                <a:gd name="T4" fmla="+- 0 1484 1144"/>
                                <a:gd name="T5" fmla="*/ T4 w 340"/>
                                <a:gd name="T6" fmla="+- 0 -373 -721"/>
                                <a:gd name="T7" fmla="*/ -373 h 348"/>
                                <a:gd name="T8" fmla="+- 0 1484 1144"/>
                                <a:gd name="T9" fmla="*/ T8 w 340"/>
                                <a:gd name="T10" fmla="+- 0 -721 -721"/>
                                <a:gd name="T11" fmla="*/ -721 h 348"/>
                                <a:gd name="T12" fmla="+- 0 1144 1144"/>
                                <a:gd name="T13" fmla="*/ T12 w 340"/>
                                <a:gd name="T14" fmla="+- 0 -721 -721"/>
                                <a:gd name="T15" fmla="*/ -721 h 348"/>
                                <a:gd name="T16" fmla="+- 0 1144 1144"/>
                                <a:gd name="T17" fmla="*/ T16 w 340"/>
                                <a:gd name="T18" fmla="+- 0 -373 -721"/>
                                <a:gd name="T19" fmla="*/ -373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4197"/>
                        <wpg:cNvGrpSpPr>
                          <a:grpSpLocks/>
                        </wpg:cNvGrpSpPr>
                        <wpg:grpSpPr bwMode="auto">
                          <a:xfrm>
                            <a:off x="1484" y="-721"/>
                            <a:ext cx="14003" cy="348"/>
                            <a:chOff x="1484" y="-721"/>
                            <a:chExt cx="14003" cy="348"/>
                          </a:xfrm>
                        </wpg:grpSpPr>
                        <wps:wsp>
                          <wps:cNvPr id="297" name="Freeform 4198"/>
                          <wps:cNvSpPr>
                            <a:spLocks/>
                          </wps:cNvSpPr>
                          <wps:spPr bwMode="auto">
                            <a:xfrm>
                              <a:off x="1484" y="-721"/>
                              <a:ext cx="14003" cy="348"/>
                            </a:xfrm>
                            <a:custGeom>
                              <a:avLst/>
                              <a:gdLst>
                                <a:gd name="T0" fmla="+- 0 1484 1484"/>
                                <a:gd name="T1" fmla="*/ T0 w 14003"/>
                                <a:gd name="T2" fmla="+- 0 -373 -721"/>
                                <a:gd name="T3" fmla="*/ -373 h 348"/>
                                <a:gd name="T4" fmla="+- 0 15488 1484"/>
                                <a:gd name="T5" fmla="*/ T4 w 14003"/>
                                <a:gd name="T6" fmla="+- 0 -373 -721"/>
                                <a:gd name="T7" fmla="*/ -373 h 348"/>
                                <a:gd name="T8" fmla="+- 0 15488 1484"/>
                                <a:gd name="T9" fmla="*/ T8 w 14003"/>
                                <a:gd name="T10" fmla="+- 0 -721 -721"/>
                                <a:gd name="T11" fmla="*/ -721 h 348"/>
                                <a:gd name="T12" fmla="+- 0 1484 1484"/>
                                <a:gd name="T13" fmla="*/ T12 w 14003"/>
                                <a:gd name="T14" fmla="+- 0 -721 -721"/>
                                <a:gd name="T15" fmla="*/ -721 h 348"/>
                                <a:gd name="T16" fmla="+- 0 1484 1484"/>
                                <a:gd name="T17" fmla="*/ T16 w 14003"/>
                                <a:gd name="T18" fmla="+- 0 -373 -721"/>
                                <a:gd name="T19" fmla="*/ -373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94" o:spid="_x0000_s1026" style="position:absolute;margin-left:56.15pt;margin-top:8.4pt;width:718.2pt;height:18.4pt;z-index:-251650560;mso-position-horizontal-relative:page" coordorigin="1134,-731"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">
                <v:group id="Group 4195" o:spid="_x0000_s1027" style="position:absolute;left:1144;top:-721;width:340;height:348" coordorigin="1144,-721"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4196" o:spid="_x0000_s1028" style="position:absolute;left:1144;top:-721;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jtsMA&#10;AADcAAAADwAAAGRycy9kb3ducmV2LnhtbESPQUsDMRSE74L/ITzBm5ukUGnXpqUKQvFm3UOPz83r&#10;ZtvNy5LEdv33RhA8DjPzDbPaTH4QF4qpD2xAVwoEcRtsz52B5uP1YQEiZWSLQ2Ay8E0JNuvbmxXW&#10;Nlz5nS773IkC4VSjAZfzWEuZWkceUxVG4uIdQ/SYi4ydtBGvBe4HOVPqUXrsuSw4HOnFUXvef3kD&#10;p53V9DbMF/rTtYf43CildWPM/d20fQKRacr/4b/2zhqYLefwe6Yc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IjtsMAAADcAAAADwAAAAAAAAAAAAAAAACYAgAAZHJzL2Rv&#10;d25yZXYueG1sUEsFBgAAAAAEAAQA9QAAAIgDAAAAAA==&#10;" path="m,348r340,l340,,,,,348e" fillcolor="#e1e1e1" stroked="f">
                    <v:path arrowok="t" o:connecttype="custom" o:connectlocs="0,-373;340,-373;340,-721;0,-721;0,-373" o:connectangles="0,0,0,0,0"/>
                  </v:shape>
                </v:group>
                <v:group id="Group 4197" o:spid="_x0000_s1029" style="position:absolute;left:1484;top:-721;width:14003;height:348" coordorigin="1484,-721"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4198" o:spid="_x0000_s1030" style="position:absolute;left:1484;top:-721;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wl8QA&#10;AADcAAAADwAAAGRycy9kb3ducmV2LnhtbESP3WrCQBSE7wu+w3KE3tWN9keNboIUC0JvUuMDHLLH&#10;JLh7NuxuNb59t1Do5TAz3zDbcrRGXMmH3rGC+SwDQdw43XOr4FR/PK1AhIis0TgmBXcKUBaThy3m&#10;2t34i67H2IoE4ZCjgi7GIZcyNB1ZDDM3ECfv7LzFmKRvpfZ4S3Br5CLL3qTFntNChwO9d9Rcjt9W&#10;QVVx7bOhPtC++jTm5Vn3r2at1ON03G1ARBrjf/ivfdAKFusl/J5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8JfEAAAA3AAAAA8AAAAAAAAAAAAAAAAAmAIAAGRycy9k&#10;b3ducmV2LnhtbFBLBQYAAAAABAAEAPUAAACJAwAAAAA=&#10;" path="m,348r14004,l14004,,,,,348e" fillcolor="#e1e1e1" stroked="f">
                    <v:path arrowok="t" o:connecttype="custom" o:connectlocs="0,-373;14004,-373;14004,-721;0,-721;0,-373" o:connectangles="0,0,0,0,0"/>
                  </v:shape>
                </v:group>
                <w10:wrap anchorx="page"/>
              </v:group>
            </w:pict>
          </mc:Fallback>
        </mc:AlternateContent>
      </w: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Large Exposure Risk Requirement</w:t>
      </w:r>
    </w:p>
    <w:p w:rsidR="00CB36B6" w:rsidRPr="0033698E" w:rsidRDefault="00CB36B6" w:rsidP="00CB36B6">
      <w:pPr>
        <w:spacing w:after="0" w:line="200" w:lineRule="exact"/>
        <w:rPr>
          <w:sz w:val="20"/>
        </w:rPr>
      </w:pPr>
    </w:p>
    <w:p w:rsidR="00CB36B6" w:rsidRPr="0033698E" w:rsidRDefault="00CB36B6" w:rsidP="00CB36B6">
      <w:pPr>
        <w:spacing w:after="0"/>
        <w:ind w:left="50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0016" behindDoc="1" locked="0" layoutInCell="1" allowOverlap="1" wp14:anchorId="5EF1142E" wp14:editId="61A02397">
                <wp:simplePos x="0" y="0"/>
                <wp:positionH relativeFrom="page">
                  <wp:posOffset>723265</wp:posOffset>
                </wp:positionH>
                <wp:positionV relativeFrom="paragraph">
                  <wp:posOffset>192405</wp:posOffset>
                </wp:positionV>
                <wp:extent cx="227330" cy="236855"/>
                <wp:effectExtent l="8890" t="4445" r="1905" b="6350"/>
                <wp:wrapNone/>
                <wp:docPr id="284" name="Group 4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303"/>
                          <a:chExt cx="358" cy="373"/>
                        </a:xfrm>
                      </wpg:grpSpPr>
                      <wpg:grpSp>
                        <wpg:cNvPr id="285" name="Group 4249"/>
                        <wpg:cNvGrpSpPr>
                          <a:grpSpLocks/>
                        </wpg:cNvGrpSpPr>
                        <wpg:grpSpPr bwMode="auto">
                          <a:xfrm>
                            <a:off x="1149" y="315"/>
                            <a:ext cx="338" cy="2"/>
                            <a:chOff x="1149" y="315"/>
                            <a:chExt cx="338" cy="2"/>
                          </a:xfrm>
                        </wpg:grpSpPr>
                        <wps:wsp>
                          <wps:cNvPr id="286" name="Freeform 4250"/>
                          <wps:cNvSpPr>
                            <a:spLocks/>
                          </wps:cNvSpPr>
                          <wps:spPr bwMode="auto">
                            <a:xfrm>
                              <a:off x="1149" y="31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4251"/>
                        <wpg:cNvGrpSpPr>
                          <a:grpSpLocks/>
                        </wpg:cNvGrpSpPr>
                        <wpg:grpSpPr bwMode="auto">
                          <a:xfrm>
                            <a:off x="1149" y="313"/>
                            <a:ext cx="2" cy="353"/>
                            <a:chOff x="1149" y="313"/>
                            <a:chExt cx="2" cy="353"/>
                          </a:xfrm>
                        </wpg:grpSpPr>
                        <wps:wsp>
                          <wps:cNvPr id="288" name="Freeform 4252"/>
                          <wps:cNvSpPr>
                            <a:spLocks/>
                          </wps:cNvSpPr>
                          <wps:spPr bwMode="auto">
                            <a:xfrm>
                              <a:off x="1149" y="313"/>
                              <a:ext cx="2" cy="353"/>
                            </a:xfrm>
                            <a:custGeom>
                              <a:avLst/>
                              <a:gdLst>
                                <a:gd name="T0" fmla="+- 0 313 313"/>
                                <a:gd name="T1" fmla="*/ 313 h 353"/>
                                <a:gd name="T2" fmla="+- 0 665 313"/>
                                <a:gd name="T3" fmla="*/ 665 h 353"/>
                              </a:gdLst>
                              <a:ahLst/>
                              <a:cxnLst>
                                <a:cxn ang="0">
                                  <a:pos x="0" y="T1"/>
                                </a:cxn>
                                <a:cxn ang="0">
                                  <a:pos x="0" y="T3"/>
                                </a:cxn>
                              </a:cxnLst>
                              <a:rect l="0" t="0" r="r" b="b"/>
                              <a:pathLst>
                                <a:path h="353">
                                  <a:moveTo>
                                    <a:pt x="0" y="0"/>
                                  </a:moveTo>
                                  <a:lnTo>
                                    <a:pt x="0" y="35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4253"/>
                        <wpg:cNvGrpSpPr>
                          <a:grpSpLocks/>
                        </wpg:cNvGrpSpPr>
                        <wpg:grpSpPr bwMode="auto">
                          <a:xfrm>
                            <a:off x="1149" y="663"/>
                            <a:ext cx="338" cy="2"/>
                            <a:chOff x="1149" y="663"/>
                            <a:chExt cx="338" cy="2"/>
                          </a:xfrm>
                        </wpg:grpSpPr>
                        <wps:wsp>
                          <wps:cNvPr id="290" name="Freeform 4254"/>
                          <wps:cNvSpPr>
                            <a:spLocks/>
                          </wps:cNvSpPr>
                          <wps:spPr bwMode="auto">
                            <a:xfrm>
                              <a:off x="1149" y="66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4255"/>
                        <wpg:cNvGrpSpPr>
                          <a:grpSpLocks/>
                        </wpg:cNvGrpSpPr>
                        <wpg:grpSpPr bwMode="auto">
                          <a:xfrm>
                            <a:off x="1484" y="313"/>
                            <a:ext cx="2" cy="353"/>
                            <a:chOff x="1484" y="313"/>
                            <a:chExt cx="2" cy="353"/>
                          </a:xfrm>
                        </wpg:grpSpPr>
                        <wps:wsp>
                          <wps:cNvPr id="292" name="Freeform 4256"/>
                          <wps:cNvSpPr>
                            <a:spLocks/>
                          </wps:cNvSpPr>
                          <wps:spPr bwMode="auto">
                            <a:xfrm>
                              <a:off x="1484" y="313"/>
                              <a:ext cx="2" cy="353"/>
                            </a:xfrm>
                            <a:custGeom>
                              <a:avLst/>
                              <a:gdLst>
                                <a:gd name="T0" fmla="+- 0 313 313"/>
                                <a:gd name="T1" fmla="*/ 313 h 353"/>
                                <a:gd name="T2" fmla="+- 0 665 313"/>
                                <a:gd name="T3" fmla="*/ 665 h 353"/>
                              </a:gdLst>
                              <a:ahLst/>
                              <a:cxnLst>
                                <a:cxn ang="0">
                                  <a:pos x="0" y="T1"/>
                                </a:cxn>
                                <a:cxn ang="0">
                                  <a:pos x="0" y="T3"/>
                                </a:cxn>
                              </a:cxnLst>
                              <a:rect l="0" t="0" r="r" b="b"/>
                              <a:pathLst>
                                <a:path h="353">
                                  <a:moveTo>
                                    <a:pt x="0" y="0"/>
                                  </a:moveTo>
                                  <a:lnTo>
                                    <a:pt x="0" y="35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48" o:spid="_x0000_s1026" style="position:absolute;margin-left:56.95pt;margin-top:15.15pt;width:17.9pt;height:18.65pt;z-index:-251646464;mso-position-horizontal-relative:page" coordorigin="1139,303"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">
                <v:group id="Group 4249" o:spid="_x0000_s1027" style="position:absolute;left:1149;top:315;width:338;height:2" coordorigin="1149,31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4250" o:spid="_x0000_s1028" style="position:absolute;left:1149;top:31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f3MYA&#10;AADcAAAADwAAAGRycy9kb3ducmV2LnhtbESPQWvCQBSE74X+h+UVvJS6MZQgqavUgOipUJODvT2y&#10;r9nQ7NuYXU38926h0OMwM98wq81kO3GlwbeOFSzmCQji2umWGwVVuXtZgvABWWPnmBTcyMNm/fiw&#10;wly7kT/pegyNiBD2OSowIfS5lL42ZNHPXU8cvW83WAxRDo3UA44RbjuZJkkmLbYcFwz2VBiqf44X&#10;q+Cj8GWbVV/782kcn22RbpvX0ig1e5re30AEmsJ/+K990ArSZQa/Z+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Hf3MYAAADcAAAADwAAAAAAAAAAAAAAAACYAgAAZHJz&#10;L2Rvd25yZXYueG1sUEsFBgAAAAAEAAQA9QAAAIsDAAAAAA==&#10;" path="m,l338,e" filled="f" strokeweight="1pt">
                    <v:path arrowok="t" o:connecttype="custom" o:connectlocs="0,0;338,0" o:connectangles="0,0"/>
                  </v:shape>
                </v:group>
                <v:group id="Group 4251" o:spid="_x0000_s1029" style="position:absolute;left:1149;top:313;width:2;height:353" coordorigin="1149,313"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4252" o:spid="_x0000_s1030" style="position:absolute;left:1149;top:313;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AcMA&#10;AADcAAAADwAAAGRycy9kb3ducmV2LnhtbERPz2vCMBS+D/wfwht4kZla5pDOWFQo7OBh6+b9kTzb&#10;bs1LbWJb//vlMNjx4/u9zSfbioF63zhWsFomIIi1Mw1XCr4+i6cNCB+QDbaOScGdPOS72cMWM+NG&#10;/qChDJWIIewzVFCH0GVSel2TRb90HXHkLq63GCLsK2l6HGO4bWWaJC/SYsOxocaOjjXpn/JmFejF&#10;9binw/v3+VycFuvLs76v05NS88dp/woi0BT+xX/uN6Mg3cS1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X+AcMAAADcAAAADwAAAAAAAAAAAAAAAACYAgAAZHJzL2Rv&#10;d25yZXYueG1sUEsFBgAAAAAEAAQA9QAAAIgDAAAAAA==&#10;" path="m,l,352e" filled="f" strokeweight=".5pt">
                    <v:path arrowok="t" o:connecttype="custom" o:connectlocs="0,313;0,665" o:connectangles="0,0"/>
                  </v:shape>
                </v:group>
                <v:group id="Group 4253" o:spid="_x0000_s1031" style="position:absolute;left:1149;top:663;width:338;height:2" coordorigin="1149,66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4254" o:spid="_x0000_s1032" style="position:absolute;left:1149;top:66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07sMA&#10;AADcAAAADwAAAGRycy9kb3ducmV2LnhtbERPz2vCMBS+C/sfwht4kZlaRLbOtMzC0JMw62G7PZq3&#10;pqx56ZrM1v/eHIQdP77f22KynbjQ4FvHClbLBARx7XTLjYJz9f70DMIHZI2dY1JwJQ9F/jDbYqbd&#10;yB90OYVGxBD2GSowIfSZlL42ZNEvXU8cuW83WAwRDo3UA44x3HYyTZKNtNhybDDYU2mo/jn9WQXH&#10;0lft5vy1//0cx4Ut012zroxS88fp7RVEoCn8i+/ug1aQvsT58Uw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107sMAAADcAAAADwAAAAAAAAAAAAAAAACYAgAAZHJzL2Rv&#10;d25yZXYueG1sUEsFBgAAAAAEAAQA9QAAAIgDAAAAAA==&#10;" path="m,l338,e" filled="f" strokeweight="1pt">
                    <v:path arrowok="t" o:connecttype="custom" o:connectlocs="0,0;338,0" o:connectangles="0,0"/>
                  </v:shape>
                </v:group>
                <v:group id="Group 4255" o:spid="_x0000_s1033" style="position:absolute;left:1484;top:313;width:2;height:353" coordorigin="1484,313"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4256" o:spid="_x0000_s1034" style="position:absolute;left:1484;top:313;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yF8UA&#10;AADcAAAADwAAAGRycy9kb3ducmV2LnhtbESP3WrCQBSE7wXfYTkF73TT1JY2ZhWRlkYolNoiuTxk&#10;T34wezZkV41v7xYEL4eZ+YZJV4NpxYl611hW8DiLQBAXVjdcKfj7/Zi+gnAeWWNrmRRcyMFqOR6l&#10;mGh75h867XwlAoRdggpq77tESlfUZNDNbEccvNL2Bn2QfSV1j+cAN62Mo+hFGmw4LNTY0aam4rA7&#10;GgWG0Taf3/uvMn+i9yzLn4d5vlVq8jCsFyA8Df4evrUzrSB+i+H/TDg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XIXxQAAANwAAAAPAAAAAAAAAAAAAAAAAJgCAABkcnMv&#10;ZG93bnJldi54bWxQSwUGAAAAAAQABAD1AAAAigMAAAAA&#10;" path="m,l,352e" filled="f" strokeweight="1pt">
                    <v:path arrowok="t" o:connecttype="custom" o:connectlocs="0,313;0,665" o:connectangles="0,0"/>
                  </v:shape>
                </v:group>
                <w10:wrap anchorx="page"/>
              </v:group>
            </w:pict>
          </mc:Fallback>
        </mc:AlternateContent>
      </w:r>
      <w:r w:rsidRPr="0033698E">
        <w:rPr>
          <w:rFonts w:ascii="Arial" w:eastAsia="Arial" w:hAnsi="Arial" w:cs="Arial"/>
          <w:sz w:val="24"/>
          <w:szCs w:val="24"/>
        </w:rPr>
        <w:t>Part 1 - Counterparty Large Exposure</w:t>
      </w:r>
    </w:p>
    <w:p w:rsidR="00CB36B6" w:rsidRPr="0033698E" w:rsidRDefault="00CB36B6" w:rsidP="00CB36B6">
      <w:pPr>
        <w:spacing w:before="71" w:after="0" w:line="302" w:lineRule="auto"/>
        <w:ind w:left="505" w:firstLine="357"/>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1040" behindDoc="1" locked="0" layoutInCell="1" allowOverlap="1" wp14:anchorId="578253DC" wp14:editId="3DD8105D">
                <wp:simplePos x="0" y="0"/>
                <wp:positionH relativeFrom="page">
                  <wp:posOffset>723265</wp:posOffset>
                </wp:positionH>
                <wp:positionV relativeFrom="paragraph">
                  <wp:posOffset>458470</wp:posOffset>
                </wp:positionV>
                <wp:extent cx="227330" cy="673735"/>
                <wp:effectExtent l="8890" t="7620" r="1905" b="4445"/>
                <wp:wrapNone/>
                <wp:docPr id="271" name="Group 4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673735"/>
                          <a:chOff x="1139" y="722"/>
                          <a:chExt cx="358" cy="1061"/>
                        </a:xfrm>
                      </wpg:grpSpPr>
                      <wpg:grpSp>
                        <wpg:cNvPr id="272" name="Group 4258"/>
                        <wpg:cNvGrpSpPr>
                          <a:grpSpLocks/>
                        </wpg:cNvGrpSpPr>
                        <wpg:grpSpPr bwMode="auto">
                          <a:xfrm>
                            <a:off x="1149" y="735"/>
                            <a:ext cx="338" cy="2"/>
                            <a:chOff x="1149" y="735"/>
                            <a:chExt cx="338" cy="2"/>
                          </a:xfrm>
                        </wpg:grpSpPr>
                        <wps:wsp>
                          <wps:cNvPr id="273" name="Freeform 4259"/>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4260"/>
                        <wpg:cNvGrpSpPr>
                          <a:grpSpLocks/>
                        </wpg:cNvGrpSpPr>
                        <wpg:grpSpPr bwMode="auto">
                          <a:xfrm>
                            <a:off x="1149" y="732"/>
                            <a:ext cx="2" cy="1041"/>
                            <a:chOff x="1149" y="732"/>
                            <a:chExt cx="2" cy="1041"/>
                          </a:xfrm>
                        </wpg:grpSpPr>
                        <wps:wsp>
                          <wps:cNvPr id="275" name="Freeform 4261"/>
                          <wps:cNvSpPr>
                            <a:spLocks/>
                          </wps:cNvSpPr>
                          <wps:spPr bwMode="auto">
                            <a:xfrm>
                              <a:off x="1149" y="732"/>
                              <a:ext cx="2" cy="1041"/>
                            </a:xfrm>
                            <a:custGeom>
                              <a:avLst/>
                              <a:gdLst>
                                <a:gd name="T0" fmla="+- 0 732 732"/>
                                <a:gd name="T1" fmla="*/ 732 h 1041"/>
                                <a:gd name="T2" fmla="+- 0 1773 732"/>
                                <a:gd name="T3" fmla="*/ 1773 h 1041"/>
                              </a:gdLst>
                              <a:ahLst/>
                              <a:cxnLst>
                                <a:cxn ang="0">
                                  <a:pos x="0" y="T1"/>
                                </a:cxn>
                                <a:cxn ang="0">
                                  <a:pos x="0" y="T3"/>
                                </a:cxn>
                              </a:cxnLst>
                              <a:rect l="0" t="0" r="r" b="b"/>
                              <a:pathLst>
                                <a:path h="1041">
                                  <a:moveTo>
                                    <a:pt x="0" y="0"/>
                                  </a:moveTo>
                                  <a:lnTo>
                                    <a:pt x="0" y="104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4262"/>
                        <wpg:cNvGrpSpPr>
                          <a:grpSpLocks/>
                        </wpg:cNvGrpSpPr>
                        <wpg:grpSpPr bwMode="auto">
                          <a:xfrm>
                            <a:off x="1149" y="1083"/>
                            <a:ext cx="338" cy="2"/>
                            <a:chOff x="1149" y="1083"/>
                            <a:chExt cx="338" cy="2"/>
                          </a:xfrm>
                        </wpg:grpSpPr>
                        <wps:wsp>
                          <wps:cNvPr id="277" name="Freeform 4263"/>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4264"/>
                        <wpg:cNvGrpSpPr>
                          <a:grpSpLocks/>
                        </wpg:cNvGrpSpPr>
                        <wpg:grpSpPr bwMode="auto">
                          <a:xfrm>
                            <a:off x="1484" y="732"/>
                            <a:ext cx="2" cy="1041"/>
                            <a:chOff x="1484" y="732"/>
                            <a:chExt cx="2" cy="1041"/>
                          </a:xfrm>
                        </wpg:grpSpPr>
                        <wps:wsp>
                          <wps:cNvPr id="279" name="Freeform 4265"/>
                          <wps:cNvSpPr>
                            <a:spLocks/>
                          </wps:cNvSpPr>
                          <wps:spPr bwMode="auto">
                            <a:xfrm>
                              <a:off x="1484" y="732"/>
                              <a:ext cx="2" cy="1041"/>
                            </a:xfrm>
                            <a:custGeom>
                              <a:avLst/>
                              <a:gdLst>
                                <a:gd name="T0" fmla="+- 0 732 732"/>
                                <a:gd name="T1" fmla="*/ 732 h 1041"/>
                                <a:gd name="T2" fmla="+- 0 1773 732"/>
                                <a:gd name="T3" fmla="*/ 1773 h 1041"/>
                              </a:gdLst>
                              <a:ahLst/>
                              <a:cxnLst>
                                <a:cxn ang="0">
                                  <a:pos x="0" y="T1"/>
                                </a:cxn>
                                <a:cxn ang="0">
                                  <a:pos x="0" y="T3"/>
                                </a:cxn>
                              </a:cxnLst>
                              <a:rect l="0" t="0" r="r" b="b"/>
                              <a:pathLst>
                                <a:path h="1041">
                                  <a:moveTo>
                                    <a:pt x="0" y="0"/>
                                  </a:moveTo>
                                  <a:lnTo>
                                    <a:pt x="0" y="104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4266"/>
                        <wpg:cNvGrpSpPr>
                          <a:grpSpLocks/>
                        </wpg:cNvGrpSpPr>
                        <wpg:grpSpPr bwMode="auto">
                          <a:xfrm>
                            <a:off x="1149" y="1430"/>
                            <a:ext cx="338" cy="2"/>
                            <a:chOff x="1149" y="1430"/>
                            <a:chExt cx="338" cy="2"/>
                          </a:xfrm>
                        </wpg:grpSpPr>
                        <wps:wsp>
                          <wps:cNvPr id="281" name="Freeform 4267"/>
                          <wps:cNvSpPr>
                            <a:spLocks/>
                          </wps:cNvSpPr>
                          <wps:spPr bwMode="auto">
                            <a:xfrm>
                              <a:off x="1149" y="143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4268"/>
                        <wpg:cNvGrpSpPr>
                          <a:grpSpLocks/>
                        </wpg:cNvGrpSpPr>
                        <wpg:grpSpPr bwMode="auto">
                          <a:xfrm>
                            <a:off x="1149" y="1773"/>
                            <a:ext cx="338" cy="2"/>
                            <a:chOff x="1149" y="1773"/>
                            <a:chExt cx="338" cy="2"/>
                          </a:xfrm>
                        </wpg:grpSpPr>
                        <wps:wsp>
                          <wps:cNvPr id="283" name="Freeform 4269"/>
                          <wps:cNvSpPr>
                            <a:spLocks/>
                          </wps:cNvSpPr>
                          <wps:spPr bwMode="auto">
                            <a:xfrm>
                              <a:off x="1149" y="177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57" o:spid="_x0000_s1026" style="position:absolute;margin-left:56.95pt;margin-top:36.1pt;width:17.9pt;height:53.05pt;z-index:-251645440;mso-position-horizontal-relative:page" coordorigin="1139,722" coordsize="358,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">
                <v:group id="Group 4258" o:spid="_x0000_s1027"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4259" o:spid="_x0000_s1028"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MMY8YA&#10;AADcAAAADwAAAGRycy9kb3ducmV2LnhtbESPQWvCQBSE7wX/w/KEXopuGkVL6iptoNRTQeNBb4/s&#10;azY0+zbNbk38925B8DjMzDfMajPYRpyp87VjBc/TBARx6XTNlYJD8TF5AeEDssbGMSm4kIfNevSw&#10;wky7nnd03odKRAj7DBWYENpMSl8asuinriWO3rfrLIYou0rqDvsIt41Mk2QhLdYcFwy2lBsqf/Z/&#10;VsFX7ot6cTh9/h77/snm6Xs1L4xSj+Ph7RVEoCHcw7f2VitIlzP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MMY8YAAADcAAAADwAAAAAAAAAAAAAAAACYAgAAZHJz&#10;L2Rvd25yZXYueG1sUEsFBgAAAAAEAAQA9QAAAIsDAAAAAA==&#10;" path="m,l338,e" filled="f" strokeweight="1pt">
                    <v:path arrowok="t" o:connecttype="custom" o:connectlocs="0,0;338,0" o:connectangles="0,0"/>
                  </v:shape>
                </v:group>
                <v:group id="Group 4260" o:spid="_x0000_s1029" style="position:absolute;left:1149;top:732;width:2;height:1041" coordorigin="1149,732" coordsize="2,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261" o:spid="_x0000_s1030" style="position:absolute;left:1149;top:732;width:2;height:104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va8QA&#10;AADcAAAADwAAAGRycy9kb3ducmV2LnhtbESPT2sCMRTE74V+h/AKvdWsltZlNYp/wVOxKnh9bJ67&#10;q5uXkETdfntTKPQ4zMxvmPG0M624kQ+NZQX9XgaCuLS64UrBYb9+y0GEiKyxtUwKfijAdPL8NMZC&#10;2zt/020XK5EgHApUUMfoCilDWZPB0LOOOHkn6w3GJH0ltcd7gptWDrLsUxpsOC3U6GhRU3nZXY0C&#10;M8/LPLrtce+/Wvd+blbLrV4p9frSzUYgInXxP/zX3mgFg+EH/J5JR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O72vEAAAA3AAAAA8AAAAAAAAAAAAAAAAAmAIAAGRycy9k&#10;b3ducmV2LnhtbFBLBQYAAAAABAAEAPUAAACJAwAAAAA=&#10;" path="m,l,1041e" filled="f" strokeweight=".5pt">
                    <v:path arrowok="t" o:connecttype="custom" o:connectlocs="0,732;0,1773" o:connectangles="0,0"/>
                  </v:shape>
                </v:group>
                <v:group id="Group 4262" o:spid="_x0000_s1031"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4263" o:spid="_x0000_s1032"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KYMUA&#10;AADcAAAADwAAAGRycy9kb3ducmV2LnhtbESPQWvCQBSE7wX/w/KEXkrdGERLdBUNlHoSajzU2yP7&#10;mg3Nvo3ZrYn/3hUKPQ4z8w2z2gy2EVfqfO1YwXSSgCAuna65UnAq3l/fQPiArLFxTApu5GGzHj2t&#10;MNOu50+6HkMlIoR9hgpMCG0mpS8NWfQT1xJH79t1FkOUXSV1h32E20amSTKXFmuOCwZbyg2VP8df&#10;q+CQ+6Ken84fl6++f7F5uqtmhVHqeTxslyACDeE//NfeawXpYgG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ApgxQAAANwAAAAPAAAAAAAAAAAAAAAAAJgCAABkcnMv&#10;ZG93bnJldi54bWxQSwUGAAAAAAQABAD1AAAAigMAAAAA&#10;" path="m,l338,e" filled="f" strokeweight="1pt">
                    <v:path arrowok="t" o:connecttype="custom" o:connectlocs="0,0;338,0" o:connectangles="0,0"/>
                  </v:shape>
                </v:group>
                <v:group id="Group 4264" o:spid="_x0000_s1033" style="position:absolute;left:1484;top:732;width:2;height:1041" coordorigin="1484,732" coordsize="2,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4265" o:spid="_x0000_s1034" style="position:absolute;left:1484;top:732;width:2;height:104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easMA&#10;AADcAAAADwAAAGRycy9kb3ducmV2LnhtbESPzYoCMRCE74LvEFrYm2aUZdXRKLqysAcR/HmAZtLz&#10;g5POMMk6WZ/eCILHoqq+opbrYGpxo9ZVlhWMRwkI4szqigsFl/PPcAbCeWSNtWVS8E8O1qt+b4mp&#10;th0f6XbyhYgQdikqKL1vUildVpJBN7INcfRy2xr0UbaF1C12EW5qOUmSL2mw4rhQYkPfJWXX059R&#10;ML/bsNdml9W0y/Pt5+GYX7qg1McgbBYgPAX/Dr/av1rBZD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leasMAAADcAAAADwAAAAAAAAAAAAAAAACYAgAAZHJzL2Rv&#10;d25yZXYueG1sUEsFBgAAAAAEAAQA9QAAAIgDAAAAAA==&#10;" path="m,l,1041e" filled="f" strokeweight="1pt">
                    <v:path arrowok="t" o:connecttype="custom" o:connectlocs="0,732;0,1773" o:connectangles="0,0"/>
                  </v:shape>
                </v:group>
                <v:group id="Group 4266" o:spid="_x0000_s1035" style="position:absolute;left:1149;top:1430;width:338;height:2" coordorigin="1149,143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4267" o:spid="_x0000_s1036" style="position:absolute;left:1149;top:143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HqMUA&#10;AADcAAAADwAAAGRycy9kb3ducmV2LnhtbESPQWvCQBSE7wX/w/KEXopuDCISXUUDxZ4EjYf29sg+&#10;s8Hs2zS7mvTfd4VCj8PMfMOst4NtxIM6XztWMJsmIIhLp2uuFFyK98kShA/IGhvHpOCHPGw3o5c1&#10;Ztr1fKLHOVQiQthnqMCE0GZS+tKQRT91LXH0rq6zGKLsKqk77CPcNjJNkoW0WHNcMNhSbqi8ne9W&#10;wTH3Rb24fB2+P/v+zebpvpoXRqnX8bBbgQg0hP/wX/tDK0iXM3ie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EeoxQAAANwAAAAPAAAAAAAAAAAAAAAAAJgCAABkcnMv&#10;ZG93bnJldi54bWxQSwUGAAAAAAQABAD1AAAAigMAAAAA&#10;" path="m,l338,e" filled="f" strokeweight="1pt">
                    <v:path arrowok="t" o:connecttype="custom" o:connectlocs="0,0;338,0" o:connectangles="0,0"/>
                  </v:shape>
                </v:group>
                <v:group id="Group 4268" o:spid="_x0000_s1037" style="position:absolute;left:1149;top:1773;width:338;height:2" coordorigin="1149,177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4269" o:spid="_x0000_s1038" style="position:absolute;left:1149;top:177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aCMUA&#10;AADcAAAADwAAAGRycy9kb3ducmV2LnhtbESPwWrDMBBE74H+g9hAb7GcFEJwLYcQKJgc2jrppbfF&#10;2trC1spYiuP066tCocdhZt4w+X62vZho9MaxgnWSgiCunTbcKPi4vKx2IHxA1tg7JgV38rAvHhY5&#10;ZtrduKLpHBoRIewzVNCGMGRS+roliz5xA3H0vtxoMUQ5NlKPeItw28tNmm6lRcNxocWBji3V3flq&#10;FbyGcv3Gp36bflbvh675vhtbGaUel/PhGUSgOfyH/9qlVrDZPcH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3VoIxQAAANwAAAAPAAAAAAAAAAAAAAAAAJgCAABkcnMv&#10;ZG93bnJldi54bWxQSwUGAAAAAAQABAD1AAAAigMAAAAA&#10;" path="m,l338,e" filled="f" strokeweight=".5pt">
                    <v:path arrowok="t" o:connecttype="custom" o:connectlocs="0,0;338,0" o:connectangles="0,0"/>
                  </v:shape>
                </v:group>
                <w10:wrap anchorx="page"/>
              </v:group>
            </w:pict>
          </mc:Fallback>
        </mc:AlternateContent>
      </w:r>
      <w:r w:rsidRPr="0033698E">
        <w:rPr>
          <w:rFonts w:ascii="Arial" w:eastAsia="Arial" w:hAnsi="Arial" w:cs="Arial"/>
          <w:sz w:val="24"/>
          <w:szCs w:val="24"/>
        </w:rPr>
        <w:t xml:space="preserve">Is more than 10% of Liquid Capital exposed to a single counterparty? </w:t>
      </w:r>
    </w:p>
    <w:p w:rsidR="00CB36B6" w:rsidRPr="0033698E" w:rsidRDefault="00CB36B6" w:rsidP="00CB36B6">
      <w:pPr>
        <w:spacing w:after="0" w:line="302" w:lineRule="auto"/>
        <w:rPr>
          <w:rFonts w:ascii="Arial" w:eastAsia="Arial" w:hAnsi="Arial" w:cs="Arial"/>
          <w:sz w:val="24"/>
          <w:szCs w:val="24"/>
        </w:rPr>
      </w:pPr>
      <w:r w:rsidRPr="0033698E">
        <w:rPr>
          <w:rFonts w:ascii="Arial" w:eastAsia="Arial" w:hAnsi="Arial" w:cs="Arial"/>
          <w:sz w:val="24"/>
          <w:szCs w:val="24"/>
        </w:rPr>
        <w:t>Indicate type of exposure:</w:t>
      </w:r>
    </w:p>
    <w:p w:rsidR="00CB36B6" w:rsidRPr="0033698E" w:rsidRDefault="00CB36B6" w:rsidP="00CB36B6">
      <w:pPr>
        <w:spacing w:after="0" w:line="302" w:lineRule="auto"/>
        <w:ind w:left="862"/>
        <w:rPr>
          <w:rFonts w:ascii="Arial" w:eastAsia="Arial" w:hAnsi="Arial" w:cs="Arial"/>
          <w:sz w:val="24"/>
          <w:szCs w:val="24"/>
        </w:rPr>
      </w:pPr>
      <w:r w:rsidRPr="0033698E">
        <w:rPr>
          <w:rFonts w:ascii="Arial" w:eastAsia="Arial" w:hAnsi="Arial" w:cs="Arial"/>
          <w:sz w:val="24"/>
          <w:szCs w:val="24"/>
        </w:rPr>
        <w:t xml:space="preserve">Non-margined financial instruments? </w:t>
      </w:r>
    </w:p>
    <w:p w:rsidR="00CB36B6" w:rsidRPr="0033698E" w:rsidRDefault="00CB36B6" w:rsidP="00CB36B6">
      <w:pPr>
        <w:spacing w:after="0" w:line="302" w:lineRule="auto"/>
        <w:ind w:left="862"/>
        <w:rPr>
          <w:rFonts w:ascii="Arial" w:eastAsia="Arial" w:hAnsi="Arial" w:cs="Arial"/>
          <w:sz w:val="24"/>
          <w:szCs w:val="24"/>
        </w:rPr>
      </w:pPr>
      <w:r w:rsidRPr="0033698E">
        <w:rPr>
          <w:rFonts w:ascii="Arial" w:eastAsia="Arial" w:hAnsi="Arial" w:cs="Arial"/>
          <w:sz w:val="24"/>
          <w:szCs w:val="24"/>
        </w:rPr>
        <w:t xml:space="preserve">Securities lending or borrowing agreements? </w:t>
      </w:r>
    </w:p>
    <w:p w:rsidR="00CB36B6" w:rsidRPr="0033698E" w:rsidRDefault="00CB36B6" w:rsidP="00CB36B6">
      <w:pPr>
        <w:spacing w:after="0" w:line="302" w:lineRule="auto"/>
        <w:ind w:left="862"/>
        <w:rPr>
          <w:rFonts w:ascii="Arial" w:eastAsia="Arial" w:hAnsi="Arial" w:cs="Arial"/>
          <w:sz w:val="24"/>
          <w:szCs w:val="24"/>
        </w:rPr>
      </w:pPr>
      <w:r w:rsidRPr="0033698E">
        <w:rPr>
          <w:rFonts w:ascii="Arial" w:eastAsia="Arial" w:hAnsi="Arial" w:cs="Arial"/>
          <w:sz w:val="24"/>
          <w:szCs w:val="24"/>
        </w:rPr>
        <w:t>Margined financial instruments?</w:t>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spacing w:before="29" w:after="0" w:line="300" w:lineRule="auto"/>
        <w:ind w:left="505" w:firstLine="357"/>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5136" behindDoc="1" locked="0" layoutInCell="1" allowOverlap="1" wp14:anchorId="24F899C7" wp14:editId="70302089">
                <wp:simplePos x="0" y="0"/>
                <wp:positionH relativeFrom="page">
                  <wp:posOffset>723265</wp:posOffset>
                </wp:positionH>
                <wp:positionV relativeFrom="paragraph">
                  <wp:posOffset>-5715</wp:posOffset>
                </wp:positionV>
                <wp:extent cx="227330" cy="231775"/>
                <wp:effectExtent l="8890" t="1270" r="1905" b="5080"/>
                <wp:wrapNone/>
                <wp:docPr id="262" name="Group 4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9"/>
                          <a:chExt cx="358" cy="365"/>
                        </a:xfrm>
                      </wpg:grpSpPr>
                      <wpg:grpSp>
                        <wpg:cNvPr id="263" name="Group 4286"/>
                        <wpg:cNvGrpSpPr>
                          <a:grpSpLocks/>
                        </wpg:cNvGrpSpPr>
                        <wpg:grpSpPr bwMode="auto">
                          <a:xfrm>
                            <a:off x="1149" y="1"/>
                            <a:ext cx="338" cy="2"/>
                            <a:chOff x="1149" y="1"/>
                            <a:chExt cx="338" cy="2"/>
                          </a:xfrm>
                        </wpg:grpSpPr>
                        <wps:wsp>
                          <wps:cNvPr id="264" name="Freeform 4287"/>
                          <wps:cNvSpPr>
                            <a:spLocks/>
                          </wps:cNvSpPr>
                          <wps:spPr bwMode="auto">
                            <a:xfrm>
                              <a:off x="1149" y="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4288"/>
                        <wpg:cNvGrpSpPr>
                          <a:grpSpLocks/>
                        </wpg:cNvGrpSpPr>
                        <wpg:grpSpPr bwMode="auto">
                          <a:xfrm>
                            <a:off x="1149" y="1"/>
                            <a:ext cx="2" cy="345"/>
                            <a:chOff x="1149" y="1"/>
                            <a:chExt cx="2" cy="345"/>
                          </a:xfrm>
                        </wpg:grpSpPr>
                        <wps:wsp>
                          <wps:cNvPr id="266" name="Freeform 4289"/>
                          <wps:cNvSpPr>
                            <a:spLocks/>
                          </wps:cNvSpPr>
                          <wps:spPr bwMode="auto">
                            <a:xfrm>
                              <a:off x="1149" y="1"/>
                              <a:ext cx="2" cy="345"/>
                            </a:xfrm>
                            <a:custGeom>
                              <a:avLst/>
                              <a:gdLst>
                                <a:gd name="T0" fmla="+- 0 1 1"/>
                                <a:gd name="T1" fmla="*/ 1 h 345"/>
                                <a:gd name="T2" fmla="+- 0 347 1"/>
                                <a:gd name="T3" fmla="*/ 347 h 345"/>
                              </a:gdLst>
                              <a:ahLst/>
                              <a:cxnLst>
                                <a:cxn ang="0">
                                  <a:pos x="0" y="T1"/>
                                </a:cxn>
                                <a:cxn ang="0">
                                  <a:pos x="0" y="T3"/>
                                </a:cxn>
                              </a:cxnLst>
                              <a:rect l="0" t="0" r="r" b="b"/>
                              <a:pathLst>
                                <a:path h="345">
                                  <a:moveTo>
                                    <a:pt x="0" y="0"/>
                                  </a:moveTo>
                                  <a:lnTo>
                                    <a:pt x="0" y="3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4290"/>
                        <wpg:cNvGrpSpPr>
                          <a:grpSpLocks/>
                        </wpg:cNvGrpSpPr>
                        <wpg:grpSpPr bwMode="auto">
                          <a:xfrm>
                            <a:off x="1149" y="344"/>
                            <a:ext cx="338" cy="2"/>
                            <a:chOff x="1149" y="344"/>
                            <a:chExt cx="338" cy="2"/>
                          </a:xfrm>
                        </wpg:grpSpPr>
                        <wps:wsp>
                          <wps:cNvPr id="268" name="Freeform 4291"/>
                          <wps:cNvSpPr>
                            <a:spLocks/>
                          </wps:cNvSpPr>
                          <wps:spPr bwMode="auto">
                            <a:xfrm>
                              <a:off x="1149" y="34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4292"/>
                        <wpg:cNvGrpSpPr>
                          <a:grpSpLocks/>
                        </wpg:cNvGrpSpPr>
                        <wpg:grpSpPr bwMode="auto">
                          <a:xfrm>
                            <a:off x="1484" y="1"/>
                            <a:ext cx="2" cy="345"/>
                            <a:chOff x="1484" y="1"/>
                            <a:chExt cx="2" cy="345"/>
                          </a:xfrm>
                        </wpg:grpSpPr>
                        <wps:wsp>
                          <wps:cNvPr id="270" name="Freeform 4293"/>
                          <wps:cNvSpPr>
                            <a:spLocks/>
                          </wps:cNvSpPr>
                          <wps:spPr bwMode="auto">
                            <a:xfrm>
                              <a:off x="1484" y="1"/>
                              <a:ext cx="2" cy="345"/>
                            </a:xfrm>
                            <a:custGeom>
                              <a:avLst/>
                              <a:gdLst>
                                <a:gd name="T0" fmla="+- 0 1 1"/>
                                <a:gd name="T1" fmla="*/ 1 h 345"/>
                                <a:gd name="T2" fmla="+- 0 347 1"/>
                                <a:gd name="T3" fmla="*/ 347 h 345"/>
                              </a:gdLst>
                              <a:ahLst/>
                              <a:cxnLst>
                                <a:cxn ang="0">
                                  <a:pos x="0" y="T1"/>
                                </a:cxn>
                                <a:cxn ang="0">
                                  <a:pos x="0" y="T3"/>
                                </a:cxn>
                              </a:cxnLst>
                              <a:rect l="0" t="0" r="r" b="b"/>
                              <a:pathLst>
                                <a:path h="345">
                                  <a:moveTo>
                                    <a:pt x="0" y="0"/>
                                  </a:moveTo>
                                  <a:lnTo>
                                    <a:pt x="0" y="34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5" o:spid="_x0000_s1026" style="position:absolute;margin-left:56.95pt;margin-top:-.45pt;width:17.9pt;height:18.25pt;z-index:-251641344;mso-position-horizontal-relative:page" coordorigin="1139,-9"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">
                <v:group id="Group 4286" o:spid="_x0000_s1027" style="position:absolute;left:1149;top:1;width:338;height:2" coordorigin="1149,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4287" o:spid="_x0000_s1028" style="position:absolute;left:1149;top: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khsMA&#10;AADcAAAADwAAAGRycy9kb3ducmV2LnhtbESPQYvCMBSE7wv+h/AEb2uqSJFqFBEE8aBbdy/eHs2z&#10;DTYvpYla/fUbQfA4zMw3zHzZ2VrcqPXGsYLRMAFBXDhtuFTw97v5noLwAVlj7ZgUPMjDctH7mmOm&#10;3Z1zuh1DKSKEfYYKqhCaTEpfVGTRD11DHL2zay2GKNtS6hbvEW5rOU6SVFo0HBcqbGhdUXE5Xq2C&#10;fdiODryr0+SU/6wu5fNhbG6UGvS71QxEoC58wu/2VisYpxN4nY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gkhsMAAADcAAAADwAAAAAAAAAAAAAAAACYAgAAZHJzL2Rv&#10;d25yZXYueG1sUEsFBgAAAAAEAAQA9QAAAIgDAAAAAA==&#10;" path="m,l338,e" filled="f" strokeweight=".5pt">
                    <v:path arrowok="t" o:connecttype="custom" o:connectlocs="0,0;338,0" o:connectangles="0,0"/>
                  </v:shape>
                </v:group>
                <v:group id="Group 4288" o:spid="_x0000_s1029" style="position:absolute;left:1149;top:1;width:2;height:345" coordorigin="1149,1"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4289" o:spid="_x0000_s1030" style="position:absolute;left:1149;top:1;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eAsMA&#10;AADcAAAADwAAAGRycy9kb3ducmV2LnhtbESPQYvCMBSE78L+h/AWvIimq1ikGkUWBQ9e1OL52bxt&#10;yzYvNYla/70RFvY4zMw3zGLVmUbcyfnasoKvUQKCuLC65lJBftoOZyB8QNbYWCYFT/KwWn70Fphp&#10;++AD3Y+hFBHCPkMFVQhtJqUvKjLoR7Yljt6PdQZDlK6U2uEjwk0jx0mSSoM1x4UKW/quqPg93oyC&#10;zXUi91O/Pz/1wOWFvV3s1F2U6n926zmIQF34D/+1d1rBOE3hfS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LeAsMAAADcAAAADwAAAAAAAAAAAAAAAACYAgAAZHJzL2Rv&#10;d25yZXYueG1sUEsFBgAAAAAEAAQA9QAAAIgDAAAAAA==&#10;" path="m,l,346e" filled="f" strokeweight=".5pt">
                    <v:path arrowok="t" o:connecttype="custom" o:connectlocs="0,1;0,347" o:connectangles="0,0"/>
                  </v:shape>
                </v:group>
                <v:group id="Group 4290" o:spid="_x0000_s1031" style="position:absolute;left:1149;top:344;width:338;height:2" coordorigin="1149,34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4291" o:spid="_x0000_s1032" style="position:absolute;left:1149;top:34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Iz8IA&#10;AADcAAAADwAAAGRycy9kb3ducmV2LnhtbERPz2vCMBS+D/wfwhO8DE1XRpFqFC2IOw1mPejt0Tyb&#10;YvPSNdF2//1yGOz48f1eb0fbiif1vnGs4G2RgCCunG64VnAuD/MlCB+QNbaOScEPedhuJi9rzLUb&#10;+Iuep1CLGMI+RwUmhC6X0leGLPqF64gjd3O9xRBhX0vd4xDDbSvTJMmkxYZjg8GOCkPV/fSwCj4L&#10;XzbZ+Xr8vgzDqy3Sff1eGqVm03G3AhFoDP/iP/eHVpBmcW0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jPwgAAANwAAAAPAAAAAAAAAAAAAAAAAJgCAABkcnMvZG93&#10;bnJldi54bWxQSwUGAAAAAAQABAD1AAAAhwMAAAAA&#10;" path="m,l338,e" filled="f" strokeweight="1pt">
                    <v:path arrowok="t" o:connecttype="custom" o:connectlocs="0,0;338,0" o:connectangles="0,0"/>
                  </v:shape>
                </v:group>
                <v:group id="Group 4292" o:spid="_x0000_s1033" style="position:absolute;left:1484;top:1;width:2;height:345" coordorigin="1484,1"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4293" o:spid="_x0000_s1034" style="position:absolute;left:1484;top:1;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Ly8EA&#10;AADcAAAADwAAAGRycy9kb3ducmV2LnhtbERPy4rCMBTdC/5DuII7TRXUTscoIgi68jEzzvbS3Gk7&#10;NjcliVr/3iwEl4fzni9bU4sbOV9ZVjAaJiCIc6srLhR8f20GKQgfkDXWlknBgzwsF93OHDNt73yk&#10;2ykUIoawz1BBGUKTSenzkgz6oW2II/dnncEQoSukdniP4aaW4ySZSoMVx4YSG1qXlF9OV6Mgmbr/&#10;889u/5GODu0k/y3MZlafler32tUniEBteItf7q1WMJ7F+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ky8vBAAAA3AAAAA8AAAAAAAAAAAAAAAAAmAIAAGRycy9kb3du&#10;cmV2LnhtbFBLBQYAAAAABAAEAPUAAACGAwAAAAA=&#10;" path="m,l,346e" filled="f" strokeweight="1pt">
                    <v:path arrowok="t" o:connecttype="custom" o:connectlocs="0,1;0,347" o:connectangles="0,0"/>
                  </v:shape>
                </v:group>
                <w10:wrap anchorx="page"/>
              </v:group>
            </w:pict>
          </mc:Fallback>
        </mc:AlternateContent>
      </w:r>
      <w:r w:rsidRPr="0033698E">
        <w:rPr>
          <w:rFonts w:asciiTheme="minorHAnsi" w:eastAsiaTheme="minorHAnsi" w:hAnsiTheme="minorHAnsi" w:cstheme="minorBidi"/>
          <w:noProof/>
          <w:szCs w:val="22"/>
        </w:rPr>
        <mc:AlternateContent>
          <mc:Choice Requires="wpg">
            <w:drawing>
              <wp:anchor distT="0" distB="0" distL="114300" distR="114300" simplePos="0" relativeHeight="251676160" behindDoc="1" locked="0" layoutInCell="1" allowOverlap="1" wp14:anchorId="015D1F49" wp14:editId="6C85DC34">
                <wp:simplePos x="0" y="0"/>
                <wp:positionH relativeFrom="page">
                  <wp:posOffset>723265</wp:posOffset>
                </wp:positionH>
                <wp:positionV relativeFrom="paragraph">
                  <wp:posOffset>431800</wp:posOffset>
                </wp:positionV>
                <wp:extent cx="227330" cy="236855"/>
                <wp:effectExtent l="8890" t="635" r="1905" b="635"/>
                <wp:wrapNone/>
                <wp:docPr id="253" name="Group 4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680"/>
                          <a:chExt cx="358" cy="373"/>
                        </a:xfrm>
                      </wpg:grpSpPr>
                      <wpg:grpSp>
                        <wpg:cNvPr id="254" name="Group 4295"/>
                        <wpg:cNvGrpSpPr>
                          <a:grpSpLocks/>
                        </wpg:cNvGrpSpPr>
                        <wpg:grpSpPr bwMode="auto">
                          <a:xfrm>
                            <a:off x="1149" y="692"/>
                            <a:ext cx="338" cy="2"/>
                            <a:chOff x="1149" y="692"/>
                            <a:chExt cx="338" cy="2"/>
                          </a:xfrm>
                        </wpg:grpSpPr>
                        <wps:wsp>
                          <wps:cNvPr id="255" name="Freeform 4296"/>
                          <wps:cNvSpPr>
                            <a:spLocks/>
                          </wps:cNvSpPr>
                          <wps:spPr bwMode="auto">
                            <a:xfrm>
                              <a:off x="1149" y="69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4297"/>
                        <wpg:cNvGrpSpPr>
                          <a:grpSpLocks/>
                        </wpg:cNvGrpSpPr>
                        <wpg:grpSpPr bwMode="auto">
                          <a:xfrm>
                            <a:off x="1149" y="690"/>
                            <a:ext cx="2" cy="353"/>
                            <a:chOff x="1149" y="690"/>
                            <a:chExt cx="2" cy="353"/>
                          </a:xfrm>
                        </wpg:grpSpPr>
                        <wps:wsp>
                          <wps:cNvPr id="257" name="Freeform 4298"/>
                          <wps:cNvSpPr>
                            <a:spLocks/>
                          </wps:cNvSpPr>
                          <wps:spPr bwMode="auto">
                            <a:xfrm>
                              <a:off x="1149" y="690"/>
                              <a:ext cx="2" cy="353"/>
                            </a:xfrm>
                            <a:custGeom>
                              <a:avLst/>
                              <a:gdLst>
                                <a:gd name="T0" fmla="+- 0 690 690"/>
                                <a:gd name="T1" fmla="*/ 690 h 353"/>
                                <a:gd name="T2" fmla="+- 0 1042 690"/>
                                <a:gd name="T3" fmla="*/ 1042 h 353"/>
                              </a:gdLst>
                              <a:ahLst/>
                              <a:cxnLst>
                                <a:cxn ang="0">
                                  <a:pos x="0" y="T1"/>
                                </a:cxn>
                                <a:cxn ang="0">
                                  <a:pos x="0" y="T3"/>
                                </a:cxn>
                              </a:cxnLst>
                              <a:rect l="0" t="0" r="r" b="b"/>
                              <a:pathLst>
                                <a:path h="353">
                                  <a:moveTo>
                                    <a:pt x="0" y="0"/>
                                  </a:moveTo>
                                  <a:lnTo>
                                    <a:pt x="0" y="35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4299"/>
                        <wpg:cNvGrpSpPr>
                          <a:grpSpLocks/>
                        </wpg:cNvGrpSpPr>
                        <wpg:grpSpPr bwMode="auto">
                          <a:xfrm>
                            <a:off x="1149" y="1040"/>
                            <a:ext cx="338" cy="2"/>
                            <a:chOff x="1149" y="1040"/>
                            <a:chExt cx="338" cy="2"/>
                          </a:xfrm>
                        </wpg:grpSpPr>
                        <wps:wsp>
                          <wps:cNvPr id="259" name="Freeform 4300"/>
                          <wps:cNvSpPr>
                            <a:spLocks/>
                          </wps:cNvSpPr>
                          <wps:spPr bwMode="auto">
                            <a:xfrm>
                              <a:off x="1149" y="1040"/>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4301"/>
                        <wpg:cNvGrpSpPr>
                          <a:grpSpLocks/>
                        </wpg:cNvGrpSpPr>
                        <wpg:grpSpPr bwMode="auto">
                          <a:xfrm>
                            <a:off x="1484" y="690"/>
                            <a:ext cx="2" cy="353"/>
                            <a:chOff x="1484" y="690"/>
                            <a:chExt cx="2" cy="353"/>
                          </a:xfrm>
                        </wpg:grpSpPr>
                        <wps:wsp>
                          <wps:cNvPr id="261" name="Freeform 4302"/>
                          <wps:cNvSpPr>
                            <a:spLocks/>
                          </wps:cNvSpPr>
                          <wps:spPr bwMode="auto">
                            <a:xfrm>
                              <a:off x="1484" y="690"/>
                              <a:ext cx="2" cy="353"/>
                            </a:xfrm>
                            <a:custGeom>
                              <a:avLst/>
                              <a:gdLst>
                                <a:gd name="T0" fmla="+- 0 690 690"/>
                                <a:gd name="T1" fmla="*/ 690 h 353"/>
                                <a:gd name="T2" fmla="+- 0 1042 690"/>
                                <a:gd name="T3" fmla="*/ 1042 h 353"/>
                              </a:gdLst>
                              <a:ahLst/>
                              <a:cxnLst>
                                <a:cxn ang="0">
                                  <a:pos x="0" y="T1"/>
                                </a:cxn>
                                <a:cxn ang="0">
                                  <a:pos x="0" y="T3"/>
                                </a:cxn>
                              </a:cxnLst>
                              <a:rect l="0" t="0" r="r" b="b"/>
                              <a:pathLst>
                                <a:path h="353">
                                  <a:moveTo>
                                    <a:pt x="0" y="0"/>
                                  </a:moveTo>
                                  <a:lnTo>
                                    <a:pt x="0" y="35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94" o:spid="_x0000_s1026" style="position:absolute;margin-left:56.95pt;margin-top:34pt;width:17.9pt;height:18.65pt;z-index:-251640320;mso-position-horizontal-relative:page" coordorigin="1139,680"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">
                <v:group id="Group 4295" o:spid="_x0000_s1027" style="position:absolute;left:1149;top:692;width:338;height:2" coordorigin="1149,69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4296" o:spid="_x0000_s1028" style="position:absolute;left:1149;top:69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t7MUA&#10;AADcAAAADwAAAGRycy9kb3ducmV2LnhtbESPQWvCQBSE7wX/w/KEXkrdGFRKdBUNlHoSajzU2yP7&#10;mg3Nvo3ZrYn/3hUKPQ4z8w2z2gy2EVfqfO1YwXSSgCAuna65UnAq3l/fQPiArLFxTApu5GGzHj2t&#10;MNOu50+6HkMlIoR9hgpMCG0mpS8NWfQT1xJH79t1FkOUXSV1h32E20amSbKQFmuOCwZbyg2VP8df&#10;q+CQ+6JenM4fl6++f7F5uqtmhVHqeTxslyACDeE//NfeawXpfA6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23sxQAAANwAAAAPAAAAAAAAAAAAAAAAAJgCAABkcnMv&#10;ZG93bnJldi54bWxQSwUGAAAAAAQABAD1AAAAigMAAAAA&#10;" path="m,l338,e" filled="f" strokeweight="1pt">
                    <v:path arrowok="t" o:connecttype="custom" o:connectlocs="0,0;338,0" o:connectangles="0,0"/>
                  </v:shape>
                </v:group>
                <v:group id="Group 4297" o:spid="_x0000_s1029" style="position:absolute;left:1149;top:690;width:2;height:353" coordorigin="1149,690"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4298" o:spid="_x0000_s1030" style="position:absolute;left:1149;top:690;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GNMYA&#10;AADcAAAADwAAAGRycy9kb3ducmV2LnhtbESPT2sCMRTE7wW/Q3iFXqRmXdy2bDeKFQQPHtTW+yN5&#10;+6fdvGw3qa7f3ghCj8PM/IYpFoNtxYl63zhWMJ0kIIi1Mw1XCr4+189vIHxANtg6JgUX8rCYjx4K&#10;zI07855Oh1CJCGGfo4I6hC6X0uuaLPqJ64ijV7reYoiyr6Tp8RzhtpVpkrxIiw3HhRo7WtWkfw5/&#10;VoEe/66W9LH7Ph7X23FWzvQlS7dKPT0Oy3cQgYbwH763N0ZBmr3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pGNMYAAADcAAAADwAAAAAAAAAAAAAAAACYAgAAZHJz&#10;L2Rvd25yZXYueG1sUEsFBgAAAAAEAAQA9QAAAIsDAAAAAA==&#10;" path="m,l,352e" filled="f" strokeweight=".5pt">
                    <v:path arrowok="t" o:connecttype="custom" o:connectlocs="0,690;0,1042" o:connectangles="0,0"/>
                  </v:shape>
                </v:group>
                <v:group id="Group 4299" o:spid="_x0000_s1031" style="position:absolute;left:1149;top:1040;width:338;height:2" coordorigin="1149,1040"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4300" o:spid="_x0000_s1032" style="position:absolute;left:1149;top:1040;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5n6cYA&#10;AADcAAAADwAAAGRycy9kb3ducmV2LnhtbESPQWvCQBSE7wX/w/KEXopuGlRs6iptoNRTQeNBb4/s&#10;azY0+zbNbk38925B8DjMzDfMajPYRpyp87VjBc/TBARx6XTNlYJD8TFZgvABWWPjmBRcyMNmPXpY&#10;YaZdzzs670MlIoR9hgpMCG0mpS8NWfRT1xJH79t1FkOUXSV1h32E20amSbKQFmuOCwZbyg2VP/s/&#10;q+Ar90W9OJw+f499/2Tz9L2aFUapx/Hw9goi0BDu4Vt7qxWk8xf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5n6cYAAADcAAAADwAAAAAAAAAAAAAAAACYAgAAZHJz&#10;L2Rvd25yZXYueG1sUEsFBgAAAAAEAAQA9QAAAIsDAAAAAA==&#10;" path="m,l338,e" filled="f" strokeweight="1pt">
                    <v:path arrowok="t" o:connecttype="custom" o:connectlocs="0,0;338,0" o:connectangles="0,0"/>
                  </v:shape>
                </v:group>
                <v:group id="Group 4301" o:spid="_x0000_s1033" style="position:absolute;left:1484;top:690;width:2;height:353" coordorigin="1484,690"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4302" o:spid="_x0000_s1034" style="position:absolute;left:1484;top:690;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R8UA&#10;AADcAAAADwAAAGRycy9kb3ducmV2LnhtbESP3WrCQBSE7wu+w3KE3tWNPw0ldRUpFSMUxFhKLg/Z&#10;YxLMng27W03fvisUejnMzDfMcj2YTlzJ+daygukkAUFcWd1yreDztH16AeEDssbOMin4IQ/r1ehh&#10;iZm2Nz7StQi1iBD2GSpoQugzKX3VkEE/sT1x9M7WGQxRulpqh7cIN52cJUkqDbYcFxrs6a2h6lJ8&#10;GwWG0ba7w9fHuZzTe56Xz8Oi3Cv1OB42ryACDeE//NfOtYJZOoX7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xHxQAAANwAAAAPAAAAAAAAAAAAAAAAAJgCAABkcnMv&#10;ZG93bnJldi54bWxQSwUGAAAAAAQABAD1AAAAigMAAAAA&#10;" path="m,l,352e" filled="f" strokeweight="1pt">
                    <v:path arrowok="t" o:connecttype="custom" o:connectlocs="0,690;0,1042" o:connectangles="0,0"/>
                  </v:shape>
                </v:group>
                <w10:wrap anchorx="page"/>
              </v:group>
            </w:pict>
          </mc:Fallback>
        </mc:AlternateContent>
      </w:r>
      <w:r w:rsidRPr="0033698E">
        <w:rPr>
          <w:rFonts w:ascii="Arial" w:eastAsia="Arial" w:hAnsi="Arial" w:cs="Arial"/>
          <w:sz w:val="24"/>
          <w:szCs w:val="24"/>
        </w:rPr>
        <w:t xml:space="preserve">OTC derivatives and warrants as principal? </w:t>
      </w:r>
    </w:p>
    <w:p w:rsidR="00CB36B6" w:rsidRPr="0033698E" w:rsidRDefault="00CB36B6" w:rsidP="00CB36B6">
      <w:pPr>
        <w:spacing w:before="29" w:after="0" w:line="300" w:lineRule="auto"/>
        <w:rPr>
          <w:rFonts w:ascii="Arial" w:eastAsia="Arial" w:hAnsi="Arial" w:cs="Arial"/>
          <w:sz w:val="24"/>
          <w:szCs w:val="24"/>
        </w:rPr>
      </w:pPr>
      <w:r w:rsidRPr="0033698E">
        <w:rPr>
          <w:rFonts w:ascii="Arial" w:eastAsia="Arial" w:hAnsi="Arial" w:cs="Arial"/>
          <w:sz w:val="24"/>
          <w:szCs w:val="24"/>
        </w:rPr>
        <w:t>Part 2 - Issuer Large Exposure</w:t>
      </w:r>
    </w:p>
    <w:p w:rsidR="00CB36B6" w:rsidRPr="0033698E" w:rsidRDefault="00CB36B6" w:rsidP="00CB36B6">
      <w:pPr>
        <w:spacing w:before="3" w:after="0" w:line="300" w:lineRule="auto"/>
        <w:ind w:left="505" w:firstLine="357"/>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7184" behindDoc="1" locked="0" layoutInCell="1" allowOverlap="1" wp14:anchorId="665DA8EE" wp14:editId="3226A960">
                <wp:simplePos x="0" y="0"/>
                <wp:positionH relativeFrom="page">
                  <wp:posOffset>723265</wp:posOffset>
                </wp:positionH>
                <wp:positionV relativeFrom="paragraph">
                  <wp:posOffset>415290</wp:posOffset>
                </wp:positionV>
                <wp:extent cx="227330" cy="457835"/>
                <wp:effectExtent l="8890" t="1905" r="1905" b="6985"/>
                <wp:wrapNone/>
                <wp:docPr id="242" name="Group 4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457835"/>
                          <a:chOff x="1139" y="654"/>
                          <a:chExt cx="358" cy="721"/>
                        </a:xfrm>
                      </wpg:grpSpPr>
                      <wpg:grpSp>
                        <wpg:cNvPr id="243" name="Group 4304"/>
                        <wpg:cNvGrpSpPr>
                          <a:grpSpLocks/>
                        </wpg:cNvGrpSpPr>
                        <wpg:grpSpPr bwMode="auto">
                          <a:xfrm>
                            <a:off x="1149" y="666"/>
                            <a:ext cx="338" cy="2"/>
                            <a:chOff x="1149" y="666"/>
                            <a:chExt cx="338" cy="2"/>
                          </a:xfrm>
                        </wpg:grpSpPr>
                        <wps:wsp>
                          <wps:cNvPr id="244" name="Freeform 4305"/>
                          <wps:cNvSpPr>
                            <a:spLocks/>
                          </wps:cNvSpPr>
                          <wps:spPr bwMode="auto">
                            <a:xfrm>
                              <a:off x="1149" y="66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4306"/>
                        <wpg:cNvGrpSpPr>
                          <a:grpSpLocks/>
                        </wpg:cNvGrpSpPr>
                        <wpg:grpSpPr bwMode="auto">
                          <a:xfrm>
                            <a:off x="1149" y="664"/>
                            <a:ext cx="2" cy="701"/>
                            <a:chOff x="1149" y="664"/>
                            <a:chExt cx="2" cy="701"/>
                          </a:xfrm>
                        </wpg:grpSpPr>
                        <wps:wsp>
                          <wps:cNvPr id="246" name="Freeform 4307"/>
                          <wps:cNvSpPr>
                            <a:spLocks/>
                          </wps:cNvSpPr>
                          <wps:spPr bwMode="auto">
                            <a:xfrm>
                              <a:off x="1149" y="664"/>
                              <a:ext cx="2" cy="701"/>
                            </a:xfrm>
                            <a:custGeom>
                              <a:avLst/>
                              <a:gdLst>
                                <a:gd name="T0" fmla="+- 0 664 664"/>
                                <a:gd name="T1" fmla="*/ 664 h 701"/>
                                <a:gd name="T2" fmla="+- 0 1364 664"/>
                                <a:gd name="T3" fmla="*/ 1364 h 701"/>
                              </a:gdLst>
                              <a:ahLst/>
                              <a:cxnLst>
                                <a:cxn ang="0">
                                  <a:pos x="0" y="T1"/>
                                </a:cxn>
                                <a:cxn ang="0">
                                  <a:pos x="0" y="T3"/>
                                </a:cxn>
                              </a:cxnLst>
                              <a:rect l="0" t="0" r="r" b="b"/>
                              <a:pathLst>
                                <a:path h="701">
                                  <a:moveTo>
                                    <a:pt x="0" y="0"/>
                                  </a:moveTo>
                                  <a:lnTo>
                                    <a:pt x="0" y="7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4308"/>
                        <wpg:cNvGrpSpPr>
                          <a:grpSpLocks/>
                        </wpg:cNvGrpSpPr>
                        <wpg:grpSpPr bwMode="auto">
                          <a:xfrm>
                            <a:off x="1149" y="1014"/>
                            <a:ext cx="338" cy="2"/>
                            <a:chOff x="1149" y="1014"/>
                            <a:chExt cx="338" cy="2"/>
                          </a:xfrm>
                        </wpg:grpSpPr>
                        <wps:wsp>
                          <wps:cNvPr id="248" name="Freeform 4309"/>
                          <wps:cNvSpPr>
                            <a:spLocks/>
                          </wps:cNvSpPr>
                          <wps:spPr bwMode="auto">
                            <a:xfrm>
                              <a:off x="1149" y="101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4310"/>
                        <wpg:cNvGrpSpPr>
                          <a:grpSpLocks/>
                        </wpg:cNvGrpSpPr>
                        <wpg:grpSpPr bwMode="auto">
                          <a:xfrm>
                            <a:off x="1484" y="664"/>
                            <a:ext cx="2" cy="701"/>
                            <a:chOff x="1484" y="664"/>
                            <a:chExt cx="2" cy="701"/>
                          </a:xfrm>
                        </wpg:grpSpPr>
                        <wps:wsp>
                          <wps:cNvPr id="250" name="Freeform 4311"/>
                          <wps:cNvSpPr>
                            <a:spLocks/>
                          </wps:cNvSpPr>
                          <wps:spPr bwMode="auto">
                            <a:xfrm>
                              <a:off x="1484" y="664"/>
                              <a:ext cx="2" cy="701"/>
                            </a:xfrm>
                            <a:custGeom>
                              <a:avLst/>
                              <a:gdLst>
                                <a:gd name="T0" fmla="+- 0 664 664"/>
                                <a:gd name="T1" fmla="*/ 664 h 701"/>
                                <a:gd name="T2" fmla="+- 0 1364 664"/>
                                <a:gd name="T3" fmla="*/ 1364 h 701"/>
                              </a:gdLst>
                              <a:ahLst/>
                              <a:cxnLst>
                                <a:cxn ang="0">
                                  <a:pos x="0" y="T1"/>
                                </a:cxn>
                                <a:cxn ang="0">
                                  <a:pos x="0" y="T3"/>
                                </a:cxn>
                              </a:cxnLst>
                              <a:rect l="0" t="0" r="r" b="b"/>
                              <a:pathLst>
                                <a:path h="701">
                                  <a:moveTo>
                                    <a:pt x="0" y="0"/>
                                  </a:moveTo>
                                  <a:lnTo>
                                    <a:pt x="0" y="7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4312"/>
                        <wpg:cNvGrpSpPr>
                          <a:grpSpLocks/>
                        </wpg:cNvGrpSpPr>
                        <wpg:grpSpPr bwMode="auto">
                          <a:xfrm>
                            <a:off x="1149" y="1362"/>
                            <a:ext cx="338" cy="2"/>
                            <a:chOff x="1149" y="1362"/>
                            <a:chExt cx="338" cy="2"/>
                          </a:xfrm>
                        </wpg:grpSpPr>
                        <wps:wsp>
                          <wps:cNvPr id="252" name="Freeform 4313"/>
                          <wps:cNvSpPr>
                            <a:spLocks/>
                          </wps:cNvSpPr>
                          <wps:spPr bwMode="auto">
                            <a:xfrm>
                              <a:off x="1149" y="136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03" o:spid="_x0000_s1026" style="position:absolute;margin-left:56.95pt;margin-top:32.7pt;width:17.9pt;height:36.05pt;z-index:-251639296;mso-position-horizontal-relative:page" coordorigin="1139,654" coordsize="358,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">
                <v:group id="Group 4304" o:spid="_x0000_s1027" style="position:absolute;left:1149;top:666;width:338;height:2" coordorigin="1149,66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4305" o:spid="_x0000_s1028" style="position:absolute;left:1149;top:66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eqsYA&#10;AADcAAAADwAAAGRycy9kb3ducmV2LnhtbESPQWvCQBSE7wX/w/IKvRTdGIJIdJUaKO2pUJOD3h7Z&#10;ZzaYfRuzW5P++26h0OMwM98w2/1kO3GnwbeOFSwXCQji2umWGwVV+Tpfg/ABWWPnmBR8k4f9bvaw&#10;xVy7kT/pfgyNiBD2OSowIfS5lL42ZNEvXE8cvYsbLIYoh0bqAccIt51Mk2QlLbYcFwz2VBiqr8cv&#10;q+Cj8GW7qs5vt9M4PtsiPTRZaZR6epxeNiACTeE//Nd+1wrSLIP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ZeqsYAAADcAAAADwAAAAAAAAAAAAAAAACYAgAAZHJz&#10;L2Rvd25yZXYueG1sUEsFBgAAAAAEAAQA9QAAAIsDAAAAAA==&#10;" path="m,l338,e" filled="f" strokeweight="1pt">
                    <v:path arrowok="t" o:connecttype="custom" o:connectlocs="0,0;338,0" o:connectangles="0,0"/>
                  </v:shape>
                </v:group>
                <v:group id="Group 4306" o:spid="_x0000_s1029" style="position:absolute;left:1149;top:664;width:2;height:701" coordorigin="1149,664"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4307" o:spid="_x0000_s1030" style="position:absolute;left:1149;top:664;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IHcYA&#10;AADcAAAADwAAAGRycy9kb3ducmV2LnhtbESP3WrCQBSE7wXfYTmF3ulG25oQXUWk0lav/HmAQ/bk&#10;x2bPhuwmpm/fLRS8HGbmG2a1GUwtempdZVnBbBqBIM6srrhQcL3sJwkI55E11pZJwQ852KzHoxWm&#10;2t75RP3ZFyJA2KWooPS+SaV0WUkG3dQ2xMHLbWvQB9kWUrd4D3BTy3kULaTBisNCiQ3tSsq+z51R&#10;0L0cu/h9d7oe8u6W9Hn89THbvyn1/DRslyA8Df4R/m9/agXz1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IHcYAAADcAAAADwAAAAAAAAAAAAAAAACYAgAAZHJz&#10;L2Rvd25yZXYueG1sUEsFBgAAAAAEAAQA9QAAAIsDAAAAAA==&#10;" path="m,l,700e" filled="f" strokeweight=".5pt">
                    <v:path arrowok="t" o:connecttype="custom" o:connectlocs="0,664;0,1364" o:connectangles="0,0"/>
                  </v:shape>
                </v:group>
                <v:group id="Group 4308" o:spid="_x0000_s1031" style="position:absolute;left:1149;top:1014;width:338;height:2" coordorigin="1149,101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4309" o:spid="_x0000_s1032" style="position:absolute;left:1149;top:101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Ur8IA&#10;AADcAAAADwAAAGRycy9kb3ducmV2LnhtbERPz2vCMBS+C/4P4Qm7iKYrItIZZRaGOwlaD3p7NG9N&#10;WfNSm2i7/345CB4/vt/r7WAb8aDO144VvM8TEMSl0zVXCs7F12wFwgdkjY1jUvBHHrab8WiNmXY9&#10;H+lxCpWIIewzVGBCaDMpfWnIop+7ljhyP66zGCLsKqk77GO4bWSaJEtpsebYYLCl3FD5e7pbBYfc&#10;F/XyfN3fLn0/tXm6qxaFUeptMnx+gAg0hJf46f7WCtJFXBv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1SvwgAAANwAAAAPAAAAAAAAAAAAAAAAAJgCAABkcnMvZG93&#10;bnJldi54bWxQSwUGAAAAAAQABAD1AAAAhwMAAAAA&#10;" path="m,l338,e" filled="f" strokeweight="1pt">
                    <v:path arrowok="t" o:connecttype="custom" o:connectlocs="0,0;338,0" o:connectangles="0,0"/>
                  </v:shape>
                </v:group>
                <v:group id="Group 4310" o:spid="_x0000_s1033" style="position:absolute;left:1484;top:664;width:2;height:701" coordorigin="1484,664"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4311" o:spid="_x0000_s1034" style="position:absolute;left:1484;top:664;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hA3cQA&#10;AADcAAAADwAAAGRycy9kb3ducmV2LnhtbESP3WrDMAxG7wd7B6PB7lanKRtrVrdsgcKgV/15AGGr&#10;cbZYDrHbem8/XQx2KT59RzqrTQmDutKU+sgG5rMKFLGNrufOwOm4fXoFlTKywyEyGfihBJv1/d0K&#10;GxdvvKfrIXdKIJwaNOBzHhutk/UUMM3iSCzZOU4Bs4xTp92EN4GHQddV9aID9iwXPI7UerLfh0sQ&#10;ynFh20upl+1u97U/W1/mdvlhzONDeX8Dlank/+W/9qczUD/L+yIjI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QN3EAAAA3AAAAA8AAAAAAAAAAAAAAAAAmAIAAGRycy9k&#10;b3ducmV2LnhtbFBLBQYAAAAABAAEAPUAAACJAwAAAAA=&#10;" path="m,l,700e" filled="f" strokeweight="1pt">
                    <v:path arrowok="t" o:connecttype="custom" o:connectlocs="0,664;0,1364" o:connectangles="0,0"/>
                  </v:shape>
                </v:group>
                <v:group id="Group 4312" o:spid="_x0000_s1035" style="position:absolute;left:1149;top:1362;width:338;height:2" coordorigin="1149,136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4313" o:spid="_x0000_s1036" style="position:absolute;left:1149;top:136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1mMUA&#10;AADcAAAADwAAAGRycy9kb3ducmV2LnhtbESPQWvCQBSE7wX/w/IEL0U3hlYkuooNSHsq1HjQ2yP7&#10;zAazb9PsatJ/3y0UPA4z8w2z3g62EXfqfO1YwXyWgCAuna65UnAs9tMlCB+QNTaOScEPedhuRk9r&#10;zLTr+Yvuh1CJCGGfoQITQptJ6UtDFv3MtcTRu7jOYoiyq6TusI9w28g0SRbSYs1xwWBLuaHyerhZ&#10;BZ+5L+rF8fz+fer7Z5unb9VLYZSajIfdCkSgITzC/+0PrSB9T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vWYxQAAANwAAAAPAAAAAAAAAAAAAAAAAJgCAABkcnMv&#10;ZG93bnJldi54bWxQSwUGAAAAAAQABAD1AAAAigM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 xml:space="preserve">Does an Issuer Large Exposure Risk Requirement need to be entered? </w:t>
      </w:r>
    </w:p>
    <w:p w:rsidR="00CB36B6" w:rsidRPr="0033698E" w:rsidRDefault="00CB36B6" w:rsidP="00CB36B6">
      <w:pPr>
        <w:spacing w:before="3" w:after="0" w:line="300" w:lineRule="auto"/>
        <w:ind w:left="505" w:hanging="505"/>
        <w:rPr>
          <w:rFonts w:ascii="Arial" w:eastAsia="Arial" w:hAnsi="Arial" w:cs="Arial"/>
          <w:sz w:val="24"/>
          <w:szCs w:val="24"/>
        </w:rPr>
      </w:pPr>
      <w:r w:rsidRPr="0033698E">
        <w:rPr>
          <w:rFonts w:ascii="Arial" w:eastAsia="Arial" w:hAnsi="Arial" w:cs="Arial"/>
          <w:sz w:val="24"/>
          <w:szCs w:val="24"/>
        </w:rPr>
        <w:t>Equity Method</w:t>
      </w:r>
    </w:p>
    <w:p w:rsidR="00CB36B6" w:rsidRPr="0033698E" w:rsidRDefault="00CB36B6" w:rsidP="00CB36B6">
      <w:pPr>
        <w:spacing w:before="3" w:after="0" w:line="302" w:lineRule="auto"/>
        <w:ind w:left="862"/>
        <w:rPr>
          <w:rFonts w:ascii="Arial" w:eastAsia="Arial" w:hAnsi="Arial" w:cs="Arial"/>
          <w:sz w:val="24"/>
          <w:szCs w:val="24"/>
        </w:rPr>
      </w:pPr>
      <w:r w:rsidRPr="0033698E">
        <w:rPr>
          <w:rFonts w:ascii="Arial" w:eastAsia="Arial" w:hAnsi="Arial" w:cs="Arial"/>
          <w:sz w:val="24"/>
          <w:szCs w:val="24"/>
        </w:rPr>
        <w:t xml:space="preserve">Does any individual equity net position exceed 25% of Liquid Capital? </w:t>
      </w:r>
    </w:p>
    <w:p w:rsidR="00CB36B6" w:rsidRPr="0033698E" w:rsidRDefault="00CB36B6" w:rsidP="00CB36B6">
      <w:pPr>
        <w:spacing w:before="3" w:after="0" w:line="302" w:lineRule="auto"/>
        <w:ind w:left="862"/>
        <w:rPr>
          <w:rFonts w:ascii="Arial" w:eastAsia="Arial" w:hAnsi="Arial" w:cs="Arial"/>
          <w:sz w:val="24"/>
          <w:szCs w:val="24"/>
        </w:rPr>
      </w:pPr>
      <w:r w:rsidRPr="0033698E">
        <w:rPr>
          <w:rFonts w:ascii="Arial" w:eastAsia="Arial" w:hAnsi="Arial" w:cs="Arial"/>
          <w:sz w:val="24"/>
          <w:szCs w:val="24"/>
        </w:rPr>
        <w:t>Does any individual equity net position exceed 5% of shares on issue?</w:t>
      </w:r>
    </w:p>
    <w:p w:rsidR="00CB36B6" w:rsidRPr="0033698E" w:rsidRDefault="00CB36B6" w:rsidP="00CB36B6">
      <w:pPr>
        <w:spacing w:after="0"/>
        <w:ind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8208" behindDoc="1" locked="0" layoutInCell="1" allowOverlap="1" wp14:anchorId="103C8578" wp14:editId="7CD90BE8">
                <wp:simplePos x="0" y="0"/>
                <wp:positionH relativeFrom="page">
                  <wp:posOffset>723265</wp:posOffset>
                </wp:positionH>
                <wp:positionV relativeFrom="paragraph">
                  <wp:posOffset>192405</wp:posOffset>
                </wp:positionV>
                <wp:extent cx="227330" cy="457835"/>
                <wp:effectExtent l="8890" t="8255" r="1905" b="635"/>
                <wp:wrapNone/>
                <wp:docPr id="231" name="Group 4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457835"/>
                          <a:chOff x="1139" y="303"/>
                          <a:chExt cx="358" cy="721"/>
                        </a:xfrm>
                      </wpg:grpSpPr>
                      <wpg:grpSp>
                        <wpg:cNvPr id="232" name="Group 4315"/>
                        <wpg:cNvGrpSpPr>
                          <a:grpSpLocks/>
                        </wpg:cNvGrpSpPr>
                        <wpg:grpSpPr bwMode="auto">
                          <a:xfrm>
                            <a:off x="1149" y="316"/>
                            <a:ext cx="338" cy="2"/>
                            <a:chOff x="1149" y="316"/>
                            <a:chExt cx="338" cy="2"/>
                          </a:xfrm>
                        </wpg:grpSpPr>
                        <wps:wsp>
                          <wps:cNvPr id="233" name="Freeform 4316"/>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4317"/>
                        <wpg:cNvGrpSpPr>
                          <a:grpSpLocks/>
                        </wpg:cNvGrpSpPr>
                        <wpg:grpSpPr bwMode="auto">
                          <a:xfrm>
                            <a:off x="1149" y="313"/>
                            <a:ext cx="2" cy="701"/>
                            <a:chOff x="1149" y="313"/>
                            <a:chExt cx="2" cy="701"/>
                          </a:xfrm>
                        </wpg:grpSpPr>
                        <wps:wsp>
                          <wps:cNvPr id="235" name="Freeform 4318"/>
                          <wps:cNvSpPr>
                            <a:spLocks/>
                          </wps:cNvSpPr>
                          <wps:spPr bwMode="auto">
                            <a:xfrm>
                              <a:off x="1149" y="313"/>
                              <a:ext cx="2" cy="701"/>
                            </a:xfrm>
                            <a:custGeom>
                              <a:avLst/>
                              <a:gdLst>
                                <a:gd name="T0" fmla="+- 0 313 313"/>
                                <a:gd name="T1" fmla="*/ 313 h 701"/>
                                <a:gd name="T2" fmla="+- 0 1014 313"/>
                                <a:gd name="T3" fmla="*/ 1014 h 701"/>
                              </a:gdLst>
                              <a:ahLst/>
                              <a:cxnLst>
                                <a:cxn ang="0">
                                  <a:pos x="0" y="T1"/>
                                </a:cxn>
                                <a:cxn ang="0">
                                  <a:pos x="0" y="T3"/>
                                </a:cxn>
                              </a:cxnLst>
                              <a:rect l="0" t="0" r="r" b="b"/>
                              <a:pathLst>
                                <a:path h="701">
                                  <a:moveTo>
                                    <a:pt x="0" y="0"/>
                                  </a:moveTo>
                                  <a:lnTo>
                                    <a:pt x="0" y="70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4319"/>
                        <wpg:cNvGrpSpPr>
                          <a:grpSpLocks/>
                        </wpg:cNvGrpSpPr>
                        <wpg:grpSpPr bwMode="auto">
                          <a:xfrm>
                            <a:off x="1149" y="664"/>
                            <a:ext cx="338" cy="2"/>
                            <a:chOff x="1149" y="664"/>
                            <a:chExt cx="338" cy="2"/>
                          </a:xfrm>
                        </wpg:grpSpPr>
                        <wps:wsp>
                          <wps:cNvPr id="237" name="Freeform 4320"/>
                          <wps:cNvSpPr>
                            <a:spLocks/>
                          </wps:cNvSpPr>
                          <wps:spPr bwMode="auto">
                            <a:xfrm>
                              <a:off x="1149" y="664"/>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4321"/>
                        <wpg:cNvGrpSpPr>
                          <a:grpSpLocks/>
                        </wpg:cNvGrpSpPr>
                        <wpg:grpSpPr bwMode="auto">
                          <a:xfrm>
                            <a:off x="1484" y="313"/>
                            <a:ext cx="2" cy="701"/>
                            <a:chOff x="1484" y="313"/>
                            <a:chExt cx="2" cy="701"/>
                          </a:xfrm>
                        </wpg:grpSpPr>
                        <wps:wsp>
                          <wps:cNvPr id="239" name="Freeform 4322"/>
                          <wps:cNvSpPr>
                            <a:spLocks/>
                          </wps:cNvSpPr>
                          <wps:spPr bwMode="auto">
                            <a:xfrm>
                              <a:off x="1484" y="313"/>
                              <a:ext cx="2" cy="701"/>
                            </a:xfrm>
                            <a:custGeom>
                              <a:avLst/>
                              <a:gdLst>
                                <a:gd name="T0" fmla="+- 0 313 313"/>
                                <a:gd name="T1" fmla="*/ 313 h 701"/>
                                <a:gd name="T2" fmla="+- 0 1014 313"/>
                                <a:gd name="T3" fmla="*/ 1014 h 701"/>
                              </a:gdLst>
                              <a:ahLst/>
                              <a:cxnLst>
                                <a:cxn ang="0">
                                  <a:pos x="0" y="T1"/>
                                </a:cxn>
                                <a:cxn ang="0">
                                  <a:pos x="0" y="T3"/>
                                </a:cxn>
                              </a:cxnLst>
                              <a:rect l="0" t="0" r="r" b="b"/>
                              <a:pathLst>
                                <a:path h="701">
                                  <a:moveTo>
                                    <a:pt x="0" y="0"/>
                                  </a:moveTo>
                                  <a:lnTo>
                                    <a:pt x="0" y="7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4323"/>
                        <wpg:cNvGrpSpPr>
                          <a:grpSpLocks/>
                        </wpg:cNvGrpSpPr>
                        <wpg:grpSpPr bwMode="auto">
                          <a:xfrm>
                            <a:off x="1149" y="1011"/>
                            <a:ext cx="338" cy="2"/>
                            <a:chOff x="1149" y="1011"/>
                            <a:chExt cx="338" cy="2"/>
                          </a:xfrm>
                        </wpg:grpSpPr>
                        <wps:wsp>
                          <wps:cNvPr id="241" name="Freeform 4324"/>
                          <wps:cNvSpPr>
                            <a:spLocks/>
                          </wps:cNvSpPr>
                          <wps:spPr bwMode="auto">
                            <a:xfrm>
                              <a:off x="1149" y="10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4" o:spid="_x0000_s1026" style="position:absolute;margin-left:56.95pt;margin-top:15.15pt;width:17.9pt;height:36.05pt;z-index:-251638272;mso-position-horizontal-relative:page" coordorigin="1139,303" coordsize="358,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">
                <v:group id="Group 4315" o:spid="_x0000_s1027"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316" o:spid="_x0000_s1028"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1o8UA&#10;AADcAAAADwAAAGRycy9kb3ducmV2LnhtbESPQWvCQBSE7wX/w/IEL0U3jUUkuooNiD0VajzU2yP7&#10;zAazb2N2Nem/7xYKPQ4z8w2z3g62EQ/qfO1YwcssAUFcOl1zpeBU7KdLED4ga2wck4Jv8rDdjJ7W&#10;mGnX8yc9jqESEcI+QwUmhDaT0peGLPqZa4mjd3GdxRBlV0ndYR/htpFpkiykxZrjgsGWckPl9Xi3&#10;Cj5yX9SL0/lw++r7Z5unb9VrYZSajIfdCkSgIfyH/9rvWkE6n8P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bWjxQAAANwAAAAPAAAAAAAAAAAAAAAAAJgCAABkcnMv&#10;ZG93bnJldi54bWxQSwUGAAAAAAQABAD1AAAAigMAAAAA&#10;" path="m,l338,e" filled="f" strokeweight="1pt">
                    <v:path arrowok="t" o:connecttype="custom" o:connectlocs="0,0;338,0" o:connectangles="0,0"/>
                  </v:shape>
                </v:group>
                <v:group id="Group 4317" o:spid="_x0000_s1029" style="position:absolute;left:1149;top:313;width:2;height:701" coordorigin="1149,313"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4318" o:spid="_x0000_s1030" style="position:absolute;left:1149;top:313;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F8UA&#10;AADcAAAADwAAAGRycy9kb3ducmV2LnhtbESP3YrCMBSE7wXfIRzBO01V/KFrlEVWdN0rXR/g0Jz+&#10;aHNSmrTWt98Iwl4OM/MNs952phQt1a6wrGAyjkAQJ1YXnCm4/u5HKxDOI2ssLZOCJznYbvq9Ncba&#10;PvhM7cVnIkDYxagg976KpXRJTgbd2FbEwUttbdAHWWdS1/gIcFPKaRQtpMGCw0KOFe1ySu6Xxiho&#10;Zj/N8mt3vp7S5rZq0+X3YbKfKzUcdJ8fIDx1/j/8bh+1gulsDq8z4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uUXxQAAANwAAAAPAAAAAAAAAAAAAAAAAJgCAABkcnMv&#10;ZG93bnJldi54bWxQSwUGAAAAAAQABAD1AAAAigMAAAAA&#10;" path="m,l,701e" filled="f" strokeweight=".5pt">
                    <v:path arrowok="t" o:connecttype="custom" o:connectlocs="0,313;0,1014" o:connectangles="0,0"/>
                  </v:shape>
                </v:group>
                <v:group id="Group 4319" o:spid="_x0000_s1031" style="position:absolute;left:1149;top:664;width:338;height:2" coordorigin="1149,664"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4320" o:spid="_x0000_s1032" style="position:absolute;left:1149;top:664;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zoMYA&#10;AADcAAAADwAAAGRycy9kb3ducmV2LnhtbESPQWvCQBSE7wX/w/KEXopuGkVL6iptoNRTQeNBb4/s&#10;azY0+zbNbk38925B8DjMzDfMajPYRpyp87VjBc/TBARx6XTNlYJD8TF5AeEDssbGMSm4kIfNevSw&#10;wky7nnd03odKRAj7DBWYENpMSl8asuinriWO3rfrLIYou0rqDvsIt41Mk2QhLdYcFwy2lBsqf/Z/&#10;VsFX7ot6cTh9/h77/snm6Xs1L4xSj+Ph7RVEoCHcw7f2VitIZ0v4P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KzoMYAAADcAAAADwAAAAAAAAAAAAAAAACYAgAAZHJz&#10;L2Rvd25yZXYueG1sUEsFBgAAAAAEAAQA9QAAAIsDAAAAAA==&#10;" path="m,l338,e" filled="f" strokeweight="1pt">
                    <v:path arrowok="t" o:connecttype="custom" o:connectlocs="0,0;338,0" o:connectangles="0,0"/>
                  </v:shape>
                </v:group>
                <v:group id="Group 4321" o:spid="_x0000_s1033" style="position:absolute;left:1484;top:313;width:2;height:701" coordorigin="1484,313"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4322" o:spid="_x0000_s1034" style="position:absolute;left:1484;top:313;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M4MMA&#10;AADcAAAADwAAAGRycy9kb3ducmV2LnhtbESP3WoCMRSE7wXfIZxC7zTrCqW7GqUuFApe+fMAh+S4&#10;Wd2cLJuo6ds3hUIvh5n5hllvk+vFg8bQeVawmBcgiLU3HbcKzqfP2TuIEJEN9p5JwTcF2G6mkzXW&#10;xj/5QI9jbEWGcKhRgY1xqKUM2pLDMPcDcfYufnQYsxxbaUZ8ZrjrZVkUb9Jhx3nB4kCNJX073l2m&#10;nJa6uaeyavb76+GibVroaqfU60v6WIGIlOJ/+K/9ZRSUywp+z+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0M4MMAAADcAAAADwAAAAAAAAAAAAAAAACYAgAAZHJzL2Rv&#10;d25yZXYueG1sUEsFBgAAAAAEAAQA9QAAAIgDAAAAAA==&#10;" path="m,l,701e" filled="f" strokeweight="1pt">
                    <v:path arrowok="t" o:connecttype="custom" o:connectlocs="0,313;0,1014" o:connectangles="0,0"/>
                  </v:shape>
                </v:group>
                <v:group id="Group 4323" o:spid="_x0000_s1035" style="position:absolute;left:1149;top:1011;width:338;height:2" coordorigin="1149,10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4324" o:spid="_x0000_s1036" style="position:absolute;left:1149;top:10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9MsUA&#10;AADcAAAADwAAAGRycy9kb3ducmV2LnhtbESPQWvCQBSE7wX/w/IEL0U3BpESXUUDRU+FGg/19sg+&#10;s8Hs25jdmvjvu4VCj8PMfMOst4NtxIM6XztWMJ8lIIhLp2uuFJyL9+kbCB+QNTaOScGTPGw3o5c1&#10;Ztr1/EmPU6hEhLDPUIEJoc2k9KUhi37mWuLoXV1nMUTZVVJ32Ee4bWSaJEtpsea4YLCl3FB5O31b&#10;BR+5L+rl+XK4f/X9q83TfbUojFKT8bBbgQg0hP/wX/uoFaSLO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f0yxQAAANwAAAAPAAAAAAAAAAAAAAAAAJgCAABkcnMv&#10;ZG93bnJldi54bWxQSwUGAAAAAAQABAD1AAAAigMAAAAA&#10;" path="m,l338,e" filled="f" strokeweight="1pt">
                    <v:path arrowok="t" o:connecttype="custom" o:connectlocs="0,0;338,0" o:connectangles="0,0"/>
                  </v:shape>
                </v:group>
                <w10:wrap anchorx="page"/>
              </v:group>
            </w:pict>
          </mc:Fallback>
        </mc:AlternateContent>
      </w:r>
      <w:r w:rsidRPr="0033698E">
        <w:rPr>
          <w:rFonts w:ascii="Arial" w:eastAsia="Arial" w:hAnsi="Arial" w:cs="Arial"/>
          <w:sz w:val="24"/>
          <w:szCs w:val="24"/>
        </w:rPr>
        <w:t>Debt Method</w:t>
      </w:r>
    </w:p>
    <w:p w:rsidR="00CB36B6" w:rsidRPr="0033698E" w:rsidRDefault="00CB36B6" w:rsidP="00CB36B6">
      <w:pPr>
        <w:spacing w:before="72" w:after="0"/>
        <w:ind w:left="864" w:right="-20"/>
        <w:rPr>
          <w:rFonts w:ascii="Arial" w:eastAsia="Arial" w:hAnsi="Arial" w:cs="Arial"/>
          <w:sz w:val="24"/>
          <w:szCs w:val="24"/>
        </w:rPr>
      </w:pPr>
      <w:r w:rsidRPr="0033698E">
        <w:rPr>
          <w:rFonts w:ascii="Arial" w:eastAsia="Arial" w:hAnsi="Arial" w:cs="Arial"/>
          <w:sz w:val="24"/>
          <w:szCs w:val="24"/>
        </w:rPr>
        <w:t>Does any individual debt net position exceed 25% of Liquid Capital?</w:t>
      </w:r>
    </w:p>
    <w:p w:rsidR="00CB36B6" w:rsidRPr="0033698E" w:rsidRDefault="00CB36B6" w:rsidP="00CB36B6">
      <w:pPr>
        <w:spacing w:before="71" w:after="0" w:line="302" w:lineRule="auto"/>
        <w:ind w:left="505" w:firstLine="357"/>
        <w:rPr>
          <w:rFonts w:ascii="Arial" w:eastAsia="Arial" w:hAnsi="Arial" w:cs="Arial"/>
          <w:sz w:val="24"/>
          <w:szCs w:val="24"/>
        </w:rPr>
      </w:pPr>
      <w:r w:rsidRPr="0033698E">
        <w:rPr>
          <w:rFonts w:ascii="Arial" w:eastAsia="Arial" w:hAnsi="Arial" w:cs="Arial"/>
          <w:sz w:val="24"/>
          <w:szCs w:val="24"/>
        </w:rPr>
        <w:t xml:space="preserve">Does any individual debt net position exceed 10% of the debt series on issue? </w:t>
      </w:r>
    </w:p>
    <w:p w:rsidR="00CB36B6" w:rsidRPr="0033698E" w:rsidRDefault="00CB36B6" w:rsidP="00CB36B6">
      <w:pPr>
        <w:spacing w:before="71" w:after="0" w:line="302" w:lineRule="auto"/>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9232" behindDoc="1" locked="0" layoutInCell="1" allowOverlap="1" wp14:anchorId="2DAAAFC7" wp14:editId="08263FBC">
                <wp:simplePos x="0" y="0"/>
                <wp:positionH relativeFrom="page">
                  <wp:posOffset>715010</wp:posOffset>
                </wp:positionH>
                <wp:positionV relativeFrom="paragraph">
                  <wp:posOffset>250190</wp:posOffset>
                </wp:positionV>
                <wp:extent cx="227330" cy="236855"/>
                <wp:effectExtent l="635" t="4445" r="635" b="6350"/>
                <wp:wrapNone/>
                <wp:docPr id="222" name="Group 4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722"/>
                          <a:chExt cx="358" cy="373"/>
                        </a:xfrm>
                      </wpg:grpSpPr>
                      <wpg:grpSp>
                        <wpg:cNvPr id="223" name="Group 4326"/>
                        <wpg:cNvGrpSpPr>
                          <a:grpSpLocks/>
                        </wpg:cNvGrpSpPr>
                        <wpg:grpSpPr bwMode="auto">
                          <a:xfrm>
                            <a:off x="1149" y="735"/>
                            <a:ext cx="338" cy="2"/>
                            <a:chOff x="1149" y="735"/>
                            <a:chExt cx="338" cy="2"/>
                          </a:xfrm>
                        </wpg:grpSpPr>
                        <wps:wsp>
                          <wps:cNvPr id="224" name="Freeform 4327"/>
                          <wps:cNvSpPr>
                            <a:spLocks/>
                          </wps:cNvSpPr>
                          <wps:spPr bwMode="auto">
                            <a:xfrm>
                              <a:off x="1149" y="73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4328"/>
                        <wpg:cNvGrpSpPr>
                          <a:grpSpLocks/>
                        </wpg:cNvGrpSpPr>
                        <wpg:grpSpPr bwMode="auto">
                          <a:xfrm>
                            <a:off x="1149" y="732"/>
                            <a:ext cx="2" cy="353"/>
                            <a:chOff x="1149" y="732"/>
                            <a:chExt cx="2" cy="353"/>
                          </a:xfrm>
                        </wpg:grpSpPr>
                        <wps:wsp>
                          <wps:cNvPr id="226" name="Freeform 4329"/>
                          <wps:cNvSpPr>
                            <a:spLocks/>
                          </wps:cNvSpPr>
                          <wps:spPr bwMode="auto">
                            <a:xfrm>
                              <a:off x="1149" y="732"/>
                              <a:ext cx="2" cy="353"/>
                            </a:xfrm>
                            <a:custGeom>
                              <a:avLst/>
                              <a:gdLst>
                                <a:gd name="T0" fmla="+- 0 732 732"/>
                                <a:gd name="T1" fmla="*/ 732 h 353"/>
                                <a:gd name="T2" fmla="+- 0 1085 732"/>
                                <a:gd name="T3" fmla="*/ 1085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4330"/>
                        <wpg:cNvGrpSpPr>
                          <a:grpSpLocks/>
                        </wpg:cNvGrpSpPr>
                        <wpg:grpSpPr bwMode="auto">
                          <a:xfrm>
                            <a:off x="1149" y="1083"/>
                            <a:ext cx="338" cy="2"/>
                            <a:chOff x="1149" y="1083"/>
                            <a:chExt cx="338" cy="2"/>
                          </a:xfrm>
                        </wpg:grpSpPr>
                        <wps:wsp>
                          <wps:cNvPr id="228" name="Freeform 4331"/>
                          <wps:cNvSpPr>
                            <a:spLocks/>
                          </wps:cNvSpPr>
                          <wps:spPr bwMode="auto">
                            <a:xfrm>
                              <a:off x="1149" y="1083"/>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4332"/>
                        <wpg:cNvGrpSpPr>
                          <a:grpSpLocks/>
                        </wpg:cNvGrpSpPr>
                        <wpg:grpSpPr bwMode="auto">
                          <a:xfrm>
                            <a:off x="1484" y="732"/>
                            <a:ext cx="2" cy="353"/>
                            <a:chOff x="1484" y="732"/>
                            <a:chExt cx="2" cy="353"/>
                          </a:xfrm>
                        </wpg:grpSpPr>
                        <wps:wsp>
                          <wps:cNvPr id="230" name="Freeform 4333"/>
                          <wps:cNvSpPr>
                            <a:spLocks/>
                          </wps:cNvSpPr>
                          <wps:spPr bwMode="auto">
                            <a:xfrm>
                              <a:off x="1484" y="732"/>
                              <a:ext cx="2" cy="353"/>
                            </a:xfrm>
                            <a:custGeom>
                              <a:avLst/>
                              <a:gdLst>
                                <a:gd name="T0" fmla="+- 0 732 732"/>
                                <a:gd name="T1" fmla="*/ 732 h 353"/>
                                <a:gd name="T2" fmla="+- 0 1085 732"/>
                                <a:gd name="T3" fmla="*/ 1085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25" o:spid="_x0000_s1026" style="position:absolute;margin-left:56.3pt;margin-top:19.7pt;width:17.9pt;height:18.65pt;z-index:-251637248;mso-position-horizontal-relative:page" coordorigin="1139,722"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">
                <v:group id="Group 4326" o:spid="_x0000_s1027" style="position:absolute;left:1149;top:735;width:338;height:2" coordorigin="1149,73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4327" o:spid="_x0000_s1028" style="position:absolute;left:1149;top:73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7CsUA&#10;AADcAAAADwAAAGRycy9kb3ducmV2LnhtbESPQWvCQBSE7wX/w/IEL0U3DSISXUUDYk+FGg96e2Sf&#10;2WD2bZpdTfrvu4VCj8PMfMOst4NtxJM6XztW8DZLQBCXTtdcKTgXh+kShA/IGhvHpOCbPGw3o5c1&#10;Ztr1/EnPU6hEhLDPUIEJoc2k9KUhi37mWuLo3VxnMUTZVVJ32Ee4bWSaJAtpsea4YLCl3FB5Pz2s&#10;go/cF/XifD1+Xfr+1ebpvpoXRqnJeNitQAQawn/4r/2uFaTpH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bsKxQAAANwAAAAPAAAAAAAAAAAAAAAAAJgCAABkcnMv&#10;ZG93bnJldi54bWxQSwUGAAAAAAQABAD1AAAAigMAAAAA&#10;" path="m,l338,e" filled="f" strokeweight="1pt">
                    <v:path arrowok="t" o:connecttype="custom" o:connectlocs="0,0;338,0" o:connectangles="0,0"/>
                  </v:shape>
                </v:group>
                <v:group id="Group 4328" o:spid="_x0000_s1029" style="position:absolute;left:1149;top:732;width:2;height:353" coordorigin="1149,732"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4329" o:spid="_x0000_s1030" style="position:absolute;left:1149;top:732;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0sUA&#10;AADcAAAADwAAAGRycy9kb3ducmV2LnhtbESPT4vCMBTE7wt+h/AEL6LpllWkGsUVhD142PXP/ZE8&#10;22rzUpuo9dtvBMHjMDO/YWaL1lbiRo0vHSv4HCYgiLUzJecK9rv1YALCB2SDlWNS8CAPi3nnY4aZ&#10;cXf+o9s25CJC2GeooAihzqT0uiCLfuhq4ugdXWMxRNnk0jR4j3BbyTRJxtJiyXGhwJpWBenz9moV&#10;6P5ltaTv39PhsN70R8cv/RilG6V63XY5BRGoDe/wq/1jFKTpGJ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JDSxQAAANwAAAAPAAAAAAAAAAAAAAAAAJgCAABkcnMv&#10;ZG93bnJldi54bWxQSwUGAAAAAAQABAD1AAAAigMAAAAA&#10;" path="m,l,353e" filled="f" strokeweight=".5pt">
                    <v:path arrowok="t" o:connecttype="custom" o:connectlocs="0,732;0,1085" o:connectangles="0,0"/>
                  </v:shape>
                </v:group>
                <v:group id="Group 4330" o:spid="_x0000_s1031" style="position:absolute;left:1149;top:1083;width:338;height:2" coordorigin="1149,1083"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4331" o:spid="_x0000_s1032" style="position:absolute;left:1149;top:1083;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SxD8IA&#10;AADcAAAADwAAAGRycy9kb3ducmV2LnhtbERPz2vCMBS+C/sfwhvsIjNdEZHOtGwFmSdB62G7PZq3&#10;pqx56Zpo639vDoLHj+/3pphsJy40+NaxgrdFAoK4drrlRsGp2r6uQfiArLFzTAqu5KHIn2YbzLQb&#10;+UCXY2hEDGGfoQITQp9J6WtDFv3C9cSR+3WDxRDh0Eg94BjDbSfTJFlJiy3HBoM9lYbqv+PZKtiX&#10;vmpXp5+v/+9xnNsy/WyWlVHq5Xn6eAcRaAoP8d290wrSNK6NZ+IR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LEPwgAAANwAAAAPAAAAAAAAAAAAAAAAAJgCAABkcnMvZG93&#10;bnJldi54bWxQSwUGAAAAAAQABAD1AAAAhwMAAAAA&#10;" path="m,l338,e" filled="f" strokeweight="1pt">
                    <v:path arrowok="t" o:connecttype="custom" o:connectlocs="0,0;338,0" o:connectangles="0,0"/>
                  </v:shape>
                </v:group>
                <v:group id="Group 4332" o:spid="_x0000_s1033" style="position:absolute;left:1484;top:732;width:2;height:353" coordorigin="1484,732"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4333" o:spid="_x0000_s1034" style="position:absolute;left:1484;top:732;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WwcIA&#10;AADcAAAADwAAAGRycy9kb3ducmV2LnhtbERPTWvCQBC9F/wPywjemo2mlZJmFSkVIxREK5LjkB2T&#10;0OxsyK4x/ffuodDj431n69G0YqDeNZYVzKMYBHFpdcOVgvP39vkNhPPIGlvLpOCXHKxXk6cMU23v&#10;fKTh5CsRQtilqKD2vkuldGVNBl1kO+LAXW1v0AfYV1L3eA/hppWLOF5Kgw2Hhho7+qip/DndjALD&#10;aJvd4fJ1LRL6zPPidXwp9krNpuPmHYSn0f+L/9y5VrBIwvxwJ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RbBwgAAANwAAAAPAAAAAAAAAAAAAAAAAJgCAABkcnMvZG93&#10;bnJldi54bWxQSwUGAAAAAAQABAD1AAAAhwMAAAAA&#10;" path="m,l,353e" filled="f" strokeweight="1pt">
                    <v:path arrowok="t" o:connecttype="custom" o:connectlocs="0,732;0,1085" o:connectangles="0,0"/>
                  </v:shape>
                </v:group>
                <w10:wrap anchorx="page"/>
              </v:group>
            </w:pict>
          </mc:Fallback>
        </mc:AlternateContent>
      </w:r>
      <w:r w:rsidRPr="0033698E">
        <w:rPr>
          <w:rFonts w:ascii="Arial" w:eastAsia="Arial" w:hAnsi="Arial" w:cs="Arial"/>
          <w:sz w:val="24"/>
          <w:szCs w:val="24"/>
        </w:rPr>
        <w:t>Equity and Debt Method</w:t>
      </w:r>
    </w:p>
    <w:p w:rsidR="00CB36B6" w:rsidRPr="0033698E" w:rsidRDefault="00CB36B6" w:rsidP="00CB36B6">
      <w:pPr>
        <w:spacing w:after="0" w:line="271" w:lineRule="exact"/>
        <w:ind w:left="864" w:right="-20"/>
        <w:rPr>
          <w:rFonts w:ascii="Arial" w:eastAsia="Arial" w:hAnsi="Arial" w:cs="Arial"/>
          <w:sz w:val="24"/>
          <w:szCs w:val="24"/>
        </w:rPr>
      </w:pPr>
      <w:r w:rsidRPr="0033698E">
        <w:rPr>
          <w:rFonts w:ascii="Arial" w:eastAsia="Arial" w:hAnsi="Arial" w:cs="Arial"/>
          <w:position w:val="-1"/>
          <w:sz w:val="24"/>
          <w:szCs w:val="24"/>
        </w:rPr>
        <w:t>Does the sum of equity and debt positions to an individual issuer exceed 25% of Liquid Capital?</w:t>
      </w:r>
    </w:p>
    <w:p w:rsidR="00CB36B6" w:rsidRPr="0033698E" w:rsidRDefault="00CB36B6" w:rsidP="00CB36B6">
      <w:pPr>
        <w:spacing w:before="8"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Underwriting Risk Requirement</w:t>
      </w:r>
    </w:p>
    <w:p w:rsidR="00CB36B6" w:rsidRPr="0033698E" w:rsidRDefault="00CB36B6" w:rsidP="00CB36B6">
      <w:pPr>
        <w:spacing w:after="0" w:line="200" w:lineRule="exact"/>
        <w:rPr>
          <w:sz w:val="20"/>
        </w:rPr>
      </w:pPr>
    </w:p>
    <w:p w:rsidR="00CB36B6" w:rsidRPr="0033698E" w:rsidRDefault="00CB36B6" w:rsidP="00CB36B6">
      <w:pPr>
        <w:spacing w:before="12" w:after="0" w:line="200" w:lineRule="exact"/>
        <w:rPr>
          <w:sz w:val="20"/>
        </w:rPr>
      </w:pPr>
    </w:p>
    <w:p w:rsidR="00CB36B6" w:rsidRPr="0033698E" w:rsidRDefault="00CB36B6" w:rsidP="00CB36B6">
      <w:pPr>
        <w:spacing w:after="0" w:line="271" w:lineRule="exact"/>
        <w:ind w:left="86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2064" behindDoc="1" locked="0" layoutInCell="1" allowOverlap="1" wp14:anchorId="3E67CBFD" wp14:editId="2F0987B2">
                <wp:simplePos x="0" y="0"/>
                <wp:positionH relativeFrom="page">
                  <wp:posOffset>720090</wp:posOffset>
                </wp:positionH>
                <wp:positionV relativeFrom="paragraph">
                  <wp:posOffset>-463550</wp:posOffset>
                </wp:positionV>
                <wp:extent cx="9121140" cy="233680"/>
                <wp:effectExtent l="0" t="0" r="0" b="0"/>
                <wp:wrapNone/>
                <wp:docPr id="217" name="Group 4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218" name="Group 4271"/>
                        <wpg:cNvGrpSpPr>
                          <a:grpSpLocks/>
                        </wpg:cNvGrpSpPr>
                        <wpg:grpSpPr bwMode="auto">
                          <a:xfrm>
                            <a:off x="1144" y="-720"/>
                            <a:ext cx="340" cy="348"/>
                            <a:chOff x="1144" y="-720"/>
                            <a:chExt cx="340" cy="348"/>
                          </a:xfrm>
                        </wpg:grpSpPr>
                        <wps:wsp>
                          <wps:cNvPr id="219" name="Freeform 4272"/>
                          <wps:cNvSpPr>
                            <a:spLocks/>
                          </wps:cNvSpPr>
                          <wps:spPr bwMode="auto">
                            <a:xfrm>
                              <a:off x="1144" y="-720"/>
                              <a:ext cx="340" cy="348"/>
                            </a:xfrm>
                            <a:custGeom>
                              <a:avLst/>
                              <a:gdLst>
                                <a:gd name="T0" fmla="+- 0 1144 1144"/>
                                <a:gd name="T1" fmla="*/ T0 w 340"/>
                                <a:gd name="T2" fmla="+- 0 -373 -720"/>
                                <a:gd name="T3" fmla="*/ -373 h 348"/>
                                <a:gd name="T4" fmla="+- 0 1484 1144"/>
                                <a:gd name="T5" fmla="*/ T4 w 340"/>
                                <a:gd name="T6" fmla="+- 0 -373 -720"/>
                                <a:gd name="T7" fmla="*/ -373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3 -720"/>
                                <a:gd name="T19" fmla="*/ -373 h 348"/>
                              </a:gdLst>
                              <a:ahLst/>
                              <a:cxnLst>
                                <a:cxn ang="0">
                                  <a:pos x="T1" y="T3"/>
                                </a:cxn>
                                <a:cxn ang="0">
                                  <a:pos x="T5" y="T7"/>
                                </a:cxn>
                                <a:cxn ang="0">
                                  <a:pos x="T9" y="T11"/>
                                </a:cxn>
                                <a:cxn ang="0">
                                  <a:pos x="T13" y="T15"/>
                                </a:cxn>
                                <a:cxn ang="0">
                                  <a:pos x="T17" y="T19"/>
                                </a:cxn>
                              </a:cxnLst>
                              <a:rect l="0" t="0" r="r" b="b"/>
                              <a:pathLst>
                                <a:path w="340" h="348">
                                  <a:moveTo>
                                    <a:pt x="0" y="347"/>
                                  </a:moveTo>
                                  <a:lnTo>
                                    <a:pt x="340" y="347"/>
                                  </a:lnTo>
                                  <a:lnTo>
                                    <a:pt x="340" y="0"/>
                                  </a:lnTo>
                                  <a:lnTo>
                                    <a:pt x="0" y="0"/>
                                  </a:lnTo>
                                  <a:lnTo>
                                    <a:pt x="0" y="347"/>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4273"/>
                        <wpg:cNvGrpSpPr>
                          <a:grpSpLocks/>
                        </wpg:cNvGrpSpPr>
                        <wpg:grpSpPr bwMode="auto">
                          <a:xfrm>
                            <a:off x="1484" y="-720"/>
                            <a:ext cx="14003" cy="348"/>
                            <a:chOff x="1484" y="-720"/>
                            <a:chExt cx="14003" cy="348"/>
                          </a:xfrm>
                        </wpg:grpSpPr>
                        <wps:wsp>
                          <wps:cNvPr id="221" name="Freeform 4274"/>
                          <wps:cNvSpPr>
                            <a:spLocks/>
                          </wps:cNvSpPr>
                          <wps:spPr bwMode="auto">
                            <a:xfrm>
                              <a:off x="1484" y="-720"/>
                              <a:ext cx="14003" cy="348"/>
                            </a:xfrm>
                            <a:custGeom>
                              <a:avLst/>
                              <a:gdLst>
                                <a:gd name="T0" fmla="+- 0 1484 1484"/>
                                <a:gd name="T1" fmla="*/ T0 w 14003"/>
                                <a:gd name="T2" fmla="+- 0 -373 -720"/>
                                <a:gd name="T3" fmla="*/ -373 h 348"/>
                                <a:gd name="T4" fmla="+- 0 15488 1484"/>
                                <a:gd name="T5" fmla="*/ T4 w 14003"/>
                                <a:gd name="T6" fmla="+- 0 -373 -720"/>
                                <a:gd name="T7" fmla="*/ -373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3 -720"/>
                                <a:gd name="T19" fmla="*/ -373 h 348"/>
                              </a:gdLst>
                              <a:ahLst/>
                              <a:cxnLst>
                                <a:cxn ang="0">
                                  <a:pos x="T1" y="T3"/>
                                </a:cxn>
                                <a:cxn ang="0">
                                  <a:pos x="T5" y="T7"/>
                                </a:cxn>
                                <a:cxn ang="0">
                                  <a:pos x="T9" y="T11"/>
                                </a:cxn>
                                <a:cxn ang="0">
                                  <a:pos x="T13" y="T15"/>
                                </a:cxn>
                                <a:cxn ang="0">
                                  <a:pos x="T17" y="T19"/>
                                </a:cxn>
                              </a:cxnLst>
                              <a:rect l="0" t="0" r="r" b="b"/>
                              <a:pathLst>
                                <a:path w="14003" h="348">
                                  <a:moveTo>
                                    <a:pt x="0" y="347"/>
                                  </a:moveTo>
                                  <a:lnTo>
                                    <a:pt x="14004" y="347"/>
                                  </a:lnTo>
                                  <a:lnTo>
                                    <a:pt x="14004" y="0"/>
                                  </a:lnTo>
                                  <a:lnTo>
                                    <a:pt x="0" y="0"/>
                                  </a:lnTo>
                                  <a:lnTo>
                                    <a:pt x="0" y="347"/>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70" o:spid="_x0000_s1026" style="position:absolute;margin-left:56.7pt;margin-top:-36.5pt;width:718.2pt;height:18.4pt;z-index:-251644416;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">
                <v:group id="Group 4271"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4272"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wq6cMA&#10;AADcAAAADwAAAGRycy9kb3ducmV2LnhtbESPQWsCMRSE74X+h/AKvdUkgsVujdIWBPFW3YPH183r&#10;ZtvNy5Kkuv33RhA8DjPzDbNYjb4XR4qpC2xATxQI4ibYjlsD9X79NAeRMrLFPjAZ+KcEq+X93QIr&#10;G078ScddbkWBcKrQgMt5qKRMjSOPaRIG4uJ9h+gxFxlbaSOeCtz3cqrUs/TYcVlwONCHo+Z39+cN&#10;/Gyspm0/m+sv1xzie62U1rUxjw/j2yuITGO+ha/tjTUw1S9wOVOOgFy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wq6cMAAADcAAAADwAAAAAAAAAAAAAAAACYAgAAZHJzL2Rv&#10;d25yZXYueG1sUEsFBgAAAAAEAAQA9QAAAIgDAAAAAA==&#10;" path="m,347r340,l340,,,,,347e" fillcolor="#e1e1e1" stroked="f">
                    <v:path arrowok="t" o:connecttype="custom" o:connectlocs="0,-373;340,-373;340,-720;0,-720;0,-373" o:connectangles="0,0,0,0,0"/>
                  </v:shape>
                </v:group>
                <v:group id="Group 4273"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4274"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En8MA&#10;AADcAAAADwAAAGRycy9kb3ducmV2LnhtbESPUWvCMBSF3wf+h3AF32Zq3USrUWQ4EPZSrT/g0lzb&#10;YnJTkkzrv18Ggz0ezjnf4Wx2gzXiTj50jhXMphkI4trpjhsFl+rzdQkiRGSNxjEpeFKA3Xb0ssFC&#10;uwef6H6OjUgQDgUqaGPsCylD3ZLFMHU9cfKuzluMSfpGao+PBLdG5lm2kBY7Tgst9vTRUn07f1sF&#10;ZcmVz/rqSIfyy5i3ue7ezUqpyXjYr0FEGuJ/+K991AryfAa/Z9IR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En8MAAADcAAAADwAAAAAAAAAAAAAAAACYAgAAZHJzL2Rv&#10;d25yZXYueG1sUEsFBgAAAAAEAAQA9QAAAIgDAAAAAA==&#10;" path="m,347r14004,l14004,,,,,347e" fillcolor="#e1e1e1" stroked="f">
                    <v:path arrowok="t" o:connecttype="custom" o:connectlocs="0,-373;14004,-373;14004,-720;0,-720;0,-373" o:connectangles="0,0,0,0,0"/>
                  </v:shape>
                </v:group>
                <w10:wrap anchorx="page"/>
              </v:group>
            </w:pict>
          </mc:Fallback>
        </mc:AlternateContent>
      </w:r>
      <w:r w:rsidRPr="0033698E">
        <w:rPr>
          <w:rFonts w:asciiTheme="minorHAnsi" w:eastAsiaTheme="minorHAnsi" w:hAnsiTheme="minorHAnsi" w:cstheme="minorBidi"/>
          <w:noProof/>
          <w:szCs w:val="22"/>
        </w:rPr>
        <mc:AlternateContent>
          <mc:Choice Requires="wpg">
            <w:drawing>
              <wp:anchor distT="0" distB="0" distL="114300" distR="114300" simplePos="0" relativeHeight="251680256" behindDoc="1" locked="0" layoutInCell="1" allowOverlap="1" wp14:anchorId="1BA788E4" wp14:editId="053B4269">
                <wp:simplePos x="0" y="0"/>
                <wp:positionH relativeFrom="page">
                  <wp:posOffset>723265</wp:posOffset>
                </wp:positionH>
                <wp:positionV relativeFrom="paragraph">
                  <wp:posOffset>-28575</wp:posOffset>
                </wp:positionV>
                <wp:extent cx="227330" cy="236855"/>
                <wp:effectExtent l="8890" t="7620" r="1905" b="3175"/>
                <wp:wrapNone/>
                <wp:docPr id="208" name="Group 4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45"/>
                          <a:chExt cx="358" cy="373"/>
                        </a:xfrm>
                      </wpg:grpSpPr>
                      <wpg:grpSp>
                        <wpg:cNvPr id="209" name="Group 4335"/>
                        <wpg:cNvGrpSpPr>
                          <a:grpSpLocks/>
                        </wpg:cNvGrpSpPr>
                        <wpg:grpSpPr bwMode="auto">
                          <a:xfrm>
                            <a:off x="1149" y="-32"/>
                            <a:ext cx="338" cy="2"/>
                            <a:chOff x="1149" y="-32"/>
                            <a:chExt cx="338" cy="2"/>
                          </a:xfrm>
                        </wpg:grpSpPr>
                        <wps:wsp>
                          <wps:cNvPr id="210" name="Freeform 4336"/>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4337"/>
                        <wpg:cNvGrpSpPr>
                          <a:grpSpLocks/>
                        </wpg:cNvGrpSpPr>
                        <wpg:grpSpPr bwMode="auto">
                          <a:xfrm>
                            <a:off x="1149" y="-35"/>
                            <a:ext cx="2" cy="353"/>
                            <a:chOff x="1149" y="-35"/>
                            <a:chExt cx="2" cy="353"/>
                          </a:xfrm>
                        </wpg:grpSpPr>
                        <wps:wsp>
                          <wps:cNvPr id="212" name="Freeform 4338"/>
                          <wps:cNvSpPr>
                            <a:spLocks/>
                          </wps:cNvSpPr>
                          <wps:spPr bwMode="auto">
                            <a:xfrm>
                              <a:off x="1149" y="-35"/>
                              <a:ext cx="2" cy="353"/>
                            </a:xfrm>
                            <a:custGeom>
                              <a:avLst/>
                              <a:gdLst>
                                <a:gd name="T0" fmla="+- 0 -35 -35"/>
                                <a:gd name="T1" fmla="*/ -35 h 353"/>
                                <a:gd name="T2" fmla="+- 0 318 -35"/>
                                <a:gd name="T3" fmla="*/ 318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4339"/>
                        <wpg:cNvGrpSpPr>
                          <a:grpSpLocks/>
                        </wpg:cNvGrpSpPr>
                        <wpg:grpSpPr bwMode="auto">
                          <a:xfrm>
                            <a:off x="1149" y="315"/>
                            <a:ext cx="338" cy="2"/>
                            <a:chOff x="1149" y="315"/>
                            <a:chExt cx="338" cy="2"/>
                          </a:xfrm>
                        </wpg:grpSpPr>
                        <wps:wsp>
                          <wps:cNvPr id="214" name="Freeform 4340"/>
                          <wps:cNvSpPr>
                            <a:spLocks/>
                          </wps:cNvSpPr>
                          <wps:spPr bwMode="auto">
                            <a:xfrm>
                              <a:off x="1149" y="315"/>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4341"/>
                        <wpg:cNvGrpSpPr>
                          <a:grpSpLocks/>
                        </wpg:cNvGrpSpPr>
                        <wpg:grpSpPr bwMode="auto">
                          <a:xfrm>
                            <a:off x="1484" y="-35"/>
                            <a:ext cx="2" cy="353"/>
                            <a:chOff x="1484" y="-35"/>
                            <a:chExt cx="2" cy="353"/>
                          </a:xfrm>
                        </wpg:grpSpPr>
                        <wps:wsp>
                          <wps:cNvPr id="216" name="Freeform 4342"/>
                          <wps:cNvSpPr>
                            <a:spLocks/>
                          </wps:cNvSpPr>
                          <wps:spPr bwMode="auto">
                            <a:xfrm>
                              <a:off x="1484" y="-35"/>
                              <a:ext cx="2" cy="353"/>
                            </a:xfrm>
                            <a:custGeom>
                              <a:avLst/>
                              <a:gdLst>
                                <a:gd name="T0" fmla="+- 0 -35 -35"/>
                                <a:gd name="T1" fmla="*/ -35 h 353"/>
                                <a:gd name="T2" fmla="+- 0 318 -35"/>
                                <a:gd name="T3" fmla="*/ 318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4" o:spid="_x0000_s1026" style="position:absolute;margin-left:56.95pt;margin-top:-2.25pt;width:17.9pt;height:18.65pt;z-index:-251636224;mso-position-horizontal-relative:page" coordorigin="1139,-45"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">
                <v:group id="Group 4335"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4336"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3tMMA&#10;AADcAAAADwAAAGRycy9kb3ducmV2LnhtbERPz2vCMBS+D/Y/hDfYZczUIjKqaXEFmaeB1sN2ezTP&#10;pti8dE209b9fDoLHj+/3uphsJ640+NaxgvksAUFcO91yo+BYbd8/QPiArLFzTApu5KHIn5/WmGk3&#10;8p6uh9CIGMI+QwUmhD6T0teGLPqZ64kjd3KDxRDh0Eg94BjDbSfTJFlKiy3HBoM9lYbq8+FiFXyX&#10;vmqXx9+vv59xfLNl+tksKqPU68u0WYEINIWH+O7eaQXpPM6PZ+IR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53tMMAAADcAAAADwAAAAAAAAAAAAAAAACYAgAAZHJzL2Rv&#10;d25yZXYueG1sUEsFBgAAAAAEAAQA9QAAAIgDAAAAAA==&#10;" path="m,l338,e" filled="f" strokeweight="1pt">
                    <v:path arrowok="t" o:connecttype="custom" o:connectlocs="0,0;338,0" o:connectangles="0,0"/>
                  </v:shape>
                </v:group>
                <v:group id="Group 4337" o:spid="_x0000_s1029" style="position:absolute;left:1149;top:-35;width:2;height:353" coordorigin="1149,-35"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4338" o:spid="_x0000_s1030" style="position:absolute;left:1149;top:-35;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dcbMQA&#10;AADcAAAADwAAAGRycy9kb3ducmV2LnhtbESPQYvCMBSE74L/ITzBi2hqWWWpRnEFYQ8eVl3vj+TZ&#10;VpuXbhO1/vuNIHgcZuYbZr5sbSVu1PjSsYLxKAFBrJ0pOVfwe9gMP0H4gGywckwKHuRhueh25pgZ&#10;d+cd3fYhFxHCPkMFRQh1JqXXBVn0I1cTR+/kGoshyiaXpsF7hNtKpkkylRZLjgsF1rQuSF/2V6tA&#10;D/7WK/r6OR+Pm+1gcvrQj0m6Varfa1czEIHa8A6/2t9GQTpO4Xk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HXGzEAAAA3AAAAA8AAAAAAAAAAAAAAAAAmAIAAGRycy9k&#10;b3ducmV2LnhtbFBLBQYAAAAABAAEAPUAAACJAwAAAAA=&#10;" path="m,l,353e" filled="f" strokeweight=".5pt">
                    <v:path arrowok="t" o:connecttype="custom" o:connectlocs="0,-35;0,318" o:connectangles="0,0"/>
                  </v:shape>
                </v:group>
                <v:group id="Group 4339" o:spid="_x0000_s1031" style="position:absolute;left:1149;top:315;width:338;height:2" coordorigin="1149,315"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4340" o:spid="_x0000_s1032" style="position:absolute;left:1149;top:315;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xt8UA&#10;AADcAAAADwAAAGRycy9kb3ducmV2LnhtbESPQWvCQBSE7wX/w/IEL0U3BpESXUUDRU+FGg/19sg+&#10;s8Hs25jdmvjvu4VCj8PMfMOst4NtxIM6XztWMJ8lIIhLp2uuFJyL9+kbCB+QNTaOScGTPGw3o5c1&#10;Ztr1/EmPU6hEhLDPUIEJoc2k9KUhi37mWuLoXV1nMUTZVVJ32Ee4bWSaJEtpsea4YLCl3FB5O31b&#10;BR+5L+rl+XK4f/X9q83TfbUojFKT8bBbgQg0hP/wX/uoFaTzB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XG3xQAAANwAAAAPAAAAAAAAAAAAAAAAAJgCAABkcnMv&#10;ZG93bnJldi54bWxQSwUGAAAAAAQABAD1AAAAigMAAAAA&#10;" path="m,l338,e" filled="f" strokeweight="1pt">
                    <v:path arrowok="t" o:connecttype="custom" o:connectlocs="0,0;338,0" o:connectangles="0,0"/>
                  </v:shape>
                </v:group>
                <v:group id="Group 4341" o:spid="_x0000_s1033" style="position:absolute;left:1484;top:-35;width:2;height:353" coordorigin="1484,-35"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4342" o:spid="_x0000_s1034" style="position:absolute;left:1484;top:-35;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3TsUA&#10;AADcAAAADwAAAGRycy9kb3ducmV2LnhtbESP3WrCQBSE7wu+w3KE3tWNPw0ldRUpFSMUxFhKLg/Z&#10;YxLMng27W03fvisUejnMzDfMcj2YTlzJ+daygukkAUFcWd1yreDztH16AeEDssbOMin4IQ/r1ehh&#10;iZm2Nz7StQi1iBD2GSpoQugzKX3VkEE/sT1x9M7WGQxRulpqh7cIN52cJUkqDbYcFxrs6a2h6lJ8&#10;GwWG0ba7w9fHuZzTe56Xz8Oi3Cv1OB42ryACDeE//NfOtYLZNIX7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XdOxQAAANwAAAAPAAAAAAAAAAAAAAAAAJgCAABkcnMv&#10;ZG93bnJldi54bWxQSwUGAAAAAAQABAD1AAAAigMAAAAA&#10;" path="m,l,353e" filled="f" strokeweight="1pt">
                    <v:path arrowok="t" o:connecttype="custom" o:connectlocs="0,-35;0,318" o:connectangles="0,0"/>
                  </v:shape>
                </v:group>
                <w10:wrap anchorx="page"/>
              </v:group>
            </w:pict>
          </mc:Fallback>
        </mc:AlternateContent>
      </w:r>
      <w:r w:rsidRPr="0033698E">
        <w:rPr>
          <w:rFonts w:ascii="Arial" w:eastAsia="Arial" w:hAnsi="Arial" w:cs="Arial"/>
          <w:position w:val="-1"/>
          <w:sz w:val="24"/>
          <w:szCs w:val="24"/>
        </w:rPr>
        <w:t>Does an underwriting risk requirement need to be entered?</w:t>
      </w:r>
    </w:p>
    <w:p w:rsidR="00CB36B6" w:rsidRPr="0033698E" w:rsidRDefault="00CB36B6" w:rsidP="00CB36B6">
      <w:pPr>
        <w:spacing w:before="8"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Non-Standard Risk Requirement</w:t>
      </w:r>
    </w:p>
    <w:p w:rsidR="00CB36B6" w:rsidRPr="0033698E" w:rsidRDefault="00CB36B6" w:rsidP="00CB36B6">
      <w:pPr>
        <w:spacing w:after="0" w:line="200" w:lineRule="exact"/>
        <w:rPr>
          <w:sz w:val="20"/>
        </w:rPr>
      </w:pPr>
    </w:p>
    <w:p w:rsidR="00CB36B6" w:rsidRPr="0033698E" w:rsidRDefault="00CB36B6" w:rsidP="00CB36B6">
      <w:pPr>
        <w:spacing w:before="11" w:after="0" w:line="200" w:lineRule="exact"/>
        <w:rPr>
          <w:sz w:val="20"/>
        </w:rPr>
      </w:pPr>
    </w:p>
    <w:p w:rsidR="00CB36B6" w:rsidRPr="0033698E" w:rsidRDefault="00CB36B6" w:rsidP="00CB36B6">
      <w:pPr>
        <w:spacing w:after="0" w:line="271" w:lineRule="exact"/>
        <w:ind w:left="86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3088" behindDoc="1" locked="0" layoutInCell="1" allowOverlap="1" wp14:anchorId="4D6F76BB" wp14:editId="482AD3CD">
                <wp:simplePos x="0" y="0"/>
                <wp:positionH relativeFrom="page">
                  <wp:posOffset>720090</wp:posOffset>
                </wp:positionH>
                <wp:positionV relativeFrom="paragraph">
                  <wp:posOffset>-463550</wp:posOffset>
                </wp:positionV>
                <wp:extent cx="9121140" cy="233680"/>
                <wp:effectExtent l="0" t="0" r="0" b="0"/>
                <wp:wrapNone/>
                <wp:docPr id="203" name="Group 4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204" name="Group 4276"/>
                        <wpg:cNvGrpSpPr>
                          <a:grpSpLocks/>
                        </wpg:cNvGrpSpPr>
                        <wpg:grpSpPr bwMode="auto">
                          <a:xfrm>
                            <a:off x="1144" y="-720"/>
                            <a:ext cx="340" cy="348"/>
                            <a:chOff x="1144" y="-720"/>
                            <a:chExt cx="340" cy="348"/>
                          </a:xfrm>
                        </wpg:grpSpPr>
                        <wps:wsp>
                          <wps:cNvPr id="205" name="Freeform 4277"/>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4278"/>
                        <wpg:cNvGrpSpPr>
                          <a:grpSpLocks/>
                        </wpg:cNvGrpSpPr>
                        <wpg:grpSpPr bwMode="auto">
                          <a:xfrm>
                            <a:off x="1484" y="-720"/>
                            <a:ext cx="14003" cy="348"/>
                            <a:chOff x="1484" y="-720"/>
                            <a:chExt cx="14003" cy="348"/>
                          </a:xfrm>
                        </wpg:grpSpPr>
                        <wps:wsp>
                          <wps:cNvPr id="207" name="Freeform 4279"/>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75" o:spid="_x0000_s1026" style="position:absolute;margin-left:56.7pt;margin-top:-36.5pt;width:718.2pt;height:18.4pt;z-index:-251643392;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">
                <v:group id="Group 4276"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4277"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i2McIA&#10;AADcAAAADwAAAGRycy9kb3ducmV2LnhtbESPQWsCMRSE70L/Q3iF3jSJYJGtUWyhIL1p9+DxdfPc&#10;rG5eliTV7b9vhEKPw8x8w6w2o+/FlWLqAhvQMwWCuAm249ZA/fk+XYJIGdliH5gM/FCCzfphssLK&#10;hhvv6XrIrSgQThUacDkPlZSpceQxzcJAXLxTiB5zkbGVNuKtwH0v50o9S48dlwWHA705ai6Hb2/g&#10;vLOaPvrFUn+55hhfa6W0ro15ehy3LyAyjfk//NfeWQNztYD7mXI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LYxwgAAANwAAAAPAAAAAAAAAAAAAAAAAJgCAABkcnMvZG93&#10;bnJldi54bWxQSwUGAAAAAAQABAD1AAAAhwMAAAAA&#10;" path="m,348r340,l340,,,,,348e" fillcolor="#e1e1e1" stroked="f">
                    <v:path arrowok="t" o:connecttype="custom" o:connectlocs="0,-372;340,-372;340,-720;0,-720;0,-372" o:connectangles="0,0,0,0,0"/>
                  </v:shape>
                </v:group>
                <v:group id="Group 4278"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4279"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lEMMA&#10;AADcAAAADwAAAGRycy9kb3ducmV2LnhtbESP3WoCMRSE7wu+QziF3tWk1vqzNYqUFoTerK4PcNgc&#10;d5cmJ0uS6vbtG0HwcpiZb5jVZnBWnCnEzrOGl7ECQVx703Gj4Vh9PS9AxIRs0HomDX8UYbMePayw&#10;MP7CezofUiMyhGOBGtqU+kLKWLfkMI59T5y9kw8OU5ahkSbgJcOdlROlZtJhx3mhxZ4+Wqp/Dr9O&#10;Q1lyFVRf7eiz/LZ2+mq6N7vU+ulx2L6DSDSke/jW3hkNEzWH65l8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llEMMAAADcAAAADwAAAAAAAAAAAAAAAACYAgAAZHJzL2Rv&#10;d25yZXYueG1sUEsFBgAAAAAEAAQA9QAAAIgDAAAAAA==&#10;" path="m,348r14004,l14004,,,,,348e" fillcolor="#e1e1e1" stroked="f">
                    <v:path arrowok="t" o:connecttype="custom" o:connectlocs="0,-372;14004,-372;14004,-720;0,-720;0,-372" o:connectangles="0,0,0,0,0"/>
                  </v:shape>
                </v:group>
                <w10:wrap anchorx="page"/>
              </v:group>
            </w:pict>
          </mc:Fallback>
        </mc:AlternateContent>
      </w:r>
      <w:r w:rsidRPr="0033698E">
        <w:rPr>
          <w:rFonts w:asciiTheme="minorHAnsi" w:eastAsiaTheme="minorHAnsi" w:hAnsiTheme="minorHAnsi" w:cstheme="minorBidi"/>
          <w:noProof/>
          <w:szCs w:val="22"/>
        </w:rPr>
        <mc:AlternateContent>
          <mc:Choice Requires="wpg">
            <w:drawing>
              <wp:anchor distT="0" distB="0" distL="114300" distR="114300" simplePos="0" relativeHeight="251681280" behindDoc="1" locked="0" layoutInCell="1" allowOverlap="1" wp14:anchorId="2E0C4095" wp14:editId="27165731">
                <wp:simplePos x="0" y="0"/>
                <wp:positionH relativeFrom="page">
                  <wp:posOffset>723265</wp:posOffset>
                </wp:positionH>
                <wp:positionV relativeFrom="paragraph">
                  <wp:posOffset>-27940</wp:posOffset>
                </wp:positionV>
                <wp:extent cx="227330" cy="236855"/>
                <wp:effectExtent l="8890" t="5080" r="1905" b="5715"/>
                <wp:wrapNone/>
                <wp:docPr id="194" name="Group 4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6855"/>
                          <a:chOff x="1139" y="-44"/>
                          <a:chExt cx="358" cy="373"/>
                        </a:xfrm>
                      </wpg:grpSpPr>
                      <wpg:grpSp>
                        <wpg:cNvPr id="195" name="Group 4344"/>
                        <wpg:cNvGrpSpPr>
                          <a:grpSpLocks/>
                        </wpg:cNvGrpSpPr>
                        <wpg:grpSpPr bwMode="auto">
                          <a:xfrm>
                            <a:off x="1149" y="-32"/>
                            <a:ext cx="338" cy="2"/>
                            <a:chOff x="1149" y="-32"/>
                            <a:chExt cx="338" cy="2"/>
                          </a:xfrm>
                        </wpg:grpSpPr>
                        <wps:wsp>
                          <wps:cNvPr id="196" name="Freeform 4345"/>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4346"/>
                        <wpg:cNvGrpSpPr>
                          <a:grpSpLocks/>
                        </wpg:cNvGrpSpPr>
                        <wpg:grpSpPr bwMode="auto">
                          <a:xfrm>
                            <a:off x="1149" y="-34"/>
                            <a:ext cx="2" cy="353"/>
                            <a:chOff x="1149" y="-34"/>
                            <a:chExt cx="2" cy="353"/>
                          </a:xfrm>
                        </wpg:grpSpPr>
                        <wps:wsp>
                          <wps:cNvPr id="198" name="Freeform 4347"/>
                          <wps:cNvSpPr>
                            <a:spLocks/>
                          </wps:cNvSpPr>
                          <wps:spPr bwMode="auto">
                            <a:xfrm>
                              <a:off x="1149" y="-34"/>
                              <a:ext cx="2" cy="353"/>
                            </a:xfrm>
                            <a:custGeom>
                              <a:avLst/>
                              <a:gdLst>
                                <a:gd name="T0" fmla="+- 0 -34 -34"/>
                                <a:gd name="T1" fmla="*/ -34 h 353"/>
                                <a:gd name="T2" fmla="+- 0 319 -34"/>
                                <a:gd name="T3" fmla="*/ 319 h 353"/>
                              </a:gdLst>
                              <a:ahLst/>
                              <a:cxnLst>
                                <a:cxn ang="0">
                                  <a:pos x="0" y="T1"/>
                                </a:cxn>
                                <a:cxn ang="0">
                                  <a:pos x="0" y="T3"/>
                                </a:cxn>
                              </a:cxnLst>
                              <a:rect l="0" t="0" r="r" b="b"/>
                              <a:pathLst>
                                <a:path h="353">
                                  <a:moveTo>
                                    <a:pt x="0" y="0"/>
                                  </a:moveTo>
                                  <a:lnTo>
                                    <a:pt x="0" y="3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4348"/>
                        <wpg:cNvGrpSpPr>
                          <a:grpSpLocks/>
                        </wpg:cNvGrpSpPr>
                        <wpg:grpSpPr bwMode="auto">
                          <a:xfrm>
                            <a:off x="1149" y="316"/>
                            <a:ext cx="338" cy="2"/>
                            <a:chOff x="1149" y="316"/>
                            <a:chExt cx="338" cy="2"/>
                          </a:xfrm>
                        </wpg:grpSpPr>
                        <wps:wsp>
                          <wps:cNvPr id="200" name="Freeform 4349"/>
                          <wps:cNvSpPr>
                            <a:spLocks/>
                          </wps:cNvSpPr>
                          <wps:spPr bwMode="auto">
                            <a:xfrm>
                              <a:off x="1149" y="316"/>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4350"/>
                        <wpg:cNvGrpSpPr>
                          <a:grpSpLocks/>
                        </wpg:cNvGrpSpPr>
                        <wpg:grpSpPr bwMode="auto">
                          <a:xfrm>
                            <a:off x="1484" y="-34"/>
                            <a:ext cx="2" cy="353"/>
                            <a:chOff x="1484" y="-34"/>
                            <a:chExt cx="2" cy="353"/>
                          </a:xfrm>
                        </wpg:grpSpPr>
                        <wps:wsp>
                          <wps:cNvPr id="202" name="Freeform 4351"/>
                          <wps:cNvSpPr>
                            <a:spLocks/>
                          </wps:cNvSpPr>
                          <wps:spPr bwMode="auto">
                            <a:xfrm>
                              <a:off x="1484" y="-34"/>
                              <a:ext cx="2" cy="353"/>
                            </a:xfrm>
                            <a:custGeom>
                              <a:avLst/>
                              <a:gdLst>
                                <a:gd name="T0" fmla="+- 0 -34 -34"/>
                                <a:gd name="T1" fmla="*/ -34 h 353"/>
                                <a:gd name="T2" fmla="+- 0 319 -34"/>
                                <a:gd name="T3" fmla="*/ 319 h 353"/>
                              </a:gdLst>
                              <a:ahLst/>
                              <a:cxnLst>
                                <a:cxn ang="0">
                                  <a:pos x="0" y="T1"/>
                                </a:cxn>
                                <a:cxn ang="0">
                                  <a:pos x="0" y="T3"/>
                                </a:cxn>
                              </a:cxnLst>
                              <a:rect l="0" t="0" r="r" b="b"/>
                              <a:pathLst>
                                <a:path h="353">
                                  <a:moveTo>
                                    <a:pt x="0" y="0"/>
                                  </a:moveTo>
                                  <a:lnTo>
                                    <a:pt x="0" y="35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43" o:spid="_x0000_s1026" style="position:absolute;margin-left:56.95pt;margin-top:-2.2pt;width:17.9pt;height:18.65pt;z-index:-251635200;mso-position-horizontal-relative:page" coordorigin="1139,-44" coordsize="35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">
                <v:group id="Group 4344"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4345"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0ofcMA&#10;AADcAAAADwAAAGRycy9kb3ducmV2LnhtbERPTWvCQBC9F/wPywi9FN1UStDoKjYg7alQ40FvQ3bM&#10;BrOzMbua9N93CwVv83ifs9oMthF36nztWMHrNAFBXDpdc6XgUOwmcxA+IGtsHJOCH/KwWY+eVphp&#10;1/M33fehEjGEfYYKTAhtJqUvDVn0U9cSR+7sOoshwq6SusM+httGzpIklRZrjg0GW8oNlZf9zSr4&#10;yn1Rp4fTx/XY9y82n71Xb4VR6nk8bJcgAg3hIf53f+o4f5H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0ofcMAAADcAAAADwAAAAAAAAAAAAAAAACYAgAAZHJzL2Rv&#10;d25yZXYueG1sUEsFBgAAAAAEAAQA9QAAAIgDAAAAAA==&#10;" path="m,l338,e" filled="f" strokeweight="1pt">
                    <v:path arrowok="t" o:connecttype="custom" o:connectlocs="0,0;338,0" o:connectangles="0,0"/>
                  </v:shape>
                </v:group>
                <v:group id="Group 4346" o:spid="_x0000_s1029" style="position:absolute;left:1149;top:-34;width:2;height:353" coordorigin="1149,-34"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4347" o:spid="_x0000_s1030" style="position:absolute;left:1149;top:-34;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JoMYA&#10;AADcAAAADwAAAGRycy9kb3ducmV2LnhtbESPQW/CMAyF75P2HyJP4oIgHRoTFAICJCQOHDY27lZi&#10;2kLjdE2A8u/nw6TdbL3n9z7Pl52v1Y3aWAU28DrMQBHb4CouDHx/bQcTUDEhO6wDk4EHRVgunp/m&#10;mLtw50+6HVKhJIRjjgbKlJpc62hL8hiHoSEW7RRaj0nWttCuxbuE+1qPsuxde6xYGkpsaFOSvRyu&#10;3oDt/2xWtP44H4/bfX98erOP8WhvTO+lW81AJerSv/nveucEfyq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kJoMYAAADcAAAADwAAAAAAAAAAAAAAAACYAgAAZHJz&#10;L2Rvd25yZXYueG1sUEsFBgAAAAAEAAQA9QAAAIsDAAAAAA==&#10;" path="m,l,353e" filled="f" strokeweight=".5pt">
                    <v:path arrowok="t" o:connecttype="custom" o:connectlocs="0,-34;0,319" o:connectangles="0,0"/>
                  </v:shape>
                </v:group>
                <v:group id="Group 4348" o:spid="_x0000_s1031" style="position:absolute;left:1149;top:316;width:338;height:2" coordorigin="1149,316"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4349" o:spid="_x0000_s1032" style="position:absolute;left:1149;top:316;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hacQA&#10;AADcAAAADwAAAGRycy9kb3ducmV2LnhtbESPQWvCQBSE70L/w/IKvYhuKiISXcUGSnsSanLQ2yP7&#10;zAazb9Ps1sR/7xYEj8PMfMOst4NtxJU6XztW8D5NQBCXTtdcKSjyz8kShA/IGhvHpOBGHrabl9Ea&#10;U+16/qHrIVQiQtinqMCE0KZS+tKQRT91LXH0zq6zGKLsKqk77CPcNnKWJAtpsea4YLClzFB5OfxZ&#10;BfvM5/WiOH39Hvt+bLPZRzXPjVJvr8NuBSLQEJ7hR/tbK4hE+D8Tj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4WnEAAAA3AAAAA8AAAAAAAAAAAAAAAAAmAIAAGRycy9k&#10;b3ducmV2LnhtbFBLBQYAAAAABAAEAPUAAACJAwAAAAA=&#10;" path="m,l338,e" filled="f" strokeweight="1pt">
                    <v:path arrowok="t" o:connecttype="custom" o:connectlocs="0,0;338,0" o:connectangles="0,0"/>
                  </v:shape>
                </v:group>
                <v:group id="Group 4350" o:spid="_x0000_s1033" style="position:absolute;left:1484;top:-34;width:2;height:353" coordorigin="1484,-34" coordsize="2,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4351" o:spid="_x0000_s1034" style="position:absolute;left:1484;top:-34;width:2;height:353;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PnkMQA&#10;AADcAAAADwAAAGRycy9kb3ducmV2LnhtbESPQWvCQBSE74L/YXlCb3VjbEWiq0ipNEJBjCI5PrLP&#10;JJh9G7JbTf99Vyh4HGbmG2a57k0jbtS52rKCyTgCQVxYXXOp4HTcvs5BOI+ssbFMCn7JwXo1HCwx&#10;0fbOB7plvhQBwi5BBZX3bSKlKyoy6Ma2JQ7exXYGfZBdKXWH9wA3jYyjaCYN1hwWKmzpo6Limv0Y&#10;BYbR1l/78/cln9Jnmubv/Vu+U+pl1G8WIDz1/hn+b6daQRzF8Dg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55DEAAAA3AAAAA8AAAAAAAAAAAAAAAAAmAIAAGRycy9k&#10;b3ducmV2LnhtbFBLBQYAAAAABAAEAPUAAACJAwAAAAA=&#10;" path="m,l,353e" filled="f" strokeweight="1pt">
                    <v:path arrowok="t" o:connecttype="custom" o:connectlocs="0,-34;0,319" o:connectangles="0,0"/>
                  </v:shape>
                </v:group>
                <w10:wrap anchorx="page"/>
              </v:group>
            </w:pict>
          </mc:Fallback>
        </mc:AlternateContent>
      </w:r>
      <w:r w:rsidRPr="0033698E">
        <w:rPr>
          <w:rFonts w:ascii="Arial" w:eastAsia="Arial" w:hAnsi="Arial" w:cs="Arial"/>
          <w:position w:val="-1"/>
          <w:sz w:val="24"/>
          <w:szCs w:val="24"/>
        </w:rPr>
        <w:t>Are there any unusual or non-standard exposures?</w:t>
      </w:r>
    </w:p>
    <w:p w:rsidR="00CB36B6" w:rsidRPr="0033698E" w:rsidRDefault="00CB36B6" w:rsidP="00CB36B6">
      <w:pPr>
        <w:spacing w:before="8"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before="29" w:after="0"/>
        <w:ind w:left="504" w:right="-20"/>
        <w:rPr>
          <w:rFonts w:ascii="Arial" w:eastAsia="Arial" w:hAnsi="Arial" w:cs="Arial"/>
          <w:sz w:val="24"/>
          <w:szCs w:val="24"/>
        </w:rPr>
      </w:pPr>
      <w:r w:rsidRPr="0033698E">
        <w:rPr>
          <w:rFonts w:ascii="Arial" w:eastAsia="Arial" w:hAnsi="Arial" w:cs="Arial"/>
          <w:b/>
          <w:bCs/>
          <w:sz w:val="24"/>
          <w:szCs w:val="24"/>
        </w:rPr>
        <w:t>Secondary Requirement</w:t>
      </w:r>
    </w:p>
    <w:p w:rsidR="00CB36B6" w:rsidRPr="0033698E" w:rsidRDefault="00CB36B6" w:rsidP="00CB36B6">
      <w:pPr>
        <w:spacing w:after="0" w:line="200" w:lineRule="exact"/>
        <w:rPr>
          <w:sz w:val="20"/>
        </w:rPr>
      </w:pPr>
    </w:p>
    <w:p w:rsidR="00CB36B6" w:rsidRPr="0033698E" w:rsidRDefault="00CB36B6" w:rsidP="00CB36B6">
      <w:pPr>
        <w:spacing w:before="12" w:after="0" w:line="200" w:lineRule="exact"/>
        <w:rPr>
          <w:sz w:val="20"/>
        </w:rPr>
      </w:pPr>
    </w:p>
    <w:p w:rsidR="00CB36B6" w:rsidRPr="0033698E" w:rsidRDefault="00CB36B6" w:rsidP="00CB36B6">
      <w:pPr>
        <w:spacing w:after="0"/>
        <w:ind w:left="864" w:right="-20"/>
        <w:rPr>
          <w:rFonts w:ascii="Arial" w:eastAsia="Arial" w:hAnsi="Arial" w:cs="Arial"/>
          <w:sz w:val="24"/>
          <w:szCs w:val="24"/>
        </w:rPr>
      </w:pPr>
      <w:r w:rsidRPr="0033698E">
        <w:rPr>
          <w:rFonts w:asciiTheme="minorHAnsi" w:eastAsiaTheme="minorHAnsi" w:hAnsiTheme="minorHAnsi" w:cstheme="minorBidi"/>
          <w:noProof/>
          <w:szCs w:val="22"/>
        </w:rPr>
        <mc:AlternateContent>
          <mc:Choice Requires="wpg">
            <w:drawing>
              <wp:anchor distT="0" distB="0" distL="114300" distR="114300" simplePos="0" relativeHeight="251674112" behindDoc="1" locked="0" layoutInCell="1" allowOverlap="1" wp14:anchorId="1F1BBC15" wp14:editId="060B3DD6">
                <wp:simplePos x="0" y="0"/>
                <wp:positionH relativeFrom="page">
                  <wp:posOffset>720090</wp:posOffset>
                </wp:positionH>
                <wp:positionV relativeFrom="paragraph">
                  <wp:posOffset>-463550</wp:posOffset>
                </wp:positionV>
                <wp:extent cx="9121140" cy="233680"/>
                <wp:effectExtent l="0" t="0" r="0" b="0"/>
                <wp:wrapNone/>
                <wp:docPr id="189" name="Group 4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33680"/>
                          <a:chOff x="1134" y="-730"/>
                          <a:chExt cx="14364" cy="368"/>
                        </a:xfrm>
                      </wpg:grpSpPr>
                      <wpg:grpSp>
                        <wpg:cNvPr id="190" name="Group 4281"/>
                        <wpg:cNvGrpSpPr>
                          <a:grpSpLocks/>
                        </wpg:cNvGrpSpPr>
                        <wpg:grpSpPr bwMode="auto">
                          <a:xfrm>
                            <a:off x="1144" y="-720"/>
                            <a:ext cx="340" cy="348"/>
                            <a:chOff x="1144" y="-720"/>
                            <a:chExt cx="340" cy="348"/>
                          </a:xfrm>
                        </wpg:grpSpPr>
                        <wps:wsp>
                          <wps:cNvPr id="191" name="Freeform 4282"/>
                          <wps:cNvSpPr>
                            <a:spLocks/>
                          </wps:cNvSpPr>
                          <wps:spPr bwMode="auto">
                            <a:xfrm>
                              <a:off x="1144" y="-720"/>
                              <a:ext cx="340" cy="348"/>
                            </a:xfrm>
                            <a:custGeom>
                              <a:avLst/>
                              <a:gdLst>
                                <a:gd name="T0" fmla="+- 0 1144 1144"/>
                                <a:gd name="T1" fmla="*/ T0 w 340"/>
                                <a:gd name="T2" fmla="+- 0 -372 -720"/>
                                <a:gd name="T3" fmla="*/ -372 h 348"/>
                                <a:gd name="T4" fmla="+- 0 1484 1144"/>
                                <a:gd name="T5" fmla="*/ T4 w 340"/>
                                <a:gd name="T6" fmla="+- 0 -372 -720"/>
                                <a:gd name="T7" fmla="*/ -372 h 348"/>
                                <a:gd name="T8" fmla="+- 0 1484 1144"/>
                                <a:gd name="T9" fmla="*/ T8 w 340"/>
                                <a:gd name="T10" fmla="+- 0 -720 -720"/>
                                <a:gd name="T11" fmla="*/ -720 h 348"/>
                                <a:gd name="T12" fmla="+- 0 1144 1144"/>
                                <a:gd name="T13" fmla="*/ T12 w 340"/>
                                <a:gd name="T14" fmla="+- 0 -720 -720"/>
                                <a:gd name="T15" fmla="*/ -720 h 348"/>
                                <a:gd name="T16" fmla="+- 0 1144 1144"/>
                                <a:gd name="T17" fmla="*/ T16 w 340"/>
                                <a:gd name="T18" fmla="+- 0 -372 -720"/>
                                <a:gd name="T19" fmla="*/ -372 h 348"/>
                              </a:gdLst>
                              <a:ahLst/>
                              <a:cxnLst>
                                <a:cxn ang="0">
                                  <a:pos x="T1" y="T3"/>
                                </a:cxn>
                                <a:cxn ang="0">
                                  <a:pos x="T5" y="T7"/>
                                </a:cxn>
                                <a:cxn ang="0">
                                  <a:pos x="T9" y="T11"/>
                                </a:cxn>
                                <a:cxn ang="0">
                                  <a:pos x="T13" y="T15"/>
                                </a:cxn>
                                <a:cxn ang="0">
                                  <a:pos x="T17" y="T19"/>
                                </a:cxn>
                              </a:cxnLst>
                              <a:rect l="0" t="0" r="r" b="b"/>
                              <a:pathLst>
                                <a:path w="340" h="348">
                                  <a:moveTo>
                                    <a:pt x="0" y="348"/>
                                  </a:moveTo>
                                  <a:lnTo>
                                    <a:pt x="340" y="348"/>
                                  </a:lnTo>
                                  <a:lnTo>
                                    <a:pt x="340"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4283"/>
                        <wpg:cNvGrpSpPr>
                          <a:grpSpLocks/>
                        </wpg:cNvGrpSpPr>
                        <wpg:grpSpPr bwMode="auto">
                          <a:xfrm>
                            <a:off x="1484" y="-720"/>
                            <a:ext cx="14003" cy="348"/>
                            <a:chOff x="1484" y="-720"/>
                            <a:chExt cx="14003" cy="348"/>
                          </a:xfrm>
                        </wpg:grpSpPr>
                        <wps:wsp>
                          <wps:cNvPr id="193" name="Freeform 4284"/>
                          <wps:cNvSpPr>
                            <a:spLocks/>
                          </wps:cNvSpPr>
                          <wps:spPr bwMode="auto">
                            <a:xfrm>
                              <a:off x="1484" y="-720"/>
                              <a:ext cx="14003" cy="348"/>
                            </a:xfrm>
                            <a:custGeom>
                              <a:avLst/>
                              <a:gdLst>
                                <a:gd name="T0" fmla="+- 0 1484 1484"/>
                                <a:gd name="T1" fmla="*/ T0 w 14003"/>
                                <a:gd name="T2" fmla="+- 0 -372 -720"/>
                                <a:gd name="T3" fmla="*/ -372 h 348"/>
                                <a:gd name="T4" fmla="+- 0 15488 1484"/>
                                <a:gd name="T5" fmla="*/ T4 w 14003"/>
                                <a:gd name="T6" fmla="+- 0 -372 -720"/>
                                <a:gd name="T7" fmla="*/ -372 h 348"/>
                                <a:gd name="T8" fmla="+- 0 15488 1484"/>
                                <a:gd name="T9" fmla="*/ T8 w 14003"/>
                                <a:gd name="T10" fmla="+- 0 -720 -720"/>
                                <a:gd name="T11" fmla="*/ -720 h 348"/>
                                <a:gd name="T12" fmla="+- 0 1484 1484"/>
                                <a:gd name="T13" fmla="*/ T12 w 14003"/>
                                <a:gd name="T14" fmla="+- 0 -720 -720"/>
                                <a:gd name="T15" fmla="*/ -720 h 348"/>
                                <a:gd name="T16" fmla="+- 0 1484 1484"/>
                                <a:gd name="T17" fmla="*/ T16 w 14003"/>
                                <a:gd name="T18" fmla="+- 0 -372 -720"/>
                                <a:gd name="T19" fmla="*/ -372 h 348"/>
                              </a:gdLst>
                              <a:ahLst/>
                              <a:cxnLst>
                                <a:cxn ang="0">
                                  <a:pos x="T1" y="T3"/>
                                </a:cxn>
                                <a:cxn ang="0">
                                  <a:pos x="T5" y="T7"/>
                                </a:cxn>
                                <a:cxn ang="0">
                                  <a:pos x="T9" y="T11"/>
                                </a:cxn>
                                <a:cxn ang="0">
                                  <a:pos x="T13" y="T15"/>
                                </a:cxn>
                                <a:cxn ang="0">
                                  <a:pos x="T17" y="T19"/>
                                </a:cxn>
                              </a:cxnLst>
                              <a:rect l="0" t="0" r="r" b="b"/>
                              <a:pathLst>
                                <a:path w="14003" h="348">
                                  <a:moveTo>
                                    <a:pt x="0" y="348"/>
                                  </a:moveTo>
                                  <a:lnTo>
                                    <a:pt x="14004" y="348"/>
                                  </a:lnTo>
                                  <a:lnTo>
                                    <a:pt x="14004" y="0"/>
                                  </a:lnTo>
                                  <a:lnTo>
                                    <a:pt x="0" y="0"/>
                                  </a:lnTo>
                                  <a:lnTo>
                                    <a:pt x="0" y="348"/>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0" o:spid="_x0000_s1026" style="position:absolute;margin-left:56.7pt;margin-top:-36.5pt;width:718.2pt;height:18.4pt;z-index:-251642368;mso-position-horizontal-relative:page" coordorigin="1134,-730" coordsize="1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">
                <v:group id="Group 4281" o:spid="_x0000_s1027" style="position:absolute;left:1144;top:-720;width:340;height:348" coordorigin="1144,-720" coordsize="34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4282" o:spid="_x0000_s1028" style="position:absolute;left:1144;top:-720;width:340;height:348;visibility:visible;mso-wrap-style:square;v-text-anchor:top" coordsize="34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EycEA&#10;AADcAAAADwAAAGRycy9kb3ducmV2LnhtbERPTWsCMRC9F/ofwhS81SQFxW6N0hYE6U3dQ4/TzbhZ&#10;u5ksSarrv28KBW/zeJ+zXI++F2eKqQtsQE8VCOIm2I5bA/Vh87gAkTKyxT4wGbhSgvXq/m6JlQ0X&#10;3tF5n1tRQjhVaMDlPFRSpsaRxzQNA3HhjiF6zAXGVtqIlxLue/mk1Fx67Lg0OBzo3VHzvf/xBk5b&#10;q+mjny30l2s+41utlNa1MZOH8fUFRKYx38T/7q0t8581/D1TL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MRMnBAAAA3AAAAA8AAAAAAAAAAAAAAAAAmAIAAGRycy9kb3du&#10;cmV2LnhtbFBLBQYAAAAABAAEAPUAAACGAwAAAAA=&#10;" path="m,348r340,l340,,,,,348e" fillcolor="#e1e1e1" stroked="f">
                    <v:path arrowok="t" o:connecttype="custom" o:connectlocs="0,-372;340,-372;340,-720;0,-720;0,-372" o:connectangles="0,0,0,0,0"/>
                  </v:shape>
                </v:group>
                <v:group id="Group 4283" o:spid="_x0000_s1029" style="position:absolute;left:1484;top:-720;width:14003;height:348" coordorigin="1484,-720" coordsize="14003,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4284" o:spid="_x0000_s1030" style="position:absolute;left:1484;top:-720;width:14003;height:348;visibility:visible;mso-wrap-style:square;v-text-anchor:top" coordsize="1400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2X6MAA&#10;AADcAAAADwAAAGRycy9kb3ducmV2LnhtbERP3WrCMBS+H/gO4QjezVTdRKtRZGwg7Ka2PsChObbF&#10;5KQkUevbL4PB7s7H93u2+8EacScfOscKZtMMBHHtdMeNgnP19boCESKyRuOYFDwpwH43etlirt2D&#10;T3QvYyNSCIccFbQx9rmUoW7JYpi6njhxF+ctxgR9I7XHRwq3Rs6zbCktdpwaWuzpo6X6Wt6sgqLg&#10;ymd9daTP4tuYt4Xu3s1aqcl4OGxARBriv/jPfdRp/noB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2X6MAAAADcAAAADwAAAAAAAAAAAAAAAACYAgAAZHJzL2Rvd25y&#10;ZXYueG1sUEsFBgAAAAAEAAQA9QAAAIUDAAAAAA==&#10;" path="m,348r14004,l14004,,,,,348e" fillcolor="#e1e1e1" stroked="f">
                    <v:path arrowok="t" o:connecttype="custom" o:connectlocs="0,-372;14004,-372;14004,-720;0,-720;0,-372" o:connectangles="0,0,0,0,0"/>
                  </v:shape>
                </v:group>
                <w10:wrap anchorx="page"/>
              </v:group>
            </w:pict>
          </mc:Fallback>
        </mc:AlternateContent>
      </w:r>
      <w:r w:rsidRPr="0033698E">
        <w:rPr>
          <w:rFonts w:asciiTheme="minorHAnsi" w:eastAsiaTheme="minorHAnsi" w:hAnsiTheme="minorHAnsi" w:cstheme="minorBidi"/>
          <w:noProof/>
          <w:szCs w:val="22"/>
        </w:rPr>
        <mc:AlternateContent>
          <mc:Choice Requires="wpg">
            <w:drawing>
              <wp:anchor distT="0" distB="0" distL="114300" distR="114300" simplePos="0" relativeHeight="251682304" behindDoc="1" locked="0" layoutInCell="1" allowOverlap="1" wp14:anchorId="784FE3CD" wp14:editId="2BE31DFE">
                <wp:simplePos x="0" y="0"/>
                <wp:positionH relativeFrom="page">
                  <wp:posOffset>723265</wp:posOffset>
                </wp:positionH>
                <wp:positionV relativeFrom="paragraph">
                  <wp:posOffset>-28575</wp:posOffset>
                </wp:positionV>
                <wp:extent cx="227330" cy="231775"/>
                <wp:effectExtent l="8890" t="1905" r="1905" b="4445"/>
                <wp:wrapNone/>
                <wp:docPr id="180" name="Group 4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1775"/>
                          <a:chOff x="1139" y="-45"/>
                          <a:chExt cx="358" cy="365"/>
                        </a:xfrm>
                      </wpg:grpSpPr>
                      <wpg:grpSp>
                        <wpg:cNvPr id="181" name="Group 4353"/>
                        <wpg:cNvGrpSpPr>
                          <a:grpSpLocks/>
                        </wpg:cNvGrpSpPr>
                        <wpg:grpSpPr bwMode="auto">
                          <a:xfrm>
                            <a:off x="1149" y="-32"/>
                            <a:ext cx="338" cy="2"/>
                            <a:chOff x="1149" y="-32"/>
                            <a:chExt cx="338" cy="2"/>
                          </a:xfrm>
                        </wpg:grpSpPr>
                        <wps:wsp>
                          <wps:cNvPr id="182" name="Freeform 4354"/>
                          <wps:cNvSpPr>
                            <a:spLocks/>
                          </wps:cNvSpPr>
                          <wps:spPr bwMode="auto">
                            <a:xfrm>
                              <a:off x="1149" y="-32"/>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4355"/>
                        <wpg:cNvGrpSpPr>
                          <a:grpSpLocks/>
                        </wpg:cNvGrpSpPr>
                        <wpg:grpSpPr bwMode="auto">
                          <a:xfrm>
                            <a:off x="1149" y="-35"/>
                            <a:ext cx="2" cy="345"/>
                            <a:chOff x="1149" y="-35"/>
                            <a:chExt cx="2" cy="345"/>
                          </a:xfrm>
                        </wpg:grpSpPr>
                        <wps:wsp>
                          <wps:cNvPr id="184" name="Freeform 4356"/>
                          <wps:cNvSpPr>
                            <a:spLocks/>
                          </wps:cNvSpPr>
                          <wps:spPr bwMode="auto">
                            <a:xfrm>
                              <a:off x="1149" y="-35"/>
                              <a:ext cx="2" cy="345"/>
                            </a:xfrm>
                            <a:custGeom>
                              <a:avLst/>
                              <a:gdLst>
                                <a:gd name="T0" fmla="+- 0 -35 -35"/>
                                <a:gd name="T1" fmla="*/ -35 h 345"/>
                                <a:gd name="T2" fmla="+- 0 311 -35"/>
                                <a:gd name="T3" fmla="*/ 311 h 345"/>
                              </a:gdLst>
                              <a:ahLst/>
                              <a:cxnLst>
                                <a:cxn ang="0">
                                  <a:pos x="0" y="T1"/>
                                </a:cxn>
                                <a:cxn ang="0">
                                  <a:pos x="0" y="T3"/>
                                </a:cxn>
                              </a:cxnLst>
                              <a:rect l="0" t="0" r="r" b="b"/>
                              <a:pathLst>
                                <a:path h="345">
                                  <a:moveTo>
                                    <a:pt x="0" y="0"/>
                                  </a:moveTo>
                                  <a:lnTo>
                                    <a:pt x="0" y="3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4357"/>
                        <wpg:cNvGrpSpPr>
                          <a:grpSpLocks/>
                        </wpg:cNvGrpSpPr>
                        <wpg:grpSpPr bwMode="auto">
                          <a:xfrm>
                            <a:off x="1149" y="311"/>
                            <a:ext cx="338" cy="2"/>
                            <a:chOff x="1149" y="311"/>
                            <a:chExt cx="338" cy="2"/>
                          </a:xfrm>
                        </wpg:grpSpPr>
                        <wps:wsp>
                          <wps:cNvPr id="186" name="Freeform 4358"/>
                          <wps:cNvSpPr>
                            <a:spLocks/>
                          </wps:cNvSpPr>
                          <wps:spPr bwMode="auto">
                            <a:xfrm>
                              <a:off x="1149" y="311"/>
                              <a:ext cx="338" cy="2"/>
                            </a:xfrm>
                            <a:custGeom>
                              <a:avLst/>
                              <a:gdLst>
                                <a:gd name="T0" fmla="+- 0 1149 1149"/>
                                <a:gd name="T1" fmla="*/ T0 w 338"/>
                                <a:gd name="T2" fmla="+- 0 1487 1149"/>
                                <a:gd name="T3" fmla="*/ T2 w 338"/>
                              </a:gdLst>
                              <a:ahLst/>
                              <a:cxnLst>
                                <a:cxn ang="0">
                                  <a:pos x="T1" y="0"/>
                                </a:cxn>
                                <a:cxn ang="0">
                                  <a:pos x="T3" y="0"/>
                                </a:cxn>
                              </a:cxnLst>
                              <a:rect l="0" t="0" r="r" b="b"/>
                              <a:pathLst>
                                <a:path w="338">
                                  <a:moveTo>
                                    <a:pt x="0" y="0"/>
                                  </a:moveTo>
                                  <a:lnTo>
                                    <a:pt x="3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4359"/>
                        <wpg:cNvGrpSpPr>
                          <a:grpSpLocks/>
                        </wpg:cNvGrpSpPr>
                        <wpg:grpSpPr bwMode="auto">
                          <a:xfrm>
                            <a:off x="1484" y="-35"/>
                            <a:ext cx="2" cy="345"/>
                            <a:chOff x="1484" y="-35"/>
                            <a:chExt cx="2" cy="345"/>
                          </a:xfrm>
                        </wpg:grpSpPr>
                        <wps:wsp>
                          <wps:cNvPr id="188" name="Freeform 4360"/>
                          <wps:cNvSpPr>
                            <a:spLocks/>
                          </wps:cNvSpPr>
                          <wps:spPr bwMode="auto">
                            <a:xfrm>
                              <a:off x="1484" y="-35"/>
                              <a:ext cx="2" cy="345"/>
                            </a:xfrm>
                            <a:custGeom>
                              <a:avLst/>
                              <a:gdLst>
                                <a:gd name="T0" fmla="+- 0 -35 -35"/>
                                <a:gd name="T1" fmla="*/ -35 h 345"/>
                                <a:gd name="T2" fmla="+- 0 311 -35"/>
                                <a:gd name="T3" fmla="*/ 311 h 345"/>
                              </a:gdLst>
                              <a:ahLst/>
                              <a:cxnLst>
                                <a:cxn ang="0">
                                  <a:pos x="0" y="T1"/>
                                </a:cxn>
                                <a:cxn ang="0">
                                  <a:pos x="0" y="T3"/>
                                </a:cxn>
                              </a:cxnLst>
                              <a:rect l="0" t="0" r="r" b="b"/>
                              <a:pathLst>
                                <a:path h="345">
                                  <a:moveTo>
                                    <a:pt x="0" y="0"/>
                                  </a:moveTo>
                                  <a:lnTo>
                                    <a:pt x="0" y="34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52" o:spid="_x0000_s1026" style="position:absolute;margin-left:56.95pt;margin-top:-2.25pt;width:17.9pt;height:18.25pt;z-index:-251634176;mso-position-horizontal-relative:page" coordorigin="1139,-45" coordsize="35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">
                <v:group id="Group 4353" o:spid="_x0000_s1027" style="position:absolute;left:1149;top:-32;width:338;height:2" coordorigin="1149,-32"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4354" o:spid="_x0000_s1028" style="position:absolute;left:1149;top:-32;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4o8MA&#10;AADcAAAADwAAAGRycy9kb3ducmV2LnhtbERPTWvCQBC9C/0PyxR6Ed0YRCS6Sg1IexI0HvQ2ZMds&#10;aHY2Zrcm/fddodDbPN7nrLeDbcSDOl87VjCbJiCIS6drrhSci/1kCcIHZI2NY1LwQx62m5fRGjPt&#10;ej7S4xQqEUPYZ6jAhNBmUvrSkEU/dS1x5G6usxgi7CqpO+xjuG1kmiQLabHm2GCwpdxQ+XX6tgoO&#10;uS/qxfn6cb/0/djm6a6aF0apt9fhfQUi0BD+xX/uTx3nL1N4PhM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4o8MAAADcAAAADwAAAAAAAAAAAAAAAACYAgAAZHJzL2Rv&#10;d25yZXYueG1sUEsFBgAAAAAEAAQA9QAAAIgDAAAAAA==&#10;" path="m,l338,e" filled="f" strokeweight="1pt">
                    <v:path arrowok="t" o:connecttype="custom" o:connectlocs="0,0;338,0" o:connectangles="0,0"/>
                  </v:shape>
                </v:group>
                <v:group id="Group 4355" o:spid="_x0000_s1029" style="position:absolute;left:1149;top:-35;width:2;height:345" coordorigin="1149,-3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4356" o:spid="_x0000_s1030" style="position:absolute;left:1149;top:-3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iaMEA&#10;AADcAAAADwAAAGRycy9kb3ducmV2LnhtbERPS4vCMBC+C/6HMMJeZE1d7SJdo4i4sAcvPvA8NrNt&#10;sZnUJGr990YQvM3H95zpvDW1uJLzlWUFw0ECgji3uuJCwX73+zkB4QOyxtoyKbiTh/ms25lipu2N&#10;N3TdhkLEEPYZKihDaDIpfV6SQT+wDXHk/q0zGCJ0hdQObzHc1PIrSb6lwYpjQ4kNLUvKT9uLUbA6&#10;j+Q69evDXffdPreXo03dUamPXrv4ARGoDW/xy/2n4/zJG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VYmjBAAAA3AAAAA8AAAAAAAAAAAAAAAAAmAIAAGRycy9kb3du&#10;cmV2LnhtbFBLBQYAAAAABAAEAPUAAACGAwAAAAA=&#10;" path="m,l,346e" filled="f" strokeweight=".5pt">
                    <v:path arrowok="t" o:connecttype="custom" o:connectlocs="0,-35;0,311" o:connectangles="0,0"/>
                  </v:shape>
                </v:group>
                <v:group id="Group 4357" o:spid="_x0000_s1031" style="position:absolute;left:1149;top:311;width:338;height:2" coordorigin="1149,311" coordsize="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4358" o:spid="_x0000_s1032" style="position:absolute;left:1149;top:311;width:338;height:2;visibility:visible;mso-wrap-style:square;v-text-anchor:top" coordsize="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7MMA&#10;AADcAAAADwAAAGRycy9kb3ducmV2LnhtbERPPWvDMBDdA/0P4gLdEtkZTHCjBFMImAxtnWbpdlhX&#10;Wdg6GUtNnP76qlDodo/3ebvD7AZxpSlYzwrydQaCuPXaslFweT+utiBCRNY4eCYFdwpw2D8sdlhq&#10;f+OGrudoRArhUKKCLsaxlDK0HTkMaz8SJ+7TTw5jgpOResJbCneD3GRZIR1aTg0djvTcUdufv5yC&#10;l1jnr3waiuyjeat68323rrFKPS7n6glEpDn+i//ctU7ztwX8Pp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Y7MMAAADcAAAADwAAAAAAAAAAAAAAAACYAgAAZHJzL2Rv&#10;d25yZXYueG1sUEsFBgAAAAAEAAQA9QAAAIgDAAAAAA==&#10;" path="m,l338,e" filled="f" strokeweight=".5pt">
                    <v:path arrowok="t" o:connecttype="custom" o:connectlocs="0,0;338,0" o:connectangles="0,0"/>
                  </v:shape>
                </v:group>
                <v:group id="Group 4359" o:spid="_x0000_s1033" style="position:absolute;left:1484;top:-35;width:2;height:345" coordorigin="1484,-35" coordsize="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4360" o:spid="_x0000_s1034" style="position:absolute;left:1484;top:-35;width:2;height:3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WlsYA&#10;AADcAAAADwAAAGRycy9kb3ducmV2LnhtbESPT2/CMAzF70h8h8iTdoMUpEHXERBCQhon/mxjV6vx&#10;2m6NUyUZdN9+PiBxs/We3/t5sepdqy4UYuPZwGScgSIuvW24MvD+th3loGJCtth6JgN/FGG1HA4W&#10;WFh/5SNdTqlSEsKxQAN1Sl2hdSxrchjHviMW7csHh0nWUGkb8CrhrtXTLJtphw1LQ40dbWoqf06/&#10;zkA2C9/nj93+OZ8c+qfys3LbeXs25vGhX7+AStSnu/l2/WoFPxdaeUYm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LWlsYAAADcAAAADwAAAAAAAAAAAAAAAACYAgAAZHJz&#10;L2Rvd25yZXYueG1sUEsFBgAAAAAEAAQA9QAAAIsDAAAAAA==&#10;" path="m,l,346e" filled="f" strokeweight="1pt">
                    <v:path arrowok="t" o:connecttype="custom" o:connectlocs="0,-35;0,311" o:connectangles="0,0"/>
                  </v:shape>
                </v:group>
                <w10:wrap anchorx="page"/>
              </v:group>
            </w:pict>
          </mc:Fallback>
        </mc:AlternateContent>
      </w:r>
      <w:r w:rsidRPr="0033698E">
        <w:rPr>
          <w:rFonts w:ascii="Arial" w:eastAsia="Arial" w:hAnsi="Arial" w:cs="Arial"/>
          <w:sz w:val="24"/>
          <w:szCs w:val="24"/>
        </w:rPr>
        <w:t>Has a secondary requirement been imposed on the Participant?</w:t>
      </w: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693568" behindDoc="0" locked="0" layoutInCell="1" allowOverlap="1" wp14:anchorId="4302701E" wp14:editId="4F93F661">
                <wp:simplePos x="0" y="0"/>
                <wp:positionH relativeFrom="column">
                  <wp:posOffset>7386320</wp:posOffset>
                </wp:positionH>
                <wp:positionV relativeFrom="paragraph">
                  <wp:posOffset>183515</wp:posOffset>
                </wp:positionV>
                <wp:extent cx="1714500" cy="200025"/>
                <wp:effectExtent l="13970" t="12700" r="5080" b="6350"/>
                <wp:wrapNone/>
                <wp:docPr id="179" name="Rectangle 4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0" o:spid="_x0000_s1028" style="position:absolute;left:0;text-align:left;margin-left:581.6pt;margin-top:14.45pt;width:135pt;height:1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aF/iq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w:t>
                      </w:r>
                    </w:p>
                  </w:txbxContent>
                </v:textbox>
              </v:rect>
            </w:pict>
          </mc:Fallback>
        </mc:AlternateContent>
      </w:r>
      <w:r w:rsidRPr="0033698E">
        <w:rPr>
          <w:rFonts w:ascii="Arial" w:eastAsia="Arial" w:hAnsi="Arial" w:cs="Arial"/>
          <w:b/>
          <w:bCs/>
          <w:sz w:val="20"/>
        </w:rPr>
        <w:t>Counterparty Risk Requirement</w: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Counterparty Risk Amounts (after Counterparty Risk Weightings)</w:t>
      </w:r>
    </w:p>
    <w:p w:rsidR="00CB36B6" w:rsidRPr="0033698E" w:rsidRDefault="00CB36B6" w:rsidP="00CB36B6">
      <w:pPr>
        <w:spacing w:before="4" w:after="0" w:line="60" w:lineRule="exact"/>
        <w:rPr>
          <w:sz w:val="6"/>
          <w:szCs w:val="6"/>
        </w:rPr>
      </w:pPr>
    </w:p>
    <w:tbl>
      <w:tblPr>
        <w:tblW w:w="14459" w:type="dxa"/>
        <w:tblInd w:w="119" w:type="dxa"/>
        <w:tblLayout w:type="fixed"/>
        <w:tblCellMar>
          <w:left w:w="0" w:type="dxa"/>
          <w:right w:w="0" w:type="dxa"/>
        </w:tblCellMar>
        <w:tblLook w:val="01E0" w:firstRow="1" w:lastRow="1" w:firstColumn="1" w:lastColumn="1" w:noHBand="0" w:noVBand="0"/>
      </w:tblPr>
      <w:tblGrid>
        <w:gridCol w:w="4347"/>
        <w:gridCol w:w="1687"/>
        <w:gridCol w:w="1687"/>
        <w:gridCol w:w="1686"/>
        <w:gridCol w:w="1686"/>
        <w:gridCol w:w="1682"/>
        <w:gridCol w:w="1684"/>
      </w:tblGrid>
      <w:tr w:rsidR="00CB36B6" w:rsidRPr="0033698E" w:rsidTr="00DE51C0">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1657" w:right="1636"/>
              <w:jc w:val="center"/>
              <w:rPr>
                <w:rFonts w:ascii="Arial" w:eastAsia="Arial" w:hAnsi="Arial" w:cs="Arial"/>
                <w:sz w:val="20"/>
              </w:rPr>
            </w:pPr>
            <w:r w:rsidRPr="0033698E">
              <w:rPr>
                <w:rFonts w:ascii="Arial" w:eastAsia="Arial" w:hAnsi="Arial" w:cs="Arial"/>
                <w:b/>
                <w:bCs/>
                <w:sz w:val="20"/>
              </w:rPr>
              <w:t>Summary</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646" w:right="626"/>
              <w:jc w:val="center"/>
              <w:rPr>
                <w:rFonts w:ascii="Arial" w:eastAsia="Arial" w:hAnsi="Arial" w:cs="Arial"/>
                <w:sz w:val="20"/>
              </w:rPr>
            </w:pPr>
            <w:r w:rsidRPr="0033698E">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590" w:right="571"/>
              <w:jc w:val="center"/>
              <w:rPr>
                <w:rFonts w:ascii="Arial" w:eastAsia="Arial" w:hAnsi="Arial" w:cs="Arial"/>
                <w:sz w:val="20"/>
              </w:rPr>
            </w:pPr>
            <w:r w:rsidRPr="0033698E">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590" w:right="571"/>
              <w:jc w:val="center"/>
              <w:rPr>
                <w:rFonts w:ascii="Arial" w:eastAsia="Arial" w:hAnsi="Arial" w:cs="Arial"/>
                <w:sz w:val="20"/>
              </w:rPr>
            </w:pPr>
            <w:r w:rsidRPr="0033698E">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589" w:right="572"/>
              <w:jc w:val="center"/>
              <w:rPr>
                <w:rFonts w:ascii="Arial" w:eastAsia="Arial" w:hAnsi="Arial" w:cs="Arial"/>
                <w:sz w:val="20"/>
              </w:rPr>
            </w:pPr>
            <w:r w:rsidRPr="0033698E">
              <w:rPr>
                <w:rFonts w:ascii="Arial" w:eastAsia="Arial" w:hAnsi="Arial" w:cs="Arial"/>
                <w:b/>
                <w:bCs/>
                <w:sz w:val="20"/>
              </w:rPr>
              <w:t>50%</w:t>
            </w:r>
          </w:p>
        </w:tc>
        <w:tc>
          <w:tcPr>
            <w:tcW w:w="1668" w:type="dxa"/>
            <w:tcBorders>
              <w:top w:val="single" w:sz="8" w:space="0" w:color="D2D2D2"/>
              <w:left w:val="single" w:sz="8" w:space="0" w:color="D2D2D2"/>
              <w:bottom w:val="single" w:sz="8" w:space="0" w:color="D2D2D2"/>
              <w:right w:val="single" w:sz="10" w:space="0" w:color="D2D2D2"/>
            </w:tcBorders>
            <w:shd w:val="clear" w:color="auto" w:fill="E4E4E4"/>
          </w:tcPr>
          <w:p w:rsidR="00CB36B6" w:rsidRPr="0033698E" w:rsidRDefault="00CB36B6" w:rsidP="00DE51C0">
            <w:pPr>
              <w:spacing w:before="23" w:after="0"/>
              <w:ind w:left="535" w:right="509"/>
              <w:jc w:val="center"/>
              <w:rPr>
                <w:rFonts w:ascii="Arial" w:eastAsia="Arial" w:hAnsi="Arial" w:cs="Arial"/>
                <w:sz w:val="20"/>
              </w:rPr>
            </w:pPr>
            <w:r w:rsidRPr="0033698E">
              <w:rPr>
                <w:rFonts w:ascii="Arial" w:eastAsia="Arial" w:hAnsi="Arial" w:cs="Arial"/>
                <w:b/>
                <w:bCs/>
                <w:sz w:val="20"/>
              </w:rPr>
              <w:t>100%</w:t>
            </w:r>
          </w:p>
        </w:tc>
        <w:tc>
          <w:tcPr>
            <w:tcW w:w="1670" w:type="dxa"/>
            <w:tcBorders>
              <w:top w:val="single" w:sz="8" w:space="0" w:color="D2D2D2"/>
              <w:left w:val="single" w:sz="10" w:space="0" w:color="D2D2D2"/>
              <w:bottom w:val="single" w:sz="8" w:space="0" w:color="D2D2D2"/>
              <w:right w:val="single" w:sz="4" w:space="0" w:color="D2D2D2"/>
            </w:tcBorders>
            <w:shd w:val="clear" w:color="auto" w:fill="E4E4E4"/>
          </w:tcPr>
          <w:p w:rsidR="00CB36B6" w:rsidRPr="0033698E" w:rsidRDefault="00CB36B6" w:rsidP="00DE51C0">
            <w:pPr>
              <w:spacing w:before="23" w:after="0"/>
              <w:ind w:left="550" w:right="533"/>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sz w:val="20"/>
              </w:rPr>
              <w:t>Non-Margined Financial Instruments</w:t>
            </w:r>
          </w:p>
          <w:p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351" w:right="-20"/>
              <w:rPr>
                <w:rFonts w:ascii="Arial" w:eastAsia="Arial" w:hAnsi="Arial" w:cs="Arial"/>
                <w:sz w:val="20"/>
              </w:rPr>
            </w:pPr>
            <w:r w:rsidRPr="0033698E">
              <w:rPr>
                <w:rFonts w:ascii="Arial" w:eastAsia="Arial" w:hAnsi="Arial" w:cs="Arial"/>
                <w:sz w:val="20"/>
              </w:rPr>
              <w:t>Free Delivery 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550" w:right="-20"/>
              <w:rPr>
                <w:rFonts w:ascii="Arial" w:eastAsia="Arial" w:hAnsi="Arial" w:cs="Arial"/>
                <w:sz w:val="20"/>
              </w:rPr>
            </w:pPr>
            <w:r w:rsidRPr="0033698E">
              <w:rPr>
                <w:rFonts w:ascii="Arial" w:eastAsia="Arial" w:hAnsi="Arial" w:cs="Arial"/>
                <w:sz w:val="20"/>
              </w:rPr>
              <w:t>Securities Lending and Borrowing 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752" w:right="-40"/>
              <w:rPr>
                <w:rFonts w:ascii="Arial" w:eastAsia="Arial" w:hAnsi="Arial" w:cs="Arial"/>
                <w:sz w:val="20"/>
              </w:rPr>
            </w:pPr>
            <w:r w:rsidRPr="0033698E">
              <w:rPr>
                <w:rFonts w:ascii="Arial" w:eastAsia="Arial" w:hAnsi="Arial" w:cs="Arial"/>
                <w:sz w:val="20"/>
              </w:rPr>
              <w:t>Margined Financial Instruments 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6"/>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sz w:val="20"/>
              </w:rPr>
              <w:t>OTC Derivatives And Warrants as Principal</w:t>
            </w:r>
          </w:p>
          <w:p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1151" w:right="-20"/>
              <w:rPr>
                <w:rFonts w:ascii="Arial" w:eastAsia="Arial" w:hAnsi="Arial" w:cs="Arial"/>
                <w:sz w:val="20"/>
              </w:rPr>
            </w:pPr>
            <w:r w:rsidRPr="0033698E">
              <w:rPr>
                <w:rFonts w:ascii="Arial" w:eastAsia="Arial" w:hAnsi="Arial" w:cs="Arial"/>
                <w:sz w:val="20"/>
              </w:rPr>
              <w:t>Sub-underwritten Positions Method</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8"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430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b/>
                <w:bCs/>
                <w:sz w:val="20"/>
              </w:rPr>
              <w:t>SUB Total</w:t>
            </w:r>
          </w:p>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68" w:type="dxa"/>
            <w:tcBorders>
              <w:top w:val="single" w:sz="8" w:space="0" w:color="D2D2D2"/>
              <w:left w:val="single" w:sz="8" w:space="0" w:color="D2D2D2"/>
              <w:bottom w:val="single" w:sz="4" w:space="0" w:color="D2D2D2"/>
              <w:right w:val="single" w:sz="10" w:space="0" w:color="D2D2D2"/>
            </w:tcBorders>
          </w:tcPr>
          <w:p w:rsidR="00CB36B6" w:rsidRPr="0033698E" w:rsidRDefault="00CB36B6" w:rsidP="00DE51C0"/>
        </w:tc>
        <w:tc>
          <w:tcPr>
            <w:tcW w:w="1670" w:type="dxa"/>
            <w:tcBorders>
              <w:top w:val="single" w:sz="8" w:space="0" w:color="D2D2D2"/>
              <w:left w:val="single" w:sz="10"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CB36B6" w:rsidRPr="0033698E" w:rsidRDefault="00CB36B6" w:rsidP="00DE51C0">
            <w:pPr>
              <w:spacing w:before="33" w:after="0"/>
              <w:ind w:right="9"/>
              <w:jc w:val="right"/>
              <w:rPr>
                <w:rFonts w:ascii="Arial" w:eastAsia="Arial" w:hAnsi="Arial" w:cs="Arial"/>
                <w:sz w:val="20"/>
              </w:rPr>
            </w:pPr>
            <w:r w:rsidRPr="0033698E">
              <w:rPr>
                <w:rFonts w:ascii="Arial" w:eastAsia="Arial" w:hAnsi="Arial" w:cs="Arial"/>
                <w:b/>
                <w:bCs/>
                <w:sz w:val="20"/>
              </w:rPr>
              <w:t>less Provision for Doubtful Debts:</w:t>
            </w:r>
          </w:p>
        </w:tc>
        <w:tc>
          <w:tcPr>
            <w:tcW w:w="1670" w:type="dxa"/>
            <w:tcBorders>
              <w:top w:val="single" w:sz="4" w:space="0" w:color="D2D2D2"/>
              <w:left w:val="single" w:sz="10"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2664" w:type="dxa"/>
            <w:gridSpan w:val="6"/>
            <w:tcBorders>
              <w:top w:val="single" w:sz="4" w:space="0" w:color="D2D2D2"/>
              <w:left w:val="single" w:sz="4" w:space="0" w:color="D2D2D2"/>
              <w:bottom w:val="single" w:sz="4" w:space="0" w:color="D2D2D2"/>
              <w:right w:val="single" w:sz="10" w:space="0" w:color="D2D2D2"/>
            </w:tcBorders>
          </w:tcPr>
          <w:p w:rsidR="00CB36B6" w:rsidRPr="0033698E" w:rsidRDefault="00CB36B6" w:rsidP="00DE51C0">
            <w:pPr>
              <w:spacing w:before="34" w:after="0"/>
              <w:ind w:left="8094" w:right="-40"/>
              <w:rPr>
                <w:rFonts w:ascii="Arial" w:eastAsia="Arial" w:hAnsi="Arial" w:cs="Arial"/>
                <w:sz w:val="20"/>
              </w:rPr>
            </w:pPr>
            <w:r w:rsidRPr="0033698E">
              <w:rPr>
                <w:rFonts w:ascii="Arial" w:eastAsia="Arial" w:hAnsi="Arial" w:cs="Arial"/>
                <w:b/>
                <w:bCs/>
                <w:sz w:val="20"/>
              </w:rPr>
              <w:t>TOTAL COUNTERPARTY RISK REQUIREMENT:</w:t>
            </w:r>
          </w:p>
        </w:tc>
        <w:tc>
          <w:tcPr>
            <w:tcW w:w="1670" w:type="dxa"/>
            <w:tcBorders>
              <w:top w:val="single" w:sz="4" w:space="0" w:color="D2D2D2"/>
              <w:left w:val="single" w:sz="10"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Non-Margined Financial Instruments Method</w:t>
      </w:r>
      <w:r w:rsidRPr="0033698E">
        <w:rPr>
          <w:rFonts w:ascii="Arial" w:eastAsia="Arial" w:hAnsi="Arial" w:cs="Arial"/>
          <w:b/>
          <w:bCs/>
          <w:noProof/>
          <w:sz w:val="20"/>
        </w:rPr>
        <mc:AlternateContent>
          <mc:Choice Requires="wps">
            <w:drawing>
              <wp:anchor distT="0" distB="0" distL="114300" distR="114300" simplePos="0" relativeHeight="251694592" behindDoc="0" locked="0" layoutInCell="1" allowOverlap="1" wp14:anchorId="7A5FCC03" wp14:editId="48229B0E">
                <wp:simplePos x="0" y="0"/>
                <wp:positionH relativeFrom="column">
                  <wp:posOffset>7386320</wp:posOffset>
                </wp:positionH>
                <wp:positionV relativeFrom="paragraph">
                  <wp:posOffset>183515</wp:posOffset>
                </wp:positionV>
                <wp:extent cx="1714500" cy="200025"/>
                <wp:effectExtent l="13970" t="12700" r="5080" b="6350"/>
                <wp:wrapNone/>
                <wp:docPr id="178" name="Rectangle 4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CRR-NMI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1" o:spid="_x0000_s1029" style="position:absolute;left:0;text-align:left;margin-left:581.6pt;margin-top:14.45pt;width:135pt;height:1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AeusXsJwIAAEsEAAAOAAAAAAAAAAAAAAAAAC4CAABkcnMvZTJv&#10;RG9jLnhtbFBLAQItABQABgAIAAAAIQD5BvFl3wAAAAsBAAAPAAAAAAAAAAAAAAAAAIEEAABkcnMv&#10;ZG93bnJldi54bWxQSwUGAAAAAAQABADzAAAAjQ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CRR-NMI</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before="4"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4449"/>
        <w:gridCol w:w="1618"/>
        <w:gridCol w:w="1618"/>
        <w:gridCol w:w="1618"/>
        <w:gridCol w:w="1618"/>
        <w:gridCol w:w="1618"/>
        <w:gridCol w:w="1613"/>
      </w:tblGrid>
      <w:tr w:rsidR="00CB36B6" w:rsidRPr="0033698E"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1390" w:right="-20"/>
              <w:rPr>
                <w:rFonts w:ascii="Arial" w:eastAsia="Arial" w:hAnsi="Arial" w:cs="Arial"/>
                <w:sz w:val="20"/>
              </w:rPr>
            </w:pPr>
            <w:r w:rsidRPr="0033698E">
              <w:rPr>
                <w:rFonts w:ascii="Arial" w:eastAsia="Arial" w:hAnsi="Arial" w:cs="Arial"/>
                <w:b/>
                <w:bCs/>
                <w:sz w:val="20"/>
              </w:rPr>
              <w:t>Transaction Type</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620" w:right="599"/>
              <w:jc w:val="center"/>
              <w:rPr>
                <w:rFonts w:ascii="Arial" w:eastAsia="Arial" w:hAnsi="Arial" w:cs="Arial"/>
                <w:sz w:val="20"/>
              </w:rPr>
            </w:pPr>
            <w:r w:rsidRPr="0033698E">
              <w:rPr>
                <w:rFonts w:ascii="Arial" w:eastAsia="Arial" w:hAnsi="Arial" w:cs="Arial"/>
                <w:b/>
                <w:bCs/>
                <w:sz w:val="20"/>
              </w:rPr>
              <w:t>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10%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20%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564" w:right="544"/>
              <w:jc w:val="center"/>
              <w:rPr>
                <w:rFonts w:ascii="Arial" w:eastAsia="Arial" w:hAnsi="Arial" w:cs="Arial"/>
                <w:sz w:val="20"/>
              </w:rPr>
            </w:pPr>
            <w:r w:rsidRPr="0033698E">
              <w:rPr>
                <w:rFonts w:ascii="Arial" w:eastAsia="Arial" w:hAnsi="Arial" w:cs="Arial"/>
                <w:b/>
                <w:bCs/>
                <w:sz w:val="20"/>
              </w:rPr>
              <w:t>50%</w:t>
            </w:r>
          </w:p>
        </w:tc>
        <w:tc>
          <w:tcPr>
            <w:tcW w:w="1618"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2" w:after="0"/>
              <w:ind w:left="508" w:right="489"/>
              <w:jc w:val="center"/>
              <w:rPr>
                <w:rFonts w:ascii="Arial" w:eastAsia="Arial" w:hAnsi="Arial" w:cs="Arial"/>
                <w:sz w:val="20"/>
              </w:rPr>
            </w:pPr>
            <w:r w:rsidRPr="0033698E">
              <w:rPr>
                <w:rFonts w:ascii="Arial" w:eastAsia="Arial" w:hAnsi="Arial" w:cs="Arial"/>
                <w:b/>
                <w:bCs/>
                <w:sz w:val="20"/>
              </w:rPr>
              <w:t>100%</w:t>
            </w:r>
          </w:p>
        </w:tc>
        <w:tc>
          <w:tcPr>
            <w:tcW w:w="1613" w:type="dxa"/>
            <w:tcBorders>
              <w:top w:val="single" w:sz="8"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42" w:after="0"/>
              <w:ind w:left="524" w:right="506"/>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526"/>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after="0" w:line="226" w:lineRule="exact"/>
              <w:ind w:right="9"/>
              <w:jc w:val="right"/>
              <w:rPr>
                <w:rFonts w:ascii="Arial" w:eastAsia="Arial" w:hAnsi="Arial" w:cs="Arial"/>
                <w:sz w:val="20"/>
              </w:rPr>
            </w:pPr>
            <w:r w:rsidRPr="0033698E">
              <w:rPr>
                <w:rFonts w:ascii="Arial" w:eastAsia="Arial" w:hAnsi="Arial" w:cs="Arial"/>
                <w:sz w:val="20"/>
              </w:rPr>
              <w:t>≤ 10 Business Days: Aggregate of Net Client Balances @ 3%</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302" w:right="-41"/>
              <w:rPr>
                <w:rFonts w:ascii="Arial" w:eastAsia="Arial" w:hAnsi="Arial" w:cs="Arial"/>
                <w:sz w:val="20"/>
              </w:rPr>
            </w:pPr>
            <w:r w:rsidRPr="0033698E">
              <w:rPr>
                <w:rFonts w:ascii="Arial" w:eastAsia="Arial" w:hAnsi="Arial" w:cs="Arial"/>
                <w:sz w:val="20"/>
              </w:rPr>
              <w:t>&gt; 10 Bus' Days: Transaction @ 3%</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973"/>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1" w:after="0" w:line="224" w:lineRule="exact"/>
              <w:ind w:left="91" w:right="9" w:firstLine="272"/>
              <w:jc w:val="right"/>
              <w:rPr>
                <w:rFonts w:ascii="Arial" w:eastAsia="Arial" w:hAnsi="Arial" w:cs="Arial"/>
                <w:sz w:val="20"/>
              </w:rPr>
            </w:pPr>
            <w:r w:rsidRPr="0033698E">
              <w:rPr>
                <w:rFonts w:ascii="Arial" w:eastAsia="Arial" w:hAnsi="Arial" w:cs="Arial"/>
                <w:sz w:val="20"/>
              </w:rPr>
              <w:t>&gt; 10 Business Days: Excess of market value over contract value in case of a sale / Excess of contract value over market value in case of a purchase</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335" w:right="-40"/>
              <w:rPr>
                <w:rFonts w:ascii="Arial" w:eastAsia="Arial" w:hAnsi="Arial" w:cs="Arial"/>
                <w:sz w:val="20"/>
              </w:rPr>
            </w:pPr>
            <w:r w:rsidRPr="0033698E">
              <w:rPr>
                <w:rFonts w:ascii="Arial" w:eastAsia="Arial" w:hAnsi="Arial" w:cs="Arial"/>
                <w:sz w:val="20"/>
              </w:rPr>
              <w:t>100% of Contract value/100% of Market value</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470" w:right="-41"/>
              <w:rPr>
                <w:rFonts w:ascii="Arial" w:eastAsia="Arial" w:hAnsi="Arial" w:cs="Arial"/>
                <w:sz w:val="20"/>
              </w:rPr>
            </w:pPr>
            <w:r w:rsidRPr="0033698E">
              <w:rPr>
                <w:rFonts w:ascii="Arial" w:eastAsia="Arial" w:hAnsi="Arial" w:cs="Arial"/>
                <w:sz w:val="20"/>
              </w:rPr>
              <w:t>Sub Total - Unweighted Amounts</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4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628" w:right="-42"/>
              <w:rPr>
                <w:rFonts w:ascii="Arial" w:eastAsia="Arial" w:hAnsi="Arial" w:cs="Arial"/>
                <w:sz w:val="20"/>
              </w:rPr>
            </w:pPr>
            <w:r w:rsidRPr="0033698E">
              <w:rPr>
                <w:rFonts w:ascii="Arial" w:eastAsia="Arial" w:hAnsi="Arial" w:cs="Arial"/>
                <w:b/>
                <w:bCs/>
                <w:sz w:val="20"/>
              </w:rPr>
              <w:t>Total Risk Amounts - Weighted by CRW</w:t>
            </w:r>
          </w:p>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444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347" w:right="-20"/>
              <w:rPr>
                <w:rFonts w:ascii="Arial" w:eastAsia="Arial" w:hAnsi="Arial" w:cs="Arial"/>
                <w:sz w:val="20"/>
              </w:rPr>
            </w:pPr>
            <w:r w:rsidRPr="0033698E">
              <w:rPr>
                <w:rFonts w:ascii="Arial" w:eastAsia="Arial" w:hAnsi="Arial" w:cs="Arial"/>
                <w:sz w:val="20"/>
              </w:rPr>
              <w:t>Amount Of Collateral Utilised To Reduce The</w:t>
            </w:r>
          </w:p>
          <w:p w:rsidR="00CB36B6" w:rsidRPr="0033698E" w:rsidRDefault="00CB36B6" w:rsidP="00DE51C0">
            <w:pPr>
              <w:spacing w:after="0" w:line="223" w:lineRule="exact"/>
              <w:ind w:left="2938" w:right="-41"/>
              <w:rPr>
                <w:rFonts w:ascii="Arial" w:eastAsia="Arial" w:hAnsi="Arial" w:cs="Arial"/>
                <w:sz w:val="20"/>
              </w:rPr>
            </w:pPr>
            <w:r w:rsidRPr="0033698E">
              <w:rPr>
                <w:rFonts w:ascii="Arial" w:eastAsia="Arial" w:hAnsi="Arial" w:cs="Arial"/>
                <w:sz w:val="20"/>
              </w:rPr>
              <w:t>Above Amounts.</w:t>
            </w:r>
          </w:p>
        </w:tc>
        <w:tc>
          <w:tcPr>
            <w:tcW w:w="161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1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13"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spacing w:before="82" w:after="0"/>
        <w:jc w:val="right"/>
        <w:rPr>
          <w:rFonts w:ascii="Arial" w:eastAsia="Arial" w:hAnsi="Arial" w:cs="Arial"/>
          <w:sz w:val="20"/>
        </w:rPr>
      </w:pPr>
      <w:r w:rsidRPr="0033698E">
        <w:rPr>
          <w:rFonts w:ascii="Arial" w:eastAsia="Arial" w:hAnsi="Arial" w:cs="Arial"/>
          <w:sz w:val="20"/>
        </w:rPr>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Free Delivery Method</w:t>
      </w:r>
      <w:r w:rsidRPr="0033698E">
        <w:rPr>
          <w:rFonts w:ascii="Arial" w:eastAsia="Arial" w:hAnsi="Arial" w:cs="Arial"/>
          <w:b/>
          <w:bCs/>
          <w:noProof/>
          <w:sz w:val="20"/>
        </w:rPr>
        <mc:AlternateContent>
          <mc:Choice Requires="wps">
            <w:drawing>
              <wp:anchor distT="0" distB="0" distL="114300" distR="114300" simplePos="0" relativeHeight="251695616" behindDoc="0" locked="0" layoutInCell="1" allowOverlap="1" wp14:anchorId="72A34D9C" wp14:editId="7DE55E97">
                <wp:simplePos x="0" y="0"/>
                <wp:positionH relativeFrom="column">
                  <wp:posOffset>7386320</wp:posOffset>
                </wp:positionH>
                <wp:positionV relativeFrom="paragraph">
                  <wp:posOffset>183515</wp:posOffset>
                </wp:positionV>
                <wp:extent cx="1714500" cy="200025"/>
                <wp:effectExtent l="13970" t="12700" r="5080" b="6350"/>
                <wp:wrapNone/>
                <wp:docPr id="177" name="Rectangle 4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CRR-FDL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2" o:spid="_x0000_s1030" style="position:absolute;left:0;text-align:left;margin-left:581.6pt;margin-top:14.45pt;width:135pt;height:15.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DZy/s8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CRR-FDL</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before="3"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4309"/>
        <w:gridCol w:w="1672"/>
        <w:gridCol w:w="1672"/>
        <w:gridCol w:w="1672"/>
        <w:gridCol w:w="1672"/>
        <w:gridCol w:w="1672"/>
        <w:gridCol w:w="1667"/>
      </w:tblGrid>
      <w:tr w:rsidR="00CB36B6" w:rsidRPr="0033698E" w:rsidTr="00DE51C0">
        <w:trPr>
          <w:trHeight w:hRule="exact" w:val="398"/>
        </w:trPr>
        <w:tc>
          <w:tcPr>
            <w:tcW w:w="4309" w:type="dxa"/>
            <w:tcBorders>
              <w:top w:val="single" w:sz="8"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1319" w:right="-20"/>
              <w:rPr>
                <w:rFonts w:ascii="Arial" w:eastAsia="Arial" w:hAnsi="Arial" w:cs="Arial"/>
                <w:sz w:val="20"/>
              </w:rPr>
            </w:pPr>
            <w:r w:rsidRPr="0033698E">
              <w:rPr>
                <w:rFonts w:ascii="Arial" w:eastAsia="Arial" w:hAnsi="Arial" w:cs="Arial"/>
                <w:b/>
                <w:bCs/>
                <w:sz w:val="20"/>
              </w:rPr>
              <w:t>Transaction Type</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46" w:right="626"/>
              <w:jc w:val="center"/>
              <w:rPr>
                <w:rFonts w:ascii="Arial" w:eastAsia="Arial" w:hAnsi="Arial" w:cs="Arial"/>
                <w:sz w:val="20"/>
              </w:rPr>
            </w:pPr>
            <w:r w:rsidRPr="0033698E">
              <w:rPr>
                <w:rFonts w:ascii="Arial" w:eastAsia="Arial" w:hAnsi="Arial" w:cs="Arial"/>
                <w:b/>
                <w:bCs/>
                <w:sz w:val="20"/>
              </w:rPr>
              <w:t>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90" w:right="571"/>
              <w:jc w:val="center"/>
              <w:rPr>
                <w:rFonts w:ascii="Arial" w:eastAsia="Arial" w:hAnsi="Arial" w:cs="Arial"/>
                <w:sz w:val="20"/>
              </w:rPr>
            </w:pPr>
            <w:r w:rsidRPr="0033698E">
              <w:rPr>
                <w:rFonts w:ascii="Arial" w:eastAsia="Arial" w:hAnsi="Arial" w:cs="Arial"/>
                <w:b/>
                <w:bCs/>
                <w:sz w:val="20"/>
              </w:rPr>
              <w:t>10%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90" w:right="571"/>
              <w:jc w:val="center"/>
              <w:rPr>
                <w:rFonts w:ascii="Arial" w:eastAsia="Arial" w:hAnsi="Arial" w:cs="Arial"/>
                <w:sz w:val="20"/>
              </w:rPr>
            </w:pPr>
            <w:r w:rsidRPr="0033698E">
              <w:rPr>
                <w:rFonts w:ascii="Arial" w:eastAsia="Arial" w:hAnsi="Arial" w:cs="Arial"/>
                <w:b/>
                <w:bCs/>
                <w:sz w:val="20"/>
              </w:rPr>
              <w:t>20%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89" w:right="572"/>
              <w:jc w:val="center"/>
              <w:rPr>
                <w:rFonts w:ascii="Arial" w:eastAsia="Arial" w:hAnsi="Arial" w:cs="Arial"/>
                <w:sz w:val="20"/>
              </w:rPr>
            </w:pPr>
            <w:r w:rsidRPr="0033698E">
              <w:rPr>
                <w:rFonts w:ascii="Arial" w:eastAsia="Arial" w:hAnsi="Arial" w:cs="Arial"/>
                <w:b/>
                <w:bCs/>
                <w:sz w:val="20"/>
              </w:rPr>
              <w:t>50%</w:t>
            </w:r>
          </w:p>
        </w:tc>
        <w:tc>
          <w:tcPr>
            <w:tcW w:w="1672"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35" w:right="516"/>
              <w:jc w:val="center"/>
              <w:rPr>
                <w:rFonts w:ascii="Arial" w:eastAsia="Arial" w:hAnsi="Arial" w:cs="Arial"/>
                <w:sz w:val="20"/>
              </w:rPr>
            </w:pPr>
            <w:r w:rsidRPr="0033698E">
              <w:rPr>
                <w:rFonts w:ascii="Arial" w:eastAsia="Arial" w:hAnsi="Arial" w:cs="Arial"/>
                <w:b/>
                <w:bCs/>
                <w:sz w:val="20"/>
              </w:rPr>
              <w:t>100%</w:t>
            </w:r>
          </w:p>
        </w:tc>
        <w:tc>
          <w:tcPr>
            <w:tcW w:w="1667" w:type="dxa"/>
            <w:tcBorders>
              <w:top w:val="single" w:sz="8"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550" w:right="533"/>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055" w:right="-40"/>
              <w:rPr>
                <w:rFonts w:ascii="Arial" w:eastAsia="Arial" w:hAnsi="Arial" w:cs="Arial"/>
                <w:sz w:val="20"/>
              </w:rPr>
            </w:pPr>
            <w:r w:rsidRPr="0033698E">
              <w:rPr>
                <w:rFonts w:ascii="Arial" w:eastAsia="Arial" w:hAnsi="Arial" w:cs="Arial"/>
                <w:sz w:val="20"/>
              </w:rPr>
              <w:t>&lt; 2 Business Days @8%</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after="0" w:line="251" w:lineRule="exact"/>
              <w:ind w:left="1839" w:right="-20"/>
              <w:rPr>
                <w:rFonts w:ascii="PMingLiU" w:eastAsia="PMingLiU" w:hAnsi="PMingLiU" w:cs="PMingLiU"/>
                <w:sz w:val="20"/>
              </w:rPr>
            </w:pPr>
            <w:r w:rsidRPr="0033698E">
              <w:rPr>
                <w:rFonts w:ascii="Arial" w:eastAsia="Arial" w:hAnsi="Arial" w:cs="Arial"/>
                <w:sz w:val="20"/>
              </w:rPr>
              <w:t>≥ 2 Business Days @100%</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1329" w:right="-20"/>
              <w:rPr>
                <w:rFonts w:ascii="Arial" w:eastAsia="Arial" w:hAnsi="Arial" w:cs="Arial"/>
                <w:sz w:val="20"/>
              </w:rPr>
            </w:pPr>
            <w:r w:rsidRPr="0033698E">
              <w:rPr>
                <w:rFonts w:ascii="Arial" w:eastAsia="Arial" w:hAnsi="Arial" w:cs="Arial"/>
                <w:sz w:val="20"/>
              </w:rPr>
              <w:t>Sub Total - Unweighted Amounts</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0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87" w:right="-41"/>
              <w:rPr>
                <w:rFonts w:ascii="Arial" w:eastAsia="Arial" w:hAnsi="Arial" w:cs="Arial"/>
                <w:sz w:val="20"/>
              </w:rPr>
            </w:pPr>
            <w:r w:rsidRPr="0033698E">
              <w:rPr>
                <w:rFonts w:ascii="Arial" w:eastAsia="Arial" w:hAnsi="Arial" w:cs="Arial"/>
                <w:b/>
                <w:bCs/>
                <w:sz w:val="20"/>
              </w:rPr>
              <w:t>Total Risk Amounts - Weighted by CRW</w:t>
            </w:r>
          </w:p>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430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439" w:right="-43"/>
              <w:rPr>
                <w:rFonts w:ascii="Arial" w:eastAsia="Arial" w:hAnsi="Arial" w:cs="Arial"/>
                <w:sz w:val="20"/>
              </w:rPr>
            </w:pPr>
            <w:r w:rsidRPr="0033698E">
              <w:rPr>
                <w:rFonts w:ascii="Arial" w:eastAsia="Arial" w:hAnsi="Arial" w:cs="Arial"/>
                <w:sz w:val="20"/>
              </w:rPr>
              <w:t>Amount of Collateral Utilised to Reduce the</w:t>
            </w:r>
          </w:p>
          <w:p w:rsidR="00CB36B6" w:rsidRPr="0033698E" w:rsidRDefault="00CB36B6" w:rsidP="00DE51C0">
            <w:pPr>
              <w:spacing w:after="0" w:line="223" w:lineRule="exact"/>
              <w:ind w:left="2853" w:right="-40"/>
              <w:rPr>
                <w:rFonts w:ascii="Arial" w:eastAsia="Arial" w:hAnsi="Arial" w:cs="Arial"/>
                <w:sz w:val="20"/>
              </w:rPr>
            </w:pPr>
            <w:r w:rsidRPr="0033698E">
              <w:rPr>
                <w:rFonts w:ascii="Arial" w:eastAsia="Arial" w:hAnsi="Arial" w:cs="Arial"/>
                <w:sz w:val="20"/>
              </w:rPr>
              <w:t>Above Amounts</w:t>
            </w:r>
          </w:p>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7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6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Securities Lending and Borrowing Method</w:t>
      </w:r>
      <w:r w:rsidRPr="0033698E">
        <w:rPr>
          <w:rFonts w:ascii="Arial" w:eastAsia="Arial" w:hAnsi="Arial" w:cs="Arial"/>
          <w:b/>
          <w:bCs/>
          <w:noProof/>
          <w:sz w:val="20"/>
        </w:rPr>
        <mc:AlternateContent>
          <mc:Choice Requires="wps">
            <w:drawing>
              <wp:anchor distT="0" distB="0" distL="114300" distR="114300" simplePos="0" relativeHeight="251696640" behindDoc="0" locked="0" layoutInCell="1" allowOverlap="1" wp14:anchorId="0EA3931E" wp14:editId="344FB0D4">
                <wp:simplePos x="0" y="0"/>
                <wp:positionH relativeFrom="column">
                  <wp:posOffset>7386320</wp:posOffset>
                </wp:positionH>
                <wp:positionV relativeFrom="paragraph">
                  <wp:posOffset>183515</wp:posOffset>
                </wp:positionV>
                <wp:extent cx="1714500" cy="200025"/>
                <wp:effectExtent l="13970" t="12700" r="5080" b="6350"/>
                <wp:wrapNone/>
                <wp:docPr id="176" name="Rectangle 4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CRR-SLB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3" o:spid="_x0000_s1031" style="position:absolute;left:0;text-align:left;margin-left:581.6pt;margin-top:14.45pt;width:13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Ozxk7A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CRR-SLB</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after="0"/>
      </w:pPr>
    </w:p>
    <w:tbl>
      <w:tblPr>
        <w:tblW w:w="14337" w:type="dxa"/>
        <w:tblInd w:w="119" w:type="dxa"/>
        <w:tblLayout w:type="fixed"/>
        <w:tblCellMar>
          <w:left w:w="0" w:type="dxa"/>
          <w:right w:w="0" w:type="dxa"/>
        </w:tblCellMar>
        <w:tblLook w:val="01E0" w:firstRow="1" w:lastRow="1" w:firstColumn="1" w:lastColumn="1" w:noHBand="0" w:noVBand="0"/>
      </w:tblPr>
      <w:tblGrid>
        <w:gridCol w:w="3986"/>
        <w:gridCol w:w="1726"/>
        <w:gridCol w:w="1726"/>
        <w:gridCol w:w="1726"/>
        <w:gridCol w:w="1726"/>
        <w:gridCol w:w="1726"/>
        <w:gridCol w:w="1721"/>
      </w:tblGrid>
      <w:tr w:rsidR="00CB36B6" w:rsidRPr="0033698E" w:rsidTr="00DE51C0">
        <w:trPr>
          <w:trHeight w:hRule="exact" w:val="376"/>
        </w:trPr>
        <w:tc>
          <w:tcPr>
            <w:tcW w:w="3986"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1158" w:right="-20"/>
              <w:rPr>
                <w:rFonts w:ascii="Arial" w:eastAsia="Arial" w:hAnsi="Arial" w:cs="Arial"/>
                <w:sz w:val="20"/>
              </w:rPr>
            </w:pPr>
            <w:r w:rsidRPr="0033698E">
              <w:rPr>
                <w:rFonts w:ascii="Arial" w:eastAsia="Arial" w:hAnsi="Arial" w:cs="Arial"/>
                <w:b/>
                <w:bCs/>
                <w:sz w:val="20"/>
              </w:rPr>
              <w:t>Transaction Type</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674" w:right="653"/>
              <w:jc w:val="center"/>
              <w:rPr>
                <w:rFonts w:ascii="Arial" w:eastAsia="Arial" w:hAnsi="Arial" w:cs="Arial"/>
                <w:sz w:val="20"/>
              </w:rPr>
            </w:pPr>
            <w:r w:rsidRPr="0033698E">
              <w:rPr>
                <w:rFonts w:ascii="Arial" w:eastAsia="Arial" w:hAnsi="Arial" w:cs="Arial"/>
                <w:b/>
                <w:bCs/>
                <w:sz w:val="20"/>
              </w:rPr>
              <w:t>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617" w:right="598"/>
              <w:jc w:val="center"/>
              <w:rPr>
                <w:rFonts w:ascii="Arial" w:eastAsia="Arial" w:hAnsi="Arial" w:cs="Arial"/>
                <w:sz w:val="20"/>
              </w:rPr>
            </w:pPr>
            <w:r w:rsidRPr="0033698E">
              <w:rPr>
                <w:rFonts w:ascii="Arial" w:eastAsia="Arial" w:hAnsi="Arial" w:cs="Arial"/>
                <w:b/>
                <w:bCs/>
                <w:sz w:val="20"/>
              </w:rPr>
              <w:t>10%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617" w:right="598"/>
              <w:jc w:val="center"/>
              <w:rPr>
                <w:rFonts w:ascii="Arial" w:eastAsia="Arial" w:hAnsi="Arial" w:cs="Arial"/>
                <w:sz w:val="20"/>
              </w:rPr>
            </w:pPr>
            <w:r w:rsidRPr="0033698E">
              <w:rPr>
                <w:rFonts w:ascii="Arial" w:eastAsia="Arial" w:hAnsi="Arial" w:cs="Arial"/>
                <w:b/>
                <w:bCs/>
                <w:sz w:val="20"/>
              </w:rPr>
              <w:t>20%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617" w:right="599"/>
              <w:jc w:val="center"/>
              <w:rPr>
                <w:rFonts w:ascii="Arial" w:eastAsia="Arial" w:hAnsi="Arial" w:cs="Arial"/>
                <w:sz w:val="20"/>
              </w:rPr>
            </w:pPr>
            <w:r w:rsidRPr="0033698E">
              <w:rPr>
                <w:rFonts w:ascii="Arial" w:eastAsia="Arial" w:hAnsi="Arial" w:cs="Arial"/>
                <w:b/>
                <w:bCs/>
                <w:sz w:val="20"/>
              </w:rPr>
              <w:t>50%</w:t>
            </w:r>
          </w:p>
        </w:tc>
        <w:tc>
          <w:tcPr>
            <w:tcW w:w="1726"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19" w:after="0"/>
              <w:ind w:left="563" w:right="541"/>
              <w:jc w:val="center"/>
              <w:rPr>
                <w:rFonts w:ascii="Arial" w:eastAsia="Arial" w:hAnsi="Arial" w:cs="Arial"/>
                <w:sz w:val="20"/>
              </w:rPr>
            </w:pPr>
            <w:r w:rsidRPr="0033698E">
              <w:rPr>
                <w:rFonts w:ascii="Arial" w:eastAsia="Arial" w:hAnsi="Arial" w:cs="Arial"/>
                <w:b/>
                <w:bCs/>
                <w:sz w:val="20"/>
              </w:rPr>
              <w:t>100%</w:t>
            </w:r>
          </w:p>
        </w:tc>
        <w:tc>
          <w:tcPr>
            <w:tcW w:w="1721"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19" w:after="0"/>
              <w:ind w:left="578" w:right="559"/>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18" w:after="0"/>
              <w:ind w:left="28"/>
              <w:jc w:val="right"/>
              <w:rPr>
                <w:rFonts w:ascii="Arial" w:eastAsia="Arial" w:hAnsi="Arial" w:cs="Arial"/>
                <w:b/>
                <w:kern w:val="28"/>
                <w:sz w:val="20"/>
                <w:szCs w:val="36"/>
              </w:rPr>
            </w:pPr>
            <w:r w:rsidRPr="0033698E">
              <w:rPr>
                <w:rFonts w:ascii="Arial" w:eastAsia="Arial" w:hAnsi="Arial" w:cs="Arial"/>
                <w:sz w:val="20"/>
              </w:rPr>
              <w:t>Option 1: &gt; $10,000 and counterparty exposure ≤ 15% of value received: 8% of counterparty exposure</w:t>
            </w:r>
          </w:p>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750"/>
        </w:trPr>
        <w:tc>
          <w:tcPr>
            <w:tcW w:w="398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19" w:after="0"/>
              <w:ind w:left="383" w:right="-20"/>
              <w:rPr>
                <w:rFonts w:ascii="Arial" w:eastAsia="Arial" w:hAnsi="Arial" w:cs="Arial"/>
                <w:sz w:val="20"/>
              </w:rPr>
            </w:pPr>
            <w:r w:rsidRPr="0033698E">
              <w:rPr>
                <w:rFonts w:ascii="Arial" w:eastAsia="Arial" w:hAnsi="Arial" w:cs="Arial"/>
                <w:sz w:val="20"/>
              </w:rPr>
              <w:t>&gt; $10,000 and counterparty exposure &gt;</w:t>
            </w:r>
          </w:p>
          <w:p w:rsidR="00CB36B6" w:rsidRPr="0033698E" w:rsidRDefault="00CB36B6" w:rsidP="00DE51C0">
            <w:pPr>
              <w:spacing w:before="1" w:after="0" w:line="224" w:lineRule="exact"/>
              <w:ind w:left="3185" w:right="-24" w:hanging="3158"/>
              <w:rPr>
                <w:rFonts w:ascii="Arial" w:eastAsia="Arial" w:hAnsi="Arial" w:cs="Arial"/>
                <w:sz w:val="20"/>
              </w:rPr>
            </w:pPr>
            <w:r w:rsidRPr="0033698E">
              <w:rPr>
                <w:rFonts w:ascii="Arial" w:eastAsia="Arial" w:hAnsi="Arial" w:cs="Arial"/>
                <w:sz w:val="20"/>
              </w:rPr>
              <w:t>15% of value received : 8% of 15% of value received</w:t>
            </w:r>
          </w:p>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973"/>
        </w:trPr>
        <w:tc>
          <w:tcPr>
            <w:tcW w:w="398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18" w:after="0"/>
              <w:ind w:right="66"/>
              <w:jc w:val="right"/>
              <w:rPr>
                <w:rFonts w:ascii="Arial" w:eastAsia="Arial" w:hAnsi="Arial" w:cs="Arial"/>
                <w:sz w:val="20"/>
              </w:rPr>
            </w:pPr>
            <w:r w:rsidRPr="0033698E">
              <w:rPr>
                <w:rFonts w:ascii="Arial" w:eastAsia="Arial" w:hAnsi="Arial" w:cs="Arial"/>
                <w:sz w:val="20"/>
              </w:rPr>
              <w:t>&gt; $10,000 and counterparty exposure &gt;</w:t>
            </w:r>
          </w:p>
          <w:p w:rsidR="00CB36B6" w:rsidRPr="0033698E" w:rsidRDefault="00CB36B6" w:rsidP="00DE51C0">
            <w:pPr>
              <w:spacing w:before="1" w:after="0" w:line="224" w:lineRule="exact"/>
              <w:ind w:left="205" w:right="10" w:firstLine="778"/>
              <w:jc w:val="right"/>
              <w:rPr>
                <w:rFonts w:ascii="Arial" w:eastAsia="Arial" w:hAnsi="Arial" w:cs="Arial"/>
                <w:sz w:val="20"/>
              </w:rPr>
            </w:pPr>
            <w:r w:rsidRPr="0033698E">
              <w:rPr>
                <w:rFonts w:ascii="Arial" w:eastAsia="Arial" w:hAnsi="Arial" w:cs="Arial"/>
                <w:sz w:val="20"/>
              </w:rPr>
              <w:t>15% of value received : 100% of counterparty exposure over 15% of value received</w:t>
            </w:r>
          </w:p>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6"/>
        </w:trPr>
        <w:tc>
          <w:tcPr>
            <w:tcW w:w="398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7" w:after="0" w:line="224" w:lineRule="exact"/>
              <w:ind w:left="3119" w:right="-25" w:hanging="3064"/>
              <w:rPr>
                <w:rFonts w:ascii="Arial" w:eastAsia="Arial" w:hAnsi="Arial" w:cs="Arial"/>
                <w:sz w:val="20"/>
              </w:rPr>
            </w:pPr>
            <w:r w:rsidRPr="0033698E">
              <w:rPr>
                <w:rFonts w:ascii="Arial" w:eastAsia="Arial" w:hAnsi="Arial" w:cs="Arial"/>
                <w:sz w:val="20"/>
              </w:rPr>
              <w:t>Option 2: &gt; $10,000 : 100% of counterparty exposure</w:t>
            </w:r>
          </w:p>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81"/>
        </w:trPr>
        <w:tc>
          <w:tcPr>
            <w:tcW w:w="398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58" w:after="0"/>
              <w:ind w:left="798" w:right="-41"/>
              <w:rPr>
                <w:rFonts w:ascii="Arial" w:eastAsia="Arial" w:hAnsi="Arial" w:cs="Arial"/>
                <w:sz w:val="20"/>
              </w:rPr>
            </w:pPr>
            <w:r w:rsidRPr="0033698E">
              <w:rPr>
                <w:rFonts w:ascii="Arial" w:eastAsia="Arial" w:hAnsi="Arial" w:cs="Arial"/>
                <w:b/>
                <w:bCs/>
                <w:sz w:val="20"/>
              </w:rPr>
              <w:t>Sub Total - Unweighted Amounts</w:t>
            </w:r>
          </w:p>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76"/>
        </w:trPr>
        <w:tc>
          <w:tcPr>
            <w:tcW w:w="398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57" w:after="0"/>
              <w:ind w:left="164" w:right="-41"/>
              <w:rPr>
                <w:rFonts w:ascii="Arial" w:eastAsia="Arial" w:hAnsi="Arial" w:cs="Arial"/>
                <w:sz w:val="20"/>
              </w:rPr>
            </w:pPr>
            <w:r w:rsidRPr="0033698E">
              <w:rPr>
                <w:rFonts w:ascii="Arial" w:eastAsia="Arial" w:hAnsi="Arial" w:cs="Arial"/>
                <w:b/>
                <w:bCs/>
                <w:sz w:val="20"/>
              </w:rPr>
              <w:t>Total Risk Amounts - Weighted by CRW</w:t>
            </w:r>
          </w:p>
        </w:tc>
        <w:tc>
          <w:tcPr>
            <w:tcW w:w="172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2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21"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Margined Financial Instruments Method</w:t>
      </w:r>
      <w:r w:rsidRPr="0033698E">
        <w:rPr>
          <w:rFonts w:ascii="Arial" w:eastAsia="Arial" w:hAnsi="Arial" w:cs="Arial"/>
          <w:b/>
          <w:bCs/>
          <w:noProof/>
          <w:sz w:val="20"/>
        </w:rPr>
        <mc:AlternateContent>
          <mc:Choice Requires="wps">
            <w:drawing>
              <wp:anchor distT="0" distB="0" distL="114300" distR="114300" simplePos="0" relativeHeight="251697664" behindDoc="0" locked="0" layoutInCell="1" allowOverlap="1" wp14:anchorId="0EF11919" wp14:editId="525C9B7D">
                <wp:simplePos x="0" y="0"/>
                <wp:positionH relativeFrom="column">
                  <wp:posOffset>7386320</wp:posOffset>
                </wp:positionH>
                <wp:positionV relativeFrom="paragraph">
                  <wp:posOffset>183515</wp:posOffset>
                </wp:positionV>
                <wp:extent cx="1714500" cy="200025"/>
                <wp:effectExtent l="13970" t="12700" r="5080" b="6350"/>
                <wp:wrapNone/>
                <wp:docPr id="175" name="Rectangle 4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CRR-MFI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4" o:spid="_x0000_s1032" style="position:absolute;left:0;text-align:left;margin-left:581.6pt;margin-top:14.45pt;width:135pt;height:15.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N//9hM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CRR-MFI</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before="5" w:after="0" w:line="110" w:lineRule="exact"/>
        <w:rPr>
          <w:sz w:val="11"/>
          <w:szCs w:val="11"/>
        </w:rPr>
      </w:pPr>
    </w:p>
    <w:tbl>
      <w:tblPr>
        <w:tblW w:w="0" w:type="auto"/>
        <w:tblInd w:w="119" w:type="dxa"/>
        <w:tblLayout w:type="fixed"/>
        <w:tblCellMar>
          <w:left w:w="0" w:type="dxa"/>
          <w:right w:w="0" w:type="dxa"/>
        </w:tblCellMar>
        <w:tblLook w:val="01E0" w:firstRow="1" w:lastRow="1" w:firstColumn="1" w:lastColumn="1" w:noHBand="0" w:noVBand="0"/>
      </w:tblPr>
      <w:tblGrid>
        <w:gridCol w:w="4475"/>
        <w:gridCol w:w="1644"/>
        <w:gridCol w:w="1644"/>
        <w:gridCol w:w="1644"/>
        <w:gridCol w:w="1644"/>
        <w:gridCol w:w="1644"/>
        <w:gridCol w:w="1639"/>
      </w:tblGrid>
      <w:tr w:rsidR="00CB36B6" w:rsidRPr="0033698E" w:rsidTr="00DE51C0">
        <w:trPr>
          <w:trHeight w:hRule="exact" w:val="335"/>
        </w:trPr>
        <w:tc>
          <w:tcPr>
            <w:tcW w:w="4475"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1401" w:right="-20"/>
              <w:rPr>
                <w:rFonts w:ascii="Arial" w:eastAsia="Arial" w:hAnsi="Arial" w:cs="Arial"/>
                <w:sz w:val="20"/>
              </w:rPr>
            </w:pPr>
            <w:r w:rsidRPr="0033698E">
              <w:rPr>
                <w:rFonts w:ascii="Arial" w:eastAsia="Arial" w:hAnsi="Arial" w:cs="Arial"/>
                <w:b/>
                <w:bCs/>
                <w:sz w:val="20"/>
              </w:rPr>
              <w:t>Transaction Type</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633" w:right="612"/>
              <w:jc w:val="center"/>
              <w:rPr>
                <w:rFonts w:ascii="Arial" w:eastAsia="Arial" w:hAnsi="Arial" w:cs="Arial"/>
                <w:sz w:val="20"/>
              </w:rPr>
            </w:pPr>
            <w:r w:rsidRPr="0033698E">
              <w:rPr>
                <w:rFonts w:ascii="Arial" w:eastAsia="Arial" w:hAnsi="Arial" w:cs="Arial"/>
                <w:b/>
                <w:bCs/>
                <w:sz w:val="20"/>
              </w:rPr>
              <w:t>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577" w:right="556"/>
              <w:jc w:val="center"/>
              <w:rPr>
                <w:rFonts w:ascii="Arial" w:eastAsia="Arial" w:hAnsi="Arial" w:cs="Arial"/>
                <w:sz w:val="20"/>
              </w:rPr>
            </w:pPr>
            <w:r w:rsidRPr="0033698E">
              <w:rPr>
                <w:rFonts w:ascii="Arial" w:eastAsia="Arial" w:hAnsi="Arial" w:cs="Arial"/>
                <w:b/>
                <w:bCs/>
                <w:sz w:val="20"/>
              </w:rPr>
              <w:t>10%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576" w:right="557"/>
              <w:jc w:val="center"/>
              <w:rPr>
                <w:rFonts w:ascii="Arial" w:eastAsia="Arial" w:hAnsi="Arial" w:cs="Arial"/>
                <w:sz w:val="20"/>
              </w:rPr>
            </w:pPr>
            <w:r w:rsidRPr="0033698E">
              <w:rPr>
                <w:rFonts w:ascii="Arial" w:eastAsia="Arial" w:hAnsi="Arial" w:cs="Arial"/>
                <w:b/>
                <w:bCs/>
                <w:sz w:val="20"/>
              </w:rPr>
              <w:t>20%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577" w:right="557"/>
              <w:jc w:val="center"/>
              <w:rPr>
                <w:rFonts w:ascii="Arial" w:eastAsia="Arial" w:hAnsi="Arial" w:cs="Arial"/>
                <w:sz w:val="20"/>
              </w:rPr>
            </w:pPr>
            <w:r w:rsidRPr="0033698E">
              <w:rPr>
                <w:rFonts w:ascii="Arial" w:eastAsia="Arial" w:hAnsi="Arial" w:cs="Arial"/>
                <w:b/>
                <w:bCs/>
                <w:sz w:val="20"/>
              </w:rPr>
              <w:t>50%</w:t>
            </w:r>
          </w:p>
        </w:tc>
        <w:tc>
          <w:tcPr>
            <w:tcW w:w="1644"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522" w:right="500"/>
              <w:jc w:val="center"/>
              <w:rPr>
                <w:rFonts w:ascii="Arial" w:eastAsia="Arial" w:hAnsi="Arial" w:cs="Arial"/>
                <w:sz w:val="20"/>
              </w:rPr>
            </w:pPr>
            <w:r w:rsidRPr="0033698E">
              <w:rPr>
                <w:rFonts w:ascii="Arial" w:eastAsia="Arial" w:hAnsi="Arial" w:cs="Arial"/>
                <w:b/>
                <w:bCs/>
                <w:sz w:val="20"/>
              </w:rPr>
              <w:t>100%</w:t>
            </w:r>
          </w:p>
        </w:tc>
        <w:tc>
          <w:tcPr>
            <w:tcW w:w="1639"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3" w:after="0"/>
              <w:ind w:left="537" w:right="519"/>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565"/>
        </w:trPr>
        <w:tc>
          <w:tcPr>
            <w:tcW w:w="44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3" w:after="0" w:line="224" w:lineRule="exact"/>
              <w:ind w:left="1647" w:right="-24" w:hanging="1575"/>
              <w:rPr>
                <w:rFonts w:ascii="Arial" w:eastAsia="Arial" w:hAnsi="Arial" w:cs="Arial"/>
                <w:sz w:val="20"/>
              </w:rPr>
            </w:pPr>
            <w:r w:rsidRPr="0033698E">
              <w:rPr>
                <w:rFonts w:ascii="Arial" w:eastAsia="Arial" w:hAnsi="Arial" w:cs="Arial"/>
                <w:sz w:val="20"/>
              </w:rPr>
              <w:t>Settlement Amount, Premium, Deposit or Margin owed by Counterparty @ 100%</w:t>
            </w:r>
          </w:p>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773" w:right="-20"/>
              <w:rPr>
                <w:rFonts w:ascii="Arial" w:eastAsia="Arial" w:hAnsi="Arial" w:cs="Arial"/>
                <w:sz w:val="20"/>
              </w:rPr>
            </w:pPr>
            <w:r w:rsidRPr="0033698E">
              <w:rPr>
                <w:rFonts w:ascii="Arial" w:eastAsia="Arial" w:hAnsi="Arial" w:cs="Arial"/>
                <w:b/>
                <w:bCs/>
                <w:sz w:val="20"/>
              </w:rPr>
              <w:t>Total Risk Amounts Weighted by CRW</w:t>
            </w:r>
          </w:p>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67"/>
              <w:jc w:val="right"/>
              <w:rPr>
                <w:rFonts w:ascii="Arial" w:eastAsia="Arial" w:hAnsi="Arial" w:cs="Arial"/>
                <w:sz w:val="20"/>
              </w:rPr>
            </w:pPr>
            <w:r w:rsidRPr="0033698E">
              <w:rPr>
                <w:rFonts w:ascii="Arial" w:eastAsia="Arial" w:hAnsi="Arial" w:cs="Arial"/>
                <w:sz w:val="20"/>
              </w:rPr>
              <w:t>Amount of Collateral Utilised To Reduce The</w:t>
            </w:r>
          </w:p>
          <w:p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OTC Derivatives and Warrants Executed as Principal Method</w:t>
      </w:r>
      <w:r w:rsidRPr="0033698E">
        <w:rPr>
          <w:rFonts w:ascii="Arial" w:eastAsia="Arial" w:hAnsi="Arial" w:cs="Arial"/>
          <w:b/>
          <w:bCs/>
          <w:noProof/>
          <w:sz w:val="20"/>
        </w:rPr>
        <mc:AlternateContent>
          <mc:Choice Requires="wps">
            <w:drawing>
              <wp:anchor distT="0" distB="0" distL="114300" distR="114300" simplePos="0" relativeHeight="251698688" behindDoc="0" locked="0" layoutInCell="1" allowOverlap="1" wp14:anchorId="4C24492D" wp14:editId="27181E8A">
                <wp:simplePos x="0" y="0"/>
                <wp:positionH relativeFrom="column">
                  <wp:posOffset>7386320</wp:posOffset>
                </wp:positionH>
                <wp:positionV relativeFrom="paragraph">
                  <wp:posOffset>183515</wp:posOffset>
                </wp:positionV>
                <wp:extent cx="1714500" cy="200025"/>
                <wp:effectExtent l="13970" t="12700" r="5080" b="6350"/>
                <wp:wrapNone/>
                <wp:docPr id="174" name="Rectangle 4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CRR-ODW</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5" o:spid="_x0000_s1033" style="position:absolute;left:0;text-align:left;margin-left:581.6pt;margin-top:14.45pt;width:135pt;height:15.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nD2sn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CRR-ODW</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after="0"/>
      </w:pPr>
    </w:p>
    <w:tbl>
      <w:tblPr>
        <w:tblW w:w="14335" w:type="dxa"/>
        <w:tblInd w:w="119" w:type="dxa"/>
        <w:tblLayout w:type="fixed"/>
        <w:tblCellMar>
          <w:left w:w="0" w:type="dxa"/>
          <w:right w:w="0" w:type="dxa"/>
        </w:tblCellMar>
        <w:tblLook w:val="01E0" w:firstRow="1" w:lastRow="1" w:firstColumn="1" w:lastColumn="1" w:noHBand="0" w:noVBand="0"/>
      </w:tblPr>
      <w:tblGrid>
        <w:gridCol w:w="4128"/>
        <w:gridCol w:w="1702"/>
        <w:gridCol w:w="1702"/>
        <w:gridCol w:w="1702"/>
        <w:gridCol w:w="1702"/>
        <w:gridCol w:w="1702"/>
        <w:gridCol w:w="1697"/>
      </w:tblGrid>
      <w:tr w:rsidR="00CB36B6" w:rsidRPr="0033698E" w:rsidTr="00DE51C0">
        <w:trPr>
          <w:trHeight w:hRule="exact" w:val="335"/>
        </w:trPr>
        <w:tc>
          <w:tcPr>
            <w:tcW w:w="4128"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1228" w:right="-20"/>
              <w:rPr>
                <w:rFonts w:ascii="Arial" w:eastAsia="Arial" w:hAnsi="Arial" w:cs="Arial"/>
                <w:sz w:val="20"/>
              </w:rPr>
            </w:pPr>
            <w:r w:rsidRPr="0033698E">
              <w:rPr>
                <w:rFonts w:ascii="Arial" w:eastAsia="Arial" w:hAnsi="Arial" w:cs="Arial"/>
                <w:b/>
                <w:bCs/>
                <w:sz w:val="20"/>
              </w:rPr>
              <w:t>Transaction Type</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62" w:right="641"/>
              <w:jc w:val="center"/>
              <w:rPr>
                <w:rFonts w:ascii="Arial" w:eastAsia="Arial" w:hAnsi="Arial" w:cs="Arial"/>
                <w:sz w:val="20"/>
              </w:rPr>
            </w:pPr>
            <w:r w:rsidRPr="0033698E">
              <w:rPr>
                <w:rFonts w:ascii="Arial" w:eastAsia="Arial" w:hAnsi="Arial" w:cs="Arial"/>
                <w:b/>
                <w:bCs/>
                <w:sz w:val="20"/>
              </w:rPr>
              <w:t>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06" w:right="586"/>
              <w:jc w:val="center"/>
              <w:rPr>
                <w:rFonts w:ascii="Arial" w:eastAsia="Arial" w:hAnsi="Arial" w:cs="Arial"/>
                <w:sz w:val="20"/>
              </w:rPr>
            </w:pPr>
            <w:r w:rsidRPr="0033698E">
              <w:rPr>
                <w:rFonts w:ascii="Arial" w:eastAsia="Arial" w:hAnsi="Arial" w:cs="Arial"/>
                <w:b/>
                <w:bCs/>
                <w:sz w:val="20"/>
              </w:rPr>
              <w:t>10%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06" w:right="586"/>
              <w:jc w:val="center"/>
              <w:rPr>
                <w:rFonts w:ascii="Arial" w:eastAsia="Arial" w:hAnsi="Arial" w:cs="Arial"/>
                <w:sz w:val="20"/>
              </w:rPr>
            </w:pPr>
            <w:r w:rsidRPr="0033698E">
              <w:rPr>
                <w:rFonts w:ascii="Arial" w:eastAsia="Arial" w:hAnsi="Arial" w:cs="Arial"/>
                <w:b/>
                <w:bCs/>
                <w:sz w:val="20"/>
              </w:rPr>
              <w:t>20%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05" w:right="587"/>
              <w:jc w:val="center"/>
              <w:rPr>
                <w:rFonts w:ascii="Arial" w:eastAsia="Arial" w:hAnsi="Arial" w:cs="Arial"/>
                <w:sz w:val="20"/>
              </w:rPr>
            </w:pPr>
            <w:r w:rsidRPr="0033698E">
              <w:rPr>
                <w:rFonts w:ascii="Arial" w:eastAsia="Arial" w:hAnsi="Arial" w:cs="Arial"/>
                <w:b/>
                <w:bCs/>
                <w:sz w:val="20"/>
              </w:rPr>
              <w:t>50%</w:t>
            </w:r>
          </w:p>
        </w:tc>
        <w:tc>
          <w:tcPr>
            <w:tcW w:w="170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50" w:right="530"/>
              <w:jc w:val="center"/>
              <w:rPr>
                <w:rFonts w:ascii="Arial" w:eastAsia="Arial" w:hAnsi="Arial" w:cs="Arial"/>
                <w:sz w:val="20"/>
              </w:rPr>
            </w:pPr>
            <w:r w:rsidRPr="0033698E">
              <w:rPr>
                <w:rFonts w:ascii="Arial" w:eastAsia="Arial" w:hAnsi="Arial" w:cs="Arial"/>
                <w:b/>
                <w:bCs/>
                <w:sz w:val="20"/>
              </w:rPr>
              <w:t>100%</w:t>
            </w:r>
          </w:p>
        </w:tc>
        <w:tc>
          <w:tcPr>
            <w:tcW w:w="1697"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566" w:right="548"/>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511" w:right="-20"/>
              <w:rPr>
                <w:rFonts w:ascii="Arial" w:eastAsia="Arial" w:hAnsi="Arial" w:cs="Arial"/>
                <w:sz w:val="20"/>
              </w:rPr>
            </w:pPr>
            <w:r w:rsidRPr="0033698E">
              <w:rPr>
                <w:rFonts w:ascii="Arial" w:eastAsia="Arial" w:hAnsi="Arial" w:cs="Arial"/>
                <w:sz w:val="20"/>
              </w:rPr>
              <w:t>Written Premium Not Received @ 100%</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600" w:right="-20"/>
              <w:rPr>
                <w:rFonts w:ascii="Arial" w:eastAsia="Arial" w:hAnsi="Arial" w:cs="Arial"/>
                <w:sz w:val="20"/>
              </w:rPr>
            </w:pPr>
            <w:r w:rsidRPr="0033698E">
              <w:rPr>
                <w:rFonts w:ascii="Arial" w:eastAsia="Arial" w:hAnsi="Arial" w:cs="Arial"/>
                <w:sz w:val="20"/>
              </w:rPr>
              <w:t>Current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88" w:right="-20"/>
              <w:rPr>
                <w:rFonts w:ascii="Arial" w:eastAsia="Arial" w:hAnsi="Arial" w:cs="Arial"/>
                <w:sz w:val="20"/>
              </w:rPr>
            </w:pPr>
            <w:r w:rsidRPr="0033698E">
              <w:rPr>
                <w:rFonts w:ascii="Arial" w:eastAsia="Arial" w:hAnsi="Arial" w:cs="Arial"/>
                <w:sz w:val="20"/>
              </w:rPr>
              <w:t>Potential Credit Exposure : Equity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733" w:right="-20"/>
              <w:rPr>
                <w:rFonts w:ascii="Arial" w:eastAsia="Arial" w:hAnsi="Arial" w:cs="Arial"/>
                <w:sz w:val="20"/>
              </w:rPr>
            </w:pPr>
            <w:r w:rsidRPr="0033698E">
              <w:rPr>
                <w:rFonts w:ascii="Arial" w:eastAsia="Arial" w:hAnsi="Arial" w:cs="Arial"/>
                <w:sz w:val="20"/>
              </w:rPr>
              <w:t>Current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622" w:right="-20"/>
              <w:rPr>
                <w:rFonts w:ascii="Arial" w:eastAsia="Arial" w:hAnsi="Arial" w:cs="Arial"/>
                <w:sz w:val="20"/>
              </w:rPr>
            </w:pPr>
            <w:r w:rsidRPr="0033698E">
              <w:rPr>
                <w:rFonts w:ascii="Arial" w:eastAsia="Arial" w:hAnsi="Arial" w:cs="Arial"/>
                <w:sz w:val="20"/>
              </w:rPr>
              <w:t>Potential Credit Exposure : Debt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935" w:right="-40"/>
              <w:rPr>
                <w:rFonts w:ascii="Arial" w:eastAsia="Arial" w:hAnsi="Arial" w:cs="Arial"/>
                <w:sz w:val="20"/>
              </w:rPr>
            </w:pPr>
            <w:r w:rsidRPr="0033698E">
              <w:rPr>
                <w:rFonts w:ascii="Arial" w:eastAsia="Arial" w:hAnsi="Arial" w:cs="Arial"/>
                <w:sz w:val="20"/>
              </w:rPr>
              <w:t>Current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822" w:right="-20"/>
              <w:rPr>
                <w:rFonts w:ascii="Arial" w:eastAsia="Arial" w:hAnsi="Arial" w:cs="Arial"/>
                <w:sz w:val="20"/>
              </w:rPr>
            </w:pPr>
            <w:r w:rsidRPr="0033698E">
              <w:rPr>
                <w:rFonts w:ascii="Arial" w:eastAsia="Arial" w:hAnsi="Arial" w:cs="Arial"/>
                <w:sz w:val="20"/>
              </w:rPr>
              <w:t>Potential Credit Exposure : Fx @ 8%</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939" w:right="-41"/>
              <w:rPr>
                <w:rFonts w:ascii="Arial" w:eastAsia="Arial" w:hAnsi="Arial" w:cs="Arial"/>
                <w:sz w:val="20"/>
              </w:rPr>
            </w:pPr>
            <w:r w:rsidRPr="0033698E">
              <w:rPr>
                <w:rFonts w:ascii="Arial" w:eastAsia="Arial" w:hAnsi="Arial" w:cs="Arial"/>
                <w:b/>
                <w:bCs/>
                <w:sz w:val="20"/>
              </w:rPr>
              <w:t>Sub Total - Unweighted Amounts</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2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305" w:right="-41"/>
              <w:rPr>
                <w:rFonts w:ascii="Arial" w:eastAsia="Arial" w:hAnsi="Arial" w:cs="Arial"/>
                <w:sz w:val="20"/>
              </w:rPr>
            </w:pPr>
            <w:r w:rsidRPr="0033698E">
              <w:rPr>
                <w:rFonts w:ascii="Arial" w:eastAsia="Arial" w:hAnsi="Arial" w:cs="Arial"/>
                <w:b/>
                <w:bCs/>
                <w:sz w:val="20"/>
              </w:rPr>
              <w:t>Total Risk Amounts - Weighted by CRW</w:t>
            </w:r>
          </w:p>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4128"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24" w:right="-20"/>
              <w:rPr>
                <w:rFonts w:ascii="Arial" w:eastAsia="Arial" w:hAnsi="Arial" w:cs="Arial"/>
                <w:sz w:val="20"/>
              </w:rPr>
            </w:pPr>
            <w:r w:rsidRPr="0033698E">
              <w:rPr>
                <w:rFonts w:ascii="Arial" w:eastAsia="Arial" w:hAnsi="Arial" w:cs="Arial"/>
                <w:sz w:val="20"/>
              </w:rPr>
              <w:t>Amount Of Collateral Utilised To Reduce The</w:t>
            </w:r>
          </w:p>
          <w:p w:rsidR="00CB36B6" w:rsidRPr="0033698E" w:rsidRDefault="00CB36B6" w:rsidP="00DE51C0">
            <w:pPr>
              <w:spacing w:after="0" w:line="223" w:lineRule="exact"/>
              <w:ind w:left="2615" w:right="-20"/>
              <w:rPr>
                <w:rFonts w:ascii="Arial" w:eastAsia="Arial" w:hAnsi="Arial" w:cs="Arial"/>
                <w:sz w:val="20"/>
              </w:rPr>
            </w:pPr>
            <w:r w:rsidRPr="0033698E">
              <w:rPr>
                <w:rFonts w:ascii="Arial" w:eastAsia="Arial" w:hAnsi="Arial" w:cs="Arial"/>
                <w:sz w:val="20"/>
              </w:rPr>
              <w:t>Above Amounts.</w:t>
            </w:r>
          </w:p>
        </w:tc>
        <w:tc>
          <w:tcPr>
            <w:tcW w:w="170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70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9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Sub-Underwritten Positions Method</w:t>
      </w:r>
      <w:r w:rsidRPr="0033698E">
        <w:rPr>
          <w:rFonts w:ascii="Arial" w:eastAsia="Arial" w:hAnsi="Arial" w:cs="Arial"/>
          <w:b/>
          <w:bCs/>
          <w:noProof/>
          <w:sz w:val="20"/>
        </w:rPr>
        <mc:AlternateContent>
          <mc:Choice Requires="wps">
            <w:drawing>
              <wp:anchor distT="0" distB="0" distL="114300" distR="114300" simplePos="0" relativeHeight="251699712" behindDoc="0" locked="0" layoutInCell="1" allowOverlap="1" wp14:anchorId="635849C8" wp14:editId="4D135998">
                <wp:simplePos x="0" y="0"/>
                <wp:positionH relativeFrom="column">
                  <wp:posOffset>7386320</wp:posOffset>
                </wp:positionH>
                <wp:positionV relativeFrom="paragraph">
                  <wp:posOffset>183515</wp:posOffset>
                </wp:positionV>
                <wp:extent cx="1714500" cy="200025"/>
                <wp:effectExtent l="13970" t="12700" r="5080" b="6350"/>
                <wp:wrapNone/>
                <wp:docPr id="173" name="Rectangle 4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CRR-SUP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6" o:spid="_x0000_s1034" style="position:absolute;left:0;text-align:left;margin-left:581.6pt;margin-top:14.45pt;width:135pt;height:15.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feznp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CRR-SUP</w:t>
                      </w:r>
                    </w:p>
                  </w:txbxContent>
                </v:textbox>
              </v:rect>
            </w:pict>
          </mc:Fallback>
        </mc:AlternateContent>
      </w:r>
    </w:p>
    <w:p w:rsidR="00CB36B6" w:rsidRPr="0033698E" w:rsidRDefault="00CB36B6" w:rsidP="00CB36B6">
      <w:pPr>
        <w:pStyle w:val="MIRBodyText"/>
        <w:ind w:left="0"/>
        <w:rPr>
          <w:rFonts w:ascii="Arial" w:eastAsia="Arial" w:hAnsi="Arial" w:cs="Arial"/>
          <w:b/>
          <w:bCs/>
          <w:sz w:val="18"/>
          <w:szCs w:val="18"/>
        </w:rPr>
      </w:pPr>
      <w:r w:rsidRPr="0033698E">
        <w:rPr>
          <w:rFonts w:ascii="Arial" w:eastAsia="Arial" w:hAnsi="Arial" w:cs="Arial"/>
          <w:b/>
          <w:bCs/>
          <w:sz w:val="18"/>
          <w:szCs w:val="18"/>
        </w:rPr>
        <w:t>Risk Amounts By Counterparty Risk Weighting (CRW) Category</w:t>
      </w:r>
    </w:p>
    <w:p w:rsidR="00CB36B6" w:rsidRPr="0033698E" w:rsidRDefault="00CB36B6" w:rsidP="00CB36B6">
      <w:pPr>
        <w:spacing w:before="5" w:after="0" w:line="40" w:lineRule="exact"/>
        <w:rPr>
          <w:sz w:val="4"/>
          <w:szCs w:val="4"/>
        </w:rPr>
      </w:pPr>
    </w:p>
    <w:tbl>
      <w:tblPr>
        <w:tblW w:w="0" w:type="auto"/>
        <w:tblInd w:w="119" w:type="dxa"/>
        <w:tblLayout w:type="fixed"/>
        <w:tblCellMar>
          <w:left w:w="0" w:type="dxa"/>
          <w:right w:w="0" w:type="dxa"/>
        </w:tblCellMar>
        <w:tblLook w:val="01E0" w:firstRow="1" w:lastRow="1" w:firstColumn="1" w:lastColumn="1" w:noHBand="0" w:noVBand="0"/>
      </w:tblPr>
      <w:tblGrid>
        <w:gridCol w:w="4475"/>
        <w:gridCol w:w="1644"/>
        <w:gridCol w:w="1644"/>
        <w:gridCol w:w="1644"/>
        <w:gridCol w:w="1644"/>
        <w:gridCol w:w="1644"/>
        <w:gridCol w:w="1639"/>
      </w:tblGrid>
      <w:tr w:rsidR="00CB36B6" w:rsidRPr="0033698E"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1401" w:right="-20"/>
              <w:rPr>
                <w:rFonts w:ascii="Arial" w:eastAsia="Arial" w:hAnsi="Arial" w:cs="Arial"/>
                <w:sz w:val="20"/>
              </w:rPr>
            </w:pPr>
            <w:r w:rsidRPr="0033698E">
              <w:rPr>
                <w:rFonts w:ascii="Arial" w:eastAsia="Arial" w:hAnsi="Arial" w:cs="Arial"/>
                <w:b/>
                <w:bCs/>
                <w:sz w:val="20"/>
              </w:rPr>
              <w:t>Transaction Type</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633" w:right="612"/>
              <w:jc w:val="center"/>
              <w:rPr>
                <w:rFonts w:ascii="Arial" w:eastAsia="Arial" w:hAnsi="Arial" w:cs="Arial"/>
                <w:sz w:val="20"/>
              </w:rPr>
            </w:pPr>
            <w:r w:rsidRPr="0033698E">
              <w:rPr>
                <w:rFonts w:ascii="Arial" w:eastAsia="Arial" w:hAnsi="Arial" w:cs="Arial"/>
                <w:b/>
                <w:bCs/>
                <w:sz w:val="20"/>
              </w:rPr>
              <w:t>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50" w:right="584"/>
              <w:jc w:val="center"/>
              <w:rPr>
                <w:rFonts w:ascii="Arial" w:eastAsia="Arial" w:hAnsi="Arial" w:cs="Arial"/>
                <w:sz w:val="20"/>
              </w:rPr>
            </w:pPr>
            <w:r w:rsidRPr="0033698E">
              <w:rPr>
                <w:rFonts w:ascii="Arial" w:eastAsia="Arial" w:hAnsi="Arial" w:cs="Arial"/>
                <w:b/>
                <w:bCs/>
                <w:sz w:val="20"/>
              </w:rPr>
              <w:t>10%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49" w:right="585"/>
              <w:jc w:val="center"/>
              <w:rPr>
                <w:rFonts w:ascii="Arial" w:eastAsia="Arial" w:hAnsi="Arial" w:cs="Arial"/>
                <w:sz w:val="20"/>
              </w:rPr>
            </w:pPr>
            <w:r w:rsidRPr="0033698E">
              <w:rPr>
                <w:rFonts w:ascii="Arial" w:eastAsia="Arial" w:hAnsi="Arial" w:cs="Arial"/>
                <w:b/>
                <w:bCs/>
                <w:sz w:val="20"/>
              </w:rPr>
              <w:t>20%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77" w:right="557"/>
              <w:jc w:val="center"/>
              <w:rPr>
                <w:rFonts w:ascii="Arial" w:eastAsia="Arial" w:hAnsi="Arial" w:cs="Arial"/>
                <w:sz w:val="20"/>
              </w:rPr>
            </w:pPr>
            <w:r w:rsidRPr="0033698E">
              <w:rPr>
                <w:rFonts w:ascii="Arial" w:eastAsia="Arial" w:hAnsi="Arial" w:cs="Arial"/>
                <w:b/>
                <w:bCs/>
                <w:sz w:val="20"/>
              </w:rPr>
              <w:t>50%</w:t>
            </w:r>
          </w:p>
        </w:tc>
        <w:tc>
          <w:tcPr>
            <w:tcW w:w="1644" w:type="dxa"/>
            <w:tcBorders>
              <w:top w:val="single" w:sz="8"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22" w:right="500"/>
              <w:jc w:val="center"/>
              <w:rPr>
                <w:rFonts w:ascii="Arial" w:eastAsia="Arial" w:hAnsi="Arial" w:cs="Arial"/>
                <w:sz w:val="20"/>
              </w:rPr>
            </w:pPr>
            <w:r w:rsidRPr="0033698E">
              <w:rPr>
                <w:rFonts w:ascii="Arial" w:eastAsia="Arial" w:hAnsi="Arial" w:cs="Arial"/>
                <w:b/>
                <w:bCs/>
                <w:sz w:val="20"/>
              </w:rPr>
              <w:t>100%</w:t>
            </w:r>
          </w:p>
        </w:tc>
        <w:tc>
          <w:tcPr>
            <w:tcW w:w="1639" w:type="dxa"/>
            <w:tcBorders>
              <w:top w:val="single" w:sz="8"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537" w:right="519"/>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628" w:right="-20"/>
              <w:rPr>
                <w:rFonts w:ascii="Arial" w:eastAsia="Arial" w:hAnsi="Arial" w:cs="Arial"/>
                <w:sz w:val="20"/>
              </w:rPr>
            </w:pPr>
            <w:r w:rsidRPr="0033698E">
              <w:rPr>
                <w:rFonts w:ascii="Arial" w:eastAsia="Arial" w:hAnsi="Arial" w:cs="Arial"/>
                <w:sz w:val="20"/>
              </w:rPr>
              <w:t>Unweighted Amount</w:t>
            </w:r>
          </w:p>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4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652" w:right="-41"/>
              <w:rPr>
                <w:rFonts w:ascii="Arial" w:eastAsia="Arial" w:hAnsi="Arial" w:cs="Arial"/>
                <w:sz w:val="20"/>
              </w:rPr>
            </w:pPr>
            <w:r w:rsidRPr="0033698E">
              <w:rPr>
                <w:rFonts w:ascii="Arial" w:eastAsia="Arial" w:hAnsi="Arial" w:cs="Arial"/>
                <w:b/>
                <w:bCs/>
                <w:sz w:val="20"/>
              </w:rPr>
              <w:t>Total Risk Amounts - Weighted by CRW</w:t>
            </w:r>
          </w:p>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447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67"/>
              <w:jc w:val="right"/>
              <w:rPr>
                <w:rFonts w:ascii="Arial" w:eastAsia="Arial" w:hAnsi="Arial" w:cs="Arial"/>
                <w:sz w:val="20"/>
              </w:rPr>
            </w:pPr>
            <w:r w:rsidRPr="0033698E">
              <w:rPr>
                <w:rFonts w:ascii="Arial" w:eastAsia="Arial" w:hAnsi="Arial" w:cs="Arial"/>
                <w:sz w:val="20"/>
              </w:rPr>
              <w:t>Amount of Collateral Utilised To Reduce The</w:t>
            </w:r>
          </w:p>
          <w:p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Above Amounts</w:t>
            </w:r>
          </w:p>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39"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0736" behindDoc="0" locked="0" layoutInCell="1" allowOverlap="1" wp14:anchorId="7A60F12F" wp14:editId="74119786">
                <wp:simplePos x="0" y="0"/>
                <wp:positionH relativeFrom="column">
                  <wp:posOffset>7386320</wp:posOffset>
                </wp:positionH>
                <wp:positionV relativeFrom="paragraph">
                  <wp:posOffset>183515</wp:posOffset>
                </wp:positionV>
                <wp:extent cx="1714500" cy="200025"/>
                <wp:effectExtent l="13970" t="12700" r="5080" b="6350"/>
                <wp:wrapNone/>
                <wp:docPr id="172" name="Rectangle 4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CRR-CUR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7" o:spid="_x0000_s1035" style="position:absolute;left:0;text-align:left;margin-left:581.6pt;margin-top:14.45pt;width:135pt;height:1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JN46g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CRR-CUR</w:t>
                      </w:r>
                    </w:p>
                  </w:txbxContent>
                </v:textbox>
              </v:rect>
            </w:pict>
          </mc:Fallback>
        </mc:AlternateContent>
      </w:r>
      <w:r w:rsidRPr="0033698E">
        <w:rPr>
          <w:rFonts w:ascii="Arial" w:eastAsia="Arial" w:hAnsi="Arial" w:cs="Arial"/>
          <w:b/>
          <w:bCs/>
          <w:sz w:val="20"/>
        </w:rPr>
        <w:t>Currency Exposure</w:t>
      </w:r>
    </w:p>
    <w:p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10671"/>
        <w:gridCol w:w="3663"/>
      </w:tblGrid>
      <w:tr w:rsidR="00CB36B6" w:rsidRPr="0033698E" w:rsidTr="00DE51C0">
        <w:trPr>
          <w:trHeight w:hRule="exact" w:val="335"/>
        </w:trPr>
        <w:tc>
          <w:tcPr>
            <w:tcW w:w="10671"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4854" w:right="4834"/>
              <w:jc w:val="center"/>
              <w:rPr>
                <w:rFonts w:ascii="Arial" w:eastAsia="Arial" w:hAnsi="Arial" w:cs="Arial"/>
                <w:sz w:val="20"/>
              </w:rPr>
            </w:pPr>
            <w:r w:rsidRPr="0033698E">
              <w:rPr>
                <w:rFonts w:ascii="Arial" w:eastAsia="Arial" w:hAnsi="Arial" w:cs="Arial"/>
                <w:b/>
                <w:bCs/>
                <w:sz w:val="20"/>
              </w:rPr>
              <w:t>Currency</w:t>
            </w:r>
          </w:p>
        </w:tc>
        <w:tc>
          <w:tcPr>
            <w:tcW w:w="3663"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3" w:after="0"/>
              <w:ind w:left="1312" w:right="1291"/>
              <w:jc w:val="center"/>
              <w:rPr>
                <w:rFonts w:ascii="Arial" w:eastAsia="Arial" w:hAnsi="Arial" w:cs="Arial"/>
                <w:sz w:val="20"/>
              </w:rPr>
            </w:pPr>
            <w:r w:rsidRPr="0033698E">
              <w:rPr>
                <w:rFonts w:ascii="Arial" w:eastAsia="Arial" w:hAnsi="Arial" w:cs="Arial"/>
                <w:b/>
                <w:bCs/>
                <w:sz w:val="20"/>
              </w:rPr>
              <w:t>% of Total</w:t>
            </w:r>
          </w:p>
        </w:tc>
      </w:tr>
      <w:tr w:rsidR="00CB36B6" w:rsidRPr="0033698E" w:rsidTr="00DE51C0">
        <w:trPr>
          <w:trHeight w:hRule="exact" w:val="335"/>
        </w:trPr>
        <w:tc>
          <w:tcPr>
            <w:tcW w:w="10671"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3663"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671"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4960" w:right="4939"/>
              <w:jc w:val="center"/>
              <w:rPr>
                <w:rFonts w:ascii="Arial" w:eastAsia="Arial" w:hAnsi="Arial" w:cs="Arial"/>
                <w:sz w:val="20"/>
              </w:rPr>
            </w:pPr>
            <w:r w:rsidRPr="0033698E">
              <w:rPr>
                <w:rFonts w:ascii="Arial" w:eastAsia="Arial" w:hAnsi="Arial" w:cs="Arial"/>
                <w:b/>
                <w:bCs/>
                <w:sz w:val="20"/>
              </w:rPr>
              <w:t>TOTAL</w:t>
            </w:r>
          </w:p>
        </w:tc>
        <w:tc>
          <w:tcPr>
            <w:tcW w:w="3663"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sz w:val="20"/>
        </w:rPr>
        <w:t>Counterparty Concentration</w:t>
      </w:r>
      <w:r w:rsidRPr="0033698E">
        <w:rPr>
          <w:rFonts w:ascii="Arial" w:eastAsia="Arial" w:hAnsi="Arial" w:cs="Arial"/>
          <w:b/>
          <w:bCs/>
          <w:noProof/>
          <w:sz w:val="20"/>
        </w:rPr>
        <mc:AlternateContent>
          <mc:Choice Requires="wps">
            <w:drawing>
              <wp:anchor distT="0" distB="0" distL="114300" distR="114300" simplePos="0" relativeHeight="251701760" behindDoc="0" locked="0" layoutInCell="1" allowOverlap="1" wp14:anchorId="61EEEED5" wp14:editId="264D44A9">
                <wp:simplePos x="0" y="0"/>
                <wp:positionH relativeFrom="column">
                  <wp:posOffset>7386320</wp:posOffset>
                </wp:positionH>
                <wp:positionV relativeFrom="paragraph">
                  <wp:posOffset>183515</wp:posOffset>
                </wp:positionV>
                <wp:extent cx="1714500" cy="200025"/>
                <wp:effectExtent l="13970" t="12700" r="5080" b="6350"/>
                <wp:wrapNone/>
                <wp:docPr id="171" name="Rectangle 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CRR-CCN</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8" o:spid="_x0000_s1036" style="position:absolute;left:0;text-align:left;margin-left:581.6pt;margin-top:14.45pt;width:135pt;height:15.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KGq+DJwIAAEwEAAAOAAAAAAAAAAAAAAAAAC4CAABkcnMvZTJv&#10;RG9jLnhtbFBLAQItABQABgAIAAAAIQD5BvFl3wAAAAsBAAAPAAAAAAAAAAAAAAAAAIEEAABkcnMv&#10;ZG93bnJldi54bWxQSwUGAAAAAAQABADzAAAAjQ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CRR-CCN</w:t>
                      </w:r>
                    </w:p>
                  </w:txbxContent>
                </v:textbox>
              </v:rect>
            </w:pict>
          </mc:Fallback>
        </mc:AlternateContent>
      </w:r>
    </w:p>
    <w:p w:rsidR="00CB36B6" w:rsidRPr="0033698E" w:rsidRDefault="00CB36B6" w:rsidP="00CB36B6">
      <w:pPr>
        <w:spacing w:before="8" w:after="0" w:line="150" w:lineRule="exact"/>
        <w:rPr>
          <w:sz w:val="15"/>
          <w:szCs w:val="15"/>
        </w:rPr>
      </w:pPr>
    </w:p>
    <w:p w:rsidR="00CB36B6" w:rsidRPr="0033698E" w:rsidRDefault="00CB36B6" w:rsidP="00CB36B6">
      <w:pPr>
        <w:spacing w:before="8" w:after="0" w:line="150" w:lineRule="exact"/>
        <w:rPr>
          <w:sz w:val="15"/>
          <w:szCs w:val="15"/>
        </w:rPr>
      </w:pPr>
    </w:p>
    <w:tbl>
      <w:tblPr>
        <w:tblW w:w="0" w:type="auto"/>
        <w:tblInd w:w="119" w:type="dxa"/>
        <w:tblLayout w:type="fixed"/>
        <w:tblCellMar>
          <w:left w:w="0" w:type="dxa"/>
          <w:right w:w="0" w:type="dxa"/>
        </w:tblCellMar>
        <w:tblLook w:val="01E0" w:firstRow="1" w:lastRow="1" w:firstColumn="1" w:lastColumn="1" w:noHBand="0" w:noVBand="0"/>
      </w:tblPr>
      <w:tblGrid>
        <w:gridCol w:w="295"/>
        <w:gridCol w:w="3451"/>
        <w:gridCol w:w="3593"/>
        <w:gridCol w:w="2333"/>
        <w:gridCol w:w="2333"/>
        <w:gridCol w:w="2328"/>
      </w:tblGrid>
      <w:tr w:rsidR="00CB36B6" w:rsidRPr="0033698E" w:rsidTr="00DE51C0">
        <w:trPr>
          <w:trHeight w:hRule="exact" w:val="745"/>
        </w:trPr>
        <w:tc>
          <w:tcPr>
            <w:tcW w:w="295"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3451"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787" w:right="-20"/>
              <w:rPr>
                <w:rFonts w:ascii="Arial" w:eastAsia="Arial" w:hAnsi="Arial" w:cs="Arial"/>
                <w:sz w:val="20"/>
              </w:rPr>
            </w:pPr>
            <w:r w:rsidRPr="0033698E">
              <w:rPr>
                <w:rFonts w:ascii="Arial" w:eastAsia="Arial" w:hAnsi="Arial" w:cs="Arial"/>
                <w:b/>
                <w:bCs/>
                <w:sz w:val="20"/>
              </w:rPr>
              <w:t>Counterparty Name</w:t>
            </w:r>
          </w:p>
        </w:tc>
        <w:tc>
          <w:tcPr>
            <w:tcW w:w="3593"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899" w:right="-20"/>
              <w:rPr>
                <w:rFonts w:ascii="Arial" w:eastAsia="Arial" w:hAnsi="Arial" w:cs="Arial"/>
                <w:sz w:val="20"/>
              </w:rPr>
            </w:pPr>
            <w:r w:rsidRPr="0033698E">
              <w:rPr>
                <w:rFonts w:ascii="Arial" w:eastAsia="Arial" w:hAnsi="Arial" w:cs="Arial"/>
                <w:b/>
                <w:bCs/>
                <w:sz w:val="20"/>
              </w:rPr>
              <w:t>Counterparty Type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184" w:right="220"/>
              <w:jc w:val="center"/>
              <w:rPr>
                <w:rFonts w:ascii="Arial" w:eastAsia="Arial" w:hAnsi="Arial" w:cs="Arial"/>
                <w:sz w:val="20"/>
              </w:rPr>
            </w:pPr>
            <w:r w:rsidRPr="0033698E">
              <w:rPr>
                <w:rFonts w:ascii="Arial" w:eastAsia="Arial" w:hAnsi="Arial" w:cs="Arial"/>
                <w:b/>
                <w:bCs/>
                <w:sz w:val="20"/>
              </w:rPr>
              <w:t>Gross 'Unweighted</w:t>
            </w:r>
          </w:p>
          <w:p w:rsidR="00CB36B6" w:rsidRPr="0033698E" w:rsidRDefault="00CB36B6" w:rsidP="00DE51C0">
            <w:pPr>
              <w:spacing w:after="0" w:line="223" w:lineRule="exact"/>
              <w:ind w:left="830" w:right="812"/>
              <w:jc w:val="center"/>
              <w:rPr>
                <w:rFonts w:ascii="Arial" w:eastAsia="Arial" w:hAnsi="Arial" w:cs="Arial"/>
                <w:sz w:val="20"/>
              </w:rPr>
            </w:pPr>
            <w:r w:rsidRPr="0033698E">
              <w:rPr>
                <w:rFonts w:ascii="Arial" w:eastAsia="Arial" w:hAnsi="Arial" w:cs="Arial"/>
                <w:b/>
                <w:bCs/>
                <w:sz w:val="20"/>
              </w:rPr>
              <w:t>Value'</w:t>
            </w:r>
          </w:p>
        </w:tc>
        <w:tc>
          <w:tcPr>
            <w:tcW w:w="2333"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224" w:right="261"/>
              <w:jc w:val="center"/>
              <w:rPr>
                <w:rFonts w:ascii="Arial" w:eastAsia="Arial" w:hAnsi="Arial" w:cs="Arial"/>
                <w:sz w:val="20"/>
              </w:rPr>
            </w:pPr>
            <w:r w:rsidRPr="0033698E">
              <w:rPr>
                <w:rFonts w:ascii="Arial" w:eastAsia="Arial" w:hAnsi="Arial" w:cs="Arial"/>
                <w:b/>
                <w:bCs/>
                <w:sz w:val="20"/>
              </w:rPr>
              <w:t>Counterparty Risk</w:t>
            </w:r>
          </w:p>
          <w:p w:rsidR="00CB36B6" w:rsidRPr="0033698E" w:rsidRDefault="00CB36B6" w:rsidP="00DE51C0">
            <w:pPr>
              <w:spacing w:after="0" w:line="223" w:lineRule="exact"/>
              <w:ind w:left="522" w:right="502"/>
              <w:jc w:val="center"/>
              <w:rPr>
                <w:rFonts w:ascii="Arial" w:eastAsia="Arial" w:hAnsi="Arial" w:cs="Arial"/>
                <w:sz w:val="20"/>
              </w:rPr>
            </w:pPr>
            <w:r w:rsidRPr="0033698E">
              <w:rPr>
                <w:rFonts w:ascii="Arial" w:eastAsia="Arial" w:hAnsi="Arial" w:cs="Arial"/>
                <w:b/>
                <w:bCs/>
                <w:sz w:val="20"/>
              </w:rPr>
              <w:t>Weighting %</w:t>
            </w:r>
          </w:p>
        </w:tc>
        <w:tc>
          <w:tcPr>
            <w:tcW w:w="2328"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32" w:after="0" w:line="224" w:lineRule="exact"/>
              <w:ind w:left="245" w:right="280"/>
              <w:jc w:val="center"/>
              <w:rPr>
                <w:rFonts w:ascii="Arial" w:eastAsia="Arial" w:hAnsi="Arial" w:cs="Arial"/>
                <w:sz w:val="20"/>
              </w:rPr>
            </w:pPr>
            <w:r w:rsidRPr="0033698E">
              <w:rPr>
                <w:rFonts w:ascii="Arial" w:eastAsia="Arial" w:hAnsi="Arial" w:cs="Arial"/>
                <w:b/>
                <w:bCs/>
                <w:sz w:val="20"/>
              </w:rPr>
              <w:t>Counterparty Risk Amount (Risk Weighted)</w:t>
            </w:r>
          </w:p>
        </w:tc>
      </w:tr>
      <w:tr w:rsidR="00CB36B6" w:rsidRPr="0033698E" w:rsidTr="00DE51C0">
        <w:trPr>
          <w:trHeight w:hRule="exact" w:val="335"/>
        </w:trPr>
        <w:tc>
          <w:tcPr>
            <w:tcW w:w="29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3" w:after="0"/>
              <w:ind w:left="85" w:right="-20"/>
              <w:rPr>
                <w:rFonts w:ascii="Arial" w:eastAsia="Arial" w:hAnsi="Arial" w:cs="Arial"/>
                <w:sz w:val="20"/>
              </w:rPr>
            </w:pPr>
            <w:r w:rsidRPr="0033698E">
              <w:rPr>
                <w:rFonts w:ascii="Arial" w:eastAsia="Arial" w:hAnsi="Arial" w:cs="Arial"/>
                <w:sz w:val="20"/>
              </w:rPr>
              <w:t>1</w:t>
            </w:r>
          </w:p>
        </w:tc>
        <w:tc>
          <w:tcPr>
            <w:tcW w:w="345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59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33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33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32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2784" behindDoc="0" locked="0" layoutInCell="1" allowOverlap="1" wp14:anchorId="7D4FD4B8" wp14:editId="7AA08210">
                <wp:simplePos x="0" y="0"/>
                <wp:positionH relativeFrom="column">
                  <wp:posOffset>7386320</wp:posOffset>
                </wp:positionH>
                <wp:positionV relativeFrom="paragraph">
                  <wp:posOffset>183515</wp:posOffset>
                </wp:positionV>
                <wp:extent cx="1714500" cy="200025"/>
                <wp:effectExtent l="13970" t="12700" r="5080" b="6350"/>
                <wp:wrapNone/>
                <wp:docPr id="170" name="Rectangle 4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9" o:spid="_x0000_s1037" style="position:absolute;left:0;text-align:left;margin-left:581.6pt;margin-top:14.45pt;width:135pt;height:1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Fbd0o8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w:t>
                      </w:r>
                    </w:p>
                  </w:txbxContent>
                </v:textbox>
              </v:rect>
            </w:pict>
          </mc:Fallback>
        </mc:AlternateContent>
      </w:r>
      <w:r w:rsidRPr="0033698E">
        <w:rPr>
          <w:rFonts w:ascii="Arial" w:eastAsia="Arial" w:hAnsi="Arial" w:cs="Arial"/>
          <w:b/>
          <w:bCs/>
          <w:sz w:val="20"/>
        </w:rPr>
        <w:t>Position Risk Requirement</w:t>
      </w: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167"/>
        <w:gridCol w:w="7167"/>
      </w:tblGrid>
      <w:tr w:rsidR="00CB36B6" w:rsidRPr="0033698E" w:rsidTr="00DE51C0">
        <w:trPr>
          <w:trHeight w:hRule="exact" w:val="335"/>
        </w:trPr>
        <w:tc>
          <w:tcPr>
            <w:tcW w:w="7167" w:type="dxa"/>
            <w:tcBorders>
              <w:top w:val="single" w:sz="4" w:space="0" w:color="D2D2D2"/>
              <w:left w:val="single" w:sz="4" w:space="0" w:color="D2D2D2"/>
              <w:bottom w:val="single" w:sz="8" w:space="0" w:color="D2D2D2"/>
              <w:right w:val="single" w:sz="8" w:space="0" w:color="D2D2D2"/>
            </w:tcBorders>
            <w:shd w:val="clear" w:color="auto" w:fill="DFDFDF"/>
          </w:tcPr>
          <w:p w:rsidR="00CB36B6" w:rsidRPr="0033698E" w:rsidRDefault="00CB36B6" w:rsidP="00DE51C0">
            <w:pPr>
              <w:spacing w:before="24" w:after="0"/>
              <w:ind w:left="3085" w:right="3065"/>
              <w:jc w:val="center"/>
              <w:rPr>
                <w:rFonts w:ascii="Arial" w:eastAsia="Arial" w:hAnsi="Arial" w:cs="Arial"/>
                <w:sz w:val="20"/>
              </w:rPr>
            </w:pPr>
            <w:r w:rsidRPr="0033698E">
              <w:rPr>
                <w:rFonts w:ascii="Arial" w:eastAsia="Arial" w:hAnsi="Arial" w:cs="Arial"/>
                <w:b/>
                <w:bCs/>
                <w:sz w:val="20"/>
              </w:rPr>
              <w:t>Summary</w:t>
            </w:r>
          </w:p>
        </w:tc>
        <w:tc>
          <w:tcPr>
            <w:tcW w:w="7167" w:type="dxa"/>
            <w:tcBorders>
              <w:top w:val="single" w:sz="4"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4" w:after="0"/>
              <w:ind w:left="3302" w:right="3282"/>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644" w:right="-40"/>
              <w:rPr>
                <w:rFonts w:ascii="Arial" w:eastAsia="Arial" w:hAnsi="Arial" w:cs="Arial"/>
                <w:sz w:val="20"/>
              </w:rPr>
            </w:pPr>
            <w:r w:rsidRPr="0033698E">
              <w:rPr>
                <w:rFonts w:ascii="Arial" w:eastAsia="Arial" w:hAnsi="Arial" w:cs="Arial"/>
                <w:sz w:val="20"/>
              </w:rPr>
              <w:t>Part 1 - Equity Position Risk</w:t>
            </w:r>
          </w:p>
        </w:tc>
        <w:tc>
          <w:tcPr>
            <w:tcW w:w="71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sz w:val="20"/>
              </w:rPr>
              <w:t>Part 2 - Debt Position Risk</w:t>
            </w:r>
          </w:p>
        </w:tc>
        <w:tc>
          <w:tcPr>
            <w:tcW w:w="71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3575" w:right="-20"/>
              <w:rPr>
                <w:rFonts w:ascii="Arial" w:eastAsia="Arial" w:hAnsi="Arial" w:cs="Arial"/>
                <w:sz w:val="20"/>
              </w:rPr>
            </w:pPr>
            <w:r w:rsidRPr="0033698E">
              <w:rPr>
                <w:rFonts w:ascii="Arial" w:eastAsia="Arial" w:hAnsi="Arial" w:cs="Arial"/>
                <w:sz w:val="20"/>
              </w:rPr>
              <w:t>Part 3 - Foreign Exchange Position Risk</w:t>
            </w:r>
          </w:p>
        </w:tc>
        <w:tc>
          <w:tcPr>
            <w:tcW w:w="71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Part 4 - VaR</w:t>
            </w:r>
          </w:p>
        </w:tc>
        <w:tc>
          <w:tcPr>
            <w:tcW w:w="716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3378" w:right="-41"/>
              <w:rPr>
                <w:rFonts w:ascii="Arial" w:eastAsia="Arial" w:hAnsi="Arial" w:cs="Arial"/>
                <w:sz w:val="20"/>
              </w:rPr>
            </w:pPr>
            <w:r w:rsidRPr="0033698E">
              <w:rPr>
                <w:rFonts w:ascii="Arial" w:eastAsia="Arial" w:hAnsi="Arial" w:cs="Arial"/>
                <w:b/>
                <w:bCs/>
                <w:sz w:val="20"/>
              </w:rPr>
              <w:t>TOTAL POSITION RISK REQUIREMENT</w:t>
            </w:r>
          </w:p>
        </w:tc>
        <w:tc>
          <w:tcPr>
            <w:tcW w:w="716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3808" behindDoc="0" locked="0" layoutInCell="1" allowOverlap="1" wp14:anchorId="7AAA9D50" wp14:editId="7E620FDA">
                <wp:simplePos x="0" y="0"/>
                <wp:positionH relativeFrom="column">
                  <wp:posOffset>7386320</wp:posOffset>
                </wp:positionH>
                <wp:positionV relativeFrom="paragraph">
                  <wp:posOffset>183515</wp:posOffset>
                </wp:positionV>
                <wp:extent cx="1714500" cy="200025"/>
                <wp:effectExtent l="13970" t="7620" r="5080" b="11430"/>
                <wp:wrapNone/>
                <wp:docPr id="169" name="Rectangle 4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0" o:spid="_x0000_s1038" style="position:absolute;left:0;text-align:left;margin-left:581.6pt;margin-top:14.45pt;width:135pt;height:1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0fZ7D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w:t>
                      </w:r>
                    </w:p>
                  </w:txbxContent>
                </v:textbox>
              </v:rect>
            </w:pict>
          </mc:Fallback>
        </mc:AlternateContent>
      </w:r>
      <w:r w:rsidRPr="0033698E">
        <w:rPr>
          <w:rFonts w:ascii="Arial" w:eastAsia="Arial" w:hAnsi="Arial" w:cs="Arial"/>
          <w:b/>
          <w:bCs/>
          <w:sz w:val="20"/>
        </w:rPr>
        <w:t>Equity Position Risk</w:t>
      </w:r>
    </w:p>
    <w:p w:rsidR="00CB36B6" w:rsidRPr="0033698E" w:rsidRDefault="00CB36B6" w:rsidP="00CB36B6">
      <w:pPr>
        <w:spacing w:after="0" w:line="200" w:lineRule="exact"/>
        <w:rPr>
          <w:sz w:val="20"/>
        </w:rPr>
      </w:pPr>
    </w:p>
    <w:p w:rsidR="00CB36B6" w:rsidRPr="0033698E" w:rsidRDefault="00CB36B6" w:rsidP="00CB36B6">
      <w:pPr>
        <w:spacing w:before="14" w:after="0" w:line="280" w:lineRule="exact"/>
        <w:rPr>
          <w:sz w:val="28"/>
          <w:szCs w:val="28"/>
        </w:rPr>
      </w:pPr>
    </w:p>
    <w:tbl>
      <w:tblPr>
        <w:tblW w:w="0" w:type="auto"/>
        <w:tblInd w:w="119" w:type="dxa"/>
        <w:tblLayout w:type="fixed"/>
        <w:tblCellMar>
          <w:left w:w="0" w:type="dxa"/>
          <w:right w:w="0" w:type="dxa"/>
        </w:tblCellMar>
        <w:tblLook w:val="01E0" w:firstRow="1" w:lastRow="1" w:firstColumn="1" w:lastColumn="1" w:noHBand="0" w:noVBand="0"/>
      </w:tblPr>
      <w:tblGrid>
        <w:gridCol w:w="8955"/>
        <w:gridCol w:w="5380"/>
      </w:tblGrid>
      <w:tr w:rsidR="00CB36B6" w:rsidRPr="0033698E" w:rsidTr="00DE51C0">
        <w:trPr>
          <w:trHeight w:hRule="exact" w:val="335"/>
        </w:trPr>
        <w:tc>
          <w:tcPr>
            <w:tcW w:w="8955"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3980" w:right="3959"/>
              <w:jc w:val="center"/>
              <w:rPr>
                <w:rFonts w:ascii="Arial" w:eastAsia="Arial" w:hAnsi="Arial" w:cs="Arial"/>
                <w:sz w:val="20"/>
              </w:rPr>
            </w:pPr>
            <w:r w:rsidRPr="0033698E">
              <w:rPr>
                <w:rFonts w:ascii="Arial" w:eastAsia="Arial" w:hAnsi="Arial" w:cs="Arial"/>
                <w:b/>
                <w:bCs/>
                <w:sz w:val="20"/>
              </w:rPr>
              <w:t>Summary</w:t>
            </w:r>
          </w:p>
        </w:tc>
        <w:tc>
          <w:tcPr>
            <w:tcW w:w="5380"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2165" w:right="2143"/>
              <w:jc w:val="center"/>
              <w:rPr>
                <w:rFonts w:ascii="Arial" w:eastAsia="Arial" w:hAnsi="Arial" w:cs="Arial"/>
                <w:sz w:val="20"/>
              </w:rPr>
            </w:pPr>
            <w:r w:rsidRPr="0033698E">
              <w:rPr>
                <w:rFonts w:ascii="Arial" w:eastAsia="Arial" w:hAnsi="Arial" w:cs="Arial"/>
                <w:b/>
                <w:bCs/>
                <w:sz w:val="20"/>
              </w:rPr>
              <w:t>Total AUD</w:t>
            </w:r>
          </w:p>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sz w:val="20"/>
              </w:rPr>
              <w:t>Standard Method</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Building Block Method</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5129" w:right="-20"/>
              <w:rPr>
                <w:rFonts w:ascii="Arial" w:eastAsia="Arial" w:hAnsi="Arial" w:cs="Arial"/>
                <w:sz w:val="20"/>
              </w:rPr>
            </w:pPr>
            <w:r w:rsidRPr="0033698E">
              <w:rPr>
                <w:rFonts w:ascii="Arial" w:eastAsia="Arial" w:hAnsi="Arial" w:cs="Arial"/>
                <w:sz w:val="20"/>
              </w:rPr>
              <w:t>Contingent Loss Matrix Method - Method 1</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5129" w:right="-20"/>
              <w:rPr>
                <w:rFonts w:ascii="Arial" w:eastAsia="Arial" w:hAnsi="Arial" w:cs="Arial"/>
                <w:sz w:val="20"/>
              </w:rPr>
            </w:pPr>
            <w:r w:rsidRPr="0033698E">
              <w:rPr>
                <w:rFonts w:ascii="Arial" w:eastAsia="Arial" w:hAnsi="Arial" w:cs="Arial"/>
                <w:sz w:val="20"/>
              </w:rPr>
              <w:t>Contingent Loss Matrix Method - Method 2</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Margin Method</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Basic Method</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5831" w:right="-20"/>
              <w:rPr>
                <w:rFonts w:ascii="Arial" w:eastAsia="Arial" w:hAnsi="Arial" w:cs="Arial"/>
                <w:sz w:val="20"/>
              </w:rPr>
            </w:pPr>
            <w:r w:rsidRPr="0033698E">
              <w:rPr>
                <w:rFonts w:ascii="Arial" w:eastAsia="Arial" w:hAnsi="Arial" w:cs="Arial"/>
                <w:sz w:val="20"/>
              </w:rPr>
              <w:t>Arbitrage Method - Similar Indexes</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95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484" w:right="-20"/>
              <w:rPr>
                <w:rFonts w:ascii="Arial" w:eastAsia="Arial" w:hAnsi="Arial" w:cs="Arial"/>
                <w:sz w:val="20"/>
              </w:rPr>
            </w:pPr>
            <w:r w:rsidRPr="0033698E">
              <w:rPr>
                <w:rFonts w:ascii="Arial" w:eastAsia="Arial" w:hAnsi="Arial" w:cs="Arial"/>
                <w:sz w:val="20"/>
              </w:rPr>
              <w:t>Arbitrage Method - Matching Basket - 2nd Method</w:t>
            </w:r>
          </w:p>
        </w:tc>
        <w:tc>
          <w:tcPr>
            <w:tcW w:w="538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895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5687" w:right="-20"/>
              <w:rPr>
                <w:rFonts w:ascii="Arial" w:eastAsia="Arial" w:hAnsi="Arial" w:cs="Arial"/>
                <w:sz w:val="20"/>
              </w:rPr>
            </w:pPr>
            <w:r w:rsidRPr="0033698E">
              <w:rPr>
                <w:rFonts w:ascii="Arial" w:eastAsia="Arial" w:hAnsi="Arial" w:cs="Arial"/>
                <w:b/>
                <w:bCs/>
                <w:sz w:val="20"/>
              </w:rPr>
              <w:t>EQUITY POSITION RISK AMOUNT</w:t>
            </w:r>
          </w:p>
        </w:tc>
        <w:tc>
          <w:tcPr>
            <w:tcW w:w="5380"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4832" behindDoc="0" locked="0" layoutInCell="1" allowOverlap="1" wp14:anchorId="13071FE6" wp14:editId="135F7E38">
                <wp:simplePos x="0" y="0"/>
                <wp:positionH relativeFrom="column">
                  <wp:posOffset>7386320</wp:posOffset>
                </wp:positionH>
                <wp:positionV relativeFrom="paragraph">
                  <wp:posOffset>183515</wp:posOffset>
                </wp:positionV>
                <wp:extent cx="1714500" cy="200025"/>
                <wp:effectExtent l="13970" t="12700" r="5080" b="6350"/>
                <wp:wrapNone/>
                <wp:docPr id="168" name="Rectangle 4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1" o:spid="_x0000_s1039" style="position:absolute;left:0;text-align:left;margin-left:581.6pt;margin-top:14.45pt;width:135pt;height:15.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A2lLP2JwIAAEwEAAAOAAAAAAAAAAAAAAAAAC4CAABkcnMvZTJv&#10;RG9jLnhtbFBLAQItABQABgAIAAAAIQD5BvFl3wAAAAsBAAAPAAAAAAAAAAAAAAAAAIEEAABkcnMv&#10;ZG93bnJldi54bWxQSwUGAAAAAAQABADzAAAAjQ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PRR-EPR-STD</w:t>
                      </w:r>
                    </w:p>
                  </w:txbxContent>
                </v:textbox>
              </v:rect>
            </w:pict>
          </mc:Fallback>
        </mc:AlternateContent>
      </w:r>
      <w:r w:rsidRPr="0033698E">
        <w:rPr>
          <w:rFonts w:ascii="Arial" w:eastAsia="Arial" w:hAnsi="Arial" w:cs="Arial"/>
          <w:b/>
          <w:bCs/>
          <w:sz w:val="20"/>
        </w:rPr>
        <w:t>Standard Method</w:t>
      </w:r>
    </w:p>
    <w:p w:rsidR="00CB36B6" w:rsidRPr="0033698E" w:rsidRDefault="00CB36B6" w:rsidP="00CB36B6">
      <w:pPr>
        <w:spacing w:after="0" w:line="200" w:lineRule="exact"/>
        <w:rPr>
          <w:sz w:val="20"/>
        </w:rPr>
      </w:pPr>
    </w:p>
    <w:p w:rsidR="00CB36B6" w:rsidRPr="0033698E" w:rsidRDefault="00CB36B6" w:rsidP="00CB36B6">
      <w:pPr>
        <w:spacing w:before="10"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4485"/>
        <w:gridCol w:w="2417"/>
        <w:gridCol w:w="2417"/>
        <w:gridCol w:w="2417"/>
        <w:gridCol w:w="2412"/>
      </w:tblGrid>
      <w:tr w:rsidR="00CB36B6" w:rsidRPr="0033698E" w:rsidTr="00DE51C0">
        <w:trPr>
          <w:trHeight w:hRule="exact" w:val="521"/>
        </w:trPr>
        <w:tc>
          <w:tcPr>
            <w:tcW w:w="4485" w:type="dxa"/>
            <w:tcBorders>
              <w:top w:val="single" w:sz="4" w:space="0" w:color="D2D2D2"/>
              <w:left w:val="single" w:sz="4"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817" w:right="1796"/>
              <w:jc w:val="center"/>
              <w:rPr>
                <w:rFonts w:ascii="Arial" w:eastAsia="Arial" w:hAnsi="Arial" w:cs="Arial"/>
                <w:sz w:val="20"/>
              </w:rPr>
            </w:pPr>
            <w:r w:rsidRPr="0033698E">
              <w:rPr>
                <w:rFonts w:ascii="Arial" w:eastAsia="Arial" w:hAnsi="Arial" w:cs="Arial"/>
                <w:b/>
                <w:bCs/>
                <w:sz w:val="20"/>
              </w:rPr>
              <w:t>Country</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38" w:right="73"/>
              <w:jc w:val="center"/>
              <w:rPr>
                <w:rFonts w:ascii="Arial" w:eastAsia="Arial" w:hAnsi="Arial" w:cs="Arial"/>
                <w:sz w:val="20"/>
              </w:rPr>
            </w:pPr>
            <w:r w:rsidRPr="0033698E">
              <w:rPr>
                <w:rFonts w:ascii="Arial" w:eastAsia="Arial" w:hAnsi="Arial" w:cs="Arial"/>
                <w:b/>
                <w:bCs/>
                <w:sz w:val="20"/>
              </w:rPr>
              <w:t>Equity Net Positions @</w:t>
            </w:r>
          </w:p>
          <w:p w:rsidR="00CB36B6" w:rsidRPr="0033698E" w:rsidRDefault="00CB36B6" w:rsidP="00DE51C0">
            <w:pPr>
              <w:spacing w:after="0" w:line="223" w:lineRule="exact"/>
              <w:ind w:left="1019" w:right="999"/>
              <w:jc w:val="center"/>
              <w:rPr>
                <w:rFonts w:ascii="Arial" w:eastAsia="Arial" w:hAnsi="Arial" w:cs="Arial"/>
                <w:sz w:val="20"/>
              </w:rPr>
            </w:pPr>
            <w:r w:rsidRPr="0033698E">
              <w:rPr>
                <w:rFonts w:ascii="Arial" w:eastAsia="Arial" w:hAnsi="Arial" w:cs="Arial"/>
                <w:b/>
                <w:bCs/>
                <w:sz w:val="20"/>
              </w:rPr>
              <w:t>8%</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38" w:right="74"/>
              <w:jc w:val="center"/>
              <w:rPr>
                <w:rFonts w:ascii="Arial" w:eastAsia="Arial" w:hAnsi="Arial" w:cs="Arial"/>
                <w:sz w:val="20"/>
              </w:rPr>
            </w:pPr>
            <w:r w:rsidRPr="0033698E">
              <w:rPr>
                <w:rFonts w:ascii="Arial" w:eastAsia="Arial" w:hAnsi="Arial" w:cs="Arial"/>
                <w:b/>
                <w:bCs/>
                <w:sz w:val="20"/>
              </w:rPr>
              <w:t>Equity Net Positions @</w:t>
            </w:r>
          </w:p>
          <w:p w:rsidR="00CB36B6" w:rsidRPr="0033698E" w:rsidRDefault="00CB36B6" w:rsidP="00DE51C0">
            <w:pPr>
              <w:spacing w:after="0" w:line="223" w:lineRule="exact"/>
              <w:ind w:left="962" w:right="944"/>
              <w:jc w:val="center"/>
              <w:rPr>
                <w:rFonts w:ascii="Arial" w:eastAsia="Arial" w:hAnsi="Arial" w:cs="Arial"/>
                <w:sz w:val="20"/>
              </w:rPr>
            </w:pPr>
            <w:r w:rsidRPr="0033698E">
              <w:rPr>
                <w:rFonts w:ascii="Arial" w:eastAsia="Arial" w:hAnsi="Arial" w:cs="Arial"/>
                <w:b/>
                <w:bCs/>
                <w:sz w:val="20"/>
              </w:rPr>
              <w:t>12%</w:t>
            </w:r>
          </w:p>
        </w:tc>
        <w:tc>
          <w:tcPr>
            <w:tcW w:w="2417" w:type="dxa"/>
            <w:tcBorders>
              <w:top w:val="single" w:sz="4"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39" w:right="73"/>
              <w:jc w:val="center"/>
              <w:rPr>
                <w:rFonts w:ascii="Arial" w:eastAsia="Arial" w:hAnsi="Arial" w:cs="Arial"/>
                <w:sz w:val="20"/>
              </w:rPr>
            </w:pPr>
            <w:r w:rsidRPr="0033698E">
              <w:rPr>
                <w:rFonts w:ascii="Arial" w:eastAsia="Arial" w:hAnsi="Arial" w:cs="Arial"/>
                <w:b/>
                <w:bCs/>
                <w:sz w:val="20"/>
              </w:rPr>
              <w:t>Equity Net Positions @</w:t>
            </w:r>
          </w:p>
          <w:p w:rsidR="00CB36B6" w:rsidRPr="0033698E" w:rsidRDefault="00CB36B6" w:rsidP="00DE51C0">
            <w:pPr>
              <w:spacing w:after="0" w:line="223" w:lineRule="exact"/>
              <w:ind w:left="963" w:right="943"/>
              <w:jc w:val="center"/>
              <w:rPr>
                <w:rFonts w:ascii="Arial" w:eastAsia="Arial" w:hAnsi="Arial" w:cs="Arial"/>
                <w:sz w:val="20"/>
              </w:rPr>
            </w:pPr>
            <w:r w:rsidRPr="0033698E">
              <w:rPr>
                <w:rFonts w:ascii="Arial" w:eastAsia="Arial" w:hAnsi="Arial" w:cs="Arial"/>
                <w:b/>
                <w:bCs/>
                <w:sz w:val="20"/>
              </w:rPr>
              <w:t>16%</w:t>
            </w:r>
          </w:p>
        </w:tc>
        <w:tc>
          <w:tcPr>
            <w:tcW w:w="2412" w:type="dxa"/>
            <w:tcBorders>
              <w:top w:val="single" w:sz="4"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233" w:right="269"/>
              <w:jc w:val="center"/>
              <w:rPr>
                <w:rFonts w:ascii="Arial" w:eastAsia="Arial" w:hAnsi="Arial" w:cs="Arial"/>
                <w:sz w:val="20"/>
              </w:rPr>
            </w:pPr>
            <w:r w:rsidRPr="0033698E">
              <w:rPr>
                <w:rFonts w:ascii="Arial" w:eastAsia="Arial" w:hAnsi="Arial" w:cs="Arial"/>
                <w:b/>
                <w:bCs/>
                <w:sz w:val="20"/>
              </w:rPr>
              <w:t>Total Position Risk</w:t>
            </w:r>
          </w:p>
          <w:p w:rsidR="00CB36B6" w:rsidRPr="0033698E" w:rsidRDefault="00CB36B6" w:rsidP="00DE51C0">
            <w:pPr>
              <w:spacing w:after="0" w:line="223" w:lineRule="exact"/>
              <w:ind w:left="702" w:right="682"/>
              <w:jc w:val="center"/>
              <w:rPr>
                <w:rFonts w:ascii="Arial" w:eastAsia="Arial" w:hAnsi="Arial" w:cs="Arial"/>
                <w:sz w:val="20"/>
              </w:rPr>
            </w:pPr>
            <w:r w:rsidRPr="0033698E">
              <w:rPr>
                <w:rFonts w:ascii="Arial" w:eastAsia="Arial" w:hAnsi="Arial" w:cs="Arial"/>
                <w:b/>
                <w:bCs/>
                <w:sz w:val="20"/>
              </w:rPr>
              <w:t>Amount $</w:t>
            </w:r>
          </w:p>
        </w:tc>
      </w:tr>
      <w:tr w:rsidR="00CB36B6" w:rsidRPr="0033698E" w:rsidTr="00DE51C0">
        <w:trPr>
          <w:trHeight w:hRule="exact" w:val="335"/>
        </w:trPr>
        <w:tc>
          <w:tcPr>
            <w:tcW w:w="448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12"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4485"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right="11"/>
              <w:jc w:val="right"/>
              <w:rPr>
                <w:rFonts w:ascii="Arial" w:eastAsia="Arial" w:hAnsi="Arial" w:cs="Arial"/>
                <w:sz w:val="20"/>
              </w:rPr>
            </w:pPr>
            <w:r w:rsidRPr="0033698E">
              <w:rPr>
                <w:rFonts w:ascii="Arial" w:eastAsia="Arial" w:hAnsi="Arial" w:cs="Arial"/>
                <w:b/>
                <w:bCs/>
                <w:sz w:val="20"/>
              </w:rPr>
              <w:t>TOTAL</w:t>
            </w:r>
          </w:p>
        </w:tc>
        <w:tc>
          <w:tcPr>
            <w:tcW w:w="24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4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4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412"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1735" w:type="dxa"/>
            <w:gridSpan w:val="4"/>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6445" w:right="-20"/>
              <w:rPr>
                <w:rFonts w:ascii="Arial" w:eastAsia="Arial" w:hAnsi="Arial" w:cs="Arial"/>
                <w:sz w:val="20"/>
              </w:rPr>
            </w:pPr>
            <w:r w:rsidRPr="0033698E">
              <w:rPr>
                <w:rFonts w:ascii="Arial" w:eastAsia="Arial" w:hAnsi="Arial" w:cs="Arial"/>
                <w:b/>
                <w:bCs/>
                <w:sz w:val="20"/>
              </w:rPr>
              <w:t>TOTAL STANDARD METHOD POSITION RISK AMOUNT</w:t>
            </w:r>
          </w:p>
        </w:tc>
        <w:tc>
          <w:tcPr>
            <w:tcW w:w="2412"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5856" behindDoc="0" locked="0" layoutInCell="1" allowOverlap="1" wp14:anchorId="5179DEA5" wp14:editId="4B5F318A">
                <wp:simplePos x="0" y="0"/>
                <wp:positionH relativeFrom="column">
                  <wp:posOffset>7386320</wp:posOffset>
                </wp:positionH>
                <wp:positionV relativeFrom="paragraph">
                  <wp:posOffset>183515</wp:posOffset>
                </wp:positionV>
                <wp:extent cx="1714500" cy="200025"/>
                <wp:effectExtent l="13970" t="12700" r="5080" b="6350"/>
                <wp:wrapNone/>
                <wp:docPr id="167" name="Rectangle 4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PRR-EPR-BBL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2" o:spid="_x0000_s1040" style="position:absolute;left:0;text-align:left;margin-left:581.6pt;margin-top:14.45pt;width:135pt;height:1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iHX2Uy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PRR-EPR-BBL</w:t>
                      </w:r>
                    </w:p>
                  </w:txbxContent>
                </v:textbox>
              </v:rect>
            </w:pict>
          </mc:Fallback>
        </mc:AlternateContent>
      </w:r>
      <w:r w:rsidRPr="0033698E">
        <w:rPr>
          <w:rFonts w:ascii="Arial" w:eastAsia="Arial" w:hAnsi="Arial" w:cs="Arial"/>
          <w:b/>
          <w:bCs/>
          <w:sz w:val="20"/>
        </w:rPr>
        <w:t>Building Block Method</w:t>
      </w:r>
    </w:p>
    <w:p w:rsidR="00CB36B6" w:rsidRPr="0033698E" w:rsidRDefault="00CB36B6" w:rsidP="00CB36B6">
      <w:pPr>
        <w:spacing w:after="0" w:line="200" w:lineRule="exact"/>
        <w:rPr>
          <w:sz w:val="20"/>
        </w:rPr>
      </w:pPr>
    </w:p>
    <w:p w:rsidR="00CB36B6" w:rsidRPr="0033698E" w:rsidRDefault="00CB36B6" w:rsidP="00CB36B6">
      <w:pPr>
        <w:spacing w:before="10" w:after="0" w:line="170" w:lineRule="exact"/>
        <w:rPr>
          <w:sz w:val="17"/>
          <w:szCs w:val="17"/>
        </w:rPr>
      </w:pPr>
      <w:r w:rsidRPr="0033698E">
        <w:rPr>
          <w:noProof/>
          <w:szCs w:val="22"/>
        </w:rPr>
        <mc:AlternateContent>
          <mc:Choice Requires="wpg">
            <w:drawing>
              <wp:anchor distT="0" distB="0" distL="114300" distR="114300" simplePos="0" relativeHeight="251683328" behindDoc="1" locked="0" layoutInCell="1" allowOverlap="1" wp14:anchorId="1DFC4D8E" wp14:editId="733812EE">
                <wp:simplePos x="0" y="0"/>
                <wp:positionH relativeFrom="page">
                  <wp:posOffset>8888095</wp:posOffset>
                </wp:positionH>
                <wp:positionV relativeFrom="page">
                  <wp:posOffset>2287270</wp:posOffset>
                </wp:positionV>
                <wp:extent cx="947420" cy="334010"/>
                <wp:effectExtent l="1270" t="1270" r="3810" b="0"/>
                <wp:wrapNone/>
                <wp:docPr id="163" name="Group 4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420" cy="334010"/>
                          <a:chOff x="13997" y="3602"/>
                          <a:chExt cx="1492" cy="526"/>
                        </a:xfrm>
                      </wpg:grpSpPr>
                      <wps:wsp>
                        <wps:cNvPr id="164" name="Freeform 4362"/>
                        <wps:cNvSpPr>
                          <a:spLocks/>
                        </wps:cNvSpPr>
                        <wps:spPr bwMode="auto">
                          <a:xfrm>
                            <a:off x="13997" y="3602"/>
                            <a:ext cx="1492" cy="526"/>
                          </a:xfrm>
                          <a:custGeom>
                            <a:avLst/>
                            <a:gdLst>
                              <a:gd name="T0" fmla="+- 0 15488 13997"/>
                              <a:gd name="T1" fmla="*/ T0 w 1492"/>
                              <a:gd name="T2" fmla="+- 0 3602 3602"/>
                              <a:gd name="T3" fmla="*/ 3602 h 526"/>
                              <a:gd name="T4" fmla="+- 0 13997 13997"/>
                              <a:gd name="T5" fmla="*/ T4 w 1492"/>
                              <a:gd name="T6" fmla="+- 0 3602 3602"/>
                              <a:gd name="T7" fmla="*/ 3602 h 526"/>
                              <a:gd name="T8" fmla="+- 0 13997 13997"/>
                              <a:gd name="T9" fmla="*/ T8 w 1492"/>
                              <a:gd name="T10" fmla="+- 0 4128 3602"/>
                              <a:gd name="T11" fmla="*/ 4128 h 526"/>
                              <a:gd name="T12" fmla="+- 0 15488 13997"/>
                              <a:gd name="T13" fmla="*/ T12 w 1492"/>
                              <a:gd name="T14" fmla="+- 0 4128 3602"/>
                              <a:gd name="T15" fmla="*/ 4128 h 526"/>
                              <a:gd name="T16" fmla="+- 0 15488 13997"/>
                              <a:gd name="T17" fmla="*/ T16 w 1492"/>
                              <a:gd name="T18" fmla="+- 0 4122 3602"/>
                              <a:gd name="T19" fmla="*/ 4122 h 526"/>
                              <a:gd name="T20" fmla="+- 0 15331 13997"/>
                              <a:gd name="T21" fmla="*/ T20 w 1492"/>
                              <a:gd name="T22" fmla="+- 0 4122 3602"/>
                              <a:gd name="T23" fmla="*/ 4122 h 526"/>
                              <a:gd name="T24" fmla="+- 0 15331 13997"/>
                              <a:gd name="T25" fmla="*/ T24 w 1492"/>
                              <a:gd name="T26" fmla="+- 0 3845 3602"/>
                              <a:gd name="T27" fmla="*/ 3845 h 526"/>
                              <a:gd name="T28" fmla="+- 0 15488 13997"/>
                              <a:gd name="T29" fmla="*/ T28 w 1492"/>
                              <a:gd name="T30" fmla="+- 0 3845 3602"/>
                              <a:gd name="T31" fmla="*/ 3845 h 526"/>
                              <a:gd name="T32" fmla="+- 0 15488 13997"/>
                              <a:gd name="T33" fmla="*/ T32 w 1492"/>
                              <a:gd name="T34" fmla="+- 0 3602 3602"/>
                              <a:gd name="T35" fmla="*/ 3602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92" h="526">
                                <a:moveTo>
                                  <a:pt x="1491" y="0"/>
                                </a:moveTo>
                                <a:lnTo>
                                  <a:pt x="0" y="0"/>
                                </a:lnTo>
                                <a:lnTo>
                                  <a:pt x="0" y="526"/>
                                </a:lnTo>
                                <a:lnTo>
                                  <a:pt x="1491" y="526"/>
                                </a:lnTo>
                                <a:lnTo>
                                  <a:pt x="1491" y="520"/>
                                </a:lnTo>
                                <a:lnTo>
                                  <a:pt x="1334" y="520"/>
                                </a:lnTo>
                                <a:lnTo>
                                  <a:pt x="1334" y="243"/>
                                </a:lnTo>
                                <a:lnTo>
                                  <a:pt x="1491" y="243"/>
                                </a:lnTo>
                                <a:lnTo>
                                  <a:pt x="1491" y="0"/>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363"/>
                        <wps:cNvSpPr>
                          <a:spLocks/>
                        </wps:cNvSpPr>
                        <wps:spPr bwMode="auto">
                          <a:xfrm>
                            <a:off x="13997" y="3602"/>
                            <a:ext cx="1492" cy="526"/>
                          </a:xfrm>
                          <a:custGeom>
                            <a:avLst/>
                            <a:gdLst>
                              <a:gd name="T0" fmla="+- 0 15488 13997"/>
                              <a:gd name="T1" fmla="*/ T0 w 1492"/>
                              <a:gd name="T2" fmla="+- 0 4122 3602"/>
                              <a:gd name="T3" fmla="*/ 4122 h 526"/>
                              <a:gd name="T4" fmla="+- 0 15442 13997"/>
                              <a:gd name="T5" fmla="*/ T4 w 1492"/>
                              <a:gd name="T6" fmla="+- 0 4122 3602"/>
                              <a:gd name="T7" fmla="*/ 4122 h 526"/>
                              <a:gd name="T8" fmla="+- 0 15488 13997"/>
                              <a:gd name="T9" fmla="*/ T8 w 1492"/>
                              <a:gd name="T10" fmla="+- 0 4122 3602"/>
                              <a:gd name="T11" fmla="*/ 4122 h 526"/>
                            </a:gdLst>
                            <a:ahLst/>
                            <a:cxnLst>
                              <a:cxn ang="0">
                                <a:pos x="T1" y="T3"/>
                              </a:cxn>
                              <a:cxn ang="0">
                                <a:pos x="T5" y="T7"/>
                              </a:cxn>
                              <a:cxn ang="0">
                                <a:pos x="T9" y="T11"/>
                              </a:cxn>
                            </a:cxnLst>
                            <a:rect l="0" t="0" r="r" b="b"/>
                            <a:pathLst>
                              <a:path w="1492" h="526">
                                <a:moveTo>
                                  <a:pt x="1491" y="520"/>
                                </a:moveTo>
                                <a:lnTo>
                                  <a:pt x="1445" y="520"/>
                                </a:lnTo>
                                <a:lnTo>
                                  <a:pt x="1491" y="520"/>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4364"/>
                        <wps:cNvSpPr>
                          <a:spLocks/>
                        </wps:cNvSpPr>
                        <wps:spPr bwMode="auto">
                          <a:xfrm>
                            <a:off x="13997" y="3602"/>
                            <a:ext cx="1492" cy="526"/>
                          </a:xfrm>
                          <a:custGeom>
                            <a:avLst/>
                            <a:gdLst>
                              <a:gd name="T0" fmla="+- 0 15442 13997"/>
                              <a:gd name="T1" fmla="*/ T0 w 1492"/>
                              <a:gd name="T2" fmla="+- 0 3845 3602"/>
                              <a:gd name="T3" fmla="*/ 3845 h 526"/>
                              <a:gd name="T4" fmla="+- 0 15488 13997"/>
                              <a:gd name="T5" fmla="*/ T4 w 1492"/>
                              <a:gd name="T6" fmla="+- 0 3845 3602"/>
                              <a:gd name="T7" fmla="*/ 3845 h 526"/>
                              <a:gd name="T8" fmla="+- 0 15442 13997"/>
                              <a:gd name="T9" fmla="*/ T8 w 1492"/>
                              <a:gd name="T10" fmla="+- 0 3845 3602"/>
                              <a:gd name="T11" fmla="*/ 3845 h 526"/>
                            </a:gdLst>
                            <a:ahLst/>
                            <a:cxnLst>
                              <a:cxn ang="0">
                                <a:pos x="T1" y="T3"/>
                              </a:cxn>
                              <a:cxn ang="0">
                                <a:pos x="T5" y="T7"/>
                              </a:cxn>
                              <a:cxn ang="0">
                                <a:pos x="T9" y="T11"/>
                              </a:cxn>
                            </a:cxnLst>
                            <a:rect l="0" t="0" r="r" b="b"/>
                            <a:pathLst>
                              <a:path w="1492" h="526">
                                <a:moveTo>
                                  <a:pt x="1445" y="243"/>
                                </a:moveTo>
                                <a:lnTo>
                                  <a:pt x="1491" y="243"/>
                                </a:lnTo>
                                <a:lnTo>
                                  <a:pt x="1445" y="243"/>
                                </a:lnTo>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1" o:spid="_x0000_s1026" style="position:absolute;margin-left:699.85pt;margin-top:180.1pt;width:74.6pt;height:26.3pt;z-index:-251633152;mso-position-horizontal-relative:page;mso-position-vertical-relative:page" coordorigin="13997,3602" coordsize="149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">
                <v:shape id="Freeform 4362" o:spid="_x0000_s1027"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G/cIA&#10;AADcAAAADwAAAGRycy9kb3ducmV2LnhtbERPS4vCMBC+L/gfwgjeNFVUtBpFxLJ7WAQfoMehGdti&#10;MylNtPXfbwRhb/PxPWe5bk0pnlS7wrKC4SACQZxaXXCm4HxK+jMQziNrLC2Tghc5WK86X0uMtW34&#10;QM+jz0QIYRejgtz7KpbSpTkZdANbEQfuZmuDPsA6k7rGJoSbUo6iaCoNFhwacqxom1N6Pz6Mguvk&#10;+/KSu8lm7pL9aJ4M03tjf5XqddvNAoSn1v+LP+4fHeZPx/B+Jlw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gb9wgAAANwAAAAPAAAAAAAAAAAAAAAAAJgCAABkcnMvZG93&#10;bnJldi54bWxQSwUGAAAAAAQABAD1AAAAhwMAAAAA&#10;" path="m1491,l,,,526r1491,l1491,520r-157,l1334,243r157,l1491,e" fillcolor="#dcdcdc" stroked="f">
                  <v:path arrowok="t" o:connecttype="custom" o:connectlocs="1491,3602;0,3602;0,4128;1491,4128;1491,4122;1334,4122;1334,3845;1491,3845;1491,3602" o:connectangles="0,0,0,0,0,0,0,0,0"/>
                </v:shape>
                <v:shape id="Freeform 4363" o:spid="_x0000_s1028"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jZsEA&#10;AADcAAAADwAAAGRycy9kb3ducmV2LnhtbERPTYvCMBC9C/6HMII3TRUqWo0iYlkPIugu6HFoxrbY&#10;TEqTtfXfG2Fhb/N4n7PadKYST2pcaVnBZByBIM6sLjlX8POdjuYgnEfWWFkmBS9ysFn3eytMtG35&#10;TM+Lz0UIYZeggsL7OpHSZQUZdGNbEwfubhuDPsAml7rBNoSbSk6jaCYNlhwaCqxpV1D2uPwaBbf4&#10;6/qS+3i7cOlpukgn2aO1R6WGg267BOGp8//iP/dBh/mzGD7PhAv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o2bBAAAA3AAAAA8AAAAAAAAAAAAAAAAAmAIAAGRycy9kb3du&#10;cmV2LnhtbFBLBQYAAAAABAAEAPUAAACGAwAAAAA=&#10;" path="m1491,520r-46,l1491,520e" fillcolor="#dcdcdc" stroked="f">
                  <v:path arrowok="t" o:connecttype="custom" o:connectlocs="1491,4122;1445,4122;1491,4122" o:connectangles="0,0,0"/>
                </v:shape>
                <v:shape id="Freeform 4364" o:spid="_x0000_s1029" style="position:absolute;left:13997;top:3602;width:1492;height:526;visibility:visible;mso-wrap-style:square;v-text-anchor:top" coordsize="149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9EcEA&#10;AADcAAAADwAAAGRycy9kb3ducmV2LnhtbERPTYvCMBC9L/gfwgje1lTBotUoIhY9iKC7oMehGdti&#10;MylNtPXfG2Fhb/N4n7NYdaYST2pcaVnBaBiBIM6sLjlX8PuTfk9BOI+ssbJMCl7kYLXsfS0w0bbl&#10;Ez3PPhchhF2CCgrv60RKlxVk0A1tTRy4m20M+gCbXOoG2xBuKjmOolgaLDk0FFjTpqDsfn4YBdfJ&#10;7vKS28l65tLjeJaOsntrD0oN+t16DsJT5//Ff+69DvPjGD7PhAv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PRHBAAAA3AAAAA8AAAAAAAAAAAAAAAAAmAIAAGRycy9kb3du&#10;cmV2LnhtbFBLBQYAAAAABAAEAPUAAACGAwAAAAA=&#10;" path="m1445,243r46,l1445,243e" fillcolor="#dcdcdc" stroked="f">
                  <v:path arrowok="t" o:connecttype="custom" o:connectlocs="1445,3845;1491,3845;1445,3845" o:connectangles="0,0,0"/>
                </v:shape>
                <w10:wrap anchorx="page" anchory="page"/>
              </v:group>
            </w:pict>
          </mc:Fallback>
        </mc:AlternateContent>
      </w: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405"/>
        <w:gridCol w:w="1492"/>
        <w:gridCol w:w="1492"/>
        <w:gridCol w:w="1492"/>
        <w:gridCol w:w="1492"/>
        <w:gridCol w:w="1492"/>
        <w:gridCol w:w="1492"/>
        <w:gridCol w:w="1492"/>
        <w:gridCol w:w="1487"/>
      </w:tblGrid>
      <w:tr w:rsidR="00CB36B6" w:rsidRPr="0033698E" w:rsidTr="00DE51C0">
        <w:trPr>
          <w:trHeight w:hRule="exact" w:val="335"/>
        </w:trPr>
        <w:tc>
          <w:tcPr>
            <w:tcW w:w="2405"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tc>
        <w:tc>
          <w:tcPr>
            <w:tcW w:w="2984" w:type="dxa"/>
            <w:gridSpan w:val="2"/>
            <w:tcBorders>
              <w:top w:val="nil"/>
              <w:left w:val="single" w:sz="8" w:space="0" w:color="D2D2D2"/>
              <w:bottom w:val="nil"/>
              <w:right w:val="single" w:sz="8" w:space="0" w:color="D2D2D2"/>
            </w:tcBorders>
            <w:shd w:val="clear" w:color="auto" w:fill="DCDCDC"/>
          </w:tcPr>
          <w:p w:rsidR="00CB36B6" w:rsidRPr="0033698E" w:rsidRDefault="00CB36B6" w:rsidP="00DE51C0">
            <w:pPr>
              <w:spacing w:before="48" w:after="0"/>
              <w:ind w:left="503" w:right="-20"/>
              <w:rPr>
                <w:rFonts w:ascii="Arial" w:eastAsia="Arial" w:hAnsi="Arial" w:cs="Arial"/>
                <w:sz w:val="20"/>
              </w:rPr>
            </w:pPr>
            <w:r w:rsidRPr="0033698E">
              <w:rPr>
                <w:rFonts w:ascii="Arial" w:eastAsia="Arial" w:hAnsi="Arial" w:cs="Arial"/>
                <w:b/>
                <w:bCs/>
                <w:sz w:val="20"/>
              </w:rPr>
              <w:t>Number of Positions</w:t>
            </w:r>
          </w:p>
        </w:tc>
        <w:tc>
          <w:tcPr>
            <w:tcW w:w="5967" w:type="dxa"/>
            <w:gridSpan w:val="4"/>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3" w:after="0"/>
              <w:ind w:left="2316" w:right="2296"/>
              <w:jc w:val="center"/>
              <w:rPr>
                <w:rFonts w:ascii="Arial" w:eastAsia="Arial" w:hAnsi="Arial" w:cs="Arial"/>
                <w:sz w:val="20"/>
              </w:rPr>
            </w:pPr>
            <w:r w:rsidRPr="0033698E">
              <w:rPr>
                <w:rFonts w:ascii="Arial" w:eastAsia="Arial" w:hAnsi="Arial" w:cs="Arial"/>
                <w:b/>
                <w:bCs/>
                <w:sz w:val="20"/>
              </w:rPr>
              <w:t>Specific Risk</w:t>
            </w:r>
          </w:p>
        </w:tc>
        <w:tc>
          <w:tcPr>
            <w:tcW w:w="149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43" w:after="0"/>
              <w:ind w:left="125" w:right="-20"/>
              <w:rPr>
                <w:rFonts w:ascii="Arial" w:eastAsia="Arial" w:hAnsi="Arial" w:cs="Arial"/>
                <w:sz w:val="20"/>
              </w:rPr>
            </w:pPr>
            <w:r w:rsidRPr="0033698E">
              <w:rPr>
                <w:rFonts w:ascii="Arial" w:eastAsia="Arial" w:hAnsi="Arial" w:cs="Arial"/>
                <w:b/>
                <w:bCs/>
                <w:sz w:val="20"/>
              </w:rPr>
              <w:t>General Risk</w:t>
            </w:r>
          </w:p>
        </w:tc>
        <w:tc>
          <w:tcPr>
            <w:tcW w:w="1487"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tc>
      </w:tr>
      <w:tr w:rsidR="00CB36B6" w:rsidRPr="0033698E" w:rsidTr="00DE51C0">
        <w:trPr>
          <w:trHeight w:hRule="exact" w:val="243"/>
        </w:trPr>
        <w:tc>
          <w:tcPr>
            <w:tcW w:w="2405" w:type="dxa"/>
            <w:vMerge w:val="restart"/>
            <w:tcBorders>
              <w:top w:val="single" w:sz="8" w:space="0" w:color="D2D2D2"/>
              <w:left w:val="single" w:sz="4" w:space="0" w:color="D2D2D2"/>
              <w:right w:val="single" w:sz="8" w:space="0" w:color="D2D2D2"/>
            </w:tcBorders>
            <w:shd w:val="clear" w:color="auto" w:fill="DCDCDC"/>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777" w:right="756"/>
              <w:jc w:val="center"/>
              <w:rPr>
                <w:rFonts w:ascii="Arial" w:eastAsia="Arial" w:hAnsi="Arial" w:cs="Arial"/>
                <w:sz w:val="20"/>
              </w:rPr>
            </w:pPr>
            <w:r w:rsidRPr="0033698E">
              <w:rPr>
                <w:rFonts w:ascii="Arial" w:eastAsia="Arial" w:hAnsi="Arial" w:cs="Arial"/>
                <w:b/>
                <w:bCs/>
                <w:sz w:val="20"/>
              </w:rPr>
              <w:t>Country</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457" w:right="436"/>
              <w:jc w:val="center"/>
              <w:rPr>
                <w:rFonts w:ascii="Arial" w:eastAsia="Arial" w:hAnsi="Arial" w:cs="Arial"/>
                <w:sz w:val="20"/>
              </w:rPr>
            </w:pPr>
            <w:r w:rsidRPr="0033698E">
              <w:rPr>
                <w:rFonts w:ascii="Arial" w:eastAsia="Arial" w:hAnsi="Arial" w:cs="Arial"/>
                <w:b/>
                <w:bCs/>
                <w:sz w:val="20"/>
              </w:rPr>
              <w:t>Long</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475" w:right="-20"/>
              <w:rPr>
                <w:rFonts w:ascii="Arial" w:eastAsia="Arial" w:hAnsi="Arial" w:cs="Arial"/>
                <w:sz w:val="20"/>
              </w:rPr>
            </w:pPr>
            <w:r w:rsidRPr="0033698E">
              <w:rPr>
                <w:rFonts w:ascii="Arial" w:eastAsia="Arial" w:hAnsi="Arial" w:cs="Arial"/>
                <w:b/>
                <w:bCs/>
                <w:sz w:val="20"/>
              </w:rPr>
              <w:t>Short</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2%</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4%</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24" w:after="0"/>
              <w:ind w:left="214"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169" w:right="-20"/>
              <w:rPr>
                <w:rFonts w:ascii="Arial" w:eastAsia="Arial" w:hAnsi="Arial" w:cs="Arial"/>
                <w:sz w:val="20"/>
              </w:rPr>
            </w:pPr>
            <w:r w:rsidRPr="0033698E">
              <w:rPr>
                <w:rFonts w:ascii="Arial" w:eastAsia="Arial" w:hAnsi="Arial" w:cs="Arial"/>
                <w:b/>
                <w:bCs/>
                <w:sz w:val="20"/>
              </w:rPr>
              <w:t>Position 8%</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24" w:after="0"/>
              <w:ind w:left="49" w:right="84"/>
              <w:jc w:val="center"/>
              <w:rPr>
                <w:rFonts w:ascii="Arial" w:eastAsia="Arial" w:hAnsi="Arial" w:cs="Arial"/>
                <w:sz w:val="20"/>
              </w:rPr>
            </w:pPr>
            <w:r w:rsidRPr="0033698E">
              <w:rPr>
                <w:rFonts w:ascii="Arial" w:eastAsia="Arial" w:hAnsi="Arial" w:cs="Arial"/>
                <w:b/>
                <w:bCs/>
                <w:sz w:val="20"/>
              </w:rPr>
              <w:t>Specific Risk</w:t>
            </w:r>
          </w:p>
          <w:p w:rsidR="00CB36B6" w:rsidRPr="0033698E" w:rsidRDefault="00CB36B6" w:rsidP="00DE51C0">
            <w:pPr>
              <w:spacing w:after="0" w:line="223" w:lineRule="exact"/>
              <w:ind w:left="378" w:right="359"/>
              <w:jc w:val="center"/>
              <w:rPr>
                <w:rFonts w:ascii="Arial" w:eastAsia="Arial" w:hAnsi="Arial" w:cs="Arial"/>
                <w:sz w:val="20"/>
              </w:rPr>
            </w:pPr>
            <w:r w:rsidRPr="0033698E">
              <w:rPr>
                <w:rFonts w:ascii="Arial" w:eastAsia="Arial" w:hAnsi="Arial" w:cs="Arial"/>
                <w:b/>
                <w:bCs/>
                <w:sz w:val="20"/>
              </w:rPr>
              <w:t>Total $</w:t>
            </w:r>
          </w:p>
        </w:tc>
        <w:tc>
          <w:tcPr>
            <w:tcW w:w="1492" w:type="dxa"/>
            <w:vMerge w:val="restart"/>
            <w:tcBorders>
              <w:top w:val="single" w:sz="8" w:space="0" w:color="D2D2D2"/>
              <w:left w:val="single" w:sz="8" w:space="0" w:color="D2D2D2"/>
              <w:right w:val="single" w:sz="8" w:space="0" w:color="D2D2D2"/>
            </w:tcBorders>
            <w:shd w:val="clear" w:color="auto" w:fill="DCDCDC"/>
          </w:tcPr>
          <w:p w:rsidR="00CB36B6" w:rsidRPr="0033698E" w:rsidRDefault="00CB36B6" w:rsidP="00DE51C0">
            <w:pPr>
              <w:spacing w:before="24" w:after="0"/>
              <w:ind w:left="177" w:right="212"/>
              <w:jc w:val="center"/>
              <w:rPr>
                <w:rFonts w:ascii="Arial" w:eastAsia="Arial" w:hAnsi="Arial" w:cs="Arial"/>
                <w:sz w:val="20"/>
              </w:rPr>
            </w:pPr>
            <w:r w:rsidRPr="0033698E">
              <w:rPr>
                <w:rFonts w:ascii="Arial" w:eastAsia="Arial" w:hAnsi="Arial" w:cs="Arial"/>
                <w:b/>
                <w:bCs/>
                <w:sz w:val="20"/>
              </w:rPr>
              <w:t>Aggregate</w:t>
            </w:r>
          </w:p>
          <w:p w:rsidR="00CB36B6" w:rsidRPr="0033698E" w:rsidRDefault="00CB36B6" w:rsidP="00DE51C0">
            <w:pPr>
              <w:spacing w:after="0" w:line="223" w:lineRule="exact"/>
              <w:ind w:left="34" w:right="15"/>
              <w:jc w:val="center"/>
              <w:rPr>
                <w:rFonts w:ascii="Arial" w:eastAsia="Arial" w:hAnsi="Arial" w:cs="Arial"/>
                <w:sz w:val="20"/>
              </w:rPr>
            </w:pPr>
            <w:r w:rsidRPr="0033698E">
              <w:rPr>
                <w:rFonts w:ascii="Arial" w:eastAsia="Arial" w:hAnsi="Arial" w:cs="Arial"/>
                <w:b/>
                <w:bCs/>
                <w:sz w:val="20"/>
              </w:rPr>
              <w:t>Equity Net 8%</w:t>
            </w:r>
          </w:p>
        </w:tc>
        <w:tc>
          <w:tcPr>
            <w:tcW w:w="1487" w:type="dxa"/>
            <w:tcBorders>
              <w:top w:val="single" w:sz="8" w:space="0" w:color="D2D2D2"/>
              <w:left w:val="single" w:sz="8" w:space="0" w:color="D2D2D2"/>
              <w:bottom w:val="nil"/>
              <w:right w:val="single" w:sz="4" w:space="0" w:color="D2D2D2"/>
            </w:tcBorders>
            <w:shd w:val="clear" w:color="auto" w:fill="D9D9D9" w:themeFill="background1" w:themeFillShade="D9"/>
          </w:tcPr>
          <w:p w:rsidR="00CB36B6" w:rsidRPr="0033698E" w:rsidRDefault="00CB36B6" w:rsidP="00DE51C0">
            <w:pPr>
              <w:spacing w:before="24" w:after="0" w:line="209" w:lineRule="exact"/>
              <w:ind w:left="47" w:right="-20"/>
              <w:rPr>
                <w:rFonts w:ascii="Arial" w:eastAsia="Arial" w:hAnsi="Arial" w:cs="Arial"/>
                <w:sz w:val="20"/>
              </w:rPr>
            </w:pPr>
            <w:r w:rsidRPr="0033698E">
              <w:rPr>
                <w:rFonts w:ascii="Arial" w:eastAsia="Arial" w:hAnsi="Arial" w:cs="Arial"/>
                <w:b/>
                <w:bCs/>
                <w:position w:val="-2"/>
                <w:sz w:val="20"/>
              </w:rPr>
              <w:t>Total Position</w:t>
            </w:r>
          </w:p>
        </w:tc>
      </w:tr>
      <w:tr w:rsidR="00CB36B6" w:rsidRPr="0033698E" w:rsidTr="00DE51C0">
        <w:trPr>
          <w:trHeight w:hRule="exact" w:val="283"/>
        </w:trPr>
        <w:tc>
          <w:tcPr>
            <w:tcW w:w="2405" w:type="dxa"/>
            <w:vMerge/>
            <w:tcBorders>
              <w:left w:val="single" w:sz="4"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92" w:type="dxa"/>
            <w:vMerge/>
            <w:tcBorders>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87" w:type="dxa"/>
            <w:tcBorders>
              <w:top w:val="nil"/>
              <w:left w:val="single" w:sz="8" w:space="0" w:color="D2D2D2"/>
              <w:bottom w:val="single" w:sz="8" w:space="0" w:color="D2D2D2"/>
              <w:right w:val="single" w:sz="19" w:space="0" w:color="DCDCDC"/>
            </w:tcBorders>
            <w:shd w:val="clear" w:color="auto" w:fill="D9D9D9" w:themeFill="background1" w:themeFillShade="D9"/>
          </w:tcPr>
          <w:p w:rsidR="00CB36B6" w:rsidRPr="0033698E" w:rsidRDefault="00CB36B6" w:rsidP="00DE51C0">
            <w:pPr>
              <w:spacing w:before="14" w:after="0"/>
              <w:ind w:left="35" w:right="-53"/>
              <w:rPr>
                <w:rFonts w:ascii="Arial" w:eastAsia="Arial" w:hAnsi="Arial" w:cs="Arial"/>
                <w:sz w:val="20"/>
              </w:rPr>
            </w:pPr>
            <w:r w:rsidRPr="0033698E">
              <w:rPr>
                <w:rFonts w:ascii="Arial" w:eastAsia="Arial" w:hAnsi="Arial" w:cs="Arial"/>
                <w:b/>
                <w:bCs/>
                <w:sz w:val="20"/>
              </w:rPr>
              <w:t>Risk Amount $</w:t>
            </w:r>
          </w:p>
        </w:tc>
      </w:tr>
      <w:tr w:rsidR="00CB36B6" w:rsidRPr="0033698E" w:rsidTr="00DE51C0">
        <w:trPr>
          <w:trHeight w:hRule="exact" w:val="335"/>
        </w:trPr>
        <w:tc>
          <w:tcPr>
            <w:tcW w:w="240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9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8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65"/>
        </w:trPr>
        <w:tc>
          <w:tcPr>
            <w:tcW w:w="2405"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53" w:after="0"/>
              <w:ind w:right="10"/>
              <w:jc w:val="right"/>
              <w:rPr>
                <w:rFonts w:ascii="Arial" w:eastAsia="Arial" w:hAnsi="Arial" w:cs="Arial"/>
                <w:sz w:val="20"/>
              </w:rPr>
            </w:pPr>
            <w:r w:rsidRPr="0033698E">
              <w:rPr>
                <w:rFonts w:ascii="Arial" w:eastAsia="Arial" w:hAnsi="Arial" w:cs="Arial"/>
                <w:b/>
                <w:bCs/>
                <w:sz w:val="20"/>
              </w:rPr>
              <w:t>TOTAL</w:t>
            </w:r>
          </w:p>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92"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487"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2847" w:type="dxa"/>
            <w:gridSpan w:val="8"/>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6948" w:right="-41"/>
              <w:rPr>
                <w:rFonts w:ascii="Arial" w:eastAsia="Arial" w:hAnsi="Arial" w:cs="Arial"/>
                <w:sz w:val="20"/>
              </w:rPr>
            </w:pPr>
            <w:r w:rsidRPr="0033698E">
              <w:rPr>
                <w:rFonts w:ascii="Arial" w:eastAsia="Arial" w:hAnsi="Arial" w:cs="Arial"/>
                <w:b/>
                <w:bCs/>
                <w:sz w:val="20"/>
              </w:rPr>
              <w:t>TOTAL BUILDING BLOCK METHOD POSITION RISK AMOUNT</w:t>
            </w:r>
          </w:p>
        </w:tc>
        <w:tc>
          <w:tcPr>
            <w:tcW w:w="148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6880" behindDoc="0" locked="0" layoutInCell="1" allowOverlap="1" wp14:anchorId="493B2634" wp14:editId="7D356863">
                <wp:simplePos x="0" y="0"/>
                <wp:positionH relativeFrom="column">
                  <wp:posOffset>7386320</wp:posOffset>
                </wp:positionH>
                <wp:positionV relativeFrom="paragraph">
                  <wp:posOffset>183515</wp:posOffset>
                </wp:positionV>
                <wp:extent cx="1714500" cy="200025"/>
                <wp:effectExtent l="13970" t="12700" r="5080" b="6350"/>
                <wp:wrapNone/>
                <wp:docPr id="162" name="Rectangle 4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PRR-EPR-CM1</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3" o:spid="_x0000_s1041" style="position:absolute;left:0;text-align:left;margin-left:581.6pt;margin-top:14.45pt;width:135pt;height:15.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GjP+ic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PRR-EPR-CM1</w:t>
                      </w:r>
                    </w:p>
                  </w:txbxContent>
                </v:textbox>
              </v:rect>
            </w:pict>
          </mc:Fallback>
        </mc:AlternateContent>
      </w:r>
      <w:r w:rsidRPr="0033698E">
        <w:rPr>
          <w:rFonts w:ascii="Arial" w:eastAsia="Arial" w:hAnsi="Arial" w:cs="Arial"/>
          <w:b/>
          <w:bCs/>
          <w:sz w:val="20"/>
        </w:rPr>
        <w:t>Contingent Loss Matrix Method 1</w:t>
      </w:r>
    </w:p>
    <w:p w:rsidR="00CB36B6" w:rsidRPr="0033698E" w:rsidRDefault="00CB36B6" w:rsidP="00CB36B6">
      <w:pPr>
        <w:spacing w:after="0" w:line="200" w:lineRule="exact"/>
        <w:rPr>
          <w:sz w:val="20"/>
        </w:rPr>
      </w:pPr>
    </w:p>
    <w:p w:rsidR="00CB36B6" w:rsidRPr="0033698E" w:rsidRDefault="00CB36B6" w:rsidP="00CB36B6">
      <w:pPr>
        <w:tabs>
          <w:tab w:val="left" w:pos="10107"/>
        </w:tabs>
        <w:spacing w:before="3" w:after="0" w:line="180" w:lineRule="exact"/>
        <w:rPr>
          <w:sz w:val="18"/>
          <w:szCs w:val="18"/>
        </w:rPr>
      </w:pPr>
      <w:r w:rsidRPr="0033698E">
        <w:rPr>
          <w:sz w:val="18"/>
          <w:szCs w:val="18"/>
        </w:rPr>
        <w:tab/>
      </w: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422"/>
        <w:gridCol w:w="6912"/>
      </w:tblGrid>
      <w:tr w:rsidR="00CB36B6" w:rsidRPr="0033698E" w:rsidTr="00DE51C0">
        <w:trPr>
          <w:trHeight w:hRule="exact" w:val="335"/>
        </w:trPr>
        <w:tc>
          <w:tcPr>
            <w:tcW w:w="7422"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3286" w:right="3265"/>
              <w:jc w:val="center"/>
              <w:rPr>
                <w:rFonts w:ascii="Arial" w:eastAsia="Arial" w:hAnsi="Arial" w:cs="Arial"/>
                <w:sz w:val="20"/>
              </w:rPr>
            </w:pPr>
            <w:r w:rsidRPr="0033698E">
              <w:rPr>
                <w:rFonts w:ascii="Arial" w:eastAsia="Arial" w:hAnsi="Arial" w:cs="Arial"/>
                <w:b/>
                <w:bCs/>
                <w:sz w:val="20"/>
              </w:rPr>
              <w:t>Country</w:t>
            </w:r>
          </w:p>
        </w:tc>
        <w:tc>
          <w:tcPr>
            <w:tcW w:w="6912"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3" w:after="0"/>
              <w:ind w:left="611" w:right="-20"/>
              <w:rPr>
                <w:rFonts w:ascii="Arial" w:eastAsia="Arial" w:hAnsi="Arial" w:cs="Arial"/>
                <w:sz w:val="20"/>
              </w:rPr>
            </w:pPr>
            <w:r w:rsidRPr="0033698E">
              <w:rPr>
                <w:rFonts w:ascii="Arial" w:eastAsia="Arial" w:hAnsi="Arial" w:cs="Arial"/>
                <w:b/>
                <w:bCs/>
                <w:sz w:val="20"/>
              </w:rPr>
              <w:t>Total Position Risk Amount (Aggregate Of Greatest Losses)</w:t>
            </w:r>
          </w:p>
        </w:tc>
      </w:tr>
      <w:tr w:rsidR="00CB36B6" w:rsidRPr="0033698E" w:rsidTr="00DE51C0">
        <w:trPr>
          <w:trHeight w:hRule="exact" w:val="335"/>
        </w:trPr>
        <w:tc>
          <w:tcPr>
            <w:tcW w:w="7422"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6912"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7422"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6912"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7904" behindDoc="0" locked="0" layoutInCell="1" allowOverlap="1" wp14:anchorId="04F29375" wp14:editId="690F9BC9">
                <wp:simplePos x="0" y="0"/>
                <wp:positionH relativeFrom="column">
                  <wp:posOffset>7386320</wp:posOffset>
                </wp:positionH>
                <wp:positionV relativeFrom="paragraph">
                  <wp:posOffset>183515</wp:posOffset>
                </wp:positionV>
                <wp:extent cx="1714500" cy="200025"/>
                <wp:effectExtent l="13970" t="12700" r="5080" b="6350"/>
                <wp:wrapNone/>
                <wp:docPr id="161" name="Rectangle 4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PRR-EPR-CM2</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4" o:spid="_x0000_s1042" style="position:absolute;left:0;text-align:left;margin-left:581.6pt;margin-top:14.45pt;width:135pt;height:15.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8uVoIJwIAAEwEAAAOAAAAAAAAAAAAAAAAAC4CAABkcnMvZTJv&#10;RG9jLnhtbFBLAQItABQABgAIAAAAIQD5BvFl3wAAAAsBAAAPAAAAAAAAAAAAAAAAAIEEAABkcnMv&#10;ZG93bnJldi54bWxQSwUGAAAAAAQABADzAAAAjQ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PRR-EPR-CM2</w:t>
                      </w:r>
                    </w:p>
                  </w:txbxContent>
                </v:textbox>
              </v:rect>
            </w:pict>
          </mc:Fallback>
        </mc:AlternateContent>
      </w:r>
      <w:r w:rsidRPr="0033698E">
        <w:rPr>
          <w:rFonts w:ascii="Arial" w:eastAsia="Arial" w:hAnsi="Arial" w:cs="Arial"/>
          <w:b/>
          <w:bCs/>
          <w:sz w:val="20"/>
        </w:rPr>
        <w:t>Contingent Loss Matrix – Method 2</w:t>
      </w:r>
    </w:p>
    <w:p w:rsidR="00CB36B6" w:rsidRPr="0033698E" w:rsidRDefault="00CB36B6" w:rsidP="00CB36B6">
      <w:pPr>
        <w:spacing w:after="0" w:line="200" w:lineRule="exact"/>
        <w:rPr>
          <w:sz w:val="20"/>
        </w:rPr>
      </w:pPr>
    </w:p>
    <w:p w:rsidR="00CB36B6" w:rsidRPr="0033698E" w:rsidRDefault="00CB36B6" w:rsidP="00CB36B6">
      <w:pPr>
        <w:spacing w:before="8" w:after="0" w:line="180" w:lineRule="exact"/>
        <w:rPr>
          <w:sz w:val="18"/>
          <w:szCs w:val="18"/>
        </w:rPr>
      </w:pPr>
      <w:r w:rsidRPr="0033698E">
        <w:rPr>
          <w:noProof/>
          <w:szCs w:val="22"/>
        </w:rPr>
        <mc:AlternateContent>
          <mc:Choice Requires="wpg">
            <w:drawing>
              <wp:anchor distT="0" distB="0" distL="114300" distR="114300" simplePos="0" relativeHeight="251684352" behindDoc="1" locked="0" layoutInCell="1" allowOverlap="1" wp14:anchorId="16D85546" wp14:editId="044C1D73">
                <wp:simplePos x="0" y="0"/>
                <wp:positionH relativeFrom="page">
                  <wp:posOffset>8876030</wp:posOffset>
                </wp:positionH>
                <wp:positionV relativeFrom="page">
                  <wp:posOffset>2819400</wp:posOffset>
                </wp:positionV>
                <wp:extent cx="959485" cy="215900"/>
                <wp:effectExtent l="0" t="0" r="3810" b="3175"/>
                <wp:wrapNone/>
                <wp:docPr id="158" name="Group 4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215900"/>
                          <a:chOff x="13978" y="4440"/>
                          <a:chExt cx="1511" cy="340"/>
                        </a:xfrm>
                      </wpg:grpSpPr>
                      <wps:wsp>
                        <wps:cNvPr id="159" name="Freeform 4366"/>
                        <wps:cNvSpPr>
                          <a:spLocks/>
                        </wps:cNvSpPr>
                        <wps:spPr bwMode="auto">
                          <a:xfrm>
                            <a:off x="13978" y="4440"/>
                            <a:ext cx="1511" cy="340"/>
                          </a:xfrm>
                          <a:custGeom>
                            <a:avLst/>
                            <a:gdLst>
                              <a:gd name="T0" fmla="+- 0 15488 13978"/>
                              <a:gd name="T1" fmla="*/ T0 w 1511"/>
                              <a:gd name="T2" fmla="+- 0 4440 4440"/>
                              <a:gd name="T3" fmla="*/ 4440 h 340"/>
                              <a:gd name="T4" fmla="+- 0 13978 13978"/>
                              <a:gd name="T5" fmla="*/ T4 w 1511"/>
                              <a:gd name="T6" fmla="+- 0 4440 4440"/>
                              <a:gd name="T7" fmla="*/ 4440 h 340"/>
                              <a:gd name="T8" fmla="+- 0 13978 13978"/>
                              <a:gd name="T9" fmla="*/ T8 w 1511"/>
                              <a:gd name="T10" fmla="+- 0 4780 4440"/>
                              <a:gd name="T11" fmla="*/ 4780 h 340"/>
                              <a:gd name="T12" fmla="+- 0 15488 13978"/>
                              <a:gd name="T13" fmla="*/ T12 w 1511"/>
                              <a:gd name="T14" fmla="+- 0 4780 4440"/>
                              <a:gd name="T15" fmla="*/ 4780 h 340"/>
                              <a:gd name="T16" fmla="+- 0 15488 13978"/>
                              <a:gd name="T17" fmla="*/ T16 w 1511"/>
                              <a:gd name="T18" fmla="+- 0 4756 4440"/>
                              <a:gd name="T19" fmla="*/ 4756 h 340"/>
                              <a:gd name="T20" fmla="+- 0 14705 13978"/>
                              <a:gd name="T21" fmla="*/ T20 w 1511"/>
                              <a:gd name="T22" fmla="+- 0 4756 4440"/>
                              <a:gd name="T23" fmla="*/ 4756 h 340"/>
                              <a:gd name="T24" fmla="+- 0 14705 13978"/>
                              <a:gd name="T25" fmla="*/ T24 w 1511"/>
                              <a:gd name="T26" fmla="+- 0 4479 4440"/>
                              <a:gd name="T27" fmla="*/ 4479 h 340"/>
                              <a:gd name="T28" fmla="+- 0 15488 13978"/>
                              <a:gd name="T29" fmla="*/ T28 w 1511"/>
                              <a:gd name="T30" fmla="+- 0 4479 4440"/>
                              <a:gd name="T31" fmla="*/ 4479 h 340"/>
                              <a:gd name="T32" fmla="+- 0 15488 13978"/>
                              <a:gd name="T33" fmla="*/ T32 w 1511"/>
                              <a:gd name="T34" fmla="+- 0 4440 4440"/>
                              <a:gd name="T35" fmla="*/ 4440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11" h="340">
                                <a:moveTo>
                                  <a:pt x="1510" y="0"/>
                                </a:moveTo>
                                <a:lnTo>
                                  <a:pt x="0" y="0"/>
                                </a:lnTo>
                                <a:lnTo>
                                  <a:pt x="0" y="340"/>
                                </a:lnTo>
                                <a:lnTo>
                                  <a:pt x="1510" y="340"/>
                                </a:lnTo>
                                <a:lnTo>
                                  <a:pt x="1510" y="316"/>
                                </a:lnTo>
                                <a:lnTo>
                                  <a:pt x="727" y="316"/>
                                </a:lnTo>
                                <a:lnTo>
                                  <a:pt x="727" y="39"/>
                                </a:lnTo>
                                <a:lnTo>
                                  <a:pt x="1510" y="39"/>
                                </a:lnTo>
                                <a:lnTo>
                                  <a:pt x="1510" y="0"/>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367"/>
                        <wps:cNvSpPr>
                          <a:spLocks/>
                        </wps:cNvSpPr>
                        <wps:spPr bwMode="auto">
                          <a:xfrm>
                            <a:off x="13978" y="4440"/>
                            <a:ext cx="1511" cy="340"/>
                          </a:xfrm>
                          <a:custGeom>
                            <a:avLst/>
                            <a:gdLst>
                              <a:gd name="T0" fmla="+- 0 15488 13978"/>
                              <a:gd name="T1" fmla="*/ T0 w 1511"/>
                              <a:gd name="T2" fmla="+- 0 4756 4440"/>
                              <a:gd name="T3" fmla="*/ 4756 h 340"/>
                              <a:gd name="T4" fmla="+- 0 14817 13978"/>
                              <a:gd name="T5" fmla="*/ T4 w 1511"/>
                              <a:gd name="T6" fmla="+- 0 4756 4440"/>
                              <a:gd name="T7" fmla="*/ 4756 h 340"/>
                              <a:gd name="T8" fmla="+- 0 15488 13978"/>
                              <a:gd name="T9" fmla="*/ T8 w 1511"/>
                              <a:gd name="T10" fmla="+- 0 4756 4440"/>
                              <a:gd name="T11" fmla="*/ 4756 h 340"/>
                            </a:gdLst>
                            <a:ahLst/>
                            <a:cxnLst>
                              <a:cxn ang="0">
                                <a:pos x="T1" y="T3"/>
                              </a:cxn>
                              <a:cxn ang="0">
                                <a:pos x="T5" y="T7"/>
                              </a:cxn>
                              <a:cxn ang="0">
                                <a:pos x="T9" y="T11"/>
                              </a:cxn>
                            </a:cxnLst>
                            <a:rect l="0" t="0" r="r" b="b"/>
                            <a:pathLst>
                              <a:path w="1511" h="340">
                                <a:moveTo>
                                  <a:pt x="1510" y="316"/>
                                </a:moveTo>
                                <a:lnTo>
                                  <a:pt x="839" y="316"/>
                                </a:lnTo>
                                <a:lnTo>
                                  <a:pt x="1510" y="316"/>
                                </a:lnTo>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5" o:spid="_x0000_s1026" style="position:absolute;margin-left:698.9pt;margin-top:222pt;width:75.55pt;height:17pt;z-index:-251632128;mso-position-horizontal-relative:page;mso-position-vertical-relative:page" coordorigin="13978,4440" coordsize="15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">
                <v:shape id="Freeform 4366" o:spid="_x0000_s1027" style="position:absolute;left:13978;top:4440;width:1511;height:340;visibility:visible;mso-wrap-style:square;v-text-anchor:top" coordsize="15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Xm8MA&#10;AADcAAAADwAAAGRycy9kb3ducmV2LnhtbESPQWvDMAyF74P+B6PCbqvTwsaa1S2lUMhxS0d71WI1&#10;Do3lYHtJml8/Dwa7Sbyn9z1tdqNtRU8+NI4VLBcZCOLK6YZrBZ+n49MriBCRNbaOScGdAuy2s4cN&#10;5toN/EF9GWuRQjjkqMDE2OVShsqQxbBwHXHSrs5bjGn1tdQehxRuW7nKshdpseFEMNjRwVB1K79t&#10;ggSOp68J/XgOx2m43E1XvBulHufj/g1EpDH+m/+uC53qP6/h95k0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Xm8MAAADcAAAADwAAAAAAAAAAAAAAAACYAgAAZHJzL2Rv&#10;d25yZXYueG1sUEsFBgAAAAAEAAQA9QAAAIgDAAAAAA==&#10;" path="m1510,l,,,340r1510,l1510,316r-783,l727,39r783,l1510,e" fillcolor="#e1e1e1" stroked="f">
                  <v:path arrowok="t" o:connecttype="custom" o:connectlocs="1510,4440;0,4440;0,4780;1510,4780;1510,4756;727,4756;727,4479;1510,4479;1510,4440" o:connectangles="0,0,0,0,0,0,0,0,0"/>
                </v:shape>
                <v:shape id="Freeform 4367" o:spid="_x0000_s1028" style="position:absolute;left:13978;top:4440;width:1511;height:340;visibility:visible;mso-wrap-style:square;v-text-anchor:top" coordsize="15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0u8AA&#10;AADcAAAADwAAAGRycy9kb3ducmV2LnhtbESPTWsCMRCG7wX/QxjBm2bbg8hqFCkIHluV9jpuxs3i&#10;ZrIkqbv6652D0NsM8348s9oMvlU3iqkJbOB9VoAiroJtuDZwOu6mC1ApI1tsA5OBOyXYrEdvKyxt&#10;6PmbbodcKwnhVKIBl3NXap0qRx7TLHTEcruE6DHLGmttI/YS7lv9URRz7bFhaXDY0aej6nr481KS&#10;OB/PD4zDT9o9+t+76/ZfzpjJeNguQWUa8r/45d5bwZ8LvjwjE+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x0u8AAAADcAAAADwAAAAAAAAAAAAAAAACYAgAAZHJzL2Rvd25y&#10;ZXYueG1sUEsFBgAAAAAEAAQA9QAAAIUDAAAAAA==&#10;" path="m1510,316r-671,l1510,316e" fillcolor="#e1e1e1" stroked="f">
                  <v:path arrowok="t" o:connecttype="custom" o:connectlocs="1510,4756;839,4756;1510,4756" o:connectangles="0,0,0"/>
                </v:shape>
                <w10:wrap anchorx="page" anchory="page"/>
              </v:group>
            </w:pict>
          </mc:Fallback>
        </mc:AlternateContent>
      </w:r>
    </w:p>
    <w:tbl>
      <w:tblPr>
        <w:tblW w:w="0" w:type="auto"/>
        <w:tblInd w:w="119" w:type="dxa"/>
        <w:tblLayout w:type="fixed"/>
        <w:tblCellMar>
          <w:left w:w="0" w:type="dxa"/>
          <w:right w:w="0" w:type="dxa"/>
        </w:tblCellMar>
        <w:tblLook w:val="01E0" w:firstRow="1" w:lastRow="1" w:firstColumn="1" w:lastColumn="1" w:noHBand="0" w:noVBand="0"/>
      </w:tblPr>
      <w:tblGrid>
        <w:gridCol w:w="2254"/>
        <w:gridCol w:w="1511"/>
        <w:gridCol w:w="1511"/>
        <w:gridCol w:w="1511"/>
        <w:gridCol w:w="1511"/>
        <w:gridCol w:w="1511"/>
        <w:gridCol w:w="1511"/>
        <w:gridCol w:w="1511"/>
        <w:gridCol w:w="839"/>
        <w:gridCol w:w="667"/>
      </w:tblGrid>
      <w:tr w:rsidR="00CB36B6" w:rsidRPr="0033698E" w:rsidTr="00DE51C0">
        <w:trPr>
          <w:trHeight w:hRule="exact" w:val="335"/>
        </w:trPr>
        <w:tc>
          <w:tcPr>
            <w:tcW w:w="2254"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3021" w:type="dxa"/>
            <w:gridSpan w:val="2"/>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523" w:right="-20"/>
              <w:rPr>
                <w:rFonts w:ascii="Arial" w:eastAsia="Arial" w:hAnsi="Arial" w:cs="Arial"/>
                <w:sz w:val="20"/>
              </w:rPr>
            </w:pPr>
            <w:r w:rsidRPr="0033698E">
              <w:rPr>
                <w:rFonts w:ascii="Arial" w:eastAsia="Arial" w:hAnsi="Arial" w:cs="Arial"/>
                <w:b/>
                <w:bCs/>
                <w:sz w:val="20"/>
              </w:rPr>
              <w:t>Number of Positions</w:t>
            </w:r>
          </w:p>
        </w:tc>
        <w:tc>
          <w:tcPr>
            <w:tcW w:w="6043" w:type="dxa"/>
            <w:gridSpan w:val="4"/>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2354" w:right="2334"/>
              <w:jc w:val="center"/>
              <w:rPr>
                <w:rFonts w:ascii="Arial" w:eastAsia="Arial" w:hAnsi="Arial" w:cs="Arial"/>
                <w:sz w:val="20"/>
              </w:rPr>
            </w:pPr>
            <w:r w:rsidRPr="0033698E">
              <w:rPr>
                <w:rFonts w:ascii="Arial" w:eastAsia="Arial" w:hAnsi="Arial" w:cs="Arial"/>
                <w:b/>
                <w:bCs/>
                <w:sz w:val="20"/>
              </w:rPr>
              <w:t>Specific Risk</w:t>
            </w:r>
          </w:p>
        </w:tc>
        <w:tc>
          <w:tcPr>
            <w:tcW w:w="1511"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135" w:right="-20"/>
              <w:rPr>
                <w:rFonts w:ascii="Arial" w:eastAsia="Arial" w:hAnsi="Arial" w:cs="Arial"/>
                <w:sz w:val="20"/>
              </w:rPr>
            </w:pPr>
            <w:r w:rsidRPr="0033698E">
              <w:rPr>
                <w:rFonts w:ascii="Arial" w:eastAsia="Arial" w:hAnsi="Arial" w:cs="Arial"/>
                <w:b/>
                <w:bCs/>
                <w:sz w:val="20"/>
              </w:rPr>
              <w:t>General Risk</w:t>
            </w:r>
          </w:p>
        </w:tc>
        <w:tc>
          <w:tcPr>
            <w:tcW w:w="1506" w:type="dxa"/>
            <w:gridSpan w:val="2"/>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tc>
      </w:tr>
      <w:tr w:rsidR="00CB36B6" w:rsidRPr="0033698E" w:rsidTr="00DE51C0">
        <w:trPr>
          <w:trHeight w:hRule="exact" w:val="973"/>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9"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736" w:right="-20"/>
              <w:rPr>
                <w:rFonts w:ascii="Arial" w:eastAsia="Arial" w:hAnsi="Arial" w:cs="Arial"/>
                <w:sz w:val="20"/>
              </w:rPr>
            </w:pPr>
            <w:r w:rsidRPr="0033698E">
              <w:rPr>
                <w:rFonts w:ascii="Arial" w:eastAsia="Arial" w:hAnsi="Arial" w:cs="Arial"/>
                <w:b/>
                <w:bCs/>
                <w:sz w:val="20"/>
              </w:rPr>
              <w:t>Country</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9"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468" w:right="444"/>
              <w:jc w:val="center"/>
              <w:rPr>
                <w:rFonts w:ascii="Arial" w:eastAsia="Arial" w:hAnsi="Arial" w:cs="Arial"/>
                <w:sz w:val="20"/>
              </w:rPr>
            </w:pPr>
            <w:r w:rsidRPr="0033698E">
              <w:rPr>
                <w:rFonts w:ascii="Arial" w:eastAsia="Arial" w:hAnsi="Arial" w:cs="Arial"/>
                <w:b/>
                <w:bCs/>
                <w:sz w:val="20"/>
              </w:rPr>
              <w:t>Long</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9"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485" w:right="-20"/>
              <w:rPr>
                <w:rFonts w:ascii="Arial" w:eastAsia="Arial" w:hAnsi="Arial" w:cs="Arial"/>
                <w:sz w:val="20"/>
              </w:rPr>
            </w:pPr>
            <w:r w:rsidRPr="0033698E">
              <w:rPr>
                <w:rFonts w:ascii="Arial" w:eastAsia="Arial" w:hAnsi="Arial" w:cs="Arial"/>
                <w:b/>
                <w:bCs/>
                <w:sz w:val="20"/>
              </w:rPr>
              <w:t>Short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225"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297"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225"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297"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224" w:right="-20"/>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296" w:right="-20"/>
              <w:rPr>
                <w:rFonts w:ascii="Arial" w:eastAsia="Arial" w:hAnsi="Arial" w:cs="Arial"/>
                <w:sz w:val="20"/>
              </w:rPr>
            </w:pPr>
            <w:r w:rsidRPr="0033698E">
              <w:rPr>
                <w:rFonts w:ascii="Arial" w:eastAsia="Arial" w:hAnsi="Arial" w:cs="Arial"/>
                <w:b/>
                <w:bCs/>
                <w:sz w:val="20"/>
              </w:rPr>
              <w:t>Positions</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67" w:right="-20"/>
              <w:rPr>
                <w:rFonts w:ascii="Arial" w:eastAsia="Arial" w:hAnsi="Arial" w:cs="Arial"/>
                <w:sz w:val="20"/>
              </w:rPr>
            </w:pPr>
            <w:r w:rsidRPr="0033698E">
              <w:rPr>
                <w:rFonts w:ascii="Arial" w:eastAsia="Arial" w:hAnsi="Arial" w:cs="Arial"/>
                <w:b/>
                <w:bCs/>
                <w:sz w:val="20"/>
              </w:rPr>
              <w:t>Total Specific</w:t>
            </w:r>
          </w:p>
          <w:p w:rsidR="00CB36B6" w:rsidRPr="0033698E" w:rsidRDefault="00CB36B6" w:rsidP="00DE51C0">
            <w:pPr>
              <w:spacing w:after="0" w:line="223" w:lineRule="exact"/>
              <w:ind w:left="129" w:right="-20"/>
              <w:rPr>
                <w:rFonts w:ascii="Arial" w:eastAsia="Arial" w:hAnsi="Arial" w:cs="Arial"/>
                <w:sz w:val="20"/>
              </w:rPr>
            </w:pPr>
            <w:r w:rsidRPr="0033698E">
              <w:rPr>
                <w:rFonts w:ascii="Arial" w:eastAsia="Arial" w:hAnsi="Arial" w:cs="Arial"/>
                <w:b/>
                <w:bCs/>
                <w:sz w:val="20"/>
              </w:rPr>
              <w:t>Risk Amount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32" w:after="0" w:line="224" w:lineRule="exact"/>
              <w:ind w:left="67" w:right="102" w:firstLine="1"/>
              <w:jc w:val="center"/>
              <w:rPr>
                <w:rFonts w:ascii="Arial" w:eastAsia="Arial" w:hAnsi="Arial" w:cs="Arial"/>
                <w:sz w:val="20"/>
              </w:rPr>
            </w:pPr>
            <w:r w:rsidRPr="0033698E">
              <w:rPr>
                <w:rFonts w:ascii="Arial" w:eastAsia="Arial" w:hAnsi="Arial" w:cs="Arial"/>
                <w:b/>
                <w:bCs/>
                <w:sz w:val="20"/>
              </w:rPr>
              <w:t>Amount Aggregate Of Greatest Losses</w:t>
            </w:r>
          </w:p>
        </w:tc>
        <w:tc>
          <w:tcPr>
            <w:tcW w:w="1506" w:type="dxa"/>
            <w:gridSpan w:val="2"/>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57" w:right="-20"/>
              <w:rPr>
                <w:rFonts w:ascii="Arial" w:eastAsia="Arial" w:hAnsi="Arial" w:cs="Arial"/>
                <w:sz w:val="20"/>
              </w:rPr>
            </w:pPr>
            <w:r w:rsidRPr="0033698E">
              <w:rPr>
                <w:rFonts w:ascii="Arial" w:eastAsia="Arial" w:hAnsi="Arial" w:cs="Arial"/>
                <w:b/>
                <w:bCs/>
                <w:sz w:val="20"/>
              </w:rPr>
              <w:t>Total Position</w:t>
            </w:r>
          </w:p>
          <w:p w:rsidR="00CB36B6" w:rsidRPr="0033698E" w:rsidRDefault="00CB36B6" w:rsidP="00DE51C0">
            <w:pPr>
              <w:spacing w:after="0" w:line="223" w:lineRule="exact"/>
              <w:ind w:left="129" w:right="-20"/>
              <w:rPr>
                <w:rFonts w:ascii="Arial" w:eastAsia="Arial" w:hAnsi="Arial" w:cs="Arial"/>
                <w:sz w:val="20"/>
              </w:rPr>
            </w:pPr>
            <w:r w:rsidRPr="0033698E">
              <w:rPr>
                <w:rFonts w:ascii="Arial" w:eastAsia="Arial" w:hAnsi="Arial" w:cs="Arial"/>
                <w:b/>
                <w:bCs/>
                <w:sz w:val="20"/>
              </w:rPr>
              <w:t>Risk Amount</w:t>
            </w:r>
          </w:p>
        </w:tc>
      </w:tr>
      <w:tr w:rsidR="00CB36B6" w:rsidRPr="0033698E" w:rsidTr="00DE51C0">
        <w:trPr>
          <w:trHeight w:hRule="exact" w:val="340"/>
        </w:trPr>
        <w:tc>
          <w:tcPr>
            <w:tcW w:w="2254"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2 %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4 %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3" w:after="0"/>
              <w:ind w:left="449" w:right="-20"/>
              <w:rPr>
                <w:rFonts w:ascii="Arial" w:eastAsia="Arial" w:hAnsi="Arial" w:cs="Arial"/>
                <w:sz w:val="20"/>
              </w:rPr>
            </w:pPr>
            <w:r w:rsidRPr="0033698E">
              <w:rPr>
                <w:rFonts w:ascii="Arial" w:eastAsia="Arial" w:hAnsi="Arial" w:cs="Arial"/>
                <w:b/>
                <w:bCs/>
                <w:sz w:val="20"/>
              </w:rPr>
              <w:t>@ 8 %</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3" w:after="0"/>
              <w:ind w:left="683" w:right="607"/>
              <w:jc w:val="center"/>
              <w:rPr>
                <w:rFonts w:ascii="Arial" w:eastAsia="Arial" w:hAnsi="Arial" w:cs="Arial"/>
                <w:sz w:val="20"/>
              </w:rPr>
            </w:pPr>
            <w:r w:rsidRPr="0033698E">
              <w:rPr>
                <w:rFonts w:ascii="Arial" w:eastAsia="Arial" w:hAnsi="Arial" w:cs="Arial"/>
                <w:b/>
                <w:bCs/>
                <w:sz w:val="20"/>
              </w:rPr>
              <w:t>$</w:t>
            </w:r>
          </w:p>
        </w:tc>
        <w:tc>
          <w:tcPr>
            <w:tcW w:w="1511"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3" w:after="0"/>
              <w:ind w:left="683" w:right="607"/>
              <w:jc w:val="center"/>
              <w:rPr>
                <w:rFonts w:ascii="Arial" w:eastAsia="Arial" w:hAnsi="Arial" w:cs="Arial"/>
                <w:sz w:val="20"/>
              </w:rPr>
            </w:pPr>
            <w:r w:rsidRPr="0033698E">
              <w:rPr>
                <w:rFonts w:ascii="Arial" w:eastAsia="Arial" w:hAnsi="Arial" w:cs="Arial"/>
                <w:b/>
                <w:bCs/>
                <w:sz w:val="20"/>
              </w:rPr>
              <w:t>$</w:t>
            </w:r>
          </w:p>
        </w:tc>
        <w:tc>
          <w:tcPr>
            <w:tcW w:w="839" w:type="dxa"/>
            <w:tcBorders>
              <w:top w:val="single" w:sz="8" w:space="0" w:color="D2D2D2"/>
              <w:left w:val="single" w:sz="8" w:space="0" w:color="D2D2D2"/>
              <w:bottom w:val="single" w:sz="8" w:space="0" w:color="D2D2D2"/>
              <w:right w:val="nil"/>
            </w:tcBorders>
            <w:shd w:val="clear" w:color="auto" w:fill="FFFFFF" w:themeFill="background1"/>
          </w:tcPr>
          <w:p w:rsidR="00CB36B6" w:rsidRPr="0033698E" w:rsidRDefault="00CB36B6" w:rsidP="00DE51C0">
            <w:pPr>
              <w:spacing w:before="43" w:after="0"/>
              <w:ind w:right="-20"/>
              <w:jc w:val="right"/>
              <w:rPr>
                <w:rFonts w:ascii="Arial" w:eastAsia="Arial" w:hAnsi="Arial" w:cs="Arial"/>
                <w:sz w:val="20"/>
              </w:rPr>
            </w:pPr>
            <w:r w:rsidRPr="0033698E">
              <w:rPr>
                <w:rFonts w:ascii="Arial" w:eastAsia="Arial" w:hAnsi="Arial" w:cs="Arial"/>
                <w:b/>
                <w:bCs/>
                <w:sz w:val="20"/>
              </w:rPr>
              <w:t>$</w:t>
            </w:r>
          </w:p>
        </w:tc>
        <w:tc>
          <w:tcPr>
            <w:tcW w:w="667" w:type="dxa"/>
            <w:tcBorders>
              <w:top w:val="single" w:sz="8" w:space="0" w:color="D2D2D2"/>
              <w:left w:val="nil"/>
              <w:bottom w:val="single" w:sz="8" w:space="0" w:color="D2D2D2"/>
              <w:right w:val="single" w:sz="4" w:space="0" w:color="D2D2D2"/>
            </w:tcBorders>
            <w:shd w:val="clear" w:color="auto" w:fill="FFFFFF" w:themeFill="background1"/>
          </w:tcPr>
          <w:p w:rsidR="00CB36B6" w:rsidRPr="0033698E" w:rsidRDefault="00CB36B6" w:rsidP="00DE51C0"/>
        </w:tc>
      </w:tr>
      <w:tr w:rsidR="00CB36B6" w:rsidRPr="0033698E" w:rsidTr="00DE51C0">
        <w:trPr>
          <w:trHeight w:hRule="exact" w:val="335"/>
        </w:trPr>
        <w:tc>
          <w:tcPr>
            <w:tcW w:w="225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06"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2254"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left="1487" w:right="-20"/>
              <w:rPr>
                <w:rFonts w:ascii="Arial" w:eastAsia="Arial" w:hAnsi="Arial" w:cs="Arial"/>
                <w:sz w:val="20"/>
              </w:rPr>
            </w:pPr>
            <w:r w:rsidRPr="0033698E">
              <w:rPr>
                <w:rFonts w:ascii="Arial" w:eastAsia="Arial" w:hAnsi="Arial" w:cs="Arial"/>
                <w:b/>
                <w:bCs/>
                <w:sz w:val="20"/>
              </w:rPr>
              <w:t>TOTAL</w:t>
            </w:r>
          </w:p>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06" w:type="dxa"/>
            <w:gridSpan w:val="2"/>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65"/>
        </w:trPr>
        <w:tc>
          <w:tcPr>
            <w:tcW w:w="12829" w:type="dxa"/>
            <w:gridSpan w:val="8"/>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9"/>
              <w:jc w:val="right"/>
              <w:rPr>
                <w:rFonts w:ascii="Arial" w:eastAsia="Arial" w:hAnsi="Arial" w:cs="Arial"/>
                <w:sz w:val="20"/>
              </w:rPr>
            </w:pPr>
            <w:r w:rsidRPr="0033698E">
              <w:rPr>
                <w:rFonts w:ascii="Arial" w:eastAsia="Arial" w:hAnsi="Arial" w:cs="Arial"/>
                <w:b/>
                <w:bCs/>
                <w:sz w:val="20"/>
              </w:rPr>
              <w:t>TOTAL METHOD 2 POSITION RISK AMOUNT</w:t>
            </w:r>
          </w:p>
        </w:tc>
        <w:tc>
          <w:tcPr>
            <w:tcW w:w="1506"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8928" behindDoc="0" locked="0" layoutInCell="1" allowOverlap="1" wp14:anchorId="77126F09" wp14:editId="193A9732">
                <wp:simplePos x="0" y="0"/>
                <wp:positionH relativeFrom="column">
                  <wp:posOffset>7386320</wp:posOffset>
                </wp:positionH>
                <wp:positionV relativeFrom="paragraph">
                  <wp:posOffset>183515</wp:posOffset>
                </wp:positionV>
                <wp:extent cx="1714500" cy="200025"/>
                <wp:effectExtent l="13970" t="12700" r="5080" b="6350"/>
                <wp:wrapNone/>
                <wp:docPr id="157" name="Rectangle 4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PRR-EPR-MRG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5" o:spid="_x0000_s1043" style="position:absolute;left:0;text-align:left;margin-left:581.6pt;margin-top:14.45pt;width:135pt;height:15.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QZ63C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PRR-EPR-MRG</w:t>
                      </w:r>
                    </w:p>
                  </w:txbxContent>
                </v:textbox>
              </v:rect>
            </w:pict>
          </mc:Fallback>
        </mc:AlternateContent>
      </w:r>
      <w:r w:rsidRPr="0033698E">
        <w:rPr>
          <w:rFonts w:ascii="Arial" w:eastAsia="Arial" w:hAnsi="Arial" w:cs="Arial"/>
          <w:b/>
          <w:bCs/>
          <w:sz w:val="20"/>
        </w:rPr>
        <w:t>Margin Method</w:t>
      </w:r>
    </w:p>
    <w:p w:rsidR="00CB36B6" w:rsidRPr="0033698E" w:rsidRDefault="00CB36B6" w:rsidP="00CB36B6">
      <w:pPr>
        <w:spacing w:after="0" w:line="200" w:lineRule="exact"/>
        <w:rPr>
          <w:sz w:val="20"/>
        </w:rPr>
      </w:pPr>
    </w:p>
    <w:p w:rsidR="00CB36B6" w:rsidRPr="0033698E" w:rsidRDefault="00CB36B6" w:rsidP="00CB36B6">
      <w:pPr>
        <w:spacing w:before="8"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2"/>
        <w:gridCol w:w="4776"/>
      </w:tblGrid>
      <w:tr w:rsidR="00CB36B6" w:rsidRPr="0033698E" w:rsidTr="00DE51C0">
        <w:trPr>
          <w:trHeight w:hRule="exact" w:val="526"/>
        </w:trPr>
        <w:tc>
          <w:tcPr>
            <w:tcW w:w="4776" w:type="dxa"/>
            <w:tcBorders>
              <w:top w:val="nil"/>
              <w:left w:val="nil"/>
              <w:bottom w:val="single" w:sz="8" w:space="0" w:color="D2D2D2"/>
              <w:right w:val="single" w:sz="8" w:space="0" w:color="D2D2D2"/>
            </w:tcBorders>
            <w:shd w:val="clear" w:color="auto" w:fill="E4E4E4"/>
          </w:tcPr>
          <w:p w:rsidR="00CB36B6" w:rsidRPr="0033698E" w:rsidRDefault="00CB36B6" w:rsidP="00DE51C0">
            <w:pPr>
              <w:spacing w:before="7" w:after="0" w:line="140" w:lineRule="exact"/>
              <w:rPr>
                <w:sz w:val="14"/>
                <w:szCs w:val="14"/>
              </w:rPr>
            </w:pPr>
          </w:p>
          <w:p w:rsidR="00CB36B6" w:rsidRPr="0033698E" w:rsidRDefault="00CB36B6" w:rsidP="00DE51C0">
            <w:pPr>
              <w:spacing w:after="0"/>
              <w:ind w:left="1967" w:right="1943"/>
              <w:jc w:val="center"/>
              <w:rPr>
                <w:rFonts w:ascii="Arial" w:eastAsia="Arial" w:hAnsi="Arial" w:cs="Arial"/>
                <w:sz w:val="20"/>
              </w:rPr>
            </w:pPr>
            <w:r w:rsidRPr="0033698E">
              <w:rPr>
                <w:rFonts w:ascii="Arial" w:eastAsia="Arial" w:hAnsi="Arial" w:cs="Arial"/>
                <w:b/>
                <w:bCs/>
                <w:sz w:val="20"/>
              </w:rPr>
              <w:t>Country</w:t>
            </w:r>
          </w:p>
        </w:tc>
        <w:tc>
          <w:tcPr>
            <w:tcW w:w="4781"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7" w:after="0" w:line="140" w:lineRule="exact"/>
              <w:rPr>
                <w:sz w:val="14"/>
                <w:szCs w:val="14"/>
              </w:rPr>
            </w:pPr>
          </w:p>
          <w:p w:rsidR="00CB36B6" w:rsidRPr="0033698E" w:rsidRDefault="00CB36B6" w:rsidP="00DE51C0">
            <w:pPr>
              <w:spacing w:after="0"/>
              <w:ind w:left="1013" w:right="-20"/>
              <w:rPr>
                <w:rFonts w:ascii="Arial" w:eastAsia="Arial" w:hAnsi="Arial" w:cs="Arial"/>
                <w:sz w:val="20"/>
              </w:rPr>
            </w:pPr>
            <w:r w:rsidRPr="0033698E">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9" w:after="0"/>
              <w:ind w:left="1215" w:right="1195"/>
              <w:jc w:val="center"/>
              <w:rPr>
                <w:rFonts w:ascii="Arial" w:eastAsia="Arial" w:hAnsi="Arial" w:cs="Arial"/>
                <w:sz w:val="20"/>
              </w:rPr>
            </w:pPr>
            <w:r w:rsidRPr="0033698E">
              <w:rPr>
                <w:rFonts w:ascii="Arial" w:eastAsia="Arial" w:hAnsi="Arial" w:cs="Arial"/>
                <w:b/>
                <w:bCs/>
                <w:sz w:val="20"/>
              </w:rPr>
              <w:t>Position Risk Amount $</w:t>
            </w:r>
          </w:p>
          <w:p w:rsidR="00CB36B6" w:rsidRPr="0033698E" w:rsidRDefault="00CB36B6" w:rsidP="00DE51C0">
            <w:pPr>
              <w:spacing w:after="0" w:line="223" w:lineRule="exact"/>
              <w:ind w:left="746" w:right="725"/>
              <w:jc w:val="center"/>
              <w:rPr>
                <w:rFonts w:ascii="Arial" w:eastAsia="Arial" w:hAnsi="Arial" w:cs="Arial"/>
                <w:sz w:val="20"/>
              </w:rPr>
            </w:pPr>
            <w:r w:rsidRPr="0033698E">
              <w:rPr>
                <w:rFonts w:ascii="Arial" w:eastAsia="Arial" w:hAnsi="Arial" w:cs="Arial"/>
                <w:b/>
                <w:bCs/>
                <w:sz w:val="20"/>
              </w:rPr>
              <w:t>(4 x Primary Margin Requirement)</w:t>
            </w:r>
          </w:p>
        </w:tc>
      </w:tr>
      <w:tr w:rsidR="00CB36B6" w:rsidRPr="0033698E"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4776"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4781"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4776"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9558" w:type="dxa"/>
            <w:gridSpan w:val="2"/>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4776"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09952" behindDoc="0" locked="0" layoutInCell="1" allowOverlap="1" wp14:anchorId="77C7146E" wp14:editId="2B67B3CD">
                <wp:simplePos x="0" y="0"/>
                <wp:positionH relativeFrom="column">
                  <wp:posOffset>7386320</wp:posOffset>
                </wp:positionH>
                <wp:positionV relativeFrom="paragraph">
                  <wp:posOffset>183515</wp:posOffset>
                </wp:positionV>
                <wp:extent cx="1714500" cy="200025"/>
                <wp:effectExtent l="13970" t="12700" r="5080" b="6350"/>
                <wp:wrapNone/>
                <wp:docPr id="156" name="Rectangle 4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PRR-EPR-BSC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6" o:spid="_x0000_s1044" style="position:absolute;left:0;text-align:left;margin-left:581.6pt;margin-top:14.45pt;width:135pt;height:15.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NS/Q9M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PRR-EPR-BSC</w:t>
                      </w:r>
                    </w:p>
                  </w:txbxContent>
                </v:textbox>
              </v:rect>
            </w:pict>
          </mc:Fallback>
        </mc:AlternateContent>
      </w:r>
      <w:r w:rsidRPr="0033698E">
        <w:rPr>
          <w:rFonts w:ascii="Arial" w:eastAsia="Arial" w:hAnsi="Arial" w:cs="Arial"/>
          <w:b/>
          <w:bCs/>
          <w:sz w:val="20"/>
        </w:rPr>
        <w:t>Basic Method</w:t>
      </w:r>
    </w:p>
    <w:p w:rsidR="00CB36B6" w:rsidRPr="0033698E" w:rsidRDefault="00CB36B6" w:rsidP="00CB36B6">
      <w:pPr>
        <w:spacing w:after="0" w:line="200" w:lineRule="exact"/>
        <w:rPr>
          <w:sz w:val="20"/>
        </w:rPr>
      </w:pPr>
    </w:p>
    <w:p w:rsidR="00CB36B6" w:rsidRPr="0033698E" w:rsidRDefault="00CB36B6" w:rsidP="00CB36B6">
      <w:pPr>
        <w:spacing w:before="18"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rsidTr="00DE51C0">
        <w:trPr>
          <w:trHeight w:hRule="exact" w:val="335"/>
        </w:trPr>
        <w:tc>
          <w:tcPr>
            <w:tcW w:w="2864" w:type="dxa"/>
            <w:tcBorders>
              <w:top w:val="single" w:sz="4" w:space="0" w:color="D2D2D2"/>
              <w:left w:val="single" w:sz="4" w:space="0" w:color="D2D2D2"/>
              <w:bottom w:val="nil"/>
              <w:right w:val="single" w:sz="8" w:space="0" w:color="D2D2D2"/>
            </w:tcBorders>
            <w:shd w:val="clear" w:color="auto" w:fill="E1E1E1"/>
          </w:tcPr>
          <w:p w:rsidR="00CB36B6" w:rsidRPr="0033698E" w:rsidRDefault="00CB36B6" w:rsidP="00DE51C0"/>
        </w:tc>
        <w:tc>
          <w:tcPr>
            <w:tcW w:w="8607" w:type="dxa"/>
            <w:gridSpan w:val="3"/>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3341" w:right="3321"/>
              <w:jc w:val="center"/>
              <w:rPr>
                <w:rFonts w:ascii="Arial" w:eastAsia="Arial" w:hAnsi="Arial" w:cs="Arial"/>
                <w:sz w:val="20"/>
              </w:rPr>
            </w:pPr>
            <w:r w:rsidRPr="0033698E">
              <w:rPr>
                <w:rFonts w:ascii="Arial" w:eastAsia="Arial" w:hAnsi="Arial" w:cs="Arial"/>
                <w:b/>
                <w:bCs/>
                <w:sz w:val="20"/>
              </w:rPr>
              <w:t>Purchased Options</w:t>
            </w:r>
          </w:p>
        </w:tc>
        <w:tc>
          <w:tcPr>
            <w:tcW w:w="2864" w:type="dxa"/>
            <w:tcBorders>
              <w:top w:val="single" w:sz="4" w:space="0" w:color="D2D2D2"/>
              <w:left w:val="single" w:sz="8" w:space="0" w:color="D2D2D2"/>
              <w:bottom w:val="single" w:sz="8" w:space="0" w:color="D2D2D2"/>
              <w:right w:val="nil"/>
            </w:tcBorders>
            <w:shd w:val="clear" w:color="auto" w:fill="E1E1E1"/>
          </w:tcPr>
          <w:p w:rsidR="00CB36B6" w:rsidRPr="0033698E" w:rsidRDefault="00CB36B6" w:rsidP="00DE51C0">
            <w:pPr>
              <w:spacing w:before="24" w:after="0"/>
              <w:ind w:left="674" w:right="-20"/>
              <w:rPr>
                <w:rFonts w:ascii="Arial" w:eastAsia="Arial" w:hAnsi="Arial" w:cs="Arial"/>
                <w:sz w:val="20"/>
              </w:rPr>
            </w:pPr>
            <w:r w:rsidRPr="0033698E">
              <w:rPr>
                <w:rFonts w:ascii="Arial" w:eastAsia="Arial" w:hAnsi="Arial" w:cs="Arial"/>
                <w:b/>
                <w:bCs/>
                <w:sz w:val="20"/>
              </w:rPr>
              <w:t>Written Options</w:t>
            </w:r>
          </w:p>
        </w:tc>
      </w:tr>
      <w:tr w:rsidR="00CB36B6" w:rsidRPr="0033698E" w:rsidTr="00DE51C0">
        <w:trPr>
          <w:trHeight w:hRule="exact" w:val="526"/>
        </w:trPr>
        <w:tc>
          <w:tcPr>
            <w:tcW w:w="2864" w:type="dxa"/>
            <w:tcBorders>
              <w:top w:val="nil"/>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34" w:after="0"/>
              <w:ind w:left="1006" w:right="986"/>
              <w:jc w:val="center"/>
              <w:rPr>
                <w:rFonts w:ascii="Arial" w:eastAsia="Arial" w:hAnsi="Arial" w:cs="Arial"/>
                <w:sz w:val="20"/>
              </w:rPr>
            </w:pPr>
            <w:r w:rsidRPr="0033698E">
              <w:rPr>
                <w:rFonts w:ascii="Arial" w:eastAsia="Arial" w:hAnsi="Arial" w:cs="Arial"/>
                <w:b/>
                <w:bCs/>
                <w:sz w:val="20"/>
              </w:rPr>
              <w:t>Country</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103" w:right="139"/>
              <w:jc w:val="center"/>
              <w:rPr>
                <w:rFonts w:ascii="Arial" w:eastAsia="Arial" w:hAnsi="Arial" w:cs="Arial"/>
                <w:sz w:val="20"/>
              </w:rPr>
            </w:pPr>
            <w:r w:rsidRPr="0033698E">
              <w:rPr>
                <w:rFonts w:ascii="Arial" w:eastAsia="Arial" w:hAnsi="Arial" w:cs="Arial"/>
                <w:b/>
                <w:bCs/>
                <w:sz w:val="20"/>
              </w:rPr>
              <w:t>Aggregate Mark To Market</w:t>
            </w:r>
          </w:p>
          <w:p w:rsidR="00CB36B6" w:rsidRPr="0033698E" w:rsidRDefault="00CB36B6" w:rsidP="00DE51C0">
            <w:pPr>
              <w:spacing w:after="0" w:line="223" w:lineRule="exact"/>
              <w:ind w:left="450" w:right="431"/>
              <w:jc w:val="center"/>
              <w:rPr>
                <w:rFonts w:ascii="Arial" w:eastAsia="Arial" w:hAnsi="Arial" w:cs="Arial"/>
                <w:sz w:val="20"/>
              </w:rPr>
            </w:pPr>
            <w:r w:rsidRPr="0033698E">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208" w:right="246"/>
              <w:jc w:val="center"/>
              <w:rPr>
                <w:rFonts w:ascii="Arial" w:eastAsia="Arial" w:hAnsi="Arial" w:cs="Arial"/>
                <w:sz w:val="20"/>
              </w:rPr>
            </w:pPr>
            <w:r w:rsidRPr="0033698E">
              <w:rPr>
                <w:rFonts w:ascii="Arial" w:eastAsia="Arial" w:hAnsi="Arial" w:cs="Arial"/>
                <w:b/>
                <w:bCs/>
                <w:sz w:val="20"/>
              </w:rPr>
              <w:t>Mark To Market Value of</w:t>
            </w:r>
          </w:p>
          <w:p w:rsidR="00CB36B6" w:rsidRPr="0033698E" w:rsidRDefault="00CB36B6" w:rsidP="00DE51C0">
            <w:pPr>
              <w:spacing w:after="0" w:line="223" w:lineRule="exact"/>
              <w:ind w:left="1011" w:right="992"/>
              <w:jc w:val="center"/>
              <w:rPr>
                <w:rFonts w:ascii="Arial" w:eastAsia="Arial" w:hAnsi="Arial" w:cs="Arial"/>
                <w:sz w:val="20"/>
              </w:rPr>
            </w:pPr>
            <w:r w:rsidRPr="0033698E">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357" w:right="-20"/>
              <w:rPr>
                <w:rFonts w:ascii="Arial" w:eastAsia="Arial" w:hAnsi="Arial" w:cs="Arial"/>
                <w:sz w:val="20"/>
              </w:rPr>
            </w:pPr>
            <w:r w:rsidRPr="0033698E">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nil"/>
            </w:tcBorders>
            <w:shd w:val="clear" w:color="auto" w:fill="E4E4E4"/>
          </w:tcPr>
          <w:p w:rsidR="00CB36B6" w:rsidRPr="0033698E" w:rsidRDefault="00CB36B6" w:rsidP="00DE51C0">
            <w:pPr>
              <w:spacing w:before="24" w:after="0"/>
              <w:ind w:left="357" w:right="-20"/>
              <w:rPr>
                <w:rFonts w:ascii="Arial" w:eastAsia="Arial" w:hAnsi="Arial" w:cs="Arial"/>
                <w:sz w:val="20"/>
              </w:rPr>
            </w:pPr>
            <w:r w:rsidRPr="0033698E">
              <w:rPr>
                <w:rFonts w:ascii="Arial" w:eastAsia="Arial" w:hAnsi="Arial" w:cs="Arial"/>
                <w:b/>
                <w:bCs/>
                <w:sz w:val="20"/>
              </w:rPr>
              <w:t>Position Risk Amount</w:t>
            </w:r>
          </w:p>
        </w:tc>
      </w:tr>
      <w:tr w:rsidR="00CB36B6" w:rsidRPr="0033698E" w:rsidTr="00DE51C0">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2864"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w:t>
            </w:r>
          </w:p>
        </w:tc>
        <w:tc>
          <w:tcPr>
            <w:tcW w:w="286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864"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1470" w:type="dxa"/>
            <w:gridSpan w:val="4"/>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2864"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0976" behindDoc="0" locked="0" layoutInCell="1" allowOverlap="1" wp14:anchorId="44699245" wp14:editId="211D2FE5">
                <wp:simplePos x="0" y="0"/>
                <wp:positionH relativeFrom="column">
                  <wp:posOffset>7386320</wp:posOffset>
                </wp:positionH>
                <wp:positionV relativeFrom="paragraph">
                  <wp:posOffset>183515</wp:posOffset>
                </wp:positionV>
                <wp:extent cx="1714500" cy="200025"/>
                <wp:effectExtent l="13970" t="12700" r="5080" b="6350"/>
                <wp:wrapNone/>
                <wp:docPr id="155" name="Rectangle 4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PRR-EPR-ARB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7" o:spid="_x0000_s1045" style="position:absolute;left:0;text-align:left;margin-left:581.6pt;margin-top:14.45pt;width:135pt;height:15.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JiCThg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PRR-EPR-ARB</w:t>
                      </w:r>
                    </w:p>
                  </w:txbxContent>
                </v:textbox>
              </v:rect>
            </w:pict>
          </mc:Fallback>
        </mc:AlternateContent>
      </w:r>
      <w:r w:rsidRPr="0033698E">
        <w:rPr>
          <w:rFonts w:ascii="Arial" w:eastAsia="Arial" w:hAnsi="Arial" w:cs="Arial"/>
          <w:b/>
          <w:bCs/>
          <w:sz w:val="20"/>
        </w:rPr>
        <w:t>Arbitrage Method</w:t>
      </w:r>
    </w:p>
    <w:p w:rsidR="00CB36B6" w:rsidRPr="0033698E" w:rsidRDefault="00CB36B6" w:rsidP="00CB36B6">
      <w:pPr>
        <w:spacing w:after="0" w:line="200" w:lineRule="exact"/>
        <w:rPr>
          <w:sz w:val="20"/>
        </w:rPr>
      </w:pPr>
    </w:p>
    <w:p w:rsidR="00CB36B6" w:rsidRPr="0033698E" w:rsidRDefault="00CB36B6" w:rsidP="00CB36B6">
      <w:pPr>
        <w:spacing w:before="3" w:after="0" w:line="120" w:lineRule="exact"/>
        <w:rPr>
          <w:sz w:val="12"/>
          <w:szCs w:val="12"/>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202"/>
        <w:gridCol w:w="1517"/>
        <w:gridCol w:w="1517"/>
        <w:gridCol w:w="1517"/>
        <w:gridCol w:w="1517"/>
        <w:gridCol w:w="1517"/>
        <w:gridCol w:w="1517"/>
        <w:gridCol w:w="1517"/>
        <w:gridCol w:w="101"/>
        <w:gridCol w:w="1412"/>
      </w:tblGrid>
      <w:tr w:rsidR="00CB36B6" w:rsidRPr="0033698E" w:rsidTr="00DE51C0">
        <w:trPr>
          <w:trHeight w:hRule="exact" w:val="335"/>
        </w:trPr>
        <w:tc>
          <w:tcPr>
            <w:tcW w:w="2202"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3034" w:type="dxa"/>
            <w:gridSpan w:val="2"/>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775" w:right="-20"/>
              <w:rPr>
                <w:rFonts w:ascii="Arial" w:eastAsia="Arial" w:hAnsi="Arial" w:cs="Arial"/>
                <w:sz w:val="20"/>
              </w:rPr>
            </w:pPr>
            <w:r w:rsidRPr="0033698E">
              <w:rPr>
                <w:rFonts w:ascii="Arial" w:eastAsia="Arial" w:hAnsi="Arial" w:cs="Arial"/>
                <w:b/>
                <w:bCs/>
                <w:sz w:val="20"/>
              </w:rPr>
              <w:t>Similar Indexes</w:t>
            </w:r>
          </w:p>
        </w:tc>
        <w:tc>
          <w:tcPr>
            <w:tcW w:w="9098" w:type="dxa"/>
            <w:gridSpan w:val="7"/>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2458" w:right="-20"/>
              <w:rPr>
                <w:rFonts w:ascii="Arial" w:eastAsia="Arial" w:hAnsi="Arial" w:cs="Arial"/>
                <w:sz w:val="20"/>
              </w:rPr>
            </w:pPr>
            <w:r w:rsidRPr="0033698E">
              <w:rPr>
                <w:rFonts w:ascii="Arial" w:eastAsia="Arial" w:hAnsi="Arial" w:cs="Arial"/>
                <w:b/>
                <w:bCs/>
                <w:sz w:val="20"/>
              </w:rPr>
              <w:t>Broadly based Index and a matching basket</w:t>
            </w:r>
          </w:p>
        </w:tc>
      </w:tr>
      <w:tr w:rsidR="00CB36B6" w:rsidRPr="0033698E" w:rsidTr="00DE51C0">
        <w:trPr>
          <w:trHeight w:hRule="exact" w:val="1196"/>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16" w:after="0" w:line="240" w:lineRule="exact"/>
              <w:rPr>
                <w:sz w:val="24"/>
                <w:szCs w:val="24"/>
              </w:rPr>
            </w:pPr>
          </w:p>
          <w:p w:rsidR="00CB36B6" w:rsidRPr="0033698E" w:rsidRDefault="00CB36B6" w:rsidP="00DE51C0">
            <w:pPr>
              <w:spacing w:after="0" w:line="224" w:lineRule="exact"/>
              <w:ind w:left="88" w:right="121"/>
              <w:jc w:val="center"/>
              <w:rPr>
                <w:rFonts w:ascii="Arial" w:eastAsia="Arial" w:hAnsi="Arial" w:cs="Arial"/>
                <w:sz w:val="20"/>
              </w:rPr>
            </w:pPr>
            <w:r w:rsidRPr="0033698E">
              <w:rPr>
                <w:rFonts w:ascii="Arial" w:eastAsia="Arial" w:hAnsi="Arial" w:cs="Arial"/>
                <w:b/>
                <w:bCs/>
                <w:sz w:val="20"/>
              </w:rPr>
              <w:t>Mark To Market Value of Futures</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10"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87" w:right="-20"/>
              <w:rPr>
                <w:rFonts w:ascii="Arial" w:eastAsia="Arial" w:hAnsi="Arial" w:cs="Arial"/>
                <w:sz w:val="20"/>
              </w:rPr>
            </w:pPr>
            <w:r w:rsidRPr="0033698E">
              <w:rPr>
                <w:rFonts w:ascii="Arial" w:eastAsia="Arial" w:hAnsi="Arial" w:cs="Arial"/>
                <w:b/>
                <w:bCs/>
                <w:sz w:val="20"/>
              </w:rPr>
              <w:t>Position Risk</w:t>
            </w:r>
          </w:p>
          <w:p w:rsidR="00CB36B6" w:rsidRPr="0033698E" w:rsidRDefault="00CB36B6" w:rsidP="00DE51C0">
            <w:pPr>
              <w:spacing w:after="0" w:line="223" w:lineRule="exact"/>
              <w:ind w:left="73" w:right="-20"/>
              <w:rPr>
                <w:rFonts w:ascii="Arial" w:eastAsia="Arial" w:hAnsi="Arial" w:cs="Arial"/>
                <w:sz w:val="20"/>
              </w:rPr>
            </w:pPr>
            <w:r w:rsidRPr="0033698E">
              <w:rPr>
                <w:rFonts w:ascii="Arial" w:eastAsia="Arial" w:hAnsi="Arial" w:cs="Arial"/>
                <w:b/>
                <w:bCs/>
                <w:sz w:val="20"/>
              </w:rPr>
              <w:t>Amount @ 2%</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32" w:after="0" w:line="224" w:lineRule="exact"/>
              <w:ind w:left="199" w:right="232" w:hanging="1"/>
              <w:jc w:val="center"/>
              <w:rPr>
                <w:rFonts w:ascii="Arial" w:eastAsia="Arial" w:hAnsi="Arial" w:cs="Arial"/>
                <w:sz w:val="20"/>
              </w:rPr>
            </w:pPr>
            <w:r w:rsidRPr="0033698E">
              <w:rPr>
                <w:rFonts w:ascii="Arial" w:eastAsia="Arial" w:hAnsi="Arial" w:cs="Arial"/>
                <w:b/>
                <w:bCs/>
                <w:sz w:val="20"/>
              </w:rPr>
              <w:t>No. of Separately Managed Arbitrage Positions</w:t>
            </w:r>
          </w:p>
        </w:tc>
        <w:tc>
          <w:tcPr>
            <w:tcW w:w="3034"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after="0" w:line="200" w:lineRule="exact"/>
              <w:rPr>
                <w:sz w:val="20"/>
              </w:rPr>
            </w:pPr>
          </w:p>
          <w:p w:rsidR="00CB36B6" w:rsidRPr="0033698E" w:rsidRDefault="00CB36B6" w:rsidP="00DE51C0">
            <w:pPr>
              <w:spacing w:before="11" w:after="0" w:line="260" w:lineRule="exact"/>
              <w:rPr>
                <w:sz w:val="26"/>
                <w:szCs w:val="26"/>
              </w:rPr>
            </w:pPr>
          </w:p>
          <w:p w:rsidR="00CB36B6" w:rsidRPr="0033698E" w:rsidRDefault="00CB36B6" w:rsidP="00DE51C0">
            <w:pPr>
              <w:spacing w:after="0"/>
              <w:ind w:left="1162" w:right="1329"/>
              <w:jc w:val="center"/>
              <w:rPr>
                <w:rFonts w:ascii="Arial" w:eastAsia="Arial" w:hAnsi="Arial" w:cs="Arial"/>
                <w:sz w:val="20"/>
              </w:rPr>
            </w:pPr>
            <w:r w:rsidRPr="0033698E">
              <w:rPr>
                <w:rFonts w:ascii="Arial" w:eastAsia="Arial" w:hAnsi="Arial" w:cs="Arial"/>
                <w:b/>
                <w:bCs/>
                <w:sz w:val="20"/>
              </w:rPr>
              <w:t>Beta</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10"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224" w:right="256"/>
              <w:jc w:val="center"/>
              <w:rPr>
                <w:rFonts w:ascii="Arial" w:eastAsia="Arial" w:hAnsi="Arial" w:cs="Arial"/>
                <w:sz w:val="20"/>
              </w:rPr>
            </w:pPr>
            <w:r w:rsidRPr="0033698E">
              <w:rPr>
                <w:rFonts w:ascii="Arial" w:eastAsia="Arial" w:hAnsi="Arial" w:cs="Arial"/>
                <w:b/>
                <w:bCs/>
                <w:sz w:val="20"/>
              </w:rPr>
              <w:t>Min Index</w:t>
            </w:r>
          </w:p>
          <w:p w:rsidR="00CB36B6" w:rsidRPr="0033698E" w:rsidRDefault="00CB36B6" w:rsidP="00DE51C0">
            <w:pPr>
              <w:spacing w:after="0" w:line="223" w:lineRule="exact"/>
              <w:ind w:left="382" w:right="359"/>
              <w:jc w:val="center"/>
              <w:rPr>
                <w:rFonts w:ascii="Arial" w:eastAsia="Arial" w:hAnsi="Arial" w:cs="Arial"/>
                <w:sz w:val="20"/>
              </w:rPr>
            </w:pPr>
            <w:r w:rsidRPr="0033698E">
              <w:rPr>
                <w:rFonts w:ascii="Arial" w:eastAsia="Arial" w:hAnsi="Arial" w:cs="Arial"/>
                <w:b/>
                <w:bCs/>
                <w:sz w:val="20"/>
              </w:rPr>
              <w:t>Weight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16" w:after="0" w:line="240" w:lineRule="exact"/>
              <w:rPr>
                <w:sz w:val="24"/>
                <w:szCs w:val="24"/>
              </w:rPr>
            </w:pPr>
          </w:p>
          <w:p w:rsidR="00CB36B6" w:rsidRPr="0033698E" w:rsidRDefault="00CB36B6" w:rsidP="00DE51C0">
            <w:pPr>
              <w:spacing w:after="0" w:line="224" w:lineRule="exact"/>
              <w:ind w:left="88" w:right="121"/>
              <w:jc w:val="center"/>
              <w:rPr>
                <w:rFonts w:ascii="Arial" w:eastAsia="Arial" w:hAnsi="Arial" w:cs="Arial"/>
                <w:sz w:val="20"/>
              </w:rPr>
            </w:pPr>
            <w:r w:rsidRPr="0033698E">
              <w:rPr>
                <w:rFonts w:ascii="Arial" w:eastAsia="Arial" w:hAnsi="Arial" w:cs="Arial"/>
                <w:b/>
                <w:bCs/>
                <w:sz w:val="20"/>
              </w:rPr>
              <w:t>Mark To Market Value of Futures</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10"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88" w:right="-20"/>
              <w:rPr>
                <w:rFonts w:ascii="Arial" w:eastAsia="Arial" w:hAnsi="Arial" w:cs="Arial"/>
                <w:sz w:val="20"/>
              </w:rPr>
            </w:pPr>
            <w:r w:rsidRPr="0033698E">
              <w:rPr>
                <w:rFonts w:ascii="Arial" w:eastAsia="Arial" w:hAnsi="Arial" w:cs="Arial"/>
                <w:b/>
                <w:bCs/>
                <w:sz w:val="20"/>
              </w:rPr>
              <w:t>Position Risk</w:t>
            </w:r>
          </w:p>
          <w:p w:rsidR="00CB36B6" w:rsidRPr="0033698E" w:rsidRDefault="00CB36B6" w:rsidP="00DE51C0">
            <w:pPr>
              <w:spacing w:after="0" w:line="223" w:lineRule="exact"/>
              <w:ind w:left="74" w:right="-20"/>
              <w:rPr>
                <w:rFonts w:ascii="Arial" w:eastAsia="Arial" w:hAnsi="Arial" w:cs="Arial"/>
                <w:sz w:val="20"/>
              </w:rPr>
            </w:pPr>
            <w:r w:rsidRPr="0033698E">
              <w:rPr>
                <w:rFonts w:ascii="Arial" w:eastAsia="Arial" w:hAnsi="Arial" w:cs="Arial"/>
                <w:b/>
                <w:bCs/>
                <w:sz w:val="20"/>
              </w:rPr>
              <w:t>Amount @ 2%</w:t>
            </w:r>
          </w:p>
        </w:tc>
      </w:tr>
      <w:tr w:rsidR="00CB36B6" w:rsidRPr="0033698E" w:rsidTr="00DE51C0">
        <w:trPr>
          <w:trHeight w:hRule="exact" w:val="340"/>
        </w:trPr>
        <w:tc>
          <w:tcPr>
            <w:tcW w:w="2202"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710" w:right="-20"/>
              <w:rPr>
                <w:rFonts w:ascii="Arial" w:eastAsia="Arial" w:hAnsi="Arial" w:cs="Arial"/>
                <w:sz w:val="20"/>
              </w:rPr>
            </w:pPr>
            <w:r w:rsidRPr="0033698E">
              <w:rPr>
                <w:rFonts w:ascii="Arial" w:eastAsia="Arial" w:hAnsi="Arial" w:cs="Arial"/>
                <w:b/>
                <w:bCs/>
                <w:sz w:val="20"/>
              </w:rPr>
              <w:t>Country</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460" w:right="-20"/>
              <w:rPr>
                <w:rFonts w:ascii="Arial" w:eastAsia="Arial" w:hAnsi="Arial" w:cs="Arial"/>
                <w:sz w:val="20"/>
              </w:rPr>
            </w:pPr>
            <w:r w:rsidRPr="0033698E">
              <w:rPr>
                <w:rFonts w:ascii="Arial" w:eastAsia="Arial" w:hAnsi="Arial" w:cs="Arial"/>
                <w:b/>
                <w:bCs/>
                <w:sz w:val="20"/>
              </w:rPr>
              <w:t>Min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438" w:right="-20"/>
              <w:rPr>
                <w:rFonts w:ascii="Arial" w:eastAsia="Arial" w:hAnsi="Arial" w:cs="Arial"/>
                <w:sz w:val="20"/>
              </w:rPr>
            </w:pPr>
            <w:r w:rsidRPr="0033698E">
              <w:rPr>
                <w:rFonts w:ascii="Arial" w:eastAsia="Arial" w:hAnsi="Arial" w:cs="Arial"/>
                <w:b/>
                <w:bCs/>
                <w:sz w:val="20"/>
              </w:rPr>
              <w:t>Max %</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626" w:right="603"/>
              <w:jc w:val="center"/>
              <w:rPr>
                <w:rFonts w:ascii="Arial" w:eastAsia="Arial" w:hAnsi="Arial" w:cs="Arial"/>
                <w:sz w:val="20"/>
              </w:rPr>
            </w:pPr>
            <w:r w:rsidRPr="0033698E">
              <w:rPr>
                <w:rFonts w:ascii="Arial" w:eastAsia="Arial" w:hAnsi="Arial" w:cs="Arial"/>
                <w:b/>
                <w:bCs/>
                <w:sz w:val="20"/>
              </w:rPr>
              <w:t>%</w:t>
            </w:r>
          </w:p>
        </w:tc>
        <w:tc>
          <w:tcPr>
            <w:tcW w:w="151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c>
          <w:tcPr>
            <w:tcW w:w="1512" w:type="dxa"/>
            <w:gridSpan w:val="2"/>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42" w:after="0"/>
              <w:ind w:left="659" w:right="637"/>
              <w:jc w:val="center"/>
              <w:rPr>
                <w:rFonts w:ascii="Arial" w:eastAsia="Arial" w:hAnsi="Arial" w:cs="Arial"/>
                <w:sz w:val="20"/>
              </w:rPr>
            </w:pPr>
            <w:r w:rsidRPr="0033698E">
              <w:rPr>
                <w:rFonts w:ascii="Arial" w:eastAsia="Arial" w:hAnsi="Arial" w:cs="Arial"/>
                <w:b/>
                <w:bCs/>
                <w:sz w:val="20"/>
              </w:rPr>
              <w:t>$</w:t>
            </w:r>
          </w:p>
        </w:tc>
      </w:tr>
      <w:tr w:rsidR="00CB36B6" w:rsidRPr="0033698E" w:rsidTr="00DE51C0">
        <w:trPr>
          <w:trHeight w:hRule="exact" w:val="335"/>
        </w:trPr>
        <w:tc>
          <w:tcPr>
            <w:tcW w:w="2202"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12"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2202"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15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517"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7581" w:type="dxa"/>
            <w:gridSpan w:val="6"/>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3719"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1463" w:right="-40"/>
              <w:rPr>
                <w:rFonts w:ascii="Arial" w:eastAsia="Arial" w:hAnsi="Arial" w:cs="Arial"/>
                <w:sz w:val="20"/>
              </w:rPr>
            </w:pPr>
            <w:r w:rsidRPr="0033698E">
              <w:rPr>
                <w:rFonts w:ascii="Arial" w:eastAsia="Arial" w:hAnsi="Arial" w:cs="Arial"/>
                <w:b/>
                <w:bCs/>
                <w:sz w:val="20"/>
              </w:rPr>
              <w:t>TOTAL POSITION RISK</w:t>
            </w:r>
          </w:p>
        </w:tc>
        <w:tc>
          <w:tcPr>
            <w:tcW w:w="15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7686" w:type="dxa"/>
            <w:gridSpan w:val="6"/>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POSITION RISK</w:t>
            </w:r>
          </w:p>
        </w:tc>
        <w:tc>
          <w:tcPr>
            <w:tcW w:w="1412"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2000" behindDoc="0" locked="0" layoutInCell="1" allowOverlap="1" wp14:anchorId="77C31AF6" wp14:editId="12EE471B">
                <wp:simplePos x="0" y="0"/>
                <wp:positionH relativeFrom="column">
                  <wp:posOffset>7386320</wp:posOffset>
                </wp:positionH>
                <wp:positionV relativeFrom="paragraph">
                  <wp:posOffset>183515</wp:posOffset>
                </wp:positionV>
                <wp:extent cx="1714500" cy="200025"/>
                <wp:effectExtent l="13970" t="12700" r="5080" b="6350"/>
                <wp:wrapNone/>
                <wp:docPr id="154" name="Rectangle 4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PRR-EPR-PRC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8" o:spid="_x0000_s1046" style="position:absolute;left:0;text-align:left;margin-left:581.6pt;margin-top:14.45pt;width:135pt;height:15.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7ms6Dy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PRR-EPR-PRC</w:t>
                      </w:r>
                    </w:p>
                  </w:txbxContent>
                </v:textbox>
              </v:rect>
            </w:pict>
          </mc:Fallback>
        </mc:AlternateContent>
      </w:r>
      <w:r w:rsidRPr="0033698E">
        <w:rPr>
          <w:rFonts w:ascii="Arial" w:eastAsia="Arial" w:hAnsi="Arial" w:cs="Arial"/>
          <w:b/>
          <w:bCs/>
          <w:sz w:val="20"/>
        </w:rPr>
        <w:t>Equity Principal Concentration</w:t>
      </w:r>
    </w:p>
    <w:p w:rsidR="00CB36B6" w:rsidRPr="0033698E" w:rsidRDefault="00CB36B6" w:rsidP="00CB36B6">
      <w:pPr>
        <w:spacing w:after="0" w:line="200" w:lineRule="exact"/>
        <w:rPr>
          <w:sz w:val="20"/>
        </w:rPr>
      </w:pPr>
    </w:p>
    <w:p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404"/>
        <w:gridCol w:w="3544"/>
        <w:gridCol w:w="2464"/>
        <w:gridCol w:w="2464"/>
        <w:gridCol w:w="2459"/>
      </w:tblGrid>
      <w:tr w:rsidR="00CB36B6" w:rsidRPr="0033698E" w:rsidTr="00DE51C0">
        <w:trPr>
          <w:trHeight w:hRule="exact" w:val="521"/>
        </w:trPr>
        <w:tc>
          <w:tcPr>
            <w:tcW w:w="3404"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31" w:after="0" w:line="224" w:lineRule="exact"/>
              <w:ind w:left="729" w:right="177" w:hanging="550"/>
              <w:rPr>
                <w:rFonts w:ascii="Arial" w:eastAsia="Arial" w:hAnsi="Arial" w:cs="Arial"/>
                <w:sz w:val="20"/>
              </w:rPr>
            </w:pPr>
            <w:r w:rsidRPr="0033698E">
              <w:rPr>
                <w:rFonts w:ascii="Arial" w:eastAsia="Arial" w:hAnsi="Arial" w:cs="Arial"/>
                <w:b/>
                <w:bCs/>
                <w:sz w:val="20"/>
              </w:rPr>
              <w:t>Security Code (or description if code not applicable)</w:t>
            </w:r>
          </w:p>
        </w:tc>
        <w:tc>
          <w:tcPr>
            <w:tcW w:w="3544"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1343" w:right="1325"/>
              <w:jc w:val="center"/>
              <w:rPr>
                <w:rFonts w:ascii="Arial" w:eastAsia="Arial" w:hAnsi="Arial" w:cs="Arial"/>
                <w:sz w:val="20"/>
              </w:rPr>
            </w:pPr>
            <w:r w:rsidRPr="0033698E">
              <w:rPr>
                <w:rFonts w:ascii="Arial" w:eastAsia="Arial" w:hAnsi="Arial" w:cs="Arial"/>
                <w:b/>
                <w:bCs/>
                <w:sz w:val="20"/>
              </w:rPr>
              <w:t>Country</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39" w:right="277"/>
              <w:jc w:val="center"/>
              <w:rPr>
                <w:rFonts w:ascii="Arial" w:eastAsia="Arial" w:hAnsi="Arial" w:cs="Arial"/>
                <w:sz w:val="20"/>
              </w:rPr>
            </w:pPr>
            <w:r w:rsidRPr="0033698E">
              <w:rPr>
                <w:rFonts w:ascii="Arial" w:eastAsia="Arial" w:hAnsi="Arial" w:cs="Arial"/>
                <w:b/>
                <w:bCs/>
                <w:sz w:val="20"/>
              </w:rPr>
              <w:t>Equity Net Position</w:t>
            </w:r>
          </w:p>
          <w:p w:rsidR="00CB36B6" w:rsidRPr="0033698E" w:rsidRDefault="00CB36B6" w:rsidP="00DE51C0">
            <w:pPr>
              <w:spacing w:after="0" w:line="223" w:lineRule="exact"/>
              <w:ind w:left="820" w:right="801"/>
              <w:jc w:val="center"/>
              <w:rPr>
                <w:rFonts w:ascii="Arial" w:eastAsia="Arial" w:hAnsi="Arial" w:cs="Arial"/>
                <w:sz w:val="20"/>
              </w:rPr>
            </w:pPr>
            <w:r w:rsidRPr="0033698E">
              <w:rPr>
                <w:rFonts w:ascii="Arial" w:eastAsia="Arial" w:hAnsi="Arial" w:cs="Arial"/>
                <w:b/>
                <w:bCs/>
                <w:sz w:val="20"/>
              </w:rPr>
              <w:t>(Liquid)</w:t>
            </w:r>
          </w:p>
        </w:tc>
        <w:tc>
          <w:tcPr>
            <w:tcW w:w="2464"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39" w:right="277"/>
              <w:jc w:val="center"/>
              <w:rPr>
                <w:rFonts w:ascii="Arial" w:eastAsia="Arial" w:hAnsi="Arial" w:cs="Arial"/>
                <w:sz w:val="20"/>
              </w:rPr>
            </w:pPr>
            <w:r w:rsidRPr="0033698E">
              <w:rPr>
                <w:rFonts w:ascii="Arial" w:eastAsia="Arial" w:hAnsi="Arial" w:cs="Arial"/>
                <w:b/>
                <w:bCs/>
                <w:sz w:val="20"/>
              </w:rPr>
              <w:t>Equity Net Position</w:t>
            </w:r>
          </w:p>
          <w:p w:rsidR="00CB36B6" w:rsidRPr="0033698E" w:rsidRDefault="00CB36B6" w:rsidP="00DE51C0">
            <w:pPr>
              <w:spacing w:after="0" w:line="223" w:lineRule="exact"/>
              <w:ind w:left="797" w:right="779"/>
              <w:jc w:val="center"/>
              <w:rPr>
                <w:rFonts w:ascii="Arial" w:eastAsia="Arial" w:hAnsi="Arial" w:cs="Arial"/>
                <w:sz w:val="20"/>
              </w:rPr>
            </w:pPr>
            <w:r w:rsidRPr="0033698E">
              <w:rPr>
                <w:rFonts w:ascii="Arial" w:eastAsia="Arial" w:hAnsi="Arial" w:cs="Arial"/>
                <w:b/>
                <w:bCs/>
                <w:sz w:val="20"/>
              </w:rPr>
              <w:t>(Illiquid)</w:t>
            </w:r>
          </w:p>
        </w:tc>
        <w:tc>
          <w:tcPr>
            <w:tcW w:w="2459"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560" w:right="-20"/>
              <w:rPr>
                <w:rFonts w:ascii="Arial" w:eastAsia="Arial" w:hAnsi="Arial" w:cs="Arial"/>
                <w:sz w:val="20"/>
              </w:rPr>
            </w:pPr>
            <w:r w:rsidRPr="0033698E">
              <w:rPr>
                <w:rFonts w:ascii="Arial" w:eastAsia="Arial" w:hAnsi="Arial" w:cs="Arial"/>
                <w:b/>
                <w:bCs/>
                <w:sz w:val="20"/>
              </w:rPr>
              <w:t>Total Position</w:t>
            </w:r>
          </w:p>
        </w:tc>
      </w:tr>
      <w:tr w:rsidR="00CB36B6" w:rsidRPr="0033698E" w:rsidTr="00DE51C0">
        <w:trPr>
          <w:trHeight w:hRule="exact" w:val="335"/>
        </w:trPr>
        <w:tc>
          <w:tcPr>
            <w:tcW w:w="340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354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6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6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59"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3024" behindDoc="0" locked="0" layoutInCell="1" allowOverlap="1" wp14:anchorId="5A2A9453" wp14:editId="2E8912DD">
                <wp:simplePos x="0" y="0"/>
                <wp:positionH relativeFrom="column">
                  <wp:posOffset>7386320</wp:posOffset>
                </wp:positionH>
                <wp:positionV relativeFrom="paragraph">
                  <wp:posOffset>183515</wp:posOffset>
                </wp:positionV>
                <wp:extent cx="1714500" cy="200025"/>
                <wp:effectExtent l="13970" t="12700" r="5080" b="6350"/>
                <wp:wrapNone/>
                <wp:docPr id="153" name="Rectangle 4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9" o:spid="_x0000_s1047" style="position:absolute;left:0;text-align:left;margin-left:581.6pt;margin-top:14.45pt;width:135pt;height:15.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LBvDkc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w:t>
                      </w:r>
                    </w:p>
                  </w:txbxContent>
                </v:textbox>
              </v:rect>
            </w:pict>
          </mc:Fallback>
        </mc:AlternateContent>
      </w:r>
      <w:r w:rsidRPr="0033698E">
        <w:rPr>
          <w:rFonts w:ascii="Arial" w:eastAsia="Arial" w:hAnsi="Arial" w:cs="Arial"/>
          <w:b/>
          <w:bCs/>
          <w:sz w:val="20"/>
        </w:rPr>
        <w:t>Debt Position Risk</w:t>
      </w:r>
    </w:p>
    <w:p w:rsidR="00CB36B6" w:rsidRPr="0033698E" w:rsidRDefault="00CB36B6" w:rsidP="00CB36B6">
      <w:pPr>
        <w:spacing w:after="0" w:line="200" w:lineRule="exact"/>
        <w:rPr>
          <w:sz w:val="20"/>
        </w:rPr>
      </w:pPr>
    </w:p>
    <w:p w:rsidR="00CB36B6" w:rsidRPr="0033698E" w:rsidRDefault="00CB36B6" w:rsidP="00CB36B6">
      <w:pPr>
        <w:spacing w:before="8" w:after="0" w:line="240" w:lineRule="exact"/>
        <w:rPr>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8487"/>
        <w:gridCol w:w="5847"/>
      </w:tblGrid>
      <w:tr w:rsidR="00CB36B6" w:rsidRPr="0033698E" w:rsidTr="00DE51C0">
        <w:trPr>
          <w:trHeight w:hRule="exact" w:val="335"/>
        </w:trPr>
        <w:tc>
          <w:tcPr>
            <w:tcW w:w="8487" w:type="dxa"/>
            <w:tcBorders>
              <w:top w:val="single" w:sz="4" w:space="0" w:color="D2D2D2"/>
              <w:left w:val="single" w:sz="4" w:space="0" w:color="D2D2D2"/>
              <w:bottom w:val="single" w:sz="8" w:space="0" w:color="D2D2D2"/>
              <w:right w:val="single" w:sz="8" w:space="0" w:color="D2D2D2"/>
            </w:tcBorders>
            <w:shd w:val="clear" w:color="auto" w:fill="E8E8E8"/>
          </w:tcPr>
          <w:p w:rsidR="00CB36B6" w:rsidRPr="0033698E" w:rsidRDefault="00CB36B6" w:rsidP="00DE51C0">
            <w:pPr>
              <w:spacing w:before="24" w:after="0"/>
              <w:ind w:left="4651" w:right="2820"/>
              <w:jc w:val="center"/>
              <w:rPr>
                <w:rFonts w:ascii="Arial" w:eastAsia="Arial" w:hAnsi="Arial" w:cs="Arial"/>
                <w:sz w:val="20"/>
              </w:rPr>
            </w:pPr>
            <w:r w:rsidRPr="0033698E">
              <w:rPr>
                <w:rFonts w:ascii="Arial" w:eastAsia="Arial" w:hAnsi="Arial" w:cs="Arial"/>
                <w:b/>
                <w:bCs/>
                <w:sz w:val="20"/>
              </w:rPr>
              <w:t>Summary</w:t>
            </w:r>
          </w:p>
        </w:tc>
        <w:tc>
          <w:tcPr>
            <w:tcW w:w="5847" w:type="dxa"/>
            <w:tcBorders>
              <w:top w:val="single" w:sz="4" w:space="0" w:color="D2D2D2"/>
              <w:left w:val="single" w:sz="8" w:space="0" w:color="D2D2D2"/>
              <w:bottom w:val="single" w:sz="8" w:space="0" w:color="D2D2D2"/>
              <w:right w:val="single" w:sz="4" w:space="0" w:color="D2D2D2"/>
            </w:tcBorders>
            <w:shd w:val="clear" w:color="auto" w:fill="E8E8E8"/>
          </w:tcPr>
          <w:p w:rsidR="00CB36B6" w:rsidRPr="0033698E" w:rsidRDefault="00CB36B6" w:rsidP="00DE51C0">
            <w:pPr>
              <w:spacing w:before="24" w:after="0"/>
              <w:ind w:left="1555" w:right="-20"/>
              <w:rPr>
                <w:rFonts w:ascii="Arial" w:eastAsia="Arial" w:hAnsi="Arial" w:cs="Arial"/>
                <w:sz w:val="20"/>
              </w:rPr>
            </w:pPr>
            <w:r w:rsidRPr="0033698E">
              <w:rPr>
                <w:rFonts w:ascii="Arial" w:eastAsia="Arial" w:hAnsi="Arial" w:cs="Arial"/>
                <w:b/>
                <w:bCs/>
                <w:sz w:val="20"/>
              </w:rPr>
              <w:t>Position Risk Amounts Total</w:t>
            </w:r>
          </w:p>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027" w:right="2821"/>
              <w:jc w:val="center"/>
              <w:rPr>
                <w:rFonts w:ascii="Arial" w:eastAsia="Arial" w:hAnsi="Arial" w:cs="Arial"/>
                <w:sz w:val="20"/>
              </w:rPr>
            </w:pPr>
            <w:r w:rsidRPr="0033698E">
              <w:rPr>
                <w:rFonts w:ascii="Arial" w:eastAsia="Arial" w:hAnsi="Arial" w:cs="Arial"/>
                <w:sz w:val="20"/>
              </w:rPr>
              <w:t>Standard Method</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tabs>
                <w:tab w:val="left" w:pos="6880"/>
              </w:tabs>
              <w:spacing w:before="24" w:after="0"/>
              <w:ind w:left="3619" w:right="-20"/>
              <w:rPr>
                <w:rFonts w:ascii="Arial" w:eastAsia="Arial" w:hAnsi="Arial" w:cs="Arial"/>
                <w:sz w:val="20"/>
              </w:rPr>
            </w:pPr>
            <w:r w:rsidRPr="0033698E">
              <w:rPr>
                <w:rFonts w:ascii="Arial" w:eastAsia="Arial" w:hAnsi="Arial" w:cs="Arial"/>
                <w:sz w:val="20"/>
              </w:rPr>
              <w:t>Building Block Method</w:t>
            </w:r>
            <w:r w:rsidRPr="0033698E">
              <w:rPr>
                <w:rFonts w:ascii="Arial" w:eastAsia="Arial" w:hAnsi="Arial" w:cs="Arial"/>
                <w:sz w:val="20"/>
              </w:rPr>
              <w:tab/>
              <w:t>- Maturity Method</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 Duration Method</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tabs>
                <w:tab w:val="left" w:pos="7240"/>
              </w:tabs>
              <w:spacing w:before="23" w:after="0"/>
              <w:ind w:left="1051" w:right="-43"/>
              <w:rPr>
                <w:rFonts w:ascii="Arial" w:eastAsia="Arial" w:hAnsi="Arial" w:cs="Arial"/>
                <w:sz w:val="20"/>
              </w:rPr>
            </w:pPr>
            <w:r w:rsidRPr="0033698E">
              <w:rPr>
                <w:rFonts w:ascii="Arial" w:eastAsia="Arial" w:hAnsi="Arial" w:cs="Arial"/>
                <w:position w:val="2"/>
                <w:sz w:val="20"/>
              </w:rPr>
              <w:t>Contingent Loss Matrix Method 2 - Maturity Method</w:t>
            </w:r>
            <w:r w:rsidRPr="0033698E">
              <w:rPr>
                <w:rFonts w:ascii="Arial" w:eastAsia="Arial" w:hAnsi="Arial" w:cs="Arial"/>
                <w:position w:val="2"/>
                <w:sz w:val="20"/>
              </w:rPr>
              <w:tab/>
            </w:r>
            <w:r w:rsidRPr="0033698E">
              <w:rPr>
                <w:rFonts w:ascii="Arial" w:eastAsia="Arial" w:hAnsi="Arial" w:cs="Arial"/>
                <w:sz w:val="20"/>
              </w:rPr>
              <w:t>- General risk</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 Specific risk</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sz w:val="20"/>
              </w:rPr>
              <w:t>- Volatility risk</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229" w:right="2820"/>
              <w:jc w:val="center"/>
              <w:rPr>
                <w:rFonts w:ascii="Arial" w:eastAsia="Arial" w:hAnsi="Arial" w:cs="Arial"/>
                <w:sz w:val="20"/>
              </w:rPr>
            </w:pPr>
            <w:r w:rsidRPr="0033698E">
              <w:rPr>
                <w:rFonts w:ascii="Arial" w:eastAsia="Arial" w:hAnsi="Arial" w:cs="Arial"/>
                <w:sz w:val="20"/>
              </w:rPr>
              <w:t>Margin Method</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848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351" w:right="2819"/>
              <w:jc w:val="center"/>
              <w:rPr>
                <w:rFonts w:ascii="Arial" w:eastAsia="Arial" w:hAnsi="Arial" w:cs="Arial"/>
                <w:sz w:val="20"/>
              </w:rPr>
            </w:pPr>
            <w:r w:rsidRPr="0033698E">
              <w:rPr>
                <w:rFonts w:ascii="Arial" w:eastAsia="Arial" w:hAnsi="Arial" w:cs="Arial"/>
                <w:sz w:val="20"/>
              </w:rPr>
              <w:t>Basic Method</w:t>
            </w:r>
          </w:p>
        </w:tc>
        <w:tc>
          <w:tcPr>
            <w:tcW w:w="584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8487"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2575" w:right="-20"/>
              <w:rPr>
                <w:rFonts w:ascii="Arial" w:eastAsia="Arial" w:hAnsi="Arial" w:cs="Arial"/>
                <w:sz w:val="20"/>
              </w:rPr>
            </w:pPr>
            <w:r w:rsidRPr="0033698E">
              <w:rPr>
                <w:rFonts w:ascii="Arial" w:eastAsia="Arial" w:hAnsi="Arial" w:cs="Arial"/>
                <w:b/>
                <w:bCs/>
                <w:sz w:val="20"/>
              </w:rPr>
              <w:t>DEBT POSITION RISK AMOUNT</w:t>
            </w:r>
          </w:p>
        </w:tc>
        <w:tc>
          <w:tcPr>
            <w:tcW w:w="584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4048" behindDoc="0" locked="0" layoutInCell="1" allowOverlap="1" wp14:anchorId="5BA5728A" wp14:editId="7527F232">
                <wp:simplePos x="0" y="0"/>
                <wp:positionH relativeFrom="column">
                  <wp:posOffset>7386320</wp:posOffset>
                </wp:positionH>
                <wp:positionV relativeFrom="paragraph">
                  <wp:posOffset>183515</wp:posOffset>
                </wp:positionV>
                <wp:extent cx="1714500" cy="200025"/>
                <wp:effectExtent l="13970" t="12700" r="5080" b="6350"/>
                <wp:wrapNone/>
                <wp:docPr id="152" name="Rectangle 4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0" o:spid="_x0000_s1048" style="position:absolute;left:0;text-align:left;margin-left:581.6pt;margin-top:14.45pt;width:135pt;height:15.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LBiCMQ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PRR-DPR-STD</w:t>
                      </w:r>
                    </w:p>
                  </w:txbxContent>
                </v:textbox>
              </v:rect>
            </w:pict>
          </mc:Fallback>
        </mc:AlternateContent>
      </w:r>
      <w:r w:rsidRPr="0033698E">
        <w:rPr>
          <w:rFonts w:ascii="Arial" w:eastAsia="Arial" w:hAnsi="Arial" w:cs="Arial"/>
          <w:b/>
          <w:bCs/>
          <w:sz w:val="20"/>
        </w:rPr>
        <w:t>Standard Method</w:t>
      </w:r>
    </w:p>
    <w:p w:rsidR="00CB36B6" w:rsidRPr="0033698E" w:rsidRDefault="00CB36B6" w:rsidP="00CB36B6">
      <w:pPr>
        <w:spacing w:after="0" w:line="200" w:lineRule="exact"/>
        <w:rPr>
          <w:sz w:val="20"/>
        </w:rPr>
      </w:pPr>
    </w:p>
    <w:p w:rsidR="00CB36B6" w:rsidRPr="0033698E" w:rsidRDefault="00CB36B6" w:rsidP="00CB36B6">
      <w:pPr>
        <w:spacing w:before="2" w:after="0" w:line="120" w:lineRule="exact"/>
        <w:rPr>
          <w:sz w:val="12"/>
          <w:szCs w:val="12"/>
        </w:rPr>
      </w:pPr>
      <w:r w:rsidRPr="0033698E">
        <w:rPr>
          <w:noProof/>
          <w:szCs w:val="22"/>
        </w:rPr>
        <mc:AlternateContent>
          <mc:Choice Requires="wpg">
            <w:drawing>
              <wp:anchor distT="0" distB="0" distL="114300" distR="114300" simplePos="0" relativeHeight="251685376" behindDoc="1" locked="0" layoutInCell="1" allowOverlap="1" wp14:anchorId="18834EBE" wp14:editId="00709C21">
                <wp:simplePos x="0" y="0"/>
                <wp:positionH relativeFrom="page">
                  <wp:posOffset>726440</wp:posOffset>
                </wp:positionH>
                <wp:positionV relativeFrom="page">
                  <wp:posOffset>2192020</wp:posOffset>
                </wp:positionV>
                <wp:extent cx="9108440" cy="222250"/>
                <wp:effectExtent l="2540" t="1270" r="4445" b="5080"/>
                <wp:wrapNone/>
                <wp:docPr id="139" name="Group 4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8440" cy="222250"/>
                          <a:chOff x="1144" y="3452"/>
                          <a:chExt cx="14344" cy="350"/>
                        </a:xfrm>
                      </wpg:grpSpPr>
                      <wpg:grpSp>
                        <wpg:cNvPr id="140" name="Group 4369"/>
                        <wpg:cNvGrpSpPr>
                          <a:grpSpLocks/>
                        </wpg:cNvGrpSpPr>
                        <wpg:grpSpPr bwMode="auto">
                          <a:xfrm>
                            <a:off x="1149" y="3462"/>
                            <a:ext cx="14334" cy="2"/>
                            <a:chOff x="1149" y="3462"/>
                            <a:chExt cx="14334" cy="2"/>
                          </a:xfrm>
                        </wpg:grpSpPr>
                        <wps:wsp>
                          <wps:cNvPr id="141" name="Freeform 4370"/>
                          <wps:cNvSpPr>
                            <a:spLocks/>
                          </wps:cNvSpPr>
                          <wps:spPr bwMode="auto">
                            <a:xfrm>
                              <a:off x="1149" y="346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4371"/>
                        <wpg:cNvGrpSpPr>
                          <a:grpSpLocks/>
                        </wpg:cNvGrpSpPr>
                        <wpg:grpSpPr bwMode="auto">
                          <a:xfrm>
                            <a:off x="1149" y="3462"/>
                            <a:ext cx="2" cy="330"/>
                            <a:chOff x="1149" y="3462"/>
                            <a:chExt cx="2" cy="330"/>
                          </a:xfrm>
                        </wpg:grpSpPr>
                        <wps:wsp>
                          <wps:cNvPr id="143" name="Freeform 4372"/>
                          <wps:cNvSpPr>
                            <a:spLocks/>
                          </wps:cNvSpPr>
                          <wps:spPr bwMode="auto">
                            <a:xfrm>
                              <a:off x="1149" y="3462"/>
                              <a:ext cx="2" cy="330"/>
                            </a:xfrm>
                            <a:custGeom>
                              <a:avLst/>
                              <a:gdLst>
                                <a:gd name="T0" fmla="+- 0 3462 3462"/>
                                <a:gd name="T1" fmla="*/ 3462 h 330"/>
                                <a:gd name="T2" fmla="+- 0 3792 3462"/>
                                <a:gd name="T3" fmla="*/ 379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4373"/>
                        <wpg:cNvGrpSpPr>
                          <a:grpSpLocks/>
                        </wpg:cNvGrpSpPr>
                        <wpg:grpSpPr bwMode="auto">
                          <a:xfrm>
                            <a:off x="1149" y="3792"/>
                            <a:ext cx="14334" cy="2"/>
                            <a:chOff x="1149" y="3792"/>
                            <a:chExt cx="14334" cy="2"/>
                          </a:xfrm>
                        </wpg:grpSpPr>
                        <wps:wsp>
                          <wps:cNvPr id="145" name="Freeform 4374"/>
                          <wps:cNvSpPr>
                            <a:spLocks/>
                          </wps:cNvSpPr>
                          <wps:spPr bwMode="auto">
                            <a:xfrm>
                              <a:off x="1149" y="379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4375"/>
                        <wpg:cNvGrpSpPr>
                          <a:grpSpLocks/>
                        </wpg:cNvGrpSpPr>
                        <wpg:grpSpPr bwMode="auto">
                          <a:xfrm>
                            <a:off x="10496" y="3462"/>
                            <a:ext cx="2" cy="330"/>
                            <a:chOff x="10496" y="3462"/>
                            <a:chExt cx="2" cy="330"/>
                          </a:xfrm>
                        </wpg:grpSpPr>
                        <wps:wsp>
                          <wps:cNvPr id="147" name="Freeform 4376"/>
                          <wps:cNvSpPr>
                            <a:spLocks/>
                          </wps:cNvSpPr>
                          <wps:spPr bwMode="auto">
                            <a:xfrm>
                              <a:off x="10496" y="3462"/>
                              <a:ext cx="2" cy="330"/>
                            </a:xfrm>
                            <a:custGeom>
                              <a:avLst/>
                              <a:gdLst>
                                <a:gd name="T0" fmla="+- 0 3462 3462"/>
                                <a:gd name="T1" fmla="*/ 3462 h 330"/>
                                <a:gd name="T2" fmla="+- 0 3792 3462"/>
                                <a:gd name="T3" fmla="*/ 3792 h 330"/>
                              </a:gdLst>
                              <a:ahLst/>
                              <a:cxnLst>
                                <a:cxn ang="0">
                                  <a:pos x="0" y="T1"/>
                                </a:cxn>
                                <a:cxn ang="0">
                                  <a:pos x="0" y="T3"/>
                                </a:cxn>
                              </a:cxnLst>
                              <a:rect l="0" t="0" r="r" b="b"/>
                              <a:pathLst>
                                <a:path h="330">
                                  <a:moveTo>
                                    <a:pt x="0" y="0"/>
                                  </a:moveTo>
                                  <a:lnTo>
                                    <a:pt x="0" y="33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4377"/>
                        <wpg:cNvGrpSpPr>
                          <a:grpSpLocks/>
                        </wpg:cNvGrpSpPr>
                        <wpg:grpSpPr bwMode="auto">
                          <a:xfrm>
                            <a:off x="15483" y="3462"/>
                            <a:ext cx="2" cy="330"/>
                            <a:chOff x="15483" y="3462"/>
                            <a:chExt cx="2" cy="330"/>
                          </a:xfrm>
                        </wpg:grpSpPr>
                        <wps:wsp>
                          <wps:cNvPr id="149" name="Freeform 4378"/>
                          <wps:cNvSpPr>
                            <a:spLocks/>
                          </wps:cNvSpPr>
                          <wps:spPr bwMode="auto">
                            <a:xfrm>
                              <a:off x="15483" y="3462"/>
                              <a:ext cx="2" cy="330"/>
                            </a:xfrm>
                            <a:custGeom>
                              <a:avLst/>
                              <a:gdLst>
                                <a:gd name="T0" fmla="+- 0 3462 3462"/>
                                <a:gd name="T1" fmla="*/ 3462 h 330"/>
                                <a:gd name="T2" fmla="+- 0 3476 3462"/>
                                <a:gd name="T3" fmla="*/ 3476 h 330"/>
                              </a:gdLst>
                              <a:ahLst/>
                              <a:cxnLst>
                                <a:cxn ang="0">
                                  <a:pos x="0" y="T1"/>
                                </a:cxn>
                                <a:cxn ang="0">
                                  <a:pos x="0" y="T3"/>
                                </a:cxn>
                              </a:cxnLst>
                              <a:rect l="0" t="0" r="r" b="b"/>
                              <a:pathLst>
                                <a:path h="330">
                                  <a:moveTo>
                                    <a:pt x="0" y="0"/>
                                  </a:moveTo>
                                  <a:lnTo>
                                    <a:pt x="0" y="14"/>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4379"/>
                          <wps:cNvSpPr>
                            <a:spLocks/>
                          </wps:cNvSpPr>
                          <wps:spPr bwMode="auto">
                            <a:xfrm>
                              <a:off x="15483" y="3462"/>
                              <a:ext cx="2" cy="330"/>
                            </a:xfrm>
                            <a:custGeom>
                              <a:avLst/>
                              <a:gdLst>
                                <a:gd name="T0" fmla="+- 0 3754 3462"/>
                                <a:gd name="T1" fmla="*/ 3754 h 330"/>
                                <a:gd name="T2" fmla="+- 0 3792 3462"/>
                                <a:gd name="T3" fmla="*/ 3792 h 330"/>
                              </a:gdLst>
                              <a:ahLst/>
                              <a:cxnLst>
                                <a:cxn ang="0">
                                  <a:pos x="0" y="T1"/>
                                </a:cxn>
                                <a:cxn ang="0">
                                  <a:pos x="0" y="T3"/>
                                </a:cxn>
                              </a:cxnLst>
                              <a:rect l="0" t="0" r="r" b="b"/>
                              <a:pathLst>
                                <a:path h="330">
                                  <a:moveTo>
                                    <a:pt x="0" y="292"/>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4380"/>
                          <wps:cNvSpPr>
                            <a:spLocks/>
                          </wps:cNvSpPr>
                          <wps:spPr bwMode="auto">
                            <a:xfrm>
                              <a:off x="15483" y="3462"/>
                              <a:ext cx="2" cy="330"/>
                            </a:xfrm>
                            <a:custGeom>
                              <a:avLst/>
                              <a:gdLst>
                                <a:gd name="T0" fmla="+- 0 3476 3462"/>
                                <a:gd name="T1" fmla="*/ 3476 h 330"/>
                                <a:gd name="T2" fmla="+- 0 3754 3462"/>
                                <a:gd name="T3" fmla="*/ 3754 h 330"/>
                              </a:gdLst>
                              <a:ahLst/>
                              <a:cxnLst>
                                <a:cxn ang="0">
                                  <a:pos x="0" y="T1"/>
                                </a:cxn>
                                <a:cxn ang="0">
                                  <a:pos x="0" y="T3"/>
                                </a:cxn>
                              </a:cxnLst>
                              <a:rect l="0" t="0" r="r" b="b"/>
                              <a:pathLst>
                                <a:path h="330">
                                  <a:moveTo>
                                    <a:pt x="0" y="14"/>
                                  </a:moveTo>
                                  <a:lnTo>
                                    <a:pt x="0" y="292"/>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68" o:spid="_x0000_s1026" style="position:absolute;margin-left:57.2pt;margin-top:172.6pt;width:717.2pt;height:17.5pt;z-index:-251631104;mso-position-horizontal-relative:page;mso-position-vertical-relative:page" coordorigin="1144,3452" coordsize="1434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">
                <v:group id="Group 4369" o:spid="_x0000_s1027" style="position:absolute;left:1149;top:3462;width:14334;height:2" coordorigin="1149,346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370" o:spid="_x0000_s1028" style="position:absolute;left:1149;top:346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dYcMA&#10;AADcAAAADwAAAGRycy9kb3ducmV2LnhtbERPS2vCQBC+C/0PyxR6040iUqKrlOKj9dakiN7G7JhN&#10;m50N2a2J/75bEHqbj+85i1Vva3Gl1leOFYxHCQjiwumKSwWf+Wb4DMIHZI21Y1JwIw+r5cNggal2&#10;HX/QNQuliCHsU1RgQmhSKX1hyKIfuYY4chfXWgwRtqXULXYx3NZykiQzabHi2GCwoVdDxXf2YxXQ&#10;8bA+d70zW7c/yfyrue3es0ypp8f+ZQ4iUB/+xXf3m47zp2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AdYcMAAADcAAAADwAAAAAAAAAAAAAAAACYAgAAZHJzL2Rv&#10;d25yZXYueG1sUEsFBgAAAAAEAAQA9QAAAIgDAAAAAA==&#10;" path="m,l14334,e" filled="f" strokecolor="#d2d2d2" strokeweight=".5pt">
                    <v:path arrowok="t" o:connecttype="custom" o:connectlocs="0,0;14334,0" o:connectangles="0,0"/>
                  </v:shape>
                </v:group>
                <v:group id="Group 4371" o:spid="_x0000_s1029" style="position:absolute;left:1149;top:3462;width:2;height:330" coordorigin="1149,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372" o:spid="_x0000_s1030" style="position:absolute;left:1149;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78IA&#10;AADcAAAADwAAAGRycy9kb3ducmV2LnhtbERPzWrCQBC+C32HZQq96aatlhJdRbSF4kU0PsCYHZOY&#10;7OySXU369q4geJuP73dmi9404kqtrywreB8lIIhzqysuFByy3+E3CB+QNTaWScE/eVjMXwYzTLXt&#10;eEfXfShEDGGfooIyBJdK6fOSDPqRdcSRO9nWYIiwLaRusYvhppEfSfIlDVYcG0p0tCopr/cXo2Cb&#10;H88/B91klV8tndt0dTZZ10q9vfbLKYhAfXiKH+4/HeePP+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vvwgAAANwAAAAPAAAAAAAAAAAAAAAAAJgCAABkcnMvZG93&#10;bnJldi54bWxQSwUGAAAAAAQABAD1AAAAhwMAAAAA&#10;" path="m,l,330e" filled="f" strokecolor="#d2d2d2" strokeweight=".5pt">
                    <v:path arrowok="t" o:connecttype="custom" o:connectlocs="0,3462;0,3792" o:connectangles="0,0"/>
                  </v:shape>
                </v:group>
                <v:group id="Group 4373" o:spid="_x0000_s1031" style="position:absolute;left:1149;top:3792;width:14334;height:2" coordorigin="1149,379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374" o:spid="_x0000_s1032" style="position:absolute;left:1149;top:379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bYsMA&#10;AADcAAAADwAAAGRycy9kb3ducmV2LnhtbERPTWvCQBC9C/6HZQredNOiItFVilRrezOWYm/T7DQb&#10;zc6G7NbEf98tCN7m8T5nsepsJS7U+NKxgsdRAoI4d7rkQsHHYTOcgfABWWPlmBRcycNq2e8tMNWu&#10;5T1dslCIGMI+RQUmhDqV0ueGLPqRq4kj9+MaiyHCppC6wTaG20o+JclUWiw5NhisaW0oP2e/VgEd&#10;P1++286ZrXv/kodTfX19yzKlBg/d8xxEoC7cxTf3Tsf54wn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sbYsMAAADcAAAADwAAAAAAAAAAAAAAAACYAgAAZHJzL2Rv&#10;d25yZXYueG1sUEsFBgAAAAAEAAQA9QAAAIgDAAAAAA==&#10;" path="m,l14334,e" filled="f" strokecolor="#d2d2d2" strokeweight=".5pt">
                    <v:path arrowok="t" o:connecttype="custom" o:connectlocs="0,0;14334,0" o:connectangles="0,0"/>
                  </v:shape>
                </v:group>
                <v:group id="Group 4375" o:spid="_x0000_s1033" style="position:absolute;left:10496;top:3462;width:2;height:330" coordorigin="10496,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376" o:spid="_x0000_s1034" style="position:absolute;left:10496;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68MA&#10;AADcAAAADwAAAGRycy9kb3ducmV2LnhtbERPPW/CMBDdK/EfrEPq1thQREvAIFq1KgtD0g6Mp/hI&#10;AvE5xC6k/75GQmK7p/d5i1VvG3GmzteONYwSBYK4cKbmUsPP9+fTKwgfkA02jknDH3lYLQcPC0yN&#10;u3BG5zyUIoawT1FDFUKbSumLiiz6xLXEkdu7zmKIsCul6fASw20jx0pNpcWaY0OFLb1XVBzzX6vB&#10;Zip/O+xn269nPK0nZbvLPpTT+nHYr+cgAvXhLr65NybOn7zA9Z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i68MAAADcAAAADwAAAAAAAAAAAAAAAACYAgAAZHJzL2Rv&#10;d25yZXYueG1sUEsFBgAAAAAEAAQA9QAAAIgDAAAAAA==&#10;" path="m,l,330e" filled="f" strokecolor="#d2d2d2" strokeweight="1pt">
                    <v:path arrowok="t" o:connecttype="custom" o:connectlocs="0,3462;0,3792" o:connectangles="0,0"/>
                  </v:shape>
                </v:group>
                <v:group id="Group 4377" o:spid="_x0000_s1035" style="position:absolute;left:15483;top:3462;width:2;height:330" coordorigin="15483,346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4378" o:spid="_x0000_s1036"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cBcIA&#10;AADcAAAADwAAAGRycy9kb3ducmV2LnhtbERPzWrCQBC+C32HZQq96aalShtdRbSF4kU0PsCYHZOY&#10;7OySXU369q4geJuP73dmi9404kqtrywreB8lIIhzqysuFByy3+EXCB+QNTaWScE/eVjMXwYzTLXt&#10;eEfXfShEDGGfooIyBJdK6fOSDPqRdcSRO9nWYIiwLaRusYvhppEfSTKRBiuODSU6WpWU1/uLUbDN&#10;j+efg26yyq+Wzm26Ohuva6XeXvvlFESgPjzFD/efjvM/v+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wFwgAAANwAAAAPAAAAAAAAAAAAAAAAAJgCAABkcnMvZG93&#10;bnJldi54bWxQSwUGAAAAAAQABAD1AAAAhwMAAAAA&#10;" path="m,l,14e" filled="f" strokecolor="#d2d2d2" strokeweight=".5pt">
                    <v:path arrowok="t" o:connecttype="custom" o:connectlocs="0,3462;0,3476" o:connectangles="0,0"/>
                  </v:shape>
                  <v:shape id="Freeform 4379" o:spid="_x0000_s1037"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jRcQA&#10;AADcAAAADwAAAGRycy9kb3ducmV2LnhtbESPQWvCQBCF74X+h2UKvdWNgiKpq4htofQiGn/AmJ0m&#10;MdnZJbua9N93DoK3Gd6b975ZbUbXqRv1sfFsYDrJQBGX3jZcGTgVX29LUDEhW+w8k4E/irBZPz+t&#10;MLd+4APdjqlSEsIxRwN1SiHXOpY1OYwTH4hF+/W9wyRrX2nb4yDhrtOzLFtohw1LQ42BdjWV7fHq&#10;DOzL8+XzZLuiibttCD9DW8w/WmNeX8btO6hEY3qY79ffVvDngi/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3I0XEAAAA3AAAAA8AAAAAAAAAAAAAAAAAmAIAAGRycy9k&#10;b3ducmV2LnhtbFBLBQYAAAAABAAEAPUAAACJAwAAAAA=&#10;" path="m,292r,38e" filled="f" strokecolor="#d2d2d2" strokeweight=".5pt">
                    <v:path arrowok="t" o:connecttype="custom" o:connectlocs="0,3754;0,3792" o:connectangles="0,0"/>
                  </v:shape>
                  <v:shape id="Freeform 4380" o:spid="_x0000_s1038" style="position:absolute;left:15483;top:346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G3sEA&#10;AADcAAAADwAAAGRycy9kb3ducmV2LnhtbERPzYrCMBC+C/sOYYS9aargItUo4iosXmStDzA2Y1vb&#10;TEITbX17s7DgbT6+31mue9OIB7W+sqxgMk5AEOdWV1woOGf70RyED8gaG8uk4Eke1quPwRJTbTv+&#10;pccpFCKGsE9RQRmCS6X0eUkG/dg64shdbWswRNgWUrfYxXDTyGmSfEmDFceGEh1tS8rr090oOOaX&#10;2+6sm6zy241zh67OZt+1Up/DfrMAEagPb/G/+0fH+bMJ/D0TL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7ht7BAAAA3AAAAA8AAAAAAAAAAAAAAAAAmAIAAGRycy9kb3du&#10;cmV2LnhtbFBLBQYAAAAABAAEAPUAAACGAwAAAAA=&#10;" path="m,14l,292e" filled="f" strokecolor="#d2d2d2" strokeweight=".5pt">
                    <v:path arrowok="t" o:connecttype="custom" o:connectlocs="0,3476;0,3754" o:connectangles="0,0"/>
                  </v:shape>
                </v:group>
                <w10:wrap anchorx="page" anchory="page"/>
              </v:group>
            </w:pict>
          </mc:Fallback>
        </mc:AlternateConten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p w:rsidR="00CB36B6" w:rsidRPr="0033698E" w:rsidRDefault="00CB36B6" w:rsidP="00CB36B6">
      <w:pPr>
        <w:spacing w:before="34" w:after="0"/>
        <w:ind w:left="3495" w:right="-20"/>
        <w:rPr>
          <w:rFonts w:ascii="Arial" w:eastAsia="Arial" w:hAnsi="Arial" w:cs="Arial"/>
          <w:sz w:val="20"/>
        </w:rPr>
      </w:pPr>
      <w:r w:rsidRPr="0033698E">
        <w:rPr>
          <w:rFonts w:ascii="Arial" w:eastAsia="Arial" w:hAnsi="Arial" w:cs="Arial"/>
          <w:b/>
          <w:bCs/>
          <w:sz w:val="20"/>
        </w:rPr>
        <w:t>Total Position Risk Amount</w:t>
      </w: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5072" behindDoc="0" locked="0" layoutInCell="1" allowOverlap="1" wp14:anchorId="7B224DF0" wp14:editId="6E14F9FB">
                <wp:simplePos x="0" y="0"/>
                <wp:positionH relativeFrom="column">
                  <wp:posOffset>7386320</wp:posOffset>
                </wp:positionH>
                <wp:positionV relativeFrom="paragraph">
                  <wp:posOffset>183515</wp:posOffset>
                </wp:positionV>
                <wp:extent cx="1714500" cy="200025"/>
                <wp:effectExtent l="13970" t="12700" r="5080" b="6350"/>
                <wp:wrapNone/>
                <wp:docPr id="138" name="Rectangle 4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1" o:spid="_x0000_s1049" style="position:absolute;left:0;text-align:left;margin-left:581.6pt;margin-top:14.45pt;width:135pt;height:15.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9HrNVi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w:t>
                      </w:r>
                    </w:p>
                  </w:txbxContent>
                </v:textbox>
              </v:rect>
            </w:pict>
          </mc:Fallback>
        </mc:AlternateContent>
      </w:r>
      <w:r w:rsidRPr="0033698E">
        <w:rPr>
          <w:rFonts w:ascii="Arial" w:eastAsia="Arial" w:hAnsi="Arial" w:cs="Arial"/>
          <w:b/>
          <w:bCs/>
          <w:sz w:val="20"/>
        </w:rPr>
        <w:t>Building Block Method</w:t>
      </w:r>
    </w:p>
    <w:p w:rsidR="00CB36B6" w:rsidRPr="0033698E" w:rsidRDefault="00CB36B6" w:rsidP="00CB36B6">
      <w:pPr>
        <w:spacing w:after="0" w:line="200" w:lineRule="exact"/>
        <w:rPr>
          <w:sz w:val="20"/>
        </w:rPr>
      </w:pPr>
    </w:p>
    <w:p w:rsidR="00CB36B6" w:rsidRPr="0033698E" w:rsidRDefault="00CB36B6" w:rsidP="00CB36B6">
      <w:pPr>
        <w:spacing w:before="2" w:after="0" w:line="190" w:lineRule="exact"/>
        <w:rPr>
          <w:sz w:val="19"/>
          <w:szCs w:val="19"/>
        </w:rPr>
      </w:pPr>
    </w:p>
    <w:p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Building Block Method - Specific Risk</w:t>
      </w:r>
    </w:p>
    <w:p w:rsidR="00CB36B6" w:rsidRPr="0033698E" w:rsidRDefault="00CB36B6" w:rsidP="00CB36B6">
      <w:pPr>
        <w:spacing w:before="4" w:after="0" w:line="60" w:lineRule="exact"/>
        <w:rPr>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2407"/>
        <w:gridCol w:w="1989"/>
        <w:gridCol w:w="1989"/>
        <w:gridCol w:w="1989"/>
        <w:gridCol w:w="1989"/>
        <w:gridCol w:w="1989"/>
        <w:gridCol w:w="1984"/>
      </w:tblGrid>
      <w:tr w:rsidR="00CB36B6" w:rsidRPr="0033698E" w:rsidTr="00DE51C0">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5966" w:type="dxa"/>
            <w:gridSpan w:val="3"/>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812" w:right="-20"/>
              <w:rPr>
                <w:rFonts w:ascii="Arial" w:eastAsia="Arial" w:hAnsi="Arial" w:cs="Arial"/>
                <w:sz w:val="20"/>
              </w:rPr>
            </w:pPr>
            <w:r w:rsidRPr="0033698E">
              <w:rPr>
                <w:rFonts w:ascii="Arial" w:eastAsia="Arial" w:hAnsi="Arial" w:cs="Arial"/>
                <w:b/>
                <w:bCs/>
                <w:sz w:val="20"/>
              </w:rPr>
              <w:t>Aggregate Debt Net Positions Absolute Value</w:t>
            </w:r>
          </w:p>
        </w:tc>
        <w:tc>
          <w:tcPr>
            <w:tcW w:w="5961" w:type="dxa"/>
            <w:gridSpan w:val="3"/>
            <w:tcBorders>
              <w:top w:val="single" w:sz="8"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3" w:after="0"/>
              <w:ind w:left="829" w:right="-20"/>
              <w:rPr>
                <w:rFonts w:ascii="Arial" w:eastAsia="Arial" w:hAnsi="Arial" w:cs="Arial"/>
                <w:sz w:val="20"/>
              </w:rPr>
            </w:pPr>
            <w:r w:rsidRPr="0033698E">
              <w:rPr>
                <w:rFonts w:ascii="Arial" w:eastAsia="Arial" w:hAnsi="Arial" w:cs="Arial"/>
                <w:b/>
                <w:bCs/>
                <w:sz w:val="20"/>
              </w:rPr>
              <w:t>(input GROSS numbers)</w:t>
            </w:r>
          </w:p>
        </w:tc>
      </w:tr>
      <w:tr w:rsidR="00CB36B6" w:rsidRPr="0033698E" w:rsidTr="00DE51C0">
        <w:trPr>
          <w:trHeight w:hRule="exact" w:val="75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396" w:right="-20"/>
              <w:rPr>
                <w:rFonts w:ascii="Arial" w:eastAsia="Arial" w:hAnsi="Arial" w:cs="Arial"/>
                <w:sz w:val="20"/>
              </w:rPr>
            </w:pPr>
            <w:r w:rsidRPr="0033698E">
              <w:rPr>
                <w:rFonts w:ascii="Arial" w:eastAsia="Arial" w:hAnsi="Arial" w:cs="Arial"/>
                <w:b/>
                <w:bCs/>
                <w:sz w:val="20"/>
              </w:rPr>
              <w:t>Government</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62" w:right="294"/>
              <w:jc w:val="center"/>
              <w:rPr>
                <w:rFonts w:ascii="Arial" w:eastAsia="Arial" w:hAnsi="Arial" w:cs="Arial"/>
                <w:sz w:val="20"/>
              </w:rPr>
            </w:pPr>
            <w:r w:rsidRPr="0033698E">
              <w:rPr>
                <w:rFonts w:ascii="Arial" w:eastAsia="Arial" w:hAnsi="Arial" w:cs="Arial"/>
                <w:b/>
                <w:bCs/>
                <w:sz w:val="20"/>
              </w:rPr>
              <w:t>Qualifying 0-6</w:t>
            </w:r>
          </w:p>
          <w:p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06" w:right="239"/>
              <w:jc w:val="center"/>
              <w:rPr>
                <w:rFonts w:ascii="Arial" w:eastAsia="Arial" w:hAnsi="Arial" w:cs="Arial"/>
                <w:sz w:val="20"/>
              </w:rPr>
            </w:pPr>
            <w:r w:rsidRPr="0033698E">
              <w:rPr>
                <w:rFonts w:ascii="Arial" w:eastAsia="Arial" w:hAnsi="Arial" w:cs="Arial"/>
                <w:b/>
                <w:bCs/>
                <w:sz w:val="20"/>
              </w:rPr>
              <w:t>Qualifying 6-24</w:t>
            </w:r>
          </w:p>
          <w:p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36" w:right="270"/>
              <w:jc w:val="center"/>
              <w:rPr>
                <w:rFonts w:ascii="Arial" w:eastAsia="Arial" w:hAnsi="Arial" w:cs="Arial"/>
                <w:sz w:val="20"/>
              </w:rPr>
            </w:pPr>
            <w:r w:rsidRPr="0033698E">
              <w:rPr>
                <w:rFonts w:ascii="Arial" w:eastAsia="Arial" w:hAnsi="Arial" w:cs="Arial"/>
                <w:b/>
                <w:bCs/>
                <w:sz w:val="20"/>
              </w:rPr>
              <w:t>Qualifying &gt;24</w:t>
            </w:r>
          </w:p>
          <w:p w:rsidR="00CB36B6" w:rsidRPr="0033698E" w:rsidRDefault="00CB36B6" w:rsidP="00DE51C0">
            <w:pPr>
              <w:spacing w:after="0" w:line="223" w:lineRule="exact"/>
              <w:ind w:left="120" w:right="154"/>
              <w:jc w:val="center"/>
              <w:rPr>
                <w:rFonts w:ascii="Arial" w:eastAsia="Arial" w:hAnsi="Arial" w:cs="Arial"/>
                <w:sz w:val="20"/>
              </w:rPr>
            </w:pPr>
            <w:r w:rsidRPr="0033698E">
              <w:rPr>
                <w:rFonts w:ascii="Arial" w:eastAsia="Arial" w:hAnsi="Arial" w:cs="Arial"/>
                <w:b/>
                <w:bCs/>
                <w:sz w:val="20"/>
              </w:rPr>
              <w:t>Months Residual</w:t>
            </w:r>
          </w:p>
          <w:p w:rsidR="00CB36B6" w:rsidRPr="0033698E" w:rsidRDefault="00CB36B6" w:rsidP="00DE51C0">
            <w:pPr>
              <w:spacing w:after="0" w:line="223" w:lineRule="exact"/>
              <w:ind w:left="561" w:right="540"/>
              <w:jc w:val="center"/>
              <w:rPr>
                <w:rFonts w:ascii="Arial" w:eastAsia="Arial" w:hAnsi="Arial" w:cs="Arial"/>
                <w:sz w:val="20"/>
              </w:rPr>
            </w:pPr>
            <w:r w:rsidRPr="0033698E">
              <w:rPr>
                <w:rFonts w:ascii="Arial" w:eastAsia="Arial" w:hAnsi="Arial" w:cs="Arial"/>
                <w:b/>
                <w:bCs/>
                <w:sz w:val="20"/>
              </w:rPr>
              <w:t>Maturity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683" w:right="662"/>
              <w:jc w:val="center"/>
              <w:rPr>
                <w:rFonts w:ascii="Arial" w:eastAsia="Arial" w:hAnsi="Arial" w:cs="Arial"/>
                <w:sz w:val="20"/>
              </w:rPr>
            </w:pPr>
            <w:r w:rsidRPr="0033698E">
              <w:rPr>
                <w:rFonts w:ascii="Arial" w:eastAsia="Arial" w:hAnsi="Arial" w:cs="Arial"/>
                <w:b/>
                <w:bCs/>
                <w:sz w:val="20"/>
              </w:rPr>
              <w:t>Other</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32" w:after="0" w:line="224" w:lineRule="exact"/>
              <w:ind w:left="306" w:right="341" w:firstLine="1"/>
              <w:jc w:val="center"/>
              <w:rPr>
                <w:rFonts w:ascii="Arial" w:eastAsia="Arial" w:hAnsi="Arial" w:cs="Arial"/>
                <w:sz w:val="20"/>
              </w:rPr>
            </w:pPr>
            <w:r w:rsidRPr="0033698E">
              <w:rPr>
                <w:rFonts w:ascii="Arial" w:eastAsia="Arial" w:hAnsi="Arial" w:cs="Arial"/>
                <w:b/>
                <w:bCs/>
                <w:sz w:val="20"/>
              </w:rPr>
              <w:t>Specific Risk Position Risk Amount</w:t>
            </w:r>
          </w:p>
        </w:tc>
      </w:tr>
      <w:tr w:rsidR="00CB36B6" w:rsidRPr="0033698E" w:rsidTr="00DE51C0">
        <w:trPr>
          <w:trHeight w:hRule="exact" w:val="340"/>
        </w:trPr>
        <w:tc>
          <w:tcPr>
            <w:tcW w:w="2407" w:type="dxa"/>
            <w:tcBorders>
              <w:top w:val="single" w:sz="8"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206" w:right="-20"/>
              <w:rPr>
                <w:rFonts w:ascii="Arial" w:eastAsia="Arial" w:hAnsi="Arial" w:cs="Arial"/>
                <w:sz w:val="20"/>
              </w:rPr>
            </w:pPr>
            <w:r w:rsidRPr="0033698E">
              <w:rPr>
                <w:rFonts w:ascii="Arial" w:eastAsia="Arial" w:hAnsi="Arial" w:cs="Arial"/>
                <w:b/>
                <w:bCs/>
                <w:sz w:val="20"/>
              </w:rPr>
              <w:t>Underlying Currency</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681" w:right="658"/>
              <w:jc w:val="center"/>
              <w:rPr>
                <w:rFonts w:ascii="Arial" w:eastAsia="Arial" w:hAnsi="Arial" w:cs="Arial"/>
                <w:sz w:val="20"/>
              </w:rPr>
            </w:pPr>
            <w:r w:rsidRPr="0033698E">
              <w:rPr>
                <w:rFonts w:ascii="Arial" w:eastAsia="Arial" w:hAnsi="Arial" w:cs="Arial"/>
                <w:b/>
                <w:bCs/>
                <w:sz w:val="20"/>
              </w:rPr>
              <w:t>@ 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576" w:right="-20"/>
              <w:rPr>
                <w:rFonts w:ascii="Arial" w:eastAsia="Arial" w:hAnsi="Arial" w:cs="Arial"/>
                <w:sz w:val="20"/>
              </w:rPr>
            </w:pPr>
            <w:r w:rsidRPr="0033698E">
              <w:rPr>
                <w:rFonts w:ascii="Arial" w:eastAsia="Arial" w:hAnsi="Arial" w:cs="Arial"/>
                <w:b/>
                <w:bCs/>
                <w:sz w:val="20"/>
              </w:rPr>
              <w:t>@ 0.25%</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576" w:right="-20"/>
              <w:rPr>
                <w:rFonts w:ascii="Arial" w:eastAsia="Arial" w:hAnsi="Arial" w:cs="Arial"/>
                <w:sz w:val="20"/>
              </w:rPr>
            </w:pPr>
            <w:r w:rsidRPr="0033698E">
              <w:rPr>
                <w:rFonts w:ascii="Arial" w:eastAsia="Arial" w:hAnsi="Arial" w:cs="Arial"/>
                <w:b/>
                <w:bCs/>
                <w:sz w:val="20"/>
              </w:rPr>
              <w:t>@ 1.00%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488" w:right="-20"/>
              <w:rPr>
                <w:rFonts w:ascii="Arial" w:eastAsia="Arial" w:hAnsi="Arial" w:cs="Arial"/>
                <w:sz w:val="20"/>
              </w:rPr>
            </w:pPr>
            <w:r w:rsidRPr="0033698E">
              <w:rPr>
                <w:rFonts w:ascii="Arial" w:eastAsia="Arial" w:hAnsi="Arial" w:cs="Arial"/>
                <w:b/>
                <w:bCs/>
                <w:sz w:val="20"/>
              </w:rPr>
              <w:t>@ 1.60%%</w:t>
            </w:r>
          </w:p>
        </w:tc>
        <w:tc>
          <w:tcPr>
            <w:tcW w:w="19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680" w:right="659"/>
              <w:jc w:val="center"/>
              <w:rPr>
                <w:rFonts w:ascii="Arial" w:eastAsia="Arial" w:hAnsi="Arial" w:cs="Arial"/>
                <w:sz w:val="20"/>
              </w:rPr>
            </w:pPr>
            <w:r w:rsidRPr="0033698E">
              <w:rPr>
                <w:rFonts w:ascii="Arial" w:eastAsia="Arial" w:hAnsi="Arial" w:cs="Arial"/>
                <w:b/>
                <w:bCs/>
                <w:sz w:val="20"/>
              </w:rPr>
              <w:t>@ 8%</w:t>
            </w:r>
          </w:p>
        </w:tc>
        <w:tc>
          <w:tcPr>
            <w:tcW w:w="1984" w:type="dxa"/>
            <w:tcBorders>
              <w:top w:val="single" w:sz="8"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895" w:right="873"/>
              <w:jc w:val="center"/>
              <w:rPr>
                <w:rFonts w:ascii="Arial" w:eastAsia="Arial" w:hAnsi="Arial" w:cs="Arial"/>
                <w:sz w:val="20"/>
              </w:rPr>
            </w:pPr>
            <w:r w:rsidRPr="0033698E">
              <w:rPr>
                <w:rFonts w:ascii="Arial" w:eastAsia="Arial" w:hAnsi="Arial" w:cs="Arial"/>
                <w:b/>
                <w:bCs/>
                <w:sz w:val="20"/>
              </w:rPr>
              <w:t>$</w:t>
            </w:r>
          </w:p>
        </w:tc>
      </w:tr>
      <w:tr w:rsidR="00CB36B6" w:rsidRPr="0033698E" w:rsidTr="00DE51C0">
        <w:trPr>
          <w:trHeight w:hRule="exact" w:val="335"/>
        </w:trPr>
        <w:tc>
          <w:tcPr>
            <w:tcW w:w="2407"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8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2407"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right="65"/>
              <w:jc w:val="right"/>
              <w:rPr>
                <w:rFonts w:ascii="Arial" w:eastAsia="Arial" w:hAnsi="Arial" w:cs="Arial"/>
                <w:sz w:val="20"/>
              </w:rPr>
            </w:pPr>
            <w:r w:rsidRPr="0033698E">
              <w:rPr>
                <w:rFonts w:ascii="Arial" w:eastAsia="Arial" w:hAnsi="Arial" w:cs="Arial"/>
                <w:b/>
                <w:bCs/>
                <w:sz w:val="20"/>
              </w:rPr>
              <w:t>TOTAL</w:t>
            </w:r>
          </w:p>
        </w:tc>
        <w:tc>
          <w:tcPr>
            <w:tcW w:w="198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8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84"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2351" w:type="dxa"/>
            <w:gridSpan w:val="6"/>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7651" w:right="-41"/>
              <w:rPr>
                <w:rFonts w:ascii="Arial" w:eastAsia="Arial" w:hAnsi="Arial" w:cs="Arial"/>
                <w:sz w:val="20"/>
              </w:rPr>
            </w:pPr>
            <w:r w:rsidRPr="0033698E">
              <w:rPr>
                <w:rFonts w:ascii="Arial" w:eastAsia="Arial" w:hAnsi="Arial" w:cs="Arial"/>
                <w:b/>
                <w:bCs/>
                <w:sz w:val="20"/>
              </w:rPr>
              <w:t>TOTAL SPECIFIC RISK POSITION RISK AMOUNT</w:t>
            </w:r>
          </w:p>
        </w:tc>
        <w:tc>
          <w:tcPr>
            <w:tcW w:w="198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6096" behindDoc="0" locked="0" layoutInCell="1" allowOverlap="1" wp14:anchorId="35C6F8E9" wp14:editId="2D47DDAF">
                <wp:simplePos x="0" y="0"/>
                <wp:positionH relativeFrom="column">
                  <wp:posOffset>7386320</wp:posOffset>
                </wp:positionH>
                <wp:positionV relativeFrom="paragraph">
                  <wp:posOffset>183515</wp:posOffset>
                </wp:positionV>
                <wp:extent cx="1714500" cy="200025"/>
                <wp:effectExtent l="13970" t="7620" r="5080" b="11430"/>
                <wp:wrapNone/>
                <wp:docPr id="137" name="Rectangle 4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PRR-DPR-BBL-DUR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2" o:spid="_x0000_s1050" style="position:absolute;left:0;text-align:left;margin-left:581.6pt;margin-top:14.45pt;width:135pt;height:15.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EqbiPM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PRR-DPR-BBL-DUR</w:t>
                      </w:r>
                    </w:p>
                  </w:txbxContent>
                </v:textbox>
              </v:rect>
            </w:pict>
          </mc:Fallback>
        </mc:AlternateContent>
      </w:r>
      <w:r w:rsidRPr="0033698E">
        <w:rPr>
          <w:rFonts w:ascii="Arial" w:eastAsia="Arial" w:hAnsi="Arial" w:cs="Arial"/>
          <w:b/>
          <w:bCs/>
          <w:sz w:val="20"/>
        </w:rPr>
        <w:t>Duration Method</w:t>
      </w:r>
    </w:p>
    <w:p w:rsidR="00CB36B6" w:rsidRPr="0033698E" w:rsidRDefault="00CB36B6" w:rsidP="00CB36B6">
      <w:pPr>
        <w:spacing w:after="0" w:line="200" w:lineRule="exact"/>
        <w:rPr>
          <w:sz w:val="20"/>
        </w:rPr>
      </w:pPr>
    </w:p>
    <w:p w:rsidR="00CB36B6" w:rsidRPr="0033698E" w:rsidRDefault="00CB36B6" w:rsidP="00CB36B6">
      <w:pPr>
        <w:spacing w:before="3"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1098"/>
        <w:gridCol w:w="1107"/>
        <w:gridCol w:w="1100"/>
        <w:gridCol w:w="1103"/>
        <w:gridCol w:w="1104"/>
        <w:gridCol w:w="1103"/>
        <w:gridCol w:w="1104"/>
        <w:gridCol w:w="1103"/>
        <w:gridCol w:w="1103"/>
        <w:gridCol w:w="1103"/>
        <w:gridCol w:w="1103"/>
        <w:gridCol w:w="1103"/>
        <w:gridCol w:w="1100"/>
      </w:tblGrid>
      <w:tr w:rsidR="00CB36B6" w:rsidRPr="0033698E" w:rsidTr="00DE51C0">
        <w:trPr>
          <w:trHeight w:hRule="exact" w:val="335"/>
        </w:trPr>
        <w:tc>
          <w:tcPr>
            <w:tcW w:w="1098"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6620" w:type="dxa"/>
            <w:gridSpan w:val="6"/>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2175" w:right="2154"/>
              <w:jc w:val="center"/>
              <w:rPr>
                <w:rFonts w:ascii="Arial" w:eastAsia="Arial" w:hAnsi="Arial" w:cs="Arial"/>
                <w:sz w:val="16"/>
                <w:szCs w:val="16"/>
              </w:rPr>
            </w:pPr>
            <w:r w:rsidRPr="0033698E">
              <w:rPr>
                <w:rFonts w:ascii="Arial" w:eastAsia="Arial" w:hAnsi="Arial" w:cs="Arial"/>
                <w:b/>
                <w:bCs/>
                <w:sz w:val="16"/>
                <w:szCs w:val="16"/>
              </w:rPr>
              <w:t>Weighted Debt Net Positions</w:t>
            </w:r>
          </w:p>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03"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098" w:type="dxa"/>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tc>
      </w:tr>
      <w:tr w:rsidR="00CB36B6" w:rsidRPr="0033698E" w:rsidTr="00DE51C0">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803" w:right="784"/>
              <w:jc w:val="center"/>
              <w:rPr>
                <w:rFonts w:ascii="Arial" w:eastAsia="Arial" w:hAnsi="Arial" w:cs="Arial"/>
                <w:sz w:val="16"/>
                <w:szCs w:val="16"/>
              </w:rPr>
            </w:pPr>
            <w:r w:rsidRPr="0033698E">
              <w:rPr>
                <w:rFonts w:ascii="Arial" w:eastAsia="Arial" w:hAnsi="Arial" w:cs="Arial"/>
                <w:b/>
                <w:bCs/>
                <w:sz w:val="16"/>
                <w:szCs w:val="16"/>
              </w:rPr>
              <w:t>Zone 1</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782" w:right="805"/>
              <w:jc w:val="center"/>
              <w:rPr>
                <w:rFonts w:ascii="Arial" w:eastAsia="Arial" w:hAnsi="Arial" w:cs="Arial"/>
                <w:sz w:val="16"/>
                <w:szCs w:val="16"/>
              </w:rPr>
            </w:pPr>
            <w:r w:rsidRPr="0033698E">
              <w:rPr>
                <w:rFonts w:ascii="Arial" w:eastAsia="Arial" w:hAnsi="Arial" w:cs="Arial"/>
                <w:b/>
                <w:bCs/>
                <w:sz w:val="16"/>
                <w:szCs w:val="16"/>
              </w:rPr>
              <w:t>Zone 2</w:t>
            </w:r>
          </w:p>
        </w:tc>
        <w:tc>
          <w:tcPr>
            <w:tcW w:w="2207"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781" w:right="806"/>
              <w:jc w:val="center"/>
              <w:rPr>
                <w:rFonts w:ascii="Arial" w:eastAsia="Arial" w:hAnsi="Arial" w:cs="Arial"/>
                <w:sz w:val="16"/>
                <w:szCs w:val="16"/>
              </w:rPr>
            </w:pPr>
            <w:r w:rsidRPr="0033698E">
              <w:rPr>
                <w:rFonts w:ascii="Arial" w:eastAsia="Arial" w:hAnsi="Arial" w:cs="Arial"/>
                <w:b/>
                <w:bCs/>
                <w:sz w:val="16"/>
                <w:szCs w:val="16"/>
              </w:rPr>
              <w:t>Zone 3</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358" w:right="383"/>
              <w:jc w:val="center"/>
              <w:rPr>
                <w:rFonts w:ascii="Arial" w:eastAsia="Arial" w:hAnsi="Arial" w:cs="Arial"/>
                <w:sz w:val="16"/>
                <w:szCs w:val="16"/>
              </w:rPr>
            </w:pPr>
            <w:r w:rsidRPr="0033698E">
              <w:rPr>
                <w:rFonts w:ascii="Arial" w:eastAsia="Arial" w:hAnsi="Arial" w:cs="Arial"/>
                <w:b/>
                <w:bCs/>
                <w:sz w:val="16"/>
                <w:szCs w:val="16"/>
              </w:rPr>
              <w:t>Net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332" w:right="-20"/>
              <w:rPr>
                <w:rFonts w:ascii="Arial" w:eastAsia="Arial" w:hAnsi="Arial" w:cs="Arial"/>
                <w:sz w:val="16"/>
                <w:szCs w:val="16"/>
              </w:rPr>
            </w:pPr>
            <w:r w:rsidRPr="0033698E">
              <w:rPr>
                <w:rFonts w:ascii="Arial" w:eastAsia="Arial" w:hAnsi="Arial" w:cs="Arial"/>
                <w:b/>
                <w:bCs/>
                <w:sz w:val="16"/>
                <w:szCs w:val="16"/>
              </w:rPr>
              <w:t>Time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294" w:right="320"/>
              <w:jc w:val="center"/>
              <w:rPr>
                <w:rFonts w:ascii="Arial" w:eastAsia="Arial" w:hAnsi="Arial" w:cs="Arial"/>
                <w:sz w:val="16"/>
                <w:szCs w:val="16"/>
              </w:rPr>
            </w:pPr>
            <w:r w:rsidRPr="0033698E">
              <w:rPr>
                <w:rFonts w:ascii="Arial" w:eastAsia="Arial" w:hAnsi="Arial" w:cs="Arial"/>
                <w:b/>
                <w:bCs/>
                <w:sz w:val="16"/>
                <w:szCs w:val="16"/>
              </w:rPr>
              <w:t>Zone</w:t>
            </w:r>
          </w:p>
          <w:p w:rsidR="00CB36B6" w:rsidRPr="0033698E" w:rsidRDefault="00CB36B6" w:rsidP="00DE51C0">
            <w:pPr>
              <w:spacing w:after="0" w:line="180" w:lineRule="exact"/>
              <w:ind w:left="185" w:right="210"/>
              <w:jc w:val="center"/>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147" w:right="173"/>
              <w:jc w:val="center"/>
              <w:rPr>
                <w:rFonts w:ascii="Arial" w:eastAsia="Arial" w:hAnsi="Arial" w:cs="Arial"/>
                <w:sz w:val="16"/>
                <w:szCs w:val="16"/>
              </w:rPr>
            </w:pPr>
            <w:r w:rsidRPr="0033698E">
              <w:rPr>
                <w:rFonts w:ascii="Arial" w:eastAsia="Arial" w:hAnsi="Arial" w:cs="Arial"/>
                <w:b/>
                <w:bCs/>
                <w:sz w:val="16"/>
                <w:szCs w:val="16"/>
              </w:rPr>
              <w:t>Adjacent</w:t>
            </w:r>
          </w:p>
          <w:p w:rsidR="00CB36B6" w:rsidRPr="0033698E" w:rsidRDefault="00CB36B6" w:rsidP="00DE51C0">
            <w:pPr>
              <w:spacing w:after="0" w:line="180" w:lineRule="exact"/>
              <w:ind w:left="295" w:right="322"/>
              <w:jc w:val="center"/>
              <w:rPr>
                <w:rFonts w:ascii="Arial" w:eastAsia="Arial" w:hAnsi="Arial" w:cs="Arial"/>
                <w:sz w:val="16"/>
                <w:szCs w:val="16"/>
              </w:rPr>
            </w:pPr>
            <w:r w:rsidRPr="0033698E">
              <w:rPr>
                <w:rFonts w:ascii="Arial" w:eastAsia="Arial" w:hAnsi="Arial" w:cs="Arial"/>
                <w:b/>
                <w:bCs/>
                <w:sz w:val="16"/>
                <w:szCs w:val="16"/>
              </w:rPr>
              <w:t>Zone</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331" w:right="354"/>
              <w:jc w:val="center"/>
              <w:rPr>
                <w:rFonts w:ascii="Arial" w:eastAsia="Arial" w:hAnsi="Arial" w:cs="Arial"/>
                <w:sz w:val="16"/>
                <w:szCs w:val="16"/>
              </w:rPr>
            </w:pPr>
            <w:r w:rsidRPr="0033698E">
              <w:rPr>
                <w:rFonts w:ascii="Arial" w:eastAsia="Arial" w:hAnsi="Arial" w:cs="Arial"/>
                <w:b/>
                <w:bCs/>
                <w:sz w:val="16"/>
                <w:szCs w:val="16"/>
              </w:rPr>
              <w:t>Non</w:t>
            </w:r>
          </w:p>
          <w:p w:rsidR="00CB36B6" w:rsidRPr="0033698E" w:rsidRDefault="00CB36B6" w:rsidP="00DE51C0">
            <w:pPr>
              <w:spacing w:after="0" w:line="180" w:lineRule="exact"/>
              <w:ind w:left="150" w:right="174"/>
              <w:jc w:val="center"/>
              <w:rPr>
                <w:rFonts w:ascii="Arial" w:eastAsia="Arial" w:hAnsi="Arial" w:cs="Arial"/>
                <w:sz w:val="16"/>
                <w:szCs w:val="16"/>
              </w:rPr>
            </w:pPr>
            <w:r w:rsidRPr="0033698E">
              <w:rPr>
                <w:rFonts w:ascii="Arial" w:eastAsia="Arial" w:hAnsi="Arial" w:cs="Arial"/>
                <w:b/>
                <w:bCs/>
                <w:sz w:val="16"/>
                <w:szCs w:val="16"/>
              </w:rPr>
              <w:t>Adjacent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25" w:after="0"/>
              <w:ind w:left="53" w:right="-20"/>
              <w:rPr>
                <w:rFonts w:ascii="Arial" w:eastAsia="Arial" w:hAnsi="Arial" w:cs="Arial"/>
                <w:sz w:val="16"/>
                <w:szCs w:val="16"/>
              </w:rPr>
            </w:pPr>
            <w:r w:rsidRPr="0033698E">
              <w:rPr>
                <w:rFonts w:ascii="Arial" w:eastAsia="Arial" w:hAnsi="Arial" w:cs="Arial"/>
                <w:b/>
                <w:bCs/>
                <w:sz w:val="16"/>
                <w:szCs w:val="16"/>
              </w:rPr>
              <w:t>General Risk</w:t>
            </w:r>
          </w:p>
        </w:tc>
      </w:tr>
      <w:tr w:rsidR="00CB36B6" w:rsidRPr="0033698E" w:rsidTr="00DE51C0">
        <w:trPr>
          <w:trHeight w:hRule="exact" w:val="440"/>
        </w:trPr>
        <w:tc>
          <w:tcPr>
            <w:tcW w:w="1098"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102" w:right="-20"/>
              <w:rPr>
                <w:rFonts w:ascii="Arial" w:eastAsia="Arial" w:hAnsi="Arial" w:cs="Arial"/>
                <w:sz w:val="16"/>
                <w:szCs w:val="16"/>
              </w:rPr>
            </w:pPr>
            <w:r w:rsidRPr="0033698E">
              <w:rPr>
                <w:rFonts w:ascii="Arial" w:eastAsia="Arial" w:hAnsi="Arial" w:cs="Arial"/>
                <w:b/>
                <w:bCs/>
                <w:sz w:val="16"/>
                <w:szCs w:val="16"/>
              </w:rPr>
              <w:t>Underlying</w:t>
            </w:r>
          </w:p>
          <w:p w:rsidR="00CB36B6" w:rsidRPr="0033698E" w:rsidRDefault="00CB36B6" w:rsidP="00DE51C0">
            <w:pPr>
              <w:spacing w:after="0" w:line="180" w:lineRule="exact"/>
              <w:ind w:left="190" w:right="-20"/>
              <w:rPr>
                <w:rFonts w:ascii="Arial" w:eastAsia="Arial" w:hAnsi="Arial" w:cs="Arial"/>
                <w:sz w:val="16"/>
                <w:szCs w:val="16"/>
              </w:rPr>
            </w:pPr>
            <w:r w:rsidRPr="0033698E">
              <w:rPr>
                <w:rFonts w:ascii="Arial" w:eastAsia="Arial" w:hAnsi="Arial" w:cs="Arial"/>
                <w:b/>
                <w:bCs/>
                <w:sz w:val="16"/>
                <w:szCs w:val="16"/>
              </w:rPr>
              <w:t>Currency</w:t>
            </w:r>
          </w:p>
        </w:tc>
        <w:tc>
          <w:tcPr>
            <w:tcW w:w="110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68" w:right="-20"/>
              <w:rPr>
                <w:rFonts w:ascii="Arial" w:eastAsia="Arial" w:hAnsi="Arial" w:cs="Arial"/>
                <w:sz w:val="16"/>
                <w:szCs w:val="16"/>
              </w:rPr>
            </w:pPr>
            <w:r w:rsidRPr="0033698E">
              <w:rPr>
                <w:rFonts w:ascii="Arial" w:eastAsia="Arial" w:hAnsi="Arial" w:cs="Arial"/>
                <w:b/>
                <w:bCs/>
                <w:sz w:val="16"/>
                <w:szCs w:val="16"/>
              </w:rPr>
              <w:t>Long</w:t>
            </w:r>
          </w:p>
        </w:tc>
        <w:tc>
          <w:tcPr>
            <w:tcW w:w="110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52"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69" w:right="-20"/>
              <w:rPr>
                <w:rFonts w:ascii="Arial" w:eastAsia="Arial" w:hAnsi="Arial" w:cs="Arial"/>
                <w:sz w:val="16"/>
                <w:szCs w:val="16"/>
              </w:rPr>
            </w:pPr>
            <w:r w:rsidRPr="0033698E">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55"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68" w:right="-20"/>
              <w:rPr>
                <w:rFonts w:ascii="Arial" w:eastAsia="Arial" w:hAnsi="Arial" w:cs="Arial"/>
                <w:sz w:val="16"/>
                <w:szCs w:val="16"/>
              </w:rPr>
            </w:pPr>
            <w:r w:rsidRPr="0033698E">
              <w:rPr>
                <w:rFonts w:ascii="Arial" w:eastAsia="Arial" w:hAnsi="Arial" w:cs="Arial"/>
                <w:b/>
                <w:bCs/>
                <w:sz w:val="16"/>
                <w:szCs w:val="16"/>
              </w:rPr>
              <w:t>Long</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355" w:right="-20"/>
              <w:rPr>
                <w:rFonts w:ascii="Arial" w:eastAsia="Arial" w:hAnsi="Arial" w:cs="Arial"/>
                <w:sz w:val="16"/>
                <w:szCs w:val="16"/>
              </w:rPr>
            </w:pPr>
            <w:r w:rsidRPr="0033698E">
              <w:rPr>
                <w:rFonts w:ascii="Arial" w:eastAsia="Arial" w:hAnsi="Arial" w:cs="Arial"/>
                <w:b/>
                <w:bCs/>
                <w:sz w:val="16"/>
                <w:szCs w:val="16"/>
              </w:rPr>
              <w:t>Short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205" w:right="-20"/>
              <w:rPr>
                <w:rFonts w:ascii="Arial" w:eastAsia="Arial" w:hAnsi="Arial" w:cs="Arial"/>
                <w:sz w:val="16"/>
                <w:szCs w:val="16"/>
              </w:rPr>
            </w:pPr>
            <w:r w:rsidRPr="0033698E">
              <w:rPr>
                <w:rFonts w:ascii="Arial" w:eastAsia="Arial" w:hAnsi="Arial" w:cs="Arial"/>
                <w:b/>
                <w:bCs/>
                <w:sz w:val="16"/>
                <w:szCs w:val="16"/>
              </w:rPr>
              <w:t>Position</w:t>
            </w:r>
          </w:p>
          <w:p w:rsidR="00CB36B6" w:rsidRPr="0033698E" w:rsidRDefault="00CB36B6" w:rsidP="00DE51C0">
            <w:pPr>
              <w:spacing w:after="0" w:line="180" w:lineRule="exact"/>
              <w:ind w:left="239"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320" w:right="-20"/>
              <w:rPr>
                <w:rFonts w:ascii="Arial" w:eastAsia="Arial" w:hAnsi="Arial" w:cs="Arial"/>
                <w:sz w:val="16"/>
                <w:szCs w:val="16"/>
              </w:rPr>
            </w:pPr>
            <w:r w:rsidRPr="0033698E">
              <w:rPr>
                <w:rFonts w:ascii="Arial" w:eastAsia="Arial" w:hAnsi="Arial" w:cs="Arial"/>
                <w:b/>
                <w:bCs/>
                <w:sz w:val="16"/>
                <w:szCs w:val="16"/>
              </w:rPr>
              <w:t>Band</w:t>
            </w:r>
          </w:p>
          <w:p w:rsidR="00CB36B6" w:rsidRPr="0033698E" w:rsidRDefault="00CB36B6" w:rsidP="00DE51C0">
            <w:pPr>
              <w:spacing w:after="0" w:line="180" w:lineRule="exact"/>
              <w:ind w:left="239"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238" w:right="-20"/>
              <w:rPr>
                <w:rFonts w:ascii="Arial" w:eastAsia="Arial" w:hAnsi="Arial" w:cs="Arial"/>
                <w:sz w:val="16"/>
                <w:szCs w:val="16"/>
              </w:rPr>
            </w:pPr>
            <w:r w:rsidRPr="0033698E">
              <w:rPr>
                <w:rFonts w:ascii="Arial" w:eastAsia="Arial" w:hAnsi="Arial" w:cs="Arial"/>
                <w:b/>
                <w:bCs/>
                <w:sz w:val="16"/>
                <w:szCs w:val="16"/>
              </w:rPr>
              <w:t>Amount</w:t>
            </w:r>
          </w:p>
        </w:tc>
        <w:tc>
          <w:tcPr>
            <w:tcW w:w="1103"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5" w:after="0"/>
              <w:ind w:left="295" w:right="319"/>
              <w:jc w:val="center"/>
              <w:rPr>
                <w:rFonts w:ascii="Arial" w:eastAsia="Arial" w:hAnsi="Arial" w:cs="Arial"/>
                <w:sz w:val="16"/>
                <w:szCs w:val="16"/>
              </w:rPr>
            </w:pPr>
            <w:r w:rsidRPr="0033698E">
              <w:rPr>
                <w:rFonts w:ascii="Arial" w:eastAsia="Arial" w:hAnsi="Arial" w:cs="Arial"/>
                <w:b/>
                <w:bCs/>
                <w:sz w:val="16"/>
                <w:szCs w:val="16"/>
              </w:rPr>
              <w:t>Zone</w:t>
            </w:r>
          </w:p>
          <w:p w:rsidR="00CB36B6" w:rsidRPr="0033698E" w:rsidRDefault="00CB36B6" w:rsidP="00DE51C0">
            <w:pPr>
              <w:spacing w:after="0" w:line="180" w:lineRule="exact"/>
              <w:ind w:left="186" w:right="209"/>
              <w:jc w:val="center"/>
              <w:rPr>
                <w:rFonts w:ascii="Arial" w:eastAsia="Arial" w:hAnsi="Arial" w:cs="Arial"/>
                <w:sz w:val="16"/>
                <w:szCs w:val="16"/>
              </w:rPr>
            </w:pPr>
            <w:r w:rsidRPr="0033698E">
              <w:rPr>
                <w:rFonts w:ascii="Arial" w:eastAsia="Arial" w:hAnsi="Arial" w:cs="Arial"/>
                <w:b/>
                <w:bCs/>
                <w:sz w:val="16"/>
                <w:szCs w:val="16"/>
              </w:rPr>
              <w:t>Amount</w:t>
            </w:r>
          </w:p>
        </w:tc>
        <w:tc>
          <w:tcPr>
            <w:tcW w:w="1098"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7" w:after="0" w:line="110" w:lineRule="exact"/>
              <w:rPr>
                <w:sz w:val="11"/>
                <w:szCs w:val="11"/>
              </w:rPr>
            </w:pPr>
          </w:p>
          <w:p w:rsidR="00CB36B6" w:rsidRPr="0033698E" w:rsidRDefault="00CB36B6" w:rsidP="00DE51C0">
            <w:pPr>
              <w:spacing w:after="0"/>
              <w:ind w:left="239" w:right="-20"/>
              <w:rPr>
                <w:rFonts w:ascii="Arial" w:eastAsia="Arial" w:hAnsi="Arial" w:cs="Arial"/>
                <w:sz w:val="16"/>
                <w:szCs w:val="16"/>
              </w:rPr>
            </w:pPr>
            <w:r w:rsidRPr="0033698E">
              <w:rPr>
                <w:rFonts w:ascii="Arial" w:eastAsia="Arial" w:hAnsi="Arial" w:cs="Arial"/>
                <w:b/>
                <w:bCs/>
                <w:sz w:val="16"/>
                <w:szCs w:val="16"/>
              </w:rPr>
              <w:t>Amount</w:t>
            </w:r>
          </w:p>
        </w:tc>
      </w:tr>
      <w:tr w:rsidR="00CB36B6" w:rsidRPr="0033698E" w:rsidTr="00DE51C0">
        <w:trPr>
          <w:trHeight w:hRule="exact" w:val="335"/>
        </w:trPr>
        <w:tc>
          <w:tcPr>
            <w:tcW w:w="1098"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10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9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60"/>
        </w:trPr>
        <w:tc>
          <w:tcPr>
            <w:tcW w:w="1098"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55" w:after="0"/>
              <w:ind w:left="514" w:right="-20"/>
              <w:rPr>
                <w:rFonts w:ascii="Arial" w:eastAsia="Arial" w:hAnsi="Arial" w:cs="Arial"/>
                <w:sz w:val="16"/>
                <w:szCs w:val="16"/>
              </w:rPr>
            </w:pPr>
            <w:r w:rsidRPr="0033698E">
              <w:rPr>
                <w:rFonts w:ascii="Arial" w:eastAsia="Arial" w:hAnsi="Arial" w:cs="Arial"/>
                <w:b/>
                <w:bCs/>
                <w:sz w:val="16"/>
                <w:szCs w:val="16"/>
              </w:rPr>
              <w:t>TOTAL</w:t>
            </w:r>
          </w:p>
        </w:tc>
        <w:tc>
          <w:tcPr>
            <w:tcW w:w="1107"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03"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98"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6615" w:type="dxa"/>
            <w:gridSpan w:val="6"/>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2802" w:right="-20"/>
              <w:rPr>
                <w:rFonts w:ascii="Arial" w:eastAsia="Arial" w:hAnsi="Arial" w:cs="Arial"/>
                <w:sz w:val="16"/>
                <w:szCs w:val="16"/>
              </w:rPr>
            </w:pPr>
            <w:r w:rsidRPr="0033698E">
              <w:rPr>
                <w:rFonts w:ascii="Arial" w:eastAsia="Arial" w:hAnsi="Arial" w:cs="Arial"/>
                <w:b/>
                <w:bCs/>
                <w:sz w:val="16"/>
                <w:szCs w:val="16"/>
              </w:rPr>
              <w:t>TOTAL GENERAL RISK POSITION RISK AMOUNT</w:t>
            </w:r>
          </w:p>
        </w:tc>
        <w:tc>
          <w:tcPr>
            <w:tcW w:w="2207" w:type="dxa"/>
            <w:gridSpan w:val="2"/>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5512" w:type="dxa"/>
            <w:gridSpan w:val="5"/>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7120" behindDoc="0" locked="0" layoutInCell="1" allowOverlap="1" wp14:anchorId="391050A6" wp14:editId="41F2D47C">
                <wp:simplePos x="0" y="0"/>
                <wp:positionH relativeFrom="column">
                  <wp:posOffset>7386320</wp:posOffset>
                </wp:positionH>
                <wp:positionV relativeFrom="paragraph">
                  <wp:posOffset>183515</wp:posOffset>
                </wp:positionV>
                <wp:extent cx="1714500" cy="200025"/>
                <wp:effectExtent l="13970" t="7620" r="5080" b="11430"/>
                <wp:wrapNone/>
                <wp:docPr id="136" name="Rectangle 4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PRR-DPR-BBL-MAT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3" o:spid="_x0000_s1051" style="position:absolute;left:0;text-align:left;margin-left:581.6pt;margin-top:14.45pt;width:135pt;height:15.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WXPX/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PRR-DPR-BBL-MAT</w:t>
                      </w:r>
                    </w:p>
                  </w:txbxContent>
                </v:textbox>
              </v:rect>
            </w:pict>
          </mc:Fallback>
        </mc:AlternateContent>
      </w:r>
      <w:r w:rsidRPr="0033698E">
        <w:rPr>
          <w:rFonts w:ascii="Arial" w:eastAsia="Arial" w:hAnsi="Arial" w:cs="Arial"/>
          <w:b/>
          <w:bCs/>
          <w:sz w:val="20"/>
        </w:rPr>
        <w:t>Maturity Method</w:t>
      </w:r>
    </w:p>
    <w:p w:rsidR="00CB36B6" w:rsidRPr="0033698E" w:rsidRDefault="00CB36B6" w:rsidP="00CB36B6">
      <w:pPr>
        <w:spacing w:after="0" w:line="200" w:lineRule="exact"/>
        <w:rPr>
          <w:sz w:val="20"/>
        </w:rPr>
      </w:pPr>
    </w:p>
    <w:p w:rsidR="00CB36B6" w:rsidRPr="0033698E" w:rsidRDefault="00CB36B6" w:rsidP="00CB36B6">
      <w:pPr>
        <w:spacing w:before="8" w:after="0" w:line="150" w:lineRule="exact"/>
        <w:rPr>
          <w:sz w:val="15"/>
          <w:szCs w:val="15"/>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860"/>
        <w:gridCol w:w="1060"/>
        <w:gridCol w:w="1061"/>
        <w:gridCol w:w="1060"/>
        <w:gridCol w:w="1061"/>
        <w:gridCol w:w="1060"/>
        <w:gridCol w:w="1061"/>
        <w:gridCol w:w="1060"/>
        <w:gridCol w:w="1060"/>
        <w:gridCol w:w="1182"/>
        <w:gridCol w:w="1377"/>
        <w:gridCol w:w="1377"/>
        <w:gridCol w:w="1056"/>
      </w:tblGrid>
      <w:tr w:rsidR="00CB36B6" w:rsidRPr="0033698E" w:rsidTr="00DE51C0">
        <w:trPr>
          <w:trHeight w:hRule="exact" w:val="335"/>
        </w:trPr>
        <w:tc>
          <w:tcPr>
            <w:tcW w:w="860"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6363" w:type="dxa"/>
            <w:gridSpan w:val="6"/>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2184" w:right="2164"/>
              <w:jc w:val="center"/>
              <w:rPr>
                <w:rFonts w:ascii="Arial" w:eastAsia="Arial" w:hAnsi="Arial" w:cs="Arial"/>
                <w:sz w:val="14"/>
                <w:szCs w:val="14"/>
              </w:rPr>
            </w:pPr>
            <w:r w:rsidRPr="0033698E">
              <w:rPr>
                <w:rFonts w:ascii="Arial" w:eastAsia="Arial" w:hAnsi="Arial" w:cs="Arial"/>
                <w:b/>
                <w:bCs/>
                <w:sz w:val="14"/>
                <w:szCs w:val="14"/>
              </w:rPr>
              <w:t>Weighted Debt Net Positions</w:t>
            </w:r>
          </w:p>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060"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182"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377"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055" w:type="dxa"/>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tc>
      </w:tr>
      <w:tr w:rsidR="00CB36B6" w:rsidRPr="0033698E" w:rsidTr="00DE51C0">
        <w:trPr>
          <w:trHeight w:hRule="exact" w:val="34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774" w:right="795"/>
              <w:jc w:val="center"/>
              <w:rPr>
                <w:rFonts w:ascii="Arial" w:eastAsia="Arial" w:hAnsi="Arial" w:cs="Arial"/>
                <w:sz w:val="14"/>
                <w:szCs w:val="14"/>
              </w:rPr>
            </w:pPr>
            <w:r w:rsidRPr="0033698E">
              <w:rPr>
                <w:rFonts w:ascii="Arial" w:eastAsia="Arial" w:hAnsi="Arial" w:cs="Arial"/>
                <w:b/>
                <w:bCs/>
                <w:sz w:val="14"/>
                <w:szCs w:val="14"/>
              </w:rPr>
              <w:t>Zone 1</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774" w:right="795"/>
              <w:jc w:val="center"/>
              <w:rPr>
                <w:rFonts w:ascii="Arial" w:eastAsia="Arial" w:hAnsi="Arial" w:cs="Arial"/>
                <w:sz w:val="14"/>
                <w:szCs w:val="14"/>
              </w:rPr>
            </w:pPr>
            <w:r w:rsidRPr="0033698E">
              <w:rPr>
                <w:rFonts w:ascii="Arial" w:eastAsia="Arial" w:hAnsi="Arial" w:cs="Arial"/>
                <w:b/>
                <w:bCs/>
                <w:sz w:val="14"/>
                <w:szCs w:val="14"/>
              </w:rPr>
              <w:t>Zone 2</w:t>
            </w:r>
          </w:p>
        </w:tc>
        <w:tc>
          <w:tcPr>
            <w:tcW w:w="2121" w:type="dxa"/>
            <w:gridSpan w:val="2"/>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774" w:right="794"/>
              <w:jc w:val="center"/>
              <w:rPr>
                <w:rFonts w:ascii="Arial" w:eastAsia="Arial" w:hAnsi="Arial" w:cs="Arial"/>
                <w:sz w:val="14"/>
                <w:szCs w:val="14"/>
              </w:rPr>
            </w:pPr>
            <w:r w:rsidRPr="0033698E">
              <w:rPr>
                <w:rFonts w:ascii="Arial" w:eastAsia="Arial" w:hAnsi="Arial" w:cs="Arial"/>
                <w:b/>
                <w:bCs/>
                <w:sz w:val="14"/>
                <w:szCs w:val="14"/>
              </w:rPr>
              <w:t>Zone 3</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357" w:right="377"/>
              <w:jc w:val="center"/>
              <w:rPr>
                <w:rFonts w:ascii="Arial" w:eastAsia="Arial" w:hAnsi="Arial" w:cs="Arial"/>
                <w:sz w:val="14"/>
                <w:szCs w:val="14"/>
              </w:rPr>
            </w:pPr>
            <w:r w:rsidRPr="0033698E">
              <w:rPr>
                <w:rFonts w:ascii="Arial" w:eastAsia="Arial" w:hAnsi="Arial" w:cs="Arial"/>
                <w:b/>
                <w:bCs/>
                <w:sz w:val="14"/>
                <w:szCs w:val="14"/>
              </w:rPr>
              <w:t>Net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337" w:right="-20"/>
              <w:rPr>
                <w:rFonts w:ascii="Arial" w:eastAsia="Arial" w:hAnsi="Arial" w:cs="Arial"/>
                <w:sz w:val="14"/>
                <w:szCs w:val="14"/>
              </w:rPr>
            </w:pPr>
            <w:r w:rsidRPr="0033698E">
              <w:rPr>
                <w:rFonts w:ascii="Arial" w:eastAsia="Arial" w:hAnsi="Arial" w:cs="Arial"/>
                <w:b/>
                <w:bCs/>
                <w:sz w:val="14"/>
                <w:szCs w:val="14"/>
              </w:rPr>
              <w:t>Time</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111" w:right="-20"/>
              <w:rPr>
                <w:rFonts w:ascii="Arial" w:eastAsia="Arial" w:hAnsi="Arial" w:cs="Arial"/>
                <w:sz w:val="14"/>
                <w:szCs w:val="14"/>
              </w:rPr>
            </w:pPr>
            <w:r w:rsidRPr="0033698E">
              <w:rPr>
                <w:rFonts w:ascii="Arial" w:eastAsia="Arial" w:hAnsi="Arial" w:cs="Arial"/>
                <w:b/>
                <w:bCs/>
                <w:sz w:val="14"/>
                <w:szCs w:val="14"/>
              </w:rPr>
              <w:t>Zone  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195" w:right="-20"/>
              <w:rPr>
                <w:rFonts w:ascii="Arial" w:eastAsia="Arial" w:hAnsi="Arial" w:cs="Arial"/>
                <w:sz w:val="14"/>
                <w:szCs w:val="14"/>
              </w:rPr>
            </w:pPr>
            <w:r w:rsidRPr="0033698E">
              <w:rPr>
                <w:rFonts w:ascii="Arial" w:eastAsia="Arial" w:hAnsi="Arial" w:cs="Arial"/>
                <w:b/>
                <w:bCs/>
                <w:sz w:val="14"/>
                <w:szCs w:val="14"/>
              </w:rPr>
              <w:t>Adjacent Zone</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77" w:after="0"/>
              <w:ind w:left="228" w:right="-20"/>
              <w:rPr>
                <w:rFonts w:ascii="Arial" w:eastAsia="Arial" w:hAnsi="Arial" w:cs="Arial"/>
                <w:sz w:val="14"/>
                <w:szCs w:val="14"/>
              </w:rPr>
            </w:pPr>
            <w:r w:rsidRPr="0033698E">
              <w:rPr>
                <w:rFonts w:ascii="Arial" w:eastAsia="Arial" w:hAnsi="Arial" w:cs="Arial"/>
                <w:b/>
                <w:bCs/>
                <w:sz w:val="14"/>
                <w:szCs w:val="14"/>
              </w:rPr>
              <w:t>Non Adjacent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77" w:after="0"/>
              <w:ind w:left="92" w:right="-20"/>
              <w:rPr>
                <w:rFonts w:ascii="Arial" w:eastAsia="Arial" w:hAnsi="Arial" w:cs="Arial"/>
                <w:sz w:val="14"/>
                <w:szCs w:val="14"/>
              </w:rPr>
            </w:pPr>
            <w:r w:rsidRPr="0033698E">
              <w:rPr>
                <w:rFonts w:ascii="Arial" w:eastAsia="Arial" w:hAnsi="Arial" w:cs="Arial"/>
                <w:b/>
                <w:bCs/>
                <w:sz w:val="14"/>
                <w:szCs w:val="14"/>
              </w:rPr>
              <w:t>General Risk</w:t>
            </w:r>
          </w:p>
        </w:tc>
      </w:tr>
      <w:tr w:rsidR="00CB36B6" w:rsidRPr="0033698E" w:rsidTr="00DE51C0">
        <w:trPr>
          <w:trHeight w:hRule="exact" w:val="580"/>
        </w:trPr>
        <w:tc>
          <w:tcPr>
            <w:tcW w:w="860"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9" w:after="0" w:line="110" w:lineRule="exact"/>
              <w:rPr>
                <w:sz w:val="11"/>
                <w:szCs w:val="11"/>
              </w:rPr>
            </w:pPr>
          </w:p>
          <w:p w:rsidR="00CB36B6" w:rsidRPr="0033698E" w:rsidRDefault="00CB36B6" w:rsidP="00DE51C0">
            <w:pPr>
              <w:spacing w:after="0"/>
              <w:ind w:left="37" w:right="-20"/>
              <w:rPr>
                <w:rFonts w:ascii="Arial" w:eastAsia="Arial" w:hAnsi="Arial" w:cs="Arial"/>
                <w:sz w:val="14"/>
                <w:szCs w:val="14"/>
              </w:rPr>
            </w:pPr>
            <w:r w:rsidRPr="0033698E">
              <w:rPr>
                <w:rFonts w:ascii="Arial" w:eastAsia="Arial" w:hAnsi="Arial" w:cs="Arial"/>
                <w:b/>
                <w:bCs/>
                <w:sz w:val="14"/>
                <w:szCs w:val="14"/>
              </w:rPr>
              <w:t>Underlying</w:t>
            </w:r>
          </w:p>
          <w:p w:rsidR="00CB36B6" w:rsidRPr="0033698E" w:rsidRDefault="00CB36B6" w:rsidP="00DE51C0">
            <w:pPr>
              <w:spacing w:after="0" w:line="157" w:lineRule="exact"/>
              <w:ind w:left="115" w:right="-20"/>
              <w:rPr>
                <w:rFonts w:ascii="Arial" w:eastAsia="Arial" w:hAnsi="Arial" w:cs="Arial"/>
                <w:sz w:val="14"/>
                <w:szCs w:val="14"/>
              </w:rPr>
            </w:pPr>
            <w:r w:rsidRPr="0033698E">
              <w:rPr>
                <w:rFonts w:ascii="Arial" w:eastAsia="Arial" w:hAnsi="Arial" w:cs="Arial"/>
                <w:b/>
                <w:bCs/>
                <w:sz w:val="14"/>
                <w:szCs w:val="14"/>
              </w:rPr>
              <w:t>Currency</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17" w:right="300"/>
              <w:jc w:val="center"/>
              <w:rPr>
                <w:rFonts w:ascii="Arial" w:eastAsia="Arial" w:hAnsi="Arial" w:cs="Arial"/>
                <w:sz w:val="14"/>
                <w:szCs w:val="14"/>
              </w:rPr>
            </w:pPr>
            <w:r w:rsidRPr="0033698E">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37" w:right="-20"/>
              <w:rPr>
                <w:rFonts w:ascii="Arial" w:eastAsia="Arial" w:hAnsi="Arial" w:cs="Arial"/>
                <w:sz w:val="14"/>
                <w:szCs w:val="14"/>
              </w:rPr>
            </w:pPr>
            <w:r w:rsidRPr="0033698E">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18" w:right="300"/>
              <w:jc w:val="center"/>
              <w:rPr>
                <w:rFonts w:ascii="Arial" w:eastAsia="Arial" w:hAnsi="Arial" w:cs="Arial"/>
                <w:sz w:val="14"/>
                <w:szCs w:val="14"/>
              </w:rPr>
            </w:pPr>
            <w:r w:rsidRPr="0033698E">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36" w:right="-20"/>
              <w:rPr>
                <w:rFonts w:ascii="Arial" w:eastAsia="Arial" w:hAnsi="Arial" w:cs="Arial"/>
                <w:sz w:val="14"/>
                <w:szCs w:val="14"/>
              </w:rPr>
            </w:pPr>
            <w:r w:rsidRPr="0033698E">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18" w:right="299"/>
              <w:jc w:val="center"/>
              <w:rPr>
                <w:rFonts w:ascii="Arial" w:eastAsia="Arial" w:hAnsi="Arial" w:cs="Arial"/>
                <w:sz w:val="14"/>
                <w:szCs w:val="14"/>
              </w:rPr>
            </w:pPr>
            <w:r w:rsidRPr="0033698E">
              <w:rPr>
                <w:rFonts w:ascii="Arial" w:eastAsia="Arial" w:hAnsi="Arial" w:cs="Arial"/>
                <w:b/>
                <w:bCs/>
                <w:sz w:val="14"/>
                <w:szCs w:val="14"/>
              </w:rPr>
              <w:t>Long</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336" w:right="-20"/>
              <w:rPr>
                <w:rFonts w:ascii="Arial" w:eastAsia="Arial" w:hAnsi="Arial" w:cs="Arial"/>
                <w:sz w:val="14"/>
                <w:szCs w:val="14"/>
              </w:rPr>
            </w:pPr>
            <w:r w:rsidRPr="0033698E">
              <w:rPr>
                <w:rFonts w:ascii="Arial" w:eastAsia="Arial" w:hAnsi="Arial" w:cs="Arial"/>
                <w:b/>
                <w:bCs/>
                <w:sz w:val="14"/>
                <w:szCs w:val="14"/>
              </w:rPr>
              <w:t>Short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9" w:after="0" w:line="110" w:lineRule="exact"/>
              <w:rPr>
                <w:sz w:val="11"/>
                <w:szCs w:val="11"/>
              </w:rPr>
            </w:pPr>
          </w:p>
          <w:p w:rsidR="00CB36B6" w:rsidRPr="0033698E" w:rsidRDefault="00CB36B6" w:rsidP="00DE51C0">
            <w:pPr>
              <w:spacing w:after="0"/>
              <w:ind w:left="225" w:right="-20"/>
              <w:rPr>
                <w:rFonts w:ascii="Arial" w:eastAsia="Arial" w:hAnsi="Arial" w:cs="Arial"/>
                <w:sz w:val="14"/>
                <w:szCs w:val="14"/>
              </w:rPr>
            </w:pPr>
            <w:r w:rsidRPr="0033698E">
              <w:rPr>
                <w:rFonts w:ascii="Arial" w:eastAsia="Arial" w:hAnsi="Arial" w:cs="Arial"/>
                <w:b/>
                <w:bCs/>
                <w:sz w:val="14"/>
                <w:szCs w:val="14"/>
              </w:rPr>
              <w:t>Position</w:t>
            </w:r>
          </w:p>
          <w:p w:rsidR="00CB36B6" w:rsidRPr="0033698E" w:rsidRDefault="00CB36B6" w:rsidP="00DE51C0">
            <w:pPr>
              <w:spacing w:after="0" w:line="157" w:lineRule="exact"/>
              <w:ind w:left="256" w:right="-20"/>
              <w:rPr>
                <w:rFonts w:ascii="Arial" w:eastAsia="Arial" w:hAnsi="Arial" w:cs="Arial"/>
                <w:sz w:val="14"/>
                <w:szCs w:val="14"/>
              </w:rPr>
            </w:pPr>
            <w:r w:rsidRPr="0033698E">
              <w:rPr>
                <w:rFonts w:ascii="Arial" w:eastAsia="Arial" w:hAnsi="Arial" w:cs="Arial"/>
                <w:b/>
                <w:bCs/>
                <w:sz w:val="14"/>
                <w:szCs w:val="14"/>
              </w:rPr>
              <w:t>Amount</w:t>
            </w:r>
          </w:p>
        </w:tc>
        <w:tc>
          <w:tcPr>
            <w:tcW w:w="1060"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61" w:right="-20"/>
              <w:rPr>
                <w:rFonts w:ascii="Arial" w:eastAsia="Arial" w:hAnsi="Arial" w:cs="Arial"/>
                <w:sz w:val="14"/>
                <w:szCs w:val="14"/>
              </w:rPr>
            </w:pPr>
            <w:r w:rsidRPr="0033698E">
              <w:rPr>
                <w:rFonts w:ascii="Arial" w:eastAsia="Arial" w:hAnsi="Arial" w:cs="Arial"/>
                <w:b/>
                <w:bCs/>
                <w:sz w:val="14"/>
                <w:szCs w:val="14"/>
              </w:rPr>
              <w:t>Band Amount</w:t>
            </w:r>
          </w:p>
        </w:tc>
        <w:tc>
          <w:tcPr>
            <w:tcW w:w="1182"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433" w:right="-20"/>
              <w:rPr>
                <w:rFonts w:ascii="Arial" w:eastAsia="Arial" w:hAnsi="Arial" w:cs="Arial"/>
                <w:sz w:val="14"/>
                <w:szCs w:val="14"/>
              </w:rPr>
            </w:pPr>
            <w:r w:rsidRPr="0033698E">
              <w:rPr>
                <w:rFonts w:ascii="Arial" w:eastAsia="Arial" w:hAnsi="Arial" w:cs="Arial"/>
                <w:b/>
                <w:bCs/>
                <w:sz w:val="14"/>
                <w:szCs w:val="14"/>
              </w:rPr>
              <w:t>Amount</w:t>
            </w:r>
          </w:p>
        </w:tc>
        <w:tc>
          <w:tcPr>
            <w:tcW w:w="137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209" w:right="-20"/>
              <w:rPr>
                <w:rFonts w:ascii="Arial" w:eastAsia="Arial" w:hAnsi="Arial" w:cs="Arial"/>
                <w:sz w:val="14"/>
                <w:szCs w:val="14"/>
              </w:rPr>
            </w:pPr>
            <w:r w:rsidRPr="0033698E">
              <w:rPr>
                <w:rFonts w:ascii="Arial" w:eastAsia="Arial" w:hAnsi="Arial" w:cs="Arial"/>
                <w:b/>
                <w:bCs/>
                <w:sz w:val="14"/>
                <w:szCs w:val="14"/>
              </w:rPr>
              <w:t>Zone Amount</w:t>
            </w:r>
          </w:p>
        </w:tc>
        <w:tc>
          <w:tcPr>
            <w:tcW w:w="1055"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6" w:after="0" w:line="190" w:lineRule="exact"/>
              <w:rPr>
                <w:sz w:val="19"/>
                <w:szCs w:val="19"/>
              </w:rPr>
            </w:pPr>
          </w:p>
          <w:p w:rsidR="00CB36B6" w:rsidRPr="0033698E" w:rsidRDefault="00CB36B6" w:rsidP="00DE51C0">
            <w:pPr>
              <w:spacing w:after="0"/>
              <w:ind w:left="256" w:right="-20"/>
              <w:rPr>
                <w:rFonts w:ascii="Arial" w:eastAsia="Arial" w:hAnsi="Arial" w:cs="Arial"/>
                <w:sz w:val="14"/>
                <w:szCs w:val="14"/>
              </w:rPr>
            </w:pPr>
            <w:r w:rsidRPr="0033698E">
              <w:rPr>
                <w:rFonts w:ascii="Arial" w:eastAsia="Arial" w:hAnsi="Arial" w:cs="Arial"/>
                <w:b/>
                <w:bCs/>
                <w:sz w:val="14"/>
                <w:szCs w:val="14"/>
              </w:rPr>
              <w:t>Amount</w:t>
            </w:r>
          </w:p>
        </w:tc>
      </w:tr>
      <w:tr w:rsidR="00CB36B6" w:rsidRPr="0033698E" w:rsidTr="00DE51C0">
        <w:trPr>
          <w:trHeight w:hRule="exact" w:val="335"/>
        </w:trPr>
        <w:tc>
          <w:tcPr>
            <w:tcW w:w="86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18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37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37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55"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60"/>
        </w:trPr>
        <w:tc>
          <w:tcPr>
            <w:tcW w:w="860"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55" w:after="0"/>
              <w:ind w:left="348" w:right="-20"/>
              <w:rPr>
                <w:rFonts w:ascii="Arial" w:eastAsia="Arial" w:hAnsi="Arial" w:cs="Arial"/>
                <w:sz w:val="14"/>
                <w:szCs w:val="14"/>
              </w:rPr>
            </w:pPr>
            <w:r w:rsidRPr="0033698E">
              <w:rPr>
                <w:rFonts w:ascii="Arial" w:eastAsia="Arial" w:hAnsi="Arial" w:cs="Arial"/>
                <w:b/>
                <w:bCs/>
                <w:sz w:val="14"/>
                <w:szCs w:val="14"/>
              </w:rPr>
              <w:t>TOTAL</w:t>
            </w:r>
          </w:p>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6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182"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377"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377"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05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6162" w:type="dxa"/>
            <w:gridSpan w:val="6"/>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2349" w:right="-20"/>
              <w:rPr>
                <w:rFonts w:ascii="Arial" w:eastAsia="Arial" w:hAnsi="Arial" w:cs="Arial"/>
                <w:sz w:val="16"/>
                <w:szCs w:val="16"/>
              </w:rPr>
            </w:pPr>
            <w:r w:rsidRPr="0033698E">
              <w:rPr>
                <w:rFonts w:ascii="Arial" w:eastAsia="Arial" w:hAnsi="Arial" w:cs="Arial"/>
                <w:b/>
                <w:bCs/>
                <w:sz w:val="16"/>
                <w:szCs w:val="16"/>
              </w:rPr>
              <w:t>TOTAL GENERAL RISK POSITION RISK AMOUNT</w:t>
            </w:r>
          </w:p>
        </w:tc>
        <w:tc>
          <w:tcPr>
            <w:tcW w:w="2121" w:type="dxa"/>
            <w:gridSpan w:val="2"/>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6052" w:type="dxa"/>
            <w:gridSpan w:val="5"/>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8144" behindDoc="0" locked="0" layoutInCell="1" allowOverlap="1" wp14:anchorId="1BCE6D45" wp14:editId="5942A9D6">
                <wp:simplePos x="0" y="0"/>
                <wp:positionH relativeFrom="column">
                  <wp:posOffset>7386320</wp:posOffset>
                </wp:positionH>
                <wp:positionV relativeFrom="paragraph">
                  <wp:posOffset>183515</wp:posOffset>
                </wp:positionV>
                <wp:extent cx="1714500" cy="200025"/>
                <wp:effectExtent l="13970" t="7620" r="5080" b="11430"/>
                <wp:wrapNone/>
                <wp:docPr id="135" name="Rectangle 4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PRR-DPR-CM2-GEN</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4" o:spid="_x0000_s1052" style="position:absolute;left:0;text-align:left;margin-left:581.6pt;margin-top:14.45pt;width:135pt;height:15.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BCKlXQ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PRR-DPR-CM2-GEN</w:t>
                      </w:r>
                    </w:p>
                  </w:txbxContent>
                </v:textbox>
              </v:rect>
            </w:pict>
          </mc:Fallback>
        </mc:AlternateContent>
      </w:r>
      <w:r w:rsidRPr="0033698E">
        <w:rPr>
          <w:rFonts w:ascii="Arial" w:eastAsia="Arial" w:hAnsi="Arial" w:cs="Arial"/>
          <w:b/>
          <w:bCs/>
          <w:sz w:val="20"/>
        </w:rPr>
        <w:t>Contingent Loss Matrix Method – General Risk</w:t>
      </w:r>
    </w:p>
    <w:p w:rsidR="00CB36B6" w:rsidRPr="0033698E" w:rsidRDefault="00CB36B6" w:rsidP="00CB36B6">
      <w:pPr>
        <w:spacing w:after="0" w:line="200" w:lineRule="exact"/>
        <w:rPr>
          <w:sz w:val="20"/>
        </w:rPr>
      </w:pPr>
    </w:p>
    <w:p w:rsidR="00CB36B6" w:rsidRPr="0033698E" w:rsidRDefault="00CB36B6" w:rsidP="00CB36B6">
      <w:pPr>
        <w:spacing w:before="3"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1346"/>
        <w:gridCol w:w="1081"/>
        <w:gridCol w:w="1082"/>
        <w:gridCol w:w="1081"/>
        <w:gridCol w:w="1082"/>
        <w:gridCol w:w="1081"/>
        <w:gridCol w:w="1082"/>
        <w:gridCol w:w="1081"/>
        <w:gridCol w:w="1081"/>
        <w:gridCol w:w="1098"/>
        <w:gridCol w:w="1081"/>
        <w:gridCol w:w="1081"/>
        <w:gridCol w:w="1078"/>
      </w:tblGrid>
      <w:tr w:rsidR="00CB36B6" w:rsidRPr="0033698E" w:rsidTr="00DE51C0">
        <w:trPr>
          <w:trHeight w:hRule="exact" w:val="435"/>
        </w:trPr>
        <w:tc>
          <w:tcPr>
            <w:tcW w:w="1346" w:type="dxa"/>
            <w:vMerge w:val="restart"/>
            <w:tcBorders>
              <w:top w:val="single" w:sz="4" w:space="0" w:color="D2D2D2"/>
              <w:left w:val="single" w:sz="4" w:space="0" w:color="D2D2D2"/>
              <w:right w:val="single" w:sz="8" w:space="0" w:color="D2D2D2"/>
            </w:tcBorders>
            <w:shd w:val="clear" w:color="auto" w:fill="E4E4E4"/>
          </w:tcPr>
          <w:p w:rsidR="00CB36B6" w:rsidRPr="0033698E" w:rsidRDefault="00CB36B6" w:rsidP="00DE51C0">
            <w:pPr>
              <w:spacing w:before="6" w:after="0" w:line="100" w:lineRule="exact"/>
              <w:rPr>
                <w:sz w:val="10"/>
                <w:szCs w:val="10"/>
              </w:rPr>
            </w:pPr>
          </w:p>
          <w:p w:rsidR="00CB36B6" w:rsidRPr="0033698E" w:rsidRDefault="00CB36B6" w:rsidP="00DE51C0">
            <w:pPr>
              <w:spacing w:after="0" w:line="200" w:lineRule="exact"/>
              <w:rPr>
                <w:sz w:val="20"/>
              </w:rPr>
            </w:pPr>
          </w:p>
          <w:p w:rsidR="00CB36B6" w:rsidRPr="0033698E" w:rsidRDefault="00CB36B6" w:rsidP="00DE51C0">
            <w:pPr>
              <w:spacing w:after="0" w:line="200" w:lineRule="exact"/>
              <w:rPr>
                <w:sz w:val="20"/>
              </w:rPr>
            </w:pPr>
          </w:p>
          <w:p w:rsidR="00CB36B6" w:rsidRPr="0033698E" w:rsidRDefault="00CB36B6" w:rsidP="00DE51C0">
            <w:pPr>
              <w:spacing w:after="0"/>
              <w:ind w:left="226" w:right="-20"/>
              <w:rPr>
                <w:rFonts w:ascii="Arial" w:eastAsia="Arial" w:hAnsi="Arial" w:cs="Arial"/>
                <w:sz w:val="16"/>
                <w:szCs w:val="16"/>
              </w:rPr>
            </w:pPr>
            <w:r w:rsidRPr="0033698E">
              <w:rPr>
                <w:rFonts w:ascii="Arial" w:eastAsia="Arial" w:hAnsi="Arial" w:cs="Arial"/>
                <w:b/>
                <w:bCs/>
                <w:sz w:val="16"/>
                <w:szCs w:val="16"/>
              </w:rPr>
              <w:t>Underlying</w:t>
            </w:r>
          </w:p>
        </w:tc>
        <w:tc>
          <w:tcPr>
            <w:tcW w:w="6488" w:type="dxa"/>
            <w:gridSpan w:val="6"/>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1798" w:right="-20"/>
              <w:rPr>
                <w:rFonts w:ascii="Arial" w:eastAsia="Arial" w:hAnsi="Arial" w:cs="Arial"/>
                <w:sz w:val="16"/>
                <w:szCs w:val="16"/>
              </w:rPr>
            </w:pPr>
            <w:r w:rsidRPr="0033698E">
              <w:rPr>
                <w:rFonts w:ascii="Arial" w:eastAsia="Arial" w:hAnsi="Arial" w:cs="Arial"/>
                <w:b/>
                <w:bCs/>
                <w:sz w:val="16"/>
                <w:szCs w:val="16"/>
              </w:rPr>
              <w:t>Notional Weighted Debt Net Positions</w:t>
            </w:r>
          </w:p>
        </w:tc>
        <w:tc>
          <w:tcPr>
            <w:tcW w:w="1081"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5" w:after="0"/>
              <w:ind w:left="347" w:right="373"/>
              <w:jc w:val="center"/>
              <w:rPr>
                <w:rFonts w:ascii="Arial" w:eastAsia="Arial" w:hAnsi="Arial" w:cs="Arial"/>
                <w:sz w:val="16"/>
                <w:szCs w:val="16"/>
              </w:rPr>
            </w:pPr>
            <w:r w:rsidRPr="0033698E">
              <w:rPr>
                <w:rFonts w:ascii="Arial" w:eastAsia="Arial" w:hAnsi="Arial" w:cs="Arial"/>
                <w:b/>
                <w:bCs/>
                <w:sz w:val="16"/>
                <w:szCs w:val="16"/>
              </w:rPr>
              <w:t>Net</w:t>
            </w:r>
          </w:p>
          <w:p w:rsidR="00CB36B6" w:rsidRPr="0033698E" w:rsidRDefault="00CB36B6" w:rsidP="00DE51C0">
            <w:pPr>
              <w:spacing w:before="17" w:after="0" w:line="240" w:lineRule="exact"/>
              <w:rPr>
                <w:sz w:val="24"/>
                <w:szCs w:val="24"/>
              </w:rPr>
            </w:pPr>
          </w:p>
          <w:p w:rsidR="00CB36B6" w:rsidRPr="0033698E" w:rsidRDefault="00CB36B6" w:rsidP="00DE51C0">
            <w:pPr>
              <w:spacing w:after="0"/>
              <w:ind w:left="183" w:right="164"/>
              <w:jc w:val="center"/>
              <w:rPr>
                <w:rFonts w:ascii="Arial" w:eastAsia="Arial" w:hAnsi="Arial" w:cs="Arial"/>
                <w:sz w:val="16"/>
                <w:szCs w:val="16"/>
              </w:rPr>
            </w:pPr>
            <w:r w:rsidRPr="0033698E">
              <w:rPr>
                <w:rFonts w:ascii="Arial" w:eastAsia="Arial" w:hAnsi="Arial" w:cs="Arial"/>
                <w:b/>
                <w:bCs/>
                <w:sz w:val="16"/>
                <w:szCs w:val="16"/>
              </w:rPr>
              <w:t>Position</w:t>
            </w:r>
          </w:p>
        </w:tc>
        <w:tc>
          <w:tcPr>
            <w:tcW w:w="1081"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Time</w:t>
            </w:r>
          </w:p>
          <w:p w:rsidR="00CB36B6" w:rsidRPr="0033698E" w:rsidRDefault="00CB36B6" w:rsidP="00DE51C0">
            <w:pPr>
              <w:spacing w:before="17" w:after="0" w:line="240" w:lineRule="exact"/>
              <w:rPr>
                <w:sz w:val="24"/>
                <w:szCs w:val="24"/>
              </w:rPr>
            </w:pPr>
          </w:p>
          <w:p w:rsidR="00CB36B6" w:rsidRPr="0033698E" w:rsidRDefault="00CB36B6" w:rsidP="00DE51C0">
            <w:pPr>
              <w:spacing w:after="0"/>
              <w:ind w:left="330" w:right="-20"/>
              <w:rPr>
                <w:rFonts w:ascii="Arial" w:eastAsia="Arial" w:hAnsi="Arial" w:cs="Arial"/>
                <w:sz w:val="16"/>
                <w:szCs w:val="16"/>
              </w:rPr>
            </w:pPr>
            <w:r w:rsidRPr="0033698E">
              <w:rPr>
                <w:rFonts w:ascii="Arial" w:eastAsia="Arial" w:hAnsi="Arial" w:cs="Arial"/>
                <w:b/>
                <w:bCs/>
                <w:sz w:val="16"/>
                <w:szCs w:val="16"/>
              </w:rPr>
              <w:t>Band</w:t>
            </w:r>
          </w:p>
        </w:tc>
        <w:tc>
          <w:tcPr>
            <w:tcW w:w="1098" w:type="dxa"/>
            <w:vMerge w:val="restart"/>
            <w:tcBorders>
              <w:top w:val="nil"/>
              <w:left w:val="single" w:sz="8" w:space="0" w:color="D2D2D2"/>
              <w:right w:val="single" w:sz="8" w:space="0" w:color="D2D2D2"/>
            </w:tcBorders>
            <w:shd w:val="clear" w:color="auto" w:fill="E4E4E4"/>
          </w:tcPr>
          <w:p w:rsidR="00CB36B6" w:rsidRPr="0033698E" w:rsidRDefault="00CB36B6" w:rsidP="00DE51C0">
            <w:pPr>
              <w:spacing w:before="30" w:after="0"/>
              <w:ind w:left="326" w:right="-20"/>
              <w:rPr>
                <w:rFonts w:ascii="Arial" w:eastAsia="Arial" w:hAnsi="Arial" w:cs="Arial"/>
                <w:sz w:val="16"/>
                <w:szCs w:val="16"/>
              </w:rPr>
            </w:pPr>
            <w:r w:rsidRPr="0033698E">
              <w:rPr>
                <w:rFonts w:ascii="Arial" w:eastAsia="Arial" w:hAnsi="Arial" w:cs="Arial"/>
                <w:b/>
                <w:bCs/>
                <w:sz w:val="16"/>
                <w:szCs w:val="16"/>
              </w:rPr>
              <w:t>Zone</w:t>
            </w:r>
          </w:p>
          <w:p w:rsidR="00CB36B6" w:rsidRPr="0033698E" w:rsidRDefault="00CB36B6" w:rsidP="00DE51C0">
            <w:pPr>
              <w:spacing w:before="17" w:after="0" w:line="240" w:lineRule="exact"/>
              <w:rPr>
                <w:sz w:val="24"/>
                <w:szCs w:val="24"/>
              </w:rPr>
            </w:pPr>
          </w:p>
          <w:p w:rsidR="00CB36B6" w:rsidRPr="0033698E" w:rsidRDefault="00CB36B6" w:rsidP="00DE51C0">
            <w:pPr>
              <w:spacing w:after="0"/>
              <w:ind w:left="236" w:right="-20"/>
              <w:rPr>
                <w:rFonts w:ascii="Arial" w:eastAsia="Arial" w:hAnsi="Arial" w:cs="Arial"/>
                <w:sz w:val="16"/>
                <w:szCs w:val="16"/>
              </w:rPr>
            </w:pPr>
            <w:r w:rsidRPr="0033698E">
              <w:rPr>
                <w:rFonts w:ascii="Arial" w:eastAsia="Arial" w:hAnsi="Arial" w:cs="Arial"/>
                <w:b/>
                <w:bCs/>
                <w:sz w:val="16"/>
                <w:szCs w:val="16"/>
              </w:rPr>
              <w:t>Amount</w:t>
            </w:r>
          </w:p>
        </w:tc>
        <w:tc>
          <w:tcPr>
            <w:tcW w:w="1081"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5" w:after="0"/>
              <w:ind w:left="160" w:right="142"/>
              <w:jc w:val="center"/>
              <w:rPr>
                <w:rFonts w:ascii="Arial" w:eastAsia="Arial" w:hAnsi="Arial" w:cs="Arial"/>
                <w:sz w:val="16"/>
                <w:szCs w:val="16"/>
              </w:rPr>
            </w:pPr>
            <w:r w:rsidRPr="0033698E">
              <w:rPr>
                <w:rFonts w:ascii="Arial" w:eastAsia="Arial" w:hAnsi="Arial" w:cs="Arial"/>
                <w:b/>
                <w:bCs/>
                <w:sz w:val="16"/>
                <w:szCs w:val="16"/>
              </w:rPr>
              <w:t>Adjacent</w:t>
            </w:r>
          </w:p>
          <w:p w:rsidR="00CB36B6" w:rsidRPr="0033698E" w:rsidRDefault="00CB36B6" w:rsidP="00DE51C0">
            <w:pPr>
              <w:spacing w:before="17" w:after="0" w:line="240" w:lineRule="exact"/>
              <w:rPr>
                <w:sz w:val="24"/>
                <w:szCs w:val="24"/>
              </w:rPr>
            </w:pPr>
          </w:p>
          <w:p w:rsidR="00CB36B6" w:rsidRPr="0033698E" w:rsidRDefault="00CB36B6" w:rsidP="00DE51C0">
            <w:pPr>
              <w:spacing w:after="0"/>
              <w:ind w:left="284" w:right="311"/>
              <w:jc w:val="center"/>
              <w:rPr>
                <w:rFonts w:ascii="Arial" w:eastAsia="Arial" w:hAnsi="Arial" w:cs="Arial"/>
                <w:sz w:val="16"/>
                <w:szCs w:val="16"/>
              </w:rPr>
            </w:pPr>
            <w:r w:rsidRPr="0033698E">
              <w:rPr>
                <w:rFonts w:ascii="Arial" w:eastAsia="Arial" w:hAnsi="Arial" w:cs="Arial"/>
                <w:b/>
                <w:bCs/>
                <w:sz w:val="16"/>
                <w:szCs w:val="16"/>
              </w:rPr>
              <w:t>Zone</w:t>
            </w:r>
          </w:p>
        </w:tc>
        <w:tc>
          <w:tcPr>
            <w:tcW w:w="1081"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5" w:after="0"/>
              <w:ind w:left="318" w:right="344"/>
              <w:jc w:val="center"/>
              <w:rPr>
                <w:rFonts w:ascii="Arial" w:eastAsia="Arial" w:hAnsi="Arial" w:cs="Arial"/>
                <w:sz w:val="16"/>
                <w:szCs w:val="16"/>
              </w:rPr>
            </w:pPr>
            <w:r w:rsidRPr="0033698E">
              <w:rPr>
                <w:rFonts w:ascii="Arial" w:eastAsia="Arial" w:hAnsi="Arial" w:cs="Arial"/>
                <w:b/>
                <w:bCs/>
                <w:sz w:val="16"/>
                <w:szCs w:val="16"/>
              </w:rPr>
              <w:t>Non</w:t>
            </w:r>
          </w:p>
          <w:p w:rsidR="00CB36B6" w:rsidRPr="0033698E" w:rsidRDefault="00CB36B6" w:rsidP="00DE51C0">
            <w:pPr>
              <w:spacing w:after="0" w:line="180" w:lineRule="exact"/>
              <w:ind w:left="160" w:right="141"/>
              <w:jc w:val="center"/>
              <w:rPr>
                <w:rFonts w:ascii="Arial" w:eastAsia="Arial" w:hAnsi="Arial" w:cs="Arial"/>
                <w:sz w:val="16"/>
                <w:szCs w:val="16"/>
              </w:rPr>
            </w:pPr>
            <w:r w:rsidRPr="0033698E">
              <w:rPr>
                <w:rFonts w:ascii="Arial" w:eastAsia="Arial" w:hAnsi="Arial" w:cs="Arial"/>
                <w:b/>
                <w:bCs/>
                <w:sz w:val="16"/>
                <w:szCs w:val="16"/>
              </w:rPr>
              <w:t>Adjacent</w:t>
            </w:r>
          </w:p>
          <w:p w:rsidR="00CB36B6" w:rsidRPr="0033698E" w:rsidRDefault="00CB36B6" w:rsidP="00DE51C0">
            <w:pPr>
              <w:spacing w:before="76" w:after="0"/>
              <w:ind w:left="284" w:right="311"/>
              <w:jc w:val="center"/>
              <w:rPr>
                <w:rFonts w:ascii="Arial" w:eastAsia="Arial" w:hAnsi="Arial" w:cs="Arial"/>
                <w:sz w:val="16"/>
                <w:szCs w:val="16"/>
              </w:rPr>
            </w:pPr>
            <w:r w:rsidRPr="0033698E">
              <w:rPr>
                <w:rFonts w:ascii="Arial" w:eastAsia="Arial" w:hAnsi="Arial" w:cs="Arial"/>
                <w:b/>
                <w:bCs/>
                <w:sz w:val="16"/>
                <w:szCs w:val="16"/>
              </w:rPr>
              <w:t>Zone</w:t>
            </w:r>
          </w:p>
        </w:tc>
        <w:tc>
          <w:tcPr>
            <w:tcW w:w="1076" w:type="dxa"/>
            <w:vMerge w:val="restart"/>
            <w:tcBorders>
              <w:top w:val="single" w:sz="4" w:space="0" w:color="D2D2D2"/>
              <w:left w:val="single" w:sz="8" w:space="0" w:color="D2D2D2"/>
              <w:right w:val="single" w:sz="4" w:space="0" w:color="D2D2D2"/>
            </w:tcBorders>
            <w:shd w:val="clear" w:color="auto" w:fill="E4E4E4"/>
          </w:tcPr>
          <w:p w:rsidR="00CB36B6" w:rsidRPr="0033698E" w:rsidRDefault="00CB36B6" w:rsidP="00DE51C0">
            <w:pPr>
              <w:spacing w:before="25" w:after="0"/>
              <w:ind w:left="178" w:right="204"/>
              <w:jc w:val="center"/>
              <w:rPr>
                <w:rFonts w:ascii="Arial" w:eastAsia="Arial" w:hAnsi="Arial" w:cs="Arial"/>
                <w:sz w:val="16"/>
                <w:szCs w:val="16"/>
              </w:rPr>
            </w:pPr>
            <w:r w:rsidRPr="0033698E">
              <w:rPr>
                <w:rFonts w:ascii="Arial" w:eastAsia="Arial" w:hAnsi="Arial" w:cs="Arial"/>
                <w:b/>
                <w:bCs/>
                <w:sz w:val="16"/>
                <w:szCs w:val="16"/>
              </w:rPr>
              <w:t>General</w:t>
            </w:r>
          </w:p>
          <w:p w:rsidR="00CB36B6" w:rsidRPr="0033698E" w:rsidRDefault="00CB36B6" w:rsidP="00DE51C0">
            <w:pPr>
              <w:spacing w:before="17" w:after="0" w:line="240" w:lineRule="exact"/>
              <w:rPr>
                <w:sz w:val="24"/>
                <w:szCs w:val="24"/>
              </w:rPr>
            </w:pPr>
          </w:p>
          <w:p w:rsidR="00CB36B6" w:rsidRPr="0033698E" w:rsidRDefault="00CB36B6" w:rsidP="00DE51C0">
            <w:pPr>
              <w:spacing w:after="0"/>
              <w:ind w:left="306" w:right="334"/>
              <w:jc w:val="center"/>
              <w:rPr>
                <w:rFonts w:ascii="Arial" w:eastAsia="Arial" w:hAnsi="Arial" w:cs="Arial"/>
                <w:sz w:val="16"/>
                <w:szCs w:val="16"/>
              </w:rPr>
            </w:pPr>
            <w:r w:rsidRPr="0033698E">
              <w:rPr>
                <w:rFonts w:ascii="Arial" w:eastAsia="Arial" w:hAnsi="Arial" w:cs="Arial"/>
                <w:b/>
                <w:bCs/>
                <w:sz w:val="16"/>
                <w:szCs w:val="16"/>
              </w:rPr>
              <w:t>Risk</w:t>
            </w:r>
          </w:p>
        </w:tc>
      </w:tr>
      <w:tr w:rsidR="00CB36B6" w:rsidRPr="0033698E" w:rsidTr="00DE51C0">
        <w:trPr>
          <w:trHeight w:hRule="exact" w:val="340"/>
        </w:trPr>
        <w:tc>
          <w:tcPr>
            <w:tcW w:w="1346" w:type="dxa"/>
            <w:vMerge/>
            <w:tcBorders>
              <w:left w:val="single" w:sz="4" w:space="0" w:color="D2D2D2"/>
              <w:bottom w:val="nil"/>
              <w:right w:val="single" w:sz="8" w:space="0" w:color="D2D2D2"/>
            </w:tcBorders>
            <w:shd w:val="clear" w:color="auto" w:fill="E4E4E4"/>
          </w:tcPr>
          <w:p w:rsidR="00CB36B6" w:rsidRPr="0033698E" w:rsidRDefault="00CB36B6" w:rsidP="00DE51C0"/>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759" w:right="784"/>
              <w:jc w:val="center"/>
              <w:rPr>
                <w:rFonts w:ascii="Arial" w:eastAsia="Arial" w:hAnsi="Arial" w:cs="Arial"/>
                <w:sz w:val="16"/>
                <w:szCs w:val="16"/>
              </w:rPr>
            </w:pPr>
            <w:r w:rsidRPr="0033698E">
              <w:rPr>
                <w:rFonts w:ascii="Arial" w:eastAsia="Arial" w:hAnsi="Arial" w:cs="Arial"/>
                <w:b/>
                <w:bCs/>
                <w:sz w:val="16"/>
                <w:szCs w:val="16"/>
              </w:rPr>
              <w:t>Zone 1</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760" w:right="783"/>
              <w:jc w:val="center"/>
              <w:rPr>
                <w:rFonts w:ascii="Arial" w:eastAsia="Arial" w:hAnsi="Arial" w:cs="Arial"/>
                <w:sz w:val="16"/>
                <w:szCs w:val="16"/>
              </w:rPr>
            </w:pPr>
            <w:r w:rsidRPr="0033698E">
              <w:rPr>
                <w:rFonts w:ascii="Arial" w:eastAsia="Arial" w:hAnsi="Arial" w:cs="Arial"/>
                <w:b/>
                <w:bCs/>
                <w:sz w:val="16"/>
                <w:szCs w:val="16"/>
              </w:rPr>
              <w:t>Zone 2</w:t>
            </w:r>
          </w:p>
        </w:tc>
        <w:tc>
          <w:tcPr>
            <w:tcW w:w="2163"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757" w:right="780"/>
              <w:jc w:val="center"/>
              <w:rPr>
                <w:rFonts w:ascii="Arial" w:eastAsia="Arial" w:hAnsi="Arial" w:cs="Arial"/>
                <w:sz w:val="16"/>
                <w:szCs w:val="16"/>
              </w:rPr>
            </w:pPr>
            <w:r w:rsidRPr="0033698E">
              <w:rPr>
                <w:rFonts w:ascii="Arial" w:eastAsia="Arial" w:hAnsi="Arial" w:cs="Arial"/>
                <w:b/>
                <w:bCs/>
                <w:sz w:val="16"/>
                <w:szCs w:val="16"/>
              </w:rPr>
              <w:t>Zone 3</w:t>
            </w:r>
          </w:p>
        </w:tc>
        <w:tc>
          <w:tcPr>
            <w:tcW w:w="1081" w:type="dxa"/>
            <w:vMerge/>
            <w:tcBorders>
              <w:left w:val="single" w:sz="8" w:space="0" w:color="D2D2D2"/>
              <w:bottom w:val="nil"/>
              <w:right w:val="single" w:sz="8" w:space="0" w:color="D2D2D2"/>
            </w:tcBorders>
            <w:shd w:val="clear" w:color="auto" w:fill="E4E4E4"/>
          </w:tcPr>
          <w:p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rsidR="00CB36B6" w:rsidRPr="0033698E" w:rsidRDefault="00CB36B6" w:rsidP="00DE51C0"/>
        </w:tc>
        <w:tc>
          <w:tcPr>
            <w:tcW w:w="1098" w:type="dxa"/>
            <w:vMerge/>
            <w:tcBorders>
              <w:left w:val="single" w:sz="8" w:space="0" w:color="D2D2D2"/>
              <w:bottom w:val="nil"/>
              <w:right w:val="single" w:sz="8" w:space="0" w:color="D2D2D2"/>
            </w:tcBorders>
            <w:shd w:val="clear" w:color="auto" w:fill="E4E4E4"/>
          </w:tcPr>
          <w:p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rsidR="00CB36B6" w:rsidRPr="0033698E" w:rsidRDefault="00CB36B6" w:rsidP="00DE51C0"/>
        </w:tc>
        <w:tc>
          <w:tcPr>
            <w:tcW w:w="1081" w:type="dxa"/>
            <w:vMerge/>
            <w:tcBorders>
              <w:left w:val="single" w:sz="8" w:space="0" w:color="D2D2D2"/>
              <w:bottom w:val="nil"/>
              <w:right w:val="single" w:sz="8" w:space="0" w:color="D2D2D2"/>
            </w:tcBorders>
            <w:shd w:val="clear" w:color="auto" w:fill="E4E4E4"/>
          </w:tcPr>
          <w:p w:rsidR="00CB36B6" w:rsidRPr="0033698E" w:rsidRDefault="00CB36B6" w:rsidP="00DE51C0"/>
        </w:tc>
        <w:tc>
          <w:tcPr>
            <w:tcW w:w="1076" w:type="dxa"/>
            <w:vMerge/>
            <w:tcBorders>
              <w:left w:val="single" w:sz="8" w:space="0" w:color="D2D2D2"/>
              <w:bottom w:val="nil"/>
              <w:right w:val="single" w:sz="4" w:space="0" w:color="D2D2D2"/>
            </w:tcBorders>
            <w:shd w:val="clear" w:color="auto" w:fill="E4E4E4"/>
          </w:tcPr>
          <w:p w:rsidR="00CB36B6" w:rsidRPr="0033698E" w:rsidRDefault="00CB36B6" w:rsidP="00DE51C0"/>
        </w:tc>
      </w:tr>
      <w:tr w:rsidR="00CB36B6" w:rsidRPr="0033698E" w:rsidTr="00DE51C0">
        <w:trPr>
          <w:trHeight w:hRule="exact" w:val="340"/>
        </w:trPr>
        <w:tc>
          <w:tcPr>
            <w:tcW w:w="1346" w:type="dxa"/>
            <w:tcBorders>
              <w:top w:val="nil"/>
              <w:left w:val="single" w:sz="4" w:space="0" w:color="D2D2D2"/>
              <w:bottom w:val="single" w:sz="8" w:space="0" w:color="D2D2D2"/>
              <w:right w:val="single" w:sz="8" w:space="0" w:color="D2D2D2"/>
            </w:tcBorders>
            <w:shd w:val="clear" w:color="auto" w:fill="E8E8E8"/>
          </w:tcPr>
          <w:p w:rsidR="00CB36B6" w:rsidRPr="0033698E" w:rsidRDefault="00CB36B6" w:rsidP="00DE51C0">
            <w:pPr>
              <w:spacing w:before="75" w:after="0"/>
              <w:ind w:left="314" w:right="-20"/>
              <w:rPr>
                <w:rFonts w:ascii="Arial" w:eastAsia="Arial" w:hAnsi="Arial" w:cs="Arial"/>
                <w:sz w:val="16"/>
                <w:szCs w:val="16"/>
              </w:rPr>
            </w:pPr>
            <w:r w:rsidRPr="0033698E">
              <w:rPr>
                <w:rFonts w:ascii="Arial" w:eastAsia="Arial" w:hAnsi="Arial" w:cs="Arial"/>
                <w:b/>
                <w:bCs/>
                <w:sz w:val="16"/>
                <w:szCs w:val="16"/>
              </w:rPr>
              <w:t>Currency</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35" w:right="-20"/>
              <w:rPr>
                <w:rFonts w:ascii="Arial" w:eastAsia="Arial" w:hAnsi="Arial" w:cs="Arial"/>
                <w:sz w:val="16"/>
                <w:szCs w:val="16"/>
              </w:rPr>
            </w:pPr>
            <w:r w:rsidRPr="0033698E">
              <w:rPr>
                <w:rFonts w:ascii="Arial" w:eastAsia="Arial" w:hAnsi="Arial" w:cs="Arial"/>
                <w:b/>
                <w:bCs/>
                <w:sz w:val="16"/>
                <w:szCs w:val="16"/>
              </w:rPr>
              <w:t>Long</w:t>
            </w:r>
          </w:p>
        </w:tc>
        <w:tc>
          <w:tcPr>
            <w:tcW w:w="1081"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5" w:after="0"/>
              <w:ind w:left="321" w:right="-20"/>
              <w:rPr>
                <w:rFonts w:ascii="Arial" w:eastAsia="Arial" w:hAnsi="Arial" w:cs="Arial"/>
                <w:sz w:val="16"/>
                <w:szCs w:val="16"/>
              </w:rPr>
            </w:pPr>
            <w:r w:rsidRPr="0033698E">
              <w:rPr>
                <w:rFonts w:ascii="Arial" w:eastAsia="Arial" w:hAnsi="Arial" w:cs="Arial"/>
                <w:b/>
                <w:bCs/>
                <w:sz w:val="16"/>
                <w:szCs w:val="16"/>
              </w:rPr>
              <w:t>Short</w:t>
            </w:r>
          </w:p>
        </w:tc>
        <w:tc>
          <w:tcPr>
            <w:tcW w:w="1081"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98"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081"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5" w:after="0"/>
              <w:ind w:left="205" w:right="-20"/>
              <w:rPr>
                <w:rFonts w:ascii="Arial" w:eastAsia="Arial" w:hAnsi="Arial" w:cs="Arial"/>
                <w:sz w:val="16"/>
                <w:szCs w:val="16"/>
              </w:rPr>
            </w:pPr>
            <w:r w:rsidRPr="0033698E">
              <w:rPr>
                <w:rFonts w:ascii="Arial" w:eastAsia="Arial" w:hAnsi="Arial" w:cs="Arial"/>
                <w:b/>
                <w:bCs/>
                <w:sz w:val="16"/>
                <w:szCs w:val="16"/>
              </w:rPr>
              <w:t>Amount</w:t>
            </w:r>
          </w:p>
        </w:tc>
        <w:tc>
          <w:tcPr>
            <w:tcW w:w="1081" w:type="dxa"/>
            <w:tcBorders>
              <w:top w:val="nil"/>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5" w:after="0"/>
              <w:ind w:left="228" w:right="-20"/>
              <w:rPr>
                <w:rFonts w:ascii="Arial" w:eastAsia="Arial" w:hAnsi="Arial" w:cs="Arial"/>
                <w:sz w:val="16"/>
                <w:szCs w:val="16"/>
              </w:rPr>
            </w:pPr>
            <w:r w:rsidRPr="0033698E">
              <w:rPr>
                <w:rFonts w:ascii="Arial" w:eastAsia="Arial" w:hAnsi="Arial" w:cs="Arial"/>
                <w:b/>
                <w:bCs/>
                <w:sz w:val="16"/>
                <w:szCs w:val="16"/>
              </w:rPr>
              <w:t>Amount</w:t>
            </w:r>
          </w:p>
        </w:tc>
        <w:tc>
          <w:tcPr>
            <w:tcW w:w="1076" w:type="dxa"/>
            <w:tcBorders>
              <w:top w:val="nil"/>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35" w:after="0"/>
              <w:ind w:left="227" w:right="-20"/>
              <w:rPr>
                <w:rFonts w:ascii="Arial" w:eastAsia="Arial" w:hAnsi="Arial" w:cs="Arial"/>
                <w:sz w:val="16"/>
                <w:szCs w:val="16"/>
              </w:rPr>
            </w:pPr>
            <w:r w:rsidRPr="0033698E">
              <w:rPr>
                <w:rFonts w:ascii="Arial" w:eastAsia="Arial" w:hAnsi="Arial" w:cs="Arial"/>
                <w:b/>
                <w:bCs/>
                <w:sz w:val="16"/>
                <w:szCs w:val="16"/>
              </w:rPr>
              <w:t>Amount</w:t>
            </w:r>
          </w:p>
        </w:tc>
      </w:tr>
      <w:tr w:rsidR="00CB36B6" w:rsidRPr="0033698E" w:rsidTr="00DE51C0">
        <w:trPr>
          <w:trHeight w:hRule="exact" w:val="340"/>
        </w:trPr>
        <w:tc>
          <w:tcPr>
            <w:tcW w:w="1346" w:type="dxa"/>
            <w:tcBorders>
              <w:top w:val="single" w:sz="8" w:space="0" w:color="D2D2D2"/>
              <w:left w:val="single" w:sz="4" w:space="0" w:color="D2D2D2"/>
              <w:bottom w:val="single" w:sz="8" w:space="0" w:color="D2D2D2"/>
              <w:right w:val="single" w:sz="8" w:space="0" w:color="D2D2D2"/>
            </w:tcBorders>
            <w:shd w:val="clear" w:color="auto" w:fill="E8E8E8"/>
          </w:tcPr>
          <w:p w:rsidR="00CB36B6" w:rsidRPr="0033698E" w:rsidRDefault="00CB36B6" w:rsidP="00DE51C0"/>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5"/>
              <w:jc w:val="center"/>
              <w:rPr>
                <w:rFonts w:ascii="Arial" w:eastAsia="Arial" w:hAnsi="Arial" w:cs="Arial"/>
                <w:sz w:val="16"/>
                <w:szCs w:val="16"/>
              </w:rPr>
            </w:pPr>
            <w:r w:rsidRPr="0033698E">
              <w:rPr>
                <w:rFonts w:ascii="Arial" w:eastAsia="Arial" w:hAnsi="Arial" w:cs="Arial"/>
                <w:b/>
                <w:bCs/>
                <w:sz w:val="16"/>
                <w:szCs w:val="16"/>
              </w:rPr>
              <w:t>$</w:t>
            </w:r>
          </w:p>
        </w:tc>
        <w:tc>
          <w:tcPr>
            <w:tcW w:w="1098"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62" w:right="443"/>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2" w:right="436"/>
              <w:jc w:val="center"/>
              <w:rPr>
                <w:rFonts w:ascii="Arial" w:eastAsia="Arial" w:hAnsi="Arial" w:cs="Arial"/>
                <w:sz w:val="16"/>
                <w:szCs w:val="16"/>
              </w:rPr>
            </w:pPr>
            <w:r w:rsidRPr="0033698E">
              <w:rPr>
                <w:rFonts w:ascii="Arial" w:eastAsia="Arial" w:hAnsi="Arial" w:cs="Arial"/>
                <w:b/>
                <w:bCs/>
                <w:sz w:val="16"/>
                <w:szCs w:val="16"/>
              </w:rPr>
              <w:t>$</w:t>
            </w:r>
          </w:p>
        </w:tc>
        <w:tc>
          <w:tcPr>
            <w:tcW w:w="1081" w:type="dxa"/>
            <w:tcBorders>
              <w:top w:val="single" w:sz="8" w:space="0" w:color="D2D2D2"/>
              <w:left w:val="single" w:sz="8" w:space="0" w:color="D2D2D2"/>
              <w:bottom w:val="single" w:sz="8" w:space="0" w:color="D2D2D2"/>
              <w:right w:val="single" w:sz="8" w:space="0" w:color="D2D2D2"/>
            </w:tcBorders>
            <w:shd w:val="clear" w:color="auto" w:fill="E8E8E8"/>
          </w:tcPr>
          <w:p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c>
          <w:tcPr>
            <w:tcW w:w="1076" w:type="dxa"/>
            <w:tcBorders>
              <w:top w:val="single" w:sz="8" w:space="0" w:color="D2D2D2"/>
              <w:left w:val="single" w:sz="8" w:space="0" w:color="D2D2D2"/>
              <w:bottom w:val="single" w:sz="8" w:space="0" w:color="D2D2D2"/>
              <w:right w:val="single" w:sz="4" w:space="0" w:color="D2D2D2"/>
            </w:tcBorders>
            <w:shd w:val="clear" w:color="auto" w:fill="E8E8E8"/>
          </w:tcPr>
          <w:p w:rsidR="00CB36B6" w:rsidRPr="0033698E" w:rsidRDefault="00CB36B6" w:rsidP="00DE51C0">
            <w:pPr>
              <w:spacing w:before="65" w:after="0"/>
              <w:ind w:left="453" w:right="436"/>
              <w:jc w:val="center"/>
              <w:rPr>
                <w:rFonts w:ascii="Arial" w:eastAsia="Arial" w:hAnsi="Arial" w:cs="Arial"/>
                <w:sz w:val="16"/>
                <w:szCs w:val="16"/>
              </w:rPr>
            </w:pPr>
            <w:r w:rsidRPr="0033698E">
              <w:rPr>
                <w:rFonts w:ascii="Arial" w:eastAsia="Arial" w:hAnsi="Arial" w:cs="Arial"/>
                <w:b/>
                <w:bCs/>
                <w:sz w:val="16"/>
                <w:szCs w:val="16"/>
              </w:rPr>
              <w:t>$</w:t>
            </w:r>
          </w:p>
        </w:tc>
      </w:tr>
      <w:tr w:rsidR="00CB36B6" w:rsidRPr="0033698E" w:rsidTr="00DE51C0">
        <w:trPr>
          <w:trHeight w:hRule="exact" w:val="335"/>
        </w:trPr>
        <w:tc>
          <w:tcPr>
            <w:tcW w:w="134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9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0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1346"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left="635" w:right="-40"/>
              <w:rPr>
                <w:rFonts w:ascii="Arial" w:eastAsia="Arial" w:hAnsi="Arial" w:cs="Arial"/>
                <w:sz w:val="20"/>
              </w:rPr>
            </w:pPr>
            <w:r w:rsidRPr="0033698E">
              <w:rPr>
                <w:rFonts w:ascii="Arial" w:eastAsia="Arial" w:hAnsi="Arial" w:cs="Arial"/>
                <w:b/>
                <w:bCs/>
                <w:sz w:val="20"/>
              </w:rPr>
              <w:t>TOTAL</w:t>
            </w:r>
          </w:p>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98"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076"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6753" w:type="dxa"/>
            <w:gridSpan w:val="6"/>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5" w:after="0"/>
              <w:ind w:left="2939" w:right="-20"/>
              <w:rPr>
                <w:rFonts w:ascii="Arial" w:eastAsia="Arial" w:hAnsi="Arial" w:cs="Arial"/>
                <w:sz w:val="16"/>
                <w:szCs w:val="16"/>
              </w:rPr>
            </w:pPr>
            <w:r w:rsidRPr="0033698E">
              <w:rPr>
                <w:rFonts w:ascii="Arial" w:eastAsia="Arial" w:hAnsi="Arial" w:cs="Arial"/>
                <w:b/>
                <w:bCs/>
                <w:sz w:val="16"/>
                <w:szCs w:val="16"/>
              </w:rPr>
              <w:t>TOTAL GENERAL RISK POSITION RISK AMOUNT</w:t>
            </w:r>
          </w:p>
        </w:tc>
        <w:tc>
          <w:tcPr>
            <w:tcW w:w="2163" w:type="dxa"/>
            <w:gridSpan w:val="2"/>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5419" w:type="dxa"/>
            <w:gridSpan w:val="5"/>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19168" behindDoc="0" locked="0" layoutInCell="1" allowOverlap="1" wp14:anchorId="6D7A524D" wp14:editId="08B452D4">
                <wp:simplePos x="0" y="0"/>
                <wp:positionH relativeFrom="column">
                  <wp:posOffset>7386320</wp:posOffset>
                </wp:positionH>
                <wp:positionV relativeFrom="paragraph">
                  <wp:posOffset>183515</wp:posOffset>
                </wp:positionV>
                <wp:extent cx="1714500" cy="200025"/>
                <wp:effectExtent l="13970" t="7620" r="5080" b="11430"/>
                <wp:wrapNone/>
                <wp:docPr id="134" name="Rectangle 4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PRR-DPR-CM2-SPE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5" o:spid="_x0000_s1053" style="position:absolute;left:0;text-align:left;margin-left:581.6pt;margin-top:14.45pt;width:135pt;height:15.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fJ7YlysCAABMBAAADgAAAAAAAAAAAAAAAAAuAgAAZHJz&#10;L2Uyb0RvYy54bWxQSwECLQAUAAYACAAAACEA+QbxZd8AAAALAQAADwAAAAAAAAAAAAAAAACFBAAA&#10;ZHJzL2Rvd25yZXYueG1sUEsFBgAAAAAEAAQA8wAAAJE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PRR-DPR-CM2-SPE</w:t>
                      </w:r>
                    </w:p>
                  </w:txbxContent>
                </v:textbox>
              </v:rect>
            </w:pict>
          </mc:Fallback>
        </mc:AlternateContent>
      </w:r>
      <w:r w:rsidRPr="0033698E">
        <w:rPr>
          <w:rFonts w:ascii="Arial" w:eastAsia="Arial" w:hAnsi="Arial" w:cs="Arial"/>
          <w:b/>
          <w:bCs/>
          <w:sz w:val="20"/>
        </w:rPr>
        <w:t>Contingent Loss Matrix Method 2 – Specific Risk</w:t>
      </w:r>
    </w:p>
    <w:p w:rsidR="00CB36B6" w:rsidRPr="0033698E" w:rsidRDefault="00CB36B6" w:rsidP="00CB36B6">
      <w:pPr>
        <w:spacing w:after="0" w:line="200" w:lineRule="exact"/>
        <w:rPr>
          <w:sz w:val="20"/>
        </w:rPr>
      </w:pPr>
    </w:p>
    <w:p w:rsidR="00CB36B6" w:rsidRPr="0033698E" w:rsidRDefault="00CB36B6" w:rsidP="00CB36B6">
      <w:pPr>
        <w:spacing w:before="8" w:after="0" w:line="100" w:lineRule="exact"/>
        <w:rPr>
          <w:sz w:val="10"/>
          <w:szCs w:val="10"/>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430"/>
        <w:gridCol w:w="1925"/>
        <w:gridCol w:w="1925"/>
        <w:gridCol w:w="1925"/>
        <w:gridCol w:w="1925"/>
        <w:gridCol w:w="1926"/>
        <w:gridCol w:w="2278"/>
      </w:tblGrid>
      <w:tr w:rsidR="00CB36B6" w:rsidRPr="0033698E" w:rsidTr="00DE51C0">
        <w:trPr>
          <w:trHeight w:hRule="exact" w:val="335"/>
        </w:trPr>
        <w:tc>
          <w:tcPr>
            <w:tcW w:w="14334" w:type="dxa"/>
            <w:gridSpan w:val="7"/>
            <w:tcBorders>
              <w:top w:val="single" w:sz="4" w:space="0" w:color="D2D2D2"/>
              <w:left w:val="single" w:sz="4" w:space="0" w:color="D2D2D2"/>
              <w:bottom w:val="single" w:sz="8" w:space="0" w:color="D2D2D2"/>
              <w:right w:val="single" w:sz="4" w:space="0" w:color="D2D2D2"/>
            </w:tcBorders>
            <w:shd w:val="clear" w:color="auto" w:fill="E1E1E1"/>
          </w:tcPr>
          <w:p w:rsidR="00CB36B6" w:rsidRPr="0033698E" w:rsidRDefault="00CB36B6" w:rsidP="00DE51C0">
            <w:pPr>
              <w:spacing w:before="23" w:after="0"/>
              <w:ind w:left="3257" w:right="-20"/>
              <w:rPr>
                <w:rFonts w:ascii="Arial" w:eastAsia="Arial" w:hAnsi="Arial" w:cs="Arial"/>
                <w:sz w:val="20"/>
              </w:rPr>
            </w:pPr>
            <w:r w:rsidRPr="0033698E">
              <w:rPr>
                <w:rFonts w:ascii="Arial" w:eastAsia="Arial" w:hAnsi="Arial" w:cs="Arial"/>
                <w:b/>
                <w:bCs/>
                <w:sz w:val="20"/>
              </w:rPr>
              <w:t>Aggregate Delta weighted value of Underlying Instrument (input GROSS numbers)</w:t>
            </w:r>
          </w:p>
        </w:tc>
      </w:tr>
      <w:tr w:rsidR="00CB36B6" w:rsidRPr="0033698E" w:rsidTr="00DE51C0">
        <w:trPr>
          <w:trHeight w:hRule="exact" w:val="680"/>
        </w:trPr>
        <w:tc>
          <w:tcPr>
            <w:tcW w:w="4355" w:type="dxa"/>
            <w:gridSpan w:val="2"/>
            <w:tcBorders>
              <w:top w:val="single" w:sz="8" w:space="0" w:color="D2D2D2"/>
              <w:left w:val="nil"/>
              <w:bottom w:val="nil"/>
              <w:right w:val="single" w:sz="8" w:space="0" w:color="D2D2D2"/>
            </w:tcBorders>
            <w:shd w:val="clear" w:color="auto" w:fill="E1E1E1"/>
          </w:tcPr>
          <w:p w:rsidR="00CB36B6" w:rsidRPr="0033698E" w:rsidRDefault="00CB36B6" w:rsidP="00DE51C0">
            <w:pPr>
              <w:spacing w:before="3" w:after="0" w:line="180" w:lineRule="exact"/>
              <w:rPr>
                <w:sz w:val="18"/>
                <w:szCs w:val="18"/>
              </w:rPr>
            </w:pPr>
          </w:p>
          <w:p w:rsidR="00CB36B6" w:rsidRPr="0033698E" w:rsidRDefault="00CB36B6" w:rsidP="00DE51C0">
            <w:pPr>
              <w:spacing w:after="0" w:line="200" w:lineRule="exact"/>
              <w:rPr>
                <w:sz w:val="20"/>
              </w:rPr>
            </w:pPr>
          </w:p>
          <w:p w:rsidR="00CB36B6" w:rsidRPr="0033698E" w:rsidRDefault="00CB36B6" w:rsidP="00DE51C0">
            <w:pPr>
              <w:spacing w:after="0"/>
              <w:ind w:left="2803" w:right="-20"/>
              <w:rPr>
                <w:rFonts w:ascii="Arial" w:eastAsia="Arial" w:hAnsi="Arial" w:cs="Arial"/>
                <w:sz w:val="20"/>
              </w:rPr>
            </w:pPr>
            <w:r w:rsidRPr="0033698E">
              <w:rPr>
                <w:rFonts w:ascii="Arial" w:eastAsia="Arial" w:hAnsi="Arial" w:cs="Arial"/>
                <w:b/>
                <w:bCs/>
                <w:sz w:val="20"/>
              </w:rPr>
              <w:t>Government</w:t>
            </w:r>
          </w:p>
        </w:tc>
        <w:tc>
          <w:tcPr>
            <w:tcW w:w="1925" w:type="dxa"/>
            <w:tcBorders>
              <w:top w:val="single" w:sz="8" w:space="0" w:color="D2D2D2"/>
              <w:left w:val="single" w:sz="8" w:space="0" w:color="D2D2D2"/>
              <w:bottom w:val="nil"/>
              <w:right w:val="single" w:sz="8" w:space="0" w:color="D2D2D2"/>
            </w:tcBorders>
            <w:shd w:val="clear" w:color="auto" w:fill="E1E1E1"/>
          </w:tcPr>
          <w:p w:rsidR="00CB36B6" w:rsidRPr="0033698E" w:rsidRDefault="00CB36B6" w:rsidP="00DE51C0">
            <w:pPr>
              <w:spacing w:before="23" w:after="0"/>
              <w:ind w:left="228" w:right="264"/>
              <w:jc w:val="center"/>
              <w:rPr>
                <w:rFonts w:ascii="Arial" w:eastAsia="Arial" w:hAnsi="Arial" w:cs="Arial"/>
                <w:sz w:val="20"/>
              </w:rPr>
            </w:pPr>
            <w:r w:rsidRPr="0033698E">
              <w:rPr>
                <w:rFonts w:ascii="Arial" w:eastAsia="Arial" w:hAnsi="Arial" w:cs="Arial"/>
                <w:b/>
                <w:bCs/>
                <w:sz w:val="20"/>
              </w:rPr>
              <w:t>Qualifying 0-6</w:t>
            </w:r>
          </w:p>
          <w:p w:rsidR="00CB36B6" w:rsidRPr="0033698E" w:rsidRDefault="00CB36B6" w:rsidP="00DE51C0">
            <w:pPr>
              <w:spacing w:after="0" w:line="130" w:lineRule="exact"/>
              <w:rPr>
                <w:sz w:val="13"/>
                <w:szCs w:val="13"/>
              </w:rPr>
            </w:pPr>
          </w:p>
          <w:p w:rsidR="00CB36B6" w:rsidRPr="0033698E" w:rsidRDefault="00CB36B6" w:rsidP="00DE51C0">
            <w:pPr>
              <w:spacing w:after="0"/>
              <w:ind w:left="83" w:right="65"/>
              <w:jc w:val="center"/>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CB36B6" w:rsidRPr="0033698E" w:rsidRDefault="00CB36B6" w:rsidP="00DE51C0">
            <w:pPr>
              <w:spacing w:before="23" w:after="0"/>
              <w:ind w:left="207" w:right="-20"/>
              <w:rPr>
                <w:rFonts w:ascii="Arial" w:eastAsia="Arial" w:hAnsi="Arial" w:cs="Arial"/>
                <w:sz w:val="20"/>
              </w:rPr>
            </w:pPr>
            <w:r w:rsidRPr="0033698E">
              <w:rPr>
                <w:rFonts w:ascii="Arial" w:eastAsia="Arial" w:hAnsi="Arial" w:cs="Arial"/>
                <w:b/>
                <w:bCs/>
                <w:sz w:val="20"/>
              </w:rPr>
              <w:t>Qualifying 6-24</w:t>
            </w:r>
          </w:p>
          <w:p w:rsidR="00CB36B6" w:rsidRPr="0033698E" w:rsidRDefault="00CB36B6" w:rsidP="00DE51C0">
            <w:pPr>
              <w:spacing w:after="0" w:line="130" w:lineRule="exact"/>
              <w:rPr>
                <w:sz w:val="13"/>
                <w:szCs w:val="13"/>
              </w:rPr>
            </w:pPr>
          </w:p>
          <w:p w:rsidR="00CB36B6" w:rsidRPr="0033698E" w:rsidRDefault="00CB36B6" w:rsidP="00DE51C0">
            <w:pPr>
              <w:spacing w:after="0"/>
              <w:ind w:left="118" w:right="-20"/>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CB36B6" w:rsidRPr="0033698E" w:rsidRDefault="00CB36B6" w:rsidP="00DE51C0">
            <w:pPr>
              <w:spacing w:before="23" w:after="0"/>
              <w:ind w:left="210" w:right="-20"/>
              <w:rPr>
                <w:rFonts w:ascii="Arial" w:eastAsia="Arial" w:hAnsi="Arial" w:cs="Arial"/>
                <w:sz w:val="20"/>
              </w:rPr>
            </w:pPr>
            <w:r w:rsidRPr="0033698E">
              <w:rPr>
                <w:rFonts w:ascii="Arial" w:eastAsia="Arial" w:hAnsi="Arial" w:cs="Arial"/>
                <w:b/>
                <w:bCs/>
                <w:sz w:val="20"/>
              </w:rPr>
              <w:t>Qualifying &gt; 24</w:t>
            </w:r>
          </w:p>
          <w:p w:rsidR="00CB36B6" w:rsidRPr="0033698E" w:rsidRDefault="00CB36B6" w:rsidP="00DE51C0">
            <w:pPr>
              <w:spacing w:after="0" w:line="130" w:lineRule="exact"/>
              <w:rPr>
                <w:sz w:val="13"/>
                <w:szCs w:val="13"/>
              </w:rPr>
            </w:pPr>
          </w:p>
          <w:p w:rsidR="00CB36B6" w:rsidRPr="0033698E" w:rsidRDefault="00CB36B6" w:rsidP="00DE51C0">
            <w:pPr>
              <w:spacing w:after="0"/>
              <w:ind w:left="118" w:right="-20"/>
              <w:rPr>
                <w:rFonts w:ascii="Arial" w:eastAsia="Arial" w:hAnsi="Arial" w:cs="Arial"/>
                <w:sz w:val="20"/>
              </w:rPr>
            </w:pPr>
            <w:r w:rsidRPr="0033698E">
              <w:rPr>
                <w:rFonts w:ascii="Arial" w:eastAsia="Arial" w:hAnsi="Arial" w:cs="Arial"/>
                <w:b/>
                <w:bCs/>
                <w:sz w:val="20"/>
              </w:rPr>
              <w:t>Residual Maturity</w:t>
            </w:r>
          </w:p>
        </w:tc>
        <w:tc>
          <w:tcPr>
            <w:tcW w:w="1925" w:type="dxa"/>
            <w:tcBorders>
              <w:top w:val="single" w:sz="8" w:space="0" w:color="D2D2D2"/>
              <w:left w:val="single" w:sz="8" w:space="0" w:color="D2D2D2"/>
              <w:bottom w:val="nil"/>
              <w:right w:val="single" w:sz="8" w:space="0" w:color="D2D2D2"/>
            </w:tcBorders>
            <w:shd w:val="clear" w:color="auto" w:fill="E1E1E1"/>
          </w:tcPr>
          <w:p w:rsidR="00CB36B6" w:rsidRPr="0033698E" w:rsidRDefault="00CB36B6" w:rsidP="00DE51C0">
            <w:pPr>
              <w:spacing w:before="3" w:after="0" w:line="180" w:lineRule="exact"/>
              <w:rPr>
                <w:sz w:val="18"/>
                <w:szCs w:val="18"/>
              </w:rPr>
            </w:pPr>
          </w:p>
          <w:p w:rsidR="00CB36B6" w:rsidRPr="0033698E" w:rsidRDefault="00CB36B6" w:rsidP="00DE51C0">
            <w:pPr>
              <w:spacing w:after="0" w:line="200" w:lineRule="exact"/>
              <w:rPr>
                <w:sz w:val="20"/>
              </w:rPr>
            </w:pPr>
          </w:p>
          <w:p w:rsidR="00CB36B6" w:rsidRPr="0033698E" w:rsidRDefault="00CB36B6" w:rsidP="00DE51C0">
            <w:pPr>
              <w:spacing w:after="0"/>
              <w:ind w:left="651" w:right="631"/>
              <w:jc w:val="center"/>
              <w:rPr>
                <w:rFonts w:ascii="Arial" w:eastAsia="Arial" w:hAnsi="Arial" w:cs="Arial"/>
                <w:sz w:val="20"/>
              </w:rPr>
            </w:pPr>
            <w:r w:rsidRPr="0033698E">
              <w:rPr>
                <w:rFonts w:ascii="Arial" w:eastAsia="Arial" w:hAnsi="Arial" w:cs="Arial"/>
                <w:b/>
                <w:bCs/>
                <w:sz w:val="20"/>
              </w:rPr>
              <w:t>Other</w:t>
            </w:r>
          </w:p>
        </w:tc>
        <w:tc>
          <w:tcPr>
            <w:tcW w:w="2278" w:type="dxa"/>
            <w:tcBorders>
              <w:top w:val="single" w:sz="8" w:space="0" w:color="D2D2D2"/>
              <w:left w:val="single" w:sz="8" w:space="0" w:color="D2D2D2"/>
              <w:bottom w:val="nil"/>
              <w:right w:val="single" w:sz="4" w:space="0" w:color="D2D2D2"/>
            </w:tcBorders>
            <w:shd w:val="clear" w:color="auto" w:fill="E1E1E1"/>
          </w:tcPr>
          <w:p w:rsidR="00CB36B6" w:rsidRPr="0033698E" w:rsidRDefault="00CB36B6" w:rsidP="00DE51C0">
            <w:pPr>
              <w:spacing w:before="23" w:after="0"/>
              <w:ind w:left="448" w:right="481"/>
              <w:jc w:val="center"/>
              <w:rPr>
                <w:rFonts w:ascii="Arial" w:eastAsia="Arial" w:hAnsi="Arial" w:cs="Arial"/>
                <w:sz w:val="20"/>
              </w:rPr>
            </w:pPr>
            <w:r w:rsidRPr="0033698E">
              <w:rPr>
                <w:rFonts w:ascii="Arial" w:eastAsia="Arial" w:hAnsi="Arial" w:cs="Arial"/>
                <w:b/>
                <w:bCs/>
                <w:sz w:val="20"/>
              </w:rPr>
              <w:t>Specific Risk</w:t>
            </w:r>
          </w:p>
          <w:p w:rsidR="00CB36B6" w:rsidRPr="0033698E" w:rsidRDefault="00CB36B6" w:rsidP="00DE51C0">
            <w:pPr>
              <w:spacing w:after="0" w:line="130" w:lineRule="exact"/>
              <w:rPr>
                <w:sz w:val="13"/>
                <w:szCs w:val="13"/>
              </w:rPr>
            </w:pPr>
          </w:p>
          <w:p w:rsidR="00CB36B6" w:rsidRPr="0033698E" w:rsidRDefault="00CB36B6" w:rsidP="00DE51C0">
            <w:pPr>
              <w:spacing w:after="0"/>
              <w:ind w:left="59" w:right="36"/>
              <w:jc w:val="center"/>
              <w:rPr>
                <w:rFonts w:ascii="Arial" w:eastAsia="Arial" w:hAnsi="Arial" w:cs="Arial"/>
                <w:sz w:val="20"/>
              </w:rPr>
            </w:pPr>
            <w:r w:rsidRPr="0033698E">
              <w:rPr>
                <w:rFonts w:ascii="Arial" w:eastAsia="Arial" w:hAnsi="Arial" w:cs="Arial"/>
                <w:b/>
                <w:bCs/>
                <w:sz w:val="20"/>
              </w:rPr>
              <w:t>Position Risk Amount</w:t>
            </w:r>
          </w:p>
        </w:tc>
      </w:tr>
      <w:tr w:rsidR="00CB36B6" w:rsidRPr="0033698E" w:rsidTr="00DE51C0">
        <w:trPr>
          <w:trHeight w:hRule="exact" w:val="340"/>
        </w:trPr>
        <w:tc>
          <w:tcPr>
            <w:tcW w:w="2430" w:type="dxa"/>
            <w:tcBorders>
              <w:top w:val="nil"/>
              <w:left w:val="nil"/>
              <w:bottom w:val="single" w:sz="8" w:space="0" w:color="D2D2D2"/>
              <w:right w:val="single" w:sz="8" w:space="0" w:color="D2D2D2"/>
            </w:tcBorders>
            <w:shd w:val="clear" w:color="auto" w:fill="EEEEEE"/>
          </w:tcPr>
          <w:p w:rsidR="00CB36B6" w:rsidRPr="0033698E" w:rsidRDefault="00CB36B6" w:rsidP="00DE51C0">
            <w:pPr>
              <w:spacing w:before="34" w:after="0"/>
              <w:ind w:left="224" w:right="-20"/>
              <w:rPr>
                <w:rFonts w:ascii="Arial" w:eastAsia="Arial" w:hAnsi="Arial" w:cs="Arial"/>
                <w:sz w:val="20"/>
              </w:rPr>
            </w:pPr>
            <w:r w:rsidRPr="0033698E">
              <w:rPr>
                <w:rFonts w:ascii="Arial" w:eastAsia="Arial" w:hAnsi="Arial" w:cs="Arial"/>
                <w:b/>
                <w:bCs/>
                <w:sz w:val="20"/>
              </w:rPr>
              <w:t>Underlying Currency</w:t>
            </w:r>
          </w:p>
        </w:tc>
        <w:tc>
          <w:tcPr>
            <w:tcW w:w="1925"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left="647" w:right="628"/>
              <w:jc w:val="center"/>
              <w:rPr>
                <w:rFonts w:ascii="Arial" w:eastAsia="Arial" w:hAnsi="Arial" w:cs="Arial"/>
                <w:sz w:val="20"/>
              </w:rPr>
            </w:pPr>
            <w:r w:rsidRPr="0033698E">
              <w:rPr>
                <w:rFonts w:ascii="Arial" w:eastAsia="Arial" w:hAnsi="Arial" w:cs="Arial"/>
                <w:b/>
                <w:bCs/>
                <w:sz w:val="20"/>
              </w:rPr>
              <w:t>@ 0%</w:t>
            </w:r>
          </w:p>
        </w:tc>
        <w:tc>
          <w:tcPr>
            <w:tcW w:w="1925"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left="543" w:right="-20"/>
              <w:rPr>
                <w:rFonts w:ascii="Arial" w:eastAsia="Arial" w:hAnsi="Arial" w:cs="Arial"/>
                <w:sz w:val="20"/>
              </w:rPr>
            </w:pPr>
            <w:r w:rsidRPr="0033698E">
              <w:rPr>
                <w:rFonts w:ascii="Arial" w:eastAsia="Arial" w:hAnsi="Arial" w:cs="Arial"/>
                <w:b/>
                <w:bCs/>
                <w:sz w:val="20"/>
              </w:rPr>
              <w:t>@ 0.25%</w:t>
            </w:r>
          </w:p>
        </w:tc>
        <w:tc>
          <w:tcPr>
            <w:tcW w:w="1925"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left="543" w:right="-20"/>
              <w:rPr>
                <w:rFonts w:ascii="Arial" w:eastAsia="Arial" w:hAnsi="Arial" w:cs="Arial"/>
                <w:sz w:val="20"/>
              </w:rPr>
            </w:pPr>
            <w:r w:rsidRPr="0033698E">
              <w:rPr>
                <w:rFonts w:ascii="Arial" w:eastAsia="Arial" w:hAnsi="Arial" w:cs="Arial"/>
                <w:b/>
                <w:bCs/>
                <w:sz w:val="20"/>
              </w:rPr>
              <w:t>@ 1.00%</w:t>
            </w:r>
          </w:p>
        </w:tc>
        <w:tc>
          <w:tcPr>
            <w:tcW w:w="1925"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left="599" w:right="-20"/>
              <w:rPr>
                <w:rFonts w:ascii="Arial" w:eastAsia="Arial" w:hAnsi="Arial" w:cs="Arial"/>
                <w:sz w:val="20"/>
              </w:rPr>
            </w:pPr>
            <w:r w:rsidRPr="0033698E">
              <w:rPr>
                <w:rFonts w:ascii="Arial" w:eastAsia="Arial" w:hAnsi="Arial" w:cs="Arial"/>
                <w:b/>
                <w:bCs/>
                <w:sz w:val="20"/>
              </w:rPr>
              <w:t>@ 1.6%</w:t>
            </w:r>
          </w:p>
        </w:tc>
        <w:tc>
          <w:tcPr>
            <w:tcW w:w="1925"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left="648" w:right="628"/>
              <w:jc w:val="center"/>
              <w:rPr>
                <w:rFonts w:ascii="Arial" w:eastAsia="Arial" w:hAnsi="Arial" w:cs="Arial"/>
                <w:sz w:val="20"/>
              </w:rPr>
            </w:pPr>
            <w:r w:rsidRPr="0033698E">
              <w:rPr>
                <w:rFonts w:ascii="Arial" w:eastAsia="Arial" w:hAnsi="Arial" w:cs="Arial"/>
                <w:b/>
                <w:bCs/>
                <w:sz w:val="20"/>
              </w:rPr>
              <w:t>@ 8%</w:t>
            </w:r>
          </w:p>
        </w:tc>
        <w:tc>
          <w:tcPr>
            <w:tcW w:w="2278" w:type="dxa"/>
            <w:tcBorders>
              <w:top w:val="nil"/>
              <w:left w:val="single" w:sz="8" w:space="0" w:color="D2D2D2"/>
              <w:bottom w:val="single" w:sz="8" w:space="0" w:color="D2D2D2"/>
              <w:right w:val="single" w:sz="4" w:space="0" w:color="D2D2D2"/>
            </w:tcBorders>
            <w:shd w:val="clear" w:color="auto" w:fill="EEEEEE"/>
          </w:tcPr>
          <w:p w:rsidR="00CB36B6" w:rsidRPr="0033698E" w:rsidRDefault="00CB36B6" w:rsidP="00DE51C0">
            <w:pPr>
              <w:spacing w:before="34" w:after="0"/>
              <w:ind w:left="1042" w:right="1020"/>
              <w:jc w:val="center"/>
              <w:rPr>
                <w:rFonts w:ascii="Arial" w:eastAsia="Arial" w:hAnsi="Arial" w:cs="Arial"/>
                <w:sz w:val="20"/>
              </w:rPr>
            </w:pPr>
            <w:r w:rsidRPr="0033698E">
              <w:rPr>
                <w:rFonts w:ascii="Arial" w:eastAsia="Arial" w:hAnsi="Arial" w:cs="Arial"/>
                <w:b/>
                <w:bCs/>
                <w:sz w:val="20"/>
              </w:rPr>
              <w:t>$</w:t>
            </w:r>
          </w:p>
        </w:tc>
      </w:tr>
      <w:tr w:rsidR="00CB36B6" w:rsidRPr="0033698E" w:rsidTr="00DE51C0">
        <w:trPr>
          <w:trHeight w:hRule="exact" w:val="335"/>
        </w:trPr>
        <w:tc>
          <w:tcPr>
            <w:tcW w:w="243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2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27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2430"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right="64"/>
              <w:jc w:val="right"/>
              <w:rPr>
                <w:rFonts w:ascii="Arial" w:eastAsia="Arial" w:hAnsi="Arial" w:cs="Arial"/>
                <w:sz w:val="20"/>
              </w:rPr>
            </w:pPr>
            <w:r w:rsidRPr="0033698E">
              <w:rPr>
                <w:rFonts w:ascii="Arial" w:eastAsia="Arial" w:hAnsi="Arial" w:cs="Arial"/>
                <w:b/>
                <w:bCs/>
                <w:sz w:val="20"/>
              </w:rPr>
              <w:t>TOTAL</w:t>
            </w:r>
          </w:p>
        </w:tc>
        <w:tc>
          <w:tcPr>
            <w:tcW w:w="192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192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278"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2056" w:type="dxa"/>
            <w:gridSpan w:val="6"/>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7355" w:right="-40"/>
              <w:rPr>
                <w:rFonts w:ascii="Arial" w:eastAsia="Arial" w:hAnsi="Arial" w:cs="Arial"/>
                <w:sz w:val="20"/>
              </w:rPr>
            </w:pPr>
            <w:r w:rsidRPr="0033698E">
              <w:rPr>
                <w:rFonts w:ascii="Arial" w:eastAsia="Arial" w:hAnsi="Arial" w:cs="Arial"/>
                <w:b/>
                <w:bCs/>
                <w:sz w:val="20"/>
              </w:rPr>
              <w:t>TOTAL SPECIFIC RISK POSITION RISK AMOUNT</w:t>
            </w:r>
          </w:p>
        </w:tc>
        <w:tc>
          <w:tcPr>
            <w:tcW w:w="227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0192" behindDoc="0" locked="0" layoutInCell="1" allowOverlap="1" wp14:anchorId="08DA566D" wp14:editId="3B324B0C">
                <wp:simplePos x="0" y="0"/>
                <wp:positionH relativeFrom="column">
                  <wp:posOffset>7386320</wp:posOffset>
                </wp:positionH>
                <wp:positionV relativeFrom="paragraph">
                  <wp:posOffset>183515</wp:posOffset>
                </wp:positionV>
                <wp:extent cx="1714500" cy="200025"/>
                <wp:effectExtent l="13970" t="7620" r="5080" b="11430"/>
                <wp:wrapNone/>
                <wp:docPr id="133" name="Rectangle 4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PRR-DPR-CM2-VOL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6" o:spid="_x0000_s1054" style="position:absolute;left:0;text-align:left;margin-left:581.6pt;margin-top:14.45pt;width:135pt;height:15.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6hX/C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PRR-DPR-CM2-VOL</w:t>
                      </w:r>
                    </w:p>
                  </w:txbxContent>
                </v:textbox>
              </v:rect>
            </w:pict>
          </mc:Fallback>
        </mc:AlternateContent>
      </w:r>
      <w:r w:rsidRPr="0033698E">
        <w:rPr>
          <w:rFonts w:ascii="Arial" w:eastAsia="Arial" w:hAnsi="Arial" w:cs="Arial"/>
          <w:b/>
          <w:bCs/>
          <w:sz w:val="20"/>
        </w:rPr>
        <w:t>Contingent Loss Matrix Method 2 – Volatility Risk</w:t>
      </w:r>
    </w:p>
    <w:p w:rsidR="00CB36B6" w:rsidRPr="0033698E" w:rsidRDefault="00CB36B6" w:rsidP="00CB36B6">
      <w:pPr>
        <w:spacing w:after="0" w:line="200" w:lineRule="exact"/>
        <w:rPr>
          <w:sz w:val="20"/>
        </w:rPr>
      </w:pPr>
    </w:p>
    <w:p w:rsidR="00CB36B6" w:rsidRPr="0033698E" w:rsidRDefault="00CB36B6" w:rsidP="00CB36B6">
      <w:pPr>
        <w:spacing w:before="8" w:after="0" w:line="170" w:lineRule="exact"/>
        <w:rPr>
          <w:sz w:val="21"/>
          <w:szCs w:val="21"/>
        </w:rPr>
      </w:pPr>
    </w:p>
    <w:p w:rsidR="00CB36B6" w:rsidRPr="0033698E" w:rsidRDefault="00CB36B6" w:rsidP="00CB36B6">
      <w:pPr>
        <w:spacing w:before="8" w:after="0" w:line="170" w:lineRule="exact"/>
        <w:rPr>
          <w:sz w:val="21"/>
          <w:szCs w:val="21"/>
        </w:rPr>
      </w:pPr>
    </w:p>
    <w:tbl>
      <w:tblPr>
        <w:tblW w:w="0" w:type="auto"/>
        <w:tblInd w:w="119" w:type="dxa"/>
        <w:tblLayout w:type="fixed"/>
        <w:tblCellMar>
          <w:left w:w="0" w:type="dxa"/>
          <w:right w:w="0" w:type="dxa"/>
        </w:tblCellMar>
        <w:tblLook w:val="01E0" w:firstRow="1" w:lastRow="1" w:firstColumn="1" w:lastColumn="1" w:noHBand="0" w:noVBand="0"/>
      </w:tblPr>
      <w:tblGrid>
        <w:gridCol w:w="6969"/>
        <w:gridCol w:w="7371"/>
      </w:tblGrid>
      <w:tr w:rsidR="00CB36B6" w:rsidRPr="0033698E" w:rsidTr="00DE51C0">
        <w:trPr>
          <w:trHeight w:hRule="exact" w:val="340"/>
        </w:trPr>
        <w:tc>
          <w:tcPr>
            <w:tcW w:w="6969" w:type="dxa"/>
            <w:tcBorders>
              <w:top w:val="nil"/>
              <w:left w:val="nil"/>
              <w:bottom w:val="single" w:sz="8" w:space="0" w:color="D2D2D2"/>
              <w:right w:val="single" w:sz="8" w:space="0" w:color="D2D2D2"/>
            </w:tcBorders>
            <w:shd w:val="clear" w:color="auto" w:fill="EEEEEE"/>
          </w:tcPr>
          <w:p w:rsidR="00CB36B6" w:rsidRPr="0033698E" w:rsidRDefault="00CB36B6" w:rsidP="00DE51C0">
            <w:pPr>
              <w:spacing w:before="34" w:after="0"/>
              <w:ind w:left="224" w:right="-20"/>
              <w:jc w:val="center"/>
              <w:rPr>
                <w:rFonts w:ascii="Arial" w:eastAsia="Arial" w:hAnsi="Arial" w:cs="Arial"/>
                <w:sz w:val="20"/>
              </w:rPr>
            </w:pPr>
            <w:r w:rsidRPr="0033698E">
              <w:rPr>
                <w:rFonts w:ascii="Arial" w:eastAsia="Arial" w:hAnsi="Arial" w:cs="Arial"/>
                <w:b/>
                <w:bCs/>
                <w:sz w:val="20"/>
              </w:rPr>
              <w:t>Underlying Currency</w:t>
            </w:r>
          </w:p>
        </w:tc>
        <w:tc>
          <w:tcPr>
            <w:tcW w:w="7371" w:type="dxa"/>
            <w:tcBorders>
              <w:top w:val="nil"/>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34" w:after="0"/>
              <w:ind w:right="628"/>
              <w:jc w:val="center"/>
              <w:rPr>
                <w:rFonts w:ascii="Arial" w:eastAsia="Arial" w:hAnsi="Arial" w:cs="Arial"/>
                <w:sz w:val="20"/>
              </w:rPr>
            </w:pPr>
            <w:r w:rsidRPr="0033698E">
              <w:rPr>
                <w:rFonts w:ascii="Arial" w:eastAsia="Arial" w:hAnsi="Arial" w:cs="Arial"/>
                <w:b/>
                <w:bCs/>
                <w:sz w:val="20"/>
              </w:rPr>
              <w:t>Absolute Value of the aggregate of the greatest loss for each currency</w:t>
            </w:r>
          </w:p>
        </w:tc>
      </w:tr>
      <w:tr w:rsidR="00CB36B6" w:rsidRPr="0033698E" w:rsidTr="00DE51C0">
        <w:trPr>
          <w:trHeight w:hRule="exact" w:val="335"/>
        </w:trPr>
        <w:tc>
          <w:tcPr>
            <w:tcW w:w="696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73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35"/>
        </w:trPr>
        <w:tc>
          <w:tcPr>
            <w:tcW w:w="696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jc w:val="right"/>
            </w:pPr>
            <w:r w:rsidRPr="0033698E">
              <w:rPr>
                <w:rFonts w:ascii="Arial" w:eastAsia="Arial" w:hAnsi="Arial" w:cs="Arial"/>
                <w:b/>
                <w:bCs/>
                <w:sz w:val="20"/>
              </w:rPr>
              <w:t>TOTAL</w:t>
            </w:r>
          </w:p>
        </w:tc>
        <w:tc>
          <w:tcPr>
            <w:tcW w:w="737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r>
    </w:tbl>
    <w:p w:rsidR="00CB36B6" w:rsidRPr="0033698E" w:rsidRDefault="00CB36B6" w:rsidP="00CB36B6">
      <w:pPr>
        <w:spacing w:before="8" w:after="0" w:line="170" w:lineRule="exact"/>
        <w:rPr>
          <w:sz w:val="21"/>
          <w:szCs w:val="21"/>
        </w:rPr>
      </w:pPr>
    </w:p>
    <w:p w:rsidR="00CB36B6" w:rsidRPr="0033698E" w:rsidRDefault="00CB36B6" w:rsidP="00CB36B6">
      <w:pPr>
        <w:spacing w:before="8" w:after="0" w:line="170" w:lineRule="exact"/>
        <w:rPr>
          <w:sz w:val="21"/>
          <w:szCs w:val="21"/>
        </w:rPr>
      </w:pP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1216" behindDoc="0" locked="0" layoutInCell="1" allowOverlap="1" wp14:anchorId="1375CEB9" wp14:editId="29884E00">
                <wp:simplePos x="0" y="0"/>
                <wp:positionH relativeFrom="column">
                  <wp:posOffset>7386320</wp:posOffset>
                </wp:positionH>
                <wp:positionV relativeFrom="paragraph">
                  <wp:posOffset>183515</wp:posOffset>
                </wp:positionV>
                <wp:extent cx="1714500" cy="200025"/>
                <wp:effectExtent l="13970" t="7620" r="5080" b="11430"/>
                <wp:wrapNone/>
                <wp:docPr id="132" name="Rectangle 4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PRR-DPR-MRG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7" o:spid="_x0000_s1055" style="position:absolute;left:0;text-align:left;margin-left:581.6pt;margin-top:14.45pt;width:135pt;height:15.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N7yNdM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PRR-DPR-MRG</w:t>
                      </w:r>
                    </w:p>
                  </w:txbxContent>
                </v:textbox>
              </v:rect>
            </w:pict>
          </mc:Fallback>
        </mc:AlternateContent>
      </w:r>
      <w:r w:rsidRPr="0033698E">
        <w:rPr>
          <w:rFonts w:ascii="Arial" w:eastAsia="Arial" w:hAnsi="Arial" w:cs="Arial"/>
          <w:b/>
          <w:bCs/>
          <w:sz w:val="20"/>
        </w:rPr>
        <w:t>Margin Method</w:t>
      </w:r>
    </w:p>
    <w:p w:rsidR="00CB36B6" w:rsidRPr="0033698E" w:rsidRDefault="00CB36B6" w:rsidP="00CB36B6">
      <w:pPr>
        <w:spacing w:after="0" w:line="200" w:lineRule="exact"/>
        <w:rPr>
          <w:sz w:val="20"/>
        </w:rPr>
      </w:pPr>
    </w:p>
    <w:p w:rsidR="00CB36B6" w:rsidRPr="0033698E" w:rsidRDefault="00CB36B6" w:rsidP="00CB36B6">
      <w:pPr>
        <w:spacing w:before="8" w:after="0" w:line="170" w:lineRule="exact"/>
        <w:rPr>
          <w:sz w:val="21"/>
          <w:szCs w:val="21"/>
        </w:rPr>
      </w:pPr>
    </w:p>
    <w:p w:rsidR="00CB36B6" w:rsidRPr="0033698E" w:rsidRDefault="00CB36B6" w:rsidP="00CB36B6">
      <w:pPr>
        <w:spacing w:before="9"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2"/>
        <w:gridCol w:w="4776"/>
      </w:tblGrid>
      <w:tr w:rsidR="00CB36B6" w:rsidRPr="0033698E" w:rsidTr="00DE51C0">
        <w:trPr>
          <w:trHeight w:hRule="exact" w:val="521"/>
        </w:trPr>
        <w:tc>
          <w:tcPr>
            <w:tcW w:w="4776"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1391" w:right="-20"/>
              <w:rPr>
                <w:rFonts w:ascii="Arial" w:eastAsia="Arial" w:hAnsi="Arial" w:cs="Arial"/>
                <w:sz w:val="20"/>
              </w:rPr>
            </w:pPr>
            <w:r w:rsidRPr="0033698E">
              <w:rPr>
                <w:rFonts w:ascii="Arial" w:eastAsia="Arial" w:hAnsi="Arial" w:cs="Arial"/>
                <w:b/>
                <w:bCs/>
                <w:sz w:val="20"/>
              </w:rPr>
              <w:t>Underlying Currency</w:t>
            </w:r>
          </w:p>
        </w:tc>
        <w:tc>
          <w:tcPr>
            <w:tcW w:w="4781"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1013" w:right="-20"/>
              <w:rPr>
                <w:rFonts w:ascii="Arial" w:eastAsia="Arial" w:hAnsi="Arial" w:cs="Arial"/>
                <w:sz w:val="20"/>
              </w:rPr>
            </w:pPr>
            <w:r w:rsidRPr="0033698E">
              <w:rPr>
                <w:rFonts w:ascii="Arial" w:eastAsia="Arial" w:hAnsi="Arial" w:cs="Arial"/>
                <w:b/>
                <w:bCs/>
                <w:sz w:val="20"/>
              </w:rPr>
              <w:t>Primary Margin Requirement</w:t>
            </w:r>
          </w:p>
        </w:tc>
        <w:tc>
          <w:tcPr>
            <w:tcW w:w="4776"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238" w:right="272"/>
              <w:jc w:val="center"/>
              <w:rPr>
                <w:rFonts w:ascii="Arial" w:eastAsia="Arial" w:hAnsi="Arial" w:cs="Arial"/>
                <w:sz w:val="20"/>
              </w:rPr>
            </w:pPr>
            <w:r w:rsidRPr="0033698E">
              <w:rPr>
                <w:rFonts w:ascii="Arial" w:eastAsia="Arial" w:hAnsi="Arial" w:cs="Arial"/>
                <w:b/>
                <w:bCs/>
                <w:sz w:val="20"/>
              </w:rPr>
              <w:t>Position Risk Amount $ (4 x Primary Margin</w:t>
            </w:r>
          </w:p>
          <w:p w:rsidR="00CB36B6" w:rsidRPr="0033698E" w:rsidRDefault="00CB36B6" w:rsidP="00DE51C0">
            <w:pPr>
              <w:spacing w:after="0" w:line="223" w:lineRule="exact"/>
              <w:ind w:left="1702" w:right="1681"/>
              <w:jc w:val="center"/>
              <w:rPr>
                <w:rFonts w:ascii="Arial" w:eastAsia="Arial" w:hAnsi="Arial" w:cs="Arial"/>
                <w:sz w:val="20"/>
              </w:rPr>
            </w:pPr>
            <w:r w:rsidRPr="0033698E">
              <w:rPr>
                <w:rFonts w:ascii="Arial" w:eastAsia="Arial" w:hAnsi="Arial" w:cs="Arial"/>
                <w:b/>
                <w:bCs/>
                <w:sz w:val="20"/>
              </w:rPr>
              <w:t>Requirement)</w:t>
            </w:r>
          </w:p>
        </w:tc>
      </w:tr>
      <w:tr w:rsidR="00CB36B6" w:rsidRPr="0033698E"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4776"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right="64"/>
              <w:jc w:val="right"/>
              <w:rPr>
                <w:rFonts w:ascii="Arial" w:eastAsia="Arial" w:hAnsi="Arial" w:cs="Arial"/>
                <w:sz w:val="20"/>
              </w:rPr>
            </w:pPr>
            <w:r w:rsidRPr="0033698E">
              <w:rPr>
                <w:rFonts w:ascii="Arial" w:eastAsia="Arial" w:hAnsi="Arial" w:cs="Arial"/>
                <w:b/>
                <w:bCs/>
                <w:sz w:val="20"/>
              </w:rPr>
              <w:t>TOTAL</w:t>
            </w:r>
          </w:p>
        </w:tc>
        <w:tc>
          <w:tcPr>
            <w:tcW w:w="4781"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4776"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9558"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8"/>
              <w:jc w:val="right"/>
              <w:rPr>
                <w:rFonts w:ascii="Arial" w:eastAsia="Arial" w:hAnsi="Arial" w:cs="Arial"/>
                <w:sz w:val="20"/>
              </w:rPr>
            </w:pPr>
            <w:r w:rsidRPr="0033698E">
              <w:rPr>
                <w:rFonts w:ascii="Arial" w:eastAsia="Arial" w:hAnsi="Arial" w:cs="Arial"/>
                <w:b/>
                <w:bCs/>
                <w:sz w:val="20"/>
              </w:rPr>
              <w:t>TOTAL POSITION RISK AMOUNT</w:t>
            </w:r>
          </w:p>
        </w:tc>
        <w:tc>
          <w:tcPr>
            <w:tcW w:w="47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2240" behindDoc="0" locked="0" layoutInCell="1" allowOverlap="1" wp14:anchorId="6D2511B7" wp14:editId="422590C4">
                <wp:simplePos x="0" y="0"/>
                <wp:positionH relativeFrom="column">
                  <wp:posOffset>7386320</wp:posOffset>
                </wp:positionH>
                <wp:positionV relativeFrom="paragraph">
                  <wp:posOffset>183515</wp:posOffset>
                </wp:positionV>
                <wp:extent cx="1714500" cy="200025"/>
                <wp:effectExtent l="13970" t="7620" r="5080" b="11430"/>
                <wp:wrapNone/>
                <wp:docPr id="131" name="Rectangle 4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PRR-DPR-BSC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8" o:spid="_x0000_s1056" style="position:absolute;left:0;text-align:left;margin-left:581.6pt;margin-top:14.45pt;width:135pt;height:15.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Balefg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PRR-DPR-BSC</w:t>
                      </w:r>
                    </w:p>
                  </w:txbxContent>
                </v:textbox>
              </v:rect>
            </w:pict>
          </mc:Fallback>
        </mc:AlternateContent>
      </w:r>
      <w:r w:rsidRPr="0033698E">
        <w:rPr>
          <w:rFonts w:ascii="Arial" w:eastAsia="Arial" w:hAnsi="Arial" w:cs="Arial"/>
          <w:b/>
          <w:bCs/>
          <w:sz w:val="20"/>
        </w:rPr>
        <w:t>Basic Method</w:t>
      </w:r>
    </w:p>
    <w:p w:rsidR="00CB36B6" w:rsidRPr="0033698E" w:rsidRDefault="00CB36B6" w:rsidP="00CB36B6">
      <w:pPr>
        <w:spacing w:after="0" w:line="200" w:lineRule="exact"/>
        <w:rPr>
          <w:sz w:val="20"/>
        </w:rPr>
      </w:pPr>
    </w:p>
    <w:p w:rsidR="00CB36B6" w:rsidRPr="0033698E" w:rsidRDefault="00CB36B6" w:rsidP="00CB36B6">
      <w:pPr>
        <w:spacing w:before="3" w:after="0" w:line="120" w:lineRule="exact"/>
        <w:rPr>
          <w:sz w:val="12"/>
          <w:szCs w:val="12"/>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rsidTr="00DE51C0">
        <w:trPr>
          <w:trHeight w:hRule="exact" w:val="335"/>
        </w:trPr>
        <w:tc>
          <w:tcPr>
            <w:tcW w:w="2864"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tc>
        <w:tc>
          <w:tcPr>
            <w:tcW w:w="5738" w:type="dxa"/>
            <w:gridSpan w:val="2"/>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1907" w:right="1887"/>
              <w:jc w:val="center"/>
              <w:rPr>
                <w:rFonts w:ascii="Arial" w:eastAsia="Arial" w:hAnsi="Arial" w:cs="Arial"/>
                <w:sz w:val="20"/>
              </w:rPr>
            </w:pPr>
            <w:r w:rsidRPr="0033698E">
              <w:rPr>
                <w:rFonts w:ascii="Arial" w:eastAsia="Arial" w:hAnsi="Arial" w:cs="Arial"/>
                <w:b/>
                <w:bCs/>
                <w:sz w:val="20"/>
              </w:rPr>
              <w:t>Purchased Options</w:t>
            </w:r>
          </w:p>
        </w:tc>
        <w:tc>
          <w:tcPr>
            <w:tcW w:w="2869"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2864" w:type="dxa"/>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674" w:right="-20"/>
              <w:rPr>
                <w:rFonts w:ascii="Arial" w:eastAsia="Arial" w:hAnsi="Arial" w:cs="Arial"/>
                <w:sz w:val="20"/>
              </w:rPr>
            </w:pPr>
            <w:r w:rsidRPr="0033698E">
              <w:rPr>
                <w:rFonts w:ascii="Arial" w:eastAsia="Arial" w:hAnsi="Arial" w:cs="Arial"/>
                <w:b/>
                <w:bCs/>
                <w:sz w:val="20"/>
              </w:rPr>
              <w:t>Written Options</w:t>
            </w:r>
          </w:p>
        </w:tc>
      </w:tr>
      <w:tr w:rsidR="00CB36B6" w:rsidRPr="0033698E"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435" w:right="-20"/>
              <w:rPr>
                <w:rFonts w:ascii="Arial" w:eastAsia="Arial" w:hAnsi="Arial" w:cs="Arial"/>
                <w:sz w:val="20"/>
              </w:rPr>
            </w:pPr>
            <w:r w:rsidRPr="0033698E">
              <w:rPr>
                <w:rFonts w:ascii="Arial" w:eastAsia="Arial" w:hAnsi="Arial" w:cs="Arial"/>
                <w:b/>
                <w:bCs/>
                <w:sz w:val="20"/>
              </w:rPr>
              <w:t>Underlying Currency</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103" w:right="139"/>
              <w:jc w:val="center"/>
              <w:rPr>
                <w:rFonts w:ascii="Arial" w:eastAsia="Arial" w:hAnsi="Arial" w:cs="Arial"/>
                <w:sz w:val="20"/>
              </w:rPr>
            </w:pPr>
            <w:r w:rsidRPr="0033698E">
              <w:rPr>
                <w:rFonts w:ascii="Arial" w:eastAsia="Arial" w:hAnsi="Arial" w:cs="Arial"/>
                <w:b/>
                <w:bCs/>
                <w:sz w:val="20"/>
              </w:rPr>
              <w:t>Aggregate Mark To Market</w:t>
            </w:r>
          </w:p>
          <w:p w:rsidR="00CB36B6" w:rsidRPr="0033698E" w:rsidRDefault="00CB36B6" w:rsidP="00DE51C0">
            <w:pPr>
              <w:spacing w:after="0" w:line="223" w:lineRule="exact"/>
              <w:ind w:left="450" w:right="431"/>
              <w:jc w:val="center"/>
              <w:rPr>
                <w:rFonts w:ascii="Arial" w:eastAsia="Arial" w:hAnsi="Arial" w:cs="Arial"/>
                <w:sz w:val="20"/>
              </w:rPr>
            </w:pPr>
            <w:r w:rsidRPr="0033698E">
              <w:rPr>
                <w:rFonts w:ascii="Arial" w:eastAsia="Arial" w:hAnsi="Arial" w:cs="Arial"/>
                <w:b/>
                <w:bCs/>
                <w:sz w:val="20"/>
              </w:rPr>
              <w:t>Value of Underlying</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208" w:right="246"/>
              <w:jc w:val="center"/>
              <w:rPr>
                <w:rFonts w:ascii="Arial" w:eastAsia="Arial" w:hAnsi="Arial" w:cs="Arial"/>
                <w:sz w:val="20"/>
              </w:rPr>
            </w:pPr>
            <w:r w:rsidRPr="0033698E">
              <w:rPr>
                <w:rFonts w:ascii="Arial" w:eastAsia="Arial" w:hAnsi="Arial" w:cs="Arial"/>
                <w:b/>
                <w:bCs/>
                <w:sz w:val="20"/>
              </w:rPr>
              <w:t>Mark To Market Value of</w:t>
            </w:r>
          </w:p>
          <w:p w:rsidR="00CB36B6" w:rsidRPr="0033698E" w:rsidRDefault="00CB36B6" w:rsidP="00DE51C0">
            <w:pPr>
              <w:spacing w:after="0" w:line="223" w:lineRule="exact"/>
              <w:ind w:left="1011" w:right="992"/>
              <w:jc w:val="center"/>
              <w:rPr>
                <w:rFonts w:ascii="Arial" w:eastAsia="Arial" w:hAnsi="Arial" w:cs="Arial"/>
                <w:sz w:val="20"/>
              </w:rPr>
            </w:pPr>
            <w:r w:rsidRPr="0033698E">
              <w:rPr>
                <w:rFonts w:ascii="Arial" w:eastAsia="Arial" w:hAnsi="Arial" w:cs="Arial"/>
                <w:b/>
                <w:bCs/>
                <w:sz w:val="20"/>
              </w:rPr>
              <w:t>Options</w:t>
            </w:r>
          </w:p>
        </w:tc>
        <w:tc>
          <w:tcPr>
            <w:tcW w:w="2869"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386" w:right="-20"/>
              <w:rPr>
                <w:rFonts w:ascii="Arial" w:eastAsia="Arial" w:hAnsi="Arial" w:cs="Arial"/>
                <w:sz w:val="20"/>
              </w:rPr>
            </w:pPr>
            <w:r w:rsidRPr="0033698E">
              <w:rPr>
                <w:rFonts w:ascii="Arial" w:eastAsia="Arial" w:hAnsi="Arial" w:cs="Arial"/>
                <w:b/>
                <w:bCs/>
                <w:sz w:val="20"/>
              </w:rPr>
              <w:t>Position Risk Amount</w:t>
            </w:r>
          </w:p>
        </w:tc>
        <w:tc>
          <w:tcPr>
            <w:tcW w:w="2864"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386" w:right="-20"/>
              <w:rPr>
                <w:rFonts w:ascii="Arial" w:eastAsia="Arial" w:hAnsi="Arial" w:cs="Arial"/>
                <w:sz w:val="20"/>
              </w:rPr>
            </w:pPr>
            <w:r w:rsidRPr="0033698E">
              <w:rPr>
                <w:rFonts w:ascii="Arial" w:eastAsia="Arial" w:hAnsi="Arial" w:cs="Arial"/>
                <w:b/>
                <w:bCs/>
                <w:sz w:val="20"/>
              </w:rPr>
              <w:t>Position Risk Amount</w:t>
            </w:r>
          </w:p>
        </w:tc>
      </w:tr>
      <w:tr w:rsidR="00CB36B6" w:rsidRPr="0033698E" w:rsidTr="00DE51C0">
        <w:trPr>
          <w:trHeight w:hRule="exact" w:val="335"/>
        </w:trPr>
        <w:tc>
          <w:tcPr>
            <w:tcW w:w="286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2864"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w:t>
            </w:r>
          </w:p>
        </w:tc>
        <w:tc>
          <w:tcPr>
            <w:tcW w:w="286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86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869"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864"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1470" w:type="dxa"/>
            <w:gridSpan w:val="4"/>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b/>
                <w:bCs/>
                <w:sz w:val="20"/>
              </w:rPr>
              <w:t>TOTAL POSITION RISK AMOUNT</w:t>
            </w:r>
          </w:p>
        </w:tc>
        <w:tc>
          <w:tcPr>
            <w:tcW w:w="286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3264" behindDoc="0" locked="0" layoutInCell="1" allowOverlap="1" wp14:anchorId="362F8FA3" wp14:editId="59A63149">
                <wp:simplePos x="0" y="0"/>
                <wp:positionH relativeFrom="column">
                  <wp:posOffset>7386320</wp:posOffset>
                </wp:positionH>
                <wp:positionV relativeFrom="paragraph">
                  <wp:posOffset>183515</wp:posOffset>
                </wp:positionV>
                <wp:extent cx="1714500" cy="200025"/>
                <wp:effectExtent l="13970" t="7620" r="5080" b="11430"/>
                <wp:wrapNone/>
                <wp:docPr id="130" name="Rectangle 4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PRR-DPR-PRC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9" o:spid="_x0000_s1057" style="position:absolute;left:0;text-align:left;margin-left:581.6pt;margin-top:14.45pt;width:135pt;height:15.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CKYgT0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PRR-DPR-PRC</w:t>
                      </w:r>
                    </w:p>
                  </w:txbxContent>
                </v:textbox>
              </v:rect>
            </w:pict>
          </mc:Fallback>
        </mc:AlternateContent>
      </w:r>
      <w:r w:rsidRPr="0033698E">
        <w:rPr>
          <w:rFonts w:ascii="Arial" w:eastAsia="Arial" w:hAnsi="Arial" w:cs="Arial"/>
          <w:b/>
          <w:bCs/>
          <w:sz w:val="20"/>
        </w:rPr>
        <w:t>Debt Principal Concentration</w:t>
      </w:r>
    </w:p>
    <w:p w:rsidR="00CB36B6" w:rsidRPr="0033698E" w:rsidRDefault="00CB36B6" w:rsidP="00CB36B6">
      <w:pPr>
        <w:spacing w:after="0" w:line="200" w:lineRule="exact"/>
        <w:rPr>
          <w:sz w:val="20"/>
        </w:rPr>
      </w:pPr>
    </w:p>
    <w:p w:rsidR="00CB36B6" w:rsidRPr="0033698E" w:rsidRDefault="00CB36B6" w:rsidP="00CB36B6">
      <w:pPr>
        <w:spacing w:before="3"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3368"/>
        <w:gridCol w:w="3553"/>
        <w:gridCol w:w="2473"/>
        <w:gridCol w:w="2473"/>
        <w:gridCol w:w="2468"/>
      </w:tblGrid>
      <w:tr w:rsidR="00CB36B6" w:rsidRPr="0033698E" w:rsidTr="00DE51C0">
        <w:trPr>
          <w:trHeight w:hRule="exact" w:val="521"/>
        </w:trPr>
        <w:tc>
          <w:tcPr>
            <w:tcW w:w="3368"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32" w:after="0" w:line="224" w:lineRule="exact"/>
              <w:ind w:left="710" w:right="160" w:hanging="550"/>
              <w:rPr>
                <w:rFonts w:ascii="Arial" w:eastAsia="Arial" w:hAnsi="Arial" w:cs="Arial"/>
                <w:sz w:val="20"/>
              </w:rPr>
            </w:pPr>
            <w:r w:rsidRPr="0033698E">
              <w:rPr>
                <w:rFonts w:ascii="Arial" w:eastAsia="Arial" w:hAnsi="Arial" w:cs="Arial"/>
                <w:b/>
                <w:bCs/>
                <w:sz w:val="20"/>
              </w:rPr>
              <w:t>Security Code (or description if code not applicable)</w:t>
            </w:r>
          </w:p>
        </w:tc>
        <w:tc>
          <w:tcPr>
            <w:tcW w:w="3553"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777" w:right="-20"/>
              <w:rPr>
                <w:rFonts w:ascii="Arial" w:eastAsia="Arial" w:hAnsi="Arial" w:cs="Arial"/>
                <w:sz w:val="20"/>
              </w:rPr>
            </w:pPr>
            <w:r w:rsidRPr="0033698E">
              <w:rPr>
                <w:rFonts w:ascii="Arial" w:eastAsia="Arial" w:hAnsi="Arial" w:cs="Arial"/>
                <w:b/>
                <w:bCs/>
                <w:sz w:val="20"/>
              </w:rPr>
              <w:t>Underlying Currency</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328" w:right="364"/>
              <w:jc w:val="center"/>
              <w:rPr>
                <w:rFonts w:ascii="Arial" w:eastAsia="Arial" w:hAnsi="Arial" w:cs="Arial"/>
                <w:sz w:val="20"/>
              </w:rPr>
            </w:pPr>
            <w:r w:rsidRPr="0033698E">
              <w:rPr>
                <w:rFonts w:ascii="Arial" w:eastAsia="Arial" w:hAnsi="Arial" w:cs="Arial"/>
                <w:b/>
                <w:bCs/>
                <w:sz w:val="20"/>
              </w:rPr>
              <w:t>Debt Net Position</w:t>
            </w:r>
          </w:p>
          <w:p w:rsidR="00CB36B6" w:rsidRPr="0033698E" w:rsidRDefault="00CB36B6" w:rsidP="00DE51C0">
            <w:pPr>
              <w:spacing w:after="0" w:line="223" w:lineRule="exact"/>
              <w:ind w:left="825" w:right="804"/>
              <w:jc w:val="center"/>
              <w:rPr>
                <w:rFonts w:ascii="Arial" w:eastAsia="Arial" w:hAnsi="Arial" w:cs="Arial"/>
                <w:sz w:val="20"/>
              </w:rPr>
            </w:pPr>
            <w:r w:rsidRPr="0033698E">
              <w:rPr>
                <w:rFonts w:ascii="Arial" w:eastAsia="Arial" w:hAnsi="Arial" w:cs="Arial"/>
                <w:b/>
                <w:bCs/>
                <w:sz w:val="20"/>
              </w:rPr>
              <w:t>(Liquid)</w:t>
            </w:r>
          </w:p>
        </w:tc>
        <w:tc>
          <w:tcPr>
            <w:tcW w:w="2473"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329" w:right="363"/>
              <w:jc w:val="center"/>
              <w:rPr>
                <w:rFonts w:ascii="Arial" w:eastAsia="Arial" w:hAnsi="Arial" w:cs="Arial"/>
                <w:sz w:val="20"/>
              </w:rPr>
            </w:pPr>
            <w:r w:rsidRPr="0033698E">
              <w:rPr>
                <w:rFonts w:ascii="Arial" w:eastAsia="Arial" w:hAnsi="Arial" w:cs="Arial"/>
                <w:b/>
                <w:bCs/>
                <w:sz w:val="20"/>
              </w:rPr>
              <w:t>Debt Net Position</w:t>
            </w:r>
          </w:p>
          <w:p w:rsidR="00CB36B6" w:rsidRPr="0033698E" w:rsidRDefault="00CB36B6" w:rsidP="00DE51C0">
            <w:pPr>
              <w:spacing w:after="0" w:line="223" w:lineRule="exact"/>
              <w:ind w:left="803" w:right="782"/>
              <w:jc w:val="center"/>
              <w:rPr>
                <w:rFonts w:ascii="Arial" w:eastAsia="Arial" w:hAnsi="Arial" w:cs="Arial"/>
                <w:sz w:val="20"/>
              </w:rPr>
            </w:pPr>
            <w:r w:rsidRPr="0033698E">
              <w:rPr>
                <w:rFonts w:ascii="Arial" w:eastAsia="Arial" w:hAnsi="Arial" w:cs="Arial"/>
                <w:b/>
                <w:bCs/>
                <w:sz w:val="20"/>
              </w:rPr>
              <w:t>(Illiquid)</w:t>
            </w:r>
          </w:p>
        </w:tc>
        <w:tc>
          <w:tcPr>
            <w:tcW w:w="2468"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3" w:after="0"/>
              <w:ind w:left="566" w:right="-20"/>
              <w:rPr>
                <w:rFonts w:ascii="Arial" w:eastAsia="Arial" w:hAnsi="Arial" w:cs="Arial"/>
                <w:sz w:val="20"/>
              </w:rPr>
            </w:pPr>
            <w:r w:rsidRPr="0033698E">
              <w:rPr>
                <w:rFonts w:ascii="Arial" w:eastAsia="Arial" w:hAnsi="Arial" w:cs="Arial"/>
                <w:b/>
                <w:bCs/>
                <w:sz w:val="20"/>
              </w:rPr>
              <w:t>Total Position</w:t>
            </w:r>
          </w:p>
        </w:tc>
      </w:tr>
      <w:tr w:rsidR="00CB36B6" w:rsidRPr="0033698E" w:rsidTr="00DE51C0">
        <w:trPr>
          <w:trHeight w:hRule="exact" w:val="335"/>
        </w:trPr>
        <w:tc>
          <w:tcPr>
            <w:tcW w:w="3368"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355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7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7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6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4288" behindDoc="0" locked="0" layoutInCell="1" allowOverlap="1" wp14:anchorId="57BDABE3" wp14:editId="227812A9">
                <wp:simplePos x="0" y="0"/>
                <wp:positionH relativeFrom="column">
                  <wp:posOffset>7386320</wp:posOffset>
                </wp:positionH>
                <wp:positionV relativeFrom="paragraph">
                  <wp:posOffset>183515</wp:posOffset>
                </wp:positionV>
                <wp:extent cx="1714500" cy="200025"/>
                <wp:effectExtent l="13970" t="7620" r="5080" b="11430"/>
                <wp:wrapNone/>
                <wp:docPr id="129" name="Rectangle 4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PRR-FPR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0" o:spid="_x0000_s1058" style="position:absolute;left:0;text-align:left;margin-left:581.6pt;margin-top:14.45pt;width:135pt;height:15.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FzokiSsCAABMBAAADgAAAAAAAAAAAAAAAAAuAgAAZHJz&#10;L2Uyb0RvYy54bWxQSwECLQAUAAYACAAAACEA+QbxZd8AAAALAQAADwAAAAAAAAAAAAAAAACFBAAA&#10;ZHJzL2Rvd25yZXYueG1sUEsFBgAAAAAEAAQA8wAAAJE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PRR-FPR</w:t>
                      </w:r>
                    </w:p>
                  </w:txbxContent>
                </v:textbox>
              </v:rect>
            </w:pict>
          </mc:Fallback>
        </mc:AlternateContent>
      </w:r>
      <w:r w:rsidRPr="0033698E">
        <w:rPr>
          <w:rFonts w:ascii="Arial" w:eastAsia="Arial" w:hAnsi="Arial" w:cs="Arial"/>
          <w:b/>
          <w:bCs/>
          <w:sz w:val="20"/>
        </w:rPr>
        <w:t>Foreign Exchange Position Risk</w:t>
      </w:r>
    </w:p>
    <w:p w:rsidR="00CB36B6" w:rsidRPr="0033698E" w:rsidRDefault="00CB36B6" w:rsidP="00CB36B6">
      <w:pPr>
        <w:spacing w:after="0" w:line="200" w:lineRule="exact"/>
        <w:rPr>
          <w:sz w:val="20"/>
        </w:rPr>
      </w:pPr>
    </w:p>
    <w:p w:rsidR="00CB36B6" w:rsidRPr="0033698E" w:rsidRDefault="00CB36B6" w:rsidP="00CB36B6">
      <w:pPr>
        <w:spacing w:before="18"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360"/>
        <w:gridCol w:w="6974"/>
      </w:tblGrid>
      <w:tr w:rsidR="00CB36B6" w:rsidRPr="0033698E" w:rsidTr="00DE51C0">
        <w:trPr>
          <w:trHeight w:hRule="exact" w:val="335"/>
        </w:trPr>
        <w:tc>
          <w:tcPr>
            <w:tcW w:w="7360"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3182" w:right="3162"/>
              <w:jc w:val="center"/>
              <w:rPr>
                <w:rFonts w:ascii="Arial" w:eastAsia="Arial" w:hAnsi="Arial" w:cs="Arial"/>
                <w:sz w:val="20"/>
              </w:rPr>
            </w:pPr>
            <w:r w:rsidRPr="0033698E">
              <w:rPr>
                <w:rFonts w:ascii="Arial" w:eastAsia="Arial" w:hAnsi="Arial" w:cs="Arial"/>
                <w:b/>
                <w:bCs/>
                <w:sz w:val="20"/>
              </w:rPr>
              <w:t>Summary</w:t>
            </w:r>
          </w:p>
        </w:tc>
        <w:tc>
          <w:tcPr>
            <w:tcW w:w="6974"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2119" w:right="-20"/>
              <w:rPr>
                <w:rFonts w:ascii="Arial" w:eastAsia="Arial" w:hAnsi="Arial" w:cs="Arial"/>
                <w:sz w:val="20"/>
              </w:rPr>
            </w:pPr>
            <w:r w:rsidRPr="0033698E">
              <w:rPr>
                <w:rFonts w:ascii="Arial" w:eastAsia="Arial" w:hAnsi="Arial" w:cs="Arial"/>
                <w:b/>
                <w:bCs/>
                <w:sz w:val="20"/>
              </w:rPr>
              <w:t>Position Risk Amounts Total</w:t>
            </w:r>
          </w:p>
        </w:tc>
      </w:tr>
      <w:tr w:rsidR="00CB36B6" w:rsidRPr="0033698E" w:rsidTr="00DE51C0">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1"/>
              <w:jc w:val="right"/>
              <w:rPr>
                <w:rFonts w:ascii="Arial" w:eastAsia="Arial" w:hAnsi="Arial" w:cs="Arial"/>
                <w:sz w:val="20"/>
              </w:rPr>
            </w:pPr>
            <w:r w:rsidRPr="0033698E">
              <w:rPr>
                <w:rFonts w:ascii="Arial" w:eastAsia="Arial" w:hAnsi="Arial" w:cs="Arial"/>
                <w:sz w:val="20"/>
              </w:rPr>
              <w:t>Standard Method</w:t>
            </w:r>
          </w:p>
        </w:tc>
        <w:tc>
          <w:tcPr>
            <w:tcW w:w="697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36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547" w:right="-40"/>
              <w:rPr>
                <w:rFonts w:ascii="Arial" w:eastAsia="Arial" w:hAnsi="Arial" w:cs="Arial"/>
                <w:sz w:val="20"/>
              </w:rPr>
            </w:pPr>
            <w:r w:rsidRPr="0033698E">
              <w:rPr>
                <w:rFonts w:ascii="Arial" w:eastAsia="Arial" w:hAnsi="Arial" w:cs="Arial"/>
                <w:sz w:val="20"/>
              </w:rPr>
              <w:t>Contingent Loss Matrix Method</w:t>
            </w:r>
          </w:p>
        </w:tc>
        <w:tc>
          <w:tcPr>
            <w:tcW w:w="697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736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2737" w:right="-40"/>
              <w:rPr>
                <w:rFonts w:ascii="Arial" w:eastAsia="Arial" w:hAnsi="Arial" w:cs="Arial"/>
                <w:sz w:val="20"/>
              </w:rPr>
            </w:pPr>
            <w:r w:rsidRPr="0033698E">
              <w:rPr>
                <w:rFonts w:ascii="Arial" w:eastAsia="Arial" w:hAnsi="Arial" w:cs="Arial"/>
                <w:b/>
                <w:bCs/>
                <w:sz w:val="20"/>
              </w:rPr>
              <w:t>FOREIGN EXCHANGE POSITION RISK AMOUNT</w:t>
            </w:r>
          </w:p>
        </w:tc>
        <w:tc>
          <w:tcPr>
            <w:tcW w:w="697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4" w:after="0" w:line="160" w:lineRule="exact"/>
        <w:rPr>
          <w:sz w:val="16"/>
          <w:szCs w:val="16"/>
        </w:rPr>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5312" behindDoc="0" locked="0" layoutInCell="1" allowOverlap="1" wp14:anchorId="7370A626" wp14:editId="43A2E7F5">
                <wp:simplePos x="0" y="0"/>
                <wp:positionH relativeFrom="column">
                  <wp:posOffset>7386320</wp:posOffset>
                </wp:positionH>
                <wp:positionV relativeFrom="paragraph">
                  <wp:posOffset>183515</wp:posOffset>
                </wp:positionV>
                <wp:extent cx="1714500" cy="200025"/>
                <wp:effectExtent l="13970" t="12700" r="5080" b="6350"/>
                <wp:wrapNone/>
                <wp:docPr id="128" name="Rectangle 4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PRR-FPR-STD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1" o:spid="_x0000_s1059" style="position:absolute;left:0;text-align:left;margin-left:581.6pt;margin-top:14.45pt;width:135pt;height:15.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FdMJvC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PRR-FPR-STD</w:t>
                      </w:r>
                    </w:p>
                  </w:txbxContent>
                </v:textbox>
              </v:rect>
            </w:pict>
          </mc:Fallback>
        </mc:AlternateContent>
      </w:r>
      <w:r w:rsidRPr="0033698E">
        <w:rPr>
          <w:rFonts w:ascii="Arial" w:eastAsia="Arial" w:hAnsi="Arial" w:cs="Arial"/>
          <w:b/>
          <w:bCs/>
          <w:sz w:val="20"/>
        </w:rPr>
        <w:t>Standard Method</w:t>
      </w:r>
    </w:p>
    <w:p w:rsidR="00CB36B6" w:rsidRPr="0033698E" w:rsidRDefault="00CB36B6" w:rsidP="00CB36B6">
      <w:pPr>
        <w:spacing w:after="0" w:line="200" w:lineRule="exact"/>
        <w:rPr>
          <w:sz w:val="20"/>
        </w:rPr>
      </w:pPr>
    </w:p>
    <w:p w:rsidR="00CB36B6" w:rsidRPr="0033698E" w:rsidRDefault="00CB36B6" w:rsidP="00CB36B6">
      <w:pPr>
        <w:spacing w:after="0"/>
      </w:pPr>
    </w:p>
    <w:tbl>
      <w:tblPr>
        <w:tblW w:w="14345" w:type="dxa"/>
        <w:tblInd w:w="119" w:type="dxa"/>
        <w:tblLayout w:type="fixed"/>
        <w:tblCellMar>
          <w:left w:w="0" w:type="dxa"/>
          <w:right w:w="0" w:type="dxa"/>
        </w:tblCellMar>
        <w:tblLook w:val="01E0" w:firstRow="1" w:lastRow="1" w:firstColumn="1" w:lastColumn="1" w:noHBand="0" w:noVBand="0"/>
      </w:tblPr>
      <w:tblGrid>
        <w:gridCol w:w="4781"/>
        <w:gridCol w:w="4782"/>
        <w:gridCol w:w="4782"/>
      </w:tblGrid>
      <w:tr w:rsidR="00CB36B6" w:rsidRPr="0033698E" w:rsidTr="00DE51C0">
        <w:trPr>
          <w:trHeight w:hRule="exact" w:val="521"/>
        </w:trPr>
        <w:tc>
          <w:tcPr>
            <w:tcW w:w="4781"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32" w:after="0" w:line="224" w:lineRule="exact"/>
              <w:ind w:left="710" w:right="160" w:hanging="550"/>
              <w:jc w:val="center"/>
              <w:rPr>
                <w:rFonts w:ascii="Arial" w:eastAsia="Arial" w:hAnsi="Arial" w:cs="Arial"/>
                <w:sz w:val="20"/>
              </w:rPr>
            </w:pPr>
            <w:r w:rsidRPr="0033698E">
              <w:rPr>
                <w:rFonts w:ascii="Arial" w:eastAsia="Arial" w:hAnsi="Arial" w:cs="Arial"/>
                <w:b/>
                <w:bCs/>
                <w:sz w:val="20"/>
              </w:rPr>
              <w:t>Underlying Currency</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777" w:right="-20"/>
              <w:jc w:val="center"/>
              <w:rPr>
                <w:rFonts w:ascii="Arial" w:eastAsia="Arial" w:hAnsi="Arial" w:cs="Arial"/>
                <w:sz w:val="20"/>
              </w:rPr>
            </w:pPr>
            <w:r w:rsidRPr="0033698E">
              <w:rPr>
                <w:rFonts w:ascii="Arial" w:eastAsia="Arial" w:hAnsi="Arial" w:cs="Arial"/>
                <w:b/>
                <w:bCs/>
                <w:sz w:val="20"/>
              </w:rPr>
              <w:t>Net Open Long Position</w:t>
            </w:r>
          </w:p>
        </w:tc>
        <w:tc>
          <w:tcPr>
            <w:tcW w:w="4782"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after="0" w:line="223" w:lineRule="exact"/>
              <w:ind w:left="825" w:right="804"/>
              <w:jc w:val="center"/>
              <w:rPr>
                <w:rFonts w:ascii="Arial" w:eastAsia="Arial" w:hAnsi="Arial" w:cs="Arial"/>
                <w:sz w:val="20"/>
              </w:rPr>
            </w:pPr>
            <w:r w:rsidRPr="0033698E">
              <w:rPr>
                <w:rFonts w:ascii="Arial" w:eastAsia="Arial" w:hAnsi="Arial" w:cs="Arial"/>
                <w:b/>
                <w:bCs/>
                <w:sz w:val="20"/>
              </w:rPr>
              <w:t>Net Open Short Position</w:t>
            </w:r>
          </w:p>
        </w:tc>
      </w:tr>
      <w:tr w:rsidR="00CB36B6" w:rsidRPr="0033698E" w:rsidTr="00DE51C0">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35"/>
        </w:trPr>
        <w:tc>
          <w:tcPr>
            <w:tcW w:w="4781"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pPr>
            <w:r w:rsidRPr="0033698E">
              <w:rPr>
                <w:rFonts w:ascii="Arial" w:eastAsia="Arial" w:hAnsi="Arial" w:cs="Arial"/>
                <w:b/>
                <w:bCs/>
                <w:sz w:val="20"/>
              </w:rPr>
              <w:t>TOTAL</w:t>
            </w:r>
          </w:p>
        </w:tc>
        <w:tc>
          <w:tcPr>
            <w:tcW w:w="47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7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35"/>
        </w:trPr>
        <w:tc>
          <w:tcPr>
            <w:tcW w:w="9563"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jc w:val="right"/>
              <w:rPr>
                <w:b/>
              </w:rPr>
            </w:pPr>
            <w:r w:rsidRPr="0033698E">
              <w:rPr>
                <w:rFonts w:ascii="Arial" w:eastAsia="Arial" w:hAnsi="Arial" w:cs="Arial"/>
                <w:b/>
                <w:bCs/>
                <w:sz w:val="20"/>
              </w:rPr>
              <w:t>POSITION RISK AMOUNT – 8% OF MAX OF LONG OR SHORT</w:t>
            </w:r>
          </w:p>
        </w:tc>
        <w:tc>
          <w:tcPr>
            <w:tcW w:w="478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r>
    </w:tbl>
    <w:p w:rsidR="00CB36B6" w:rsidRPr="0033698E" w:rsidRDefault="00CB36B6" w:rsidP="00CB36B6">
      <w:pPr>
        <w:tabs>
          <w:tab w:val="left" w:pos="6160"/>
        </w:tabs>
        <w:spacing w:before="35" w:after="0"/>
        <w:ind w:right="-20"/>
        <w:rPr>
          <w:rFonts w:ascii="Arial" w:eastAsia="Arial" w:hAnsi="Arial" w:cs="Arial"/>
          <w:sz w:val="19"/>
          <w:szCs w:val="19"/>
        </w:rPr>
      </w:pPr>
    </w:p>
    <w:p w:rsidR="00CB36B6" w:rsidRPr="0033698E" w:rsidRDefault="00CB36B6" w:rsidP="00CB36B6">
      <w:pPr>
        <w:tabs>
          <w:tab w:val="left" w:pos="6160"/>
        </w:tabs>
        <w:spacing w:before="35" w:after="0"/>
        <w:ind w:right="-20"/>
        <w:rPr>
          <w:rFonts w:ascii="Arial" w:eastAsia="Arial" w:hAnsi="Arial" w:cs="Arial"/>
          <w:sz w:val="19"/>
          <w:szCs w:val="19"/>
        </w:rPr>
      </w:pP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6336" behindDoc="0" locked="0" layoutInCell="1" allowOverlap="1" wp14:anchorId="5BA967E9" wp14:editId="0D04418B">
                <wp:simplePos x="0" y="0"/>
                <wp:positionH relativeFrom="column">
                  <wp:posOffset>7386320</wp:posOffset>
                </wp:positionH>
                <wp:positionV relativeFrom="paragraph">
                  <wp:posOffset>183515</wp:posOffset>
                </wp:positionV>
                <wp:extent cx="1714500" cy="200025"/>
                <wp:effectExtent l="13970" t="7620" r="5080" b="11430"/>
                <wp:wrapNone/>
                <wp:docPr id="127" name="Rectangle 4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PRR-FPR-CM1</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2" o:spid="_x0000_s1060" style="position:absolute;left:0;text-align:left;margin-left:581.6pt;margin-top:14.45pt;width:135pt;height:15.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syTBk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PRR-FPR-CM1</w:t>
                      </w:r>
                    </w:p>
                  </w:txbxContent>
                </v:textbox>
              </v:rect>
            </w:pict>
          </mc:Fallback>
        </mc:AlternateContent>
      </w:r>
      <w:r w:rsidRPr="0033698E">
        <w:rPr>
          <w:rFonts w:ascii="Arial" w:eastAsia="Arial" w:hAnsi="Arial" w:cs="Arial"/>
          <w:b/>
          <w:bCs/>
          <w:sz w:val="20"/>
        </w:rPr>
        <w:t>Contingent Loss Matrix Method</w:t>
      </w:r>
    </w:p>
    <w:p w:rsidR="00CB36B6" w:rsidRPr="0033698E" w:rsidRDefault="00CB36B6" w:rsidP="00CB36B6">
      <w:pPr>
        <w:spacing w:after="0" w:line="200" w:lineRule="exact"/>
        <w:rPr>
          <w:sz w:val="20"/>
        </w:rPr>
      </w:pPr>
    </w:p>
    <w:p w:rsidR="00CB36B6" w:rsidRPr="0033698E" w:rsidRDefault="00CB36B6" w:rsidP="00CB36B6">
      <w:pPr>
        <w:spacing w:before="5"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1766"/>
        <w:gridCol w:w="1771"/>
        <w:gridCol w:w="1771"/>
        <w:gridCol w:w="1771"/>
        <w:gridCol w:w="1771"/>
        <w:gridCol w:w="1771"/>
        <w:gridCol w:w="1771"/>
        <w:gridCol w:w="1766"/>
      </w:tblGrid>
      <w:tr w:rsidR="00CB36B6" w:rsidRPr="0033698E" w:rsidTr="00DE51C0">
        <w:trPr>
          <w:trHeight w:hRule="exact" w:val="335"/>
        </w:trPr>
        <w:tc>
          <w:tcPr>
            <w:tcW w:w="14154" w:type="dxa"/>
            <w:gridSpan w:val="8"/>
            <w:tcBorders>
              <w:top w:val="single" w:sz="4" w:space="0" w:color="D2D2D2"/>
              <w:left w:val="single" w:sz="4"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6020" w:right="6001"/>
              <w:jc w:val="center"/>
              <w:rPr>
                <w:rFonts w:ascii="Arial" w:eastAsia="Arial" w:hAnsi="Arial" w:cs="Arial"/>
                <w:sz w:val="20"/>
              </w:rPr>
            </w:pPr>
            <w:r w:rsidRPr="0033698E">
              <w:rPr>
                <w:rFonts w:ascii="Arial" w:eastAsia="Arial" w:hAnsi="Arial" w:cs="Arial"/>
                <w:b/>
                <w:bCs/>
                <w:sz w:val="20"/>
              </w:rPr>
              <w:t>Commodity Currency</w:t>
            </w:r>
          </w:p>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09" w:right="-20"/>
              <w:rPr>
                <w:rFonts w:ascii="Arial" w:eastAsia="Arial" w:hAnsi="Arial" w:cs="Arial"/>
                <w:sz w:val="20"/>
              </w:rPr>
            </w:pPr>
            <w:r w:rsidRPr="0033698E">
              <w:rPr>
                <w:rFonts w:ascii="Arial" w:eastAsia="Arial" w:hAnsi="Arial" w:cs="Arial"/>
                <w:b/>
                <w:bCs/>
                <w:sz w:val="20"/>
              </w:rPr>
              <w:t>Terms Currency</w:t>
            </w:r>
          </w:p>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574" w:right="553"/>
              <w:jc w:val="center"/>
              <w:rPr>
                <w:rFonts w:ascii="Arial" w:eastAsia="Arial" w:hAnsi="Arial" w:cs="Arial"/>
                <w:sz w:val="20"/>
              </w:rPr>
            </w:pPr>
            <w:r w:rsidRPr="0033698E">
              <w:rPr>
                <w:rFonts w:ascii="Arial" w:eastAsia="Arial" w:hAnsi="Arial" w:cs="Arial"/>
                <w:b/>
                <w:bCs/>
                <w:sz w:val="20"/>
              </w:rPr>
              <w:t>Other</w:t>
            </w:r>
          </w:p>
        </w:tc>
        <w:tc>
          <w:tcPr>
            <w:tcW w:w="1766" w:type="dxa"/>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602" w:right="581"/>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sz w:val="20"/>
              </w:rPr>
              <w:t>Other</w:t>
            </w:r>
          </w:p>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76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w:t>
            </w:r>
          </w:p>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7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2389" w:type="dxa"/>
            <w:gridSpan w:val="7"/>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10"/>
              <w:jc w:val="right"/>
              <w:rPr>
                <w:rFonts w:ascii="Arial" w:eastAsia="Arial" w:hAnsi="Arial" w:cs="Arial"/>
                <w:sz w:val="20"/>
              </w:rPr>
            </w:pPr>
            <w:r w:rsidRPr="0033698E">
              <w:rPr>
                <w:rFonts w:ascii="Arial" w:eastAsia="Arial" w:hAnsi="Arial" w:cs="Arial"/>
                <w:b/>
                <w:bCs/>
                <w:sz w:val="20"/>
              </w:rPr>
              <w:t>TOTAL POSITION RISK AMOUNT</w:t>
            </w:r>
          </w:p>
        </w:tc>
        <w:tc>
          <w:tcPr>
            <w:tcW w:w="176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7360" behindDoc="0" locked="0" layoutInCell="1" allowOverlap="1" wp14:anchorId="77533A8C" wp14:editId="4EFA10E2">
                <wp:simplePos x="0" y="0"/>
                <wp:positionH relativeFrom="column">
                  <wp:posOffset>7386320</wp:posOffset>
                </wp:positionH>
                <wp:positionV relativeFrom="paragraph">
                  <wp:posOffset>183515</wp:posOffset>
                </wp:positionV>
                <wp:extent cx="1714500" cy="200025"/>
                <wp:effectExtent l="13970" t="7620" r="5080" b="11430"/>
                <wp:wrapNone/>
                <wp:docPr id="126" name="Rectangle 4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PRR-VAR-LDL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3" o:spid="_x0000_s1061" style="position:absolute;left:0;text-align:left;margin-left:581.6pt;margin-top:14.45pt;width:135pt;height:15.7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39TEV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PRR-VAR-LDL</w:t>
                      </w:r>
                    </w:p>
                  </w:txbxContent>
                </v:textbox>
              </v:rect>
            </w:pict>
          </mc:Fallback>
        </mc:AlternateContent>
      </w:r>
      <w:r w:rsidRPr="0033698E">
        <w:rPr>
          <w:rFonts w:ascii="Arial" w:eastAsia="Arial" w:hAnsi="Arial" w:cs="Arial"/>
          <w:b/>
          <w:bCs/>
          <w:sz w:val="20"/>
        </w:rPr>
        <w:t>Largest Daily Losses</w:t>
      </w:r>
    </w:p>
    <w:p w:rsidR="00CB36B6" w:rsidRPr="0033698E" w:rsidRDefault="00CB36B6" w:rsidP="00CB36B6">
      <w:pPr>
        <w:spacing w:after="0" w:line="200" w:lineRule="exact"/>
        <w:rPr>
          <w:sz w:val="20"/>
        </w:rPr>
      </w:pPr>
    </w:p>
    <w:p w:rsidR="00CB36B6" w:rsidRPr="0033698E" w:rsidRDefault="00CB36B6" w:rsidP="00CB36B6">
      <w:pPr>
        <w:spacing w:before="10" w:after="0" w:line="100" w:lineRule="exact"/>
        <w:rPr>
          <w:sz w:val="10"/>
          <w:szCs w:val="10"/>
        </w:rPr>
      </w:pPr>
    </w:p>
    <w:p w:rsidR="00CB36B6" w:rsidRPr="0033698E" w:rsidRDefault="00CB36B6" w:rsidP="00CB36B6">
      <w:pPr>
        <w:spacing w:after="0" w:line="200" w:lineRule="exact"/>
        <w:rPr>
          <w:sz w:val="20"/>
        </w:rPr>
      </w:pPr>
      <w:r w:rsidRPr="0033698E">
        <w:rPr>
          <w:noProof/>
          <w:szCs w:val="22"/>
        </w:rPr>
        <mc:AlternateContent>
          <mc:Choice Requires="wpg">
            <w:drawing>
              <wp:anchor distT="0" distB="0" distL="114300" distR="114300" simplePos="0" relativeHeight="251686400" behindDoc="1" locked="0" layoutInCell="1" allowOverlap="1" wp14:anchorId="6A6689E3" wp14:editId="7AC4B6DB">
                <wp:simplePos x="0" y="0"/>
                <wp:positionH relativeFrom="page">
                  <wp:posOffset>720090</wp:posOffset>
                </wp:positionH>
                <wp:positionV relativeFrom="page">
                  <wp:posOffset>2114550</wp:posOffset>
                </wp:positionV>
                <wp:extent cx="9121140" cy="228600"/>
                <wp:effectExtent l="0" t="0" r="0" b="0"/>
                <wp:wrapNone/>
                <wp:docPr id="111" name="Group 4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1140" cy="228600"/>
                          <a:chOff x="1134" y="3177"/>
                          <a:chExt cx="14364" cy="360"/>
                        </a:xfrm>
                      </wpg:grpSpPr>
                      <wpg:grpSp>
                        <wpg:cNvPr id="112" name="Group 4382"/>
                        <wpg:cNvGrpSpPr>
                          <a:grpSpLocks/>
                        </wpg:cNvGrpSpPr>
                        <wpg:grpSpPr bwMode="auto">
                          <a:xfrm>
                            <a:off x="1144" y="3187"/>
                            <a:ext cx="7172" cy="340"/>
                            <a:chOff x="1144" y="3187"/>
                            <a:chExt cx="7172" cy="340"/>
                          </a:xfrm>
                        </wpg:grpSpPr>
                        <wps:wsp>
                          <wps:cNvPr id="113" name="Freeform 4383"/>
                          <wps:cNvSpPr>
                            <a:spLocks/>
                          </wps:cNvSpPr>
                          <wps:spPr bwMode="auto">
                            <a:xfrm>
                              <a:off x="1144" y="3187"/>
                              <a:ext cx="7172" cy="340"/>
                            </a:xfrm>
                            <a:custGeom>
                              <a:avLst/>
                              <a:gdLst>
                                <a:gd name="T0" fmla="+- 0 1144 1144"/>
                                <a:gd name="T1" fmla="*/ T0 w 7172"/>
                                <a:gd name="T2" fmla="+- 0 3527 3187"/>
                                <a:gd name="T3" fmla="*/ 3527 h 340"/>
                                <a:gd name="T4" fmla="+- 0 8316 1144"/>
                                <a:gd name="T5" fmla="*/ T4 w 7172"/>
                                <a:gd name="T6" fmla="+- 0 3527 3187"/>
                                <a:gd name="T7" fmla="*/ 3527 h 340"/>
                                <a:gd name="T8" fmla="+- 0 8316 1144"/>
                                <a:gd name="T9" fmla="*/ T8 w 7172"/>
                                <a:gd name="T10" fmla="+- 0 3187 3187"/>
                                <a:gd name="T11" fmla="*/ 3187 h 340"/>
                                <a:gd name="T12" fmla="+- 0 1144 1144"/>
                                <a:gd name="T13" fmla="*/ T12 w 7172"/>
                                <a:gd name="T14" fmla="+- 0 3187 3187"/>
                                <a:gd name="T15" fmla="*/ 3187 h 340"/>
                                <a:gd name="T16" fmla="+- 0 1144 1144"/>
                                <a:gd name="T17" fmla="*/ T16 w 7172"/>
                                <a:gd name="T18" fmla="+- 0 3527 3187"/>
                                <a:gd name="T19" fmla="*/ 3527 h 340"/>
                              </a:gdLst>
                              <a:ahLst/>
                              <a:cxnLst>
                                <a:cxn ang="0">
                                  <a:pos x="T1" y="T3"/>
                                </a:cxn>
                                <a:cxn ang="0">
                                  <a:pos x="T5" y="T7"/>
                                </a:cxn>
                                <a:cxn ang="0">
                                  <a:pos x="T9" y="T11"/>
                                </a:cxn>
                                <a:cxn ang="0">
                                  <a:pos x="T13" y="T15"/>
                                </a:cxn>
                                <a:cxn ang="0">
                                  <a:pos x="T17" y="T19"/>
                                </a:cxn>
                              </a:cxnLst>
                              <a:rect l="0" t="0" r="r" b="b"/>
                              <a:pathLst>
                                <a:path w="7172" h="340">
                                  <a:moveTo>
                                    <a:pt x="0" y="340"/>
                                  </a:moveTo>
                                  <a:lnTo>
                                    <a:pt x="7172" y="340"/>
                                  </a:lnTo>
                                  <a:lnTo>
                                    <a:pt x="7172" y="0"/>
                                  </a:lnTo>
                                  <a:lnTo>
                                    <a:pt x="0" y="0"/>
                                  </a:lnTo>
                                  <a:lnTo>
                                    <a:pt x="0" y="34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4384"/>
                        <wpg:cNvGrpSpPr>
                          <a:grpSpLocks/>
                        </wpg:cNvGrpSpPr>
                        <wpg:grpSpPr bwMode="auto">
                          <a:xfrm>
                            <a:off x="8316" y="3187"/>
                            <a:ext cx="7172" cy="340"/>
                            <a:chOff x="8316" y="3187"/>
                            <a:chExt cx="7172" cy="340"/>
                          </a:xfrm>
                        </wpg:grpSpPr>
                        <wps:wsp>
                          <wps:cNvPr id="115" name="Freeform 4385"/>
                          <wps:cNvSpPr>
                            <a:spLocks/>
                          </wps:cNvSpPr>
                          <wps:spPr bwMode="auto">
                            <a:xfrm>
                              <a:off x="8316" y="3187"/>
                              <a:ext cx="7172" cy="340"/>
                            </a:xfrm>
                            <a:custGeom>
                              <a:avLst/>
                              <a:gdLst>
                                <a:gd name="T0" fmla="+- 0 8316 8316"/>
                                <a:gd name="T1" fmla="*/ T0 w 7172"/>
                                <a:gd name="T2" fmla="+- 0 3527 3187"/>
                                <a:gd name="T3" fmla="*/ 3527 h 340"/>
                                <a:gd name="T4" fmla="+- 0 15488 8316"/>
                                <a:gd name="T5" fmla="*/ T4 w 7172"/>
                                <a:gd name="T6" fmla="+- 0 3527 3187"/>
                                <a:gd name="T7" fmla="*/ 3527 h 340"/>
                                <a:gd name="T8" fmla="+- 0 15488 8316"/>
                                <a:gd name="T9" fmla="*/ T8 w 7172"/>
                                <a:gd name="T10" fmla="+- 0 3187 3187"/>
                                <a:gd name="T11" fmla="*/ 3187 h 340"/>
                                <a:gd name="T12" fmla="+- 0 8316 8316"/>
                                <a:gd name="T13" fmla="*/ T12 w 7172"/>
                                <a:gd name="T14" fmla="+- 0 3187 3187"/>
                                <a:gd name="T15" fmla="*/ 3187 h 340"/>
                                <a:gd name="T16" fmla="+- 0 8316 8316"/>
                                <a:gd name="T17" fmla="*/ T16 w 7172"/>
                                <a:gd name="T18" fmla="+- 0 3527 3187"/>
                                <a:gd name="T19" fmla="*/ 3527 h 340"/>
                              </a:gdLst>
                              <a:ahLst/>
                              <a:cxnLst>
                                <a:cxn ang="0">
                                  <a:pos x="T1" y="T3"/>
                                </a:cxn>
                                <a:cxn ang="0">
                                  <a:pos x="T5" y="T7"/>
                                </a:cxn>
                                <a:cxn ang="0">
                                  <a:pos x="T9" y="T11"/>
                                </a:cxn>
                                <a:cxn ang="0">
                                  <a:pos x="T13" y="T15"/>
                                </a:cxn>
                                <a:cxn ang="0">
                                  <a:pos x="T17" y="T19"/>
                                </a:cxn>
                              </a:cxnLst>
                              <a:rect l="0" t="0" r="r" b="b"/>
                              <a:pathLst>
                                <a:path w="7172" h="340">
                                  <a:moveTo>
                                    <a:pt x="0" y="340"/>
                                  </a:moveTo>
                                  <a:lnTo>
                                    <a:pt x="7172" y="340"/>
                                  </a:lnTo>
                                  <a:lnTo>
                                    <a:pt x="7172" y="0"/>
                                  </a:lnTo>
                                  <a:lnTo>
                                    <a:pt x="0" y="0"/>
                                  </a:lnTo>
                                  <a:lnTo>
                                    <a:pt x="0" y="34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386"/>
                        <wpg:cNvGrpSpPr>
                          <a:grpSpLocks/>
                        </wpg:cNvGrpSpPr>
                        <wpg:grpSpPr bwMode="auto">
                          <a:xfrm>
                            <a:off x="1149" y="3192"/>
                            <a:ext cx="14334" cy="2"/>
                            <a:chOff x="1149" y="3192"/>
                            <a:chExt cx="14334" cy="2"/>
                          </a:xfrm>
                        </wpg:grpSpPr>
                        <wps:wsp>
                          <wps:cNvPr id="117" name="Freeform 4387"/>
                          <wps:cNvSpPr>
                            <a:spLocks/>
                          </wps:cNvSpPr>
                          <wps:spPr bwMode="auto">
                            <a:xfrm>
                              <a:off x="1149" y="319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4388"/>
                        <wpg:cNvGrpSpPr>
                          <a:grpSpLocks/>
                        </wpg:cNvGrpSpPr>
                        <wpg:grpSpPr bwMode="auto">
                          <a:xfrm>
                            <a:off x="1149" y="3192"/>
                            <a:ext cx="2" cy="330"/>
                            <a:chOff x="1149" y="3192"/>
                            <a:chExt cx="2" cy="330"/>
                          </a:xfrm>
                        </wpg:grpSpPr>
                        <wps:wsp>
                          <wps:cNvPr id="119" name="Freeform 4389"/>
                          <wps:cNvSpPr>
                            <a:spLocks/>
                          </wps:cNvSpPr>
                          <wps:spPr bwMode="auto">
                            <a:xfrm>
                              <a:off x="1149"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390"/>
                        <wpg:cNvGrpSpPr>
                          <a:grpSpLocks/>
                        </wpg:cNvGrpSpPr>
                        <wpg:grpSpPr bwMode="auto">
                          <a:xfrm>
                            <a:off x="1149" y="3522"/>
                            <a:ext cx="14334" cy="2"/>
                            <a:chOff x="1149" y="3522"/>
                            <a:chExt cx="14334" cy="2"/>
                          </a:xfrm>
                        </wpg:grpSpPr>
                        <wps:wsp>
                          <wps:cNvPr id="121" name="Freeform 4391"/>
                          <wps:cNvSpPr>
                            <a:spLocks/>
                          </wps:cNvSpPr>
                          <wps:spPr bwMode="auto">
                            <a:xfrm>
                              <a:off x="1149" y="3522"/>
                              <a:ext cx="14334" cy="2"/>
                            </a:xfrm>
                            <a:custGeom>
                              <a:avLst/>
                              <a:gdLst>
                                <a:gd name="T0" fmla="+- 0 1149 1149"/>
                                <a:gd name="T1" fmla="*/ T0 w 14334"/>
                                <a:gd name="T2" fmla="+- 0 15483 1149"/>
                                <a:gd name="T3" fmla="*/ T2 w 14334"/>
                              </a:gdLst>
                              <a:ahLst/>
                              <a:cxnLst>
                                <a:cxn ang="0">
                                  <a:pos x="T1" y="0"/>
                                </a:cxn>
                                <a:cxn ang="0">
                                  <a:pos x="T3" y="0"/>
                                </a:cxn>
                              </a:cxnLst>
                              <a:rect l="0" t="0" r="r" b="b"/>
                              <a:pathLst>
                                <a:path w="14334">
                                  <a:moveTo>
                                    <a:pt x="0" y="0"/>
                                  </a:moveTo>
                                  <a:lnTo>
                                    <a:pt x="14334" y="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4392"/>
                        <wpg:cNvGrpSpPr>
                          <a:grpSpLocks/>
                        </wpg:cNvGrpSpPr>
                        <wpg:grpSpPr bwMode="auto">
                          <a:xfrm>
                            <a:off x="8316" y="3192"/>
                            <a:ext cx="2" cy="330"/>
                            <a:chOff x="8316" y="3192"/>
                            <a:chExt cx="2" cy="330"/>
                          </a:xfrm>
                        </wpg:grpSpPr>
                        <wps:wsp>
                          <wps:cNvPr id="123" name="Freeform 4393"/>
                          <wps:cNvSpPr>
                            <a:spLocks/>
                          </wps:cNvSpPr>
                          <wps:spPr bwMode="auto">
                            <a:xfrm>
                              <a:off x="8316"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4394"/>
                        <wpg:cNvGrpSpPr>
                          <a:grpSpLocks/>
                        </wpg:cNvGrpSpPr>
                        <wpg:grpSpPr bwMode="auto">
                          <a:xfrm>
                            <a:off x="15483" y="3192"/>
                            <a:ext cx="2" cy="330"/>
                            <a:chOff x="15483" y="3192"/>
                            <a:chExt cx="2" cy="330"/>
                          </a:xfrm>
                        </wpg:grpSpPr>
                        <wps:wsp>
                          <wps:cNvPr id="125" name="Freeform 4395"/>
                          <wps:cNvSpPr>
                            <a:spLocks/>
                          </wps:cNvSpPr>
                          <wps:spPr bwMode="auto">
                            <a:xfrm>
                              <a:off x="15483" y="3192"/>
                              <a:ext cx="2" cy="330"/>
                            </a:xfrm>
                            <a:custGeom>
                              <a:avLst/>
                              <a:gdLst>
                                <a:gd name="T0" fmla="+- 0 3192 3192"/>
                                <a:gd name="T1" fmla="*/ 3192 h 330"/>
                                <a:gd name="T2" fmla="+- 0 3522 3192"/>
                                <a:gd name="T3" fmla="*/ 3522 h 330"/>
                              </a:gdLst>
                              <a:ahLst/>
                              <a:cxnLst>
                                <a:cxn ang="0">
                                  <a:pos x="0" y="T1"/>
                                </a:cxn>
                                <a:cxn ang="0">
                                  <a:pos x="0" y="T3"/>
                                </a:cxn>
                              </a:cxnLst>
                              <a:rect l="0" t="0" r="r" b="b"/>
                              <a:pathLst>
                                <a:path h="330">
                                  <a:moveTo>
                                    <a:pt x="0" y="0"/>
                                  </a:moveTo>
                                  <a:lnTo>
                                    <a:pt x="0" y="330"/>
                                  </a:lnTo>
                                </a:path>
                              </a:pathLst>
                            </a:custGeom>
                            <a:noFill/>
                            <a:ln w="635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81" o:spid="_x0000_s1026" style="position:absolute;margin-left:56.7pt;margin-top:166.5pt;width:718.2pt;height:18pt;z-index:-251630080;mso-position-horizontal-relative:page;mso-position-vertical-relative:page" coordorigin="1134,3177" coordsize="143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">
                <v:group id="Group 4382" o:spid="_x0000_s1027" style="position:absolute;left:1144;top:3187;width:7172;height:340" coordorigin="1144,3187" coordsize="71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383" o:spid="_x0000_s1028" style="position:absolute;left:1144;top:3187;width:7172;height:340;visibility:visible;mso-wrap-style:square;v-text-anchor:top" coordsize="717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YG8IA&#10;AADcAAAADwAAAGRycy9kb3ducmV2LnhtbERPTYvCMBC9L/gfwgjetqkKrlSjiCCIux50Ra9DM7bF&#10;ZlKbqK2/3ggLe5vH+5zpvDGluFPtCssK+lEMgji1uuBMweF39TkG4TyyxtIyKWjJwXzW+Zhiou2D&#10;d3Tf+0yEEHYJKsi9rxIpXZqTQRfZijhwZ1sb9AHWmdQ1PkK4KeUgjkfSYMGhIceKljmll/3NKDiZ&#10;bVvo56n9ut6+N+fmcvzx7UCpXrdZTEB4avy/+M+91mF+fwjvZ8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1gbwgAAANwAAAAPAAAAAAAAAAAAAAAAAJgCAABkcnMvZG93&#10;bnJldi54bWxQSwUGAAAAAAQABAD1AAAAhwMAAAAA&#10;" path="m,340r7172,l7172,,,,,340e" fillcolor="#dfdfdf" stroked="f">
                    <v:path arrowok="t" o:connecttype="custom" o:connectlocs="0,3527;7172,3527;7172,3187;0,3187;0,3527" o:connectangles="0,0,0,0,0"/>
                  </v:shape>
                </v:group>
                <v:group id="Group 4384" o:spid="_x0000_s1029" style="position:absolute;left:8316;top:3187;width:7172;height:340" coordorigin="8316,3187" coordsize="71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385" o:spid="_x0000_s1030" style="position:absolute;left:8316;top:3187;width:7172;height:340;visibility:visible;mso-wrap-style:square;v-text-anchor:top" coordsize="717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l9MIA&#10;AADcAAAADwAAAGRycy9kb3ducmV2LnhtbERPTYvCMBC9L/gfwgjetqmCrlSjiCCIux50Ra9DM7bF&#10;ZlKbqK2/3ggLe5vH+5zpvDGluFPtCssK+lEMgji1uuBMweF39TkG4TyyxtIyKWjJwXzW+Zhiou2D&#10;d3Tf+0yEEHYJKsi9rxIpXZqTQRfZijhwZ1sb9AHWmdQ1PkK4KeUgjkfSYMGhIceKljmll/3NKDiZ&#10;bVvo56n9ut6+N+fmcvzx7UCpXrdZTEB4avy/+M+91mF+fwjvZ8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mX0wgAAANwAAAAPAAAAAAAAAAAAAAAAAJgCAABkcnMvZG93&#10;bnJldi54bWxQSwUGAAAAAAQABAD1AAAAhwMAAAAA&#10;" path="m,340r7172,l7172,,,,,340e" fillcolor="#dfdfdf" stroked="f">
                    <v:path arrowok="t" o:connecttype="custom" o:connectlocs="0,3527;7172,3527;7172,3187;0,3187;0,3527" o:connectangles="0,0,0,0,0"/>
                  </v:shape>
                </v:group>
                <v:group id="Group 4386" o:spid="_x0000_s1031" style="position:absolute;left:1149;top:3192;width:14334;height:2" coordorigin="1149,319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387" o:spid="_x0000_s1032" style="position:absolute;left:1149;top:319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Pk8MA&#10;AADcAAAADwAAAGRycy9kb3ducmV2LnhtbERPS2vCQBC+C/0PyxR6040etERXKcVH661JEb2N2TGb&#10;NjsbslsT/323IPQ2H99zFqve1uJKra8cKxiPEhDEhdMVlwo+883wGYQPyBprx6TgRh5Wy4fBAlPt&#10;Ov6gaxZKEUPYp6jAhNCkUvrCkEU/cg1x5C6utRgibEupW+xiuK3lJEmm0mLFscFgQ6+Giu/sxyqg&#10;42F97npntm5/kvlXc9u9Z5lST4/9yxxEoD78i+/uN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YPk8MAAADcAAAADwAAAAAAAAAAAAAAAACYAgAAZHJzL2Rv&#10;d25yZXYueG1sUEsFBgAAAAAEAAQA9QAAAIgDAAAAAA==&#10;" path="m,l14334,e" filled="f" strokecolor="#d2d2d2" strokeweight=".5pt">
                    <v:path arrowok="t" o:connecttype="custom" o:connectlocs="0,0;14334,0" o:connectangles="0,0"/>
                  </v:shape>
                </v:group>
                <v:group id="Group 4388" o:spid="_x0000_s1033" style="position:absolute;left:1149;top:3192;width:2;height:330" coordorigin="1149,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389" o:spid="_x0000_s1034" style="position:absolute;left:1149;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zGMIA&#10;AADcAAAADwAAAGRycy9kb3ducmV2LnhtbERPzWrCQBC+F3yHZYTe6iaFiqauQayF4qVofIBpdkxi&#10;srNLdjXx7d1Cobf5+H5nlY+mEzfqfWNZQTpLQBCXVjdcKTgVny8LED4ga+wsk4I7ecjXk6cVZtoO&#10;fKDbMVQihrDPUEEdgsuk9GVNBv3MOuLInW1vMETYV1L3OMRw08nXJJlLgw3HhhodbWsq2+PVKPgu&#10;fy67k+6Kxm83zu2Htnj7aJV6no6bdxCBxvAv/nN/6Tg/XcLv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zMYwgAAANwAAAAPAAAAAAAAAAAAAAAAAJgCAABkcnMvZG93&#10;bnJldi54bWxQSwUGAAAAAAQABAD1AAAAhwMAAAAA&#10;" path="m,l,330e" filled="f" strokecolor="#d2d2d2" strokeweight=".5pt">
                    <v:path arrowok="t" o:connecttype="custom" o:connectlocs="0,3192;0,3522" o:connectangles="0,0"/>
                  </v:shape>
                </v:group>
                <v:group id="Group 4390" o:spid="_x0000_s1035" style="position:absolute;left:1149;top:3522;width:14334;height:2" coordorigin="1149,3522" coordsize="143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391" o:spid="_x0000_s1036" style="position:absolute;left:1149;top:3522;width:14334;height:2;visibility:visible;mso-wrap-style:square;v-text-anchor:top" coordsize="14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4wcIA&#10;AADcAAAADwAAAGRycy9kb3ducmV2LnhtbERPTWvCQBC9C/6HZYTedKOHIqmrSKm29WYsorcxO2bT&#10;ZmdDdmviv3cFwds83ufMFp2txIUaXzpWMB4lIIhzp0suFPzsVsMpCB+QNVaOScGVPCzm/d4MU+1a&#10;3tIlC4WIIexTVGBCqFMpfW7Ioh+5mjhyZ9dYDBE2hdQNtjHcVnKSJK/SYsmxwWBN74byv+zfKqDD&#10;/uPUds6s3eYod7/19fM7y5R6GXTLNxCBuvAUP9xfOs6fjOH+TL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jBwgAAANwAAAAPAAAAAAAAAAAAAAAAAJgCAABkcnMvZG93&#10;bnJldi54bWxQSwUGAAAAAAQABAD1AAAAhwMAAAAA&#10;" path="m,l14334,e" filled="f" strokecolor="#d2d2d2" strokeweight=".5pt">
                    <v:path arrowok="t" o:connecttype="custom" o:connectlocs="0,0;14334,0" o:connectangles="0,0"/>
                  </v:shape>
                </v:group>
                <v:group id="Group 4392" o:spid="_x0000_s1037" style="position:absolute;left:8316;top:3192;width:2;height:330" coordorigin="8316,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393" o:spid="_x0000_s1038" style="position:absolute;left:8316;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sBSMMA&#10;AADcAAAADwAAAGRycy9kb3ducmV2LnhtbERPPW/CMBDdK/EfrEPqVmygqiCNg6BqVRaGpB0YT/GR&#10;pMTnELuQ/nuMVIntnt7npavBtuJMvW8ca5hOFAji0pmGKw3fXx9PCxA+IBtsHZOGP/KwykYPKSbG&#10;XTincxEqEUPYJ6ihDqFLpPRlTRb9xHXEkTu43mKIsK+k6fESw20rZ0q9SIsNx4YaO3qrqTwWv1aD&#10;zVWx+Tksd59zPK2fq26fvyun9eN4WL+CCDSEu/jfvTVx/mwOt2fiB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sBSMMAAADcAAAADwAAAAAAAAAAAAAAAACYAgAAZHJzL2Rv&#10;d25yZXYueG1sUEsFBgAAAAAEAAQA9QAAAIgDAAAAAA==&#10;" path="m,l,330e" filled="f" strokecolor="#d2d2d2" strokeweight="1pt">
                    <v:path arrowok="t" o:connecttype="custom" o:connectlocs="0,3192;0,3522" o:connectangles="0,0"/>
                  </v:shape>
                </v:group>
                <v:group id="Group 4394" o:spid="_x0000_s1039" style="position:absolute;left:15483;top:3192;width:2;height:330" coordorigin="15483,3192" coordsize="2,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395" o:spid="_x0000_s1040" style="position:absolute;left:15483;top:3192;width:2;height:330;visibility:visible;mso-wrap-style:square;v-text-anchor:top" coordsize="2,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zoMEA&#10;AADcAAAADwAAAGRycy9kb3ducmV2LnhtbERP24rCMBB9X/Afwgi+ramCslSjiBcQX5a1fsDYjG1t&#10;MwlNtPXvN8LCvs3hXGe57k0jntT6yrKCyTgBQZxbXXGh4JIdPr9A+ICssbFMCl7kYb0afCwx1bbj&#10;H3qeQyFiCPsUFZQhuFRKn5dk0I+tI47czbYGQ4RtIXWLXQw3jZwmyVwarDg2lOhoW1Jenx9GwXd+&#10;ve8vuskqv904d+rqbLarlRoN+80CRKA+/Iv/3Ecd509n8H4mXi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G86DBAAAA3AAAAA8AAAAAAAAAAAAAAAAAmAIAAGRycy9kb3du&#10;cmV2LnhtbFBLBQYAAAAABAAEAPUAAACGAwAAAAA=&#10;" path="m,l,330e" filled="f" strokecolor="#d2d2d2" strokeweight=".5pt">
                    <v:path arrowok="t" o:connecttype="custom" o:connectlocs="0,3192;0,3522" o:connectangles="0,0"/>
                  </v:shape>
                </v:group>
                <w10:wrap anchorx="page" anchory="page"/>
              </v:group>
            </w:pict>
          </mc:Fallback>
        </mc:AlternateContent>
      </w:r>
    </w:p>
    <w:p w:rsidR="00CB36B6" w:rsidRPr="0033698E" w:rsidRDefault="00CB36B6" w:rsidP="00CB36B6">
      <w:pPr>
        <w:tabs>
          <w:tab w:val="left" w:pos="10660"/>
        </w:tabs>
        <w:spacing w:before="34" w:after="0"/>
        <w:ind w:left="3476" w:right="-20"/>
        <w:rPr>
          <w:rFonts w:ascii="Arial" w:eastAsia="Arial" w:hAnsi="Arial" w:cs="Arial"/>
          <w:sz w:val="20"/>
        </w:rPr>
      </w:pPr>
      <w:r w:rsidRPr="0033698E">
        <w:rPr>
          <w:rFonts w:ascii="Arial" w:eastAsia="Arial" w:hAnsi="Arial" w:cs="Arial"/>
          <w:b/>
          <w:bCs/>
          <w:sz w:val="20"/>
        </w:rPr>
        <w:t>Loss</w:t>
      </w:r>
      <w:r w:rsidRPr="0033698E">
        <w:rPr>
          <w:rFonts w:ascii="Arial" w:eastAsia="Arial" w:hAnsi="Arial" w:cs="Arial"/>
          <w:b/>
          <w:bCs/>
          <w:sz w:val="20"/>
        </w:rPr>
        <w:tab/>
        <w:t>Date</w:t>
      </w: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8384" behindDoc="0" locked="0" layoutInCell="1" allowOverlap="1" wp14:anchorId="67A7F740" wp14:editId="31C550A8">
                <wp:simplePos x="0" y="0"/>
                <wp:positionH relativeFrom="column">
                  <wp:posOffset>7386320</wp:posOffset>
                </wp:positionH>
                <wp:positionV relativeFrom="paragraph">
                  <wp:posOffset>183515</wp:posOffset>
                </wp:positionV>
                <wp:extent cx="1714500" cy="200025"/>
                <wp:effectExtent l="13970" t="7620" r="5080" b="11430"/>
                <wp:wrapNone/>
                <wp:docPr id="110" name="Rectangle 4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PRR-VAR-EST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4" o:spid="_x0000_s1062" style="position:absolute;left:0;text-align:left;margin-left:581.6pt;margin-top:14.45pt;width:135pt;height:15.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I9X04s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PRR-VAR-EST</w:t>
                      </w:r>
                    </w:p>
                  </w:txbxContent>
                </v:textbox>
              </v:rect>
            </w:pict>
          </mc:Fallback>
        </mc:AlternateContent>
      </w:r>
      <w:r w:rsidRPr="0033698E">
        <w:rPr>
          <w:rFonts w:ascii="Arial" w:eastAsia="Arial" w:hAnsi="Arial" w:cs="Arial"/>
          <w:b/>
          <w:bCs/>
          <w:sz w:val="20"/>
        </w:rPr>
        <w:t>Equity Stress Testing</w:t>
      </w:r>
    </w:p>
    <w:p w:rsidR="00CB36B6" w:rsidRPr="0033698E" w:rsidRDefault="00CB36B6" w:rsidP="00CB36B6">
      <w:pPr>
        <w:spacing w:after="0" w:line="200" w:lineRule="exact"/>
        <w:rPr>
          <w:sz w:val="20"/>
        </w:rPr>
      </w:pPr>
    </w:p>
    <w:p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2004"/>
        <w:gridCol w:w="1566"/>
        <w:gridCol w:w="2154"/>
        <w:gridCol w:w="2154"/>
        <w:gridCol w:w="2154"/>
        <w:gridCol w:w="2154"/>
        <w:gridCol w:w="2149"/>
      </w:tblGrid>
      <w:tr w:rsidR="00CB36B6" w:rsidRPr="0033698E" w:rsidTr="00DE51C0">
        <w:trPr>
          <w:trHeight w:hRule="exact" w:val="745"/>
        </w:trPr>
        <w:tc>
          <w:tcPr>
            <w:tcW w:w="2004"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51" w:right="-20"/>
              <w:rPr>
                <w:rFonts w:ascii="Arial" w:eastAsia="Arial" w:hAnsi="Arial" w:cs="Arial"/>
                <w:sz w:val="20"/>
              </w:rPr>
            </w:pPr>
            <w:r w:rsidRPr="0033698E">
              <w:rPr>
                <w:rFonts w:ascii="Arial" w:eastAsia="Arial" w:hAnsi="Arial" w:cs="Arial"/>
                <w:b/>
                <w:bCs/>
                <w:sz w:val="20"/>
              </w:rPr>
              <w:t>National Market</w:t>
            </w:r>
          </w:p>
        </w:tc>
        <w:tc>
          <w:tcPr>
            <w:tcW w:w="1566"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1" w:after="0" w:line="224" w:lineRule="exact"/>
              <w:ind w:left="357" w:right="263" w:hanging="95"/>
              <w:rPr>
                <w:rFonts w:ascii="Arial" w:eastAsia="Arial" w:hAnsi="Arial" w:cs="Arial"/>
                <w:sz w:val="20"/>
              </w:rPr>
            </w:pPr>
            <w:r w:rsidRPr="0033698E">
              <w:rPr>
                <w:rFonts w:ascii="Arial" w:eastAsia="Arial" w:hAnsi="Arial" w:cs="Arial"/>
                <w:b/>
                <w:bCs/>
                <w:sz w:val="20"/>
              </w:rPr>
              <w:t>Change in Implied Volatility</w:t>
            </w:r>
          </w:p>
        </w:tc>
        <w:tc>
          <w:tcPr>
            <w:tcW w:w="10764" w:type="dxa"/>
            <w:gridSpan w:val="5"/>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7" w:after="0" w:line="240" w:lineRule="exact"/>
              <w:rPr>
                <w:sz w:val="24"/>
                <w:szCs w:val="24"/>
              </w:rPr>
            </w:pPr>
          </w:p>
          <w:p w:rsidR="00CB36B6" w:rsidRPr="0033698E" w:rsidRDefault="00CB36B6" w:rsidP="00DE51C0">
            <w:pPr>
              <w:spacing w:after="0"/>
              <w:ind w:left="4400" w:right="4380"/>
              <w:jc w:val="center"/>
              <w:rPr>
                <w:rFonts w:ascii="Arial" w:eastAsia="Arial" w:hAnsi="Arial" w:cs="Arial"/>
                <w:sz w:val="20"/>
              </w:rPr>
            </w:pPr>
            <w:r w:rsidRPr="0033698E">
              <w:rPr>
                <w:rFonts w:ascii="Arial" w:eastAsia="Arial" w:hAnsi="Arial" w:cs="Arial"/>
                <w:b/>
                <w:bCs/>
                <w:sz w:val="20"/>
              </w:rPr>
              <w:t>Change in Price (%)</w:t>
            </w:r>
          </w:p>
        </w:tc>
      </w:tr>
      <w:tr w:rsidR="00CB36B6" w:rsidRPr="0033698E" w:rsidTr="00DE51C0">
        <w:trPr>
          <w:trHeight w:hRule="exact" w:val="340"/>
        </w:trPr>
        <w:tc>
          <w:tcPr>
            <w:tcW w:w="2004" w:type="dxa"/>
            <w:tcBorders>
              <w:top w:val="single" w:sz="8"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582" w:right="563"/>
              <w:jc w:val="center"/>
              <w:rPr>
                <w:rFonts w:ascii="Arial" w:eastAsia="Arial" w:hAnsi="Arial" w:cs="Arial"/>
                <w:sz w:val="20"/>
              </w:rPr>
            </w:pPr>
            <w:r w:rsidRPr="0033698E">
              <w:rPr>
                <w:rFonts w:ascii="Arial" w:eastAsia="Arial" w:hAnsi="Arial" w:cs="Arial"/>
                <w:b/>
                <w:bCs/>
                <w:sz w:val="20"/>
              </w:rPr>
              <w:t>(%)</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888" w:right="867"/>
              <w:jc w:val="center"/>
              <w:rPr>
                <w:rFonts w:ascii="Arial" w:eastAsia="Arial" w:hAnsi="Arial" w:cs="Arial"/>
                <w:sz w:val="20"/>
              </w:rPr>
            </w:pPr>
            <w:r w:rsidRPr="0033698E">
              <w:rPr>
                <w:rFonts w:ascii="Arial" w:eastAsia="Arial" w:hAnsi="Arial" w:cs="Arial"/>
                <w:b/>
                <w:bCs/>
                <w:sz w:val="20"/>
              </w:rPr>
              <w:t>-50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887" w:right="868"/>
              <w:jc w:val="center"/>
              <w:rPr>
                <w:rFonts w:ascii="Arial" w:eastAsia="Arial" w:hAnsi="Arial" w:cs="Arial"/>
                <w:sz w:val="20"/>
              </w:rPr>
            </w:pPr>
            <w:r w:rsidRPr="0033698E">
              <w:rPr>
                <w:rFonts w:ascii="Arial" w:eastAsia="Arial" w:hAnsi="Arial" w:cs="Arial"/>
                <w:b/>
                <w:bCs/>
                <w:sz w:val="20"/>
              </w:rPr>
              <w:t>-25</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977" w:right="956"/>
              <w:jc w:val="center"/>
              <w:rPr>
                <w:rFonts w:ascii="Arial" w:eastAsia="Arial" w:hAnsi="Arial" w:cs="Arial"/>
                <w:sz w:val="20"/>
              </w:rPr>
            </w:pPr>
            <w:r w:rsidRPr="0033698E">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862" w:right="842"/>
              <w:jc w:val="center"/>
              <w:rPr>
                <w:rFonts w:ascii="Arial" w:eastAsia="Arial" w:hAnsi="Arial" w:cs="Arial"/>
                <w:sz w:val="20"/>
              </w:rPr>
            </w:pPr>
            <w:r w:rsidRPr="0033698E">
              <w:rPr>
                <w:rFonts w:ascii="Arial" w:eastAsia="Arial" w:hAnsi="Arial" w:cs="Arial"/>
                <w:b/>
                <w:bCs/>
                <w:sz w:val="20"/>
              </w:rPr>
              <w:t>+10</w:t>
            </w:r>
          </w:p>
        </w:tc>
        <w:tc>
          <w:tcPr>
            <w:tcW w:w="2149" w:type="dxa"/>
            <w:tcBorders>
              <w:top w:val="single" w:sz="8"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863" w:right="842"/>
              <w:jc w:val="center"/>
              <w:rPr>
                <w:rFonts w:ascii="Arial" w:eastAsia="Arial" w:hAnsi="Arial" w:cs="Arial"/>
                <w:sz w:val="20"/>
              </w:rPr>
            </w:pPr>
            <w:r w:rsidRPr="0033698E">
              <w:rPr>
                <w:rFonts w:ascii="Arial" w:eastAsia="Arial" w:hAnsi="Arial" w:cs="Arial"/>
                <w:b/>
                <w:bCs/>
                <w:sz w:val="20"/>
              </w:rPr>
              <w:t>+20</w:t>
            </w:r>
          </w:p>
        </w:tc>
      </w:tr>
      <w:tr w:rsidR="00CB36B6" w:rsidRPr="0033698E" w:rsidTr="00DE51C0">
        <w:trPr>
          <w:trHeight w:hRule="exact" w:val="340"/>
        </w:trPr>
        <w:tc>
          <w:tcPr>
            <w:tcW w:w="2004" w:type="dxa"/>
            <w:vMerge w:val="restart"/>
            <w:tcBorders>
              <w:top w:val="single" w:sz="8" w:space="0" w:color="D2D2D2"/>
              <w:left w:val="single" w:sz="4" w:space="0" w:color="D2D2D2"/>
              <w:right w:val="single" w:sz="8" w:space="0" w:color="D2D2D2"/>
            </w:tcBorders>
          </w:tcPr>
          <w:p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513" w:right="493"/>
              <w:jc w:val="center"/>
              <w:rPr>
                <w:rFonts w:ascii="Arial" w:eastAsia="Arial" w:hAnsi="Arial" w:cs="Arial"/>
                <w:sz w:val="20"/>
              </w:rPr>
            </w:pPr>
            <w:r w:rsidRPr="0033698E">
              <w:rPr>
                <w:rFonts w:ascii="Arial" w:eastAsia="Arial" w:hAnsi="Arial" w:cs="Arial"/>
                <w:b/>
                <w:bCs/>
                <w:sz w:val="20"/>
              </w:rPr>
              <w:t>+200</w:t>
            </w:r>
          </w:p>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4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2004" w:type="dxa"/>
            <w:vMerge/>
            <w:tcBorders>
              <w:left w:val="single" w:sz="4" w:space="0" w:color="D2D2D2"/>
              <w:right w:val="single" w:sz="8" w:space="0" w:color="D2D2D2"/>
            </w:tcBorders>
          </w:tcPr>
          <w:p w:rsidR="00CB36B6" w:rsidRPr="0033698E" w:rsidRDefault="00CB36B6" w:rsidP="00DE51C0"/>
        </w:tc>
        <w:tc>
          <w:tcPr>
            <w:tcW w:w="1566"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683" w:right="662"/>
              <w:jc w:val="center"/>
              <w:rPr>
                <w:rFonts w:ascii="Arial" w:eastAsia="Arial" w:hAnsi="Arial" w:cs="Arial"/>
                <w:sz w:val="20"/>
              </w:rPr>
            </w:pPr>
            <w:r w:rsidRPr="0033698E">
              <w:rPr>
                <w:rFonts w:ascii="Arial" w:eastAsia="Arial" w:hAnsi="Arial" w:cs="Arial"/>
                <w:b/>
                <w:bCs/>
                <w:sz w:val="20"/>
              </w:rPr>
              <w:t>0</w:t>
            </w:r>
          </w:p>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149"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2004" w:type="dxa"/>
            <w:vMerge/>
            <w:tcBorders>
              <w:left w:val="single" w:sz="4" w:space="0" w:color="D2D2D2"/>
              <w:bottom w:val="single" w:sz="4" w:space="0" w:color="D2D2D2"/>
              <w:right w:val="single" w:sz="8" w:space="0" w:color="D2D2D2"/>
            </w:tcBorders>
          </w:tcPr>
          <w:p w:rsidR="00CB36B6" w:rsidRPr="0033698E" w:rsidRDefault="00CB36B6" w:rsidP="00DE51C0"/>
        </w:tc>
        <w:tc>
          <w:tcPr>
            <w:tcW w:w="156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566" w:right="545"/>
              <w:jc w:val="center"/>
              <w:rPr>
                <w:rFonts w:ascii="Arial" w:eastAsia="Arial" w:hAnsi="Arial" w:cs="Arial"/>
                <w:sz w:val="20"/>
              </w:rPr>
            </w:pPr>
            <w:r w:rsidRPr="0033698E">
              <w:rPr>
                <w:rFonts w:ascii="Arial" w:eastAsia="Arial" w:hAnsi="Arial" w:cs="Arial"/>
                <w:b/>
                <w:bCs/>
                <w:sz w:val="20"/>
              </w:rPr>
              <w:t>- 75</w:t>
            </w:r>
          </w:p>
        </w:tc>
        <w:tc>
          <w:tcPr>
            <w:tcW w:w="4308" w:type="dxa"/>
            <w:gridSpan w:val="2"/>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15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303"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29408" behindDoc="0" locked="0" layoutInCell="1" allowOverlap="1" wp14:anchorId="79B400EA" wp14:editId="09940094">
                <wp:simplePos x="0" y="0"/>
                <wp:positionH relativeFrom="column">
                  <wp:posOffset>7386320</wp:posOffset>
                </wp:positionH>
                <wp:positionV relativeFrom="paragraph">
                  <wp:posOffset>183515</wp:posOffset>
                </wp:positionV>
                <wp:extent cx="1714500" cy="200025"/>
                <wp:effectExtent l="13970" t="7620" r="5080" b="11430"/>
                <wp:wrapNone/>
                <wp:docPr id="109" name="Rectangle 4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PRR-VAR-DST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5" o:spid="_x0000_s1063" style="position:absolute;left:0;text-align:left;margin-left:581.6pt;margin-top:14.45pt;width:135pt;height:15.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PRR-VAR-DST</w:t>
                      </w:r>
                    </w:p>
                  </w:txbxContent>
                </v:textbox>
              </v:rect>
            </w:pict>
          </mc:Fallback>
        </mc:AlternateContent>
      </w:r>
      <w:r w:rsidRPr="0033698E">
        <w:rPr>
          <w:rFonts w:ascii="Arial" w:eastAsia="Arial" w:hAnsi="Arial" w:cs="Arial"/>
          <w:b/>
          <w:bCs/>
          <w:sz w:val="20"/>
        </w:rPr>
        <w:t>Debt Stress Testing</w:t>
      </w:r>
    </w:p>
    <w:p w:rsidR="00CB36B6" w:rsidRPr="0033698E" w:rsidRDefault="00CB36B6" w:rsidP="00CB36B6">
      <w:pPr>
        <w:spacing w:after="0" w:line="200" w:lineRule="exact"/>
        <w:rPr>
          <w:sz w:val="20"/>
        </w:rPr>
      </w:pPr>
    </w:p>
    <w:p w:rsidR="00CB36B6" w:rsidRPr="0033698E" w:rsidRDefault="00CB36B6" w:rsidP="00CB36B6">
      <w:pPr>
        <w:spacing w:before="18" w:after="0" w:line="220" w:lineRule="exact"/>
      </w:pPr>
    </w:p>
    <w:tbl>
      <w:tblPr>
        <w:tblW w:w="0" w:type="auto"/>
        <w:tblInd w:w="147" w:type="dxa"/>
        <w:tblLayout w:type="fixed"/>
        <w:tblCellMar>
          <w:left w:w="0" w:type="dxa"/>
          <w:right w:w="0" w:type="dxa"/>
        </w:tblCellMar>
        <w:tblLook w:val="01E0" w:firstRow="1" w:lastRow="1" w:firstColumn="1" w:lastColumn="1" w:noHBand="0" w:noVBand="0"/>
      </w:tblPr>
      <w:tblGrid>
        <w:gridCol w:w="2696"/>
        <w:gridCol w:w="1253"/>
        <w:gridCol w:w="1583"/>
        <w:gridCol w:w="1480"/>
        <w:gridCol w:w="1345"/>
        <w:gridCol w:w="1398"/>
        <w:gridCol w:w="1484"/>
        <w:gridCol w:w="1567"/>
        <w:gridCol w:w="1505"/>
      </w:tblGrid>
      <w:tr w:rsidR="00CB36B6" w:rsidRPr="0033698E" w:rsidTr="00DE51C0">
        <w:trPr>
          <w:trHeight w:hRule="exact" w:val="335"/>
        </w:trPr>
        <w:tc>
          <w:tcPr>
            <w:tcW w:w="2696"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tc>
        <w:tc>
          <w:tcPr>
            <w:tcW w:w="11615" w:type="dxa"/>
            <w:gridSpan w:val="8"/>
            <w:tcBorders>
              <w:top w:val="single" w:sz="4" w:space="0" w:color="D2D2D2"/>
              <w:left w:val="single" w:sz="8" w:space="0" w:color="D2D2D2"/>
              <w:bottom w:val="single" w:sz="8" w:space="0" w:color="D2D2D2"/>
              <w:right w:val="single" w:sz="4" w:space="0" w:color="D2D2D2"/>
            </w:tcBorders>
          </w:tcPr>
          <w:p w:rsidR="00CB36B6" w:rsidRPr="0033698E" w:rsidRDefault="00CB36B6" w:rsidP="00DE51C0">
            <w:pPr>
              <w:spacing w:before="23" w:after="0"/>
              <w:ind w:left="4833" w:right="4811"/>
              <w:jc w:val="center"/>
              <w:rPr>
                <w:rFonts w:ascii="Arial" w:eastAsia="Arial" w:hAnsi="Arial" w:cs="Arial"/>
                <w:sz w:val="20"/>
              </w:rPr>
            </w:pPr>
            <w:r w:rsidRPr="0033698E">
              <w:rPr>
                <w:rFonts w:ascii="Arial" w:eastAsia="Arial" w:hAnsi="Arial" w:cs="Arial"/>
                <w:b/>
                <w:bCs/>
                <w:sz w:val="20"/>
              </w:rPr>
              <w:t>Change in Yield (%)</w:t>
            </w:r>
          </w:p>
        </w:tc>
      </w:tr>
      <w:tr w:rsidR="00CB36B6" w:rsidRPr="0033698E" w:rsidTr="00DE51C0">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25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Cash</w:t>
            </w:r>
          </w:p>
        </w:tc>
        <w:tc>
          <w:tcPr>
            <w:tcW w:w="158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90 days</w:t>
            </w:r>
          </w:p>
        </w:tc>
        <w:tc>
          <w:tcPr>
            <w:tcW w:w="14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180 days</w:t>
            </w:r>
          </w:p>
        </w:tc>
        <w:tc>
          <w:tcPr>
            <w:tcW w:w="134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 year</w:t>
            </w:r>
          </w:p>
        </w:tc>
        <w:tc>
          <w:tcPr>
            <w:tcW w:w="139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3 years</w:t>
            </w:r>
          </w:p>
        </w:tc>
        <w:tc>
          <w:tcPr>
            <w:tcW w:w="148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5 years</w:t>
            </w:r>
          </w:p>
        </w:tc>
        <w:tc>
          <w:tcPr>
            <w:tcW w:w="156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10 years</w:t>
            </w:r>
          </w:p>
        </w:tc>
        <w:tc>
          <w:tcPr>
            <w:tcW w:w="150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pPr>
              <w:spacing w:before="23" w:after="0"/>
              <w:ind w:left="31" w:right="-20"/>
              <w:rPr>
                <w:rFonts w:ascii="Arial" w:eastAsia="Arial" w:hAnsi="Arial" w:cs="Arial"/>
                <w:sz w:val="20"/>
              </w:rPr>
            </w:pPr>
            <w:r w:rsidRPr="0033698E">
              <w:rPr>
                <w:rFonts w:ascii="Arial" w:eastAsia="Arial" w:hAnsi="Arial" w:cs="Arial"/>
                <w:b/>
                <w:bCs/>
                <w:sz w:val="20"/>
              </w:rPr>
              <w:t>15 years</w:t>
            </w:r>
          </w:p>
        </w:tc>
      </w:tr>
      <w:tr w:rsidR="00CB36B6" w:rsidRPr="0033698E" w:rsidTr="00DE51C0">
        <w:trPr>
          <w:trHeight w:hRule="exact" w:val="340"/>
        </w:trPr>
        <w:tc>
          <w:tcPr>
            <w:tcW w:w="2696"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Yield curve scenario 1</w:t>
            </w:r>
          </w:p>
        </w:tc>
        <w:tc>
          <w:tcPr>
            <w:tcW w:w="125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412" w:right="392"/>
              <w:jc w:val="center"/>
              <w:rPr>
                <w:rFonts w:ascii="Arial" w:eastAsia="Arial" w:hAnsi="Arial" w:cs="Arial"/>
                <w:sz w:val="20"/>
              </w:rPr>
            </w:pPr>
            <w:r w:rsidRPr="0033698E">
              <w:rPr>
                <w:rFonts w:ascii="Arial" w:eastAsia="Arial" w:hAnsi="Arial" w:cs="Arial"/>
                <w:sz w:val="20"/>
              </w:rPr>
              <w:t>+20</w:t>
            </w:r>
          </w:p>
        </w:tc>
        <w:tc>
          <w:tcPr>
            <w:tcW w:w="158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577" w:right="557"/>
              <w:jc w:val="center"/>
              <w:rPr>
                <w:rFonts w:ascii="Arial" w:eastAsia="Arial" w:hAnsi="Arial" w:cs="Arial"/>
                <w:sz w:val="20"/>
              </w:rPr>
            </w:pPr>
            <w:r w:rsidRPr="0033698E">
              <w:rPr>
                <w:rFonts w:ascii="Arial" w:eastAsia="Arial" w:hAnsi="Arial" w:cs="Arial"/>
                <w:sz w:val="20"/>
              </w:rPr>
              <w:t>+20</w:t>
            </w:r>
          </w:p>
        </w:tc>
        <w:tc>
          <w:tcPr>
            <w:tcW w:w="14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525" w:right="506"/>
              <w:jc w:val="center"/>
              <w:rPr>
                <w:rFonts w:ascii="Arial" w:eastAsia="Arial" w:hAnsi="Arial" w:cs="Arial"/>
                <w:sz w:val="20"/>
              </w:rPr>
            </w:pPr>
            <w:r w:rsidRPr="0033698E">
              <w:rPr>
                <w:rFonts w:ascii="Arial" w:eastAsia="Arial" w:hAnsi="Arial" w:cs="Arial"/>
                <w:sz w:val="20"/>
              </w:rPr>
              <w:t>+20</w:t>
            </w:r>
          </w:p>
        </w:tc>
        <w:tc>
          <w:tcPr>
            <w:tcW w:w="134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457" w:right="439"/>
              <w:jc w:val="center"/>
              <w:rPr>
                <w:rFonts w:ascii="Arial" w:eastAsia="Arial" w:hAnsi="Arial" w:cs="Arial"/>
                <w:sz w:val="20"/>
              </w:rPr>
            </w:pPr>
            <w:r w:rsidRPr="0033698E">
              <w:rPr>
                <w:rFonts w:ascii="Arial" w:eastAsia="Arial" w:hAnsi="Arial" w:cs="Arial"/>
                <w:sz w:val="20"/>
              </w:rPr>
              <w:t>+20</w:t>
            </w:r>
          </w:p>
        </w:tc>
        <w:tc>
          <w:tcPr>
            <w:tcW w:w="1398"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483" w:right="465"/>
              <w:jc w:val="center"/>
              <w:rPr>
                <w:rFonts w:ascii="Arial" w:eastAsia="Arial" w:hAnsi="Arial" w:cs="Arial"/>
                <w:sz w:val="20"/>
              </w:rPr>
            </w:pPr>
            <w:r w:rsidRPr="0033698E">
              <w:rPr>
                <w:rFonts w:ascii="Arial" w:eastAsia="Arial" w:hAnsi="Arial" w:cs="Arial"/>
                <w:sz w:val="20"/>
              </w:rPr>
              <w:t>+20</w:t>
            </w:r>
          </w:p>
        </w:tc>
        <w:tc>
          <w:tcPr>
            <w:tcW w:w="1484"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527" w:right="508"/>
              <w:jc w:val="center"/>
              <w:rPr>
                <w:rFonts w:ascii="Arial" w:eastAsia="Arial" w:hAnsi="Arial" w:cs="Arial"/>
                <w:sz w:val="20"/>
              </w:rPr>
            </w:pPr>
            <w:r w:rsidRPr="0033698E">
              <w:rPr>
                <w:rFonts w:ascii="Arial" w:eastAsia="Arial" w:hAnsi="Arial" w:cs="Arial"/>
                <w:sz w:val="20"/>
              </w:rPr>
              <w:t>+20</w:t>
            </w:r>
          </w:p>
        </w:tc>
        <w:tc>
          <w:tcPr>
            <w:tcW w:w="156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568" w:right="550"/>
              <w:jc w:val="center"/>
              <w:rPr>
                <w:rFonts w:ascii="Arial" w:eastAsia="Arial" w:hAnsi="Arial" w:cs="Arial"/>
                <w:sz w:val="20"/>
              </w:rPr>
            </w:pPr>
            <w:r w:rsidRPr="0033698E">
              <w:rPr>
                <w:rFonts w:ascii="Arial" w:eastAsia="Arial" w:hAnsi="Arial" w:cs="Arial"/>
                <w:sz w:val="20"/>
              </w:rPr>
              <w:t>+20</w:t>
            </w:r>
          </w:p>
        </w:tc>
        <w:tc>
          <w:tcPr>
            <w:tcW w:w="150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pPr>
              <w:spacing w:before="24" w:after="0"/>
              <w:ind w:left="540" w:right="521"/>
              <w:jc w:val="center"/>
              <w:rPr>
                <w:rFonts w:ascii="Arial" w:eastAsia="Arial" w:hAnsi="Arial" w:cs="Arial"/>
                <w:sz w:val="20"/>
              </w:rPr>
            </w:pPr>
            <w:r w:rsidRPr="0033698E">
              <w:rPr>
                <w:rFonts w:ascii="Arial" w:eastAsia="Arial" w:hAnsi="Arial" w:cs="Arial"/>
                <w:sz w:val="20"/>
              </w:rPr>
              <w:t>+20</w:t>
            </w:r>
          </w:p>
        </w:tc>
      </w:tr>
      <w:tr w:rsidR="00CB36B6" w:rsidRPr="0033698E" w:rsidTr="00DE51C0">
        <w:trPr>
          <w:trHeight w:hRule="exact" w:val="335"/>
        </w:trPr>
        <w:tc>
          <w:tcPr>
            <w:tcW w:w="269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Yield curve scenario 2</w:t>
            </w:r>
          </w:p>
        </w:tc>
        <w:tc>
          <w:tcPr>
            <w:tcW w:w="125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438" w:right="416"/>
              <w:jc w:val="center"/>
              <w:rPr>
                <w:rFonts w:ascii="Arial" w:eastAsia="Arial" w:hAnsi="Arial" w:cs="Arial"/>
                <w:sz w:val="20"/>
              </w:rPr>
            </w:pPr>
            <w:r w:rsidRPr="0033698E">
              <w:rPr>
                <w:rFonts w:ascii="Arial" w:eastAsia="Arial" w:hAnsi="Arial" w:cs="Arial"/>
                <w:sz w:val="20"/>
              </w:rPr>
              <w:t>-20</w:t>
            </w:r>
          </w:p>
        </w:tc>
        <w:tc>
          <w:tcPr>
            <w:tcW w:w="1583"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603" w:right="581"/>
              <w:jc w:val="center"/>
              <w:rPr>
                <w:rFonts w:ascii="Arial" w:eastAsia="Arial" w:hAnsi="Arial" w:cs="Arial"/>
                <w:sz w:val="20"/>
              </w:rPr>
            </w:pPr>
            <w:r w:rsidRPr="0033698E">
              <w:rPr>
                <w:rFonts w:ascii="Arial" w:eastAsia="Arial" w:hAnsi="Arial" w:cs="Arial"/>
                <w:sz w:val="20"/>
              </w:rPr>
              <w:t>-20</w:t>
            </w:r>
          </w:p>
        </w:tc>
        <w:tc>
          <w:tcPr>
            <w:tcW w:w="148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551" w:right="530"/>
              <w:jc w:val="center"/>
              <w:rPr>
                <w:rFonts w:ascii="Arial" w:eastAsia="Arial" w:hAnsi="Arial" w:cs="Arial"/>
                <w:sz w:val="20"/>
              </w:rPr>
            </w:pPr>
            <w:r w:rsidRPr="0033698E">
              <w:rPr>
                <w:rFonts w:ascii="Arial" w:eastAsia="Arial" w:hAnsi="Arial" w:cs="Arial"/>
                <w:sz w:val="20"/>
              </w:rPr>
              <w:t>-20</w:t>
            </w:r>
          </w:p>
        </w:tc>
        <w:tc>
          <w:tcPr>
            <w:tcW w:w="134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483" w:right="463"/>
              <w:jc w:val="center"/>
              <w:rPr>
                <w:rFonts w:ascii="Arial" w:eastAsia="Arial" w:hAnsi="Arial" w:cs="Arial"/>
                <w:sz w:val="20"/>
              </w:rPr>
            </w:pPr>
            <w:r w:rsidRPr="0033698E">
              <w:rPr>
                <w:rFonts w:ascii="Arial" w:eastAsia="Arial" w:hAnsi="Arial" w:cs="Arial"/>
                <w:sz w:val="20"/>
              </w:rPr>
              <w:t>-20</w:t>
            </w:r>
          </w:p>
        </w:tc>
        <w:tc>
          <w:tcPr>
            <w:tcW w:w="139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509" w:right="490"/>
              <w:jc w:val="center"/>
              <w:rPr>
                <w:rFonts w:ascii="Arial" w:eastAsia="Arial" w:hAnsi="Arial" w:cs="Arial"/>
                <w:sz w:val="20"/>
              </w:rPr>
            </w:pPr>
            <w:r w:rsidRPr="0033698E">
              <w:rPr>
                <w:rFonts w:ascii="Arial" w:eastAsia="Arial" w:hAnsi="Arial" w:cs="Arial"/>
                <w:sz w:val="20"/>
              </w:rPr>
              <w:t>-20</w:t>
            </w:r>
          </w:p>
        </w:tc>
        <w:tc>
          <w:tcPr>
            <w:tcW w:w="1484"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553" w:right="532"/>
              <w:jc w:val="center"/>
              <w:rPr>
                <w:rFonts w:ascii="Arial" w:eastAsia="Arial" w:hAnsi="Arial" w:cs="Arial"/>
                <w:sz w:val="20"/>
              </w:rPr>
            </w:pPr>
            <w:r w:rsidRPr="0033698E">
              <w:rPr>
                <w:rFonts w:ascii="Arial" w:eastAsia="Arial" w:hAnsi="Arial" w:cs="Arial"/>
                <w:sz w:val="20"/>
              </w:rPr>
              <w:t>-20</w:t>
            </w:r>
          </w:p>
        </w:tc>
        <w:tc>
          <w:tcPr>
            <w:tcW w:w="156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pPr>
              <w:spacing w:before="24" w:after="0"/>
              <w:ind w:left="594" w:right="574"/>
              <w:jc w:val="center"/>
              <w:rPr>
                <w:rFonts w:ascii="Arial" w:eastAsia="Arial" w:hAnsi="Arial" w:cs="Arial"/>
                <w:sz w:val="20"/>
              </w:rPr>
            </w:pPr>
            <w:r w:rsidRPr="0033698E">
              <w:rPr>
                <w:rFonts w:ascii="Arial" w:eastAsia="Arial" w:hAnsi="Arial" w:cs="Arial"/>
                <w:sz w:val="20"/>
              </w:rPr>
              <w:t>-20</w:t>
            </w:r>
          </w:p>
        </w:tc>
        <w:tc>
          <w:tcPr>
            <w:tcW w:w="1505"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pPr>
              <w:spacing w:before="24" w:after="0"/>
              <w:ind w:left="566" w:right="545"/>
              <w:jc w:val="center"/>
              <w:rPr>
                <w:rFonts w:ascii="Arial" w:eastAsia="Arial" w:hAnsi="Arial" w:cs="Arial"/>
                <w:sz w:val="20"/>
              </w:rPr>
            </w:pPr>
            <w:r w:rsidRPr="0033698E">
              <w:rPr>
                <w:rFonts w:ascii="Arial" w:eastAsia="Arial" w:hAnsi="Arial" w:cs="Arial"/>
                <w:sz w:val="20"/>
              </w:rPr>
              <w:t>-20</w:t>
            </w:r>
          </w:p>
        </w:tc>
      </w:tr>
    </w:tbl>
    <w:p w:rsidR="00CB36B6" w:rsidRPr="0033698E" w:rsidRDefault="00CB36B6" w:rsidP="00CB36B6">
      <w:pPr>
        <w:spacing w:before="10" w:after="0" w:line="190" w:lineRule="exact"/>
        <w:rPr>
          <w:sz w:val="19"/>
          <w:szCs w:val="19"/>
        </w:rPr>
      </w:pPr>
    </w:p>
    <w:p w:rsidR="00CB36B6" w:rsidRPr="0033698E" w:rsidRDefault="00CB36B6" w:rsidP="00CB36B6">
      <w:pPr>
        <w:spacing w:before="34" w:after="0"/>
        <w:ind w:left="187" w:right="-20"/>
        <w:rPr>
          <w:rFonts w:ascii="Arial" w:eastAsia="Arial" w:hAnsi="Arial" w:cs="Arial"/>
          <w:sz w:val="20"/>
        </w:rPr>
      </w:pPr>
      <w:r w:rsidRPr="0033698E">
        <w:rPr>
          <w:rFonts w:ascii="Arial" w:eastAsia="Arial" w:hAnsi="Arial" w:cs="Arial"/>
          <w:b/>
          <w:bCs/>
          <w:sz w:val="20"/>
        </w:rPr>
        <w:t>Yield curve scenarios</w:t>
      </w:r>
    </w:p>
    <w:p w:rsidR="00CB36B6" w:rsidRPr="0033698E" w:rsidRDefault="00CB36B6" w:rsidP="00CB36B6">
      <w:pPr>
        <w:spacing w:before="1" w:after="0" w:line="70" w:lineRule="exact"/>
        <w:rPr>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1"/>
        <w:gridCol w:w="4776"/>
      </w:tblGrid>
      <w:tr w:rsidR="00CB36B6" w:rsidRPr="0033698E" w:rsidTr="00DE51C0">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1324" w:right="-20"/>
              <w:rPr>
                <w:rFonts w:ascii="Arial" w:eastAsia="Arial" w:hAnsi="Arial" w:cs="Arial"/>
                <w:sz w:val="20"/>
              </w:rPr>
            </w:pPr>
            <w:r w:rsidRPr="0033698E">
              <w:rPr>
                <w:rFonts w:ascii="Arial" w:eastAsia="Arial" w:hAnsi="Arial" w:cs="Arial"/>
                <w:b/>
                <w:bCs/>
                <w:sz w:val="20"/>
              </w:rPr>
              <w:t>Yield curve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1325" w:right="-20"/>
              <w:rPr>
                <w:rFonts w:ascii="Arial" w:eastAsia="Arial" w:hAnsi="Arial" w:cs="Arial"/>
                <w:sz w:val="20"/>
              </w:rPr>
            </w:pPr>
            <w:r w:rsidRPr="0033698E">
              <w:rPr>
                <w:rFonts w:ascii="Arial" w:eastAsia="Arial" w:hAnsi="Arial" w:cs="Arial"/>
                <w:b/>
                <w:bCs/>
                <w:sz w:val="20"/>
              </w:rPr>
              <w:t>Yield curve scenario 2</w:t>
            </w:r>
          </w:p>
        </w:tc>
      </w:tr>
      <w:tr w:rsidR="00CB36B6" w:rsidRPr="0033698E"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5" w:after="0" w:line="170" w:lineRule="exact"/>
        <w:rPr>
          <w:sz w:val="17"/>
          <w:szCs w:val="17"/>
        </w:rPr>
      </w:pPr>
    </w:p>
    <w:p w:rsidR="00CB36B6" w:rsidRPr="0033698E" w:rsidRDefault="00CB36B6" w:rsidP="00CB36B6">
      <w:pPr>
        <w:spacing w:after="0" w:line="200" w:lineRule="exact"/>
        <w:rPr>
          <w:sz w:val="20"/>
        </w:rPr>
      </w:pPr>
    </w:p>
    <w:p w:rsidR="00CB36B6" w:rsidRPr="0033698E" w:rsidRDefault="00CB36B6" w:rsidP="00CB36B6">
      <w:pPr>
        <w:spacing w:after="0"/>
        <w:ind w:left="187" w:right="-20"/>
        <w:rPr>
          <w:rFonts w:ascii="Arial" w:eastAsia="Arial" w:hAnsi="Arial" w:cs="Arial"/>
          <w:sz w:val="20"/>
        </w:rPr>
      </w:pPr>
      <w:r w:rsidRPr="0033698E">
        <w:rPr>
          <w:rFonts w:ascii="Arial" w:eastAsia="Arial" w:hAnsi="Arial" w:cs="Arial"/>
          <w:b/>
          <w:bCs/>
          <w:sz w:val="20"/>
        </w:rPr>
        <w:t>Interest rate volatility scenarios</w:t>
      </w:r>
    </w:p>
    <w:p w:rsidR="00CB36B6" w:rsidRPr="0033698E" w:rsidRDefault="00CB36B6" w:rsidP="00CB36B6">
      <w:pPr>
        <w:spacing w:before="1" w:after="0" w:line="70" w:lineRule="exact"/>
        <w:rPr>
          <w:sz w:val="7"/>
          <w:szCs w:val="7"/>
        </w:rPr>
      </w:pPr>
    </w:p>
    <w:tbl>
      <w:tblPr>
        <w:tblW w:w="0" w:type="auto"/>
        <w:tblInd w:w="119" w:type="dxa"/>
        <w:tblLayout w:type="fixed"/>
        <w:tblCellMar>
          <w:left w:w="0" w:type="dxa"/>
          <w:right w:w="0" w:type="dxa"/>
        </w:tblCellMar>
        <w:tblLook w:val="01E0" w:firstRow="1" w:lastRow="1" w:firstColumn="1" w:lastColumn="1" w:noHBand="0" w:noVBand="0"/>
      </w:tblPr>
      <w:tblGrid>
        <w:gridCol w:w="4776"/>
        <w:gridCol w:w="4781"/>
        <w:gridCol w:w="4776"/>
      </w:tblGrid>
      <w:tr w:rsidR="00CB36B6" w:rsidRPr="0033698E" w:rsidTr="00DE51C0">
        <w:trPr>
          <w:trHeight w:hRule="exact" w:val="335"/>
        </w:trPr>
        <w:tc>
          <w:tcPr>
            <w:tcW w:w="4776"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4781"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1441" w:right="-20"/>
              <w:rPr>
                <w:rFonts w:ascii="Arial" w:eastAsia="Arial" w:hAnsi="Arial" w:cs="Arial"/>
                <w:sz w:val="20"/>
              </w:rPr>
            </w:pPr>
            <w:r w:rsidRPr="0033698E">
              <w:rPr>
                <w:rFonts w:ascii="Arial" w:eastAsia="Arial" w:hAnsi="Arial" w:cs="Arial"/>
                <w:b/>
                <w:bCs/>
                <w:sz w:val="20"/>
              </w:rPr>
              <w:t>Volatility scenario 1</w:t>
            </w:r>
          </w:p>
        </w:tc>
        <w:tc>
          <w:tcPr>
            <w:tcW w:w="4776"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1442" w:right="-20"/>
              <w:rPr>
                <w:rFonts w:ascii="Arial" w:eastAsia="Arial" w:hAnsi="Arial" w:cs="Arial"/>
                <w:sz w:val="20"/>
              </w:rPr>
            </w:pPr>
            <w:r w:rsidRPr="0033698E">
              <w:rPr>
                <w:rFonts w:ascii="Arial" w:eastAsia="Arial" w:hAnsi="Arial" w:cs="Arial"/>
                <w:b/>
                <w:bCs/>
                <w:sz w:val="20"/>
              </w:rPr>
              <w:t>Volatility scenario 2</w:t>
            </w:r>
          </w:p>
        </w:tc>
      </w:tr>
      <w:tr w:rsidR="00CB36B6" w:rsidRPr="0033698E" w:rsidTr="00DE51C0">
        <w:trPr>
          <w:trHeight w:hRule="exact" w:val="340"/>
        </w:trPr>
        <w:tc>
          <w:tcPr>
            <w:tcW w:w="4776" w:type="dxa"/>
            <w:tcBorders>
              <w:top w:val="single" w:sz="8" w:space="0" w:color="D2D2D2"/>
              <w:left w:val="single" w:sz="4" w:space="0" w:color="D2D2D2"/>
              <w:bottom w:val="single" w:sz="8" w:space="0" w:color="D2D2D2"/>
              <w:right w:val="single" w:sz="8" w:space="0" w:color="D2D2D2"/>
            </w:tcBorders>
            <w:shd w:val="clear" w:color="auto" w:fill="EEEEEE"/>
          </w:tcPr>
          <w:p w:rsidR="00CB36B6" w:rsidRPr="0033698E" w:rsidRDefault="00CB36B6" w:rsidP="00DE51C0">
            <w:pPr>
              <w:spacing w:before="23" w:after="0"/>
              <w:ind w:left="891" w:right="-20"/>
              <w:rPr>
                <w:rFonts w:ascii="Arial" w:eastAsia="Arial" w:hAnsi="Arial" w:cs="Arial"/>
                <w:sz w:val="20"/>
              </w:rPr>
            </w:pPr>
            <w:r w:rsidRPr="0033698E">
              <w:rPr>
                <w:rFonts w:ascii="Arial" w:eastAsia="Arial" w:hAnsi="Arial" w:cs="Arial"/>
                <w:b/>
                <w:bCs/>
                <w:sz w:val="20"/>
              </w:rPr>
              <w:t>Change in Implied Volatility (%)</w:t>
            </w:r>
          </w:p>
        </w:tc>
        <w:tc>
          <w:tcPr>
            <w:tcW w:w="4781" w:type="dxa"/>
            <w:tcBorders>
              <w:top w:val="single" w:sz="8" w:space="0" w:color="D2D2D2"/>
              <w:left w:val="single" w:sz="8" w:space="0" w:color="D2D2D2"/>
              <w:bottom w:val="single" w:sz="8" w:space="0" w:color="D2D2D2"/>
              <w:right w:val="single" w:sz="8" w:space="0" w:color="D2D2D2"/>
            </w:tcBorders>
            <w:shd w:val="clear" w:color="auto" w:fill="EEEEEE"/>
          </w:tcPr>
          <w:p w:rsidR="00CB36B6" w:rsidRPr="0033698E" w:rsidRDefault="00CB36B6" w:rsidP="00DE51C0">
            <w:pPr>
              <w:spacing w:before="23" w:after="0"/>
              <w:ind w:left="2120" w:right="2101"/>
              <w:jc w:val="center"/>
              <w:rPr>
                <w:rFonts w:ascii="Arial" w:eastAsia="Arial" w:hAnsi="Arial" w:cs="Arial"/>
                <w:sz w:val="20"/>
              </w:rPr>
            </w:pPr>
            <w:r w:rsidRPr="0033698E">
              <w:rPr>
                <w:rFonts w:ascii="Arial" w:eastAsia="Arial" w:hAnsi="Arial" w:cs="Arial"/>
                <w:b/>
                <w:bCs/>
                <w:sz w:val="20"/>
              </w:rPr>
              <w:t>+250</w:t>
            </w:r>
          </w:p>
        </w:tc>
        <w:tc>
          <w:tcPr>
            <w:tcW w:w="4776" w:type="dxa"/>
            <w:tcBorders>
              <w:top w:val="single" w:sz="8" w:space="0" w:color="D2D2D2"/>
              <w:left w:val="single" w:sz="8" w:space="0" w:color="D2D2D2"/>
              <w:bottom w:val="single" w:sz="8" w:space="0" w:color="D2D2D2"/>
              <w:right w:val="single" w:sz="4" w:space="0" w:color="D2D2D2"/>
            </w:tcBorders>
            <w:shd w:val="clear" w:color="auto" w:fill="EEEEEE"/>
          </w:tcPr>
          <w:p w:rsidR="00CB36B6" w:rsidRPr="0033698E" w:rsidRDefault="00CB36B6" w:rsidP="00DE51C0">
            <w:pPr>
              <w:spacing w:before="23" w:after="0"/>
              <w:ind w:left="2201" w:right="2181"/>
              <w:jc w:val="center"/>
              <w:rPr>
                <w:rFonts w:ascii="Arial" w:eastAsia="Arial" w:hAnsi="Arial" w:cs="Arial"/>
                <w:sz w:val="20"/>
              </w:rPr>
            </w:pPr>
            <w:r w:rsidRPr="0033698E">
              <w:rPr>
                <w:rFonts w:ascii="Arial" w:eastAsia="Arial" w:hAnsi="Arial" w:cs="Arial"/>
                <w:b/>
                <w:bCs/>
                <w:sz w:val="20"/>
              </w:rPr>
              <w:t>-75</w:t>
            </w:r>
          </w:p>
        </w:tc>
      </w:tr>
      <w:tr w:rsidR="00CB36B6" w:rsidRPr="0033698E" w:rsidTr="00DE51C0">
        <w:trPr>
          <w:trHeight w:hRule="exact" w:val="335"/>
        </w:trPr>
        <w:tc>
          <w:tcPr>
            <w:tcW w:w="477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47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7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4" w:after="0" w:line="190" w:lineRule="exact"/>
        <w:rPr>
          <w:sz w:val="19"/>
          <w:szCs w:val="19"/>
        </w:rPr>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0432" behindDoc="0" locked="0" layoutInCell="1" allowOverlap="1" wp14:anchorId="0DE6F314" wp14:editId="7007FA6A">
                <wp:simplePos x="0" y="0"/>
                <wp:positionH relativeFrom="column">
                  <wp:posOffset>7386320</wp:posOffset>
                </wp:positionH>
                <wp:positionV relativeFrom="paragraph">
                  <wp:posOffset>183515</wp:posOffset>
                </wp:positionV>
                <wp:extent cx="1714500" cy="200025"/>
                <wp:effectExtent l="13970" t="12700" r="5080" b="6350"/>
                <wp:wrapNone/>
                <wp:docPr id="108" name="Rectangle 4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PRR-VAR-FST</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6" o:spid="_x0000_s1064" style="position:absolute;left:0;text-align:left;margin-left:581.6pt;margin-top:14.45pt;width:135pt;height:15.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3kZjW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PRR-VAR-FST</w:t>
                      </w:r>
                    </w:p>
                  </w:txbxContent>
                </v:textbox>
              </v:rect>
            </w:pict>
          </mc:Fallback>
        </mc:AlternateContent>
      </w:r>
      <w:r w:rsidRPr="0033698E">
        <w:rPr>
          <w:rFonts w:ascii="Arial" w:eastAsia="Arial" w:hAnsi="Arial" w:cs="Arial"/>
          <w:b/>
          <w:bCs/>
          <w:sz w:val="20"/>
        </w:rPr>
        <w:t>Foreign Exchange Stress Testing</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p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Exchange Rate Scenarios</w:t>
      </w:r>
    </w:p>
    <w:p w:rsidR="00CB36B6" w:rsidRPr="0033698E" w:rsidRDefault="00CB36B6" w:rsidP="00CB36B6">
      <w:pPr>
        <w:spacing w:before="9" w:after="0" w:line="30" w:lineRule="exact"/>
        <w:rPr>
          <w:sz w:val="3"/>
          <w:szCs w:val="3"/>
        </w:rPr>
      </w:pPr>
    </w:p>
    <w:tbl>
      <w:tblPr>
        <w:tblW w:w="0" w:type="auto"/>
        <w:tblInd w:w="119" w:type="dxa"/>
        <w:tblLayout w:type="fixed"/>
        <w:tblCellMar>
          <w:left w:w="0" w:type="dxa"/>
          <w:right w:w="0" w:type="dxa"/>
        </w:tblCellMar>
        <w:tblLook w:val="01E0" w:firstRow="1" w:lastRow="1" w:firstColumn="1" w:lastColumn="1" w:noHBand="0" w:noVBand="0"/>
      </w:tblPr>
      <w:tblGrid>
        <w:gridCol w:w="3467"/>
        <w:gridCol w:w="2227"/>
        <w:gridCol w:w="2228"/>
        <w:gridCol w:w="1962"/>
        <w:gridCol w:w="2227"/>
        <w:gridCol w:w="2223"/>
      </w:tblGrid>
      <w:tr w:rsidR="00CB36B6" w:rsidRPr="0033698E" w:rsidTr="00DE51C0">
        <w:trPr>
          <w:trHeight w:hRule="exact" w:val="335"/>
        </w:trPr>
        <w:tc>
          <w:tcPr>
            <w:tcW w:w="14334" w:type="dxa"/>
            <w:gridSpan w:val="6"/>
            <w:tcBorders>
              <w:top w:val="single" w:sz="4" w:space="0" w:color="D2D2D2"/>
              <w:left w:val="single" w:sz="4"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7704" w:right="-20"/>
              <w:rPr>
                <w:rFonts w:ascii="Arial" w:eastAsia="Arial" w:hAnsi="Arial" w:cs="Arial"/>
                <w:sz w:val="20"/>
              </w:rPr>
            </w:pPr>
            <w:r w:rsidRPr="0033698E">
              <w:rPr>
                <w:rFonts w:ascii="Arial" w:eastAsia="Arial" w:hAnsi="Arial" w:cs="Arial"/>
                <w:b/>
                <w:bCs/>
                <w:sz w:val="20"/>
              </w:rPr>
              <w:t>Change in Price (%)</w:t>
            </w:r>
          </w:p>
        </w:tc>
      </w:tr>
      <w:tr w:rsidR="00CB36B6" w:rsidRPr="0033698E"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23" w:after="0"/>
              <w:ind w:left="238" w:right="-20"/>
              <w:rPr>
                <w:rFonts w:ascii="Arial" w:eastAsia="Arial" w:hAnsi="Arial" w:cs="Arial"/>
                <w:sz w:val="20"/>
              </w:rPr>
            </w:pPr>
            <w:r w:rsidRPr="0033698E">
              <w:rPr>
                <w:rFonts w:ascii="Arial" w:eastAsia="Arial" w:hAnsi="Arial" w:cs="Arial"/>
                <w:b/>
                <w:bCs/>
                <w:sz w:val="20"/>
              </w:rPr>
              <w:t>Change in Implied Volatility (%)</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3" w:after="0"/>
              <w:ind w:left="923" w:right="905"/>
              <w:jc w:val="center"/>
              <w:rPr>
                <w:rFonts w:ascii="Arial" w:eastAsia="Arial" w:hAnsi="Arial" w:cs="Arial"/>
                <w:sz w:val="20"/>
              </w:rPr>
            </w:pPr>
            <w:r w:rsidRPr="0033698E">
              <w:rPr>
                <w:rFonts w:ascii="Arial" w:eastAsia="Arial" w:hAnsi="Arial" w:cs="Arial"/>
                <w:b/>
                <w:bCs/>
                <w:sz w:val="20"/>
              </w:rPr>
              <w:t>-20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3" w:after="0"/>
              <w:ind w:left="924" w:right="905"/>
              <w:jc w:val="center"/>
              <w:rPr>
                <w:rFonts w:ascii="Arial" w:eastAsia="Arial" w:hAnsi="Arial" w:cs="Arial"/>
                <w:sz w:val="20"/>
              </w:rPr>
            </w:pPr>
            <w:r w:rsidRPr="0033698E">
              <w:rPr>
                <w:rFonts w:ascii="Arial" w:eastAsia="Arial" w:hAnsi="Arial" w:cs="Arial"/>
                <w:b/>
                <w:bCs/>
                <w:sz w:val="20"/>
              </w:rPr>
              <w:t>-10</w:t>
            </w:r>
          </w:p>
        </w:tc>
        <w:tc>
          <w:tcPr>
            <w:tcW w:w="1962"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3" w:after="0"/>
              <w:ind w:left="881" w:right="860"/>
              <w:jc w:val="center"/>
              <w:rPr>
                <w:rFonts w:ascii="Arial" w:eastAsia="Arial" w:hAnsi="Arial" w:cs="Arial"/>
                <w:sz w:val="20"/>
              </w:rPr>
            </w:pPr>
            <w:r w:rsidRPr="0033698E">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3" w:after="0"/>
              <w:ind w:left="898" w:right="880"/>
              <w:jc w:val="center"/>
              <w:rPr>
                <w:rFonts w:ascii="Arial" w:eastAsia="Arial" w:hAnsi="Arial" w:cs="Arial"/>
                <w:sz w:val="20"/>
              </w:rPr>
            </w:pPr>
            <w:r w:rsidRPr="0033698E">
              <w:rPr>
                <w:rFonts w:ascii="Arial" w:eastAsia="Arial" w:hAnsi="Arial" w:cs="Arial"/>
                <w:b/>
                <w:bCs/>
                <w:sz w:val="20"/>
              </w:rPr>
              <w:t>+10</w:t>
            </w:r>
          </w:p>
        </w:tc>
        <w:tc>
          <w:tcPr>
            <w:tcW w:w="2222"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23" w:after="0"/>
              <w:ind w:left="897" w:right="881"/>
              <w:jc w:val="center"/>
              <w:rPr>
                <w:rFonts w:ascii="Arial" w:eastAsia="Arial" w:hAnsi="Arial" w:cs="Arial"/>
                <w:sz w:val="20"/>
              </w:rPr>
            </w:pPr>
            <w:r w:rsidRPr="0033698E">
              <w:rPr>
                <w:rFonts w:ascii="Arial" w:eastAsia="Arial" w:hAnsi="Arial" w:cs="Arial"/>
                <w:b/>
                <w:bCs/>
                <w:sz w:val="20"/>
              </w:rPr>
              <w:t>+20</w:t>
            </w:r>
          </w:p>
        </w:tc>
      </w:tr>
      <w:tr w:rsidR="00CB36B6" w:rsidRPr="0033698E"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2012" w:right="-20"/>
              <w:rPr>
                <w:rFonts w:ascii="Arial" w:eastAsia="Arial" w:hAnsi="Arial" w:cs="Arial"/>
                <w:sz w:val="20"/>
              </w:rPr>
            </w:pPr>
            <w:r w:rsidRPr="0033698E">
              <w:rPr>
                <w:rFonts w:ascii="Arial" w:eastAsia="Arial" w:hAnsi="Arial" w:cs="Arial"/>
                <w:b/>
                <w:bCs/>
                <w:sz w:val="20"/>
              </w:rPr>
              <w:t>+100</w:t>
            </w:r>
          </w:p>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96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3467"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970"/>
              <w:jc w:val="right"/>
              <w:rPr>
                <w:rFonts w:ascii="Arial" w:eastAsia="Arial" w:hAnsi="Arial" w:cs="Arial"/>
                <w:sz w:val="20"/>
              </w:rPr>
            </w:pPr>
            <w:r w:rsidRPr="0033698E">
              <w:rPr>
                <w:rFonts w:ascii="Arial" w:eastAsia="Arial" w:hAnsi="Arial" w:cs="Arial"/>
                <w:b/>
                <w:bCs/>
                <w:sz w:val="20"/>
              </w:rPr>
              <w:t>0</w:t>
            </w:r>
          </w:p>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96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22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3467"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2173" w:right="-20"/>
              <w:rPr>
                <w:rFonts w:ascii="Arial" w:eastAsia="Arial" w:hAnsi="Arial" w:cs="Arial"/>
                <w:sz w:val="20"/>
              </w:rPr>
            </w:pPr>
            <w:r w:rsidRPr="0033698E">
              <w:rPr>
                <w:rFonts w:ascii="Arial" w:eastAsia="Arial" w:hAnsi="Arial" w:cs="Arial"/>
                <w:b/>
                <w:bCs/>
                <w:sz w:val="20"/>
              </w:rPr>
              <w:t>-50</w:t>
            </w:r>
          </w:p>
        </w:tc>
        <w:tc>
          <w:tcPr>
            <w:tcW w:w="4455" w:type="dxa"/>
            <w:gridSpan w:val="2"/>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96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450"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1456" behindDoc="0" locked="0" layoutInCell="1" allowOverlap="1" wp14:anchorId="7D1E9E87" wp14:editId="1AB4A226">
                <wp:simplePos x="0" y="0"/>
                <wp:positionH relativeFrom="column">
                  <wp:posOffset>7386320</wp:posOffset>
                </wp:positionH>
                <wp:positionV relativeFrom="paragraph">
                  <wp:posOffset>183515</wp:posOffset>
                </wp:positionV>
                <wp:extent cx="1714500" cy="200025"/>
                <wp:effectExtent l="13970" t="7620" r="5080" b="11430"/>
                <wp:wrapNone/>
                <wp:docPr id="107" name="Rectangle 4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7" o:spid="_x0000_s1065" style="position:absolute;left:0;text-align:left;margin-left:581.6pt;margin-top:14.45pt;width:135pt;height:15.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FLFiII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w:t>
                      </w:r>
                    </w:p>
                  </w:txbxContent>
                </v:textbox>
              </v:rect>
            </w:pict>
          </mc:Fallback>
        </mc:AlternateContent>
      </w:r>
      <w:r w:rsidRPr="0033698E">
        <w:rPr>
          <w:rFonts w:ascii="Arial" w:eastAsia="Arial" w:hAnsi="Arial" w:cs="Arial"/>
          <w:b/>
          <w:bCs/>
          <w:sz w:val="20"/>
        </w:rPr>
        <w:t>Large Exposure Risk Requirement</w:t>
      </w:r>
    </w:p>
    <w:p w:rsidR="00CB36B6" w:rsidRPr="0033698E" w:rsidRDefault="00CB36B6" w:rsidP="00CB36B6">
      <w:pPr>
        <w:spacing w:after="0" w:line="200" w:lineRule="exact"/>
        <w:rPr>
          <w:sz w:val="20"/>
        </w:rPr>
      </w:pPr>
    </w:p>
    <w:p w:rsidR="00CB36B6" w:rsidRPr="0033698E" w:rsidRDefault="00CB36B6" w:rsidP="00CB36B6">
      <w:pPr>
        <w:spacing w:before="8"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9089"/>
        <w:gridCol w:w="5245"/>
      </w:tblGrid>
      <w:tr w:rsidR="00CB36B6" w:rsidRPr="0033698E" w:rsidTr="00DE51C0">
        <w:trPr>
          <w:trHeight w:hRule="exact" w:val="335"/>
        </w:trPr>
        <w:tc>
          <w:tcPr>
            <w:tcW w:w="9089"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4047" w:right="4025"/>
              <w:jc w:val="center"/>
              <w:rPr>
                <w:rFonts w:ascii="Arial" w:eastAsia="Arial" w:hAnsi="Arial" w:cs="Arial"/>
                <w:sz w:val="20"/>
              </w:rPr>
            </w:pPr>
            <w:r w:rsidRPr="0033698E">
              <w:rPr>
                <w:rFonts w:ascii="Arial" w:eastAsia="Arial" w:hAnsi="Arial" w:cs="Arial"/>
                <w:b/>
                <w:bCs/>
                <w:sz w:val="20"/>
              </w:rPr>
              <w:t>Summary</w:t>
            </w:r>
          </w:p>
        </w:tc>
        <w:tc>
          <w:tcPr>
            <w:tcW w:w="5245"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2341" w:right="2322"/>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965" w:right="-41"/>
              <w:rPr>
                <w:rFonts w:ascii="Arial" w:eastAsia="Arial" w:hAnsi="Arial" w:cs="Arial"/>
                <w:sz w:val="20"/>
              </w:rPr>
            </w:pPr>
            <w:r w:rsidRPr="0033698E">
              <w:rPr>
                <w:rFonts w:ascii="Arial" w:eastAsia="Arial" w:hAnsi="Arial" w:cs="Arial"/>
                <w:sz w:val="20"/>
              </w:rPr>
              <w:t>Part 1 - Counterparty Large Exposure Amount</w:t>
            </w:r>
          </w:p>
        </w:tc>
        <w:tc>
          <w:tcPr>
            <w:tcW w:w="524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864" w:right="-40"/>
              <w:rPr>
                <w:rFonts w:ascii="Arial" w:eastAsia="Arial" w:hAnsi="Arial" w:cs="Arial"/>
                <w:sz w:val="20"/>
              </w:rPr>
            </w:pPr>
            <w:r w:rsidRPr="0033698E">
              <w:rPr>
                <w:rFonts w:ascii="Arial" w:eastAsia="Arial" w:hAnsi="Arial" w:cs="Arial"/>
                <w:sz w:val="20"/>
              </w:rPr>
              <w:t>Part 2 - Issuer Large Exposure - Equity Method</w:t>
            </w:r>
          </w:p>
        </w:tc>
        <w:tc>
          <w:tcPr>
            <w:tcW w:w="524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998" w:right="-41"/>
              <w:rPr>
                <w:rFonts w:ascii="Arial" w:eastAsia="Arial" w:hAnsi="Arial" w:cs="Arial"/>
                <w:sz w:val="20"/>
              </w:rPr>
            </w:pPr>
            <w:r w:rsidRPr="0033698E">
              <w:rPr>
                <w:rFonts w:ascii="Arial" w:eastAsia="Arial" w:hAnsi="Arial" w:cs="Arial"/>
                <w:sz w:val="20"/>
              </w:rPr>
              <w:t>Part 3 - Issuer Large Exposure - Debt Method</w:t>
            </w:r>
          </w:p>
        </w:tc>
        <w:tc>
          <w:tcPr>
            <w:tcW w:w="524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908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198" w:right="-40"/>
              <w:rPr>
                <w:rFonts w:ascii="Arial" w:eastAsia="Arial" w:hAnsi="Arial" w:cs="Arial"/>
                <w:sz w:val="20"/>
              </w:rPr>
            </w:pPr>
            <w:r w:rsidRPr="0033698E">
              <w:rPr>
                <w:rFonts w:ascii="Arial" w:eastAsia="Arial" w:hAnsi="Arial" w:cs="Arial"/>
                <w:sz w:val="20"/>
              </w:rPr>
              <w:t>Part 4 - Issuer Large Exposure - Equity &amp; Debt Method</w:t>
            </w:r>
          </w:p>
        </w:tc>
        <w:tc>
          <w:tcPr>
            <w:tcW w:w="524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908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5243" w:right="-40"/>
              <w:rPr>
                <w:rFonts w:ascii="Arial" w:eastAsia="Arial" w:hAnsi="Arial" w:cs="Arial"/>
                <w:sz w:val="20"/>
              </w:rPr>
            </w:pPr>
            <w:r w:rsidRPr="0033698E">
              <w:rPr>
                <w:rFonts w:ascii="Arial" w:eastAsia="Arial" w:hAnsi="Arial" w:cs="Arial"/>
                <w:b/>
                <w:bCs/>
                <w:sz w:val="20"/>
              </w:rPr>
              <w:t>Total Large Exposure Risk Requirement</w:t>
            </w:r>
          </w:p>
        </w:tc>
        <w:tc>
          <w:tcPr>
            <w:tcW w:w="5245"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2480" behindDoc="0" locked="0" layoutInCell="1" allowOverlap="1" wp14:anchorId="1EBD3E15" wp14:editId="5D0380E5">
                <wp:simplePos x="0" y="0"/>
                <wp:positionH relativeFrom="column">
                  <wp:posOffset>7386320</wp:posOffset>
                </wp:positionH>
                <wp:positionV relativeFrom="paragraph">
                  <wp:posOffset>183515</wp:posOffset>
                </wp:positionV>
                <wp:extent cx="1714500" cy="200025"/>
                <wp:effectExtent l="13970" t="7620" r="5080" b="11430"/>
                <wp:wrapNone/>
                <wp:docPr id="106" name="Rectangle 4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LRR-CLE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8" o:spid="_x0000_s1066" style="position:absolute;left:0;text-align:left;margin-left:581.6pt;margin-top:14.45pt;width:135pt;height:15.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CQs/JU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LRR-CLE</w:t>
                      </w:r>
                    </w:p>
                  </w:txbxContent>
                </v:textbox>
              </v:rect>
            </w:pict>
          </mc:Fallback>
        </mc:AlternateContent>
      </w:r>
      <w:r w:rsidRPr="0033698E">
        <w:rPr>
          <w:rFonts w:ascii="Arial" w:eastAsia="Arial" w:hAnsi="Arial" w:cs="Arial"/>
          <w:b/>
          <w:bCs/>
          <w:sz w:val="20"/>
        </w:rPr>
        <w:t>Counterparty Large Exposure Amount</w:t>
      </w:r>
    </w:p>
    <w:p w:rsidR="00CB36B6" w:rsidRPr="0033698E" w:rsidRDefault="00CB36B6" w:rsidP="00CB36B6">
      <w:pPr>
        <w:spacing w:after="0" w:line="200" w:lineRule="exact"/>
        <w:rPr>
          <w:sz w:val="20"/>
        </w:rPr>
      </w:pPr>
    </w:p>
    <w:p w:rsidR="00CB36B6" w:rsidRPr="0033698E" w:rsidRDefault="00CB36B6" w:rsidP="00CB36B6">
      <w:pPr>
        <w:spacing w:before="3" w:after="0" w:line="170" w:lineRule="exact"/>
        <w:rPr>
          <w:sz w:val="17"/>
          <w:szCs w:val="17"/>
        </w:rPr>
      </w:pPr>
    </w:p>
    <w:p w:rsidR="00CB36B6" w:rsidRPr="0033698E" w:rsidRDefault="00CB36B6" w:rsidP="00CB36B6">
      <w:pPr>
        <w:spacing w:before="34" w:after="0"/>
        <w:ind w:left="164" w:right="-20"/>
        <w:rPr>
          <w:rFonts w:ascii="Arial" w:eastAsia="Arial" w:hAnsi="Arial" w:cs="Arial"/>
          <w:sz w:val="18"/>
          <w:szCs w:val="18"/>
        </w:rPr>
      </w:pPr>
      <w:r w:rsidRPr="0033698E">
        <w:rPr>
          <w:rFonts w:ascii="Arial" w:eastAsia="Arial" w:hAnsi="Arial" w:cs="Arial"/>
          <w:b/>
          <w:bCs/>
          <w:sz w:val="18"/>
          <w:szCs w:val="18"/>
        </w:rPr>
        <w:t>Counterparty Large Exposure</w:t>
      </w:r>
    </w:p>
    <w:p w:rsidR="00CB36B6" w:rsidRPr="0033698E" w:rsidRDefault="00CB36B6" w:rsidP="00CB36B6">
      <w:pPr>
        <w:spacing w:before="1" w:after="0" w:line="70" w:lineRule="exact"/>
        <w:rPr>
          <w:sz w:val="18"/>
          <w:szCs w:val="18"/>
        </w:rPr>
      </w:pPr>
    </w:p>
    <w:tbl>
      <w:tblPr>
        <w:tblW w:w="0" w:type="auto"/>
        <w:tblInd w:w="119" w:type="dxa"/>
        <w:tblLayout w:type="fixed"/>
        <w:tblCellMar>
          <w:left w:w="0" w:type="dxa"/>
          <w:right w:w="0" w:type="dxa"/>
        </w:tblCellMar>
        <w:tblLook w:val="01E0" w:firstRow="1" w:lastRow="1" w:firstColumn="1" w:lastColumn="1" w:noHBand="0" w:noVBand="0"/>
      </w:tblPr>
      <w:tblGrid>
        <w:gridCol w:w="9784"/>
        <w:gridCol w:w="4460"/>
      </w:tblGrid>
      <w:tr w:rsidR="00CB36B6" w:rsidRPr="0033698E" w:rsidTr="00DE51C0">
        <w:trPr>
          <w:trHeight w:hRule="exact" w:val="335"/>
        </w:trPr>
        <w:tc>
          <w:tcPr>
            <w:tcW w:w="9784"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3" w:after="0"/>
              <w:ind w:left="4394" w:right="4374"/>
              <w:jc w:val="center"/>
              <w:rPr>
                <w:rFonts w:ascii="Arial" w:eastAsia="Arial" w:hAnsi="Arial" w:cs="Arial"/>
                <w:sz w:val="20"/>
              </w:rPr>
            </w:pPr>
            <w:r w:rsidRPr="0033698E">
              <w:rPr>
                <w:rFonts w:ascii="Arial" w:eastAsia="Arial" w:hAnsi="Arial" w:cs="Arial"/>
                <w:b/>
                <w:bCs/>
                <w:sz w:val="20"/>
              </w:rPr>
              <w:t>Summary</w:t>
            </w:r>
          </w:p>
        </w:tc>
        <w:tc>
          <w:tcPr>
            <w:tcW w:w="4460"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3" w:after="0"/>
              <w:ind w:left="1947" w:right="1930"/>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40"/>
        </w:trPr>
        <w:tc>
          <w:tcPr>
            <w:tcW w:w="978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971" w:right="-20"/>
              <w:rPr>
                <w:rFonts w:ascii="Arial" w:eastAsia="Arial" w:hAnsi="Arial" w:cs="Arial"/>
                <w:sz w:val="20"/>
              </w:rPr>
            </w:pPr>
            <w:r w:rsidRPr="0033698E">
              <w:rPr>
                <w:rFonts w:ascii="Arial" w:eastAsia="Arial" w:hAnsi="Arial" w:cs="Arial"/>
                <w:sz w:val="20"/>
              </w:rPr>
              <w:t>Total Counterparty Large Exposure Risk Requirement</w:t>
            </w:r>
          </w:p>
        </w:tc>
        <w:tc>
          <w:tcPr>
            <w:tcW w:w="446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978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4460"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3504" behindDoc="0" locked="0" layoutInCell="1" allowOverlap="1" wp14:anchorId="6A74C627" wp14:editId="1CE2B4C4">
                <wp:simplePos x="0" y="0"/>
                <wp:positionH relativeFrom="column">
                  <wp:posOffset>7386320</wp:posOffset>
                </wp:positionH>
                <wp:positionV relativeFrom="paragraph">
                  <wp:posOffset>183515</wp:posOffset>
                </wp:positionV>
                <wp:extent cx="1714500" cy="200025"/>
                <wp:effectExtent l="13970" t="7620" r="5080" b="11430"/>
                <wp:wrapNone/>
                <wp:docPr id="105" name="Rectangle 4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LRR-CLE-NMI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9" o:spid="_x0000_s1067" style="position:absolute;left:0;text-align:left;margin-left:581.6pt;margin-top:14.45pt;width:135pt;height:15.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ZVuaU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LRR-CLE-NMI</w:t>
                      </w:r>
                    </w:p>
                  </w:txbxContent>
                </v:textbox>
              </v:rect>
            </w:pict>
          </mc:Fallback>
        </mc:AlternateContent>
      </w:r>
      <w:r w:rsidRPr="0033698E">
        <w:rPr>
          <w:rFonts w:ascii="Arial" w:eastAsia="Arial" w:hAnsi="Arial" w:cs="Arial"/>
          <w:b/>
          <w:bCs/>
          <w:sz w:val="20"/>
        </w:rPr>
        <w:t>Non Margined Financial Instruments Method</w:t>
      </w:r>
    </w:p>
    <w:p w:rsidR="00CB36B6" w:rsidRPr="0033698E" w:rsidRDefault="00CB36B6" w:rsidP="00CB36B6">
      <w:pPr>
        <w:spacing w:after="0" w:line="200" w:lineRule="exact"/>
        <w:rPr>
          <w:sz w:val="20"/>
        </w:rPr>
      </w:pPr>
    </w:p>
    <w:p w:rsidR="00CB36B6" w:rsidRPr="0033698E" w:rsidRDefault="00CB36B6" w:rsidP="00CB36B6">
      <w:pPr>
        <w:spacing w:before="15" w:after="0" w:line="240" w:lineRule="exact"/>
        <w:rPr>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0569"/>
        <w:gridCol w:w="3766"/>
      </w:tblGrid>
      <w:tr w:rsidR="00CB36B6" w:rsidRPr="0033698E" w:rsidTr="00DE51C0">
        <w:trPr>
          <w:trHeight w:hRule="exact" w:val="335"/>
        </w:trPr>
        <w:tc>
          <w:tcPr>
            <w:tcW w:w="10569"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4413" w:right="4395"/>
              <w:jc w:val="center"/>
              <w:rPr>
                <w:rFonts w:ascii="Arial" w:eastAsia="Arial" w:hAnsi="Arial" w:cs="Arial"/>
                <w:sz w:val="20"/>
              </w:rPr>
            </w:pPr>
            <w:r w:rsidRPr="0033698E">
              <w:rPr>
                <w:rFonts w:ascii="Arial" w:eastAsia="Arial" w:hAnsi="Arial" w:cs="Arial"/>
                <w:b/>
                <w:bCs/>
                <w:sz w:val="20"/>
              </w:rPr>
              <w:t>Transaction Type</w:t>
            </w:r>
          </w:p>
        </w:tc>
        <w:tc>
          <w:tcPr>
            <w:tcW w:w="3766"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1203" w:right="-20"/>
              <w:rPr>
                <w:rFonts w:ascii="Arial" w:eastAsia="Arial" w:hAnsi="Arial" w:cs="Arial"/>
                <w:sz w:val="20"/>
              </w:rPr>
            </w:pPr>
            <w:r w:rsidRPr="0033698E">
              <w:rPr>
                <w:rFonts w:ascii="Arial" w:eastAsia="Arial" w:hAnsi="Arial" w:cs="Arial"/>
                <w:b/>
                <w:bCs/>
                <w:sz w:val="20"/>
              </w:rPr>
              <w:t>Risk Amounts</w:t>
            </w:r>
          </w:p>
        </w:tc>
      </w:tr>
      <w:tr w:rsidR="00CB36B6" w:rsidRPr="0033698E" w:rsidTr="00DE51C0">
        <w:trPr>
          <w:trHeight w:hRule="exact" w:val="340"/>
        </w:trPr>
        <w:tc>
          <w:tcPr>
            <w:tcW w:w="1056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2500" w:right="-20"/>
              <w:rPr>
                <w:rFonts w:ascii="Arial" w:eastAsia="Arial" w:hAnsi="Arial" w:cs="Arial"/>
                <w:sz w:val="20"/>
              </w:rPr>
            </w:pPr>
            <w:r w:rsidRPr="0033698E">
              <w:rPr>
                <w:rFonts w:ascii="Arial" w:eastAsia="Arial" w:hAnsi="Arial" w:cs="Arial"/>
                <w:sz w:val="20"/>
              </w:rPr>
              <w:t>&gt; 10 Business Days : Transactions @ 3% of contract value or excess, whichever is greater</w:t>
            </w:r>
          </w:p>
        </w:tc>
        <w:tc>
          <w:tcPr>
            <w:tcW w:w="376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4448" w:right="-20"/>
              <w:rPr>
                <w:rFonts w:ascii="Arial" w:eastAsia="Arial" w:hAnsi="Arial" w:cs="Arial"/>
                <w:sz w:val="20"/>
              </w:rPr>
            </w:pPr>
            <w:r w:rsidRPr="0033698E">
              <w:rPr>
                <w:rFonts w:ascii="Arial" w:eastAsia="Arial" w:hAnsi="Arial" w:cs="Arial"/>
                <w:sz w:val="20"/>
              </w:rPr>
              <w:t>&gt; 10 Business Days : 100% of contract value / 100% of market value</w:t>
            </w:r>
          </w:p>
        </w:tc>
        <w:tc>
          <w:tcPr>
            <w:tcW w:w="376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10569"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sz w:val="20"/>
              </w:rPr>
              <w:t>Sub TOTAL RISK AMOUNT</w:t>
            </w:r>
          </w:p>
        </w:tc>
        <w:tc>
          <w:tcPr>
            <w:tcW w:w="3766"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056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376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4528" behindDoc="0" locked="0" layoutInCell="1" allowOverlap="1" wp14:anchorId="403D7A93" wp14:editId="11943C29">
                <wp:simplePos x="0" y="0"/>
                <wp:positionH relativeFrom="column">
                  <wp:posOffset>7386320</wp:posOffset>
                </wp:positionH>
                <wp:positionV relativeFrom="paragraph">
                  <wp:posOffset>183515</wp:posOffset>
                </wp:positionV>
                <wp:extent cx="1714500" cy="200025"/>
                <wp:effectExtent l="13970" t="7620" r="5080" b="11430"/>
                <wp:wrapNone/>
                <wp:docPr id="104" name="Rectangle 4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LRR-CLE-SLB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0" o:spid="_x0000_s1068" style="position:absolute;left:0;text-align:left;margin-left:581.6pt;margin-top:14.45pt;width:135pt;height:15.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GWL8mKgIAAEw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LRR-CLE-SLB</w:t>
                      </w:r>
                    </w:p>
                  </w:txbxContent>
                </v:textbox>
              </v:rect>
            </w:pict>
          </mc:Fallback>
        </mc:AlternateContent>
      </w:r>
      <w:r w:rsidRPr="0033698E">
        <w:rPr>
          <w:rFonts w:ascii="Arial" w:eastAsia="Arial" w:hAnsi="Arial" w:cs="Arial"/>
          <w:b/>
          <w:bCs/>
          <w:sz w:val="20"/>
        </w:rPr>
        <w:t>Securities Lending and Borrowing Method</w:t>
      </w:r>
    </w:p>
    <w:p w:rsidR="00CB36B6" w:rsidRPr="0033698E" w:rsidRDefault="00CB36B6" w:rsidP="00CB36B6">
      <w:pPr>
        <w:spacing w:after="0" w:line="200" w:lineRule="exact"/>
        <w:rPr>
          <w:sz w:val="20"/>
        </w:rPr>
      </w:pPr>
    </w:p>
    <w:p w:rsidR="00CB36B6" w:rsidRPr="0033698E" w:rsidRDefault="00CB36B6" w:rsidP="00CB36B6">
      <w:pPr>
        <w:spacing w:before="3" w:after="0" w:line="150" w:lineRule="exact"/>
        <w:rPr>
          <w:sz w:val="15"/>
          <w:szCs w:val="15"/>
        </w:rPr>
      </w:pPr>
    </w:p>
    <w:tbl>
      <w:tblPr>
        <w:tblW w:w="0" w:type="auto"/>
        <w:tblInd w:w="119" w:type="dxa"/>
        <w:tblLayout w:type="fixed"/>
        <w:tblCellMar>
          <w:left w:w="0" w:type="dxa"/>
          <w:right w:w="0" w:type="dxa"/>
        </w:tblCellMar>
        <w:tblLook w:val="01E0" w:firstRow="1" w:lastRow="1" w:firstColumn="1" w:lastColumn="1" w:noHBand="0" w:noVBand="0"/>
      </w:tblPr>
      <w:tblGrid>
        <w:gridCol w:w="11350"/>
        <w:gridCol w:w="2984"/>
      </w:tblGrid>
      <w:tr w:rsidR="00CB36B6" w:rsidRPr="0033698E" w:rsidTr="00DE51C0">
        <w:trPr>
          <w:trHeight w:hRule="exact" w:val="335"/>
        </w:trPr>
        <w:tc>
          <w:tcPr>
            <w:tcW w:w="11350"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4805" w:right="4784"/>
              <w:jc w:val="center"/>
              <w:rPr>
                <w:rFonts w:ascii="Arial" w:eastAsia="Arial" w:hAnsi="Arial" w:cs="Arial"/>
                <w:sz w:val="20"/>
              </w:rPr>
            </w:pPr>
            <w:r w:rsidRPr="0033698E">
              <w:rPr>
                <w:rFonts w:ascii="Arial" w:eastAsia="Arial" w:hAnsi="Arial" w:cs="Arial"/>
                <w:b/>
                <w:bCs/>
                <w:sz w:val="20"/>
              </w:rPr>
              <w:t>Transaction Type</w:t>
            </w:r>
          </w:p>
        </w:tc>
        <w:tc>
          <w:tcPr>
            <w:tcW w:w="2984"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812" w:right="-20"/>
              <w:rPr>
                <w:rFonts w:ascii="Arial" w:eastAsia="Arial" w:hAnsi="Arial" w:cs="Arial"/>
                <w:sz w:val="20"/>
              </w:rPr>
            </w:pPr>
            <w:r w:rsidRPr="0033698E">
              <w:rPr>
                <w:rFonts w:ascii="Arial" w:eastAsia="Arial" w:hAnsi="Arial" w:cs="Arial"/>
                <w:b/>
                <w:bCs/>
                <w:sz w:val="20"/>
              </w:rPr>
              <w:t>Risk Amounts</w:t>
            </w:r>
          </w:p>
        </w:tc>
      </w:tr>
      <w:tr w:rsidR="00CB36B6" w:rsidRPr="0033698E" w:rsidTr="00DE51C0">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3990" w:right="-20"/>
              <w:rPr>
                <w:rFonts w:ascii="Arial" w:eastAsia="Arial" w:hAnsi="Arial" w:cs="Arial"/>
                <w:sz w:val="20"/>
              </w:rPr>
            </w:pPr>
            <w:r w:rsidRPr="0033698E">
              <w:rPr>
                <w:rFonts w:ascii="Arial" w:eastAsia="Arial" w:hAnsi="Arial" w:cs="Arial"/>
                <w:b/>
                <w:bCs/>
                <w:sz w:val="20"/>
              </w:rPr>
              <w:t>Option 1</w:t>
            </w:r>
          </w:p>
        </w:tc>
      </w:tr>
      <w:tr w:rsidR="00CB36B6" w:rsidRPr="0033698E" w:rsidTr="00DE51C0">
        <w:trPr>
          <w:trHeight w:hRule="exact" w:val="340"/>
        </w:trPr>
        <w:tc>
          <w:tcPr>
            <w:tcW w:w="1135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after="0" w:line="251" w:lineRule="exact"/>
              <w:ind w:left="3063" w:right="-41"/>
              <w:rPr>
                <w:rFonts w:ascii="PMingLiU" w:eastAsia="PMingLiU" w:hAnsi="PMingLiU" w:cs="PMingLiU"/>
                <w:sz w:val="20"/>
              </w:rPr>
            </w:pPr>
            <w:r w:rsidRPr="0033698E">
              <w:rPr>
                <w:rFonts w:ascii="Arial" w:eastAsia="Arial" w:hAnsi="Arial" w:cs="Arial"/>
                <w:sz w:val="20"/>
              </w:rPr>
              <w:t>&gt; $10,000 and counterparty exposure ≤15% of value received : 8% of counterparty exposure</w:t>
            </w:r>
          </w:p>
        </w:tc>
        <w:tc>
          <w:tcPr>
            <w:tcW w:w="298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25"/>
        </w:trPr>
        <w:tc>
          <w:tcPr>
            <w:tcW w:w="1135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3077" w:right="-20"/>
              <w:rPr>
                <w:rFonts w:ascii="Arial" w:eastAsia="Arial" w:hAnsi="Arial" w:cs="Arial"/>
                <w:sz w:val="20"/>
              </w:rPr>
            </w:pPr>
            <w:r w:rsidRPr="0033698E">
              <w:rPr>
                <w:rFonts w:ascii="Arial" w:eastAsia="Arial" w:hAnsi="Arial" w:cs="Arial"/>
                <w:sz w:val="20"/>
              </w:rPr>
              <w:t>&gt; $10,000 and counterparty exposure &gt; 15% of value received : 8% of 15% of value received</w:t>
            </w:r>
          </w:p>
        </w:tc>
        <w:tc>
          <w:tcPr>
            <w:tcW w:w="298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60"/>
        </w:trPr>
        <w:tc>
          <w:tcPr>
            <w:tcW w:w="1135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66"/>
              <w:jc w:val="right"/>
              <w:rPr>
                <w:rFonts w:ascii="Arial" w:eastAsia="Arial" w:hAnsi="Arial" w:cs="Arial"/>
                <w:sz w:val="20"/>
              </w:rPr>
            </w:pPr>
            <w:r w:rsidRPr="0033698E">
              <w:rPr>
                <w:rFonts w:ascii="Arial" w:eastAsia="Arial" w:hAnsi="Arial" w:cs="Arial"/>
                <w:sz w:val="20"/>
              </w:rPr>
              <w:t>&gt; $10,000 and counterparty exposure &gt; 15% of value received : 100% of counterparty exposure over</w:t>
            </w:r>
          </w:p>
          <w:p w:rsidR="00CB36B6" w:rsidRPr="0033698E" w:rsidRDefault="00CB36B6" w:rsidP="00DE51C0">
            <w:pPr>
              <w:spacing w:after="0" w:line="223" w:lineRule="exact"/>
              <w:ind w:right="10"/>
              <w:jc w:val="right"/>
              <w:rPr>
                <w:rFonts w:ascii="Arial" w:eastAsia="Arial" w:hAnsi="Arial" w:cs="Arial"/>
                <w:sz w:val="20"/>
              </w:rPr>
            </w:pPr>
            <w:r w:rsidRPr="0033698E">
              <w:rPr>
                <w:rFonts w:ascii="Arial" w:eastAsia="Arial" w:hAnsi="Arial" w:cs="Arial"/>
                <w:sz w:val="20"/>
              </w:rPr>
              <w:t>15% of the value received</w:t>
            </w:r>
          </w:p>
        </w:tc>
        <w:tc>
          <w:tcPr>
            <w:tcW w:w="298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4334" w:type="dxa"/>
            <w:gridSpan w:val="2"/>
            <w:tcBorders>
              <w:top w:val="single" w:sz="8" w:space="0" w:color="D2D2D2"/>
              <w:left w:val="single" w:sz="4" w:space="0" w:color="D2D2D2"/>
              <w:bottom w:val="single" w:sz="8" w:space="0" w:color="D2D2D2"/>
              <w:right w:val="single" w:sz="4" w:space="0" w:color="D2D2D2"/>
            </w:tcBorders>
            <w:shd w:val="clear" w:color="auto" w:fill="E4E4E4"/>
          </w:tcPr>
          <w:p w:rsidR="00CB36B6" w:rsidRPr="0033698E" w:rsidRDefault="00CB36B6" w:rsidP="00DE51C0">
            <w:pPr>
              <w:spacing w:before="23" w:after="0"/>
              <w:ind w:left="3990" w:right="-20"/>
              <w:rPr>
                <w:rFonts w:ascii="Arial" w:eastAsia="Arial" w:hAnsi="Arial" w:cs="Arial"/>
                <w:sz w:val="20"/>
              </w:rPr>
            </w:pPr>
            <w:r w:rsidRPr="0033698E">
              <w:rPr>
                <w:rFonts w:ascii="Arial" w:eastAsia="Arial" w:hAnsi="Arial" w:cs="Arial"/>
                <w:b/>
                <w:bCs/>
                <w:sz w:val="20"/>
              </w:rPr>
              <w:t>Option 2</w:t>
            </w:r>
          </w:p>
        </w:tc>
      </w:tr>
      <w:tr w:rsidR="00CB36B6" w:rsidRPr="0033698E" w:rsidTr="00DE51C0">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7463" w:right="-20"/>
              <w:rPr>
                <w:rFonts w:ascii="Arial" w:eastAsia="Arial" w:hAnsi="Arial" w:cs="Arial"/>
                <w:sz w:val="20"/>
              </w:rPr>
            </w:pPr>
            <w:r w:rsidRPr="0033698E">
              <w:rPr>
                <w:rFonts w:ascii="Arial" w:eastAsia="Arial" w:hAnsi="Arial" w:cs="Arial"/>
                <w:sz w:val="20"/>
              </w:rPr>
              <w:t>&gt; $10,000 : 100% of counterparty exposure</w:t>
            </w:r>
          </w:p>
        </w:tc>
        <w:tc>
          <w:tcPr>
            <w:tcW w:w="298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65"/>
        </w:trPr>
        <w:tc>
          <w:tcPr>
            <w:tcW w:w="11350"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54" w:after="0"/>
              <w:ind w:right="70"/>
              <w:jc w:val="right"/>
              <w:rPr>
                <w:rFonts w:ascii="Arial" w:eastAsia="Arial" w:hAnsi="Arial" w:cs="Arial"/>
                <w:sz w:val="20"/>
              </w:rPr>
            </w:pPr>
            <w:r w:rsidRPr="0033698E">
              <w:rPr>
                <w:rFonts w:ascii="Arial" w:eastAsia="Arial" w:hAnsi="Arial" w:cs="Arial"/>
                <w:b/>
                <w:bCs/>
                <w:sz w:val="20"/>
              </w:rPr>
              <w:t>Sub TOTAL RISK AMOUNT</w:t>
            </w:r>
          </w:p>
        </w:tc>
        <w:tc>
          <w:tcPr>
            <w:tcW w:w="2984"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135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70"/>
              <w:jc w:val="right"/>
              <w:rPr>
                <w:rFonts w:ascii="Arial" w:eastAsia="Arial" w:hAnsi="Arial" w:cs="Arial"/>
                <w:sz w:val="20"/>
              </w:rPr>
            </w:pPr>
            <w:r w:rsidRPr="0033698E">
              <w:rPr>
                <w:rFonts w:ascii="Arial" w:eastAsia="Arial" w:hAnsi="Arial" w:cs="Arial"/>
                <w:b/>
                <w:bCs/>
                <w:sz w:val="20"/>
              </w:rPr>
              <w:t>Total Number of Counterparties</w:t>
            </w:r>
          </w:p>
        </w:tc>
        <w:tc>
          <w:tcPr>
            <w:tcW w:w="298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5552" behindDoc="0" locked="0" layoutInCell="1" allowOverlap="1" wp14:anchorId="7ED4B3CD" wp14:editId="4102C78B">
                <wp:simplePos x="0" y="0"/>
                <wp:positionH relativeFrom="column">
                  <wp:posOffset>7386320</wp:posOffset>
                </wp:positionH>
                <wp:positionV relativeFrom="paragraph">
                  <wp:posOffset>183515</wp:posOffset>
                </wp:positionV>
                <wp:extent cx="1714500" cy="200025"/>
                <wp:effectExtent l="13970" t="7620" r="5080" b="11430"/>
                <wp:wrapNone/>
                <wp:docPr id="103" name="Rectangle 4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LRR-CLE-MFI</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1" o:spid="_x0000_s1069" style="position:absolute;left:0;text-align:left;margin-left:581.6pt;margin-top:14.45pt;width:135pt;height:15.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xnLbVy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LRR-CLE-MFI</w:t>
                      </w:r>
                    </w:p>
                  </w:txbxContent>
                </v:textbox>
              </v:rect>
            </w:pict>
          </mc:Fallback>
        </mc:AlternateContent>
      </w:r>
      <w:r w:rsidRPr="0033698E">
        <w:rPr>
          <w:rFonts w:ascii="Arial" w:eastAsia="Arial" w:hAnsi="Arial" w:cs="Arial"/>
          <w:b/>
          <w:bCs/>
          <w:sz w:val="20"/>
        </w:rPr>
        <w:t>Margined Financial Instruments Method</w:t>
      </w:r>
    </w:p>
    <w:p w:rsidR="00CB36B6" w:rsidRPr="0033698E" w:rsidRDefault="00CB36B6" w:rsidP="00CB36B6">
      <w:pPr>
        <w:spacing w:after="0" w:line="200" w:lineRule="exact"/>
        <w:rPr>
          <w:sz w:val="20"/>
        </w:rPr>
      </w:pPr>
    </w:p>
    <w:p w:rsidR="00CB36B6" w:rsidRPr="0033698E" w:rsidRDefault="00CB36B6" w:rsidP="00CB36B6">
      <w:pPr>
        <w:spacing w:before="13" w:after="0"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9706"/>
        <w:gridCol w:w="4628"/>
      </w:tblGrid>
      <w:tr w:rsidR="00CB36B6" w:rsidRPr="0033698E" w:rsidTr="00DE51C0">
        <w:trPr>
          <w:trHeight w:hRule="exact" w:val="335"/>
        </w:trPr>
        <w:tc>
          <w:tcPr>
            <w:tcW w:w="9706"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3983" w:right="3962"/>
              <w:jc w:val="center"/>
              <w:rPr>
                <w:rFonts w:ascii="Arial" w:eastAsia="Arial" w:hAnsi="Arial" w:cs="Arial"/>
                <w:sz w:val="20"/>
              </w:rPr>
            </w:pPr>
            <w:r w:rsidRPr="0033698E">
              <w:rPr>
                <w:rFonts w:ascii="Arial" w:eastAsia="Arial" w:hAnsi="Arial" w:cs="Arial"/>
                <w:b/>
                <w:bCs/>
                <w:sz w:val="20"/>
              </w:rPr>
              <w:t>Transaction Type</w:t>
            </w:r>
          </w:p>
        </w:tc>
        <w:tc>
          <w:tcPr>
            <w:tcW w:w="4628"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3" w:after="0"/>
              <w:ind w:left="1600" w:right="1579"/>
              <w:jc w:val="center"/>
              <w:rPr>
                <w:rFonts w:ascii="Arial" w:eastAsia="Arial" w:hAnsi="Arial" w:cs="Arial"/>
                <w:sz w:val="20"/>
              </w:rPr>
            </w:pPr>
            <w:r w:rsidRPr="0033698E">
              <w:rPr>
                <w:rFonts w:ascii="Arial" w:eastAsia="Arial" w:hAnsi="Arial" w:cs="Arial"/>
                <w:b/>
                <w:bCs/>
                <w:sz w:val="20"/>
              </w:rPr>
              <w:t>Risk Amounts</w:t>
            </w:r>
          </w:p>
        </w:tc>
      </w:tr>
      <w:tr w:rsidR="00CB36B6" w:rsidRPr="0033698E" w:rsidTr="00DE51C0">
        <w:trPr>
          <w:trHeight w:hRule="exact" w:val="335"/>
        </w:trPr>
        <w:tc>
          <w:tcPr>
            <w:tcW w:w="9706"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2521" w:right="-20"/>
              <w:rPr>
                <w:rFonts w:ascii="Arial" w:eastAsia="Arial" w:hAnsi="Arial" w:cs="Arial"/>
                <w:sz w:val="20"/>
              </w:rPr>
            </w:pPr>
            <w:r w:rsidRPr="0033698E">
              <w:rPr>
                <w:rFonts w:ascii="Arial" w:eastAsia="Arial" w:hAnsi="Arial" w:cs="Arial"/>
                <w:sz w:val="20"/>
              </w:rPr>
              <w:t>Settlement Amount, Premium, Deposit or Margin owed by Counterparty @ 100%</w:t>
            </w:r>
          </w:p>
        </w:tc>
        <w:tc>
          <w:tcPr>
            <w:tcW w:w="4628"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Sub TOTAL RISK AMOUNT</w:t>
            </w:r>
          </w:p>
        </w:tc>
        <w:tc>
          <w:tcPr>
            <w:tcW w:w="4628"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9706"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10"/>
              <w:jc w:val="right"/>
              <w:rPr>
                <w:rFonts w:ascii="Arial" w:eastAsia="Arial" w:hAnsi="Arial" w:cs="Arial"/>
                <w:sz w:val="20"/>
              </w:rPr>
            </w:pPr>
            <w:r w:rsidRPr="0033698E">
              <w:rPr>
                <w:rFonts w:ascii="Arial" w:eastAsia="Arial" w:hAnsi="Arial" w:cs="Arial"/>
                <w:b/>
                <w:bCs/>
                <w:sz w:val="20"/>
              </w:rPr>
              <w:t>Total Number of Counterparties</w:t>
            </w:r>
          </w:p>
        </w:tc>
        <w:tc>
          <w:tcPr>
            <w:tcW w:w="4628"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6576" behindDoc="0" locked="0" layoutInCell="1" allowOverlap="1" wp14:anchorId="22ADF3F1" wp14:editId="0674333B">
                <wp:simplePos x="0" y="0"/>
                <wp:positionH relativeFrom="column">
                  <wp:posOffset>7386320</wp:posOffset>
                </wp:positionH>
                <wp:positionV relativeFrom="paragraph">
                  <wp:posOffset>183515</wp:posOffset>
                </wp:positionV>
                <wp:extent cx="1714500" cy="200025"/>
                <wp:effectExtent l="13970" t="7620" r="5080" b="11430"/>
                <wp:wrapNone/>
                <wp:docPr id="102" name="Rectangle 4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LRR-CLE-ODW</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2" o:spid="_x0000_s1070" style="position:absolute;left:0;text-align:left;margin-left:581.6pt;margin-top:14.45pt;width:135pt;height:15.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EKqNUY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LRR-CLE-ODW</w:t>
                      </w:r>
                    </w:p>
                  </w:txbxContent>
                </v:textbox>
              </v:rect>
            </w:pict>
          </mc:Fallback>
        </mc:AlternateContent>
      </w:r>
      <w:r w:rsidRPr="0033698E">
        <w:rPr>
          <w:rFonts w:ascii="Arial" w:eastAsia="Arial" w:hAnsi="Arial" w:cs="Arial"/>
          <w:b/>
          <w:bCs/>
          <w:sz w:val="20"/>
        </w:rPr>
        <w:t>OTC Derivatives and Warrants Executed as Principal Method</w:t>
      </w:r>
    </w:p>
    <w:p w:rsidR="00CB36B6" w:rsidRPr="0033698E" w:rsidRDefault="00CB36B6" w:rsidP="00CB36B6">
      <w:pPr>
        <w:spacing w:after="0" w:line="200" w:lineRule="exact"/>
        <w:rPr>
          <w:sz w:val="20"/>
        </w:rPr>
      </w:pPr>
    </w:p>
    <w:p w:rsidR="00CB36B6" w:rsidRPr="0033698E" w:rsidRDefault="00CB36B6" w:rsidP="00CB36B6">
      <w:pPr>
        <w:spacing w:before="3" w:after="0" w:line="170" w:lineRule="exact"/>
        <w:rPr>
          <w:sz w:val="17"/>
          <w:szCs w:val="17"/>
        </w:rPr>
      </w:pPr>
    </w:p>
    <w:tbl>
      <w:tblPr>
        <w:tblW w:w="0" w:type="auto"/>
        <w:tblInd w:w="119" w:type="dxa"/>
        <w:tblLayout w:type="fixed"/>
        <w:tblCellMar>
          <w:left w:w="0" w:type="dxa"/>
          <w:right w:w="0" w:type="dxa"/>
        </w:tblCellMar>
        <w:tblLook w:val="01E0" w:firstRow="1" w:lastRow="1" w:firstColumn="1" w:lastColumn="1" w:noHBand="0" w:noVBand="0"/>
      </w:tblPr>
      <w:tblGrid>
        <w:gridCol w:w="7779"/>
        <w:gridCol w:w="6556"/>
      </w:tblGrid>
      <w:tr w:rsidR="00CB36B6" w:rsidRPr="0033698E" w:rsidTr="00DE51C0">
        <w:trPr>
          <w:trHeight w:hRule="exact" w:val="335"/>
        </w:trPr>
        <w:tc>
          <w:tcPr>
            <w:tcW w:w="7779"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3019" w:right="2999"/>
              <w:jc w:val="center"/>
              <w:rPr>
                <w:rFonts w:ascii="Arial" w:eastAsia="Arial" w:hAnsi="Arial" w:cs="Arial"/>
                <w:sz w:val="20"/>
              </w:rPr>
            </w:pPr>
            <w:r w:rsidRPr="0033698E">
              <w:rPr>
                <w:rFonts w:ascii="Arial" w:eastAsia="Arial" w:hAnsi="Arial" w:cs="Arial"/>
                <w:b/>
                <w:bCs/>
                <w:sz w:val="20"/>
              </w:rPr>
              <w:t>Transaction Type</w:t>
            </w:r>
          </w:p>
        </w:tc>
        <w:tc>
          <w:tcPr>
            <w:tcW w:w="6556"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3" w:after="0"/>
              <w:ind w:left="2618" w:right="2599"/>
              <w:jc w:val="center"/>
              <w:rPr>
                <w:rFonts w:ascii="Arial" w:eastAsia="Arial" w:hAnsi="Arial" w:cs="Arial"/>
                <w:sz w:val="20"/>
              </w:rPr>
            </w:pPr>
            <w:r w:rsidRPr="0033698E">
              <w:rPr>
                <w:rFonts w:ascii="Arial" w:eastAsia="Arial" w:hAnsi="Arial" w:cs="Arial"/>
                <w:b/>
                <w:bCs/>
                <w:sz w:val="20"/>
              </w:rPr>
              <w:t>Risk Amount</w:t>
            </w:r>
          </w:p>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163" w:right="-20"/>
              <w:rPr>
                <w:rFonts w:ascii="Arial" w:eastAsia="Arial" w:hAnsi="Arial" w:cs="Arial"/>
                <w:sz w:val="20"/>
              </w:rPr>
            </w:pPr>
            <w:r w:rsidRPr="0033698E">
              <w:rPr>
                <w:rFonts w:ascii="Arial" w:eastAsia="Arial" w:hAnsi="Arial" w:cs="Arial"/>
                <w:sz w:val="20"/>
              </w:rPr>
              <w:t>Written Premium Not Received @ 100%</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252" w:right="-41"/>
              <w:rPr>
                <w:rFonts w:ascii="Arial" w:eastAsia="Arial" w:hAnsi="Arial" w:cs="Arial"/>
                <w:sz w:val="20"/>
              </w:rPr>
            </w:pPr>
            <w:r w:rsidRPr="0033698E">
              <w:rPr>
                <w:rFonts w:ascii="Arial" w:eastAsia="Arial" w:hAnsi="Arial" w:cs="Arial"/>
                <w:sz w:val="20"/>
              </w:rPr>
              <w:t>Current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140" w:right="-20"/>
              <w:rPr>
                <w:rFonts w:ascii="Arial" w:eastAsia="Arial" w:hAnsi="Arial" w:cs="Arial"/>
                <w:sz w:val="20"/>
              </w:rPr>
            </w:pPr>
            <w:r w:rsidRPr="0033698E">
              <w:rPr>
                <w:rFonts w:ascii="Arial" w:eastAsia="Arial" w:hAnsi="Arial" w:cs="Arial"/>
                <w:sz w:val="20"/>
              </w:rPr>
              <w:t>Potential Credit Exposure : Equity @ 8%</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385" w:right="-20"/>
              <w:rPr>
                <w:rFonts w:ascii="Arial" w:eastAsia="Arial" w:hAnsi="Arial" w:cs="Arial"/>
                <w:sz w:val="20"/>
              </w:rPr>
            </w:pPr>
            <w:r w:rsidRPr="0033698E">
              <w:rPr>
                <w:rFonts w:ascii="Arial" w:eastAsia="Arial" w:hAnsi="Arial" w:cs="Arial"/>
                <w:sz w:val="20"/>
              </w:rPr>
              <w:t>Current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274" w:right="-40"/>
              <w:rPr>
                <w:rFonts w:ascii="Arial" w:eastAsia="Arial" w:hAnsi="Arial" w:cs="Arial"/>
                <w:sz w:val="20"/>
              </w:rPr>
            </w:pPr>
            <w:r w:rsidRPr="0033698E">
              <w:rPr>
                <w:rFonts w:ascii="Arial" w:eastAsia="Arial" w:hAnsi="Arial" w:cs="Arial"/>
                <w:sz w:val="20"/>
              </w:rPr>
              <w:t>Potential Credit Exposure : Debt @ 8%</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779"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586" w:right="-41"/>
              <w:rPr>
                <w:rFonts w:ascii="Arial" w:eastAsia="Arial" w:hAnsi="Arial" w:cs="Arial"/>
                <w:sz w:val="20"/>
              </w:rPr>
            </w:pPr>
            <w:r w:rsidRPr="0033698E">
              <w:rPr>
                <w:rFonts w:ascii="Arial" w:eastAsia="Arial" w:hAnsi="Arial" w:cs="Arial"/>
                <w:sz w:val="20"/>
              </w:rPr>
              <w:t>Current Credit Exposure : Fx @ 8%</w:t>
            </w:r>
          </w:p>
        </w:tc>
        <w:tc>
          <w:tcPr>
            <w:tcW w:w="655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left="4474" w:right="-40"/>
              <w:rPr>
                <w:rFonts w:ascii="Arial" w:eastAsia="Arial" w:hAnsi="Arial" w:cs="Arial"/>
                <w:sz w:val="20"/>
              </w:rPr>
            </w:pPr>
            <w:r w:rsidRPr="0033698E">
              <w:rPr>
                <w:rFonts w:ascii="Arial" w:eastAsia="Arial" w:hAnsi="Arial" w:cs="Arial"/>
                <w:sz w:val="20"/>
              </w:rPr>
              <w:t>Potential Credit Exposure : Fx @ 8%</w:t>
            </w:r>
          </w:p>
        </w:tc>
        <w:tc>
          <w:tcPr>
            <w:tcW w:w="655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7779"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left="5168" w:right="-41"/>
              <w:rPr>
                <w:rFonts w:ascii="Arial" w:eastAsia="Arial" w:hAnsi="Arial" w:cs="Arial"/>
                <w:sz w:val="20"/>
              </w:rPr>
            </w:pPr>
            <w:r w:rsidRPr="0033698E">
              <w:rPr>
                <w:rFonts w:ascii="Arial" w:eastAsia="Arial" w:hAnsi="Arial" w:cs="Arial"/>
                <w:b/>
                <w:bCs/>
                <w:sz w:val="20"/>
              </w:rPr>
              <w:t>Sub TOTAL RISK AMOUNT</w:t>
            </w:r>
          </w:p>
        </w:tc>
        <w:tc>
          <w:tcPr>
            <w:tcW w:w="6556"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7779"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4723" w:right="-41"/>
              <w:rPr>
                <w:rFonts w:ascii="Arial" w:eastAsia="Arial" w:hAnsi="Arial" w:cs="Arial"/>
                <w:sz w:val="20"/>
              </w:rPr>
            </w:pPr>
            <w:r w:rsidRPr="0033698E">
              <w:rPr>
                <w:rFonts w:ascii="Arial" w:eastAsia="Arial" w:hAnsi="Arial" w:cs="Arial"/>
                <w:b/>
                <w:bCs/>
                <w:sz w:val="20"/>
              </w:rPr>
              <w:t>Total Number of Counterparties</w:t>
            </w:r>
          </w:p>
        </w:tc>
        <w:tc>
          <w:tcPr>
            <w:tcW w:w="655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7600" behindDoc="0" locked="0" layoutInCell="1" allowOverlap="1" wp14:anchorId="32DE0745" wp14:editId="0AC9BBAF">
                <wp:simplePos x="0" y="0"/>
                <wp:positionH relativeFrom="column">
                  <wp:posOffset>7386320</wp:posOffset>
                </wp:positionH>
                <wp:positionV relativeFrom="paragraph">
                  <wp:posOffset>183515</wp:posOffset>
                </wp:positionV>
                <wp:extent cx="1714500" cy="200025"/>
                <wp:effectExtent l="13970" t="7620" r="5080" b="11430"/>
                <wp:wrapNone/>
                <wp:docPr id="101" name="Rectangle 4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LRR-ISE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3" o:spid="_x0000_s1071" style="position:absolute;left:0;text-align:left;margin-left:581.6pt;margin-top:14.45pt;width:135pt;height:15.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GDTcHYpAgAATA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LRR-ISE</w:t>
                      </w:r>
                    </w:p>
                  </w:txbxContent>
                </v:textbox>
              </v:rect>
            </w:pict>
          </mc:Fallback>
        </mc:AlternateContent>
      </w:r>
      <w:r w:rsidRPr="0033698E">
        <w:rPr>
          <w:rFonts w:ascii="Arial" w:eastAsia="Arial" w:hAnsi="Arial" w:cs="Arial"/>
          <w:b/>
          <w:bCs/>
          <w:sz w:val="20"/>
        </w:rPr>
        <w:t>Issuer Large Exposure – Equity Method</w:t>
      </w:r>
    </w:p>
    <w:p w:rsidR="00CB36B6" w:rsidRPr="0033698E" w:rsidRDefault="00CB36B6" w:rsidP="00CB36B6">
      <w:pPr>
        <w:spacing w:after="0" w:line="200" w:lineRule="exact"/>
        <w:rPr>
          <w:sz w:val="20"/>
        </w:rPr>
      </w:pPr>
    </w:p>
    <w:p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435"/>
        <w:gridCol w:w="1558"/>
        <w:gridCol w:w="1558"/>
        <w:gridCol w:w="1558"/>
        <w:gridCol w:w="1558"/>
        <w:gridCol w:w="1558"/>
        <w:gridCol w:w="1558"/>
        <w:gridCol w:w="1239"/>
        <w:gridCol w:w="314"/>
      </w:tblGrid>
      <w:tr w:rsidR="00CB36B6" w:rsidRPr="0033698E" w:rsidTr="00DE51C0">
        <w:trPr>
          <w:trHeight w:hRule="exact" w:val="237"/>
        </w:trPr>
        <w:tc>
          <w:tcPr>
            <w:tcW w:w="3435" w:type="dxa"/>
            <w:vMerge w:val="restart"/>
            <w:tcBorders>
              <w:top w:val="single" w:sz="4" w:space="0" w:color="D2D2D2"/>
              <w:left w:val="single" w:sz="4" w:space="0" w:color="D2D2D2"/>
              <w:right w:val="single" w:sz="8" w:space="0" w:color="D2D2D2"/>
            </w:tcBorders>
            <w:shd w:val="clear" w:color="auto" w:fill="E4E4E4"/>
          </w:tcPr>
          <w:p w:rsidR="00CB36B6" w:rsidRPr="0033698E" w:rsidRDefault="00CB36B6" w:rsidP="00DE51C0">
            <w:pPr>
              <w:spacing w:before="23" w:after="0"/>
              <w:ind w:left="1291" w:right="1272"/>
              <w:jc w:val="center"/>
              <w:rPr>
                <w:rFonts w:ascii="Arial" w:eastAsia="Arial" w:hAnsi="Arial" w:cs="Arial"/>
                <w:sz w:val="20"/>
              </w:rPr>
            </w:pPr>
            <w:r w:rsidRPr="0033698E">
              <w:rPr>
                <w:rFonts w:ascii="Arial" w:eastAsia="Arial" w:hAnsi="Arial" w:cs="Arial"/>
                <w:b/>
                <w:bCs/>
                <w:sz w:val="20"/>
              </w:rPr>
              <w:t>Country</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205" w:right="239"/>
              <w:jc w:val="center"/>
              <w:rPr>
                <w:rFonts w:ascii="Arial" w:eastAsia="Arial" w:hAnsi="Arial" w:cs="Arial"/>
                <w:sz w:val="20"/>
              </w:rPr>
            </w:pPr>
            <w:r w:rsidRPr="0033698E">
              <w:rPr>
                <w:rFonts w:ascii="Arial" w:eastAsia="Arial" w:hAnsi="Arial" w:cs="Arial"/>
                <w:b/>
                <w:bCs/>
                <w:sz w:val="20"/>
              </w:rPr>
              <w:t>Number of</w:t>
            </w:r>
          </w:p>
          <w:p w:rsidR="00CB36B6" w:rsidRPr="0033698E" w:rsidRDefault="00CB36B6" w:rsidP="00DE51C0">
            <w:pPr>
              <w:spacing w:after="0" w:line="223" w:lineRule="exact"/>
              <w:ind w:left="51" w:right="29"/>
              <w:jc w:val="center"/>
              <w:rPr>
                <w:rFonts w:ascii="Arial" w:eastAsia="Arial" w:hAnsi="Arial" w:cs="Arial"/>
                <w:sz w:val="20"/>
              </w:rPr>
            </w:pPr>
            <w:r w:rsidRPr="0033698E">
              <w:rPr>
                <w:rFonts w:ascii="Arial" w:eastAsia="Arial" w:hAnsi="Arial" w:cs="Arial"/>
                <w:b/>
                <w:bCs/>
                <w:sz w:val="20"/>
              </w:rPr>
              <w:t>Equity Issuers</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211" w:right="244"/>
              <w:jc w:val="center"/>
              <w:rPr>
                <w:rFonts w:ascii="Arial" w:eastAsia="Arial" w:hAnsi="Arial" w:cs="Arial"/>
                <w:sz w:val="20"/>
              </w:rPr>
            </w:pPr>
            <w:r w:rsidRPr="0033698E">
              <w:rPr>
                <w:rFonts w:ascii="Arial" w:eastAsia="Arial" w:hAnsi="Arial" w:cs="Arial"/>
                <w:b/>
                <w:bCs/>
                <w:sz w:val="20"/>
              </w:rPr>
              <w:t>Equity Net</w:t>
            </w:r>
          </w:p>
          <w:p w:rsidR="00CB36B6" w:rsidRPr="0033698E" w:rsidRDefault="00CB36B6" w:rsidP="00DE51C0">
            <w:pPr>
              <w:spacing w:after="0" w:line="223" w:lineRule="exact"/>
              <w:ind w:left="340" w:right="319"/>
              <w:jc w:val="center"/>
              <w:rPr>
                <w:rFonts w:ascii="Arial" w:eastAsia="Arial" w:hAnsi="Arial" w:cs="Arial"/>
                <w:sz w:val="20"/>
              </w:rPr>
            </w:pPr>
            <w:r w:rsidRPr="0033698E">
              <w:rPr>
                <w:rFonts w:ascii="Arial" w:eastAsia="Arial" w:hAnsi="Arial" w:cs="Arial"/>
                <w:b/>
                <w:bCs/>
                <w:sz w:val="20"/>
              </w:rPr>
              <w:t>Position</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279" w:right="314"/>
              <w:jc w:val="center"/>
              <w:rPr>
                <w:rFonts w:ascii="Arial" w:eastAsia="Arial" w:hAnsi="Arial" w:cs="Arial"/>
                <w:sz w:val="20"/>
              </w:rPr>
            </w:pPr>
            <w:r w:rsidRPr="0033698E">
              <w:rPr>
                <w:rFonts w:ascii="Arial" w:eastAsia="Arial" w:hAnsi="Arial" w:cs="Arial"/>
                <w:b/>
                <w:bCs/>
                <w:sz w:val="20"/>
              </w:rPr>
              <w:t>&gt; 25% Of</w:t>
            </w:r>
          </w:p>
          <w:p w:rsidR="00CB36B6" w:rsidRPr="0033698E" w:rsidRDefault="00CB36B6" w:rsidP="00DE51C0">
            <w:pPr>
              <w:spacing w:after="0" w:line="223" w:lineRule="exact"/>
              <w:ind w:left="45" w:right="81"/>
              <w:jc w:val="center"/>
              <w:rPr>
                <w:rFonts w:ascii="Arial" w:eastAsia="Arial" w:hAnsi="Arial" w:cs="Arial"/>
                <w:sz w:val="20"/>
              </w:rPr>
            </w:pPr>
            <w:r w:rsidRPr="0033698E">
              <w:rPr>
                <w:rFonts w:ascii="Arial" w:eastAsia="Arial" w:hAnsi="Arial" w:cs="Arial"/>
                <w:b/>
                <w:bCs/>
                <w:sz w:val="20"/>
              </w:rPr>
              <w:t>Liquid Capital</w:t>
            </w:r>
          </w:p>
          <w:p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279" w:right="314"/>
              <w:jc w:val="center"/>
              <w:rPr>
                <w:rFonts w:ascii="Arial" w:eastAsia="Arial" w:hAnsi="Arial" w:cs="Arial"/>
                <w:sz w:val="20"/>
              </w:rPr>
            </w:pPr>
            <w:r w:rsidRPr="0033698E">
              <w:rPr>
                <w:rFonts w:ascii="Arial" w:eastAsia="Arial" w:hAnsi="Arial" w:cs="Arial"/>
                <w:b/>
                <w:bCs/>
                <w:sz w:val="20"/>
              </w:rPr>
              <w:t>&gt; 25% Of</w:t>
            </w:r>
          </w:p>
          <w:p w:rsidR="00CB36B6" w:rsidRPr="0033698E" w:rsidRDefault="00CB36B6" w:rsidP="00DE51C0">
            <w:pPr>
              <w:spacing w:after="0" w:line="223" w:lineRule="exact"/>
              <w:ind w:left="45" w:right="80"/>
              <w:jc w:val="center"/>
              <w:rPr>
                <w:rFonts w:ascii="Arial" w:eastAsia="Arial" w:hAnsi="Arial" w:cs="Arial"/>
                <w:sz w:val="20"/>
              </w:rPr>
            </w:pPr>
            <w:r w:rsidRPr="0033698E">
              <w:rPr>
                <w:rFonts w:ascii="Arial" w:eastAsia="Arial" w:hAnsi="Arial" w:cs="Arial"/>
                <w:b/>
                <w:bCs/>
                <w:sz w:val="20"/>
              </w:rPr>
              <w:t>Liquid Capital</w:t>
            </w:r>
          </w:p>
          <w:p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16%</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53" w:right="89"/>
              <w:jc w:val="center"/>
              <w:rPr>
                <w:rFonts w:ascii="Arial" w:eastAsia="Arial" w:hAnsi="Arial" w:cs="Arial"/>
                <w:sz w:val="20"/>
              </w:rPr>
            </w:pPr>
            <w:r w:rsidRPr="0033698E">
              <w:rPr>
                <w:rFonts w:ascii="Arial" w:eastAsia="Arial" w:hAnsi="Arial" w:cs="Arial"/>
                <w:b/>
                <w:bCs/>
                <w:sz w:val="20"/>
              </w:rPr>
              <w:t>&gt; 5% Of Issue</w:t>
            </w:r>
          </w:p>
          <w:p w:rsidR="00CB36B6" w:rsidRPr="0033698E" w:rsidRDefault="00CB36B6" w:rsidP="00DE51C0">
            <w:pPr>
              <w:spacing w:after="0" w:line="223" w:lineRule="exact"/>
              <w:ind w:left="408" w:right="389"/>
              <w:jc w:val="center"/>
              <w:rPr>
                <w:rFonts w:ascii="Arial" w:eastAsia="Arial" w:hAnsi="Arial" w:cs="Arial"/>
                <w:sz w:val="20"/>
              </w:rPr>
            </w:pPr>
            <w:r w:rsidRPr="0033698E">
              <w:rPr>
                <w:rFonts w:ascii="Arial" w:eastAsia="Arial" w:hAnsi="Arial" w:cs="Arial"/>
                <w:b/>
                <w:bCs/>
                <w:sz w:val="20"/>
              </w:rPr>
              <w:t>@ 12%</w:t>
            </w:r>
          </w:p>
        </w:tc>
        <w:tc>
          <w:tcPr>
            <w:tcW w:w="155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3" w:after="0"/>
              <w:ind w:left="53" w:right="88"/>
              <w:jc w:val="center"/>
              <w:rPr>
                <w:rFonts w:ascii="Arial" w:eastAsia="Arial" w:hAnsi="Arial" w:cs="Arial"/>
                <w:sz w:val="20"/>
              </w:rPr>
            </w:pPr>
            <w:r w:rsidRPr="0033698E">
              <w:rPr>
                <w:rFonts w:ascii="Arial" w:eastAsia="Arial" w:hAnsi="Arial" w:cs="Arial"/>
                <w:b/>
                <w:bCs/>
                <w:sz w:val="20"/>
              </w:rPr>
              <w:t>&gt; 5% Of Issue</w:t>
            </w:r>
          </w:p>
          <w:p w:rsidR="00CB36B6" w:rsidRPr="0033698E" w:rsidRDefault="00CB36B6" w:rsidP="00DE51C0">
            <w:pPr>
              <w:spacing w:after="0" w:line="223" w:lineRule="exact"/>
              <w:ind w:left="409" w:right="388"/>
              <w:jc w:val="center"/>
              <w:rPr>
                <w:rFonts w:ascii="Arial" w:eastAsia="Arial" w:hAnsi="Arial" w:cs="Arial"/>
                <w:sz w:val="20"/>
              </w:rPr>
            </w:pPr>
            <w:r w:rsidRPr="0033698E">
              <w:rPr>
                <w:rFonts w:ascii="Arial" w:eastAsia="Arial" w:hAnsi="Arial" w:cs="Arial"/>
                <w:b/>
                <w:bCs/>
                <w:sz w:val="20"/>
              </w:rPr>
              <w:t>@ 16%</w:t>
            </w:r>
          </w:p>
        </w:tc>
        <w:tc>
          <w:tcPr>
            <w:tcW w:w="1553" w:type="dxa"/>
            <w:gridSpan w:val="2"/>
            <w:tcBorders>
              <w:top w:val="single" w:sz="4" w:space="0" w:color="D2D2D2"/>
              <w:left w:val="single" w:sz="8" w:space="0" w:color="D2D2D2"/>
              <w:bottom w:val="nil"/>
              <w:right w:val="single" w:sz="4" w:space="0" w:color="D2D2D2"/>
            </w:tcBorders>
            <w:shd w:val="clear" w:color="auto" w:fill="D9D9D9" w:themeFill="background1" w:themeFillShade="D9"/>
          </w:tcPr>
          <w:p w:rsidR="00CB36B6" w:rsidRPr="0033698E" w:rsidRDefault="00CB36B6" w:rsidP="00DE51C0">
            <w:pPr>
              <w:spacing w:before="23" w:after="0" w:line="209" w:lineRule="exact"/>
              <w:ind w:left="263" w:right="-20"/>
              <w:rPr>
                <w:rFonts w:ascii="Arial" w:eastAsia="Arial" w:hAnsi="Arial" w:cs="Arial"/>
                <w:sz w:val="20"/>
              </w:rPr>
            </w:pPr>
            <w:r w:rsidRPr="0033698E">
              <w:rPr>
                <w:rFonts w:ascii="Arial" w:eastAsia="Arial" w:hAnsi="Arial" w:cs="Arial"/>
                <w:b/>
                <w:bCs/>
                <w:position w:val="-2"/>
                <w:sz w:val="20"/>
              </w:rPr>
              <w:t>Total Risk</w:t>
            </w:r>
          </w:p>
        </w:tc>
      </w:tr>
      <w:tr w:rsidR="00CB36B6" w:rsidRPr="0033698E" w:rsidTr="00DE51C0">
        <w:trPr>
          <w:trHeight w:hRule="exact" w:val="277"/>
        </w:trPr>
        <w:tc>
          <w:tcPr>
            <w:tcW w:w="3435" w:type="dxa"/>
            <w:vMerge/>
            <w:tcBorders>
              <w:left w:val="single" w:sz="4"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right w:val="single" w:sz="8" w:space="0" w:color="D2D2D2"/>
            </w:tcBorders>
            <w:shd w:val="clear" w:color="auto" w:fill="E4E4E4"/>
          </w:tcPr>
          <w:p w:rsidR="00CB36B6" w:rsidRPr="0033698E" w:rsidRDefault="00CB36B6" w:rsidP="00DE51C0"/>
        </w:tc>
        <w:tc>
          <w:tcPr>
            <w:tcW w:w="1239" w:type="dxa"/>
            <w:tcBorders>
              <w:top w:val="nil"/>
              <w:left w:val="single" w:sz="8" w:space="0" w:color="D2D2D2"/>
              <w:bottom w:val="nil"/>
              <w:right w:val="nil"/>
            </w:tcBorders>
            <w:shd w:val="clear" w:color="auto" w:fill="D9D9D9" w:themeFill="background1" w:themeFillShade="D9"/>
          </w:tcPr>
          <w:p w:rsidR="00CB36B6" w:rsidRPr="0033698E" w:rsidRDefault="00CB36B6" w:rsidP="00DE51C0">
            <w:pPr>
              <w:spacing w:before="14" w:after="0"/>
              <w:ind w:left="307" w:right="-70"/>
              <w:rPr>
                <w:rFonts w:ascii="Arial" w:eastAsia="Arial" w:hAnsi="Arial" w:cs="Arial"/>
                <w:sz w:val="20"/>
              </w:rPr>
            </w:pPr>
            <w:r w:rsidRPr="0033698E">
              <w:rPr>
                <w:rFonts w:ascii="Arial" w:eastAsia="Arial" w:hAnsi="Arial" w:cs="Arial"/>
                <w:b/>
                <w:bCs/>
                <w:sz w:val="20"/>
              </w:rPr>
              <w:t>Amount $</w:t>
            </w:r>
          </w:p>
        </w:tc>
        <w:tc>
          <w:tcPr>
            <w:tcW w:w="313" w:type="dxa"/>
            <w:tcBorders>
              <w:top w:val="nil"/>
              <w:left w:val="nil"/>
              <w:bottom w:val="nil"/>
              <w:right w:val="single" w:sz="4" w:space="0" w:color="D2D2D2"/>
            </w:tcBorders>
            <w:shd w:val="clear" w:color="auto" w:fill="D9D9D9" w:themeFill="background1" w:themeFillShade="D9"/>
          </w:tcPr>
          <w:p w:rsidR="00CB36B6" w:rsidRPr="0033698E" w:rsidRDefault="00CB36B6" w:rsidP="00DE51C0"/>
        </w:tc>
      </w:tr>
      <w:tr w:rsidR="00CB36B6" w:rsidRPr="0033698E" w:rsidTr="00DE51C0">
        <w:trPr>
          <w:trHeight w:hRule="exact" w:val="230"/>
        </w:trPr>
        <w:tc>
          <w:tcPr>
            <w:tcW w:w="3435" w:type="dxa"/>
            <w:vMerge/>
            <w:tcBorders>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1553" w:type="dxa"/>
            <w:gridSpan w:val="2"/>
            <w:tcBorders>
              <w:top w:val="nil"/>
              <w:left w:val="single" w:sz="8" w:space="0" w:color="D2D2D2"/>
              <w:bottom w:val="single" w:sz="8" w:space="0" w:color="D2D2D2"/>
              <w:right w:val="single" w:sz="4" w:space="0" w:color="D2D2D2"/>
            </w:tcBorders>
            <w:shd w:val="clear" w:color="auto" w:fill="D9D9D9" w:themeFill="background1" w:themeFillShade="D9"/>
          </w:tcPr>
          <w:p w:rsidR="00CB36B6" w:rsidRPr="0033698E" w:rsidRDefault="00CB36B6" w:rsidP="00DE51C0"/>
        </w:tc>
      </w:tr>
      <w:tr w:rsidR="00CB36B6" w:rsidRPr="0033698E" w:rsidTr="00DE51C0">
        <w:trPr>
          <w:trHeight w:hRule="exact" w:val="340"/>
        </w:trPr>
        <w:tc>
          <w:tcPr>
            <w:tcW w:w="343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553" w:type="dxa"/>
            <w:gridSpan w:val="2"/>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35"/>
        </w:trPr>
        <w:tc>
          <w:tcPr>
            <w:tcW w:w="3435"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28" w:after="0"/>
              <w:ind w:right="11"/>
              <w:jc w:val="right"/>
              <w:rPr>
                <w:rFonts w:ascii="Arial" w:eastAsia="Arial" w:hAnsi="Arial" w:cs="Arial"/>
                <w:sz w:val="20"/>
              </w:rPr>
            </w:pPr>
            <w:r w:rsidRPr="0033698E">
              <w:rPr>
                <w:rFonts w:ascii="Arial" w:eastAsia="Arial" w:hAnsi="Arial" w:cs="Arial"/>
                <w:b/>
                <w:bCs/>
                <w:sz w:val="20"/>
              </w:rPr>
              <w:t>TOTAL</w:t>
            </w:r>
          </w:p>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1553" w:type="dxa"/>
            <w:gridSpan w:val="2"/>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8624" behindDoc="0" locked="0" layoutInCell="1" allowOverlap="1" wp14:anchorId="7831E557" wp14:editId="2D38205C">
                <wp:simplePos x="0" y="0"/>
                <wp:positionH relativeFrom="column">
                  <wp:posOffset>7386320</wp:posOffset>
                </wp:positionH>
                <wp:positionV relativeFrom="paragraph">
                  <wp:posOffset>183515</wp:posOffset>
                </wp:positionV>
                <wp:extent cx="1714500" cy="200025"/>
                <wp:effectExtent l="13970" t="7620" r="5080" b="11430"/>
                <wp:wrapNone/>
                <wp:docPr id="100" name="Rectangle 4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LRR-ISD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4" o:spid="_x0000_s1072" style="position:absolute;left:0;text-align:left;margin-left:581.6pt;margin-top:14.45pt;width:135pt;height:15.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ShvoZSgCAABM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LRR-ISD</w:t>
                      </w:r>
                    </w:p>
                  </w:txbxContent>
                </v:textbox>
              </v:rect>
            </w:pict>
          </mc:Fallback>
        </mc:AlternateContent>
      </w:r>
      <w:r w:rsidRPr="0033698E">
        <w:rPr>
          <w:rFonts w:ascii="Arial" w:eastAsia="Arial" w:hAnsi="Arial" w:cs="Arial"/>
          <w:b/>
          <w:bCs/>
          <w:sz w:val="20"/>
        </w:rPr>
        <w:t>Issuer Large Exposure – Debt Method</w:t>
      </w:r>
    </w:p>
    <w:p w:rsidR="00CB36B6" w:rsidRPr="0033698E" w:rsidRDefault="00CB36B6" w:rsidP="00CB36B6">
      <w:pPr>
        <w:spacing w:after="0" w:line="200" w:lineRule="exact"/>
        <w:rPr>
          <w:sz w:val="20"/>
        </w:rPr>
      </w:pPr>
    </w:p>
    <w:p w:rsidR="00CB36B6" w:rsidRPr="0033698E" w:rsidRDefault="00CB36B6" w:rsidP="00CB36B6">
      <w:pPr>
        <w:spacing w:before="3" w:after="0" w:line="120" w:lineRule="exact"/>
        <w:rPr>
          <w:sz w:val="12"/>
          <w:szCs w:val="12"/>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200"/>
        <w:gridCol w:w="2028"/>
        <w:gridCol w:w="2028"/>
        <w:gridCol w:w="2028"/>
        <w:gridCol w:w="2028"/>
        <w:gridCol w:w="2023"/>
      </w:tblGrid>
      <w:tr w:rsidR="00CB36B6" w:rsidRPr="0033698E" w:rsidTr="00DE51C0">
        <w:trPr>
          <w:trHeight w:hRule="exact" w:val="292"/>
        </w:trPr>
        <w:tc>
          <w:tcPr>
            <w:tcW w:w="4200" w:type="dxa"/>
            <w:vMerge w:val="restart"/>
            <w:tcBorders>
              <w:top w:val="single" w:sz="4" w:space="0" w:color="D2D2D2"/>
              <w:left w:val="single" w:sz="4" w:space="0" w:color="D2D2D2"/>
              <w:right w:val="single" w:sz="8" w:space="0" w:color="D2D2D2"/>
            </w:tcBorders>
            <w:shd w:val="clear" w:color="auto" w:fill="E4E4E4"/>
          </w:tcPr>
          <w:p w:rsidR="00CB36B6" w:rsidRPr="0033698E" w:rsidRDefault="00CB36B6" w:rsidP="00DE51C0">
            <w:pPr>
              <w:spacing w:before="24" w:after="0"/>
              <w:ind w:left="1103" w:right="-20"/>
              <w:rPr>
                <w:rFonts w:ascii="Arial" w:eastAsia="Arial" w:hAnsi="Arial" w:cs="Arial"/>
                <w:sz w:val="20"/>
              </w:rPr>
            </w:pPr>
            <w:r w:rsidRPr="0033698E">
              <w:rPr>
                <w:rFonts w:ascii="Arial" w:eastAsia="Arial" w:hAnsi="Arial" w:cs="Arial"/>
                <w:b/>
                <w:bCs/>
                <w:sz w:val="20"/>
              </w:rPr>
              <w:t>Underlying Currency</w:t>
            </w:r>
          </w:p>
        </w:tc>
        <w:tc>
          <w:tcPr>
            <w:tcW w:w="202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4" w:after="0"/>
              <w:ind w:left="189" w:right="224"/>
              <w:jc w:val="center"/>
              <w:rPr>
                <w:rFonts w:ascii="Arial" w:eastAsia="Arial" w:hAnsi="Arial" w:cs="Arial"/>
                <w:sz w:val="20"/>
              </w:rPr>
            </w:pPr>
            <w:r w:rsidRPr="0033698E">
              <w:rPr>
                <w:rFonts w:ascii="Arial" w:eastAsia="Arial" w:hAnsi="Arial" w:cs="Arial"/>
                <w:b/>
                <w:bCs/>
                <w:sz w:val="20"/>
              </w:rPr>
              <w:t>Number of Debt</w:t>
            </w:r>
          </w:p>
          <w:p w:rsidR="00CB36B6" w:rsidRPr="0033698E" w:rsidRDefault="00CB36B6" w:rsidP="00DE51C0">
            <w:pPr>
              <w:spacing w:after="0" w:line="223" w:lineRule="exact"/>
              <w:ind w:left="619" w:right="599"/>
              <w:jc w:val="center"/>
              <w:rPr>
                <w:rFonts w:ascii="Arial" w:eastAsia="Arial" w:hAnsi="Arial" w:cs="Arial"/>
                <w:sz w:val="20"/>
              </w:rPr>
            </w:pPr>
            <w:r w:rsidRPr="0033698E">
              <w:rPr>
                <w:rFonts w:ascii="Arial" w:eastAsia="Arial" w:hAnsi="Arial" w:cs="Arial"/>
                <w:b/>
                <w:bCs/>
                <w:sz w:val="20"/>
              </w:rPr>
              <w:t>Issuers</w:t>
            </w:r>
          </w:p>
        </w:tc>
        <w:tc>
          <w:tcPr>
            <w:tcW w:w="202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4" w:after="0"/>
              <w:ind w:left="171" w:right="-20"/>
              <w:rPr>
                <w:rFonts w:ascii="Arial" w:eastAsia="Arial" w:hAnsi="Arial" w:cs="Arial"/>
                <w:sz w:val="20"/>
              </w:rPr>
            </w:pPr>
            <w:r w:rsidRPr="0033698E">
              <w:rPr>
                <w:rFonts w:ascii="Arial" w:eastAsia="Arial" w:hAnsi="Arial" w:cs="Arial"/>
                <w:b/>
                <w:bCs/>
                <w:sz w:val="20"/>
              </w:rPr>
              <w:t>Debt Net Position</w:t>
            </w:r>
          </w:p>
        </w:tc>
        <w:tc>
          <w:tcPr>
            <w:tcW w:w="202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4" w:after="0"/>
              <w:ind w:left="185" w:right="222"/>
              <w:jc w:val="center"/>
              <w:rPr>
                <w:rFonts w:ascii="Arial" w:eastAsia="Arial" w:hAnsi="Arial" w:cs="Arial"/>
                <w:sz w:val="20"/>
              </w:rPr>
            </w:pPr>
            <w:r w:rsidRPr="0033698E">
              <w:rPr>
                <w:rFonts w:ascii="Arial" w:eastAsia="Arial" w:hAnsi="Arial" w:cs="Arial"/>
                <w:b/>
                <w:bCs/>
                <w:sz w:val="20"/>
              </w:rPr>
              <w:t>&gt; 25% Of Liquid</w:t>
            </w:r>
          </w:p>
          <w:p w:rsidR="00CB36B6" w:rsidRPr="0033698E" w:rsidRDefault="00CB36B6" w:rsidP="00DE51C0">
            <w:pPr>
              <w:spacing w:after="0" w:line="223" w:lineRule="exact"/>
              <w:ind w:left="635" w:right="616"/>
              <w:jc w:val="center"/>
              <w:rPr>
                <w:rFonts w:ascii="Arial" w:eastAsia="Arial" w:hAnsi="Arial" w:cs="Arial"/>
                <w:sz w:val="20"/>
              </w:rPr>
            </w:pPr>
            <w:r w:rsidRPr="0033698E">
              <w:rPr>
                <w:rFonts w:ascii="Arial" w:eastAsia="Arial" w:hAnsi="Arial" w:cs="Arial"/>
                <w:b/>
                <w:bCs/>
                <w:sz w:val="20"/>
              </w:rPr>
              <w:t>Capital</w:t>
            </w:r>
          </w:p>
        </w:tc>
        <w:tc>
          <w:tcPr>
            <w:tcW w:w="2028" w:type="dxa"/>
            <w:vMerge w:val="restart"/>
            <w:tcBorders>
              <w:top w:val="single" w:sz="4" w:space="0" w:color="D2D2D2"/>
              <w:left w:val="single" w:sz="8" w:space="0" w:color="D2D2D2"/>
              <w:right w:val="single" w:sz="8" w:space="0" w:color="D2D2D2"/>
            </w:tcBorders>
            <w:shd w:val="clear" w:color="auto" w:fill="E4E4E4"/>
          </w:tcPr>
          <w:p w:rsidR="00CB36B6" w:rsidRPr="0033698E" w:rsidRDefault="00CB36B6" w:rsidP="00DE51C0">
            <w:pPr>
              <w:spacing w:before="24" w:after="0"/>
              <w:ind w:left="296" w:right="-20"/>
              <w:rPr>
                <w:rFonts w:ascii="Arial" w:eastAsia="Arial" w:hAnsi="Arial" w:cs="Arial"/>
                <w:sz w:val="20"/>
              </w:rPr>
            </w:pPr>
            <w:r w:rsidRPr="0033698E">
              <w:rPr>
                <w:rFonts w:ascii="Arial" w:eastAsia="Arial" w:hAnsi="Arial" w:cs="Arial"/>
                <w:b/>
                <w:bCs/>
                <w:sz w:val="20"/>
              </w:rPr>
              <w:t>&gt; 10% Of Issue</w:t>
            </w:r>
          </w:p>
        </w:tc>
        <w:tc>
          <w:tcPr>
            <w:tcW w:w="2023" w:type="dxa"/>
            <w:tcBorders>
              <w:top w:val="single" w:sz="4" w:space="0" w:color="D2D2D2"/>
              <w:left w:val="single" w:sz="8" w:space="0" w:color="D2D2D2"/>
              <w:bottom w:val="nil"/>
              <w:right w:val="single" w:sz="19" w:space="0" w:color="E4E4E4"/>
            </w:tcBorders>
            <w:shd w:val="clear" w:color="auto" w:fill="D9D9D9" w:themeFill="background1" w:themeFillShade="D9"/>
          </w:tcPr>
          <w:p w:rsidR="00CB36B6" w:rsidRPr="0033698E" w:rsidRDefault="00CB36B6" w:rsidP="00DE51C0">
            <w:pPr>
              <w:spacing w:before="24" w:after="0"/>
              <w:ind w:left="37" w:right="-52"/>
              <w:rPr>
                <w:rFonts w:ascii="Arial" w:eastAsia="Arial" w:hAnsi="Arial" w:cs="Arial"/>
                <w:sz w:val="20"/>
              </w:rPr>
            </w:pPr>
            <w:r w:rsidRPr="0033698E">
              <w:rPr>
                <w:rFonts w:ascii="Arial" w:eastAsia="Arial" w:hAnsi="Arial" w:cs="Arial"/>
                <w:b/>
                <w:bCs/>
                <w:sz w:val="20"/>
              </w:rPr>
              <w:t>Total Risk Amount $</w:t>
            </w:r>
          </w:p>
        </w:tc>
      </w:tr>
      <w:tr w:rsidR="00CB36B6" w:rsidRPr="0033698E" w:rsidTr="00DE51C0">
        <w:trPr>
          <w:trHeight w:hRule="exact" w:val="229"/>
        </w:trPr>
        <w:tc>
          <w:tcPr>
            <w:tcW w:w="4200" w:type="dxa"/>
            <w:vMerge/>
            <w:tcBorders>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2028" w:type="dxa"/>
            <w:vMerge/>
            <w:tcBorders>
              <w:left w:val="single" w:sz="8" w:space="0" w:color="D2D2D2"/>
              <w:bottom w:val="single" w:sz="8" w:space="0" w:color="D2D2D2"/>
              <w:right w:val="single" w:sz="8" w:space="0" w:color="D2D2D2"/>
            </w:tcBorders>
            <w:shd w:val="clear" w:color="auto" w:fill="E4E4E4"/>
          </w:tcPr>
          <w:p w:rsidR="00CB36B6" w:rsidRPr="0033698E" w:rsidRDefault="00CB36B6" w:rsidP="00DE51C0"/>
        </w:tc>
        <w:tc>
          <w:tcPr>
            <w:tcW w:w="2023" w:type="dxa"/>
            <w:tcBorders>
              <w:top w:val="nil"/>
              <w:left w:val="single" w:sz="8" w:space="0" w:color="D2D2D2"/>
              <w:bottom w:val="single" w:sz="8" w:space="0" w:color="D2D2D2"/>
              <w:right w:val="single" w:sz="4" w:space="0" w:color="D2D2D2"/>
            </w:tcBorders>
            <w:shd w:val="clear" w:color="auto" w:fill="D9D9D9" w:themeFill="background1" w:themeFillShade="D9"/>
          </w:tcPr>
          <w:p w:rsidR="00CB36B6" w:rsidRPr="0033698E" w:rsidRDefault="00CB36B6" w:rsidP="00DE51C0"/>
        </w:tc>
      </w:tr>
      <w:tr w:rsidR="00CB36B6" w:rsidRPr="0033698E" w:rsidTr="00DE51C0">
        <w:trPr>
          <w:trHeight w:hRule="exact" w:val="335"/>
        </w:trPr>
        <w:tc>
          <w:tcPr>
            <w:tcW w:w="4200"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23"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4200"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202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28"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23"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39648" behindDoc="0" locked="0" layoutInCell="1" allowOverlap="1" wp14:anchorId="5D3E3686" wp14:editId="36BE88FF">
                <wp:simplePos x="0" y="0"/>
                <wp:positionH relativeFrom="column">
                  <wp:posOffset>7386320</wp:posOffset>
                </wp:positionH>
                <wp:positionV relativeFrom="paragraph">
                  <wp:posOffset>183515</wp:posOffset>
                </wp:positionV>
                <wp:extent cx="1714500" cy="200025"/>
                <wp:effectExtent l="13970" t="7620" r="5080" b="11430"/>
                <wp:wrapNone/>
                <wp:docPr id="99" name="Rectangle 4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LRR-IED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5" o:spid="_x0000_s1073" style="position:absolute;left:0;text-align:left;margin-left:581.6pt;margin-top:14.45pt;width:135pt;height:15.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tP0Ol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LRR-IED</w:t>
                      </w:r>
                    </w:p>
                  </w:txbxContent>
                </v:textbox>
              </v:rect>
            </w:pict>
          </mc:Fallback>
        </mc:AlternateContent>
      </w:r>
      <w:r w:rsidRPr="0033698E">
        <w:rPr>
          <w:rFonts w:ascii="Arial" w:eastAsia="Arial" w:hAnsi="Arial" w:cs="Arial"/>
          <w:b/>
          <w:bCs/>
          <w:sz w:val="20"/>
        </w:rPr>
        <w:t>Issuer Large Exposure – Equity &amp; Debt Method</w:t>
      </w:r>
    </w:p>
    <w:p w:rsidR="00CB36B6" w:rsidRPr="0033698E" w:rsidRDefault="00CB36B6" w:rsidP="00CB36B6">
      <w:pPr>
        <w:spacing w:after="0" w:line="200" w:lineRule="exact"/>
        <w:rPr>
          <w:sz w:val="20"/>
        </w:rPr>
      </w:pPr>
    </w:p>
    <w:p w:rsidR="00CB36B6" w:rsidRPr="0033698E" w:rsidRDefault="00CB36B6" w:rsidP="00CB36B6">
      <w:pPr>
        <w:spacing w:before="10" w:after="0" w:line="140" w:lineRule="exact"/>
        <w:rPr>
          <w:sz w:val="14"/>
          <w:szCs w:val="14"/>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044"/>
        <w:gridCol w:w="2049"/>
        <w:gridCol w:w="2049"/>
        <w:gridCol w:w="2049"/>
        <w:gridCol w:w="2049"/>
        <w:gridCol w:w="2049"/>
        <w:gridCol w:w="2044"/>
      </w:tblGrid>
      <w:tr w:rsidR="00CB36B6" w:rsidRPr="0033698E" w:rsidTr="00DE51C0">
        <w:trPr>
          <w:trHeight w:hRule="exact" w:val="968"/>
        </w:trPr>
        <w:tc>
          <w:tcPr>
            <w:tcW w:w="2044"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6" w:after="0" w:line="240" w:lineRule="exact"/>
              <w:rPr>
                <w:sz w:val="24"/>
                <w:szCs w:val="24"/>
              </w:rPr>
            </w:pPr>
          </w:p>
          <w:p w:rsidR="00CB36B6" w:rsidRPr="0033698E" w:rsidRDefault="00CB36B6" w:rsidP="00DE51C0">
            <w:pPr>
              <w:spacing w:after="0"/>
              <w:ind w:left="426" w:right="464"/>
              <w:jc w:val="center"/>
              <w:rPr>
                <w:rFonts w:ascii="Arial" w:eastAsia="Arial" w:hAnsi="Arial" w:cs="Arial"/>
                <w:sz w:val="20"/>
              </w:rPr>
            </w:pPr>
            <w:r w:rsidRPr="0033698E">
              <w:rPr>
                <w:rFonts w:ascii="Arial" w:eastAsia="Arial" w:hAnsi="Arial" w:cs="Arial"/>
                <w:b/>
                <w:bCs/>
                <w:sz w:val="20"/>
              </w:rPr>
              <w:t>Underlying</w:t>
            </w:r>
          </w:p>
          <w:p w:rsidR="00CB36B6" w:rsidRPr="0033698E" w:rsidRDefault="00CB36B6" w:rsidP="00DE51C0">
            <w:pPr>
              <w:spacing w:after="0" w:line="223" w:lineRule="exact"/>
              <w:ind w:left="539" w:right="522"/>
              <w:jc w:val="center"/>
              <w:rPr>
                <w:rFonts w:ascii="Arial" w:eastAsia="Arial" w:hAnsi="Arial" w:cs="Arial"/>
                <w:sz w:val="20"/>
              </w:rPr>
            </w:pPr>
            <w:r w:rsidRPr="0033698E">
              <w:rPr>
                <w:rFonts w:ascii="Arial" w:eastAsia="Arial" w:hAnsi="Arial" w:cs="Arial"/>
                <w:b/>
                <w:bCs/>
                <w:sz w:val="20"/>
              </w:rPr>
              <w:t>Currency</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240" w:lineRule="exact"/>
              <w:rPr>
                <w:sz w:val="24"/>
                <w:szCs w:val="24"/>
              </w:rPr>
            </w:pPr>
          </w:p>
          <w:p w:rsidR="00CB36B6" w:rsidRPr="0033698E" w:rsidRDefault="00CB36B6" w:rsidP="00DE51C0">
            <w:pPr>
              <w:spacing w:after="0"/>
              <w:ind w:left="449" w:right="485"/>
              <w:jc w:val="center"/>
              <w:rPr>
                <w:rFonts w:ascii="Arial" w:eastAsia="Arial" w:hAnsi="Arial" w:cs="Arial"/>
                <w:sz w:val="20"/>
              </w:rPr>
            </w:pPr>
            <w:r w:rsidRPr="0033698E">
              <w:rPr>
                <w:rFonts w:ascii="Arial" w:eastAsia="Arial" w:hAnsi="Arial" w:cs="Arial"/>
                <w:b/>
                <w:bCs/>
                <w:sz w:val="20"/>
              </w:rPr>
              <w:t>Number of</w:t>
            </w:r>
          </w:p>
          <w:p w:rsidR="00CB36B6" w:rsidRPr="0033698E" w:rsidRDefault="00CB36B6" w:rsidP="00DE51C0">
            <w:pPr>
              <w:spacing w:after="0" w:line="223" w:lineRule="exact"/>
              <w:ind w:left="45" w:right="26"/>
              <w:jc w:val="center"/>
              <w:rPr>
                <w:rFonts w:ascii="Arial" w:eastAsia="Arial" w:hAnsi="Arial" w:cs="Arial"/>
                <w:sz w:val="20"/>
              </w:rPr>
            </w:pPr>
            <w:r w:rsidRPr="0033698E">
              <w:rPr>
                <w:rFonts w:ascii="Arial" w:eastAsia="Arial" w:hAnsi="Arial" w:cs="Arial"/>
                <w:b/>
                <w:bCs/>
                <w:sz w:val="20"/>
              </w:rPr>
              <w:t>Equity/Debt Issuers</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4" w:after="0" w:line="140" w:lineRule="exact"/>
              <w:rPr>
                <w:sz w:val="14"/>
                <w:szCs w:val="14"/>
              </w:rPr>
            </w:pPr>
          </w:p>
          <w:p w:rsidR="00CB36B6" w:rsidRPr="0033698E" w:rsidRDefault="00CB36B6" w:rsidP="00DE51C0">
            <w:pPr>
              <w:spacing w:after="0" w:line="224" w:lineRule="exact"/>
              <w:ind w:left="52" w:right="89"/>
              <w:jc w:val="center"/>
              <w:rPr>
                <w:rFonts w:ascii="Arial" w:eastAsia="Arial" w:hAnsi="Arial" w:cs="Arial"/>
                <w:sz w:val="20"/>
              </w:rPr>
            </w:pPr>
            <w:r w:rsidRPr="0033698E">
              <w:rPr>
                <w:rFonts w:ascii="Arial" w:eastAsia="Arial" w:hAnsi="Arial" w:cs="Arial"/>
                <w:b/>
                <w:bCs/>
                <w:sz w:val="20"/>
              </w:rPr>
              <w:t>Equity Net Position Plus Debt Net Position</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240" w:lineRule="exact"/>
              <w:rPr>
                <w:sz w:val="24"/>
                <w:szCs w:val="24"/>
              </w:rPr>
            </w:pPr>
          </w:p>
          <w:p w:rsidR="00CB36B6" w:rsidRPr="0033698E" w:rsidRDefault="00CB36B6" w:rsidP="00DE51C0">
            <w:pPr>
              <w:spacing w:after="0"/>
              <w:ind w:left="233" w:right="-20"/>
              <w:rPr>
                <w:rFonts w:ascii="Arial" w:eastAsia="Arial" w:hAnsi="Arial" w:cs="Arial"/>
                <w:sz w:val="20"/>
              </w:rPr>
            </w:pPr>
            <w:r w:rsidRPr="0033698E">
              <w:rPr>
                <w:rFonts w:ascii="Arial" w:eastAsia="Arial" w:hAnsi="Arial" w:cs="Arial"/>
                <w:b/>
                <w:bCs/>
                <w:sz w:val="20"/>
              </w:rPr>
              <w:t>&gt; 25% Of Liquid</w:t>
            </w:r>
          </w:p>
          <w:p w:rsidR="00CB36B6" w:rsidRPr="0033698E" w:rsidRDefault="00CB36B6" w:rsidP="00DE51C0">
            <w:pPr>
              <w:spacing w:after="0" w:line="223" w:lineRule="exact"/>
              <w:ind w:left="327" w:right="-20"/>
              <w:rPr>
                <w:rFonts w:ascii="Arial" w:eastAsia="Arial" w:hAnsi="Arial" w:cs="Arial"/>
                <w:sz w:val="20"/>
              </w:rPr>
            </w:pPr>
            <w:r w:rsidRPr="0033698E">
              <w:rPr>
                <w:rFonts w:ascii="Arial" w:eastAsia="Arial" w:hAnsi="Arial" w:cs="Arial"/>
                <w:b/>
                <w:bCs/>
                <w:sz w:val="20"/>
              </w:rPr>
              <w:t>Capital @ 12%</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6" w:after="0" w:line="240" w:lineRule="exact"/>
              <w:rPr>
                <w:sz w:val="24"/>
                <w:szCs w:val="24"/>
              </w:rPr>
            </w:pPr>
          </w:p>
          <w:p w:rsidR="00CB36B6" w:rsidRPr="0033698E" w:rsidRDefault="00CB36B6" w:rsidP="00DE51C0">
            <w:pPr>
              <w:spacing w:after="0"/>
              <w:ind w:left="233" w:right="-20"/>
              <w:rPr>
                <w:rFonts w:ascii="Arial" w:eastAsia="Arial" w:hAnsi="Arial" w:cs="Arial"/>
                <w:sz w:val="20"/>
              </w:rPr>
            </w:pPr>
            <w:r w:rsidRPr="0033698E">
              <w:rPr>
                <w:rFonts w:ascii="Arial" w:eastAsia="Arial" w:hAnsi="Arial" w:cs="Arial"/>
                <w:b/>
                <w:bCs/>
                <w:sz w:val="20"/>
              </w:rPr>
              <w:t>&gt; 25% Of Liquid</w:t>
            </w:r>
          </w:p>
          <w:p w:rsidR="00CB36B6" w:rsidRPr="0033698E" w:rsidRDefault="00CB36B6" w:rsidP="00DE51C0">
            <w:pPr>
              <w:spacing w:after="0" w:line="223" w:lineRule="exact"/>
              <w:ind w:left="327" w:right="-20"/>
              <w:rPr>
                <w:rFonts w:ascii="Arial" w:eastAsia="Arial" w:hAnsi="Arial" w:cs="Arial"/>
                <w:sz w:val="20"/>
              </w:rPr>
            </w:pPr>
            <w:r w:rsidRPr="0033698E">
              <w:rPr>
                <w:rFonts w:ascii="Arial" w:eastAsia="Arial" w:hAnsi="Arial" w:cs="Arial"/>
                <w:b/>
                <w:bCs/>
                <w:sz w:val="20"/>
              </w:rPr>
              <w:t>Capital @ 16%</w:t>
            </w:r>
          </w:p>
        </w:tc>
        <w:tc>
          <w:tcPr>
            <w:tcW w:w="2049"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31" w:after="0" w:line="224" w:lineRule="exact"/>
              <w:ind w:left="-8" w:right="31" w:firstLine="1"/>
              <w:jc w:val="center"/>
              <w:rPr>
                <w:rFonts w:ascii="Arial" w:eastAsia="Arial" w:hAnsi="Arial" w:cs="Arial"/>
                <w:sz w:val="20"/>
              </w:rPr>
            </w:pPr>
            <w:r w:rsidRPr="0033698E">
              <w:rPr>
                <w:rFonts w:ascii="Arial" w:eastAsia="Arial" w:hAnsi="Arial" w:cs="Arial"/>
                <w:b/>
                <w:bCs/>
                <w:sz w:val="20"/>
              </w:rPr>
              <w:t>&gt; 25% Of Liquid Capital @ applicable debt position risk factor</w:t>
            </w:r>
          </w:p>
        </w:tc>
        <w:tc>
          <w:tcPr>
            <w:tcW w:w="2044" w:type="dxa"/>
            <w:tcBorders>
              <w:top w:val="single" w:sz="4" w:space="0" w:color="D2D2D2"/>
              <w:left w:val="single" w:sz="8" w:space="0" w:color="D2D2D2"/>
              <w:bottom w:val="single" w:sz="8" w:space="0" w:color="D2D2D2"/>
              <w:right w:val="single" w:sz="4" w:space="0" w:color="D2D2D2"/>
            </w:tcBorders>
            <w:shd w:val="pct10" w:color="auto" w:fill="auto"/>
          </w:tcPr>
          <w:p w:rsidR="00CB36B6" w:rsidRPr="0033698E" w:rsidRDefault="00CB36B6" w:rsidP="00DE51C0">
            <w:pPr>
              <w:spacing w:before="9" w:after="0" w:line="150" w:lineRule="exact"/>
              <w:rPr>
                <w:sz w:val="15"/>
                <w:szCs w:val="15"/>
              </w:rPr>
            </w:pPr>
          </w:p>
          <w:p w:rsidR="00CB36B6" w:rsidRPr="0033698E" w:rsidRDefault="00CB36B6" w:rsidP="00DE51C0">
            <w:pPr>
              <w:spacing w:after="0" w:line="200" w:lineRule="exact"/>
              <w:rPr>
                <w:sz w:val="20"/>
              </w:rPr>
            </w:pPr>
          </w:p>
          <w:p w:rsidR="00CB36B6" w:rsidRPr="0033698E" w:rsidRDefault="00CB36B6" w:rsidP="00DE51C0">
            <w:pPr>
              <w:spacing w:after="0"/>
              <w:ind w:left="47" w:right="-20"/>
              <w:rPr>
                <w:rFonts w:ascii="Arial" w:eastAsia="Arial" w:hAnsi="Arial" w:cs="Arial"/>
                <w:sz w:val="20"/>
              </w:rPr>
            </w:pPr>
            <w:r w:rsidRPr="0033698E">
              <w:rPr>
                <w:rFonts w:ascii="Arial" w:eastAsia="Arial" w:hAnsi="Arial" w:cs="Arial"/>
                <w:b/>
                <w:bCs/>
                <w:sz w:val="20"/>
              </w:rPr>
              <w:t>Total Risk Amount $</w:t>
            </w:r>
          </w:p>
        </w:tc>
      </w:tr>
      <w:tr w:rsidR="00CB36B6" w:rsidRPr="0033698E" w:rsidTr="00DE51C0">
        <w:trPr>
          <w:trHeight w:hRule="exact" w:val="335"/>
        </w:trPr>
        <w:tc>
          <w:tcPr>
            <w:tcW w:w="2044"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04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2044"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left="1332" w:right="-20"/>
              <w:rPr>
                <w:rFonts w:ascii="Arial" w:eastAsia="Arial" w:hAnsi="Arial" w:cs="Arial"/>
                <w:sz w:val="20"/>
              </w:rPr>
            </w:pPr>
            <w:r w:rsidRPr="0033698E">
              <w:rPr>
                <w:rFonts w:ascii="Arial" w:eastAsia="Arial" w:hAnsi="Arial" w:cs="Arial"/>
                <w:b/>
                <w:bCs/>
                <w:sz w:val="20"/>
              </w:rPr>
              <w:t>TOTAL</w:t>
            </w:r>
          </w:p>
        </w:tc>
        <w:tc>
          <w:tcPr>
            <w:tcW w:w="204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49"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044"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55008" behindDoc="0" locked="0" layoutInCell="1" allowOverlap="1" wp14:anchorId="469A8211" wp14:editId="307CA171">
                <wp:simplePos x="0" y="0"/>
                <wp:positionH relativeFrom="column">
                  <wp:posOffset>7386320</wp:posOffset>
                </wp:positionH>
                <wp:positionV relativeFrom="paragraph">
                  <wp:posOffset>183515</wp:posOffset>
                </wp:positionV>
                <wp:extent cx="1714500" cy="200025"/>
                <wp:effectExtent l="13970" t="12700" r="5080" b="6350"/>
                <wp:wrapNone/>
                <wp:docPr id="98" name="Rectangle 4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URR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0" o:spid="_x0000_s1074" style="position:absolute;left:0;text-align:left;margin-left:581.6pt;margin-top:14.45pt;width:135pt;height:15.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DglbES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URR</w:t>
                      </w:r>
                    </w:p>
                  </w:txbxContent>
                </v:textbox>
              </v:rect>
            </w:pict>
          </mc:Fallback>
        </mc:AlternateContent>
      </w:r>
      <w:r w:rsidRPr="0033698E">
        <w:rPr>
          <w:rFonts w:ascii="Arial" w:eastAsia="Arial" w:hAnsi="Arial" w:cs="Arial"/>
          <w:b/>
          <w:bCs/>
          <w:sz w:val="20"/>
        </w:rPr>
        <w:t>Underwriting Risk Requirement</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p w:rsidR="00CB36B6" w:rsidRPr="0033698E" w:rsidRDefault="00CB36B6" w:rsidP="00CB36B6">
      <w:pPr>
        <w:spacing w:after="0"/>
      </w:pPr>
    </w:p>
    <w:tbl>
      <w:tblPr>
        <w:tblW w:w="0" w:type="auto"/>
        <w:tblInd w:w="124" w:type="dxa"/>
        <w:tblLayout w:type="fixed"/>
        <w:tblCellMar>
          <w:left w:w="0" w:type="dxa"/>
          <w:right w:w="0" w:type="dxa"/>
        </w:tblCellMar>
        <w:tblLook w:val="01E0" w:firstRow="1" w:lastRow="1" w:firstColumn="1" w:lastColumn="1" w:noHBand="0" w:noVBand="0"/>
      </w:tblPr>
      <w:tblGrid>
        <w:gridCol w:w="4541"/>
        <w:gridCol w:w="3266"/>
        <w:gridCol w:w="3266"/>
        <w:gridCol w:w="3261"/>
      </w:tblGrid>
      <w:tr w:rsidR="00CB36B6" w:rsidRPr="0033698E" w:rsidTr="00DE51C0">
        <w:trPr>
          <w:trHeight w:hRule="exact" w:val="335"/>
        </w:trPr>
        <w:tc>
          <w:tcPr>
            <w:tcW w:w="4541"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1283" w:right="1262"/>
              <w:jc w:val="center"/>
              <w:rPr>
                <w:rFonts w:ascii="Arial" w:eastAsia="Arial" w:hAnsi="Arial" w:cs="Arial"/>
                <w:sz w:val="20"/>
              </w:rPr>
            </w:pPr>
            <w:r w:rsidRPr="0033698E">
              <w:rPr>
                <w:rFonts w:ascii="Arial" w:eastAsia="Arial" w:hAnsi="Arial" w:cs="Arial"/>
                <w:b/>
                <w:bCs/>
                <w:sz w:val="20"/>
              </w:rPr>
              <w:t>Equity</w:t>
            </w:r>
          </w:p>
        </w:tc>
        <w:tc>
          <w:tcPr>
            <w:tcW w:w="3266" w:type="dxa"/>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857" w:right="-20"/>
              <w:rPr>
                <w:rFonts w:ascii="Arial" w:eastAsia="Arial" w:hAnsi="Arial" w:cs="Arial"/>
                <w:sz w:val="20"/>
              </w:rPr>
            </w:pPr>
            <w:r w:rsidRPr="0033698E">
              <w:rPr>
                <w:rFonts w:ascii="Arial" w:eastAsia="Arial" w:hAnsi="Arial" w:cs="Arial"/>
                <w:b/>
                <w:bCs/>
                <w:sz w:val="20"/>
              </w:rPr>
              <w:t>Debt Instrument</w:t>
            </w:r>
          </w:p>
        </w:tc>
        <w:tc>
          <w:tcPr>
            <w:tcW w:w="3261" w:type="dxa"/>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24" w:after="0"/>
              <w:ind w:left="1349" w:right="1330"/>
              <w:jc w:val="center"/>
              <w:rPr>
                <w:rFonts w:ascii="Arial" w:eastAsia="Arial" w:hAnsi="Arial" w:cs="Arial"/>
                <w:sz w:val="20"/>
              </w:rPr>
            </w:pPr>
            <w:r w:rsidRPr="0033698E">
              <w:rPr>
                <w:rFonts w:ascii="Arial" w:eastAsia="Arial" w:hAnsi="Arial" w:cs="Arial"/>
                <w:b/>
                <w:bCs/>
                <w:sz w:val="20"/>
              </w:rPr>
              <w:t>Total</w:t>
            </w:r>
          </w:p>
        </w:tc>
      </w:tr>
      <w:tr w:rsidR="00CB36B6" w:rsidRPr="0033698E" w:rsidTr="00DE51C0">
        <w:trPr>
          <w:trHeight w:hRule="exact" w:val="335"/>
        </w:trPr>
        <w:tc>
          <w:tcPr>
            <w:tcW w:w="4541"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1635" w:right="-20"/>
              <w:rPr>
                <w:rFonts w:ascii="Arial" w:eastAsia="Arial" w:hAnsi="Arial" w:cs="Arial"/>
                <w:sz w:val="20"/>
              </w:rPr>
            </w:pPr>
            <w:r w:rsidRPr="0033698E">
              <w:rPr>
                <w:rFonts w:ascii="Arial" w:eastAsia="Arial" w:hAnsi="Arial" w:cs="Arial"/>
                <w:sz w:val="20"/>
              </w:rPr>
              <w:t>Underwriting Risk Amount</w:t>
            </w:r>
          </w:p>
        </w:tc>
        <w:tc>
          <w:tcPr>
            <w:tcW w:w="326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26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261"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56032" behindDoc="0" locked="0" layoutInCell="1" allowOverlap="1" wp14:anchorId="384A28AB" wp14:editId="1006FFF1">
                <wp:simplePos x="0" y="0"/>
                <wp:positionH relativeFrom="column">
                  <wp:posOffset>7386320</wp:posOffset>
                </wp:positionH>
                <wp:positionV relativeFrom="paragraph">
                  <wp:posOffset>183515</wp:posOffset>
                </wp:positionV>
                <wp:extent cx="1714500" cy="200025"/>
                <wp:effectExtent l="13970" t="12700" r="5080" b="6350"/>
                <wp:wrapNone/>
                <wp:docPr id="97" name="Rectangle 4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NRR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1" o:spid="_x0000_s1075" style="position:absolute;left:0;text-align:left;margin-left:581.6pt;margin-top:14.45pt;width:135pt;height:15.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NRR</w:t>
                      </w:r>
                    </w:p>
                  </w:txbxContent>
                </v:textbox>
              </v:rect>
            </w:pict>
          </mc:Fallback>
        </mc:AlternateContent>
      </w:r>
      <w:r w:rsidRPr="0033698E">
        <w:rPr>
          <w:rFonts w:ascii="Arial" w:eastAsia="Arial" w:hAnsi="Arial" w:cs="Arial"/>
          <w:b/>
          <w:bCs/>
          <w:sz w:val="20"/>
        </w:rPr>
        <w:t>Non Standard Risk Requirement</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215"/>
        <w:gridCol w:w="1417"/>
        <w:gridCol w:w="1417"/>
        <w:gridCol w:w="1417"/>
        <w:gridCol w:w="1417"/>
        <w:gridCol w:w="1417"/>
        <w:gridCol w:w="1417"/>
        <w:gridCol w:w="1607"/>
      </w:tblGrid>
      <w:tr w:rsidR="00CB36B6" w:rsidRPr="0033698E" w:rsidTr="00DE51C0">
        <w:trPr>
          <w:trHeight w:hRule="exact" w:val="335"/>
        </w:trPr>
        <w:tc>
          <w:tcPr>
            <w:tcW w:w="4215" w:type="dxa"/>
            <w:tcBorders>
              <w:top w:val="single" w:sz="4" w:space="0" w:color="D2D2D2"/>
              <w:left w:val="single" w:sz="4"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544" w:right="-20"/>
              <w:rPr>
                <w:rFonts w:ascii="Arial" w:eastAsia="Arial" w:hAnsi="Arial" w:cs="Arial"/>
                <w:sz w:val="20"/>
              </w:rPr>
            </w:pPr>
            <w:r w:rsidRPr="0033698E">
              <w:rPr>
                <w:rFonts w:ascii="Arial" w:eastAsia="Arial" w:hAnsi="Arial" w:cs="Arial"/>
                <w:b/>
                <w:bCs/>
                <w:sz w:val="20"/>
              </w:rPr>
              <w:t>Detail the nature of the exposure</w:t>
            </w:r>
          </w:p>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tc>
        <w:tc>
          <w:tcPr>
            <w:tcW w:w="1417" w:type="dxa"/>
            <w:tcBorders>
              <w:top w:val="single" w:sz="4" w:space="0" w:color="D2D2D2"/>
              <w:left w:val="single" w:sz="8" w:space="0" w:color="D2D2D2"/>
              <w:bottom w:val="single" w:sz="8" w:space="0" w:color="D2D2D2"/>
              <w:right w:val="single" w:sz="8" w:space="0" w:color="D2D2D2"/>
            </w:tcBorders>
            <w:shd w:val="clear" w:color="auto" w:fill="DCDCDC"/>
          </w:tcPr>
          <w:p w:rsidR="00CB36B6" w:rsidRPr="0033698E" w:rsidRDefault="00CB36B6" w:rsidP="00DE51C0">
            <w:pPr>
              <w:spacing w:before="24" w:after="0"/>
              <w:ind w:left="432" w:right="-20"/>
              <w:rPr>
                <w:rFonts w:ascii="Arial" w:eastAsia="Arial" w:hAnsi="Arial" w:cs="Arial"/>
                <w:sz w:val="20"/>
              </w:rPr>
            </w:pPr>
            <w:r w:rsidRPr="0033698E">
              <w:rPr>
                <w:rFonts w:ascii="Arial" w:eastAsia="Arial" w:hAnsi="Arial" w:cs="Arial"/>
                <w:b/>
                <w:bCs/>
                <w:sz w:val="20"/>
              </w:rPr>
              <w:t>Other</w:t>
            </w:r>
          </w:p>
        </w:tc>
        <w:tc>
          <w:tcPr>
            <w:tcW w:w="1607" w:type="dxa"/>
            <w:tcBorders>
              <w:top w:val="single" w:sz="4" w:space="0" w:color="D2D2D2"/>
              <w:left w:val="single" w:sz="8" w:space="0" w:color="D2D2D2"/>
              <w:bottom w:val="single" w:sz="8" w:space="0" w:color="D2D2D2"/>
              <w:right w:val="single" w:sz="4" w:space="0" w:color="D2D2D2"/>
            </w:tcBorders>
            <w:shd w:val="clear" w:color="auto" w:fill="DCDCDC"/>
          </w:tcPr>
          <w:p w:rsidR="00CB36B6" w:rsidRPr="0033698E" w:rsidRDefault="00CB36B6" w:rsidP="00DE51C0">
            <w:pPr>
              <w:spacing w:before="24" w:after="0"/>
              <w:ind w:left="91" w:right="-20"/>
              <w:rPr>
                <w:rFonts w:ascii="Arial" w:eastAsia="Arial" w:hAnsi="Arial" w:cs="Arial"/>
                <w:sz w:val="20"/>
              </w:rPr>
            </w:pPr>
            <w:r w:rsidRPr="0033698E">
              <w:rPr>
                <w:rFonts w:ascii="Arial" w:eastAsia="Arial" w:hAnsi="Arial" w:cs="Arial"/>
                <w:b/>
                <w:bCs/>
                <w:sz w:val="20"/>
              </w:rPr>
              <w:t>Amount - Total</w:t>
            </w:r>
          </w:p>
        </w:tc>
      </w:tr>
      <w:tr w:rsidR="00CB36B6" w:rsidRPr="0033698E"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21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421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w:t>
            </w:r>
          </w:p>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41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160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0672" behindDoc="0" locked="0" layoutInCell="1" allowOverlap="1" wp14:anchorId="77956F87" wp14:editId="3AE489FA">
                <wp:simplePos x="0" y="0"/>
                <wp:positionH relativeFrom="column">
                  <wp:posOffset>7386320</wp:posOffset>
                </wp:positionH>
                <wp:positionV relativeFrom="paragraph">
                  <wp:posOffset>183515</wp:posOffset>
                </wp:positionV>
                <wp:extent cx="1714500" cy="200025"/>
                <wp:effectExtent l="13970" t="7620" r="5080" b="11430"/>
                <wp:wrapNone/>
                <wp:docPr id="96" name="Rectangle 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ORR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6" o:spid="_x0000_s1076" style="position:absolute;left:0;text-align:left;margin-left:581.6pt;margin-top:14.45pt;width:135pt;height:15.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pHmZAS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ORR</w:t>
                      </w:r>
                    </w:p>
                  </w:txbxContent>
                </v:textbox>
              </v:rect>
            </w:pict>
          </mc:Fallback>
        </mc:AlternateContent>
      </w:r>
      <w:r w:rsidRPr="0033698E">
        <w:rPr>
          <w:rFonts w:ascii="Arial" w:eastAsia="Arial" w:hAnsi="Arial" w:cs="Arial"/>
          <w:b/>
          <w:bCs/>
          <w:sz w:val="20"/>
        </w:rPr>
        <w:t>Operational Risk Requirement</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p w:rsidR="00CB36B6" w:rsidRPr="0033698E" w:rsidRDefault="00CB36B6" w:rsidP="00CB36B6">
      <w:pPr>
        <w:spacing w:before="8" w:after="0" w:line="240" w:lineRule="exact"/>
        <w:rPr>
          <w:sz w:val="24"/>
          <w:szCs w:val="24"/>
        </w:rPr>
      </w:pPr>
    </w:p>
    <w:tbl>
      <w:tblPr>
        <w:tblpPr w:leftFromText="180" w:rightFromText="180" w:vertAnchor="text" w:horzAnchor="margin" w:tblpY="252"/>
        <w:tblW w:w="14334" w:type="dxa"/>
        <w:tblLayout w:type="fixed"/>
        <w:tblCellMar>
          <w:left w:w="0" w:type="dxa"/>
          <w:right w:w="0" w:type="dxa"/>
        </w:tblCellMar>
        <w:tblLook w:val="01E0" w:firstRow="1" w:lastRow="1" w:firstColumn="1" w:lastColumn="1" w:noHBand="0" w:noVBand="0"/>
      </w:tblPr>
      <w:tblGrid>
        <w:gridCol w:w="4362"/>
        <w:gridCol w:w="1653"/>
        <w:gridCol w:w="3360"/>
        <w:gridCol w:w="1604"/>
        <w:gridCol w:w="3355"/>
      </w:tblGrid>
      <w:tr w:rsidR="00CB36B6" w:rsidRPr="0033698E" w:rsidTr="00DE51C0">
        <w:trPr>
          <w:trHeight w:hRule="exact" w:val="335"/>
        </w:trPr>
        <w:tc>
          <w:tcPr>
            <w:tcW w:w="4362"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760" w:right="-20"/>
              <w:rPr>
                <w:rFonts w:ascii="Arial" w:eastAsia="Arial" w:hAnsi="Arial" w:cs="Arial"/>
                <w:sz w:val="20"/>
              </w:rPr>
            </w:pPr>
            <w:r w:rsidRPr="0033698E">
              <w:rPr>
                <w:rFonts w:ascii="Arial" w:eastAsia="Arial" w:hAnsi="Arial" w:cs="Arial"/>
                <w:sz w:val="20"/>
              </w:rPr>
              <w:t>Minimum Amount</w:t>
            </w:r>
          </w:p>
        </w:tc>
        <w:tc>
          <w:tcPr>
            <w:tcW w:w="9972" w:type="dxa"/>
            <w:gridSpan w:val="4"/>
            <w:tcBorders>
              <w:top w:val="single" w:sz="4" w:space="0" w:color="D2D2D2"/>
              <w:left w:val="single" w:sz="8" w:space="0" w:color="D2D2D2"/>
              <w:bottom w:val="single" w:sz="8" w:space="0" w:color="D2D2D2"/>
              <w:right w:val="single" w:sz="4" w:space="0" w:color="D2D2D2"/>
            </w:tcBorders>
          </w:tcPr>
          <w:p w:rsidR="00CB36B6" w:rsidRPr="0033698E" w:rsidRDefault="00CB36B6" w:rsidP="00DE51C0">
            <w:pPr>
              <w:spacing w:before="24" w:after="0"/>
              <w:ind w:right="9"/>
              <w:jc w:val="right"/>
              <w:rPr>
                <w:rFonts w:ascii="Arial" w:eastAsia="Arial" w:hAnsi="Arial" w:cs="Arial"/>
                <w:sz w:val="20"/>
              </w:rPr>
            </w:pPr>
            <w:r w:rsidRPr="0033698E">
              <w:rPr>
                <w:rFonts w:ascii="Arial" w:eastAsia="Arial" w:hAnsi="Arial" w:cs="Arial"/>
                <w:sz w:val="20"/>
              </w:rPr>
              <w:t>$100,000</w:t>
            </w:r>
          </w:p>
        </w:tc>
      </w:tr>
      <w:tr w:rsidR="00CB36B6" w:rsidRPr="0033698E" w:rsidTr="00DE51C0">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CB36B6" w:rsidRPr="0033698E" w:rsidRDefault="00CB36B6" w:rsidP="00DE51C0">
            <w:pPr>
              <w:tabs>
                <w:tab w:val="left" w:pos="2680"/>
              </w:tabs>
              <w:spacing w:before="23" w:after="0"/>
              <w:ind w:left="30" w:right="-20"/>
              <w:rPr>
                <w:rFonts w:ascii="Arial" w:eastAsia="Arial" w:hAnsi="Arial" w:cs="Arial"/>
                <w:sz w:val="20"/>
              </w:rPr>
            </w:pPr>
            <w:r w:rsidRPr="0033698E">
              <w:rPr>
                <w:rFonts w:ascii="Arial" w:eastAsia="Arial" w:hAnsi="Arial" w:cs="Arial"/>
                <w:sz w:val="20"/>
              </w:rPr>
              <w:t>add</w:t>
            </w:r>
            <w:r w:rsidRPr="0033698E">
              <w:rPr>
                <w:rFonts w:ascii="Arial" w:eastAsia="Arial" w:hAnsi="Arial" w:cs="Arial"/>
                <w:sz w:val="20"/>
              </w:rPr>
              <w:tab/>
              <w:t>Variable amount</w:t>
            </w:r>
          </w:p>
        </w:tc>
        <w:tc>
          <w:tcPr>
            <w:tcW w:w="9972" w:type="dxa"/>
            <w:gridSpan w:val="4"/>
            <w:tcBorders>
              <w:top w:val="single" w:sz="8" w:space="0" w:color="D2D2D2"/>
              <w:left w:val="single" w:sz="8" w:space="0" w:color="D2D2D2"/>
              <w:bottom w:val="single" w:sz="8" w:space="0" w:color="D2D2D2"/>
              <w:right w:val="single" w:sz="4" w:space="0" w:color="D2D2D2"/>
            </w:tcBorders>
            <w:shd w:val="clear" w:color="auto" w:fill="F1F1F1"/>
          </w:tcPr>
          <w:p w:rsidR="00CB36B6" w:rsidRPr="0033698E" w:rsidRDefault="00CB36B6" w:rsidP="00DE51C0"/>
        </w:tc>
      </w:tr>
      <w:tr w:rsidR="00CB36B6" w:rsidRPr="0033698E" w:rsidTr="00DE51C0">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1672" w:right="-20"/>
              <w:rPr>
                <w:rFonts w:ascii="Arial" w:eastAsia="Arial" w:hAnsi="Arial" w:cs="Arial"/>
                <w:sz w:val="20"/>
              </w:rPr>
            </w:pPr>
            <w:r w:rsidRPr="0033698E">
              <w:rPr>
                <w:rFonts w:ascii="Arial" w:eastAsia="Arial" w:hAnsi="Arial" w:cs="Arial"/>
                <w:sz w:val="20"/>
              </w:rPr>
              <w:t>Counterparty risk requirement</w:t>
            </w:r>
          </w:p>
        </w:tc>
        <w:tc>
          <w:tcPr>
            <w:tcW w:w="165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3" w:after="0"/>
              <w:ind w:left="659" w:right="640"/>
              <w:jc w:val="center"/>
              <w:rPr>
                <w:rFonts w:ascii="Arial" w:eastAsia="Arial" w:hAnsi="Arial" w:cs="Arial"/>
                <w:sz w:val="20"/>
              </w:rPr>
            </w:pPr>
            <w:r w:rsidRPr="0033698E">
              <w:rPr>
                <w:rFonts w:ascii="Arial" w:eastAsia="Arial" w:hAnsi="Arial" w:cs="Arial"/>
                <w:sz w:val="20"/>
              </w:rPr>
              <w:t>(a)</w:t>
            </w:r>
          </w:p>
        </w:tc>
        <w:tc>
          <w:tcPr>
            <w:tcW w:w="336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959" w:type="dxa"/>
            <w:gridSpan w:val="2"/>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362" w:type="dxa"/>
            <w:tcBorders>
              <w:top w:val="single" w:sz="8" w:space="0" w:color="D2D2D2"/>
              <w:left w:val="single" w:sz="4" w:space="0" w:color="D2D2D2"/>
              <w:bottom w:val="single" w:sz="8" w:space="0" w:color="D2D2D2"/>
              <w:right w:val="single" w:sz="8" w:space="0" w:color="D2D2D2"/>
            </w:tcBorders>
            <w:shd w:val="clear" w:color="auto" w:fill="F1F1F1"/>
          </w:tcPr>
          <w:p w:rsidR="00CB36B6" w:rsidRPr="0033698E" w:rsidRDefault="00CB36B6" w:rsidP="00DE51C0">
            <w:pPr>
              <w:spacing w:before="24" w:after="0"/>
              <w:ind w:left="1961" w:right="-40"/>
              <w:rPr>
                <w:rFonts w:ascii="Arial" w:eastAsia="Arial" w:hAnsi="Arial" w:cs="Arial"/>
                <w:sz w:val="20"/>
              </w:rPr>
            </w:pPr>
            <w:r w:rsidRPr="0033698E">
              <w:rPr>
                <w:rFonts w:ascii="Arial" w:eastAsia="Arial" w:hAnsi="Arial" w:cs="Arial"/>
                <w:sz w:val="20"/>
              </w:rPr>
              <w:t>Position Risk Requirement</w:t>
            </w:r>
          </w:p>
        </w:tc>
        <w:tc>
          <w:tcPr>
            <w:tcW w:w="1653" w:type="dxa"/>
            <w:tcBorders>
              <w:top w:val="single" w:sz="8" w:space="0" w:color="D2D2D2"/>
              <w:left w:val="single" w:sz="8" w:space="0" w:color="D2D2D2"/>
              <w:bottom w:val="single" w:sz="8" w:space="0" w:color="D2D2D2"/>
              <w:right w:val="single" w:sz="8" w:space="0" w:color="D2D2D2"/>
            </w:tcBorders>
            <w:shd w:val="clear" w:color="auto" w:fill="F1F1F1"/>
          </w:tcPr>
          <w:p w:rsidR="00CB36B6" w:rsidRPr="0033698E" w:rsidRDefault="00CB36B6" w:rsidP="00DE51C0">
            <w:pPr>
              <w:spacing w:before="24" w:after="0"/>
              <w:ind w:left="659" w:right="640"/>
              <w:jc w:val="center"/>
              <w:rPr>
                <w:rFonts w:ascii="Arial" w:eastAsia="Arial" w:hAnsi="Arial" w:cs="Arial"/>
                <w:sz w:val="20"/>
              </w:rPr>
            </w:pPr>
            <w:r w:rsidRPr="0033698E">
              <w:rPr>
                <w:noProof/>
                <w:szCs w:val="22"/>
              </w:rPr>
              <mc:AlternateContent>
                <mc:Choice Requires="wpg">
                  <w:drawing>
                    <wp:anchor distT="0" distB="0" distL="114300" distR="114300" simplePos="0" relativeHeight="251757056" behindDoc="1" locked="0" layoutInCell="1" allowOverlap="1" wp14:anchorId="6C8DFFEE" wp14:editId="1EA02B93">
                      <wp:simplePos x="0" y="0"/>
                      <wp:positionH relativeFrom="page">
                        <wp:posOffset>1022350</wp:posOffset>
                      </wp:positionH>
                      <wp:positionV relativeFrom="page">
                        <wp:posOffset>12700</wp:posOffset>
                      </wp:positionV>
                      <wp:extent cx="2133600" cy="215900"/>
                      <wp:effectExtent l="4445" t="1905" r="0" b="1270"/>
                      <wp:wrapNone/>
                      <wp:docPr id="93" name="Group 4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7165" y="4402"/>
                                <a:chExt cx="3360" cy="340"/>
                              </a:xfrm>
                            </wpg:grpSpPr>
                            <wps:wsp>
                              <wps:cNvPr id="94" name="Freeform 4537"/>
                              <wps:cNvSpPr>
                                <a:spLocks/>
                              </wps:cNvSpPr>
                              <wps:spPr bwMode="auto">
                                <a:xfrm>
                                  <a:off x="7165" y="4402"/>
                                  <a:ext cx="3360" cy="340"/>
                                </a:xfrm>
                                <a:custGeom>
                                  <a:avLst/>
                                  <a:gdLst>
                                    <a:gd name="T0" fmla="+- 0 10525 7165"/>
                                    <a:gd name="T1" fmla="*/ T0 w 3360"/>
                                    <a:gd name="T2" fmla="+- 0 4402 4402"/>
                                    <a:gd name="T3" fmla="*/ 4402 h 340"/>
                                    <a:gd name="T4" fmla="+- 0 7165 7165"/>
                                    <a:gd name="T5" fmla="*/ T4 w 3360"/>
                                    <a:gd name="T6" fmla="+- 0 4402 4402"/>
                                    <a:gd name="T7" fmla="*/ 4402 h 340"/>
                                    <a:gd name="T8" fmla="+- 0 7165 7165"/>
                                    <a:gd name="T9" fmla="*/ T8 w 3360"/>
                                    <a:gd name="T10" fmla="+- 0 4743 4402"/>
                                    <a:gd name="T11" fmla="*/ 4743 h 340"/>
                                    <a:gd name="T12" fmla="+- 0 10525 7165"/>
                                    <a:gd name="T13" fmla="*/ T12 w 3360"/>
                                    <a:gd name="T14" fmla="+- 0 4743 4402"/>
                                    <a:gd name="T15" fmla="*/ 4743 h 340"/>
                                    <a:gd name="T16" fmla="+- 0 10525 7165"/>
                                    <a:gd name="T17" fmla="*/ T16 w 3360"/>
                                    <a:gd name="T18" fmla="+- 0 4689 4402"/>
                                    <a:gd name="T19" fmla="*/ 4689 h 340"/>
                                    <a:gd name="T20" fmla="+- 0 10263 7165"/>
                                    <a:gd name="T21" fmla="*/ T20 w 3360"/>
                                    <a:gd name="T22" fmla="+- 0 4689 4402"/>
                                    <a:gd name="T23" fmla="*/ 4689 h 340"/>
                                    <a:gd name="T24" fmla="+- 0 10263 7165"/>
                                    <a:gd name="T25" fmla="*/ T24 w 3360"/>
                                    <a:gd name="T26" fmla="+- 0 4423 4402"/>
                                    <a:gd name="T27" fmla="*/ 4423 h 340"/>
                                    <a:gd name="T28" fmla="+- 0 10525 7165"/>
                                    <a:gd name="T29" fmla="*/ T28 w 3360"/>
                                    <a:gd name="T30" fmla="+- 0 4423 4402"/>
                                    <a:gd name="T31" fmla="*/ 4423 h 340"/>
                                    <a:gd name="T32" fmla="+- 0 10525 7165"/>
                                    <a:gd name="T33" fmla="*/ T32 w 3360"/>
                                    <a:gd name="T34" fmla="+- 0 4402 4402"/>
                                    <a:gd name="T35" fmla="*/ 4402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1"/>
                                      </a:lnTo>
                                      <a:lnTo>
                                        <a:pt x="3360" y="341"/>
                                      </a:lnTo>
                                      <a:lnTo>
                                        <a:pt x="3360" y="287"/>
                                      </a:lnTo>
                                      <a:lnTo>
                                        <a:pt x="3098" y="287"/>
                                      </a:lnTo>
                                      <a:lnTo>
                                        <a:pt x="3098" y="21"/>
                                      </a:lnTo>
                                      <a:lnTo>
                                        <a:pt x="3360" y="21"/>
                                      </a:lnTo>
                                      <a:lnTo>
                                        <a:pt x="3360"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538"/>
                              <wps:cNvSpPr>
                                <a:spLocks/>
                              </wps:cNvSpPr>
                              <wps:spPr bwMode="auto">
                                <a:xfrm>
                                  <a:off x="7165" y="4402"/>
                                  <a:ext cx="3360" cy="340"/>
                                </a:xfrm>
                                <a:custGeom>
                                  <a:avLst/>
                                  <a:gdLst>
                                    <a:gd name="T0" fmla="+- 0 10486 7165"/>
                                    <a:gd name="T1" fmla="*/ T0 w 3360"/>
                                    <a:gd name="T2" fmla="+- 0 4423 4402"/>
                                    <a:gd name="T3" fmla="*/ 4423 h 340"/>
                                    <a:gd name="T4" fmla="+- 0 10525 7165"/>
                                    <a:gd name="T5" fmla="*/ T4 w 3360"/>
                                    <a:gd name="T6" fmla="+- 0 4423 4402"/>
                                    <a:gd name="T7" fmla="*/ 4423 h 340"/>
                                    <a:gd name="T8" fmla="+- 0 10486 7165"/>
                                    <a:gd name="T9" fmla="*/ T8 w 3360"/>
                                    <a:gd name="T10" fmla="+- 0 4423 4402"/>
                                    <a:gd name="T11" fmla="*/ 4423 h 340"/>
                                  </a:gdLst>
                                  <a:ahLst/>
                                  <a:cxnLst>
                                    <a:cxn ang="0">
                                      <a:pos x="T1" y="T3"/>
                                    </a:cxn>
                                    <a:cxn ang="0">
                                      <a:pos x="T5" y="T7"/>
                                    </a:cxn>
                                    <a:cxn ang="0">
                                      <a:pos x="T9" y="T11"/>
                                    </a:cxn>
                                  </a:cxnLst>
                                  <a:rect l="0" t="0" r="r" b="b"/>
                                  <a:pathLst>
                                    <a:path w="3360" h="340">
                                      <a:moveTo>
                                        <a:pt x="3321" y="21"/>
                                      </a:moveTo>
                                      <a:lnTo>
                                        <a:pt x="3360" y="21"/>
                                      </a:lnTo>
                                      <a:lnTo>
                                        <a:pt x="3321" y="21"/>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36" o:spid="_x0000_s1026" style="position:absolute;margin-left:80.5pt;margin-top:1pt;width:168pt;height:17pt;z-index:-251559424;mso-position-horizontal-relative:page;mso-position-vertical-relative:page" coordorigin="7165,4402"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">
                      <v:shape id="Freeform 4537" o:spid="_x0000_s1027" style="position:absolute;left:7165;top:4402;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6ysUA&#10;AADbAAAADwAAAGRycy9kb3ducmV2LnhtbESPW2sCMRSE3wv9D+EUfKvZihZ3NYqI2j4VvIA+HjfH&#10;vTQ5WTZRt/++KRR8HGbmG2Y676wRN2p95VjBWz8BQZw7XXGh4LBfv45B+ICs0TgmBT/kYT57fppi&#10;pt2dt3TbhUJECPsMFZQhNJmUPi/Jou+7hjh6F9daDFG2hdQt3iPcGjlIkndpseK4UGJDy5Ly793V&#10;KticjTnWi1WdXo9fo49RbdPqtFGq99ItJiACdeER/m9/agXpEP6+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vrKxQAAANsAAAAPAAAAAAAAAAAAAAAAAJgCAABkcnMv&#10;ZG93bnJldi54bWxQSwUGAAAAAAQABAD1AAAAigMAAAAA&#10;" path="m3360,l,,,341r3360,l3360,287r-262,l3098,21r262,l3360,e" fillcolor="#f1f1f1" stroked="f">
                        <v:path arrowok="t" o:connecttype="custom" o:connectlocs="3360,4402;0,4402;0,4743;3360,4743;3360,4689;3098,4689;3098,4423;3360,4423;3360,4402" o:connectangles="0,0,0,0,0,0,0,0,0"/>
                      </v:shape>
                      <v:shape id="Freeform 4538" o:spid="_x0000_s1028" style="position:absolute;left:7165;top:4402;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fUcUA&#10;AADbAAAADwAAAGRycy9kb3ducmV2LnhtbESPT2sCMRTE74V+h/CE3mpWYcVdjSLF2p4K1cL2+Ny8&#10;7p8mL8sm6vrtm4LgcZiZ3zDL9WCNOFPvG8cKJuMEBHHpdMOVgq/D6/MchA/IGo1jUnAlD+vV48MS&#10;c+0u/EnnfahEhLDPUUEdQpdL6cuaLPqx64ij9+N6iyHKvpK6x0uEWyOnSTKTFhuOCzV29FJT+bs/&#10;WQW7ozFFu9m22an4SN/S1mbN906pp9GwWYAINIR7+NZ+1wqyFP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l9RxQAAANsAAAAPAAAAAAAAAAAAAAAAAJgCAABkcnMv&#10;ZG93bnJldi54bWxQSwUGAAAAAAQABAD1AAAAigMAAAAA&#10;" path="m3321,21r39,l3321,21e" fillcolor="#f1f1f1" stroked="f">
                        <v:path arrowok="t" o:connecttype="custom" o:connectlocs="3321,4423;3360,4423;3321,4423" o:connectangles="0,0,0"/>
                      </v:shape>
                      <w10:wrap anchorx="page" anchory="page"/>
                    </v:group>
                  </w:pict>
                </mc:Fallback>
              </mc:AlternateContent>
            </w:r>
            <w:r w:rsidRPr="0033698E">
              <w:rPr>
                <w:rFonts w:ascii="Arial" w:eastAsia="Arial" w:hAnsi="Arial" w:cs="Arial"/>
                <w:sz w:val="20"/>
              </w:rPr>
              <w:t>(b)</w:t>
            </w:r>
          </w:p>
        </w:tc>
        <w:tc>
          <w:tcPr>
            <w:tcW w:w="3360" w:type="dxa"/>
            <w:tcBorders>
              <w:top w:val="single" w:sz="8" w:space="0" w:color="D2D2D2"/>
              <w:left w:val="single" w:sz="8" w:space="0" w:color="D2D2D2"/>
              <w:bottom w:val="single" w:sz="8" w:space="0" w:color="D2D2D2"/>
              <w:right w:val="single" w:sz="16" w:space="0" w:color="F1F1F1"/>
            </w:tcBorders>
          </w:tcPr>
          <w:p w:rsidR="00CB36B6" w:rsidRPr="0033698E" w:rsidRDefault="00CB36B6" w:rsidP="00DE51C0"/>
        </w:tc>
        <w:tc>
          <w:tcPr>
            <w:tcW w:w="4959" w:type="dxa"/>
            <w:gridSpan w:val="2"/>
            <w:tcBorders>
              <w:top w:val="single" w:sz="8" w:space="0" w:color="D2D2D2"/>
              <w:left w:val="single" w:sz="16" w:space="0" w:color="F1F1F1"/>
              <w:bottom w:val="single" w:sz="8" w:space="0" w:color="D2D2D2"/>
              <w:right w:val="single" w:sz="4" w:space="0" w:color="D2D2D2"/>
            </w:tcBorders>
            <w:shd w:val="clear" w:color="auto" w:fill="F1F1F1"/>
          </w:tcPr>
          <w:p w:rsidR="00CB36B6" w:rsidRPr="0033698E" w:rsidRDefault="00CB36B6" w:rsidP="00DE51C0"/>
        </w:tc>
      </w:tr>
      <w:tr w:rsidR="00CB36B6" w:rsidRPr="0033698E" w:rsidTr="00DE51C0">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1549" w:right="-20"/>
              <w:rPr>
                <w:rFonts w:ascii="Arial" w:eastAsia="Arial" w:hAnsi="Arial" w:cs="Arial"/>
                <w:sz w:val="20"/>
              </w:rPr>
            </w:pPr>
            <w:r w:rsidRPr="0033698E">
              <w:rPr>
                <w:rFonts w:ascii="Arial" w:eastAsia="Arial" w:hAnsi="Arial" w:cs="Arial"/>
                <w:sz w:val="20"/>
              </w:rPr>
              <w:t>Underwriting Risk Requirement</w:t>
            </w:r>
          </w:p>
        </w:tc>
        <w:tc>
          <w:tcPr>
            <w:tcW w:w="1653"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24" w:after="0"/>
              <w:ind w:left="665" w:right="645"/>
              <w:jc w:val="center"/>
              <w:rPr>
                <w:rFonts w:ascii="Arial" w:eastAsia="Arial" w:hAnsi="Arial" w:cs="Arial"/>
                <w:sz w:val="20"/>
              </w:rPr>
            </w:pPr>
            <w:r w:rsidRPr="0033698E">
              <w:rPr>
                <w:rFonts w:ascii="Arial" w:eastAsia="Arial" w:hAnsi="Arial" w:cs="Arial"/>
                <w:sz w:val="20"/>
              </w:rPr>
              <w:t>(c)</w:t>
            </w:r>
          </w:p>
        </w:tc>
        <w:tc>
          <w:tcPr>
            <w:tcW w:w="336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959" w:type="dxa"/>
            <w:gridSpan w:val="2"/>
            <w:tcBorders>
              <w:top w:val="single" w:sz="8" w:space="0" w:color="D2D2D2"/>
              <w:left w:val="single" w:sz="8" w:space="0" w:color="D2D2D2"/>
              <w:bottom w:val="nil"/>
              <w:right w:val="single" w:sz="4" w:space="0" w:color="D2D2D2"/>
            </w:tcBorders>
          </w:tcPr>
          <w:p w:rsidR="00CB36B6" w:rsidRPr="0033698E" w:rsidRDefault="00CB36B6" w:rsidP="00DE51C0"/>
        </w:tc>
      </w:tr>
      <w:tr w:rsidR="00CB36B6" w:rsidRPr="0033698E" w:rsidTr="00DE51C0">
        <w:trPr>
          <w:trHeight w:hRule="exact" w:val="340"/>
        </w:trPr>
        <w:tc>
          <w:tcPr>
            <w:tcW w:w="6015" w:type="dxa"/>
            <w:gridSpan w:val="2"/>
            <w:tcBorders>
              <w:top w:val="single" w:sz="8" w:space="0" w:color="D2D2D2"/>
              <w:left w:val="single" w:sz="4" w:space="0" w:color="D2D2D2"/>
              <w:bottom w:val="single" w:sz="8" w:space="0" w:color="D2D2D2"/>
              <w:right w:val="single" w:sz="8" w:space="0" w:color="D2D2D2"/>
            </w:tcBorders>
            <w:shd w:val="clear" w:color="auto" w:fill="DFDFDF"/>
          </w:tcPr>
          <w:p w:rsidR="00CB36B6" w:rsidRPr="0033698E" w:rsidRDefault="00CB36B6" w:rsidP="00DE51C0">
            <w:pPr>
              <w:spacing w:before="24" w:after="0"/>
              <w:ind w:left="2600" w:right="-20"/>
              <w:rPr>
                <w:rFonts w:ascii="Arial" w:eastAsia="Arial" w:hAnsi="Arial" w:cs="Arial"/>
                <w:sz w:val="20"/>
              </w:rPr>
            </w:pPr>
            <w:r w:rsidRPr="0033698E">
              <w:rPr>
                <w:noProof/>
                <w:szCs w:val="22"/>
              </w:rPr>
              <mc:AlternateContent>
                <mc:Choice Requires="wpg">
                  <w:drawing>
                    <wp:anchor distT="0" distB="0" distL="114300" distR="114300" simplePos="0" relativeHeight="251758080" behindDoc="1" locked="0" layoutInCell="1" allowOverlap="1" wp14:anchorId="01B45F47" wp14:editId="7FB7D518">
                      <wp:simplePos x="0" y="0"/>
                      <wp:positionH relativeFrom="page">
                        <wp:posOffset>3795395</wp:posOffset>
                      </wp:positionH>
                      <wp:positionV relativeFrom="page">
                        <wp:posOffset>4445</wp:posOffset>
                      </wp:positionV>
                      <wp:extent cx="2133600" cy="215900"/>
                      <wp:effectExtent l="4445" t="0" r="0" b="0"/>
                      <wp:wrapNone/>
                      <wp:docPr id="90" name="Group 4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7165" y="5083"/>
                                <a:chExt cx="3360" cy="340"/>
                              </a:xfrm>
                            </wpg:grpSpPr>
                            <wps:wsp>
                              <wps:cNvPr id="91" name="Freeform 4540"/>
                              <wps:cNvSpPr>
                                <a:spLocks/>
                              </wps:cNvSpPr>
                              <wps:spPr bwMode="auto">
                                <a:xfrm>
                                  <a:off x="7165" y="5083"/>
                                  <a:ext cx="3360" cy="340"/>
                                </a:xfrm>
                                <a:custGeom>
                                  <a:avLst/>
                                  <a:gdLst>
                                    <a:gd name="T0" fmla="+- 0 10525 7165"/>
                                    <a:gd name="T1" fmla="*/ T0 w 3360"/>
                                    <a:gd name="T2" fmla="+- 0 5083 5083"/>
                                    <a:gd name="T3" fmla="*/ 5083 h 340"/>
                                    <a:gd name="T4" fmla="+- 0 7165 7165"/>
                                    <a:gd name="T5" fmla="*/ T4 w 3360"/>
                                    <a:gd name="T6" fmla="+- 0 5083 5083"/>
                                    <a:gd name="T7" fmla="*/ 5083 h 340"/>
                                    <a:gd name="T8" fmla="+- 0 7165 7165"/>
                                    <a:gd name="T9" fmla="*/ T8 w 3360"/>
                                    <a:gd name="T10" fmla="+- 0 5423 5083"/>
                                    <a:gd name="T11" fmla="*/ 5423 h 340"/>
                                    <a:gd name="T12" fmla="+- 0 10525 7165"/>
                                    <a:gd name="T13" fmla="*/ T12 w 3360"/>
                                    <a:gd name="T14" fmla="+- 0 5423 5083"/>
                                    <a:gd name="T15" fmla="*/ 5423 h 340"/>
                                    <a:gd name="T16" fmla="+- 0 10525 7165"/>
                                    <a:gd name="T17" fmla="*/ T16 w 3360"/>
                                    <a:gd name="T18" fmla="+- 0 5379 5083"/>
                                    <a:gd name="T19" fmla="*/ 5379 h 340"/>
                                    <a:gd name="T20" fmla="+- 0 10263 7165"/>
                                    <a:gd name="T21" fmla="*/ T20 w 3360"/>
                                    <a:gd name="T22" fmla="+- 0 5379 5083"/>
                                    <a:gd name="T23" fmla="*/ 5379 h 340"/>
                                    <a:gd name="T24" fmla="+- 0 10263 7165"/>
                                    <a:gd name="T25" fmla="*/ T24 w 3360"/>
                                    <a:gd name="T26" fmla="+- 0 5102 5083"/>
                                    <a:gd name="T27" fmla="*/ 5102 h 340"/>
                                    <a:gd name="T28" fmla="+- 0 10525 7165"/>
                                    <a:gd name="T29" fmla="*/ T28 w 3360"/>
                                    <a:gd name="T30" fmla="+- 0 5102 5083"/>
                                    <a:gd name="T31" fmla="*/ 5102 h 340"/>
                                    <a:gd name="T32" fmla="+- 0 10525 7165"/>
                                    <a:gd name="T33" fmla="*/ T32 w 3360"/>
                                    <a:gd name="T34" fmla="+- 0 5083 5083"/>
                                    <a:gd name="T35" fmla="*/ 508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0"/>
                                      </a:lnTo>
                                      <a:lnTo>
                                        <a:pt x="3360" y="340"/>
                                      </a:lnTo>
                                      <a:lnTo>
                                        <a:pt x="3360" y="296"/>
                                      </a:lnTo>
                                      <a:lnTo>
                                        <a:pt x="3098" y="296"/>
                                      </a:lnTo>
                                      <a:lnTo>
                                        <a:pt x="3098"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541"/>
                              <wps:cNvSpPr>
                                <a:spLocks/>
                              </wps:cNvSpPr>
                              <wps:spPr bwMode="auto">
                                <a:xfrm>
                                  <a:off x="7165" y="5083"/>
                                  <a:ext cx="3360" cy="340"/>
                                </a:xfrm>
                                <a:custGeom>
                                  <a:avLst/>
                                  <a:gdLst>
                                    <a:gd name="T0" fmla="+- 0 10525 7165"/>
                                    <a:gd name="T1" fmla="*/ T0 w 3360"/>
                                    <a:gd name="T2" fmla="+- 0 5379 5083"/>
                                    <a:gd name="T3" fmla="*/ 5379 h 340"/>
                                    <a:gd name="T4" fmla="+- 0 10486 7165"/>
                                    <a:gd name="T5" fmla="*/ T4 w 3360"/>
                                    <a:gd name="T6" fmla="+- 0 5379 5083"/>
                                    <a:gd name="T7" fmla="*/ 5379 h 340"/>
                                    <a:gd name="T8" fmla="+- 0 10525 7165"/>
                                    <a:gd name="T9" fmla="*/ T8 w 3360"/>
                                    <a:gd name="T10" fmla="+- 0 5379 5083"/>
                                    <a:gd name="T11" fmla="*/ 5379 h 340"/>
                                  </a:gdLst>
                                  <a:ahLst/>
                                  <a:cxnLst>
                                    <a:cxn ang="0">
                                      <a:pos x="T1" y="T3"/>
                                    </a:cxn>
                                    <a:cxn ang="0">
                                      <a:pos x="T5" y="T7"/>
                                    </a:cxn>
                                    <a:cxn ang="0">
                                      <a:pos x="T9" y="T11"/>
                                    </a:cxn>
                                  </a:cxnLst>
                                  <a:rect l="0" t="0" r="r" b="b"/>
                                  <a:pathLst>
                                    <a:path w="3360" h="340">
                                      <a:moveTo>
                                        <a:pt x="3360" y="296"/>
                                      </a:moveTo>
                                      <a:lnTo>
                                        <a:pt x="3321" y="296"/>
                                      </a:lnTo>
                                      <a:lnTo>
                                        <a:pt x="336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39" o:spid="_x0000_s1026" style="position:absolute;margin-left:298.85pt;margin-top:.35pt;width:168pt;height:17pt;z-index:-251558400;mso-position-horizontal-relative:page;mso-position-vertical-relative:page" coordorigin="7165,508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">
                      <v:shape id="Freeform 4540" o:spid="_x0000_s1027" style="position:absolute;left:7165;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E58MA&#10;AADbAAAADwAAAGRycy9kb3ducmV2LnhtbESP3WrCQBSE7wXfYTmCd2ZjidKmrhIkgje9aPQBTrIn&#10;PzV7NmS3mr59t1DwcpiZb5jdYTK9uNPoOssK1lEMgriyuuNGwfVyWr2CcB5ZY2+ZFPyQg8N+Ptth&#10;qu2DP+le+EYECLsUFbTeD6mUrmrJoIvsQBy82o4GfZBjI/WIjwA3vXyJ46002HFYaHGgY0vVrfg2&#10;CvLNl0/6svno8iIrz3WSbIyxSi0XU/YOwtPkn+H/9lkreFvD35f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kE58MAAADbAAAADwAAAAAAAAAAAAAAAACYAgAAZHJzL2Rv&#10;d25yZXYueG1sUEsFBgAAAAAEAAQA9QAAAIgDAAAAAA==&#10;" path="m3360,l,,,340r3360,l3360,296r-262,l3098,19r262,l3360,e" fillcolor="#dfdfdf" stroked="f">
                        <v:path arrowok="t" o:connecttype="custom" o:connectlocs="3360,5083;0,5083;0,5423;3360,5423;3360,5379;3098,5379;3098,5102;3360,5102;3360,5083" o:connectangles="0,0,0,0,0,0,0,0,0"/>
                      </v:shape>
                      <v:shape id="Freeform 4541" o:spid="_x0000_s1028" style="position:absolute;left:7165;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akMEA&#10;AADbAAAADwAAAGRycy9kb3ducmV2LnhtbESPwarCMBRE94L/EK7wdpoqVbQaRcQHbt7C6gfcNte2&#10;2tyUJmr9e/NAcDnMzBlmtelMLR7UusqygvEoAkGcW11xoeB8+h3OQTiPrLG2TApe5GCz7vdWmGj7&#10;5CM9Ul+IAGGXoILS+yaR0uUlGXQj2xAH72Jbgz7ItpC6xWeAm1pOomgmDVYcFkpsaFdSfkvvRsF+&#10;evVxnRV/1T7dZodLHE+NsUr9DLrtEoSnzn/Dn/ZBK1hM4P9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7mpDBAAAA2wAAAA8AAAAAAAAAAAAAAAAAmAIAAGRycy9kb3du&#10;cmV2LnhtbFBLBQYAAAAABAAEAPUAAACGAwAAAAA=&#10;" path="m3360,296r-39,l3360,296e" fillcolor="#dfdfdf" stroked="f">
                        <v:path arrowok="t" o:connecttype="custom" o:connectlocs="3360,5379;3321,5379;3360,5379" o:connectangles="0,0,0"/>
                      </v:shape>
                      <w10:wrap anchorx="page" anchory="page"/>
                    </v:group>
                  </w:pict>
                </mc:Fallback>
              </mc:AlternateContent>
            </w:r>
            <w:r w:rsidRPr="0033698E">
              <w:rPr>
                <w:rFonts w:ascii="Arial" w:eastAsia="Arial" w:hAnsi="Arial" w:cs="Arial"/>
                <w:b/>
                <w:bCs/>
                <w:sz w:val="20"/>
              </w:rPr>
              <w:t>Sum (a) + (b) + (c)</w:t>
            </w:r>
          </w:p>
        </w:tc>
        <w:tc>
          <w:tcPr>
            <w:tcW w:w="3360" w:type="dxa"/>
            <w:tcBorders>
              <w:top w:val="single" w:sz="8" w:space="0" w:color="D2D2D2"/>
              <w:left w:val="single" w:sz="8" w:space="0" w:color="D2D2D2"/>
              <w:bottom w:val="single" w:sz="8" w:space="0" w:color="D2D2D2"/>
              <w:right w:val="single" w:sz="16" w:space="0" w:color="DFDFDF"/>
            </w:tcBorders>
          </w:tcPr>
          <w:p w:rsidR="00CB36B6" w:rsidRPr="0033698E" w:rsidRDefault="00CB36B6" w:rsidP="00DE51C0"/>
        </w:tc>
        <w:tc>
          <w:tcPr>
            <w:tcW w:w="1604" w:type="dxa"/>
            <w:tcBorders>
              <w:top w:val="single" w:sz="8" w:space="0" w:color="D2D2D2"/>
              <w:left w:val="single" w:sz="16" w:space="0" w:color="DFDFDF"/>
              <w:bottom w:val="single" w:sz="8" w:space="0" w:color="D2D2D2"/>
              <w:right w:val="single" w:sz="8" w:space="0" w:color="D2D2D2"/>
            </w:tcBorders>
            <w:shd w:val="clear" w:color="auto" w:fill="DFDFDF"/>
          </w:tcPr>
          <w:p w:rsidR="00CB36B6" w:rsidRPr="0033698E" w:rsidRDefault="00CB36B6" w:rsidP="00DE51C0">
            <w:pPr>
              <w:spacing w:before="24" w:after="0"/>
              <w:ind w:left="485" w:right="-20"/>
              <w:rPr>
                <w:rFonts w:ascii="Arial" w:eastAsia="Arial" w:hAnsi="Arial" w:cs="Arial"/>
                <w:sz w:val="20"/>
              </w:rPr>
            </w:pPr>
            <w:r w:rsidRPr="0033698E">
              <w:rPr>
                <w:noProof/>
                <w:szCs w:val="22"/>
              </w:rPr>
              <mc:AlternateContent>
                <mc:Choice Requires="wpg">
                  <w:drawing>
                    <wp:anchor distT="0" distB="0" distL="114300" distR="114300" simplePos="0" relativeHeight="251759104" behindDoc="1" locked="0" layoutInCell="1" allowOverlap="1" wp14:anchorId="4A7703AA" wp14:editId="52D46A99">
                      <wp:simplePos x="0" y="0"/>
                      <wp:positionH relativeFrom="page">
                        <wp:posOffset>1004570</wp:posOffset>
                      </wp:positionH>
                      <wp:positionV relativeFrom="page">
                        <wp:posOffset>4445</wp:posOffset>
                      </wp:positionV>
                      <wp:extent cx="2133600" cy="215900"/>
                      <wp:effectExtent l="4445" t="0" r="0" b="0"/>
                      <wp:wrapNone/>
                      <wp:docPr id="85" name="Group 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12128" y="5083"/>
                                <a:chExt cx="3360" cy="340"/>
                              </a:xfrm>
                            </wpg:grpSpPr>
                            <wps:wsp>
                              <wps:cNvPr id="86" name="Freeform 4543"/>
                              <wps:cNvSpPr>
                                <a:spLocks/>
                              </wps:cNvSpPr>
                              <wps:spPr bwMode="auto">
                                <a:xfrm>
                                  <a:off x="12128" y="5083"/>
                                  <a:ext cx="3360" cy="340"/>
                                </a:xfrm>
                                <a:custGeom>
                                  <a:avLst/>
                                  <a:gdLst>
                                    <a:gd name="T0" fmla="+- 0 15488 12128"/>
                                    <a:gd name="T1" fmla="*/ T0 w 3360"/>
                                    <a:gd name="T2" fmla="+- 0 5083 5083"/>
                                    <a:gd name="T3" fmla="*/ 5083 h 340"/>
                                    <a:gd name="T4" fmla="+- 0 12128 12128"/>
                                    <a:gd name="T5" fmla="*/ T4 w 3360"/>
                                    <a:gd name="T6" fmla="+- 0 5083 5083"/>
                                    <a:gd name="T7" fmla="*/ 5083 h 340"/>
                                    <a:gd name="T8" fmla="+- 0 12128 12128"/>
                                    <a:gd name="T9" fmla="*/ T8 w 3360"/>
                                    <a:gd name="T10" fmla="+- 0 5102 5083"/>
                                    <a:gd name="T11" fmla="*/ 5102 h 340"/>
                                    <a:gd name="T12" fmla="+- 0 15227 12128"/>
                                    <a:gd name="T13" fmla="*/ T12 w 3360"/>
                                    <a:gd name="T14" fmla="+- 0 5102 5083"/>
                                    <a:gd name="T15" fmla="*/ 5102 h 340"/>
                                    <a:gd name="T16" fmla="+- 0 15488 12128"/>
                                    <a:gd name="T17" fmla="*/ T16 w 3360"/>
                                    <a:gd name="T18" fmla="+- 0 5102 5083"/>
                                    <a:gd name="T19" fmla="*/ 5102 h 340"/>
                                    <a:gd name="T20" fmla="+- 0 15488 12128"/>
                                    <a:gd name="T21" fmla="*/ T20 w 3360"/>
                                    <a:gd name="T22" fmla="+- 0 5083 5083"/>
                                    <a:gd name="T23" fmla="*/ 5083 h 340"/>
                                  </a:gdLst>
                                  <a:ahLst/>
                                  <a:cxnLst>
                                    <a:cxn ang="0">
                                      <a:pos x="T1" y="T3"/>
                                    </a:cxn>
                                    <a:cxn ang="0">
                                      <a:pos x="T5" y="T7"/>
                                    </a:cxn>
                                    <a:cxn ang="0">
                                      <a:pos x="T9" y="T11"/>
                                    </a:cxn>
                                    <a:cxn ang="0">
                                      <a:pos x="T13" y="T15"/>
                                    </a:cxn>
                                    <a:cxn ang="0">
                                      <a:pos x="T17" y="T19"/>
                                    </a:cxn>
                                    <a:cxn ang="0">
                                      <a:pos x="T21" y="T23"/>
                                    </a:cxn>
                                  </a:cxnLst>
                                  <a:rect l="0" t="0" r="r" b="b"/>
                                  <a:pathLst>
                                    <a:path w="3360" h="340">
                                      <a:moveTo>
                                        <a:pt x="3360" y="0"/>
                                      </a:moveTo>
                                      <a:lnTo>
                                        <a:pt x="0" y="0"/>
                                      </a:lnTo>
                                      <a:lnTo>
                                        <a:pt x="0" y="19"/>
                                      </a:lnTo>
                                      <a:lnTo>
                                        <a:pt x="3099"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544"/>
                              <wps:cNvSpPr>
                                <a:spLocks/>
                              </wps:cNvSpPr>
                              <wps:spPr bwMode="auto">
                                <a:xfrm>
                                  <a:off x="12128" y="5083"/>
                                  <a:ext cx="3360" cy="340"/>
                                </a:xfrm>
                                <a:custGeom>
                                  <a:avLst/>
                                  <a:gdLst>
                                    <a:gd name="T0" fmla="+- 0 12128 12128"/>
                                    <a:gd name="T1" fmla="*/ T0 w 3360"/>
                                    <a:gd name="T2" fmla="+- 0 5379 5083"/>
                                    <a:gd name="T3" fmla="*/ 5379 h 340"/>
                                    <a:gd name="T4" fmla="+- 0 12128 12128"/>
                                    <a:gd name="T5" fmla="*/ T4 w 3360"/>
                                    <a:gd name="T6" fmla="+- 0 5423 5083"/>
                                    <a:gd name="T7" fmla="*/ 5423 h 340"/>
                                    <a:gd name="T8" fmla="+- 0 15488 12128"/>
                                    <a:gd name="T9" fmla="*/ T8 w 3360"/>
                                    <a:gd name="T10" fmla="+- 0 5423 5083"/>
                                    <a:gd name="T11" fmla="*/ 5423 h 340"/>
                                    <a:gd name="T12" fmla="+- 0 15488 12128"/>
                                    <a:gd name="T13" fmla="*/ T12 w 3360"/>
                                    <a:gd name="T14" fmla="+- 0 5379 5083"/>
                                    <a:gd name="T15" fmla="*/ 5379 h 340"/>
                                    <a:gd name="T16" fmla="+- 0 12128 12128"/>
                                    <a:gd name="T17" fmla="*/ T16 w 3360"/>
                                    <a:gd name="T18" fmla="+- 0 5379 5083"/>
                                    <a:gd name="T19" fmla="*/ 5379 h 340"/>
                                  </a:gdLst>
                                  <a:ahLst/>
                                  <a:cxnLst>
                                    <a:cxn ang="0">
                                      <a:pos x="T1" y="T3"/>
                                    </a:cxn>
                                    <a:cxn ang="0">
                                      <a:pos x="T5" y="T7"/>
                                    </a:cxn>
                                    <a:cxn ang="0">
                                      <a:pos x="T9" y="T11"/>
                                    </a:cxn>
                                    <a:cxn ang="0">
                                      <a:pos x="T13" y="T15"/>
                                    </a:cxn>
                                    <a:cxn ang="0">
                                      <a:pos x="T17" y="T19"/>
                                    </a:cxn>
                                  </a:cxnLst>
                                  <a:rect l="0" t="0" r="r" b="b"/>
                                  <a:pathLst>
                                    <a:path w="3360" h="340">
                                      <a:moveTo>
                                        <a:pt x="0" y="296"/>
                                      </a:moveTo>
                                      <a:lnTo>
                                        <a:pt x="0" y="340"/>
                                      </a:lnTo>
                                      <a:lnTo>
                                        <a:pt x="3360" y="340"/>
                                      </a:lnTo>
                                      <a:lnTo>
                                        <a:pt x="3360" y="296"/>
                                      </a:lnTo>
                                      <a:lnTo>
                                        <a:pt x="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545"/>
                              <wps:cNvSpPr>
                                <a:spLocks/>
                              </wps:cNvSpPr>
                              <wps:spPr bwMode="auto">
                                <a:xfrm>
                                  <a:off x="12128" y="5083"/>
                                  <a:ext cx="3360" cy="340"/>
                                </a:xfrm>
                                <a:custGeom>
                                  <a:avLst/>
                                  <a:gdLst>
                                    <a:gd name="T0" fmla="+- 0 15227 12128"/>
                                    <a:gd name="T1" fmla="*/ T0 w 3360"/>
                                    <a:gd name="T2" fmla="+- 0 5102 5083"/>
                                    <a:gd name="T3" fmla="*/ 5102 h 340"/>
                                    <a:gd name="T4" fmla="+- 0 12128 12128"/>
                                    <a:gd name="T5" fmla="*/ T4 w 3360"/>
                                    <a:gd name="T6" fmla="+- 0 5102 5083"/>
                                    <a:gd name="T7" fmla="*/ 5102 h 340"/>
                                    <a:gd name="T8" fmla="+- 0 12128 12128"/>
                                    <a:gd name="T9" fmla="*/ T8 w 3360"/>
                                    <a:gd name="T10" fmla="+- 0 5379 5083"/>
                                    <a:gd name="T11" fmla="*/ 5379 h 340"/>
                                    <a:gd name="T12" fmla="+- 0 15227 12128"/>
                                    <a:gd name="T13" fmla="*/ T12 w 3360"/>
                                    <a:gd name="T14" fmla="+- 0 5379 5083"/>
                                    <a:gd name="T15" fmla="*/ 5379 h 340"/>
                                    <a:gd name="T16" fmla="+- 0 15227 12128"/>
                                    <a:gd name="T17" fmla="*/ T16 w 3360"/>
                                    <a:gd name="T18" fmla="+- 0 5102 5083"/>
                                    <a:gd name="T19" fmla="*/ 5102 h 340"/>
                                  </a:gdLst>
                                  <a:ahLst/>
                                  <a:cxnLst>
                                    <a:cxn ang="0">
                                      <a:pos x="T1" y="T3"/>
                                    </a:cxn>
                                    <a:cxn ang="0">
                                      <a:pos x="T5" y="T7"/>
                                    </a:cxn>
                                    <a:cxn ang="0">
                                      <a:pos x="T9" y="T11"/>
                                    </a:cxn>
                                    <a:cxn ang="0">
                                      <a:pos x="T13" y="T15"/>
                                    </a:cxn>
                                    <a:cxn ang="0">
                                      <a:pos x="T17" y="T19"/>
                                    </a:cxn>
                                  </a:cxnLst>
                                  <a:rect l="0" t="0" r="r" b="b"/>
                                  <a:pathLst>
                                    <a:path w="3360" h="340">
                                      <a:moveTo>
                                        <a:pt x="3099" y="19"/>
                                      </a:moveTo>
                                      <a:lnTo>
                                        <a:pt x="0" y="19"/>
                                      </a:lnTo>
                                      <a:lnTo>
                                        <a:pt x="0" y="296"/>
                                      </a:lnTo>
                                      <a:lnTo>
                                        <a:pt x="3099" y="296"/>
                                      </a:lnTo>
                                      <a:lnTo>
                                        <a:pt x="3099" y="19"/>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546"/>
                              <wps:cNvSpPr>
                                <a:spLocks/>
                              </wps:cNvSpPr>
                              <wps:spPr bwMode="auto">
                                <a:xfrm>
                                  <a:off x="12128" y="5083"/>
                                  <a:ext cx="3360" cy="340"/>
                                </a:xfrm>
                                <a:custGeom>
                                  <a:avLst/>
                                  <a:gdLst>
                                    <a:gd name="T0" fmla="+- 0 15488 12128"/>
                                    <a:gd name="T1" fmla="*/ T0 w 3360"/>
                                    <a:gd name="T2" fmla="+- 0 5379 5083"/>
                                    <a:gd name="T3" fmla="*/ 5379 h 340"/>
                                    <a:gd name="T4" fmla="+- 0 15450 12128"/>
                                    <a:gd name="T5" fmla="*/ T4 w 3360"/>
                                    <a:gd name="T6" fmla="+- 0 5379 5083"/>
                                    <a:gd name="T7" fmla="*/ 5379 h 340"/>
                                    <a:gd name="T8" fmla="+- 0 15488 12128"/>
                                    <a:gd name="T9" fmla="*/ T8 w 3360"/>
                                    <a:gd name="T10" fmla="+- 0 5379 5083"/>
                                    <a:gd name="T11" fmla="*/ 5379 h 340"/>
                                  </a:gdLst>
                                  <a:ahLst/>
                                  <a:cxnLst>
                                    <a:cxn ang="0">
                                      <a:pos x="T1" y="T3"/>
                                    </a:cxn>
                                    <a:cxn ang="0">
                                      <a:pos x="T5" y="T7"/>
                                    </a:cxn>
                                    <a:cxn ang="0">
                                      <a:pos x="T9" y="T11"/>
                                    </a:cxn>
                                  </a:cxnLst>
                                  <a:rect l="0" t="0" r="r" b="b"/>
                                  <a:pathLst>
                                    <a:path w="3360" h="340">
                                      <a:moveTo>
                                        <a:pt x="3360" y="296"/>
                                      </a:moveTo>
                                      <a:lnTo>
                                        <a:pt x="3322" y="296"/>
                                      </a:lnTo>
                                      <a:lnTo>
                                        <a:pt x="3360" y="296"/>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2" o:spid="_x0000_s1026" style="position:absolute;margin-left:79.1pt;margin-top:.35pt;width:168pt;height:17pt;z-index:-251557376;mso-position-horizontal-relative:page;mso-position-vertical-relative:page" coordorigin="12128,508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">
                      <v:shape id="Freeform 4543" o:spid="_x0000_s1027"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KTr8A&#10;AADbAAAADwAAAGRycy9kb3ducmV2LnhtbESPwQrCMBBE74L/EFbwpqlSRapRRBS8eLD6AWuzttVm&#10;U5qo9e+NIHgcZuYNs1i1phJPalxpWcFoGIEgzqwuOVdwPu0GMxDOI2usLJOCNzlYLbudBSbavvhI&#10;z9TnIkDYJaig8L5OpHRZQQbd0NbEwbvaxqAPssmlbvAV4KaS4yiaSoMlh4UCa9oUlN3Th1Gwndx8&#10;XF3yQ7lN15f9NY4nxlil+r12PQfhqfX/8K+91wpmU/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WQpOvwAAANsAAAAPAAAAAAAAAAAAAAAAAJgCAABkcnMvZG93bnJl&#10;di54bWxQSwUGAAAAAAQABAD1AAAAhAMAAAAA&#10;" path="m3360,l,,,19r3099,l3360,19r,-19e" fillcolor="#dfdfdf" stroked="f">
                        <v:path arrowok="t" o:connecttype="custom" o:connectlocs="3360,5083;0,5083;0,5102;3099,5102;3360,5102;3360,5083" o:connectangles="0,0,0,0,0,0"/>
                      </v:shape>
                      <v:shape id="Freeform 4544" o:spid="_x0000_s1028"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v1cMA&#10;AADbAAAADwAAAGRycy9kb3ducmV2LnhtbESPQWvCQBSE74L/YXkFb2bTEq2krhIkgpceGv0Bz+wz&#10;iWbfhuw2Sf99t1DwOMzMN8x2P5lWDNS7xrKC1ygGQVxa3XCl4HI+LjcgnEfW2FomBT/kYL+bz7aY&#10;ajvyFw2Fr0SAsEtRQe19l0rpypoMush2xMG72d6gD7KvpO5xDHDTyrc4XkuDDYeFGjs61FQ+im+j&#10;IF/dfdJeq88mL7Lr6ZYkK2OsUouXKfsA4Wnyz/B/+6QVbN7h70v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Wv1cMAAADbAAAADwAAAAAAAAAAAAAAAACYAgAAZHJzL2Rv&#10;d25yZXYueG1sUEsFBgAAAAAEAAQA9QAAAIgDAAAAAA==&#10;" path="m,296r,44l3360,340r,-44l,296e" fillcolor="#dfdfdf" stroked="f">
                        <v:path arrowok="t" o:connecttype="custom" o:connectlocs="0,5379;0,5423;3360,5423;3360,5379;0,5379" o:connectangles="0,0,0,0,0"/>
                      </v:shape>
                      <v:shape id="Freeform 4545" o:spid="_x0000_s1029"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7p7wA&#10;AADbAAAADwAAAGRycy9kb3ducmV2LnhtbERPzQ7BQBC+S7zDZiRubElJU5aIkLg4KA8wuqMt3dmm&#10;u6i3tweJ45fvf7nuTC1e1LrKsoLJOAJBnFtdcaHgct6PEhDOI2usLZOCDzlYr/q9JabavvlEr8wX&#10;IoSwS1FB6X2TSunykgy6sW2IA3ezrUEfYFtI3eI7hJtaTqNoLg1WHBpKbGhbUv7InkbBbnb3cX0t&#10;jtUu21wPtzieGWOVGg66zQKEp87/xT/3QStIwtj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ijunvAAAANsAAAAPAAAAAAAAAAAAAAAAAJgCAABkcnMvZG93bnJldi54&#10;bWxQSwUGAAAAAAQABAD1AAAAgQMAAAAA&#10;" path="m3099,19l,19,,296r3099,l3099,19e" fillcolor="#dfdfdf" stroked="f">
                        <v:path arrowok="t" o:connecttype="custom" o:connectlocs="3099,5102;0,5102;0,5379;3099,5379;3099,5102" o:connectangles="0,0,0,0,0"/>
                      </v:shape>
                      <v:shape id="Freeform 4546" o:spid="_x0000_s1030" style="position:absolute;left:12128;top:508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ePMMA&#10;AADbAAAADwAAAGRycy9kb3ducmV2LnhtbESPQWvCQBSE74L/YXkFb7ppiZKmrhIkgpceGv0Bz+wz&#10;iWbfhuw2Sf99t1DwOMzMN8x2P5lWDNS7xrKC11UEgri0uuFKweV8XCYgnEfW2FomBT/kYL+bz7aY&#10;ajvyFw2Fr0SAsEtRQe19l0rpypoMupXtiIN3s71BH2RfSd3jGOCmlW9RtJEGGw4LNXZ0qKl8FN9G&#10;Qb6++7i9Vp9NXmTX0y2O18ZYpRYvU/YBwtPkn+H/9kkrSN7h70v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aePMMAAADbAAAADwAAAAAAAAAAAAAAAACYAgAAZHJzL2Rv&#10;d25yZXYueG1sUEsFBgAAAAAEAAQA9QAAAIgDAAAAAA==&#10;" path="m3360,296r-38,l3360,296e" fillcolor="#dfdfdf" stroked="f">
                        <v:path arrowok="t" o:connecttype="custom" o:connectlocs="3360,5379;3322,5379;3360,5379" o:connectangles="0,0,0"/>
                      </v:shape>
                      <w10:wrap anchorx="page" anchory="page"/>
                    </v:group>
                  </w:pict>
                </mc:Fallback>
              </mc:AlternateContent>
            </w:r>
            <w:r w:rsidRPr="0033698E">
              <w:rPr>
                <w:rFonts w:ascii="Arial" w:eastAsia="Arial" w:hAnsi="Arial" w:cs="Arial"/>
                <w:b/>
                <w:bCs/>
                <w:sz w:val="20"/>
              </w:rPr>
              <w:t>* 8% =</w:t>
            </w:r>
          </w:p>
        </w:tc>
        <w:tc>
          <w:tcPr>
            <w:tcW w:w="3355" w:type="dxa"/>
            <w:tcBorders>
              <w:top w:val="single" w:sz="8" w:space="0" w:color="D2D2D2"/>
              <w:left w:val="single" w:sz="8" w:space="0" w:color="D2D2D2"/>
              <w:bottom w:val="single" w:sz="8" w:space="0" w:color="D2D2D2"/>
              <w:right w:val="single" w:sz="16" w:space="0" w:color="DFDFDF"/>
            </w:tcBorders>
          </w:tcPr>
          <w:p w:rsidR="00CB36B6" w:rsidRPr="0033698E" w:rsidRDefault="00CB36B6" w:rsidP="00DE51C0"/>
        </w:tc>
      </w:tr>
      <w:tr w:rsidR="00CB36B6" w:rsidRPr="0033698E" w:rsidTr="00DE51C0">
        <w:trPr>
          <w:trHeight w:hRule="exact" w:val="340"/>
        </w:trPr>
        <w:tc>
          <w:tcPr>
            <w:tcW w:w="4362"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tabs>
                <w:tab w:val="left" w:pos="2080"/>
              </w:tabs>
              <w:spacing w:before="23" w:after="0"/>
              <w:ind w:left="30" w:right="-20"/>
              <w:rPr>
                <w:rFonts w:ascii="Arial" w:eastAsia="Arial" w:hAnsi="Arial" w:cs="Arial"/>
                <w:sz w:val="20"/>
              </w:rPr>
            </w:pPr>
            <w:r w:rsidRPr="0033698E">
              <w:rPr>
                <w:rFonts w:ascii="Arial" w:eastAsia="Arial" w:hAnsi="Arial" w:cs="Arial"/>
                <w:sz w:val="20"/>
              </w:rPr>
              <w:t>add</w:t>
            </w:r>
            <w:r w:rsidRPr="0033698E">
              <w:rPr>
                <w:rFonts w:ascii="Arial" w:eastAsia="Arial" w:hAnsi="Arial" w:cs="Arial"/>
                <w:sz w:val="20"/>
              </w:rPr>
              <w:tab/>
              <w:t>Secondary Requirement</w:t>
            </w:r>
          </w:p>
        </w:tc>
        <w:tc>
          <w:tcPr>
            <w:tcW w:w="6617" w:type="dxa"/>
            <w:gridSpan w:val="3"/>
            <w:tcBorders>
              <w:top w:val="single" w:sz="8" w:space="0" w:color="D2D2D2"/>
              <w:left w:val="single" w:sz="8" w:space="0" w:color="D2D2D2"/>
              <w:bottom w:val="single" w:sz="8" w:space="0" w:color="D2D2D2"/>
              <w:right w:val="single" w:sz="8" w:space="0" w:color="D2D2D2"/>
            </w:tcBorders>
          </w:tcPr>
          <w:p w:rsidR="00CB36B6" w:rsidRPr="0033698E" w:rsidRDefault="00CB36B6" w:rsidP="00DE51C0">
            <w:r w:rsidRPr="0033698E">
              <w:rPr>
                <w:noProof/>
                <w:szCs w:val="22"/>
              </w:rPr>
              <mc:AlternateContent>
                <mc:Choice Requires="wpg">
                  <w:drawing>
                    <wp:anchor distT="0" distB="0" distL="114300" distR="114300" simplePos="0" relativeHeight="251760128" behindDoc="1" locked="0" layoutInCell="1" allowOverlap="1" wp14:anchorId="3A0A4141" wp14:editId="36763401">
                      <wp:simplePos x="0" y="0"/>
                      <wp:positionH relativeFrom="page">
                        <wp:posOffset>4194175</wp:posOffset>
                      </wp:positionH>
                      <wp:positionV relativeFrom="page">
                        <wp:posOffset>218440</wp:posOffset>
                      </wp:positionV>
                      <wp:extent cx="2133600" cy="215900"/>
                      <wp:effectExtent l="4445" t="0" r="0" b="0"/>
                      <wp:wrapNone/>
                      <wp:docPr id="82" name="Group 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15900"/>
                                <a:chOff x="12128" y="5763"/>
                                <a:chExt cx="3360" cy="340"/>
                              </a:xfrm>
                            </wpg:grpSpPr>
                            <wps:wsp>
                              <wps:cNvPr id="83" name="Freeform 4548"/>
                              <wps:cNvSpPr>
                                <a:spLocks/>
                              </wps:cNvSpPr>
                              <wps:spPr bwMode="auto">
                                <a:xfrm>
                                  <a:off x="12128" y="5763"/>
                                  <a:ext cx="3360" cy="340"/>
                                </a:xfrm>
                                <a:custGeom>
                                  <a:avLst/>
                                  <a:gdLst>
                                    <a:gd name="T0" fmla="+- 0 15488 12128"/>
                                    <a:gd name="T1" fmla="*/ T0 w 3360"/>
                                    <a:gd name="T2" fmla="+- 0 5763 5763"/>
                                    <a:gd name="T3" fmla="*/ 5763 h 340"/>
                                    <a:gd name="T4" fmla="+- 0 12128 12128"/>
                                    <a:gd name="T5" fmla="*/ T4 w 3360"/>
                                    <a:gd name="T6" fmla="+- 0 5763 5763"/>
                                    <a:gd name="T7" fmla="*/ 5763 h 340"/>
                                    <a:gd name="T8" fmla="+- 0 12128 12128"/>
                                    <a:gd name="T9" fmla="*/ T8 w 3360"/>
                                    <a:gd name="T10" fmla="+- 0 6103 5763"/>
                                    <a:gd name="T11" fmla="*/ 6103 h 340"/>
                                    <a:gd name="T12" fmla="+- 0 15488 12128"/>
                                    <a:gd name="T13" fmla="*/ T12 w 3360"/>
                                    <a:gd name="T14" fmla="+- 0 6103 5763"/>
                                    <a:gd name="T15" fmla="*/ 6103 h 340"/>
                                    <a:gd name="T16" fmla="+- 0 15488 12128"/>
                                    <a:gd name="T17" fmla="*/ T16 w 3360"/>
                                    <a:gd name="T18" fmla="+- 0 6059 5763"/>
                                    <a:gd name="T19" fmla="*/ 6059 h 340"/>
                                    <a:gd name="T20" fmla="+- 0 14615 12128"/>
                                    <a:gd name="T21" fmla="*/ T20 w 3360"/>
                                    <a:gd name="T22" fmla="+- 0 6059 5763"/>
                                    <a:gd name="T23" fmla="*/ 6059 h 340"/>
                                    <a:gd name="T24" fmla="+- 0 14615 12128"/>
                                    <a:gd name="T25" fmla="*/ T24 w 3360"/>
                                    <a:gd name="T26" fmla="+- 0 5782 5763"/>
                                    <a:gd name="T27" fmla="*/ 5782 h 340"/>
                                    <a:gd name="T28" fmla="+- 0 15488 12128"/>
                                    <a:gd name="T29" fmla="*/ T28 w 3360"/>
                                    <a:gd name="T30" fmla="+- 0 5782 5763"/>
                                    <a:gd name="T31" fmla="*/ 5782 h 340"/>
                                    <a:gd name="T32" fmla="+- 0 15488 12128"/>
                                    <a:gd name="T33" fmla="*/ T32 w 3360"/>
                                    <a:gd name="T34" fmla="+- 0 5763 5763"/>
                                    <a:gd name="T35" fmla="*/ 576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360" h="340">
                                      <a:moveTo>
                                        <a:pt x="3360" y="0"/>
                                      </a:moveTo>
                                      <a:lnTo>
                                        <a:pt x="0" y="0"/>
                                      </a:lnTo>
                                      <a:lnTo>
                                        <a:pt x="0" y="340"/>
                                      </a:lnTo>
                                      <a:lnTo>
                                        <a:pt x="3360" y="340"/>
                                      </a:lnTo>
                                      <a:lnTo>
                                        <a:pt x="3360" y="296"/>
                                      </a:lnTo>
                                      <a:lnTo>
                                        <a:pt x="2487" y="296"/>
                                      </a:lnTo>
                                      <a:lnTo>
                                        <a:pt x="2487" y="19"/>
                                      </a:lnTo>
                                      <a:lnTo>
                                        <a:pt x="3360" y="19"/>
                                      </a:lnTo>
                                      <a:lnTo>
                                        <a:pt x="336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549"/>
                              <wps:cNvSpPr>
                                <a:spLocks/>
                              </wps:cNvSpPr>
                              <wps:spPr bwMode="auto">
                                <a:xfrm>
                                  <a:off x="12128" y="5763"/>
                                  <a:ext cx="3360" cy="340"/>
                                </a:xfrm>
                                <a:custGeom>
                                  <a:avLst/>
                                  <a:gdLst>
                                    <a:gd name="T0" fmla="+- 0 15449 12128"/>
                                    <a:gd name="T1" fmla="*/ T0 w 3360"/>
                                    <a:gd name="T2" fmla="+- 0 5782 5763"/>
                                    <a:gd name="T3" fmla="*/ 5782 h 340"/>
                                    <a:gd name="T4" fmla="+- 0 15488 12128"/>
                                    <a:gd name="T5" fmla="*/ T4 w 3360"/>
                                    <a:gd name="T6" fmla="+- 0 5782 5763"/>
                                    <a:gd name="T7" fmla="*/ 5782 h 340"/>
                                    <a:gd name="T8" fmla="+- 0 15449 12128"/>
                                    <a:gd name="T9" fmla="*/ T8 w 3360"/>
                                    <a:gd name="T10" fmla="+- 0 5782 5763"/>
                                    <a:gd name="T11" fmla="*/ 5782 h 340"/>
                                  </a:gdLst>
                                  <a:ahLst/>
                                  <a:cxnLst>
                                    <a:cxn ang="0">
                                      <a:pos x="T1" y="T3"/>
                                    </a:cxn>
                                    <a:cxn ang="0">
                                      <a:pos x="T5" y="T7"/>
                                    </a:cxn>
                                    <a:cxn ang="0">
                                      <a:pos x="T9" y="T11"/>
                                    </a:cxn>
                                  </a:cxnLst>
                                  <a:rect l="0" t="0" r="r" b="b"/>
                                  <a:pathLst>
                                    <a:path w="3360" h="340">
                                      <a:moveTo>
                                        <a:pt x="3321" y="19"/>
                                      </a:moveTo>
                                      <a:lnTo>
                                        <a:pt x="3360" y="19"/>
                                      </a:lnTo>
                                      <a:lnTo>
                                        <a:pt x="3321" y="19"/>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7" o:spid="_x0000_s1026" style="position:absolute;margin-left:330.25pt;margin-top:17.2pt;width:168pt;height:17pt;z-index:-251556352;mso-position-horizontal-relative:page;mso-position-vertical-relative:page" coordorigin="12128,5763" coordsize="336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">
                      <v:shape id="Freeform 4548" o:spid="_x0000_s1027" style="position:absolute;left:12128;top:576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p1sMA&#10;AADbAAAADwAAAGRycy9kb3ducmV2LnhtbESPQWvCQBSE7wX/w/KE3pqNbSySukqQFLz0YPQHPLPP&#10;JJp9G7LbJP33XUHwOMzMN8x6O5lWDNS7xrKCRRSDIC6tbrhScDp+v61AOI+ssbVMCv7IwXYze1lj&#10;qu3IBxoKX4kAYZeigtr7LpXSlTUZdJHtiIN3sb1BH2RfSd3jGOCmle9x/CkNNhwWauxoV1N5K36N&#10;gnx59Ul7rn6avMjO+0uSLI2xSr3Op+wLhKfJP8OP9l4rWH3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6p1sMAAADbAAAADwAAAAAAAAAAAAAAAACYAgAAZHJzL2Rv&#10;d25yZXYueG1sUEsFBgAAAAAEAAQA9QAAAIgDAAAAAA==&#10;" path="m3360,l,,,340r3360,l3360,296r-873,l2487,19r873,l3360,e" fillcolor="#dfdfdf" stroked="f">
                        <v:path arrowok="t" o:connecttype="custom" o:connectlocs="3360,5763;0,5763;0,6103;3360,6103;3360,6059;2487,6059;2487,5782;3360,5782;3360,5763" o:connectangles="0,0,0,0,0,0,0,0,0"/>
                      </v:shape>
                      <v:shape id="Freeform 4549" o:spid="_x0000_s1028" style="position:absolute;left:12128;top:5763;width:3360;height:340;visibility:visible;mso-wrap-style:square;v-text-anchor:top" coordsize="336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xor8A&#10;AADbAAAADwAAAGRycy9kb3ducmV2LnhtbESPwQrCMBBE74L/EFbwpqlSRapRRBS8eLD6AWuzttVm&#10;U5qo9e+NIHgcZuYNs1i1phJPalxpWcFoGIEgzqwuOVdwPu0GMxDOI2usLJOCNzlYLbudBSbavvhI&#10;z9TnIkDYJaig8L5OpHRZQQbd0NbEwbvaxqAPssmlbvAV4KaS4yiaSoMlh4UCa9oUlN3Th1Gwndx8&#10;XF3yQ7lN15f9NY4nxlil+r12PQfhqfX/8K+91wpmM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xzGivwAAANsAAAAPAAAAAAAAAAAAAAAAAJgCAABkcnMvZG93bnJl&#10;di54bWxQSwUGAAAAAAQABAD1AAAAhAMAAAAA&#10;" path="m3321,19r39,l3321,19e" fillcolor="#dfdfdf" stroked="f">
                        <v:path arrowok="t" o:connecttype="custom" o:connectlocs="3321,5782;3360,5782;3321,5782" o:connectangles="0,0,0"/>
                      </v:shape>
                      <w10:wrap anchorx="page" anchory="page"/>
                    </v:group>
                  </w:pict>
                </mc:Fallback>
              </mc:AlternateContent>
            </w:r>
          </w:p>
        </w:tc>
        <w:tc>
          <w:tcPr>
            <w:tcW w:w="335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4362" w:type="dxa"/>
            <w:tcBorders>
              <w:top w:val="single" w:sz="8" w:space="0" w:color="D2D2D2"/>
              <w:left w:val="single" w:sz="4" w:space="0" w:color="D2D2D2"/>
              <w:bottom w:val="single" w:sz="4" w:space="0" w:color="D2D2D2"/>
              <w:right w:val="single" w:sz="8" w:space="0" w:color="D2D2D2"/>
            </w:tcBorders>
            <w:shd w:val="clear" w:color="auto" w:fill="DFDFDF"/>
          </w:tcPr>
          <w:p w:rsidR="00CB36B6" w:rsidRPr="0033698E" w:rsidRDefault="00CB36B6" w:rsidP="00DE51C0">
            <w:pPr>
              <w:spacing w:before="23" w:after="0"/>
              <w:ind w:left="2195" w:right="-40"/>
              <w:rPr>
                <w:rFonts w:ascii="Arial" w:eastAsia="Arial" w:hAnsi="Arial" w:cs="Arial"/>
                <w:sz w:val="20"/>
              </w:rPr>
            </w:pPr>
            <w:r w:rsidRPr="0033698E">
              <w:rPr>
                <w:rFonts w:ascii="Arial" w:eastAsia="Arial" w:hAnsi="Arial" w:cs="Arial"/>
                <w:b/>
                <w:bCs/>
                <w:sz w:val="20"/>
              </w:rPr>
              <w:t>Total Operational Risk</w:t>
            </w:r>
          </w:p>
        </w:tc>
        <w:tc>
          <w:tcPr>
            <w:tcW w:w="6617" w:type="dxa"/>
            <w:gridSpan w:val="3"/>
            <w:tcBorders>
              <w:top w:val="single" w:sz="8" w:space="0" w:color="D2D2D2"/>
              <w:left w:val="single" w:sz="8" w:space="0" w:color="D2D2D2"/>
              <w:bottom w:val="single" w:sz="4" w:space="0" w:color="D2D2D2"/>
              <w:right w:val="single" w:sz="8" w:space="0" w:color="D2D2D2"/>
            </w:tcBorders>
            <w:shd w:val="clear" w:color="auto" w:fill="DFDFDF"/>
          </w:tcPr>
          <w:p w:rsidR="00CB36B6" w:rsidRPr="0033698E" w:rsidRDefault="00CB36B6" w:rsidP="00DE51C0"/>
        </w:tc>
        <w:tc>
          <w:tcPr>
            <w:tcW w:w="3355" w:type="dxa"/>
            <w:tcBorders>
              <w:top w:val="single" w:sz="8" w:space="0" w:color="D2D2D2"/>
              <w:left w:val="single" w:sz="8" w:space="0" w:color="D2D2D2"/>
              <w:bottom w:val="single" w:sz="4" w:space="0" w:color="D2D2D2"/>
              <w:right w:val="single" w:sz="16" w:space="0" w:color="DFDFDF"/>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position w:val="-1"/>
          <w:sz w:val="26"/>
          <w:szCs w:val="26"/>
        </w:rPr>
      </w:pPr>
    </w:p>
    <w:p w:rsidR="00CB36B6" w:rsidRPr="0033698E" w:rsidRDefault="00CB36B6" w:rsidP="00CB36B6">
      <w:pPr>
        <w:spacing w:after="0"/>
        <w:rPr>
          <w:rFonts w:ascii="Arial" w:eastAsia="Arial Narrow" w:hAnsi="Arial" w:cs="Arial"/>
          <w:b/>
          <w:position w:val="-1"/>
          <w:sz w:val="26"/>
          <w:szCs w:val="26"/>
        </w:rPr>
      </w:pPr>
      <w:r w:rsidRPr="0033698E">
        <w:rPr>
          <w:rFonts w:ascii="Arial" w:eastAsia="Arial Narrow" w:hAnsi="Arial" w:cs="Arial"/>
          <w:b/>
          <w:position w:val="-1"/>
          <w:sz w:val="26"/>
          <w:szCs w:val="26"/>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1696" behindDoc="0" locked="0" layoutInCell="1" allowOverlap="1" wp14:anchorId="6FB5D896" wp14:editId="2E42E49C">
                <wp:simplePos x="0" y="0"/>
                <wp:positionH relativeFrom="column">
                  <wp:posOffset>7386320</wp:posOffset>
                </wp:positionH>
                <wp:positionV relativeFrom="paragraph">
                  <wp:posOffset>183515</wp:posOffset>
                </wp:positionV>
                <wp:extent cx="1714500" cy="200025"/>
                <wp:effectExtent l="13970" t="9525" r="5080" b="9525"/>
                <wp:wrapNone/>
                <wp:docPr id="81" name="Rectangle 4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ICS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7" o:spid="_x0000_s1077" style="position:absolute;left:0;text-align:left;margin-left:581.6pt;margin-top:14.45pt;width:135pt;height:15.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wC1nsi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ICS</w:t>
                      </w:r>
                    </w:p>
                  </w:txbxContent>
                </v:textbox>
              </v:rect>
            </w:pict>
          </mc:Fallback>
        </mc:AlternateContent>
      </w:r>
      <w:r w:rsidRPr="0033698E">
        <w:rPr>
          <w:rFonts w:ascii="Arial" w:eastAsia="Arial" w:hAnsi="Arial" w:cs="Arial"/>
          <w:b/>
          <w:bCs/>
          <w:sz w:val="20"/>
        </w:rPr>
        <w:t>Income Statement</w:t>
      </w:r>
    </w:p>
    <w:p w:rsidR="00CB36B6" w:rsidRPr="0033698E" w:rsidRDefault="00CB36B6" w:rsidP="00CB36B6">
      <w:pPr>
        <w:spacing w:after="0" w:line="200" w:lineRule="exact"/>
        <w:rPr>
          <w:sz w:val="20"/>
        </w:rPr>
      </w:pPr>
    </w:p>
    <w:p w:rsidR="00CB36B6" w:rsidRPr="0033698E" w:rsidRDefault="00CB36B6" w:rsidP="00CB36B6">
      <w:pPr>
        <w:spacing w:after="0"/>
        <w:ind w:left="164" w:right="-20"/>
        <w:rPr>
          <w:rFonts w:ascii="Arial" w:eastAsia="Arial" w:hAnsi="Arial" w:cs="Arial"/>
          <w:sz w:val="18"/>
          <w:szCs w:val="18"/>
        </w:rPr>
      </w:pPr>
      <w:r w:rsidRPr="0033698E">
        <w:rPr>
          <w:rFonts w:ascii="Arial" w:eastAsia="Arial" w:hAnsi="Arial" w:cs="Arial"/>
          <w:b/>
          <w:bCs/>
          <w:sz w:val="18"/>
          <w:szCs w:val="18"/>
        </w:rPr>
        <w:t>Revenue</w:t>
      </w:r>
    </w:p>
    <w:tbl>
      <w:tblPr>
        <w:tblW w:w="14333" w:type="dxa"/>
        <w:tblInd w:w="112" w:type="dxa"/>
        <w:tblLayout w:type="fixed"/>
        <w:tblCellMar>
          <w:left w:w="0" w:type="dxa"/>
          <w:right w:w="0" w:type="dxa"/>
        </w:tblCellMar>
        <w:tblLook w:val="01E0" w:firstRow="1" w:lastRow="1" w:firstColumn="1" w:lastColumn="1" w:noHBand="0" w:noVBand="0"/>
      </w:tblPr>
      <w:tblGrid>
        <w:gridCol w:w="4376"/>
        <w:gridCol w:w="2489"/>
        <w:gridCol w:w="2489"/>
        <w:gridCol w:w="2489"/>
        <w:gridCol w:w="2490"/>
      </w:tblGrid>
      <w:tr w:rsidR="00CB36B6" w:rsidRPr="0033698E" w:rsidTr="00DE51C0">
        <w:trPr>
          <w:trHeight w:hRule="exact" w:val="340"/>
        </w:trPr>
        <w:tc>
          <w:tcPr>
            <w:tcW w:w="4376" w:type="dxa"/>
            <w:tcBorders>
              <w:top w:val="nil"/>
              <w:left w:val="single" w:sz="9" w:space="0" w:color="D2D2D2"/>
              <w:bottom w:val="single" w:sz="8" w:space="0" w:color="D2D2D2"/>
              <w:right w:val="single" w:sz="8" w:space="0" w:color="D2D2D2"/>
            </w:tcBorders>
            <w:shd w:val="clear" w:color="auto" w:fill="E4E4E4"/>
          </w:tcPr>
          <w:p w:rsidR="00CB36B6" w:rsidRPr="0033698E" w:rsidRDefault="00CB36B6" w:rsidP="00DE51C0"/>
        </w:tc>
        <w:tc>
          <w:tcPr>
            <w:tcW w:w="4978"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112" w:right="2035"/>
              <w:jc w:val="center"/>
              <w:rPr>
                <w:rFonts w:ascii="Arial" w:eastAsia="Arial" w:hAnsi="Arial" w:cs="Arial"/>
                <w:sz w:val="20"/>
              </w:rPr>
            </w:pPr>
            <w:r w:rsidRPr="0033698E">
              <w:rPr>
                <w:rFonts w:ascii="Arial" w:eastAsia="Arial" w:hAnsi="Arial" w:cs="Arial"/>
                <w:b/>
                <w:bCs/>
                <w:sz w:val="20"/>
              </w:rPr>
              <w:t>Current</w:t>
            </w:r>
          </w:p>
        </w:tc>
        <w:tc>
          <w:tcPr>
            <w:tcW w:w="4979"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3" w:after="0"/>
              <w:ind w:left="2211" w:right="2190"/>
              <w:jc w:val="center"/>
              <w:rPr>
                <w:rFonts w:ascii="Arial" w:eastAsia="Arial" w:hAnsi="Arial" w:cs="Arial"/>
                <w:sz w:val="20"/>
              </w:rPr>
            </w:pPr>
            <w:r w:rsidRPr="0033698E">
              <w:rPr>
                <w:rFonts w:ascii="Arial" w:eastAsia="Arial" w:hAnsi="Arial" w:cs="Arial"/>
                <w:b/>
                <w:bCs/>
                <w:sz w:val="20"/>
              </w:rPr>
              <w:t>Prior</w:t>
            </w:r>
          </w:p>
        </w:tc>
      </w:tr>
      <w:tr w:rsidR="00CB36B6" w:rsidRPr="0033698E"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24" w:after="0"/>
              <w:ind w:left="534" w:right="-20"/>
              <w:rPr>
                <w:rFonts w:ascii="Arial" w:eastAsia="Arial" w:hAnsi="Arial" w:cs="Arial"/>
                <w:sz w:val="20"/>
              </w:rPr>
            </w:pPr>
            <w:r w:rsidRPr="0033698E">
              <w:rPr>
                <w:rFonts w:ascii="Arial" w:eastAsia="Arial" w:hAnsi="Arial" w:cs="Arial"/>
                <w:sz w:val="20"/>
              </w:rPr>
              <w:t>Profits (Losses) from trading in securities /</w:t>
            </w:r>
          </w:p>
          <w:p w:rsidR="00CB36B6" w:rsidRPr="0033698E" w:rsidRDefault="00CB36B6" w:rsidP="00DE51C0">
            <w:pPr>
              <w:spacing w:after="0" w:line="223" w:lineRule="exact"/>
              <w:ind w:left="2480" w:right="-40"/>
              <w:rPr>
                <w:rFonts w:ascii="Arial" w:eastAsia="Arial" w:hAnsi="Arial" w:cs="Arial"/>
                <w:sz w:val="20"/>
              </w:rPr>
            </w:pPr>
            <w:r w:rsidRPr="0033698E">
              <w:rPr>
                <w:rFonts w:ascii="Arial" w:eastAsia="Arial" w:hAnsi="Arial" w:cs="Arial"/>
                <w:sz w:val="20"/>
              </w:rPr>
              <w:t>derivatives: Realised</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1"/>
              <w:jc w:val="right"/>
              <w:rPr>
                <w:rFonts w:ascii="Arial" w:eastAsia="Arial" w:hAnsi="Arial" w:cs="Arial"/>
                <w:sz w:val="20"/>
              </w:rPr>
            </w:pPr>
            <w:r w:rsidRPr="0033698E">
              <w:rPr>
                <w:rFonts w:ascii="Arial" w:eastAsia="Arial" w:hAnsi="Arial" w:cs="Arial"/>
                <w:sz w:val="20"/>
              </w:rPr>
              <w:t>Unrealised</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left="2579" w:right="-20"/>
              <w:rPr>
                <w:rFonts w:ascii="Arial" w:eastAsia="Arial" w:hAnsi="Arial" w:cs="Arial"/>
                <w:sz w:val="20"/>
              </w:rPr>
            </w:pPr>
            <w:r w:rsidRPr="0033698E">
              <w:rPr>
                <w:rFonts w:ascii="Arial" w:eastAsia="Arial" w:hAnsi="Arial" w:cs="Arial"/>
                <w:sz w:val="20"/>
              </w:rPr>
              <w:t>Brokerage: Equities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val="restart"/>
            <w:tcBorders>
              <w:top w:val="single" w:sz="8" w:space="0" w:color="D2D2D2"/>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3" w:after="0"/>
              <w:ind w:right="10"/>
              <w:jc w:val="right"/>
              <w:rPr>
                <w:rFonts w:ascii="Arial" w:eastAsia="Arial" w:hAnsi="Arial" w:cs="Arial"/>
                <w:sz w:val="20"/>
              </w:rPr>
            </w:pPr>
            <w:r w:rsidRPr="0033698E">
              <w:rPr>
                <w:rFonts w:ascii="Arial" w:eastAsia="Arial" w:hAnsi="Arial" w:cs="Arial"/>
                <w:sz w:val="20"/>
              </w:rPr>
              <w:t>Warrants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3" w:after="0"/>
              <w:ind w:left="1156" w:right="-20"/>
              <w:rPr>
                <w:rFonts w:ascii="Arial" w:eastAsia="Arial" w:hAnsi="Arial" w:cs="Arial"/>
                <w:sz w:val="20"/>
              </w:rPr>
            </w:pPr>
            <w:r w:rsidRPr="0033698E">
              <w:rPr>
                <w:rFonts w:ascii="Arial" w:eastAsia="Arial" w:hAnsi="Arial" w:cs="Arial"/>
                <w:sz w:val="20"/>
              </w:rPr>
              <w:t>Futures / Exchange Traded Options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Debt</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Other</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31" w:after="0" w:line="224" w:lineRule="exact"/>
              <w:ind w:left="2768" w:right="-23" w:hanging="2745"/>
              <w:rPr>
                <w:rFonts w:ascii="Arial" w:eastAsia="Arial" w:hAnsi="Arial" w:cs="Arial"/>
                <w:sz w:val="20"/>
              </w:rPr>
            </w:pPr>
            <w:r w:rsidRPr="0033698E">
              <w:rPr>
                <w:rFonts w:ascii="Arial" w:eastAsia="Arial" w:hAnsi="Arial" w:cs="Arial"/>
                <w:sz w:val="20"/>
              </w:rPr>
              <w:t>Underwriting commission (less sub-underwriting commission paid)</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val="restart"/>
            <w:tcBorders>
              <w:top w:val="single" w:sz="8" w:space="0" w:color="D2D2D2"/>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left="1701" w:right="-20"/>
              <w:rPr>
                <w:rFonts w:ascii="Arial" w:eastAsia="Arial" w:hAnsi="Arial" w:cs="Arial"/>
                <w:sz w:val="20"/>
              </w:rPr>
            </w:pPr>
            <w:r w:rsidRPr="0033698E">
              <w:rPr>
                <w:rFonts w:ascii="Arial" w:eastAsia="Arial" w:hAnsi="Arial" w:cs="Arial"/>
                <w:sz w:val="20"/>
              </w:rPr>
              <w:t>Sub-underwriting commission</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1"/>
              <w:jc w:val="right"/>
              <w:rPr>
                <w:rFonts w:ascii="Arial" w:eastAsia="Arial" w:hAnsi="Arial" w:cs="Arial"/>
                <w:sz w:val="20"/>
              </w:rPr>
            </w:pPr>
            <w:r w:rsidRPr="0033698E">
              <w:rPr>
                <w:rFonts w:ascii="Arial" w:eastAsia="Arial" w:hAnsi="Arial" w:cs="Arial"/>
                <w:sz w:val="20"/>
              </w:rPr>
              <w:t>Dividends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Interest</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526"/>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32" w:after="0" w:line="224" w:lineRule="exact"/>
              <w:ind w:left="2156" w:right="-23" w:hanging="2033"/>
              <w:rPr>
                <w:rFonts w:ascii="Arial" w:eastAsia="Arial" w:hAnsi="Arial" w:cs="Arial"/>
                <w:sz w:val="20"/>
              </w:rPr>
            </w:pPr>
            <w:r w:rsidRPr="0033698E">
              <w:rPr>
                <w:rFonts w:ascii="Arial" w:eastAsia="Arial" w:hAnsi="Arial" w:cs="Arial"/>
                <w:sz w:val="20"/>
              </w:rPr>
              <w:t>Bad debts recovered and provision for doubtful debts no longer required</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Directors' fees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Handling fees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3" w:after="0"/>
              <w:ind w:left="2113" w:right="-20"/>
              <w:rPr>
                <w:rFonts w:ascii="Arial" w:eastAsia="Arial" w:hAnsi="Arial" w:cs="Arial"/>
                <w:sz w:val="20"/>
              </w:rPr>
            </w:pPr>
            <w:r w:rsidRPr="0033698E">
              <w:rPr>
                <w:rFonts w:ascii="Arial" w:eastAsia="Arial" w:hAnsi="Arial" w:cs="Arial"/>
                <w:sz w:val="20"/>
              </w:rPr>
              <w:t>Corporate Advisory Fees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left="89" w:right="-20"/>
              <w:rPr>
                <w:rFonts w:ascii="Arial" w:eastAsia="Arial" w:hAnsi="Arial" w:cs="Arial"/>
                <w:sz w:val="20"/>
              </w:rPr>
            </w:pPr>
            <w:r w:rsidRPr="0033698E">
              <w:rPr>
                <w:rFonts w:ascii="Arial" w:eastAsia="Arial" w:hAnsi="Arial" w:cs="Arial"/>
                <w:sz w:val="20"/>
              </w:rPr>
              <w:t>Financial planning / Portfolio Management Fees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376" w:type="dxa"/>
            <w:tcBorders>
              <w:top w:val="single" w:sz="8" w:space="0" w:color="D2D2D2"/>
              <w:left w:val="single" w:sz="9" w:space="0" w:color="D2D2D2"/>
              <w:bottom w:val="single" w:sz="8" w:space="0" w:color="D2D2D2"/>
              <w:right w:val="single" w:sz="8" w:space="0" w:color="D2D2D2"/>
            </w:tcBorders>
          </w:tcPr>
          <w:p w:rsidR="00CB36B6" w:rsidRPr="0033698E" w:rsidRDefault="00CB36B6" w:rsidP="00DE51C0">
            <w:pPr>
              <w:spacing w:before="42" w:after="0"/>
              <w:ind w:left="2723" w:right="-20"/>
              <w:rPr>
                <w:rFonts w:ascii="Arial" w:eastAsia="Arial" w:hAnsi="Arial" w:cs="Arial"/>
                <w:sz w:val="20"/>
              </w:rPr>
            </w:pPr>
            <w:r w:rsidRPr="0033698E">
              <w:rPr>
                <w:rFonts w:ascii="Arial" w:eastAsia="Arial" w:hAnsi="Arial" w:cs="Arial"/>
                <w:sz w:val="20"/>
              </w:rPr>
              <w:t>Management fees</w:t>
            </w:r>
          </w:p>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89" w:type="dxa"/>
            <w:vMerge/>
            <w:tcBorders>
              <w:left w:val="single" w:sz="8"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90"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35"/>
        </w:trPr>
        <w:tc>
          <w:tcPr>
            <w:tcW w:w="4376" w:type="dxa"/>
            <w:tcBorders>
              <w:top w:val="single" w:sz="8" w:space="0" w:color="D2D2D2"/>
              <w:left w:val="single" w:sz="9" w:space="0" w:color="D2D2D2"/>
              <w:bottom w:val="single" w:sz="4" w:space="0" w:color="D2D2D2"/>
              <w:right w:val="single" w:sz="8" w:space="0" w:color="D2D2D2"/>
            </w:tcBorders>
          </w:tcPr>
          <w:p w:rsidR="00CB36B6" w:rsidRPr="0033698E" w:rsidRDefault="00CB36B6" w:rsidP="00DE51C0">
            <w:pPr>
              <w:spacing w:before="42" w:after="0"/>
              <w:ind w:left="523" w:right="-20"/>
              <w:rPr>
                <w:rFonts w:ascii="Arial" w:eastAsia="Arial" w:hAnsi="Arial" w:cs="Arial"/>
                <w:sz w:val="20"/>
              </w:rPr>
            </w:pPr>
            <w:r w:rsidRPr="0033698E">
              <w:rPr>
                <w:rFonts w:ascii="Arial" w:eastAsia="Arial" w:hAnsi="Arial" w:cs="Arial"/>
                <w:sz w:val="20"/>
              </w:rPr>
              <w:t>Other fee received from associated entities</w:t>
            </w:r>
          </w:p>
        </w:tc>
        <w:tc>
          <w:tcPr>
            <w:tcW w:w="24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89" w:type="dxa"/>
            <w:vMerge/>
            <w:tcBorders>
              <w:left w:val="single" w:sz="8" w:space="0" w:color="D2D2D2"/>
              <w:bottom w:val="single" w:sz="4" w:space="0" w:color="D2D2D2"/>
              <w:right w:val="single" w:sz="8" w:space="0" w:color="D2D2D2"/>
            </w:tcBorders>
          </w:tcPr>
          <w:p w:rsidR="00CB36B6" w:rsidRPr="0033698E" w:rsidRDefault="00CB36B6" w:rsidP="00DE51C0"/>
        </w:tc>
        <w:tc>
          <w:tcPr>
            <w:tcW w:w="248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90" w:type="dxa"/>
            <w:vMerge/>
            <w:tcBorders>
              <w:left w:val="single" w:sz="8" w:space="0" w:color="D2D2D2"/>
              <w:bottom w:val="single" w:sz="4" w:space="0" w:color="D2D2D2"/>
              <w:right w:val="single" w:sz="8" w:space="0" w:color="D2D2D2"/>
            </w:tcBorders>
          </w:tcPr>
          <w:p w:rsidR="00CB36B6" w:rsidRPr="0033698E" w:rsidRDefault="00CB36B6" w:rsidP="00DE51C0"/>
        </w:tc>
      </w:tr>
      <w:tr w:rsidR="00CB36B6" w:rsidRPr="0033698E" w:rsidTr="00DE51C0">
        <w:trPr>
          <w:trHeight w:hRule="exact" w:val="345"/>
        </w:trPr>
        <w:tc>
          <w:tcPr>
            <w:tcW w:w="14333" w:type="dxa"/>
            <w:gridSpan w:val="5"/>
            <w:tcBorders>
              <w:top w:val="single" w:sz="4" w:space="0" w:color="D2D2D2"/>
              <w:left w:val="single" w:sz="9" w:space="0" w:color="D2D2D2"/>
              <w:bottom w:val="nil"/>
              <w:right w:val="single" w:sz="8" w:space="0" w:color="D2D2D2"/>
            </w:tcBorders>
          </w:tcPr>
          <w:p w:rsidR="00CB36B6" w:rsidRPr="0033698E" w:rsidRDefault="00CB36B6" w:rsidP="00DE51C0">
            <w:pPr>
              <w:spacing w:before="34" w:after="0"/>
              <w:ind w:left="30" w:right="-20"/>
              <w:rPr>
                <w:rFonts w:ascii="Arial" w:eastAsia="Arial" w:hAnsi="Arial" w:cs="Arial"/>
                <w:sz w:val="20"/>
              </w:rPr>
            </w:pPr>
            <w:r w:rsidRPr="0033698E">
              <w:rPr>
                <w:rFonts w:ascii="Arial" w:eastAsia="Arial" w:hAnsi="Arial" w:cs="Arial"/>
                <w:sz w:val="20"/>
              </w:rPr>
              <w:t>Other Revenue</w:t>
            </w:r>
          </w:p>
        </w:tc>
      </w:tr>
    </w:tbl>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spacing w:after="0"/>
        <w:rPr>
          <w:rFonts w:ascii="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tabs>
          <w:tab w:val="left" w:pos="11724"/>
          <w:tab w:val="right" w:pos="13778"/>
        </w:tabs>
        <w:spacing w:before="82" w:after="0"/>
        <w:rPr>
          <w:rFonts w:ascii="Arial" w:eastAsia="Arial" w:hAnsi="Arial" w:cs="Arial"/>
          <w:sz w:val="20"/>
        </w:rPr>
      </w:pPr>
    </w:p>
    <w:tbl>
      <w:tblPr>
        <w:tblW w:w="14332" w:type="dxa"/>
        <w:tblInd w:w="112" w:type="dxa"/>
        <w:tblLayout w:type="fixed"/>
        <w:tblCellMar>
          <w:left w:w="0" w:type="dxa"/>
          <w:right w:w="0" w:type="dxa"/>
        </w:tblCellMar>
        <w:tblLook w:val="01E0" w:firstRow="1" w:lastRow="1" w:firstColumn="1" w:lastColumn="1" w:noHBand="0" w:noVBand="0"/>
      </w:tblPr>
      <w:tblGrid>
        <w:gridCol w:w="6845"/>
        <w:gridCol w:w="2509"/>
        <w:gridCol w:w="2489"/>
        <w:gridCol w:w="2489"/>
      </w:tblGrid>
      <w:tr w:rsidR="00CB36B6" w:rsidRPr="0033698E" w:rsidTr="00DE51C0">
        <w:trPr>
          <w:trHeight w:hRule="exact" w:val="340"/>
        </w:trPr>
        <w:tc>
          <w:tcPr>
            <w:tcW w:w="6845" w:type="dxa"/>
            <w:tcBorders>
              <w:top w:val="nil"/>
              <w:left w:val="single" w:sz="9" w:space="0" w:color="D2D2D2"/>
              <w:bottom w:val="nil"/>
              <w:right w:val="single" w:sz="8" w:space="0" w:color="D2D2D2"/>
            </w:tcBorders>
            <w:shd w:val="clear" w:color="auto" w:fill="E4E4E4"/>
          </w:tcPr>
          <w:p w:rsidR="00CB36B6" w:rsidRPr="0033698E" w:rsidRDefault="00CB36B6" w:rsidP="00DE51C0">
            <w:pPr>
              <w:spacing w:before="19" w:after="0" w:line="280" w:lineRule="exact"/>
              <w:jc w:val="right"/>
              <w:rPr>
                <w:rFonts w:ascii="Arial" w:eastAsia="Arial" w:hAnsi="Arial" w:cs="Arial"/>
                <w:b/>
                <w:sz w:val="20"/>
              </w:rPr>
            </w:pPr>
            <w:r w:rsidRPr="0033698E">
              <w:rPr>
                <w:rFonts w:ascii="Arial" w:eastAsia="Arial" w:hAnsi="Arial" w:cs="Arial"/>
                <w:b/>
                <w:sz w:val="20"/>
              </w:rPr>
              <w:t>Additional Total</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r>
      <w:tr w:rsidR="00CB36B6" w:rsidRPr="0033698E" w:rsidTr="00DE51C0">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jc w:val="right"/>
              <w:rPr>
                <w:rFonts w:ascii="Arial" w:eastAsia="Arial" w:hAnsi="Arial" w:cs="Arial"/>
                <w:b/>
                <w:sz w:val="20"/>
              </w:rPr>
            </w:pPr>
            <w:r w:rsidRPr="0033698E">
              <w:rPr>
                <w:rFonts w:ascii="Arial" w:eastAsia="Arial" w:hAnsi="Arial" w:cs="Arial"/>
                <w:b/>
                <w:sz w:val="20"/>
              </w:rPr>
              <w:t>TOTAL REVENUE</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19" w:after="0" w:line="280" w:lineRule="exact"/>
              <w:rPr>
                <w:rFonts w:ascii="Arial" w:eastAsia="Arial" w:hAnsi="Arial" w:cs="Arial"/>
                <w:sz w:val="20"/>
              </w:rPr>
            </w:pPr>
          </w:p>
        </w:tc>
      </w:tr>
    </w:tbl>
    <w:p w:rsidR="00CB36B6" w:rsidRPr="0033698E" w:rsidRDefault="00CB36B6" w:rsidP="00CB36B6">
      <w:pPr>
        <w:spacing w:before="19" w:after="0" w:line="280" w:lineRule="exact"/>
        <w:rPr>
          <w:rFonts w:ascii="Arial" w:eastAsia="Arial" w:hAnsi="Arial" w:cs="Arial"/>
          <w:sz w:val="20"/>
        </w:rPr>
      </w:pPr>
    </w:p>
    <w:p w:rsidR="00CB36B6" w:rsidRPr="0033698E" w:rsidRDefault="00CB36B6" w:rsidP="00CB36B6">
      <w:pPr>
        <w:spacing w:before="10" w:after="0" w:line="100" w:lineRule="exact"/>
        <w:rPr>
          <w:sz w:val="10"/>
          <w:szCs w:val="10"/>
        </w:rPr>
      </w:pP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tabs>
          <w:tab w:val="clear" w:pos="2205"/>
          <w:tab w:val="left" w:pos="9360"/>
        </w:tabs>
        <w:ind w:left="0"/>
        <w:rPr>
          <w:rFonts w:ascii="Arial" w:eastAsia="Arial" w:hAnsi="Arial" w:cs="Arial"/>
          <w:b/>
          <w:bCs/>
          <w:sz w:val="20"/>
        </w:rPr>
      </w:pPr>
      <w:r w:rsidRPr="0033698E">
        <w:rPr>
          <w:rFonts w:ascii="Arial" w:eastAsia="Arial" w:hAnsi="Arial" w:cs="Arial"/>
          <w:b/>
          <w:bCs/>
          <w:sz w:val="20"/>
        </w:rPr>
        <w:t>Expenses</w:t>
      </w:r>
      <w:r w:rsidRPr="0033698E">
        <w:rPr>
          <w:rFonts w:ascii="Arial" w:eastAsia="Arial" w:hAnsi="Arial" w:cs="Arial"/>
          <w:b/>
          <w:bCs/>
          <w:sz w:val="20"/>
        </w:rPr>
        <w:tab/>
      </w:r>
    </w:p>
    <w:tbl>
      <w:tblPr>
        <w:tblW w:w="14341" w:type="dxa"/>
        <w:tblInd w:w="119" w:type="dxa"/>
        <w:tblLayout w:type="fixed"/>
        <w:tblCellMar>
          <w:left w:w="0" w:type="dxa"/>
          <w:right w:w="0" w:type="dxa"/>
        </w:tblCellMar>
        <w:tblLook w:val="01E0" w:firstRow="1" w:lastRow="1" w:firstColumn="1" w:lastColumn="1" w:noHBand="0" w:noVBand="0"/>
      </w:tblPr>
      <w:tblGrid>
        <w:gridCol w:w="4513"/>
        <w:gridCol w:w="2457"/>
        <w:gridCol w:w="2457"/>
        <w:gridCol w:w="2457"/>
        <w:gridCol w:w="2457"/>
      </w:tblGrid>
      <w:tr w:rsidR="00CB36B6" w:rsidRPr="0033698E" w:rsidTr="00DE51C0">
        <w:trPr>
          <w:trHeight w:hRule="exact" w:val="340"/>
        </w:trPr>
        <w:tc>
          <w:tcPr>
            <w:tcW w:w="4513" w:type="dxa"/>
            <w:tcBorders>
              <w:top w:val="nil"/>
              <w:left w:val="single" w:sz="4" w:space="0" w:color="D2D2D2"/>
              <w:bottom w:val="single" w:sz="8" w:space="0" w:color="D2D2D2"/>
              <w:right w:val="single" w:sz="8" w:space="0" w:color="D2D2D2"/>
            </w:tcBorders>
            <w:shd w:val="clear" w:color="auto" w:fill="E4E4E4"/>
          </w:tcPr>
          <w:p w:rsidR="00CB36B6" w:rsidRPr="0033698E" w:rsidRDefault="00CB36B6" w:rsidP="00DE51C0"/>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2697" w:right="-20"/>
              <w:rPr>
                <w:rFonts w:ascii="Arial" w:eastAsia="Arial" w:hAnsi="Arial" w:cs="Arial"/>
                <w:sz w:val="20"/>
              </w:rPr>
            </w:pPr>
            <w:r w:rsidRPr="0033698E">
              <w:rPr>
                <w:rFonts w:ascii="Arial" w:eastAsia="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24" w:after="0"/>
              <w:ind w:left="2178" w:right="2159"/>
              <w:jc w:val="center"/>
              <w:rPr>
                <w:rFonts w:ascii="Arial" w:eastAsia="Arial" w:hAnsi="Arial" w:cs="Arial"/>
                <w:sz w:val="20"/>
              </w:rPr>
            </w:pPr>
            <w:r w:rsidRPr="0033698E">
              <w:rPr>
                <w:rFonts w:ascii="Arial" w:eastAsia="Arial" w:hAnsi="Arial" w:cs="Arial"/>
                <w:b/>
                <w:bCs/>
                <w:sz w:val="20"/>
              </w:rPr>
              <w:t>Prior</w:t>
            </w:r>
          </w:p>
        </w:tc>
      </w:tr>
      <w:tr w:rsidR="00CB36B6" w:rsidRPr="0033698E" w:rsidTr="00DE51C0">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2879" w:right="-25" w:hanging="2212"/>
              <w:rPr>
                <w:rFonts w:ascii="Arial" w:eastAsia="Arial" w:hAnsi="Arial" w:cs="Arial"/>
                <w:sz w:val="20"/>
              </w:rPr>
            </w:pPr>
            <w:r w:rsidRPr="0033698E">
              <w:rPr>
                <w:rFonts w:ascii="Arial" w:eastAsia="Arial" w:hAnsi="Arial" w:cs="Arial"/>
                <w:sz w:val="20"/>
              </w:rPr>
              <w:t>Salaries (excluding partners, directors and research salaries)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val="restart"/>
            <w:tcBorders>
              <w:top w:val="single" w:sz="8" w:space="0" w:color="D2D2D2"/>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925" w:right="-41"/>
              <w:rPr>
                <w:rFonts w:ascii="Arial" w:eastAsia="Arial" w:hAnsi="Arial" w:cs="Arial"/>
                <w:sz w:val="20"/>
              </w:rPr>
            </w:pPr>
            <w:r w:rsidRPr="0033698E">
              <w:rPr>
                <w:rFonts w:ascii="Arial" w:eastAsia="Arial" w:hAnsi="Arial" w:cs="Arial"/>
                <w:sz w:val="20"/>
              </w:rPr>
              <w:t>Directors' / Partners' salaries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645" w:right="-41"/>
              <w:rPr>
                <w:rFonts w:ascii="Arial" w:eastAsia="Arial" w:hAnsi="Arial" w:cs="Arial"/>
                <w:sz w:val="20"/>
              </w:rPr>
            </w:pPr>
            <w:r w:rsidRPr="0033698E">
              <w:rPr>
                <w:rFonts w:ascii="Arial" w:eastAsia="Arial" w:hAnsi="Arial" w:cs="Arial"/>
                <w:sz w:val="20"/>
              </w:rPr>
              <w:t>Commissions paid to Traders / Consultants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857" w:right="-41"/>
              <w:rPr>
                <w:rFonts w:ascii="Arial" w:eastAsia="Arial" w:hAnsi="Arial" w:cs="Arial"/>
                <w:sz w:val="20"/>
              </w:rPr>
            </w:pPr>
            <w:r w:rsidRPr="0033698E">
              <w:rPr>
                <w:rFonts w:ascii="Arial" w:eastAsia="Arial" w:hAnsi="Arial" w:cs="Arial"/>
                <w:sz w:val="20"/>
              </w:rPr>
              <w:t>Other salary costs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945" w:right="-20"/>
              <w:rPr>
                <w:rFonts w:ascii="Arial" w:eastAsia="Arial" w:hAnsi="Arial" w:cs="Arial"/>
                <w:sz w:val="20"/>
              </w:rPr>
            </w:pPr>
            <w:r w:rsidRPr="0033698E">
              <w:rPr>
                <w:rFonts w:ascii="Arial" w:eastAsia="Arial" w:hAnsi="Arial" w:cs="Arial"/>
                <w:sz w:val="20"/>
              </w:rPr>
              <w:t>Occupancy costs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right="9"/>
              <w:jc w:val="right"/>
              <w:rPr>
                <w:rFonts w:ascii="Arial" w:eastAsia="Arial" w:hAnsi="Arial" w:cs="Arial"/>
                <w:sz w:val="20"/>
              </w:rPr>
            </w:pPr>
            <w:r w:rsidRPr="0033698E">
              <w:rPr>
                <w:rFonts w:ascii="Arial" w:eastAsia="Arial" w:hAnsi="Arial" w:cs="Arial"/>
                <w:sz w:val="20"/>
              </w:rPr>
              <w:t>Interest paid</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933" w:right="-40"/>
              <w:rPr>
                <w:rFonts w:ascii="Arial" w:eastAsia="Arial" w:hAnsi="Arial" w:cs="Arial"/>
                <w:sz w:val="20"/>
              </w:rPr>
            </w:pPr>
            <w:r w:rsidRPr="0033698E">
              <w:rPr>
                <w:rFonts w:ascii="Arial" w:eastAsia="Arial" w:hAnsi="Arial" w:cs="Arial"/>
                <w:sz w:val="20"/>
              </w:rPr>
              <w:t>Travel, Public Relations and Advertising</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055" w:right="-20"/>
              <w:rPr>
                <w:rFonts w:ascii="Arial" w:eastAsia="Arial" w:hAnsi="Arial" w:cs="Arial"/>
                <w:sz w:val="20"/>
              </w:rPr>
            </w:pPr>
            <w:r w:rsidRPr="0033698E">
              <w:rPr>
                <w:rFonts w:ascii="Arial" w:eastAsia="Arial" w:hAnsi="Arial" w:cs="Arial"/>
                <w:sz w:val="20"/>
              </w:rPr>
              <w:t>Research (including research salaries)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66" w:right="-41"/>
              <w:rPr>
                <w:rFonts w:ascii="Arial" w:eastAsia="Arial" w:hAnsi="Arial" w:cs="Arial"/>
                <w:sz w:val="20"/>
              </w:rPr>
            </w:pPr>
            <w:r w:rsidRPr="0033698E">
              <w:rPr>
                <w:rFonts w:ascii="Arial" w:eastAsia="Arial" w:hAnsi="Arial" w:cs="Arial"/>
                <w:sz w:val="20"/>
              </w:rPr>
              <w:t>Bad and doubtful debts written off / provided for</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Audit fees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112" w:right="-41"/>
              <w:rPr>
                <w:rFonts w:ascii="Arial" w:eastAsia="Arial" w:hAnsi="Arial" w:cs="Arial"/>
                <w:sz w:val="20"/>
              </w:rPr>
            </w:pPr>
            <w:r w:rsidRPr="0033698E">
              <w:rPr>
                <w:rFonts w:ascii="Arial" w:eastAsia="Arial" w:hAnsi="Arial" w:cs="Arial"/>
                <w:sz w:val="20"/>
              </w:rPr>
              <w:t>Admin costs (postage, fax, phone etc)</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534" w:right="-40"/>
              <w:rPr>
                <w:rFonts w:ascii="Arial" w:eastAsia="Arial" w:hAnsi="Arial" w:cs="Arial"/>
                <w:sz w:val="20"/>
              </w:rPr>
            </w:pPr>
            <w:r w:rsidRPr="0033698E">
              <w:rPr>
                <w:rFonts w:ascii="Arial" w:eastAsia="Arial" w:hAnsi="Arial" w:cs="Arial"/>
                <w:sz w:val="20"/>
              </w:rPr>
              <w:t>Professional indemnity insurance</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523" w:right="-40"/>
              <w:rPr>
                <w:rFonts w:ascii="Arial" w:eastAsia="Arial" w:hAnsi="Arial" w:cs="Arial"/>
                <w:sz w:val="20"/>
              </w:rPr>
            </w:pPr>
            <w:r w:rsidRPr="0033698E">
              <w:rPr>
                <w:rFonts w:ascii="Arial" w:eastAsia="Arial" w:hAnsi="Arial" w:cs="Arial"/>
                <w:sz w:val="20"/>
              </w:rPr>
              <w:t>Other insurance costs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1" w:after="0" w:line="224" w:lineRule="exact"/>
              <w:ind w:left="3835" w:right="-25" w:hanging="3768"/>
              <w:rPr>
                <w:rFonts w:ascii="Arial" w:eastAsia="Arial" w:hAnsi="Arial" w:cs="Arial"/>
                <w:sz w:val="20"/>
              </w:rPr>
            </w:pPr>
            <w:r w:rsidRPr="0033698E">
              <w:rPr>
                <w:rFonts w:ascii="Arial" w:eastAsia="Arial" w:hAnsi="Arial" w:cs="Arial"/>
                <w:sz w:val="20"/>
              </w:rPr>
              <w:t>All management / service fees paid to associated entities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526"/>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3891" w:right="-26" w:hanging="3881"/>
              <w:rPr>
                <w:rFonts w:ascii="Arial" w:eastAsia="Arial" w:hAnsi="Arial" w:cs="Arial"/>
                <w:sz w:val="20"/>
              </w:rPr>
            </w:pPr>
            <w:r w:rsidRPr="0033698E">
              <w:rPr>
                <w:rFonts w:ascii="Arial" w:eastAsia="Arial" w:hAnsi="Arial" w:cs="Arial"/>
                <w:sz w:val="20"/>
              </w:rPr>
              <w:t>Depreciation / Amortisation of fixed and intangible assets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right w:val="single" w:sz="8" w:space="0" w:color="D2D2D2"/>
            </w:tcBorders>
          </w:tcPr>
          <w:p w:rsidR="00CB36B6" w:rsidRPr="0033698E" w:rsidRDefault="00CB36B6" w:rsidP="00DE51C0"/>
        </w:tc>
      </w:tr>
      <w:tr w:rsidR="00CB36B6" w:rsidRPr="0033698E" w:rsidTr="00DE51C0">
        <w:trPr>
          <w:trHeight w:hRule="exact" w:val="340"/>
        </w:trPr>
        <w:tc>
          <w:tcPr>
            <w:tcW w:w="4513"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301" w:right="-41"/>
              <w:rPr>
                <w:rFonts w:ascii="Arial" w:eastAsia="Arial" w:hAnsi="Arial" w:cs="Arial"/>
                <w:sz w:val="20"/>
              </w:rPr>
            </w:pPr>
            <w:r w:rsidRPr="0033698E">
              <w:rPr>
                <w:rFonts w:ascii="Arial" w:eastAsia="Arial" w:hAnsi="Arial" w:cs="Arial"/>
                <w:sz w:val="20"/>
              </w:rPr>
              <w:t>Finance lease payments</w:t>
            </w:r>
          </w:p>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bottom w:val="single" w:sz="8"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457" w:type="dxa"/>
            <w:vMerge/>
            <w:tcBorders>
              <w:left w:val="single" w:sz="8" w:space="0" w:color="D2D2D2"/>
              <w:bottom w:val="single" w:sz="8" w:space="0" w:color="D2D2D2"/>
              <w:right w:val="single" w:sz="8" w:space="0" w:color="D2D2D2"/>
            </w:tcBorders>
          </w:tcPr>
          <w:p w:rsidR="00CB36B6" w:rsidRPr="0033698E" w:rsidRDefault="00CB36B6" w:rsidP="00DE51C0"/>
        </w:tc>
      </w:tr>
      <w:tr w:rsidR="00CB36B6" w:rsidRPr="0033698E" w:rsidTr="00DE51C0">
        <w:trPr>
          <w:trHeight w:hRule="exact" w:val="335"/>
        </w:trPr>
        <w:tc>
          <w:tcPr>
            <w:tcW w:w="4513"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3" w:after="0"/>
              <w:ind w:left="33" w:right="-41"/>
              <w:rPr>
                <w:rFonts w:ascii="Arial" w:eastAsia="Arial" w:hAnsi="Arial" w:cs="Arial"/>
                <w:sz w:val="20"/>
              </w:rPr>
            </w:pPr>
            <w:r w:rsidRPr="0033698E">
              <w:rPr>
                <w:rFonts w:ascii="Arial" w:eastAsia="Arial" w:hAnsi="Arial" w:cs="Arial"/>
                <w:sz w:val="20"/>
              </w:rPr>
              <w:t>Operating lease payments (other than occupancy)</w:t>
            </w:r>
          </w:p>
        </w:tc>
        <w:tc>
          <w:tcPr>
            <w:tcW w:w="245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457"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r>
      <w:tr w:rsidR="00CB36B6" w:rsidRPr="0033698E" w:rsidTr="00DE51C0">
        <w:trPr>
          <w:trHeight w:hRule="exact" w:val="345"/>
        </w:trPr>
        <w:tc>
          <w:tcPr>
            <w:tcW w:w="14341" w:type="dxa"/>
            <w:gridSpan w:val="5"/>
            <w:tcBorders>
              <w:top w:val="single" w:sz="4" w:space="0" w:color="D2D2D2"/>
              <w:left w:val="single" w:sz="4" w:space="0" w:color="D2D2D2"/>
              <w:bottom w:val="nil"/>
              <w:right w:val="single" w:sz="8" w:space="0" w:color="D2D2D2"/>
            </w:tcBorders>
          </w:tcPr>
          <w:p w:rsidR="00CB36B6" w:rsidRPr="0033698E" w:rsidRDefault="00CB36B6" w:rsidP="00DE51C0">
            <w:pPr>
              <w:spacing w:before="34" w:after="0"/>
              <w:ind w:left="30" w:right="-20"/>
              <w:rPr>
                <w:rFonts w:ascii="Arial" w:eastAsia="Arial" w:hAnsi="Arial" w:cs="Arial"/>
                <w:sz w:val="20"/>
              </w:rPr>
            </w:pPr>
            <w:r w:rsidRPr="0033698E">
              <w:rPr>
                <w:rFonts w:ascii="Arial" w:eastAsia="Arial" w:hAnsi="Arial" w:cs="Arial"/>
                <w:sz w:val="20"/>
              </w:rPr>
              <w:t>Other Expenses</w:t>
            </w:r>
          </w:p>
        </w:tc>
      </w:tr>
    </w:tbl>
    <w:p w:rsidR="00CB36B6" w:rsidRPr="0033698E" w:rsidRDefault="00CB36B6" w:rsidP="00CB36B6">
      <w:pPr>
        <w:spacing w:before="9" w:after="0" w:line="130" w:lineRule="exact"/>
        <w:rPr>
          <w:sz w:val="13"/>
          <w:szCs w:val="13"/>
        </w:rPr>
      </w:pPr>
    </w:p>
    <w:tbl>
      <w:tblPr>
        <w:tblW w:w="14332" w:type="dxa"/>
        <w:tblInd w:w="112" w:type="dxa"/>
        <w:tblLayout w:type="fixed"/>
        <w:tblCellMar>
          <w:left w:w="0" w:type="dxa"/>
          <w:right w:w="0" w:type="dxa"/>
        </w:tblCellMar>
        <w:tblLook w:val="01E0" w:firstRow="1" w:lastRow="1" w:firstColumn="1" w:lastColumn="1" w:noHBand="0" w:noVBand="0"/>
      </w:tblPr>
      <w:tblGrid>
        <w:gridCol w:w="6845"/>
        <w:gridCol w:w="2509"/>
        <w:gridCol w:w="2489"/>
        <w:gridCol w:w="2489"/>
      </w:tblGrid>
      <w:tr w:rsidR="00CB36B6" w:rsidRPr="0033698E" w:rsidTr="00DE51C0">
        <w:trPr>
          <w:trHeight w:hRule="exact" w:val="340"/>
        </w:trPr>
        <w:tc>
          <w:tcPr>
            <w:tcW w:w="6845" w:type="dxa"/>
            <w:tcBorders>
              <w:top w:val="nil"/>
              <w:left w:val="single" w:sz="9" w:space="0" w:color="D2D2D2"/>
              <w:bottom w:val="single" w:sz="8" w:space="0" w:color="D2D2D2"/>
              <w:right w:val="single" w:sz="8" w:space="0" w:color="D2D2D2"/>
            </w:tcBorders>
            <w:shd w:val="clear" w:color="auto" w:fill="E4E4E4"/>
          </w:tcPr>
          <w:p w:rsidR="00CB36B6" w:rsidRPr="0033698E" w:rsidRDefault="00CB36B6" w:rsidP="00DE51C0">
            <w:pPr>
              <w:spacing w:after="0" w:line="200" w:lineRule="exact"/>
              <w:jc w:val="right"/>
              <w:rPr>
                <w:rFonts w:ascii="Arial" w:hAnsi="Arial" w:cs="Arial"/>
                <w:b/>
                <w:sz w:val="20"/>
              </w:rPr>
            </w:pPr>
            <w:r w:rsidRPr="0033698E">
              <w:rPr>
                <w:rFonts w:ascii="Arial" w:hAnsi="Arial" w:cs="Arial"/>
                <w:b/>
                <w:sz w:val="20"/>
              </w:rPr>
              <w:t>TOTAL EXPENSES</w:t>
            </w:r>
          </w:p>
        </w:tc>
        <w:tc>
          <w:tcPr>
            <w:tcW w:w="250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line="200" w:lineRule="exact"/>
              <w:rPr>
                <w:sz w:val="20"/>
              </w:rPr>
            </w:pPr>
          </w:p>
        </w:tc>
        <w:tc>
          <w:tcPr>
            <w:tcW w:w="2489"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line="200" w:lineRule="exact"/>
              <w:rPr>
                <w:sz w:val="20"/>
              </w:rPr>
            </w:pPr>
          </w:p>
        </w:tc>
      </w:tr>
    </w:tbl>
    <w:p w:rsidR="00CB36B6" w:rsidRPr="0033698E" w:rsidRDefault="00CB36B6" w:rsidP="00CB36B6">
      <w:pPr>
        <w:spacing w:after="0" w:line="200" w:lineRule="exact"/>
        <w:rPr>
          <w:sz w:val="20"/>
        </w:rPr>
      </w:pPr>
    </w:p>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spacing w:before="34" w:after="0" w:line="226" w:lineRule="exact"/>
        <w:ind w:left="164" w:right="-20"/>
        <w:rPr>
          <w:rFonts w:ascii="Arial" w:eastAsia="Arial" w:hAnsi="Arial" w:cs="Arial"/>
          <w:sz w:val="20"/>
        </w:rPr>
      </w:pPr>
      <w:r w:rsidRPr="0033698E">
        <w:rPr>
          <w:rFonts w:ascii="Arial" w:eastAsia="Arial" w:hAnsi="Arial" w:cs="Arial"/>
          <w:b/>
          <w:bCs/>
          <w:position w:val="-1"/>
          <w:sz w:val="20"/>
        </w:rPr>
        <w:t>Net Profit / (loss)</w:t>
      </w:r>
    </w:p>
    <w:p w:rsidR="00CB36B6" w:rsidRPr="0033698E" w:rsidRDefault="00CB36B6" w:rsidP="00CB36B6">
      <w:pPr>
        <w:spacing w:before="5" w:after="0" w:line="240" w:lineRule="exact"/>
        <w:rPr>
          <w:sz w:val="24"/>
          <w:szCs w:val="24"/>
        </w:rPr>
      </w:pPr>
    </w:p>
    <w:tbl>
      <w:tblPr>
        <w:tblW w:w="14742" w:type="dxa"/>
        <w:tblInd w:w="124" w:type="dxa"/>
        <w:tblLayout w:type="fixed"/>
        <w:tblCellMar>
          <w:left w:w="0" w:type="dxa"/>
          <w:right w:w="0" w:type="dxa"/>
        </w:tblCellMar>
        <w:tblLook w:val="01E0" w:firstRow="1" w:lastRow="1" w:firstColumn="1" w:lastColumn="1" w:noHBand="0" w:noVBand="0"/>
      </w:tblPr>
      <w:tblGrid>
        <w:gridCol w:w="4914"/>
        <w:gridCol w:w="2457"/>
        <w:gridCol w:w="2457"/>
        <w:gridCol w:w="2457"/>
        <w:gridCol w:w="2457"/>
      </w:tblGrid>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sz w:val="20"/>
              </w:rPr>
            </w:pPr>
            <w:r w:rsidRPr="0033698E">
              <w:rPr>
                <w:rFonts w:ascii="Arial" w:hAnsi="Arial" w:cs="Arial"/>
                <w:b/>
                <w:bCs/>
                <w:sz w:val="20"/>
              </w:rPr>
              <w:t>Current</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b/>
                <w:bCs/>
                <w:sz w:val="20"/>
              </w:rPr>
            </w:pPr>
            <w:r w:rsidRPr="0033698E">
              <w:rPr>
                <w:rFonts w:ascii="Arial" w:hAnsi="Arial" w:cs="Arial"/>
                <w:b/>
                <w:bCs/>
                <w:sz w:val="20"/>
              </w:rPr>
              <w:t>Prior</w:t>
            </w: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r w:rsidRPr="0033698E">
              <w:rPr>
                <w:rFonts w:ascii="Arial" w:hAnsi="Arial" w:cs="Arial"/>
                <w:bCs/>
                <w:sz w:val="20"/>
              </w:rPr>
              <w:t>PROFIT before income TAX</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r w:rsidRPr="0033698E">
              <w:rPr>
                <w:rFonts w:ascii="Arial" w:hAnsi="Arial" w:cs="Arial"/>
                <w:bCs/>
                <w:sz w:val="20"/>
              </w:rPr>
              <w:t>Income Tax - Expense</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499"/>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eastAsia="Arial" w:hAnsi="Arial" w:cs="Arial"/>
                <w:sz w:val="20"/>
              </w:rPr>
            </w:pPr>
            <w:r w:rsidRPr="0033698E">
              <w:rPr>
                <w:rFonts w:ascii="Arial" w:eastAsia="Arial" w:hAnsi="Arial" w:cs="Arial"/>
                <w:sz w:val="20"/>
              </w:rPr>
              <w:t>If a profit has been made but no tax provision raised, the reason for NOT providing for tax must be recorded in this comment field</w:t>
            </w:r>
          </w:p>
          <w:p w:rsidR="00CB36B6" w:rsidRPr="0033698E" w:rsidRDefault="00CB36B6" w:rsidP="00DE51C0">
            <w:pPr>
              <w:spacing w:after="0"/>
              <w:jc w:val="right"/>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9828" w:type="dxa"/>
            <w:gridSpan w:val="3"/>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54"/>
        </w:trPr>
        <w:tc>
          <w:tcPr>
            <w:tcW w:w="14742" w:type="dxa"/>
            <w:gridSpan w:val="5"/>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638"/>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r w:rsidRPr="0033698E">
              <w:rPr>
                <w:rFonts w:ascii="Arial" w:hAnsi="Arial" w:cs="Arial"/>
                <w:bCs/>
                <w:sz w:val="20"/>
              </w:rPr>
              <w:t>Profit / (loss) after TAX from discontinued operations (detail below)</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12"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12"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EECE1" w:themeFill="background2"/>
          </w:tcPr>
          <w:p w:rsidR="00CB36B6" w:rsidRPr="0033698E" w:rsidRDefault="00CB36B6" w:rsidP="00DE51C0">
            <w:pPr>
              <w:spacing w:after="0"/>
              <w:jc w:val="right"/>
              <w:rPr>
                <w:rFonts w:ascii="Arial" w:hAnsi="Arial" w:cs="Arial"/>
                <w:b/>
                <w:bCs/>
                <w:sz w:val="20"/>
              </w:rPr>
            </w:pPr>
            <w:r w:rsidRPr="0033698E">
              <w:rPr>
                <w:rFonts w:ascii="Arial" w:hAnsi="Arial" w:cs="Arial"/>
                <w:b/>
                <w:bCs/>
                <w:sz w:val="20"/>
              </w:rPr>
              <w:t>NET PROFIT / (LOSS) for the period</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CB36B6" w:rsidRPr="0033698E" w:rsidRDefault="00CB36B6" w:rsidP="00DE51C0">
            <w:pPr>
              <w:spacing w:after="0"/>
              <w:rPr>
                <w:rFonts w:ascii="Arial" w:hAnsi="Arial" w:cs="Arial"/>
                <w:bCs/>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EECE1" w:themeFill="background2"/>
          </w:tcPr>
          <w:p w:rsidR="00CB36B6" w:rsidRPr="0033698E" w:rsidRDefault="00CB36B6" w:rsidP="00DE51C0">
            <w:pPr>
              <w:spacing w:after="0"/>
              <w:rPr>
                <w:rFonts w:ascii="Arial" w:hAnsi="Arial" w:cs="Arial"/>
                <w:bCs/>
                <w:sz w:val="20"/>
              </w:rPr>
            </w:pPr>
          </w:p>
        </w:tc>
      </w:tr>
    </w:tbl>
    <w:p w:rsidR="00CB36B6" w:rsidRPr="0033698E" w:rsidRDefault="00CB36B6" w:rsidP="00CB36B6">
      <w:pPr>
        <w:spacing w:after="0"/>
      </w:pPr>
    </w:p>
    <w:p w:rsidR="00CB36B6" w:rsidRPr="0033698E" w:rsidRDefault="00CB36B6" w:rsidP="00CB36B6">
      <w:pPr>
        <w:spacing w:after="0"/>
      </w:pPr>
    </w:p>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spacing w:before="34" w:after="0" w:line="226" w:lineRule="exact"/>
        <w:ind w:left="164" w:right="-20"/>
        <w:rPr>
          <w:sz w:val="28"/>
          <w:szCs w:val="28"/>
        </w:rPr>
      </w:pPr>
      <w:r w:rsidRPr="0033698E">
        <w:rPr>
          <w:rFonts w:ascii="Arial" w:eastAsia="Arial" w:hAnsi="Arial" w:cs="Arial"/>
          <w:b/>
          <w:bCs/>
          <w:position w:val="-1"/>
          <w:sz w:val="20"/>
        </w:rPr>
        <w:t>Retained Earnings</w:t>
      </w:r>
    </w:p>
    <w:p w:rsidR="00CB36B6" w:rsidRPr="0033698E" w:rsidRDefault="00CB36B6" w:rsidP="00CB36B6">
      <w:pPr>
        <w:spacing w:before="20" w:after="0" w:line="200" w:lineRule="exact"/>
        <w:rPr>
          <w:sz w:val="20"/>
        </w:rPr>
      </w:pPr>
    </w:p>
    <w:p w:rsidR="00CB36B6" w:rsidRPr="0033698E" w:rsidRDefault="00CB36B6" w:rsidP="00CB36B6">
      <w:pPr>
        <w:spacing w:after="0" w:line="200" w:lineRule="exact"/>
        <w:rPr>
          <w:sz w:val="20"/>
        </w:rPr>
      </w:pPr>
    </w:p>
    <w:tbl>
      <w:tblPr>
        <w:tblW w:w="14742" w:type="dxa"/>
        <w:tblInd w:w="124" w:type="dxa"/>
        <w:tblLayout w:type="fixed"/>
        <w:tblCellMar>
          <w:left w:w="0" w:type="dxa"/>
          <w:right w:w="0" w:type="dxa"/>
        </w:tblCellMar>
        <w:tblLook w:val="01E0" w:firstRow="1" w:lastRow="1" w:firstColumn="1" w:lastColumn="1" w:noHBand="0" w:noVBand="0"/>
      </w:tblPr>
      <w:tblGrid>
        <w:gridCol w:w="4914"/>
        <w:gridCol w:w="2457"/>
        <w:gridCol w:w="2457"/>
        <w:gridCol w:w="4914"/>
      </w:tblGrid>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sz w:val="20"/>
              </w:rPr>
            </w:pP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sz w:val="20"/>
              </w:rPr>
            </w:pPr>
            <w:r w:rsidRPr="0033698E">
              <w:rPr>
                <w:rFonts w:ascii="Arial" w:hAnsi="Arial" w:cs="Arial"/>
                <w:b/>
                <w:bCs/>
                <w:sz w:val="20"/>
              </w:rPr>
              <w:t>Current</w:t>
            </w:r>
          </w:p>
        </w:tc>
        <w:tc>
          <w:tcPr>
            <w:tcW w:w="4914" w:type="dxa"/>
            <w:tcBorders>
              <w:top w:val="single" w:sz="8"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after="0"/>
              <w:rPr>
                <w:rFonts w:ascii="Arial" w:hAnsi="Arial" w:cs="Arial"/>
                <w:b/>
                <w:bCs/>
                <w:sz w:val="20"/>
              </w:rPr>
            </w:pPr>
            <w:r w:rsidRPr="0033698E">
              <w:rPr>
                <w:rFonts w:ascii="Arial" w:hAnsi="Arial" w:cs="Arial"/>
                <w:b/>
                <w:bCs/>
                <w:sz w:val="20"/>
              </w:rPr>
              <w:t>Prior</w:t>
            </w: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r w:rsidRPr="0033698E">
              <w:rPr>
                <w:rFonts w:ascii="Arial" w:hAnsi="Arial" w:cs="Arial"/>
                <w:bCs/>
                <w:sz w:val="20"/>
              </w:rPr>
              <w:t>Opening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r w:rsidRPr="0033698E">
              <w:rPr>
                <w:rFonts w:ascii="Arial" w:hAnsi="Arial" w:cs="Arial"/>
                <w:bCs/>
                <w:sz w:val="20"/>
              </w:rPr>
              <w:t>Adjustments TO retained earnings (detail) - increases</w:t>
            </w:r>
          </w:p>
        </w:tc>
        <w:tc>
          <w:tcPr>
            <w:tcW w:w="4914" w:type="dxa"/>
            <w:tcBorders>
              <w:top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tcBorders>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r w:rsidRPr="0033698E">
              <w:rPr>
                <w:rFonts w:ascii="Arial" w:hAnsi="Arial" w:cs="Arial"/>
                <w:bCs/>
                <w:sz w:val="20"/>
              </w:rPr>
              <w:t>Dividends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r w:rsidRPr="0033698E">
              <w:rPr>
                <w:rFonts w:ascii="Arial" w:hAnsi="Arial" w:cs="Arial"/>
                <w:bCs/>
                <w:sz w:val="20"/>
              </w:rPr>
              <w:t>Adjustments from retained earnings (detail) - decreases</w:t>
            </w:r>
          </w:p>
        </w:tc>
        <w:tc>
          <w:tcPr>
            <w:tcW w:w="4914" w:type="dxa"/>
            <w:tcBorders>
              <w:top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2457"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9828" w:type="dxa"/>
            <w:gridSpan w:val="3"/>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r w:rsidRPr="0033698E">
              <w:rPr>
                <w:rFonts w:ascii="Arial" w:hAnsi="Arial" w:cs="Arial"/>
                <w:bCs/>
                <w:sz w:val="20"/>
              </w:rPr>
              <w:t>Other adjustments to / (from) retained earnings (detail)</w:t>
            </w:r>
          </w:p>
        </w:tc>
        <w:tc>
          <w:tcPr>
            <w:tcW w:w="4914" w:type="dxa"/>
            <w:tcBorders>
              <w:top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jc w:val="right"/>
              <w:rPr>
                <w:rFonts w:ascii="Arial" w:hAnsi="Arial" w:cs="Arial"/>
                <w:bCs/>
                <w:sz w:val="20"/>
              </w:rPr>
            </w:pPr>
          </w:p>
        </w:tc>
        <w:tc>
          <w:tcPr>
            <w:tcW w:w="2457"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2457" w:type="dxa"/>
            <w:tcBorders>
              <w:top w:val="single" w:sz="8" w:space="0" w:color="D2D2D2"/>
              <w:left w:val="single" w:sz="8" w:space="0" w:color="D2D2D2"/>
              <w:bottom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c>
          <w:tcPr>
            <w:tcW w:w="4914" w:type="dxa"/>
            <w:tcBorders>
              <w:top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jc w:val="right"/>
              <w:rPr>
                <w:rFonts w:ascii="Arial" w:hAnsi="Arial" w:cs="Arial"/>
                <w:b/>
                <w:bCs/>
                <w:sz w:val="20"/>
              </w:rPr>
            </w:pPr>
            <w:r w:rsidRPr="0033698E">
              <w:rPr>
                <w:rFonts w:ascii="Arial" w:hAnsi="Arial" w:cs="Arial"/>
                <w:b/>
                <w:bCs/>
                <w:sz w:val="20"/>
              </w:rPr>
              <w:t>TOTAL</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r>
      <w:tr w:rsidR="00CB36B6" w:rsidRPr="0033698E" w:rsidTr="00DE51C0">
        <w:trPr>
          <w:trHeight w:hRule="exact" w:val="340"/>
        </w:trPr>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jc w:val="right"/>
              <w:rPr>
                <w:rFonts w:ascii="Arial" w:hAnsi="Arial" w:cs="Arial"/>
                <w:b/>
                <w:bCs/>
                <w:sz w:val="20"/>
              </w:rPr>
            </w:pPr>
            <w:r w:rsidRPr="0033698E">
              <w:rPr>
                <w:rFonts w:ascii="Arial" w:hAnsi="Arial" w:cs="Arial"/>
                <w:b/>
                <w:bCs/>
                <w:sz w:val="20"/>
              </w:rPr>
              <w:t>Closing Retained Earnings</w:t>
            </w:r>
          </w:p>
        </w:tc>
        <w:tc>
          <w:tcPr>
            <w:tcW w:w="4914" w:type="dxa"/>
            <w:gridSpan w:val="2"/>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c>
          <w:tcPr>
            <w:tcW w:w="4914" w:type="dxa"/>
            <w:tcBorders>
              <w:top w:val="single" w:sz="8" w:space="0" w:color="D2D2D2"/>
              <w:left w:val="single" w:sz="8" w:space="0" w:color="D2D2D2"/>
              <w:bottom w:val="single" w:sz="8" w:space="0" w:color="D2D2D2"/>
              <w:right w:val="single" w:sz="8" w:space="0" w:color="D2D2D2"/>
            </w:tcBorders>
            <w:shd w:val="clear" w:color="auto" w:fill="D9D9D9" w:themeFill="background1" w:themeFillShade="D9"/>
          </w:tcPr>
          <w:p w:rsidR="00CB36B6" w:rsidRPr="0033698E" w:rsidRDefault="00CB36B6" w:rsidP="00DE51C0">
            <w:pPr>
              <w:spacing w:after="0"/>
              <w:rPr>
                <w:rFonts w:ascii="Arial" w:hAnsi="Arial" w:cs="Arial"/>
                <w:bCs/>
                <w:sz w:val="20"/>
              </w:rPr>
            </w:pPr>
          </w:p>
        </w:tc>
      </w:tr>
    </w:tbl>
    <w:p w:rsidR="00CB36B6" w:rsidRPr="0033698E" w:rsidRDefault="00CB36B6" w:rsidP="00CB36B6">
      <w:pPr>
        <w:spacing w:before="19" w:after="0" w:line="280" w:lineRule="exact"/>
        <w:rPr>
          <w:sz w:val="28"/>
          <w:szCs w:val="28"/>
        </w:rPr>
      </w:pPr>
    </w:p>
    <w:p w:rsidR="00CB36B6" w:rsidRPr="0033698E" w:rsidRDefault="00CB36B6" w:rsidP="00CB36B6">
      <w:pPr>
        <w:spacing w:after="0"/>
        <w:rPr>
          <w:sz w:val="17"/>
          <w:szCs w:val="17"/>
        </w:rPr>
      </w:pPr>
      <w:r w:rsidRPr="0033698E">
        <w:rPr>
          <w:sz w:val="17"/>
          <w:szCs w:val="17"/>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2720" behindDoc="0" locked="0" layoutInCell="1" allowOverlap="1" wp14:anchorId="574900B9" wp14:editId="26ADA10F">
                <wp:simplePos x="0" y="0"/>
                <wp:positionH relativeFrom="column">
                  <wp:posOffset>7386320</wp:posOffset>
                </wp:positionH>
                <wp:positionV relativeFrom="paragraph">
                  <wp:posOffset>73660</wp:posOffset>
                </wp:positionV>
                <wp:extent cx="1714500" cy="200025"/>
                <wp:effectExtent l="13970" t="13970" r="5080" b="5080"/>
                <wp:wrapNone/>
                <wp:docPr id="80" name="Rectangle 4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BAL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8" o:spid="_x0000_s1078" style="position:absolute;left:0;text-align:left;margin-left:581.6pt;margin-top:5.8pt;width:135pt;height:15.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BAL</w:t>
                      </w:r>
                    </w:p>
                  </w:txbxContent>
                </v:textbox>
              </v:rect>
            </w:pict>
          </mc:Fallback>
        </mc:AlternateContent>
      </w:r>
      <w:r w:rsidRPr="0033698E">
        <w:rPr>
          <w:rFonts w:ascii="Arial" w:eastAsia="Arial" w:hAnsi="Arial" w:cs="Arial"/>
          <w:b/>
          <w:bCs/>
          <w:sz w:val="20"/>
        </w:rPr>
        <w:t>Balance Sheet</w:t>
      </w:r>
      <w:r w:rsidRPr="0033698E">
        <w:rPr>
          <w:rFonts w:asciiTheme="minorHAnsi" w:eastAsiaTheme="minorHAnsi" w:hAnsiTheme="minorHAnsi" w:cstheme="minorBidi"/>
          <w:noProof/>
        </w:rPr>
        <mc:AlternateContent>
          <mc:Choice Requires="wpg">
            <w:drawing>
              <wp:anchor distT="0" distB="0" distL="114300" distR="114300" simplePos="0" relativeHeight="251687424" behindDoc="1" locked="0" layoutInCell="1" allowOverlap="1" wp14:anchorId="6E088CD8" wp14:editId="591036D9">
                <wp:simplePos x="0" y="0"/>
                <wp:positionH relativeFrom="page">
                  <wp:posOffset>9839960</wp:posOffset>
                </wp:positionH>
                <wp:positionV relativeFrom="paragraph">
                  <wp:posOffset>-419735</wp:posOffset>
                </wp:positionV>
                <wp:extent cx="1270" cy="203200"/>
                <wp:effectExtent l="10160" t="6350" r="7620" b="9525"/>
                <wp:wrapNone/>
                <wp:docPr id="78" name="Group 4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3200"/>
                          <a:chOff x="15496" y="-661"/>
                          <a:chExt cx="2" cy="320"/>
                        </a:xfrm>
                      </wpg:grpSpPr>
                      <wps:wsp>
                        <wps:cNvPr id="79" name="Freeform 4417"/>
                        <wps:cNvSpPr>
                          <a:spLocks/>
                        </wps:cNvSpPr>
                        <wps:spPr bwMode="auto">
                          <a:xfrm>
                            <a:off x="15496" y="-661"/>
                            <a:ext cx="2" cy="320"/>
                          </a:xfrm>
                          <a:custGeom>
                            <a:avLst/>
                            <a:gdLst>
                              <a:gd name="T0" fmla="+- 0 -661 -661"/>
                              <a:gd name="T1" fmla="*/ -661 h 320"/>
                              <a:gd name="T2" fmla="+- 0 -341 -661"/>
                              <a:gd name="T3" fmla="*/ -341 h 320"/>
                            </a:gdLst>
                            <a:ahLst/>
                            <a:cxnLst>
                              <a:cxn ang="0">
                                <a:pos x="0" y="T1"/>
                              </a:cxn>
                              <a:cxn ang="0">
                                <a:pos x="0" y="T3"/>
                              </a:cxn>
                            </a:cxnLst>
                            <a:rect l="0" t="0" r="r" b="b"/>
                            <a:pathLst>
                              <a:path h="320">
                                <a:moveTo>
                                  <a:pt x="0" y="0"/>
                                </a:moveTo>
                                <a:lnTo>
                                  <a:pt x="0" y="320"/>
                                </a:lnTo>
                              </a:path>
                            </a:pathLst>
                          </a:custGeom>
                          <a:noFill/>
                          <a:ln w="12700">
                            <a:solidFill>
                              <a:srgbClr val="D2D2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16" o:spid="_x0000_s1026" style="position:absolute;margin-left:774.8pt;margin-top:-33.05pt;width:.1pt;height:16pt;z-index:-251629056;mso-position-horizontal-relative:page" coordorigin="15496,-661" coordsize="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">
                <v:shape id="Freeform 4417" o:spid="_x0000_s1027" style="position:absolute;left:15496;top:-661;width:2;height:320;visibility:visible;mso-wrap-style:square;v-text-anchor:top" coordsize="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I1lcQA&#10;AADbAAAADwAAAGRycy9kb3ducmV2LnhtbESP0WoCMRRE3wv9h3AFX0SzFdrarVHa1aI+FbUfcLu5&#10;7gY3N2ETdf17UxD6OMzMGWY672wjztQG41jB0ygDQVw6bbhS8LP/Gk5AhIissXFMCq4UYD57fJhi&#10;rt2Ft3TexUokCIccFdQx+lzKUNZkMYycJ07ewbUWY5JtJXWLlwS3jRxn2Yu0aDgt1OipqKk87k5W&#10;gS++j7/L8DxYFdfwaQxuFvHkler3uo93EJG6+B++t9dawesb/H1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iNZXEAAAA2wAAAA8AAAAAAAAAAAAAAAAAmAIAAGRycy9k&#10;b3ducmV2LnhtbFBLBQYAAAAABAAEAPUAAACJAwAAAAA=&#10;" path="m,l,320e" filled="f" strokecolor="#d2d2d2" strokeweight="1pt">
                  <v:path arrowok="t" o:connecttype="custom" o:connectlocs="0,-661;0,-341" o:connectangles="0,0"/>
                </v:shape>
                <w10:wrap anchorx="page"/>
              </v:group>
            </w:pict>
          </mc:Fallback>
        </mc:AlternateContent>
      </w:r>
    </w:p>
    <w:tbl>
      <w:tblPr>
        <w:tblW w:w="14459" w:type="dxa"/>
        <w:tblInd w:w="5" w:type="dxa"/>
        <w:tblLayout w:type="fixed"/>
        <w:tblCellMar>
          <w:left w:w="0" w:type="dxa"/>
          <w:right w:w="0" w:type="dxa"/>
        </w:tblCellMar>
        <w:tblLook w:val="01E0" w:firstRow="1" w:lastRow="1" w:firstColumn="1" w:lastColumn="1" w:noHBand="0" w:noVBand="0"/>
      </w:tblPr>
      <w:tblGrid>
        <w:gridCol w:w="1931"/>
        <w:gridCol w:w="3452"/>
        <w:gridCol w:w="3025"/>
        <w:gridCol w:w="3025"/>
        <w:gridCol w:w="3026"/>
      </w:tblGrid>
      <w:tr w:rsidR="00CB36B6" w:rsidRPr="0033698E" w:rsidTr="00DE51C0">
        <w:trPr>
          <w:trHeight w:hRule="exact" w:val="284"/>
        </w:trPr>
        <w:tc>
          <w:tcPr>
            <w:tcW w:w="14459" w:type="dxa"/>
            <w:gridSpan w:val="5"/>
            <w:tcBorders>
              <w:top w:val="single" w:sz="8" w:space="0" w:color="D2D2D2"/>
              <w:left w:val="single" w:sz="4" w:space="0" w:color="D2D2D2"/>
              <w:bottom w:val="nil"/>
              <w:right w:val="single" w:sz="4" w:space="0" w:color="D2D2D2"/>
            </w:tcBorders>
          </w:tcPr>
          <w:p w:rsidR="00CB36B6" w:rsidRPr="0033698E" w:rsidRDefault="00CB36B6" w:rsidP="00DE51C0">
            <w:pPr>
              <w:spacing w:before="22" w:after="0"/>
              <w:rPr>
                <w:rFonts w:ascii="Arial" w:eastAsia="Arial" w:hAnsi="Arial" w:cs="Arial"/>
                <w:sz w:val="18"/>
                <w:szCs w:val="18"/>
              </w:rPr>
            </w:pPr>
            <w:r w:rsidRPr="0033698E">
              <w:rPr>
                <w:rFonts w:ascii="Arial" w:eastAsia="Arial" w:hAnsi="Arial" w:cs="Arial"/>
                <w:b/>
                <w:bCs/>
                <w:sz w:val="18"/>
                <w:szCs w:val="18"/>
              </w:rPr>
              <w:t>Assets</w:t>
            </w:r>
          </w:p>
        </w:tc>
      </w:tr>
      <w:tr w:rsidR="00CB36B6" w:rsidRPr="0033698E" w:rsidTr="00DE51C0">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4" w:after="0"/>
              <w:ind w:left="2073" w:right="-20"/>
              <w:rPr>
                <w:rFonts w:ascii="Arial" w:eastAsia="Arial" w:hAnsi="Arial" w:cs="Arial"/>
                <w:sz w:val="20"/>
              </w:rPr>
            </w:pPr>
            <w:r w:rsidRPr="0033698E">
              <w:rPr>
                <w:rFonts w:ascii="Arial" w:eastAsia="Arial" w:hAnsi="Arial" w:cs="Arial"/>
                <w:b/>
                <w:bCs/>
                <w:sz w:val="20"/>
              </w:rPr>
              <w:t>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4" w:after="0"/>
              <w:ind w:left="1977" w:right="-20"/>
              <w:rPr>
                <w:rFonts w:ascii="Arial" w:eastAsia="Arial" w:hAnsi="Arial" w:cs="Arial"/>
                <w:sz w:val="20"/>
              </w:rPr>
            </w:pPr>
            <w:r w:rsidRPr="0033698E">
              <w:rPr>
                <w:rFonts w:ascii="Arial" w:eastAsia="Arial" w:hAnsi="Arial" w:cs="Arial"/>
                <w:b/>
                <w:bCs/>
                <w:sz w:val="20"/>
              </w:rPr>
              <w:t>Current Assets (prior)</w:t>
            </w:r>
          </w:p>
        </w:tc>
      </w:tr>
      <w:tr w:rsidR="00CB36B6" w:rsidRPr="0033698E" w:rsidTr="00DE51C0">
        <w:trPr>
          <w:trHeight w:hRule="exact" w:val="284"/>
        </w:trPr>
        <w:tc>
          <w:tcPr>
            <w:tcW w:w="1931"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01" w:right="-40"/>
              <w:rPr>
                <w:rFonts w:ascii="Arial" w:eastAsia="Arial" w:hAnsi="Arial" w:cs="Arial"/>
                <w:sz w:val="20"/>
              </w:rPr>
            </w:pPr>
            <w:r w:rsidRPr="0033698E">
              <w:rPr>
                <w:rFonts w:ascii="Arial" w:eastAsia="Arial" w:hAnsi="Arial" w:cs="Arial"/>
                <w:sz w:val="20"/>
              </w:rPr>
              <w:t>Trade Receivables</w:t>
            </w:r>
          </w:p>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10"/>
        </w:trPr>
        <w:tc>
          <w:tcPr>
            <w:tcW w:w="1931"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511" w:right="-25" w:hanging="387"/>
              <w:rPr>
                <w:rFonts w:ascii="Arial" w:eastAsia="Arial" w:hAnsi="Arial" w:cs="Arial"/>
                <w:sz w:val="20"/>
              </w:rPr>
            </w:pPr>
            <w:r w:rsidRPr="0033698E">
              <w:rPr>
                <w:rFonts w:ascii="Arial" w:eastAsia="Arial" w:hAnsi="Arial" w:cs="Arial"/>
                <w:sz w:val="20"/>
              </w:rPr>
              <w:t>Less Provision for doubtful debts</w:t>
            </w:r>
          </w:p>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val="restart"/>
            <w:tcBorders>
              <w:top w:val="single" w:sz="8" w:space="0" w:color="D2D2D2"/>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1469" w:right="-40"/>
              <w:rPr>
                <w:rFonts w:ascii="Arial" w:eastAsia="Arial" w:hAnsi="Arial" w:cs="Arial"/>
                <w:sz w:val="20"/>
              </w:rPr>
            </w:pPr>
            <w:r w:rsidRPr="0033698E">
              <w:rPr>
                <w:rFonts w:ascii="Arial" w:eastAsia="Arial" w:hAnsi="Arial" w:cs="Arial"/>
                <w:sz w:val="20"/>
              </w:rPr>
              <w:t>Securities Borrowings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947" w:right="-40"/>
              <w:rPr>
                <w:rFonts w:ascii="Arial" w:eastAsia="Arial" w:hAnsi="Arial" w:cs="Arial"/>
                <w:sz w:val="20"/>
              </w:rPr>
            </w:pPr>
            <w:r w:rsidRPr="0033698E">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934" w:right="-20"/>
              <w:rPr>
                <w:rFonts w:ascii="Arial" w:eastAsia="Arial" w:hAnsi="Arial" w:cs="Arial"/>
                <w:sz w:val="20"/>
              </w:rPr>
            </w:pPr>
            <w:r w:rsidRPr="0033698E">
              <w:rPr>
                <w:rFonts w:ascii="Arial" w:eastAsia="Arial" w:hAnsi="Arial" w:cs="Arial"/>
                <w:sz w:val="20"/>
              </w:rPr>
              <w:t>Cash and Cash Equivalents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835" w:right="-41"/>
              <w:rPr>
                <w:rFonts w:ascii="Arial" w:eastAsia="Arial" w:hAnsi="Arial" w:cs="Arial"/>
                <w:sz w:val="20"/>
              </w:rPr>
            </w:pPr>
            <w:r w:rsidRPr="0033698E">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390" w:right="-40"/>
              <w:rPr>
                <w:rFonts w:ascii="Arial" w:eastAsia="Arial" w:hAnsi="Arial" w:cs="Arial"/>
                <w:sz w:val="20"/>
              </w:rPr>
            </w:pPr>
            <w:r w:rsidRPr="0033698E">
              <w:rPr>
                <w:rFonts w:ascii="Arial" w:eastAsia="Arial" w:hAnsi="Arial" w:cs="Arial"/>
                <w:sz w:val="20"/>
              </w:rPr>
              <w:t>Client segregated/ Trust Accounts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868" w:right="-40"/>
              <w:rPr>
                <w:rFonts w:ascii="Arial" w:eastAsia="Arial" w:hAnsi="Arial" w:cs="Arial"/>
                <w:sz w:val="20"/>
              </w:rPr>
            </w:pPr>
            <w:r w:rsidRPr="0033698E">
              <w:rPr>
                <w:rFonts w:ascii="Arial" w:eastAsia="Arial" w:hAnsi="Arial" w:cs="Arial"/>
                <w:sz w:val="20"/>
              </w:rPr>
              <w:t>Deposits at Clearing Houses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525" w:right="-41"/>
              <w:rPr>
                <w:rFonts w:ascii="Arial" w:eastAsia="Arial" w:hAnsi="Arial" w:cs="Arial"/>
                <w:sz w:val="20"/>
              </w:rPr>
            </w:pPr>
            <w:r w:rsidRPr="0033698E">
              <w:rPr>
                <w:rFonts w:ascii="Arial" w:eastAsia="Arial" w:hAnsi="Arial" w:cs="Arial"/>
                <w:sz w:val="20"/>
              </w:rPr>
              <w:t>Other Current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846" w:right="-20"/>
              <w:rPr>
                <w:rFonts w:ascii="Arial" w:eastAsia="Arial" w:hAnsi="Arial" w:cs="Arial"/>
                <w:sz w:val="20"/>
              </w:rPr>
            </w:pPr>
            <w:r w:rsidRPr="0033698E">
              <w:rPr>
                <w:rFonts w:ascii="Arial" w:eastAsia="Arial" w:hAnsi="Arial" w:cs="Arial"/>
                <w:b/>
                <w:bCs/>
                <w:sz w:val="20"/>
              </w:rPr>
              <w:t>TOTAL CURRENT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bottom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6477"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850" w:right="-20"/>
              <w:rPr>
                <w:rFonts w:ascii="Arial" w:eastAsia="Arial" w:hAnsi="Arial" w:cs="Arial"/>
                <w:sz w:val="20"/>
              </w:rPr>
            </w:pPr>
            <w:r w:rsidRPr="0033698E">
              <w:rPr>
                <w:rFonts w:ascii="Arial" w:eastAsia="Arial" w:hAnsi="Arial" w:cs="Arial"/>
                <w:b/>
                <w:bCs/>
                <w:sz w:val="20"/>
              </w:rPr>
              <w:t>Non Current Assets (current)</w:t>
            </w:r>
          </w:p>
        </w:tc>
        <w:tc>
          <w:tcPr>
            <w:tcW w:w="6051"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1754" w:right="-20"/>
              <w:rPr>
                <w:rFonts w:ascii="Arial" w:eastAsia="Arial" w:hAnsi="Arial" w:cs="Arial"/>
                <w:sz w:val="20"/>
              </w:rPr>
            </w:pPr>
            <w:r w:rsidRPr="0033698E">
              <w:rPr>
                <w:rFonts w:ascii="Arial" w:eastAsia="Arial" w:hAnsi="Arial" w:cs="Arial"/>
                <w:b/>
                <w:bCs/>
                <w:sz w:val="20"/>
              </w:rPr>
              <w:t>Non Current Assets (prior)</w:t>
            </w:r>
          </w:p>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1735" w:right="-20"/>
              <w:rPr>
                <w:rFonts w:ascii="Arial" w:eastAsia="Arial" w:hAnsi="Arial" w:cs="Arial"/>
                <w:sz w:val="20"/>
              </w:rPr>
            </w:pPr>
            <w:r w:rsidRPr="0033698E">
              <w:rPr>
                <w:rFonts w:ascii="Arial" w:eastAsia="Arial" w:hAnsi="Arial" w:cs="Arial"/>
                <w:sz w:val="20"/>
              </w:rPr>
              <w:t>Trade Receivables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947" w:right="-40"/>
              <w:rPr>
                <w:rFonts w:ascii="Arial" w:eastAsia="Arial" w:hAnsi="Arial" w:cs="Arial"/>
                <w:sz w:val="20"/>
              </w:rPr>
            </w:pPr>
            <w:r w:rsidRPr="0033698E">
              <w:rPr>
                <w:rFonts w:ascii="Arial" w:eastAsia="Arial" w:hAnsi="Arial" w:cs="Arial"/>
                <w:sz w:val="20"/>
              </w:rPr>
              <w:t>Financial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634" w:right="-20"/>
              <w:rPr>
                <w:rFonts w:ascii="Arial" w:eastAsia="Arial" w:hAnsi="Arial" w:cs="Arial"/>
                <w:sz w:val="20"/>
              </w:rPr>
            </w:pPr>
            <w:r w:rsidRPr="0033698E">
              <w:rPr>
                <w:rFonts w:ascii="Arial" w:eastAsia="Arial" w:hAnsi="Arial" w:cs="Arial"/>
                <w:sz w:val="20"/>
              </w:rPr>
              <w:t>Loans and Deposits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835" w:right="-41"/>
              <w:rPr>
                <w:rFonts w:ascii="Arial" w:eastAsia="Arial" w:hAnsi="Arial" w:cs="Arial"/>
                <w:sz w:val="20"/>
              </w:rPr>
            </w:pPr>
            <w:r w:rsidRPr="0033698E">
              <w:rPr>
                <w:rFonts w:ascii="Arial" w:eastAsia="Arial" w:hAnsi="Arial" w:cs="Arial"/>
                <w:sz w:val="20"/>
              </w:rPr>
              <w:t>Related/ Associated Persons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880" w:right="-41"/>
              <w:rPr>
                <w:rFonts w:ascii="Arial" w:eastAsia="Arial" w:hAnsi="Arial" w:cs="Arial"/>
                <w:sz w:val="20"/>
              </w:rPr>
            </w:pPr>
            <w:r w:rsidRPr="0033698E">
              <w:rPr>
                <w:rFonts w:ascii="Arial" w:eastAsia="Arial" w:hAnsi="Arial" w:cs="Arial"/>
                <w:sz w:val="20"/>
              </w:rPr>
              <w:t>Property, Plant &amp; Equipment</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1879" w:right="-20"/>
              <w:rPr>
                <w:rFonts w:ascii="Arial" w:eastAsia="Arial" w:hAnsi="Arial" w:cs="Arial"/>
                <w:sz w:val="20"/>
              </w:rPr>
            </w:pPr>
            <w:r w:rsidRPr="0033698E">
              <w:rPr>
                <w:rFonts w:ascii="Arial" w:eastAsia="Arial" w:hAnsi="Arial" w:cs="Arial"/>
                <w:sz w:val="20"/>
              </w:rPr>
              <w:t>Intangible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579" w:right="-40"/>
              <w:rPr>
                <w:rFonts w:ascii="Arial" w:eastAsia="Arial" w:hAnsi="Arial" w:cs="Arial"/>
                <w:sz w:val="20"/>
              </w:rPr>
            </w:pPr>
            <w:r w:rsidRPr="0033698E">
              <w:rPr>
                <w:rFonts w:ascii="Arial" w:eastAsia="Arial" w:hAnsi="Arial" w:cs="Arial"/>
                <w:sz w:val="20"/>
              </w:rPr>
              <w:t>Deferred Tax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1101" w:right="-20"/>
              <w:rPr>
                <w:rFonts w:ascii="Arial" w:eastAsia="Arial" w:hAnsi="Arial" w:cs="Arial"/>
                <w:sz w:val="20"/>
              </w:rPr>
            </w:pPr>
            <w:r w:rsidRPr="0033698E">
              <w:rPr>
                <w:rFonts w:ascii="Arial" w:eastAsia="Arial" w:hAnsi="Arial" w:cs="Arial"/>
                <w:sz w:val="20"/>
              </w:rPr>
              <w:t>Other Non Current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2" w:after="0"/>
              <w:ind w:left="347" w:right="-40"/>
              <w:rPr>
                <w:rFonts w:ascii="Arial" w:eastAsia="Arial" w:hAnsi="Arial" w:cs="Arial"/>
                <w:sz w:val="20"/>
              </w:rPr>
            </w:pPr>
            <w:r w:rsidRPr="0033698E">
              <w:rPr>
                <w:rFonts w:ascii="Arial" w:eastAsia="Arial" w:hAnsi="Arial" w:cs="Arial"/>
                <w:b/>
                <w:bCs/>
                <w:sz w:val="20"/>
              </w:rPr>
              <w:t>TOTAL NON CURRENT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12"/>
        </w:trPr>
        <w:tc>
          <w:tcPr>
            <w:tcW w:w="1931" w:type="dxa"/>
            <w:vMerge/>
            <w:tcBorders>
              <w:left w:val="single" w:sz="4" w:space="0" w:color="D2D2D2"/>
              <w:bottom w:val="single" w:sz="8" w:space="0" w:color="D2D2D2"/>
              <w:right w:val="nil"/>
            </w:tcBorders>
          </w:tcPr>
          <w:p w:rsidR="00CB36B6" w:rsidRPr="0033698E" w:rsidRDefault="00CB36B6" w:rsidP="00DE51C0"/>
        </w:tc>
        <w:tc>
          <w:tcPr>
            <w:tcW w:w="345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pPr>
              <w:spacing w:before="43" w:after="0"/>
              <w:ind w:left="2213" w:right="-40"/>
              <w:rPr>
                <w:rFonts w:ascii="Arial" w:eastAsia="Arial" w:hAnsi="Arial" w:cs="Arial"/>
                <w:sz w:val="20"/>
              </w:rPr>
            </w:pPr>
            <w:r w:rsidRPr="0033698E">
              <w:rPr>
                <w:rFonts w:ascii="Arial" w:eastAsia="Arial" w:hAnsi="Arial" w:cs="Arial"/>
                <w:b/>
                <w:bCs/>
                <w:sz w:val="20"/>
              </w:rPr>
              <w:t>Total Assets</w:t>
            </w:r>
          </w:p>
        </w:tc>
        <w:tc>
          <w:tcPr>
            <w:tcW w:w="3025"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025" w:type="dxa"/>
            <w:vMerge/>
            <w:tcBorders>
              <w:left w:val="single" w:sz="8" w:space="0" w:color="D2D2D2"/>
              <w:bottom w:val="single" w:sz="8" w:space="0" w:color="D2D2D2"/>
              <w:right w:val="single" w:sz="8" w:space="0" w:color="D2D2D2"/>
            </w:tcBorders>
          </w:tcPr>
          <w:p w:rsidR="00CB36B6" w:rsidRPr="0033698E" w:rsidRDefault="00CB36B6" w:rsidP="00DE51C0"/>
        </w:tc>
        <w:tc>
          <w:tcPr>
            <w:tcW w:w="302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spacing w:before="20" w:after="0" w:line="280" w:lineRule="exact"/>
        <w:rPr>
          <w:sz w:val="28"/>
          <w:szCs w:val="28"/>
        </w:rPr>
      </w:pPr>
    </w:p>
    <w:tbl>
      <w:tblPr>
        <w:tblW w:w="0" w:type="auto"/>
        <w:tblInd w:w="124" w:type="dxa"/>
        <w:tblLayout w:type="fixed"/>
        <w:tblCellMar>
          <w:left w:w="0" w:type="dxa"/>
          <w:right w:w="0" w:type="dxa"/>
        </w:tblCellMar>
        <w:tblLook w:val="01E0" w:firstRow="1" w:lastRow="1" w:firstColumn="1" w:lastColumn="1" w:noHBand="0" w:noVBand="0"/>
      </w:tblPr>
      <w:tblGrid>
        <w:gridCol w:w="4105"/>
        <w:gridCol w:w="5117"/>
        <w:gridCol w:w="5112"/>
      </w:tblGrid>
      <w:tr w:rsidR="00CB36B6" w:rsidRPr="0033698E" w:rsidTr="00DE51C0">
        <w:trPr>
          <w:trHeight w:hRule="exact" w:val="348"/>
        </w:trPr>
        <w:tc>
          <w:tcPr>
            <w:tcW w:w="14334" w:type="dxa"/>
            <w:gridSpan w:val="3"/>
            <w:tcBorders>
              <w:top w:val="nil"/>
              <w:left w:val="single" w:sz="4" w:space="0" w:color="D2D2D2"/>
              <w:bottom w:val="nil"/>
              <w:right w:val="single" w:sz="4" w:space="0" w:color="D2D2D2"/>
            </w:tcBorders>
          </w:tcPr>
          <w:p w:rsidR="00CB36B6" w:rsidRPr="0033698E" w:rsidRDefault="00CB36B6" w:rsidP="00DE51C0">
            <w:pPr>
              <w:spacing w:before="32" w:after="0"/>
              <w:ind w:left="30" w:right="-20"/>
              <w:rPr>
                <w:rFonts w:ascii="Arial" w:eastAsia="Arial" w:hAnsi="Arial" w:cs="Arial"/>
                <w:sz w:val="24"/>
                <w:szCs w:val="24"/>
              </w:rPr>
            </w:pPr>
            <w:r w:rsidRPr="0033698E">
              <w:rPr>
                <w:rFonts w:ascii="Arial" w:eastAsia="Arial" w:hAnsi="Arial" w:cs="Arial"/>
                <w:b/>
                <w:bCs/>
                <w:sz w:val="24"/>
                <w:szCs w:val="24"/>
              </w:rPr>
              <w:t>Liabilities</w:t>
            </w:r>
          </w:p>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260" w:right="-20"/>
              <w:rPr>
                <w:rFonts w:ascii="Arial" w:eastAsia="Arial" w:hAnsi="Arial" w:cs="Arial"/>
                <w:sz w:val="20"/>
              </w:rPr>
            </w:pPr>
            <w:r w:rsidRPr="0033698E">
              <w:rPr>
                <w:rFonts w:ascii="Arial" w:eastAsia="Arial" w:hAnsi="Arial" w:cs="Arial"/>
                <w:b/>
                <w:bCs/>
                <w:sz w:val="20"/>
              </w:rPr>
              <w:t>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1377" w:right="-20"/>
              <w:rPr>
                <w:rFonts w:ascii="Arial" w:eastAsia="Arial" w:hAnsi="Arial" w:cs="Arial"/>
                <w:sz w:val="20"/>
              </w:rPr>
            </w:pPr>
            <w:r w:rsidRPr="0033698E">
              <w:rPr>
                <w:rFonts w:ascii="Arial" w:eastAsia="Arial" w:hAnsi="Arial" w:cs="Arial"/>
                <w:b/>
                <w:bCs/>
                <w:sz w:val="20"/>
              </w:rPr>
              <w:t>Current Liabilities (prior)</w:t>
            </w:r>
          </w:p>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660" w:right="-40"/>
              <w:rPr>
                <w:rFonts w:ascii="Arial" w:eastAsia="Arial" w:hAnsi="Arial" w:cs="Arial"/>
                <w:sz w:val="20"/>
              </w:rPr>
            </w:pPr>
            <w:r w:rsidRPr="0033698E">
              <w:rPr>
                <w:rFonts w:ascii="Arial" w:eastAsia="Arial" w:hAnsi="Arial" w:cs="Arial"/>
                <w:sz w:val="20"/>
              </w:rPr>
              <w:t>Trade Payables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415" w:right="-20"/>
              <w:rPr>
                <w:rFonts w:ascii="Arial" w:eastAsia="Arial" w:hAnsi="Arial" w:cs="Arial"/>
                <w:sz w:val="20"/>
              </w:rPr>
            </w:pPr>
            <w:r w:rsidRPr="0033698E">
              <w:rPr>
                <w:rFonts w:ascii="Arial" w:eastAsia="Arial" w:hAnsi="Arial" w:cs="Arial"/>
                <w:sz w:val="20"/>
              </w:rPr>
              <w:t>Securities Lending</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382" w:right="-20"/>
              <w:rPr>
                <w:rFonts w:ascii="Arial" w:eastAsia="Arial" w:hAnsi="Arial" w:cs="Arial"/>
                <w:sz w:val="20"/>
              </w:rPr>
            </w:pPr>
            <w:r w:rsidRPr="0033698E">
              <w:rPr>
                <w:rFonts w:ascii="Arial" w:eastAsia="Arial" w:hAnsi="Arial" w:cs="Arial"/>
                <w:sz w:val="20"/>
              </w:rPr>
              <w:t>Financial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2004" w:right="-40"/>
              <w:rPr>
                <w:rFonts w:ascii="Arial" w:eastAsia="Arial" w:hAnsi="Arial" w:cs="Arial"/>
                <w:sz w:val="20"/>
              </w:rPr>
            </w:pPr>
            <w:r w:rsidRPr="0033698E">
              <w:rPr>
                <w:rFonts w:ascii="Arial" w:eastAsia="Arial" w:hAnsi="Arial" w:cs="Arial"/>
                <w:sz w:val="20"/>
              </w:rPr>
              <w:t>Short Term Borrowings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2238" w:right="-41"/>
              <w:rPr>
                <w:rFonts w:ascii="Arial" w:eastAsia="Arial" w:hAnsi="Arial" w:cs="Arial"/>
                <w:sz w:val="20"/>
              </w:rPr>
            </w:pPr>
            <w:r w:rsidRPr="0033698E">
              <w:rPr>
                <w:rFonts w:ascii="Arial" w:eastAsia="Arial" w:hAnsi="Arial" w:cs="Arial"/>
                <w:sz w:val="20"/>
              </w:rPr>
              <w:t>Income Tax Payable</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1482" w:right="-41"/>
              <w:rPr>
                <w:rFonts w:ascii="Arial" w:eastAsia="Arial" w:hAnsi="Arial" w:cs="Arial"/>
                <w:sz w:val="20"/>
              </w:rPr>
            </w:pPr>
            <w:r w:rsidRPr="0033698E">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1960" w:right="-40"/>
              <w:rPr>
                <w:rFonts w:ascii="Arial" w:eastAsia="Arial" w:hAnsi="Arial" w:cs="Arial"/>
                <w:sz w:val="20"/>
              </w:rPr>
            </w:pPr>
            <w:r w:rsidRPr="0033698E">
              <w:rPr>
                <w:rFonts w:ascii="Arial" w:eastAsia="Arial" w:hAnsi="Arial" w:cs="Arial"/>
                <w:sz w:val="20"/>
              </w:rPr>
              <w:t>Other Current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1161" w:right="-41"/>
              <w:rPr>
                <w:rFonts w:ascii="Arial" w:eastAsia="Arial" w:hAnsi="Arial" w:cs="Arial"/>
                <w:sz w:val="20"/>
              </w:rPr>
            </w:pPr>
            <w:r w:rsidRPr="0033698E">
              <w:rPr>
                <w:rFonts w:ascii="Arial" w:eastAsia="Arial" w:hAnsi="Arial" w:cs="Arial"/>
                <w:b/>
                <w:bCs/>
                <w:sz w:val="20"/>
              </w:rPr>
              <w:t>TOTAL CURRENT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117" w:type="dxa"/>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038" w:right="-20"/>
              <w:rPr>
                <w:rFonts w:ascii="Arial" w:eastAsia="Arial" w:hAnsi="Arial" w:cs="Arial"/>
                <w:sz w:val="20"/>
              </w:rPr>
            </w:pPr>
            <w:r w:rsidRPr="0033698E">
              <w:rPr>
                <w:rFonts w:ascii="Arial" w:eastAsia="Arial" w:hAnsi="Arial" w:cs="Arial"/>
                <w:b/>
                <w:bCs/>
                <w:sz w:val="20"/>
              </w:rPr>
              <w:t>Non Current Liabilities (current)</w:t>
            </w:r>
          </w:p>
        </w:tc>
        <w:tc>
          <w:tcPr>
            <w:tcW w:w="5112" w:type="dxa"/>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1155" w:right="-20"/>
              <w:rPr>
                <w:rFonts w:ascii="Arial" w:eastAsia="Arial" w:hAnsi="Arial" w:cs="Arial"/>
                <w:sz w:val="20"/>
              </w:rPr>
            </w:pPr>
            <w:r w:rsidRPr="0033698E">
              <w:rPr>
                <w:rFonts w:ascii="Arial" w:eastAsia="Arial" w:hAnsi="Arial" w:cs="Arial"/>
                <w:b/>
                <w:bCs/>
                <w:sz w:val="20"/>
              </w:rPr>
              <w:t>Non Current Liabilities (prior)</w:t>
            </w:r>
          </w:p>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038" w:right="-40"/>
              <w:rPr>
                <w:rFonts w:ascii="Arial" w:eastAsia="Arial" w:hAnsi="Arial" w:cs="Arial"/>
                <w:sz w:val="20"/>
              </w:rPr>
            </w:pPr>
            <w:r w:rsidRPr="0033698E">
              <w:rPr>
                <w:rFonts w:ascii="Arial" w:eastAsia="Arial" w:hAnsi="Arial" w:cs="Arial"/>
                <w:sz w:val="20"/>
              </w:rPr>
              <w:t>Long Term Borrowings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182" w:right="-20"/>
              <w:rPr>
                <w:rFonts w:ascii="Arial" w:eastAsia="Arial" w:hAnsi="Arial" w:cs="Arial"/>
                <w:sz w:val="20"/>
              </w:rPr>
            </w:pPr>
            <w:r w:rsidRPr="0033698E">
              <w:rPr>
                <w:rFonts w:ascii="Arial" w:eastAsia="Arial" w:hAnsi="Arial" w:cs="Arial"/>
                <w:sz w:val="20"/>
              </w:rPr>
              <w:t>Deferred Income Tax</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1482" w:right="-41"/>
              <w:rPr>
                <w:rFonts w:ascii="Arial" w:eastAsia="Arial" w:hAnsi="Arial" w:cs="Arial"/>
                <w:sz w:val="20"/>
              </w:rPr>
            </w:pPr>
            <w:r w:rsidRPr="0033698E">
              <w:rPr>
                <w:rFonts w:ascii="Arial" w:eastAsia="Arial" w:hAnsi="Arial" w:cs="Arial"/>
                <w:sz w:val="20"/>
              </w:rPr>
              <w:t>Approved Subordinated Debt</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1538" w:right="-41"/>
              <w:rPr>
                <w:rFonts w:ascii="Arial" w:eastAsia="Arial" w:hAnsi="Arial" w:cs="Arial"/>
                <w:sz w:val="20"/>
              </w:rPr>
            </w:pPr>
            <w:r w:rsidRPr="0033698E">
              <w:rPr>
                <w:rFonts w:ascii="Arial" w:eastAsia="Arial" w:hAnsi="Arial" w:cs="Arial"/>
                <w:sz w:val="20"/>
              </w:rPr>
              <w:t>Other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661" w:right="-41"/>
              <w:rPr>
                <w:rFonts w:ascii="Arial" w:eastAsia="Arial" w:hAnsi="Arial" w:cs="Arial"/>
                <w:sz w:val="20"/>
              </w:rPr>
            </w:pPr>
            <w:r w:rsidRPr="0033698E">
              <w:rPr>
                <w:rFonts w:ascii="Arial" w:eastAsia="Arial" w:hAnsi="Arial" w:cs="Arial"/>
                <w:b/>
                <w:bCs/>
                <w:sz w:val="20"/>
              </w:rPr>
              <w:t>TOTAL NON CURRENT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605" w:right="-41"/>
              <w:rPr>
                <w:rFonts w:ascii="Arial" w:eastAsia="Arial" w:hAnsi="Arial" w:cs="Arial"/>
                <w:sz w:val="20"/>
              </w:rPr>
            </w:pPr>
            <w:r w:rsidRPr="0033698E">
              <w:rPr>
                <w:rFonts w:ascii="Arial" w:eastAsia="Arial" w:hAnsi="Arial" w:cs="Arial"/>
                <w:b/>
                <w:bCs/>
                <w:sz w:val="20"/>
              </w:rPr>
              <w:t>Total Liabilities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1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Net Assets</w:t>
            </w:r>
          </w:p>
        </w:tc>
        <w:tc>
          <w:tcPr>
            <w:tcW w:w="5117"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5112"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spacing w:before="20" w:after="0" w:line="280" w:lineRule="exact"/>
        <w:rPr>
          <w:sz w:val="28"/>
          <w:szCs w:val="28"/>
        </w:rPr>
      </w:pPr>
    </w:p>
    <w:tbl>
      <w:tblPr>
        <w:tblW w:w="0" w:type="auto"/>
        <w:tblInd w:w="124"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CB36B6" w:rsidRPr="0033698E" w:rsidTr="00DE51C0">
        <w:trPr>
          <w:trHeight w:hRule="exact" w:val="350"/>
        </w:trPr>
        <w:tc>
          <w:tcPr>
            <w:tcW w:w="14334" w:type="dxa"/>
            <w:gridSpan w:val="5"/>
            <w:tcBorders>
              <w:top w:val="single" w:sz="4" w:space="0" w:color="D2D2D2"/>
              <w:left w:val="single" w:sz="4" w:space="0" w:color="D2D2D2"/>
              <w:bottom w:val="single" w:sz="8" w:space="0" w:color="D2D2D2"/>
              <w:right w:val="single" w:sz="4" w:space="0" w:color="D2D2D2"/>
            </w:tcBorders>
          </w:tcPr>
          <w:p w:rsidR="00CB36B6" w:rsidRPr="0033698E" w:rsidRDefault="00CB36B6" w:rsidP="00DE51C0">
            <w:pPr>
              <w:spacing w:before="22" w:after="0"/>
              <w:ind w:left="30" w:right="-20"/>
              <w:rPr>
                <w:rFonts w:ascii="Arial" w:eastAsia="Arial" w:hAnsi="Arial" w:cs="Arial"/>
                <w:sz w:val="24"/>
                <w:szCs w:val="24"/>
              </w:rPr>
            </w:pPr>
            <w:r w:rsidRPr="0033698E">
              <w:rPr>
                <w:rFonts w:ascii="Arial" w:eastAsia="Arial" w:hAnsi="Arial" w:cs="Arial"/>
                <w:b/>
                <w:bCs/>
                <w:sz w:val="24"/>
                <w:szCs w:val="24"/>
              </w:rPr>
              <w:t>Equity</w:t>
            </w:r>
          </w:p>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2079" w:right="2060"/>
              <w:jc w:val="center"/>
              <w:rPr>
                <w:rFonts w:ascii="Arial" w:eastAsia="Arial" w:hAnsi="Arial" w:cs="Arial"/>
                <w:sz w:val="20"/>
              </w:rPr>
            </w:pPr>
            <w:r w:rsidRPr="0033698E">
              <w:rPr>
                <w:rFonts w:ascii="Arial" w:eastAsia="Arial" w:hAnsi="Arial" w:cs="Arial"/>
                <w:b/>
                <w:bCs/>
                <w:sz w:val="20"/>
              </w:rPr>
              <w:t>Equity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2196" w:right="2176"/>
              <w:jc w:val="center"/>
              <w:rPr>
                <w:rFonts w:ascii="Arial" w:eastAsia="Arial" w:hAnsi="Arial" w:cs="Arial"/>
                <w:sz w:val="20"/>
              </w:rPr>
            </w:pPr>
            <w:r w:rsidRPr="0033698E">
              <w:rPr>
                <w:rFonts w:ascii="Arial" w:eastAsia="Arial" w:hAnsi="Arial" w:cs="Arial"/>
                <w:b/>
                <w:bCs/>
                <w:sz w:val="20"/>
              </w:rPr>
              <w:t>Equity (prior)</w:t>
            </w:r>
          </w:p>
        </w:tc>
      </w:tr>
      <w:tr w:rsidR="00CB36B6" w:rsidRPr="0033698E"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right="65"/>
              <w:jc w:val="right"/>
              <w:rPr>
                <w:rFonts w:ascii="Arial" w:eastAsia="Arial" w:hAnsi="Arial" w:cs="Arial"/>
                <w:sz w:val="20"/>
              </w:rPr>
            </w:pPr>
            <w:r w:rsidRPr="0033698E">
              <w:rPr>
                <w:rFonts w:ascii="Arial" w:eastAsia="Arial" w:hAnsi="Arial" w:cs="Arial"/>
                <w:sz w:val="20"/>
              </w:rPr>
              <w:t>Ordinary Issued and Paid Up</w:t>
            </w:r>
          </w:p>
          <w:p w:rsidR="00CB36B6" w:rsidRPr="0033698E" w:rsidRDefault="00CB36B6" w:rsidP="00DE51C0">
            <w:pPr>
              <w:spacing w:after="0" w:line="223" w:lineRule="exact"/>
              <w:ind w:right="9"/>
              <w:jc w:val="right"/>
              <w:rPr>
                <w:rFonts w:ascii="Arial" w:eastAsia="Arial" w:hAnsi="Arial" w:cs="Arial"/>
                <w:sz w:val="20"/>
              </w:rPr>
            </w:pPr>
            <w:r w:rsidRPr="0033698E">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526"/>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66"/>
              <w:jc w:val="right"/>
              <w:rPr>
                <w:rFonts w:ascii="Arial" w:eastAsia="Arial" w:hAnsi="Arial" w:cs="Arial"/>
                <w:sz w:val="20"/>
              </w:rPr>
            </w:pPr>
            <w:r w:rsidRPr="0033698E">
              <w:rPr>
                <w:rFonts w:ascii="Arial" w:eastAsia="Arial" w:hAnsi="Arial" w:cs="Arial"/>
                <w:sz w:val="20"/>
              </w:rPr>
              <w:t>Non Cumulative Preference</w:t>
            </w:r>
          </w:p>
          <w:p w:rsidR="00CB36B6" w:rsidRPr="0033698E" w:rsidRDefault="00CB36B6" w:rsidP="00DE51C0">
            <w:pPr>
              <w:spacing w:after="0" w:line="223" w:lineRule="exact"/>
              <w:ind w:right="9"/>
              <w:jc w:val="right"/>
              <w:rPr>
                <w:rFonts w:ascii="Arial" w:eastAsia="Arial" w:hAnsi="Arial" w:cs="Arial"/>
                <w:sz w:val="20"/>
              </w:rPr>
            </w:pPr>
            <w:r w:rsidRPr="0033698E">
              <w:rPr>
                <w:rFonts w:ascii="Arial" w:eastAsia="Arial" w:hAnsi="Arial" w:cs="Arial"/>
                <w:sz w:val="20"/>
              </w:rPr>
              <w:t>Shares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tcBorders>
              <w:left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tcBorders>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96" w:right="-41"/>
              <w:rPr>
                <w:rFonts w:ascii="Arial" w:eastAsia="Arial" w:hAnsi="Arial" w:cs="Arial"/>
                <w:sz w:val="20"/>
              </w:rPr>
            </w:pPr>
            <w:r w:rsidRPr="0033698E">
              <w:rPr>
                <w:rFonts w:ascii="Arial" w:eastAsia="Arial" w:hAnsi="Arial" w:cs="Arial"/>
                <w:sz w:val="20"/>
              </w:rPr>
              <w:t>Cumulative Preference Shares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tcBorders>
              <w:left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tcBorders>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9"/>
              <w:jc w:val="right"/>
              <w:rPr>
                <w:rFonts w:ascii="Arial" w:eastAsia="Arial" w:hAnsi="Arial" w:cs="Arial"/>
                <w:sz w:val="20"/>
              </w:rPr>
            </w:pPr>
            <w:r w:rsidRPr="0033698E">
              <w:rPr>
                <w:rFonts w:ascii="Arial" w:eastAsia="Arial" w:hAnsi="Arial" w:cs="Arial"/>
                <w:sz w:val="20"/>
              </w:rPr>
              <w:t>Other</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tcBorders>
              <w:left w:val="single" w:sz="8" w:space="0" w:color="D2D2D2"/>
              <w:bottom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tcBorders>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8"/>
              <w:jc w:val="right"/>
              <w:rPr>
                <w:rFonts w:ascii="Arial" w:eastAsia="Arial" w:hAnsi="Arial" w:cs="Arial"/>
                <w:sz w:val="20"/>
              </w:rPr>
            </w:pPr>
            <w:r w:rsidRPr="0033698E">
              <w:rPr>
                <w:rFonts w:ascii="Arial" w:eastAsia="Arial" w:hAnsi="Arial" w:cs="Arial"/>
                <w:b/>
                <w:bCs/>
                <w:sz w:val="20"/>
              </w:rPr>
              <w:t>Total Equity</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738"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940" w:right="1920"/>
              <w:jc w:val="center"/>
              <w:rPr>
                <w:rFonts w:ascii="Arial" w:eastAsia="Arial" w:hAnsi="Arial" w:cs="Arial"/>
                <w:sz w:val="20"/>
              </w:rPr>
            </w:pPr>
            <w:r w:rsidRPr="0033698E">
              <w:rPr>
                <w:rFonts w:ascii="Arial" w:eastAsia="Arial" w:hAnsi="Arial" w:cs="Arial"/>
                <w:b/>
                <w:bCs/>
                <w:sz w:val="20"/>
              </w:rPr>
              <w:t>Reserves (current)</w:t>
            </w:r>
          </w:p>
        </w:tc>
        <w:tc>
          <w:tcPr>
            <w:tcW w:w="5733"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2058" w:right="2036"/>
              <w:jc w:val="center"/>
              <w:rPr>
                <w:rFonts w:ascii="Arial" w:eastAsia="Arial" w:hAnsi="Arial" w:cs="Arial"/>
                <w:sz w:val="20"/>
              </w:rPr>
            </w:pPr>
            <w:r w:rsidRPr="0033698E">
              <w:rPr>
                <w:rFonts w:ascii="Arial" w:eastAsia="Arial" w:hAnsi="Arial" w:cs="Arial"/>
                <w:b/>
                <w:bCs/>
                <w:sz w:val="20"/>
              </w:rPr>
              <w:t>Reserves (prior)</w:t>
            </w:r>
          </w:p>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940" w:right="-20"/>
              <w:rPr>
                <w:rFonts w:ascii="Arial" w:eastAsia="Arial" w:hAnsi="Arial" w:cs="Arial"/>
                <w:sz w:val="20"/>
              </w:rPr>
            </w:pPr>
            <w:r w:rsidRPr="0033698E">
              <w:rPr>
                <w:rFonts w:ascii="Arial" w:eastAsia="Arial" w:hAnsi="Arial" w:cs="Arial"/>
                <w:sz w:val="20"/>
              </w:rPr>
              <w:t>Revaluation reserves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2864"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496" w:right="-20"/>
              <w:rPr>
                <w:rFonts w:ascii="Arial" w:eastAsia="Arial" w:hAnsi="Arial" w:cs="Arial"/>
                <w:sz w:val="20"/>
              </w:rPr>
            </w:pPr>
            <w:r w:rsidRPr="0033698E">
              <w:rPr>
                <w:rFonts w:ascii="Arial" w:eastAsia="Arial" w:hAnsi="Arial" w:cs="Arial"/>
                <w:sz w:val="20"/>
              </w:rPr>
              <w:t>Other reserves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tcBorders>
              <w:left w:val="single" w:sz="8" w:space="0" w:color="D2D2D2"/>
              <w:bottom w:val="single" w:sz="8" w:space="0" w:color="D2D2D2"/>
              <w:right w:val="single" w:sz="8" w:space="0" w:color="D2D2D2"/>
            </w:tcBorders>
          </w:tcPr>
          <w:p w:rsidR="00CB36B6" w:rsidRPr="0033698E" w:rsidRDefault="00CB36B6" w:rsidP="00DE51C0"/>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4" w:type="dxa"/>
            <w:vMerge/>
            <w:tcBorders>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9"/>
              <w:jc w:val="right"/>
              <w:rPr>
                <w:rFonts w:ascii="Arial" w:eastAsia="Arial" w:hAnsi="Arial" w:cs="Arial"/>
                <w:sz w:val="20"/>
              </w:rPr>
            </w:pPr>
            <w:r w:rsidRPr="0033698E">
              <w:rPr>
                <w:rFonts w:ascii="Arial" w:eastAsia="Arial" w:hAnsi="Arial" w:cs="Arial"/>
                <w:b/>
                <w:bCs/>
                <w:sz w:val="20"/>
              </w:rPr>
              <w:t>TOTAL RESERVES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5733"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896" w:right="-20"/>
              <w:rPr>
                <w:rFonts w:ascii="Arial" w:eastAsia="Arial" w:hAnsi="Arial" w:cs="Arial"/>
                <w:sz w:val="20"/>
              </w:rPr>
            </w:pPr>
            <w:r w:rsidRPr="0033698E">
              <w:rPr>
                <w:rFonts w:ascii="Arial" w:eastAsia="Arial" w:hAnsi="Arial" w:cs="Arial"/>
                <w:sz w:val="20"/>
              </w:rPr>
              <w:t>Retained Earnings / (Accumulated Losses)</w:t>
            </w:r>
          </w:p>
        </w:tc>
        <w:tc>
          <w:tcPr>
            <w:tcW w:w="2869"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869" w:type="dxa"/>
            <w:vMerge/>
            <w:tcBorders>
              <w:left w:val="single" w:sz="8"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5733"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3" w:after="0"/>
              <w:ind w:right="8"/>
              <w:jc w:val="right"/>
              <w:rPr>
                <w:rFonts w:ascii="Arial" w:eastAsia="Arial" w:hAnsi="Arial" w:cs="Arial"/>
                <w:sz w:val="20"/>
              </w:rPr>
            </w:pPr>
            <w:r w:rsidRPr="0033698E">
              <w:rPr>
                <w:rFonts w:ascii="Arial" w:eastAsia="Arial" w:hAnsi="Arial" w:cs="Arial"/>
                <w:b/>
                <w:bCs/>
                <w:sz w:val="20"/>
              </w:rPr>
              <w:t>Total Equity</w:t>
            </w:r>
          </w:p>
        </w:tc>
        <w:tc>
          <w:tcPr>
            <w:tcW w:w="2869"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869" w:type="dxa"/>
            <w:vMerge/>
            <w:tcBorders>
              <w:left w:val="single" w:sz="8" w:space="0" w:color="D2D2D2"/>
              <w:bottom w:val="single" w:sz="4" w:space="0" w:color="D2D2D2"/>
              <w:right w:val="single" w:sz="8" w:space="0" w:color="D2D2D2"/>
            </w:tcBorders>
          </w:tcPr>
          <w:p w:rsidR="00CB36B6" w:rsidRPr="0033698E" w:rsidRDefault="00CB36B6" w:rsidP="00DE51C0"/>
        </w:tc>
        <w:tc>
          <w:tcPr>
            <w:tcW w:w="2864"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4" w:after="0" w:line="140" w:lineRule="exact"/>
        <w:rPr>
          <w:sz w:val="14"/>
          <w:szCs w:val="14"/>
        </w:rPr>
      </w:pPr>
    </w:p>
    <w:p w:rsidR="00CB36B6" w:rsidRPr="0033698E" w:rsidRDefault="00CB36B6" w:rsidP="00CB36B6">
      <w:pPr>
        <w:spacing w:after="0" w:line="200" w:lineRule="exact"/>
        <w:rPr>
          <w:sz w:val="20"/>
        </w:rPr>
      </w:pPr>
    </w:p>
    <w:p w:rsidR="00CB36B6" w:rsidRPr="0033698E" w:rsidRDefault="00CB36B6" w:rsidP="00CB36B6">
      <w:pPr>
        <w:spacing w:after="0"/>
        <w:rPr>
          <w:rFonts w:ascii="Arial" w:eastAsia="Arial" w:hAnsi="Arial" w:cs="Arial"/>
          <w:color w:val="030303"/>
          <w:w w:val="111"/>
          <w:sz w:val="23"/>
          <w:szCs w:val="23"/>
        </w:rPr>
      </w:pPr>
      <w:r w:rsidRPr="0033698E">
        <w:rPr>
          <w:rFonts w:ascii="Arial" w:eastAsia="Arial" w:hAnsi="Arial" w:cs="Arial"/>
          <w:color w:val="030303"/>
          <w:w w:val="111"/>
          <w:sz w:val="23"/>
          <w:szCs w:val="23"/>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3744" behindDoc="0" locked="0" layoutInCell="1" allowOverlap="1" wp14:anchorId="5E1510C0" wp14:editId="6930817F">
                <wp:simplePos x="0" y="0"/>
                <wp:positionH relativeFrom="column">
                  <wp:posOffset>7386320</wp:posOffset>
                </wp:positionH>
                <wp:positionV relativeFrom="paragraph">
                  <wp:posOffset>183515</wp:posOffset>
                </wp:positionV>
                <wp:extent cx="1714500" cy="200025"/>
                <wp:effectExtent l="13970" t="9525" r="5080" b="9525"/>
                <wp:wrapNone/>
                <wp:docPr id="77" name="Rectangle 4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9" o:spid="_x0000_s1079" style="position:absolute;left:0;text-align:left;margin-left:581.6pt;margin-top:14.45pt;width:135pt;height:15.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MfMBek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w:t>
                      </w:r>
                    </w:p>
                  </w:txbxContent>
                </v:textbox>
              </v:rect>
            </w:pict>
          </mc:Fallback>
        </mc:AlternateContent>
      </w:r>
      <w:r w:rsidRPr="0033698E">
        <w:rPr>
          <w:rFonts w:ascii="Arial" w:eastAsia="Arial" w:hAnsi="Arial" w:cs="Arial"/>
          <w:b/>
          <w:bCs/>
          <w:sz w:val="20"/>
        </w:rPr>
        <w:t>Balance Sheet Details</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7241"/>
        <w:gridCol w:w="7241"/>
      </w:tblGrid>
      <w:tr w:rsidR="00CB36B6" w:rsidRPr="0033698E" w:rsidTr="00DE51C0">
        <w:trPr>
          <w:trHeight w:hRule="exact" w:val="335"/>
        </w:trPr>
        <w:tc>
          <w:tcPr>
            <w:tcW w:w="7241"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3" w:after="0"/>
              <w:ind w:right="8"/>
              <w:jc w:val="center"/>
              <w:rPr>
                <w:rFonts w:ascii="Arial" w:eastAsia="Arial" w:hAnsi="Arial" w:cs="Arial"/>
                <w:sz w:val="20"/>
              </w:rPr>
            </w:pPr>
            <w:r w:rsidRPr="0033698E">
              <w:rPr>
                <w:rFonts w:ascii="Arial" w:eastAsia="Arial" w:hAnsi="Arial" w:cs="Arial"/>
                <w:b/>
                <w:bCs/>
                <w:sz w:val="20"/>
              </w:rPr>
              <w:t>Total Contingent Liabilities</w:t>
            </w:r>
          </w:p>
        </w:tc>
        <w:tc>
          <w:tcPr>
            <w:tcW w:w="724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r>
    </w:tbl>
    <w:p w:rsidR="00CB36B6" w:rsidRPr="0033698E" w:rsidRDefault="00CB36B6" w:rsidP="00CB36B6"/>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4768" behindDoc="0" locked="0" layoutInCell="1" allowOverlap="1" wp14:anchorId="04E4C69F" wp14:editId="57A4814D">
                <wp:simplePos x="0" y="0"/>
                <wp:positionH relativeFrom="column">
                  <wp:posOffset>7386320</wp:posOffset>
                </wp:positionH>
                <wp:positionV relativeFrom="paragraph">
                  <wp:posOffset>183515</wp:posOffset>
                </wp:positionV>
                <wp:extent cx="1714500" cy="200025"/>
                <wp:effectExtent l="13970" t="9525" r="5080" b="9525"/>
                <wp:wrapNone/>
                <wp:docPr id="76" name="Rectangle 4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BSD-CCE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0" o:spid="_x0000_s1080" style="position:absolute;left:0;text-align:left;margin-left:581.6pt;margin-top:14.45pt;width:135pt;height:15.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Jk3uMw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BSD-CCE</w:t>
                      </w:r>
                    </w:p>
                  </w:txbxContent>
                </v:textbox>
              </v:rect>
            </w:pict>
          </mc:Fallback>
        </mc:AlternateContent>
      </w:r>
      <w:r w:rsidRPr="0033698E">
        <w:rPr>
          <w:rFonts w:ascii="Arial" w:eastAsia="Arial" w:hAnsi="Arial" w:cs="Arial"/>
          <w:b/>
          <w:bCs/>
          <w:sz w:val="20"/>
        </w:rPr>
        <w:t>Cash &amp; Cash Equivalents</w:t>
      </w:r>
    </w:p>
    <w:p w:rsidR="00CB36B6" w:rsidRPr="0033698E" w:rsidRDefault="00CB36B6" w:rsidP="00CB36B6">
      <w:pPr>
        <w:spacing w:after="0" w:line="200" w:lineRule="exact"/>
        <w:rPr>
          <w:sz w:val="20"/>
        </w:rPr>
      </w:pPr>
    </w:p>
    <w:p w:rsidR="00CB36B6" w:rsidRPr="0033698E" w:rsidRDefault="00CB36B6" w:rsidP="00CB36B6">
      <w:pPr>
        <w:spacing w:before="4" w:after="0" w:line="90" w:lineRule="exact"/>
        <w:rPr>
          <w:sz w:val="9"/>
          <w:szCs w:val="9"/>
        </w:rPr>
      </w:pPr>
    </w:p>
    <w:tbl>
      <w:tblPr>
        <w:tblW w:w="0" w:type="auto"/>
        <w:tblInd w:w="119" w:type="dxa"/>
        <w:tblLayout w:type="fixed"/>
        <w:tblCellMar>
          <w:left w:w="0" w:type="dxa"/>
          <w:right w:w="0" w:type="dxa"/>
        </w:tblCellMar>
        <w:tblLook w:val="01E0" w:firstRow="1" w:lastRow="1" w:firstColumn="1" w:lastColumn="1" w:noHBand="0" w:noVBand="0"/>
      </w:tblPr>
      <w:tblGrid>
        <w:gridCol w:w="3560"/>
        <w:gridCol w:w="2695"/>
        <w:gridCol w:w="2695"/>
        <w:gridCol w:w="2695"/>
        <w:gridCol w:w="2690"/>
      </w:tblGrid>
      <w:tr w:rsidR="00CB36B6" w:rsidRPr="0033698E" w:rsidTr="00DE51C0">
        <w:trPr>
          <w:trHeight w:hRule="exact" w:val="335"/>
        </w:trPr>
        <w:tc>
          <w:tcPr>
            <w:tcW w:w="3560" w:type="dxa"/>
            <w:tcBorders>
              <w:top w:val="single" w:sz="4" w:space="0" w:color="D2D2D2"/>
              <w:left w:val="single" w:sz="4" w:space="0" w:color="D2D2D2"/>
              <w:bottom w:val="single" w:sz="8" w:space="0" w:color="D2D2D2"/>
              <w:right w:val="single" w:sz="8" w:space="0" w:color="D2D2D2"/>
            </w:tcBorders>
            <w:shd w:val="clear" w:color="auto" w:fill="E4E4E4"/>
          </w:tcPr>
          <w:p w:rsidR="00CB36B6" w:rsidRPr="0033698E" w:rsidRDefault="00CB36B6" w:rsidP="00DE51C0">
            <w:pPr>
              <w:spacing w:before="42" w:after="0"/>
              <w:ind w:left="511" w:right="-20"/>
              <w:rPr>
                <w:rFonts w:ascii="Arial" w:eastAsia="Arial" w:hAnsi="Arial" w:cs="Arial"/>
                <w:sz w:val="20"/>
              </w:rPr>
            </w:pPr>
            <w:r w:rsidRPr="0033698E">
              <w:rPr>
                <w:rFonts w:ascii="Arial" w:eastAsia="Arial" w:hAnsi="Arial" w:cs="Arial"/>
                <w:b/>
                <w:bCs/>
                <w:sz w:val="20"/>
              </w:rPr>
              <w:t>Detail FUNDS lodged with:</w:t>
            </w:r>
          </w:p>
        </w:tc>
        <w:tc>
          <w:tcPr>
            <w:tcW w:w="5390" w:type="dxa"/>
            <w:gridSpan w:val="2"/>
            <w:tcBorders>
              <w:top w:val="single" w:sz="4" w:space="0" w:color="D2D2D2"/>
              <w:left w:val="single" w:sz="8" w:space="0" w:color="D2D2D2"/>
              <w:bottom w:val="single" w:sz="8" w:space="0" w:color="D2D2D2"/>
              <w:right w:val="single" w:sz="8" w:space="0" w:color="D2D2D2"/>
            </w:tcBorders>
            <w:shd w:val="clear" w:color="auto" w:fill="E4E4E4"/>
          </w:tcPr>
          <w:p w:rsidR="00CB36B6" w:rsidRPr="0033698E" w:rsidRDefault="00CB36B6" w:rsidP="00DE51C0">
            <w:pPr>
              <w:spacing w:before="42" w:after="0"/>
              <w:ind w:left="2160" w:right="2142"/>
              <w:jc w:val="center"/>
              <w:rPr>
                <w:rFonts w:ascii="Arial" w:eastAsia="Arial" w:hAnsi="Arial" w:cs="Arial"/>
                <w:sz w:val="20"/>
              </w:rPr>
            </w:pPr>
            <w:r w:rsidRPr="0033698E">
              <w:rPr>
                <w:rFonts w:ascii="Arial" w:eastAsia="Arial" w:hAnsi="Arial" w:cs="Arial"/>
                <w:b/>
                <w:bCs/>
                <w:sz w:val="20"/>
              </w:rPr>
              <w:t>CURRENT</w:t>
            </w:r>
          </w:p>
        </w:tc>
        <w:tc>
          <w:tcPr>
            <w:tcW w:w="5385" w:type="dxa"/>
            <w:gridSpan w:val="2"/>
            <w:tcBorders>
              <w:top w:val="single" w:sz="4" w:space="0" w:color="D2D2D2"/>
              <w:left w:val="single" w:sz="8" w:space="0" w:color="D2D2D2"/>
              <w:bottom w:val="single" w:sz="8" w:space="0" w:color="D2D2D2"/>
              <w:right w:val="single" w:sz="4" w:space="0" w:color="D2D2D2"/>
            </w:tcBorders>
            <w:shd w:val="clear" w:color="auto" w:fill="E4E4E4"/>
          </w:tcPr>
          <w:p w:rsidR="00CB36B6" w:rsidRPr="0033698E" w:rsidRDefault="00CB36B6" w:rsidP="00DE51C0">
            <w:pPr>
              <w:spacing w:before="42" w:after="0"/>
              <w:ind w:left="1910" w:right="1892"/>
              <w:jc w:val="center"/>
              <w:rPr>
                <w:rFonts w:ascii="Arial" w:eastAsia="Arial" w:hAnsi="Arial" w:cs="Arial"/>
                <w:sz w:val="20"/>
              </w:rPr>
            </w:pPr>
            <w:r w:rsidRPr="0033698E">
              <w:rPr>
                <w:rFonts w:ascii="Arial" w:eastAsia="Arial" w:hAnsi="Arial" w:cs="Arial"/>
                <w:b/>
                <w:bCs/>
                <w:sz w:val="20"/>
              </w:rPr>
              <w:t>NON CURRENT</w:t>
            </w:r>
          </w:p>
        </w:tc>
      </w:tr>
      <w:tr w:rsidR="00CB36B6" w:rsidRPr="0033698E" w:rsidTr="00DE51C0">
        <w:trPr>
          <w:trHeight w:hRule="exact" w:val="521"/>
        </w:trPr>
        <w:tc>
          <w:tcPr>
            <w:tcW w:w="3560" w:type="dxa"/>
            <w:tcBorders>
              <w:top w:val="single" w:sz="8" w:space="0" w:color="D2D2D2"/>
              <w:left w:val="single" w:sz="4" w:space="0" w:color="D2D2D2"/>
              <w:bottom w:val="single" w:sz="4" w:space="0" w:color="D2D2D2"/>
              <w:right w:val="single" w:sz="8" w:space="0" w:color="D2D2D2"/>
            </w:tcBorders>
            <w:shd w:val="clear" w:color="auto" w:fill="E4E4E4"/>
          </w:tcPr>
          <w:p w:rsidR="00CB36B6" w:rsidRPr="0033698E" w:rsidRDefault="00CB36B6" w:rsidP="00DE51C0">
            <w:pPr>
              <w:spacing w:before="23" w:after="0"/>
              <w:ind w:left="-14" w:right="20"/>
              <w:jc w:val="center"/>
              <w:rPr>
                <w:rFonts w:ascii="Arial" w:eastAsia="Arial" w:hAnsi="Arial" w:cs="Arial"/>
                <w:sz w:val="20"/>
              </w:rPr>
            </w:pPr>
            <w:r w:rsidRPr="0033698E">
              <w:rPr>
                <w:rFonts w:ascii="Arial" w:eastAsia="Arial" w:hAnsi="Arial" w:cs="Arial"/>
                <w:b/>
                <w:bCs/>
                <w:sz w:val="20"/>
              </w:rPr>
              <w:t>Approved Deposit Taking Institution</w:t>
            </w:r>
          </w:p>
          <w:p w:rsidR="00CB36B6" w:rsidRPr="0033698E" w:rsidRDefault="00CB36B6" w:rsidP="00DE51C0">
            <w:pPr>
              <w:spacing w:after="0" w:line="223" w:lineRule="exact"/>
              <w:ind w:left="1438" w:right="1417"/>
              <w:jc w:val="center"/>
              <w:rPr>
                <w:rFonts w:ascii="Arial" w:eastAsia="Arial" w:hAnsi="Arial" w:cs="Arial"/>
                <w:sz w:val="20"/>
              </w:rPr>
            </w:pPr>
            <w:r w:rsidRPr="0033698E">
              <w:rPr>
                <w:rFonts w:ascii="Arial" w:eastAsia="Arial" w:hAnsi="Arial" w:cs="Arial"/>
                <w:b/>
                <w:bCs/>
                <w:sz w:val="20"/>
              </w:rPr>
              <w:t>(ADTI)</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849" w:right="-20"/>
              <w:rPr>
                <w:rFonts w:ascii="Arial" w:eastAsia="Arial" w:hAnsi="Arial" w:cs="Arial"/>
                <w:sz w:val="20"/>
              </w:rPr>
            </w:pPr>
            <w:r w:rsidRPr="0033698E">
              <w:rPr>
                <w:rFonts w:ascii="Arial" w:eastAsia="Arial" w:hAnsi="Arial" w:cs="Arial"/>
                <w:b/>
                <w:bCs/>
                <w:sz w:val="20"/>
              </w:rPr>
              <w:t>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704" w:right="-20"/>
              <w:rPr>
                <w:rFonts w:ascii="Arial" w:eastAsia="Arial" w:hAnsi="Arial" w:cs="Arial"/>
                <w:sz w:val="20"/>
              </w:rPr>
            </w:pPr>
            <w:r w:rsidRPr="0033698E">
              <w:rPr>
                <w:rFonts w:ascii="Arial" w:eastAsia="Arial" w:hAnsi="Arial" w:cs="Arial"/>
                <w:b/>
                <w:bCs/>
                <w:sz w:val="20"/>
              </w:rPr>
              <w:t>UNSECURED</w:t>
            </w:r>
          </w:p>
        </w:tc>
        <w:tc>
          <w:tcPr>
            <w:tcW w:w="2695" w:type="dxa"/>
            <w:tcBorders>
              <w:top w:val="single" w:sz="8" w:space="0" w:color="D2D2D2"/>
              <w:left w:val="single" w:sz="8" w:space="0" w:color="D2D2D2"/>
              <w:bottom w:val="single" w:sz="4" w:space="0" w:color="D2D2D2"/>
              <w:right w:val="single" w:sz="8"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849" w:right="-20"/>
              <w:rPr>
                <w:rFonts w:ascii="Arial" w:eastAsia="Arial" w:hAnsi="Arial" w:cs="Arial"/>
                <w:sz w:val="20"/>
              </w:rPr>
            </w:pPr>
            <w:r w:rsidRPr="0033698E">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4" w:space="0" w:color="D2D2D2"/>
            </w:tcBorders>
            <w:shd w:val="clear" w:color="auto" w:fill="E4E4E4"/>
          </w:tcPr>
          <w:p w:rsidR="00CB36B6" w:rsidRPr="0033698E" w:rsidRDefault="00CB36B6" w:rsidP="00DE51C0">
            <w:pPr>
              <w:spacing w:before="6" w:after="0" w:line="130" w:lineRule="exact"/>
              <w:rPr>
                <w:sz w:val="13"/>
                <w:szCs w:val="13"/>
              </w:rPr>
            </w:pPr>
          </w:p>
          <w:p w:rsidR="00CB36B6" w:rsidRPr="0033698E" w:rsidRDefault="00CB36B6" w:rsidP="00DE51C0">
            <w:pPr>
              <w:spacing w:after="0"/>
              <w:ind w:left="704" w:right="-20"/>
              <w:rPr>
                <w:rFonts w:ascii="Arial" w:eastAsia="Arial" w:hAnsi="Arial" w:cs="Arial"/>
                <w:sz w:val="20"/>
              </w:rPr>
            </w:pPr>
            <w:r w:rsidRPr="0033698E">
              <w:rPr>
                <w:rFonts w:ascii="Arial" w:eastAsia="Arial" w:hAnsi="Arial" w:cs="Arial"/>
                <w:b/>
                <w:bCs/>
                <w:sz w:val="20"/>
              </w:rPr>
              <w:t>UNSECURED</w:t>
            </w:r>
          </w:p>
        </w:tc>
      </w:tr>
      <w:tr w:rsidR="00CB36B6" w:rsidRPr="0033698E" w:rsidTr="00DE51C0">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b/>
                <w:bCs/>
                <w:sz w:val="20"/>
              </w:rPr>
              <w:t>Total ADTI</w:t>
            </w:r>
          </w:p>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right="9"/>
              <w:jc w:val="right"/>
              <w:rPr>
                <w:rFonts w:ascii="Arial" w:eastAsia="Arial" w:hAnsi="Arial" w:cs="Arial"/>
                <w:sz w:val="20"/>
              </w:rPr>
            </w:pPr>
            <w:r w:rsidRPr="0033698E">
              <w:rPr>
                <w:rFonts w:ascii="Arial" w:eastAsia="Arial" w:hAnsi="Arial" w:cs="Arial"/>
                <w:sz w:val="20"/>
              </w:rPr>
              <w:t>Petty Cash</w:t>
            </w:r>
          </w:p>
        </w:tc>
        <w:tc>
          <w:tcPr>
            <w:tcW w:w="269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5385" w:type="dxa"/>
            <w:gridSpan w:val="2"/>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165"/>
        </w:trPr>
        <w:tc>
          <w:tcPr>
            <w:tcW w:w="14334" w:type="dxa"/>
            <w:gridSpan w:val="5"/>
            <w:tcBorders>
              <w:top w:val="single" w:sz="8" w:space="0" w:color="D2D2D2"/>
              <w:left w:val="single" w:sz="4"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30"/>
        </w:trPr>
        <w:tc>
          <w:tcPr>
            <w:tcW w:w="14334" w:type="dxa"/>
            <w:gridSpan w:val="5"/>
            <w:tcBorders>
              <w:top w:val="single" w:sz="4" w:space="0" w:color="D2D2D2"/>
              <w:left w:val="single" w:sz="4" w:space="0" w:color="D2D2D2"/>
              <w:bottom w:val="single" w:sz="4" w:space="0" w:color="D2D2D2"/>
              <w:right w:val="single" w:sz="4" w:space="0" w:color="D2D2D2"/>
            </w:tcBorders>
            <w:shd w:val="clear" w:color="auto" w:fill="E4E4E4"/>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b/>
                <w:bCs/>
                <w:sz w:val="20"/>
              </w:rPr>
              <w:t>Non ADTI and Other</w:t>
            </w:r>
          </w:p>
        </w:tc>
      </w:tr>
      <w:tr w:rsidR="00CB36B6" w:rsidRPr="0033698E" w:rsidTr="00DE51C0">
        <w:trPr>
          <w:trHeight w:hRule="exact" w:val="340"/>
        </w:trPr>
        <w:tc>
          <w:tcPr>
            <w:tcW w:w="3560"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1015" w:right="-40"/>
              <w:rPr>
                <w:rFonts w:ascii="Arial" w:eastAsia="Arial" w:hAnsi="Arial" w:cs="Arial"/>
                <w:sz w:val="20"/>
              </w:rPr>
            </w:pPr>
            <w:r w:rsidRPr="0033698E">
              <w:rPr>
                <w:rFonts w:ascii="Arial" w:eastAsia="Arial" w:hAnsi="Arial" w:cs="Arial"/>
                <w:b/>
                <w:bCs/>
                <w:sz w:val="20"/>
              </w:rPr>
              <w:t>Total NON ADTI and Other</w:t>
            </w:r>
          </w:p>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3560"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4" w:after="0"/>
              <w:ind w:left="1136" w:right="-40"/>
              <w:rPr>
                <w:rFonts w:ascii="Arial" w:eastAsia="Arial" w:hAnsi="Arial" w:cs="Arial"/>
                <w:sz w:val="20"/>
              </w:rPr>
            </w:pPr>
            <w:r w:rsidRPr="0033698E">
              <w:rPr>
                <w:rFonts w:ascii="Arial" w:eastAsia="Arial" w:hAnsi="Arial" w:cs="Arial"/>
                <w:sz w:val="20"/>
              </w:rPr>
              <w:t>Total Secured / Unsecured</w:t>
            </w:r>
          </w:p>
        </w:tc>
        <w:tc>
          <w:tcPr>
            <w:tcW w:w="269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35"/>
        </w:trPr>
        <w:tc>
          <w:tcPr>
            <w:tcW w:w="6255"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3554" w:right="-20"/>
              <w:rPr>
                <w:rFonts w:ascii="Arial" w:eastAsia="Arial" w:hAnsi="Arial" w:cs="Arial"/>
                <w:sz w:val="20"/>
              </w:rPr>
            </w:pPr>
            <w:r w:rsidRPr="0033698E">
              <w:rPr>
                <w:rFonts w:ascii="Arial" w:eastAsia="Arial" w:hAnsi="Arial" w:cs="Arial"/>
                <w:b/>
                <w:bCs/>
                <w:sz w:val="20"/>
              </w:rPr>
              <w:t>Total Current / Non Current:</w:t>
            </w:r>
          </w:p>
        </w:tc>
        <w:tc>
          <w:tcPr>
            <w:tcW w:w="2695"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695"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5792" behindDoc="0" locked="0" layoutInCell="1" allowOverlap="1" wp14:anchorId="5D014202" wp14:editId="144E3B2B">
                <wp:simplePos x="0" y="0"/>
                <wp:positionH relativeFrom="column">
                  <wp:posOffset>7386320</wp:posOffset>
                </wp:positionH>
                <wp:positionV relativeFrom="paragraph">
                  <wp:posOffset>183515</wp:posOffset>
                </wp:positionV>
                <wp:extent cx="1714500" cy="200025"/>
                <wp:effectExtent l="13970" t="13970" r="5080" b="5080"/>
                <wp:wrapNone/>
                <wp:docPr id="75" name="Rectangle 4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BSD-RAP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1" o:spid="_x0000_s1081" style="position:absolute;left:0;text-align:left;margin-left:581.6pt;margin-top:14.45pt;width:135pt;height:15.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u079/C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BSD-RAP</w:t>
                      </w:r>
                    </w:p>
                  </w:txbxContent>
                </v:textbox>
              </v:rect>
            </w:pict>
          </mc:Fallback>
        </mc:AlternateContent>
      </w:r>
      <w:r w:rsidRPr="0033698E">
        <w:rPr>
          <w:rFonts w:ascii="Arial" w:eastAsia="Arial" w:hAnsi="Arial" w:cs="Arial"/>
          <w:b/>
          <w:bCs/>
          <w:sz w:val="20"/>
        </w:rPr>
        <w:t>Related/ Associated Persons</w:t>
      </w:r>
    </w:p>
    <w:p w:rsidR="00CB36B6" w:rsidRPr="0033698E" w:rsidRDefault="00CB36B6" w:rsidP="00CB36B6">
      <w:pPr>
        <w:spacing w:after="0" w:line="200" w:lineRule="exact"/>
        <w:rPr>
          <w:sz w:val="20"/>
        </w:rPr>
      </w:pPr>
    </w:p>
    <w:p w:rsidR="00CB36B6" w:rsidRPr="0033698E" w:rsidRDefault="00CB36B6" w:rsidP="00CB36B6">
      <w:pPr>
        <w:spacing w:before="18" w:after="0"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3581"/>
        <w:gridCol w:w="2690"/>
        <w:gridCol w:w="2690"/>
        <w:gridCol w:w="2690"/>
        <w:gridCol w:w="2685"/>
      </w:tblGrid>
      <w:tr w:rsidR="00CB36B6" w:rsidRPr="0033698E" w:rsidTr="00DE51C0">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216" w:right="-20"/>
              <w:rPr>
                <w:rFonts w:ascii="Arial" w:eastAsia="Arial" w:hAnsi="Arial" w:cs="Arial"/>
                <w:sz w:val="20"/>
              </w:rPr>
            </w:pPr>
            <w:r w:rsidRPr="0033698E">
              <w:rPr>
                <w:rFonts w:ascii="Arial" w:eastAsia="Arial" w:hAnsi="Arial" w:cs="Arial"/>
                <w:b/>
                <w:bCs/>
                <w:sz w:val="20"/>
              </w:rPr>
              <w:t>Cash &amp; Cash Equivalents - Detail</w:t>
            </w:r>
          </w:p>
        </w:tc>
        <w:tc>
          <w:tcPr>
            <w:tcW w:w="5379" w:type="dxa"/>
            <w:gridSpan w:val="2"/>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42" w:after="0"/>
              <w:ind w:left="2156" w:right="2135"/>
              <w:jc w:val="center"/>
              <w:rPr>
                <w:rFonts w:ascii="Arial" w:eastAsia="Arial" w:hAnsi="Arial" w:cs="Arial"/>
                <w:sz w:val="20"/>
              </w:rPr>
            </w:pPr>
            <w:r w:rsidRPr="0033698E">
              <w:rPr>
                <w:rFonts w:ascii="Arial" w:eastAsia="Arial" w:hAnsi="Arial" w:cs="Arial"/>
                <w:b/>
                <w:bCs/>
                <w:sz w:val="20"/>
              </w:rPr>
              <w:t>CURRENT</w:t>
            </w:r>
          </w:p>
        </w:tc>
        <w:tc>
          <w:tcPr>
            <w:tcW w:w="5374" w:type="dxa"/>
            <w:gridSpan w:val="2"/>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42" w:after="0"/>
              <w:ind w:left="1906" w:right="1885"/>
              <w:jc w:val="center"/>
              <w:rPr>
                <w:rFonts w:ascii="Arial" w:eastAsia="Arial" w:hAnsi="Arial" w:cs="Arial"/>
                <w:sz w:val="20"/>
              </w:rPr>
            </w:pPr>
            <w:r w:rsidRPr="0033698E">
              <w:rPr>
                <w:rFonts w:ascii="Arial" w:eastAsia="Arial" w:hAnsi="Arial" w:cs="Arial"/>
                <w:b/>
                <w:bCs/>
                <w:sz w:val="20"/>
              </w:rPr>
              <w:t>NON CURRENT</w:t>
            </w:r>
          </w:p>
        </w:tc>
      </w:tr>
      <w:tr w:rsidR="00CB36B6" w:rsidRPr="0033698E" w:rsidTr="00DE51C0">
        <w:trPr>
          <w:trHeight w:hRule="exact" w:val="521"/>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CB36B6" w:rsidRPr="0033698E" w:rsidRDefault="00CB36B6" w:rsidP="00DE51C0">
            <w:pPr>
              <w:spacing w:before="24" w:after="0"/>
              <w:ind w:left="474" w:right="508"/>
              <w:jc w:val="center"/>
              <w:rPr>
                <w:rFonts w:ascii="Arial" w:eastAsia="Arial" w:hAnsi="Arial" w:cs="Arial"/>
                <w:sz w:val="20"/>
              </w:rPr>
            </w:pPr>
            <w:r w:rsidRPr="0033698E">
              <w:rPr>
                <w:rFonts w:ascii="Arial" w:eastAsia="Arial" w:hAnsi="Arial" w:cs="Arial"/>
                <w:b/>
                <w:bCs/>
                <w:sz w:val="20"/>
              </w:rPr>
              <w:t>-Approved Deposit Taking</w:t>
            </w:r>
          </w:p>
          <w:p w:rsidR="00CB36B6" w:rsidRPr="0033698E" w:rsidRDefault="00CB36B6" w:rsidP="00DE51C0">
            <w:pPr>
              <w:spacing w:after="0" w:line="223" w:lineRule="exact"/>
              <w:ind w:left="937" w:right="917"/>
              <w:jc w:val="center"/>
              <w:rPr>
                <w:rFonts w:ascii="Arial" w:eastAsia="Arial" w:hAnsi="Arial" w:cs="Arial"/>
                <w:sz w:val="20"/>
              </w:rPr>
            </w:pPr>
            <w:r w:rsidRPr="0033698E">
              <w:rPr>
                <w:rFonts w:ascii="Arial" w:eastAsia="Arial" w:hAnsi="Arial" w:cs="Arial"/>
                <w:b/>
                <w:bCs/>
                <w:sz w:val="20"/>
              </w:rPr>
              <w:t>Institution (ADTI)</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pPr>
              <w:spacing w:before="7" w:after="0" w:line="130" w:lineRule="exact"/>
              <w:rPr>
                <w:sz w:val="13"/>
                <w:szCs w:val="13"/>
              </w:rPr>
            </w:pPr>
          </w:p>
          <w:p w:rsidR="00CB36B6" w:rsidRPr="0033698E" w:rsidRDefault="00CB36B6" w:rsidP="00DE51C0">
            <w:pPr>
              <w:spacing w:after="0"/>
              <w:ind w:left="846" w:right="-20"/>
              <w:rPr>
                <w:rFonts w:ascii="Arial" w:eastAsia="Arial" w:hAnsi="Arial" w:cs="Arial"/>
                <w:sz w:val="20"/>
              </w:rPr>
            </w:pPr>
            <w:r w:rsidRPr="0033698E">
              <w:rPr>
                <w:rFonts w:ascii="Arial" w:eastAsia="Arial" w:hAnsi="Arial" w:cs="Arial"/>
                <w:b/>
                <w:bCs/>
                <w:sz w:val="20"/>
              </w:rPr>
              <w:t>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pPr>
              <w:spacing w:before="7" w:after="0" w:line="130" w:lineRule="exact"/>
              <w:rPr>
                <w:sz w:val="13"/>
                <w:szCs w:val="13"/>
              </w:rPr>
            </w:pPr>
          </w:p>
          <w:p w:rsidR="00CB36B6" w:rsidRPr="0033698E" w:rsidRDefault="00CB36B6" w:rsidP="00DE51C0">
            <w:pPr>
              <w:spacing w:after="0"/>
              <w:ind w:left="701" w:right="-20"/>
              <w:rPr>
                <w:rFonts w:ascii="Arial" w:eastAsia="Arial" w:hAnsi="Arial" w:cs="Arial"/>
                <w:sz w:val="20"/>
              </w:rPr>
            </w:pPr>
            <w:r w:rsidRPr="0033698E">
              <w:rPr>
                <w:rFonts w:ascii="Arial" w:eastAsia="Arial" w:hAnsi="Arial" w:cs="Arial"/>
                <w:b/>
                <w:bCs/>
                <w:sz w:val="20"/>
              </w:rPr>
              <w:t>UNSECURED</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pPr>
              <w:spacing w:before="7" w:after="0" w:line="130" w:lineRule="exact"/>
              <w:rPr>
                <w:sz w:val="13"/>
                <w:szCs w:val="13"/>
              </w:rPr>
            </w:pPr>
          </w:p>
          <w:p w:rsidR="00CB36B6" w:rsidRPr="0033698E" w:rsidRDefault="00CB36B6" w:rsidP="00DE51C0">
            <w:pPr>
              <w:spacing w:after="0"/>
              <w:ind w:left="847" w:right="-20"/>
              <w:rPr>
                <w:rFonts w:ascii="Arial" w:eastAsia="Arial" w:hAnsi="Arial" w:cs="Arial"/>
                <w:sz w:val="20"/>
              </w:rPr>
            </w:pPr>
            <w:r w:rsidRPr="0033698E">
              <w:rPr>
                <w:rFonts w:ascii="Arial" w:eastAsia="Arial" w:hAnsi="Arial" w:cs="Arial"/>
                <w:b/>
                <w:bCs/>
                <w:sz w:val="20"/>
              </w:rPr>
              <w:t>SECURED</w:t>
            </w:r>
          </w:p>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CB36B6" w:rsidRPr="0033698E" w:rsidRDefault="00CB36B6" w:rsidP="00DE51C0">
            <w:pPr>
              <w:spacing w:before="7" w:after="0" w:line="130" w:lineRule="exact"/>
              <w:rPr>
                <w:sz w:val="13"/>
                <w:szCs w:val="13"/>
              </w:rPr>
            </w:pPr>
          </w:p>
          <w:p w:rsidR="00CB36B6" w:rsidRPr="0033698E" w:rsidRDefault="00CB36B6" w:rsidP="00DE51C0">
            <w:pPr>
              <w:spacing w:after="0"/>
              <w:ind w:left="700" w:right="-20"/>
              <w:rPr>
                <w:rFonts w:ascii="Arial" w:eastAsia="Arial" w:hAnsi="Arial" w:cs="Arial"/>
                <w:sz w:val="20"/>
              </w:rPr>
            </w:pPr>
            <w:r w:rsidRPr="0033698E">
              <w:rPr>
                <w:rFonts w:ascii="Arial" w:eastAsia="Arial" w:hAnsi="Arial" w:cs="Arial"/>
                <w:b/>
                <w:bCs/>
                <w:sz w:val="20"/>
              </w:rPr>
              <w:t>UNSECURED</w:t>
            </w:r>
          </w:p>
        </w:tc>
      </w:tr>
      <w:tr w:rsidR="00CB36B6" w:rsidRPr="0033698E" w:rsidTr="00DE51C0">
        <w:trPr>
          <w:trHeight w:hRule="exact" w:val="345"/>
        </w:trPr>
        <w:tc>
          <w:tcPr>
            <w:tcW w:w="3581"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right="9"/>
              <w:jc w:val="right"/>
              <w:rPr>
                <w:rFonts w:ascii="Arial" w:eastAsia="Arial" w:hAnsi="Arial" w:cs="Arial"/>
                <w:sz w:val="20"/>
              </w:rPr>
            </w:pPr>
            <w:r w:rsidRPr="0033698E">
              <w:rPr>
                <w:rFonts w:ascii="Arial" w:eastAsia="Arial" w:hAnsi="Arial" w:cs="Arial"/>
                <w:b/>
                <w:bCs/>
                <w:sz w:val="20"/>
              </w:rPr>
              <w:t>ADTI Total</w:t>
            </w:r>
          </w:p>
        </w:tc>
        <w:tc>
          <w:tcPr>
            <w:tcW w:w="2690"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tcPr>
          <w:p w:rsidR="00CB36B6" w:rsidRPr="0033698E" w:rsidRDefault="00CB36B6" w:rsidP="00DE51C0"/>
        </w:tc>
        <w:tc>
          <w:tcPr>
            <w:tcW w:w="2685"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35"/>
        </w:trPr>
        <w:tc>
          <w:tcPr>
            <w:tcW w:w="3581" w:type="dxa"/>
            <w:tcBorders>
              <w:top w:val="single" w:sz="4"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216" w:right="-20"/>
              <w:rPr>
                <w:rFonts w:ascii="Arial" w:eastAsia="Arial" w:hAnsi="Arial" w:cs="Arial"/>
                <w:sz w:val="20"/>
              </w:rPr>
            </w:pPr>
            <w:r w:rsidRPr="0033698E">
              <w:rPr>
                <w:rFonts w:ascii="Arial" w:eastAsia="Arial" w:hAnsi="Arial" w:cs="Arial"/>
                <w:b/>
                <w:bCs/>
                <w:sz w:val="20"/>
              </w:rPr>
              <w:t>Cash &amp; Cash Equivalents - Detail</w:t>
            </w:r>
          </w:p>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2690" w:type="dxa"/>
            <w:tcBorders>
              <w:top w:val="single" w:sz="4"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tc>
        <w:tc>
          <w:tcPr>
            <w:tcW w:w="2685" w:type="dxa"/>
            <w:tcBorders>
              <w:top w:val="single" w:sz="4"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tc>
      </w:tr>
      <w:tr w:rsidR="00CB36B6" w:rsidRPr="0033698E" w:rsidTr="00DE51C0">
        <w:trPr>
          <w:trHeight w:hRule="exact" w:val="335"/>
        </w:trPr>
        <w:tc>
          <w:tcPr>
            <w:tcW w:w="3581" w:type="dxa"/>
            <w:tcBorders>
              <w:top w:val="single" w:sz="8" w:space="0" w:color="D2D2D2"/>
              <w:left w:val="single" w:sz="4" w:space="0" w:color="D2D2D2"/>
              <w:bottom w:val="single" w:sz="4" w:space="0" w:color="D2D2D2"/>
              <w:right w:val="single" w:sz="8" w:space="0" w:color="D2D2D2"/>
            </w:tcBorders>
            <w:shd w:val="clear" w:color="auto" w:fill="E1E1E1"/>
          </w:tcPr>
          <w:p w:rsidR="00CB36B6" w:rsidRPr="0033698E" w:rsidRDefault="00CB36B6" w:rsidP="00DE51C0">
            <w:pPr>
              <w:spacing w:before="24" w:after="0"/>
              <w:ind w:left="739" w:right="-20"/>
              <w:rPr>
                <w:rFonts w:ascii="Arial" w:eastAsia="Arial" w:hAnsi="Arial" w:cs="Arial"/>
                <w:sz w:val="20"/>
              </w:rPr>
            </w:pPr>
            <w:r w:rsidRPr="0033698E">
              <w:rPr>
                <w:rFonts w:ascii="Arial" w:eastAsia="Arial" w:hAnsi="Arial" w:cs="Arial"/>
                <w:b/>
                <w:bCs/>
                <w:sz w:val="20"/>
              </w:rPr>
              <w:t>- Non ADTI and Other</w:t>
            </w:r>
          </w:p>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tc>
        <w:tc>
          <w:tcPr>
            <w:tcW w:w="2690" w:type="dxa"/>
            <w:tcBorders>
              <w:top w:val="single" w:sz="8" w:space="0" w:color="D2D2D2"/>
              <w:left w:val="single" w:sz="8" w:space="0" w:color="D2D2D2"/>
              <w:bottom w:val="single" w:sz="4" w:space="0" w:color="D2D2D2"/>
              <w:right w:val="single" w:sz="8" w:space="0" w:color="D2D2D2"/>
            </w:tcBorders>
            <w:shd w:val="clear" w:color="auto" w:fill="E1E1E1"/>
          </w:tcPr>
          <w:p w:rsidR="00CB36B6" w:rsidRPr="0033698E" w:rsidRDefault="00CB36B6" w:rsidP="00DE51C0"/>
        </w:tc>
        <w:tc>
          <w:tcPr>
            <w:tcW w:w="2685" w:type="dxa"/>
            <w:tcBorders>
              <w:top w:val="single" w:sz="8" w:space="0" w:color="D2D2D2"/>
              <w:left w:val="single" w:sz="8" w:space="0" w:color="D2D2D2"/>
              <w:bottom w:val="single" w:sz="4" w:space="0" w:color="D2D2D2"/>
              <w:right w:val="single" w:sz="4" w:space="0" w:color="D2D2D2"/>
            </w:tcBorders>
            <w:shd w:val="clear" w:color="auto" w:fill="E1E1E1"/>
          </w:tcPr>
          <w:p w:rsidR="00CB36B6" w:rsidRPr="0033698E" w:rsidRDefault="00CB36B6" w:rsidP="00DE51C0"/>
        </w:tc>
      </w:tr>
      <w:tr w:rsidR="00CB36B6" w:rsidRPr="0033698E"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left="2159" w:right="-41"/>
              <w:rPr>
                <w:rFonts w:ascii="Arial" w:eastAsia="Arial" w:hAnsi="Arial" w:cs="Arial"/>
                <w:sz w:val="20"/>
              </w:rPr>
            </w:pPr>
            <w:r w:rsidRPr="0033698E">
              <w:rPr>
                <w:rFonts w:ascii="Arial" w:eastAsia="Arial" w:hAnsi="Arial" w:cs="Arial"/>
                <w:sz w:val="20"/>
              </w:rPr>
              <w:t>Non ADTI Total</w:t>
            </w:r>
          </w:p>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left="1070" w:right="-41"/>
              <w:rPr>
                <w:rFonts w:ascii="Arial" w:eastAsia="Arial" w:hAnsi="Arial" w:cs="Arial"/>
                <w:sz w:val="20"/>
              </w:rPr>
            </w:pPr>
            <w:r w:rsidRPr="0033698E">
              <w:rPr>
                <w:rFonts w:ascii="Arial" w:eastAsia="Arial" w:hAnsi="Arial" w:cs="Arial"/>
                <w:b/>
                <w:bCs/>
                <w:sz w:val="20"/>
              </w:rPr>
              <w:t>Total Secured/ Unsecured</w:t>
            </w:r>
          </w:p>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3581"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left="1004" w:right="-41"/>
              <w:rPr>
                <w:rFonts w:ascii="Arial" w:eastAsia="Arial" w:hAnsi="Arial" w:cs="Arial"/>
                <w:sz w:val="20"/>
              </w:rPr>
            </w:pPr>
            <w:r w:rsidRPr="0033698E">
              <w:rPr>
                <w:rFonts w:ascii="Arial" w:eastAsia="Arial" w:hAnsi="Arial" w:cs="Arial"/>
                <w:b/>
                <w:bCs/>
                <w:sz w:val="20"/>
              </w:rPr>
              <w:t>Total Current/ Non Current</w:t>
            </w:r>
          </w:p>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9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268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6816" behindDoc="0" locked="0" layoutInCell="1" allowOverlap="1" wp14:anchorId="18409E71" wp14:editId="020B02E9">
                <wp:simplePos x="0" y="0"/>
                <wp:positionH relativeFrom="column">
                  <wp:posOffset>7386320</wp:posOffset>
                </wp:positionH>
                <wp:positionV relativeFrom="paragraph">
                  <wp:posOffset>183515</wp:posOffset>
                </wp:positionV>
                <wp:extent cx="1714500" cy="200025"/>
                <wp:effectExtent l="13970" t="13970" r="5080" b="5080"/>
                <wp:wrapNone/>
                <wp:docPr id="74" name="Rectangle 4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BSD-UWG</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2" o:spid="_x0000_s1082" style="position:absolute;left:0;text-align:left;margin-left:581.6pt;margin-top:14.45pt;width:135pt;height:15.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D+WE+0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BSD-UWG</w:t>
                      </w:r>
                    </w:p>
                  </w:txbxContent>
                </v:textbox>
              </v:rect>
            </w:pict>
          </mc:Fallback>
        </mc:AlternateContent>
      </w:r>
      <w:r w:rsidRPr="0033698E">
        <w:rPr>
          <w:rFonts w:ascii="Arial" w:eastAsia="Arial" w:hAnsi="Arial" w:cs="Arial"/>
          <w:b/>
          <w:bCs/>
          <w:sz w:val="20"/>
        </w:rPr>
        <w:t>Underwriting/ Guarantees</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010"/>
        <w:gridCol w:w="3200"/>
        <w:gridCol w:w="3410"/>
        <w:gridCol w:w="3505"/>
      </w:tblGrid>
      <w:tr w:rsidR="00CB36B6" w:rsidRPr="0033698E" w:rsidTr="00DE51C0">
        <w:trPr>
          <w:trHeight w:hRule="exact" w:val="33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CB36B6" w:rsidRPr="0033698E" w:rsidRDefault="00CB36B6" w:rsidP="00DE51C0">
            <w:pPr>
              <w:spacing w:before="24" w:after="0"/>
              <w:ind w:left="5316" w:right="5275"/>
              <w:jc w:val="center"/>
              <w:rPr>
                <w:rFonts w:ascii="Arial" w:eastAsia="Arial" w:hAnsi="Arial" w:cs="Arial"/>
                <w:sz w:val="20"/>
              </w:rPr>
            </w:pPr>
            <w:r w:rsidRPr="0033698E">
              <w:rPr>
                <w:rFonts w:ascii="Arial" w:eastAsia="Arial" w:hAnsi="Arial" w:cs="Arial"/>
                <w:b/>
                <w:bCs/>
                <w:sz w:val="20"/>
              </w:rPr>
              <w:t>Underwriting and Sub Underwriting:</w:t>
            </w:r>
          </w:p>
        </w:tc>
      </w:tr>
      <w:tr w:rsidR="00CB36B6" w:rsidRPr="0033698E" w:rsidTr="00DE51C0">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963" w:right="-20"/>
              <w:rPr>
                <w:rFonts w:ascii="Arial" w:eastAsia="Arial" w:hAnsi="Arial" w:cs="Arial"/>
                <w:sz w:val="20"/>
              </w:rPr>
            </w:pPr>
            <w:r w:rsidRPr="0033698E">
              <w:rPr>
                <w:rFonts w:ascii="Arial" w:eastAsia="Arial" w:hAnsi="Arial" w:cs="Arial"/>
                <w:sz w:val="20"/>
              </w:rPr>
              <w:t>Gross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410" w:type="dxa"/>
            <w:vMerge w:val="restart"/>
            <w:tcBorders>
              <w:top w:val="single" w:sz="8" w:space="0" w:color="D2D2D2"/>
              <w:left w:val="nil"/>
              <w:right w:val="single" w:sz="8" w:space="0" w:color="D2D2D2"/>
            </w:tcBorders>
          </w:tcPr>
          <w:p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010"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551" w:right="-20"/>
              <w:rPr>
                <w:rFonts w:ascii="Arial" w:eastAsia="Arial" w:hAnsi="Arial" w:cs="Arial"/>
                <w:sz w:val="20"/>
              </w:rPr>
            </w:pPr>
            <w:r w:rsidRPr="0033698E">
              <w:rPr>
                <w:rFonts w:ascii="Arial" w:eastAsia="Arial" w:hAnsi="Arial" w:cs="Arial"/>
                <w:sz w:val="20"/>
              </w:rPr>
              <w:t>Gross Sub Underwriting Commitments</w:t>
            </w:r>
          </w:p>
        </w:tc>
        <w:tc>
          <w:tcPr>
            <w:tcW w:w="320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410" w:type="dxa"/>
            <w:vMerge/>
            <w:tcBorders>
              <w:left w:val="nil"/>
              <w:bottom w:val="single" w:sz="8" w:space="0" w:color="D2D2D2"/>
              <w:right w:val="single" w:sz="8" w:space="0" w:color="D2D2D2"/>
            </w:tcBorders>
          </w:tcPr>
          <w:p w:rsidR="00CB36B6" w:rsidRPr="0033698E" w:rsidRDefault="00CB36B6" w:rsidP="00DE51C0"/>
        </w:tc>
        <w:tc>
          <w:tcPr>
            <w:tcW w:w="3505" w:type="dxa"/>
            <w:vMerge/>
            <w:tcBorders>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186" w:right="-40"/>
              <w:rPr>
                <w:rFonts w:ascii="Arial" w:eastAsia="Arial" w:hAnsi="Arial" w:cs="Arial"/>
                <w:sz w:val="20"/>
              </w:rPr>
            </w:pPr>
            <w:r w:rsidRPr="0033698E">
              <w:rPr>
                <w:rFonts w:ascii="Arial" w:eastAsia="Arial" w:hAnsi="Arial" w:cs="Arial"/>
                <w:sz w:val="20"/>
              </w:rPr>
              <w:t>Gross Underwriting and Sub Underwriting Commitments</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tcBorders>
              <w:left w:val="single" w:sz="8" w:space="0" w:color="D2D2D2"/>
              <w:right w:val="single" w:sz="4" w:space="0" w:color="D2D2D2"/>
            </w:tcBorders>
          </w:tcPr>
          <w:p w:rsidR="00CB36B6" w:rsidRPr="0033698E" w:rsidRDefault="00CB36B6" w:rsidP="00DE51C0"/>
        </w:tc>
      </w:tr>
      <w:tr w:rsidR="00CB36B6" w:rsidRPr="0033698E" w:rsidTr="00DE51C0">
        <w:trPr>
          <w:trHeight w:hRule="exact" w:val="521"/>
        </w:trPr>
        <w:tc>
          <w:tcPr>
            <w:tcW w:w="7210" w:type="dxa"/>
            <w:gridSpan w:val="2"/>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31" w:after="0" w:line="224" w:lineRule="exact"/>
              <w:ind w:left="2184" w:right="-24" w:hanging="1866"/>
              <w:rPr>
                <w:rFonts w:ascii="Arial" w:eastAsia="Arial" w:hAnsi="Arial" w:cs="Arial"/>
                <w:sz w:val="20"/>
              </w:rPr>
            </w:pPr>
            <w:r w:rsidRPr="0033698E">
              <w:rPr>
                <w:rFonts w:ascii="Arial" w:eastAsia="Arial" w:hAnsi="Arial" w:cs="Arial"/>
                <w:sz w:val="20"/>
              </w:rPr>
              <w:t>Reduce underwriting and sub underwriting commitments by sub underwritten amounts and/or amounts received from client placement</w:t>
            </w:r>
          </w:p>
        </w:tc>
        <w:tc>
          <w:tcPr>
            <w:tcW w:w="341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505" w:type="dxa"/>
            <w:vMerge/>
            <w:tcBorders>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6977" w:right="-42"/>
              <w:rPr>
                <w:rFonts w:ascii="Arial" w:eastAsia="Arial" w:hAnsi="Arial" w:cs="Arial"/>
                <w:sz w:val="20"/>
              </w:rPr>
            </w:pPr>
            <w:r w:rsidRPr="0033698E">
              <w:rPr>
                <w:rFonts w:ascii="Arial" w:eastAsia="Arial" w:hAnsi="Arial" w:cs="Arial"/>
                <w:sz w:val="20"/>
              </w:rPr>
              <w:t>NET UNDERWRITING COMMITMENTS</w:t>
            </w:r>
          </w:p>
        </w:tc>
        <w:tc>
          <w:tcPr>
            <w:tcW w:w="350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5"/>
        </w:trPr>
        <w:tc>
          <w:tcPr>
            <w:tcW w:w="14125" w:type="dxa"/>
            <w:gridSpan w:val="4"/>
            <w:tcBorders>
              <w:top w:val="single" w:sz="4" w:space="0" w:color="D2D2D2"/>
              <w:left w:val="single" w:sz="4" w:space="0" w:color="D2D2D2"/>
              <w:bottom w:val="single" w:sz="8" w:space="0" w:color="D2D2D2"/>
              <w:right w:val="single" w:sz="4" w:space="0" w:color="D2D2D2"/>
            </w:tcBorders>
            <w:shd w:val="clear" w:color="auto" w:fill="DFDFDF"/>
          </w:tcPr>
          <w:p w:rsidR="00CB36B6" w:rsidRPr="0033698E" w:rsidRDefault="00CB36B6" w:rsidP="00DE51C0">
            <w:pPr>
              <w:spacing w:before="33" w:after="0"/>
              <w:ind w:left="6449" w:right="6408"/>
              <w:jc w:val="center"/>
              <w:rPr>
                <w:rFonts w:ascii="Arial" w:eastAsia="Arial" w:hAnsi="Arial" w:cs="Arial"/>
                <w:sz w:val="20"/>
              </w:rPr>
            </w:pPr>
            <w:r w:rsidRPr="0033698E">
              <w:rPr>
                <w:rFonts w:ascii="Arial" w:eastAsia="Arial" w:hAnsi="Arial" w:cs="Arial"/>
                <w:b/>
                <w:bCs/>
                <w:sz w:val="20"/>
              </w:rPr>
              <w:t>Guarantees:</w:t>
            </w:r>
          </w:p>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632" w:right="-42"/>
              <w:rPr>
                <w:rFonts w:ascii="Arial" w:eastAsia="Arial" w:hAnsi="Arial" w:cs="Arial"/>
                <w:sz w:val="20"/>
              </w:rPr>
            </w:pPr>
            <w:r w:rsidRPr="0033698E">
              <w:rPr>
                <w:rFonts w:ascii="Arial" w:eastAsia="Arial" w:hAnsi="Arial" w:cs="Arial"/>
                <w:sz w:val="20"/>
              </w:rPr>
              <w:t>For the purpose of the Rules</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676" w:right="-41"/>
              <w:rPr>
                <w:rFonts w:ascii="Arial" w:eastAsia="Arial" w:hAnsi="Arial" w:cs="Arial"/>
                <w:sz w:val="20"/>
              </w:rPr>
            </w:pPr>
            <w:r w:rsidRPr="0033698E">
              <w:rPr>
                <w:rFonts w:ascii="Arial" w:eastAsia="Arial" w:hAnsi="Arial" w:cs="Arial"/>
                <w:sz w:val="20"/>
              </w:rPr>
              <w:t>Ordinary course of business</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tcBorders>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4776" w:right="-41"/>
              <w:rPr>
                <w:rFonts w:ascii="Arial" w:eastAsia="Arial" w:hAnsi="Arial" w:cs="Arial"/>
                <w:sz w:val="20"/>
              </w:rPr>
            </w:pPr>
            <w:r w:rsidRPr="0033698E">
              <w:rPr>
                <w:rFonts w:ascii="Arial" w:eastAsia="Arial" w:hAnsi="Arial" w:cs="Arial"/>
                <w:sz w:val="20"/>
              </w:rPr>
              <w:t>To settle legal proceedings</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tcBorders>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0620" w:type="dxa"/>
            <w:gridSpan w:val="3"/>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11"/>
              <w:jc w:val="right"/>
              <w:rPr>
                <w:rFonts w:ascii="Arial" w:eastAsia="Arial" w:hAnsi="Arial" w:cs="Arial"/>
                <w:sz w:val="20"/>
              </w:rPr>
            </w:pPr>
            <w:r w:rsidRPr="0033698E">
              <w:rPr>
                <w:rFonts w:ascii="Arial" w:eastAsia="Arial" w:hAnsi="Arial" w:cs="Arial"/>
                <w:b/>
                <w:bCs/>
                <w:sz w:val="20"/>
              </w:rPr>
              <w:t>SUB TOTAL</w:t>
            </w:r>
          </w:p>
        </w:tc>
        <w:tc>
          <w:tcPr>
            <w:tcW w:w="3505"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4676" w:right="-41"/>
              <w:rPr>
                <w:rFonts w:ascii="Arial" w:eastAsia="Arial" w:hAnsi="Arial" w:cs="Arial"/>
                <w:sz w:val="20"/>
              </w:rPr>
            </w:pPr>
            <w:r w:rsidRPr="0033698E">
              <w:rPr>
                <w:rFonts w:ascii="Arial" w:eastAsia="Arial" w:hAnsi="Arial" w:cs="Arial"/>
                <w:sz w:val="20"/>
              </w:rPr>
              <w:t>Related/Associated persons</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7210" w:type="dxa"/>
            <w:gridSpan w:val="2"/>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right="7"/>
              <w:jc w:val="right"/>
              <w:rPr>
                <w:rFonts w:ascii="Arial" w:eastAsia="Arial" w:hAnsi="Arial" w:cs="Arial"/>
                <w:sz w:val="20"/>
              </w:rPr>
            </w:pPr>
            <w:r w:rsidRPr="0033698E">
              <w:rPr>
                <w:rFonts w:ascii="Arial" w:eastAsia="Arial" w:hAnsi="Arial" w:cs="Arial"/>
                <w:sz w:val="20"/>
              </w:rPr>
              <w:t>Other</w:t>
            </w:r>
          </w:p>
        </w:tc>
        <w:tc>
          <w:tcPr>
            <w:tcW w:w="341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3505" w:type="dxa"/>
            <w:vMerge/>
            <w:tcBorders>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10620" w:type="dxa"/>
            <w:gridSpan w:val="3"/>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sz w:val="20"/>
              </w:rPr>
              <w:t>Other Guarantee Sub Total</w:t>
            </w:r>
          </w:p>
        </w:tc>
        <w:tc>
          <w:tcPr>
            <w:tcW w:w="3505"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620" w:type="dxa"/>
            <w:gridSpan w:val="3"/>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6727" w:right="-59"/>
              <w:rPr>
                <w:rFonts w:ascii="Arial" w:eastAsia="Arial" w:hAnsi="Arial" w:cs="Arial"/>
                <w:sz w:val="20"/>
              </w:rPr>
            </w:pPr>
            <w:r w:rsidRPr="0033698E">
              <w:rPr>
                <w:rFonts w:ascii="Arial" w:eastAsia="Arial" w:hAnsi="Arial" w:cs="Arial"/>
                <w:b/>
                <w:bCs/>
                <w:sz w:val="20"/>
              </w:rPr>
              <w:t>TOTAL UNDERWRITING / GUARANTEES</w:t>
            </w:r>
          </w:p>
        </w:tc>
        <w:tc>
          <w:tcPr>
            <w:tcW w:w="3505"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7840" behindDoc="0" locked="0" layoutInCell="1" allowOverlap="1" wp14:anchorId="7B7B5E69" wp14:editId="46E1E413">
                <wp:simplePos x="0" y="0"/>
                <wp:positionH relativeFrom="column">
                  <wp:posOffset>7386320</wp:posOffset>
                </wp:positionH>
                <wp:positionV relativeFrom="paragraph">
                  <wp:posOffset>183515</wp:posOffset>
                </wp:positionV>
                <wp:extent cx="1714500" cy="200025"/>
                <wp:effectExtent l="13970" t="13970" r="5080" b="5080"/>
                <wp:wrapNone/>
                <wp:docPr id="73" name="Rectangle 4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BSD-LIE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3" o:spid="_x0000_s1083" style="position:absolute;left:0;text-align:left;margin-left:581.6pt;margin-top:14.45pt;width:135pt;height:15.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DD4dfu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BSD-LIE</w:t>
                      </w:r>
                    </w:p>
                  </w:txbxContent>
                </v:textbox>
              </v:rect>
            </w:pict>
          </mc:Fallback>
        </mc:AlternateContent>
      </w:r>
      <w:r w:rsidRPr="0033698E">
        <w:rPr>
          <w:rFonts w:ascii="Arial" w:eastAsia="Arial" w:hAnsi="Arial" w:cs="Arial"/>
          <w:b/>
          <w:bCs/>
          <w:sz w:val="20"/>
        </w:rPr>
        <w:t>Legal / Insurance / Encumbrances</w:t>
      </w:r>
    </w:p>
    <w:p w:rsidR="00CB36B6" w:rsidRPr="0033698E" w:rsidRDefault="00CB36B6" w:rsidP="00CB36B6">
      <w:pPr>
        <w:spacing w:before="5"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before="34" w:after="0"/>
        <w:ind w:left="164" w:right="-20"/>
        <w:rPr>
          <w:rFonts w:ascii="Arial" w:eastAsia="Arial" w:hAnsi="Arial" w:cs="Arial"/>
          <w:sz w:val="20"/>
        </w:rPr>
      </w:pPr>
      <w:r w:rsidRPr="0033698E">
        <w:rPr>
          <w:rFonts w:ascii="Arial" w:eastAsia="Arial" w:hAnsi="Arial" w:cs="Arial"/>
          <w:b/>
          <w:bCs/>
          <w:sz w:val="20"/>
        </w:rPr>
        <w:t>Contingent Liabilities</w:t>
      </w:r>
    </w:p>
    <w:p w:rsidR="00CB36B6" w:rsidRPr="0033698E" w:rsidRDefault="00CB36B6" w:rsidP="00CB36B6">
      <w:pPr>
        <w:spacing w:before="6" w:after="0" w:line="70" w:lineRule="exact"/>
        <w:rPr>
          <w:sz w:val="7"/>
          <w:szCs w:val="7"/>
        </w:rPr>
      </w:pPr>
    </w:p>
    <w:tbl>
      <w:tblPr>
        <w:tblW w:w="0" w:type="auto"/>
        <w:tblInd w:w="124" w:type="dxa"/>
        <w:tblLayout w:type="fixed"/>
        <w:tblCellMar>
          <w:left w:w="0" w:type="dxa"/>
          <w:right w:w="0" w:type="dxa"/>
        </w:tblCellMar>
        <w:tblLook w:val="01E0" w:firstRow="1" w:lastRow="1" w:firstColumn="1" w:lastColumn="1" w:noHBand="0" w:noVBand="0"/>
      </w:tblPr>
      <w:tblGrid>
        <w:gridCol w:w="9005"/>
        <w:gridCol w:w="2340"/>
      </w:tblGrid>
      <w:tr w:rsidR="00CB36B6" w:rsidRPr="0033698E" w:rsidTr="00DE51C0">
        <w:trPr>
          <w:trHeight w:hRule="exact" w:val="335"/>
        </w:trPr>
        <w:tc>
          <w:tcPr>
            <w:tcW w:w="9005"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sz w:val="20"/>
              </w:rPr>
              <w:t>Are there any actual / potential legal proceedings and Insurance Claims?</w:t>
            </w:r>
          </w:p>
        </w:tc>
        <w:tc>
          <w:tcPr>
            <w:tcW w:w="2340"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900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Is there any charge, pledge, or other encumbrance over any of the assets of the Participant?</w:t>
            </w:r>
          </w:p>
        </w:tc>
        <w:tc>
          <w:tcPr>
            <w:tcW w:w="2340"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900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Has the Participant granted any Credit Facilities to other persons or entities?</w:t>
            </w:r>
          </w:p>
        </w:tc>
        <w:tc>
          <w:tcPr>
            <w:tcW w:w="2340"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48864" behindDoc="0" locked="0" layoutInCell="1" allowOverlap="1" wp14:anchorId="62F775F5" wp14:editId="4A7515AA">
                <wp:simplePos x="0" y="0"/>
                <wp:positionH relativeFrom="column">
                  <wp:posOffset>7386320</wp:posOffset>
                </wp:positionH>
                <wp:positionV relativeFrom="paragraph">
                  <wp:posOffset>183515</wp:posOffset>
                </wp:positionV>
                <wp:extent cx="1714500" cy="200025"/>
                <wp:effectExtent l="13970" t="13970" r="5080" b="5080"/>
                <wp:wrapNone/>
                <wp:docPr id="72" name="Rectangle 4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BSD-LSO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4" o:spid="_x0000_s1084" style="position:absolute;left:0;text-align:left;margin-left:581.6pt;margin-top:14.45pt;width:135pt;height:15.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OkpT/0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BSD-LSO</w:t>
                      </w:r>
                    </w:p>
                  </w:txbxContent>
                </v:textbox>
              </v:rect>
            </w:pict>
          </mc:Fallback>
        </mc:AlternateContent>
      </w:r>
      <w:r w:rsidRPr="0033698E">
        <w:rPr>
          <w:rFonts w:ascii="Arial" w:eastAsia="Arial" w:hAnsi="Arial" w:cs="Arial"/>
          <w:b/>
          <w:bCs/>
          <w:sz w:val="20"/>
        </w:rPr>
        <w:t>Other Contingent Liabilities and Lease Commitments</w:t>
      </w:r>
    </w:p>
    <w:p w:rsidR="00CB36B6" w:rsidRPr="0033698E" w:rsidRDefault="00CB36B6" w:rsidP="00CB36B6">
      <w:pPr>
        <w:spacing w:before="5" w:after="0" w:line="180" w:lineRule="exact"/>
        <w:rPr>
          <w:sz w:val="18"/>
          <w:szCs w:val="18"/>
        </w:rPr>
      </w:pPr>
    </w:p>
    <w:p w:rsidR="00CB36B6" w:rsidRPr="0033698E" w:rsidRDefault="00CB36B6" w:rsidP="00CB36B6">
      <w:pPr>
        <w:spacing w:after="0" w:line="200" w:lineRule="exact"/>
        <w:rPr>
          <w:sz w:val="20"/>
        </w:rPr>
      </w:pPr>
    </w:p>
    <w:p w:rsidR="00CB36B6" w:rsidRPr="0033698E" w:rsidRDefault="00CB36B6" w:rsidP="00CB36B6">
      <w:pPr>
        <w:spacing w:before="3" w:after="0" w:line="140" w:lineRule="exact"/>
        <w:rPr>
          <w:sz w:val="14"/>
          <w:szCs w:val="14"/>
        </w:rPr>
      </w:pPr>
    </w:p>
    <w:tbl>
      <w:tblPr>
        <w:tblW w:w="0" w:type="auto"/>
        <w:tblInd w:w="119" w:type="dxa"/>
        <w:tblLayout w:type="fixed"/>
        <w:tblCellMar>
          <w:left w:w="0" w:type="dxa"/>
          <w:right w:w="0" w:type="dxa"/>
        </w:tblCellMar>
        <w:tblLook w:val="01E0" w:firstRow="1" w:lastRow="1" w:firstColumn="1" w:lastColumn="1" w:noHBand="0" w:noVBand="0"/>
      </w:tblPr>
      <w:tblGrid>
        <w:gridCol w:w="7383"/>
        <w:gridCol w:w="3230"/>
        <w:gridCol w:w="3722"/>
      </w:tblGrid>
      <w:tr w:rsidR="00CB36B6" w:rsidRPr="0033698E" w:rsidTr="00DE51C0">
        <w:trPr>
          <w:trHeight w:hRule="exact" w:val="335"/>
        </w:trPr>
        <w:tc>
          <w:tcPr>
            <w:tcW w:w="14334" w:type="dxa"/>
            <w:gridSpan w:val="3"/>
            <w:tcBorders>
              <w:top w:val="single" w:sz="4" w:space="0" w:color="D2D2D2"/>
              <w:left w:val="single" w:sz="4"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4501" w:right="-20"/>
              <w:rPr>
                <w:rFonts w:ascii="Arial" w:eastAsia="Arial" w:hAnsi="Arial" w:cs="Arial"/>
                <w:sz w:val="20"/>
              </w:rPr>
            </w:pPr>
            <w:r w:rsidRPr="0033698E">
              <w:rPr>
                <w:rFonts w:ascii="Arial" w:eastAsia="Arial" w:hAnsi="Arial" w:cs="Arial"/>
                <w:b/>
                <w:bCs/>
                <w:sz w:val="20"/>
              </w:rPr>
              <w:t>Lease Commitments: (including property commitments)</w:t>
            </w:r>
          </w:p>
        </w:tc>
      </w:tr>
      <w:tr w:rsidR="00CB36B6" w:rsidRPr="0033698E" w:rsidTr="00DE51C0">
        <w:trPr>
          <w:trHeight w:hRule="exact" w:val="335"/>
        </w:trPr>
        <w:tc>
          <w:tcPr>
            <w:tcW w:w="10613" w:type="dxa"/>
            <w:gridSpan w:val="2"/>
            <w:tcBorders>
              <w:top w:val="single" w:sz="8" w:space="0" w:color="D2D2D2"/>
              <w:left w:val="single" w:sz="4" w:space="0" w:color="D2D2D2"/>
              <w:bottom w:val="single" w:sz="4" w:space="0" w:color="D2D2D2"/>
              <w:right w:val="single" w:sz="8" w:space="0" w:color="D2D2D2"/>
            </w:tcBorders>
            <w:shd w:val="clear" w:color="auto" w:fill="E1E1E1"/>
          </w:tcPr>
          <w:p w:rsidR="00CB36B6" w:rsidRPr="0033698E" w:rsidRDefault="00CB36B6" w:rsidP="00DE51C0">
            <w:pPr>
              <w:spacing w:before="24" w:after="0"/>
              <w:ind w:left="30" w:right="-20"/>
              <w:rPr>
                <w:rFonts w:ascii="Arial" w:eastAsia="Arial" w:hAnsi="Arial" w:cs="Arial"/>
                <w:sz w:val="20"/>
              </w:rPr>
            </w:pPr>
            <w:r w:rsidRPr="0033698E">
              <w:rPr>
                <w:rFonts w:ascii="Arial" w:eastAsia="Arial" w:hAnsi="Arial" w:cs="Arial"/>
                <w:b/>
                <w:bCs/>
                <w:sz w:val="20"/>
              </w:rPr>
              <w:t>Detail Operating Leases</w:t>
            </w:r>
          </w:p>
        </w:tc>
        <w:tc>
          <w:tcPr>
            <w:tcW w:w="3722" w:type="dxa"/>
            <w:tcBorders>
              <w:top w:val="single" w:sz="8" w:space="0" w:color="D2D2D2"/>
              <w:left w:val="single" w:sz="8" w:space="0" w:color="D2D2D2"/>
              <w:bottom w:val="nil"/>
              <w:right w:val="single" w:sz="4" w:space="0" w:color="D2D2D2"/>
            </w:tcBorders>
            <w:shd w:val="clear" w:color="auto" w:fill="E1E1E1"/>
          </w:tcPr>
          <w:p w:rsidR="00CB36B6" w:rsidRPr="0033698E" w:rsidRDefault="00CB36B6" w:rsidP="00DE51C0"/>
        </w:tc>
      </w:tr>
      <w:tr w:rsidR="00CB36B6" w:rsidRPr="0033698E" w:rsidTr="00DE51C0">
        <w:trPr>
          <w:trHeight w:hRule="exact" w:val="340"/>
        </w:trPr>
        <w:tc>
          <w:tcPr>
            <w:tcW w:w="7383"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right="9"/>
              <w:jc w:val="right"/>
              <w:rPr>
                <w:rFonts w:ascii="Arial" w:eastAsia="Arial" w:hAnsi="Arial" w:cs="Arial"/>
                <w:sz w:val="20"/>
              </w:rPr>
            </w:pPr>
            <w:r w:rsidRPr="0033698E">
              <w:rPr>
                <w:rFonts w:ascii="Arial" w:eastAsia="Arial" w:hAnsi="Arial" w:cs="Arial"/>
                <w:sz w:val="20"/>
              </w:rPr>
              <w:t>Other Leases:</w:t>
            </w:r>
          </w:p>
        </w:tc>
        <w:tc>
          <w:tcPr>
            <w:tcW w:w="3230" w:type="dxa"/>
            <w:tcBorders>
              <w:top w:val="single" w:sz="4" w:space="0" w:color="D2D2D2"/>
              <w:left w:val="single" w:sz="8" w:space="0" w:color="D2D2D2"/>
              <w:bottom w:val="single" w:sz="4" w:space="0" w:color="D2D2D2"/>
              <w:right w:val="single" w:sz="8" w:space="0" w:color="D2D2D2"/>
            </w:tcBorders>
          </w:tcPr>
          <w:p w:rsidR="00CB36B6" w:rsidRPr="0033698E" w:rsidRDefault="00CB36B6" w:rsidP="00DE51C0"/>
        </w:tc>
        <w:tc>
          <w:tcPr>
            <w:tcW w:w="3722" w:type="dxa"/>
            <w:tcBorders>
              <w:top w:val="nil"/>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right="10"/>
              <w:jc w:val="right"/>
              <w:rPr>
                <w:rFonts w:ascii="Arial" w:eastAsia="Arial" w:hAnsi="Arial" w:cs="Arial"/>
                <w:sz w:val="20"/>
              </w:rPr>
            </w:pPr>
            <w:r w:rsidRPr="0033698E">
              <w:rPr>
                <w:rFonts w:ascii="Arial" w:eastAsia="Arial" w:hAnsi="Arial" w:cs="Arial"/>
                <w:b/>
                <w:bCs/>
                <w:sz w:val="20"/>
              </w:rPr>
              <w:t>TOTAL LEASE COMMITMENTS:</w:t>
            </w:r>
          </w:p>
        </w:tc>
        <w:tc>
          <w:tcPr>
            <w:tcW w:w="3722"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50"/>
        </w:trPr>
        <w:tc>
          <w:tcPr>
            <w:tcW w:w="14334" w:type="dxa"/>
            <w:gridSpan w:val="3"/>
            <w:tcBorders>
              <w:top w:val="single" w:sz="4" w:space="0" w:color="D2D2D2"/>
              <w:left w:val="single" w:sz="4" w:space="0" w:color="D2D2D2"/>
              <w:bottom w:val="single" w:sz="4" w:space="0" w:color="D2D2D2"/>
              <w:right w:val="single" w:sz="4" w:space="0" w:color="D2D2D2"/>
            </w:tcBorders>
            <w:shd w:val="clear" w:color="auto" w:fill="E1E1E1"/>
          </w:tcPr>
          <w:p w:rsidR="00CB36B6" w:rsidRPr="0033698E" w:rsidRDefault="00CB36B6" w:rsidP="00DE51C0">
            <w:pPr>
              <w:spacing w:before="33" w:after="0"/>
              <w:ind w:left="5784" w:right="5761"/>
              <w:jc w:val="center"/>
              <w:rPr>
                <w:rFonts w:ascii="Arial" w:eastAsia="Arial" w:hAnsi="Arial" w:cs="Arial"/>
                <w:sz w:val="20"/>
              </w:rPr>
            </w:pPr>
            <w:r w:rsidRPr="0033698E">
              <w:rPr>
                <w:rFonts w:ascii="Arial" w:eastAsia="Arial" w:hAnsi="Arial" w:cs="Arial"/>
                <w:b/>
                <w:bCs/>
                <w:sz w:val="20"/>
              </w:rPr>
              <w:t>Other Contingent Liabilities:</w:t>
            </w:r>
          </w:p>
        </w:tc>
      </w:tr>
      <w:tr w:rsidR="00CB36B6" w:rsidRPr="0033698E" w:rsidTr="00DE51C0">
        <w:trPr>
          <w:trHeight w:hRule="exact" w:val="330"/>
        </w:trPr>
        <w:tc>
          <w:tcPr>
            <w:tcW w:w="10613" w:type="dxa"/>
            <w:gridSpan w:val="2"/>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24" w:after="0"/>
              <w:ind w:right="10"/>
              <w:jc w:val="right"/>
              <w:rPr>
                <w:rFonts w:ascii="Arial" w:eastAsia="Arial" w:hAnsi="Arial" w:cs="Arial"/>
                <w:sz w:val="20"/>
              </w:rPr>
            </w:pPr>
            <w:r w:rsidRPr="0033698E">
              <w:rPr>
                <w:rFonts w:ascii="Arial" w:eastAsia="Arial" w:hAnsi="Arial" w:cs="Arial"/>
                <w:b/>
                <w:bCs/>
                <w:sz w:val="20"/>
              </w:rPr>
              <w:t>TOTAL OTHER:</w:t>
            </w:r>
          </w:p>
        </w:tc>
        <w:tc>
          <w:tcPr>
            <w:tcW w:w="3722"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613" w:type="dxa"/>
            <w:gridSpan w:val="2"/>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5223" w:right="-41"/>
              <w:rPr>
                <w:rFonts w:ascii="Arial" w:eastAsia="Arial" w:hAnsi="Arial" w:cs="Arial"/>
                <w:sz w:val="20"/>
              </w:rPr>
            </w:pPr>
            <w:r w:rsidRPr="0033698E">
              <w:rPr>
                <w:rFonts w:ascii="Arial" w:eastAsia="Arial" w:hAnsi="Arial" w:cs="Arial"/>
                <w:b/>
                <w:bCs/>
                <w:sz w:val="20"/>
              </w:rPr>
              <w:t>Total Lease Commitments / Other Contingent Liabilities:</w:t>
            </w:r>
          </w:p>
        </w:tc>
        <w:tc>
          <w:tcPr>
            <w:tcW w:w="3722"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3" w:after="0" w:line="120" w:lineRule="exact"/>
        <w:rPr>
          <w:sz w:val="12"/>
          <w:szCs w:val="12"/>
        </w:rPr>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sz w:val="18"/>
          <w:szCs w:val="18"/>
        </w:rPr>
      </w:pPr>
      <w:r w:rsidRPr="0033698E">
        <w:rPr>
          <w:rFonts w:ascii="Arial" w:eastAsia="Arial" w:hAnsi="Arial" w:cs="Arial"/>
          <w:b/>
          <w:bCs/>
          <w:noProof/>
          <w:sz w:val="20"/>
        </w:rPr>
        <mc:AlternateContent>
          <mc:Choice Requires="wps">
            <w:drawing>
              <wp:anchor distT="0" distB="0" distL="114300" distR="114300" simplePos="0" relativeHeight="251749888" behindDoc="0" locked="0" layoutInCell="1" allowOverlap="1" wp14:anchorId="08CCF68C" wp14:editId="3A1B1FE4">
                <wp:simplePos x="0" y="0"/>
                <wp:positionH relativeFrom="column">
                  <wp:posOffset>7386320</wp:posOffset>
                </wp:positionH>
                <wp:positionV relativeFrom="paragraph">
                  <wp:posOffset>183515</wp:posOffset>
                </wp:positionV>
                <wp:extent cx="1714500" cy="200025"/>
                <wp:effectExtent l="13970" t="9525" r="5080" b="9525"/>
                <wp:wrapNone/>
                <wp:docPr id="71" name="Rectangle 4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BSD-OTA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5" o:spid="_x0000_s1085" style="position:absolute;left:0;text-align:left;margin-left:581.6pt;margin-top:14.45pt;width:135pt;height:15.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KUUQjY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BSD-OTA</w:t>
                      </w:r>
                    </w:p>
                  </w:txbxContent>
                </v:textbox>
              </v:rect>
            </w:pict>
          </mc:Fallback>
        </mc:AlternateContent>
      </w:r>
      <w:r w:rsidRPr="0033698E">
        <w:rPr>
          <w:rFonts w:ascii="Arial" w:eastAsia="Arial" w:hAnsi="Arial" w:cs="Arial"/>
          <w:b/>
          <w:bCs/>
          <w:sz w:val="20"/>
        </w:rPr>
        <w:t>Other Assets</w:t>
      </w:r>
    </w:p>
    <w:p w:rsidR="00CB36B6" w:rsidRPr="0033698E" w:rsidRDefault="00CB36B6" w:rsidP="00CB36B6">
      <w:pPr>
        <w:spacing w:after="0" w:line="200" w:lineRule="exact"/>
        <w:rPr>
          <w:sz w:val="20"/>
        </w:rPr>
      </w:pPr>
    </w:p>
    <w:p w:rsidR="00CB36B6" w:rsidRPr="0033698E" w:rsidRDefault="00CB36B6" w:rsidP="00CB36B6">
      <w:pPr>
        <w:spacing w:after="0" w:line="200" w:lineRule="exac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7257"/>
        <w:gridCol w:w="7077"/>
      </w:tblGrid>
      <w:tr w:rsidR="00CB36B6" w:rsidRPr="0033698E" w:rsidTr="00DE51C0">
        <w:trPr>
          <w:trHeight w:hRule="exact" w:val="330"/>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CB36B6" w:rsidRPr="0033698E" w:rsidRDefault="00CB36B6" w:rsidP="00DE51C0">
            <w:pPr>
              <w:spacing w:before="24" w:after="0"/>
              <w:ind w:left="2383" w:right="-20"/>
              <w:rPr>
                <w:rFonts w:ascii="Arial" w:eastAsia="Arial" w:hAnsi="Arial" w:cs="Arial"/>
                <w:sz w:val="20"/>
              </w:rPr>
            </w:pPr>
            <w:r w:rsidRPr="0033698E">
              <w:rPr>
                <w:rFonts w:ascii="Arial" w:eastAsia="Arial" w:hAnsi="Arial" w:cs="Arial"/>
                <w:b/>
                <w:bCs/>
                <w:sz w:val="20"/>
              </w:rPr>
              <w:t>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CB36B6" w:rsidRPr="0033698E" w:rsidRDefault="00CB36B6" w:rsidP="00DE51C0">
            <w:pPr>
              <w:spacing w:before="24" w:after="0"/>
              <w:ind w:left="2429" w:right="2410"/>
              <w:jc w:val="center"/>
              <w:rPr>
                <w:rFonts w:ascii="Arial" w:eastAsia="Arial" w:hAnsi="Arial" w:cs="Arial"/>
                <w:sz w:val="20"/>
              </w:rPr>
            </w:pPr>
            <w:r w:rsidRPr="0033698E">
              <w:rPr>
                <w:rFonts w:ascii="Arial" w:eastAsia="Arial" w:hAnsi="Arial" w:cs="Arial"/>
                <w:b/>
                <w:bCs/>
                <w:sz w:val="20"/>
              </w:rPr>
              <w:t>Current Asset Amount</w:t>
            </w:r>
          </w:p>
        </w:tc>
      </w:tr>
      <w:tr w:rsidR="00CB36B6" w:rsidRPr="0033698E" w:rsidTr="00DE51C0">
        <w:trPr>
          <w:trHeight w:hRule="exact" w:val="345"/>
        </w:trPr>
        <w:tc>
          <w:tcPr>
            <w:tcW w:w="7257"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4" w:after="0"/>
              <w:ind w:left="4546" w:right="-41"/>
              <w:rPr>
                <w:rFonts w:ascii="Arial" w:eastAsia="Arial" w:hAnsi="Arial" w:cs="Arial"/>
                <w:sz w:val="20"/>
              </w:rPr>
            </w:pPr>
            <w:r w:rsidRPr="0033698E">
              <w:rPr>
                <w:rFonts w:ascii="Arial" w:eastAsia="Arial" w:hAnsi="Arial" w:cs="Arial"/>
                <w:b/>
                <w:bCs/>
                <w:sz w:val="20"/>
              </w:rPr>
              <w:t>Current Asset Amount Total</w:t>
            </w:r>
          </w:p>
        </w:tc>
        <w:tc>
          <w:tcPr>
            <w:tcW w:w="7077"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35"/>
        </w:trPr>
        <w:tc>
          <w:tcPr>
            <w:tcW w:w="7257" w:type="dxa"/>
            <w:tcBorders>
              <w:top w:val="single" w:sz="4" w:space="0" w:color="D2D2D2"/>
              <w:left w:val="single" w:sz="4" w:space="0" w:color="D2D2D2"/>
              <w:bottom w:val="single" w:sz="4" w:space="0" w:color="D2D2D2"/>
              <w:right w:val="single" w:sz="8" w:space="0" w:color="D2D2D2"/>
            </w:tcBorders>
            <w:shd w:val="clear" w:color="auto" w:fill="E4E4E4"/>
          </w:tcPr>
          <w:p w:rsidR="00CB36B6" w:rsidRPr="0033698E" w:rsidRDefault="00CB36B6" w:rsidP="00DE51C0">
            <w:pPr>
              <w:spacing w:before="28" w:after="0"/>
              <w:ind w:left="2133" w:right="-20"/>
              <w:rPr>
                <w:rFonts w:ascii="Arial" w:eastAsia="Arial" w:hAnsi="Arial" w:cs="Arial"/>
                <w:sz w:val="20"/>
              </w:rPr>
            </w:pPr>
            <w:r w:rsidRPr="0033698E">
              <w:rPr>
                <w:rFonts w:ascii="Arial" w:eastAsia="Arial" w:hAnsi="Arial" w:cs="Arial"/>
                <w:b/>
                <w:bCs/>
                <w:sz w:val="20"/>
              </w:rPr>
              <w:t>NON Current Asset Description</w:t>
            </w:r>
          </w:p>
        </w:tc>
        <w:tc>
          <w:tcPr>
            <w:tcW w:w="7077" w:type="dxa"/>
            <w:tcBorders>
              <w:top w:val="single" w:sz="4" w:space="0" w:color="D2D2D2"/>
              <w:left w:val="single" w:sz="8" w:space="0" w:color="D2D2D2"/>
              <w:bottom w:val="single" w:sz="4" w:space="0" w:color="D2D2D2"/>
              <w:right w:val="single" w:sz="4" w:space="0" w:color="D2D2D2"/>
            </w:tcBorders>
            <w:shd w:val="clear" w:color="auto" w:fill="E4E4E4"/>
          </w:tcPr>
          <w:p w:rsidR="00CB36B6" w:rsidRPr="0033698E" w:rsidRDefault="00CB36B6" w:rsidP="00DE51C0">
            <w:pPr>
              <w:spacing w:before="28" w:after="0"/>
              <w:ind w:left="2214" w:right="-20"/>
              <w:rPr>
                <w:rFonts w:ascii="Arial" w:eastAsia="Arial" w:hAnsi="Arial" w:cs="Arial"/>
                <w:sz w:val="20"/>
              </w:rPr>
            </w:pPr>
            <w:r w:rsidRPr="0033698E">
              <w:rPr>
                <w:rFonts w:ascii="Arial" w:eastAsia="Arial" w:hAnsi="Arial" w:cs="Arial"/>
                <w:b/>
                <w:bCs/>
                <w:sz w:val="20"/>
              </w:rPr>
              <w:t>NON Current Asset Amount</w:t>
            </w:r>
          </w:p>
        </w:tc>
      </w:tr>
      <w:tr w:rsidR="00CB36B6" w:rsidRPr="0033698E" w:rsidTr="00DE51C0">
        <w:trPr>
          <w:trHeight w:hRule="exact" w:val="345"/>
        </w:trPr>
        <w:tc>
          <w:tcPr>
            <w:tcW w:w="7257"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pPr>
              <w:spacing w:before="33" w:after="0"/>
              <w:ind w:left="4046" w:right="-41"/>
              <w:rPr>
                <w:rFonts w:ascii="Arial" w:eastAsia="Arial" w:hAnsi="Arial" w:cs="Arial"/>
                <w:sz w:val="20"/>
              </w:rPr>
            </w:pPr>
            <w:r w:rsidRPr="0033698E">
              <w:rPr>
                <w:rFonts w:ascii="Arial" w:eastAsia="Arial" w:hAnsi="Arial" w:cs="Arial"/>
                <w:b/>
                <w:bCs/>
                <w:sz w:val="20"/>
              </w:rPr>
              <w:t>NON Current Asset Amount Total</w:t>
            </w:r>
          </w:p>
        </w:tc>
        <w:tc>
          <w:tcPr>
            <w:tcW w:w="7077" w:type="dxa"/>
            <w:tcBorders>
              <w:top w:val="single" w:sz="4"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7257"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right="9"/>
              <w:jc w:val="right"/>
              <w:rPr>
                <w:rFonts w:ascii="Arial" w:eastAsia="Arial" w:hAnsi="Arial" w:cs="Arial"/>
                <w:sz w:val="20"/>
              </w:rPr>
            </w:pPr>
            <w:r w:rsidRPr="0033698E">
              <w:rPr>
                <w:rFonts w:ascii="Arial" w:eastAsia="Arial" w:hAnsi="Arial" w:cs="Arial"/>
                <w:b/>
                <w:bCs/>
                <w:sz w:val="20"/>
              </w:rPr>
              <w:t>Other Assets Total</w:t>
            </w:r>
          </w:p>
        </w:tc>
        <w:tc>
          <w:tcPr>
            <w:tcW w:w="707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sz w:val="20"/>
        </w:rPr>
      </w:pPr>
      <w:r w:rsidRPr="0033698E">
        <w:rPr>
          <w:rFonts w:ascii="Arial" w:eastAsia="Arial" w:hAnsi="Arial" w:cs="Arial"/>
          <w:b/>
          <w:bCs/>
          <w:noProof/>
          <w:sz w:val="20"/>
        </w:rPr>
        <mc:AlternateContent>
          <mc:Choice Requires="wps">
            <w:drawing>
              <wp:anchor distT="0" distB="0" distL="114300" distR="114300" simplePos="0" relativeHeight="251750912" behindDoc="0" locked="0" layoutInCell="1" allowOverlap="1" wp14:anchorId="3DA34F29" wp14:editId="3D20AFDC">
                <wp:simplePos x="0" y="0"/>
                <wp:positionH relativeFrom="column">
                  <wp:posOffset>7386320</wp:posOffset>
                </wp:positionH>
                <wp:positionV relativeFrom="paragraph">
                  <wp:posOffset>183515</wp:posOffset>
                </wp:positionV>
                <wp:extent cx="1714500" cy="200025"/>
                <wp:effectExtent l="13970" t="13970" r="5080" b="5080"/>
                <wp:wrapNone/>
                <wp:docPr id="70" name="Rectangle 4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CAP –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6" o:spid="_x0000_s1086" style="position:absolute;left:0;text-align:left;margin-left:581.6pt;margin-top:14.45pt;width:135pt;height:15.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IcysJy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CAP – CC, LQC, LM</w:t>
                      </w:r>
                    </w:p>
                  </w:txbxContent>
                </v:textbox>
              </v:rect>
            </w:pict>
          </mc:Fallback>
        </mc:AlternateContent>
      </w:r>
      <w:r w:rsidRPr="0033698E">
        <w:rPr>
          <w:rFonts w:ascii="Arial" w:eastAsia="Arial" w:hAnsi="Arial" w:cs="Arial"/>
          <w:b/>
          <w:bCs/>
          <w:sz w:val="20"/>
        </w:rPr>
        <w:t>Core Capital</w:t>
      </w:r>
    </w:p>
    <w:p w:rsidR="00CB36B6" w:rsidRPr="0033698E" w:rsidRDefault="00CB36B6" w:rsidP="00CB36B6">
      <w:pPr>
        <w:spacing w:before="9" w:after="0" w:line="150" w:lineRule="exact"/>
        <w:rPr>
          <w:sz w:val="15"/>
          <w:szCs w:val="15"/>
        </w:rPr>
      </w:pPr>
    </w:p>
    <w:p w:rsidR="00CB36B6" w:rsidRPr="0033698E" w:rsidRDefault="00CB36B6" w:rsidP="00CB36B6">
      <w:pPr>
        <w:spacing w:after="0" w:line="200" w:lineRule="exact"/>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6175"/>
        <w:gridCol w:w="4082"/>
        <w:gridCol w:w="4077"/>
      </w:tblGrid>
      <w:tr w:rsidR="00CB36B6" w:rsidRPr="0033698E" w:rsidTr="00DE51C0">
        <w:trPr>
          <w:trHeight w:hRule="exact" w:val="335"/>
        </w:trPr>
        <w:tc>
          <w:tcPr>
            <w:tcW w:w="6175" w:type="dxa"/>
            <w:tcBorders>
              <w:top w:val="single" w:sz="4" w:space="0" w:color="D2D2D2"/>
              <w:left w:val="single" w:sz="4" w:space="0" w:color="D2D2D2"/>
              <w:bottom w:val="single" w:sz="8" w:space="0" w:color="D2D2D2"/>
              <w:right w:val="single" w:sz="8" w:space="0" w:color="D2D2D2"/>
            </w:tcBorders>
          </w:tcPr>
          <w:p w:rsidR="00CB36B6" w:rsidRPr="0033698E" w:rsidRDefault="00CB36B6" w:rsidP="00DE51C0"/>
        </w:tc>
        <w:tc>
          <w:tcPr>
            <w:tcW w:w="8159" w:type="dxa"/>
            <w:gridSpan w:val="2"/>
            <w:tcBorders>
              <w:top w:val="nil"/>
              <w:left w:val="single" w:sz="8" w:space="0" w:color="D2D2D2"/>
              <w:bottom w:val="nil"/>
              <w:right w:val="nil"/>
            </w:tcBorders>
            <w:shd w:val="clear" w:color="auto" w:fill="DFDFDF"/>
          </w:tcPr>
          <w:p w:rsidR="00CB36B6" w:rsidRPr="0033698E" w:rsidRDefault="00CB36B6" w:rsidP="00DE51C0">
            <w:pPr>
              <w:tabs>
                <w:tab w:val="left" w:pos="5520"/>
              </w:tabs>
              <w:spacing w:before="29" w:after="0"/>
              <w:ind w:left="1319" w:right="-20"/>
              <w:rPr>
                <w:rFonts w:ascii="Arial" w:eastAsia="Arial" w:hAnsi="Arial" w:cs="Arial"/>
                <w:sz w:val="20"/>
              </w:rPr>
            </w:pPr>
            <w:r w:rsidRPr="0033698E">
              <w:rPr>
                <w:rFonts w:ascii="Arial" w:eastAsia="Arial" w:hAnsi="Arial" w:cs="Arial"/>
                <w:b/>
                <w:bCs/>
                <w:sz w:val="20"/>
              </w:rPr>
              <w:t>Current Return</w:t>
            </w:r>
            <w:r w:rsidRPr="0033698E">
              <w:rPr>
                <w:rFonts w:ascii="Arial" w:eastAsia="Arial" w:hAnsi="Arial" w:cs="Arial"/>
                <w:b/>
                <w:bCs/>
                <w:sz w:val="20"/>
              </w:rPr>
              <w:tab/>
              <w:t>Prior Return</w:t>
            </w:r>
          </w:p>
        </w:tc>
      </w:tr>
      <w:tr w:rsidR="00CB36B6" w:rsidRPr="0033698E" w:rsidTr="00DE51C0">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861" w:right="-20"/>
              <w:rPr>
                <w:rFonts w:ascii="Arial" w:eastAsia="Arial" w:hAnsi="Arial" w:cs="Arial"/>
                <w:sz w:val="20"/>
              </w:rPr>
            </w:pPr>
            <w:r w:rsidRPr="0033698E">
              <w:rPr>
                <w:rFonts w:ascii="Arial" w:eastAsia="Arial" w:hAnsi="Arial" w:cs="Arial"/>
                <w:sz w:val="20"/>
              </w:rPr>
              <w:t>Ordinary Issued and Paid-Up Shares</w:t>
            </w:r>
          </w:p>
        </w:tc>
        <w:tc>
          <w:tcPr>
            <w:tcW w:w="40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07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61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974" w:right="-40"/>
              <w:rPr>
                <w:rFonts w:ascii="Arial" w:eastAsia="Arial" w:hAnsi="Arial" w:cs="Arial"/>
                <w:sz w:val="20"/>
              </w:rPr>
            </w:pPr>
            <w:r w:rsidRPr="0033698E">
              <w:rPr>
                <w:rFonts w:ascii="Arial" w:eastAsia="Arial" w:hAnsi="Arial" w:cs="Arial"/>
                <w:sz w:val="20"/>
              </w:rPr>
              <w:t>Non-Cumulative Preference Shares</w:t>
            </w:r>
          </w:p>
        </w:tc>
        <w:tc>
          <w:tcPr>
            <w:tcW w:w="40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07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4" w:after="0"/>
              <w:ind w:left="204" w:right="-20"/>
              <w:rPr>
                <w:rFonts w:ascii="Arial" w:eastAsia="Arial" w:hAnsi="Arial" w:cs="Arial"/>
                <w:sz w:val="20"/>
              </w:rPr>
            </w:pPr>
            <w:r w:rsidRPr="0033698E">
              <w:rPr>
                <w:rFonts w:ascii="Arial" w:eastAsia="Arial" w:hAnsi="Arial" w:cs="Arial"/>
                <w:sz w:val="20"/>
              </w:rPr>
              <w:t>All Reserves Excluding Revaluation Reserves other than Financial</w:t>
            </w:r>
          </w:p>
          <w:p w:rsidR="00CB36B6" w:rsidRPr="0033698E" w:rsidRDefault="00CB36B6" w:rsidP="00DE51C0">
            <w:pPr>
              <w:spacing w:after="0" w:line="223" w:lineRule="exact"/>
              <w:ind w:left="3617" w:right="-20"/>
              <w:rPr>
                <w:rFonts w:ascii="Arial" w:eastAsia="Arial" w:hAnsi="Arial" w:cs="Arial"/>
                <w:sz w:val="20"/>
              </w:rPr>
            </w:pPr>
            <w:r w:rsidRPr="0033698E">
              <w:rPr>
                <w:rFonts w:ascii="Arial" w:eastAsia="Arial" w:hAnsi="Arial" w:cs="Arial"/>
                <w:sz w:val="20"/>
              </w:rPr>
              <w:t>Asset Revaluation Reserves</w:t>
            </w:r>
          </w:p>
        </w:tc>
        <w:tc>
          <w:tcPr>
            <w:tcW w:w="40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07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526"/>
        </w:trPr>
        <w:tc>
          <w:tcPr>
            <w:tcW w:w="6175"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338" w:right="-20"/>
              <w:rPr>
                <w:rFonts w:ascii="Arial" w:eastAsia="Arial" w:hAnsi="Arial" w:cs="Arial"/>
                <w:sz w:val="20"/>
              </w:rPr>
            </w:pPr>
            <w:r w:rsidRPr="0033698E">
              <w:rPr>
                <w:rFonts w:ascii="Arial" w:eastAsia="Arial" w:hAnsi="Arial" w:cs="Arial"/>
                <w:sz w:val="20"/>
              </w:rPr>
              <w:t>Opening Retained Earnings/Accumulated Losses Adjusted for all</w:t>
            </w:r>
          </w:p>
          <w:p w:rsidR="00CB36B6" w:rsidRPr="0033698E" w:rsidRDefault="00CB36B6" w:rsidP="00DE51C0">
            <w:pPr>
              <w:spacing w:after="0" w:line="223" w:lineRule="exact"/>
              <w:ind w:left="3895" w:right="-20"/>
              <w:rPr>
                <w:rFonts w:ascii="Arial" w:eastAsia="Arial" w:hAnsi="Arial" w:cs="Arial"/>
                <w:sz w:val="20"/>
              </w:rPr>
            </w:pPr>
            <w:r w:rsidRPr="0033698E">
              <w:rPr>
                <w:rFonts w:ascii="Arial" w:eastAsia="Arial" w:hAnsi="Arial" w:cs="Arial"/>
                <w:sz w:val="20"/>
              </w:rPr>
              <w:t>Current Year Movements</w:t>
            </w:r>
          </w:p>
        </w:tc>
        <w:tc>
          <w:tcPr>
            <w:tcW w:w="4082"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4077"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6175"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3" w:after="0"/>
              <w:ind w:right="10"/>
              <w:jc w:val="right"/>
              <w:rPr>
                <w:rFonts w:ascii="Arial" w:eastAsia="Arial" w:hAnsi="Arial" w:cs="Arial"/>
                <w:sz w:val="20"/>
              </w:rPr>
            </w:pPr>
            <w:r w:rsidRPr="0033698E">
              <w:rPr>
                <w:rFonts w:ascii="Arial" w:eastAsia="Arial" w:hAnsi="Arial" w:cs="Arial"/>
                <w:b/>
                <w:bCs/>
                <w:sz w:val="20"/>
              </w:rPr>
              <w:t>Core Capital</w:t>
            </w:r>
          </w:p>
        </w:tc>
        <w:tc>
          <w:tcPr>
            <w:tcW w:w="4082"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4077"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sz w:val="18"/>
          <w:szCs w:val="18"/>
        </w:rPr>
      </w:pPr>
      <w:r w:rsidRPr="0033698E">
        <w:rPr>
          <w:rFonts w:ascii="Arial" w:eastAsia="Arial" w:hAnsi="Arial" w:cs="Arial"/>
          <w:b/>
          <w:bCs/>
          <w:noProof/>
          <w:sz w:val="20"/>
        </w:rPr>
        <mc:AlternateContent>
          <mc:Choice Requires="wps">
            <w:drawing>
              <wp:anchor distT="0" distB="0" distL="114300" distR="114300" simplePos="0" relativeHeight="251751936" behindDoc="0" locked="0" layoutInCell="1" allowOverlap="1" wp14:anchorId="2A076E34" wp14:editId="7A1B8E37">
                <wp:simplePos x="0" y="0"/>
                <wp:positionH relativeFrom="column">
                  <wp:posOffset>7386320</wp:posOffset>
                </wp:positionH>
                <wp:positionV relativeFrom="paragraph">
                  <wp:posOffset>92710</wp:posOffset>
                </wp:positionV>
                <wp:extent cx="1714500" cy="200025"/>
                <wp:effectExtent l="13970" t="13970" r="5080" b="5080"/>
                <wp:wrapNone/>
                <wp:docPr id="69" name="Rectangle 4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CAP-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7" o:spid="_x0000_s1087" style="position:absolute;left:0;text-align:left;margin-left:581.6pt;margin-top:7.3pt;width:135pt;height:15.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CAP- CC, LQC, LM</w:t>
                      </w:r>
                    </w:p>
                  </w:txbxContent>
                </v:textbox>
              </v:rect>
            </w:pict>
          </mc:Fallback>
        </mc:AlternateContent>
      </w:r>
      <w:r w:rsidRPr="0033698E">
        <w:rPr>
          <w:rFonts w:ascii="Arial" w:eastAsia="Arial" w:hAnsi="Arial" w:cs="Arial"/>
          <w:b/>
          <w:bCs/>
          <w:sz w:val="20"/>
        </w:rPr>
        <w:t>Liquid Capital Calculation</w:t>
      </w:r>
    </w:p>
    <w:p w:rsidR="00CB36B6" w:rsidRPr="0033698E" w:rsidRDefault="00CB36B6" w:rsidP="00CB36B6">
      <w:pPr>
        <w:spacing w:before="4" w:after="0" w:line="80" w:lineRule="exact"/>
        <w:rPr>
          <w:sz w:val="8"/>
          <w:szCs w:val="8"/>
        </w:rPr>
      </w:pPr>
    </w:p>
    <w:tbl>
      <w:tblPr>
        <w:tblW w:w="14335" w:type="dxa"/>
        <w:tblInd w:w="119" w:type="dxa"/>
        <w:tblLayout w:type="fixed"/>
        <w:tblCellMar>
          <w:left w:w="0" w:type="dxa"/>
          <w:right w:w="0" w:type="dxa"/>
        </w:tblCellMar>
        <w:tblLook w:val="01E0" w:firstRow="1" w:lastRow="1" w:firstColumn="1" w:lastColumn="1" w:noHBand="0" w:noVBand="0"/>
      </w:tblPr>
      <w:tblGrid>
        <w:gridCol w:w="4018"/>
        <w:gridCol w:w="2580"/>
        <w:gridCol w:w="2581"/>
        <w:gridCol w:w="2580"/>
        <w:gridCol w:w="2576"/>
      </w:tblGrid>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824" w:right="1804"/>
              <w:jc w:val="center"/>
              <w:rPr>
                <w:rFonts w:ascii="Arial" w:eastAsia="Arial" w:hAnsi="Arial" w:cs="Arial"/>
                <w:sz w:val="20"/>
              </w:rPr>
            </w:pPr>
            <w:r w:rsidRPr="0033698E">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1951" w:right="1933"/>
              <w:jc w:val="center"/>
              <w:rPr>
                <w:rFonts w:ascii="Arial" w:eastAsia="Arial" w:hAnsi="Arial" w:cs="Arial"/>
                <w:sz w:val="20"/>
              </w:rPr>
            </w:pPr>
            <w:r w:rsidRPr="0033698E">
              <w:rPr>
                <w:rFonts w:ascii="Arial" w:eastAsia="Arial" w:hAnsi="Arial" w:cs="Arial"/>
                <w:b/>
                <w:bCs/>
                <w:sz w:val="20"/>
              </w:rPr>
              <w:t>Prior Return</w:t>
            </w: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right="10"/>
              <w:jc w:val="right"/>
              <w:rPr>
                <w:rFonts w:ascii="Arial" w:eastAsia="Arial" w:hAnsi="Arial" w:cs="Arial"/>
                <w:sz w:val="20"/>
              </w:rPr>
            </w:pPr>
            <w:r w:rsidRPr="0033698E">
              <w:rPr>
                <w:rFonts w:ascii="Arial" w:eastAsia="Arial" w:hAnsi="Arial" w:cs="Arial"/>
                <w:sz w:val="20"/>
              </w:rPr>
              <w:t>Core Capital</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val="restart"/>
            <w:tcBorders>
              <w:top w:val="single" w:sz="8" w:space="0" w:color="D2D2D2"/>
              <w:left w:val="nil"/>
              <w:right w:val="nil"/>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val="restart"/>
            <w:tcBorders>
              <w:top w:val="single" w:sz="8" w:space="0" w:color="D2D2D2"/>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250" w:right="-40"/>
              <w:rPr>
                <w:rFonts w:ascii="Arial" w:eastAsia="Arial" w:hAnsi="Arial" w:cs="Arial"/>
                <w:sz w:val="20"/>
              </w:rPr>
            </w:pPr>
            <w:r w:rsidRPr="0033698E">
              <w:rPr>
                <w:rFonts w:ascii="Arial" w:eastAsia="Arial" w:hAnsi="Arial" w:cs="Arial"/>
                <w:sz w:val="20"/>
              </w:rPr>
              <w:t>Cumulative Preference Shares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nil"/>
              <w:right w:val="nil"/>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394" w:right="-40"/>
              <w:rPr>
                <w:rFonts w:ascii="Arial" w:eastAsia="Arial" w:hAnsi="Arial" w:cs="Arial"/>
                <w:sz w:val="20"/>
              </w:rPr>
            </w:pPr>
            <w:r w:rsidRPr="0033698E">
              <w:rPr>
                <w:rFonts w:ascii="Arial" w:eastAsia="Arial" w:hAnsi="Arial" w:cs="Arial"/>
                <w:sz w:val="20"/>
              </w:rPr>
              <w:t>Approved Subordinated Debt</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nil"/>
              <w:bottom w:val="single" w:sz="8" w:space="0" w:color="D2D2D2"/>
              <w:right w:val="nil"/>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bottom w:val="single" w:sz="8" w:space="0" w:color="D2D2D2"/>
              <w:right w:val="single" w:sz="4" w:space="0" w:color="D2D2D2"/>
            </w:tcBorders>
          </w:tcPr>
          <w:p w:rsidR="00CB36B6" w:rsidRPr="0033698E" w:rsidRDefault="00CB36B6" w:rsidP="00DE51C0"/>
        </w:tc>
      </w:tr>
      <w:tr w:rsidR="00CB36B6" w:rsidRPr="0033698E" w:rsidTr="00DE51C0">
        <w:trPr>
          <w:trHeight w:hRule="exact" w:val="454"/>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23" w:after="0"/>
              <w:ind w:left="148" w:right="-20"/>
              <w:rPr>
                <w:rFonts w:ascii="Arial" w:eastAsia="Arial" w:hAnsi="Arial" w:cs="Arial"/>
                <w:sz w:val="20"/>
              </w:rPr>
            </w:pPr>
            <w:r w:rsidRPr="0033698E">
              <w:rPr>
                <w:rFonts w:ascii="Arial" w:eastAsia="Arial" w:hAnsi="Arial" w:cs="Arial"/>
                <w:sz w:val="20"/>
              </w:rPr>
              <w:t>Revaluation Reserves other than Financial</w:t>
            </w:r>
          </w:p>
          <w:p w:rsidR="00CB36B6" w:rsidRPr="0033698E" w:rsidRDefault="00CB36B6" w:rsidP="00DE51C0">
            <w:pPr>
              <w:spacing w:after="0" w:line="223" w:lineRule="exact"/>
              <w:ind w:left="1460" w:right="-20"/>
              <w:rPr>
                <w:rFonts w:ascii="Arial" w:eastAsia="Arial" w:hAnsi="Arial" w:cs="Arial"/>
                <w:sz w:val="20"/>
              </w:rPr>
            </w:pPr>
            <w:r w:rsidRPr="0033698E">
              <w:rPr>
                <w:rFonts w:ascii="Arial" w:eastAsia="Arial" w:hAnsi="Arial" w:cs="Arial"/>
                <w:sz w:val="20"/>
              </w:rPr>
              <w:t>Asset Revaluation Reserves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CB36B6" w:rsidRPr="0033698E" w:rsidRDefault="00CB36B6" w:rsidP="00DE51C0">
            <w:pPr>
              <w:spacing w:before="43" w:after="0"/>
              <w:ind w:left="30" w:right="-20"/>
              <w:rPr>
                <w:rFonts w:ascii="Arial" w:eastAsia="Arial" w:hAnsi="Arial" w:cs="Arial"/>
                <w:sz w:val="20"/>
              </w:rPr>
            </w:pPr>
            <w:r w:rsidRPr="0033698E">
              <w:rPr>
                <w:rFonts w:ascii="Arial" w:eastAsia="Arial" w:hAnsi="Arial" w:cs="Arial"/>
                <w:sz w:val="20"/>
              </w:rPr>
              <w:t>less Excluded Assets</w:t>
            </w: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248" w:right="-20"/>
              <w:rPr>
                <w:rFonts w:ascii="Arial" w:eastAsia="Arial" w:hAnsi="Arial" w:cs="Arial"/>
                <w:sz w:val="20"/>
              </w:rPr>
            </w:pPr>
            <w:r w:rsidRPr="0033698E">
              <w:rPr>
                <w:rFonts w:ascii="Arial" w:eastAsia="Arial" w:hAnsi="Arial" w:cs="Arial"/>
                <w:sz w:val="20"/>
              </w:rPr>
              <w:t>Property, Plant and Equipment</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val="restart"/>
            <w:tcBorders>
              <w:top w:val="single" w:sz="8" w:space="0" w:color="D2D2D2"/>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val="restart"/>
            <w:tcBorders>
              <w:top w:val="single" w:sz="8" w:space="0" w:color="D2D2D2"/>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449" w:right="-20"/>
              <w:rPr>
                <w:rFonts w:ascii="Arial" w:eastAsia="Arial" w:hAnsi="Arial" w:cs="Arial"/>
                <w:sz w:val="20"/>
              </w:rPr>
            </w:pPr>
            <w:r w:rsidRPr="0033698E">
              <w:rPr>
                <w:rFonts w:ascii="Arial" w:eastAsia="Arial" w:hAnsi="Arial" w:cs="Arial"/>
                <w:sz w:val="20"/>
              </w:rPr>
              <w:t>Intangible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2150" w:right="-20"/>
              <w:rPr>
                <w:rFonts w:ascii="Arial" w:eastAsia="Arial" w:hAnsi="Arial" w:cs="Arial"/>
                <w:sz w:val="20"/>
              </w:rPr>
            </w:pPr>
            <w:r w:rsidRPr="0033698E">
              <w:rPr>
                <w:rFonts w:ascii="Arial" w:eastAsia="Arial" w:hAnsi="Arial" w:cs="Arial"/>
                <w:sz w:val="20"/>
              </w:rPr>
              <w:t>Deferred Tax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662" w:right="-41"/>
              <w:rPr>
                <w:rFonts w:ascii="Arial" w:eastAsia="Arial" w:hAnsi="Arial" w:cs="Arial"/>
                <w:sz w:val="20"/>
              </w:rPr>
            </w:pPr>
            <w:r w:rsidRPr="0033698E">
              <w:rPr>
                <w:rFonts w:ascii="Arial" w:eastAsia="Arial" w:hAnsi="Arial" w:cs="Arial"/>
                <w:sz w:val="20"/>
              </w:rPr>
              <w:t>Other Non-Current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554"/>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1244" w:right="-24" w:hanging="429"/>
              <w:rPr>
                <w:rFonts w:ascii="Arial" w:eastAsia="Arial" w:hAnsi="Arial" w:cs="Arial"/>
                <w:sz w:val="20"/>
              </w:rPr>
            </w:pPr>
            <w:r w:rsidRPr="0033698E">
              <w:rPr>
                <w:rFonts w:ascii="Arial" w:eastAsia="Arial" w:hAnsi="Arial" w:cs="Arial"/>
                <w:sz w:val="20"/>
              </w:rPr>
              <w:t>Unsecured deposits/loans with non approved deposit taking instit's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562"/>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2449" w:right="32" w:hanging="2190"/>
              <w:rPr>
                <w:rFonts w:ascii="Arial" w:eastAsia="Arial" w:hAnsi="Arial" w:cs="Arial"/>
                <w:sz w:val="20"/>
              </w:rPr>
            </w:pPr>
            <w:r w:rsidRPr="0033698E">
              <w:rPr>
                <w:rFonts w:ascii="Arial" w:eastAsia="Arial" w:hAnsi="Arial" w:cs="Arial"/>
                <w:sz w:val="20"/>
              </w:rPr>
              <w:t>Unsecured non ADTI related / associated person balances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556"/>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32" w:after="0" w:line="224" w:lineRule="exact"/>
              <w:ind w:left="3551" w:right="-25" w:hanging="3358"/>
              <w:rPr>
                <w:rFonts w:ascii="Arial" w:eastAsia="Arial" w:hAnsi="Arial" w:cs="Arial"/>
                <w:sz w:val="20"/>
              </w:rPr>
            </w:pPr>
            <w:r w:rsidRPr="0033698E">
              <w:rPr>
                <w:rFonts w:ascii="Arial" w:eastAsia="Arial" w:hAnsi="Arial" w:cs="Arial"/>
                <w:sz w:val="20"/>
              </w:rPr>
              <w:t>Other trade receivables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671" w:right="-20"/>
              <w:rPr>
                <w:rFonts w:ascii="Arial" w:eastAsia="Arial" w:hAnsi="Arial" w:cs="Arial"/>
                <w:sz w:val="20"/>
              </w:rPr>
            </w:pPr>
            <w:r w:rsidRPr="0033698E">
              <w:rPr>
                <w:rFonts w:ascii="Arial" w:eastAsia="Arial" w:hAnsi="Arial" w:cs="Arial"/>
                <w:sz w:val="20"/>
              </w:rPr>
              <w:t>Prepayments realisable after 30 days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2194" w:right="-40"/>
              <w:rPr>
                <w:rFonts w:ascii="Arial" w:eastAsia="Arial" w:hAnsi="Arial" w:cs="Arial"/>
                <w:sz w:val="20"/>
              </w:rPr>
            </w:pPr>
            <w:r w:rsidRPr="0033698E">
              <w:rPr>
                <w:rFonts w:ascii="Arial" w:eastAsia="Arial" w:hAnsi="Arial" w:cs="Arial"/>
                <w:sz w:val="20"/>
              </w:rPr>
              <w:t>Other Illiquid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2061" w:right="-20"/>
              <w:rPr>
                <w:rFonts w:ascii="Arial" w:eastAsia="Arial" w:hAnsi="Arial" w:cs="Arial"/>
                <w:sz w:val="20"/>
              </w:rPr>
            </w:pPr>
            <w:r w:rsidRPr="0033698E">
              <w:rPr>
                <w:rFonts w:ascii="Arial" w:eastAsia="Arial" w:hAnsi="Arial" w:cs="Arial"/>
                <w:sz w:val="20"/>
              </w:rPr>
              <w:t>Other charged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vMerge/>
            <w:tcBorders>
              <w:left w:val="single" w:sz="8" w:space="0" w:color="D2D2D2"/>
              <w:bottom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vMerge/>
            <w:tcBorders>
              <w:left w:val="nil"/>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850" w:right="-40"/>
              <w:rPr>
                <w:rFonts w:ascii="Arial" w:eastAsia="Arial" w:hAnsi="Arial" w:cs="Arial"/>
                <w:sz w:val="20"/>
              </w:rPr>
            </w:pPr>
            <w:r w:rsidRPr="0033698E">
              <w:rPr>
                <w:rFonts w:ascii="Arial" w:eastAsia="Arial" w:hAnsi="Arial" w:cs="Arial"/>
                <w:sz w:val="20"/>
              </w:rPr>
              <w:t>Other prescribed assets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14335" w:type="dxa"/>
            <w:gridSpan w:val="5"/>
            <w:tcBorders>
              <w:top w:val="single" w:sz="8" w:space="0" w:color="D2D2D2"/>
              <w:left w:val="single" w:sz="4" w:space="0" w:color="D2D2D2"/>
              <w:bottom w:val="single" w:sz="8" w:space="0" w:color="D2D2D2"/>
              <w:right w:val="single" w:sz="4" w:space="0" w:color="D2D2D2"/>
            </w:tcBorders>
          </w:tcPr>
          <w:p w:rsidR="00CB36B6" w:rsidRPr="0033698E" w:rsidRDefault="00CB36B6" w:rsidP="00DE51C0">
            <w:pPr>
              <w:spacing w:before="42" w:after="0"/>
              <w:ind w:left="30" w:right="-20"/>
              <w:rPr>
                <w:rFonts w:ascii="Arial" w:eastAsia="Arial" w:hAnsi="Arial" w:cs="Arial"/>
                <w:sz w:val="20"/>
              </w:rPr>
            </w:pPr>
            <w:r w:rsidRPr="0033698E">
              <w:rPr>
                <w:rFonts w:ascii="Arial" w:eastAsia="Arial" w:hAnsi="Arial" w:cs="Arial"/>
                <w:sz w:val="20"/>
              </w:rPr>
              <w:t>less Excluded Liabilities</w:t>
            </w: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2" w:after="0"/>
              <w:ind w:left="1460" w:right="-20"/>
              <w:rPr>
                <w:rFonts w:ascii="Arial" w:eastAsia="Arial" w:hAnsi="Arial" w:cs="Arial"/>
                <w:sz w:val="20"/>
              </w:rPr>
            </w:pPr>
            <w:r w:rsidRPr="0033698E">
              <w:rPr>
                <w:rFonts w:ascii="Arial" w:eastAsia="Arial" w:hAnsi="Arial" w:cs="Arial"/>
                <w:sz w:val="20"/>
              </w:rPr>
              <w:t>Guarantees and Indemnities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spacing w:before="43" w:after="0"/>
              <w:ind w:left="1672" w:right="-20"/>
              <w:rPr>
                <w:rFonts w:ascii="Arial" w:eastAsia="Arial" w:hAnsi="Arial" w:cs="Arial"/>
                <w:sz w:val="20"/>
              </w:rPr>
            </w:pPr>
            <w:r w:rsidRPr="0033698E">
              <w:rPr>
                <w:rFonts w:ascii="Arial" w:eastAsia="Arial" w:hAnsi="Arial" w:cs="Arial"/>
                <w:sz w:val="20"/>
              </w:rPr>
              <w:t>Other prescribed liabilities</w:t>
            </w:r>
          </w:p>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1"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8" w:space="0" w:color="D2D2D2"/>
              <w:right w:val="single" w:sz="8" w:space="0" w:color="D2D2D2"/>
            </w:tcBorders>
          </w:tcPr>
          <w:p w:rsidR="00CB36B6" w:rsidRPr="0033698E" w:rsidRDefault="00CB36B6" w:rsidP="00DE51C0"/>
        </w:tc>
        <w:tc>
          <w:tcPr>
            <w:tcW w:w="2576" w:type="dxa"/>
            <w:tcBorders>
              <w:top w:val="single" w:sz="8" w:space="0" w:color="D2D2D2"/>
              <w:left w:val="single" w:sz="8" w:space="0" w:color="D2D2D2"/>
              <w:bottom w:val="single" w:sz="8" w:space="0" w:color="D2D2D2"/>
              <w:right w:val="single" w:sz="4" w:space="0" w:color="D2D2D2"/>
            </w:tcBorders>
          </w:tcPr>
          <w:p w:rsidR="00CB36B6" w:rsidRPr="0033698E" w:rsidRDefault="00CB36B6" w:rsidP="00DE51C0"/>
        </w:tc>
      </w:tr>
      <w:tr w:rsidR="00CB36B6" w:rsidRPr="0033698E" w:rsidTr="00DE51C0">
        <w:trPr>
          <w:trHeight w:hRule="exact" w:val="335"/>
        </w:trPr>
        <w:tc>
          <w:tcPr>
            <w:tcW w:w="4018"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42" w:after="0"/>
              <w:ind w:left="2651" w:right="-41"/>
              <w:rPr>
                <w:rFonts w:ascii="Arial" w:eastAsia="Arial" w:hAnsi="Arial" w:cs="Arial"/>
                <w:sz w:val="20"/>
              </w:rPr>
            </w:pPr>
            <w:r w:rsidRPr="0033698E">
              <w:rPr>
                <w:rFonts w:ascii="Arial" w:eastAsia="Arial" w:hAnsi="Arial" w:cs="Arial"/>
                <w:b/>
                <w:bCs/>
                <w:sz w:val="20"/>
              </w:rPr>
              <w:lastRenderedPageBreak/>
              <w:t>Liquid Capital</w:t>
            </w:r>
          </w:p>
        </w:tc>
        <w:tc>
          <w:tcPr>
            <w:tcW w:w="258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581"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580"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2576"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rPr>
          <w:rFonts w:ascii="Arial" w:eastAsia="Arial Narrow" w:hAnsi="Arial" w:cs="Arial"/>
          <w:b/>
          <w:position w:val="-1"/>
          <w:sz w:val="26"/>
          <w:szCs w:val="26"/>
        </w:rPr>
      </w:pPr>
      <w:r w:rsidRPr="0033698E">
        <w:rPr>
          <w:rFonts w:ascii="Arial" w:eastAsia="Arial Narrow" w:hAnsi="Arial" w:cs="Arial"/>
          <w:b/>
          <w:position w:val="-1"/>
          <w:sz w:val="26"/>
          <w:szCs w:val="26"/>
        </w:rPr>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52960" behindDoc="0" locked="0" layoutInCell="1" allowOverlap="1" wp14:anchorId="0E2BBF35" wp14:editId="3F530508">
                <wp:simplePos x="0" y="0"/>
                <wp:positionH relativeFrom="column">
                  <wp:posOffset>7386320</wp:posOffset>
                </wp:positionH>
                <wp:positionV relativeFrom="paragraph">
                  <wp:posOffset>183515</wp:posOffset>
                </wp:positionV>
                <wp:extent cx="1714500" cy="200025"/>
                <wp:effectExtent l="13970" t="9525" r="5080" b="9525"/>
                <wp:wrapNone/>
                <wp:docPr id="68" name="Rectangle 4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CAO – CC, LQC, LM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8" o:spid="_x0000_s1088" style="position:absolute;left:0;text-align:left;margin-left:581.6pt;margin-top:14.45pt;width:135pt;height:15.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AlIjTcpAgAASwQAAA4AAAAAAAAAAAAAAAAALgIAAGRycy9l&#10;Mm9Eb2MueG1sUEsBAi0AFAAGAAgAAAAhAPkG8WXfAAAACwEAAA8AAAAAAAAAAAAAAAAAgwQAAGRy&#10;cy9kb3ducmV2LnhtbFBLBQYAAAAABAAEAPMAAACPBQ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CAO – CC, LQC, LM</w:t>
                      </w:r>
                    </w:p>
                  </w:txbxContent>
                </v:textbox>
              </v:rect>
            </w:pict>
          </mc:Fallback>
        </mc:AlternateContent>
      </w:r>
      <w:r w:rsidRPr="0033698E">
        <w:rPr>
          <w:rFonts w:ascii="Arial" w:eastAsia="Arial" w:hAnsi="Arial" w:cs="Arial"/>
          <w:b/>
          <w:bCs/>
          <w:sz w:val="20"/>
        </w:rPr>
        <w:t>Liquid Margin Calculation</w:t>
      </w:r>
    </w:p>
    <w:p w:rsidR="00CB36B6" w:rsidRPr="0033698E" w:rsidRDefault="00CB36B6" w:rsidP="00CB36B6">
      <w:pPr>
        <w:pStyle w:val="MIRBodyText"/>
        <w:ind w:left="0"/>
        <w:rPr>
          <w:rFonts w:ascii="Arial" w:eastAsia="Arial" w:hAnsi="Arial" w:cs="Arial"/>
          <w:b/>
          <w:bCs/>
          <w:sz w:val="20"/>
        </w:rPr>
      </w:pPr>
    </w:p>
    <w:tbl>
      <w:tblPr>
        <w:tblW w:w="14335" w:type="dxa"/>
        <w:tblInd w:w="119" w:type="dxa"/>
        <w:tblLayout w:type="fixed"/>
        <w:tblCellMar>
          <w:left w:w="0" w:type="dxa"/>
          <w:right w:w="0" w:type="dxa"/>
        </w:tblCellMar>
        <w:tblLook w:val="01E0" w:firstRow="1" w:lastRow="1" w:firstColumn="1" w:lastColumn="1" w:noHBand="0" w:noVBand="0"/>
      </w:tblPr>
      <w:tblGrid>
        <w:gridCol w:w="4018"/>
        <w:gridCol w:w="2580"/>
        <w:gridCol w:w="2581"/>
        <w:gridCol w:w="2578"/>
        <w:gridCol w:w="2578"/>
      </w:tblGrid>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tc>
        <w:tc>
          <w:tcPr>
            <w:tcW w:w="5161" w:type="dxa"/>
            <w:gridSpan w:val="2"/>
            <w:tcBorders>
              <w:top w:val="single" w:sz="8" w:space="0" w:color="D2D2D2"/>
              <w:left w:val="single" w:sz="8" w:space="0" w:color="D2D2D2"/>
              <w:bottom w:val="single" w:sz="8" w:space="0" w:color="D2D2D2"/>
              <w:right w:val="single" w:sz="8" w:space="0" w:color="D2D2D2"/>
            </w:tcBorders>
            <w:shd w:val="clear" w:color="auto" w:fill="DFDFDF"/>
          </w:tcPr>
          <w:p w:rsidR="00CB36B6" w:rsidRPr="0033698E" w:rsidRDefault="00CB36B6" w:rsidP="00DE51C0">
            <w:pPr>
              <w:spacing w:before="23" w:after="0"/>
              <w:ind w:left="1824" w:right="1804"/>
              <w:jc w:val="center"/>
              <w:rPr>
                <w:rFonts w:ascii="Arial" w:eastAsia="Arial" w:hAnsi="Arial" w:cs="Arial"/>
                <w:sz w:val="20"/>
              </w:rPr>
            </w:pPr>
            <w:r w:rsidRPr="0033698E">
              <w:rPr>
                <w:rFonts w:ascii="Arial" w:eastAsia="Arial" w:hAnsi="Arial" w:cs="Arial"/>
                <w:b/>
                <w:bCs/>
                <w:sz w:val="20"/>
              </w:rPr>
              <w:t>Current Return</w:t>
            </w:r>
          </w:p>
        </w:tc>
        <w:tc>
          <w:tcPr>
            <w:tcW w:w="5156" w:type="dxa"/>
            <w:gridSpan w:val="2"/>
            <w:tcBorders>
              <w:top w:val="single" w:sz="8"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3" w:after="0"/>
              <w:ind w:left="1951" w:right="1933"/>
              <w:jc w:val="center"/>
              <w:rPr>
                <w:rFonts w:ascii="Arial" w:eastAsia="Arial" w:hAnsi="Arial" w:cs="Arial"/>
                <w:sz w:val="20"/>
              </w:rPr>
            </w:pPr>
            <w:r w:rsidRPr="0033698E">
              <w:rPr>
                <w:rFonts w:ascii="Arial" w:eastAsia="Arial" w:hAnsi="Arial" w:cs="Arial"/>
                <w:b/>
                <w:bCs/>
                <w:sz w:val="20"/>
              </w:rPr>
              <w:t>Prior Return</w:t>
            </w: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b/>
                <w:sz w:val="20"/>
              </w:rPr>
            </w:pPr>
            <w:r w:rsidRPr="0033698E">
              <w:rPr>
                <w:rFonts w:ascii="Arial" w:hAnsi="Arial" w:cs="Arial"/>
                <w:b/>
                <w:sz w:val="20"/>
              </w:rPr>
              <w:t>Liquid Capital</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Operational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Counterparty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Large Exposure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Position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Underwriting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Non Standard Risk Requirement</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r w:rsidR="00CB36B6" w:rsidRPr="0033698E" w:rsidTr="00DE51C0">
        <w:trPr>
          <w:trHeight w:hRule="exact" w:val="340"/>
        </w:trPr>
        <w:tc>
          <w:tcPr>
            <w:tcW w:w="4018" w:type="dxa"/>
            <w:tcBorders>
              <w:top w:val="single" w:sz="8" w:space="0" w:color="D2D2D2"/>
              <w:left w:val="single" w:sz="4" w:space="0" w:color="D2D2D2"/>
              <w:bottom w:val="single" w:sz="8" w:space="0" w:color="D2D2D2"/>
              <w:right w:val="single" w:sz="8" w:space="0" w:color="D2D2D2"/>
            </w:tcBorders>
          </w:tcPr>
          <w:p w:rsidR="00CB36B6" w:rsidRPr="0033698E" w:rsidRDefault="00CB36B6" w:rsidP="00DE51C0">
            <w:pPr>
              <w:jc w:val="right"/>
              <w:rPr>
                <w:rFonts w:ascii="Arial" w:hAnsi="Arial" w:cs="Arial"/>
                <w:sz w:val="20"/>
              </w:rPr>
            </w:pPr>
            <w:r w:rsidRPr="0033698E">
              <w:rPr>
                <w:rFonts w:ascii="Arial" w:hAnsi="Arial" w:cs="Arial"/>
                <w:sz w:val="20"/>
              </w:rPr>
              <w:t>Liquid Margin</w:t>
            </w:r>
          </w:p>
        </w:tc>
        <w:tc>
          <w:tcPr>
            <w:tcW w:w="2580"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81" w:type="dxa"/>
            <w:tcBorders>
              <w:top w:val="single" w:sz="8" w:space="0" w:color="D2D2D2"/>
              <w:left w:val="single" w:sz="8" w:space="0" w:color="D2D2D2"/>
              <w:bottom w:val="single" w:sz="8" w:space="0" w:color="D2D2D2"/>
              <w:right w:val="single" w:sz="8" w:space="0" w:color="D2D2D2"/>
            </w:tcBorders>
            <w:shd w:val="clear" w:color="auto" w:fill="FFFFFF" w:themeFill="background1"/>
          </w:tcPr>
          <w:p w:rsidR="00CB36B6" w:rsidRPr="0033698E" w:rsidRDefault="00CB36B6" w:rsidP="00DE51C0">
            <w:pPr>
              <w:spacing w:before="23" w:after="0"/>
              <w:ind w:left="1824" w:right="1804"/>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c>
          <w:tcPr>
            <w:tcW w:w="2578" w:type="dxa"/>
            <w:tcBorders>
              <w:top w:val="single" w:sz="8" w:space="0" w:color="D2D2D2"/>
              <w:left w:val="single" w:sz="8" w:space="0" w:color="D2D2D2"/>
              <w:bottom w:val="single" w:sz="8" w:space="0" w:color="D2D2D2"/>
              <w:right w:val="single" w:sz="4" w:space="0" w:color="D2D2D2"/>
            </w:tcBorders>
            <w:shd w:val="clear" w:color="auto" w:fill="FFFFFF" w:themeFill="background1"/>
          </w:tcPr>
          <w:p w:rsidR="00CB36B6" w:rsidRPr="0033698E" w:rsidRDefault="00CB36B6" w:rsidP="00DE51C0">
            <w:pPr>
              <w:spacing w:before="23" w:after="0"/>
              <w:ind w:left="1951" w:right="1933"/>
              <w:jc w:val="right"/>
              <w:rPr>
                <w:rFonts w:ascii="Arial" w:eastAsia="Arial" w:hAnsi="Arial" w:cs="Arial"/>
                <w:b/>
                <w:bCs/>
                <w:sz w:val="20"/>
              </w:rPr>
            </w:pPr>
          </w:p>
        </w:tc>
      </w:tr>
    </w:tbl>
    <w:p w:rsidR="00CB36B6" w:rsidRPr="0033698E" w:rsidRDefault="00CB36B6" w:rsidP="00CB36B6">
      <w:pPr>
        <w:spacing w:after="0"/>
        <w:rPr>
          <w:rFonts w:ascii="Arial" w:eastAsia="Arial" w:hAnsi="Arial" w:cs="Arial"/>
          <w:b/>
          <w:bCs/>
          <w:sz w:val="24"/>
          <w:szCs w:val="24"/>
        </w:rPr>
      </w:pPr>
    </w:p>
    <w:p w:rsidR="00CB36B6" w:rsidRPr="0033698E" w:rsidRDefault="00CB36B6" w:rsidP="00CB36B6">
      <w:pPr>
        <w:spacing w:after="0"/>
        <w:rPr>
          <w:rFonts w:ascii="Arial" w:eastAsia="Arial" w:hAnsi="Arial" w:cs="Arial"/>
          <w:sz w:val="20"/>
        </w:rPr>
      </w:pPr>
      <w:r w:rsidRPr="0033698E">
        <w:rPr>
          <w:rFonts w:asciiTheme="minorHAnsi" w:eastAsiaTheme="minorHAnsi" w:hAnsiTheme="minorHAnsi" w:cstheme="minorBidi"/>
          <w:noProof/>
          <w:sz w:val="20"/>
        </w:rPr>
        <mc:AlternateContent>
          <mc:Choice Requires="wpg">
            <w:drawing>
              <wp:anchor distT="0" distB="0" distL="114300" distR="114300" simplePos="0" relativeHeight="251688448" behindDoc="1" locked="0" layoutInCell="1" allowOverlap="1" wp14:anchorId="6EF4E742" wp14:editId="4458C9A2">
                <wp:simplePos x="0" y="0"/>
                <wp:positionH relativeFrom="page">
                  <wp:posOffset>2448560</wp:posOffset>
                </wp:positionH>
                <wp:positionV relativeFrom="paragraph">
                  <wp:posOffset>415290</wp:posOffset>
                </wp:positionV>
                <wp:extent cx="12700" cy="214630"/>
                <wp:effectExtent l="635" t="6985" r="5715" b="6985"/>
                <wp:wrapNone/>
                <wp:docPr id="66" name="Group 4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3856" y="654"/>
                          <a:chExt cx="20" cy="338"/>
                        </a:xfrm>
                      </wpg:grpSpPr>
                      <wps:wsp>
                        <wps:cNvPr id="67" name="Freeform 4419"/>
                        <wps:cNvSpPr>
                          <a:spLocks/>
                        </wps:cNvSpPr>
                        <wps:spPr bwMode="auto">
                          <a:xfrm>
                            <a:off x="3856" y="654"/>
                            <a:ext cx="20" cy="338"/>
                          </a:xfrm>
                          <a:custGeom>
                            <a:avLst/>
                            <a:gdLst>
                              <a:gd name="T0" fmla="+- 0 3856 3856"/>
                              <a:gd name="T1" fmla="*/ T0 w 20"/>
                              <a:gd name="T2" fmla="+- 0 654 654"/>
                              <a:gd name="T3" fmla="*/ 654 h 338"/>
                              <a:gd name="T4" fmla="+- 0 3856 3856"/>
                              <a:gd name="T5" fmla="*/ T4 w 20"/>
                              <a:gd name="T6" fmla="+- 0 991 654"/>
                              <a:gd name="T7" fmla="*/ 991 h 338"/>
                              <a:gd name="T8" fmla="+- 0 3876 3856"/>
                              <a:gd name="T9" fmla="*/ T8 w 20"/>
                              <a:gd name="T10" fmla="+- 0 981 654"/>
                              <a:gd name="T11" fmla="*/ 981 h 338"/>
                              <a:gd name="T12" fmla="+- 0 3876 3856"/>
                              <a:gd name="T13" fmla="*/ T12 w 20"/>
                              <a:gd name="T14" fmla="+- 0 674 654"/>
                              <a:gd name="T15" fmla="*/ 674 h 338"/>
                              <a:gd name="T16" fmla="+- 0 3856 3856"/>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0" y="0"/>
                                </a:moveTo>
                                <a:lnTo>
                                  <a:pt x="0" y="337"/>
                                </a:lnTo>
                                <a:lnTo>
                                  <a:pt x="20" y="327"/>
                                </a:lnTo>
                                <a:lnTo>
                                  <a:pt x="20" y="20"/>
                                </a:lnTo>
                                <a:lnTo>
                                  <a:pt x="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18" o:spid="_x0000_s1026" style="position:absolute;margin-left:192.8pt;margin-top:32.7pt;width:1pt;height:16.9pt;z-index:-251628032;mso-position-horizontal-relative:page" coordorigin="3856,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">
                <v:shape id="Freeform 4419" o:spid="_x0000_s1027" style="position:absolute;left:3856;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6jMUA&#10;AADbAAAADwAAAGRycy9kb3ducmV2LnhtbESPzWrDMBCE74W8g9hCb7VcQ9PgWg5NTH4uPcTpA2yt&#10;re3GWhlLcZy3jwKFHoeZ+YbJlpPpxEiDay0reIliEMSV1S3XCr6Om+cFCOeRNXaWScGVHCzz2UOG&#10;qbYXPtBY+loECLsUFTTe96mUrmrIoItsTxy8HzsY9EEOtdQDXgLcdDKJ47k02HJYaLCndUPVqTwb&#10;BetTbLafr7/XknZJrferYiq+C6WeHqePdxCeJv8f/mvvtYL5G9y/h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DqMxQAAANsAAAAPAAAAAAAAAAAAAAAAAJgCAABkcnMv&#10;ZG93bnJldi54bWxQSwUGAAAAAAQABAD1AAAAigMAAAAA&#10;" path="m,l,337,20,327,20,20,,e" fillcolor="#d2d2d2" stroked="f">
                  <v:path arrowok="t" o:connecttype="custom" o:connectlocs="0,654;0,991;20,981;20,674;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89472" behindDoc="1" locked="0" layoutInCell="1" allowOverlap="1" wp14:anchorId="1D3C3308" wp14:editId="297E71F4">
                <wp:simplePos x="0" y="0"/>
                <wp:positionH relativeFrom="page">
                  <wp:posOffset>4284345</wp:posOffset>
                </wp:positionH>
                <wp:positionV relativeFrom="paragraph">
                  <wp:posOffset>415290</wp:posOffset>
                </wp:positionV>
                <wp:extent cx="12700" cy="214630"/>
                <wp:effectExtent l="7620" t="6985" r="8255" b="6985"/>
                <wp:wrapNone/>
                <wp:docPr id="64" name="Group 4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6747" y="654"/>
                          <a:chExt cx="20" cy="338"/>
                        </a:xfrm>
                      </wpg:grpSpPr>
                      <wps:wsp>
                        <wps:cNvPr id="65" name="Freeform 4421"/>
                        <wps:cNvSpPr>
                          <a:spLocks/>
                        </wps:cNvSpPr>
                        <wps:spPr bwMode="auto">
                          <a:xfrm>
                            <a:off x="6747" y="654"/>
                            <a:ext cx="20" cy="338"/>
                          </a:xfrm>
                          <a:custGeom>
                            <a:avLst/>
                            <a:gdLst>
                              <a:gd name="T0" fmla="+- 0 6767 6747"/>
                              <a:gd name="T1" fmla="*/ T0 w 20"/>
                              <a:gd name="T2" fmla="+- 0 654 654"/>
                              <a:gd name="T3" fmla="*/ 654 h 338"/>
                              <a:gd name="T4" fmla="+- 0 6747 6747"/>
                              <a:gd name="T5" fmla="*/ T4 w 20"/>
                              <a:gd name="T6" fmla="+- 0 674 654"/>
                              <a:gd name="T7" fmla="*/ 674 h 338"/>
                              <a:gd name="T8" fmla="+- 0 6747 6747"/>
                              <a:gd name="T9" fmla="*/ T8 w 20"/>
                              <a:gd name="T10" fmla="+- 0 981 654"/>
                              <a:gd name="T11" fmla="*/ 981 h 338"/>
                              <a:gd name="T12" fmla="+- 0 6767 6747"/>
                              <a:gd name="T13" fmla="*/ T12 w 20"/>
                              <a:gd name="T14" fmla="+- 0 991 654"/>
                              <a:gd name="T15" fmla="*/ 991 h 338"/>
                              <a:gd name="T16" fmla="+- 0 6767 6747"/>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20" y="0"/>
                                </a:moveTo>
                                <a:lnTo>
                                  <a:pt x="0" y="20"/>
                                </a:lnTo>
                                <a:lnTo>
                                  <a:pt x="0" y="327"/>
                                </a:lnTo>
                                <a:lnTo>
                                  <a:pt x="20" y="337"/>
                                </a:lnTo>
                                <a:lnTo>
                                  <a:pt x="2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0" o:spid="_x0000_s1026" style="position:absolute;margin-left:337.35pt;margin-top:32.7pt;width:1pt;height:16.9pt;z-index:-251627008;mso-position-horizontal-relative:page" coordorigin="6747,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">
                <v:shape id="Freeform 4421" o:spid="_x0000_s1027" style="position:absolute;left:6747;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4BYMIA&#10;AADbAAAADwAAAGRycy9kb3ducmV2LnhtbESPzarCMBSE94LvEI7gTlMFRapRrhZ/Ni6sPsC5zblt&#10;r81JaaLWtzeC4HKYmW+Yxao1lbhT40rLCkbDCARxZnXJuYLLeTuYgXAeWWNlmRQ8ycFq2e0sMNb2&#10;wSe6pz4XAcIuRgWF93UspcsKMuiGtiYO3p9tDPogm1zqBh8Bbio5jqKpNFhyWCiwpk1B2TW9GQWb&#10;a2R2x8n/M6X9ONeHddImv4lS/V77MwfhqfXf8Kd90AqmE3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gFgwgAAANsAAAAPAAAAAAAAAAAAAAAAAJgCAABkcnMvZG93&#10;bnJldi54bWxQSwUGAAAAAAQABAD1AAAAhwMAAAAA&#10;" path="m20,l,20,,327r20,10l20,e" fillcolor="#d2d2d2" stroked="f">
                  <v:path arrowok="t" o:connecttype="custom" o:connectlocs="20,654;0,674;0,981;20,991;2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90496" behindDoc="1" locked="0" layoutInCell="1" allowOverlap="1" wp14:anchorId="72E67262" wp14:editId="0DBF0427">
                <wp:simplePos x="0" y="0"/>
                <wp:positionH relativeFrom="page">
                  <wp:posOffset>4500245</wp:posOffset>
                </wp:positionH>
                <wp:positionV relativeFrom="paragraph">
                  <wp:posOffset>415290</wp:posOffset>
                </wp:positionV>
                <wp:extent cx="12700" cy="214630"/>
                <wp:effectExtent l="4445" t="6985" r="1905" b="6985"/>
                <wp:wrapNone/>
                <wp:docPr id="62" name="Group 4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7087" y="654"/>
                          <a:chExt cx="20" cy="338"/>
                        </a:xfrm>
                      </wpg:grpSpPr>
                      <wps:wsp>
                        <wps:cNvPr id="63" name="Freeform 4423"/>
                        <wps:cNvSpPr>
                          <a:spLocks/>
                        </wps:cNvSpPr>
                        <wps:spPr bwMode="auto">
                          <a:xfrm>
                            <a:off x="7087" y="654"/>
                            <a:ext cx="20" cy="338"/>
                          </a:xfrm>
                          <a:custGeom>
                            <a:avLst/>
                            <a:gdLst>
                              <a:gd name="T0" fmla="+- 0 7087 7087"/>
                              <a:gd name="T1" fmla="*/ T0 w 20"/>
                              <a:gd name="T2" fmla="+- 0 654 654"/>
                              <a:gd name="T3" fmla="*/ 654 h 338"/>
                              <a:gd name="T4" fmla="+- 0 7087 7087"/>
                              <a:gd name="T5" fmla="*/ T4 w 20"/>
                              <a:gd name="T6" fmla="+- 0 991 654"/>
                              <a:gd name="T7" fmla="*/ 991 h 338"/>
                              <a:gd name="T8" fmla="+- 0 7107 7087"/>
                              <a:gd name="T9" fmla="*/ T8 w 20"/>
                              <a:gd name="T10" fmla="+- 0 981 654"/>
                              <a:gd name="T11" fmla="*/ 981 h 338"/>
                              <a:gd name="T12" fmla="+- 0 7107 7087"/>
                              <a:gd name="T13" fmla="*/ T12 w 20"/>
                              <a:gd name="T14" fmla="+- 0 674 654"/>
                              <a:gd name="T15" fmla="*/ 674 h 338"/>
                              <a:gd name="T16" fmla="+- 0 7087 7087"/>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0" y="0"/>
                                </a:moveTo>
                                <a:lnTo>
                                  <a:pt x="0" y="337"/>
                                </a:lnTo>
                                <a:lnTo>
                                  <a:pt x="20" y="327"/>
                                </a:lnTo>
                                <a:lnTo>
                                  <a:pt x="20" y="20"/>
                                </a:lnTo>
                                <a:lnTo>
                                  <a:pt x="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2" o:spid="_x0000_s1026" style="position:absolute;margin-left:354.35pt;margin-top:32.7pt;width:1pt;height:16.9pt;z-index:-251625984;mso-position-horizontal-relative:page" coordorigin="7087,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">
                <v:shape id="Freeform 4423" o:spid="_x0000_s1027" style="position:absolute;left:7087;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8j8UA&#10;AADbAAAADwAAAGRycy9kb3ducmV2LnhtbESPzWrDMBCE74G8g9hCb7Vcl4bgWg5NTH4uPcTpA2yt&#10;re3GWhlLcZy3rwqFHIeZ+YbJVpPpxEiDay0reI5iEMSV1S3XCj5P26clCOeRNXaWScGNHKzy+SzD&#10;VNsrH2ksfS0ChF2KChrv+1RKVzVk0EW2Jw7etx0M+iCHWuoBrwFuOpnE8UIabDksNNjTpqHqXF6M&#10;gs05NruP159bSfuk1od1MRVfhVKPD9P7GwhPk7+H/9sHrWDxA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zyPxQAAANsAAAAPAAAAAAAAAAAAAAAAAJgCAABkcnMv&#10;ZG93bnJldi54bWxQSwUGAAAAAAQABAD1AAAAigMAAAAA&#10;" path="m,l,337,20,327,20,20,,e" fillcolor="#d2d2d2" stroked="f">
                  <v:path arrowok="t" o:connecttype="custom" o:connectlocs="0,654;0,991;20,981;20,674;0,654" o:connectangles="0,0,0,0,0"/>
                </v:shape>
                <w10:wrap anchorx="page"/>
              </v:group>
            </w:pict>
          </mc:Fallback>
        </mc:AlternateContent>
      </w:r>
      <w:r w:rsidRPr="0033698E">
        <w:rPr>
          <w:rFonts w:asciiTheme="minorHAnsi" w:eastAsiaTheme="minorHAnsi" w:hAnsiTheme="minorHAnsi" w:cstheme="minorBidi"/>
          <w:noProof/>
          <w:sz w:val="20"/>
        </w:rPr>
        <mc:AlternateContent>
          <mc:Choice Requires="wpg">
            <w:drawing>
              <wp:anchor distT="0" distB="0" distL="114300" distR="114300" simplePos="0" relativeHeight="251691520" behindDoc="1" locked="0" layoutInCell="1" allowOverlap="1" wp14:anchorId="740F0AE1" wp14:editId="00215B38">
                <wp:simplePos x="0" y="0"/>
                <wp:positionH relativeFrom="page">
                  <wp:posOffset>6336030</wp:posOffset>
                </wp:positionH>
                <wp:positionV relativeFrom="paragraph">
                  <wp:posOffset>415290</wp:posOffset>
                </wp:positionV>
                <wp:extent cx="12700" cy="214630"/>
                <wp:effectExtent l="1905" t="6985" r="4445" b="6985"/>
                <wp:wrapNone/>
                <wp:docPr id="58" name="Group 4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14630"/>
                          <a:chOff x="9978" y="654"/>
                          <a:chExt cx="20" cy="338"/>
                        </a:xfrm>
                      </wpg:grpSpPr>
                      <wps:wsp>
                        <wps:cNvPr id="59" name="Freeform 4425"/>
                        <wps:cNvSpPr>
                          <a:spLocks/>
                        </wps:cNvSpPr>
                        <wps:spPr bwMode="auto">
                          <a:xfrm>
                            <a:off x="9978" y="654"/>
                            <a:ext cx="20" cy="338"/>
                          </a:xfrm>
                          <a:custGeom>
                            <a:avLst/>
                            <a:gdLst>
                              <a:gd name="T0" fmla="+- 0 9998 9978"/>
                              <a:gd name="T1" fmla="*/ T0 w 20"/>
                              <a:gd name="T2" fmla="+- 0 654 654"/>
                              <a:gd name="T3" fmla="*/ 654 h 338"/>
                              <a:gd name="T4" fmla="+- 0 9978 9978"/>
                              <a:gd name="T5" fmla="*/ T4 w 20"/>
                              <a:gd name="T6" fmla="+- 0 674 654"/>
                              <a:gd name="T7" fmla="*/ 674 h 338"/>
                              <a:gd name="T8" fmla="+- 0 9978 9978"/>
                              <a:gd name="T9" fmla="*/ T8 w 20"/>
                              <a:gd name="T10" fmla="+- 0 676 654"/>
                              <a:gd name="T11" fmla="*/ 676 h 338"/>
                              <a:gd name="T12" fmla="+- 0 9998 9978"/>
                              <a:gd name="T13" fmla="*/ T12 w 20"/>
                              <a:gd name="T14" fmla="+- 0 676 654"/>
                              <a:gd name="T15" fmla="*/ 676 h 338"/>
                              <a:gd name="T16" fmla="+- 0 9998 9978"/>
                              <a:gd name="T17" fmla="*/ T16 w 20"/>
                              <a:gd name="T18" fmla="+- 0 654 654"/>
                              <a:gd name="T19" fmla="*/ 654 h 338"/>
                            </a:gdLst>
                            <a:ahLst/>
                            <a:cxnLst>
                              <a:cxn ang="0">
                                <a:pos x="T1" y="T3"/>
                              </a:cxn>
                              <a:cxn ang="0">
                                <a:pos x="T5" y="T7"/>
                              </a:cxn>
                              <a:cxn ang="0">
                                <a:pos x="T9" y="T11"/>
                              </a:cxn>
                              <a:cxn ang="0">
                                <a:pos x="T13" y="T15"/>
                              </a:cxn>
                              <a:cxn ang="0">
                                <a:pos x="T17" y="T19"/>
                              </a:cxn>
                            </a:cxnLst>
                            <a:rect l="0" t="0" r="r" b="b"/>
                            <a:pathLst>
                              <a:path w="20" h="338">
                                <a:moveTo>
                                  <a:pt x="20" y="0"/>
                                </a:moveTo>
                                <a:lnTo>
                                  <a:pt x="0" y="20"/>
                                </a:lnTo>
                                <a:lnTo>
                                  <a:pt x="0" y="22"/>
                                </a:lnTo>
                                <a:lnTo>
                                  <a:pt x="20" y="22"/>
                                </a:lnTo>
                                <a:lnTo>
                                  <a:pt x="20"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426"/>
                        <wps:cNvSpPr>
                          <a:spLocks/>
                        </wps:cNvSpPr>
                        <wps:spPr bwMode="auto">
                          <a:xfrm>
                            <a:off x="9978" y="654"/>
                            <a:ext cx="20" cy="338"/>
                          </a:xfrm>
                          <a:custGeom>
                            <a:avLst/>
                            <a:gdLst>
                              <a:gd name="T0" fmla="+- 0 9978 9978"/>
                              <a:gd name="T1" fmla="*/ T0 w 20"/>
                              <a:gd name="T2" fmla="+- 0 942 654"/>
                              <a:gd name="T3" fmla="*/ 942 h 338"/>
                              <a:gd name="T4" fmla="+- 0 9978 9978"/>
                              <a:gd name="T5" fmla="*/ T4 w 20"/>
                              <a:gd name="T6" fmla="+- 0 981 654"/>
                              <a:gd name="T7" fmla="*/ 981 h 338"/>
                              <a:gd name="T8" fmla="+- 0 9998 9978"/>
                              <a:gd name="T9" fmla="*/ T8 w 20"/>
                              <a:gd name="T10" fmla="+- 0 991 654"/>
                              <a:gd name="T11" fmla="*/ 991 h 338"/>
                              <a:gd name="T12" fmla="+- 0 9998 9978"/>
                              <a:gd name="T13" fmla="*/ T12 w 20"/>
                              <a:gd name="T14" fmla="+- 0 942 654"/>
                              <a:gd name="T15" fmla="*/ 942 h 338"/>
                              <a:gd name="T16" fmla="+- 0 9978 9978"/>
                              <a:gd name="T17" fmla="*/ T16 w 20"/>
                              <a:gd name="T18" fmla="+- 0 942 654"/>
                              <a:gd name="T19" fmla="*/ 942 h 338"/>
                            </a:gdLst>
                            <a:ahLst/>
                            <a:cxnLst>
                              <a:cxn ang="0">
                                <a:pos x="T1" y="T3"/>
                              </a:cxn>
                              <a:cxn ang="0">
                                <a:pos x="T5" y="T7"/>
                              </a:cxn>
                              <a:cxn ang="0">
                                <a:pos x="T9" y="T11"/>
                              </a:cxn>
                              <a:cxn ang="0">
                                <a:pos x="T13" y="T15"/>
                              </a:cxn>
                              <a:cxn ang="0">
                                <a:pos x="T17" y="T19"/>
                              </a:cxn>
                            </a:cxnLst>
                            <a:rect l="0" t="0" r="r" b="b"/>
                            <a:pathLst>
                              <a:path w="20" h="338">
                                <a:moveTo>
                                  <a:pt x="0" y="288"/>
                                </a:moveTo>
                                <a:lnTo>
                                  <a:pt x="0" y="327"/>
                                </a:lnTo>
                                <a:lnTo>
                                  <a:pt x="20" y="337"/>
                                </a:lnTo>
                                <a:lnTo>
                                  <a:pt x="20" y="288"/>
                                </a:lnTo>
                                <a:lnTo>
                                  <a:pt x="0" y="288"/>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427"/>
                        <wps:cNvSpPr>
                          <a:spLocks/>
                        </wps:cNvSpPr>
                        <wps:spPr bwMode="auto">
                          <a:xfrm>
                            <a:off x="9978" y="654"/>
                            <a:ext cx="20" cy="338"/>
                          </a:xfrm>
                          <a:custGeom>
                            <a:avLst/>
                            <a:gdLst>
                              <a:gd name="T0" fmla="+- 0 9998 9978"/>
                              <a:gd name="T1" fmla="*/ T0 w 20"/>
                              <a:gd name="T2" fmla="+- 0 676 654"/>
                              <a:gd name="T3" fmla="*/ 676 h 338"/>
                              <a:gd name="T4" fmla="+- 0 9978 9978"/>
                              <a:gd name="T5" fmla="*/ T4 w 20"/>
                              <a:gd name="T6" fmla="+- 0 676 654"/>
                              <a:gd name="T7" fmla="*/ 676 h 338"/>
                              <a:gd name="T8" fmla="+- 0 9978 9978"/>
                              <a:gd name="T9" fmla="*/ T8 w 20"/>
                              <a:gd name="T10" fmla="+- 0 942 654"/>
                              <a:gd name="T11" fmla="*/ 942 h 338"/>
                              <a:gd name="T12" fmla="+- 0 9998 9978"/>
                              <a:gd name="T13" fmla="*/ T12 w 20"/>
                              <a:gd name="T14" fmla="+- 0 942 654"/>
                              <a:gd name="T15" fmla="*/ 942 h 338"/>
                              <a:gd name="T16" fmla="+- 0 9998 9978"/>
                              <a:gd name="T17" fmla="*/ T16 w 20"/>
                              <a:gd name="T18" fmla="+- 0 676 654"/>
                              <a:gd name="T19" fmla="*/ 676 h 338"/>
                            </a:gdLst>
                            <a:ahLst/>
                            <a:cxnLst>
                              <a:cxn ang="0">
                                <a:pos x="T1" y="T3"/>
                              </a:cxn>
                              <a:cxn ang="0">
                                <a:pos x="T5" y="T7"/>
                              </a:cxn>
                              <a:cxn ang="0">
                                <a:pos x="T9" y="T11"/>
                              </a:cxn>
                              <a:cxn ang="0">
                                <a:pos x="T13" y="T15"/>
                              </a:cxn>
                              <a:cxn ang="0">
                                <a:pos x="T17" y="T19"/>
                              </a:cxn>
                            </a:cxnLst>
                            <a:rect l="0" t="0" r="r" b="b"/>
                            <a:pathLst>
                              <a:path w="20" h="338">
                                <a:moveTo>
                                  <a:pt x="20" y="22"/>
                                </a:moveTo>
                                <a:lnTo>
                                  <a:pt x="0" y="22"/>
                                </a:lnTo>
                                <a:lnTo>
                                  <a:pt x="0" y="288"/>
                                </a:lnTo>
                                <a:lnTo>
                                  <a:pt x="20" y="288"/>
                                </a:lnTo>
                                <a:lnTo>
                                  <a:pt x="20" y="22"/>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4" o:spid="_x0000_s1026" style="position:absolute;margin-left:498.9pt;margin-top:32.7pt;width:1pt;height:16.9pt;z-index:-251624960;mso-position-horizontal-relative:page" coordorigin="9978,654" coordsize="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">
                <v:shape id="Freeform 4425" o:spid="_x0000_s1027"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2MIA&#10;AADbAAAADwAAAGRycy9kb3ducmV2LnhtbESPQYvCMBSE7wv+h/AEb5oquGg1ilp0vezB6g94Ns+2&#10;2ryUJmr990ZY2OMwM98w82VrKvGgxpWWFQwHEQjizOqScwWn47Y/AeE8ssbKMil4kYPlovM1x1jb&#10;Jx/okfpcBAi7GBUU3texlC4ryKAb2Jo4eBfbGPRBNrnUDT4D3FRyFEXf0mDJYaHAmjYFZbf0bhRs&#10;bpHZ/Y6vr5R+Rrner5M2OSdK9brtagbCU+v/w3/tvVYwnsLn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8HYwgAAANsAAAAPAAAAAAAAAAAAAAAAAJgCAABkcnMvZG93&#10;bnJldi54bWxQSwUGAAAAAAQABAD1AAAAhwMAAAAA&#10;" path="m20,l,20r,2l20,22,20,e" fillcolor="#d2d2d2" stroked="f">
                  <v:path arrowok="t" o:connecttype="custom" o:connectlocs="20,654;0,674;0,676;20,676;20,654" o:connectangles="0,0,0,0,0"/>
                </v:shape>
                <v:shape id="Freeform 4426" o:spid="_x0000_s1028"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i+MAA&#10;AADbAAAADwAAAGRycy9kb3ducmV2LnhtbERPzW6CQBC+N/EdNmPSW10kqWmQxSjE1ksPRR9gZEdA&#10;2VnCropv7x5Mevzy/aer0XTiRoNrLSuYzyIQxJXVLdcKDvvtxxcI55E1dpZJwYMcrLLJW4qJtnf+&#10;o1vpaxFC2CWooPG+T6R0VUMG3cz2xIE72cGgD3CopR7wHsJNJ+MoWkiDLYeGBnvKG6ou5dUoyC+R&#10;+f79PD9K+olrvdsUY3EslHqfjuslCE+j/xe/3DutYBHWhy/hB8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mi+MAAAADbAAAADwAAAAAAAAAAAAAAAACYAgAAZHJzL2Rvd25y&#10;ZXYueG1sUEsFBgAAAAAEAAQA9QAAAIUDAAAAAA==&#10;" path="m,288r,39l20,337r,-49l,288e" fillcolor="#d2d2d2" stroked="f">
                  <v:path arrowok="t" o:connecttype="custom" o:connectlocs="0,942;0,981;20,991;20,942;0,942" o:connectangles="0,0,0,0,0"/>
                </v:shape>
                <v:shape id="Freeform 4427" o:spid="_x0000_s1029" style="position:absolute;left:9978;top:654;width:20;height:338;visibility:visible;mso-wrap-style:square;v-text-anchor:top" coordsize="2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HY8QA&#10;AADbAAAADwAAAGRycy9kb3ducmV2LnhtbESPzW7CMBCE70h9B2uRuIEDEgilGFSISnPpgdAH2Mbb&#10;JCVeR7HJz9vXlZA4jmbmG83uMJhadNS6yrKC5SICQZxbXXGh4Ov6Pt+CcB5ZY22ZFIzk4LB/meww&#10;1rbnC3WZL0SAsItRQel9E0vp8pIMuoVtiIP3Y1uDPsi2kLrFPsBNLVdRtJEGKw4LJTZ0Kim/ZXej&#10;4HSLzPlz/Ttm9LEqdHpMhuQ7UWo2Hd5eQXga/DP8aKdawWYJ/1/C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VB2PEAAAA2wAAAA8AAAAAAAAAAAAAAAAAmAIAAGRycy9k&#10;b3ducmV2LnhtbFBLBQYAAAAABAAEAPUAAACJAwAAAAA=&#10;" path="m20,22l,22,,288r20,l20,22e" fillcolor="#d2d2d2" stroked="f">
                  <v:path arrowok="t" o:connecttype="custom" o:connectlocs="20,676;0,676;0,942;20,942;20,676" o:connectangles="0,0,0,0,0"/>
                </v:shape>
                <w10:wrap anchorx="page"/>
              </v:group>
            </w:pict>
          </mc:Fallback>
        </mc:AlternateContent>
      </w:r>
      <w:r w:rsidRPr="0033698E">
        <w:rPr>
          <w:rFonts w:asciiTheme="minorHAnsi" w:eastAsiaTheme="minorHAnsi" w:hAnsiTheme="minorHAnsi" w:cstheme="minorBidi"/>
          <w:sz w:val="20"/>
        </w:rPr>
        <w:t>.</w:t>
      </w:r>
      <w:r w:rsidRPr="0033698E">
        <w:rPr>
          <w:rFonts w:ascii="Arial" w:eastAsia="Arial" w:hAnsi="Arial" w:cs="Arial"/>
          <w:b/>
          <w:bCs/>
          <w:sz w:val="20"/>
        </w:rPr>
        <w:t>Ratio of Liquid Capital to Total Risk Requirement</w:t>
      </w:r>
    </w:p>
    <w:p w:rsidR="00CB36B6" w:rsidRPr="0033698E" w:rsidRDefault="00CB36B6" w:rsidP="00CB36B6">
      <w:pPr>
        <w:spacing w:before="5" w:after="0" w:line="30" w:lineRule="exact"/>
        <w:rPr>
          <w:sz w:val="3"/>
          <w:szCs w:val="3"/>
        </w:rPr>
      </w:pPr>
    </w:p>
    <w:tbl>
      <w:tblPr>
        <w:tblW w:w="0" w:type="auto"/>
        <w:tblInd w:w="124" w:type="dxa"/>
        <w:tblLayout w:type="fixed"/>
        <w:tblCellMar>
          <w:left w:w="0" w:type="dxa"/>
          <w:right w:w="0" w:type="dxa"/>
        </w:tblCellMar>
        <w:tblLook w:val="01E0" w:firstRow="1" w:lastRow="1" w:firstColumn="1" w:lastColumn="1" w:noHBand="0" w:noVBand="0"/>
      </w:tblPr>
      <w:tblGrid>
        <w:gridCol w:w="2378"/>
        <w:gridCol w:w="340"/>
        <w:gridCol w:w="2891"/>
        <w:gridCol w:w="340"/>
        <w:gridCol w:w="2891"/>
        <w:gridCol w:w="335"/>
        <w:gridCol w:w="2585"/>
        <w:gridCol w:w="2575"/>
      </w:tblGrid>
      <w:tr w:rsidR="00CB36B6" w:rsidRPr="0033698E" w:rsidTr="00DE51C0">
        <w:trPr>
          <w:trHeight w:hRule="exact" w:val="335"/>
        </w:trPr>
        <w:tc>
          <w:tcPr>
            <w:tcW w:w="9174" w:type="dxa"/>
            <w:gridSpan w:val="6"/>
            <w:tcBorders>
              <w:top w:val="single" w:sz="4" w:space="0" w:color="D2D2D2"/>
              <w:left w:val="single" w:sz="4" w:space="0" w:color="D2D2D2"/>
              <w:bottom w:val="single" w:sz="8" w:space="0" w:color="D2D2D2"/>
              <w:right w:val="single" w:sz="4" w:space="0" w:color="D2D2D2"/>
            </w:tcBorders>
          </w:tcPr>
          <w:p w:rsidR="00CB36B6" w:rsidRPr="0033698E" w:rsidRDefault="00CB36B6" w:rsidP="00DE51C0"/>
        </w:tc>
        <w:tc>
          <w:tcPr>
            <w:tcW w:w="2585" w:type="dxa"/>
            <w:tcBorders>
              <w:top w:val="single" w:sz="4" w:space="0" w:color="D2D2D2"/>
              <w:left w:val="single" w:sz="4" w:space="0" w:color="D2D2D2"/>
              <w:bottom w:val="single" w:sz="8" w:space="0" w:color="D2D2D2"/>
              <w:right w:val="single" w:sz="8" w:space="0" w:color="D2D2D2"/>
            </w:tcBorders>
            <w:shd w:val="clear" w:color="auto" w:fill="DFDFDF"/>
          </w:tcPr>
          <w:p w:rsidR="00CB36B6" w:rsidRPr="0033698E" w:rsidRDefault="00CB36B6" w:rsidP="00DE51C0">
            <w:pPr>
              <w:spacing w:before="24" w:after="0"/>
              <w:ind w:left="578" w:right="-20"/>
              <w:rPr>
                <w:rFonts w:ascii="Arial" w:eastAsia="Arial" w:hAnsi="Arial" w:cs="Arial"/>
                <w:sz w:val="20"/>
              </w:rPr>
            </w:pPr>
            <w:r w:rsidRPr="0033698E">
              <w:rPr>
                <w:rFonts w:ascii="Arial" w:eastAsia="Arial" w:hAnsi="Arial" w:cs="Arial"/>
                <w:b/>
                <w:bCs/>
                <w:sz w:val="20"/>
              </w:rPr>
              <w:t>Current Return</w:t>
            </w:r>
          </w:p>
        </w:tc>
        <w:tc>
          <w:tcPr>
            <w:tcW w:w="2575" w:type="dxa"/>
            <w:tcBorders>
              <w:top w:val="single" w:sz="4" w:space="0" w:color="D2D2D2"/>
              <w:left w:val="single" w:sz="8" w:space="0" w:color="D2D2D2"/>
              <w:bottom w:val="single" w:sz="8" w:space="0" w:color="D2D2D2"/>
              <w:right w:val="single" w:sz="4" w:space="0" w:color="D2D2D2"/>
            </w:tcBorders>
            <w:shd w:val="clear" w:color="auto" w:fill="DFDFDF"/>
          </w:tcPr>
          <w:p w:rsidR="00CB36B6" w:rsidRPr="0033698E" w:rsidRDefault="00CB36B6" w:rsidP="00DE51C0">
            <w:pPr>
              <w:spacing w:before="24" w:after="0"/>
              <w:ind w:left="696" w:right="-20"/>
              <w:rPr>
                <w:rFonts w:ascii="Arial" w:eastAsia="Arial" w:hAnsi="Arial" w:cs="Arial"/>
                <w:sz w:val="20"/>
              </w:rPr>
            </w:pPr>
            <w:r w:rsidRPr="0033698E">
              <w:rPr>
                <w:rFonts w:ascii="Arial" w:eastAsia="Arial" w:hAnsi="Arial" w:cs="Arial"/>
                <w:b/>
                <w:bCs/>
                <w:sz w:val="20"/>
              </w:rPr>
              <w:t>Prior Return</w:t>
            </w:r>
          </w:p>
        </w:tc>
      </w:tr>
      <w:tr w:rsidR="00CB36B6" w:rsidRPr="0033698E" w:rsidTr="00DE51C0">
        <w:trPr>
          <w:trHeight w:hRule="exact" w:val="340"/>
        </w:trPr>
        <w:tc>
          <w:tcPr>
            <w:tcW w:w="2378"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Ratio of Liquid Capital to</w:t>
            </w:r>
          </w:p>
        </w:tc>
        <w:tc>
          <w:tcPr>
            <w:tcW w:w="340" w:type="dxa"/>
            <w:vMerge w:val="restart"/>
            <w:tcBorders>
              <w:top w:val="single" w:sz="8" w:space="0" w:color="D2D2D2"/>
              <w:left w:val="single" w:sz="8" w:space="0" w:color="D2D2D2"/>
              <w:right w:val="single" w:sz="8" w:space="0" w:color="D2D2D2"/>
            </w:tcBorders>
          </w:tcPr>
          <w:p w:rsidR="00CB36B6" w:rsidRPr="0033698E" w:rsidRDefault="00CB36B6" w:rsidP="00DE51C0">
            <w:pPr>
              <w:spacing w:before="4" w:after="0" w:line="160" w:lineRule="exact"/>
              <w:rPr>
                <w:sz w:val="16"/>
                <w:szCs w:val="16"/>
              </w:rPr>
            </w:pPr>
          </w:p>
          <w:p w:rsidR="00CB36B6" w:rsidRPr="0033698E" w:rsidRDefault="00CB36B6" w:rsidP="00DE51C0">
            <w:pPr>
              <w:spacing w:after="0" w:line="200" w:lineRule="exact"/>
              <w:rPr>
                <w:sz w:val="20"/>
              </w:rPr>
            </w:pPr>
          </w:p>
          <w:p w:rsidR="00CB36B6" w:rsidRPr="0033698E" w:rsidRDefault="00CB36B6" w:rsidP="00DE51C0">
            <w:pPr>
              <w:spacing w:after="0"/>
              <w:ind w:left="103" w:right="-20"/>
              <w:rPr>
                <w:rFonts w:ascii="Arial" w:eastAsia="Arial" w:hAnsi="Arial" w:cs="Arial"/>
                <w:sz w:val="20"/>
              </w:rPr>
            </w:pPr>
            <w:r w:rsidRPr="0033698E">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CB36B6" w:rsidRPr="0033698E" w:rsidRDefault="00CB36B6" w:rsidP="00DE51C0">
            <w:pPr>
              <w:spacing w:before="23" w:after="0"/>
              <w:ind w:left="29" w:right="-20"/>
              <w:rPr>
                <w:rFonts w:ascii="Arial" w:eastAsia="Arial" w:hAnsi="Arial" w:cs="Arial"/>
                <w:sz w:val="20"/>
              </w:rPr>
            </w:pPr>
            <w:r w:rsidRPr="0033698E">
              <w:rPr>
                <w:rFonts w:ascii="Arial" w:eastAsia="Arial" w:hAnsi="Arial" w:cs="Arial"/>
                <w:sz w:val="20"/>
              </w:rPr>
              <w:t>Liquid Capital</w:t>
            </w:r>
          </w:p>
        </w:tc>
        <w:tc>
          <w:tcPr>
            <w:tcW w:w="340" w:type="dxa"/>
            <w:vMerge w:val="restart"/>
            <w:tcBorders>
              <w:top w:val="single" w:sz="8" w:space="0" w:color="D2D2D2"/>
              <w:left w:val="single" w:sz="8" w:space="0" w:color="D2D2D2"/>
              <w:right w:val="single" w:sz="8" w:space="0" w:color="D2D2D2"/>
            </w:tcBorders>
          </w:tcPr>
          <w:p w:rsidR="00CB36B6" w:rsidRPr="0033698E" w:rsidRDefault="00CB36B6" w:rsidP="00DE51C0">
            <w:pPr>
              <w:spacing w:before="4" w:after="0" w:line="160" w:lineRule="exact"/>
              <w:rPr>
                <w:sz w:val="16"/>
                <w:szCs w:val="16"/>
              </w:rPr>
            </w:pPr>
          </w:p>
          <w:p w:rsidR="00CB36B6" w:rsidRPr="0033698E" w:rsidRDefault="00CB36B6" w:rsidP="00DE51C0">
            <w:pPr>
              <w:spacing w:after="0" w:line="200" w:lineRule="exact"/>
              <w:rPr>
                <w:sz w:val="20"/>
              </w:rPr>
            </w:pPr>
          </w:p>
          <w:p w:rsidR="00CB36B6" w:rsidRPr="0033698E" w:rsidRDefault="00CB36B6" w:rsidP="00DE51C0">
            <w:pPr>
              <w:spacing w:after="0"/>
              <w:ind w:left="102" w:right="-20"/>
              <w:rPr>
                <w:rFonts w:ascii="Arial" w:eastAsia="Arial" w:hAnsi="Arial" w:cs="Arial"/>
                <w:sz w:val="20"/>
              </w:rPr>
            </w:pPr>
            <w:r w:rsidRPr="0033698E">
              <w:rPr>
                <w:rFonts w:ascii="Arial" w:eastAsia="Arial" w:hAnsi="Arial" w:cs="Arial"/>
                <w:sz w:val="20"/>
              </w:rPr>
              <w:t>=</w:t>
            </w:r>
          </w:p>
        </w:tc>
        <w:tc>
          <w:tcPr>
            <w:tcW w:w="2891" w:type="dxa"/>
            <w:tcBorders>
              <w:top w:val="single" w:sz="8" w:space="0" w:color="D2D2D2"/>
              <w:left w:val="single" w:sz="8" w:space="0" w:color="D2D2D2"/>
              <w:bottom w:val="single" w:sz="8" w:space="0" w:color="auto"/>
              <w:right w:val="single" w:sz="8" w:space="0" w:color="D2D2D2"/>
            </w:tcBorders>
          </w:tcPr>
          <w:p w:rsidR="00CB36B6" w:rsidRPr="0033698E" w:rsidRDefault="00CB36B6" w:rsidP="00DE51C0"/>
        </w:tc>
        <w:tc>
          <w:tcPr>
            <w:tcW w:w="335" w:type="dxa"/>
            <w:vMerge w:val="restart"/>
            <w:tcBorders>
              <w:top w:val="single" w:sz="8" w:space="0" w:color="D2D2D2"/>
              <w:left w:val="single" w:sz="8" w:space="0" w:color="D2D2D2"/>
              <w:right w:val="single" w:sz="4" w:space="0" w:color="D2D2D2"/>
            </w:tcBorders>
          </w:tcPr>
          <w:p w:rsidR="00CB36B6" w:rsidRPr="0033698E" w:rsidRDefault="00CB36B6" w:rsidP="00DE51C0">
            <w:pPr>
              <w:spacing w:before="4" w:after="0" w:line="160" w:lineRule="exact"/>
              <w:rPr>
                <w:sz w:val="16"/>
                <w:szCs w:val="16"/>
              </w:rPr>
            </w:pPr>
          </w:p>
          <w:p w:rsidR="00CB36B6" w:rsidRPr="0033698E" w:rsidRDefault="00CB36B6" w:rsidP="00DE51C0">
            <w:pPr>
              <w:spacing w:after="0" w:line="200" w:lineRule="exact"/>
              <w:rPr>
                <w:sz w:val="20"/>
              </w:rPr>
            </w:pPr>
          </w:p>
          <w:p w:rsidR="00CB36B6" w:rsidRPr="0033698E" w:rsidRDefault="00CB36B6" w:rsidP="00DE51C0">
            <w:pPr>
              <w:spacing w:after="0"/>
              <w:ind w:left="101" w:right="-20"/>
              <w:rPr>
                <w:rFonts w:ascii="Arial" w:eastAsia="Arial" w:hAnsi="Arial" w:cs="Arial"/>
                <w:sz w:val="20"/>
              </w:rPr>
            </w:pPr>
            <w:r w:rsidRPr="0033698E">
              <w:rPr>
                <w:rFonts w:ascii="Arial" w:eastAsia="Arial" w:hAnsi="Arial" w:cs="Arial"/>
                <w:sz w:val="20"/>
              </w:rPr>
              <w:t>=</w:t>
            </w:r>
          </w:p>
        </w:tc>
        <w:tc>
          <w:tcPr>
            <w:tcW w:w="2585" w:type="dxa"/>
            <w:vMerge w:val="restart"/>
            <w:tcBorders>
              <w:top w:val="single" w:sz="8" w:space="0" w:color="D2D2D2"/>
              <w:left w:val="single" w:sz="4" w:space="0" w:color="D2D2D2"/>
              <w:right w:val="single" w:sz="8" w:space="0" w:color="D2D2D2"/>
            </w:tcBorders>
          </w:tcPr>
          <w:p w:rsidR="00CB36B6" w:rsidRPr="0033698E" w:rsidRDefault="00CB36B6" w:rsidP="00DE51C0"/>
        </w:tc>
        <w:tc>
          <w:tcPr>
            <w:tcW w:w="2575" w:type="dxa"/>
            <w:vMerge w:val="restart"/>
            <w:tcBorders>
              <w:top w:val="single" w:sz="8" w:space="0" w:color="D2D2D2"/>
              <w:left w:val="single" w:sz="8" w:space="0" w:color="D2D2D2"/>
              <w:right w:val="single" w:sz="4" w:space="0" w:color="D2D2D2"/>
            </w:tcBorders>
          </w:tcPr>
          <w:p w:rsidR="00CB36B6" w:rsidRPr="0033698E" w:rsidRDefault="00CB36B6" w:rsidP="00DE51C0"/>
        </w:tc>
      </w:tr>
      <w:tr w:rsidR="00CB36B6" w:rsidRPr="0033698E" w:rsidTr="00DE51C0">
        <w:trPr>
          <w:trHeight w:hRule="exact" w:val="330"/>
        </w:trPr>
        <w:tc>
          <w:tcPr>
            <w:tcW w:w="2378" w:type="dxa"/>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23" w:after="0"/>
              <w:ind w:left="30" w:right="-20"/>
              <w:rPr>
                <w:rFonts w:ascii="Arial" w:eastAsia="Arial" w:hAnsi="Arial" w:cs="Arial"/>
                <w:sz w:val="20"/>
              </w:rPr>
            </w:pPr>
            <w:r w:rsidRPr="0033698E">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CB36B6" w:rsidRPr="0033698E" w:rsidRDefault="00CB36B6" w:rsidP="00DE51C0"/>
        </w:tc>
        <w:tc>
          <w:tcPr>
            <w:tcW w:w="2891" w:type="dxa"/>
            <w:tcBorders>
              <w:top w:val="single" w:sz="8" w:space="0" w:color="auto"/>
              <w:left w:val="single" w:sz="8" w:space="0" w:color="D2D2D2"/>
              <w:bottom w:val="single" w:sz="4" w:space="0" w:color="D2D2D2"/>
              <w:right w:val="single" w:sz="8" w:space="0" w:color="D2D2D2"/>
            </w:tcBorders>
          </w:tcPr>
          <w:p w:rsidR="00CB36B6" w:rsidRPr="0033698E" w:rsidRDefault="00CB36B6" w:rsidP="00DE51C0">
            <w:pPr>
              <w:spacing w:before="28" w:after="0"/>
              <w:ind w:left="29" w:right="-20"/>
              <w:rPr>
                <w:rFonts w:ascii="Arial" w:eastAsia="Arial" w:hAnsi="Arial" w:cs="Arial"/>
                <w:sz w:val="20"/>
              </w:rPr>
            </w:pPr>
            <w:r w:rsidRPr="0033698E">
              <w:rPr>
                <w:rFonts w:ascii="Arial" w:eastAsia="Arial" w:hAnsi="Arial" w:cs="Arial"/>
                <w:sz w:val="20"/>
              </w:rPr>
              <w:t>Total Risk Requirement</w:t>
            </w:r>
          </w:p>
        </w:tc>
        <w:tc>
          <w:tcPr>
            <w:tcW w:w="340" w:type="dxa"/>
            <w:vMerge/>
            <w:tcBorders>
              <w:left w:val="single" w:sz="8" w:space="0" w:color="D2D2D2"/>
              <w:bottom w:val="single" w:sz="4" w:space="0" w:color="D2D2D2"/>
              <w:right w:val="single" w:sz="8" w:space="0" w:color="D2D2D2"/>
            </w:tcBorders>
          </w:tcPr>
          <w:p w:rsidR="00CB36B6" w:rsidRPr="0033698E" w:rsidRDefault="00CB36B6" w:rsidP="00DE51C0"/>
        </w:tc>
        <w:tc>
          <w:tcPr>
            <w:tcW w:w="2891" w:type="dxa"/>
            <w:tcBorders>
              <w:top w:val="single" w:sz="8" w:space="0" w:color="auto"/>
              <w:left w:val="single" w:sz="8" w:space="0" w:color="D2D2D2"/>
              <w:bottom w:val="single" w:sz="4" w:space="0" w:color="D2D2D2"/>
              <w:right w:val="single" w:sz="8" w:space="0" w:color="D2D2D2"/>
            </w:tcBorders>
          </w:tcPr>
          <w:p w:rsidR="00CB36B6" w:rsidRPr="0033698E" w:rsidRDefault="00CB36B6" w:rsidP="00DE51C0"/>
        </w:tc>
        <w:tc>
          <w:tcPr>
            <w:tcW w:w="335" w:type="dxa"/>
            <w:vMerge/>
            <w:tcBorders>
              <w:left w:val="single" w:sz="8" w:space="0" w:color="D2D2D2"/>
              <w:bottom w:val="single" w:sz="4" w:space="0" w:color="D2D2D2"/>
              <w:right w:val="single" w:sz="4" w:space="0" w:color="D2D2D2"/>
            </w:tcBorders>
          </w:tcPr>
          <w:p w:rsidR="00CB36B6" w:rsidRPr="0033698E" w:rsidRDefault="00CB36B6" w:rsidP="00DE51C0"/>
        </w:tc>
        <w:tc>
          <w:tcPr>
            <w:tcW w:w="2585" w:type="dxa"/>
            <w:vMerge/>
            <w:tcBorders>
              <w:left w:val="single" w:sz="4" w:space="0" w:color="D2D2D2"/>
              <w:bottom w:val="single" w:sz="4" w:space="0" w:color="D2D2D2"/>
              <w:right w:val="single" w:sz="8" w:space="0" w:color="D2D2D2"/>
            </w:tcBorders>
          </w:tcPr>
          <w:p w:rsidR="00CB36B6" w:rsidRPr="0033698E" w:rsidRDefault="00CB36B6" w:rsidP="00DE51C0"/>
        </w:tc>
        <w:tc>
          <w:tcPr>
            <w:tcW w:w="2575" w:type="dxa"/>
            <w:vMerge/>
            <w:tcBorders>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after="0" w:line="404" w:lineRule="exact"/>
        <w:ind w:left="5262" w:right="-23"/>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53984" behindDoc="0" locked="0" layoutInCell="1" allowOverlap="1" wp14:anchorId="1AB52207" wp14:editId="31E7203E">
                <wp:simplePos x="0" y="0"/>
                <wp:positionH relativeFrom="column">
                  <wp:posOffset>7386320</wp:posOffset>
                </wp:positionH>
                <wp:positionV relativeFrom="paragraph">
                  <wp:posOffset>183515</wp:posOffset>
                </wp:positionV>
                <wp:extent cx="1714500" cy="200025"/>
                <wp:effectExtent l="13970" t="7620" r="5080" b="11430"/>
                <wp:wrapNone/>
                <wp:docPr id="57" name="Rectangle 4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ADD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9" o:spid="_x0000_s1089" style="position:absolute;left:0;text-align:left;margin-left:581.6pt;margin-top:14.45pt;width:135pt;height:15.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ADD</w:t>
                      </w:r>
                    </w:p>
                  </w:txbxContent>
                </v:textbox>
              </v:rect>
            </w:pict>
          </mc:Fallback>
        </mc:AlternateContent>
      </w:r>
      <w:r w:rsidRPr="0033698E">
        <w:rPr>
          <w:rFonts w:ascii="Arial" w:eastAsia="Arial" w:hAnsi="Arial" w:cs="Arial"/>
          <w:b/>
          <w:bCs/>
          <w:sz w:val="20"/>
        </w:rPr>
        <w:t>Additional Comments</w:t>
      </w:r>
    </w:p>
    <w:p w:rsidR="00CB36B6" w:rsidRPr="0033698E" w:rsidRDefault="00CB36B6" w:rsidP="00CB36B6">
      <w:pPr>
        <w:pStyle w:val="MIRBodyText"/>
        <w:ind w:left="0"/>
        <w:rPr>
          <w:rFonts w:ascii="Arial" w:eastAsia="Arial" w:hAnsi="Arial" w:cs="Arial"/>
          <w:b/>
          <w:bCs/>
          <w:sz w:val="20"/>
        </w:rPr>
      </w:pPr>
    </w:p>
    <w:p w:rsidR="00CB36B6" w:rsidRPr="0033698E" w:rsidRDefault="00CB36B6" w:rsidP="00CB36B6">
      <w:pPr>
        <w:spacing w:after="0"/>
      </w:pPr>
      <w:r w:rsidRPr="0033698E">
        <w:br w:type="page"/>
      </w:r>
    </w:p>
    <w:p w:rsidR="00CB36B6" w:rsidRPr="0033698E" w:rsidRDefault="00CB36B6" w:rsidP="00CB36B6">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Capital Liquidity Return</w:t>
      </w:r>
    </w:p>
    <w:p w:rsidR="00CB36B6" w:rsidRPr="0033698E" w:rsidRDefault="00CB36B6" w:rsidP="00CB36B6">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CB36B6" w:rsidRPr="0033698E" w:rsidRDefault="00CB36B6" w:rsidP="00CB36B6">
      <w:pPr>
        <w:pStyle w:val="MIRBodyText"/>
        <w:ind w:left="0"/>
        <w:rPr>
          <w:rFonts w:ascii="Arial" w:eastAsia="Arial" w:hAnsi="Arial" w:cs="Arial"/>
          <w:b/>
          <w:bCs/>
          <w:sz w:val="20"/>
        </w:rPr>
      </w:pPr>
      <w:r w:rsidRPr="0033698E">
        <w:rPr>
          <w:rFonts w:ascii="Arial" w:eastAsia="Arial" w:hAnsi="Arial" w:cs="Arial"/>
          <w:b/>
          <w:bCs/>
          <w:noProof/>
          <w:sz w:val="20"/>
        </w:rPr>
        <mc:AlternateContent>
          <mc:Choice Requires="wps">
            <w:drawing>
              <wp:anchor distT="0" distB="0" distL="114300" distR="114300" simplePos="0" relativeHeight="251761152" behindDoc="0" locked="0" layoutInCell="1" allowOverlap="1" wp14:anchorId="0ACCA725" wp14:editId="6834E7E4">
                <wp:simplePos x="0" y="0"/>
                <wp:positionH relativeFrom="column">
                  <wp:posOffset>7386320</wp:posOffset>
                </wp:positionH>
                <wp:positionV relativeFrom="paragraph">
                  <wp:posOffset>183515</wp:posOffset>
                </wp:positionV>
                <wp:extent cx="1714500" cy="200025"/>
                <wp:effectExtent l="13970" t="9525" r="5080" b="9525"/>
                <wp:wrapNone/>
                <wp:docPr id="56" name="Rectangle 4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CB36B6">
                            <w:pPr>
                              <w:spacing w:after="0"/>
                              <w:jc w:val="center"/>
                              <w:rPr>
                                <w:rFonts w:ascii="Arial" w:hAnsi="Arial" w:cs="Arial"/>
                                <w:b/>
                                <w:lang w:val="en-US"/>
                              </w:rPr>
                            </w:pPr>
                            <w:r>
                              <w:rPr>
                                <w:rFonts w:ascii="Arial" w:hAnsi="Arial" w:cs="Arial"/>
                                <w:b/>
                                <w:lang w:val="en-US"/>
                              </w:rPr>
                              <w:t>CFO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0" o:spid="_x0000_s1090" style="position:absolute;left:0;text-align:left;margin-left:581.6pt;margin-top:14.45pt;width:135pt;height:15.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cssHzCgCAABLBAAADgAAAAAAAAAAAAAAAAAuAgAAZHJzL2Uy&#10;b0RvYy54bWxQSwECLQAUAAYACAAAACEA+QbxZd8AAAALAQAADwAAAAAAAAAAAAAAAACCBAAAZHJz&#10;L2Rvd25yZXYueG1sUEsFBgAAAAAEAAQA8wAAAI4FAAAAAA==&#10;">
                <v:textbox inset=".5mm,0,,0">
                  <w:txbxContent>
                    <w:p w:rsidR="00DE51C0" w:rsidRPr="004D2728" w:rsidRDefault="00DE51C0" w:rsidP="00CB36B6">
                      <w:pPr>
                        <w:spacing w:after="0"/>
                        <w:jc w:val="center"/>
                        <w:rPr>
                          <w:rFonts w:ascii="Arial" w:hAnsi="Arial" w:cs="Arial"/>
                          <w:b/>
                          <w:lang w:val="en-US"/>
                        </w:rPr>
                      </w:pPr>
                      <w:r>
                        <w:rPr>
                          <w:rFonts w:ascii="Arial" w:hAnsi="Arial" w:cs="Arial"/>
                          <w:b/>
                          <w:lang w:val="en-US"/>
                        </w:rPr>
                        <w:t>CFO</w:t>
                      </w:r>
                    </w:p>
                  </w:txbxContent>
                </v:textbox>
              </v:rect>
            </w:pict>
          </mc:Fallback>
        </mc:AlternateContent>
      </w:r>
      <w:r w:rsidRPr="0033698E">
        <w:rPr>
          <w:rFonts w:ascii="Arial" w:eastAsia="Arial" w:hAnsi="Arial" w:cs="Arial"/>
          <w:b/>
          <w:bCs/>
          <w:sz w:val="20"/>
        </w:rPr>
        <w:t>Credit Facilities &amp; Overdraft</w:t>
      </w:r>
    </w:p>
    <w:p w:rsidR="00CB36B6" w:rsidRPr="0033698E" w:rsidRDefault="00CB36B6" w:rsidP="00CB36B6">
      <w:pPr>
        <w:pStyle w:val="MIRBodyText"/>
        <w:ind w:left="0"/>
        <w:rPr>
          <w:rFonts w:ascii="Arial" w:eastAsia="Arial" w:hAnsi="Arial" w:cs="Arial"/>
          <w:b/>
          <w:bCs/>
          <w:sz w:val="20"/>
        </w:rPr>
      </w:pPr>
    </w:p>
    <w:tbl>
      <w:tblPr>
        <w:tblW w:w="0" w:type="auto"/>
        <w:tblInd w:w="108" w:type="dxa"/>
        <w:tblLayout w:type="fixed"/>
        <w:tblCellMar>
          <w:left w:w="0" w:type="dxa"/>
          <w:right w:w="0" w:type="dxa"/>
        </w:tblCellMar>
        <w:tblLook w:val="01E0" w:firstRow="1" w:lastRow="1" w:firstColumn="1" w:lastColumn="1" w:noHBand="0" w:noVBand="0"/>
      </w:tblPr>
      <w:tblGrid>
        <w:gridCol w:w="3581"/>
        <w:gridCol w:w="3586"/>
        <w:gridCol w:w="3586"/>
        <w:gridCol w:w="3581"/>
      </w:tblGrid>
      <w:tr w:rsidR="00CB36B6" w:rsidRPr="0033698E" w:rsidTr="00DE51C0">
        <w:trPr>
          <w:trHeight w:hRule="exact" w:val="335"/>
        </w:trPr>
        <w:tc>
          <w:tcPr>
            <w:tcW w:w="14334" w:type="dxa"/>
            <w:gridSpan w:val="4"/>
            <w:tcBorders>
              <w:top w:val="single" w:sz="4" w:space="0" w:color="D2D2D2"/>
              <w:left w:val="single" w:sz="4"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4163" w:right="-20"/>
              <w:rPr>
                <w:rFonts w:ascii="Arial" w:eastAsia="Arial" w:hAnsi="Arial" w:cs="Arial"/>
                <w:sz w:val="20"/>
              </w:rPr>
            </w:pPr>
            <w:r w:rsidRPr="0033698E">
              <w:rPr>
                <w:rFonts w:ascii="Arial" w:eastAsia="Arial" w:hAnsi="Arial" w:cs="Arial"/>
                <w:b/>
                <w:bCs/>
                <w:sz w:val="20"/>
              </w:rPr>
              <w:t>STANDBY CREDIT facilities granted in favour of the Participant</w:t>
            </w:r>
          </w:p>
        </w:tc>
      </w:tr>
      <w:tr w:rsidR="00CB36B6" w:rsidRPr="0033698E" w:rsidTr="00DE51C0">
        <w:trPr>
          <w:trHeight w:hRule="exact" w:val="340"/>
        </w:trPr>
        <w:tc>
          <w:tcPr>
            <w:tcW w:w="3581" w:type="dxa"/>
            <w:tcBorders>
              <w:top w:val="single" w:sz="8" w:space="0" w:color="D2D2D2"/>
              <w:left w:val="single" w:sz="4"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1514" w:right="1495"/>
              <w:jc w:val="center"/>
              <w:rPr>
                <w:rFonts w:ascii="Arial" w:eastAsia="Arial" w:hAnsi="Arial" w:cs="Arial"/>
                <w:sz w:val="20"/>
              </w:rPr>
            </w:pPr>
            <w:r w:rsidRPr="0033698E">
              <w:rPr>
                <w:rFonts w:ascii="Arial" w:eastAsia="Arial" w:hAnsi="Arial" w:cs="Arial"/>
                <w:b/>
                <w:bCs/>
                <w:sz w:val="20"/>
              </w:rPr>
              <w:t>Type</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721" w:right="-20"/>
              <w:rPr>
                <w:rFonts w:ascii="Arial" w:eastAsia="Arial" w:hAnsi="Arial" w:cs="Arial"/>
                <w:sz w:val="20"/>
              </w:rPr>
            </w:pPr>
            <w:r w:rsidRPr="0033698E">
              <w:rPr>
                <w:rFonts w:ascii="Arial" w:eastAsia="Arial" w:hAnsi="Arial" w:cs="Arial"/>
                <w:b/>
                <w:bCs/>
                <w:sz w:val="20"/>
              </w:rPr>
              <w:t>Full  Name of Provider</w:t>
            </w:r>
          </w:p>
        </w:tc>
        <w:tc>
          <w:tcPr>
            <w:tcW w:w="3586" w:type="dxa"/>
            <w:tcBorders>
              <w:top w:val="single" w:sz="8" w:space="0" w:color="D2D2D2"/>
              <w:left w:val="single" w:sz="8" w:space="0" w:color="D2D2D2"/>
              <w:bottom w:val="single" w:sz="8" w:space="0" w:color="D2D2D2"/>
              <w:right w:val="single" w:sz="8" w:space="0" w:color="D2D2D2"/>
            </w:tcBorders>
            <w:shd w:val="clear" w:color="auto" w:fill="E1E1E1"/>
          </w:tcPr>
          <w:p w:rsidR="00CB36B6" w:rsidRPr="0033698E" w:rsidRDefault="00CB36B6" w:rsidP="00DE51C0">
            <w:pPr>
              <w:spacing w:before="24" w:after="0"/>
              <w:ind w:left="676" w:right="-20"/>
              <w:rPr>
                <w:rFonts w:ascii="Arial" w:eastAsia="Arial" w:hAnsi="Arial" w:cs="Arial"/>
                <w:sz w:val="20"/>
              </w:rPr>
            </w:pPr>
            <w:r w:rsidRPr="0033698E">
              <w:rPr>
                <w:rFonts w:ascii="Arial" w:eastAsia="Arial" w:hAnsi="Arial" w:cs="Arial"/>
                <w:b/>
                <w:bCs/>
                <w:sz w:val="20"/>
              </w:rPr>
              <w:t>Terms And Availability</w:t>
            </w:r>
          </w:p>
        </w:tc>
        <w:tc>
          <w:tcPr>
            <w:tcW w:w="3581" w:type="dxa"/>
            <w:tcBorders>
              <w:top w:val="single" w:sz="8" w:space="0" w:color="D2D2D2"/>
              <w:left w:val="single" w:sz="8" w:space="0" w:color="D2D2D2"/>
              <w:bottom w:val="single" w:sz="8" w:space="0" w:color="D2D2D2"/>
              <w:right w:val="single" w:sz="4" w:space="0" w:color="D2D2D2"/>
            </w:tcBorders>
            <w:shd w:val="clear" w:color="auto" w:fill="E1E1E1"/>
          </w:tcPr>
          <w:p w:rsidR="00CB36B6" w:rsidRPr="0033698E" w:rsidRDefault="00CB36B6" w:rsidP="00DE51C0">
            <w:pPr>
              <w:spacing w:before="24" w:after="0"/>
              <w:ind w:left="989" w:right="-20"/>
              <w:rPr>
                <w:rFonts w:ascii="Arial" w:eastAsia="Arial" w:hAnsi="Arial" w:cs="Arial"/>
                <w:sz w:val="20"/>
              </w:rPr>
            </w:pPr>
            <w:r w:rsidRPr="0033698E">
              <w:rPr>
                <w:rFonts w:ascii="Arial" w:eastAsia="Arial" w:hAnsi="Arial" w:cs="Arial"/>
                <w:b/>
                <w:bCs/>
                <w:sz w:val="20"/>
              </w:rPr>
              <w:t>Amount of Limit</w:t>
            </w:r>
          </w:p>
        </w:tc>
      </w:tr>
      <w:tr w:rsidR="00CB36B6" w:rsidRPr="0033698E" w:rsidTr="00DE51C0">
        <w:trPr>
          <w:trHeight w:hRule="exact" w:val="335"/>
        </w:trPr>
        <w:tc>
          <w:tcPr>
            <w:tcW w:w="3581" w:type="dxa"/>
            <w:tcBorders>
              <w:top w:val="single" w:sz="8" w:space="0" w:color="D2D2D2"/>
              <w:left w:val="single" w:sz="4" w:space="0" w:color="D2D2D2"/>
              <w:bottom w:val="single" w:sz="4" w:space="0" w:color="D2D2D2"/>
              <w:right w:val="single" w:sz="8" w:space="0" w:color="D2D2D2"/>
            </w:tcBorders>
          </w:tcPr>
          <w:p w:rsidR="00CB36B6" w:rsidRPr="0033698E" w:rsidRDefault="00CB36B6" w:rsidP="00DE51C0"/>
        </w:tc>
        <w:tc>
          <w:tcPr>
            <w:tcW w:w="358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586" w:type="dxa"/>
            <w:tcBorders>
              <w:top w:val="single" w:sz="8" w:space="0" w:color="D2D2D2"/>
              <w:left w:val="single" w:sz="8" w:space="0" w:color="D2D2D2"/>
              <w:bottom w:val="single" w:sz="4" w:space="0" w:color="D2D2D2"/>
              <w:right w:val="single" w:sz="8" w:space="0" w:color="D2D2D2"/>
            </w:tcBorders>
          </w:tcPr>
          <w:p w:rsidR="00CB36B6" w:rsidRPr="0033698E" w:rsidRDefault="00CB36B6" w:rsidP="00DE51C0"/>
        </w:tc>
        <w:tc>
          <w:tcPr>
            <w:tcW w:w="3581" w:type="dxa"/>
            <w:tcBorders>
              <w:top w:val="single" w:sz="8" w:space="0" w:color="D2D2D2"/>
              <w:left w:val="single" w:sz="8" w:space="0" w:color="D2D2D2"/>
              <w:bottom w:val="single" w:sz="4" w:space="0" w:color="D2D2D2"/>
              <w:right w:val="single" w:sz="4" w:space="0" w:color="D2D2D2"/>
            </w:tcBorders>
          </w:tcPr>
          <w:p w:rsidR="00CB36B6" w:rsidRPr="0033698E" w:rsidRDefault="00CB36B6" w:rsidP="00DE51C0"/>
        </w:tc>
      </w:tr>
      <w:tr w:rsidR="00CB36B6" w:rsidRPr="0033698E" w:rsidTr="00DE51C0">
        <w:trPr>
          <w:trHeight w:hRule="exact" w:val="340"/>
        </w:trPr>
        <w:tc>
          <w:tcPr>
            <w:tcW w:w="10753" w:type="dxa"/>
            <w:gridSpan w:val="3"/>
            <w:tcBorders>
              <w:top w:val="single" w:sz="4" w:space="0" w:color="D2D2D2"/>
              <w:left w:val="single" w:sz="4" w:space="0" w:color="D2D2D2"/>
              <w:bottom w:val="single" w:sz="4" w:space="0" w:color="D2D2D2"/>
              <w:right w:val="single" w:sz="8" w:space="0" w:color="D2D2D2"/>
            </w:tcBorders>
          </w:tcPr>
          <w:p w:rsidR="00CB36B6" w:rsidRPr="0033698E" w:rsidRDefault="00CB36B6" w:rsidP="00DE51C0">
            <w:pPr>
              <w:spacing w:before="33" w:after="0"/>
              <w:ind w:left="7075" w:right="-20"/>
              <w:rPr>
                <w:rFonts w:ascii="Arial" w:eastAsia="Arial" w:hAnsi="Arial" w:cs="Arial"/>
                <w:sz w:val="20"/>
              </w:rPr>
            </w:pPr>
            <w:r w:rsidRPr="0033698E">
              <w:rPr>
                <w:rFonts w:ascii="Arial" w:eastAsia="Arial" w:hAnsi="Arial" w:cs="Arial"/>
                <w:b/>
                <w:bCs/>
                <w:sz w:val="20"/>
              </w:rPr>
              <w:t>TOTAL STANDBY CREDIT FACILITIES</w:t>
            </w:r>
          </w:p>
        </w:tc>
        <w:tc>
          <w:tcPr>
            <w:tcW w:w="3581" w:type="dxa"/>
            <w:tcBorders>
              <w:top w:val="single" w:sz="4" w:space="0" w:color="D2D2D2"/>
              <w:left w:val="single" w:sz="8" w:space="0" w:color="D2D2D2"/>
              <w:bottom w:val="single" w:sz="4" w:space="0" w:color="D2D2D2"/>
              <w:right w:val="single" w:sz="4" w:space="0" w:color="D2D2D2"/>
            </w:tcBorders>
          </w:tcPr>
          <w:p w:rsidR="00CB36B6" w:rsidRPr="0033698E" w:rsidRDefault="00CB36B6" w:rsidP="00DE51C0"/>
        </w:tc>
      </w:tr>
    </w:tbl>
    <w:p w:rsidR="00CB36B6" w:rsidRPr="0033698E" w:rsidRDefault="00CB36B6" w:rsidP="00CB36B6">
      <w:pPr>
        <w:spacing w:before="4" w:after="0" w:line="220" w:lineRule="exact"/>
      </w:pPr>
    </w:p>
    <w:p w:rsidR="007709C6" w:rsidRPr="0033698E" w:rsidRDefault="007709C6">
      <w:pPr>
        <w:spacing w:after="0"/>
        <w:sectPr w:rsidR="007709C6" w:rsidRPr="0033698E" w:rsidSect="00EB02EA">
          <w:headerReference w:type="default" r:id="rId31"/>
          <w:pgSz w:w="16840" w:h="11920" w:orient="landscape"/>
          <w:pgMar w:top="1440" w:right="1440" w:bottom="1440" w:left="1440" w:header="567" w:footer="567" w:gutter="0"/>
          <w:cols w:space="720"/>
          <w:docGrid w:linePitch="299"/>
        </w:sectPr>
      </w:pPr>
    </w:p>
    <w:p w:rsidR="002E03A9" w:rsidRPr="0033698E" w:rsidRDefault="002E03A9" w:rsidP="00BF0E28">
      <w:pPr>
        <w:pStyle w:val="MIRHeading2Part"/>
        <w:rPr>
          <w:rFonts w:eastAsia="Arial"/>
        </w:rPr>
      </w:pPr>
      <w:bookmarkStart w:id="75" w:name="_Toc383357307"/>
      <w:bookmarkStart w:id="76" w:name="_Toc387407184"/>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5: Risk</w:t>
      </w:r>
      <w:r w:rsidRPr="0033698E">
        <w:rPr>
          <w:rFonts w:eastAsia="Arial"/>
          <w:spacing w:val="-5"/>
        </w:rPr>
        <w:t xml:space="preserve"> </w:t>
      </w:r>
      <w:r w:rsidRPr="0033698E">
        <w:rPr>
          <w:rFonts w:eastAsia="Arial"/>
        </w:rPr>
        <w:t>Bas</w:t>
      </w:r>
      <w:r w:rsidRPr="0033698E">
        <w:rPr>
          <w:rFonts w:eastAsia="Arial"/>
          <w:spacing w:val="2"/>
        </w:rPr>
        <w:t>e</w:t>
      </w:r>
      <w:r w:rsidRPr="0033698E">
        <w:rPr>
          <w:rFonts w:eastAsia="Arial"/>
        </w:rPr>
        <w:t>d</w:t>
      </w:r>
      <w:r w:rsidRPr="0033698E">
        <w:rPr>
          <w:rFonts w:eastAsia="Arial"/>
          <w:spacing w:val="-8"/>
        </w:rPr>
        <w:t xml:space="preserve"> </w:t>
      </w:r>
      <w:r w:rsidRPr="0033698E">
        <w:rPr>
          <w:rFonts w:eastAsia="Arial"/>
        </w:rPr>
        <w:t>Cap</w:t>
      </w:r>
      <w:r w:rsidRPr="0033698E">
        <w:rPr>
          <w:rFonts w:eastAsia="Arial"/>
          <w:spacing w:val="2"/>
        </w:rPr>
        <w:t>i</w:t>
      </w:r>
      <w:r w:rsidRPr="0033698E">
        <w:rPr>
          <w:rFonts w:eastAsia="Arial"/>
          <w:spacing w:val="3"/>
        </w:rPr>
        <w:t>t</w:t>
      </w:r>
      <w:r w:rsidRPr="0033698E">
        <w:rPr>
          <w:rFonts w:eastAsia="Arial"/>
        </w:rPr>
        <w:t>al</w:t>
      </w:r>
      <w:r w:rsidRPr="0033698E">
        <w:rPr>
          <w:rFonts w:eastAsia="Arial"/>
          <w:spacing w:val="-9"/>
        </w:rPr>
        <w:t xml:space="preserve"> </w:t>
      </w:r>
      <w:r w:rsidRPr="0033698E">
        <w:rPr>
          <w:rFonts w:eastAsia="Arial"/>
        </w:rPr>
        <w:t>Requ</w:t>
      </w:r>
      <w:r w:rsidRPr="0033698E">
        <w:rPr>
          <w:rFonts w:eastAsia="Arial"/>
          <w:spacing w:val="2"/>
        </w:rPr>
        <w:t>i</w:t>
      </w:r>
      <w:r w:rsidRPr="0033698E">
        <w:rPr>
          <w:rFonts w:eastAsia="Arial"/>
        </w:rPr>
        <w:t>rem</w:t>
      </w:r>
      <w:r w:rsidRPr="0033698E">
        <w:rPr>
          <w:rFonts w:eastAsia="Arial"/>
          <w:spacing w:val="2"/>
        </w:rPr>
        <w:t>e</w:t>
      </w:r>
      <w:r w:rsidRPr="0033698E">
        <w:rPr>
          <w:rFonts w:eastAsia="Arial"/>
        </w:rPr>
        <w:t>nts</w:t>
      </w:r>
      <w:r w:rsidRPr="0033698E">
        <w:rPr>
          <w:rFonts w:eastAsia="Arial"/>
          <w:spacing w:val="-17"/>
        </w:rPr>
        <w:t xml:space="preserve"> and NTA Requirements </w:t>
      </w:r>
      <w:r w:rsidRPr="0033698E">
        <w:rPr>
          <w:rFonts w:eastAsia="Arial"/>
        </w:rPr>
        <w:t>–</w:t>
      </w:r>
      <w:r w:rsidRPr="0033698E">
        <w:rPr>
          <w:rFonts w:eastAsia="Arial"/>
          <w:spacing w:val="1"/>
        </w:rPr>
        <w:t xml:space="preserve"> </w:t>
      </w:r>
      <w:r w:rsidRPr="0033698E">
        <w:rPr>
          <w:rFonts w:eastAsia="Arial"/>
          <w:spacing w:val="-5"/>
        </w:rPr>
        <w:t>A</w:t>
      </w:r>
      <w:r w:rsidRPr="0033698E">
        <w:rPr>
          <w:rFonts w:eastAsia="Arial"/>
          <w:spacing w:val="2"/>
        </w:rPr>
        <w:t>ud</w:t>
      </w:r>
      <w:r w:rsidRPr="0033698E">
        <w:rPr>
          <w:rFonts w:eastAsia="Arial"/>
        </w:rPr>
        <w:t>itor’s Report</w:t>
      </w:r>
      <w:bookmarkEnd w:id="75"/>
      <w:bookmarkEnd w:id="76"/>
    </w:p>
    <w:p w:rsidR="002E03A9" w:rsidRPr="0033698E" w:rsidRDefault="002E03A9" w:rsidP="002E03A9">
      <w:pPr>
        <w:spacing w:before="9" w:after="0" w:line="180" w:lineRule="exact"/>
        <w:rPr>
          <w:sz w:val="18"/>
          <w:szCs w:val="18"/>
        </w:rPr>
      </w:pPr>
    </w:p>
    <w:p w:rsidR="002E03A9" w:rsidRPr="0033698E" w:rsidRDefault="002E03A9" w:rsidP="002E03A9">
      <w:pPr>
        <w:spacing w:after="0" w:line="200" w:lineRule="exact"/>
        <w:rPr>
          <w:sz w:val="20"/>
        </w:rPr>
      </w:pPr>
    </w:p>
    <w:p w:rsidR="002E03A9" w:rsidRPr="0033698E" w:rsidRDefault="002E03A9" w:rsidP="002E03A9">
      <w:pPr>
        <w:spacing w:after="0" w:line="200" w:lineRule="exact"/>
        <w:rPr>
          <w:sz w:val="20"/>
        </w:rPr>
      </w:pPr>
    </w:p>
    <w:p w:rsidR="002E03A9" w:rsidRPr="0033698E" w:rsidRDefault="002E03A9" w:rsidP="002E03A9">
      <w:pPr>
        <w:spacing w:after="0"/>
        <w:ind w:left="120" w:right="-20"/>
      </w:pPr>
      <w:r w:rsidRPr="0033698E">
        <w:rPr>
          <w:b/>
          <w:bCs/>
          <w:spacing w:val="2"/>
          <w:szCs w:val="22"/>
        </w:rPr>
        <w:t>P</w:t>
      </w:r>
      <w:r w:rsidRPr="0033698E">
        <w:rPr>
          <w:b/>
          <w:bCs/>
          <w:spacing w:val="-1"/>
          <w:szCs w:val="22"/>
        </w:rPr>
        <w:t>R</w:t>
      </w:r>
      <w:r w:rsidRPr="0033698E">
        <w:rPr>
          <w:b/>
          <w:bCs/>
          <w:szCs w:val="22"/>
        </w:rPr>
        <w:t>O</w:t>
      </w:r>
      <w:r w:rsidRPr="0033698E">
        <w:rPr>
          <w:b/>
          <w:bCs/>
          <w:spacing w:val="-4"/>
          <w:szCs w:val="22"/>
        </w:rPr>
        <w:t xml:space="preserve"> </w:t>
      </w:r>
      <w:r w:rsidRPr="0033698E">
        <w:rPr>
          <w:b/>
          <w:bCs/>
          <w:spacing w:val="2"/>
          <w:szCs w:val="22"/>
        </w:rPr>
        <w:t>F</w:t>
      </w:r>
      <w:r w:rsidRPr="0033698E">
        <w:rPr>
          <w:b/>
          <w:bCs/>
          <w:spacing w:val="1"/>
          <w:szCs w:val="22"/>
        </w:rPr>
        <w:t>O</w:t>
      </w:r>
      <w:r w:rsidRPr="0033698E">
        <w:rPr>
          <w:b/>
          <w:bCs/>
          <w:spacing w:val="-3"/>
          <w:szCs w:val="22"/>
        </w:rPr>
        <w:t>R</w:t>
      </w:r>
      <w:r w:rsidRPr="0033698E">
        <w:rPr>
          <w:b/>
          <w:bCs/>
          <w:szCs w:val="22"/>
        </w:rPr>
        <w:t>MA</w:t>
      </w:r>
      <w:r w:rsidRPr="0033698E">
        <w:rPr>
          <w:b/>
          <w:bCs/>
          <w:spacing w:val="-1"/>
          <w:szCs w:val="22"/>
        </w:rPr>
        <w:t xml:space="preserve"> AUD</w:t>
      </w:r>
      <w:r w:rsidRPr="0033698E">
        <w:rPr>
          <w:b/>
          <w:bCs/>
          <w:szCs w:val="22"/>
        </w:rPr>
        <w:t>I</w:t>
      </w:r>
      <w:r w:rsidRPr="0033698E">
        <w:rPr>
          <w:b/>
          <w:bCs/>
          <w:spacing w:val="-1"/>
          <w:szCs w:val="22"/>
        </w:rPr>
        <w:t>T</w:t>
      </w:r>
      <w:r w:rsidRPr="0033698E">
        <w:rPr>
          <w:b/>
          <w:bCs/>
          <w:spacing w:val="1"/>
          <w:szCs w:val="22"/>
        </w:rPr>
        <w:t>O</w:t>
      </w:r>
      <w:r w:rsidRPr="0033698E">
        <w:rPr>
          <w:b/>
          <w:bCs/>
          <w:spacing w:val="-1"/>
          <w:szCs w:val="22"/>
        </w:rPr>
        <w:t>R</w:t>
      </w:r>
      <w:r w:rsidRPr="0033698E">
        <w:rPr>
          <w:b/>
          <w:bCs/>
          <w:spacing w:val="1"/>
          <w:szCs w:val="22"/>
        </w:rPr>
        <w:t>’</w:t>
      </w:r>
      <w:r w:rsidRPr="0033698E">
        <w:rPr>
          <w:b/>
          <w:bCs/>
          <w:szCs w:val="22"/>
        </w:rPr>
        <w:t xml:space="preserve">S </w:t>
      </w:r>
      <w:r w:rsidRPr="0033698E">
        <w:rPr>
          <w:b/>
          <w:bCs/>
          <w:spacing w:val="-1"/>
          <w:szCs w:val="22"/>
        </w:rPr>
        <w:t>RE</w:t>
      </w:r>
      <w:r w:rsidRPr="0033698E">
        <w:rPr>
          <w:b/>
          <w:bCs/>
          <w:szCs w:val="22"/>
        </w:rPr>
        <w:t>P</w:t>
      </w:r>
      <w:r w:rsidRPr="0033698E">
        <w:rPr>
          <w:b/>
          <w:bCs/>
          <w:spacing w:val="1"/>
          <w:szCs w:val="22"/>
        </w:rPr>
        <w:t>O</w:t>
      </w:r>
      <w:r w:rsidRPr="0033698E">
        <w:rPr>
          <w:b/>
          <w:bCs/>
          <w:spacing w:val="-1"/>
          <w:szCs w:val="22"/>
        </w:rPr>
        <w:t>R</w:t>
      </w:r>
      <w:r w:rsidRPr="0033698E">
        <w:rPr>
          <w:b/>
          <w:bCs/>
          <w:szCs w:val="22"/>
        </w:rPr>
        <w:t>T</w:t>
      </w:r>
      <w:r w:rsidRPr="0033698E">
        <w:rPr>
          <w:b/>
          <w:bCs/>
          <w:spacing w:val="-1"/>
          <w:szCs w:val="22"/>
        </w:rPr>
        <w:t xml:space="preserve"> </w:t>
      </w:r>
      <w:r w:rsidRPr="0033698E">
        <w:rPr>
          <w:b/>
          <w:bCs/>
          <w:spacing w:val="1"/>
          <w:szCs w:val="22"/>
        </w:rPr>
        <w:t>O</w:t>
      </w:r>
      <w:r w:rsidRPr="0033698E">
        <w:rPr>
          <w:b/>
          <w:bCs/>
          <w:szCs w:val="22"/>
        </w:rPr>
        <w:t>N</w:t>
      </w:r>
      <w:r w:rsidRPr="0033698E">
        <w:rPr>
          <w:b/>
          <w:bCs/>
          <w:spacing w:val="-3"/>
          <w:szCs w:val="22"/>
        </w:rPr>
        <w:t xml:space="preserve"> </w:t>
      </w:r>
      <w:r w:rsidRPr="0033698E">
        <w:rPr>
          <w:b/>
          <w:bCs/>
          <w:szCs w:val="22"/>
        </w:rPr>
        <w:t>FI</w:t>
      </w:r>
      <w:r w:rsidRPr="0033698E">
        <w:rPr>
          <w:b/>
          <w:bCs/>
          <w:spacing w:val="-1"/>
          <w:szCs w:val="22"/>
        </w:rPr>
        <w:t>NANC</w:t>
      </w:r>
      <w:r w:rsidRPr="0033698E">
        <w:rPr>
          <w:b/>
          <w:bCs/>
          <w:szCs w:val="22"/>
        </w:rPr>
        <w:t>I</w:t>
      </w:r>
      <w:r w:rsidRPr="0033698E">
        <w:rPr>
          <w:b/>
          <w:bCs/>
          <w:spacing w:val="-1"/>
          <w:szCs w:val="22"/>
        </w:rPr>
        <w:t>A</w:t>
      </w:r>
      <w:r w:rsidRPr="0033698E">
        <w:rPr>
          <w:b/>
          <w:bCs/>
          <w:szCs w:val="22"/>
        </w:rPr>
        <w:t>L</w:t>
      </w:r>
      <w:r w:rsidRPr="0033698E">
        <w:rPr>
          <w:b/>
          <w:bCs/>
          <w:spacing w:val="-1"/>
          <w:szCs w:val="22"/>
        </w:rPr>
        <w:t xml:space="preserve"> </w:t>
      </w:r>
      <w:r w:rsidRPr="0033698E">
        <w:rPr>
          <w:b/>
          <w:bCs/>
          <w:szCs w:val="22"/>
        </w:rPr>
        <w:t>I</w:t>
      </w:r>
      <w:r w:rsidRPr="0033698E">
        <w:rPr>
          <w:b/>
          <w:bCs/>
          <w:spacing w:val="-1"/>
          <w:szCs w:val="22"/>
        </w:rPr>
        <w:t>N</w:t>
      </w:r>
      <w:r w:rsidRPr="0033698E">
        <w:rPr>
          <w:b/>
          <w:bCs/>
          <w:szCs w:val="22"/>
        </w:rPr>
        <w:t>F</w:t>
      </w:r>
      <w:r w:rsidRPr="0033698E">
        <w:rPr>
          <w:b/>
          <w:bCs/>
          <w:spacing w:val="1"/>
          <w:szCs w:val="22"/>
        </w:rPr>
        <w:t>O</w:t>
      </w:r>
      <w:r w:rsidRPr="0033698E">
        <w:rPr>
          <w:b/>
          <w:bCs/>
          <w:spacing w:val="-1"/>
          <w:szCs w:val="22"/>
        </w:rPr>
        <w:t>R</w:t>
      </w:r>
      <w:r w:rsidRPr="0033698E">
        <w:rPr>
          <w:b/>
          <w:bCs/>
          <w:szCs w:val="22"/>
        </w:rPr>
        <w:t>M</w:t>
      </w:r>
      <w:r w:rsidRPr="0033698E">
        <w:rPr>
          <w:b/>
          <w:bCs/>
          <w:spacing w:val="-1"/>
          <w:szCs w:val="22"/>
        </w:rPr>
        <w:t>AT</w:t>
      </w:r>
      <w:r w:rsidRPr="0033698E">
        <w:rPr>
          <w:b/>
          <w:bCs/>
          <w:spacing w:val="-2"/>
          <w:szCs w:val="22"/>
        </w:rPr>
        <w:t>I</w:t>
      </w:r>
      <w:r w:rsidRPr="0033698E">
        <w:rPr>
          <w:b/>
          <w:bCs/>
          <w:spacing w:val="1"/>
          <w:szCs w:val="22"/>
        </w:rPr>
        <w:t>O</w:t>
      </w:r>
      <w:r w:rsidRPr="0033698E">
        <w:rPr>
          <w:b/>
          <w:bCs/>
          <w:szCs w:val="22"/>
        </w:rPr>
        <w:t>N</w:t>
      </w:r>
    </w:p>
    <w:p w:rsidR="002E03A9" w:rsidRPr="0033698E" w:rsidRDefault="002E03A9" w:rsidP="002E03A9">
      <w:pPr>
        <w:spacing w:before="6" w:after="0" w:line="240" w:lineRule="exact"/>
        <w:rPr>
          <w:sz w:val="24"/>
          <w:szCs w:val="24"/>
        </w:rPr>
      </w:pPr>
    </w:p>
    <w:p w:rsidR="002E03A9" w:rsidRPr="0033698E" w:rsidRDefault="002E03A9" w:rsidP="002E03A9">
      <w:pPr>
        <w:spacing w:after="0"/>
        <w:ind w:left="120" w:right="-20"/>
      </w:pPr>
      <w:r w:rsidRPr="0033698E">
        <w:rPr>
          <w:szCs w:val="22"/>
        </w:rPr>
        <w:t>P</w:t>
      </w:r>
      <w:r w:rsidRPr="0033698E">
        <w:rPr>
          <w:spacing w:val="1"/>
          <w:szCs w:val="22"/>
        </w:rPr>
        <w:t>r</w:t>
      </w:r>
      <w:r w:rsidRPr="0033698E">
        <w:rPr>
          <w:szCs w:val="22"/>
        </w:rPr>
        <w:t>o Fo</w:t>
      </w:r>
      <w:r w:rsidRPr="0033698E">
        <w:rPr>
          <w:spacing w:val="1"/>
          <w:szCs w:val="22"/>
        </w:rPr>
        <w:t>r</w:t>
      </w:r>
      <w:r w:rsidRPr="0033698E">
        <w:rPr>
          <w:spacing w:val="-4"/>
          <w:szCs w:val="22"/>
        </w:rPr>
        <w:t>m</w:t>
      </w:r>
      <w:r w:rsidRPr="0033698E">
        <w:rPr>
          <w:szCs w:val="22"/>
        </w:rPr>
        <w:t>a</w:t>
      </w:r>
      <w:r w:rsidRPr="0033698E">
        <w:rPr>
          <w:spacing w:val="1"/>
          <w:szCs w:val="22"/>
        </w:rPr>
        <w:t xml:space="preserve"> </w:t>
      </w:r>
      <w:r w:rsidRPr="0033698E">
        <w:rPr>
          <w:spacing w:val="-1"/>
          <w:szCs w:val="22"/>
        </w:rPr>
        <w:t>A</w:t>
      </w:r>
      <w:r w:rsidRPr="0033698E">
        <w:rPr>
          <w:szCs w:val="22"/>
        </w:rPr>
        <w:t>ud</w:t>
      </w:r>
      <w:r w:rsidRPr="0033698E">
        <w:rPr>
          <w:spacing w:val="-1"/>
          <w:szCs w:val="22"/>
        </w:rPr>
        <w:t>i</w:t>
      </w:r>
      <w:r w:rsidRPr="0033698E">
        <w:rPr>
          <w:spacing w:val="1"/>
          <w:szCs w:val="22"/>
        </w:rPr>
        <w:t>t</w:t>
      </w:r>
      <w:r w:rsidRPr="0033698E">
        <w:rPr>
          <w:szCs w:val="22"/>
        </w:rPr>
        <w:t>o</w:t>
      </w:r>
      <w:r w:rsidRPr="0033698E">
        <w:rPr>
          <w:spacing w:val="-2"/>
          <w:szCs w:val="22"/>
        </w:rPr>
        <w:t>r</w:t>
      </w:r>
      <w:r w:rsidRPr="0033698E">
        <w:rPr>
          <w:spacing w:val="1"/>
          <w:szCs w:val="22"/>
        </w:rPr>
        <w:t>’</w:t>
      </w:r>
      <w:r w:rsidRPr="0033698E">
        <w:rPr>
          <w:szCs w:val="22"/>
        </w:rPr>
        <w:t>s</w:t>
      </w:r>
      <w:r w:rsidRPr="0033698E">
        <w:rPr>
          <w:spacing w:val="1"/>
          <w:szCs w:val="22"/>
        </w:rPr>
        <w:t xml:space="preserve"> </w:t>
      </w:r>
      <w:r w:rsidRPr="0033698E">
        <w:rPr>
          <w:spacing w:val="-1"/>
          <w:szCs w:val="22"/>
        </w:rPr>
        <w:t>R</w:t>
      </w:r>
      <w:r w:rsidRPr="0033698E">
        <w:rPr>
          <w:szCs w:val="22"/>
        </w:rPr>
        <w:t>e</w:t>
      </w:r>
      <w:r w:rsidRPr="0033698E">
        <w:rPr>
          <w:spacing w:val="-2"/>
          <w:szCs w:val="22"/>
        </w:rPr>
        <w:t>p</w:t>
      </w:r>
      <w:r w:rsidRPr="0033698E">
        <w:rPr>
          <w:szCs w:val="22"/>
        </w:rPr>
        <w:t>o</w:t>
      </w:r>
      <w:r w:rsidRPr="0033698E">
        <w:rPr>
          <w:spacing w:val="-2"/>
          <w:szCs w:val="22"/>
        </w:rPr>
        <w:t>r</w:t>
      </w:r>
      <w:r w:rsidRPr="0033698E">
        <w:rPr>
          <w:szCs w:val="22"/>
        </w:rPr>
        <w:t>t</w:t>
      </w:r>
      <w:r w:rsidRPr="0033698E">
        <w:rPr>
          <w:spacing w:val="1"/>
          <w:szCs w:val="22"/>
        </w:rPr>
        <w:t xml:space="preserve"> </w:t>
      </w:r>
      <w:r w:rsidRPr="0033698E">
        <w:rPr>
          <w:szCs w:val="22"/>
        </w:rPr>
        <w:t xml:space="preserve">on </w:t>
      </w:r>
      <w:r w:rsidRPr="0033698E">
        <w:rPr>
          <w:spacing w:val="-3"/>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4"/>
          <w:szCs w:val="22"/>
        </w:rPr>
        <w:t>I</w:t>
      </w:r>
      <w:r w:rsidRPr="0033698E">
        <w:rPr>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on</w:t>
      </w:r>
    </w:p>
    <w:p w:rsidR="002E03A9" w:rsidRPr="0033698E" w:rsidRDefault="002E03A9" w:rsidP="002E03A9">
      <w:pPr>
        <w:spacing w:before="18" w:after="0" w:line="240" w:lineRule="exact"/>
        <w:rPr>
          <w:sz w:val="24"/>
          <w:szCs w:val="24"/>
        </w:rPr>
      </w:pPr>
    </w:p>
    <w:p w:rsidR="002E03A9" w:rsidRPr="0033698E" w:rsidRDefault="002E03A9" w:rsidP="002E03A9">
      <w:pPr>
        <w:spacing w:after="0"/>
        <w:ind w:left="120" w:right="-20"/>
      </w:pPr>
      <w:r w:rsidRPr="0033698E">
        <w:rPr>
          <w:b/>
          <w:bCs/>
          <w:spacing w:val="1"/>
          <w:szCs w:val="22"/>
        </w:rPr>
        <w:t>K</w:t>
      </w:r>
      <w:r w:rsidRPr="0033698E">
        <w:rPr>
          <w:b/>
          <w:bCs/>
          <w:spacing w:val="-1"/>
          <w:szCs w:val="22"/>
        </w:rPr>
        <w:t>EY</w:t>
      </w:r>
    </w:p>
    <w:p w:rsidR="002E03A9" w:rsidRPr="0033698E" w:rsidRDefault="002E03A9" w:rsidP="002E03A9">
      <w:pPr>
        <w:spacing w:after="0" w:line="250" w:lineRule="exact"/>
        <w:ind w:left="120" w:right="-20"/>
      </w:pPr>
      <w:r w:rsidRPr="0033698E">
        <w:rPr>
          <w:spacing w:val="2"/>
          <w:szCs w:val="22"/>
        </w:rPr>
        <w:t>T</w:t>
      </w:r>
      <w:r w:rsidRPr="0033698E">
        <w:rPr>
          <w:szCs w:val="22"/>
        </w:rPr>
        <w:t>he</w:t>
      </w:r>
      <w:r w:rsidRPr="0033698E">
        <w:rPr>
          <w:spacing w:val="-4"/>
          <w:szCs w:val="22"/>
        </w:rPr>
        <w:t xml:space="preserve"> </w:t>
      </w:r>
      <w:r w:rsidRPr="0033698E">
        <w:rPr>
          <w:spacing w:val="3"/>
          <w:szCs w:val="22"/>
        </w:rPr>
        <w:t>f</w:t>
      </w:r>
      <w:r w:rsidRPr="0033698E">
        <w:rPr>
          <w:spacing w:val="-2"/>
          <w:szCs w:val="22"/>
        </w:rPr>
        <w:t>o</w:t>
      </w:r>
      <w:r w:rsidRPr="0033698E">
        <w:rPr>
          <w:spacing w:val="1"/>
          <w:szCs w:val="22"/>
        </w:rPr>
        <w:t>ll</w:t>
      </w:r>
      <w:r w:rsidRPr="0033698E">
        <w:rPr>
          <w:szCs w:val="22"/>
        </w:rPr>
        <w:t>o</w:t>
      </w:r>
      <w:r w:rsidRPr="0033698E">
        <w:rPr>
          <w:spacing w:val="-4"/>
          <w:szCs w:val="22"/>
        </w:rPr>
        <w:t>w</w:t>
      </w:r>
      <w:r w:rsidRPr="0033698E">
        <w:rPr>
          <w:spacing w:val="1"/>
          <w:szCs w:val="22"/>
        </w:rPr>
        <w:t>i</w:t>
      </w:r>
      <w:r w:rsidRPr="0033698E">
        <w:rPr>
          <w:szCs w:val="22"/>
        </w:rPr>
        <w:t>ng</w:t>
      </w:r>
      <w:r w:rsidRPr="0033698E">
        <w:rPr>
          <w:spacing w:val="-2"/>
          <w:szCs w:val="22"/>
        </w:rPr>
        <w:t xml:space="preserve"> k</w:t>
      </w:r>
      <w:r w:rsidRPr="0033698E">
        <w:rPr>
          <w:szCs w:val="22"/>
        </w:rPr>
        <w:t>ey</w:t>
      </w:r>
      <w:r w:rsidRPr="0033698E">
        <w:rPr>
          <w:spacing w:val="-2"/>
          <w:szCs w:val="22"/>
        </w:rPr>
        <w:t xml:space="preserve"> </w:t>
      </w:r>
      <w:r w:rsidRPr="0033698E">
        <w:rPr>
          <w:szCs w:val="22"/>
        </w:rPr>
        <w:t>app</w:t>
      </w:r>
      <w:r w:rsidRPr="0033698E">
        <w:rPr>
          <w:spacing w:val="1"/>
          <w:szCs w:val="22"/>
        </w:rPr>
        <w:t>li</w:t>
      </w:r>
      <w:r w:rsidRPr="0033698E">
        <w:rPr>
          <w:szCs w:val="22"/>
        </w:rPr>
        <w:t>es</w:t>
      </w:r>
      <w:r w:rsidRPr="0033698E">
        <w:rPr>
          <w:spacing w:val="-2"/>
          <w:szCs w:val="22"/>
        </w:rPr>
        <w:t xml:space="preserve"> </w:t>
      </w:r>
      <w:r w:rsidRPr="0033698E">
        <w:rPr>
          <w:spacing w:val="-1"/>
          <w:szCs w:val="22"/>
        </w:rPr>
        <w:t>t</w:t>
      </w:r>
      <w:r w:rsidRPr="0033698E">
        <w:rPr>
          <w:szCs w:val="22"/>
        </w:rPr>
        <w:t>h</w:t>
      </w:r>
      <w:r w:rsidRPr="0033698E">
        <w:rPr>
          <w:spacing w:val="1"/>
          <w:szCs w:val="22"/>
        </w:rPr>
        <w:t>r</w:t>
      </w:r>
      <w:r w:rsidRPr="0033698E">
        <w:rPr>
          <w:szCs w:val="22"/>
        </w:rPr>
        <w:t>ou</w:t>
      </w:r>
      <w:r w:rsidRPr="0033698E">
        <w:rPr>
          <w:spacing w:val="-2"/>
          <w:szCs w:val="22"/>
        </w:rPr>
        <w:t>g</w:t>
      </w:r>
      <w:r w:rsidRPr="0033698E">
        <w:rPr>
          <w:szCs w:val="22"/>
        </w:rPr>
        <w:t>hout</w:t>
      </w:r>
      <w:r w:rsidRPr="0033698E">
        <w:rPr>
          <w:spacing w:val="-1"/>
          <w:szCs w:val="22"/>
        </w:rPr>
        <w:t xml:space="preserve"> </w:t>
      </w:r>
      <w:r w:rsidRPr="0033698E">
        <w:rPr>
          <w:spacing w:val="1"/>
          <w:szCs w:val="22"/>
        </w:rPr>
        <w:t>t</w:t>
      </w:r>
      <w:r w:rsidRPr="0033698E">
        <w:rPr>
          <w:szCs w:val="22"/>
        </w:rPr>
        <w:t>h</w:t>
      </w:r>
      <w:r w:rsidRPr="0033698E">
        <w:rPr>
          <w:spacing w:val="-1"/>
          <w:szCs w:val="22"/>
        </w:rPr>
        <w:t>i</w:t>
      </w:r>
      <w:r w:rsidRPr="0033698E">
        <w:rPr>
          <w:szCs w:val="22"/>
        </w:rPr>
        <w:t>s</w:t>
      </w:r>
      <w:r w:rsidRPr="0033698E">
        <w:rPr>
          <w:spacing w:val="1"/>
          <w:szCs w:val="22"/>
        </w:rPr>
        <w:t xml:space="preserve"> </w:t>
      </w:r>
      <w:r w:rsidRPr="0033698E">
        <w:rPr>
          <w:szCs w:val="22"/>
        </w:rPr>
        <w:t>do</w:t>
      </w:r>
      <w:r w:rsidRPr="0033698E">
        <w:rPr>
          <w:spacing w:val="-2"/>
          <w:szCs w:val="22"/>
        </w:rPr>
        <w:t>c</w:t>
      </w:r>
      <w:r w:rsidRPr="0033698E">
        <w:rPr>
          <w:szCs w:val="22"/>
        </w:rPr>
        <w:t>u</w:t>
      </w:r>
      <w:r w:rsidRPr="0033698E">
        <w:rPr>
          <w:spacing w:val="-4"/>
          <w:szCs w:val="22"/>
        </w:rPr>
        <w:t>m</w:t>
      </w:r>
      <w:r w:rsidRPr="0033698E">
        <w:rPr>
          <w:szCs w:val="22"/>
        </w:rPr>
        <w:t>en</w:t>
      </w:r>
      <w:r w:rsidRPr="0033698E">
        <w:rPr>
          <w:spacing w:val="1"/>
          <w:szCs w:val="22"/>
        </w:rPr>
        <w:t>t</w:t>
      </w:r>
      <w:r w:rsidRPr="0033698E">
        <w:rPr>
          <w:szCs w:val="22"/>
        </w:rPr>
        <w:t>.</w:t>
      </w:r>
    </w:p>
    <w:p w:rsidR="002E03A9" w:rsidRPr="0033698E" w:rsidRDefault="002E03A9" w:rsidP="002E03A9">
      <w:pPr>
        <w:spacing w:before="2" w:after="0" w:line="252" w:lineRule="exact"/>
        <w:ind w:left="120" w:right="836"/>
      </w:pPr>
      <w:r w:rsidRPr="0033698E">
        <w:rPr>
          <w:szCs w:val="22"/>
        </w:rPr>
        <w:t>* Wh</w:t>
      </w:r>
      <w:r w:rsidRPr="0033698E">
        <w:rPr>
          <w:spacing w:val="-2"/>
          <w:szCs w:val="22"/>
        </w:rPr>
        <w:t>e</w:t>
      </w:r>
      <w:r w:rsidRPr="0033698E">
        <w:rPr>
          <w:spacing w:val="1"/>
          <w:szCs w:val="22"/>
        </w:rPr>
        <w:t>r</w:t>
      </w:r>
      <w:r w:rsidRPr="0033698E">
        <w:rPr>
          <w:szCs w:val="22"/>
        </w:rPr>
        <w:t>e</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1"/>
          <w:szCs w:val="22"/>
        </w:rPr>
        <w:t xml:space="preserve"> </w:t>
      </w:r>
      <w:r w:rsidRPr="0033698E">
        <w:rPr>
          <w:spacing w:val="1"/>
          <w:szCs w:val="22"/>
        </w:rPr>
        <w:t>i</w:t>
      </w:r>
      <w:r w:rsidRPr="0033698E">
        <w:rPr>
          <w:szCs w:val="22"/>
        </w:rPr>
        <w:t>s</w:t>
      </w:r>
      <w:r w:rsidRPr="0033698E">
        <w:rPr>
          <w:spacing w:val="1"/>
          <w:szCs w:val="22"/>
        </w:rPr>
        <w:t xml:space="preserve"> </w:t>
      </w:r>
      <w:r w:rsidRPr="0033698E">
        <w:rPr>
          <w:szCs w:val="22"/>
        </w:rPr>
        <w:t>a</w:t>
      </w:r>
      <w:r w:rsidRPr="0033698E">
        <w:rPr>
          <w:spacing w:val="-2"/>
          <w:szCs w:val="22"/>
        </w:rPr>
        <w:t xml:space="preserve"> </w:t>
      </w:r>
      <w:r w:rsidRPr="0033698E">
        <w:rPr>
          <w:szCs w:val="22"/>
        </w:rPr>
        <w:t>body</w:t>
      </w:r>
      <w:r w:rsidRPr="0033698E">
        <w:rPr>
          <w:spacing w:val="-2"/>
          <w:szCs w:val="22"/>
        </w:rPr>
        <w:t xml:space="preserve"> </w:t>
      </w:r>
      <w:r w:rsidRPr="0033698E">
        <w:rPr>
          <w:szCs w:val="22"/>
        </w:rPr>
        <w:t>co</w:t>
      </w:r>
      <w:r w:rsidRPr="0033698E">
        <w:rPr>
          <w:spacing w:val="1"/>
          <w:szCs w:val="22"/>
        </w:rPr>
        <w:t>r</w:t>
      </w:r>
      <w:r w:rsidRPr="0033698E">
        <w:rPr>
          <w:szCs w:val="22"/>
        </w:rPr>
        <w:t>p</w:t>
      </w:r>
      <w:r w:rsidRPr="0033698E">
        <w:rPr>
          <w:spacing w:val="-2"/>
          <w:szCs w:val="22"/>
        </w:rPr>
        <w:t>o</w:t>
      </w:r>
      <w:r w:rsidRPr="0033698E">
        <w:rPr>
          <w:spacing w:val="1"/>
          <w:szCs w:val="22"/>
        </w:rPr>
        <w:t>r</w:t>
      </w:r>
      <w:r w:rsidRPr="0033698E">
        <w:rPr>
          <w:szCs w:val="22"/>
        </w:rPr>
        <w:t>a</w:t>
      </w:r>
      <w:r w:rsidRPr="0033698E">
        <w:rPr>
          <w:spacing w:val="-1"/>
          <w:szCs w:val="22"/>
        </w:rPr>
        <w:t>t</w:t>
      </w:r>
      <w:r w:rsidRPr="0033698E">
        <w:rPr>
          <w:szCs w:val="22"/>
        </w:rPr>
        <w:t>e</w:t>
      </w:r>
      <w:r w:rsidRPr="0033698E">
        <w:rPr>
          <w:spacing w:val="1"/>
          <w:szCs w:val="22"/>
        </w:rPr>
        <w:t xml:space="preserve"> i</w:t>
      </w:r>
      <w:r w:rsidRPr="0033698E">
        <w:rPr>
          <w:spacing w:val="-2"/>
          <w:szCs w:val="22"/>
        </w:rPr>
        <w:t>n</w:t>
      </w:r>
      <w:r w:rsidRPr="0033698E">
        <w:rPr>
          <w:szCs w:val="22"/>
        </w:rPr>
        <w:t>co</w:t>
      </w:r>
      <w:r w:rsidRPr="0033698E">
        <w:rPr>
          <w:spacing w:val="-2"/>
          <w:szCs w:val="22"/>
        </w:rPr>
        <w:t>r</w:t>
      </w:r>
      <w:r w:rsidRPr="0033698E">
        <w:rPr>
          <w:szCs w:val="22"/>
        </w:rPr>
        <w:t>po</w:t>
      </w:r>
      <w:r w:rsidRPr="0033698E">
        <w:rPr>
          <w:spacing w:val="-2"/>
          <w:szCs w:val="22"/>
        </w:rPr>
        <w:t>r</w:t>
      </w:r>
      <w:r w:rsidRPr="0033698E">
        <w:rPr>
          <w:szCs w:val="22"/>
        </w:rPr>
        <w:t>a</w:t>
      </w:r>
      <w:r w:rsidRPr="0033698E">
        <w:rPr>
          <w:spacing w:val="1"/>
          <w:szCs w:val="22"/>
        </w:rPr>
        <w:t>t</w:t>
      </w:r>
      <w:r w:rsidRPr="0033698E">
        <w:rPr>
          <w:spacing w:val="-2"/>
          <w:szCs w:val="22"/>
        </w:rPr>
        <w:t>e</w:t>
      </w:r>
      <w:r w:rsidRPr="0033698E">
        <w:rPr>
          <w:szCs w:val="22"/>
        </w:rPr>
        <w:t>d or</w:t>
      </w:r>
      <w:r w:rsidRPr="0033698E">
        <w:rPr>
          <w:spacing w:val="1"/>
          <w:szCs w:val="22"/>
        </w:rPr>
        <w:t xml:space="preserve"> </w:t>
      </w:r>
      <w:r w:rsidRPr="0033698E">
        <w:rPr>
          <w:spacing w:val="-2"/>
          <w:szCs w:val="22"/>
        </w:rPr>
        <w:t>r</w:t>
      </w:r>
      <w:r w:rsidRPr="0033698E">
        <w:rPr>
          <w:szCs w:val="22"/>
        </w:rPr>
        <w:t>e</w:t>
      </w:r>
      <w:r w:rsidRPr="0033698E">
        <w:rPr>
          <w:spacing w:val="-2"/>
          <w:szCs w:val="22"/>
        </w:rPr>
        <w:t>s</w:t>
      </w:r>
      <w:r w:rsidRPr="0033698E">
        <w:rPr>
          <w:spacing w:val="1"/>
          <w:szCs w:val="22"/>
        </w:rPr>
        <w:t>i</w:t>
      </w:r>
      <w:r w:rsidRPr="0033698E">
        <w:rPr>
          <w:szCs w:val="22"/>
        </w:rPr>
        <w:t>de</w:t>
      </w:r>
      <w:r w:rsidRPr="0033698E">
        <w:rPr>
          <w:spacing w:val="-2"/>
          <w:szCs w:val="22"/>
        </w:rPr>
        <w:t>n</w:t>
      </w:r>
      <w:r w:rsidRPr="0033698E">
        <w:rPr>
          <w:szCs w:val="22"/>
        </w:rPr>
        <w:t>t</w:t>
      </w:r>
      <w:r w:rsidRPr="0033698E">
        <w:rPr>
          <w:spacing w:val="1"/>
          <w:szCs w:val="22"/>
        </w:rPr>
        <w:t xml:space="preserve"> </w:t>
      </w:r>
      <w:r w:rsidRPr="0033698E">
        <w:rPr>
          <w:szCs w:val="22"/>
        </w:rPr>
        <w:t>o</w:t>
      </w:r>
      <w:r w:rsidRPr="0033698E">
        <w:rPr>
          <w:spacing w:val="-2"/>
          <w:szCs w:val="22"/>
        </w:rPr>
        <w:t>u</w:t>
      </w:r>
      <w:r w:rsidRPr="0033698E">
        <w:rPr>
          <w:spacing w:val="1"/>
          <w:szCs w:val="22"/>
        </w:rPr>
        <w:t>t</w:t>
      </w:r>
      <w:r w:rsidRPr="0033698E">
        <w:rPr>
          <w:spacing w:val="-2"/>
          <w:szCs w:val="22"/>
        </w:rPr>
        <w:t>s</w:t>
      </w:r>
      <w:r w:rsidRPr="0033698E">
        <w:rPr>
          <w:spacing w:val="1"/>
          <w:szCs w:val="22"/>
        </w:rPr>
        <w:t>i</w:t>
      </w:r>
      <w:r w:rsidRPr="0033698E">
        <w:rPr>
          <w:szCs w:val="22"/>
        </w:rPr>
        <w:t>de</w:t>
      </w:r>
      <w:r w:rsidRPr="0033698E">
        <w:rPr>
          <w:spacing w:val="1"/>
          <w:szCs w:val="22"/>
        </w:rPr>
        <w:t xml:space="preserve"> </w:t>
      </w:r>
      <w:r w:rsidRPr="0033698E">
        <w:rPr>
          <w:spacing w:val="-1"/>
          <w:szCs w:val="22"/>
        </w:rPr>
        <w:t>A</w:t>
      </w:r>
      <w:r w:rsidRPr="0033698E">
        <w:rPr>
          <w:szCs w:val="22"/>
        </w:rPr>
        <w:t>u</w:t>
      </w:r>
      <w:r w:rsidRPr="0033698E">
        <w:rPr>
          <w:spacing w:val="-2"/>
          <w:szCs w:val="22"/>
        </w:rPr>
        <w:t>s</w:t>
      </w:r>
      <w:r w:rsidRPr="0033698E">
        <w:rPr>
          <w:spacing w:val="1"/>
          <w:szCs w:val="22"/>
        </w:rPr>
        <w:t>t</w:t>
      </w:r>
      <w:r w:rsidRPr="0033698E">
        <w:rPr>
          <w:spacing w:val="-2"/>
          <w:szCs w:val="22"/>
        </w:rPr>
        <w:t>ra</w:t>
      </w:r>
      <w:r w:rsidRPr="0033698E">
        <w:rPr>
          <w:spacing w:val="1"/>
          <w:szCs w:val="22"/>
        </w:rPr>
        <w:t>li</w:t>
      </w:r>
      <w:r w:rsidRPr="0033698E">
        <w:rPr>
          <w:szCs w:val="22"/>
        </w:rPr>
        <w:t>a ope</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a</w:t>
      </w:r>
      <w:r w:rsidRPr="0033698E">
        <w:rPr>
          <w:spacing w:val="1"/>
          <w:szCs w:val="22"/>
        </w:rPr>
        <w:t xml:space="preserve"> </w:t>
      </w:r>
      <w:r w:rsidRPr="0033698E">
        <w:rPr>
          <w:szCs w:val="22"/>
        </w:rPr>
        <w:t>b</w:t>
      </w:r>
      <w:r w:rsidRPr="0033698E">
        <w:rPr>
          <w:spacing w:val="1"/>
          <w:szCs w:val="22"/>
        </w:rPr>
        <w:t>r</w:t>
      </w:r>
      <w:r w:rsidRPr="0033698E">
        <w:rPr>
          <w:szCs w:val="22"/>
        </w:rPr>
        <w:t>a</w:t>
      </w:r>
      <w:r w:rsidRPr="0033698E">
        <w:rPr>
          <w:spacing w:val="-2"/>
          <w:szCs w:val="22"/>
        </w:rPr>
        <w:t>n</w:t>
      </w:r>
      <w:r w:rsidRPr="0033698E">
        <w:rPr>
          <w:szCs w:val="22"/>
        </w:rPr>
        <w:t xml:space="preserve">ch </w:t>
      </w:r>
      <w:r w:rsidRPr="0033698E">
        <w:rPr>
          <w:spacing w:val="-1"/>
          <w:szCs w:val="22"/>
        </w:rPr>
        <w:t>i</w:t>
      </w:r>
      <w:r w:rsidRPr="0033698E">
        <w:rPr>
          <w:szCs w:val="22"/>
        </w:rPr>
        <w:t xml:space="preserve">n </w:t>
      </w:r>
      <w:r w:rsidRPr="0033698E">
        <w:rPr>
          <w:spacing w:val="-1"/>
          <w:szCs w:val="22"/>
        </w:rPr>
        <w:t>A</w:t>
      </w:r>
      <w:r w:rsidRPr="0033698E">
        <w:rPr>
          <w:szCs w:val="22"/>
        </w:rPr>
        <w:t>u</w:t>
      </w:r>
      <w:r w:rsidRPr="0033698E">
        <w:rPr>
          <w:spacing w:val="-2"/>
          <w:szCs w:val="22"/>
        </w:rPr>
        <w:t>s</w:t>
      </w:r>
      <w:r w:rsidRPr="0033698E">
        <w:rPr>
          <w:spacing w:val="1"/>
          <w:szCs w:val="22"/>
        </w:rPr>
        <w:t>t</w:t>
      </w:r>
      <w:r w:rsidRPr="0033698E">
        <w:rPr>
          <w:spacing w:val="-2"/>
          <w:szCs w:val="22"/>
        </w:rPr>
        <w:t>r</w:t>
      </w:r>
      <w:r w:rsidRPr="0033698E">
        <w:rPr>
          <w:szCs w:val="22"/>
        </w:rPr>
        <w:t>a</w:t>
      </w:r>
      <w:r w:rsidRPr="0033698E">
        <w:rPr>
          <w:spacing w:val="1"/>
          <w:szCs w:val="22"/>
        </w:rPr>
        <w:t>l</w:t>
      </w:r>
      <w:r w:rsidRPr="0033698E">
        <w:rPr>
          <w:spacing w:val="-1"/>
          <w:szCs w:val="22"/>
        </w:rPr>
        <w:t>i</w:t>
      </w:r>
      <w:r w:rsidRPr="0033698E">
        <w:rPr>
          <w:szCs w:val="22"/>
        </w:rPr>
        <w:t xml:space="preserve">a, </w:t>
      </w:r>
      <w:r w:rsidRPr="0033698E">
        <w:rPr>
          <w:spacing w:val="-1"/>
          <w:szCs w:val="22"/>
        </w:rPr>
        <w:t>t</w:t>
      </w:r>
      <w:r w:rsidRPr="0033698E">
        <w:rPr>
          <w:szCs w:val="22"/>
        </w:rPr>
        <w:t>he</w:t>
      </w:r>
      <w:r w:rsidRPr="0033698E">
        <w:rPr>
          <w:spacing w:val="1"/>
          <w:szCs w:val="22"/>
        </w:rPr>
        <w:t xml:space="preserve"> </w:t>
      </w:r>
      <w:r w:rsidRPr="0033698E">
        <w:rPr>
          <w:spacing w:val="-2"/>
          <w:szCs w:val="22"/>
        </w:rPr>
        <w:t>f</w:t>
      </w:r>
      <w:r w:rsidRPr="0033698E">
        <w:rPr>
          <w:szCs w:val="22"/>
        </w:rPr>
        <w:t>o</w:t>
      </w:r>
      <w:r w:rsidRPr="0033698E">
        <w:rPr>
          <w:spacing w:val="-1"/>
          <w:szCs w:val="22"/>
        </w:rPr>
        <w:t>l</w:t>
      </w:r>
      <w:r w:rsidRPr="0033698E">
        <w:rPr>
          <w:spacing w:val="1"/>
          <w:szCs w:val="22"/>
        </w:rPr>
        <w:t>l</w:t>
      </w:r>
      <w:r w:rsidRPr="0033698E">
        <w:rPr>
          <w:szCs w:val="22"/>
        </w:rPr>
        <w:t>o</w:t>
      </w:r>
      <w:r w:rsidRPr="0033698E">
        <w:rPr>
          <w:spacing w:val="-1"/>
          <w:szCs w:val="22"/>
        </w:rPr>
        <w:t>w</w:t>
      </w:r>
      <w:r w:rsidRPr="0033698E">
        <w:rPr>
          <w:spacing w:val="1"/>
          <w:szCs w:val="22"/>
        </w:rPr>
        <w:t>i</w:t>
      </w:r>
      <w:r w:rsidRPr="0033698E">
        <w:rPr>
          <w:szCs w:val="22"/>
        </w:rPr>
        <w:t>ng</w:t>
      </w:r>
      <w:r w:rsidRPr="0033698E">
        <w:rPr>
          <w:spacing w:val="-2"/>
          <w:szCs w:val="22"/>
        </w:rPr>
        <w:t xml:space="preserve"> </w:t>
      </w:r>
      <w:r w:rsidRPr="0033698E">
        <w:rPr>
          <w:spacing w:val="-1"/>
          <w:szCs w:val="22"/>
        </w:rPr>
        <w:t>w</w:t>
      </w:r>
      <w:r w:rsidRPr="0033698E">
        <w:rPr>
          <w:szCs w:val="22"/>
        </w:rPr>
        <w:t>o</w:t>
      </w:r>
      <w:r w:rsidRPr="0033698E">
        <w:rPr>
          <w:spacing w:val="1"/>
          <w:szCs w:val="22"/>
        </w:rPr>
        <w:t>r</w:t>
      </w:r>
      <w:r w:rsidRPr="0033698E">
        <w:rPr>
          <w:szCs w:val="22"/>
        </w:rPr>
        <w:t>ds</w:t>
      </w:r>
      <w:r w:rsidRPr="0033698E">
        <w:rPr>
          <w:spacing w:val="-2"/>
          <w:szCs w:val="22"/>
        </w:rPr>
        <w:t xml:space="preserve"> </w:t>
      </w:r>
      <w:r w:rsidRPr="0033698E">
        <w:rPr>
          <w:spacing w:val="-1"/>
          <w:szCs w:val="22"/>
        </w:rPr>
        <w:t>m</w:t>
      </w:r>
      <w:r w:rsidRPr="0033698E">
        <w:rPr>
          <w:szCs w:val="22"/>
        </w:rPr>
        <w:t>ay</w:t>
      </w:r>
      <w:r w:rsidRPr="0033698E">
        <w:rPr>
          <w:spacing w:val="-2"/>
          <w:szCs w:val="22"/>
        </w:rPr>
        <w:t xml:space="preserve"> </w:t>
      </w:r>
      <w:r w:rsidRPr="0033698E">
        <w:rPr>
          <w:szCs w:val="22"/>
        </w:rPr>
        <w:t>be</w:t>
      </w:r>
      <w:r w:rsidRPr="0033698E">
        <w:rPr>
          <w:spacing w:val="1"/>
          <w:szCs w:val="22"/>
        </w:rPr>
        <w:t xml:space="preserve"> i</w:t>
      </w:r>
      <w:r w:rsidRPr="0033698E">
        <w:rPr>
          <w:szCs w:val="22"/>
        </w:rPr>
        <w:t>ns</w:t>
      </w:r>
      <w:r w:rsidRPr="0033698E">
        <w:rPr>
          <w:spacing w:val="-2"/>
          <w:szCs w:val="22"/>
        </w:rPr>
        <w:t>e</w:t>
      </w:r>
      <w:r w:rsidRPr="0033698E">
        <w:rPr>
          <w:spacing w:val="1"/>
          <w:szCs w:val="22"/>
        </w:rPr>
        <w:t>r</w:t>
      </w:r>
      <w:r w:rsidRPr="0033698E">
        <w:rPr>
          <w:spacing w:val="-1"/>
          <w:szCs w:val="22"/>
        </w:rPr>
        <w:t>t</w:t>
      </w:r>
      <w:r w:rsidRPr="0033698E">
        <w:rPr>
          <w:szCs w:val="22"/>
        </w:rPr>
        <w:t>ed –</w:t>
      </w:r>
      <w:r w:rsidRPr="0033698E">
        <w:rPr>
          <w:spacing w:val="-3"/>
          <w:szCs w:val="22"/>
        </w:rPr>
        <w:t xml:space="preserve"> </w:t>
      </w:r>
      <w:r w:rsidRPr="0033698E">
        <w:rPr>
          <w:szCs w:val="22"/>
        </w:rPr>
        <w:t>“</w:t>
      </w:r>
      <w:r w:rsidRPr="0033698E">
        <w:rPr>
          <w:spacing w:val="-1"/>
          <w:szCs w:val="22"/>
        </w:rPr>
        <w:t>A</w:t>
      </w:r>
      <w:r w:rsidRPr="0033698E">
        <w:rPr>
          <w:szCs w:val="22"/>
        </w:rPr>
        <w:t>us</w:t>
      </w:r>
      <w:r w:rsidRPr="0033698E">
        <w:rPr>
          <w:spacing w:val="-1"/>
          <w:szCs w:val="22"/>
        </w:rPr>
        <w:t>t</w:t>
      </w:r>
      <w:r w:rsidRPr="0033698E">
        <w:rPr>
          <w:spacing w:val="1"/>
          <w:szCs w:val="22"/>
        </w:rPr>
        <w:t>r</w:t>
      </w:r>
      <w:r w:rsidRPr="0033698E">
        <w:rPr>
          <w:spacing w:val="-2"/>
          <w:szCs w:val="22"/>
        </w:rPr>
        <w:t>a</w:t>
      </w:r>
      <w:r w:rsidRPr="0033698E">
        <w:rPr>
          <w:spacing w:val="1"/>
          <w:szCs w:val="22"/>
        </w:rPr>
        <w:t>l</w:t>
      </w:r>
      <w:r w:rsidRPr="0033698E">
        <w:rPr>
          <w:spacing w:val="-1"/>
          <w:szCs w:val="22"/>
        </w:rPr>
        <w:t>i</w:t>
      </w:r>
      <w:r w:rsidRPr="0033698E">
        <w:rPr>
          <w:szCs w:val="22"/>
        </w:rPr>
        <w:t>an</w:t>
      </w:r>
    </w:p>
    <w:p w:rsidR="002E03A9" w:rsidRPr="0033698E" w:rsidRDefault="002E03A9" w:rsidP="002E03A9">
      <w:pPr>
        <w:spacing w:after="0" w:line="252" w:lineRule="exact"/>
        <w:ind w:left="120" w:right="-20"/>
      </w:pPr>
      <w:r w:rsidRPr="0033698E">
        <w:rPr>
          <w:szCs w:val="22"/>
        </w:rPr>
        <w:t>b</w:t>
      </w:r>
      <w:r w:rsidRPr="0033698E">
        <w:rPr>
          <w:spacing w:val="1"/>
          <w:szCs w:val="22"/>
        </w:rPr>
        <w:t>r</w:t>
      </w:r>
      <w:r w:rsidRPr="0033698E">
        <w:rPr>
          <w:szCs w:val="22"/>
        </w:rPr>
        <w:t>an</w:t>
      </w:r>
      <w:r w:rsidRPr="0033698E">
        <w:rPr>
          <w:spacing w:val="-2"/>
          <w:szCs w:val="22"/>
        </w:rPr>
        <w:t>c</w:t>
      </w:r>
      <w:r w:rsidRPr="0033698E">
        <w:rPr>
          <w:szCs w:val="22"/>
        </w:rPr>
        <w:t>h”.</w:t>
      </w:r>
    </w:p>
    <w:p w:rsidR="002E03A9" w:rsidRPr="0033698E" w:rsidRDefault="002E03A9" w:rsidP="002E03A9">
      <w:pPr>
        <w:spacing w:after="0" w:line="252" w:lineRule="exact"/>
        <w:ind w:left="120" w:right="-20"/>
      </w:pPr>
      <w:r w:rsidRPr="0033698E">
        <w:rPr>
          <w:szCs w:val="22"/>
        </w:rPr>
        <w:t>**</w:t>
      </w:r>
      <w:r w:rsidRPr="0033698E">
        <w:rPr>
          <w:spacing w:val="1"/>
          <w:szCs w:val="22"/>
        </w:rPr>
        <w:t xml:space="preserve"> </w:t>
      </w:r>
      <w:r w:rsidRPr="0033698E">
        <w:rPr>
          <w:spacing w:val="-2"/>
          <w:szCs w:val="22"/>
        </w:rPr>
        <w:t>D</w:t>
      </w:r>
      <w:r w:rsidRPr="0033698E">
        <w:rPr>
          <w:szCs w:val="22"/>
        </w:rPr>
        <w:t>e</w:t>
      </w:r>
      <w:r w:rsidRPr="0033698E">
        <w:rPr>
          <w:spacing w:val="1"/>
          <w:szCs w:val="22"/>
        </w:rPr>
        <w:t>l</w:t>
      </w:r>
      <w:r w:rsidRPr="0033698E">
        <w:rPr>
          <w:spacing w:val="-2"/>
          <w:szCs w:val="22"/>
        </w:rPr>
        <w:t>e</w:t>
      </w:r>
      <w:r w:rsidRPr="0033698E">
        <w:rPr>
          <w:spacing w:val="1"/>
          <w:szCs w:val="22"/>
        </w:rPr>
        <w:t>t</w:t>
      </w:r>
      <w:r w:rsidRPr="0033698E">
        <w:rPr>
          <w:szCs w:val="22"/>
        </w:rPr>
        <w:t>e</w:t>
      </w:r>
      <w:r w:rsidRPr="0033698E">
        <w:rPr>
          <w:spacing w:val="-2"/>
          <w:szCs w:val="22"/>
        </w:rPr>
        <w:t xml:space="preserve"> </w:t>
      </w:r>
      <w:r w:rsidRPr="0033698E">
        <w:rPr>
          <w:szCs w:val="22"/>
        </w:rPr>
        <w:t>as</w:t>
      </w:r>
      <w:r w:rsidRPr="0033698E">
        <w:rPr>
          <w:spacing w:val="1"/>
          <w:szCs w:val="22"/>
        </w:rPr>
        <w:t xml:space="preserve"> </w:t>
      </w:r>
      <w:r w:rsidRPr="0033698E">
        <w:rPr>
          <w:szCs w:val="22"/>
        </w:rPr>
        <w:t>a</w:t>
      </w:r>
      <w:r w:rsidRPr="0033698E">
        <w:rPr>
          <w:spacing w:val="-3"/>
          <w:szCs w:val="22"/>
        </w:rPr>
        <w:t>p</w:t>
      </w:r>
      <w:r w:rsidRPr="0033698E">
        <w:rPr>
          <w:szCs w:val="22"/>
        </w:rPr>
        <w:t>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zCs w:val="22"/>
        </w:rPr>
        <w:t>e.</w:t>
      </w:r>
    </w:p>
    <w:p w:rsidR="002E03A9" w:rsidRPr="0033698E" w:rsidRDefault="002E03A9" w:rsidP="002E03A9">
      <w:pPr>
        <w:spacing w:before="18" w:after="0" w:line="240" w:lineRule="exact"/>
        <w:rPr>
          <w:sz w:val="24"/>
          <w:szCs w:val="24"/>
        </w:rPr>
      </w:pPr>
    </w:p>
    <w:p w:rsidR="002E03A9" w:rsidRPr="0033698E" w:rsidRDefault="002E03A9" w:rsidP="002E03A9">
      <w:pPr>
        <w:spacing w:after="0"/>
        <w:ind w:left="120" w:right="-20"/>
      </w:pPr>
      <w:r w:rsidRPr="0033698E">
        <w:rPr>
          <w:b/>
          <w:bCs/>
          <w:szCs w:val="22"/>
        </w:rPr>
        <w:t>I</w:t>
      </w:r>
      <w:r w:rsidRPr="0033698E">
        <w:rPr>
          <w:b/>
          <w:bCs/>
          <w:spacing w:val="-1"/>
          <w:szCs w:val="22"/>
        </w:rPr>
        <w:t>NDE</w:t>
      </w:r>
      <w:r w:rsidRPr="0033698E">
        <w:rPr>
          <w:b/>
          <w:bCs/>
          <w:spacing w:val="2"/>
          <w:szCs w:val="22"/>
        </w:rPr>
        <w:t>P</w:t>
      </w:r>
      <w:r w:rsidRPr="0033698E">
        <w:rPr>
          <w:b/>
          <w:bCs/>
          <w:spacing w:val="-1"/>
          <w:szCs w:val="22"/>
        </w:rPr>
        <w:t>ENDEN</w:t>
      </w:r>
      <w:r w:rsidRPr="0033698E">
        <w:rPr>
          <w:b/>
          <w:bCs/>
          <w:szCs w:val="22"/>
        </w:rPr>
        <w:t>T</w:t>
      </w:r>
      <w:r w:rsidRPr="0033698E">
        <w:rPr>
          <w:b/>
          <w:bCs/>
          <w:spacing w:val="-1"/>
          <w:szCs w:val="22"/>
        </w:rPr>
        <w:t xml:space="preserve"> AUD</w:t>
      </w:r>
      <w:r w:rsidRPr="0033698E">
        <w:rPr>
          <w:b/>
          <w:bCs/>
          <w:szCs w:val="22"/>
        </w:rPr>
        <w:t>I</w:t>
      </w:r>
      <w:r w:rsidRPr="0033698E">
        <w:rPr>
          <w:b/>
          <w:bCs/>
          <w:spacing w:val="2"/>
          <w:szCs w:val="22"/>
        </w:rPr>
        <w:t>T</w:t>
      </w:r>
      <w:r w:rsidRPr="0033698E">
        <w:rPr>
          <w:b/>
          <w:bCs/>
          <w:spacing w:val="1"/>
          <w:szCs w:val="22"/>
        </w:rPr>
        <w:t>O</w:t>
      </w:r>
      <w:r w:rsidRPr="0033698E">
        <w:rPr>
          <w:b/>
          <w:bCs/>
          <w:spacing w:val="-1"/>
          <w:szCs w:val="22"/>
        </w:rPr>
        <w:t>R</w:t>
      </w:r>
      <w:r w:rsidRPr="0033698E">
        <w:rPr>
          <w:b/>
          <w:bCs/>
          <w:spacing w:val="1"/>
          <w:szCs w:val="22"/>
        </w:rPr>
        <w:t>’</w:t>
      </w:r>
      <w:r w:rsidRPr="0033698E">
        <w:rPr>
          <w:b/>
          <w:bCs/>
          <w:szCs w:val="22"/>
        </w:rPr>
        <w:t xml:space="preserve">S </w:t>
      </w:r>
      <w:r w:rsidRPr="0033698E">
        <w:rPr>
          <w:b/>
          <w:bCs/>
          <w:spacing w:val="-1"/>
          <w:szCs w:val="22"/>
        </w:rPr>
        <w:t>R</w:t>
      </w:r>
      <w:r w:rsidRPr="0033698E">
        <w:rPr>
          <w:b/>
          <w:bCs/>
          <w:spacing w:val="-3"/>
          <w:szCs w:val="22"/>
        </w:rPr>
        <w:t>E</w:t>
      </w:r>
      <w:r w:rsidRPr="0033698E">
        <w:rPr>
          <w:b/>
          <w:bCs/>
          <w:spacing w:val="2"/>
          <w:szCs w:val="22"/>
        </w:rPr>
        <w:t>P</w:t>
      </w:r>
      <w:r w:rsidRPr="0033698E">
        <w:rPr>
          <w:b/>
          <w:bCs/>
          <w:spacing w:val="1"/>
          <w:szCs w:val="22"/>
        </w:rPr>
        <w:t>O</w:t>
      </w:r>
      <w:r w:rsidRPr="0033698E">
        <w:rPr>
          <w:b/>
          <w:bCs/>
          <w:spacing w:val="-1"/>
          <w:szCs w:val="22"/>
        </w:rPr>
        <w:t>R</w:t>
      </w:r>
      <w:r w:rsidRPr="0033698E">
        <w:rPr>
          <w:b/>
          <w:bCs/>
          <w:szCs w:val="22"/>
        </w:rPr>
        <w:t>T</w:t>
      </w:r>
      <w:r w:rsidRPr="0033698E">
        <w:rPr>
          <w:b/>
          <w:bCs/>
          <w:spacing w:val="-1"/>
          <w:szCs w:val="22"/>
        </w:rPr>
        <w:t xml:space="preserve"> </w:t>
      </w:r>
      <w:r w:rsidRPr="0033698E">
        <w:rPr>
          <w:b/>
          <w:bCs/>
          <w:spacing w:val="-3"/>
          <w:szCs w:val="22"/>
        </w:rPr>
        <w:t>T</w:t>
      </w:r>
      <w:r w:rsidRPr="0033698E">
        <w:rPr>
          <w:b/>
          <w:bCs/>
          <w:szCs w:val="22"/>
        </w:rPr>
        <w:t>O</w:t>
      </w:r>
      <w:r w:rsidRPr="0033698E">
        <w:rPr>
          <w:b/>
          <w:bCs/>
          <w:spacing w:val="1"/>
          <w:szCs w:val="22"/>
        </w:rPr>
        <w:t xml:space="preserve"> </w:t>
      </w:r>
      <w:r w:rsidRPr="0033698E">
        <w:rPr>
          <w:b/>
          <w:bCs/>
          <w:spacing w:val="-1"/>
          <w:szCs w:val="22"/>
        </w:rPr>
        <w:t>T</w:t>
      </w:r>
      <w:r w:rsidRPr="0033698E">
        <w:rPr>
          <w:b/>
          <w:bCs/>
          <w:spacing w:val="1"/>
          <w:szCs w:val="22"/>
        </w:rPr>
        <w:t>H</w:t>
      </w:r>
      <w:r w:rsidRPr="0033698E">
        <w:rPr>
          <w:b/>
          <w:bCs/>
          <w:szCs w:val="22"/>
        </w:rPr>
        <w:t>E</w:t>
      </w:r>
      <w:r w:rsidRPr="0033698E">
        <w:rPr>
          <w:b/>
          <w:bCs/>
          <w:spacing w:val="-3"/>
          <w:szCs w:val="22"/>
        </w:rPr>
        <w:t xml:space="preserve"> </w:t>
      </w:r>
      <w:r w:rsidRPr="0033698E">
        <w:rPr>
          <w:b/>
          <w:bCs/>
          <w:spacing w:val="-1"/>
          <w:szCs w:val="22"/>
        </w:rPr>
        <w:t>D</w:t>
      </w:r>
      <w:r w:rsidRPr="0033698E">
        <w:rPr>
          <w:b/>
          <w:bCs/>
          <w:szCs w:val="22"/>
        </w:rPr>
        <w:t>I</w:t>
      </w:r>
      <w:r w:rsidRPr="0033698E">
        <w:rPr>
          <w:b/>
          <w:bCs/>
          <w:spacing w:val="-1"/>
          <w:szCs w:val="22"/>
        </w:rPr>
        <w:t>RECT</w:t>
      </w:r>
      <w:r w:rsidRPr="0033698E">
        <w:rPr>
          <w:b/>
          <w:bCs/>
          <w:spacing w:val="1"/>
          <w:szCs w:val="22"/>
        </w:rPr>
        <w:t>O</w:t>
      </w:r>
      <w:r w:rsidRPr="0033698E">
        <w:rPr>
          <w:b/>
          <w:bCs/>
          <w:spacing w:val="-1"/>
          <w:szCs w:val="22"/>
        </w:rPr>
        <w:t>R</w:t>
      </w:r>
      <w:r w:rsidRPr="0033698E">
        <w:rPr>
          <w:b/>
          <w:bCs/>
          <w:szCs w:val="22"/>
        </w:rPr>
        <w:t>S</w:t>
      </w:r>
      <w:r w:rsidRPr="0033698E">
        <w:rPr>
          <w:b/>
          <w:bCs/>
          <w:spacing w:val="1"/>
          <w:szCs w:val="22"/>
        </w:rPr>
        <w:t>/</w:t>
      </w:r>
      <w:r w:rsidRPr="0033698E">
        <w:rPr>
          <w:b/>
          <w:bCs/>
          <w:spacing w:val="2"/>
          <w:szCs w:val="22"/>
        </w:rPr>
        <w:t>P</w:t>
      </w:r>
      <w:r w:rsidRPr="0033698E">
        <w:rPr>
          <w:b/>
          <w:bCs/>
          <w:spacing w:val="-1"/>
          <w:szCs w:val="22"/>
        </w:rPr>
        <w:t>ARTNER</w:t>
      </w:r>
      <w:r w:rsidRPr="0033698E">
        <w:rPr>
          <w:b/>
          <w:bCs/>
          <w:szCs w:val="22"/>
        </w:rPr>
        <w:t xml:space="preserve">S** </w:t>
      </w:r>
      <w:r w:rsidRPr="0033698E">
        <w:rPr>
          <w:b/>
          <w:bCs/>
          <w:spacing w:val="-1"/>
          <w:szCs w:val="22"/>
        </w:rPr>
        <w:t>O</w:t>
      </w:r>
      <w:r w:rsidRPr="0033698E">
        <w:rPr>
          <w:b/>
          <w:bCs/>
          <w:szCs w:val="22"/>
        </w:rPr>
        <w:t>F</w:t>
      </w:r>
    </w:p>
    <w:p w:rsidR="002E03A9" w:rsidRPr="0033698E" w:rsidRDefault="002E03A9" w:rsidP="002E03A9">
      <w:pPr>
        <w:spacing w:after="0" w:line="250" w:lineRule="exact"/>
        <w:ind w:left="120" w:right="-20"/>
      </w:pPr>
      <w:r w:rsidRPr="0033698E">
        <w:rPr>
          <w:spacing w:val="1"/>
          <w:szCs w:val="22"/>
        </w:rPr>
        <w:t>[</w:t>
      </w:r>
      <w:r w:rsidRPr="0033698E">
        <w:rPr>
          <w:b/>
          <w:bCs/>
          <w:spacing w:val="2"/>
          <w:szCs w:val="22"/>
        </w:rPr>
        <w:t>P</w:t>
      </w:r>
      <w:r w:rsidRPr="0033698E">
        <w:rPr>
          <w:b/>
          <w:bCs/>
          <w:spacing w:val="-1"/>
          <w:szCs w:val="22"/>
        </w:rPr>
        <w:t>ART</w:t>
      </w:r>
      <w:r w:rsidRPr="0033698E">
        <w:rPr>
          <w:b/>
          <w:bCs/>
          <w:szCs w:val="22"/>
        </w:rPr>
        <w:t>I</w:t>
      </w:r>
      <w:r w:rsidRPr="0033698E">
        <w:rPr>
          <w:b/>
          <w:bCs/>
          <w:spacing w:val="-1"/>
          <w:szCs w:val="22"/>
        </w:rPr>
        <w:t>C</w:t>
      </w:r>
      <w:r w:rsidRPr="0033698E">
        <w:rPr>
          <w:b/>
          <w:bCs/>
          <w:spacing w:val="-2"/>
          <w:szCs w:val="22"/>
        </w:rPr>
        <w:t>I</w:t>
      </w:r>
      <w:r w:rsidRPr="0033698E">
        <w:rPr>
          <w:b/>
          <w:bCs/>
          <w:spacing w:val="2"/>
          <w:szCs w:val="22"/>
        </w:rPr>
        <w:t>P</w:t>
      </w:r>
      <w:r w:rsidRPr="0033698E">
        <w:rPr>
          <w:b/>
          <w:bCs/>
          <w:spacing w:val="-1"/>
          <w:szCs w:val="22"/>
        </w:rPr>
        <w:t>ANT</w:t>
      </w:r>
      <w:r w:rsidRPr="0033698E">
        <w:rPr>
          <w:b/>
          <w:bCs/>
          <w:szCs w:val="22"/>
        </w:rPr>
        <w:t>_</w:t>
      </w:r>
      <w:r w:rsidRPr="0033698E">
        <w:rPr>
          <w:b/>
          <w:bCs/>
          <w:spacing w:val="-1"/>
          <w:szCs w:val="22"/>
        </w:rPr>
        <w:t>NA</w:t>
      </w:r>
      <w:r w:rsidRPr="0033698E">
        <w:rPr>
          <w:b/>
          <w:bCs/>
          <w:szCs w:val="22"/>
        </w:rPr>
        <w:t>M</w:t>
      </w:r>
      <w:r w:rsidRPr="0033698E">
        <w:rPr>
          <w:b/>
          <w:bCs/>
          <w:spacing w:val="-2"/>
          <w:szCs w:val="22"/>
        </w:rPr>
        <w:t>E</w:t>
      </w:r>
      <w:r w:rsidRPr="0033698E">
        <w:rPr>
          <w:szCs w:val="22"/>
        </w:rPr>
        <w:t>]</w:t>
      </w:r>
    </w:p>
    <w:p w:rsidR="002E03A9" w:rsidRPr="0033698E" w:rsidRDefault="002E03A9" w:rsidP="002E03A9">
      <w:pPr>
        <w:spacing w:before="11" w:after="0" w:line="240" w:lineRule="exact"/>
        <w:rPr>
          <w:sz w:val="24"/>
          <w:szCs w:val="24"/>
        </w:rPr>
      </w:pPr>
    </w:p>
    <w:p w:rsidR="002E03A9" w:rsidRPr="0033698E" w:rsidRDefault="002E03A9" w:rsidP="002E03A9">
      <w:pPr>
        <w:spacing w:after="0"/>
        <w:ind w:left="120" w:right="-20"/>
      </w:pPr>
      <w:r w:rsidRPr="0033698E">
        <w:rPr>
          <w:spacing w:val="2"/>
          <w:szCs w:val="22"/>
        </w:rPr>
        <w:t>T</w:t>
      </w:r>
      <w:r w:rsidRPr="0033698E">
        <w:rPr>
          <w:spacing w:val="-2"/>
          <w:szCs w:val="22"/>
        </w:rPr>
        <w:t>o</w:t>
      </w:r>
      <w:r w:rsidRPr="0033698E">
        <w:rPr>
          <w:szCs w:val="22"/>
        </w:rPr>
        <w:t>:</w:t>
      </w:r>
      <w:r w:rsidRPr="0033698E">
        <w:rPr>
          <w:spacing w:val="3"/>
          <w:szCs w:val="22"/>
        </w:rPr>
        <w:t xml:space="preserve"> </w:t>
      </w:r>
      <w:r w:rsidRPr="0033698E">
        <w:rPr>
          <w:spacing w:val="2"/>
          <w:szCs w:val="22"/>
        </w:rPr>
        <w:t>T</w:t>
      </w:r>
      <w:r w:rsidRPr="0033698E">
        <w:rPr>
          <w:spacing w:val="-4"/>
          <w:szCs w:val="22"/>
        </w:rPr>
        <w:t>h</w:t>
      </w:r>
      <w:r w:rsidRPr="0033698E">
        <w:rPr>
          <w:szCs w:val="22"/>
        </w:rPr>
        <w:t xml:space="preserve">e </w:t>
      </w:r>
      <w:r w:rsidRPr="0033698E">
        <w:rPr>
          <w:b/>
          <w:bCs/>
          <w:spacing w:val="-4"/>
          <w:szCs w:val="22"/>
        </w:rPr>
        <w:t>D</w:t>
      </w:r>
      <w:r w:rsidRPr="0033698E">
        <w:rPr>
          <w:b/>
          <w:bCs/>
          <w:spacing w:val="1"/>
          <w:szCs w:val="22"/>
        </w:rPr>
        <w:t>i</w:t>
      </w:r>
      <w:r w:rsidRPr="0033698E">
        <w:rPr>
          <w:b/>
          <w:bCs/>
          <w:szCs w:val="22"/>
        </w:rPr>
        <w:t>r</w:t>
      </w:r>
      <w:r w:rsidRPr="0033698E">
        <w:rPr>
          <w:b/>
          <w:bCs/>
          <w:spacing w:val="-2"/>
          <w:szCs w:val="22"/>
        </w:rPr>
        <w:t>e</w:t>
      </w:r>
      <w:r w:rsidRPr="0033698E">
        <w:rPr>
          <w:b/>
          <w:bCs/>
          <w:szCs w:val="22"/>
        </w:rPr>
        <w:t>c</w:t>
      </w:r>
      <w:r w:rsidRPr="0033698E">
        <w:rPr>
          <w:b/>
          <w:bCs/>
          <w:spacing w:val="1"/>
          <w:szCs w:val="22"/>
        </w:rPr>
        <w:t>t</w:t>
      </w:r>
      <w:r w:rsidRPr="0033698E">
        <w:rPr>
          <w:b/>
          <w:bCs/>
          <w:spacing w:val="-2"/>
          <w:szCs w:val="22"/>
        </w:rPr>
        <w:t>o</w:t>
      </w:r>
      <w:r w:rsidRPr="0033698E">
        <w:rPr>
          <w:b/>
          <w:bCs/>
          <w:szCs w:val="22"/>
        </w:rPr>
        <w:t>rs</w:t>
      </w:r>
      <w:r w:rsidRPr="0033698E">
        <w:rPr>
          <w:b/>
          <w:bCs/>
          <w:spacing w:val="-1"/>
          <w:szCs w:val="22"/>
        </w:rPr>
        <w:t>/</w:t>
      </w:r>
      <w:r w:rsidRPr="0033698E">
        <w:rPr>
          <w:b/>
          <w:bCs/>
          <w:szCs w:val="22"/>
        </w:rPr>
        <w:t>Par</w:t>
      </w:r>
      <w:r w:rsidRPr="0033698E">
        <w:rPr>
          <w:b/>
          <w:bCs/>
          <w:spacing w:val="1"/>
          <w:szCs w:val="22"/>
        </w:rPr>
        <w:t>t</w:t>
      </w:r>
      <w:r w:rsidRPr="0033698E">
        <w:rPr>
          <w:b/>
          <w:bCs/>
          <w:spacing w:val="-3"/>
          <w:szCs w:val="22"/>
        </w:rPr>
        <w:t>n</w:t>
      </w:r>
      <w:r w:rsidRPr="0033698E">
        <w:rPr>
          <w:b/>
          <w:bCs/>
          <w:szCs w:val="22"/>
        </w:rPr>
        <w:t>e</w:t>
      </w:r>
      <w:r w:rsidRPr="0033698E">
        <w:rPr>
          <w:b/>
          <w:bCs/>
          <w:spacing w:val="-2"/>
          <w:szCs w:val="22"/>
        </w:rPr>
        <w:t>r</w:t>
      </w:r>
      <w:r w:rsidRPr="0033698E">
        <w:rPr>
          <w:b/>
          <w:bCs/>
          <w:szCs w:val="22"/>
        </w:rPr>
        <w:t>s**</w:t>
      </w:r>
      <w:r w:rsidRPr="0033698E">
        <w:rPr>
          <w:szCs w:val="22"/>
        </w:rPr>
        <w:t xml:space="preserve">, </w:t>
      </w:r>
      <w:r w:rsidRPr="0033698E">
        <w:rPr>
          <w:spacing w:val="-2"/>
          <w:szCs w:val="22"/>
        </w:rPr>
        <w:t>[</w:t>
      </w:r>
      <w:r w:rsidRPr="0033698E">
        <w:rPr>
          <w:b/>
          <w:bCs/>
          <w:spacing w:val="2"/>
          <w:szCs w:val="22"/>
        </w:rPr>
        <w:t>P</w:t>
      </w:r>
      <w:r w:rsidRPr="0033698E">
        <w:rPr>
          <w:b/>
          <w:bCs/>
          <w:spacing w:val="-2"/>
          <w:szCs w:val="22"/>
        </w:rPr>
        <w:t>a</w:t>
      </w:r>
      <w:r w:rsidRPr="0033698E">
        <w:rPr>
          <w:b/>
          <w:bCs/>
          <w:szCs w:val="22"/>
        </w:rPr>
        <w:t>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pan</w:t>
      </w:r>
      <w:r w:rsidRPr="0033698E">
        <w:rPr>
          <w:b/>
          <w:bCs/>
          <w:spacing w:val="1"/>
          <w:szCs w:val="22"/>
        </w:rPr>
        <w:t>t</w:t>
      </w:r>
      <w:r w:rsidRPr="0033698E">
        <w:rPr>
          <w:b/>
          <w:bCs/>
          <w:szCs w:val="22"/>
        </w:rPr>
        <w:t>_</w:t>
      </w:r>
      <w:r w:rsidRPr="0033698E">
        <w:rPr>
          <w:b/>
          <w:bCs/>
          <w:spacing w:val="-3"/>
          <w:szCs w:val="22"/>
        </w:rPr>
        <w:t>n</w:t>
      </w:r>
      <w:r w:rsidRPr="0033698E">
        <w:rPr>
          <w:b/>
          <w:bCs/>
          <w:szCs w:val="22"/>
        </w:rPr>
        <w:t>a</w:t>
      </w:r>
      <w:r w:rsidRPr="0033698E">
        <w:rPr>
          <w:b/>
          <w:bCs/>
          <w:spacing w:val="-2"/>
          <w:szCs w:val="22"/>
        </w:rPr>
        <w:t>m</w:t>
      </w:r>
      <w:r w:rsidRPr="0033698E">
        <w:rPr>
          <w:b/>
          <w:bCs/>
          <w:szCs w:val="22"/>
        </w:rPr>
        <w:t>e</w:t>
      </w:r>
      <w:r w:rsidRPr="0033698E">
        <w:rPr>
          <w:b/>
          <w:bCs/>
          <w:spacing w:val="-2"/>
          <w:szCs w:val="22"/>
        </w:rPr>
        <w:t>]</w:t>
      </w:r>
      <w:r w:rsidRPr="0033698E">
        <w:rPr>
          <w:szCs w:val="22"/>
        </w:rPr>
        <w:t>;</w:t>
      </w:r>
    </w:p>
    <w:p w:rsidR="002E03A9" w:rsidRPr="0033698E" w:rsidRDefault="002E03A9" w:rsidP="002E03A9">
      <w:pPr>
        <w:spacing w:before="18" w:after="0" w:line="240" w:lineRule="exact"/>
        <w:rPr>
          <w:sz w:val="24"/>
          <w:szCs w:val="24"/>
        </w:rPr>
      </w:pPr>
    </w:p>
    <w:p w:rsidR="002E03A9" w:rsidRPr="0033698E" w:rsidRDefault="002E03A9" w:rsidP="002E03A9">
      <w:pPr>
        <w:spacing w:after="0"/>
        <w:ind w:left="120" w:right="-20"/>
      </w:pPr>
      <w:r w:rsidRPr="0033698E">
        <w:rPr>
          <w:b/>
          <w:bCs/>
          <w:spacing w:val="-1"/>
          <w:szCs w:val="22"/>
        </w:rPr>
        <w:t>AUD</w:t>
      </w:r>
      <w:r w:rsidRPr="0033698E">
        <w:rPr>
          <w:b/>
          <w:bCs/>
          <w:szCs w:val="22"/>
        </w:rPr>
        <w:t>I</w:t>
      </w:r>
      <w:r w:rsidRPr="0033698E">
        <w:rPr>
          <w:b/>
          <w:bCs/>
          <w:spacing w:val="-1"/>
          <w:szCs w:val="22"/>
        </w:rPr>
        <w:t>T</w:t>
      </w:r>
      <w:r w:rsidRPr="0033698E">
        <w:rPr>
          <w:b/>
          <w:bCs/>
          <w:spacing w:val="1"/>
          <w:szCs w:val="22"/>
        </w:rPr>
        <w:t>O</w:t>
      </w:r>
      <w:r w:rsidRPr="0033698E">
        <w:rPr>
          <w:b/>
          <w:bCs/>
          <w:spacing w:val="-1"/>
          <w:szCs w:val="22"/>
        </w:rPr>
        <w:t>R</w:t>
      </w:r>
      <w:r w:rsidRPr="0033698E">
        <w:rPr>
          <w:b/>
          <w:bCs/>
          <w:spacing w:val="1"/>
          <w:szCs w:val="22"/>
        </w:rPr>
        <w:t>’</w:t>
      </w:r>
      <w:r w:rsidRPr="0033698E">
        <w:rPr>
          <w:b/>
          <w:bCs/>
          <w:szCs w:val="22"/>
        </w:rPr>
        <w:t xml:space="preserve">S </w:t>
      </w:r>
      <w:r w:rsidRPr="0033698E">
        <w:rPr>
          <w:b/>
          <w:bCs/>
          <w:spacing w:val="-1"/>
          <w:szCs w:val="22"/>
        </w:rPr>
        <w:t>RE</w:t>
      </w:r>
      <w:r w:rsidRPr="0033698E">
        <w:rPr>
          <w:b/>
          <w:bCs/>
          <w:szCs w:val="22"/>
        </w:rPr>
        <w:t>P</w:t>
      </w:r>
      <w:r w:rsidRPr="0033698E">
        <w:rPr>
          <w:b/>
          <w:bCs/>
          <w:spacing w:val="1"/>
          <w:szCs w:val="22"/>
        </w:rPr>
        <w:t>O</w:t>
      </w:r>
      <w:r w:rsidRPr="0033698E">
        <w:rPr>
          <w:b/>
          <w:bCs/>
          <w:spacing w:val="-1"/>
          <w:szCs w:val="22"/>
        </w:rPr>
        <w:t>R</w:t>
      </w:r>
      <w:r w:rsidRPr="0033698E">
        <w:rPr>
          <w:b/>
          <w:bCs/>
          <w:szCs w:val="22"/>
        </w:rPr>
        <w:t>T</w:t>
      </w:r>
      <w:r w:rsidRPr="0033698E">
        <w:rPr>
          <w:b/>
          <w:bCs/>
          <w:spacing w:val="-1"/>
          <w:szCs w:val="22"/>
        </w:rPr>
        <w:t xml:space="preserve"> O</w:t>
      </w:r>
      <w:r w:rsidRPr="0033698E">
        <w:rPr>
          <w:b/>
          <w:bCs/>
          <w:szCs w:val="22"/>
        </w:rPr>
        <w:t>N</w:t>
      </w:r>
      <w:r w:rsidRPr="0033698E">
        <w:rPr>
          <w:b/>
          <w:bCs/>
          <w:spacing w:val="-1"/>
          <w:szCs w:val="22"/>
        </w:rPr>
        <w:t xml:space="preserve"> T</w:t>
      </w:r>
      <w:r w:rsidRPr="0033698E">
        <w:rPr>
          <w:b/>
          <w:bCs/>
          <w:spacing w:val="1"/>
          <w:szCs w:val="22"/>
        </w:rPr>
        <w:t>H</w:t>
      </w:r>
      <w:r w:rsidRPr="0033698E">
        <w:rPr>
          <w:b/>
          <w:bCs/>
          <w:szCs w:val="22"/>
        </w:rPr>
        <w:t>E</w:t>
      </w:r>
      <w:r w:rsidRPr="0033698E">
        <w:rPr>
          <w:b/>
          <w:bCs/>
          <w:spacing w:val="-1"/>
          <w:szCs w:val="22"/>
        </w:rPr>
        <w:t xml:space="preserve"> RETURN</w:t>
      </w:r>
    </w:p>
    <w:p w:rsidR="002E03A9" w:rsidRPr="0033698E" w:rsidRDefault="002E03A9" w:rsidP="002E03A9">
      <w:pPr>
        <w:spacing w:before="8" w:after="0" w:line="240" w:lineRule="exact"/>
        <w:rPr>
          <w:sz w:val="24"/>
          <w:szCs w:val="24"/>
        </w:rPr>
      </w:pPr>
    </w:p>
    <w:p w:rsidR="002E03A9" w:rsidRPr="0033698E" w:rsidRDefault="002E03A9" w:rsidP="002E03A9">
      <w:pPr>
        <w:spacing w:after="0"/>
        <w:ind w:left="120" w:right="-20"/>
      </w:pPr>
      <w:r w:rsidRPr="0033698E">
        <w:rPr>
          <w:szCs w:val="22"/>
        </w:rPr>
        <w:t>We</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zCs w:val="22"/>
        </w:rPr>
        <w:t>a</w:t>
      </w:r>
      <w:r w:rsidRPr="0033698E">
        <w:rPr>
          <w:spacing w:val="-3"/>
          <w:szCs w:val="22"/>
        </w:rPr>
        <w:t>u</w:t>
      </w:r>
      <w:r w:rsidRPr="0033698E">
        <w:rPr>
          <w:szCs w:val="22"/>
        </w:rPr>
        <w:t>d</w:t>
      </w:r>
      <w:r w:rsidRPr="0033698E">
        <w:rPr>
          <w:spacing w:val="-1"/>
          <w:szCs w:val="22"/>
        </w:rPr>
        <w:t>i</w:t>
      </w:r>
      <w:r w:rsidRPr="0033698E">
        <w:rPr>
          <w:spacing w:val="1"/>
          <w:szCs w:val="22"/>
        </w:rPr>
        <w:t>t</w:t>
      </w:r>
      <w:r w:rsidRPr="0033698E">
        <w:rPr>
          <w:szCs w:val="22"/>
        </w:rPr>
        <w:t>ed</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pacing w:val="-2"/>
          <w:szCs w:val="22"/>
        </w:rPr>
        <w:t>o</w:t>
      </w:r>
      <w:r w:rsidRPr="0033698E">
        <w:rPr>
          <w:szCs w:val="22"/>
        </w:rPr>
        <w:t>n</w:t>
      </w:r>
      <w:r w:rsidRPr="0033698E">
        <w:rPr>
          <w:spacing w:val="1"/>
          <w:szCs w:val="22"/>
        </w:rPr>
        <w:t xml:space="preserve"> </w:t>
      </w:r>
      <w:r w:rsidRPr="0033698E">
        <w:rPr>
          <w:szCs w:val="22"/>
        </w:rPr>
        <w:t>s</w:t>
      </w:r>
      <w:r w:rsidRPr="0033698E">
        <w:rPr>
          <w:spacing w:val="-2"/>
          <w:szCs w:val="22"/>
        </w:rPr>
        <w:t>e</w:t>
      </w:r>
      <w:r w:rsidRPr="0033698E">
        <w:rPr>
          <w:szCs w:val="22"/>
        </w:rPr>
        <w:t>t</w:t>
      </w:r>
      <w:r w:rsidRPr="0033698E">
        <w:rPr>
          <w:spacing w:val="2"/>
          <w:szCs w:val="22"/>
        </w:rPr>
        <w:t xml:space="preserve"> </w:t>
      </w:r>
      <w:r w:rsidRPr="0033698E">
        <w:rPr>
          <w:szCs w:val="22"/>
        </w:rPr>
        <w:t>o</w:t>
      </w:r>
      <w:r w:rsidRPr="0033698E">
        <w:rPr>
          <w:spacing w:val="-2"/>
          <w:szCs w:val="22"/>
        </w:rPr>
        <w:t>u</w:t>
      </w:r>
      <w:r w:rsidRPr="0033698E">
        <w:rPr>
          <w:szCs w:val="22"/>
        </w:rPr>
        <w:t>t</w:t>
      </w:r>
      <w:r w:rsidRPr="0033698E">
        <w:rPr>
          <w:spacing w:val="2"/>
          <w:szCs w:val="22"/>
        </w:rPr>
        <w:t xml:space="preserve"> </w:t>
      </w:r>
      <w:r w:rsidRPr="0033698E">
        <w:rPr>
          <w:spacing w:val="-2"/>
          <w:szCs w:val="22"/>
        </w:rPr>
        <w:t>i</w:t>
      </w:r>
      <w:r w:rsidRPr="0033698E">
        <w:rPr>
          <w:szCs w:val="22"/>
        </w:rPr>
        <w:t>n</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zCs w:val="22"/>
        </w:rPr>
        <w:t>a</w:t>
      </w:r>
      <w:r w:rsidRPr="0033698E">
        <w:rPr>
          <w:spacing w:val="-2"/>
          <w:szCs w:val="22"/>
        </w:rPr>
        <w:t>t</w:t>
      </w:r>
      <w:r w:rsidRPr="0033698E">
        <w:rPr>
          <w:spacing w:val="1"/>
          <w:szCs w:val="22"/>
        </w:rPr>
        <w:t>t</w:t>
      </w:r>
      <w:r w:rsidRPr="0033698E">
        <w:rPr>
          <w:szCs w:val="22"/>
        </w:rPr>
        <w:t>a</w:t>
      </w:r>
      <w:r w:rsidRPr="0033698E">
        <w:rPr>
          <w:spacing w:val="-2"/>
          <w:szCs w:val="22"/>
        </w:rPr>
        <w:t>c</w:t>
      </w:r>
      <w:r w:rsidRPr="0033698E">
        <w:rPr>
          <w:szCs w:val="22"/>
        </w:rPr>
        <w:t>hed.</w:t>
      </w:r>
    </w:p>
    <w:p w:rsidR="002E03A9" w:rsidRPr="0033698E" w:rsidRDefault="002E03A9" w:rsidP="002E03A9">
      <w:pPr>
        <w:spacing w:before="3" w:after="0" w:line="280" w:lineRule="exact"/>
        <w:rPr>
          <w:sz w:val="28"/>
          <w:szCs w:val="28"/>
        </w:rPr>
      </w:pPr>
      <w:r w:rsidRPr="0033698E">
        <w:rPr>
          <w:rFonts w:asciiTheme="minorHAnsi" w:eastAsiaTheme="minorHAnsi" w:hAnsiTheme="minorHAnsi" w:cstheme="minorBidi"/>
          <w:noProof/>
        </w:rPr>
        <mc:AlternateContent>
          <mc:Choice Requires="wpg">
            <w:drawing>
              <wp:anchor distT="0" distB="0" distL="114300" distR="114300" simplePos="0" relativeHeight="251763200" behindDoc="1" locked="0" layoutInCell="1" allowOverlap="1" wp14:anchorId="50B11189" wp14:editId="33FA8A57">
                <wp:simplePos x="0" y="0"/>
                <wp:positionH relativeFrom="page">
                  <wp:posOffset>912495</wp:posOffset>
                </wp:positionH>
                <wp:positionV relativeFrom="paragraph">
                  <wp:posOffset>158115</wp:posOffset>
                </wp:positionV>
                <wp:extent cx="5431155" cy="360680"/>
                <wp:effectExtent l="7620" t="7620" r="9525" b="3175"/>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155" cy="360680"/>
                          <a:chOff x="1677" y="512"/>
                          <a:chExt cx="8553" cy="568"/>
                        </a:xfrm>
                      </wpg:grpSpPr>
                      <wpg:grpSp>
                        <wpg:cNvPr id="471" name="Group 68"/>
                        <wpg:cNvGrpSpPr>
                          <a:grpSpLocks/>
                        </wpg:cNvGrpSpPr>
                        <wpg:grpSpPr bwMode="auto">
                          <a:xfrm>
                            <a:off x="1682" y="518"/>
                            <a:ext cx="8542" cy="2"/>
                            <a:chOff x="1682" y="518"/>
                            <a:chExt cx="8542" cy="2"/>
                          </a:xfrm>
                        </wpg:grpSpPr>
                        <wps:wsp>
                          <wps:cNvPr id="472" name="Freeform 69"/>
                          <wps:cNvSpPr>
                            <a:spLocks/>
                          </wps:cNvSpPr>
                          <wps:spPr bwMode="auto">
                            <a:xfrm>
                              <a:off x="1682" y="518"/>
                              <a:ext cx="8542" cy="2"/>
                            </a:xfrm>
                            <a:custGeom>
                              <a:avLst/>
                              <a:gdLst>
                                <a:gd name="T0" fmla="+- 0 1682 1682"/>
                                <a:gd name="T1" fmla="*/ T0 w 8542"/>
                                <a:gd name="T2" fmla="+- 0 10224 1682"/>
                                <a:gd name="T3" fmla="*/ T2 w 8542"/>
                              </a:gdLst>
                              <a:ahLst/>
                              <a:cxnLst>
                                <a:cxn ang="0">
                                  <a:pos x="T1" y="0"/>
                                </a:cxn>
                                <a:cxn ang="0">
                                  <a:pos x="T3" y="0"/>
                                </a:cxn>
                              </a:cxnLst>
                              <a:rect l="0" t="0" r="r" b="b"/>
                              <a:pathLst>
                                <a:path w="8542">
                                  <a:moveTo>
                                    <a:pt x="0" y="0"/>
                                  </a:moveTo>
                                  <a:lnTo>
                                    <a:pt x="8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70"/>
                        <wpg:cNvGrpSpPr>
                          <a:grpSpLocks/>
                        </wpg:cNvGrpSpPr>
                        <wpg:grpSpPr bwMode="auto">
                          <a:xfrm>
                            <a:off x="1687" y="523"/>
                            <a:ext cx="2" cy="547"/>
                            <a:chOff x="1687" y="523"/>
                            <a:chExt cx="2" cy="547"/>
                          </a:xfrm>
                        </wpg:grpSpPr>
                        <wps:wsp>
                          <wps:cNvPr id="474" name="Freeform 71"/>
                          <wps:cNvSpPr>
                            <a:spLocks/>
                          </wps:cNvSpPr>
                          <wps:spPr bwMode="auto">
                            <a:xfrm>
                              <a:off x="1687" y="523"/>
                              <a:ext cx="2" cy="547"/>
                            </a:xfrm>
                            <a:custGeom>
                              <a:avLst/>
                              <a:gdLst>
                                <a:gd name="T0" fmla="+- 0 523 523"/>
                                <a:gd name="T1" fmla="*/ 523 h 547"/>
                                <a:gd name="T2" fmla="+- 0 1070 523"/>
                                <a:gd name="T3" fmla="*/ 1070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72"/>
                        <wpg:cNvGrpSpPr>
                          <a:grpSpLocks/>
                        </wpg:cNvGrpSpPr>
                        <wpg:grpSpPr bwMode="auto">
                          <a:xfrm>
                            <a:off x="10219" y="523"/>
                            <a:ext cx="2" cy="547"/>
                            <a:chOff x="10219" y="523"/>
                            <a:chExt cx="2" cy="547"/>
                          </a:xfrm>
                        </wpg:grpSpPr>
                        <wps:wsp>
                          <wps:cNvPr id="476" name="Freeform 73"/>
                          <wps:cNvSpPr>
                            <a:spLocks/>
                          </wps:cNvSpPr>
                          <wps:spPr bwMode="auto">
                            <a:xfrm>
                              <a:off x="10219" y="523"/>
                              <a:ext cx="2" cy="547"/>
                            </a:xfrm>
                            <a:custGeom>
                              <a:avLst/>
                              <a:gdLst>
                                <a:gd name="T0" fmla="+- 0 523 523"/>
                                <a:gd name="T1" fmla="*/ 523 h 547"/>
                                <a:gd name="T2" fmla="+- 0 1070 523"/>
                                <a:gd name="T3" fmla="*/ 1070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74"/>
                        <wpg:cNvGrpSpPr>
                          <a:grpSpLocks/>
                        </wpg:cNvGrpSpPr>
                        <wpg:grpSpPr bwMode="auto">
                          <a:xfrm>
                            <a:off x="1682" y="1075"/>
                            <a:ext cx="8542" cy="2"/>
                            <a:chOff x="1682" y="1075"/>
                            <a:chExt cx="8542" cy="2"/>
                          </a:xfrm>
                        </wpg:grpSpPr>
                        <wps:wsp>
                          <wps:cNvPr id="478" name="Freeform 75"/>
                          <wps:cNvSpPr>
                            <a:spLocks/>
                          </wps:cNvSpPr>
                          <wps:spPr bwMode="auto">
                            <a:xfrm>
                              <a:off x="1682" y="1075"/>
                              <a:ext cx="8542" cy="2"/>
                            </a:xfrm>
                            <a:custGeom>
                              <a:avLst/>
                              <a:gdLst>
                                <a:gd name="T0" fmla="+- 0 1682 1682"/>
                                <a:gd name="T1" fmla="*/ T0 w 8542"/>
                                <a:gd name="T2" fmla="+- 0 10224 1682"/>
                                <a:gd name="T3" fmla="*/ T2 w 8542"/>
                              </a:gdLst>
                              <a:ahLst/>
                              <a:cxnLst>
                                <a:cxn ang="0">
                                  <a:pos x="T1" y="0"/>
                                </a:cxn>
                                <a:cxn ang="0">
                                  <a:pos x="T3" y="0"/>
                                </a:cxn>
                              </a:cxnLst>
                              <a:rect l="0" t="0" r="r" b="b"/>
                              <a:pathLst>
                                <a:path w="8542">
                                  <a:moveTo>
                                    <a:pt x="0" y="0"/>
                                  </a:moveTo>
                                  <a:lnTo>
                                    <a:pt x="8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0" o:spid="_x0000_s1026" style="position:absolute;margin-left:71.85pt;margin-top:12.45pt;width:427.65pt;height:28.4pt;z-index:-251553280;mso-position-horizontal-relative:page" coordorigin="1677,512" coordsize="85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">
                <v:group id="Group 68" o:spid="_x0000_s1027" style="position:absolute;left:1682;top:518;width:8542;height:2" coordorigin="1682,518" coordsize="85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69" o:spid="_x0000_s1028" style="position:absolute;left:1682;top:518;width:8542;height:2;visibility:visible;mso-wrap-style:square;v-text-anchor:top" coordsize="8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S0G8YA&#10;AADcAAAADwAAAGRycy9kb3ducmV2LnhtbESPQWvCQBSE7wX/w/IKvZS6MZVWoqukRUG91Yjo7ZF9&#10;TYLZtyG7TeK/7wqFHoeZ+YZZrAZTi45aV1lWMBlHIIhzqysuFByzzcsMhPPIGmvLpOBGDlbL0cMC&#10;E217/qLu4AsRIOwSVFB63yRSurwkg25sG+LgfdvWoA+yLaRusQ9wU8s4it6kwYrDQokNfZaUXw8/&#10;RsFQ0+1KWbq/nNcnt3v9mD5n2Vapp8chnYPwNPj/8F97qxVM32O4nw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S0G8YAAADcAAAADwAAAAAAAAAAAAAAAACYAgAAZHJz&#10;L2Rvd25yZXYueG1sUEsFBgAAAAAEAAQA9QAAAIsDAAAAAA==&#10;" path="m,l8542,e" filled="f" strokeweight=".58pt">
                    <v:path arrowok="t" o:connecttype="custom" o:connectlocs="0,0;8542,0" o:connectangles="0,0"/>
                  </v:shape>
                </v:group>
                <v:group id="Group 70" o:spid="_x0000_s1029" style="position:absolute;left:1687;top:523;width:2;height:547" coordorigin="1687,523"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1" o:spid="_x0000_s1030" style="position:absolute;left:1687;top:523;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6cQA&#10;AADcAAAADwAAAGRycy9kb3ducmV2LnhtbESP0YrCMBRE34X9h3AX9k1TRXSpRhFFXUUWrH7Atbnb&#10;lm1uShNt/XsjCD4OM3OGmc5bU4ob1a6wrKDfi0AQp1YXnCk4n9bdbxDOI2ssLZOCOzmYzz46U4y1&#10;bfhIt8RnIkDYxagg976KpXRpTgZdz1bEwfuztUEfZJ1JXWMT4KaUgygaSYMFh4UcK1rmlP4nV6PA&#10;/l7u6/2Km3Mpt9vBbrW5HpYbpb4+28UEhKfWv8Ov9o9WMBwP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3OnEAAAA3AAAAA8AAAAAAAAAAAAAAAAAmAIAAGRycy9k&#10;b3ducmV2LnhtbFBLBQYAAAAABAAEAPUAAACJAwAAAAA=&#10;" path="m,l,547e" filled="f" strokeweight=".58pt">
                    <v:path arrowok="t" o:connecttype="custom" o:connectlocs="0,523;0,1070" o:connectangles="0,0"/>
                  </v:shape>
                </v:group>
                <v:group id="Group 72" o:spid="_x0000_s1031" style="position:absolute;left:10219;top:523;width:2;height:547" coordorigin="10219,523"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73" o:spid="_x0000_s1032" style="position:absolute;left:10219;top:523;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nBcQA&#10;AADcAAAADwAAAGRycy9kb3ducmV2LnhtbESP0YrCMBRE3wX/IVzBtzVVRKUaRRR1FRHW9QOuzd22&#10;bHNTmtTWv98ICz4OM3OGWaxaU4gHVS63rGA4iEAQJ1bnnCq4fe8+ZiCcR9ZYWCYFT3KwWnY7C4y1&#10;bfiLHlefigBhF6OCzPsyltIlGRl0A1sSB+/HVgZ9kFUqdYVNgJtCjqJoIg3mHBYyLGmTUfJ7rY0C&#10;e7k/d6ctN7dCHg6j43Zfnzd7pfq9dj0H4an17/B/+1MrGE8n8Do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5wXEAAAA3AAAAA8AAAAAAAAAAAAAAAAAmAIAAGRycy9k&#10;b3ducmV2LnhtbFBLBQYAAAAABAAEAPUAAACJAwAAAAA=&#10;" path="m,l,547e" filled="f" strokeweight=".58pt">
                    <v:path arrowok="t" o:connecttype="custom" o:connectlocs="0,523;0,1070" o:connectangles="0,0"/>
                  </v:shape>
                </v:group>
                <v:group id="Group 74" o:spid="_x0000_s1033" style="position:absolute;left:1682;top:1075;width:8542;height:2" coordorigin="1682,1075" coordsize="85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75" o:spid="_x0000_s1034" style="position:absolute;left:1682;top:1075;width:8542;height:2;visibility:visible;mso-wrap-style:square;v-text-anchor:top" coordsize="8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8cEA&#10;AADcAAAADwAAAGRycy9kb3ducmV2LnhtbERPTYvCMBC9L+x/CCN4EU1XZZVqFBUF9bZWRG9DM7bF&#10;ZlKaqPXfm4Owx8f7ns4bU4oH1a6wrOCnF4EgTq0uOFNwTDbdMQjnkTWWlknBixzMZ99fU4y1ffIf&#10;PQ4+EyGEXYwKcu+rWEqX5mTQ9WxFHLirrQ36AOtM6hqfIdyUsh9Fv9JgwaEhx4pWOaW3w90oaEp6&#10;3ShZ7C/n9cntBsthJ0m2SrVbzWICwlPj/8Uf91YrGI7C2nAmHAE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g/HBAAAA3AAAAA8AAAAAAAAAAAAAAAAAmAIAAGRycy9kb3du&#10;cmV2LnhtbFBLBQYAAAAABAAEAPUAAACGAwAAAAA=&#10;" path="m,l8542,e" filled="f" strokeweight=".58pt">
                    <v:path arrowok="t" o:connecttype="custom" o:connectlocs="0,0;8542,0" o:connectangles="0,0"/>
                  </v:shape>
                </v:group>
                <w10:wrap anchorx="page"/>
              </v:group>
            </w:pict>
          </mc:Fallback>
        </mc:AlternateContent>
      </w:r>
    </w:p>
    <w:p w:rsidR="002E03A9" w:rsidRPr="0033698E" w:rsidRDefault="002E03A9" w:rsidP="002E03A9">
      <w:pPr>
        <w:spacing w:after="0" w:line="241" w:lineRule="auto"/>
        <w:ind w:left="120" w:right="885"/>
      </w:pPr>
      <w:r w:rsidRPr="0033698E">
        <w:rPr>
          <w:b/>
          <w:bCs/>
          <w:szCs w:val="22"/>
        </w:rPr>
        <w:t>Ins</w:t>
      </w:r>
      <w:r w:rsidRPr="0033698E">
        <w:rPr>
          <w:b/>
          <w:bCs/>
          <w:spacing w:val="1"/>
          <w:szCs w:val="22"/>
        </w:rPr>
        <w:t>t</w:t>
      </w:r>
      <w:r w:rsidRPr="0033698E">
        <w:rPr>
          <w:b/>
          <w:bCs/>
          <w:szCs w:val="22"/>
        </w:rPr>
        <w:t>r</w:t>
      </w:r>
      <w:r w:rsidRPr="0033698E">
        <w:rPr>
          <w:b/>
          <w:bCs/>
          <w:spacing w:val="-3"/>
          <w:szCs w:val="22"/>
        </w:rPr>
        <w:t>u</w:t>
      </w:r>
      <w:r w:rsidRPr="0033698E">
        <w:rPr>
          <w:b/>
          <w:bCs/>
          <w:szCs w:val="22"/>
        </w:rPr>
        <w:t>c</w:t>
      </w:r>
      <w:r w:rsidRPr="0033698E">
        <w:rPr>
          <w:b/>
          <w:bCs/>
          <w:spacing w:val="-2"/>
          <w:szCs w:val="22"/>
        </w:rPr>
        <w:t>t</w:t>
      </w:r>
      <w:r w:rsidRPr="0033698E">
        <w:rPr>
          <w:b/>
          <w:bCs/>
          <w:spacing w:val="1"/>
          <w:szCs w:val="22"/>
        </w:rPr>
        <w:t>i</w:t>
      </w:r>
      <w:r w:rsidRPr="0033698E">
        <w:rPr>
          <w:b/>
          <w:bCs/>
          <w:szCs w:val="22"/>
        </w:rPr>
        <w:t>on:</w:t>
      </w:r>
      <w:r w:rsidRPr="0033698E">
        <w:rPr>
          <w:b/>
          <w:bCs/>
          <w:spacing w:val="-1"/>
          <w:szCs w:val="22"/>
        </w:rPr>
        <w:t xml:space="preserve"> </w:t>
      </w:r>
      <w:r w:rsidRPr="0033698E">
        <w:rPr>
          <w:spacing w:val="-1"/>
          <w:szCs w:val="22"/>
        </w:rPr>
        <w:t>O</w:t>
      </w:r>
      <w:r w:rsidRPr="0033698E">
        <w:rPr>
          <w:szCs w:val="22"/>
        </w:rPr>
        <w:t>n</w:t>
      </w:r>
      <w:r w:rsidRPr="0033698E">
        <w:rPr>
          <w:spacing w:val="1"/>
          <w:szCs w:val="22"/>
        </w:rPr>
        <w:t>l</w:t>
      </w:r>
      <w:r w:rsidRPr="0033698E">
        <w:rPr>
          <w:szCs w:val="22"/>
        </w:rPr>
        <w:t>y</w:t>
      </w:r>
      <w:r w:rsidRPr="0033698E">
        <w:rPr>
          <w:spacing w:val="-2"/>
          <w:szCs w:val="22"/>
        </w:rPr>
        <w:t xml:space="preserve"> </w:t>
      </w:r>
      <w:r w:rsidRPr="0033698E">
        <w:rPr>
          <w:szCs w:val="22"/>
        </w:rPr>
        <w:t>one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f</w:t>
      </w:r>
      <w:r w:rsidRPr="0033698E">
        <w:rPr>
          <w:spacing w:val="-2"/>
          <w:szCs w:val="22"/>
        </w:rPr>
        <w:t>o</w:t>
      </w:r>
      <w:r w:rsidRPr="0033698E">
        <w:rPr>
          <w:spacing w:val="1"/>
          <w:szCs w:val="22"/>
        </w:rPr>
        <w:t>ll</w:t>
      </w:r>
      <w:r w:rsidRPr="0033698E">
        <w:rPr>
          <w:szCs w:val="22"/>
        </w:rPr>
        <w:t>o</w:t>
      </w:r>
      <w:r w:rsidRPr="0033698E">
        <w:rPr>
          <w:spacing w:val="-4"/>
          <w:szCs w:val="22"/>
        </w:rPr>
        <w:t>w</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pacing w:val="-1"/>
          <w:szCs w:val="22"/>
        </w:rPr>
        <w:t>w</w:t>
      </w:r>
      <w:r w:rsidRPr="0033698E">
        <w:rPr>
          <w:szCs w:val="22"/>
        </w:rPr>
        <w:t>o p</w:t>
      </w:r>
      <w:r w:rsidRPr="0033698E">
        <w:rPr>
          <w:spacing w:val="-2"/>
          <w:szCs w:val="22"/>
        </w:rPr>
        <w:t>a</w:t>
      </w:r>
      <w:r w:rsidRPr="0033698E">
        <w:rPr>
          <w:spacing w:val="1"/>
          <w:szCs w:val="22"/>
        </w:rPr>
        <w:t>r</w:t>
      </w:r>
      <w:r w:rsidRPr="0033698E">
        <w:rPr>
          <w:szCs w:val="22"/>
        </w:rPr>
        <w:t>a</w:t>
      </w:r>
      <w:r w:rsidRPr="0033698E">
        <w:rPr>
          <w:spacing w:val="-2"/>
          <w:szCs w:val="22"/>
        </w:rPr>
        <w:t>g</w:t>
      </w:r>
      <w:r w:rsidRPr="0033698E">
        <w:rPr>
          <w:spacing w:val="1"/>
          <w:szCs w:val="22"/>
        </w:rPr>
        <w:t>r</w:t>
      </w:r>
      <w:r w:rsidRPr="0033698E">
        <w:rPr>
          <w:szCs w:val="22"/>
        </w:rPr>
        <w:t>ap</w:t>
      </w:r>
      <w:r w:rsidRPr="0033698E">
        <w:rPr>
          <w:spacing w:val="-2"/>
          <w:szCs w:val="22"/>
        </w:rPr>
        <w:t>h</w:t>
      </w:r>
      <w:r w:rsidRPr="0033698E">
        <w:rPr>
          <w:szCs w:val="22"/>
        </w:rPr>
        <w:t>s</w:t>
      </w:r>
      <w:r w:rsidRPr="0033698E">
        <w:rPr>
          <w:spacing w:val="1"/>
          <w:szCs w:val="22"/>
        </w:rPr>
        <w:t xml:space="preserve"> i</w:t>
      </w:r>
      <w:r w:rsidRPr="0033698E">
        <w:rPr>
          <w:szCs w:val="22"/>
        </w:rPr>
        <w:t xml:space="preserve">n </w:t>
      </w:r>
      <w:r w:rsidRPr="0033698E">
        <w:rPr>
          <w:spacing w:val="-2"/>
          <w:szCs w:val="22"/>
        </w:rPr>
        <w:t>b</w:t>
      </w:r>
      <w:r w:rsidRPr="0033698E">
        <w:rPr>
          <w:szCs w:val="22"/>
        </w:rPr>
        <w:t>o</w:t>
      </w:r>
      <w:r w:rsidRPr="0033698E">
        <w:rPr>
          <w:spacing w:val="1"/>
          <w:szCs w:val="22"/>
        </w:rPr>
        <w:t>l</w:t>
      </w:r>
      <w:r w:rsidRPr="0033698E">
        <w:rPr>
          <w:szCs w:val="22"/>
        </w:rPr>
        <w:t xml:space="preserve">d </w:t>
      </w:r>
      <w:r w:rsidRPr="0033698E">
        <w:rPr>
          <w:spacing w:val="-4"/>
          <w:szCs w:val="22"/>
        </w:rPr>
        <w:t>w</w:t>
      </w:r>
      <w:r w:rsidRPr="0033698E">
        <w:rPr>
          <w:spacing w:val="1"/>
          <w:szCs w:val="22"/>
        </w:rPr>
        <w:t>i</w:t>
      </w:r>
      <w:r w:rsidRPr="0033698E">
        <w:rPr>
          <w:spacing w:val="-1"/>
          <w:szCs w:val="22"/>
        </w:rPr>
        <w:t>l</w:t>
      </w:r>
      <w:r w:rsidRPr="0033698E">
        <w:rPr>
          <w:szCs w:val="22"/>
        </w:rPr>
        <w:t>l</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pacing w:val="-2"/>
          <w:szCs w:val="22"/>
        </w:rPr>
        <w:t>y</w:t>
      </w:r>
      <w:r w:rsidRPr="0033698E">
        <w:rPr>
          <w:szCs w:val="22"/>
        </w:rPr>
        <w:t xml:space="preserve">. </w:t>
      </w:r>
      <w:r w:rsidRPr="0033698E">
        <w:rPr>
          <w:spacing w:val="-1"/>
          <w:szCs w:val="22"/>
        </w:rPr>
        <w:t>H</w:t>
      </w:r>
      <w:r w:rsidRPr="0033698E">
        <w:rPr>
          <w:szCs w:val="22"/>
        </w:rPr>
        <w:t>ence</w:t>
      </w:r>
      <w:r w:rsidRPr="0033698E">
        <w:rPr>
          <w:spacing w:val="-2"/>
          <w:szCs w:val="22"/>
        </w:rPr>
        <w:t xml:space="preserve"> </w:t>
      </w:r>
      <w:r w:rsidRPr="0033698E">
        <w:rPr>
          <w:spacing w:val="1"/>
          <w:szCs w:val="22"/>
        </w:rPr>
        <w:t>t</w:t>
      </w:r>
      <w:r w:rsidRPr="0033698E">
        <w:rPr>
          <w:szCs w:val="22"/>
        </w:rPr>
        <w:t>he pa</w:t>
      </w:r>
      <w:r w:rsidRPr="0033698E">
        <w:rPr>
          <w:spacing w:val="1"/>
          <w:szCs w:val="22"/>
        </w:rPr>
        <w:t>r</w:t>
      </w:r>
      <w:r w:rsidRPr="0033698E">
        <w:rPr>
          <w:szCs w:val="22"/>
        </w:rPr>
        <w:t>a</w:t>
      </w:r>
      <w:r w:rsidRPr="0033698E">
        <w:rPr>
          <w:spacing w:val="-2"/>
          <w:szCs w:val="22"/>
        </w:rPr>
        <w:t>g</w:t>
      </w:r>
      <w:r w:rsidRPr="0033698E">
        <w:rPr>
          <w:spacing w:val="1"/>
          <w:szCs w:val="22"/>
        </w:rPr>
        <w:t>r</w:t>
      </w:r>
      <w:r w:rsidRPr="0033698E">
        <w:rPr>
          <w:szCs w:val="22"/>
        </w:rPr>
        <w:t>a</w:t>
      </w:r>
      <w:r w:rsidRPr="0033698E">
        <w:rPr>
          <w:spacing w:val="-2"/>
          <w:szCs w:val="22"/>
        </w:rPr>
        <w:t>p</w:t>
      </w:r>
      <w:r w:rsidRPr="0033698E">
        <w:rPr>
          <w:szCs w:val="22"/>
        </w:rPr>
        <w:t xml:space="preserve">h </w:t>
      </w:r>
      <w:r w:rsidRPr="0033698E">
        <w:rPr>
          <w:spacing w:val="1"/>
          <w:szCs w:val="22"/>
        </w:rPr>
        <w:t>t</w:t>
      </w:r>
      <w:r w:rsidRPr="0033698E">
        <w:rPr>
          <w:spacing w:val="-2"/>
          <w:szCs w:val="22"/>
        </w:rPr>
        <w:t>h</w:t>
      </w:r>
      <w:r w:rsidRPr="0033698E">
        <w:rPr>
          <w:szCs w:val="22"/>
        </w:rPr>
        <w:t>at</w:t>
      </w:r>
      <w:r w:rsidRPr="0033698E">
        <w:rPr>
          <w:spacing w:val="1"/>
          <w:szCs w:val="22"/>
        </w:rPr>
        <w:t xml:space="preserve"> </w:t>
      </w:r>
      <w:r w:rsidRPr="0033698E">
        <w:rPr>
          <w:spacing w:val="-2"/>
          <w:szCs w:val="22"/>
        </w:rPr>
        <w:t>d</w:t>
      </w:r>
      <w:r w:rsidRPr="0033698E">
        <w:rPr>
          <w:szCs w:val="22"/>
        </w:rPr>
        <w:t>oes</w:t>
      </w:r>
      <w:r w:rsidRPr="0033698E">
        <w:rPr>
          <w:spacing w:val="1"/>
          <w:szCs w:val="22"/>
        </w:rPr>
        <w:t xml:space="preserve"> </w:t>
      </w:r>
      <w:r w:rsidRPr="0033698E">
        <w:rPr>
          <w:spacing w:val="-2"/>
          <w:szCs w:val="22"/>
        </w:rPr>
        <w:t>n</w:t>
      </w:r>
      <w:r w:rsidRPr="0033698E">
        <w:rPr>
          <w:szCs w:val="22"/>
        </w:rPr>
        <w:t>ot</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zCs w:val="22"/>
        </w:rPr>
        <w:t>y</w:t>
      </w:r>
      <w:r w:rsidRPr="0033698E">
        <w:rPr>
          <w:spacing w:val="-2"/>
          <w:szCs w:val="22"/>
        </w:rPr>
        <w:t xml:space="preserve"> </w:t>
      </w:r>
      <w:r w:rsidRPr="0033698E">
        <w:rPr>
          <w:szCs w:val="22"/>
        </w:rPr>
        <w:t>shou</w:t>
      </w:r>
      <w:r w:rsidRPr="0033698E">
        <w:rPr>
          <w:spacing w:val="1"/>
          <w:szCs w:val="22"/>
        </w:rPr>
        <w:t>l</w:t>
      </w:r>
      <w:r w:rsidRPr="0033698E">
        <w:rPr>
          <w:szCs w:val="22"/>
        </w:rPr>
        <w:t>d</w:t>
      </w:r>
      <w:r w:rsidRPr="0033698E">
        <w:rPr>
          <w:spacing w:val="-2"/>
          <w:szCs w:val="22"/>
        </w:rPr>
        <w:t xml:space="preserve"> </w:t>
      </w:r>
      <w:r w:rsidRPr="0033698E">
        <w:rPr>
          <w:szCs w:val="22"/>
        </w:rPr>
        <w:t>be</w:t>
      </w:r>
      <w:r w:rsidRPr="0033698E">
        <w:rPr>
          <w:spacing w:val="1"/>
          <w:szCs w:val="22"/>
        </w:rPr>
        <w:t xml:space="preserve"> </w:t>
      </w:r>
      <w:r w:rsidRPr="0033698E">
        <w:rPr>
          <w:szCs w:val="22"/>
        </w:rPr>
        <w:t>d</w:t>
      </w:r>
      <w:r w:rsidRPr="0033698E">
        <w:rPr>
          <w:spacing w:val="-2"/>
          <w:szCs w:val="22"/>
        </w:rPr>
        <w:t>e</w:t>
      </w:r>
      <w:r w:rsidRPr="0033698E">
        <w:rPr>
          <w:spacing w:val="1"/>
          <w:szCs w:val="22"/>
        </w:rPr>
        <w:t>l</w:t>
      </w:r>
      <w:r w:rsidRPr="0033698E">
        <w:rPr>
          <w:spacing w:val="-2"/>
          <w:szCs w:val="22"/>
        </w:rPr>
        <w:t>e</w:t>
      </w:r>
      <w:r w:rsidRPr="0033698E">
        <w:rPr>
          <w:spacing w:val="1"/>
          <w:szCs w:val="22"/>
        </w:rPr>
        <w:t>t</w:t>
      </w:r>
      <w:r w:rsidRPr="0033698E">
        <w:rPr>
          <w:szCs w:val="22"/>
        </w:rPr>
        <w:t>ed.</w:t>
      </w:r>
    </w:p>
    <w:p w:rsidR="002E03A9" w:rsidRPr="0033698E" w:rsidRDefault="002E03A9" w:rsidP="002E03A9">
      <w:pPr>
        <w:spacing w:before="13" w:after="0" w:line="240" w:lineRule="exact"/>
        <w:rPr>
          <w:sz w:val="24"/>
          <w:szCs w:val="24"/>
        </w:rPr>
      </w:pPr>
    </w:p>
    <w:p w:rsidR="002E03A9" w:rsidRPr="0033698E" w:rsidRDefault="002E03A9" w:rsidP="002E03A9">
      <w:pPr>
        <w:spacing w:before="32" w:after="0"/>
        <w:ind w:left="120" w:right="135"/>
      </w:pPr>
      <w:r w:rsidRPr="0033698E">
        <w:rPr>
          <w:b/>
          <w:bCs/>
          <w:spacing w:val="-1"/>
          <w:szCs w:val="22"/>
        </w:rPr>
        <w:t>A</w:t>
      </w:r>
      <w:r w:rsidRPr="0033698E">
        <w:rPr>
          <w:b/>
          <w:bCs/>
          <w:szCs w:val="22"/>
        </w:rPr>
        <w:t>nnual</w:t>
      </w:r>
      <w:r w:rsidRPr="0033698E">
        <w:rPr>
          <w:b/>
          <w:bCs/>
          <w:spacing w:val="1"/>
          <w:szCs w:val="22"/>
        </w:rPr>
        <w:t xml:space="preserve"> </w:t>
      </w:r>
      <w:r w:rsidRPr="0033698E">
        <w:rPr>
          <w:b/>
          <w:bCs/>
          <w:spacing w:val="-1"/>
          <w:szCs w:val="22"/>
        </w:rPr>
        <w:t>A</w:t>
      </w:r>
      <w:r w:rsidRPr="0033698E">
        <w:rPr>
          <w:b/>
          <w:bCs/>
          <w:szCs w:val="22"/>
        </w:rPr>
        <w:t>ud</w:t>
      </w:r>
      <w:r w:rsidRPr="0033698E">
        <w:rPr>
          <w:b/>
          <w:bCs/>
          <w:spacing w:val="1"/>
          <w:szCs w:val="22"/>
        </w:rPr>
        <w:t>i</w:t>
      </w:r>
      <w:r w:rsidRPr="0033698E">
        <w:rPr>
          <w:b/>
          <w:bCs/>
          <w:spacing w:val="-2"/>
          <w:szCs w:val="22"/>
        </w:rPr>
        <w:t>t</w:t>
      </w:r>
      <w:r w:rsidRPr="0033698E">
        <w:rPr>
          <w:b/>
          <w:bCs/>
          <w:szCs w:val="22"/>
        </w:rPr>
        <w:t xml:space="preserve">ed </w:t>
      </w:r>
      <w:r w:rsidRPr="0033698E">
        <w:rPr>
          <w:b/>
          <w:bCs/>
          <w:spacing w:val="-1"/>
          <w:szCs w:val="22"/>
        </w:rPr>
        <w:t>R</w:t>
      </w:r>
      <w:r w:rsidRPr="0033698E">
        <w:rPr>
          <w:b/>
          <w:bCs/>
          <w:szCs w:val="22"/>
        </w:rPr>
        <w:t>e</w:t>
      </w:r>
      <w:r w:rsidRPr="0033698E">
        <w:rPr>
          <w:b/>
          <w:bCs/>
          <w:spacing w:val="1"/>
          <w:szCs w:val="22"/>
        </w:rPr>
        <w:t>t</w:t>
      </w:r>
      <w:r w:rsidRPr="0033698E">
        <w:rPr>
          <w:b/>
          <w:bCs/>
          <w:spacing w:val="-3"/>
          <w:szCs w:val="22"/>
        </w:rPr>
        <w:t>u</w:t>
      </w:r>
      <w:r w:rsidRPr="0033698E">
        <w:rPr>
          <w:b/>
          <w:bCs/>
          <w:szCs w:val="22"/>
        </w:rPr>
        <w:t xml:space="preserve">rn, </w:t>
      </w:r>
      <w:r w:rsidRPr="0033698E">
        <w:rPr>
          <w:b/>
          <w:bCs/>
          <w:spacing w:val="-2"/>
          <w:szCs w:val="22"/>
        </w:rPr>
        <w:t>ex</w:t>
      </w:r>
      <w:r w:rsidRPr="0033698E">
        <w:rPr>
          <w:b/>
          <w:bCs/>
          <w:szCs w:val="22"/>
        </w:rPr>
        <w:t>c</w:t>
      </w:r>
      <w:r w:rsidRPr="0033698E">
        <w:rPr>
          <w:b/>
          <w:bCs/>
          <w:spacing w:val="1"/>
          <w:szCs w:val="22"/>
        </w:rPr>
        <w:t>l</w:t>
      </w:r>
      <w:r w:rsidRPr="0033698E">
        <w:rPr>
          <w:b/>
          <w:bCs/>
          <w:szCs w:val="22"/>
        </w:rPr>
        <w:t>ud</w:t>
      </w:r>
      <w:r w:rsidRPr="0033698E">
        <w:rPr>
          <w:b/>
          <w:bCs/>
          <w:spacing w:val="1"/>
          <w:szCs w:val="22"/>
        </w:rPr>
        <w:t>i</w:t>
      </w:r>
      <w:r w:rsidRPr="0033698E">
        <w:rPr>
          <w:b/>
          <w:bCs/>
          <w:szCs w:val="22"/>
        </w:rPr>
        <w:t xml:space="preserve">ng </w:t>
      </w:r>
      <w:r w:rsidRPr="0033698E">
        <w:rPr>
          <w:b/>
          <w:bCs/>
          <w:spacing w:val="1"/>
          <w:szCs w:val="22"/>
        </w:rPr>
        <w:t>t</w:t>
      </w:r>
      <w:r w:rsidRPr="0033698E">
        <w:rPr>
          <w:b/>
          <w:bCs/>
          <w:spacing w:val="-3"/>
          <w:szCs w:val="22"/>
        </w:rPr>
        <w:t>h</w:t>
      </w:r>
      <w:r w:rsidRPr="0033698E">
        <w:rPr>
          <w:b/>
          <w:bCs/>
          <w:szCs w:val="22"/>
        </w:rPr>
        <w:t>e</w:t>
      </w:r>
      <w:r w:rsidRPr="0033698E">
        <w:rPr>
          <w:b/>
          <w:bCs/>
          <w:spacing w:val="1"/>
          <w:szCs w:val="22"/>
        </w:rPr>
        <w:t xml:space="preserve"> </w:t>
      </w:r>
      <w:r w:rsidRPr="0033698E">
        <w:rPr>
          <w:b/>
          <w:bCs/>
          <w:spacing w:val="-1"/>
          <w:szCs w:val="22"/>
        </w:rPr>
        <w:t>D</w:t>
      </w:r>
      <w:r w:rsidRPr="0033698E">
        <w:rPr>
          <w:b/>
          <w:bCs/>
          <w:spacing w:val="1"/>
          <w:szCs w:val="22"/>
        </w:rPr>
        <w:t>i</w:t>
      </w:r>
      <w:r w:rsidRPr="0033698E">
        <w:rPr>
          <w:b/>
          <w:bCs/>
          <w:spacing w:val="-2"/>
          <w:szCs w:val="22"/>
        </w:rPr>
        <w:t>r</w:t>
      </w:r>
      <w:r w:rsidRPr="0033698E">
        <w:rPr>
          <w:b/>
          <w:bCs/>
          <w:szCs w:val="22"/>
        </w:rPr>
        <w:t>ec</w:t>
      </w:r>
      <w:r w:rsidRPr="0033698E">
        <w:rPr>
          <w:b/>
          <w:bCs/>
          <w:spacing w:val="-2"/>
          <w:szCs w:val="22"/>
        </w:rPr>
        <w:t>t</w:t>
      </w:r>
      <w:r w:rsidRPr="0033698E">
        <w:rPr>
          <w:b/>
          <w:bCs/>
          <w:szCs w:val="22"/>
        </w:rPr>
        <w:t>or</w:t>
      </w:r>
      <w:r w:rsidRPr="0033698E">
        <w:rPr>
          <w:b/>
          <w:bCs/>
          <w:spacing w:val="-2"/>
          <w:szCs w:val="22"/>
        </w:rPr>
        <w:t>s</w:t>
      </w:r>
      <w:r w:rsidRPr="0033698E">
        <w:rPr>
          <w:b/>
          <w:bCs/>
          <w:szCs w:val="22"/>
        </w:rPr>
        <w:t>’</w:t>
      </w:r>
      <w:r w:rsidRPr="0033698E">
        <w:rPr>
          <w:b/>
          <w:bCs/>
          <w:spacing w:val="1"/>
          <w:szCs w:val="22"/>
        </w:rPr>
        <w:t xml:space="preserve"> </w:t>
      </w:r>
      <w:r w:rsidRPr="0033698E">
        <w:rPr>
          <w:b/>
          <w:bCs/>
          <w:szCs w:val="22"/>
        </w:rPr>
        <w:t>/</w:t>
      </w:r>
      <w:r w:rsidRPr="0033698E">
        <w:rPr>
          <w:b/>
          <w:bCs/>
          <w:spacing w:val="-1"/>
          <w:szCs w:val="22"/>
        </w:rPr>
        <w:t xml:space="preserve"> </w:t>
      </w:r>
      <w:r w:rsidRPr="0033698E">
        <w:rPr>
          <w:b/>
          <w:bCs/>
          <w:spacing w:val="2"/>
          <w:szCs w:val="22"/>
        </w:rPr>
        <w:t>P</w:t>
      </w:r>
      <w:r w:rsidRPr="0033698E">
        <w:rPr>
          <w:b/>
          <w:bCs/>
          <w:szCs w:val="22"/>
        </w:rPr>
        <w:t>a</w:t>
      </w:r>
      <w:r w:rsidRPr="0033698E">
        <w:rPr>
          <w:b/>
          <w:bCs/>
          <w:spacing w:val="-2"/>
          <w:szCs w:val="22"/>
        </w:rPr>
        <w:t>r</w:t>
      </w:r>
      <w:r w:rsidRPr="0033698E">
        <w:rPr>
          <w:b/>
          <w:bCs/>
          <w:spacing w:val="1"/>
          <w:szCs w:val="22"/>
        </w:rPr>
        <w:t>t</w:t>
      </w:r>
      <w:r w:rsidRPr="0033698E">
        <w:rPr>
          <w:b/>
          <w:bCs/>
          <w:szCs w:val="22"/>
        </w:rPr>
        <w:t>n</w:t>
      </w:r>
      <w:r w:rsidRPr="0033698E">
        <w:rPr>
          <w:b/>
          <w:bCs/>
          <w:spacing w:val="-2"/>
          <w:szCs w:val="22"/>
        </w:rPr>
        <w:t>e</w:t>
      </w:r>
      <w:r w:rsidRPr="0033698E">
        <w:rPr>
          <w:b/>
          <w:bCs/>
          <w:szCs w:val="22"/>
        </w:rPr>
        <w:t>rs’</w:t>
      </w:r>
      <w:r w:rsidRPr="0033698E">
        <w:rPr>
          <w:b/>
          <w:bCs/>
          <w:spacing w:val="-1"/>
          <w:szCs w:val="22"/>
        </w:rPr>
        <w:t xml:space="preserve"> </w:t>
      </w:r>
      <w:r w:rsidRPr="0033698E">
        <w:rPr>
          <w:b/>
          <w:bCs/>
          <w:szCs w:val="22"/>
        </w:rPr>
        <w:t>** S</w:t>
      </w:r>
      <w:r w:rsidRPr="0033698E">
        <w:rPr>
          <w:b/>
          <w:bCs/>
          <w:spacing w:val="-2"/>
          <w:szCs w:val="22"/>
        </w:rPr>
        <w:t>t</w:t>
      </w:r>
      <w:r w:rsidRPr="0033698E">
        <w:rPr>
          <w:b/>
          <w:bCs/>
          <w:szCs w:val="22"/>
        </w:rPr>
        <w:t>a</w:t>
      </w:r>
      <w:r w:rsidRPr="0033698E">
        <w:rPr>
          <w:b/>
          <w:bCs/>
          <w:spacing w:val="1"/>
          <w:szCs w:val="22"/>
        </w:rPr>
        <w:t>t</w:t>
      </w:r>
      <w:r w:rsidRPr="0033698E">
        <w:rPr>
          <w:b/>
          <w:bCs/>
          <w:spacing w:val="-2"/>
          <w:szCs w:val="22"/>
        </w:rPr>
        <w:t>e</w:t>
      </w:r>
      <w:r w:rsidRPr="0033698E">
        <w:rPr>
          <w:b/>
          <w:bCs/>
          <w:spacing w:val="1"/>
          <w:szCs w:val="22"/>
        </w:rPr>
        <w:t>m</w:t>
      </w:r>
      <w:r w:rsidRPr="0033698E">
        <w:rPr>
          <w:b/>
          <w:bCs/>
          <w:szCs w:val="22"/>
        </w:rPr>
        <w:t>e</w:t>
      </w:r>
      <w:r w:rsidRPr="0033698E">
        <w:rPr>
          <w:b/>
          <w:bCs/>
          <w:spacing w:val="-3"/>
          <w:szCs w:val="22"/>
        </w:rPr>
        <w:t>n</w:t>
      </w:r>
      <w:r w:rsidRPr="0033698E">
        <w:rPr>
          <w:b/>
          <w:bCs/>
          <w:szCs w:val="22"/>
        </w:rPr>
        <w:t>t</w:t>
      </w:r>
      <w:r w:rsidRPr="0033698E">
        <w:rPr>
          <w:b/>
          <w:bCs/>
          <w:spacing w:val="1"/>
          <w:szCs w:val="22"/>
        </w:rPr>
        <w:t xml:space="preserve"> </w:t>
      </w:r>
      <w:r w:rsidRPr="0033698E">
        <w:rPr>
          <w:b/>
          <w:bCs/>
          <w:spacing w:val="-4"/>
          <w:szCs w:val="22"/>
        </w:rPr>
        <w:t>R</w:t>
      </w:r>
      <w:r w:rsidRPr="0033698E">
        <w:rPr>
          <w:b/>
          <w:bCs/>
          <w:szCs w:val="22"/>
        </w:rPr>
        <w:t>e</w:t>
      </w:r>
      <w:r w:rsidRPr="0033698E">
        <w:rPr>
          <w:b/>
          <w:bCs/>
          <w:spacing w:val="1"/>
          <w:szCs w:val="22"/>
        </w:rPr>
        <w:t>l</w:t>
      </w:r>
      <w:r w:rsidRPr="0033698E">
        <w:rPr>
          <w:b/>
          <w:bCs/>
          <w:szCs w:val="22"/>
        </w:rPr>
        <w:t>a</w:t>
      </w:r>
      <w:r w:rsidRPr="0033698E">
        <w:rPr>
          <w:b/>
          <w:bCs/>
          <w:spacing w:val="-2"/>
          <w:szCs w:val="22"/>
        </w:rPr>
        <w:t>t</w:t>
      </w:r>
      <w:r w:rsidRPr="0033698E">
        <w:rPr>
          <w:b/>
          <w:bCs/>
          <w:spacing w:val="1"/>
          <w:szCs w:val="22"/>
        </w:rPr>
        <w:t>i</w:t>
      </w:r>
      <w:r w:rsidRPr="0033698E">
        <w:rPr>
          <w:b/>
          <w:bCs/>
          <w:szCs w:val="22"/>
        </w:rPr>
        <w:t>ng</w:t>
      </w:r>
      <w:r w:rsidRPr="0033698E">
        <w:rPr>
          <w:b/>
          <w:bCs/>
          <w:spacing w:val="-2"/>
          <w:szCs w:val="22"/>
        </w:rPr>
        <w:t xml:space="preserve"> </w:t>
      </w:r>
      <w:r w:rsidRPr="0033698E">
        <w:rPr>
          <w:b/>
          <w:bCs/>
          <w:spacing w:val="1"/>
          <w:szCs w:val="22"/>
        </w:rPr>
        <w:t>t</w:t>
      </w:r>
      <w:r w:rsidRPr="0033698E">
        <w:rPr>
          <w:b/>
          <w:bCs/>
          <w:szCs w:val="22"/>
        </w:rPr>
        <w:t xml:space="preserve">o </w:t>
      </w:r>
      <w:r w:rsidRPr="0033698E">
        <w:rPr>
          <w:b/>
          <w:bCs/>
          <w:spacing w:val="-1"/>
          <w:szCs w:val="22"/>
        </w:rPr>
        <w:t>A</w:t>
      </w:r>
      <w:r w:rsidRPr="0033698E">
        <w:rPr>
          <w:b/>
          <w:bCs/>
          <w:szCs w:val="22"/>
        </w:rPr>
        <w:t>ccoun</w:t>
      </w:r>
      <w:r w:rsidRPr="0033698E">
        <w:rPr>
          <w:b/>
          <w:bCs/>
          <w:spacing w:val="1"/>
          <w:szCs w:val="22"/>
        </w:rPr>
        <w:t>t</w:t>
      </w:r>
      <w:r w:rsidRPr="0033698E">
        <w:rPr>
          <w:b/>
          <w:bCs/>
          <w:szCs w:val="22"/>
        </w:rPr>
        <w:t>s</w:t>
      </w:r>
      <w:r w:rsidRPr="0033698E">
        <w:rPr>
          <w:b/>
          <w:bCs/>
          <w:spacing w:val="-2"/>
          <w:szCs w:val="22"/>
        </w:rPr>
        <w:t xml:space="preserve"> o</w:t>
      </w:r>
      <w:r w:rsidRPr="0033698E">
        <w:rPr>
          <w:b/>
          <w:bCs/>
          <w:szCs w:val="22"/>
        </w:rPr>
        <w:t>f</w:t>
      </w:r>
      <w:r w:rsidRPr="0033698E">
        <w:rPr>
          <w:b/>
          <w:bCs/>
          <w:spacing w:val="4"/>
          <w:szCs w:val="22"/>
        </w:rPr>
        <w:t xml:space="preserve"> </w:t>
      </w:r>
      <w:r w:rsidRPr="0033698E">
        <w:rPr>
          <w:b/>
          <w:bCs/>
          <w:szCs w:val="22"/>
        </w:rPr>
        <w:t>a</w:t>
      </w:r>
      <w:r w:rsidRPr="0033698E">
        <w:rPr>
          <w:b/>
          <w:bCs/>
          <w:spacing w:val="-2"/>
          <w:szCs w:val="22"/>
        </w:rPr>
        <w:t xml:space="preserve"> </w:t>
      </w:r>
      <w:r w:rsidRPr="0033698E">
        <w:rPr>
          <w:b/>
          <w:bCs/>
          <w:szCs w:val="22"/>
        </w:rPr>
        <w:t>Par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pant</w:t>
      </w:r>
      <w:r w:rsidRPr="0033698E">
        <w:rPr>
          <w:b/>
          <w:bCs/>
          <w:spacing w:val="-4"/>
          <w:szCs w:val="22"/>
        </w:rPr>
        <w:t xml:space="preserve"> </w:t>
      </w:r>
      <w:r w:rsidRPr="0033698E">
        <w:rPr>
          <w:b/>
          <w:bCs/>
          <w:szCs w:val="22"/>
        </w:rPr>
        <w:t>and “Pr</w:t>
      </w:r>
      <w:r w:rsidRPr="0033698E">
        <w:rPr>
          <w:b/>
          <w:bCs/>
          <w:spacing w:val="1"/>
          <w:szCs w:val="22"/>
        </w:rPr>
        <w:t>i</w:t>
      </w:r>
      <w:r w:rsidRPr="0033698E">
        <w:rPr>
          <w:b/>
          <w:bCs/>
          <w:spacing w:val="-2"/>
          <w:szCs w:val="22"/>
        </w:rPr>
        <w:t>o</w:t>
      </w:r>
      <w:r w:rsidRPr="0033698E">
        <w:rPr>
          <w:b/>
          <w:bCs/>
          <w:szCs w:val="22"/>
        </w:rPr>
        <w:t>r</w:t>
      </w:r>
      <w:r w:rsidRPr="0033698E">
        <w:rPr>
          <w:b/>
          <w:bCs/>
          <w:spacing w:val="-2"/>
          <w:szCs w:val="22"/>
        </w:rPr>
        <w:t xml:space="preserve"> </w:t>
      </w:r>
      <w:r w:rsidRPr="0033698E">
        <w:rPr>
          <w:b/>
          <w:bCs/>
          <w:spacing w:val="2"/>
          <w:szCs w:val="22"/>
        </w:rPr>
        <w:t>P</w:t>
      </w:r>
      <w:r w:rsidRPr="0033698E">
        <w:rPr>
          <w:b/>
          <w:bCs/>
          <w:szCs w:val="22"/>
        </w:rPr>
        <w:t>e</w:t>
      </w:r>
      <w:r w:rsidRPr="0033698E">
        <w:rPr>
          <w:b/>
          <w:bCs/>
          <w:spacing w:val="-2"/>
          <w:szCs w:val="22"/>
        </w:rPr>
        <w:t>r</w:t>
      </w:r>
      <w:r w:rsidRPr="0033698E">
        <w:rPr>
          <w:b/>
          <w:bCs/>
          <w:spacing w:val="1"/>
          <w:szCs w:val="22"/>
        </w:rPr>
        <w:t>i</w:t>
      </w:r>
      <w:r w:rsidRPr="0033698E">
        <w:rPr>
          <w:b/>
          <w:bCs/>
          <w:szCs w:val="22"/>
        </w:rPr>
        <w:t xml:space="preserve">od” </w:t>
      </w:r>
      <w:r w:rsidRPr="0033698E">
        <w:rPr>
          <w:b/>
          <w:bCs/>
          <w:spacing w:val="-3"/>
          <w:szCs w:val="22"/>
        </w:rPr>
        <w:t>b</w:t>
      </w:r>
      <w:r w:rsidRPr="0033698E">
        <w:rPr>
          <w:b/>
          <w:bCs/>
          <w:szCs w:val="22"/>
        </w:rPr>
        <w:t>a</w:t>
      </w:r>
      <w:r w:rsidRPr="0033698E">
        <w:rPr>
          <w:b/>
          <w:bCs/>
          <w:spacing w:val="1"/>
          <w:szCs w:val="22"/>
        </w:rPr>
        <w:t>l</w:t>
      </w:r>
      <w:r w:rsidRPr="0033698E">
        <w:rPr>
          <w:b/>
          <w:bCs/>
          <w:szCs w:val="22"/>
        </w:rPr>
        <w:t>a</w:t>
      </w:r>
      <w:r w:rsidRPr="0033698E">
        <w:rPr>
          <w:b/>
          <w:bCs/>
          <w:spacing w:val="-3"/>
          <w:szCs w:val="22"/>
        </w:rPr>
        <w:t>n</w:t>
      </w:r>
      <w:r w:rsidRPr="0033698E">
        <w:rPr>
          <w:b/>
          <w:bCs/>
          <w:szCs w:val="22"/>
        </w:rPr>
        <w:t>ces</w:t>
      </w:r>
      <w:r w:rsidRPr="0033698E">
        <w:rPr>
          <w:b/>
          <w:bCs/>
          <w:spacing w:val="1"/>
          <w:szCs w:val="22"/>
        </w:rPr>
        <w:t xml:space="preserve"> </w:t>
      </w:r>
      <w:r w:rsidRPr="0033698E">
        <w:rPr>
          <w:b/>
          <w:bCs/>
          <w:spacing w:val="-2"/>
          <w:szCs w:val="22"/>
        </w:rPr>
        <w:t>a</w:t>
      </w:r>
      <w:r w:rsidRPr="0033698E">
        <w:rPr>
          <w:b/>
          <w:bCs/>
          <w:szCs w:val="22"/>
        </w:rPr>
        <w:t>s</w:t>
      </w:r>
      <w:r w:rsidRPr="0033698E">
        <w:rPr>
          <w:b/>
          <w:bCs/>
          <w:spacing w:val="1"/>
          <w:szCs w:val="22"/>
        </w:rPr>
        <w:t xml:space="preserve"> </w:t>
      </w:r>
      <w:r w:rsidRPr="0033698E">
        <w:rPr>
          <w:b/>
          <w:bCs/>
          <w:szCs w:val="22"/>
        </w:rPr>
        <w:t>sh</w:t>
      </w:r>
      <w:r w:rsidRPr="0033698E">
        <w:rPr>
          <w:b/>
          <w:bCs/>
          <w:spacing w:val="-2"/>
          <w:szCs w:val="22"/>
        </w:rPr>
        <w:t>o</w:t>
      </w:r>
      <w:r w:rsidRPr="0033698E">
        <w:rPr>
          <w:b/>
          <w:bCs/>
          <w:spacing w:val="1"/>
          <w:szCs w:val="22"/>
        </w:rPr>
        <w:t>w</w:t>
      </w:r>
      <w:r w:rsidRPr="0033698E">
        <w:rPr>
          <w:b/>
          <w:bCs/>
          <w:szCs w:val="22"/>
        </w:rPr>
        <w:t>n</w:t>
      </w:r>
      <w:r w:rsidRPr="0033698E">
        <w:rPr>
          <w:b/>
          <w:bCs/>
          <w:spacing w:val="-3"/>
          <w:szCs w:val="22"/>
        </w:rPr>
        <w:t xml:space="preserve"> </w:t>
      </w:r>
      <w:r w:rsidRPr="0033698E">
        <w:rPr>
          <w:b/>
          <w:bCs/>
          <w:spacing w:val="1"/>
          <w:szCs w:val="22"/>
        </w:rPr>
        <w:t>i</w:t>
      </w:r>
      <w:r w:rsidRPr="0033698E">
        <w:rPr>
          <w:b/>
          <w:bCs/>
          <w:szCs w:val="22"/>
        </w:rPr>
        <w:t xml:space="preserve">n </w:t>
      </w:r>
      <w:r w:rsidRPr="0033698E">
        <w:rPr>
          <w:b/>
          <w:bCs/>
          <w:spacing w:val="1"/>
          <w:szCs w:val="22"/>
        </w:rPr>
        <w:t>t</w:t>
      </w:r>
      <w:r w:rsidRPr="0033698E">
        <w:rPr>
          <w:b/>
          <w:bCs/>
          <w:szCs w:val="22"/>
        </w:rPr>
        <w:t>he</w:t>
      </w:r>
      <w:r w:rsidRPr="0033698E">
        <w:rPr>
          <w:b/>
          <w:bCs/>
          <w:spacing w:val="1"/>
          <w:szCs w:val="22"/>
        </w:rPr>
        <w:t xml:space="preserve"> </w:t>
      </w:r>
      <w:r w:rsidRPr="0033698E">
        <w:rPr>
          <w:b/>
          <w:bCs/>
          <w:spacing w:val="-1"/>
          <w:szCs w:val="22"/>
        </w:rPr>
        <w:t>A</w:t>
      </w:r>
      <w:r w:rsidRPr="0033698E">
        <w:rPr>
          <w:b/>
          <w:bCs/>
          <w:szCs w:val="22"/>
        </w:rPr>
        <w:t>u</w:t>
      </w:r>
      <w:r w:rsidRPr="0033698E">
        <w:rPr>
          <w:b/>
          <w:bCs/>
          <w:spacing w:val="-3"/>
          <w:szCs w:val="22"/>
        </w:rPr>
        <w:t>d</w:t>
      </w:r>
      <w:r w:rsidRPr="0033698E">
        <w:rPr>
          <w:b/>
          <w:bCs/>
          <w:spacing w:val="1"/>
          <w:szCs w:val="22"/>
        </w:rPr>
        <w:t>i</w:t>
      </w:r>
      <w:r w:rsidRPr="0033698E">
        <w:rPr>
          <w:b/>
          <w:bCs/>
          <w:spacing w:val="-2"/>
          <w:szCs w:val="22"/>
        </w:rPr>
        <w:t>t</w:t>
      </w:r>
      <w:r w:rsidRPr="0033698E">
        <w:rPr>
          <w:b/>
          <w:bCs/>
          <w:szCs w:val="22"/>
        </w:rPr>
        <w:t xml:space="preserve">ed </w:t>
      </w:r>
      <w:r w:rsidRPr="0033698E">
        <w:rPr>
          <w:b/>
          <w:bCs/>
          <w:spacing w:val="-1"/>
          <w:szCs w:val="22"/>
        </w:rPr>
        <w:t>R</w:t>
      </w:r>
      <w:r w:rsidRPr="0033698E">
        <w:rPr>
          <w:b/>
          <w:bCs/>
          <w:szCs w:val="22"/>
        </w:rPr>
        <w:t>e</w:t>
      </w:r>
      <w:r w:rsidRPr="0033698E">
        <w:rPr>
          <w:b/>
          <w:bCs/>
          <w:spacing w:val="1"/>
          <w:szCs w:val="22"/>
        </w:rPr>
        <w:t>t</w:t>
      </w:r>
      <w:r w:rsidRPr="0033698E">
        <w:rPr>
          <w:b/>
          <w:bCs/>
          <w:szCs w:val="22"/>
        </w:rPr>
        <w:t xml:space="preserve">urn, </w:t>
      </w:r>
      <w:r w:rsidRPr="0033698E">
        <w:rPr>
          <w:b/>
          <w:bCs/>
          <w:spacing w:val="1"/>
          <w:szCs w:val="22"/>
        </w:rPr>
        <w:t>(t</w:t>
      </w:r>
      <w:r w:rsidRPr="0033698E">
        <w:rPr>
          <w:b/>
          <w:bCs/>
          <w:szCs w:val="22"/>
        </w:rPr>
        <w:t>he</w:t>
      </w:r>
      <w:r w:rsidRPr="0033698E">
        <w:rPr>
          <w:b/>
          <w:bCs/>
          <w:spacing w:val="-2"/>
          <w:szCs w:val="22"/>
        </w:rPr>
        <w:t xml:space="preserve"> </w:t>
      </w:r>
      <w:r w:rsidRPr="0033698E">
        <w:rPr>
          <w:b/>
          <w:bCs/>
          <w:szCs w:val="22"/>
        </w:rPr>
        <w:t>“</w:t>
      </w:r>
      <w:r w:rsidRPr="0033698E">
        <w:rPr>
          <w:b/>
          <w:bCs/>
          <w:spacing w:val="-1"/>
          <w:szCs w:val="22"/>
        </w:rPr>
        <w:t>R</w:t>
      </w:r>
      <w:r w:rsidRPr="0033698E">
        <w:rPr>
          <w:b/>
          <w:bCs/>
          <w:szCs w:val="22"/>
        </w:rPr>
        <w:t>e</w:t>
      </w:r>
      <w:r w:rsidRPr="0033698E">
        <w:rPr>
          <w:b/>
          <w:bCs/>
          <w:spacing w:val="1"/>
          <w:szCs w:val="22"/>
        </w:rPr>
        <w:t>t</w:t>
      </w:r>
      <w:r w:rsidRPr="0033698E">
        <w:rPr>
          <w:b/>
          <w:bCs/>
          <w:szCs w:val="22"/>
        </w:rPr>
        <w:t>ur</w:t>
      </w:r>
      <w:r w:rsidRPr="0033698E">
        <w:rPr>
          <w:b/>
          <w:bCs/>
          <w:spacing w:val="-3"/>
          <w:szCs w:val="22"/>
        </w:rPr>
        <w:t>n</w:t>
      </w:r>
      <w:r w:rsidRPr="0033698E">
        <w:rPr>
          <w:b/>
          <w:bCs/>
          <w:szCs w:val="22"/>
        </w:rPr>
        <w:t>”)</w:t>
      </w:r>
      <w:r w:rsidRPr="0033698E">
        <w:rPr>
          <w:b/>
          <w:bCs/>
          <w:spacing w:val="1"/>
          <w:szCs w:val="22"/>
        </w:rPr>
        <w:t xml:space="preserve"> </w:t>
      </w:r>
      <w:r w:rsidRPr="0033698E">
        <w:rPr>
          <w:b/>
          <w:bCs/>
          <w:spacing w:val="-2"/>
          <w:szCs w:val="22"/>
        </w:rPr>
        <w:t>o</w:t>
      </w:r>
      <w:r w:rsidRPr="0033698E">
        <w:rPr>
          <w:b/>
          <w:bCs/>
          <w:szCs w:val="22"/>
        </w:rPr>
        <w:t>f</w:t>
      </w:r>
      <w:r w:rsidRPr="0033698E">
        <w:rPr>
          <w:b/>
          <w:bCs/>
          <w:spacing w:val="1"/>
          <w:szCs w:val="22"/>
        </w:rPr>
        <w:t xml:space="preserve"> </w:t>
      </w:r>
      <w:r w:rsidRPr="0033698E">
        <w:rPr>
          <w:b/>
          <w:bCs/>
          <w:spacing w:val="-2"/>
          <w:szCs w:val="22"/>
        </w:rPr>
        <w:t>[</w:t>
      </w:r>
      <w:r w:rsidRPr="0033698E">
        <w:rPr>
          <w:b/>
          <w:bCs/>
          <w:szCs w:val="22"/>
        </w:rPr>
        <w:t>Par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pan</w:t>
      </w:r>
      <w:r w:rsidRPr="0033698E">
        <w:rPr>
          <w:b/>
          <w:bCs/>
          <w:spacing w:val="1"/>
          <w:szCs w:val="22"/>
        </w:rPr>
        <w:t>t</w:t>
      </w:r>
      <w:r w:rsidRPr="0033698E">
        <w:rPr>
          <w:b/>
          <w:bCs/>
          <w:szCs w:val="22"/>
        </w:rPr>
        <w:t>_n</w:t>
      </w:r>
      <w:r w:rsidRPr="0033698E">
        <w:rPr>
          <w:b/>
          <w:bCs/>
          <w:spacing w:val="-2"/>
          <w:szCs w:val="22"/>
        </w:rPr>
        <w:t>a</w:t>
      </w:r>
      <w:r w:rsidRPr="0033698E">
        <w:rPr>
          <w:b/>
          <w:bCs/>
          <w:spacing w:val="1"/>
          <w:szCs w:val="22"/>
        </w:rPr>
        <w:t>m</w:t>
      </w:r>
      <w:r w:rsidRPr="0033698E">
        <w:rPr>
          <w:b/>
          <w:bCs/>
          <w:szCs w:val="22"/>
        </w:rPr>
        <w:t>e</w:t>
      </w:r>
      <w:r w:rsidRPr="0033698E">
        <w:rPr>
          <w:b/>
          <w:bCs/>
          <w:spacing w:val="-2"/>
          <w:szCs w:val="22"/>
        </w:rPr>
        <w:t>]</w:t>
      </w:r>
      <w:r w:rsidRPr="0033698E">
        <w:rPr>
          <w:b/>
          <w:bCs/>
          <w:szCs w:val="22"/>
        </w:rPr>
        <w:t xml:space="preserve">* </w:t>
      </w:r>
      <w:r w:rsidRPr="0033698E">
        <w:rPr>
          <w:b/>
          <w:bCs/>
          <w:spacing w:val="1"/>
          <w:szCs w:val="22"/>
        </w:rPr>
        <w:t>(</w:t>
      </w:r>
      <w:r w:rsidRPr="0033698E">
        <w:rPr>
          <w:b/>
          <w:bCs/>
          <w:spacing w:val="-2"/>
          <w:szCs w:val="22"/>
        </w:rPr>
        <w:t>“</w:t>
      </w:r>
      <w:r w:rsidRPr="0033698E">
        <w:rPr>
          <w:b/>
          <w:bCs/>
          <w:spacing w:val="1"/>
          <w:szCs w:val="22"/>
        </w:rPr>
        <w:t>t</w:t>
      </w:r>
      <w:r w:rsidRPr="0033698E">
        <w:rPr>
          <w:b/>
          <w:bCs/>
          <w:szCs w:val="22"/>
        </w:rPr>
        <w:t>he</w:t>
      </w:r>
      <w:r w:rsidRPr="0033698E">
        <w:rPr>
          <w:b/>
          <w:bCs/>
          <w:spacing w:val="-2"/>
          <w:szCs w:val="22"/>
        </w:rPr>
        <w:t xml:space="preserve"> </w:t>
      </w:r>
      <w:r w:rsidRPr="0033698E">
        <w:rPr>
          <w:b/>
          <w:bCs/>
          <w:spacing w:val="2"/>
          <w:szCs w:val="22"/>
        </w:rPr>
        <w:t>P</w:t>
      </w:r>
      <w:r w:rsidRPr="0033698E">
        <w:rPr>
          <w:b/>
          <w:bCs/>
          <w:spacing w:val="-2"/>
          <w:szCs w:val="22"/>
        </w:rPr>
        <w:t>a</w:t>
      </w:r>
      <w:r w:rsidRPr="0033698E">
        <w:rPr>
          <w:b/>
          <w:bCs/>
          <w:szCs w:val="22"/>
        </w:rPr>
        <w:t>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pan</w:t>
      </w:r>
      <w:r w:rsidRPr="0033698E">
        <w:rPr>
          <w:b/>
          <w:bCs/>
          <w:spacing w:val="1"/>
          <w:szCs w:val="22"/>
        </w:rPr>
        <w:t>t</w:t>
      </w:r>
      <w:r w:rsidRPr="0033698E">
        <w:rPr>
          <w:b/>
          <w:bCs/>
          <w:szCs w:val="22"/>
        </w:rPr>
        <w:t>”)</w:t>
      </w:r>
      <w:r w:rsidRPr="0033698E">
        <w:rPr>
          <w:b/>
          <w:bCs/>
          <w:spacing w:val="-1"/>
          <w:szCs w:val="22"/>
        </w:rPr>
        <w:t xml:space="preserve"> </w:t>
      </w:r>
      <w:r w:rsidRPr="0033698E">
        <w:rPr>
          <w:b/>
          <w:bCs/>
          <w:spacing w:val="1"/>
          <w:szCs w:val="22"/>
        </w:rPr>
        <w:t>f</w:t>
      </w:r>
      <w:r w:rsidRPr="0033698E">
        <w:rPr>
          <w:b/>
          <w:bCs/>
          <w:szCs w:val="22"/>
        </w:rPr>
        <w:t>or</w:t>
      </w:r>
      <w:r w:rsidRPr="0033698E">
        <w:rPr>
          <w:b/>
          <w:bCs/>
          <w:spacing w:val="-2"/>
          <w:szCs w:val="22"/>
        </w:rPr>
        <w:t xml:space="preserve"> </w:t>
      </w:r>
      <w:r w:rsidRPr="0033698E">
        <w:rPr>
          <w:b/>
          <w:bCs/>
          <w:spacing w:val="1"/>
          <w:szCs w:val="22"/>
        </w:rPr>
        <w:t>t</w:t>
      </w:r>
      <w:r w:rsidRPr="0033698E">
        <w:rPr>
          <w:b/>
          <w:bCs/>
          <w:szCs w:val="22"/>
        </w:rPr>
        <w:t>he</w:t>
      </w:r>
      <w:r w:rsidRPr="0033698E">
        <w:rPr>
          <w:b/>
          <w:bCs/>
          <w:spacing w:val="-2"/>
          <w:szCs w:val="22"/>
        </w:rPr>
        <w:t xml:space="preserve"> </w:t>
      </w:r>
      <w:r w:rsidRPr="0033698E">
        <w:rPr>
          <w:b/>
          <w:bCs/>
          <w:spacing w:val="1"/>
          <w:szCs w:val="22"/>
        </w:rPr>
        <w:t>[</w:t>
      </w:r>
      <w:r w:rsidRPr="0033698E">
        <w:rPr>
          <w:b/>
          <w:bCs/>
          <w:szCs w:val="22"/>
        </w:rPr>
        <w:t>pe</w:t>
      </w:r>
      <w:r w:rsidRPr="0033698E">
        <w:rPr>
          <w:b/>
          <w:bCs/>
          <w:spacing w:val="-2"/>
          <w:szCs w:val="22"/>
        </w:rPr>
        <w:t>r</w:t>
      </w:r>
      <w:r w:rsidRPr="0033698E">
        <w:rPr>
          <w:b/>
          <w:bCs/>
          <w:spacing w:val="1"/>
          <w:szCs w:val="22"/>
        </w:rPr>
        <w:t>i</w:t>
      </w:r>
      <w:r w:rsidRPr="0033698E">
        <w:rPr>
          <w:b/>
          <w:bCs/>
          <w:szCs w:val="22"/>
        </w:rPr>
        <w:t>o</w:t>
      </w:r>
      <w:r w:rsidRPr="0033698E">
        <w:rPr>
          <w:b/>
          <w:bCs/>
          <w:spacing w:val="-3"/>
          <w:szCs w:val="22"/>
        </w:rPr>
        <w:t>d</w:t>
      </w:r>
      <w:r w:rsidRPr="0033698E">
        <w:rPr>
          <w:b/>
          <w:bCs/>
          <w:szCs w:val="22"/>
        </w:rPr>
        <w:t>]</w:t>
      </w:r>
      <w:r w:rsidRPr="0033698E">
        <w:rPr>
          <w:b/>
          <w:bCs/>
          <w:spacing w:val="1"/>
          <w:szCs w:val="22"/>
        </w:rPr>
        <w:t xml:space="preserve"> </w:t>
      </w:r>
      <w:r w:rsidRPr="0033698E">
        <w:rPr>
          <w:b/>
          <w:bCs/>
          <w:szCs w:val="22"/>
        </w:rPr>
        <w:t>e</w:t>
      </w:r>
      <w:r w:rsidRPr="0033698E">
        <w:rPr>
          <w:b/>
          <w:bCs/>
          <w:spacing w:val="-3"/>
          <w:szCs w:val="22"/>
        </w:rPr>
        <w:t>n</w:t>
      </w:r>
      <w:r w:rsidRPr="0033698E">
        <w:rPr>
          <w:b/>
          <w:bCs/>
          <w:szCs w:val="22"/>
        </w:rPr>
        <w:t xml:space="preserve">ded </w:t>
      </w:r>
      <w:r w:rsidRPr="0033698E">
        <w:rPr>
          <w:b/>
          <w:bCs/>
          <w:spacing w:val="1"/>
          <w:szCs w:val="22"/>
        </w:rPr>
        <w:t>[</w:t>
      </w:r>
      <w:r w:rsidRPr="0033698E">
        <w:rPr>
          <w:b/>
          <w:bCs/>
          <w:szCs w:val="22"/>
        </w:rPr>
        <w:t>d</w:t>
      </w:r>
      <w:r w:rsidRPr="0033698E">
        <w:rPr>
          <w:b/>
          <w:bCs/>
          <w:spacing w:val="-2"/>
          <w:szCs w:val="22"/>
        </w:rPr>
        <w:t>a</w:t>
      </w:r>
      <w:r w:rsidRPr="0033698E">
        <w:rPr>
          <w:b/>
          <w:bCs/>
          <w:spacing w:val="1"/>
          <w:szCs w:val="22"/>
        </w:rPr>
        <w:t>t</w:t>
      </w:r>
      <w:r w:rsidRPr="0033698E">
        <w:rPr>
          <w:b/>
          <w:bCs/>
          <w:szCs w:val="22"/>
        </w:rPr>
        <w:t>e</w:t>
      </w:r>
      <w:r w:rsidRPr="0033698E">
        <w:rPr>
          <w:b/>
          <w:bCs/>
          <w:spacing w:val="1"/>
          <w:szCs w:val="22"/>
        </w:rPr>
        <w:t>].</w:t>
      </w:r>
    </w:p>
    <w:p w:rsidR="002E03A9" w:rsidRPr="0033698E" w:rsidRDefault="002E03A9" w:rsidP="002E03A9">
      <w:pPr>
        <w:spacing w:before="13" w:after="0" w:line="240" w:lineRule="exact"/>
        <w:rPr>
          <w:sz w:val="24"/>
          <w:szCs w:val="24"/>
        </w:rPr>
      </w:pPr>
    </w:p>
    <w:p w:rsidR="002E03A9" w:rsidRPr="0033698E" w:rsidRDefault="002E03A9" w:rsidP="002E03A9">
      <w:pPr>
        <w:spacing w:after="0"/>
        <w:ind w:left="120" w:right="-20"/>
      </w:pPr>
      <w:r w:rsidRPr="0033698E">
        <w:rPr>
          <w:b/>
          <w:bCs/>
          <w:szCs w:val="22"/>
        </w:rPr>
        <w:t>**</w:t>
      </w:r>
    </w:p>
    <w:p w:rsidR="002E03A9" w:rsidRPr="0033698E" w:rsidRDefault="002E03A9" w:rsidP="002E03A9">
      <w:pPr>
        <w:spacing w:after="0" w:line="247" w:lineRule="exact"/>
        <w:ind w:left="120" w:right="-20"/>
      </w:pPr>
      <w:r w:rsidRPr="0033698E">
        <w:rPr>
          <w:szCs w:val="22"/>
        </w:rPr>
        <w:t>or</w:t>
      </w:r>
    </w:p>
    <w:p w:rsidR="002E03A9" w:rsidRPr="0033698E" w:rsidRDefault="002E03A9" w:rsidP="002E03A9">
      <w:pPr>
        <w:spacing w:before="18" w:after="0" w:line="240" w:lineRule="exact"/>
        <w:rPr>
          <w:sz w:val="24"/>
          <w:szCs w:val="24"/>
        </w:rPr>
      </w:pPr>
    </w:p>
    <w:p w:rsidR="002E03A9" w:rsidRPr="0033698E" w:rsidRDefault="002E03A9" w:rsidP="002E03A9">
      <w:pPr>
        <w:spacing w:after="0"/>
        <w:ind w:left="120" w:right="283"/>
      </w:pPr>
      <w:r w:rsidRPr="0033698E">
        <w:rPr>
          <w:b/>
          <w:bCs/>
          <w:spacing w:val="-1"/>
          <w:szCs w:val="22"/>
        </w:rPr>
        <w:t>A</w:t>
      </w:r>
      <w:r w:rsidRPr="0033698E">
        <w:rPr>
          <w:b/>
          <w:bCs/>
          <w:szCs w:val="22"/>
        </w:rPr>
        <w:t>ud</w:t>
      </w:r>
      <w:r w:rsidRPr="0033698E">
        <w:rPr>
          <w:b/>
          <w:bCs/>
          <w:spacing w:val="1"/>
          <w:szCs w:val="22"/>
        </w:rPr>
        <w:t>it</w:t>
      </w:r>
      <w:r w:rsidRPr="0033698E">
        <w:rPr>
          <w:b/>
          <w:bCs/>
          <w:szCs w:val="22"/>
        </w:rPr>
        <w:t xml:space="preserve">ed </w:t>
      </w:r>
      <w:r w:rsidRPr="0033698E">
        <w:rPr>
          <w:b/>
          <w:bCs/>
          <w:spacing w:val="-1"/>
          <w:szCs w:val="22"/>
        </w:rPr>
        <w:t>NT</w:t>
      </w:r>
      <w:r w:rsidRPr="0033698E">
        <w:rPr>
          <w:b/>
          <w:bCs/>
          <w:szCs w:val="22"/>
        </w:rPr>
        <w:t>A</w:t>
      </w:r>
      <w:r w:rsidRPr="0033698E">
        <w:rPr>
          <w:b/>
          <w:bCs/>
          <w:spacing w:val="-1"/>
          <w:szCs w:val="22"/>
        </w:rPr>
        <w:t xml:space="preserve"> R</w:t>
      </w:r>
      <w:r w:rsidRPr="0033698E">
        <w:rPr>
          <w:b/>
          <w:bCs/>
          <w:szCs w:val="22"/>
        </w:rPr>
        <w:t>e</w:t>
      </w:r>
      <w:r w:rsidRPr="0033698E">
        <w:rPr>
          <w:b/>
          <w:bCs/>
          <w:spacing w:val="1"/>
          <w:szCs w:val="22"/>
        </w:rPr>
        <w:t>t</w:t>
      </w:r>
      <w:r w:rsidRPr="0033698E">
        <w:rPr>
          <w:b/>
          <w:bCs/>
          <w:spacing w:val="-3"/>
          <w:szCs w:val="22"/>
        </w:rPr>
        <w:t>u</w:t>
      </w:r>
      <w:r w:rsidRPr="0033698E">
        <w:rPr>
          <w:b/>
          <w:bCs/>
          <w:szCs w:val="22"/>
        </w:rPr>
        <w:t>rn, e</w:t>
      </w:r>
      <w:r w:rsidRPr="0033698E">
        <w:rPr>
          <w:b/>
          <w:bCs/>
          <w:spacing w:val="-2"/>
          <w:szCs w:val="22"/>
        </w:rPr>
        <w:t>xc</w:t>
      </w:r>
      <w:r w:rsidRPr="0033698E">
        <w:rPr>
          <w:b/>
          <w:bCs/>
          <w:spacing w:val="1"/>
          <w:szCs w:val="22"/>
        </w:rPr>
        <w:t>l</w:t>
      </w:r>
      <w:r w:rsidRPr="0033698E">
        <w:rPr>
          <w:b/>
          <w:bCs/>
          <w:szCs w:val="22"/>
        </w:rPr>
        <w:t>ud</w:t>
      </w:r>
      <w:r w:rsidRPr="0033698E">
        <w:rPr>
          <w:b/>
          <w:bCs/>
          <w:spacing w:val="1"/>
          <w:szCs w:val="22"/>
        </w:rPr>
        <w:t>i</w:t>
      </w:r>
      <w:r w:rsidRPr="0033698E">
        <w:rPr>
          <w:b/>
          <w:bCs/>
          <w:szCs w:val="22"/>
        </w:rPr>
        <w:t>ng</w:t>
      </w:r>
      <w:r w:rsidRPr="0033698E">
        <w:rPr>
          <w:b/>
          <w:bCs/>
          <w:spacing w:val="-2"/>
          <w:szCs w:val="22"/>
        </w:rPr>
        <w:t xml:space="preserve"> </w:t>
      </w:r>
      <w:r w:rsidRPr="0033698E">
        <w:rPr>
          <w:b/>
          <w:bCs/>
          <w:spacing w:val="1"/>
          <w:szCs w:val="22"/>
        </w:rPr>
        <w:t>t</w:t>
      </w:r>
      <w:r w:rsidRPr="0033698E">
        <w:rPr>
          <w:b/>
          <w:bCs/>
          <w:szCs w:val="22"/>
        </w:rPr>
        <w:t>he</w:t>
      </w:r>
      <w:r w:rsidRPr="0033698E">
        <w:rPr>
          <w:b/>
          <w:bCs/>
          <w:spacing w:val="1"/>
          <w:szCs w:val="22"/>
        </w:rPr>
        <w:t xml:space="preserve"> </w:t>
      </w:r>
      <w:r w:rsidRPr="0033698E">
        <w:rPr>
          <w:b/>
          <w:bCs/>
          <w:spacing w:val="-4"/>
          <w:szCs w:val="22"/>
        </w:rPr>
        <w:t>D</w:t>
      </w:r>
      <w:r w:rsidRPr="0033698E">
        <w:rPr>
          <w:b/>
          <w:bCs/>
          <w:spacing w:val="1"/>
          <w:szCs w:val="22"/>
        </w:rPr>
        <w:t>i</w:t>
      </w:r>
      <w:r w:rsidRPr="0033698E">
        <w:rPr>
          <w:b/>
          <w:bCs/>
          <w:szCs w:val="22"/>
        </w:rPr>
        <w:t>re</w:t>
      </w:r>
      <w:r w:rsidRPr="0033698E">
        <w:rPr>
          <w:b/>
          <w:bCs/>
          <w:spacing w:val="-2"/>
          <w:szCs w:val="22"/>
        </w:rPr>
        <w:t>c</w:t>
      </w:r>
      <w:r w:rsidRPr="0033698E">
        <w:rPr>
          <w:b/>
          <w:bCs/>
          <w:spacing w:val="1"/>
          <w:szCs w:val="22"/>
        </w:rPr>
        <w:t>t</w:t>
      </w:r>
      <w:r w:rsidRPr="0033698E">
        <w:rPr>
          <w:b/>
          <w:bCs/>
          <w:szCs w:val="22"/>
        </w:rPr>
        <w:t>o</w:t>
      </w:r>
      <w:r w:rsidRPr="0033698E">
        <w:rPr>
          <w:b/>
          <w:bCs/>
          <w:spacing w:val="-2"/>
          <w:szCs w:val="22"/>
        </w:rPr>
        <w:t>r</w:t>
      </w:r>
      <w:r w:rsidRPr="0033698E">
        <w:rPr>
          <w:b/>
          <w:bCs/>
          <w:szCs w:val="22"/>
        </w:rPr>
        <w:t>s’</w:t>
      </w:r>
      <w:r w:rsidRPr="0033698E">
        <w:rPr>
          <w:b/>
          <w:bCs/>
          <w:spacing w:val="1"/>
          <w:szCs w:val="22"/>
        </w:rPr>
        <w:t xml:space="preserve"> </w:t>
      </w:r>
      <w:r w:rsidRPr="0033698E">
        <w:rPr>
          <w:b/>
          <w:bCs/>
          <w:spacing w:val="-3"/>
          <w:szCs w:val="22"/>
        </w:rPr>
        <w:t>S</w:t>
      </w:r>
      <w:r w:rsidRPr="0033698E">
        <w:rPr>
          <w:b/>
          <w:bCs/>
          <w:spacing w:val="1"/>
          <w:szCs w:val="22"/>
        </w:rPr>
        <w:t>t</w:t>
      </w:r>
      <w:r w:rsidRPr="0033698E">
        <w:rPr>
          <w:b/>
          <w:bCs/>
          <w:szCs w:val="22"/>
        </w:rPr>
        <w:t>a</w:t>
      </w:r>
      <w:r w:rsidRPr="0033698E">
        <w:rPr>
          <w:b/>
          <w:bCs/>
          <w:spacing w:val="-2"/>
          <w:szCs w:val="22"/>
        </w:rPr>
        <w:t>t</w:t>
      </w:r>
      <w:r w:rsidRPr="0033698E">
        <w:rPr>
          <w:b/>
          <w:bCs/>
          <w:szCs w:val="22"/>
        </w:rPr>
        <w:t>e</w:t>
      </w:r>
      <w:r w:rsidRPr="0033698E">
        <w:rPr>
          <w:b/>
          <w:bCs/>
          <w:spacing w:val="1"/>
          <w:szCs w:val="22"/>
        </w:rPr>
        <w:t>m</w:t>
      </w:r>
      <w:r w:rsidRPr="0033698E">
        <w:rPr>
          <w:b/>
          <w:bCs/>
          <w:szCs w:val="22"/>
        </w:rPr>
        <w:t>e</w:t>
      </w:r>
      <w:r w:rsidRPr="0033698E">
        <w:rPr>
          <w:b/>
          <w:bCs/>
          <w:spacing w:val="-3"/>
          <w:szCs w:val="22"/>
        </w:rPr>
        <w:t>n</w:t>
      </w:r>
      <w:r w:rsidRPr="0033698E">
        <w:rPr>
          <w:b/>
          <w:bCs/>
          <w:szCs w:val="22"/>
        </w:rPr>
        <w:t>t</w:t>
      </w:r>
      <w:r w:rsidRPr="0033698E">
        <w:rPr>
          <w:b/>
          <w:bCs/>
          <w:spacing w:val="1"/>
          <w:szCs w:val="22"/>
        </w:rPr>
        <w:t xml:space="preserve"> </w:t>
      </w:r>
      <w:r w:rsidRPr="0033698E">
        <w:rPr>
          <w:b/>
          <w:bCs/>
          <w:spacing w:val="-1"/>
          <w:szCs w:val="22"/>
        </w:rPr>
        <w:t>R</w:t>
      </w:r>
      <w:r w:rsidRPr="0033698E">
        <w:rPr>
          <w:b/>
          <w:bCs/>
          <w:szCs w:val="22"/>
        </w:rPr>
        <w:t>e</w:t>
      </w:r>
      <w:r w:rsidRPr="0033698E">
        <w:rPr>
          <w:b/>
          <w:bCs/>
          <w:spacing w:val="-1"/>
          <w:szCs w:val="22"/>
        </w:rPr>
        <w:t>l</w:t>
      </w:r>
      <w:r w:rsidRPr="0033698E">
        <w:rPr>
          <w:b/>
          <w:bCs/>
          <w:szCs w:val="22"/>
        </w:rPr>
        <w:t>a</w:t>
      </w:r>
      <w:r w:rsidRPr="0033698E">
        <w:rPr>
          <w:b/>
          <w:bCs/>
          <w:spacing w:val="-2"/>
          <w:szCs w:val="22"/>
        </w:rPr>
        <w:t>t</w:t>
      </w:r>
      <w:r w:rsidRPr="0033698E">
        <w:rPr>
          <w:b/>
          <w:bCs/>
          <w:spacing w:val="1"/>
          <w:szCs w:val="22"/>
        </w:rPr>
        <w:t>i</w:t>
      </w:r>
      <w:r w:rsidRPr="0033698E">
        <w:rPr>
          <w:b/>
          <w:bCs/>
          <w:szCs w:val="22"/>
        </w:rPr>
        <w:t xml:space="preserve">ng </w:t>
      </w:r>
      <w:r w:rsidRPr="0033698E">
        <w:rPr>
          <w:b/>
          <w:bCs/>
          <w:spacing w:val="-2"/>
          <w:szCs w:val="22"/>
        </w:rPr>
        <w:t>t</w:t>
      </w:r>
      <w:r w:rsidRPr="0033698E">
        <w:rPr>
          <w:b/>
          <w:bCs/>
          <w:szCs w:val="22"/>
        </w:rPr>
        <w:t xml:space="preserve">o </w:t>
      </w:r>
      <w:r w:rsidRPr="0033698E">
        <w:rPr>
          <w:b/>
          <w:bCs/>
          <w:spacing w:val="-1"/>
          <w:szCs w:val="22"/>
        </w:rPr>
        <w:t>A</w:t>
      </w:r>
      <w:r w:rsidRPr="0033698E">
        <w:rPr>
          <w:b/>
          <w:bCs/>
          <w:szCs w:val="22"/>
        </w:rPr>
        <w:t>ccou</w:t>
      </w:r>
      <w:r w:rsidRPr="0033698E">
        <w:rPr>
          <w:b/>
          <w:bCs/>
          <w:spacing w:val="-3"/>
          <w:szCs w:val="22"/>
        </w:rPr>
        <w:t>n</w:t>
      </w:r>
      <w:r w:rsidRPr="0033698E">
        <w:rPr>
          <w:b/>
          <w:bCs/>
          <w:spacing w:val="1"/>
          <w:szCs w:val="22"/>
        </w:rPr>
        <w:t>t</w:t>
      </w:r>
      <w:r w:rsidRPr="0033698E">
        <w:rPr>
          <w:b/>
          <w:bCs/>
          <w:szCs w:val="22"/>
        </w:rPr>
        <w:t>s</w:t>
      </w:r>
      <w:r w:rsidRPr="0033698E">
        <w:rPr>
          <w:b/>
          <w:bCs/>
          <w:spacing w:val="1"/>
          <w:szCs w:val="22"/>
        </w:rPr>
        <w:t xml:space="preserve"> </w:t>
      </w:r>
      <w:r w:rsidRPr="0033698E">
        <w:rPr>
          <w:b/>
          <w:bCs/>
          <w:spacing w:val="-2"/>
          <w:szCs w:val="22"/>
        </w:rPr>
        <w:t>o</w:t>
      </w:r>
      <w:r w:rsidRPr="0033698E">
        <w:rPr>
          <w:b/>
          <w:bCs/>
          <w:szCs w:val="22"/>
        </w:rPr>
        <w:t>f</w:t>
      </w:r>
      <w:r w:rsidRPr="0033698E">
        <w:rPr>
          <w:b/>
          <w:bCs/>
          <w:spacing w:val="1"/>
          <w:szCs w:val="22"/>
        </w:rPr>
        <w:t xml:space="preserve"> </w:t>
      </w:r>
      <w:r w:rsidRPr="0033698E">
        <w:rPr>
          <w:b/>
          <w:bCs/>
          <w:szCs w:val="22"/>
        </w:rPr>
        <w:t xml:space="preserve">a </w:t>
      </w:r>
      <w:r w:rsidRPr="0033698E">
        <w:rPr>
          <w:b/>
          <w:bCs/>
          <w:spacing w:val="2"/>
          <w:szCs w:val="22"/>
        </w:rPr>
        <w:t>P</w:t>
      </w:r>
      <w:r w:rsidRPr="0033698E">
        <w:rPr>
          <w:b/>
          <w:bCs/>
          <w:szCs w:val="22"/>
        </w:rPr>
        <w:t>a</w:t>
      </w:r>
      <w:r w:rsidRPr="0033698E">
        <w:rPr>
          <w:b/>
          <w:bCs/>
          <w:spacing w:val="-2"/>
          <w:szCs w:val="22"/>
        </w:rPr>
        <w:t>r</w:t>
      </w:r>
      <w:r w:rsidRPr="0033698E">
        <w:rPr>
          <w:b/>
          <w:bCs/>
          <w:spacing w:val="1"/>
          <w:szCs w:val="22"/>
        </w:rPr>
        <w:t>t</w:t>
      </w:r>
      <w:r w:rsidRPr="0033698E">
        <w:rPr>
          <w:b/>
          <w:bCs/>
          <w:spacing w:val="-1"/>
          <w:szCs w:val="22"/>
        </w:rPr>
        <w:t>i</w:t>
      </w:r>
      <w:r w:rsidRPr="0033698E">
        <w:rPr>
          <w:b/>
          <w:bCs/>
          <w:szCs w:val="22"/>
        </w:rPr>
        <w:t>c</w:t>
      </w:r>
      <w:r w:rsidRPr="0033698E">
        <w:rPr>
          <w:b/>
          <w:bCs/>
          <w:spacing w:val="1"/>
          <w:szCs w:val="22"/>
        </w:rPr>
        <w:t>i</w:t>
      </w:r>
      <w:r w:rsidRPr="0033698E">
        <w:rPr>
          <w:b/>
          <w:bCs/>
          <w:szCs w:val="22"/>
        </w:rPr>
        <w:t>p</w:t>
      </w:r>
      <w:r w:rsidRPr="0033698E">
        <w:rPr>
          <w:b/>
          <w:bCs/>
          <w:spacing w:val="-2"/>
          <w:szCs w:val="22"/>
        </w:rPr>
        <w:t>a</w:t>
      </w:r>
      <w:r w:rsidRPr="0033698E">
        <w:rPr>
          <w:b/>
          <w:bCs/>
          <w:szCs w:val="22"/>
        </w:rPr>
        <w:t>nt</w:t>
      </w:r>
      <w:r w:rsidRPr="0033698E">
        <w:rPr>
          <w:b/>
          <w:bCs/>
          <w:spacing w:val="1"/>
          <w:szCs w:val="22"/>
        </w:rPr>
        <w:t xml:space="preserve"> </w:t>
      </w:r>
      <w:r w:rsidRPr="0033698E">
        <w:rPr>
          <w:b/>
          <w:bCs/>
          <w:szCs w:val="22"/>
        </w:rPr>
        <w:t>and</w:t>
      </w:r>
      <w:r w:rsidRPr="0033698E">
        <w:rPr>
          <w:b/>
          <w:bCs/>
          <w:spacing w:val="-3"/>
          <w:szCs w:val="22"/>
        </w:rPr>
        <w:t xml:space="preserve"> </w:t>
      </w:r>
      <w:r w:rsidRPr="0033698E">
        <w:rPr>
          <w:b/>
          <w:bCs/>
          <w:spacing w:val="-2"/>
          <w:szCs w:val="22"/>
        </w:rPr>
        <w:t>“</w:t>
      </w:r>
      <w:r w:rsidRPr="0033698E">
        <w:rPr>
          <w:b/>
          <w:bCs/>
          <w:spacing w:val="2"/>
          <w:szCs w:val="22"/>
        </w:rPr>
        <w:t>P</w:t>
      </w:r>
      <w:r w:rsidRPr="0033698E">
        <w:rPr>
          <w:b/>
          <w:bCs/>
          <w:szCs w:val="22"/>
        </w:rPr>
        <w:t>r</w:t>
      </w:r>
      <w:r w:rsidRPr="0033698E">
        <w:rPr>
          <w:b/>
          <w:bCs/>
          <w:spacing w:val="-1"/>
          <w:szCs w:val="22"/>
        </w:rPr>
        <w:t>i</w:t>
      </w:r>
      <w:r w:rsidRPr="0033698E">
        <w:rPr>
          <w:b/>
          <w:bCs/>
          <w:szCs w:val="22"/>
        </w:rPr>
        <w:t>or</w:t>
      </w:r>
      <w:r w:rsidRPr="0033698E">
        <w:rPr>
          <w:b/>
          <w:bCs/>
          <w:spacing w:val="-2"/>
          <w:szCs w:val="22"/>
        </w:rPr>
        <w:t xml:space="preserve"> </w:t>
      </w:r>
      <w:r w:rsidRPr="0033698E">
        <w:rPr>
          <w:b/>
          <w:bCs/>
          <w:spacing w:val="2"/>
          <w:szCs w:val="22"/>
        </w:rPr>
        <w:t>P</w:t>
      </w:r>
      <w:r w:rsidRPr="0033698E">
        <w:rPr>
          <w:b/>
          <w:bCs/>
          <w:spacing w:val="-2"/>
          <w:szCs w:val="22"/>
        </w:rPr>
        <w:t>e</w:t>
      </w:r>
      <w:r w:rsidRPr="0033698E">
        <w:rPr>
          <w:b/>
          <w:bCs/>
          <w:szCs w:val="22"/>
        </w:rPr>
        <w:t>r</w:t>
      </w:r>
      <w:r w:rsidRPr="0033698E">
        <w:rPr>
          <w:b/>
          <w:bCs/>
          <w:spacing w:val="1"/>
          <w:szCs w:val="22"/>
        </w:rPr>
        <w:t>i</w:t>
      </w:r>
      <w:r w:rsidRPr="0033698E">
        <w:rPr>
          <w:b/>
          <w:bCs/>
          <w:szCs w:val="22"/>
        </w:rPr>
        <w:t>od” b</w:t>
      </w:r>
      <w:r w:rsidRPr="0033698E">
        <w:rPr>
          <w:b/>
          <w:bCs/>
          <w:spacing w:val="-2"/>
          <w:szCs w:val="22"/>
        </w:rPr>
        <w:t>a</w:t>
      </w:r>
      <w:r w:rsidRPr="0033698E">
        <w:rPr>
          <w:b/>
          <w:bCs/>
          <w:spacing w:val="1"/>
          <w:szCs w:val="22"/>
        </w:rPr>
        <w:t>l</w:t>
      </w:r>
      <w:r w:rsidRPr="0033698E">
        <w:rPr>
          <w:b/>
          <w:bCs/>
          <w:szCs w:val="22"/>
        </w:rPr>
        <w:t>an</w:t>
      </w:r>
      <w:r w:rsidRPr="0033698E">
        <w:rPr>
          <w:b/>
          <w:bCs/>
          <w:spacing w:val="-2"/>
          <w:szCs w:val="22"/>
        </w:rPr>
        <w:t>c</w:t>
      </w:r>
      <w:r w:rsidRPr="0033698E">
        <w:rPr>
          <w:b/>
          <w:bCs/>
          <w:szCs w:val="22"/>
        </w:rPr>
        <w:t>es</w:t>
      </w:r>
      <w:r w:rsidRPr="0033698E">
        <w:rPr>
          <w:b/>
          <w:bCs/>
          <w:spacing w:val="1"/>
          <w:szCs w:val="22"/>
        </w:rPr>
        <w:t xml:space="preserve"> </w:t>
      </w:r>
      <w:r w:rsidRPr="0033698E">
        <w:rPr>
          <w:b/>
          <w:bCs/>
          <w:spacing w:val="-2"/>
          <w:szCs w:val="22"/>
        </w:rPr>
        <w:t>a</w:t>
      </w:r>
      <w:r w:rsidRPr="0033698E">
        <w:rPr>
          <w:b/>
          <w:bCs/>
          <w:szCs w:val="22"/>
        </w:rPr>
        <w:t>s</w:t>
      </w:r>
      <w:r w:rsidRPr="0033698E">
        <w:rPr>
          <w:b/>
          <w:bCs/>
          <w:spacing w:val="1"/>
          <w:szCs w:val="22"/>
        </w:rPr>
        <w:t xml:space="preserve"> </w:t>
      </w:r>
      <w:r w:rsidRPr="0033698E">
        <w:rPr>
          <w:b/>
          <w:bCs/>
          <w:szCs w:val="22"/>
        </w:rPr>
        <w:t>sh</w:t>
      </w:r>
      <w:r w:rsidRPr="0033698E">
        <w:rPr>
          <w:b/>
          <w:bCs/>
          <w:spacing w:val="-2"/>
          <w:szCs w:val="22"/>
        </w:rPr>
        <w:t>o</w:t>
      </w:r>
      <w:r w:rsidRPr="0033698E">
        <w:rPr>
          <w:b/>
          <w:bCs/>
          <w:spacing w:val="1"/>
          <w:szCs w:val="22"/>
        </w:rPr>
        <w:t>w</w:t>
      </w:r>
      <w:r w:rsidRPr="0033698E">
        <w:rPr>
          <w:b/>
          <w:bCs/>
          <w:szCs w:val="22"/>
        </w:rPr>
        <w:t>n</w:t>
      </w:r>
      <w:r w:rsidRPr="0033698E">
        <w:rPr>
          <w:b/>
          <w:bCs/>
          <w:spacing w:val="-3"/>
          <w:szCs w:val="22"/>
        </w:rPr>
        <w:t xml:space="preserve"> </w:t>
      </w:r>
      <w:r w:rsidRPr="0033698E">
        <w:rPr>
          <w:b/>
          <w:bCs/>
          <w:spacing w:val="-1"/>
          <w:szCs w:val="22"/>
        </w:rPr>
        <w:t>i</w:t>
      </w:r>
      <w:r w:rsidRPr="0033698E">
        <w:rPr>
          <w:b/>
          <w:bCs/>
          <w:szCs w:val="22"/>
        </w:rPr>
        <w:t xml:space="preserve">n </w:t>
      </w:r>
      <w:r w:rsidRPr="0033698E">
        <w:rPr>
          <w:b/>
          <w:bCs/>
          <w:spacing w:val="1"/>
          <w:szCs w:val="22"/>
        </w:rPr>
        <w:t>t</w:t>
      </w:r>
      <w:r w:rsidRPr="0033698E">
        <w:rPr>
          <w:b/>
          <w:bCs/>
          <w:szCs w:val="22"/>
        </w:rPr>
        <w:t>he</w:t>
      </w:r>
      <w:r w:rsidRPr="0033698E">
        <w:rPr>
          <w:b/>
          <w:bCs/>
          <w:spacing w:val="1"/>
          <w:szCs w:val="22"/>
        </w:rPr>
        <w:t xml:space="preserve"> </w:t>
      </w:r>
      <w:r w:rsidRPr="0033698E">
        <w:rPr>
          <w:b/>
          <w:bCs/>
          <w:spacing w:val="-1"/>
          <w:szCs w:val="22"/>
        </w:rPr>
        <w:t>A</w:t>
      </w:r>
      <w:r w:rsidRPr="0033698E">
        <w:rPr>
          <w:b/>
          <w:bCs/>
          <w:szCs w:val="22"/>
        </w:rPr>
        <w:t>ud</w:t>
      </w:r>
      <w:r w:rsidRPr="0033698E">
        <w:rPr>
          <w:b/>
          <w:bCs/>
          <w:spacing w:val="-1"/>
          <w:szCs w:val="22"/>
        </w:rPr>
        <w:t>i</w:t>
      </w:r>
      <w:r w:rsidRPr="0033698E">
        <w:rPr>
          <w:b/>
          <w:bCs/>
          <w:spacing w:val="1"/>
          <w:szCs w:val="22"/>
        </w:rPr>
        <w:t>t</w:t>
      </w:r>
      <w:r w:rsidRPr="0033698E">
        <w:rPr>
          <w:b/>
          <w:bCs/>
          <w:szCs w:val="22"/>
        </w:rPr>
        <w:t xml:space="preserve">ed </w:t>
      </w:r>
      <w:r w:rsidRPr="0033698E">
        <w:rPr>
          <w:b/>
          <w:bCs/>
          <w:spacing w:val="-1"/>
          <w:szCs w:val="22"/>
        </w:rPr>
        <w:t>NT</w:t>
      </w:r>
      <w:r w:rsidRPr="0033698E">
        <w:rPr>
          <w:b/>
          <w:bCs/>
          <w:szCs w:val="22"/>
        </w:rPr>
        <w:t>A</w:t>
      </w:r>
      <w:r w:rsidRPr="0033698E">
        <w:rPr>
          <w:b/>
          <w:bCs/>
          <w:spacing w:val="-1"/>
          <w:szCs w:val="22"/>
        </w:rPr>
        <w:t xml:space="preserve"> R</w:t>
      </w:r>
      <w:r w:rsidRPr="0033698E">
        <w:rPr>
          <w:b/>
          <w:bCs/>
          <w:szCs w:val="22"/>
        </w:rPr>
        <w:t>e</w:t>
      </w:r>
      <w:r w:rsidRPr="0033698E">
        <w:rPr>
          <w:b/>
          <w:bCs/>
          <w:spacing w:val="1"/>
          <w:szCs w:val="22"/>
        </w:rPr>
        <w:t>t</w:t>
      </w:r>
      <w:r w:rsidRPr="0033698E">
        <w:rPr>
          <w:b/>
          <w:bCs/>
          <w:spacing w:val="-3"/>
          <w:szCs w:val="22"/>
        </w:rPr>
        <w:t>u</w:t>
      </w:r>
      <w:r w:rsidRPr="0033698E">
        <w:rPr>
          <w:b/>
          <w:bCs/>
          <w:spacing w:val="-2"/>
          <w:szCs w:val="22"/>
        </w:rPr>
        <w:t>r</w:t>
      </w:r>
      <w:r w:rsidRPr="0033698E">
        <w:rPr>
          <w:b/>
          <w:bCs/>
          <w:szCs w:val="22"/>
        </w:rPr>
        <w:t xml:space="preserve">n, </w:t>
      </w:r>
      <w:r w:rsidRPr="0033698E">
        <w:rPr>
          <w:b/>
          <w:bCs/>
          <w:spacing w:val="1"/>
          <w:szCs w:val="22"/>
        </w:rPr>
        <w:t>(t</w:t>
      </w:r>
      <w:r w:rsidRPr="0033698E">
        <w:rPr>
          <w:b/>
          <w:bCs/>
          <w:szCs w:val="22"/>
        </w:rPr>
        <w:t>he “</w:t>
      </w:r>
      <w:r w:rsidRPr="0033698E">
        <w:rPr>
          <w:b/>
          <w:bCs/>
          <w:spacing w:val="-1"/>
          <w:szCs w:val="22"/>
        </w:rPr>
        <w:t>R</w:t>
      </w:r>
      <w:r w:rsidRPr="0033698E">
        <w:rPr>
          <w:b/>
          <w:bCs/>
          <w:szCs w:val="22"/>
        </w:rPr>
        <w:t>e</w:t>
      </w:r>
      <w:r w:rsidRPr="0033698E">
        <w:rPr>
          <w:b/>
          <w:bCs/>
          <w:spacing w:val="1"/>
          <w:szCs w:val="22"/>
        </w:rPr>
        <w:t>t</w:t>
      </w:r>
      <w:r w:rsidRPr="0033698E">
        <w:rPr>
          <w:b/>
          <w:bCs/>
          <w:szCs w:val="22"/>
        </w:rPr>
        <w:t>urn</w:t>
      </w:r>
      <w:r w:rsidRPr="0033698E">
        <w:rPr>
          <w:b/>
          <w:bCs/>
          <w:spacing w:val="-2"/>
          <w:szCs w:val="22"/>
        </w:rPr>
        <w:t>”</w:t>
      </w:r>
      <w:r w:rsidRPr="0033698E">
        <w:rPr>
          <w:b/>
          <w:bCs/>
          <w:szCs w:val="22"/>
        </w:rPr>
        <w:t>)</w:t>
      </w:r>
      <w:r w:rsidRPr="0033698E">
        <w:rPr>
          <w:b/>
          <w:bCs/>
          <w:spacing w:val="1"/>
          <w:szCs w:val="22"/>
        </w:rPr>
        <w:t xml:space="preserve"> </w:t>
      </w:r>
      <w:r w:rsidRPr="0033698E">
        <w:rPr>
          <w:b/>
          <w:bCs/>
          <w:spacing w:val="-2"/>
          <w:szCs w:val="22"/>
        </w:rPr>
        <w:t>o</w:t>
      </w:r>
      <w:r w:rsidRPr="0033698E">
        <w:rPr>
          <w:b/>
          <w:bCs/>
          <w:szCs w:val="22"/>
        </w:rPr>
        <w:t>f</w:t>
      </w:r>
      <w:r w:rsidRPr="0033698E">
        <w:rPr>
          <w:b/>
          <w:bCs/>
          <w:spacing w:val="1"/>
          <w:szCs w:val="22"/>
        </w:rPr>
        <w:t xml:space="preserve"> </w:t>
      </w:r>
      <w:r w:rsidRPr="0033698E">
        <w:rPr>
          <w:b/>
          <w:bCs/>
          <w:spacing w:val="-2"/>
          <w:szCs w:val="22"/>
        </w:rPr>
        <w:t>[</w:t>
      </w:r>
      <w:r w:rsidRPr="0033698E">
        <w:rPr>
          <w:b/>
          <w:bCs/>
          <w:spacing w:val="2"/>
          <w:szCs w:val="22"/>
        </w:rPr>
        <w:t>P</w:t>
      </w:r>
      <w:r w:rsidRPr="0033698E">
        <w:rPr>
          <w:b/>
          <w:bCs/>
          <w:szCs w:val="22"/>
        </w:rPr>
        <w:t>a</w:t>
      </w:r>
      <w:r w:rsidRPr="0033698E">
        <w:rPr>
          <w:b/>
          <w:bCs/>
          <w:spacing w:val="-2"/>
          <w:szCs w:val="22"/>
        </w:rPr>
        <w:t>r</w:t>
      </w:r>
      <w:r w:rsidRPr="0033698E">
        <w:rPr>
          <w:b/>
          <w:bCs/>
          <w:spacing w:val="1"/>
          <w:szCs w:val="22"/>
        </w:rPr>
        <w:t>t</w:t>
      </w:r>
      <w:r w:rsidRPr="0033698E">
        <w:rPr>
          <w:b/>
          <w:bCs/>
          <w:spacing w:val="-1"/>
          <w:szCs w:val="22"/>
        </w:rPr>
        <w:t>i</w:t>
      </w:r>
      <w:r w:rsidRPr="0033698E">
        <w:rPr>
          <w:b/>
          <w:bCs/>
          <w:szCs w:val="22"/>
        </w:rPr>
        <w:t>c</w:t>
      </w:r>
      <w:r w:rsidRPr="0033698E">
        <w:rPr>
          <w:b/>
          <w:bCs/>
          <w:spacing w:val="1"/>
          <w:szCs w:val="22"/>
        </w:rPr>
        <w:t>i</w:t>
      </w:r>
      <w:r w:rsidRPr="0033698E">
        <w:rPr>
          <w:b/>
          <w:bCs/>
          <w:szCs w:val="22"/>
        </w:rPr>
        <w:t>p</w:t>
      </w:r>
      <w:r w:rsidRPr="0033698E">
        <w:rPr>
          <w:b/>
          <w:bCs/>
          <w:spacing w:val="-2"/>
          <w:szCs w:val="22"/>
        </w:rPr>
        <w:t>a</w:t>
      </w:r>
      <w:r w:rsidRPr="0033698E">
        <w:rPr>
          <w:b/>
          <w:bCs/>
          <w:szCs w:val="22"/>
        </w:rPr>
        <w:t>n</w:t>
      </w:r>
      <w:r w:rsidRPr="0033698E">
        <w:rPr>
          <w:b/>
          <w:bCs/>
          <w:spacing w:val="-2"/>
          <w:szCs w:val="22"/>
        </w:rPr>
        <w:t>t</w:t>
      </w:r>
      <w:r w:rsidRPr="0033698E">
        <w:rPr>
          <w:b/>
          <w:bCs/>
          <w:szCs w:val="22"/>
        </w:rPr>
        <w:t>_na</w:t>
      </w:r>
      <w:r w:rsidRPr="0033698E">
        <w:rPr>
          <w:b/>
          <w:bCs/>
          <w:spacing w:val="1"/>
          <w:szCs w:val="22"/>
        </w:rPr>
        <w:t>m</w:t>
      </w:r>
      <w:r w:rsidRPr="0033698E">
        <w:rPr>
          <w:b/>
          <w:bCs/>
          <w:spacing w:val="-2"/>
          <w:szCs w:val="22"/>
        </w:rPr>
        <w:t>e</w:t>
      </w:r>
      <w:r w:rsidRPr="0033698E">
        <w:rPr>
          <w:b/>
          <w:bCs/>
          <w:spacing w:val="1"/>
          <w:szCs w:val="22"/>
        </w:rPr>
        <w:t>]</w:t>
      </w:r>
      <w:r w:rsidRPr="0033698E">
        <w:rPr>
          <w:b/>
          <w:bCs/>
          <w:szCs w:val="22"/>
        </w:rPr>
        <w:t xml:space="preserve">* </w:t>
      </w:r>
      <w:r w:rsidRPr="0033698E">
        <w:rPr>
          <w:b/>
          <w:bCs/>
          <w:spacing w:val="-2"/>
          <w:szCs w:val="22"/>
        </w:rPr>
        <w:t>(</w:t>
      </w:r>
      <w:r w:rsidRPr="0033698E">
        <w:rPr>
          <w:b/>
          <w:bCs/>
          <w:szCs w:val="22"/>
        </w:rPr>
        <w:t>“</w:t>
      </w:r>
      <w:r w:rsidRPr="0033698E">
        <w:rPr>
          <w:b/>
          <w:bCs/>
          <w:spacing w:val="1"/>
          <w:szCs w:val="22"/>
        </w:rPr>
        <w:t>t</w:t>
      </w:r>
      <w:r w:rsidRPr="0033698E">
        <w:rPr>
          <w:b/>
          <w:bCs/>
          <w:szCs w:val="22"/>
        </w:rPr>
        <w:t>he</w:t>
      </w:r>
      <w:r w:rsidRPr="0033698E">
        <w:rPr>
          <w:b/>
          <w:bCs/>
          <w:spacing w:val="-4"/>
          <w:szCs w:val="22"/>
        </w:rPr>
        <w:t xml:space="preserve"> </w:t>
      </w:r>
      <w:r w:rsidRPr="0033698E">
        <w:rPr>
          <w:b/>
          <w:bCs/>
          <w:spacing w:val="2"/>
          <w:szCs w:val="22"/>
        </w:rPr>
        <w:t>P</w:t>
      </w:r>
      <w:r w:rsidRPr="0033698E">
        <w:rPr>
          <w:b/>
          <w:bCs/>
          <w:szCs w:val="22"/>
        </w:rPr>
        <w:t>ar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w:t>
      </w:r>
      <w:r w:rsidRPr="0033698E">
        <w:rPr>
          <w:b/>
          <w:bCs/>
          <w:spacing w:val="-3"/>
          <w:szCs w:val="22"/>
        </w:rPr>
        <w:t>n</w:t>
      </w:r>
      <w:r w:rsidRPr="0033698E">
        <w:rPr>
          <w:b/>
          <w:bCs/>
          <w:spacing w:val="-2"/>
          <w:szCs w:val="22"/>
        </w:rPr>
        <w:t>t</w:t>
      </w:r>
      <w:r w:rsidRPr="0033698E">
        <w:rPr>
          <w:b/>
          <w:bCs/>
          <w:szCs w:val="22"/>
        </w:rPr>
        <w:t>”)</w:t>
      </w:r>
      <w:r w:rsidRPr="0033698E">
        <w:rPr>
          <w:b/>
          <w:bCs/>
          <w:spacing w:val="-1"/>
          <w:szCs w:val="22"/>
        </w:rPr>
        <w:t xml:space="preserve"> </w:t>
      </w:r>
      <w:r w:rsidRPr="0033698E">
        <w:rPr>
          <w:b/>
          <w:bCs/>
          <w:spacing w:val="3"/>
          <w:szCs w:val="22"/>
        </w:rPr>
        <w:t>f</w:t>
      </w:r>
      <w:r w:rsidRPr="0033698E">
        <w:rPr>
          <w:b/>
          <w:bCs/>
          <w:spacing w:val="-2"/>
          <w:szCs w:val="22"/>
        </w:rPr>
        <w:t>o</w:t>
      </w:r>
      <w:r w:rsidRPr="0033698E">
        <w:rPr>
          <w:b/>
          <w:bCs/>
          <w:szCs w:val="22"/>
        </w:rPr>
        <w:t>r</w:t>
      </w:r>
      <w:r w:rsidRPr="0033698E">
        <w:rPr>
          <w:b/>
          <w:bCs/>
          <w:spacing w:val="1"/>
          <w:szCs w:val="22"/>
        </w:rPr>
        <w:t xml:space="preserve"> t</w:t>
      </w:r>
      <w:r w:rsidRPr="0033698E">
        <w:rPr>
          <w:b/>
          <w:bCs/>
          <w:spacing w:val="-3"/>
          <w:szCs w:val="22"/>
        </w:rPr>
        <w:t>h</w:t>
      </w:r>
      <w:r w:rsidRPr="0033698E">
        <w:rPr>
          <w:b/>
          <w:bCs/>
          <w:szCs w:val="22"/>
        </w:rPr>
        <w:t>e</w:t>
      </w:r>
      <w:r w:rsidRPr="0033698E">
        <w:rPr>
          <w:b/>
          <w:bCs/>
          <w:spacing w:val="1"/>
          <w:szCs w:val="22"/>
        </w:rPr>
        <w:t xml:space="preserve"> [</w:t>
      </w:r>
      <w:r w:rsidRPr="0033698E">
        <w:rPr>
          <w:b/>
          <w:bCs/>
          <w:szCs w:val="22"/>
        </w:rPr>
        <w:t>p</w:t>
      </w:r>
      <w:r w:rsidRPr="0033698E">
        <w:rPr>
          <w:b/>
          <w:bCs/>
          <w:spacing w:val="-2"/>
          <w:szCs w:val="22"/>
        </w:rPr>
        <w:t>e</w:t>
      </w:r>
      <w:r w:rsidRPr="0033698E">
        <w:rPr>
          <w:b/>
          <w:bCs/>
          <w:szCs w:val="22"/>
        </w:rPr>
        <w:t>r</w:t>
      </w:r>
      <w:r w:rsidRPr="0033698E">
        <w:rPr>
          <w:b/>
          <w:bCs/>
          <w:spacing w:val="1"/>
          <w:szCs w:val="22"/>
        </w:rPr>
        <w:t>i</w:t>
      </w:r>
      <w:r w:rsidRPr="0033698E">
        <w:rPr>
          <w:b/>
          <w:bCs/>
          <w:szCs w:val="22"/>
        </w:rPr>
        <w:t>o</w:t>
      </w:r>
      <w:r w:rsidRPr="0033698E">
        <w:rPr>
          <w:b/>
          <w:bCs/>
          <w:spacing w:val="-3"/>
          <w:szCs w:val="22"/>
        </w:rPr>
        <w:t>d</w:t>
      </w:r>
      <w:r w:rsidRPr="0033698E">
        <w:rPr>
          <w:b/>
          <w:bCs/>
          <w:szCs w:val="22"/>
        </w:rPr>
        <w:t>]</w:t>
      </w:r>
      <w:r w:rsidRPr="0033698E">
        <w:rPr>
          <w:b/>
          <w:bCs/>
          <w:spacing w:val="1"/>
          <w:szCs w:val="22"/>
        </w:rPr>
        <w:t xml:space="preserve"> </w:t>
      </w:r>
      <w:r w:rsidRPr="0033698E">
        <w:rPr>
          <w:b/>
          <w:bCs/>
          <w:szCs w:val="22"/>
        </w:rPr>
        <w:t>en</w:t>
      </w:r>
      <w:r w:rsidRPr="0033698E">
        <w:rPr>
          <w:b/>
          <w:bCs/>
          <w:spacing w:val="-3"/>
          <w:szCs w:val="22"/>
        </w:rPr>
        <w:t>d</w:t>
      </w:r>
      <w:r w:rsidRPr="0033698E">
        <w:rPr>
          <w:b/>
          <w:bCs/>
          <w:szCs w:val="22"/>
        </w:rPr>
        <w:t xml:space="preserve">ed </w:t>
      </w:r>
      <w:r w:rsidRPr="0033698E">
        <w:rPr>
          <w:b/>
          <w:bCs/>
          <w:spacing w:val="-2"/>
          <w:szCs w:val="22"/>
        </w:rPr>
        <w:t>[</w:t>
      </w:r>
      <w:r w:rsidRPr="0033698E">
        <w:rPr>
          <w:b/>
          <w:bCs/>
          <w:szCs w:val="22"/>
        </w:rPr>
        <w:t>da</w:t>
      </w:r>
      <w:r w:rsidRPr="0033698E">
        <w:rPr>
          <w:b/>
          <w:bCs/>
          <w:spacing w:val="1"/>
          <w:szCs w:val="22"/>
        </w:rPr>
        <w:t>t</w:t>
      </w:r>
      <w:r w:rsidRPr="0033698E">
        <w:rPr>
          <w:b/>
          <w:bCs/>
          <w:szCs w:val="22"/>
        </w:rPr>
        <w:t>e</w:t>
      </w:r>
      <w:r w:rsidRPr="0033698E">
        <w:rPr>
          <w:b/>
          <w:bCs/>
          <w:spacing w:val="-2"/>
          <w:szCs w:val="22"/>
        </w:rPr>
        <w:t>]</w:t>
      </w:r>
      <w:r w:rsidRPr="0033698E">
        <w:rPr>
          <w:b/>
          <w:bCs/>
          <w:szCs w:val="22"/>
        </w:rPr>
        <w:t>. **</w:t>
      </w:r>
    </w:p>
    <w:p w:rsidR="002E03A9" w:rsidRPr="0033698E" w:rsidRDefault="002E03A9" w:rsidP="002E03A9">
      <w:pPr>
        <w:spacing w:before="8" w:after="0" w:line="240" w:lineRule="exact"/>
        <w:rPr>
          <w:sz w:val="24"/>
          <w:szCs w:val="24"/>
        </w:rPr>
      </w:pPr>
    </w:p>
    <w:p w:rsidR="002E03A9" w:rsidRPr="0033698E" w:rsidRDefault="002E03A9" w:rsidP="002E03A9">
      <w:pPr>
        <w:spacing w:after="0"/>
        <w:ind w:left="120" w:right="-20"/>
      </w:pPr>
      <w:r w:rsidRPr="0033698E">
        <w:rPr>
          <w:i/>
          <w:szCs w:val="22"/>
        </w:rPr>
        <w:t>The</w:t>
      </w:r>
      <w:r w:rsidRPr="0033698E">
        <w:rPr>
          <w:i/>
          <w:spacing w:val="1"/>
          <w:szCs w:val="22"/>
        </w:rPr>
        <w:t xml:space="preserve"> </w:t>
      </w:r>
      <w:r w:rsidRPr="0033698E">
        <w:rPr>
          <w:i/>
          <w:szCs w:val="22"/>
        </w:rPr>
        <w:t>Res</w:t>
      </w:r>
      <w:r w:rsidRPr="0033698E">
        <w:rPr>
          <w:i/>
          <w:spacing w:val="-2"/>
          <w:szCs w:val="22"/>
        </w:rPr>
        <w:t>p</w:t>
      </w:r>
      <w:r w:rsidRPr="0033698E">
        <w:rPr>
          <w:i/>
          <w:szCs w:val="22"/>
        </w:rPr>
        <w:t>on</w:t>
      </w:r>
      <w:r w:rsidRPr="0033698E">
        <w:rPr>
          <w:i/>
          <w:spacing w:val="-2"/>
          <w:szCs w:val="22"/>
        </w:rPr>
        <w:t>s</w:t>
      </w:r>
      <w:r w:rsidRPr="0033698E">
        <w:rPr>
          <w:i/>
          <w:spacing w:val="1"/>
          <w:szCs w:val="22"/>
        </w:rPr>
        <w:t>i</w:t>
      </w:r>
      <w:r w:rsidRPr="0033698E">
        <w:rPr>
          <w:i/>
          <w:szCs w:val="22"/>
        </w:rPr>
        <w:t>b</w:t>
      </w:r>
      <w:r w:rsidRPr="0033698E">
        <w:rPr>
          <w:i/>
          <w:spacing w:val="-1"/>
          <w:szCs w:val="22"/>
        </w:rPr>
        <w:t>i</w:t>
      </w:r>
      <w:r w:rsidRPr="0033698E">
        <w:rPr>
          <w:i/>
          <w:spacing w:val="1"/>
          <w:szCs w:val="22"/>
        </w:rPr>
        <w:t>l</w:t>
      </w:r>
      <w:r w:rsidRPr="0033698E">
        <w:rPr>
          <w:i/>
          <w:spacing w:val="-1"/>
          <w:szCs w:val="22"/>
        </w:rPr>
        <w:t>i</w:t>
      </w:r>
      <w:r w:rsidRPr="0033698E">
        <w:rPr>
          <w:i/>
          <w:spacing w:val="1"/>
          <w:szCs w:val="22"/>
        </w:rPr>
        <w:t>t</w:t>
      </w:r>
      <w:r w:rsidRPr="0033698E">
        <w:rPr>
          <w:i/>
          <w:szCs w:val="22"/>
        </w:rPr>
        <w:t>y</w:t>
      </w:r>
      <w:r w:rsidRPr="0033698E">
        <w:rPr>
          <w:i/>
          <w:spacing w:val="1"/>
          <w:szCs w:val="22"/>
        </w:rPr>
        <w:t xml:space="preserve"> </w:t>
      </w:r>
      <w:r w:rsidRPr="0033698E">
        <w:rPr>
          <w:i/>
          <w:spacing w:val="-2"/>
          <w:szCs w:val="22"/>
        </w:rPr>
        <w:t>o</w:t>
      </w:r>
      <w:r w:rsidRPr="0033698E">
        <w:rPr>
          <w:i/>
          <w:szCs w:val="22"/>
        </w:rPr>
        <w:t>f</w:t>
      </w:r>
      <w:r w:rsidRPr="0033698E">
        <w:rPr>
          <w:i/>
          <w:spacing w:val="-1"/>
          <w:szCs w:val="22"/>
        </w:rPr>
        <w:t xml:space="preserve"> </w:t>
      </w:r>
      <w:r w:rsidRPr="0033698E">
        <w:rPr>
          <w:i/>
          <w:spacing w:val="1"/>
          <w:szCs w:val="22"/>
        </w:rPr>
        <w:t>t</w:t>
      </w:r>
      <w:r w:rsidRPr="0033698E">
        <w:rPr>
          <w:i/>
          <w:szCs w:val="22"/>
        </w:rPr>
        <w:t>he</w:t>
      </w:r>
      <w:r w:rsidRPr="0033698E">
        <w:rPr>
          <w:i/>
          <w:spacing w:val="1"/>
          <w:szCs w:val="22"/>
        </w:rPr>
        <w:t xml:space="preserve"> </w:t>
      </w:r>
      <w:r w:rsidRPr="0033698E">
        <w:rPr>
          <w:i/>
          <w:spacing w:val="-4"/>
          <w:szCs w:val="22"/>
        </w:rPr>
        <w:t>D</w:t>
      </w:r>
      <w:r w:rsidRPr="0033698E">
        <w:rPr>
          <w:i/>
          <w:spacing w:val="1"/>
          <w:szCs w:val="22"/>
        </w:rPr>
        <w:t>i</w:t>
      </w:r>
      <w:r w:rsidRPr="0033698E">
        <w:rPr>
          <w:i/>
          <w:szCs w:val="22"/>
        </w:rPr>
        <w:t>re</w:t>
      </w:r>
      <w:r w:rsidRPr="0033698E">
        <w:rPr>
          <w:i/>
          <w:spacing w:val="-2"/>
          <w:szCs w:val="22"/>
        </w:rPr>
        <w:t>c</w:t>
      </w:r>
      <w:r w:rsidRPr="0033698E">
        <w:rPr>
          <w:i/>
          <w:spacing w:val="1"/>
          <w:szCs w:val="22"/>
        </w:rPr>
        <w:t>t</w:t>
      </w:r>
      <w:r w:rsidRPr="0033698E">
        <w:rPr>
          <w:i/>
          <w:szCs w:val="22"/>
        </w:rPr>
        <w:t>o</w:t>
      </w:r>
      <w:r w:rsidRPr="0033698E">
        <w:rPr>
          <w:i/>
          <w:spacing w:val="-2"/>
          <w:szCs w:val="22"/>
        </w:rPr>
        <w:t>r</w:t>
      </w:r>
      <w:r w:rsidRPr="0033698E">
        <w:rPr>
          <w:i/>
          <w:szCs w:val="22"/>
        </w:rPr>
        <w:t>s</w:t>
      </w:r>
      <w:r w:rsidRPr="0033698E">
        <w:rPr>
          <w:i/>
          <w:spacing w:val="1"/>
          <w:szCs w:val="22"/>
        </w:rPr>
        <w:t>/</w:t>
      </w:r>
      <w:r w:rsidRPr="0033698E">
        <w:rPr>
          <w:i/>
          <w:spacing w:val="-3"/>
          <w:szCs w:val="22"/>
        </w:rPr>
        <w:t>P</w:t>
      </w:r>
      <w:r w:rsidRPr="0033698E">
        <w:rPr>
          <w:i/>
          <w:szCs w:val="22"/>
        </w:rPr>
        <w:t>ar</w:t>
      </w:r>
      <w:r w:rsidRPr="0033698E">
        <w:rPr>
          <w:i/>
          <w:spacing w:val="-1"/>
          <w:szCs w:val="22"/>
        </w:rPr>
        <w:t>t</w:t>
      </w:r>
      <w:r w:rsidRPr="0033698E">
        <w:rPr>
          <w:i/>
          <w:szCs w:val="22"/>
        </w:rPr>
        <w:t>ners</w:t>
      </w:r>
      <w:r w:rsidRPr="0033698E">
        <w:rPr>
          <w:i/>
          <w:spacing w:val="-2"/>
          <w:szCs w:val="22"/>
        </w:rPr>
        <w:t xml:space="preserve"> </w:t>
      </w:r>
      <w:r w:rsidRPr="0033698E">
        <w:rPr>
          <w:i/>
          <w:szCs w:val="22"/>
        </w:rPr>
        <w:t>**</w:t>
      </w:r>
      <w:r w:rsidRPr="0033698E">
        <w:rPr>
          <w:i/>
          <w:spacing w:val="-2"/>
          <w:szCs w:val="22"/>
        </w:rPr>
        <w:t xml:space="preserve"> </w:t>
      </w:r>
      <w:r w:rsidRPr="0033698E">
        <w:rPr>
          <w:i/>
          <w:spacing w:val="1"/>
          <w:szCs w:val="22"/>
        </w:rPr>
        <w:t>f</w:t>
      </w:r>
      <w:r w:rsidRPr="0033698E">
        <w:rPr>
          <w:i/>
          <w:szCs w:val="22"/>
        </w:rPr>
        <w:t>or</w:t>
      </w:r>
      <w:r w:rsidRPr="0033698E">
        <w:rPr>
          <w:i/>
          <w:spacing w:val="-2"/>
          <w:szCs w:val="22"/>
        </w:rPr>
        <w:t xml:space="preserve"> </w:t>
      </w:r>
      <w:r w:rsidRPr="0033698E">
        <w:rPr>
          <w:i/>
          <w:spacing w:val="1"/>
          <w:szCs w:val="22"/>
        </w:rPr>
        <w:t>t</w:t>
      </w:r>
      <w:r w:rsidRPr="0033698E">
        <w:rPr>
          <w:i/>
          <w:szCs w:val="22"/>
        </w:rPr>
        <w:t>he</w:t>
      </w:r>
      <w:r w:rsidRPr="0033698E">
        <w:rPr>
          <w:i/>
          <w:spacing w:val="-2"/>
          <w:szCs w:val="22"/>
        </w:rPr>
        <w:t xml:space="preserve"> </w:t>
      </w:r>
      <w:r w:rsidRPr="0033698E">
        <w:rPr>
          <w:i/>
          <w:szCs w:val="22"/>
        </w:rPr>
        <w:t>Re</w:t>
      </w:r>
      <w:r w:rsidRPr="0033698E">
        <w:rPr>
          <w:i/>
          <w:spacing w:val="1"/>
          <w:szCs w:val="22"/>
        </w:rPr>
        <w:t>t</w:t>
      </w:r>
      <w:r w:rsidRPr="0033698E">
        <w:rPr>
          <w:i/>
          <w:szCs w:val="22"/>
        </w:rPr>
        <w:t>u</w:t>
      </w:r>
      <w:r w:rsidRPr="0033698E">
        <w:rPr>
          <w:i/>
          <w:spacing w:val="-2"/>
          <w:szCs w:val="22"/>
        </w:rPr>
        <w:t>r</w:t>
      </w:r>
      <w:r w:rsidRPr="0033698E">
        <w:rPr>
          <w:i/>
          <w:szCs w:val="22"/>
        </w:rPr>
        <w:t>n</w:t>
      </w:r>
    </w:p>
    <w:p w:rsidR="002E03A9" w:rsidRPr="0033698E" w:rsidRDefault="002E03A9" w:rsidP="002E03A9">
      <w:pPr>
        <w:spacing w:before="11" w:after="0" w:line="240" w:lineRule="exact"/>
        <w:rPr>
          <w:sz w:val="24"/>
          <w:szCs w:val="24"/>
        </w:rPr>
      </w:pPr>
    </w:p>
    <w:p w:rsidR="002E03A9" w:rsidRPr="0033698E" w:rsidRDefault="002E03A9" w:rsidP="002E03A9">
      <w:pPr>
        <w:spacing w:after="0"/>
        <w:ind w:left="120" w:right="99"/>
      </w:pPr>
      <w:r w:rsidRPr="0033698E">
        <w:rPr>
          <w:spacing w:val="2"/>
          <w:szCs w:val="22"/>
        </w:rPr>
        <w:t>T</w:t>
      </w:r>
      <w:r w:rsidRPr="0033698E">
        <w:rPr>
          <w:szCs w:val="22"/>
        </w:rPr>
        <w:t>he</w:t>
      </w:r>
      <w:r w:rsidRPr="0033698E">
        <w:rPr>
          <w:spacing w:val="-2"/>
          <w:szCs w:val="22"/>
        </w:rPr>
        <w:t xml:space="preserve"> </w:t>
      </w:r>
      <w:r w:rsidRPr="0033698E">
        <w:rPr>
          <w:b/>
          <w:bCs/>
          <w:szCs w:val="22"/>
        </w:rPr>
        <w:t>d</w:t>
      </w:r>
      <w:r w:rsidRPr="0033698E">
        <w:rPr>
          <w:b/>
          <w:bCs/>
          <w:spacing w:val="1"/>
          <w:szCs w:val="22"/>
        </w:rPr>
        <w:t>i</w:t>
      </w:r>
      <w:r w:rsidRPr="0033698E">
        <w:rPr>
          <w:b/>
          <w:bCs/>
          <w:spacing w:val="-2"/>
          <w:szCs w:val="22"/>
        </w:rPr>
        <w:t>r</w:t>
      </w:r>
      <w:r w:rsidRPr="0033698E">
        <w:rPr>
          <w:b/>
          <w:bCs/>
          <w:szCs w:val="22"/>
        </w:rPr>
        <w:t>e</w:t>
      </w:r>
      <w:r w:rsidRPr="0033698E">
        <w:rPr>
          <w:b/>
          <w:bCs/>
          <w:spacing w:val="-2"/>
          <w:szCs w:val="22"/>
        </w:rPr>
        <w:t>c</w:t>
      </w:r>
      <w:r w:rsidRPr="0033698E">
        <w:rPr>
          <w:b/>
          <w:bCs/>
          <w:spacing w:val="1"/>
          <w:szCs w:val="22"/>
        </w:rPr>
        <w:t>t</w:t>
      </w:r>
      <w:r w:rsidRPr="0033698E">
        <w:rPr>
          <w:b/>
          <w:bCs/>
          <w:szCs w:val="22"/>
        </w:rPr>
        <w:t>or</w:t>
      </w:r>
      <w:r w:rsidRPr="0033698E">
        <w:rPr>
          <w:b/>
          <w:bCs/>
          <w:spacing w:val="-2"/>
          <w:szCs w:val="22"/>
        </w:rPr>
        <w:t>s</w:t>
      </w:r>
      <w:r w:rsidRPr="0033698E">
        <w:rPr>
          <w:b/>
          <w:bCs/>
          <w:spacing w:val="1"/>
          <w:szCs w:val="22"/>
        </w:rPr>
        <w:t>/</w:t>
      </w:r>
      <w:r w:rsidRPr="0033698E">
        <w:rPr>
          <w:b/>
          <w:bCs/>
          <w:szCs w:val="22"/>
        </w:rPr>
        <w:t>pa</w:t>
      </w:r>
      <w:r w:rsidRPr="0033698E">
        <w:rPr>
          <w:b/>
          <w:bCs/>
          <w:spacing w:val="-2"/>
          <w:szCs w:val="22"/>
        </w:rPr>
        <w:t>r</w:t>
      </w:r>
      <w:r w:rsidRPr="0033698E">
        <w:rPr>
          <w:b/>
          <w:bCs/>
          <w:spacing w:val="1"/>
          <w:szCs w:val="22"/>
        </w:rPr>
        <w:t>t</w:t>
      </w:r>
      <w:r w:rsidRPr="0033698E">
        <w:rPr>
          <w:b/>
          <w:bCs/>
          <w:szCs w:val="22"/>
        </w:rPr>
        <w:t>ne</w:t>
      </w:r>
      <w:r w:rsidRPr="0033698E">
        <w:rPr>
          <w:b/>
          <w:bCs/>
          <w:spacing w:val="-2"/>
          <w:szCs w:val="22"/>
        </w:rPr>
        <w:t>r</w:t>
      </w:r>
      <w:r w:rsidRPr="0033698E">
        <w:rPr>
          <w:b/>
          <w:bCs/>
          <w:szCs w:val="22"/>
        </w:rPr>
        <w:t>s</w:t>
      </w:r>
      <w:r w:rsidRPr="0033698E">
        <w:rPr>
          <w:b/>
          <w:bCs/>
          <w:spacing w:val="1"/>
          <w:szCs w:val="22"/>
        </w:rPr>
        <w:t xml:space="preserve"> </w:t>
      </w:r>
      <w:r w:rsidRPr="0033698E">
        <w:rPr>
          <w:b/>
          <w:bCs/>
          <w:szCs w:val="22"/>
        </w:rPr>
        <w:t>**</w:t>
      </w:r>
      <w:r w:rsidRPr="0033698E">
        <w:rPr>
          <w:b/>
          <w:bCs/>
          <w:spacing w:val="-3"/>
          <w:szCs w:val="22"/>
        </w:rPr>
        <w:t xml:space="preserve"> </w:t>
      </w:r>
      <w:r w:rsidRPr="0033698E">
        <w:rPr>
          <w:szCs w:val="22"/>
        </w:rPr>
        <w:t>of</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pacing w:val="-2"/>
          <w:szCs w:val="22"/>
        </w:rPr>
        <w:t>a</w:t>
      </w:r>
      <w:r w:rsidRPr="0033698E">
        <w:rPr>
          <w:spacing w:val="1"/>
          <w:szCs w:val="22"/>
        </w:rPr>
        <w:t>r</w:t>
      </w:r>
      <w:r w:rsidRPr="0033698E">
        <w:rPr>
          <w:szCs w:val="22"/>
        </w:rPr>
        <w:t>e</w:t>
      </w:r>
      <w:r w:rsidRPr="0033698E">
        <w:rPr>
          <w:spacing w:val="1"/>
          <w:szCs w:val="22"/>
        </w:rPr>
        <w:t xml:space="preserve"> </w:t>
      </w:r>
      <w:r w:rsidRPr="0033698E">
        <w:rPr>
          <w:spacing w:val="-2"/>
          <w:szCs w:val="22"/>
        </w:rPr>
        <w:t>r</w:t>
      </w:r>
      <w:r w:rsidRPr="0033698E">
        <w:rPr>
          <w:szCs w:val="22"/>
        </w:rPr>
        <w:t>esp</w:t>
      </w:r>
      <w:r w:rsidRPr="0033698E">
        <w:rPr>
          <w:spacing w:val="-2"/>
          <w:szCs w:val="22"/>
        </w:rPr>
        <w:t>o</w:t>
      </w:r>
      <w:r w:rsidRPr="0033698E">
        <w:rPr>
          <w:szCs w:val="22"/>
        </w:rPr>
        <w:t>ns</w:t>
      </w:r>
      <w:r w:rsidRPr="0033698E">
        <w:rPr>
          <w:spacing w:val="1"/>
          <w:szCs w:val="22"/>
        </w:rPr>
        <w:t>i</w:t>
      </w:r>
      <w:r w:rsidRPr="0033698E">
        <w:rPr>
          <w:spacing w:val="-2"/>
          <w:szCs w:val="22"/>
        </w:rPr>
        <w:t>b</w:t>
      </w:r>
      <w:r w:rsidRPr="0033698E">
        <w:rPr>
          <w:spacing w:val="1"/>
          <w:szCs w:val="22"/>
        </w:rPr>
        <w:t>l</w:t>
      </w:r>
      <w:r w:rsidRPr="0033698E">
        <w:rPr>
          <w:szCs w:val="22"/>
        </w:rPr>
        <w:t>e</w:t>
      </w:r>
      <w:r w:rsidRPr="0033698E">
        <w:rPr>
          <w:spacing w:val="-2"/>
          <w:szCs w:val="22"/>
        </w:rPr>
        <w:t xml:space="preserve"> </w:t>
      </w:r>
      <w:r w:rsidRPr="0033698E">
        <w:rPr>
          <w:spacing w:val="1"/>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p</w:t>
      </w:r>
      <w:r w:rsidRPr="0033698E">
        <w:rPr>
          <w:spacing w:val="1"/>
          <w:szCs w:val="22"/>
        </w:rPr>
        <w:t>r</w:t>
      </w:r>
      <w:r w:rsidRPr="0033698E">
        <w:rPr>
          <w:szCs w:val="22"/>
        </w:rPr>
        <w:t>e</w:t>
      </w:r>
      <w:r w:rsidRPr="0033698E">
        <w:rPr>
          <w:spacing w:val="-2"/>
          <w:szCs w:val="22"/>
        </w:rPr>
        <w:t>p</w:t>
      </w:r>
      <w:r w:rsidRPr="0033698E">
        <w:rPr>
          <w:szCs w:val="22"/>
        </w:rPr>
        <w:t>a</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2"/>
          <w:szCs w:val="22"/>
        </w:rPr>
        <w:t>a</w:t>
      </w:r>
      <w:r w:rsidRPr="0033698E">
        <w:rPr>
          <w:spacing w:val="-1"/>
          <w:szCs w:val="22"/>
        </w:rPr>
        <w:t>n</w:t>
      </w:r>
      <w:r w:rsidRPr="0033698E">
        <w:rPr>
          <w:szCs w:val="22"/>
        </w:rPr>
        <w:t>d</w:t>
      </w:r>
      <w:r w:rsidRPr="0033698E">
        <w:rPr>
          <w:spacing w:val="-2"/>
          <w:szCs w:val="22"/>
        </w:rPr>
        <w:t xml:space="preserve"> </w:t>
      </w:r>
      <w:r w:rsidRPr="0033698E">
        <w:rPr>
          <w:spacing w:val="3"/>
          <w:szCs w:val="22"/>
        </w:rPr>
        <w:t>f</w:t>
      </w:r>
      <w:r w:rsidRPr="0033698E">
        <w:rPr>
          <w:spacing w:val="-2"/>
          <w:szCs w:val="22"/>
        </w:rPr>
        <w:t>a</w:t>
      </w:r>
      <w:r w:rsidRPr="0033698E">
        <w:rPr>
          <w:spacing w:val="1"/>
          <w:szCs w:val="22"/>
        </w:rPr>
        <w:t>i</w:t>
      </w:r>
      <w:r w:rsidRPr="0033698E">
        <w:rPr>
          <w:szCs w:val="22"/>
        </w:rPr>
        <w:t>r p</w:t>
      </w:r>
      <w:r w:rsidRPr="0033698E">
        <w:rPr>
          <w:spacing w:val="1"/>
          <w:szCs w:val="22"/>
        </w:rPr>
        <w:t>r</w:t>
      </w:r>
      <w:r w:rsidRPr="0033698E">
        <w:rPr>
          <w:szCs w:val="22"/>
        </w:rPr>
        <w:t>e</w:t>
      </w:r>
      <w:r w:rsidRPr="0033698E">
        <w:rPr>
          <w:spacing w:val="-2"/>
          <w:szCs w:val="22"/>
        </w:rPr>
        <w:t>s</w:t>
      </w:r>
      <w:r w:rsidRPr="0033698E">
        <w:rPr>
          <w:szCs w:val="22"/>
        </w:rPr>
        <w:t>en</w:t>
      </w:r>
      <w:r w:rsidRPr="0033698E">
        <w:rPr>
          <w:spacing w:val="-1"/>
          <w:szCs w:val="22"/>
        </w:rPr>
        <w:t>t</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2"/>
          <w:szCs w:val="22"/>
        </w:rPr>
        <w:t>o</w:t>
      </w:r>
      <w:r w:rsidRPr="0033698E">
        <w:rPr>
          <w:szCs w:val="22"/>
        </w:rPr>
        <w:t>f</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pacing w:val="-2"/>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2"/>
          <w:szCs w:val="22"/>
        </w:rPr>
        <w:t>s</w:t>
      </w:r>
      <w:r w:rsidRPr="0033698E">
        <w:rPr>
          <w:szCs w:val="22"/>
        </w:rPr>
        <w:t>et</w:t>
      </w:r>
      <w:r w:rsidRPr="0033698E">
        <w:rPr>
          <w:spacing w:val="1"/>
          <w:szCs w:val="22"/>
        </w:rPr>
        <w:t xml:space="preserve"> </w:t>
      </w:r>
      <w:r w:rsidRPr="0033698E">
        <w:rPr>
          <w:szCs w:val="22"/>
        </w:rPr>
        <w:t>o</w:t>
      </w:r>
      <w:r w:rsidRPr="0033698E">
        <w:rPr>
          <w:spacing w:val="-2"/>
          <w:szCs w:val="22"/>
        </w:rPr>
        <w:t>u</w:t>
      </w:r>
      <w:r w:rsidRPr="0033698E">
        <w:rPr>
          <w:szCs w:val="22"/>
        </w:rPr>
        <w:t>t</w:t>
      </w:r>
      <w:r w:rsidRPr="0033698E">
        <w:rPr>
          <w:spacing w:val="-1"/>
          <w:szCs w:val="22"/>
        </w:rPr>
        <w:t xml:space="preserve">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2"/>
          <w:szCs w:val="22"/>
        </w:rPr>
        <w:t xml:space="preserve"> </w:t>
      </w: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w:t>
      </w:r>
      <w:r w:rsidRPr="0033698E">
        <w:rPr>
          <w:spacing w:val="1"/>
          <w:szCs w:val="22"/>
        </w:rPr>
        <w:t>i</w:t>
      </w:r>
      <w:r w:rsidRPr="0033698E">
        <w:rPr>
          <w:szCs w:val="22"/>
        </w:rPr>
        <w:t>n</w:t>
      </w:r>
      <w:r w:rsidRPr="0033698E">
        <w:rPr>
          <w:spacing w:val="-2"/>
          <w:szCs w:val="22"/>
        </w:rPr>
        <w:t xml:space="preserve"> </w:t>
      </w:r>
      <w:r w:rsidRPr="0033698E">
        <w:rPr>
          <w:szCs w:val="22"/>
        </w:rPr>
        <w:t>acc</w:t>
      </w:r>
      <w:r w:rsidRPr="0033698E">
        <w:rPr>
          <w:spacing w:val="-2"/>
          <w:szCs w:val="22"/>
        </w:rPr>
        <w:t>o</w:t>
      </w:r>
      <w:r w:rsidRPr="0033698E">
        <w:rPr>
          <w:spacing w:val="1"/>
          <w:szCs w:val="22"/>
        </w:rPr>
        <w:t>r</w:t>
      </w:r>
      <w:r w:rsidRPr="0033698E">
        <w:rPr>
          <w:szCs w:val="22"/>
        </w:rPr>
        <w:t>d</w:t>
      </w:r>
      <w:r w:rsidRPr="0033698E">
        <w:rPr>
          <w:spacing w:val="-2"/>
          <w:szCs w:val="22"/>
        </w:rPr>
        <w:t>a</w:t>
      </w:r>
      <w:r w:rsidRPr="0033698E">
        <w:rPr>
          <w:szCs w:val="22"/>
        </w:rPr>
        <w:t>nce</w:t>
      </w:r>
      <w:r w:rsidRPr="0033698E">
        <w:rPr>
          <w:spacing w:val="1"/>
          <w:szCs w:val="22"/>
        </w:rPr>
        <w:t xml:space="preserve"> </w:t>
      </w:r>
      <w:r w:rsidRPr="0033698E">
        <w:rPr>
          <w:spacing w:val="-4"/>
          <w:szCs w:val="22"/>
        </w:rPr>
        <w:t>w</w:t>
      </w:r>
      <w:r w:rsidRPr="0033698E">
        <w:rPr>
          <w:spacing w:val="1"/>
          <w:szCs w:val="22"/>
        </w:rPr>
        <w:t>it</w:t>
      </w:r>
      <w:r w:rsidRPr="0033698E">
        <w:rPr>
          <w:szCs w:val="22"/>
        </w:rPr>
        <w:t>h</w:t>
      </w:r>
      <w:r w:rsidRPr="0033698E">
        <w:rPr>
          <w:spacing w:val="-2"/>
          <w:szCs w:val="22"/>
        </w:rPr>
        <w:t xml:space="preserve"> </w:t>
      </w:r>
      <w:r w:rsidRPr="0033698E">
        <w:rPr>
          <w:spacing w:val="-1"/>
          <w:szCs w:val="22"/>
        </w:rPr>
        <w:t>t</w:t>
      </w:r>
      <w:r w:rsidRPr="0033698E">
        <w:rPr>
          <w:szCs w:val="22"/>
        </w:rPr>
        <w:t xml:space="preserve">he </w:t>
      </w:r>
      <w:r w:rsidRPr="0033698E">
        <w:rPr>
          <w:spacing w:val="1"/>
          <w:szCs w:val="22"/>
        </w:rPr>
        <w:t>r</w:t>
      </w:r>
      <w:r w:rsidRPr="0033698E">
        <w:rPr>
          <w:szCs w:val="22"/>
        </w:rPr>
        <w:t>eq</w:t>
      </w:r>
      <w:r w:rsidRPr="0033698E">
        <w:rPr>
          <w:spacing w:val="-2"/>
          <w:szCs w:val="22"/>
        </w:rPr>
        <w:t>u</w:t>
      </w:r>
      <w:r w:rsidRPr="0033698E">
        <w:rPr>
          <w:spacing w:val="1"/>
          <w:szCs w:val="22"/>
        </w:rPr>
        <w:t>ir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2"/>
          <w:szCs w:val="22"/>
        </w:rPr>
        <w:t xml:space="preserve"> </w:t>
      </w:r>
      <w:r w:rsidRPr="0033698E">
        <w:rPr>
          <w:szCs w:val="22"/>
        </w:rPr>
        <w:t>of</w:t>
      </w:r>
      <w:r w:rsidRPr="0033698E">
        <w:rPr>
          <w:spacing w:val="1"/>
          <w:szCs w:val="22"/>
        </w:rPr>
        <w:t xml:space="preserve"> </w:t>
      </w:r>
      <w:r w:rsidR="00E5519C">
        <w:rPr>
          <w:spacing w:val="1"/>
          <w:szCs w:val="22"/>
        </w:rPr>
        <w:t xml:space="preserve">the </w:t>
      </w:r>
      <w:r w:rsidR="0053215A" w:rsidRPr="0033698E">
        <w:rPr>
          <w:spacing w:val="-1"/>
          <w:szCs w:val="22"/>
        </w:rPr>
        <w:t>ASIC Market Integrity Rules (ASX Market-Capital) 2014</w:t>
      </w:r>
      <w:r w:rsidRPr="0033698E">
        <w:rPr>
          <w:szCs w:val="22"/>
        </w:rPr>
        <w:t>. Th</w:t>
      </w:r>
      <w:r w:rsidRPr="0033698E">
        <w:rPr>
          <w:spacing w:val="-1"/>
          <w:szCs w:val="22"/>
        </w:rPr>
        <w:t>i</w:t>
      </w:r>
      <w:r w:rsidRPr="0033698E">
        <w:rPr>
          <w:szCs w:val="22"/>
        </w:rPr>
        <w:t>s</w:t>
      </w:r>
      <w:r w:rsidRPr="0033698E">
        <w:rPr>
          <w:spacing w:val="1"/>
          <w:szCs w:val="22"/>
        </w:rPr>
        <w:t xml:space="preserve"> </w:t>
      </w:r>
      <w:r w:rsidRPr="0033698E">
        <w:rPr>
          <w:spacing w:val="-2"/>
          <w:szCs w:val="22"/>
        </w:rPr>
        <w:t>r</w:t>
      </w:r>
      <w:r w:rsidRPr="0033698E">
        <w:rPr>
          <w:szCs w:val="22"/>
        </w:rPr>
        <w:t>espo</w:t>
      </w:r>
      <w:r w:rsidRPr="0033698E">
        <w:rPr>
          <w:spacing w:val="-2"/>
          <w:szCs w:val="22"/>
        </w:rPr>
        <w:t>ns</w:t>
      </w:r>
      <w:r w:rsidRPr="0033698E">
        <w:rPr>
          <w:spacing w:val="1"/>
          <w:szCs w:val="22"/>
        </w:rPr>
        <w:t>i</w:t>
      </w:r>
      <w:r w:rsidRPr="0033698E">
        <w:rPr>
          <w:szCs w:val="22"/>
        </w:rPr>
        <w:t>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zCs w:val="22"/>
        </w:rPr>
        <w:t xml:space="preserve">y </w:t>
      </w:r>
      <w:r w:rsidRPr="0033698E">
        <w:rPr>
          <w:spacing w:val="1"/>
          <w:szCs w:val="22"/>
        </w:rPr>
        <w:t>i</w:t>
      </w:r>
      <w:r w:rsidRPr="0033698E">
        <w:rPr>
          <w:szCs w:val="22"/>
        </w:rPr>
        <w:t>n</w:t>
      </w:r>
      <w:r w:rsidRPr="0033698E">
        <w:rPr>
          <w:spacing w:val="-2"/>
          <w:szCs w:val="22"/>
        </w:rPr>
        <w:t>c</w:t>
      </w:r>
      <w:r w:rsidRPr="0033698E">
        <w:rPr>
          <w:spacing w:val="1"/>
          <w:szCs w:val="22"/>
        </w:rPr>
        <w:t>l</w:t>
      </w:r>
      <w:r w:rsidRPr="0033698E">
        <w:rPr>
          <w:szCs w:val="22"/>
        </w:rPr>
        <w:t>ude</w:t>
      </w:r>
      <w:r w:rsidRPr="0033698E">
        <w:rPr>
          <w:spacing w:val="-2"/>
          <w:szCs w:val="22"/>
        </w:rPr>
        <w:t>s</w:t>
      </w:r>
      <w:r w:rsidRPr="0033698E">
        <w:rPr>
          <w:szCs w:val="22"/>
        </w:rPr>
        <w:t>:</w:t>
      </w:r>
      <w:r w:rsidRPr="0033698E">
        <w:rPr>
          <w:spacing w:val="1"/>
          <w:szCs w:val="22"/>
        </w:rPr>
        <w:t xml:space="preserve"> </w:t>
      </w:r>
      <w:r w:rsidRPr="0033698E">
        <w:rPr>
          <w:spacing w:val="-2"/>
          <w:szCs w:val="22"/>
        </w:rPr>
        <w:t>e</w:t>
      </w:r>
      <w:r w:rsidRPr="0033698E">
        <w:rPr>
          <w:szCs w:val="22"/>
        </w:rPr>
        <w:t>s</w:t>
      </w:r>
      <w:r w:rsidRPr="0033698E">
        <w:rPr>
          <w:spacing w:val="-1"/>
          <w:szCs w:val="22"/>
        </w:rPr>
        <w:t>t</w:t>
      </w:r>
      <w:r w:rsidRPr="0033698E">
        <w:rPr>
          <w:szCs w:val="22"/>
        </w:rPr>
        <w:t>ab</w:t>
      </w:r>
      <w:r w:rsidRPr="0033698E">
        <w:rPr>
          <w:spacing w:val="-1"/>
          <w:szCs w:val="22"/>
        </w:rPr>
        <w:t>l</w:t>
      </w:r>
      <w:r w:rsidRPr="0033698E">
        <w:rPr>
          <w:spacing w:val="1"/>
          <w:szCs w:val="22"/>
        </w:rPr>
        <w:t>i</w:t>
      </w:r>
      <w:r w:rsidRPr="0033698E">
        <w:rPr>
          <w:szCs w:val="22"/>
        </w:rPr>
        <w:t>s</w:t>
      </w:r>
      <w:r w:rsidRPr="0033698E">
        <w:rPr>
          <w:spacing w:val="-2"/>
          <w:szCs w:val="22"/>
        </w:rPr>
        <w:t>h</w:t>
      </w:r>
      <w:r w:rsidRPr="0033698E">
        <w:rPr>
          <w:spacing w:val="1"/>
          <w:szCs w:val="22"/>
        </w:rPr>
        <w:t>i</w:t>
      </w:r>
      <w:r w:rsidRPr="0033698E">
        <w:rPr>
          <w:szCs w:val="22"/>
        </w:rPr>
        <w:t>ng</w:t>
      </w:r>
      <w:r w:rsidRPr="0033698E">
        <w:rPr>
          <w:spacing w:val="-2"/>
          <w:szCs w:val="22"/>
        </w:rPr>
        <w:t xml:space="preserve"> </w:t>
      </w:r>
      <w:r w:rsidRPr="0033698E">
        <w:rPr>
          <w:szCs w:val="22"/>
        </w:rPr>
        <w:t xml:space="preserve">and </w:t>
      </w:r>
      <w:r w:rsidRPr="0033698E">
        <w:rPr>
          <w:spacing w:val="-6"/>
          <w:szCs w:val="22"/>
        </w:rPr>
        <w:t>m</w:t>
      </w:r>
      <w:r w:rsidRPr="0033698E">
        <w:rPr>
          <w:szCs w:val="22"/>
        </w:rPr>
        <w:t>a</w:t>
      </w:r>
      <w:r w:rsidRPr="0033698E">
        <w:rPr>
          <w:spacing w:val="1"/>
          <w:szCs w:val="22"/>
        </w:rPr>
        <w:t>i</w:t>
      </w:r>
      <w:r w:rsidRPr="0033698E">
        <w:rPr>
          <w:szCs w:val="22"/>
        </w:rPr>
        <w:t>n</w:t>
      </w:r>
      <w:r w:rsidRPr="0033698E">
        <w:rPr>
          <w:spacing w:val="1"/>
          <w:szCs w:val="22"/>
        </w:rPr>
        <w:t>t</w:t>
      </w:r>
      <w:r w:rsidRPr="0033698E">
        <w:rPr>
          <w:szCs w:val="22"/>
        </w:rPr>
        <w:t>a</w:t>
      </w:r>
      <w:r w:rsidRPr="0033698E">
        <w:rPr>
          <w:spacing w:val="1"/>
          <w:szCs w:val="22"/>
        </w:rPr>
        <w:t>i</w:t>
      </w:r>
      <w:r w:rsidRPr="0033698E">
        <w:rPr>
          <w:spacing w:val="-2"/>
          <w:szCs w:val="22"/>
        </w:rPr>
        <w:t>n</w:t>
      </w:r>
      <w:r w:rsidRPr="0033698E">
        <w:rPr>
          <w:spacing w:val="1"/>
          <w:szCs w:val="22"/>
        </w:rPr>
        <w:t>i</w:t>
      </w:r>
      <w:r w:rsidRPr="0033698E">
        <w:rPr>
          <w:szCs w:val="22"/>
        </w:rPr>
        <w:t>ng</w:t>
      </w:r>
      <w:r w:rsidRPr="0033698E">
        <w:rPr>
          <w:spacing w:val="-2"/>
          <w:szCs w:val="22"/>
        </w:rPr>
        <w:t xml:space="preserve"> </w:t>
      </w:r>
      <w:r w:rsidRPr="0033698E">
        <w:rPr>
          <w:spacing w:val="1"/>
          <w:szCs w:val="22"/>
        </w:rPr>
        <w:t>i</w:t>
      </w:r>
      <w:r w:rsidRPr="0033698E">
        <w:rPr>
          <w:szCs w:val="22"/>
        </w:rPr>
        <w:t>n</w:t>
      </w:r>
      <w:r w:rsidRPr="0033698E">
        <w:rPr>
          <w:spacing w:val="-1"/>
          <w:szCs w:val="22"/>
        </w:rPr>
        <w:t>t</w:t>
      </w:r>
      <w:r w:rsidRPr="0033698E">
        <w:rPr>
          <w:szCs w:val="22"/>
        </w:rPr>
        <w:t>e</w:t>
      </w:r>
      <w:r w:rsidRPr="0033698E">
        <w:rPr>
          <w:spacing w:val="1"/>
          <w:szCs w:val="22"/>
        </w:rPr>
        <w:t>r</w:t>
      </w:r>
      <w:r w:rsidRPr="0033698E">
        <w:rPr>
          <w:spacing w:val="-2"/>
          <w:szCs w:val="22"/>
        </w:rPr>
        <w:t>n</w:t>
      </w:r>
      <w:r w:rsidRPr="0033698E">
        <w:rPr>
          <w:szCs w:val="22"/>
        </w:rPr>
        <w:t>al</w:t>
      </w:r>
      <w:r w:rsidRPr="0033698E">
        <w:rPr>
          <w:spacing w:val="1"/>
          <w:szCs w:val="22"/>
        </w:rPr>
        <w:t xml:space="preserve"> </w:t>
      </w:r>
      <w:r w:rsidRPr="0033698E">
        <w:rPr>
          <w:spacing w:val="-2"/>
          <w:szCs w:val="22"/>
        </w:rPr>
        <w:t>c</w:t>
      </w:r>
      <w:r w:rsidRPr="0033698E">
        <w:rPr>
          <w:szCs w:val="22"/>
        </w:rPr>
        <w:t>on</w:t>
      </w:r>
      <w:r w:rsidRPr="0033698E">
        <w:rPr>
          <w:spacing w:val="-1"/>
          <w:szCs w:val="22"/>
        </w:rPr>
        <w:t>t</w:t>
      </w:r>
      <w:r w:rsidRPr="0033698E">
        <w:rPr>
          <w:spacing w:val="1"/>
          <w:szCs w:val="22"/>
        </w:rPr>
        <w:t>r</w:t>
      </w:r>
      <w:r w:rsidRPr="0033698E">
        <w:rPr>
          <w:spacing w:val="-2"/>
          <w:szCs w:val="22"/>
        </w:rPr>
        <w:t>o</w:t>
      </w:r>
      <w:r w:rsidRPr="0033698E">
        <w:rPr>
          <w:spacing w:val="-1"/>
          <w:szCs w:val="22"/>
        </w:rPr>
        <w:t>l</w:t>
      </w:r>
      <w:r w:rsidRPr="0033698E">
        <w:rPr>
          <w:szCs w:val="22"/>
        </w:rPr>
        <w:t>s</w:t>
      </w:r>
      <w:r w:rsidRPr="0033698E">
        <w:rPr>
          <w:spacing w:val="1"/>
          <w:szCs w:val="22"/>
        </w:rPr>
        <w:t xml:space="preserve"> r</w:t>
      </w:r>
      <w:r w:rsidRPr="0033698E">
        <w:rPr>
          <w:spacing w:val="-2"/>
          <w:szCs w:val="22"/>
        </w:rPr>
        <w:t>e</w:t>
      </w:r>
      <w:r w:rsidRPr="0033698E">
        <w:rPr>
          <w:spacing w:val="1"/>
          <w:szCs w:val="22"/>
        </w:rPr>
        <w:t>l</w:t>
      </w:r>
      <w:r w:rsidRPr="0033698E">
        <w:rPr>
          <w:szCs w:val="22"/>
        </w:rPr>
        <w:t>e</w:t>
      </w:r>
      <w:r w:rsidRPr="0033698E">
        <w:rPr>
          <w:spacing w:val="-2"/>
          <w:szCs w:val="22"/>
        </w:rPr>
        <w:t>v</w:t>
      </w:r>
      <w:r w:rsidRPr="0033698E">
        <w:rPr>
          <w:szCs w:val="22"/>
        </w:rPr>
        <w:t>ant</w:t>
      </w:r>
      <w:r w:rsidRPr="0033698E">
        <w:rPr>
          <w:spacing w:val="1"/>
          <w:szCs w:val="22"/>
        </w:rPr>
        <w:t xml:space="preserve"> </w:t>
      </w:r>
      <w:r w:rsidRPr="0033698E">
        <w:rPr>
          <w:spacing w:val="-1"/>
          <w:szCs w:val="22"/>
        </w:rPr>
        <w:t>t</w:t>
      </w:r>
      <w:r w:rsidRPr="0033698E">
        <w:rPr>
          <w:szCs w:val="22"/>
        </w:rPr>
        <w:t xml:space="preserve">o </w:t>
      </w:r>
      <w:r w:rsidRPr="0033698E">
        <w:rPr>
          <w:spacing w:val="-1"/>
          <w:szCs w:val="22"/>
        </w:rPr>
        <w:t>t</w:t>
      </w:r>
      <w:r w:rsidRPr="0033698E">
        <w:rPr>
          <w:szCs w:val="22"/>
        </w:rPr>
        <w:t>he</w:t>
      </w:r>
      <w:r w:rsidRPr="0033698E">
        <w:rPr>
          <w:spacing w:val="-1"/>
          <w:szCs w:val="22"/>
        </w:rPr>
        <w:t xml:space="preserve"> </w:t>
      </w:r>
      <w:r w:rsidRPr="0033698E">
        <w:rPr>
          <w:spacing w:val="-2"/>
          <w:szCs w:val="22"/>
        </w:rPr>
        <w:t>p</w:t>
      </w:r>
      <w:r w:rsidRPr="0033698E">
        <w:rPr>
          <w:spacing w:val="1"/>
          <w:szCs w:val="22"/>
        </w:rPr>
        <w:t>r</w:t>
      </w:r>
      <w:r w:rsidRPr="0033698E">
        <w:rPr>
          <w:szCs w:val="22"/>
        </w:rPr>
        <w:t>e</w:t>
      </w:r>
      <w:r w:rsidRPr="0033698E">
        <w:rPr>
          <w:spacing w:val="-2"/>
          <w:szCs w:val="22"/>
        </w:rPr>
        <w:t>p</w:t>
      </w:r>
      <w:r w:rsidRPr="0033698E">
        <w:rPr>
          <w:szCs w:val="22"/>
        </w:rPr>
        <w:t>a</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on</w:t>
      </w:r>
      <w:r w:rsidRPr="0033698E">
        <w:rPr>
          <w:spacing w:val="-2"/>
          <w:szCs w:val="22"/>
        </w:rPr>
        <w:t xml:space="preserve"> </w:t>
      </w:r>
      <w:r w:rsidRPr="0033698E">
        <w:rPr>
          <w:szCs w:val="22"/>
        </w:rPr>
        <w:t xml:space="preserve">and </w:t>
      </w:r>
      <w:r w:rsidRPr="0033698E">
        <w:rPr>
          <w:spacing w:val="-2"/>
          <w:szCs w:val="22"/>
        </w:rPr>
        <w:t>f</w:t>
      </w:r>
      <w:r w:rsidRPr="0033698E">
        <w:rPr>
          <w:szCs w:val="22"/>
        </w:rPr>
        <w:t>a</w:t>
      </w:r>
      <w:r w:rsidRPr="0033698E">
        <w:rPr>
          <w:spacing w:val="-1"/>
          <w:szCs w:val="22"/>
        </w:rPr>
        <w:t>i</w:t>
      </w:r>
      <w:r w:rsidRPr="0033698E">
        <w:rPr>
          <w:szCs w:val="22"/>
        </w:rPr>
        <w:t>r p</w:t>
      </w:r>
      <w:r w:rsidRPr="0033698E">
        <w:rPr>
          <w:spacing w:val="1"/>
          <w:szCs w:val="22"/>
        </w:rPr>
        <w:t>r</w:t>
      </w:r>
      <w:r w:rsidRPr="0033698E">
        <w:rPr>
          <w:szCs w:val="22"/>
        </w:rPr>
        <w:t>e</w:t>
      </w:r>
      <w:r w:rsidRPr="0033698E">
        <w:rPr>
          <w:spacing w:val="-2"/>
          <w:szCs w:val="22"/>
        </w:rPr>
        <w:t>s</w:t>
      </w:r>
      <w:r w:rsidRPr="0033698E">
        <w:rPr>
          <w:szCs w:val="22"/>
        </w:rPr>
        <w:t>en</w:t>
      </w:r>
      <w:r w:rsidRPr="0033698E">
        <w:rPr>
          <w:spacing w:val="-1"/>
          <w:szCs w:val="22"/>
        </w:rPr>
        <w:t>t</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2"/>
          <w:szCs w:val="22"/>
        </w:rPr>
        <w:t>o</w:t>
      </w:r>
      <w:r w:rsidRPr="0033698E">
        <w:rPr>
          <w:szCs w:val="22"/>
        </w:rPr>
        <w:t>f</w:t>
      </w:r>
      <w:r w:rsidRPr="0033698E">
        <w:rPr>
          <w:spacing w:val="1"/>
          <w:szCs w:val="22"/>
        </w:rPr>
        <w:t xml:space="preserve"> t</w:t>
      </w:r>
      <w:r w:rsidRPr="0033698E">
        <w:rPr>
          <w:spacing w:val="-2"/>
          <w:szCs w:val="22"/>
        </w:rPr>
        <w:t>h</w:t>
      </w:r>
      <w:r w:rsidRPr="0033698E">
        <w:rPr>
          <w:szCs w:val="22"/>
        </w:rPr>
        <w:t xml:space="preserve">e </w:t>
      </w:r>
      <w:r w:rsidRPr="0033698E">
        <w:rPr>
          <w:spacing w:val="1"/>
          <w:szCs w:val="22"/>
        </w:rPr>
        <w:t xml:space="preserve"> </w:t>
      </w:r>
      <w:r w:rsidRPr="0033698E">
        <w:rPr>
          <w:spacing w:val="-2"/>
          <w:szCs w:val="22"/>
        </w:rPr>
        <w:t>f</w:t>
      </w:r>
      <w:r w:rsidRPr="0033698E">
        <w:rPr>
          <w:spacing w:val="1"/>
          <w:szCs w:val="22"/>
        </w:rPr>
        <w:t>i</w:t>
      </w:r>
      <w:r w:rsidRPr="0033698E">
        <w:rPr>
          <w:szCs w:val="22"/>
        </w:rPr>
        <w:t>n</w:t>
      </w:r>
      <w:r w:rsidRPr="0033698E">
        <w:rPr>
          <w:spacing w:val="-2"/>
          <w:szCs w:val="22"/>
        </w:rPr>
        <w:t>a</w:t>
      </w:r>
      <w:r w:rsidRPr="0033698E">
        <w:rPr>
          <w:szCs w:val="22"/>
        </w:rPr>
        <w:t>nc</w:t>
      </w:r>
      <w:r w:rsidRPr="0033698E">
        <w:rPr>
          <w:spacing w:val="-1"/>
          <w:szCs w:val="22"/>
        </w:rPr>
        <w:t>i</w:t>
      </w:r>
      <w:r w:rsidRPr="0033698E">
        <w:rPr>
          <w:spacing w:val="-2"/>
          <w:szCs w:val="22"/>
        </w:rPr>
        <w:t>a</w:t>
      </w:r>
      <w:r w:rsidRPr="0033698E">
        <w:rPr>
          <w:szCs w:val="22"/>
        </w:rPr>
        <w:t>l</w:t>
      </w:r>
      <w:r w:rsidRPr="0033698E">
        <w:rPr>
          <w:spacing w:val="1"/>
          <w:szCs w:val="22"/>
        </w:rPr>
        <w:t xml:space="preserve"> 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2"/>
          <w:szCs w:val="22"/>
        </w:rPr>
        <w:t>s</w:t>
      </w:r>
      <w:r w:rsidRPr="0033698E">
        <w:rPr>
          <w:szCs w:val="22"/>
        </w:rPr>
        <w:t>et</w:t>
      </w:r>
      <w:r w:rsidRPr="0033698E">
        <w:rPr>
          <w:spacing w:val="1"/>
          <w:szCs w:val="22"/>
        </w:rPr>
        <w:t xml:space="preserve"> </w:t>
      </w:r>
      <w:r w:rsidRPr="0033698E">
        <w:rPr>
          <w:szCs w:val="22"/>
        </w:rPr>
        <w:t>o</w:t>
      </w:r>
      <w:r w:rsidRPr="0033698E">
        <w:rPr>
          <w:spacing w:val="-2"/>
          <w:szCs w:val="22"/>
        </w:rPr>
        <w:t>u</w:t>
      </w:r>
      <w:r w:rsidRPr="0033698E">
        <w:rPr>
          <w:szCs w:val="22"/>
        </w:rPr>
        <w:t>t</w:t>
      </w:r>
      <w:r w:rsidRPr="0033698E">
        <w:rPr>
          <w:spacing w:val="-1"/>
          <w:szCs w:val="22"/>
        </w:rPr>
        <w:t xml:space="preserve">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2"/>
          <w:szCs w:val="22"/>
        </w:rPr>
        <w:t xml:space="preserve"> </w:t>
      </w: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w:t>
      </w:r>
      <w:r w:rsidRPr="0033698E">
        <w:rPr>
          <w:spacing w:val="1"/>
          <w:szCs w:val="22"/>
        </w:rPr>
        <w:t>t</w:t>
      </w:r>
      <w:r w:rsidRPr="0033698E">
        <w:rPr>
          <w:szCs w:val="22"/>
        </w:rPr>
        <w:t>o</w:t>
      </w:r>
      <w:r w:rsidRPr="0033698E">
        <w:rPr>
          <w:spacing w:val="-2"/>
          <w:szCs w:val="22"/>
        </w:rPr>
        <w:t xml:space="preserve"> </w:t>
      </w:r>
      <w:r w:rsidRPr="0033698E">
        <w:rPr>
          <w:szCs w:val="22"/>
        </w:rPr>
        <w:t>ens</w:t>
      </w:r>
      <w:r w:rsidRPr="0033698E">
        <w:rPr>
          <w:spacing w:val="-2"/>
          <w:szCs w:val="22"/>
        </w:rPr>
        <w:t>u</w:t>
      </w:r>
      <w:r w:rsidRPr="0033698E">
        <w:rPr>
          <w:spacing w:val="1"/>
          <w:szCs w:val="22"/>
        </w:rPr>
        <w:t>r</w:t>
      </w:r>
      <w:r w:rsidRPr="0033698E">
        <w:rPr>
          <w:szCs w:val="22"/>
        </w:rPr>
        <w:t>e</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pacing w:val="-3"/>
          <w:szCs w:val="22"/>
        </w:rPr>
        <w:t>R</w:t>
      </w:r>
      <w:r w:rsidRPr="0033698E">
        <w:rPr>
          <w:szCs w:val="22"/>
        </w:rPr>
        <w:t>e</w:t>
      </w:r>
      <w:r w:rsidRPr="0033698E">
        <w:rPr>
          <w:spacing w:val="1"/>
          <w:szCs w:val="22"/>
        </w:rPr>
        <w:t>t</w:t>
      </w:r>
      <w:r w:rsidRPr="0033698E">
        <w:rPr>
          <w:szCs w:val="22"/>
        </w:rPr>
        <w:t>u</w:t>
      </w:r>
      <w:r w:rsidRPr="0033698E">
        <w:rPr>
          <w:spacing w:val="-2"/>
          <w:szCs w:val="22"/>
        </w:rPr>
        <w:t>r</w:t>
      </w:r>
      <w:r w:rsidRPr="0033698E">
        <w:rPr>
          <w:szCs w:val="22"/>
        </w:rPr>
        <w:t xml:space="preserve">n </w:t>
      </w:r>
      <w:r w:rsidRPr="0033698E">
        <w:rPr>
          <w:spacing w:val="-1"/>
          <w:szCs w:val="22"/>
        </w:rPr>
        <w:t>i</w:t>
      </w:r>
      <w:r w:rsidRPr="0033698E">
        <w:rPr>
          <w:szCs w:val="22"/>
        </w:rPr>
        <w:t>s</w:t>
      </w:r>
      <w:r w:rsidRPr="0033698E">
        <w:rPr>
          <w:spacing w:val="1"/>
          <w:szCs w:val="22"/>
        </w:rPr>
        <w:t xml:space="preserve"> </w:t>
      </w:r>
      <w:r w:rsidRPr="0033698E">
        <w:rPr>
          <w:spacing w:val="-2"/>
          <w:szCs w:val="22"/>
        </w:rPr>
        <w:t>f</w:t>
      </w:r>
      <w:r w:rsidRPr="0033698E">
        <w:rPr>
          <w:spacing w:val="1"/>
          <w:szCs w:val="22"/>
        </w:rPr>
        <w:t>r</w:t>
      </w:r>
      <w:r w:rsidRPr="0033698E">
        <w:rPr>
          <w:szCs w:val="22"/>
        </w:rPr>
        <w:t xml:space="preserve">ee </w:t>
      </w:r>
      <w:r w:rsidRPr="0033698E">
        <w:rPr>
          <w:spacing w:val="1"/>
          <w:szCs w:val="22"/>
        </w:rPr>
        <w:t>fr</w:t>
      </w:r>
      <w:r w:rsidRPr="0033698E">
        <w:rPr>
          <w:szCs w:val="22"/>
        </w:rPr>
        <w:t>om</w:t>
      </w:r>
      <w:r w:rsidRPr="0033698E">
        <w:rPr>
          <w:spacing w:val="-4"/>
          <w:szCs w:val="22"/>
        </w:rPr>
        <w:t xml:space="preserve"> m</w:t>
      </w:r>
      <w:r w:rsidRPr="0033698E">
        <w:rPr>
          <w:szCs w:val="22"/>
        </w:rPr>
        <w:t>a</w:t>
      </w:r>
      <w:r w:rsidRPr="0033698E">
        <w:rPr>
          <w:spacing w:val="1"/>
          <w:szCs w:val="22"/>
        </w:rPr>
        <w:t>t</w:t>
      </w:r>
      <w:r w:rsidRPr="0033698E">
        <w:rPr>
          <w:szCs w:val="22"/>
        </w:rPr>
        <w:t>e</w:t>
      </w:r>
      <w:r w:rsidRPr="0033698E">
        <w:rPr>
          <w:spacing w:val="1"/>
          <w:szCs w:val="22"/>
        </w:rPr>
        <w:t>ri</w:t>
      </w:r>
      <w:r w:rsidRPr="0033698E">
        <w:rPr>
          <w:spacing w:val="-2"/>
          <w:szCs w:val="22"/>
        </w:rPr>
        <w:t>a</w:t>
      </w:r>
      <w:r w:rsidRPr="0033698E">
        <w:rPr>
          <w:szCs w:val="22"/>
        </w:rPr>
        <w:t>l</w:t>
      </w:r>
      <w:r w:rsidRPr="0033698E">
        <w:rPr>
          <w:spacing w:val="1"/>
          <w:szCs w:val="22"/>
        </w:rPr>
        <w:t xml:space="preserve"> </w:t>
      </w:r>
      <w:r w:rsidRPr="0033698E">
        <w:rPr>
          <w:spacing w:val="-4"/>
          <w:szCs w:val="22"/>
        </w:rPr>
        <w:t>m</w:t>
      </w:r>
      <w:r w:rsidRPr="0033698E">
        <w:rPr>
          <w:spacing w:val="1"/>
          <w:szCs w:val="22"/>
        </w:rPr>
        <w:t>i</w:t>
      </w:r>
      <w:r w:rsidRPr="0033698E">
        <w:rPr>
          <w:szCs w:val="22"/>
        </w:rPr>
        <w:t>ss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 xml:space="preserve">, </w:t>
      </w:r>
      <w:r w:rsidRPr="0033698E">
        <w:rPr>
          <w:spacing w:val="-1"/>
          <w:szCs w:val="22"/>
        </w:rPr>
        <w:t>w</w:t>
      </w:r>
      <w:r w:rsidRPr="0033698E">
        <w:rPr>
          <w:szCs w:val="22"/>
        </w:rPr>
        <w:t>he</w:t>
      </w:r>
      <w:r w:rsidRPr="0033698E">
        <w:rPr>
          <w:spacing w:val="1"/>
          <w:szCs w:val="22"/>
        </w:rPr>
        <w:t>t</w:t>
      </w:r>
      <w:r w:rsidRPr="0033698E">
        <w:rPr>
          <w:szCs w:val="22"/>
        </w:rPr>
        <w:t>h</w:t>
      </w:r>
      <w:r w:rsidRPr="0033698E">
        <w:rPr>
          <w:spacing w:val="-2"/>
          <w:szCs w:val="22"/>
        </w:rPr>
        <w:t>e</w:t>
      </w:r>
      <w:r w:rsidRPr="0033698E">
        <w:rPr>
          <w:szCs w:val="22"/>
        </w:rPr>
        <w:t>r</w:t>
      </w:r>
      <w:r w:rsidRPr="0033698E">
        <w:rPr>
          <w:spacing w:val="1"/>
          <w:szCs w:val="22"/>
        </w:rPr>
        <w:t xml:space="preserve"> </w:t>
      </w:r>
      <w:r w:rsidRPr="0033698E">
        <w:rPr>
          <w:szCs w:val="22"/>
        </w:rPr>
        <w:t>d</w:t>
      </w:r>
      <w:r w:rsidRPr="0033698E">
        <w:rPr>
          <w:spacing w:val="-2"/>
          <w:szCs w:val="22"/>
        </w:rPr>
        <w:t>u</w:t>
      </w:r>
      <w:r w:rsidRPr="0033698E">
        <w:rPr>
          <w:szCs w:val="22"/>
        </w:rPr>
        <w:t>e</w:t>
      </w:r>
      <w:r w:rsidRPr="0033698E">
        <w:rPr>
          <w:spacing w:val="1"/>
          <w:szCs w:val="22"/>
        </w:rPr>
        <w:t xml:space="preserve"> t</w:t>
      </w:r>
      <w:r w:rsidRPr="0033698E">
        <w:rPr>
          <w:szCs w:val="22"/>
        </w:rPr>
        <w:t>o</w:t>
      </w:r>
      <w:r w:rsidRPr="0033698E">
        <w:rPr>
          <w:spacing w:val="-2"/>
          <w:szCs w:val="22"/>
        </w:rPr>
        <w:t xml:space="preserve"> </w:t>
      </w:r>
      <w:r w:rsidRPr="0033698E">
        <w:rPr>
          <w:spacing w:val="1"/>
          <w:szCs w:val="22"/>
        </w:rPr>
        <w:t>f</w:t>
      </w:r>
      <w:r w:rsidRPr="0033698E">
        <w:rPr>
          <w:spacing w:val="-2"/>
          <w:szCs w:val="22"/>
        </w:rPr>
        <w:t>r</w:t>
      </w:r>
      <w:r w:rsidRPr="0033698E">
        <w:rPr>
          <w:szCs w:val="22"/>
        </w:rPr>
        <w:t xml:space="preserve">aud </w:t>
      </w:r>
      <w:r w:rsidRPr="0033698E">
        <w:rPr>
          <w:spacing w:val="-2"/>
          <w:szCs w:val="22"/>
        </w:rPr>
        <w:t>o</w:t>
      </w:r>
      <w:r w:rsidRPr="0033698E">
        <w:rPr>
          <w:szCs w:val="22"/>
        </w:rPr>
        <w:t>r</w:t>
      </w:r>
      <w:r w:rsidRPr="0033698E">
        <w:rPr>
          <w:spacing w:val="1"/>
          <w:szCs w:val="22"/>
        </w:rPr>
        <w:t xml:space="preserve"> </w:t>
      </w:r>
      <w:r w:rsidRPr="0033698E">
        <w:rPr>
          <w:spacing w:val="-2"/>
          <w:szCs w:val="22"/>
        </w:rPr>
        <w:t>er</w:t>
      </w:r>
      <w:r w:rsidRPr="0033698E">
        <w:rPr>
          <w:spacing w:val="1"/>
          <w:szCs w:val="22"/>
        </w:rPr>
        <w:t>r</w:t>
      </w:r>
      <w:r w:rsidRPr="0033698E">
        <w:rPr>
          <w:szCs w:val="22"/>
        </w:rPr>
        <w:t>o</w:t>
      </w:r>
      <w:r w:rsidRPr="0033698E">
        <w:rPr>
          <w:spacing w:val="-2"/>
          <w:szCs w:val="22"/>
        </w:rPr>
        <w:t>r</w:t>
      </w:r>
      <w:r w:rsidRPr="0033698E">
        <w:rPr>
          <w:szCs w:val="22"/>
        </w:rPr>
        <w:t>;</w:t>
      </w:r>
      <w:r w:rsidRPr="0033698E">
        <w:rPr>
          <w:spacing w:val="1"/>
          <w:szCs w:val="22"/>
        </w:rPr>
        <w:t xml:space="preserve"> </w:t>
      </w:r>
      <w:r w:rsidRPr="0033698E">
        <w:rPr>
          <w:szCs w:val="22"/>
        </w:rPr>
        <w:t>s</w:t>
      </w:r>
      <w:r w:rsidRPr="0033698E">
        <w:rPr>
          <w:spacing w:val="-2"/>
          <w:szCs w:val="22"/>
        </w:rPr>
        <w:t>e</w:t>
      </w:r>
      <w:r w:rsidRPr="0033698E">
        <w:rPr>
          <w:spacing w:val="1"/>
          <w:szCs w:val="22"/>
        </w:rPr>
        <w:t>l</w:t>
      </w:r>
      <w:r w:rsidRPr="0033698E">
        <w:rPr>
          <w:spacing w:val="-2"/>
          <w:szCs w:val="22"/>
        </w:rPr>
        <w:t>e</w:t>
      </w:r>
      <w:r w:rsidRPr="0033698E">
        <w:rPr>
          <w:szCs w:val="22"/>
        </w:rPr>
        <w:t>c</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and ap</w:t>
      </w:r>
      <w:r w:rsidRPr="0033698E">
        <w:rPr>
          <w:spacing w:val="-2"/>
          <w:szCs w:val="22"/>
        </w:rPr>
        <w:t>p</w:t>
      </w:r>
      <w:r w:rsidRPr="0033698E">
        <w:rPr>
          <w:spacing w:val="1"/>
          <w:szCs w:val="22"/>
        </w:rPr>
        <w:t>l</w:t>
      </w:r>
      <w:r w:rsidRPr="0033698E">
        <w:rPr>
          <w:spacing w:val="-2"/>
          <w:szCs w:val="22"/>
        </w:rPr>
        <w:t>y</w:t>
      </w:r>
      <w:r w:rsidRPr="0033698E">
        <w:rPr>
          <w:spacing w:val="1"/>
          <w:szCs w:val="22"/>
        </w:rPr>
        <w:t>i</w:t>
      </w:r>
      <w:r w:rsidRPr="0033698E">
        <w:rPr>
          <w:szCs w:val="22"/>
        </w:rPr>
        <w:t>ng</w:t>
      </w:r>
      <w:r w:rsidRPr="0033698E">
        <w:rPr>
          <w:spacing w:val="-2"/>
          <w:szCs w:val="22"/>
        </w:rPr>
        <w:t xml:space="preserve"> </w:t>
      </w:r>
      <w:r w:rsidRPr="0033698E">
        <w:rPr>
          <w:szCs w:val="22"/>
        </w:rPr>
        <w:t>app</w:t>
      </w:r>
      <w:r w:rsidRPr="0033698E">
        <w:rPr>
          <w:spacing w:val="1"/>
          <w:szCs w:val="22"/>
        </w:rPr>
        <w:t>r</w:t>
      </w:r>
      <w:r w:rsidRPr="0033698E">
        <w:rPr>
          <w:szCs w:val="22"/>
        </w:rPr>
        <w:t>o</w:t>
      </w:r>
      <w:r w:rsidRPr="0033698E">
        <w:rPr>
          <w:spacing w:val="-2"/>
          <w:szCs w:val="22"/>
        </w:rPr>
        <w:t>p</w:t>
      </w:r>
      <w:r w:rsidRPr="0033698E">
        <w:rPr>
          <w:spacing w:val="1"/>
          <w:szCs w:val="22"/>
        </w:rPr>
        <w:t>r</w:t>
      </w:r>
      <w:r w:rsidRPr="0033698E">
        <w:rPr>
          <w:spacing w:val="-1"/>
          <w:szCs w:val="22"/>
        </w:rPr>
        <w:t>i</w:t>
      </w:r>
      <w:r w:rsidRPr="0033698E">
        <w:rPr>
          <w:szCs w:val="22"/>
        </w:rPr>
        <w:t>a</w:t>
      </w:r>
      <w:r w:rsidRPr="0033698E">
        <w:rPr>
          <w:spacing w:val="-1"/>
          <w:szCs w:val="22"/>
        </w:rPr>
        <w:t>t</w:t>
      </w:r>
      <w:r w:rsidRPr="0033698E">
        <w:rPr>
          <w:szCs w:val="22"/>
        </w:rPr>
        <w:t>e accou</w:t>
      </w:r>
      <w:r w:rsidRPr="0033698E">
        <w:rPr>
          <w:spacing w:val="-2"/>
          <w:szCs w:val="22"/>
        </w:rPr>
        <w:t>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po</w:t>
      </w:r>
      <w:r w:rsidRPr="0033698E">
        <w:rPr>
          <w:spacing w:val="1"/>
          <w:szCs w:val="22"/>
        </w:rPr>
        <w:t>l</w:t>
      </w:r>
      <w:r w:rsidRPr="0033698E">
        <w:rPr>
          <w:spacing w:val="-1"/>
          <w:szCs w:val="22"/>
        </w:rPr>
        <w:t>i</w:t>
      </w:r>
      <w:r w:rsidRPr="0033698E">
        <w:rPr>
          <w:szCs w:val="22"/>
        </w:rPr>
        <w:t>c</w:t>
      </w:r>
      <w:r w:rsidRPr="0033698E">
        <w:rPr>
          <w:spacing w:val="1"/>
          <w:szCs w:val="22"/>
        </w:rPr>
        <w:t>i</w:t>
      </w:r>
      <w:r w:rsidRPr="0033698E">
        <w:rPr>
          <w:spacing w:val="-2"/>
          <w:szCs w:val="22"/>
        </w:rPr>
        <w:t>e</w:t>
      </w:r>
      <w:r w:rsidRPr="0033698E">
        <w:rPr>
          <w:szCs w:val="22"/>
        </w:rPr>
        <w:t>s;</w:t>
      </w:r>
      <w:r w:rsidRPr="0033698E">
        <w:rPr>
          <w:spacing w:val="-1"/>
          <w:szCs w:val="22"/>
        </w:rPr>
        <w:t xml:space="preserve"> </w:t>
      </w:r>
      <w:r w:rsidRPr="0033698E">
        <w:rPr>
          <w:szCs w:val="22"/>
        </w:rPr>
        <w:t xml:space="preserve">and </w:t>
      </w:r>
      <w:r w:rsidRPr="0033698E">
        <w:rPr>
          <w:spacing w:val="-4"/>
          <w:szCs w:val="22"/>
        </w:rPr>
        <w:t>m</w:t>
      </w:r>
      <w:r w:rsidRPr="0033698E">
        <w:rPr>
          <w:szCs w:val="22"/>
        </w:rPr>
        <w:t>a</w:t>
      </w:r>
      <w:r w:rsidRPr="0033698E">
        <w:rPr>
          <w:spacing w:val="-2"/>
          <w:szCs w:val="22"/>
        </w:rPr>
        <w:t>k</w:t>
      </w:r>
      <w:r w:rsidRPr="0033698E">
        <w:rPr>
          <w:spacing w:val="1"/>
          <w:szCs w:val="22"/>
        </w:rPr>
        <w:t>i</w:t>
      </w:r>
      <w:r w:rsidRPr="0033698E">
        <w:rPr>
          <w:szCs w:val="22"/>
        </w:rPr>
        <w:t>ng</w:t>
      </w:r>
      <w:r w:rsidRPr="0033698E">
        <w:rPr>
          <w:spacing w:val="-2"/>
          <w:szCs w:val="22"/>
        </w:rPr>
        <w:t xml:space="preserve"> </w:t>
      </w:r>
      <w:r w:rsidRPr="0033698E">
        <w:rPr>
          <w:szCs w:val="22"/>
        </w:rPr>
        <w:t>accoun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es</w:t>
      </w:r>
      <w:r w:rsidRPr="0033698E">
        <w:rPr>
          <w:spacing w:val="-1"/>
          <w:szCs w:val="22"/>
        </w:rPr>
        <w:t>t</w:t>
      </w:r>
      <w:r w:rsidRPr="0033698E">
        <w:rPr>
          <w:szCs w:val="22"/>
        </w:rPr>
        <w:t>i</w:t>
      </w:r>
      <w:r w:rsidRPr="0033698E">
        <w:rPr>
          <w:spacing w:val="-4"/>
          <w:szCs w:val="22"/>
        </w:rPr>
        <w:t>m</w:t>
      </w:r>
      <w:r w:rsidRPr="0033698E">
        <w:rPr>
          <w:szCs w:val="22"/>
        </w:rPr>
        <w:t>a</w:t>
      </w:r>
      <w:r w:rsidRPr="0033698E">
        <w:rPr>
          <w:spacing w:val="1"/>
          <w:szCs w:val="22"/>
        </w:rPr>
        <w:t>t</w:t>
      </w:r>
      <w:r w:rsidRPr="0033698E">
        <w:rPr>
          <w:szCs w:val="22"/>
        </w:rPr>
        <w:t>es</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2"/>
          <w:szCs w:val="22"/>
        </w:rPr>
        <w:t xml:space="preserve"> </w:t>
      </w:r>
      <w:r w:rsidRPr="0033698E">
        <w:rPr>
          <w:szCs w:val="22"/>
        </w:rPr>
        <w:t>a</w:t>
      </w:r>
      <w:r w:rsidRPr="0033698E">
        <w:rPr>
          <w:spacing w:val="-2"/>
          <w:szCs w:val="22"/>
        </w:rPr>
        <w:t>r</w:t>
      </w:r>
      <w:r w:rsidRPr="0033698E">
        <w:rPr>
          <w:szCs w:val="22"/>
        </w:rPr>
        <w:t>e</w:t>
      </w:r>
      <w:r w:rsidRPr="0033698E">
        <w:rPr>
          <w:spacing w:val="1"/>
          <w:szCs w:val="22"/>
        </w:rPr>
        <w:t xml:space="preserve"> </w:t>
      </w:r>
      <w:r w:rsidRPr="0033698E">
        <w:rPr>
          <w:spacing w:val="-2"/>
          <w:szCs w:val="22"/>
        </w:rPr>
        <w:t>r</w:t>
      </w:r>
      <w:r w:rsidRPr="0033698E">
        <w:rPr>
          <w:szCs w:val="22"/>
        </w:rPr>
        <w:t>eas</w:t>
      </w:r>
      <w:r w:rsidRPr="0033698E">
        <w:rPr>
          <w:spacing w:val="-2"/>
          <w:szCs w:val="22"/>
        </w:rPr>
        <w:t>o</w:t>
      </w:r>
      <w:r w:rsidRPr="0033698E">
        <w:rPr>
          <w:szCs w:val="22"/>
        </w:rPr>
        <w:t>na</w:t>
      </w:r>
      <w:r w:rsidRPr="0033698E">
        <w:rPr>
          <w:spacing w:val="-2"/>
          <w:szCs w:val="22"/>
        </w:rPr>
        <w:t>b</w:t>
      </w:r>
      <w:r w:rsidRPr="0033698E">
        <w:rPr>
          <w:spacing w:val="1"/>
          <w:szCs w:val="22"/>
        </w:rPr>
        <w:t>l</w:t>
      </w:r>
      <w:r w:rsidRPr="0033698E">
        <w:rPr>
          <w:szCs w:val="22"/>
        </w:rPr>
        <w:t>e</w:t>
      </w:r>
      <w:r w:rsidRPr="0033698E">
        <w:rPr>
          <w:spacing w:val="1"/>
          <w:szCs w:val="22"/>
        </w:rPr>
        <w:t xml:space="preserve"> </w:t>
      </w:r>
      <w:r w:rsidRPr="0033698E">
        <w:rPr>
          <w:spacing w:val="-2"/>
          <w:szCs w:val="22"/>
        </w:rPr>
        <w:t>i</w:t>
      </w:r>
      <w:r w:rsidRPr="0033698E">
        <w:rPr>
          <w:szCs w:val="22"/>
        </w:rPr>
        <w:t>n</w:t>
      </w:r>
      <w:r w:rsidRPr="0033698E">
        <w:rPr>
          <w:spacing w:val="1"/>
          <w:szCs w:val="22"/>
        </w:rPr>
        <w:t xml:space="preserve"> t</w:t>
      </w:r>
      <w:r w:rsidRPr="0033698E">
        <w:rPr>
          <w:spacing w:val="-2"/>
          <w:szCs w:val="22"/>
        </w:rPr>
        <w:t>h</w:t>
      </w:r>
      <w:r w:rsidRPr="0033698E">
        <w:rPr>
          <w:szCs w:val="22"/>
        </w:rPr>
        <w:t>e c</w:t>
      </w:r>
      <w:r w:rsidRPr="0033698E">
        <w:rPr>
          <w:spacing w:val="1"/>
          <w:szCs w:val="22"/>
        </w:rPr>
        <w:t>i</w:t>
      </w:r>
      <w:r w:rsidRPr="0033698E">
        <w:rPr>
          <w:spacing w:val="-2"/>
          <w:szCs w:val="22"/>
        </w:rPr>
        <w:t>r</w:t>
      </w:r>
      <w:r w:rsidRPr="0033698E">
        <w:rPr>
          <w:szCs w:val="22"/>
        </w:rPr>
        <w:t>cu</w:t>
      </w:r>
      <w:r w:rsidRPr="0033698E">
        <w:rPr>
          <w:spacing w:val="-4"/>
          <w:szCs w:val="22"/>
        </w:rPr>
        <w:t>m</w:t>
      </w:r>
      <w:r w:rsidRPr="0033698E">
        <w:rPr>
          <w:szCs w:val="22"/>
        </w:rPr>
        <w:t>s</w:t>
      </w:r>
      <w:r w:rsidRPr="0033698E">
        <w:rPr>
          <w:spacing w:val="1"/>
          <w:szCs w:val="22"/>
        </w:rPr>
        <w:t>t</w:t>
      </w:r>
      <w:r w:rsidRPr="0033698E">
        <w:rPr>
          <w:szCs w:val="22"/>
        </w:rPr>
        <w:t>anc</w:t>
      </w:r>
      <w:r w:rsidRPr="0033698E">
        <w:rPr>
          <w:spacing w:val="-2"/>
          <w:szCs w:val="22"/>
        </w:rPr>
        <w:t>e</w:t>
      </w:r>
      <w:r w:rsidRPr="0033698E">
        <w:rPr>
          <w:szCs w:val="22"/>
        </w:rPr>
        <w:t>s.</w:t>
      </w:r>
    </w:p>
    <w:p w:rsidR="002E03A9" w:rsidRPr="0033698E" w:rsidRDefault="002E03A9" w:rsidP="002E03A9">
      <w:pPr>
        <w:spacing w:before="13" w:after="0" w:line="240" w:lineRule="exact"/>
        <w:rPr>
          <w:sz w:val="24"/>
          <w:szCs w:val="24"/>
        </w:rPr>
      </w:pPr>
    </w:p>
    <w:p w:rsidR="002E03A9" w:rsidRPr="0033698E" w:rsidRDefault="002E03A9" w:rsidP="002E03A9">
      <w:pPr>
        <w:spacing w:after="0"/>
        <w:ind w:left="120" w:right="-20"/>
      </w:pPr>
      <w:r w:rsidRPr="0033698E">
        <w:rPr>
          <w:i/>
          <w:szCs w:val="22"/>
        </w:rPr>
        <w:t>Aud</w:t>
      </w:r>
      <w:r w:rsidRPr="0033698E">
        <w:rPr>
          <w:i/>
          <w:spacing w:val="1"/>
          <w:szCs w:val="22"/>
        </w:rPr>
        <w:t>i</w:t>
      </w:r>
      <w:r w:rsidRPr="0033698E">
        <w:rPr>
          <w:i/>
          <w:spacing w:val="-1"/>
          <w:szCs w:val="22"/>
        </w:rPr>
        <w:t>t</w:t>
      </w:r>
      <w:r w:rsidRPr="0033698E">
        <w:rPr>
          <w:i/>
          <w:szCs w:val="22"/>
        </w:rPr>
        <w:t>or</w:t>
      </w:r>
      <w:r w:rsidRPr="0033698E">
        <w:rPr>
          <w:i/>
          <w:spacing w:val="-2"/>
          <w:szCs w:val="22"/>
        </w:rPr>
        <w:t>’</w:t>
      </w:r>
      <w:r w:rsidRPr="0033698E">
        <w:rPr>
          <w:i/>
          <w:szCs w:val="22"/>
        </w:rPr>
        <w:t>s</w:t>
      </w:r>
      <w:r w:rsidRPr="0033698E">
        <w:rPr>
          <w:i/>
          <w:spacing w:val="1"/>
          <w:szCs w:val="22"/>
        </w:rPr>
        <w:t xml:space="preserve"> </w:t>
      </w:r>
      <w:r w:rsidRPr="0033698E">
        <w:rPr>
          <w:i/>
          <w:szCs w:val="22"/>
        </w:rPr>
        <w:t>Re</w:t>
      </w:r>
      <w:r w:rsidRPr="0033698E">
        <w:rPr>
          <w:i/>
          <w:spacing w:val="-2"/>
          <w:szCs w:val="22"/>
        </w:rPr>
        <w:t>s</w:t>
      </w:r>
      <w:r w:rsidRPr="0033698E">
        <w:rPr>
          <w:i/>
          <w:szCs w:val="22"/>
        </w:rPr>
        <w:t>pon</w:t>
      </w:r>
      <w:r w:rsidRPr="0033698E">
        <w:rPr>
          <w:i/>
          <w:spacing w:val="-2"/>
          <w:szCs w:val="22"/>
        </w:rPr>
        <w:t>s</w:t>
      </w:r>
      <w:r w:rsidRPr="0033698E">
        <w:rPr>
          <w:i/>
          <w:spacing w:val="1"/>
          <w:szCs w:val="22"/>
        </w:rPr>
        <w:t>i</w:t>
      </w:r>
      <w:r w:rsidRPr="0033698E">
        <w:rPr>
          <w:i/>
          <w:szCs w:val="22"/>
        </w:rPr>
        <w:t>b</w:t>
      </w:r>
      <w:r w:rsidRPr="0033698E">
        <w:rPr>
          <w:i/>
          <w:spacing w:val="-1"/>
          <w:szCs w:val="22"/>
        </w:rPr>
        <w:t>i</w:t>
      </w:r>
      <w:r w:rsidRPr="0033698E">
        <w:rPr>
          <w:i/>
          <w:spacing w:val="1"/>
          <w:szCs w:val="22"/>
        </w:rPr>
        <w:t>l</w:t>
      </w:r>
      <w:r w:rsidRPr="0033698E">
        <w:rPr>
          <w:i/>
          <w:spacing w:val="-1"/>
          <w:szCs w:val="22"/>
        </w:rPr>
        <w:t>i</w:t>
      </w:r>
      <w:r w:rsidRPr="0033698E">
        <w:rPr>
          <w:i/>
          <w:spacing w:val="1"/>
          <w:szCs w:val="22"/>
        </w:rPr>
        <w:t>t</w:t>
      </w:r>
      <w:r w:rsidRPr="0033698E">
        <w:rPr>
          <w:i/>
          <w:szCs w:val="22"/>
        </w:rPr>
        <w:t>y</w:t>
      </w:r>
    </w:p>
    <w:p w:rsidR="002E03A9" w:rsidRPr="0033698E" w:rsidRDefault="002E03A9" w:rsidP="002E03A9">
      <w:pPr>
        <w:spacing w:before="75" w:after="0"/>
        <w:ind w:left="120" w:right="281"/>
      </w:pPr>
      <w:r w:rsidRPr="0033698E">
        <w:rPr>
          <w:spacing w:val="-1"/>
          <w:szCs w:val="22"/>
        </w:rPr>
        <w:t>O</w:t>
      </w:r>
      <w:r w:rsidRPr="0033698E">
        <w:rPr>
          <w:szCs w:val="22"/>
        </w:rPr>
        <w:t>ur</w:t>
      </w:r>
      <w:r w:rsidRPr="0033698E">
        <w:rPr>
          <w:spacing w:val="1"/>
          <w:szCs w:val="22"/>
        </w:rPr>
        <w:t xml:space="preserve"> r</w:t>
      </w:r>
      <w:r w:rsidRPr="0033698E">
        <w:rPr>
          <w:spacing w:val="-2"/>
          <w:szCs w:val="22"/>
        </w:rPr>
        <w:t>e</w:t>
      </w:r>
      <w:r w:rsidRPr="0033698E">
        <w:rPr>
          <w:szCs w:val="22"/>
        </w:rPr>
        <w:t>spon</w:t>
      </w:r>
      <w:r w:rsidRPr="0033698E">
        <w:rPr>
          <w:spacing w:val="-2"/>
          <w:szCs w:val="22"/>
        </w:rPr>
        <w:t>s</w:t>
      </w:r>
      <w:r w:rsidRPr="0033698E">
        <w:rPr>
          <w:spacing w:val="1"/>
          <w:szCs w:val="22"/>
        </w:rPr>
        <w:t>i</w:t>
      </w:r>
      <w:r w:rsidRPr="0033698E">
        <w:rPr>
          <w:spacing w:val="-2"/>
          <w:szCs w:val="22"/>
        </w:rPr>
        <w:t>b</w:t>
      </w:r>
      <w:r w:rsidRPr="0033698E">
        <w:rPr>
          <w:spacing w:val="1"/>
          <w:szCs w:val="22"/>
        </w:rPr>
        <w:t>i</w:t>
      </w:r>
      <w:r w:rsidRPr="0033698E">
        <w:rPr>
          <w:spacing w:val="-1"/>
          <w:szCs w:val="22"/>
        </w:rPr>
        <w:t>l</w:t>
      </w:r>
      <w:r w:rsidRPr="0033698E">
        <w:rPr>
          <w:spacing w:val="1"/>
          <w:szCs w:val="22"/>
        </w:rPr>
        <w:t>it</w:t>
      </w:r>
      <w:r w:rsidRPr="0033698E">
        <w:rPr>
          <w:szCs w:val="22"/>
        </w:rPr>
        <w:t>y</w:t>
      </w:r>
      <w:r w:rsidRPr="0033698E">
        <w:rPr>
          <w:spacing w:val="-2"/>
          <w:szCs w:val="22"/>
        </w:rPr>
        <w:t xml:space="preserve"> </w:t>
      </w:r>
      <w:r w:rsidRPr="0033698E">
        <w:rPr>
          <w:spacing w:val="1"/>
          <w:szCs w:val="22"/>
        </w:rPr>
        <w:t>i</w:t>
      </w:r>
      <w:r w:rsidRPr="0033698E">
        <w:rPr>
          <w:szCs w:val="22"/>
        </w:rPr>
        <w:t>s</w:t>
      </w:r>
      <w:r w:rsidRPr="0033698E">
        <w:rPr>
          <w:spacing w:val="-2"/>
          <w:szCs w:val="22"/>
        </w:rPr>
        <w:t xml:space="preserve"> </w:t>
      </w:r>
      <w:r w:rsidRPr="0033698E">
        <w:rPr>
          <w:spacing w:val="1"/>
          <w:szCs w:val="22"/>
        </w:rPr>
        <w:t>t</w:t>
      </w:r>
      <w:r w:rsidRPr="0033698E">
        <w:rPr>
          <w:szCs w:val="22"/>
        </w:rPr>
        <w:t>o</w:t>
      </w:r>
      <w:r w:rsidRPr="0033698E">
        <w:rPr>
          <w:spacing w:val="-2"/>
          <w:szCs w:val="22"/>
        </w:rPr>
        <w:t xml:space="preserve"> </w:t>
      </w:r>
      <w:r w:rsidRPr="0033698E">
        <w:rPr>
          <w:szCs w:val="22"/>
        </w:rPr>
        <w:t>ex</w:t>
      </w:r>
      <w:r w:rsidRPr="0033698E">
        <w:rPr>
          <w:spacing w:val="-2"/>
          <w:szCs w:val="22"/>
        </w:rPr>
        <w:t>p</w:t>
      </w:r>
      <w:r w:rsidRPr="0033698E">
        <w:rPr>
          <w:spacing w:val="1"/>
          <w:szCs w:val="22"/>
        </w:rPr>
        <w:t>r</w:t>
      </w:r>
      <w:r w:rsidRPr="0033698E">
        <w:rPr>
          <w:szCs w:val="22"/>
        </w:rPr>
        <w:t>ess</w:t>
      </w:r>
      <w:r w:rsidRPr="0033698E">
        <w:rPr>
          <w:spacing w:val="-2"/>
          <w:szCs w:val="22"/>
        </w:rPr>
        <w:t xml:space="preserve"> </w:t>
      </w:r>
      <w:r w:rsidRPr="0033698E">
        <w:rPr>
          <w:szCs w:val="22"/>
        </w:rPr>
        <w:t>an o</w:t>
      </w:r>
      <w:r w:rsidRPr="0033698E">
        <w:rPr>
          <w:spacing w:val="-2"/>
          <w:szCs w:val="22"/>
        </w:rPr>
        <w:t>p</w:t>
      </w:r>
      <w:r w:rsidRPr="0033698E">
        <w:rPr>
          <w:spacing w:val="1"/>
          <w:szCs w:val="22"/>
        </w:rPr>
        <w:t>i</w:t>
      </w:r>
      <w:r w:rsidRPr="0033698E">
        <w:rPr>
          <w:spacing w:val="-2"/>
          <w:szCs w:val="22"/>
        </w:rPr>
        <w:t>n</w:t>
      </w:r>
      <w:r w:rsidRPr="0033698E">
        <w:rPr>
          <w:spacing w:val="1"/>
          <w:szCs w:val="22"/>
        </w:rPr>
        <w:t>i</w:t>
      </w:r>
      <w:r w:rsidRPr="0033698E">
        <w:rPr>
          <w:szCs w:val="22"/>
        </w:rPr>
        <w:t>on on</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i</w:t>
      </w:r>
      <w:r w:rsidRPr="0033698E">
        <w:rPr>
          <w:spacing w:val="-2"/>
          <w:szCs w:val="22"/>
        </w:rPr>
        <w:t>n</w:t>
      </w:r>
      <w:r w:rsidRPr="0033698E">
        <w:rPr>
          <w:spacing w:val="1"/>
          <w:szCs w:val="22"/>
        </w:rPr>
        <w:t>f</w:t>
      </w:r>
      <w:r w:rsidRPr="0033698E">
        <w:rPr>
          <w:spacing w:val="-2"/>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 xml:space="preserve">on </w:t>
      </w:r>
      <w:r w:rsidRPr="0033698E">
        <w:rPr>
          <w:spacing w:val="-2"/>
          <w:szCs w:val="22"/>
        </w:rPr>
        <w:t>s</w:t>
      </w:r>
      <w:r w:rsidRPr="0033698E">
        <w:rPr>
          <w:szCs w:val="22"/>
        </w:rPr>
        <w:t>et</w:t>
      </w:r>
      <w:r w:rsidRPr="0033698E">
        <w:rPr>
          <w:spacing w:val="1"/>
          <w:szCs w:val="22"/>
        </w:rPr>
        <w:t xml:space="preserve"> </w:t>
      </w:r>
      <w:r w:rsidRPr="0033698E">
        <w:rPr>
          <w:spacing w:val="-2"/>
          <w:szCs w:val="22"/>
        </w:rPr>
        <w:t>o</w:t>
      </w:r>
      <w:r w:rsidRPr="0033698E">
        <w:rPr>
          <w:szCs w:val="22"/>
        </w:rPr>
        <w:t>ut</w:t>
      </w:r>
      <w:r w:rsidRPr="0033698E">
        <w:rPr>
          <w:spacing w:val="-1"/>
          <w:szCs w:val="22"/>
        </w:rPr>
        <w:t xml:space="preserve"> </w:t>
      </w:r>
      <w:r w:rsidRPr="0033698E">
        <w:rPr>
          <w:spacing w:val="1"/>
          <w:szCs w:val="22"/>
        </w:rPr>
        <w:t>i</w:t>
      </w:r>
      <w:r w:rsidRPr="0033698E">
        <w:rPr>
          <w:szCs w:val="22"/>
        </w:rPr>
        <w:t>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R</w:t>
      </w:r>
      <w:r w:rsidRPr="0033698E">
        <w:rPr>
          <w:szCs w:val="22"/>
        </w:rPr>
        <w:t>e</w:t>
      </w:r>
      <w:r w:rsidRPr="0033698E">
        <w:rPr>
          <w:spacing w:val="1"/>
          <w:szCs w:val="22"/>
        </w:rPr>
        <w:t>t</w:t>
      </w:r>
      <w:r w:rsidRPr="0033698E">
        <w:rPr>
          <w:spacing w:val="-2"/>
          <w:szCs w:val="22"/>
        </w:rPr>
        <w:t>u</w:t>
      </w:r>
      <w:r w:rsidRPr="0033698E">
        <w:rPr>
          <w:spacing w:val="1"/>
          <w:szCs w:val="22"/>
        </w:rPr>
        <w:t>r</w:t>
      </w:r>
      <w:r w:rsidRPr="0033698E">
        <w:rPr>
          <w:szCs w:val="22"/>
        </w:rPr>
        <w:t>n based</w:t>
      </w:r>
      <w:r w:rsidRPr="0033698E">
        <w:rPr>
          <w:spacing w:val="-2"/>
          <w:szCs w:val="22"/>
        </w:rPr>
        <w:t xml:space="preserve"> </w:t>
      </w:r>
      <w:r w:rsidRPr="0033698E">
        <w:rPr>
          <w:szCs w:val="22"/>
        </w:rPr>
        <w:t>on o</w:t>
      </w:r>
      <w:r w:rsidRPr="0033698E">
        <w:rPr>
          <w:spacing w:val="-2"/>
          <w:szCs w:val="22"/>
        </w:rPr>
        <w:t>u</w:t>
      </w:r>
      <w:r w:rsidRPr="0033698E">
        <w:rPr>
          <w:szCs w:val="22"/>
        </w:rPr>
        <w:t>r</w:t>
      </w:r>
      <w:r w:rsidRPr="0033698E">
        <w:rPr>
          <w:spacing w:val="1"/>
          <w:szCs w:val="22"/>
        </w:rPr>
        <w:t xml:space="preserve"> </w:t>
      </w:r>
      <w:r w:rsidRPr="0033698E">
        <w:rPr>
          <w:szCs w:val="22"/>
        </w:rPr>
        <w:t>au</w:t>
      </w:r>
      <w:r w:rsidRPr="0033698E">
        <w:rPr>
          <w:spacing w:val="-2"/>
          <w:szCs w:val="22"/>
        </w:rPr>
        <w:t>d</w:t>
      </w:r>
      <w:r w:rsidRPr="0033698E">
        <w:rPr>
          <w:spacing w:val="1"/>
          <w:szCs w:val="22"/>
        </w:rPr>
        <w:t>it</w:t>
      </w:r>
      <w:r w:rsidRPr="0033698E">
        <w:rPr>
          <w:szCs w:val="22"/>
        </w:rPr>
        <w:t>.</w:t>
      </w:r>
      <w:r w:rsidRPr="0033698E">
        <w:rPr>
          <w:spacing w:val="-2"/>
          <w:szCs w:val="22"/>
        </w:rPr>
        <w:t xml:space="preserve"> </w:t>
      </w:r>
      <w:r w:rsidRPr="0033698E">
        <w:rPr>
          <w:szCs w:val="22"/>
        </w:rPr>
        <w:t>We</w:t>
      </w:r>
      <w:r w:rsidRPr="0033698E">
        <w:rPr>
          <w:spacing w:val="-2"/>
          <w:szCs w:val="22"/>
        </w:rPr>
        <w:t xml:space="preserve"> </w:t>
      </w:r>
      <w:r w:rsidRPr="0033698E">
        <w:rPr>
          <w:szCs w:val="22"/>
        </w:rPr>
        <w:t>co</w:t>
      </w:r>
      <w:r w:rsidRPr="0033698E">
        <w:rPr>
          <w:spacing w:val="-2"/>
          <w:szCs w:val="22"/>
        </w:rPr>
        <w:t>n</w:t>
      </w:r>
      <w:r w:rsidRPr="0033698E">
        <w:rPr>
          <w:szCs w:val="22"/>
        </w:rPr>
        <w:t>duc</w:t>
      </w:r>
      <w:r w:rsidRPr="0033698E">
        <w:rPr>
          <w:spacing w:val="1"/>
          <w:szCs w:val="22"/>
        </w:rPr>
        <w:t>t</w:t>
      </w:r>
      <w:r w:rsidRPr="0033698E">
        <w:rPr>
          <w:spacing w:val="-2"/>
          <w:szCs w:val="22"/>
        </w:rPr>
        <w:t>e</w:t>
      </w:r>
      <w:r w:rsidRPr="0033698E">
        <w:rPr>
          <w:szCs w:val="22"/>
        </w:rPr>
        <w:t>d o</w:t>
      </w:r>
      <w:r w:rsidRPr="0033698E">
        <w:rPr>
          <w:spacing w:val="-2"/>
          <w:szCs w:val="22"/>
        </w:rPr>
        <w:t>u</w:t>
      </w:r>
      <w:r w:rsidRPr="0033698E">
        <w:rPr>
          <w:szCs w:val="22"/>
        </w:rPr>
        <w:t>r</w:t>
      </w:r>
      <w:r w:rsidRPr="0033698E">
        <w:rPr>
          <w:spacing w:val="1"/>
          <w:szCs w:val="22"/>
        </w:rPr>
        <w:t xml:space="preserve"> </w:t>
      </w:r>
      <w:r w:rsidRPr="0033698E">
        <w:rPr>
          <w:szCs w:val="22"/>
        </w:rPr>
        <w:t>au</w:t>
      </w:r>
      <w:r w:rsidRPr="0033698E">
        <w:rPr>
          <w:spacing w:val="-2"/>
          <w:szCs w:val="22"/>
        </w:rPr>
        <w:t>d</w:t>
      </w:r>
      <w:r w:rsidRPr="0033698E">
        <w:rPr>
          <w:spacing w:val="1"/>
          <w:szCs w:val="22"/>
        </w:rPr>
        <w:t>i</w:t>
      </w:r>
      <w:r w:rsidRPr="0033698E">
        <w:rPr>
          <w:szCs w:val="22"/>
        </w:rPr>
        <w:t>t</w:t>
      </w:r>
      <w:r w:rsidRPr="0033698E">
        <w:rPr>
          <w:spacing w:val="-1"/>
          <w:szCs w:val="22"/>
        </w:rPr>
        <w:t xml:space="preserve"> </w:t>
      </w:r>
      <w:r w:rsidRPr="0033698E">
        <w:rPr>
          <w:spacing w:val="1"/>
          <w:szCs w:val="22"/>
        </w:rPr>
        <w:t>i</w:t>
      </w:r>
      <w:r w:rsidRPr="0033698E">
        <w:rPr>
          <w:szCs w:val="22"/>
        </w:rPr>
        <w:t xml:space="preserve">n </w:t>
      </w:r>
      <w:r w:rsidRPr="0033698E">
        <w:rPr>
          <w:spacing w:val="-2"/>
          <w:szCs w:val="22"/>
        </w:rPr>
        <w:t>a</w:t>
      </w:r>
      <w:r w:rsidRPr="0033698E">
        <w:rPr>
          <w:szCs w:val="22"/>
        </w:rPr>
        <w:t>cc</w:t>
      </w:r>
      <w:r w:rsidRPr="0033698E">
        <w:rPr>
          <w:spacing w:val="-2"/>
          <w:szCs w:val="22"/>
        </w:rPr>
        <w:t>o</w:t>
      </w:r>
      <w:r w:rsidRPr="0033698E">
        <w:rPr>
          <w:spacing w:val="1"/>
          <w:szCs w:val="22"/>
        </w:rPr>
        <w:t>r</w:t>
      </w:r>
      <w:r w:rsidRPr="0033698E">
        <w:rPr>
          <w:szCs w:val="22"/>
        </w:rPr>
        <w:t>d</w:t>
      </w:r>
      <w:r w:rsidRPr="0033698E">
        <w:rPr>
          <w:spacing w:val="-2"/>
          <w:szCs w:val="22"/>
        </w:rPr>
        <w:t>a</w:t>
      </w:r>
      <w:r w:rsidRPr="0033698E">
        <w:rPr>
          <w:szCs w:val="22"/>
        </w:rPr>
        <w:t>nce</w:t>
      </w:r>
      <w:r w:rsidRPr="0033698E">
        <w:rPr>
          <w:spacing w:val="1"/>
          <w:szCs w:val="22"/>
        </w:rPr>
        <w:t xml:space="preserve"> </w:t>
      </w:r>
      <w:r w:rsidRPr="0033698E">
        <w:rPr>
          <w:spacing w:val="-1"/>
          <w:szCs w:val="22"/>
        </w:rPr>
        <w:t>wi</w:t>
      </w:r>
      <w:r w:rsidRPr="0033698E">
        <w:rPr>
          <w:spacing w:val="1"/>
          <w:szCs w:val="22"/>
        </w:rPr>
        <w:t>t</w:t>
      </w:r>
      <w:r w:rsidRPr="0033698E">
        <w:rPr>
          <w:szCs w:val="22"/>
        </w:rPr>
        <w:t xml:space="preserve">h </w:t>
      </w:r>
      <w:r w:rsidRPr="0033698E">
        <w:rPr>
          <w:spacing w:val="-1"/>
          <w:szCs w:val="22"/>
        </w:rPr>
        <w:t>A</w:t>
      </w:r>
      <w:r w:rsidRPr="0033698E">
        <w:rPr>
          <w:szCs w:val="22"/>
        </w:rPr>
        <w:t>u</w:t>
      </w:r>
      <w:r w:rsidRPr="0033698E">
        <w:rPr>
          <w:spacing w:val="-2"/>
          <w:szCs w:val="22"/>
        </w:rPr>
        <w:t>s</w:t>
      </w:r>
      <w:r w:rsidRPr="0033698E">
        <w:rPr>
          <w:spacing w:val="1"/>
          <w:szCs w:val="22"/>
        </w:rPr>
        <w:t>t</w:t>
      </w:r>
      <w:r w:rsidRPr="0033698E">
        <w:rPr>
          <w:spacing w:val="-2"/>
          <w:szCs w:val="22"/>
        </w:rPr>
        <w:t>r</w:t>
      </w:r>
      <w:r w:rsidRPr="0033698E">
        <w:rPr>
          <w:szCs w:val="22"/>
        </w:rPr>
        <w:t>a</w:t>
      </w:r>
      <w:r w:rsidRPr="0033698E">
        <w:rPr>
          <w:spacing w:val="-1"/>
          <w:szCs w:val="22"/>
        </w:rPr>
        <w:t>l</w:t>
      </w:r>
      <w:r w:rsidRPr="0033698E">
        <w:rPr>
          <w:spacing w:val="1"/>
          <w:szCs w:val="22"/>
        </w:rPr>
        <w:t>i</w:t>
      </w:r>
      <w:r w:rsidRPr="0033698E">
        <w:rPr>
          <w:szCs w:val="22"/>
        </w:rPr>
        <w:t xml:space="preserve">an </w:t>
      </w:r>
      <w:r w:rsidRPr="0033698E">
        <w:rPr>
          <w:spacing w:val="-1"/>
          <w:szCs w:val="22"/>
        </w:rPr>
        <w:t>A</w:t>
      </w:r>
      <w:r w:rsidRPr="0033698E">
        <w:rPr>
          <w:szCs w:val="22"/>
        </w:rPr>
        <w:t>u</w:t>
      </w:r>
      <w:r w:rsidRPr="0033698E">
        <w:rPr>
          <w:spacing w:val="-2"/>
          <w:szCs w:val="22"/>
        </w:rPr>
        <w:t>d</w:t>
      </w:r>
      <w:r w:rsidRPr="0033698E">
        <w:rPr>
          <w:spacing w:val="1"/>
          <w:szCs w:val="22"/>
        </w:rPr>
        <w:t>i</w:t>
      </w:r>
      <w:r w:rsidRPr="0033698E">
        <w:rPr>
          <w:spacing w:val="-1"/>
          <w:szCs w:val="22"/>
        </w:rPr>
        <w:t>t</w:t>
      </w:r>
      <w:r w:rsidRPr="0033698E">
        <w:rPr>
          <w:spacing w:val="1"/>
          <w:szCs w:val="22"/>
        </w:rPr>
        <w:t>i</w:t>
      </w:r>
      <w:r w:rsidRPr="0033698E">
        <w:rPr>
          <w:spacing w:val="-2"/>
          <w:szCs w:val="22"/>
        </w:rPr>
        <w:t>n</w:t>
      </w:r>
      <w:r w:rsidRPr="0033698E">
        <w:rPr>
          <w:szCs w:val="22"/>
        </w:rPr>
        <w:t>g S</w:t>
      </w:r>
      <w:r w:rsidRPr="0033698E">
        <w:rPr>
          <w:spacing w:val="1"/>
          <w:szCs w:val="22"/>
        </w:rPr>
        <w:t>t</w:t>
      </w:r>
      <w:r w:rsidRPr="0033698E">
        <w:rPr>
          <w:szCs w:val="22"/>
        </w:rPr>
        <w:t>and</w:t>
      </w:r>
      <w:r w:rsidRPr="0033698E">
        <w:rPr>
          <w:spacing w:val="-2"/>
          <w:szCs w:val="22"/>
        </w:rPr>
        <w:t>a</w:t>
      </w:r>
      <w:r w:rsidRPr="0033698E">
        <w:rPr>
          <w:spacing w:val="1"/>
          <w:szCs w:val="22"/>
        </w:rPr>
        <w:t>r</w:t>
      </w:r>
      <w:r w:rsidRPr="0033698E">
        <w:rPr>
          <w:szCs w:val="22"/>
        </w:rPr>
        <w:t>d</w:t>
      </w:r>
      <w:r w:rsidRPr="0033698E">
        <w:rPr>
          <w:spacing w:val="-2"/>
          <w:szCs w:val="22"/>
        </w:rPr>
        <w:t>s</w:t>
      </w:r>
      <w:r w:rsidRPr="0033698E">
        <w:rPr>
          <w:szCs w:val="22"/>
        </w:rPr>
        <w:t>.</w:t>
      </w:r>
      <w:r w:rsidRPr="0033698E">
        <w:rPr>
          <w:spacing w:val="-2"/>
          <w:szCs w:val="22"/>
        </w:rPr>
        <w:t xml:space="preserve"> </w:t>
      </w:r>
      <w:r w:rsidRPr="0033698E">
        <w:rPr>
          <w:spacing w:val="2"/>
          <w:szCs w:val="22"/>
        </w:rPr>
        <w:t>T</w:t>
      </w:r>
      <w:r w:rsidRPr="0033698E">
        <w:rPr>
          <w:szCs w:val="22"/>
        </w:rPr>
        <w:t>he</w:t>
      </w:r>
      <w:r w:rsidRPr="0033698E">
        <w:rPr>
          <w:spacing w:val="-2"/>
          <w:szCs w:val="22"/>
        </w:rPr>
        <w:t>s</w:t>
      </w:r>
      <w:r w:rsidRPr="0033698E">
        <w:rPr>
          <w:szCs w:val="22"/>
        </w:rPr>
        <w:t>e</w:t>
      </w:r>
      <w:r w:rsidRPr="0033698E">
        <w:rPr>
          <w:spacing w:val="1"/>
          <w:szCs w:val="22"/>
        </w:rPr>
        <w:t xml:space="preserve"> </w:t>
      </w:r>
      <w:r w:rsidRPr="0033698E">
        <w:rPr>
          <w:spacing w:val="-1"/>
          <w:szCs w:val="22"/>
        </w:rPr>
        <w:lastRenderedPageBreak/>
        <w:t>A</w:t>
      </w:r>
      <w:r w:rsidRPr="0033698E">
        <w:rPr>
          <w:szCs w:val="22"/>
        </w:rPr>
        <w:t>ud</w:t>
      </w:r>
      <w:r w:rsidRPr="0033698E">
        <w:rPr>
          <w:spacing w:val="-1"/>
          <w:szCs w:val="22"/>
        </w:rPr>
        <w:t>it</w:t>
      </w:r>
      <w:r w:rsidRPr="0033698E">
        <w:rPr>
          <w:spacing w:val="1"/>
          <w:szCs w:val="22"/>
        </w:rPr>
        <w:t>i</w:t>
      </w:r>
      <w:r w:rsidRPr="0033698E">
        <w:rPr>
          <w:szCs w:val="22"/>
        </w:rPr>
        <w:t>ng</w:t>
      </w:r>
      <w:r w:rsidRPr="0033698E">
        <w:rPr>
          <w:spacing w:val="-2"/>
          <w:szCs w:val="22"/>
        </w:rPr>
        <w:t xml:space="preserve"> </w:t>
      </w:r>
      <w:r w:rsidRPr="0033698E">
        <w:rPr>
          <w:szCs w:val="22"/>
        </w:rPr>
        <w:t>S</w:t>
      </w:r>
      <w:r w:rsidRPr="0033698E">
        <w:rPr>
          <w:spacing w:val="1"/>
          <w:szCs w:val="22"/>
        </w:rPr>
        <w:t>t</w:t>
      </w:r>
      <w:r w:rsidRPr="0033698E">
        <w:rPr>
          <w:szCs w:val="22"/>
        </w:rPr>
        <w:t>and</w:t>
      </w:r>
      <w:r w:rsidRPr="0033698E">
        <w:rPr>
          <w:spacing w:val="-2"/>
          <w:szCs w:val="22"/>
        </w:rPr>
        <w:t>a</w:t>
      </w:r>
      <w:r w:rsidRPr="0033698E">
        <w:rPr>
          <w:spacing w:val="1"/>
          <w:szCs w:val="22"/>
        </w:rPr>
        <w:t>r</w:t>
      </w:r>
      <w:r w:rsidRPr="0033698E">
        <w:rPr>
          <w:szCs w:val="22"/>
        </w:rPr>
        <w:t>ds</w:t>
      </w:r>
      <w:r w:rsidRPr="0033698E">
        <w:rPr>
          <w:spacing w:val="-2"/>
          <w:szCs w:val="22"/>
        </w:rPr>
        <w:t xml:space="preserve"> </w:t>
      </w:r>
      <w:r w:rsidRPr="0033698E">
        <w:rPr>
          <w:spacing w:val="1"/>
          <w:szCs w:val="22"/>
        </w:rPr>
        <w:t>r</w:t>
      </w:r>
      <w:r w:rsidRPr="0033698E">
        <w:rPr>
          <w:szCs w:val="22"/>
        </w:rPr>
        <w:t>e</w:t>
      </w:r>
      <w:r w:rsidRPr="0033698E">
        <w:rPr>
          <w:spacing w:val="-2"/>
          <w:szCs w:val="22"/>
        </w:rPr>
        <w:t>q</w:t>
      </w:r>
      <w:r w:rsidRPr="0033698E">
        <w:rPr>
          <w:szCs w:val="22"/>
        </w:rPr>
        <w:t>u</w:t>
      </w:r>
      <w:r w:rsidRPr="0033698E">
        <w:rPr>
          <w:spacing w:val="-1"/>
          <w:szCs w:val="22"/>
        </w:rPr>
        <w:t>i</w:t>
      </w:r>
      <w:r w:rsidRPr="0033698E">
        <w:rPr>
          <w:spacing w:val="1"/>
          <w:szCs w:val="22"/>
        </w:rPr>
        <w:t>r</w:t>
      </w:r>
      <w:r w:rsidRPr="0033698E">
        <w:rPr>
          <w:szCs w:val="22"/>
        </w:rPr>
        <w:t>e</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1"/>
          <w:szCs w:val="22"/>
        </w:rPr>
        <w:t xml:space="preserve"> </w:t>
      </w:r>
      <w:r w:rsidRPr="0033698E">
        <w:rPr>
          <w:spacing w:val="-1"/>
          <w:szCs w:val="22"/>
        </w:rPr>
        <w:t>w</w:t>
      </w:r>
      <w:r w:rsidRPr="0033698E">
        <w:rPr>
          <w:szCs w:val="22"/>
        </w:rPr>
        <w:t>e</w:t>
      </w:r>
      <w:r w:rsidRPr="0033698E">
        <w:rPr>
          <w:spacing w:val="1"/>
          <w:szCs w:val="22"/>
        </w:rPr>
        <w:t xml:space="preserve"> </w:t>
      </w:r>
      <w:r w:rsidRPr="0033698E">
        <w:rPr>
          <w:spacing w:val="-2"/>
          <w:szCs w:val="22"/>
        </w:rPr>
        <w:t>c</w:t>
      </w:r>
      <w:r w:rsidRPr="0033698E">
        <w:rPr>
          <w:szCs w:val="22"/>
        </w:rPr>
        <w:t>o</w:t>
      </w:r>
      <w:r w:rsidRPr="0033698E">
        <w:rPr>
          <w:spacing w:val="-4"/>
          <w:szCs w:val="22"/>
        </w:rPr>
        <w:t>m</w:t>
      </w:r>
      <w:r w:rsidRPr="0033698E">
        <w:rPr>
          <w:szCs w:val="22"/>
        </w:rPr>
        <w:t>p</w:t>
      </w:r>
      <w:r w:rsidRPr="0033698E">
        <w:rPr>
          <w:spacing w:val="1"/>
          <w:szCs w:val="22"/>
        </w:rPr>
        <w:t>l</w:t>
      </w:r>
      <w:r w:rsidRPr="0033698E">
        <w:rPr>
          <w:szCs w:val="22"/>
        </w:rPr>
        <w:t>y</w:t>
      </w:r>
      <w:r w:rsidRPr="0033698E">
        <w:rPr>
          <w:spacing w:val="-2"/>
          <w:szCs w:val="22"/>
        </w:rPr>
        <w:t xml:space="preserve"> </w:t>
      </w:r>
      <w:r w:rsidRPr="0033698E">
        <w:rPr>
          <w:spacing w:val="-1"/>
          <w:szCs w:val="22"/>
        </w:rPr>
        <w:t>w</w:t>
      </w:r>
      <w:r w:rsidRPr="0033698E">
        <w:rPr>
          <w:spacing w:val="1"/>
          <w:szCs w:val="22"/>
        </w:rPr>
        <w:t>it</w:t>
      </w:r>
      <w:r w:rsidRPr="0033698E">
        <w:rPr>
          <w:szCs w:val="22"/>
        </w:rPr>
        <w:t xml:space="preserve">h </w:t>
      </w:r>
      <w:r w:rsidRPr="0033698E">
        <w:rPr>
          <w:spacing w:val="1"/>
          <w:szCs w:val="22"/>
        </w:rPr>
        <w:t>r</w:t>
      </w:r>
      <w:r w:rsidRPr="0033698E">
        <w:rPr>
          <w:szCs w:val="22"/>
        </w:rPr>
        <w:t>e</w:t>
      </w:r>
      <w:r w:rsidRPr="0033698E">
        <w:rPr>
          <w:spacing w:val="-1"/>
          <w:szCs w:val="22"/>
        </w:rPr>
        <w:t>l</w:t>
      </w:r>
      <w:r w:rsidRPr="0033698E">
        <w:rPr>
          <w:szCs w:val="22"/>
        </w:rPr>
        <w:t>e</w:t>
      </w:r>
      <w:r w:rsidRPr="0033698E">
        <w:rPr>
          <w:spacing w:val="-2"/>
          <w:szCs w:val="22"/>
        </w:rPr>
        <w:t>v</w:t>
      </w:r>
      <w:r w:rsidRPr="0033698E">
        <w:rPr>
          <w:szCs w:val="22"/>
        </w:rPr>
        <w:t>ant</w:t>
      </w:r>
      <w:r w:rsidRPr="0033698E">
        <w:rPr>
          <w:spacing w:val="1"/>
          <w:szCs w:val="22"/>
        </w:rPr>
        <w:t xml:space="preserve"> </w:t>
      </w:r>
      <w:r w:rsidRPr="0033698E">
        <w:rPr>
          <w:spacing w:val="-2"/>
          <w:szCs w:val="22"/>
        </w:rPr>
        <w:t>e</w:t>
      </w:r>
      <w:r w:rsidRPr="0033698E">
        <w:rPr>
          <w:spacing w:val="1"/>
          <w:szCs w:val="22"/>
        </w:rPr>
        <w:t>t</w:t>
      </w:r>
      <w:r w:rsidRPr="0033698E">
        <w:rPr>
          <w:szCs w:val="22"/>
        </w:rPr>
        <w:t>h</w:t>
      </w:r>
      <w:r w:rsidRPr="0033698E">
        <w:rPr>
          <w:spacing w:val="-1"/>
          <w:szCs w:val="22"/>
        </w:rPr>
        <w:t>i</w:t>
      </w:r>
      <w:r w:rsidRPr="0033698E">
        <w:rPr>
          <w:szCs w:val="22"/>
        </w:rPr>
        <w:t xml:space="preserve">cal </w:t>
      </w:r>
      <w:r w:rsidRPr="0033698E">
        <w:rPr>
          <w:spacing w:val="1"/>
          <w:szCs w:val="22"/>
        </w:rPr>
        <w:t>r</w:t>
      </w:r>
      <w:r w:rsidRPr="0033698E">
        <w:rPr>
          <w:szCs w:val="22"/>
        </w:rPr>
        <w:t>eq</w:t>
      </w:r>
      <w:r w:rsidRPr="0033698E">
        <w:rPr>
          <w:spacing w:val="-2"/>
          <w:szCs w:val="22"/>
        </w:rPr>
        <w:t>u</w:t>
      </w:r>
      <w:r w:rsidRPr="0033698E">
        <w:rPr>
          <w:spacing w:val="1"/>
          <w:szCs w:val="22"/>
        </w:rPr>
        <w:t>ir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2"/>
          <w:szCs w:val="22"/>
        </w:rPr>
        <w:t xml:space="preserve"> </w:t>
      </w:r>
      <w:r w:rsidRPr="0033698E">
        <w:rPr>
          <w:spacing w:val="1"/>
          <w:szCs w:val="22"/>
        </w:rPr>
        <w:t>r</w:t>
      </w:r>
      <w:r w:rsidRPr="0033698E">
        <w:rPr>
          <w:spacing w:val="-2"/>
          <w:szCs w:val="22"/>
        </w:rPr>
        <w:t>e</w:t>
      </w:r>
      <w:r w:rsidRPr="0033698E">
        <w:rPr>
          <w:spacing w:val="1"/>
          <w:szCs w:val="22"/>
        </w:rPr>
        <w:t>l</w:t>
      </w:r>
      <w:r w:rsidRPr="0033698E">
        <w:rPr>
          <w:spacing w:val="-2"/>
          <w:szCs w:val="22"/>
        </w:rPr>
        <w:t>a</w:t>
      </w:r>
      <w:r w:rsidRPr="0033698E">
        <w:rPr>
          <w:spacing w:val="1"/>
          <w:szCs w:val="22"/>
        </w:rPr>
        <w:t>ti</w:t>
      </w:r>
      <w:r w:rsidRPr="0033698E">
        <w:rPr>
          <w:szCs w:val="22"/>
        </w:rPr>
        <w:t>ng</w:t>
      </w:r>
      <w:r w:rsidRPr="0033698E">
        <w:rPr>
          <w:spacing w:val="-2"/>
          <w:szCs w:val="22"/>
        </w:rPr>
        <w:t xml:space="preserve"> </w:t>
      </w:r>
      <w:r w:rsidRPr="0033698E">
        <w:rPr>
          <w:spacing w:val="1"/>
          <w:szCs w:val="22"/>
        </w:rPr>
        <w:t>t</w:t>
      </w:r>
      <w:r w:rsidRPr="0033698E">
        <w:rPr>
          <w:szCs w:val="22"/>
        </w:rPr>
        <w:t>o</w:t>
      </w:r>
      <w:r w:rsidRPr="0033698E">
        <w:rPr>
          <w:spacing w:val="-2"/>
          <w:szCs w:val="22"/>
        </w:rPr>
        <w:t xml:space="preserve"> </w:t>
      </w:r>
      <w:r w:rsidRPr="0033698E">
        <w:rPr>
          <w:szCs w:val="22"/>
        </w:rPr>
        <w:t>a</w:t>
      </w:r>
      <w:r w:rsidRPr="0033698E">
        <w:rPr>
          <w:spacing w:val="-2"/>
          <w:szCs w:val="22"/>
        </w:rPr>
        <w:t>u</w:t>
      </w:r>
      <w:r w:rsidRPr="0033698E">
        <w:rPr>
          <w:szCs w:val="22"/>
        </w:rPr>
        <w:t>d</w:t>
      </w:r>
      <w:r w:rsidRPr="0033698E">
        <w:rPr>
          <w:spacing w:val="1"/>
          <w:szCs w:val="22"/>
        </w:rPr>
        <w:t>i</w:t>
      </w:r>
      <w:r w:rsidRPr="0033698E">
        <w:rPr>
          <w:szCs w:val="22"/>
        </w:rPr>
        <w:t>t</w:t>
      </w:r>
      <w:r w:rsidRPr="0033698E">
        <w:rPr>
          <w:spacing w:val="-1"/>
          <w:szCs w:val="22"/>
        </w:rPr>
        <w:t xml:space="preserve"> </w:t>
      </w:r>
      <w:r w:rsidRPr="0033698E">
        <w:rPr>
          <w:szCs w:val="22"/>
        </w:rPr>
        <w:t>en</w:t>
      </w:r>
      <w:r w:rsidRPr="0033698E">
        <w:rPr>
          <w:spacing w:val="-2"/>
          <w:szCs w:val="22"/>
        </w:rPr>
        <w:t>g</w:t>
      </w:r>
      <w:r w:rsidRPr="0033698E">
        <w:rPr>
          <w:szCs w:val="22"/>
        </w:rPr>
        <w:t>a</w:t>
      </w:r>
      <w:r w:rsidRPr="0033698E">
        <w:rPr>
          <w:spacing w:val="-2"/>
          <w:szCs w:val="22"/>
        </w:rPr>
        <w:t>g</w:t>
      </w:r>
      <w:r w:rsidRPr="0033698E">
        <w:rPr>
          <w:spacing w:val="3"/>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and</w:t>
      </w:r>
      <w:r w:rsidRPr="0033698E">
        <w:rPr>
          <w:spacing w:val="-2"/>
          <w:szCs w:val="22"/>
        </w:rPr>
        <w:t xml:space="preserve"> </w:t>
      </w:r>
      <w:r w:rsidRPr="0033698E">
        <w:rPr>
          <w:szCs w:val="22"/>
        </w:rPr>
        <w:t>p</w:t>
      </w:r>
      <w:r w:rsidRPr="0033698E">
        <w:rPr>
          <w:spacing w:val="-1"/>
          <w:szCs w:val="22"/>
        </w:rPr>
        <w:t>l</w:t>
      </w:r>
      <w:r w:rsidRPr="0033698E">
        <w:rPr>
          <w:szCs w:val="22"/>
        </w:rPr>
        <w:t xml:space="preserve">an </w:t>
      </w:r>
      <w:r w:rsidRPr="0033698E">
        <w:rPr>
          <w:spacing w:val="-2"/>
          <w:szCs w:val="22"/>
        </w:rPr>
        <w:t>a</w:t>
      </w:r>
      <w:r w:rsidRPr="0033698E">
        <w:rPr>
          <w:szCs w:val="22"/>
        </w:rPr>
        <w:t>nd pe</w:t>
      </w:r>
      <w:r w:rsidRPr="0033698E">
        <w:rPr>
          <w:spacing w:val="-2"/>
          <w:szCs w:val="22"/>
        </w:rPr>
        <w:t>r</w:t>
      </w:r>
      <w:r w:rsidRPr="0033698E">
        <w:rPr>
          <w:spacing w:val="1"/>
          <w:szCs w:val="22"/>
        </w:rPr>
        <w:t>f</w:t>
      </w:r>
      <w:r w:rsidRPr="0033698E">
        <w:rPr>
          <w:szCs w:val="22"/>
        </w:rPr>
        <w:t>o</w:t>
      </w:r>
      <w:r w:rsidRPr="0033698E">
        <w:rPr>
          <w:spacing w:val="1"/>
          <w:szCs w:val="22"/>
        </w:rPr>
        <w:t>r</w:t>
      </w:r>
      <w:r w:rsidRPr="0033698E">
        <w:rPr>
          <w:szCs w:val="22"/>
        </w:rPr>
        <w:t>m</w:t>
      </w:r>
      <w:r w:rsidRPr="0033698E">
        <w:rPr>
          <w:spacing w:val="-4"/>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aud</w:t>
      </w:r>
      <w:r w:rsidRPr="0033698E">
        <w:rPr>
          <w:spacing w:val="-1"/>
          <w:szCs w:val="22"/>
        </w:rPr>
        <w:t>i</w:t>
      </w:r>
      <w:r w:rsidRPr="0033698E">
        <w:rPr>
          <w:szCs w:val="22"/>
        </w:rPr>
        <w:t>t</w:t>
      </w:r>
      <w:r w:rsidRPr="0033698E">
        <w:rPr>
          <w:spacing w:val="-1"/>
          <w:szCs w:val="22"/>
        </w:rPr>
        <w:t xml:space="preserve"> </w:t>
      </w:r>
      <w:r w:rsidRPr="0033698E">
        <w:rPr>
          <w:spacing w:val="1"/>
          <w:szCs w:val="22"/>
        </w:rPr>
        <w:t>t</w:t>
      </w:r>
      <w:r w:rsidRPr="0033698E">
        <w:rPr>
          <w:szCs w:val="22"/>
        </w:rPr>
        <w:t>o o</w:t>
      </w:r>
      <w:r w:rsidRPr="0033698E">
        <w:rPr>
          <w:spacing w:val="-2"/>
          <w:szCs w:val="22"/>
        </w:rPr>
        <w:t>b</w:t>
      </w:r>
      <w:r w:rsidRPr="0033698E">
        <w:rPr>
          <w:spacing w:val="-1"/>
          <w:szCs w:val="22"/>
        </w:rPr>
        <w:t>t</w:t>
      </w:r>
      <w:r w:rsidRPr="0033698E">
        <w:rPr>
          <w:szCs w:val="22"/>
        </w:rPr>
        <w:t>a</w:t>
      </w:r>
      <w:r w:rsidRPr="0033698E">
        <w:rPr>
          <w:spacing w:val="1"/>
          <w:szCs w:val="22"/>
        </w:rPr>
        <w:t>i</w:t>
      </w:r>
      <w:r w:rsidRPr="0033698E">
        <w:rPr>
          <w:szCs w:val="22"/>
        </w:rPr>
        <w:t xml:space="preserve">n </w:t>
      </w:r>
      <w:r w:rsidRPr="0033698E">
        <w:rPr>
          <w:spacing w:val="1"/>
          <w:szCs w:val="22"/>
        </w:rPr>
        <w:t>r</w:t>
      </w:r>
      <w:r w:rsidRPr="0033698E">
        <w:rPr>
          <w:szCs w:val="22"/>
        </w:rPr>
        <w:t>ea</w:t>
      </w:r>
      <w:r w:rsidRPr="0033698E">
        <w:rPr>
          <w:spacing w:val="-2"/>
          <w:szCs w:val="22"/>
        </w:rPr>
        <w:t>s</w:t>
      </w:r>
      <w:r w:rsidRPr="0033698E">
        <w:rPr>
          <w:szCs w:val="22"/>
        </w:rPr>
        <w:t>ona</w:t>
      </w:r>
      <w:r w:rsidRPr="0033698E">
        <w:rPr>
          <w:spacing w:val="-2"/>
          <w:szCs w:val="22"/>
        </w:rPr>
        <w:t>b</w:t>
      </w:r>
      <w:r w:rsidRPr="0033698E">
        <w:rPr>
          <w:spacing w:val="1"/>
          <w:szCs w:val="22"/>
        </w:rPr>
        <w:t>l</w:t>
      </w:r>
      <w:r w:rsidRPr="0033698E">
        <w:rPr>
          <w:szCs w:val="22"/>
        </w:rPr>
        <w:t>e</w:t>
      </w:r>
      <w:r w:rsidRPr="0033698E">
        <w:rPr>
          <w:spacing w:val="1"/>
          <w:szCs w:val="22"/>
        </w:rPr>
        <w:t xml:space="preserve"> </w:t>
      </w:r>
      <w:r w:rsidRPr="0033698E">
        <w:rPr>
          <w:spacing w:val="-2"/>
          <w:szCs w:val="22"/>
        </w:rPr>
        <w:t>a</w:t>
      </w:r>
      <w:r w:rsidRPr="0033698E">
        <w:rPr>
          <w:szCs w:val="22"/>
        </w:rPr>
        <w:t>ss</w:t>
      </w:r>
      <w:r w:rsidRPr="0033698E">
        <w:rPr>
          <w:spacing w:val="-2"/>
          <w:szCs w:val="22"/>
        </w:rPr>
        <w:t>u</w:t>
      </w:r>
      <w:r w:rsidRPr="0033698E">
        <w:rPr>
          <w:spacing w:val="1"/>
          <w:szCs w:val="22"/>
        </w:rPr>
        <w:t>r</w:t>
      </w:r>
      <w:r w:rsidRPr="0033698E">
        <w:rPr>
          <w:szCs w:val="22"/>
        </w:rPr>
        <w:t>a</w:t>
      </w:r>
      <w:r w:rsidRPr="0033698E">
        <w:rPr>
          <w:spacing w:val="-2"/>
          <w:szCs w:val="22"/>
        </w:rPr>
        <w:t>n</w:t>
      </w:r>
      <w:r w:rsidRPr="0033698E">
        <w:rPr>
          <w:szCs w:val="22"/>
        </w:rPr>
        <w:t>ce</w:t>
      </w:r>
      <w:r w:rsidRPr="0033698E">
        <w:rPr>
          <w:spacing w:val="1"/>
          <w:szCs w:val="22"/>
        </w:rPr>
        <w:t xml:space="preserve"> </w:t>
      </w:r>
      <w:r w:rsidRPr="0033698E">
        <w:rPr>
          <w:spacing w:val="-2"/>
          <w:szCs w:val="22"/>
        </w:rPr>
        <w:t>w</w:t>
      </w:r>
      <w:r w:rsidRPr="0033698E">
        <w:rPr>
          <w:szCs w:val="22"/>
        </w:rPr>
        <w:t>h</w:t>
      </w:r>
      <w:r w:rsidRPr="0033698E">
        <w:rPr>
          <w:spacing w:val="-2"/>
          <w:szCs w:val="22"/>
        </w:rPr>
        <w:t>e</w:t>
      </w:r>
      <w:r w:rsidRPr="0033698E">
        <w:rPr>
          <w:spacing w:val="1"/>
          <w:szCs w:val="22"/>
        </w:rPr>
        <w:t>t</w:t>
      </w:r>
      <w:r w:rsidRPr="0033698E">
        <w:rPr>
          <w:spacing w:val="-2"/>
          <w:szCs w:val="22"/>
        </w:rPr>
        <w:t>h</w:t>
      </w:r>
      <w:r w:rsidRPr="0033698E">
        <w:rPr>
          <w:szCs w:val="22"/>
        </w:rPr>
        <w:t>er</w:t>
      </w:r>
      <w:r w:rsidRPr="0033698E">
        <w:rPr>
          <w:spacing w:val="2"/>
          <w:szCs w:val="22"/>
        </w:rPr>
        <w:t xml:space="preserve"> </w:t>
      </w:r>
      <w:r w:rsidRPr="0033698E">
        <w:rPr>
          <w:spacing w:val="-2"/>
          <w:szCs w:val="22"/>
        </w:rPr>
        <w:t>t</w:t>
      </w:r>
      <w:r w:rsidRPr="0033698E">
        <w:rPr>
          <w:szCs w:val="22"/>
        </w:rPr>
        <w:t>he</w:t>
      </w:r>
      <w:r w:rsidRPr="0033698E">
        <w:rPr>
          <w:spacing w:val="1"/>
          <w:szCs w:val="22"/>
        </w:rPr>
        <w:t xml:space="preserve"> </w:t>
      </w:r>
      <w:r w:rsidRPr="0033698E">
        <w:rPr>
          <w:spacing w:val="-2"/>
          <w:szCs w:val="22"/>
        </w:rPr>
        <w:t>f</w:t>
      </w:r>
      <w:r w:rsidRPr="0033698E">
        <w:rPr>
          <w:spacing w:val="1"/>
          <w:szCs w:val="22"/>
        </w:rPr>
        <w:t>i</w:t>
      </w:r>
      <w:r w:rsidRPr="0033698E">
        <w:rPr>
          <w:szCs w:val="22"/>
        </w:rPr>
        <w:t>n</w:t>
      </w:r>
      <w:r w:rsidRPr="0033698E">
        <w:rPr>
          <w:spacing w:val="-2"/>
          <w:szCs w:val="22"/>
        </w:rPr>
        <w:t>a</w:t>
      </w:r>
      <w:r w:rsidRPr="0033698E">
        <w:rPr>
          <w:szCs w:val="22"/>
        </w:rPr>
        <w:t>nc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pacing w:val="-2"/>
          <w:szCs w:val="22"/>
        </w:rPr>
        <w:t>o</w:t>
      </w:r>
      <w:r w:rsidRPr="0033698E">
        <w:rPr>
          <w:szCs w:val="22"/>
        </w:rPr>
        <w:t>n</w:t>
      </w:r>
      <w:r w:rsidRPr="0033698E">
        <w:rPr>
          <w:spacing w:val="-2"/>
          <w:szCs w:val="22"/>
        </w:rPr>
        <w:t xml:space="preserve"> </w:t>
      </w:r>
      <w:r w:rsidRPr="0033698E">
        <w:rPr>
          <w:szCs w:val="22"/>
        </w:rPr>
        <w:t>set</w:t>
      </w:r>
      <w:r w:rsidRPr="0033698E">
        <w:rPr>
          <w:spacing w:val="1"/>
          <w:szCs w:val="22"/>
        </w:rPr>
        <w:t xml:space="preserve"> </w:t>
      </w:r>
      <w:r w:rsidRPr="0033698E">
        <w:rPr>
          <w:spacing w:val="-3"/>
          <w:szCs w:val="22"/>
        </w:rPr>
        <w:t>o</w:t>
      </w:r>
      <w:r w:rsidRPr="0033698E">
        <w:rPr>
          <w:szCs w:val="22"/>
        </w:rPr>
        <w:t>ut</w:t>
      </w:r>
      <w:r w:rsidRPr="0033698E">
        <w:rPr>
          <w:spacing w:val="-1"/>
          <w:szCs w:val="22"/>
        </w:rPr>
        <w:t xml:space="preserve"> </w:t>
      </w:r>
      <w:r w:rsidRPr="0033698E">
        <w:rPr>
          <w:spacing w:val="1"/>
          <w:szCs w:val="22"/>
        </w:rPr>
        <w:t>i</w:t>
      </w:r>
      <w:r w:rsidRPr="0033698E">
        <w:rPr>
          <w:szCs w:val="22"/>
        </w:rPr>
        <w:t>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a</w:t>
      </w:r>
      <w:r w:rsidRPr="0033698E">
        <w:rPr>
          <w:spacing w:val="1"/>
          <w:szCs w:val="22"/>
        </w:rPr>
        <w:t>t</w:t>
      </w:r>
      <w:r w:rsidRPr="0033698E">
        <w:rPr>
          <w:spacing w:val="-1"/>
          <w:szCs w:val="22"/>
        </w:rPr>
        <w:t>t</w:t>
      </w:r>
      <w:r w:rsidRPr="0033698E">
        <w:rPr>
          <w:szCs w:val="22"/>
        </w:rPr>
        <w:t>ac</w:t>
      </w:r>
      <w:r w:rsidRPr="0033698E">
        <w:rPr>
          <w:spacing w:val="-2"/>
          <w:szCs w:val="22"/>
        </w:rPr>
        <w:t>h</w:t>
      </w:r>
      <w:r w:rsidRPr="0033698E">
        <w:rPr>
          <w:szCs w:val="22"/>
        </w:rPr>
        <w:t>ed</w:t>
      </w:r>
      <w:r w:rsidRPr="0033698E">
        <w:rPr>
          <w:spacing w:val="1"/>
          <w:szCs w:val="22"/>
        </w:rPr>
        <w:t xml:space="preserve"> </w:t>
      </w:r>
      <w:r w:rsidRPr="0033698E">
        <w:rPr>
          <w:spacing w:val="-1"/>
          <w:szCs w:val="22"/>
        </w:rPr>
        <w:t>R</w:t>
      </w:r>
      <w:r w:rsidRPr="0033698E">
        <w:rPr>
          <w:spacing w:val="-2"/>
          <w:szCs w:val="22"/>
        </w:rPr>
        <w:t>e</w:t>
      </w:r>
      <w:r w:rsidRPr="0033698E">
        <w:rPr>
          <w:spacing w:val="1"/>
          <w:szCs w:val="22"/>
        </w:rPr>
        <w:t>t</w:t>
      </w:r>
      <w:r w:rsidRPr="0033698E">
        <w:rPr>
          <w:spacing w:val="-2"/>
          <w:szCs w:val="22"/>
        </w:rPr>
        <w:t>u</w:t>
      </w:r>
      <w:r w:rsidRPr="0033698E">
        <w:rPr>
          <w:spacing w:val="1"/>
          <w:szCs w:val="22"/>
        </w:rPr>
        <w:t>r</w:t>
      </w:r>
      <w:r w:rsidRPr="0033698E">
        <w:rPr>
          <w:szCs w:val="22"/>
        </w:rPr>
        <w:t>n</w:t>
      </w:r>
      <w:r w:rsidRPr="0033698E">
        <w:rPr>
          <w:spacing w:val="1"/>
          <w:szCs w:val="22"/>
        </w:rPr>
        <w:t xml:space="preserve"> </w:t>
      </w:r>
      <w:r w:rsidRPr="0033698E">
        <w:rPr>
          <w:spacing w:val="-2"/>
          <w:szCs w:val="22"/>
        </w:rPr>
        <w:t>i</w:t>
      </w:r>
      <w:r w:rsidRPr="0033698E">
        <w:rPr>
          <w:szCs w:val="22"/>
        </w:rPr>
        <w:t>s</w:t>
      </w:r>
      <w:r w:rsidRPr="0033698E">
        <w:rPr>
          <w:spacing w:val="1"/>
          <w:szCs w:val="22"/>
        </w:rPr>
        <w:t xml:space="preserve"> </w:t>
      </w:r>
      <w:r w:rsidRPr="0033698E">
        <w:rPr>
          <w:spacing w:val="-2"/>
          <w:szCs w:val="22"/>
        </w:rPr>
        <w:t>f</w:t>
      </w:r>
      <w:r w:rsidRPr="0033698E">
        <w:rPr>
          <w:spacing w:val="1"/>
          <w:szCs w:val="22"/>
        </w:rPr>
        <w:t>r</w:t>
      </w:r>
      <w:r w:rsidRPr="0033698E">
        <w:rPr>
          <w:szCs w:val="22"/>
        </w:rPr>
        <w:t xml:space="preserve">ee </w:t>
      </w:r>
      <w:r w:rsidRPr="0033698E">
        <w:rPr>
          <w:spacing w:val="1"/>
          <w:szCs w:val="22"/>
        </w:rPr>
        <w:t>fr</w:t>
      </w:r>
      <w:r w:rsidRPr="0033698E">
        <w:rPr>
          <w:szCs w:val="22"/>
        </w:rPr>
        <w:t>om</w:t>
      </w:r>
      <w:r w:rsidRPr="0033698E">
        <w:rPr>
          <w:spacing w:val="-3"/>
          <w:szCs w:val="22"/>
        </w:rPr>
        <w:t xml:space="preserve"> </w:t>
      </w:r>
      <w:r w:rsidRPr="0033698E">
        <w:rPr>
          <w:spacing w:val="-4"/>
          <w:szCs w:val="22"/>
        </w:rPr>
        <w:t>m</w:t>
      </w:r>
      <w:r w:rsidRPr="0033698E">
        <w:rPr>
          <w:szCs w:val="22"/>
        </w:rPr>
        <w:t>a</w:t>
      </w:r>
      <w:r w:rsidRPr="0033698E">
        <w:rPr>
          <w:spacing w:val="1"/>
          <w:szCs w:val="22"/>
        </w:rPr>
        <w:t>t</w:t>
      </w:r>
      <w:r w:rsidRPr="0033698E">
        <w:rPr>
          <w:szCs w:val="22"/>
        </w:rPr>
        <w:t>e</w:t>
      </w:r>
      <w:r w:rsidRPr="0033698E">
        <w:rPr>
          <w:spacing w:val="1"/>
          <w:szCs w:val="22"/>
        </w:rPr>
        <w:t>ri</w:t>
      </w:r>
      <w:r w:rsidRPr="0033698E">
        <w:rPr>
          <w:spacing w:val="-2"/>
          <w:szCs w:val="22"/>
        </w:rPr>
        <w:t>a</w:t>
      </w:r>
      <w:r w:rsidRPr="0033698E">
        <w:rPr>
          <w:szCs w:val="22"/>
        </w:rPr>
        <w:t>l</w:t>
      </w:r>
      <w:r w:rsidRPr="0033698E">
        <w:rPr>
          <w:spacing w:val="2"/>
          <w:szCs w:val="22"/>
        </w:rPr>
        <w:t xml:space="preserve"> </w:t>
      </w:r>
      <w:r w:rsidRPr="0033698E">
        <w:rPr>
          <w:spacing w:val="-4"/>
          <w:szCs w:val="22"/>
        </w:rPr>
        <w:t>m</w:t>
      </w:r>
      <w:r w:rsidRPr="0033698E">
        <w:rPr>
          <w:spacing w:val="1"/>
          <w:szCs w:val="22"/>
        </w:rPr>
        <w:t>i</w:t>
      </w:r>
      <w:r w:rsidRPr="0033698E">
        <w:rPr>
          <w:szCs w:val="22"/>
        </w:rPr>
        <w:t>ss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w:t>
      </w:r>
    </w:p>
    <w:p w:rsidR="002E03A9" w:rsidRPr="0033698E" w:rsidRDefault="002E03A9" w:rsidP="002E03A9">
      <w:pPr>
        <w:spacing w:before="14" w:after="0" w:line="240" w:lineRule="exact"/>
        <w:rPr>
          <w:sz w:val="24"/>
          <w:szCs w:val="24"/>
        </w:rPr>
      </w:pPr>
    </w:p>
    <w:p w:rsidR="002E03A9" w:rsidRPr="0033698E" w:rsidRDefault="002E03A9" w:rsidP="002E03A9">
      <w:pPr>
        <w:spacing w:after="0" w:line="239" w:lineRule="auto"/>
        <w:ind w:left="120" w:right="139"/>
      </w:pPr>
      <w:r w:rsidRPr="0033698E">
        <w:rPr>
          <w:spacing w:val="-1"/>
          <w:szCs w:val="22"/>
        </w:rPr>
        <w:t>A</w:t>
      </w:r>
      <w:r w:rsidRPr="0033698E">
        <w:rPr>
          <w:szCs w:val="22"/>
        </w:rPr>
        <w:t>n aud</w:t>
      </w:r>
      <w:r w:rsidRPr="0033698E">
        <w:rPr>
          <w:spacing w:val="-1"/>
          <w:szCs w:val="22"/>
        </w:rPr>
        <w:t>i</w:t>
      </w:r>
      <w:r w:rsidRPr="0033698E">
        <w:rPr>
          <w:szCs w:val="22"/>
        </w:rPr>
        <w:t>t</w:t>
      </w:r>
      <w:r w:rsidRPr="0033698E">
        <w:rPr>
          <w:spacing w:val="1"/>
          <w:szCs w:val="22"/>
        </w:rPr>
        <w:t xml:space="preserve"> </w:t>
      </w:r>
      <w:r w:rsidRPr="0033698E">
        <w:rPr>
          <w:spacing w:val="-1"/>
          <w:szCs w:val="22"/>
        </w:rPr>
        <w:t>i</w:t>
      </w:r>
      <w:r w:rsidRPr="0033698E">
        <w:rPr>
          <w:szCs w:val="22"/>
        </w:rPr>
        <w:t>n</w:t>
      </w:r>
      <w:r w:rsidRPr="0033698E">
        <w:rPr>
          <w:spacing w:val="-2"/>
          <w:szCs w:val="22"/>
        </w:rPr>
        <w:t>v</w:t>
      </w:r>
      <w:r w:rsidRPr="0033698E">
        <w:rPr>
          <w:szCs w:val="22"/>
        </w:rPr>
        <w:t>o</w:t>
      </w:r>
      <w:r w:rsidRPr="0033698E">
        <w:rPr>
          <w:spacing w:val="1"/>
          <w:szCs w:val="22"/>
        </w:rPr>
        <w:t>l</w:t>
      </w:r>
      <w:r w:rsidRPr="0033698E">
        <w:rPr>
          <w:spacing w:val="-2"/>
          <w:szCs w:val="22"/>
        </w:rPr>
        <w:t>v</w:t>
      </w:r>
      <w:r w:rsidRPr="0033698E">
        <w:rPr>
          <w:szCs w:val="22"/>
        </w:rPr>
        <w:t>es</w:t>
      </w:r>
      <w:r w:rsidRPr="0033698E">
        <w:rPr>
          <w:spacing w:val="1"/>
          <w:szCs w:val="22"/>
        </w:rPr>
        <w:t xml:space="preserve"> </w:t>
      </w:r>
      <w:r w:rsidRPr="0033698E">
        <w:rPr>
          <w:szCs w:val="22"/>
        </w:rPr>
        <w:t>pe</w:t>
      </w:r>
      <w:r w:rsidRPr="0033698E">
        <w:rPr>
          <w:spacing w:val="-2"/>
          <w:szCs w:val="22"/>
        </w:rPr>
        <w:t>r</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pacing w:val="-1"/>
          <w:szCs w:val="22"/>
        </w:rPr>
        <w:t>i</w:t>
      </w:r>
      <w:r w:rsidRPr="0033698E">
        <w:rPr>
          <w:szCs w:val="22"/>
        </w:rPr>
        <w:t>ng</w:t>
      </w:r>
      <w:r w:rsidRPr="0033698E">
        <w:rPr>
          <w:spacing w:val="-2"/>
          <w:szCs w:val="22"/>
        </w:rPr>
        <w:t xml:space="preserve"> </w:t>
      </w:r>
      <w:r w:rsidRPr="0033698E">
        <w:rPr>
          <w:szCs w:val="22"/>
        </w:rPr>
        <w:t>p</w:t>
      </w:r>
      <w:r w:rsidRPr="0033698E">
        <w:rPr>
          <w:spacing w:val="1"/>
          <w:szCs w:val="22"/>
        </w:rPr>
        <w:t>r</w:t>
      </w:r>
      <w:r w:rsidRPr="0033698E">
        <w:rPr>
          <w:szCs w:val="22"/>
        </w:rPr>
        <w:t>oced</w:t>
      </w:r>
      <w:r w:rsidRPr="0033698E">
        <w:rPr>
          <w:spacing w:val="-2"/>
          <w:szCs w:val="22"/>
        </w:rPr>
        <w:t>u</w:t>
      </w:r>
      <w:r w:rsidRPr="0033698E">
        <w:rPr>
          <w:spacing w:val="1"/>
          <w:szCs w:val="22"/>
        </w:rPr>
        <w:t>r</w:t>
      </w:r>
      <w:r w:rsidRPr="0033698E">
        <w:rPr>
          <w:szCs w:val="22"/>
        </w:rPr>
        <w:t>es</w:t>
      </w:r>
      <w:r w:rsidRPr="0033698E">
        <w:rPr>
          <w:spacing w:val="-2"/>
          <w:szCs w:val="22"/>
        </w:rPr>
        <w:t xml:space="preserve"> </w:t>
      </w:r>
      <w:r w:rsidRPr="0033698E">
        <w:rPr>
          <w:spacing w:val="1"/>
          <w:szCs w:val="22"/>
        </w:rPr>
        <w:t>t</w:t>
      </w:r>
      <w:r w:rsidRPr="0033698E">
        <w:rPr>
          <w:szCs w:val="22"/>
        </w:rPr>
        <w:t>o o</w:t>
      </w:r>
      <w:r w:rsidRPr="0033698E">
        <w:rPr>
          <w:spacing w:val="-2"/>
          <w:szCs w:val="22"/>
        </w:rPr>
        <w:t>b</w:t>
      </w:r>
      <w:r w:rsidRPr="0033698E">
        <w:rPr>
          <w:spacing w:val="1"/>
          <w:szCs w:val="22"/>
        </w:rPr>
        <w:t>t</w:t>
      </w:r>
      <w:r w:rsidRPr="0033698E">
        <w:rPr>
          <w:spacing w:val="-2"/>
          <w:szCs w:val="22"/>
        </w:rPr>
        <w:t>a</w:t>
      </w:r>
      <w:r w:rsidRPr="0033698E">
        <w:rPr>
          <w:spacing w:val="1"/>
          <w:szCs w:val="22"/>
        </w:rPr>
        <w:t>i</w:t>
      </w:r>
      <w:r w:rsidRPr="0033698E">
        <w:rPr>
          <w:szCs w:val="22"/>
        </w:rPr>
        <w:t xml:space="preserve">n </w:t>
      </w:r>
      <w:r w:rsidRPr="0033698E">
        <w:rPr>
          <w:spacing w:val="-2"/>
          <w:szCs w:val="22"/>
        </w:rPr>
        <w:t>a</w:t>
      </w:r>
      <w:r w:rsidRPr="0033698E">
        <w:rPr>
          <w:szCs w:val="22"/>
        </w:rPr>
        <w:t>u</w:t>
      </w:r>
      <w:r w:rsidRPr="0033698E">
        <w:rPr>
          <w:spacing w:val="-2"/>
          <w:szCs w:val="22"/>
        </w:rPr>
        <w:t>d</w:t>
      </w:r>
      <w:r w:rsidRPr="0033698E">
        <w:rPr>
          <w:spacing w:val="1"/>
          <w:szCs w:val="22"/>
        </w:rPr>
        <w:t>i</w:t>
      </w:r>
      <w:r w:rsidRPr="0033698E">
        <w:rPr>
          <w:szCs w:val="22"/>
        </w:rPr>
        <w:t>t</w:t>
      </w:r>
      <w:r w:rsidRPr="0033698E">
        <w:rPr>
          <w:spacing w:val="1"/>
          <w:szCs w:val="22"/>
        </w:rPr>
        <w:t xml:space="preserve"> </w:t>
      </w:r>
      <w:r w:rsidRPr="0033698E">
        <w:rPr>
          <w:szCs w:val="22"/>
        </w:rPr>
        <w:t>e</w:t>
      </w:r>
      <w:r w:rsidRPr="0033698E">
        <w:rPr>
          <w:spacing w:val="-2"/>
          <w:szCs w:val="22"/>
        </w:rPr>
        <w:t>v</w:t>
      </w:r>
      <w:r w:rsidRPr="0033698E">
        <w:rPr>
          <w:spacing w:val="1"/>
          <w:szCs w:val="22"/>
        </w:rPr>
        <w:t>i</w:t>
      </w:r>
      <w:r w:rsidRPr="0033698E">
        <w:rPr>
          <w:spacing w:val="-2"/>
          <w:szCs w:val="22"/>
        </w:rPr>
        <w:t>d</w:t>
      </w:r>
      <w:r w:rsidRPr="0033698E">
        <w:rPr>
          <w:szCs w:val="22"/>
        </w:rPr>
        <w:t>ence</w:t>
      </w:r>
      <w:r w:rsidRPr="0033698E">
        <w:rPr>
          <w:spacing w:val="-2"/>
          <w:szCs w:val="22"/>
        </w:rPr>
        <w:t xml:space="preserve"> </w:t>
      </w:r>
      <w:r w:rsidRPr="0033698E">
        <w:rPr>
          <w:szCs w:val="22"/>
        </w:rPr>
        <w:t>abo</w:t>
      </w:r>
      <w:r w:rsidRPr="0033698E">
        <w:rPr>
          <w:spacing w:val="-2"/>
          <w:szCs w:val="22"/>
        </w:rPr>
        <w:t>u</w:t>
      </w:r>
      <w:r w:rsidRPr="0033698E">
        <w:rPr>
          <w:szCs w:val="22"/>
        </w:rPr>
        <w:t>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a</w:t>
      </w:r>
      <w:r w:rsidRPr="0033698E">
        <w:rPr>
          <w:spacing w:val="-4"/>
          <w:szCs w:val="22"/>
        </w:rPr>
        <w:t>m</w:t>
      </w:r>
      <w:r w:rsidRPr="0033698E">
        <w:rPr>
          <w:szCs w:val="22"/>
        </w:rPr>
        <w:t>oun</w:t>
      </w:r>
      <w:r w:rsidRPr="0033698E">
        <w:rPr>
          <w:spacing w:val="1"/>
          <w:szCs w:val="22"/>
        </w:rPr>
        <w:t>t</w:t>
      </w:r>
      <w:r w:rsidRPr="0033698E">
        <w:rPr>
          <w:szCs w:val="22"/>
        </w:rPr>
        <w:t>s</w:t>
      </w:r>
      <w:r w:rsidRPr="0033698E">
        <w:rPr>
          <w:spacing w:val="1"/>
          <w:szCs w:val="22"/>
        </w:rPr>
        <w:t xml:space="preserve"> </w:t>
      </w:r>
      <w:r w:rsidRPr="0033698E">
        <w:rPr>
          <w:spacing w:val="-2"/>
          <w:szCs w:val="22"/>
        </w:rPr>
        <w:t>a</w:t>
      </w:r>
      <w:r w:rsidRPr="0033698E">
        <w:rPr>
          <w:szCs w:val="22"/>
        </w:rPr>
        <w:t>nd d</w:t>
      </w:r>
      <w:r w:rsidRPr="0033698E">
        <w:rPr>
          <w:spacing w:val="1"/>
          <w:szCs w:val="22"/>
        </w:rPr>
        <w:t>i</w:t>
      </w:r>
      <w:r w:rsidRPr="0033698E">
        <w:rPr>
          <w:szCs w:val="22"/>
        </w:rPr>
        <w:t>s</w:t>
      </w:r>
      <w:r w:rsidRPr="0033698E">
        <w:rPr>
          <w:spacing w:val="-2"/>
          <w:szCs w:val="22"/>
        </w:rPr>
        <w:t>c</w:t>
      </w:r>
      <w:r w:rsidRPr="0033698E">
        <w:rPr>
          <w:spacing w:val="1"/>
          <w:szCs w:val="22"/>
        </w:rPr>
        <w:t>l</w:t>
      </w:r>
      <w:r w:rsidRPr="0033698E">
        <w:rPr>
          <w:szCs w:val="22"/>
        </w:rPr>
        <w:t>o</w:t>
      </w:r>
      <w:r w:rsidRPr="0033698E">
        <w:rPr>
          <w:spacing w:val="-2"/>
          <w:szCs w:val="22"/>
        </w:rPr>
        <w:t>s</w:t>
      </w:r>
      <w:r w:rsidRPr="0033698E">
        <w:rPr>
          <w:szCs w:val="22"/>
        </w:rPr>
        <w:t>u</w:t>
      </w:r>
      <w:r w:rsidRPr="0033698E">
        <w:rPr>
          <w:spacing w:val="1"/>
          <w:szCs w:val="22"/>
        </w:rPr>
        <w:t>r</w:t>
      </w:r>
      <w:r w:rsidRPr="0033698E">
        <w:rPr>
          <w:spacing w:val="-2"/>
          <w:szCs w:val="22"/>
        </w:rPr>
        <w:t>e</w:t>
      </w:r>
      <w:r w:rsidRPr="0033698E">
        <w:rPr>
          <w:szCs w:val="22"/>
        </w:rPr>
        <w:t>s</w:t>
      </w:r>
      <w:r w:rsidRPr="0033698E">
        <w:rPr>
          <w:spacing w:val="1"/>
          <w:szCs w:val="22"/>
        </w:rPr>
        <w:t xml:space="preserve"> </w:t>
      </w:r>
      <w:r w:rsidRPr="0033698E">
        <w:rPr>
          <w:szCs w:val="22"/>
        </w:rPr>
        <w:t>of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4"/>
          <w:szCs w:val="22"/>
        </w:rPr>
        <w:t>f</w:t>
      </w:r>
      <w:r w:rsidRPr="0033698E">
        <w:rPr>
          <w:spacing w:val="1"/>
          <w:szCs w:val="22"/>
        </w:rPr>
        <w:t>i</w:t>
      </w:r>
      <w:r w:rsidRPr="0033698E">
        <w:rPr>
          <w:szCs w:val="22"/>
        </w:rPr>
        <w:t>nan</w:t>
      </w:r>
      <w:r w:rsidRPr="0033698E">
        <w:rPr>
          <w:spacing w:val="-2"/>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1"/>
          <w:szCs w:val="22"/>
        </w:rPr>
        <w:t>i</w:t>
      </w:r>
      <w:r w:rsidRPr="0033698E">
        <w:rPr>
          <w:szCs w:val="22"/>
        </w:rPr>
        <w:t>n</w:t>
      </w:r>
      <w:r w:rsidRPr="0033698E">
        <w:rPr>
          <w:spacing w:val="1"/>
          <w:szCs w:val="22"/>
        </w:rPr>
        <w:t>f</w:t>
      </w:r>
      <w:r w:rsidRPr="0033698E">
        <w:rPr>
          <w:spacing w:val="-2"/>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 xml:space="preserve">on </w:t>
      </w:r>
      <w:r w:rsidRPr="0033698E">
        <w:rPr>
          <w:spacing w:val="-2"/>
          <w:szCs w:val="22"/>
        </w:rPr>
        <w:t>s</w:t>
      </w:r>
      <w:r w:rsidRPr="0033698E">
        <w:rPr>
          <w:szCs w:val="22"/>
        </w:rPr>
        <w:t>et</w:t>
      </w:r>
      <w:r w:rsidRPr="0033698E">
        <w:rPr>
          <w:spacing w:val="-1"/>
          <w:szCs w:val="22"/>
        </w:rPr>
        <w:t xml:space="preserve"> </w:t>
      </w:r>
      <w:r w:rsidRPr="0033698E">
        <w:rPr>
          <w:szCs w:val="22"/>
        </w:rPr>
        <w:t>out</w:t>
      </w:r>
      <w:r w:rsidRPr="0033698E">
        <w:rPr>
          <w:spacing w:val="1"/>
          <w:szCs w:val="22"/>
        </w:rPr>
        <w:t xml:space="preserve">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1"/>
          <w:szCs w:val="22"/>
        </w:rPr>
        <w:t xml:space="preserve"> </w:t>
      </w:r>
      <w:r w:rsidRPr="0033698E">
        <w:rPr>
          <w:spacing w:val="-3"/>
          <w:szCs w:val="22"/>
        </w:rPr>
        <w:t>R</w:t>
      </w:r>
      <w:r w:rsidRPr="0033698E">
        <w:rPr>
          <w:szCs w:val="22"/>
        </w:rPr>
        <w:t>e</w:t>
      </w:r>
      <w:r w:rsidRPr="0033698E">
        <w:rPr>
          <w:spacing w:val="1"/>
          <w:szCs w:val="22"/>
        </w:rPr>
        <w:t>t</w:t>
      </w:r>
      <w:r w:rsidRPr="0033698E">
        <w:rPr>
          <w:szCs w:val="22"/>
        </w:rPr>
        <w:t>u</w:t>
      </w:r>
      <w:r w:rsidRPr="0033698E">
        <w:rPr>
          <w:spacing w:val="-2"/>
          <w:szCs w:val="22"/>
        </w:rPr>
        <w:t>r</w:t>
      </w:r>
      <w:r w:rsidRPr="0033698E">
        <w:rPr>
          <w:szCs w:val="22"/>
        </w:rPr>
        <w:t xml:space="preserve">n.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r</w:t>
      </w:r>
      <w:r w:rsidRPr="0033698E">
        <w:rPr>
          <w:szCs w:val="22"/>
        </w:rPr>
        <w:t>o</w:t>
      </w:r>
      <w:r w:rsidRPr="0033698E">
        <w:rPr>
          <w:spacing w:val="-2"/>
          <w:szCs w:val="22"/>
        </w:rPr>
        <w:t>c</w:t>
      </w:r>
      <w:r w:rsidRPr="0033698E">
        <w:rPr>
          <w:szCs w:val="22"/>
        </w:rPr>
        <w:t>ed</w:t>
      </w:r>
      <w:r w:rsidRPr="0033698E">
        <w:rPr>
          <w:spacing w:val="-2"/>
          <w:szCs w:val="22"/>
        </w:rPr>
        <w:t>u</w:t>
      </w:r>
      <w:r w:rsidRPr="0033698E">
        <w:rPr>
          <w:spacing w:val="1"/>
          <w:szCs w:val="22"/>
        </w:rPr>
        <w:t>r</w:t>
      </w:r>
      <w:r w:rsidRPr="0033698E">
        <w:rPr>
          <w:szCs w:val="22"/>
        </w:rPr>
        <w:t>es</w:t>
      </w:r>
      <w:r w:rsidRPr="0033698E">
        <w:rPr>
          <w:spacing w:val="1"/>
          <w:szCs w:val="22"/>
        </w:rPr>
        <w:t xml:space="preserve"> </w:t>
      </w:r>
      <w:r w:rsidRPr="0033698E">
        <w:rPr>
          <w:spacing w:val="-2"/>
          <w:szCs w:val="22"/>
        </w:rPr>
        <w:t>s</w:t>
      </w:r>
      <w:r w:rsidRPr="0033698E">
        <w:rPr>
          <w:szCs w:val="22"/>
        </w:rPr>
        <w:t>e</w:t>
      </w:r>
      <w:r w:rsidRPr="0033698E">
        <w:rPr>
          <w:spacing w:val="-1"/>
          <w:szCs w:val="22"/>
        </w:rPr>
        <w:t>l</w:t>
      </w:r>
      <w:r w:rsidRPr="0033698E">
        <w:rPr>
          <w:szCs w:val="22"/>
        </w:rPr>
        <w:t>e</w:t>
      </w:r>
      <w:r w:rsidRPr="0033698E">
        <w:rPr>
          <w:spacing w:val="-2"/>
          <w:szCs w:val="22"/>
        </w:rPr>
        <w:t>c</w:t>
      </w:r>
      <w:r w:rsidRPr="0033698E">
        <w:rPr>
          <w:spacing w:val="1"/>
          <w:szCs w:val="22"/>
        </w:rPr>
        <w:t>t</w:t>
      </w:r>
      <w:r w:rsidRPr="0033698E">
        <w:rPr>
          <w:szCs w:val="22"/>
        </w:rPr>
        <w:t xml:space="preserve">ed </w:t>
      </w:r>
      <w:r w:rsidRPr="0033698E">
        <w:rPr>
          <w:spacing w:val="-2"/>
          <w:szCs w:val="22"/>
        </w:rPr>
        <w:t>d</w:t>
      </w:r>
      <w:r w:rsidRPr="0033698E">
        <w:rPr>
          <w:szCs w:val="22"/>
        </w:rPr>
        <w:t xml:space="preserve">epend on </w:t>
      </w:r>
      <w:r w:rsidRPr="0033698E">
        <w:rPr>
          <w:spacing w:val="1"/>
          <w:szCs w:val="22"/>
        </w:rPr>
        <w:t>t</w:t>
      </w:r>
      <w:r w:rsidRPr="0033698E">
        <w:rPr>
          <w:szCs w:val="22"/>
        </w:rPr>
        <w:t>he</w:t>
      </w:r>
      <w:r w:rsidRPr="0033698E">
        <w:rPr>
          <w:spacing w:val="-2"/>
          <w:szCs w:val="22"/>
        </w:rPr>
        <w:t xml:space="preserve"> </w:t>
      </w:r>
      <w:r w:rsidRPr="0033698E">
        <w:rPr>
          <w:szCs w:val="22"/>
        </w:rPr>
        <w:t>au</w:t>
      </w:r>
      <w:r w:rsidRPr="0033698E">
        <w:rPr>
          <w:spacing w:val="-2"/>
          <w:szCs w:val="22"/>
        </w:rPr>
        <w:t>d</w:t>
      </w:r>
      <w:r w:rsidRPr="0033698E">
        <w:rPr>
          <w:spacing w:val="1"/>
          <w:szCs w:val="22"/>
        </w:rPr>
        <w:t>it</w:t>
      </w:r>
      <w:r w:rsidRPr="0033698E">
        <w:rPr>
          <w:spacing w:val="-2"/>
          <w:szCs w:val="22"/>
        </w:rPr>
        <w:t>o</w:t>
      </w:r>
      <w:r w:rsidRPr="0033698E">
        <w:rPr>
          <w:spacing w:val="1"/>
          <w:szCs w:val="22"/>
        </w:rPr>
        <w:t>r</w:t>
      </w:r>
      <w:r w:rsidRPr="0033698E">
        <w:rPr>
          <w:spacing w:val="-2"/>
          <w:szCs w:val="22"/>
        </w:rPr>
        <w:t>’</w:t>
      </w:r>
      <w:r w:rsidRPr="0033698E">
        <w:rPr>
          <w:szCs w:val="22"/>
        </w:rPr>
        <w:t>s</w:t>
      </w:r>
      <w:r w:rsidRPr="0033698E">
        <w:rPr>
          <w:spacing w:val="-2"/>
          <w:szCs w:val="22"/>
        </w:rPr>
        <w:t xml:space="preserve"> </w:t>
      </w:r>
      <w:r w:rsidRPr="0033698E">
        <w:rPr>
          <w:spacing w:val="3"/>
          <w:szCs w:val="22"/>
        </w:rPr>
        <w:t>j</w:t>
      </w:r>
      <w:r w:rsidRPr="0033698E">
        <w:rPr>
          <w:spacing w:val="-2"/>
          <w:szCs w:val="22"/>
        </w:rPr>
        <w:t>u</w:t>
      </w:r>
      <w:r w:rsidRPr="0033698E">
        <w:rPr>
          <w:szCs w:val="22"/>
        </w:rPr>
        <w:t>d</w:t>
      </w:r>
      <w:r w:rsidRPr="0033698E">
        <w:rPr>
          <w:spacing w:val="-2"/>
          <w:szCs w:val="22"/>
        </w:rPr>
        <w:t>g</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 xml:space="preserve">, </w:t>
      </w:r>
      <w:r w:rsidRPr="0033698E">
        <w:rPr>
          <w:spacing w:val="1"/>
          <w:szCs w:val="22"/>
        </w:rPr>
        <w:t>i</w:t>
      </w:r>
      <w:r w:rsidRPr="0033698E">
        <w:rPr>
          <w:szCs w:val="22"/>
        </w:rPr>
        <w:t>n</w:t>
      </w:r>
      <w:r w:rsidRPr="0033698E">
        <w:rPr>
          <w:spacing w:val="-2"/>
          <w:szCs w:val="22"/>
        </w:rPr>
        <w:t>c</w:t>
      </w:r>
      <w:r w:rsidRPr="0033698E">
        <w:rPr>
          <w:spacing w:val="1"/>
          <w:szCs w:val="22"/>
        </w:rPr>
        <w:t>l</w:t>
      </w:r>
      <w:r w:rsidRPr="0033698E">
        <w:rPr>
          <w:szCs w:val="22"/>
        </w:rPr>
        <w:t>ud</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a</w:t>
      </w:r>
      <w:r w:rsidRPr="0033698E">
        <w:rPr>
          <w:szCs w:val="22"/>
        </w:rPr>
        <w:t>ss</w:t>
      </w:r>
      <w:r w:rsidRPr="0033698E">
        <w:rPr>
          <w:spacing w:val="-3"/>
          <w:szCs w:val="22"/>
        </w:rPr>
        <w:t>e</w:t>
      </w:r>
      <w:r w:rsidRPr="0033698E">
        <w:rPr>
          <w:szCs w:val="22"/>
        </w:rPr>
        <w:t>ss</w:t>
      </w:r>
      <w:r w:rsidRPr="0033698E">
        <w:rPr>
          <w:spacing w:val="-4"/>
          <w:szCs w:val="22"/>
        </w:rPr>
        <w:t>m</w:t>
      </w:r>
      <w:r w:rsidRPr="0033698E">
        <w:rPr>
          <w:szCs w:val="22"/>
        </w:rPr>
        <w:t>ent</w:t>
      </w:r>
      <w:r w:rsidRPr="0033698E">
        <w:rPr>
          <w:spacing w:val="2"/>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2"/>
          <w:szCs w:val="22"/>
        </w:rPr>
        <w:t>r</w:t>
      </w:r>
      <w:r w:rsidRPr="0033698E">
        <w:rPr>
          <w:spacing w:val="1"/>
          <w:szCs w:val="22"/>
        </w:rPr>
        <w:t>i</w:t>
      </w:r>
      <w:r w:rsidRPr="0033698E">
        <w:rPr>
          <w:szCs w:val="22"/>
        </w:rPr>
        <w:t>s</w:t>
      </w:r>
      <w:r w:rsidRPr="0033698E">
        <w:rPr>
          <w:spacing w:val="-2"/>
          <w:szCs w:val="22"/>
        </w:rPr>
        <w:t>k</w:t>
      </w:r>
      <w:r w:rsidRPr="0033698E">
        <w:rPr>
          <w:szCs w:val="22"/>
        </w:rPr>
        <w:t>s</w:t>
      </w:r>
      <w:r w:rsidRPr="0033698E">
        <w:rPr>
          <w:spacing w:val="1"/>
          <w:szCs w:val="22"/>
        </w:rPr>
        <w:t xml:space="preserve"> </w:t>
      </w:r>
      <w:r w:rsidRPr="0033698E">
        <w:rPr>
          <w:szCs w:val="22"/>
        </w:rPr>
        <w:t>of</w:t>
      </w:r>
      <w:r w:rsidRPr="0033698E">
        <w:rPr>
          <w:spacing w:val="2"/>
          <w:szCs w:val="22"/>
        </w:rPr>
        <w:t xml:space="preserve"> </w:t>
      </w:r>
      <w:r w:rsidRPr="0033698E">
        <w:rPr>
          <w:spacing w:val="-4"/>
          <w:szCs w:val="22"/>
        </w:rPr>
        <w:t>m</w:t>
      </w:r>
      <w:r w:rsidRPr="0033698E">
        <w:rPr>
          <w:szCs w:val="22"/>
        </w:rPr>
        <w:t>a</w:t>
      </w:r>
      <w:r w:rsidRPr="0033698E">
        <w:rPr>
          <w:spacing w:val="1"/>
          <w:szCs w:val="22"/>
        </w:rPr>
        <w:t>t</w:t>
      </w:r>
      <w:r w:rsidRPr="0033698E">
        <w:rPr>
          <w:spacing w:val="-2"/>
          <w:szCs w:val="22"/>
        </w:rPr>
        <w:t>e</w:t>
      </w:r>
      <w:r w:rsidRPr="0033698E">
        <w:rPr>
          <w:spacing w:val="1"/>
          <w:szCs w:val="22"/>
        </w:rPr>
        <w:t>ri</w:t>
      </w:r>
      <w:r w:rsidRPr="0033698E">
        <w:rPr>
          <w:spacing w:val="-2"/>
          <w:szCs w:val="22"/>
        </w:rPr>
        <w:t>a</w:t>
      </w:r>
      <w:r w:rsidRPr="0033698E">
        <w:rPr>
          <w:szCs w:val="22"/>
        </w:rPr>
        <w:t>l</w:t>
      </w:r>
      <w:r w:rsidRPr="0033698E">
        <w:rPr>
          <w:spacing w:val="2"/>
          <w:szCs w:val="22"/>
        </w:rPr>
        <w:t xml:space="preserve"> </w:t>
      </w:r>
      <w:r w:rsidRPr="0033698E">
        <w:rPr>
          <w:spacing w:val="-4"/>
          <w:szCs w:val="22"/>
        </w:rPr>
        <w:t>m</w:t>
      </w:r>
      <w:r w:rsidRPr="0033698E">
        <w:rPr>
          <w:spacing w:val="1"/>
          <w:szCs w:val="22"/>
        </w:rPr>
        <w:t>i</w:t>
      </w:r>
      <w:r w:rsidRPr="0033698E">
        <w:rPr>
          <w:szCs w:val="22"/>
        </w:rPr>
        <w:t>ss</w:t>
      </w:r>
      <w:r w:rsidRPr="0033698E">
        <w:rPr>
          <w:spacing w:val="-1"/>
          <w:szCs w:val="22"/>
        </w:rPr>
        <w:t>t</w:t>
      </w:r>
      <w:r w:rsidRPr="0033698E">
        <w:rPr>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2"/>
          <w:szCs w:val="22"/>
        </w:rPr>
        <w:t xml:space="preserve"> </w:t>
      </w:r>
      <w:r w:rsidRPr="0033698E">
        <w:rPr>
          <w:spacing w:val="-3"/>
          <w:szCs w:val="22"/>
        </w:rPr>
        <w:t>o</w:t>
      </w:r>
      <w:r w:rsidRPr="0033698E">
        <w:rPr>
          <w:szCs w:val="22"/>
        </w:rPr>
        <w:t xml:space="preserve">f </w:t>
      </w:r>
      <w:r w:rsidRPr="0033698E">
        <w:rPr>
          <w:spacing w:val="1"/>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w:t>
      </w:r>
      <w:r w:rsidRPr="0033698E">
        <w:rPr>
          <w:spacing w:val="-1"/>
          <w:szCs w:val="22"/>
        </w:rPr>
        <w:t>i</w:t>
      </w:r>
      <w:r w:rsidRPr="0033698E">
        <w:rPr>
          <w:szCs w:val="22"/>
        </w:rPr>
        <w:t>on s</w:t>
      </w:r>
      <w:r w:rsidRPr="0033698E">
        <w:rPr>
          <w:spacing w:val="-2"/>
          <w:szCs w:val="22"/>
        </w:rPr>
        <w:t>e</w:t>
      </w:r>
      <w:r w:rsidRPr="0033698E">
        <w:rPr>
          <w:szCs w:val="22"/>
        </w:rPr>
        <w:t>t</w:t>
      </w:r>
      <w:r w:rsidRPr="0033698E">
        <w:rPr>
          <w:spacing w:val="1"/>
          <w:szCs w:val="22"/>
        </w:rPr>
        <w:t xml:space="preserve"> </w:t>
      </w:r>
      <w:r w:rsidRPr="0033698E">
        <w:rPr>
          <w:szCs w:val="22"/>
        </w:rPr>
        <w:t>out</w:t>
      </w:r>
      <w:r w:rsidRPr="0033698E">
        <w:rPr>
          <w:spacing w:val="-1"/>
          <w:szCs w:val="22"/>
        </w:rPr>
        <w:t xml:space="preserve"> </w:t>
      </w:r>
      <w:r w:rsidRPr="0033698E">
        <w:rPr>
          <w:spacing w:val="1"/>
          <w:szCs w:val="22"/>
        </w:rPr>
        <w:t>i</w:t>
      </w:r>
      <w:r w:rsidRPr="0033698E">
        <w:rPr>
          <w:szCs w:val="22"/>
        </w:rPr>
        <w:t>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3"/>
          <w:szCs w:val="22"/>
        </w:rPr>
        <w:t>R</w:t>
      </w:r>
      <w:r w:rsidRPr="0033698E">
        <w:rPr>
          <w:szCs w:val="22"/>
        </w:rPr>
        <w:t>e</w:t>
      </w:r>
      <w:r w:rsidRPr="0033698E">
        <w:rPr>
          <w:spacing w:val="1"/>
          <w:szCs w:val="22"/>
        </w:rPr>
        <w:t>t</w:t>
      </w:r>
      <w:r w:rsidRPr="0033698E">
        <w:rPr>
          <w:spacing w:val="-2"/>
          <w:szCs w:val="22"/>
        </w:rPr>
        <w:t>u</w:t>
      </w:r>
      <w:r w:rsidRPr="0033698E">
        <w:rPr>
          <w:spacing w:val="1"/>
          <w:szCs w:val="22"/>
        </w:rPr>
        <w:t>r</w:t>
      </w:r>
      <w:r w:rsidRPr="0033698E">
        <w:rPr>
          <w:szCs w:val="22"/>
        </w:rPr>
        <w:t xml:space="preserve">n </w:t>
      </w:r>
      <w:r w:rsidRPr="0033698E">
        <w:rPr>
          <w:spacing w:val="-1"/>
          <w:szCs w:val="22"/>
        </w:rPr>
        <w:t>w</w:t>
      </w:r>
      <w:r w:rsidRPr="0033698E">
        <w:rPr>
          <w:szCs w:val="22"/>
        </w:rPr>
        <w:t>h</w:t>
      </w:r>
      <w:r w:rsidRPr="0033698E">
        <w:rPr>
          <w:spacing w:val="-2"/>
          <w:szCs w:val="22"/>
        </w:rPr>
        <w:t>e</w:t>
      </w:r>
      <w:r w:rsidRPr="0033698E">
        <w:rPr>
          <w:spacing w:val="1"/>
          <w:szCs w:val="22"/>
        </w:rPr>
        <w:t>t</w:t>
      </w:r>
      <w:r w:rsidRPr="0033698E">
        <w:rPr>
          <w:szCs w:val="22"/>
        </w:rPr>
        <w:t>h</w:t>
      </w:r>
      <w:r w:rsidRPr="0033698E">
        <w:rPr>
          <w:spacing w:val="-2"/>
          <w:szCs w:val="22"/>
        </w:rPr>
        <w:t>e</w:t>
      </w:r>
      <w:r w:rsidRPr="0033698E">
        <w:rPr>
          <w:szCs w:val="22"/>
        </w:rPr>
        <w:t>r</w:t>
      </w:r>
      <w:r w:rsidRPr="0033698E">
        <w:rPr>
          <w:spacing w:val="-1"/>
          <w:szCs w:val="22"/>
        </w:rPr>
        <w:t xml:space="preserve"> </w:t>
      </w:r>
      <w:r w:rsidRPr="0033698E">
        <w:rPr>
          <w:szCs w:val="22"/>
        </w:rPr>
        <w:t>due</w:t>
      </w:r>
      <w:r w:rsidRPr="0033698E">
        <w:rPr>
          <w:spacing w:val="1"/>
          <w:szCs w:val="22"/>
        </w:rPr>
        <w:t xml:space="preserve"> t</w:t>
      </w:r>
      <w:r w:rsidRPr="0033698E">
        <w:rPr>
          <w:szCs w:val="22"/>
        </w:rPr>
        <w:t>o</w:t>
      </w:r>
      <w:r w:rsidRPr="0033698E">
        <w:rPr>
          <w:spacing w:val="-2"/>
          <w:szCs w:val="22"/>
        </w:rPr>
        <w:t xml:space="preserve"> </w:t>
      </w:r>
      <w:r w:rsidRPr="0033698E">
        <w:rPr>
          <w:spacing w:val="1"/>
          <w:szCs w:val="22"/>
        </w:rPr>
        <w:t>f</w:t>
      </w:r>
      <w:r w:rsidRPr="0033698E">
        <w:rPr>
          <w:spacing w:val="-2"/>
          <w:szCs w:val="22"/>
        </w:rPr>
        <w:t>r</w:t>
      </w:r>
      <w:r w:rsidRPr="0033698E">
        <w:rPr>
          <w:szCs w:val="22"/>
        </w:rPr>
        <w:t xml:space="preserve">aud </w:t>
      </w:r>
      <w:r w:rsidRPr="0033698E">
        <w:rPr>
          <w:spacing w:val="-2"/>
          <w:szCs w:val="22"/>
        </w:rPr>
        <w:t>o</w:t>
      </w:r>
      <w:r w:rsidRPr="0033698E">
        <w:rPr>
          <w:szCs w:val="22"/>
        </w:rPr>
        <w:t>r</w:t>
      </w:r>
      <w:r w:rsidRPr="0033698E">
        <w:rPr>
          <w:spacing w:val="1"/>
          <w:szCs w:val="22"/>
        </w:rPr>
        <w:t xml:space="preserve"> </w:t>
      </w:r>
      <w:r w:rsidRPr="0033698E">
        <w:rPr>
          <w:spacing w:val="-2"/>
          <w:szCs w:val="22"/>
        </w:rPr>
        <w:t>e</w:t>
      </w:r>
      <w:r w:rsidRPr="0033698E">
        <w:rPr>
          <w:spacing w:val="1"/>
          <w:szCs w:val="22"/>
        </w:rPr>
        <w:t>rr</w:t>
      </w:r>
      <w:r w:rsidRPr="0033698E">
        <w:rPr>
          <w:spacing w:val="-2"/>
          <w:szCs w:val="22"/>
        </w:rPr>
        <w:t>o</w:t>
      </w:r>
      <w:r w:rsidRPr="0033698E">
        <w:rPr>
          <w:spacing w:val="1"/>
          <w:szCs w:val="22"/>
        </w:rPr>
        <w:t>r</w:t>
      </w:r>
      <w:r w:rsidRPr="0033698E">
        <w:rPr>
          <w:szCs w:val="22"/>
        </w:rPr>
        <w:t>.</w:t>
      </w:r>
    </w:p>
    <w:p w:rsidR="002E03A9" w:rsidRPr="0033698E" w:rsidRDefault="002E03A9" w:rsidP="002E03A9">
      <w:pPr>
        <w:spacing w:before="13" w:after="0" w:line="240" w:lineRule="exact"/>
        <w:rPr>
          <w:sz w:val="24"/>
          <w:szCs w:val="24"/>
        </w:rPr>
      </w:pPr>
    </w:p>
    <w:p w:rsidR="002E03A9" w:rsidRPr="0033698E" w:rsidRDefault="002E03A9" w:rsidP="002E03A9">
      <w:pPr>
        <w:spacing w:after="0"/>
        <w:ind w:left="120" w:right="241"/>
      </w:pPr>
      <w:r w:rsidRPr="0033698E">
        <w:rPr>
          <w:spacing w:val="-4"/>
          <w:szCs w:val="22"/>
        </w:rPr>
        <w:t>I</w:t>
      </w:r>
      <w:r w:rsidRPr="0033698E">
        <w:rPr>
          <w:szCs w:val="22"/>
        </w:rPr>
        <w:t>n</w:t>
      </w:r>
      <w:r w:rsidRPr="0033698E">
        <w:rPr>
          <w:spacing w:val="3"/>
          <w:szCs w:val="22"/>
        </w:rPr>
        <w:t xml:space="preserve"> </w:t>
      </w:r>
      <w:r w:rsidRPr="0033698E">
        <w:rPr>
          <w:spacing w:val="-4"/>
          <w:szCs w:val="22"/>
        </w:rPr>
        <w:t>m</w:t>
      </w:r>
      <w:r w:rsidRPr="0033698E">
        <w:rPr>
          <w:spacing w:val="3"/>
          <w:szCs w:val="22"/>
        </w:rPr>
        <w:t>a</w:t>
      </w:r>
      <w:r w:rsidRPr="0033698E">
        <w:rPr>
          <w:spacing w:val="-2"/>
          <w:szCs w:val="22"/>
        </w:rPr>
        <w:t>k</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hose</w:t>
      </w:r>
      <w:r w:rsidRPr="0033698E">
        <w:rPr>
          <w:spacing w:val="1"/>
          <w:szCs w:val="22"/>
        </w:rPr>
        <w:t xml:space="preserve"> </w:t>
      </w:r>
      <w:r w:rsidRPr="0033698E">
        <w:rPr>
          <w:szCs w:val="22"/>
        </w:rPr>
        <w:t>r</w:t>
      </w:r>
      <w:r w:rsidRPr="0033698E">
        <w:rPr>
          <w:spacing w:val="-1"/>
          <w:szCs w:val="22"/>
        </w:rPr>
        <w:t>i</w:t>
      </w:r>
      <w:r w:rsidRPr="0033698E">
        <w:rPr>
          <w:szCs w:val="22"/>
        </w:rPr>
        <w:t>sk</w:t>
      </w:r>
      <w:r w:rsidRPr="0033698E">
        <w:rPr>
          <w:spacing w:val="-2"/>
          <w:szCs w:val="22"/>
        </w:rPr>
        <w:t xml:space="preserve"> </w:t>
      </w:r>
      <w:r w:rsidRPr="0033698E">
        <w:rPr>
          <w:szCs w:val="22"/>
        </w:rPr>
        <w:t>ass</w:t>
      </w:r>
      <w:r w:rsidRPr="0033698E">
        <w:rPr>
          <w:spacing w:val="-2"/>
          <w:szCs w:val="22"/>
        </w:rPr>
        <w:t>e</w:t>
      </w:r>
      <w:r w:rsidRPr="0033698E">
        <w:rPr>
          <w:szCs w:val="22"/>
        </w:rPr>
        <w:t>s</w:t>
      </w:r>
      <w:r w:rsidRPr="0033698E">
        <w:rPr>
          <w:spacing w:val="-2"/>
          <w:szCs w:val="22"/>
        </w:rPr>
        <w:t>s</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t</w:t>
      </w:r>
      <w:r w:rsidRPr="0033698E">
        <w:rPr>
          <w:szCs w:val="22"/>
        </w:rPr>
        <w:t>he</w:t>
      </w:r>
      <w:r w:rsidRPr="0033698E">
        <w:rPr>
          <w:spacing w:val="-2"/>
          <w:szCs w:val="22"/>
        </w:rPr>
        <w:t xml:space="preserve"> </w:t>
      </w:r>
      <w:r w:rsidRPr="0033698E">
        <w:rPr>
          <w:szCs w:val="22"/>
        </w:rPr>
        <w:t>aud</w:t>
      </w:r>
      <w:r w:rsidRPr="0033698E">
        <w:rPr>
          <w:spacing w:val="-1"/>
          <w:szCs w:val="22"/>
        </w:rPr>
        <w:t>i</w:t>
      </w:r>
      <w:r w:rsidRPr="0033698E">
        <w:rPr>
          <w:spacing w:val="1"/>
          <w:szCs w:val="22"/>
        </w:rPr>
        <w:t>t</w:t>
      </w:r>
      <w:r w:rsidRPr="0033698E">
        <w:rPr>
          <w:spacing w:val="-2"/>
          <w:szCs w:val="22"/>
        </w:rPr>
        <w:t>o</w:t>
      </w:r>
      <w:r w:rsidRPr="0033698E">
        <w:rPr>
          <w:szCs w:val="22"/>
        </w:rPr>
        <w:t>r</w:t>
      </w:r>
      <w:r w:rsidRPr="0033698E">
        <w:rPr>
          <w:spacing w:val="2"/>
          <w:szCs w:val="22"/>
        </w:rPr>
        <w:t xml:space="preserve"> </w:t>
      </w:r>
      <w:r w:rsidRPr="0033698E">
        <w:rPr>
          <w:szCs w:val="22"/>
        </w:rPr>
        <w:t>co</w:t>
      </w:r>
      <w:r w:rsidRPr="0033698E">
        <w:rPr>
          <w:spacing w:val="-2"/>
          <w:szCs w:val="22"/>
        </w:rPr>
        <w:t>n</w:t>
      </w:r>
      <w:r w:rsidRPr="0033698E">
        <w:rPr>
          <w:szCs w:val="22"/>
        </w:rPr>
        <w:t>s</w:t>
      </w:r>
      <w:r w:rsidRPr="0033698E">
        <w:rPr>
          <w:spacing w:val="1"/>
          <w:szCs w:val="22"/>
        </w:rPr>
        <w:t>i</w:t>
      </w:r>
      <w:r w:rsidRPr="0033698E">
        <w:rPr>
          <w:spacing w:val="-2"/>
          <w:szCs w:val="22"/>
        </w:rPr>
        <w:t>d</w:t>
      </w:r>
      <w:r w:rsidRPr="0033698E">
        <w:rPr>
          <w:szCs w:val="22"/>
        </w:rPr>
        <w:t>e</w:t>
      </w:r>
      <w:r w:rsidRPr="0033698E">
        <w:rPr>
          <w:spacing w:val="-2"/>
          <w:szCs w:val="22"/>
        </w:rPr>
        <w:t>r</w:t>
      </w:r>
      <w:r w:rsidRPr="0033698E">
        <w:rPr>
          <w:szCs w:val="22"/>
        </w:rPr>
        <w:t>s</w:t>
      </w:r>
      <w:r w:rsidRPr="0033698E">
        <w:rPr>
          <w:spacing w:val="1"/>
          <w:szCs w:val="22"/>
        </w:rPr>
        <w:t xml:space="preserve"> i</w:t>
      </w:r>
      <w:r w:rsidRPr="0033698E">
        <w:rPr>
          <w:spacing w:val="-2"/>
          <w:szCs w:val="22"/>
        </w:rPr>
        <w:t>n</w:t>
      </w:r>
      <w:r w:rsidRPr="0033698E">
        <w:rPr>
          <w:spacing w:val="1"/>
          <w:szCs w:val="22"/>
        </w:rPr>
        <w:t>t</w:t>
      </w:r>
      <w:r w:rsidRPr="0033698E">
        <w:rPr>
          <w:szCs w:val="22"/>
        </w:rPr>
        <w:t>e</w:t>
      </w:r>
      <w:r w:rsidRPr="0033698E">
        <w:rPr>
          <w:spacing w:val="-2"/>
          <w:szCs w:val="22"/>
        </w:rPr>
        <w:t>r</w:t>
      </w:r>
      <w:r w:rsidRPr="0033698E">
        <w:rPr>
          <w:szCs w:val="22"/>
        </w:rPr>
        <w:t>nal</w:t>
      </w:r>
      <w:r w:rsidRPr="0033698E">
        <w:rPr>
          <w:spacing w:val="-1"/>
          <w:szCs w:val="22"/>
        </w:rPr>
        <w:t xml:space="preserve"> </w:t>
      </w:r>
      <w:r w:rsidRPr="0033698E">
        <w:rPr>
          <w:szCs w:val="22"/>
        </w:rPr>
        <w:t>co</w:t>
      </w:r>
      <w:r w:rsidRPr="0033698E">
        <w:rPr>
          <w:spacing w:val="-2"/>
          <w:szCs w:val="22"/>
        </w:rPr>
        <w:t>n</w:t>
      </w:r>
      <w:r w:rsidRPr="0033698E">
        <w:rPr>
          <w:spacing w:val="1"/>
          <w:szCs w:val="22"/>
        </w:rPr>
        <w:t>tr</w:t>
      </w:r>
      <w:r w:rsidRPr="0033698E">
        <w:rPr>
          <w:spacing w:val="-2"/>
          <w:szCs w:val="22"/>
        </w:rPr>
        <w:t>o</w:t>
      </w:r>
      <w:r w:rsidRPr="0033698E">
        <w:rPr>
          <w:spacing w:val="1"/>
          <w:szCs w:val="22"/>
        </w:rPr>
        <w:t>l</w:t>
      </w:r>
      <w:r w:rsidRPr="0033698E">
        <w:rPr>
          <w:szCs w:val="22"/>
        </w:rPr>
        <w:t>s</w:t>
      </w:r>
      <w:r w:rsidRPr="0033698E">
        <w:rPr>
          <w:spacing w:val="-2"/>
          <w:szCs w:val="22"/>
        </w:rPr>
        <w:t xml:space="preserve"> </w:t>
      </w:r>
      <w:r w:rsidRPr="0033698E">
        <w:rPr>
          <w:spacing w:val="1"/>
          <w:szCs w:val="22"/>
        </w:rPr>
        <w:t>r</w:t>
      </w:r>
      <w:r w:rsidRPr="0033698E">
        <w:rPr>
          <w:spacing w:val="-2"/>
          <w:szCs w:val="22"/>
        </w:rPr>
        <w:t>e</w:t>
      </w:r>
      <w:r w:rsidRPr="0033698E">
        <w:rPr>
          <w:spacing w:val="1"/>
          <w:szCs w:val="22"/>
        </w:rPr>
        <w:t>l</w:t>
      </w:r>
      <w:r w:rsidRPr="0033698E">
        <w:rPr>
          <w:szCs w:val="22"/>
        </w:rPr>
        <w:t>e</w:t>
      </w:r>
      <w:r w:rsidRPr="0033698E">
        <w:rPr>
          <w:spacing w:val="-2"/>
          <w:szCs w:val="22"/>
        </w:rPr>
        <w:t>v</w:t>
      </w:r>
      <w:r w:rsidRPr="0033698E">
        <w:rPr>
          <w:szCs w:val="22"/>
        </w:rPr>
        <w:t>ant</w:t>
      </w:r>
      <w:r w:rsidRPr="0033698E">
        <w:rPr>
          <w:spacing w:val="-1"/>
          <w:szCs w:val="22"/>
        </w:rPr>
        <w:t xml:space="preserve"> t</w:t>
      </w:r>
      <w:r w:rsidRPr="0033698E">
        <w:rPr>
          <w:szCs w:val="22"/>
        </w:rPr>
        <w:t>o</w:t>
      </w:r>
      <w:r w:rsidRPr="0033698E">
        <w:rPr>
          <w:spacing w:val="1"/>
          <w:szCs w:val="22"/>
        </w:rPr>
        <w:t xml:space="preserve"> t</w:t>
      </w:r>
      <w:r w:rsidRPr="0033698E">
        <w:rPr>
          <w:szCs w:val="22"/>
        </w:rPr>
        <w:t>he 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szCs w:val="22"/>
        </w:rPr>
        <w:t>p</w:t>
      </w:r>
      <w:r w:rsidRPr="0033698E">
        <w:rPr>
          <w:spacing w:val="-2"/>
          <w:szCs w:val="22"/>
        </w:rPr>
        <w:t>r</w:t>
      </w:r>
      <w:r w:rsidRPr="0033698E">
        <w:rPr>
          <w:szCs w:val="22"/>
        </w:rPr>
        <w:t>ep</w:t>
      </w:r>
      <w:r w:rsidRPr="0033698E">
        <w:rPr>
          <w:spacing w:val="-2"/>
          <w:szCs w:val="22"/>
        </w:rPr>
        <w:t>a</w:t>
      </w:r>
      <w:r w:rsidRPr="0033698E">
        <w:rPr>
          <w:spacing w:val="1"/>
          <w:szCs w:val="22"/>
        </w:rPr>
        <w:t>r</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2"/>
          <w:szCs w:val="22"/>
        </w:rPr>
        <w:t xml:space="preserve"> </w:t>
      </w:r>
      <w:r w:rsidRPr="0033698E">
        <w:rPr>
          <w:szCs w:val="22"/>
        </w:rPr>
        <w:t>a</w:t>
      </w:r>
      <w:r w:rsidRPr="0033698E">
        <w:rPr>
          <w:spacing w:val="-2"/>
          <w:szCs w:val="22"/>
        </w:rPr>
        <w:t>n</w:t>
      </w:r>
      <w:r w:rsidRPr="0033698E">
        <w:rPr>
          <w:szCs w:val="22"/>
        </w:rPr>
        <w:t xml:space="preserve">d </w:t>
      </w:r>
      <w:r w:rsidRPr="0033698E">
        <w:rPr>
          <w:spacing w:val="1"/>
          <w:szCs w:val="22"/>
        </w:rPr>
        <w:t>f</w:t>
      </w:r>
      <w:r w:rsidRPr="0033698E">
        <w:rPr>
          <w:spacing w:val="-2"/>
          <w:szCs w:val="22"/>
        </w:rPr>
        <w:t>a</w:t>
      </w:r>
      <w:r w:rsidRPr="0033698E">
        <w:rPr>
          <w:spacing w:val="1"/>
          <w:szCs w:val="22"/>
        </w:rPr>
        <w:t>i</w:t>
      </w:r>
      <w:r w:rsidRPr="0033698E">
        <w:rPr>
          <w:szCs w:val="22"/>
        </w:rPr>
        <w:t>r</w:t>
      </w:r>
      <w:r w:rsidRPr="0033698E">
        <w:rPr>
          <w:spacing w:val="1"/>
          <w:szCs w:val="22"/>
        </w:rPr>
        <w:t xml:space="preserve"> </w:t>
      </w:r>
      <w:r w:rsidRPr="0033698E">
        <w:rPr>
          <w:spacing w:val="-2"/>
          <w:szCs w:val="22"/>
        </w:rPr>
        <w:t>p</w:t>
      </w:r>
      <w:r w:rsidRPr="0033698E">
        <w:rPr>
          <w:szCs w:val="22"/>
        </w:rPr>
        <w:t>re</w:t>
      </w:r>
      <w:r w:rsidRPr="0033698E">
        <w:rPr>
          <w:spacing w:val="-2"/>
          <w:szCs w:val="22"/>
        </w:rPr>
        <w:t>s</w:t>
      </w:r>
      <w:r w:rsidRPr="0033698E">
        <w:rPr>
          <w:szCs w:val="22"/>
        </w:rPr>
        <w:t>en</w:t>
      </w:r>
      <w:r w:rsidRPr="0033698E">
        <w:rPr>
          <w:spacing w:val="-1"/>
          <w:szCs w:val="22"/>
        </w:rPr>
        <w:t>t</w:t>
      </w:r>
      <w:r w:rsidRPr="0033698E">
        <w:rPr>
          <w:szCs w:val="22"/>
        </w:rPr>
        <w:t>a</w:t>
      </w:r>
      <w:r w:rsidRPr="0033698E">
        <w:rPr>
          <w:spacing w:val="-1"/>
          <w:szCs w:val="22"/>
        </w:rPr>
        <w:t>t</w:t>
      </w:r>
      <w:r w:rsidRPr="0033698E">
        <w:rPr>
          <w:spacing w:val="1"/>
          <w:szCs w:val="22"/>
        </w:rPr>
        <w:t>i</w:t>
      </w:r>
      <w:r w:rsidRPr="0033698E">
        <w:rPr>
          <w:szCs w:val="22"/>
        </w:rPr>
        <w:t xml:space="preserve">on </w:t>
      </w:r>
      <w:r w:rsidRPr="0033698E">
        <w:rPr>
          <w:spacing w:val="-2"/>
          <w:szCs w:val="22"/>
        </w:rPr>
        <w:t>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f</w:t>
      </w:r>
      <w:r w:rsidRPr="0033698E">
        <w:rPr>
          <w:spacing w:val="-1"/>
          <w:szCs w:val="22"/>
        </w:rPr>
        <w:t>i</w:t>
      </w:r>
      <w:r w:rsidRPr="0033698E">
        <w:rPr>
          <w:szCs w:val="22"/>
        </w:rPr>
        <w:t>nanc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pacing w:val="-2"/>
          <w:szCs w:val="22"/>
        </w:rPr>
        <w:t>o</w:t>
      </w:r>
      <w:r w:rsidRPr="0033698E">
        <w:rPr>
          <w:szCs w:val="22"/>
        </w:rPr>
        <w:t>n s</w:t>
      </w:r>
      <w:r w:rsidRPr="0033698E">
        <w:rPr>
          <w:spacing w:val="-2"/>
          <w:szCs w:val="22"/>
        </w:rPr>
        <w:t>e</w:t>
      </w:r>
      <w:r w:rsidRPr="0033698E">
        <w:rPr>
          <w:szCs w:val="22"/>
        </w:rPr>
        <w:t>t</w:t>
      </w:r>
      <w:r w:rsidRPr="0033698E">
        <w:rPr>
          <w:spacing w:val="1"/>
          <w:szCs w:val="22"/>
        </w:rPr>
        <w:t xml:space="preserve"> </w:t>
      </w:r>
      <w:r w:rsidRPr="0033698E">
        <w:rPr>
          <w:szCs w:val="22"/>
        </w:rPr>
        <w:t>o</w:t>
      </w:r>
      <w:r w:rsidRPr="0033698E">
        <w:rPr>
          <w:spacing w:val="-2"/>
          <w:szCs w:val="22"/>
        </w:rPr>
        <w:t>u</w:t>
      </w:r>
      <w:r w:rsidRPr="0033698E">
        <w:rPr>
          <w:szCs w:val="22"/>
        </w:rPr>
        <w:t>t</w:t>
      </w:r>
      <w:r w:rsidRPr="0033698E">
        <w:rPr>
          <w:spacing w:val="-1"/>
          <w:szCs w:val="22"/>
        </w:rPr>
        <w:t xml:space="preserve"> </w:t>
      </w:r>
      <w:r w:rsidRPr="0033698E">
        <w:rPr>
          <w:spacing w:val="1"/>
          <w:szCs w:val="22"/>
        </w:rPr>
        <w:t>i</w:t>
      </w:r>
      <w:r w:rsidRPr="0033698E">
        <w:rPr>
          <w:szCs w:val="22"/>
        </w:rPr>
        <w:t xml:space="preserve">n </w:t>
      </w:r>
      <w:r w:rsidRPr="0033698E">
        <w:rPr>
          <w:spacing w:val="1"/>
          <w:szCs w:val="22"/>
        </w:rPr>
        <w:t>t</w:t>
      </w:r>
      <w:r w:rsidRPr="0033698E">
        <w:rPr>
          <w:spacing w:val="-2"/>
          <w:szCs w:val="22"/>
        </w:rPr>
        <w:t>h</w:t>
      </w:r>
      <w:r w:rsidRPr="0033698E">
        <w:rPr>
          <w:szCs w:val="22"/>
        </w:rPr>
        <w:t xml:space="preserve">e </w:t>
      </w: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w:t>
      </w:r>
      <w:r w:rsidRPr="0033698E">
        <w:rPr>
          <w:spacing w:val="1"/>
          <w:szCs w:val="22"/>
        </w:rPr>
        <w:t>i</w:t>
      </w:r>
      <w:r w:rsidRPr="0033698E">
        <w:rPr>
          <w:szCs w:val="22"/>
        </w:rPr>
        <w:t>n o</w:t>
      </w:r>
      <w:r w:rsidRPr="0033698E">
        <w:rPr>
          <w:spacing w:val="-2"/>
          <w:szCs w:val="22"/>
        </w:rPr>
        <w:t>r</w:t>
      </w:r>
      <w:r w:rsidRPr="0033698E">
        <w:rPr>
          <w:szCs w:val="22"/>
        </w:rPr>
        <w:t>d</w:t>
      </w:r>
      <w:r w:rsidRPr="0033698E">
        <w:rPr>
          <w:spacing w:val="-2"/>
          <w:szCs w:val="22"/>
        </w:rPr>
        <w:t>e</w:t>
      </w:r>
      <w:r w:rsidRPr="0033698E">
        <w:rPr>
          <w:szCs w:val="22"/>
        </w:rPr>
        <w:t>r</w:t>
      </w:r>
      <w:r w:rsidRPr="0033698E">
        <w:rPr>
          <w:spacing w:val="1"/>
          <w:szCs w:val="22"/>
        </w:rPr>
        <w:t xml:space="preserve"> </w:t>
      </w:r>
      <w:r w:rsidRPr="0033698E">
        <w:rPr>
          <w:spacing w:val="-1"/>
          <w:szCs w:val="22"/>
        </w:rPr>
        <w:t>t</w:t>
      </w:r>
      <w:r w:rsidRPr="0033698E">
        <w:rPr>
          <w:szCs w:val="22"/>
        </w:rPr>
        <w:t>o d</w:t>
      </w:r>
      <w:r w:rsidRPr="0033698E">
        <w:rPr>
          <w:spacing w:val="-2"/>
          <w:szCs w:val="22"/>
        </w:rPr>
        <w:t>e</w:t>
      </w:r>
      <w:r w:rsidRPr="0033698E">
        <w:rPr>
          <w:szCs w:val="22"/>
        </w:rPr>
        <w:t>s</w:t>
      </w:r>
      <w:r w:rsidRPr="0033698E">
        <w:rPr>
          <w:spacing w:val="1"/>
          <w:szCs w:val="22"/>
        </w:rPr>
        <w:t>i</w:t>
      </w:r>
      <w:r w:rsidRPr="0033698E">
        <w:rPr>
          <w:spacing w:val="-2"/>
          <w:szCs w:val="22"/>
        </w:rPr>
        <w:t>g</w:t>
      </w:r>
      <w:r w:rsidRPr="0033698E">
        <w:rPr>
          <w:szCs w:val="22"/>
        </w:rPr>
        <w:t xml:space="preserve">n </w:t>
      </w:r>
      <w:r w:rsidRPr="0033698E">
        <w:rPr>
          <w:spacing w:val="-2"/>
          <w:szCs w:val="22"/>
        </w:rPr>
        <w:t>a</w:t>
      </w:r>
      <w:r w:rsidRPr="0033698E">
        <w:rPr>
          <w:szCs w:val="22"/>
        </w:rPr>
        <w:t>ud</w:t>
      </w:r>
      <w:r w:rsidRPr="0033698E">
        <w:rPr>
          <w:spacing w:val="1"/>
          <w:szCs w:val="22"/>
        </w:rPr>
        <w:t>i</w:t>
      </w:r>
      <w:r w:rsidRPr="0033698E">
        <w:rPr>
          <w:szCs w:val="22"/>
        </w:rPr>
        <w:t>t</w:t>
      </w:r>
      <w:r w:rsidRPr="0033698E">
        <w:rPr>
          <w:spacing w:val="1"/>
          <w:szCs w:val="22"/>
        </w:rPr>
        <w:t xml:space="preserve"> </w:t>
      </w:r>
      <w:r w:rsidRPr="0033698E">
        <w:rPr>
          <w:szCs w:val="22"/>
        </w:rPr>
        <w:t>p</w:t>
      </w:r>
      <w:r w:rsidRPr="0033698E">
        <w:rPr>
          <w:spacing w:val="-2"/>
          <w:szCs w:val="22"/>
        </w:rPr>
        <w:t>ro</w:t>
      </w:r>
      <w:r w:rsidRPr="0033698E">
        <w:rPr>
          <w:szCs w:val="22"/>
        </w:rPr>
        <w:t>ced</w:t>
      </w:r>
      <w:r w:rsidRPr="0033698E">
        <w:rPr>
          <w:spacing w:val="-2"/>
          <w:szCs w:val="22"/>
        </w:rPr>
        <w:t>u</w:t>
      </w:r>
      <w:r w:rsidRPr="0033698E">
        <w:rPr>
          <w:spacing w:val="1"/>
          <w:szCs w:val="22"/>
        </w:rPr>
        <w:t>r</w:t>
      </w:r>
      <w:r w:rsidRPr="0033698E">
        <w:rPr>
          <w:szCs w:val="22"/>
        </w:rPr>
        <w:t>es</w:t>
      </w:r>
      <w:r w:rsidRPr="0033698E">
        <w:rPr>
          <w:spacing w:val="1"/>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1"/>
          <w:szCs w:val="22"/>
        </w:rPr>
        <w:t xml:space="preserve"> </w:t>
      </w:r>
      <w:r w:rsidRPr="0033698E">
        <w:rPr>
          <w:spacing w:val="-2"/>
          <w:szCs w:val="22"/>
        </w:rPr>
        <w:t>a</w:t>
      </w:r>
      <w:r w:rsidRPr="0033698E">
        <w:rPr>
          <w:spacing w:val="1"/>
          <w:szCs w:val="22"/>
        </w:rPr>
        <w:t>r</w:t>
      </w:r>
      <w:r w:rsidRPr="0033698E">
        <w:rPr>
          <w:szCs w:val="22"/>
        </w:rPr>
        <w:t>e</w:t>
      </w:r>
      <w:r w:rsidRPr="0033698E">
        <w:rPr>
          <w:spacing w:val="1"/>
          <w:szCs w:val="22"/>
        </w:rPr>
        <w:t xml:space="preserve"> </w:t>
      </w:r>
      <w:r w:rsidRPr="0033698E">
        <w:rPr>
          <w:spacing w:val="-2"/>
          <w:szCs w:val="22"/>
        </w:rPr>
        <w:t>a</w:t>
      </w:r>
      <w:r w:rsidRPr="0033698E">
        <w:rPr>
          <w:szCs w:val="22"/>
        </w:rPr>
        <w:t>p</w:t>
      </w:r>
      <w:r w:rsidRPr="0033698E">
        <w:rPr>
          <w:spacing w:val="-2"/>
          <w:szCs w:val="22"/>
        </w:rPr>
        <w:t>p</w:t>
      </w:r>
      <w:r w:rsidRPr="0033698E">
        <w:rPr>
          <w:spacing w:val="1"/>
          <w:szCs w:val="22"/>
        </w:rPr>
        <w:t>r</w:t>
      </w:r>
      <w:r w:rsidRPr="0033698E">
        <w:rPr>
          <w:szCs w:val="22"/>
        </w:rPr>
        <w:t>op</w:t>
      </w:r>
      <w:r w:rsidRPr="0033698E">
        <w:rPr>
          <w:spacing w:val="-2"/>
          <w:szCs w:val="22"/>
        </w:rPr>
        <w:t>r</w:t>
      </w:r>
      <w:r w:rsidRPr="0033698E">
        <w:rPr>
          <w:spacing w:val="1"/>
          <w:szCs w:val="22"/>
        </w:rPr>
        <w:t>i</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1"/>
          <w:szCs w:val="22"/>
        </w:rPr>
        <w:t xml:space="preserve"> </w:t>
      </w:r>
      <w:r w:rsidRPr="0033698E">
        <w:rPr>
          <w:spacing w:val="-2"/>
          <w:szCs w:val="22"/>
        </w:rPr>
        <w:t>c</w:t>
      </w:r>
      <w:r w:rsidRPr="0033698E">
        <w:rPr>
          <w:spacing w:val="1"/>
          <w:szCs w:val="22"/>
        </w:rPr>
        <w:t>i</w:t>
      </w:r>
      <w:r w:rsidRPr="0033698E">
        <w:rPr>
          <w:spacing w:val="-2"/>
          <w:szCs w:val="22"/>
        </w:rPr>
        <w:t>r</w:t>
      </w:r>
      <w:r w:rsidRPr="0033698E">
        <w:rPr>
          <w:szCs w:val="22"/>
        </w:rPr>
        <w:t>cu</w:t>
      </w:r>
      <w:r w:rsidRPr="0033698E">
        <w:rPr>
          <w:spacing w:val="-4"/>
          <w:szCs w:val="22"/>
        </w:rPr>
        <w:t>m</w:t>
      </w:r>
      <w:r w:rsidRPr="0033698E">
        <w:rPr>
          <w:szCs w:val="22"/>
        </w:rPr>
        <w:t>s</w:t>
      </w:r>
      <w:r w:rsidRPr="0033698E">
        <w:rPr>
          <w:spacing w:val="1"/>
          <w:szCs w:val="22"/>
        </w:rPr>
        <w:t>t</w:t>
      </w:r>
      <w:r w:rsidRPr="0033698E">
        <w:rPr>
          <w:szCs w:val="22"/>
        </w:rPr>
        <w:t>anc</w:t>
      </w:r>
      <w:r w:rsidRPr="0033698E">
        <w:rPr>
          <w:spacing w:val="-2"/>
          <w:szCs w:val="22"/>
        </w:rPr>
        <w:t>e</w:t>
      </w:r>
      <w:r w:rsidRPr="0033698E">
        <w:rPr>
          <w:szCs w:val="22"/>
        </w:rPr>
        <w:t>s, but</w:t>
      </w:r>
      <w:r w:rsidRPr="0033698E">
        <w:rPr>
          <w:spacing w:val="1"/>
          <w:szCs w:val="22"/>
        </w:rPr>
        <w:t xml:space="preserve"> </w:t>
      </w:r>
      <w:r w:rsidRPr="0033698E">
        <w:rPr>
          <w:szCs w:val="22"/>
        </w:rPr>
        <w:t xml:space="preserve">not </w:t>
      </w:r>
      <w:r w:rsidRPr="0033698E">
        <w:rPr>
          <w:spacing w:val="1"/>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p</w:t>
      </w:r>
      <w:r w:rsidRPr="0033698E">
        <w:rPr>
          <w:szCs w:val="22"/>
        </w:rPr>
        <w:t>u</w:t>
      </w:r>
      <w:r w:rsidRPr="0033698E">
        <w:rPr>
          <w:spacing w:val="1"/>
          <w:szCs w:val="22"/>
        </w:rPr>
        <w:t>r</w:t>
      </w:r>
      <w:r w:rsidRPr="0033698E">
        <w:rPr>
          <w:szCs w:val="22"/>
        </w:rPr>
        <w:t>p</w:t>
      </w:r>
      <w:r w:rsidRPr="0033698E">
        <w:rPr>
          <w:spacing w:val="-2"/>
          <w:szCs w:val="22"/>
        </w:rPr>
        <w:t>o</w:t>
      </w:r>
      <w:r w:rsidRPr="0033698E">
        <w:rPr>
          <w:szCs w:val="22"/>
        </w:rPr>
        <w:t>se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zCs w:val="22"/>
        </w:rPr>
        <w:t>ex</w:t>
      </w:r>
      <w:r w:rsidRPr="0033698E">
        <w:rPr>
          <w:spacing w:val="-2"/>
          <w:szCs w:val="22"/>
        </w:rPr>
        <w:t>p</w:t>
      </w:r>
      <w:r w:rsidRPr="0033698E">
        <w:rPr>
          <w:spacing w:val="1"/>
          <w:szCs w:val="22"/>
        </w:rPr>
        <w:t>r</w:t>
      </w:r>
      <w:r w:rsidRPr="0033698E">
        <w:rPr>
          <w:spacing w:val="-2"/>
          <w:szCs w:val="22"/>
        </w:rPr>
        <w:t>e</w:t>
      </w:r>
      <w:r w:rsidRPr="0033698E">
        <w:rPr>
          <w:szCs w:val="22"/>
        </w:rPr>
        <w:t>ss</w:t>
      </w:r>
      <w:r w:rsidRPr="0033698E">
        <w:rPr>
          <w:spacing w:val="-1"/>
          <w:szCs w:val="22"/>
        </w:rPr>
        <w:t>i</w:t>
      </w:r>
      <w:r w:rsidRPr="0033698E">
        <w:rPr>
          <w:spacing w:val="-2"/>
          <w:szCs w:val="22"/>
        </w:rPr>
        <w:t>n</w:t>
      </w:r>
      <w:r w:rsidRPr="0033698E">
        <w:rPr>
          <w:szCs w:val="22"/>
        </w:rPr>
        <w:t>g</w:t>
      </w:r>
      <w:r w:rsidRPr="0033698E">
        <w:rPr>
          <w:spacing w:val="-2"/>
          <w:szCs w:val="22"/>
        </w:rPr>
        <w:t xml:space="preserve"> </w:t>
      </w:r>
      <w:r w:rsidRPr="0033698E">
        <w:rPr>
          <w:szCs w:val="22"/>
        </w:rPr>
        <w:t>an op</w:t>
      </w:r>
      <w:r w:rsidRPr="0033698E">
        <w:rPr>
          <w:spacing w:val="1"/>
          <w:szCs w:val="22"/>
        </w:rPr>
        <w:t>i</w:t>
      </w:r>
      <w:r w:rsidRPr="0033698E">
        <w:rPr>
          <w:szCs w:val="22"/>
        </w:rPr>
        <w:t>n</w:t>
      </w:r>
      <w:r w:rsidRPr="0033698E">
        <w:rPr>
          <w:spacing w:val="-1"/>
          <w:szCs w:val="22"/>
        </w:rPr>
        <w:t>i</w:t>
      </w:r>
      <w:r w:rsidRPr="0033698E">
        <w:rPr>
          <w:szCs w:val="22"/>
        </w:rPr>
        <w:t>on on</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e</w:t>
      </w:r>
      <w:r w:rsidRPr="0033698E">
        <w:rPr>
          <w:spacing w:val="-2"/>
          <w:szCs w:val="22"/>
        </w:rPr>
        <w:t>f</w:t>
      </w:r>
      <w:r w:rsidRPr="0033698E">
        <w:rPr>
          <w:spacing w:val="1"/>
          <w:szCs w:val="22"/>
        </w:rPr>
        <w:t>f</w:t>
      </w:r>
      <w:r w:rsidRPr="0033698E">
        <w:rPr>
          <w:szCs w:val="22"/>
        </w:rPr>
        <w:t>e</w:t>
      </w:r>
      <w:r w:rsidRPr="0033698E">
        <w:rPr>
          <w:spacing w:val="-2"/>
          <w:szCs w:val="22"/>
        </w:rPr>
        <w:t>c</w:t>
      </w:r>
      <w:r w:rsidRPr="0033698E">
        <w:rPr>
          <w:spacing w:val="1"/>
          <w:szCs w:val="22"/>
        </w:rPr>
        <w:t>ti</w:t>
      </w:r>
      <w:r w:rsidRPr="0033698E">
        <w:rPr>
          <w:spacing w:val="-2"/>
          <w:szCs w:val="22"/>
        </w:rPr>
        <w:t>v</w:t>
      </w:r>
      <w:r w:rsidRPr="0033698E">
        <w:rPr>
          <w:szCs w:val="22"/>
        </w:rPr>
        <w:t>eness</w:t>
      </w:r>
      <w:r w:rsidRPr="0033698E">
        <w:rPr>
          <w:spacing w:val="-2"/>
          <w:szCs w:val="22"/>
        </w:rPr>
        <w:t xml:space="preserve"> </w:t>
      </w:r>
      <w:r w:rsidRPr="0033698E">
        <w:rPr>
          <w:szCs w:val="22"/>
        </w:rPr>
        <w:t>of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3"/>
          <w:szCs w:val="22"/>
        </w:rPr>
        <w:t>P</w:t>
      </w:r>
      <w:r w:rsidRPr="0033698E">
        <w:rPr>
          <w:szCs w:val="22"/>
        </w:rPr>
        <w:t>a</w:t>
      </w:r>
      <w:r w:rsidRPr="0033698E">
        <w:rPr>
          <w:spacing w:val="-2"/>
          <w:szCs w:val="22"/>
        </w:rPr>
        <w:t>r</w:t>
      </w:r>
      <w:r w:rsidRPr="0033698E">
        <w:rPr>
          <w:spacing w:val="1"/>
          <w:szCs w:val="22"/>
        </w:rPr>
        <w:t>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zCs w:val="22"/>
        </w:rPr>
        <w:t>n</w:t>
      </w:r>
      <w:r w:rsidRPr="0033698E">
        <w:rPr>
          <w:spacing w:val="-1"/>
          <w:szCs w:val="22"/>
        </w:rPr>
        <w:t>t</w:t>
      </w:r>
      <w:r w:rsidRPr="0033698E">
        <w:rPr>
          <w:spacing w:val="1"/>
          <w:szCs w:val="22"/>
        </w:rPr>
        <w:t>’</w:t>
      </w:r>
      <w:r w:rsidRPr="0033698E">
        <w:rPr>
          <w:szCs w:val="22"/>
        </w:rPr>
        <w:t>s</w:t>
      </w:r>
      <w:r w:rsidRPr="0033698E">
        <w:rPr>
          <w:spacing w:val="-2"/>
          <w:szCs w:val="22"/>
        </w:rPr>
        <w:t xml:space="preserve"> </w:t>
      </w:r>
      <w:r w:rsidRPr="0033698E">
        <w:rPr>
          <w:spacing w:val="1"/>
          <w:szCs w:val="22"/>
        </w:rPr>
        <w:t>i</w:t>
      </w:r>
      <w:r w:rsidRPr="0033698E">
        <w:rPr>
          <w:spacing w:val="-2"/>
          <w:szCs w:val="22"/>
        </w:rPr>
        <w:t>n</w:t>
      </w:r>
      <w:r w:rsidRPr="0033698E">
        <w:rPr>
          <w:spacing w:val="1"/>
          <w:szCs w:val="22"/>
        </w:rPr>
        <w:t>t</w:t>
      </w:r>
      <w:r w:rsidRPr="0033698E">
        <w:rPr>
          <w:szCs w:val="22"/>
        </w:rPr>
        <w:t>e</w:t>
      </w:r>
      <w:r w:rsidRPr="0033698E">
        <w:rPr>
          <w:spacing w:val="1"/>
          <w:szCs w:val="22"/>
        </w:rPr>
        <w:t>r</w:t>
      </w:r>
      <w:r w:rsidRPr="0033698E">
        <w:rPr>
          <w:spacing w:val="-2"/>
          <w:szCs w:val="22"/>
        </w:rPr>
        <w:t>n</w:t>
      </w:r>
      <w:r w:rsidRPr="0033698E">
        <w:rPr>
          <w:szCs w:val="22"/>
        </w:rPr>
        <w:t>al con</w:t>
      </w:r>
      <w:r w:rsidRPr="0033698E">
        <w:rPr>
          <w:spacing w:val="-1"/>
          <w:szCs w:val="22"/>
        </w:rPr>
        <w:t>t</w:t>
      </w:r>
      <w:r w:rsidRPr="0033698E">
        <w:rPr>
          <w:spacing w:val="1"/>
          <w:szCs w:val="22"/>
        </w:rPr>
        <w:t>r</w:t>
      </w:r>
      <w:r w:rsidRPr="0033698E">
        <w:rPr>
          <w:szCs w:val="22"/>
        </w:rPr>
        <w:t>o</w:t>
      </w:r>
      <w:r w:rsidRPr="0033698E">
        <w:rPr>
          <w:spacing w:val="-1"/>
          <w:szCs w:val="22"/>
        </w:rPr>
        <w:t>l</w:t>
      </w:r>
      <w:r w:rsidRPr="0033698E">
        <w:rPr>
          <w:szCs w:val="22"/>
        </w:rPr>
        <w:t xml:space="preserve">s. </w:t>
      </w:r>
      <w:r w:rsidRPr="0033698E">
        <w:rPr>
          <w:spacing w:val="-1"/>
          <w:szCs w:val="22"/>
        </w:rPr>
        <w:t>A</w:t>
      </w:r>
      <w:r w:rsidRPr="0033698E">
        <w:rPr>
          <w:szCs w:val="22"/>
        </w:rPr>
        <w:t>n au</w:t>
      </w:r>
      <w:r w:rsidRPr="0033698E">
        <w:rPr>
          <w:spacing w:val="-2"/>
          <w:szCs w:val="22"/>
        </w:rPr>
        <w:t>d</w:t>
      </w:r>
      <w:r w:rsidRPr="0033698E">
        <w:rPr>
          <w:spacing w:val="-1"/>
          <w:szCs w:val="22"/>
        </w:rPr>
        <w:t>i</w:t>
      </w:r>
      <w:r w:rsidRPr="0033698E">
        <w:rPr>
          <w:szCs w:val="22"/>
        </w:rPr>
        <w:t>t</w:t>
      </w:r>
      <w:r w:rsidRPr="0033698E">
        <w:rPr>
          <w:spacing w:val="2"/>
          <w:szCs w:val="22"/>
        </w:rPr>
        <w:t xml:space="preserve"> </w:t>
      </w:r>
      <w:r w:rsidRPr="0033698E">
        <w:rPr>
          <w:szCs w:val="22"/>
        </w:rPr>
        <w:t>a</w:t>
      </w:r>
      <w:r w:rsidRPr="0033698E">
        <w:rPr>
          <w:spacing w:val="-2"/>
          <w:szCs w:val="22"/>
        </w:rPr>
        <w:t>l</w:t>
      </w:r>
      <w:r w:rsidRPr="0033698E">
        <w:rPr>
          <w:szCs w:val="22"/>
        </w:rPr>
        <w:t>so</w:t>
      </w:r>
      <w:r w:rsidRPr="0033698E">
        <w:rPr>
          <w:spacing w:val="-2"/>
          <w:szCs w:val="22"/>
        </w:rPr>
        <w:t xml:space="preserve"> </w:t>
      </w:r>
      <w:r w:rsidRPr="0033698E">
        <w:rPr>
          <w:spacing w:val="1"/>
          <w:szCs w:val="22"/>
        </w:rPr>
        <w:t>i</w:t>
      </w:r>
      <w:r w:rsidRPr="0033698E">
        <w:rPr>
          <w:szCs w:val="22"/>
        </w:rPr>
        <w:t>n</w:t>
      </w:r>
      <w:r w:rsidRPr="0033698E">
        <w:rPr>
          <w:spacing w:val="-2"/>
          <w:szCs w:val="22"/>
        </w:rPr>
        <w:t>c</w:t>
      </w:r>
      <w:r w:rsidRPr="0033698E">
        <w:rPr>
          <w:spacing w:val="-1"/>
          <w:szCs w:val="22"/>
        </w:rPr>
        <w:t>l</w:t>
      </w:r>
      <w:r w:rsidRPr="0033698E">
        <w:rPr>
          <w:szCs w:val="22"/>
        </w:rPr>
        <w:t>udes</w:t>
      </w:r>
      <w:r w:rsidRPr="0033698E">
        <w:rPr>
          <w:spacing w:val="1"/>
          <w:szCs w:val="22"/>
        </w:rPr>
        <w:t xml:space="preserve"> </w:t>
      </w:r>
      <w:r w:rsidRPr="0033698E">
        <w:rPr>
          <w:szCs w:val="22"/>
        </w:rPr>
        <w:t>e</w:t>
      </w:r>
      <w:r w:rsidRPr="0033698E">
        <w:rPr>
          <w:spacing w:val="-3"/>
          <w:szCs w:val="22"/>
        </w:rPr>
        <w:t>v</w:t>
      </w:r>
      <w:r w:rsidRPr="0033698E">
        <w:rPr>
          <w:szCs w:val="22"/>
        </w:rPr>
        <w:t>a</w:t>
      </w:r>
      <w:r w:rsidRPr="0033698E">
        <w:rPr>
          <w:spacing w:val="-1"/>
          <w:szCs w:val="22"/>
        </w:rPr>
        <w:t>l</w:t>
      </w:r>
      <w:r w:rsidRPr="0033698E">
        <w:rPr>
          <w:szCs w:val="22"/>
        </w:rPr>
        <w:t>ua</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app</w:t>
      </w:r>
      <w:r w:rsidRPr="0033698E">
        <w:rPr>
          <w:spacing w:val="-2"/>
          <w:szCs w:val="22"/>
        </w:rPr>
        <w:t>r</w:t>
      </w:r>
      <w:r w:rsidRPr="0033698E">
        <w:rPr>
          <w:szCs w:val="22"/>
        </w:rPr>
        <w:t>op</w:t>
      </w:r>
      <w:r w:rsidRPr="0033698E">
        <w:rPr>
          <w:spacing w:val="-2"/>
          <w:szCs w:val="22"/>
        </w:rPr>
        <w:t>r</w:t>
      </w:r>
      <w:r w:rsidRPr="0033698E">
        <w:rPr>
          <w:spacing w:val="1"/>
          <w:szCs w:val="22"/>
        </w:rPr>
        <w:t>i</w:t>
      </w:r>
      <w:r w:rsidRPr="0033698E">
        <w:rPr>
          <w:szCs w:val="22"/>
        </w:rPr>
        <w:t>a</w:t>
      </w:r>
      <w:r w:rsidRPr="0033698E">
        <w:rPr>
          <w:spacing w:val="-1"/>
          <w:szCs w:val="22"/>
        </w:rPr>
        <w:t>t</w:t>
      </w:r>
      <w:r w:rsidRPr="0033698E">
        <w:rPr>
          <w:szCs w:val="22"/>
        </w:rPr>
        <w:t>ene</w:t>
      </w:r>
      <w:r w:rsidRPr="0033698E">
        <w:rPr>
          <w:spacing w:val="-2"/>
          <w:szCs w:val="22"/>
        </w:rPr>
        <w:t>s</w:t>
      </w:r>
      <w:r w:rsidRPr="0033698E">
        <w:rPr>
          <w:szCs w:val="22"/>
        </w:rPr>
        <w:t>s</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zCs w:val="22"/>
        </w:rPr>
        <w:t>a</w:t>
      </w:r>
      <w:r w:rsidRPr="0033698E">
        <w:rPr>
          <w:spacing w:val="-2"/>
          <w:szCs w:val="22"/>
        </w:rPr>
        <w:t>c</w:t>
      </w:r>
      <w:r w:rsidRPr="0033698E">
        <w:rPr>
          <w:szCs w:val="22"/>
        </w:rPr>
        <w:t>cou</w:t>
      </w:r>
      <w:r w:rsidRPr="0033698E">
        <w:rPr>
          <w:spacing w:val="-2"/>
          <w:szCs w:val="22"/>
        </w:rPr>
        <w:t>n</w:t>
      </w:r>
      <w:r w:rsidRPr="0033698E">
        <w:rPr>
          <w:spacing w:val="1"/>
          <w:szCs w:val="22"/>
        </w:rPr>
        <w:t>ti</w:t>
      </w:r>
      <w:r w:rsidRPr="0033698E">
        <w:rPr>
          <w:szCs w:val="22"/>
        </w:rPr>
        <w:t>ng</w:t>
      </w:r>
      <w:r w:rsidRPr="0033698E">
        <w:rPr>
          <w:spacing w:val="-2"/>
          <w:szCs w:val="22"/>
        </w:rPr>
        <w:t xml:space="preserve"> </w:t>
      </w:r>
      <w:r w:rsidRPr="0033698E">
        <w:rPr>
          <w:szCs w:val="22"/>
        </w:rPr>
        <w:t>po</w:t>
      </w:r>
      <w:r w:rsidRPr="0033698E">
        <w:rPr>
          <w:spacing w:val="-1"/>
          <w:szCs w:val="22"/>
        </w:rPr>
        <w:t>l</w:t>
      </w:r>
      <w:r w:rsidRPr="0033698E">
        <w:rPr>
          <w:spacing w:val="1"/>
          <w:szCs w:val="22"/>
        </w:rPr>
        <w:t>i</w:t>
      </w:r>
      <w:r w:rsidRPr="0033698E">
        <w:rPr>
          <w:spacing w:val="-2"/>
          <w:szCs w:val="22"/>
        </w:rPr>
        <w:t>c</w:t>
      </w:r>
      <w:r w:rsidRPr="0033698E">
        <w:rPr>
          <w:spacing w:val="1"/>
          <w:szCs w:val="22"/>
        </w:rPr>
        <w:t>i</w:t>
      </w:r>
      <w:r w:rsidRPr="0033698E">
        <w:rPr>
          <w:szCs w:val="22"/>
        </w:rPr>
        <w:t>es</w:t>
      </w:r>
      <w:r w:rsidRPr="0033698E">
        <w:rPr>
          <w:spacing w:val="1"/>
          <w:szCs w:val="22"/>
        </w:rPr>
        <w:t xml:space="preserve"> </w:t>
      </w:r>
      <w:r w:rsidRPr="0033698E">
        <w:rPr>
          <w:spacing w:val="-3"/>
          <w:szCs w:val="22"/>
        </w:rPr>
        <w:t>u</w:t>
      </w:r>
      <w:r w:rsidRPr="0033698E">
        <w:rPr>
          <w:szCs w:val="22"/>
        </w:rPr>
        <w:t>sed and</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pacing w:val="-2"/>
          <w:szCs w:val="22"/>
        </w:rPr>
        <w:t>r</w:t>
      </w:r>
      <w:r w:rsidRPr="0033698E">
        <w:rPr>
          <w:szCs w:val="22"/>
        </w:rPr>
        <w:t>eas</w:t>
      </w:r>
      <w:r w:rsidRPr="0033698E">
        <w:rPr>
          <w:spacing w:val="-2"/>
          <w:szCs w:val="22"/>
        </w:rPr>
        <w:t>o</w:t>
      </w:r>
      <w:r w:rsidRPr="0033698E">
        <w:rPr>
          <w:szCs w:val="22"/>
        </w:rPr>
        <w:t>na</w:t>
      </w:r>
      <w:r w:rsidRPr="0033698E">
        <w:rPr>
          <w:spacing w:val="-2"/>
          <w:szCs w:val="22"/>
        </w:rPr>
        <w:t>b</w:t>
      </w:r>
      <w:r w:rsidRPr="0033698E">
        <w:rPr>
          <w:spacing w:val="1"/>
          <w:szCs w:val="22"/>
        </w:rPr>
        <w:t>l</w:t>
      </w:r>
      <w:r w:rsidRPr="0033698E">
        <w:rPr>
          <w:szCs w:val="22"/>
        </w:rPr>
        <w:t>en</w:t>
      </w:r>
      <w:r w:rsidRPr="0033698E">
        <w:rPr>
          <w:spacing w:val="-2"/>
          <w:szCs w:val="22"/>
        </w:rPr>
        <w:t>e</w:t>
      </w:r>
      <w:r w:rsidRPr="0033698E">
        <w:rPr>
          <w:szCs w:val="22"/>
        </w:rPr>
        <w:t>ss</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2"/>
          <w:szCs w:val="22"/>
        </w:rPr>
        <w:t>a</w:t>
      </w:r>
      <w:r w:rsidRPr="0033698E">
        <w:rPr>
          <w:szCs w:val="22"/>
        </w:rPr>
        <w:t>ccou</w:t>
      </w:r>
      <w:r w:rsidRPr="0033698E">
        <w:rPr>
          <w:spacing w:val="-2"/>
          <w:szCs w:val="22"/>
        </w:rPr>
        <w:t>n</w:t>
      </w:r>
      <w:r w:rsidRPr="0033698E">
        <w:rPr>
          <w:spacing w:val="1"/>
          <w:szCs w:val="22"/>
        </w:rPr>
        <w:t>ti</w:t>
      </w:r>
      <w:r w:rsidRPr="0033698E">
        <w:rPr>
          <w:szCs w:val="22"/>
        </w:rPr>
        <w:t>ng</w:t>
      </w:r>
      <w:r w:rsidRPr="0033698E">
        <w:rPr>
          <w:spacing w:val="-2"/>
          <w:szCs w:val="22"/>
        </w:rPr>
        <w:t xml:space="preserve"> </w:t>
      </w:r>
      <w:r w:rsidRPr="0033698E">
        <w:rPr>
          <w:szCs w:val="22"/>
        </w:rPr>
        <w:t>e</w:t>
      </w:r>
      <w:r w:rsidRPr="0033698E">
        <w:rPr>
          <w:spacing w:val="-2"/>
          <w:szCs w:val="22"/>
        </w:rPr>
        <w:t>s</w:t>
      </w:r>
      <w:r w:rsidRPr="0033698E">
        <w:rPr>
          <w:spacing w:val="1"/>
          <w:szCs w:val="22"/>
        </w:rPr>
        <w:t>ti</w:t>
      </w:r>
      <w:r w:rsidRPr="0033698E">
        <w:rPr>
          <w:spacing w:val="-4"/>
          <w:szCs w:val="22"/>
        </w:rPr>
        <w:t>m</w:t>
      </w:r>
      <w:r w:rsidRPr="0033698E">
        <w:rPr>
          <w:szCs w:val="22"/>
        </w:rPr>
        <w:t>a</w:t>
      </w:r>
      <w:r w:rsidRPr="0033698E">
        <w:rPr>
          <w:spacing w:val="1"/>
          <w:szCs w:val="22"/>
        </w:rPr>
        <w:t>t</w:t>
      </w:r>
      <w:r w:rsidRPr="0033698E">
        <w:rPr>
          <w:szCs w:val="22"/>
        </w:rPr>
        <w:t>es</w:t>
      </w:r>
      <w:r w:rsidRPr="0033698E">
        <w:rPr>
          <w:spacing w:val="-1"/>
          <w:szCs w:val="22"/>
        </w:rPr>
        <w:t xml:space="preserve"> </w:t>
      </w:r>
      <w:r w:rsidRPr="0033698E">
        <w:rPr>
          <w:spacing w:val="-4"/>
          <w:szCs w:val="22"/>
        </w:rPr>
        <w:t>m</w:t>
      </w:r>
      <w:r w:rsidRPr="0033698E">
        <w:rPr>
          <w:szCs w:val="22"/>
        </w:rPr>
        <w:t>ade</w:t>
      </w:r>
      <w:r w:rsidRPr="0033698E">
        <w:rPr>
          <w:spacing w:val="1"/>
          <w:szCs w:val="22"/>
        </w:rPr>
        <w:t xml:space="preserve"> </w:t>
      </w:r>
      <w:r w:rsidRPr="0033698E">
        <w:rPr>
          <w:szCs w:val="22"/>
        </w:rPr>
        <w:t>by</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b/>
          <w:bCs/>
          <w:szCs w:val="22"/>
        </w:rPr>
        <w:t>d</w:t>
      </w:r>
      <w:r w:rsidRPr="0033698E">
        <w:rPr>
          <w:b/>
          <w:bCs/>
          <w:spacing w:val="1"/>
          <w:szCs w:val="22"/>
        </w:rPr>
        <w:t>i</w:t>
      </w:r>
      <w:r w:rsidRPr="0033698E">
        <w:rPr>
          <w:b/>
          <w:bCs/>
          <w:szCs w:val="22"/>
        </w:rPr>
        <w:t>r</w:t>
      </w:r>
      <w:r w:rsidRPr="0033698E">
        <w:rPr>
          <w:b/>
          <w:bCs/>
          <w:spacing w:val="-2"/>
          <w:szCs w:val="22"/>
        </w:rPr>
        <w:t>e</w:t>
      </w:r>
      <w:r w:rsidRPr="0033698E">
        <w:rPr>
          <w:b/>
          <w:bCs/>
          <w:szCs w:val="22"/>
        </w:rPr>
        <w:t>c</w:t>
      </w:r>
      <w:r w:rsidRPr="0033698E">
        <w:rPr>
          <w:b/>
          <w:bCs/>
          <w:spacing w:val="1"/>
          <w:szCs w:val="22"/>
        </w:rPr>
        <w:t>t</w:t>
      </w:r>
      <w:r w:rsidRPr="0033698E">
        <w:rPr>
          <w:b/>
          <w:bCs/>
          <w:spacing w:val="-2"/>
          <w:szCs w:val="22"/>
        </w:rPr>
        <w:t>o</w:t>
      </w:r>
      <w:r w:rsidRPr="0033698E">
        <w:rPr>
          <w:b/>
          <w:bCs/>
          <w:szCs w:val="22"/>
        </w:rPr>
        <w:t>r</w:t>
      </w:r>
      <w:r w:rsidRPr="0033698E">
        <w:rPr>
          <w:b/>
          <w:bCs/>
          <w:spacing w:val="-2"/>
          <w:szCs w:val="22"/>
        </w:rPr>
        <w:t>s</w:t>
      </w:r>
      <w:r w:rsidRPr="0033698E">
        <w:rPr>
          <w:b/>
          <w:bCs/>
          <w:spacing w:val="1"/>
          <w:szCs w:val="22"/>
        </w:rPr>
        <w:t>/</w:t>
      </w:r>
      <w:r w:rsidRPr="0033698E">
        <w:rPr>
          <w:b/>
          <w:bCs/>
          <w:szCs w:val="22"/>
        </w:rPr>
        <w:t>pa</w:t>
      </w:r>
      <w:r w:rsidRPr="0033698E">
        <w:rPr>
          <w:b/>
          <w:bCs/>
          <w:spacing w:val="-2"/>
          <w:szCs w:val="22"/>
        </w:rPr>
        <w:t>r</w:t>
      </w:r>
      <w:r w:rsidRPr="0033698E">
        <w:rPr>
          <w:b/>
          <w:bCs/>
          <w:spacing w:val="1"/>
          <w:szCs w:val="22"/>
        </w:rPr>
        <w:t>t</w:t>
      </w:r>
      <w:r w:rsidRPr="0033698E">
        <w:rPr>
          <w:b/>
          <w:bCs/>
          <w:szCs w:val="22"/>
        </w:rPr>
        <w:t>ne</w:t>
      </w:r>
      <w:r w:rsidRPr="0033698E">
        <w:rPr>
          <w:b/>
          <w:bCs/>
          <w:spacing w:val="-2"/>
          <w:szCs w:val="22"/>
        </w:rPr>
        <w:t>r</w:t>
      </w:r>
      <w:r w:rsidRPr="0033698E">
        <w:rPr>
          <w:b/>
          <w:bCs/>
          <w:szCs w:val="22"/>
        </w:rPr>
        <w:t>s*</w:t>
      </w:r>
      <w:r w:rsidRPr="0033698E">
        <w:rPr>
          <w:b/>
          <w:bCs/>
          <w:spacing w:val="-4"/>
          <w:szCs w:val="22"/>
        </w:rPr>
        <w:t>*</w:t>
      </w:r>
      <w:r w:rsidRPr="0033698E">
        <w:rPr>
          <w:szCs w:val="22"/>
        </w:rPr>
        <w:t>of</w:t>
      </w:r>
      <w:r w:rsidRPr="0033698E">
        <w:rPr>
          <w:spacing w:val="-1"/>
          <w:szCs w:val="22"/>
        </w:rPr>
        <w:t xml:space="preserve"> </w:t>
      </w:r>
      <w:r w:rsidRPr="0033698E">
        <w:rPr>
          <w:spacing w:val="4"/>
          <w:szCs w:val="22"/>
        </w:rPr>
        <w:t>t</w:t>
      </w:r>
      <w:r w:rsidRPr="0033698E">
        <w:rPr>
          <w:spacing w:val="-2"/>
          <w:szCs w:val="22"/>
        </w:rPr>
        <w:t xml:space="preserve">he </w:t>
      </w: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zCs w:val="22"/>
        </w:rPr>
        <w:t>,</w:t>
      </w:r>
      <w:r w:rsidRPr="0033698E">
        <w:rPr>
          <w:spacing w:val="1"/>
          <w:szCs w:val="22"/>
        </w:rPr>
        <w:t xml:space="preserve"> </w:t>
      </w:r>
      <w:r w:rsidRPr="0033698E">
        <w:rPr>
          <w:spacing w:val="-3"/>
          <w:szCs w:val="22"/>
        </w:rPr>
        <w:t>a</w:t>
      </w:r>
      <w:r w:rsidRPr="0033698E">
        <w:rPr>
          <w:szCs w:val="22"/>
        </w:rPr>
        <w:t>s</w:t>
      </w:r>
      <w:r w:rsidRPr="0033698E">
        <w:rPr>
          <w:spacing w:val="2"/>
          <w:szCs w:val="22"/>
        </w:rPr>
        <w:t xml:space="preserve"> </w:t>
      </w:r>
      <w:r w:rsidRPr="0033698E">
        <w:rPr>
          <w:spacing w:val="-2"/>
          <w:szCs w:val="22"/>
        </w:rPr>
        <w:t>w</w:t>
      </w:r>
      <w:r w:rsidRPr="0033698E">
        <w:rPr>
          <w:szCs w:val="22"/>
        </w:rPr>
        <w:t>e</w:t>
      </w:r>
      <w:r w:rsidRPr="0033698E">
        <w:rPr>
          <w:spacing w:val="-1"/>
          <w:szCs w:val="22"/>
        </w:rPr>
        <w:t>l</w:t>
      </w:r>
      <w:r w:rsidRPr="0033698E">
        <w:rPr>
          <w:szCs w:val="22"/>
        </w:rPr>
        <w:t>l</w:t>
      </w:r>
      <w:r w:rsidRPr="0033698E">
        <w:rPr>
          <w:spacing w:val="2"/>
          <w:szCs w:val="22"/>
        </w:rPr>
        <w:t xml:space="preserve"> </w:t>
      </w:r>
      <w:r w:rsidRPr="0033698E">
        <w:rPr>
          <w:spacing w:val="-3"/>
          <w:szCs w:val="22"/>
        </w:rPr>
        <w:t>a</w:t>
      </w:r>
      <w:r w:rsidRPr="0033698E">
        <w:rPr>
          <w:szCs w:val="22"/>
        </w:rPr>
        <w:t>s</w:t>
      </w:r>
      <w:r w:rsidRPr="0033698E">
        <w:rPr>
          <w:spacing w:val="2"/>
          <w:szCs w:val="22"/>
        </w:rPr>
        <w:t xml:space="preserve"> </w:t>
      </w:r>
      <w:r w:rsidRPr="0033698E">
        <w:rPr>
          <w:spacing w:val="-1"/>
          <w:szCs w:val="22"/>
        </w:rPr>
        <w:t>e</w:t>
      </w:r>
      <w:r w:rsidRPr="0033698E">
        <w:rPr>
          <w:spacing w:val="-2"/>
          <w:szCs w:val="22"/>
        </w:rPr>
        <w:t>v</w:t>
      </w:r>
      <w:r w:rsidRPr="0033698E">
        <w:rPr>
          <w:szCs w:val="22"/>
        </w:rPr>
        <w:t>a</w:t>
      </w:r>
      <w:r w:rsidRPr="0033698E">
        <w:rPr>
          <w:spacing w:val="1"/>
          <w:szCs w:val="22"/>
        </w:rPr>
        <w:t>l</w:t>
      </w:r>
      <w:r w:rsidRPr="0033698E">
        <w:rPr>
          <w:spacing w:val="-2"/>
          <w:szCs w:val="22"/>
        </w:rPr>
        <w:t>u</w:t>
      </w:r>
      <w:r w:rsidRPr="0033698E">
        <w:rPr>
          <w:szCs w:val="22"/>
        </w:rPr>
        <w:t>a</w:t>
      </w:r>
      <w:r w:rsidRPr="0033698E">
        <w:rPr>
          <w:spacing w:val="1"/>
          <w:szCs w:val="22"/>
        </w:rPr>
        <w:t>t</w:t>
      </w:r>
      <w:r w:rsidRPr="0033698E">
        <w:rPr>
          <w:spacing w:val="-1"/>
          <w:szCs w:val="22"/>
        </w:rPr>
        <w:t>i</w:t>
      </w:r>
      <w:r w:rsidRPr="0033698E">
        <w:rPr>
          <w:szCs w:val="22"/>
        </w:rPr>
        <w:t>ng</w:t>
      </w:r>
      <w:r w:rsidRPr="0033698E">
        <w:rPr>
          <w:spacing w:val="-1"/>
          <w:szCs w:val="22"/>
        </w:rPr>
        <w:t xml:space="preserve"> </w:t>
      </w:r>
      <w:r w:rsidRPr="0033698E">
        <w:rPr>
          <w:spacing w:val="1"/>
          <w:szCs w:val="22"/>
        </w:rPr>
        <w:t>t</w:t>
      </w:r>
      <w:r w:rsidRPr="0033698E">
        <w:rPr>
          <w:spacing w:val="-1"/>
          <w:szCs w:val="22"/>
        </w:rPr>
        <w:t>h</w:t>
      </w:r>
      <w:r w:rsidRPr="0033698E">
        <w:rPr>
          <w:szCs w:val="22"/>
        </w:rPr>
        <w:t>e</w:t>
      </w:r>
      <w:r w:rsidRPr="0033698E">
        <w:rPr>
          <w:spacing w:val="2"/>
          <w:szCs w:val="22"/>
        </w:rPr>
        <w:t xml:space="preserve"> </w:t>
      </w:r>
      <w:r w:rsidRPr="0033698E">
        <w:rPr>
          <w:spacing w:val="-1"/>
          <w:szCs w:val="22"/>
        </w:rPr>
        <w:t>o</w:t>
      </w:r>
      <w:r w:rsidRPr="0033698E">
        <w:rPr>
          <w:spacing w:val="-2"/>
          <w:szCs w:val="22"/>
        </w:rPr>
        <w:t>v</w:t>
      </w:r>
      <w:r w:rsidRPr="0033698E">
        <w:rPr>
          <w:szCs w:val="22"/>
        </w:rPr>
        <w:t>e</w:t>
      </w:r>
      <w:r w:rsidRPr="0033698E">
        <w:rPr>
          <w:spacing w:val="1"/>
          <w:szCs w:val="22"/>
        </w:rPr>
        <w:t>r</w:t>
      </w:r>
      <w:r w:rsidRPr="0033698E">
        <w:rPr>
          <w:spacing w:val="-2"/>
          <w:szCs w:val="22"/>
        </w:rPr>
        <w:t>a</w:t>
      </w:r>
      <w:r w:rsidRPr="0033698E">
        <w:rPr>
          <w:spacing w:val="1"/>
          <w:szCs w:val="22"/>
        </w:rPr>
        <w:t>l</w:t>
      </w:r>
      <w:r w:rsidRPr="0033698E">
        <w:rPr>
          <w:szCs w:val="22"/>
        </w:rPr>
        <w:t>l</w:t>
      </w:r>
      <w:r w:rsidRPr="0033698E">
        <w:rPr>
          <w:spacing w:val="-1"/>
          <w:szCs w:val="22"/>
        </w:rPr>
        <w:t xml:space="preserve"> </w:t>
      </w:r>
      <w:r w:rsidRPr="0033698E">
        <w:rPr>
          <w:szCs w:val="22"/>
        </w:rPr>
        <w:t>p</w:t>
      </w:r>
      <w:r w:rsidRPr="0033698E">
        <w:rPr>
          <w:spacing w:val="1"/>
          <w:szCs w:val="22"/>
        </w:rPr>
        <w:t>r</w:t>
      </w:r>
      <w:r w:rsidRPr="0033698E">
        <w:rPr>
          <w:spacing w:val="-2"/>
          <w:szCs w:val="22"/>
        </w:rPr>
        <w:t>e</w:t>
      </w:r>
      <w:r w:rsidRPr="0033698E">
        <w:rPr>
          <w:szCs w:val="22"/>
        </w:rPr>
        <w:t>se</w:t>
      </w:r>
      <w:r w:rsidRPr="0033698E">
        <w:rPr>
          <w:spacing w:val="-2"/>
          <w:szCs w:val="22"/>
        </w:rPr>
        <w:t>n</w:t>
      </w:r>
      <w:r w:rsidRPr="0033698E">
        <w:rPr>
          <w:spacing w:val="1"/>
          <w:szCs w:val="22"/>
        </w:rPr>
        <w:t>t</w:t>
      </w:r>
      <w:r w:rsidRPr="0033698E">
        <w:rPr>
          <w:spacing w:val="-2"/>
          <w:szCs w:val="22"/>
        </w:rPr>
        <w:t>a</w:t>
      </w:r>
      <w:r w:rsidRPr="0033698E">
        <w:rPr>
          <w:spacing w:val="1"/>
          <w:szCs w:val="22"/>
        </w:rPr>
        <w:t>ti</w:t>
      </w:r>
      <w:r w:rsidRPr="0033698E">
        <w:rPr>
          <w:spacing w:val="-2"/>
          <w:szCs w:val="22"/>
        </w:rPr>
        <w:t>o</w:t>
      </w:r>
      <w:r w:rsidRPr="0033698E">
        <w:rPr>
          <w:szCs w:val="22"/>
        </w:rPr>
        <w:t>n</w:t>
      </w:r>
      <w:r w:rsidRPr="0033698E">
        <w:rPr>
          <w:spacing w:val="1"/>
          <w:szCs w:val="22"/>
        </w:rPr>
        <w:t xml:space="preserve"> </w:t>
      </w:r>
      <w:r w:rsidRPr="0033698E">
        <w:rPr>
          <w:spacing w:val="-1"/>
          <w:szCs w:val="22"/>
        </w:rPr>
        <w:t>o</w:t>
      </w:r>
      <w:r w:rsidRPr="0033698E">
        <w:rPr>
          <w:szCs w:val="22"/>
        </w:rPr>
        <w:t>f</w:t>
      </w:r>
      <w:r w:rsidRPr="0033698E">
        <w:rPr>
          <w:spacing w:val="2"/>
          <w:szCs w:val="22"/>
        </w:rPr>
        <w:t xml:space="preserve"> </w:t>
      </w:r>
      <w:r w:rsidRPr="0033698E">
        <w:rPr>
          <w:spacing w:val="-2"/>
          <w:szCs w:val="22"/>
        </w:rPr>
        <w:t>t</w:t>
      </w:r>
      <w:r w:rsidRPr="0033698E">
        <w:rPr>
          <w:szCs w:val="22"/>
        </w:rPr>
        <w:t>he</w:t>
      </w:r>
      <w:r w:rsidRPr="0033698E">
        <w:rPr>
          <w:spacing w:val="-2"/>
          <w:szCs w:val="22"/>
        </w:rPr>
        <w:t xml:space="preserve"> </w:t>
      </w:r>
      <w:r w:rsidRPr="0033698E">
        <w:rPr>
          <w:spacing w:val="1"/>
          <w:szCs w:val="22"/>
        </w:rPr>
        <w:t>fi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1"/>
          <w:szCs w:val="22"/>
        </w:rPr>
        <w:t>s</w:t>
      </w:r>
      <w:r w:rsidRPr="0033698E">
        <w:rPr>
          <w:spacing w:val="-2"/>
          <w:szCs w:val="22"/>
        </w:rPr>
        <w:t>e</w:t>
      </w:r>
      <w:r w:rsidRPr="0033698E">
        <w:rPr>
          <w:szCs w:val="22"/>
        </w:rPr>
        <w:t>t</w:t>
      </w:r>
      <w:r w:rsidRPr="0033698E">
        <w:rPr>
          <w:spacing w:val="1"/>
          <w:szCs w:val="22"/>
        </w:rPr>
        <w:t xml:space="preserve"> </w:t>
      </w:r>
      <w:r w:rsidRPr="0033698E">
        <w:rPr>
          <w:szCs w:val="22"/>
        </w:rPr>
        <w:t>o</w:t>
      </w:r>
      <w:r w:rsidRPr="0033698E">
        <w:rPr>
          <w:spacing w:val="-2"/>
          <w:szCs w:val="22"/>
        </w:rPr>
        <w:t xml:space="preserve">ut </w:t>
      </w:r>
      <w:r w:rsidRPr="0033698E">
        <w:rPr>
          <w:spacing w:val="1"/>
          <w:szCs w:val="22"/>
        </w:rPr>
        <w:t>i</w:t>
      </w:r>
      <w:r w:rsidRPr="0033698E">
        <w:rPr>
          <w:szCs w:val="22"/>
        </w:rPr>
        <w:t xml:space="preserve">n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R</w:t>
      </w:r>
      <w:r w:rsidRPr="0033698E">
        <w:rPr>
          <w:spacing w:val="-2"/>
          <w:szCs w:val="22"/>
        </w:rPr>
        <w:t>e</w:t>
      </w:r>
      <w:r w:rsidRPr="0033698E">
        <w:rPr>
          <w:spacing w:val="1"/>
          <w:szCs w:val="22"/>
        </w:rPr>
        <w:t>t</w:t>
      </w:r>
      <w:r w:rsidRPr="0033698E">
        <w:rPr>
          <w:szCs w:val="22"/>
        </w:rPr>
        <w:t>u</w:t>
      </w:r>
      <w:r w:rsidRPr="0033698E">
        <w:rPr>
          <w:spacing w:val="1"/>
          <w:szCs w:val="22"/>
        </w:rPr>
        <w:t>r</w:t>
      </w:r>
      <w:r w:rsidRPr="0033698E">
        <w:rPr>
          <w:szCs w:val="22"/>
        </w:rPr>
        <w:t>n.</w:t>
      </w:r>
    </w:p>
    <w:p w:rsidR="002E03A9" w:rsidRPr="0033698E" w:rsidRDefault="002E03A9" w:rsidP="002E03A9">
      <w:pPr>
        <w:spacing w:before="13" w:after="0" w:line="240" w:lineRule="exact"/>
        <w:rPr>
          <w:sz w:val="24"/>
          <w:szCs w:val="24"/>
        </w:rPr>
      </w:pPr>
    </w:p>
    <w:p w:rsidR="002E03A9" w:rsidRPr="0033698E" w:rsidRDefault="002E03A9" w:rsidP="002E03A9">
      <w:pPr>
        <w:spacing w:after="0"/>
        <w:ind w:left="120" w:right="-20"/>
      </w:pPr>
      <w:r w:rsidRPr="0033698E">
        <w:rPr>
          <w:spacing w:val="2"/>
          <w:szCs w:val="22"/>
        </w:rPr>
        <w:t>T</w:t>
      </w:r>
      <w:r w:rsidRPr="0033698E">
        <w:rPr>
          <w:szCs w:val="22"/>
        </w:rPr>
        <w:t>he</w:t>
      </w:r>
      <w:r w:rsidRPr="0033698E">
        <w:rPr>
          <w:spacing w:val="-2"/>
          <w:szCs w:val="22"/>
        </w:rPr>
        <w:t xml:space="preserve"> </w:t>
      </w:r>
      <w:r w:rsidRPr="0033698E">
        <w:rPr>
          <w:spacing w:val="-1"/>
          <w:szCs w:val="22"/>
        </w:rPr>
        <w:t>R</w:t>
      </w:r>
      <w:r w:rsidRPr="0033698E">
        <w:rPr>
          <w:szCs w:val="22"/>
        </w:rPr>
        <w:t>e</w:t>
      </w:r>
      <w:r w:rsidRPr="0033698E">
        <w:rPr>
          <w:spacing w:val="1"/>
          <w:szCs w:val="22"/>
        </w:rPr>
        <w:t>t</w:t>
      </w:r>
      <w:r w:rsidRPr="0033698E">
        <w:rPr>
          <w:spacing w:val="-2"/>
          <w:szCs w:val="22"/>
        </w:rPr>
        <w:t>u</w:t>
      </w:r>
      <w:r w:rsidRPr="0033698E">
        <w:rPr>
          <w:spacing w:val="1"/>
          <w:szCs w:val="22"/>
        </w:rPr>
        <w:t>r</w:t>
      </w:r>
      <w:r w:rsidRPr="0033698E">
        <w:rPr>
          <w:szCs w:val="22"/>
        </w:rPr>
        <w:t xml:space="preserve">n </w:t>
      </w:r>
      <w:r w:rsidRPr="0033698E">
        <w:rPr>
          <w:spacing w:val="-2"/>
          <w:szCs w:val="22"/>
        </w:rPr>
        <w:t>h</w:t>
      </w:r>
      <w:r w:rsidRPr="0033698E">
        <w:rPr>
          <w:szCs w:val="22"/>
        </w:rPr>
        <w:t>as</w:t>
      </w:r>
      <w:r w:rsidRPr="0033698E">
        <w:rPr>
          <w:spacing w:val="1"/>
          <w:szCs w:val="22"/>
        </w:rPr>
        <w:t xml:space="preserve"> </w:t>
      </w:r>
      <w:r w:rsidRPr="0033698E">
        <w:rPr>
          <w:szCs w:val="22"/>
        </w:rPr>
        <w:t>b</w:t>
      </w:r>
      <w:r w:rsidRPr="0033698E">
        <w:rPr>
          <w:spacing w:val="-2"/>
          <w:szCs w:val="22"/>
        </w:rPr>
        <w:t>e</w:t>
      </w:r>
      <w:r w:rsidRPr="0033698E">
        <w:rPr>
          <w:szCs w:val="22"/>
        </w:rPr>
        <w:t>en:</w:t>
      </w:r>
    </w:p>
    <w:p w:rsidR="002E03A9" w:rsidRPr="0033698E" w:rsidRDefault="002E03A9" w:rsidP="002E03A9">
      <w:pPr>
        <w:spacing w:before="1" w:after="0" w:line="280" w:lineRule="exact"/>
        <w:rPr>
          <w:sz w:val="28"/>
          <w:szCs w:val="28"/>
        </w:rPr>
      </w:pPr>
      <w:r w:rsidRPr="0033698E">
        <w:rPr>
          <w:rFonts w:asciiTheme="minorHAnsi" w:eastAsiaTheme="minorHAnsi" w:hAnsiTheme="minorHAnsi" w:cstheme="minorBidi"/>
          <w:noProof/>
        </w:rPr>
        <mc:AlternateContent>
          <mc:Choice Requires="wpg">
            <w:drawing>
              <wp:anchor distT="0" distB="0" distL="114300" distR="114300" simplePos="0" relativeHeight="251764224" behindDoc="1" locked="0" layoutInCell="1" allowOverlap="1" wp14:anchorId="2D99EFB7" wp14:editId="058E1D98">
                <wp:simplePos x="0" y="0"/>
                <wp:positionH relativeFrom="page">
                  <wp:posOffset>941070</wp:posOffset>
                </wp:positionH>
                <wp:positionV relativeFrom="paragraph">
                  <wp:posOffset>156845</wp:posOffset>
                </wp:positionV>
                <wp:extent cx="5431155" cy="360680"/>
                <wp:effectExtent l="7620" t="7620" r="9525" b="3175"/>
                <wp:wrapNone/>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155" cy="360680"/>
                          <a:chOff x="1677" y="510"/>
                          <a:chExt cx="8553" cy="568"/>
                        </a:xfrm>
                      </wpg:grpSpPr>
                      <wpg:grpSp>
                        <wpg:cNvPr id="462" name="Group 77"/>
                        <wpg:cNvGrpSpPr>
                          <a:grpSpLocks/>
                        </wpg:cNvGrpSpPr>
                        <wpg:grpSpPr bwMode="auto">
                          <a:xfrm>
                            <a:off x="1682" y="516"/>
                            <a:ext cx="8542" cy="2"/>
                            <a:chOff x="1682" y="516"/>
                            <a:chExt cx="8542" cy="2"/>
                          </a:xfrm>
                        </wpg:grpSpPr>
                        <wps:wsp>
                          <wps:cNvPr id="463" name="Freeform 78"/>
                          <wps:cNvSpPr>
                            <a:spLocks/>
                          </wps:cNvSpPr>
                          <wps:spPr bwMode="auto">
                            <a:xfrm>
                              <a:off x="1682" y="516"/>
                              <a:ext cx="8542" cy="2"/>
                            </a:xfrm>
                            <a:custGeom>
                              <a:avLst/>
                              <a:gdLst>
                                <a:gd name="T0" fmla="+- 0 1682 1682"/>
                                <a:gd name="T1" fmla="*/ T0 w 8542"/>
                                <a:gd name="T2" fmla="+- 0 10224 1682"/>
                                <a:gd name="T3" fmla="*/ T2 w 8542"/>
                              </a:gdLst>
                              <a:ahLst/>
                              <a:cxnLst>
                                <a:cxn ang="0">
                                  <a:pos x="T1" y="0"/>
                                </a:cxn>
                                <a:cxn ang="0">
                                  <a:pos x="T3" y="0"/>
                                </a:cxn>
                              </a:cxnLst>
                              <a:rect l="0" t="0" r="r" b="b"/>
                              <a:pathLst>
                                <a:path w="8542">
                                  <a:moveTo>
                                    <a:pt x="0" y="0"/>
                                  </a:moveTo>
                                  <a:lnTo>
                                    <a:pt x="854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79"/>
                        <wpg:cNvGrpSpPr>
                          <a:grpSpLocks/>
                        </wpg:cNvGrpSpPr>
                        <wpg:grpSpPr bwMode="auto">
                          <a:xfrm>
                            <a:off x="1687" y="521"/>
                            <a:ext cx="2" cy="547"/>
                            <a:chOff x="1687" y="521"/>
                            <a:chExt cx="2" cy="547"/>
                          </a:xfrm>
                        </wpg:grpSpPr>
                        <wps:wsp>
                          <wps:cNvPr id="465" name="Freeform 80"/>
                          <wps:cNvSpPr>
                            <a:spLocks/>
                          </wps:cNvSpPr>
                          <wps:spPr bwMode="auto">
                            <a:xfrm>
                              <a:off x="1687" y="521"/>
                              <a:ext cx="2" cy="547"/>
                            </a:xfrm>
                            <a:custGeom>
                              <a:avLst/>
                              <a:gdLst>
                                <a:gd name="T0" fmla="+- 0 521 521"/>
                                <a:gd name="T1" fmla="*/ 521 h 547"/>
                                <a:gd name="T2" fmla="+- 0 1068 521"/>
                                <a:gd name="T3" fmla="*/ 1068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81"/>
                        <wpg:cNvGrpSpPr>
                          <a:grpSpLocks/>
                        </wpg:cNvGrpSpPr>
                        <wpg:grpSpPr bwMode="auto">
                          <a:xfrm>
                            <a:off x="10219" y="521"/>
                            <a:ext cx="2" cy="547"/>
                            <a:chOff x="10219" y="521"/>
                            <a:chExt cx="2" cy="547"/>
                          </a:xfrm>
                        </wpg:grpSpPr>
                        <wps:wsp>
                          <wps:cNvPr id="467" name="Freeform 82"/>
                          <wps:cNvSpPr>
                            <a:spLocks/>
                          </wps:cNvSpPr>
                          <wps:spPr bwMode="auto">
                            <a:xfrm>
                              <a:off x="10219" y="521"/>
                              <a:ext cx="2" cy="547"/>
                            </a:xfrm>
                            <a:custGeom>
                              <a:avLst/>
                              <a:gdLst>
                                <a:gd name="T0" fmla="+- 0 521 521"/>
                                <a:gd name="T1" fmla="*/ 521 h 547"/>
                                <a:gd name="T2" fmla="+- 0 1068 521"/>
                                <a:gd name="T3" fmla="*/ 1068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83"/>
                        <wpg:cNvGrpSpPr>
                          <a:grpSpLocks/>
                        </wpg:cNvGrpSpPr>
                        <wpg:grpSpPr bwMode="auto">
                          <a:xfrm>
                            <a:off x="1682" y="1073"/>
                            <a:ext cx="8542" cy="2"/>
                            <a:chOff x="1682" y="1073"/>
                            <a:chExt cx="8542" cy="2"/>
                          </a:xfrm>
                        </wpg:grpSpPr>
                        <wps:wsp>
                          <wps:cNvPr id="469" name="Freeform 84"/>
                          <wps:cNvSpPr>
                            <a:spLocks/>
                          </wps:cNvSpPr>
                          <wps:spPr bwMode="auto">
                            <a:xfrm>
                              <a:off x="1682" y="1073"/>
                              <a:ext cx="8542" cy="2"/>
                            </a:xfrm>
                            <a:custGeom>
                              <a:avLst/>
                              <a:gdLst>
                                <a:gd name="T0" fmla="+- 0 1682 1682"/>
                                <a:gd name="T1" fmla="*/ T0 w 8542"/>
                                <a:gd name="T2" fmla="+- 0 10224 1682"/>
                                <a:gd name="T3" fmla="*/ T2 w 8542"/>
                              </a:gdLst>
                              <a:ahLst/>
                              <a:cxnLst>
                                <a:cxn ang="0">
                                  <a:pos x="T1" y="0"/>
                                </a:cxn>
                                <a:cxn ang="0">
                                  <a:pos x="T3" y="0"/>
                                </a:cxn>
                              </a:cxnLst>
                              <a:rect l="0" t="0" r="r" b="b"/>
                              <a:pathLst>
                                <a:path w="8542">
                                  <a:moveTo>
                                    <a:pt x="0" y="0"/>
                                  </a:moveTo>
                                  <a:lnTo>
                                    <a:pt x="85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1" o:spid="_x0000_s1026" style="position:absolute;margin-left:74.1pt;margin-top:12.35pt;width:427.65pt;height:28.4pt;z-index:-251552256;mso-position-horizontal-relative:page" coordorigin="1677,510" coordsize="85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">
                <v:group id="Group 77" o:spid="_x0000_s1027" style="position:absolute;left:1682;top:516;width:8542;height:2" coordorigin="1682,516" coordsize="85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78" o:spid="_x0000_s1028" style="position:absolute;left:1682;top:516;width:8542;height:2;visibility:visible;mso-wrap-style:square;v-text-anchor:top" coordsize="8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0vsUA&#10;AADcAAAADwAAAGRycy9kb3ducmV2LnhtbESPT2sCMRTE7wW/Q3iCt5q1in9WoywLhV560Pbg8bF5&#10;7i5uXmIS3W0/fVMo9DjMzG+Y3WEwnXiQD61lBbNpBoK4srrlWsHnx+vzGkSIyBo7y6TgiwIc9qOn&#10;Heba9nykxynWIkE45KigidHlUoaqIYNhah1x8i7WG4xJ+lpqj32Cm06+ZNlSGmw5LTToqGyoup7u&#10;RoGz9+9qU96KfnE8X4py5d07e6Um46HYgog0xP/wX/tNK1gs5/B7Jh0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DS+xQAAANwAAAAPAAAAAAAAAAAAAAAAAJgCAABkcnMv&#10;ZG93bnJldi54bWxQSwUGAAAAAAQABAD1AAAAigMAAAAA&#10;" path="m,l8542,e" filled="f" strokeweight=".20497mm">
                    <v:path arrowok="t" o:connecttype="custom" o:connectlocs="0,0;8542,0" o:connectangles="0,0"/>
                  </v:shape>
                </v:group>
                <v:group id="Group 79" o:spid="_x0000_s1029" style="position:absolute;left:1687;top:521;width:2;height:547" coordorigin="1687,521"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80" o:spid="_x0000_s1030" style="position:absolute;left:1687;top:521;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rvr8QA&#10;AADcAAAADwAAAGRycy9kb3ducmV2LnhtbESP3YrCMBSE74V9h3AW9k7TlVWWapRF8RdZ8OcBjs2x&#10;LTYnpUltfXsjCF4OM/MNM562phA3qlxuWcF3LwJBnFidc6rgdFx0f0E4j6yxsEwK7uRgOvnojDHW&#10;tuE93Q4+FQHCLkYFmfdlLKVLMjLoerYkDt7FVgZ9kFUqdYVNgJtC9qNoKA3mHBYyLGmWUXI91EaB&#10;/T/fF9s5N6dCrlb9zXxZ72ZLpb4+278RCE+tf4df7bVW8DMcwP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676/EAAAA3AAAAA8AAAAAAAAAAAAAAAAAmAIAAGRycy9k&#10;b3ducmV2LnhtbFBLBQYAAAAABAAEAPUAAACJAwAAAAA=&#10;" path="m,l,547e" filled="f" strokeweight=".58pt">
                    <v:path arrowok="t" o:connecttype="custom" o:connectlocs="0,521;0,1068" o:connectangles="0,0"/>
                  </v:shape>
                </v:group>
                <v:group id="Group 81" o:spid="_x0000_s1031" style="position:absolute;left:10219;top:521;width:2;height:547" coordorigin="10219,521"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82" o:spid="_x0000_s1032" style="position:absolute;left:10219;top:521;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UQ8QA&#10;AADcAAAADwAAAGRycy9kb3ducmV2LnhtbESP0YrCMBRE3wX/IVzBtzVVRKUaRRR1FRHW9QOuzd22&#10;bHNTmtTWv98ICz4OM3OGWaxaU4gHVS63rGA4iEAQJ1bnnCq4fe8+ZiCcR9ZYWCYFT3KwWnY7C4y1&#10;bfiLHlefigBhF6OCzPsyltIlGRl0A1sSB+/HVgZ9kFUqdYVNgJtCjqJoIg3mHBYyLGmTUfJ7rY0C&#10;e7k/d6ctN7dCHg6j43Zfnzd7pfq9dj0H4an17/B/+1MrGE+m8Do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k1EPEAAAA3AAAAA8AAAAAAAAAAAAAAAAAmAIAAGRycy9k&#10;b3ducmV2LnhtbFBLBQYAAAAABAAEAPUAAACJAwAAAAA=&#10;" path="m,l,547e" filled="f" strokeweight=".58pt">
                    <v:path arrowok="t" o:connecttype="custom" o:connectlocs="0,521;0,1068" o:connectangles="0,0"/>
                  </v:shape>
                </v:group>
                <v:group id="Group 83" o:spid="_x0000_s1033" style="position:absolute;left:1682;top:1073;width:8542;height:2" coordorigin="1682,1073" coordsize="85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84" o:spid="_x0000_s1034" style="position:absolute;left:1682;top:1073;width:8542;height:2;visibility:visible;mso-wrap-style:square;v-text-anchor:top" coordsize="8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wt8UA&#10;AADcAAAADwAAAGRycy9kb3ducmV2LnhtbESPT4vCMBTE74LfITzBi2jqH8StRlFZQb1pl2W9PZpn&#10;W2xeSpPV+u03C4LHYWZ+wyxWjSnFnWpXWFYwHEQgiFOrC84UfCW7/gyE88gaS8uk4EkOVst2a4Gx&#10;tg8+0f3sMxEg7GJUkHtfxVK6NCeDbmAr4uBdbW3QB1lnUtf4CHBTylEUTaXBgsNCjhVtc0pv51+j&#10;oCnpeaNkfbz8fH67w3gz6SXJXqlup1nPQXhq/Dv8au+1gsn0A/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bC3xQAAANwAAAAPAAAAAAAAAAAAAAAAAJgCAABkcnMv&#10;ZG93bnJldi54bWxQSwUGAAAAAAQABAD1AAAAigMAAAAA&#10;" path="m,l8542,e" filled="f" strokeweight=".58pt">
                    <v:path arrowok="t" o:connecttype="custom" o:connectlocs="0,0;8542,0" o:connectangles="0,0"/>
                  </v:shape>
                </v:group>
                <w10:wrap anchorx="page"/>
              </v:group>
            </w:pict>
          </mc:Fallback>
        </mc:AlternateContent>
      </w:r>
    </w:p>
    <w:p w:rsidR="002E03A9" w:rsidRPr="0033698E" w:rsidRDefault="002E03A9" w:rsidP="002E03A9">
      <w:pPr>
        <w:spacing w:after="0" w:line="241" w:lineRule="auto"/>
        <w:ind w:left="120" w:right="885"/>
      </w:pPr>
      <w:r w:rsidRPr="0033698E">
        <w:rPr>
          <w:b/>
          <w:bCs/>
          <w:szCs w:val="22"/>
        </w:rPr>
        <w:t>Ins</w:t>
      </w:r>
      <w:r w:rsidRPr="0033698E">
        <w:rPr>
          <w:b/>
          <w:bCs/>
          <w:spacing w:val="1"/>
          <w:szCs w:val="22"/>
        </w:rPr>
        <w:t>t</w:t>
      </w:r>
      <w:r w:rsidRPr="0033698E">
        <w:rPr>
          <w:b/>
          <w:bCs/>
          <w:szCs w:val="22"/>
        </w:rPr>
        <w:t>r</w:t>
      </w:r>
      <w:r w:rsidRPr="0033698E">
        <w:rPr>
          <w:b/>
          <w:bCs/>
          <w:spacing w:val="-3"/>
          <w:szCs w:val="22"/>
        </w:rPr>
        <w:t>u</w:t>
      </w:r>
      <w:r w:rsidRPr="0033698E">
        <w:rPr>
          <w:b/>
          <w:bCs/>
          <w:szCs w:val="22"/>
        </w:rPr>
        <w:t>c</w:t>
      </w:r>
      <w:r w:rsidRPr="0033698E">
        <w:rPr>
          <w:b/>
          <w:bCs/>
          <w:spacing w:val="-2"/>
          <w:szCs w:val="22"/>
        </w:rPr>
        <w:t>t</w:t>
      </w:r>
      <w:r w:rsidRPr="0033698E">
        <w:rPr>
          <w:b/>
          <w:bCs/>
          <w:spacing w:val="1"/>
          <w:szCs w:val="22"/>
        </w:rPr>
        <w:t>i</w:t>
      </w:r>
      <w:r w:rsidRPr="0033698E">
        <w:rPr>
          <w:b/>
          <w:bCs/>
          <w:szCs w:val="22"/>
        </w:rPr>
        <w:t>on:</w:t>
      </w:r>
      <w:r w:rsidRPr="0033698E">
        <w:rPr>
          <w:b/>
          <w:bCs/>
          <w:spacing w:val="-1"/>
          <w:szCs w:val="22"/>
        </w:rPr>
        <w:t xml:space="preserve"> </w:t>
      </w:r>
      <w:r w:rsidRPr="0033698E">
        <w:rPr>
          <w:spacing w:val="-1"/>
          <w:szCs w:val="22"/>
        </w:rPr>
        <w:t>O</w:t>
      </w:r>
      <w:r w:rsidRPr="0033698E">
        <w:rPr>
          <w:szCs w:val="22"/>
        </w:rPr>
        <w:t>n</w:t>
      </w:r>
      <w:r w:rsidRPr="0033698E">
        <w:rPr>
          <w:spacing w:val="1"/>
          <w:szCs w:val="22"/>
        </w:rPr>
        <w:t>l</w:t>
      </w:r>
      <w:r w:rsidRPr="0033698E">
        <w:rPr>
          <w:szCs w:val="22"/>
        </w:rPr>
        <w:t>y</w:t>
      </w:r>
      <w:r w:rsidRPr="0033698E">
        <w:rPr>
          <w:spacing w:val="-2"/>
          <w:szCs w:val="22"/>
        </w:rPr>
        <w:t xml:space="preserve"> </w:t>
      </w:r>
      <w:r w:rsidRPr="0033698E">
        <w:rPr>
          <w:szCs w:val="22"/>
        </w:rPr>
        <w:t>one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f</w:t>
      </w:r>
      <w:r w:rsidRPr="0033698E">
        <w:rPr>
          <w:spacing w:val="-2"/>
          <w:szCs w:val="22"/>
        </w:rPr>
        <w:t>o</w:t>
      </w:r>
      <w:r w:rsidRPr="0033698E">
        <w:rPr>
          <w:spacing w:val="1"/>
          <w:szCs w:val="22"/>
        </w:rPr>
        <w:t>ll</w:t>
      </w:r>
      <w:r w:rsidRPr="0033698E">
        <w:rPr>
          <w:szCs w:val="22"/>
        </w:rPr>
        <w:t>o</w:t>
      </w:r>
      <w:r w:rsidRPr="0033698E">
        <w:rPr>
          <w:spacing w:val="-4"/>
          <w:szCs w:val="22"/>
        </w:rPr>
        <w:t>w</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pacing w:val="-1"/>
          <w:szCs w:val="22"/>
        </w:rPr>
        <w:t>w</w:t>
      </w:r>
      <w:r w:rsidRPr="0033698E">
        <w:rPr>
          <w:szCs w:val="22"/>
        </w:rPr>
        <w:t>o p</w:t>
      </w:r>
      <w:r w:rsidRPr="0033698E">
        <w:rPr>
          <w:spacing w:val="-2"/>
          <w:szCs w:val="22"/>
        </w:rPr>
        <w:t>a</w:t>
      </w:r>
      <w:r w:rsidRPr="0033698E">
        <w:rPr>
          <w:spacing w:val="1"/>
          <w:szCs w:val="22"/>
        </w:rPr>
        <w:t>r</w:t>
      </w:r>
      <w:r w:rsidRPr="0033698E">
        <w:rPr>
          <w:szCs w:val="22"/>
        </w:rPr>
        <w:t>a</w:t>
      </w:r>
      <w:r w:rsidRPr="0033698E">
        <w:rPr>
          <w:spacing w:val="-2"/>
          <w:szCs w:val="22"/>
        </w:rPr>
        <w:t>g</w:t>
      </w:r>
      <w:r w:rsidRPr="0033698E">
        <w:rPr>
          <w:spacing w:val="1"/>
          <w:szCs w:val="22"/>
        </w:rPr>
        <w:t>r</w:t>
      </w:r>
      <w:r w:rsidRPr="0033698E">
        <w:rPr>
          <w:szCs w:val="22"/>
        </w:rPr>
        <w:t>ap</w:t>
      </w:r>
      <w:r w:rsidRPr="0033698E">
        <w:rPr>
          <w:spacing w:val="-2"/>
          <w:szCs w:val="22"/>
        </w:rPr>
        <w:t>h</w:t>
      </w:r>
      <w:r w:rsidRPr="0033698E">
        <w:rPr>
          <w:szCs w:val="22"/>
        </w:rPr>
        <w:t>s</w:t>
      </w:r>
      <w:r w:rsidRPr="0033698E">
        <w:rPr>
          <w:spacing w:val="1"/>
          <w:szCs w:val="22"/>
        </w:rPr>
        <w:t xml:space="preserve"> i</w:t>
      </w:r>
      <w:r w:rsidRPr="0033698E">
        <w:rPr>
          <w:szCs w:val="22"/>
        </w:rPr>
        <w:t xml:space="preserve">n </w:t>
      </w:r>
      <w:r w:rsidRPr="0033698E">
        <w:rPr>
          <w:spacing w:val="-2"/>
          <w:szCs w:val="22"/>
        </w:rPr>
        <w:t>b</w:t>
      </w:r>
      <w:r w:rsidRPr="0033698E">
        <w:rPr>
          <w:szCs w:val="22"/>
        </w:rPr>
        <w:t>o</w:t>
      </w:r>
      <w:r w:rsidRPr="0033698E">
        <w:rPr>
          <w:spacing w:val="1"/>
          <w:szCs w:val="22"/>
        </w:rPr>
        <w:t>l</w:t>
      </w:r>
      <w:r w:rsidRPr="0033698E">
        <w:rPr>
          <w:szCs w:val="22"/>
        </w:rPr>
        <w:t xml:space="preserve">d </w:t>
      </w:r>
      <w:r w:rsidRPr="0033698E">
        <w:rPr>
          <w:spacing w:val="-4"/>
          <w:szCs w:val="22"/>
        </w:rPr>
        <w:t>w</w:t>
      </w:r>
      <w:r w:rsidRPr="0033698E">
        <w:rPr>
          <w:spacing w:val="1"/>
          <w:szCs w:val="22"/>
        </w:rPr>
        <w:t>i</w:t>
      </w:r>
      <w:r w:rsidRPr="0033698E">
        <w:rPr>
          <w:spacing w:val="-1"/>
          <w:szCs w:val="22"/>
        </w:rPr>
        <w:t>l</w:t>
      </w:r>
      <w:r w:rsidRPr="0033698E">
        <w:rPr>
          <w:szCs w:val="22"/>
        </w:rPr>
        <w:t>l</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pacing w:val="-2"/>
          <w:szCs w:val="22"/>
        </w:rPr>
        <w:t>y</w:t>
      </w:r>
      <w:r w:rsidRPr="0033698E">
        <w:rPr>
          <w:szCs w:val="22"/>
        </w:rPr>
        <w:t xml:space="preserve">. </w:t>
      </w:r>
      <w:r w:rsidRPr="0033698E">
        <w:rPr>
          <w:spacing w:val="-1"/>
          <w:szCs w:val="22"/>
        </w:rPr>
        <w:t>H</w:t>
      </w:r>
      <w:r w:rsidRPr="0033698E">
        <w:rPr>
          <w:szCs w:val="22"/>
        </w:rPr>
        <w:t>ence</w:t>
      </w:r>
      <w:r w:rsidRPr="0033698E">
        <w:rPr>
          <w:spacing w:val="-2"/>
          <w:szCs w:val="22"/>
        </w:rPr>
        <w:t xml:space="preserve"> </w:t>
      </w:r>
      <w:r w:rsidRPr="0033698E">
        <w:rPr>
          <w:spacing w:val="1"/>
          <w:szCs w:val="22"/>
        </w:rPr>
        <w:t>t</w:t>
      </w:r>
      <w:r w:rsidRPr="0033698E">
        <w:rPr>
          <w:szCs w:val="22"/>
        </w:rPr>
        <w:t>he pa</w:t>
      </w:r>
      <w:r w:rsidRPr="0033698E">
        <w:rPr>
          <w:spacing w:val="1"/>
          <w:szCs w:val="22"/>
        </w:rPr>
        <w:t>r</w:t>
      </w:r>
      <w:r w:rsidRPr="0033698E">
        <w:rPr>
          <w:szCs w:val="22"/>
        </w:rPr>
        <w:t>a</w:t>
      </w:r>
      <w:r w:rsidRPr="0033698E">
        <w:rPr>
          <w:spacing w:val="-2"/>
          <w:szCs w:val="22"/>
        </w:rPr>
        <w:t>g</w:t>
      </w:r>
      <w:r w:rsidRPr="0033698E">
        <w:rPr>
          <w:spacing w:val="1"/>
          <w:szCs w:val="22"/>
        </w:rPr>
        <w:t>r</w:t>
      </w:r>
      <w:r w:rsidRPr="0033698E">
        <w:rPr>
          <w:szCs w:val="22"/>
        </w:rPr>
        <w:t>a</w:t>
      </w:r>
      <w:r w:rsidRPr="0033698E">
        <w:rPr>
          <w:spacing w:val="-2"/>
          <w:szCs w:val="22"/>
        </w:rPr>
        <w:t>p</w:t>
      </w:r>
      <w:r w:rsidRPr="0033698E">
        <w:rPr>
          <w:szCs w:val="22"/>
        </w:rPr>
        <w:t>h</w:t>
      </w:r>
      <w:r w:rsidRPr="0033698E">
        <w:rPr>
          <w:spacing w:val="-2"/>
          <w:szCs w:val="22"/>
        </w:rPr>
        <w:t xml:space="preserve"> </w:t>
      </w:r>
      <w:r w:rsidRPr="0033698E">
        <w:rPr>
          <w:spacing w:val="4"/>
          <w:szCs w:val="22"/>
        </w:rPr>
        <w:t>t</w:t>
      </w:r>
      <w:r w:rsidRPr="0033698E">
        <w:rPr>
          <w:spacing w:val="-2"/>
          <w:szCs w:val="22"/>
        </w:rPr>
        <w:t>h</w:t>
      </w:r>
      <w:r w:rsidRPr="0033698E">
        <w:rPr>
          <w:szCs w:val="22"/>
        </w:rPr>
        <w:t>at</w:t>
      </w:r>
      <w:r w:rsidRPr="0033698E">
        <w:rPr>
          <w:spacing w:val="-1"/>
          <w:szCs w:val="22"/>
        </w:rPr>
        <w:t xml:space="preserve"> </w:t>
      </w:r>
      <w:r w:rsidRPr="0033698E">
        <w:rPr>
          <w:spacing w:val="-2"/>
          <w:szCs w:val="22"/>
        </w:rPr>
        <w:t>d</w:t>
      </w:r>
      <w:r w:rsidRPr="0033698E">
        <w:rPr>
          <w:spacing w:val="2"/>
          <w:szCs w:val="22"/>
        </w:rPr>
        <w:t>o</w:t>
      </w:r>
      <w:r w:rsidRPr="0033698E">
        <w:rPr>
          <w:szCs w:val="22"/>
        </w:rPr>
        <w:t>es</w:t>
      </w:r>
      <w:r w:rsidRPr="0033698E">
        <w:rPr>
          <w:spacing w:val="1"/>
          <w:szCs w:val="22"/>
        </w:rPr>
        <w:t xml:space="preserve"> </w:t>
      </w:r>
      <w:r w:rsidRPr="0033698E">
        <w:rPr>
          <w:spacing w:val="-2"/>
          <w:szCs w:val="22"/>
        </w:rPr>
        <w:t>n</w:t>
      </w:r>
      <w:r w:rsidRPr="0033698E">
        <w:rPr>
          <w:szCs w:val="22"/>
        </w:rPr>
        <w:t>ot</w:t>
      </w:r>
      <w:r w:rsidRPr="0033698E">
        <w:rPr>
          <w:spacing w:val="1"/>
          <w:szCs w:val="22"/>
        </w:rPr>
        <w:t xml:space="preserve"> </w:t>
      </w:r>
      <w:r w:rsidRPr="0033698E">
        <w:rPr>
          <w:spacing w:val="-2"/>
          <w:szCs w:val="22"/>
        </w:rPr>
        <w:t>a</w:t>
      </w:r>
      <w:r w:rsidRPr="0033698E">
        <w:rPr>
          <w:szCs w:val="22"/>
        </w:rPr>
        <w:t>p</w:t>
      </w:r>
      <w:r w:rsidRPr="0033698E">
        <w:rPr>
          <w:spacing w:val="-2"/>
          <w:szCs w:val="22"/>
        </w:rPr>
        <w:t>p</w:t>
      </w:r>
      <w:r w:rsidRPr="0033698E">
        <w:rPr>
          <w:spacing w:val="1"/>
          <w:szCs w:val="22"/>
        </w:rPr>
        <w:t>l</w:t>
      </w:r>
      <w:r w:rsidRPr="0033698E">
        <w:rPr>
          <w:szCs w:val="22"/>
        </w:rPr>
        <w:t>y</w:t>
      </w:r>
      <w:r w:rsidRPr="0033698E">
        <w:rPr>
          <w:spacing w:val="-2"/>
          <w:szCs w:val="22"/>
        </w:rPr>
        <w:t xml:space="preserve"> </w:t>
      </w:r>
      <w:r w:rsidRPr="0033698E">
        <w:rPr>
          <w:szCs w:val="22"/>
        </w:rPr>
        <w:t>shou</w:t>
      </w:r>
      <w:r w:rsidRPr="0033698E">
        <w:rPr>
          <w:spacing w:val="1"/>
          <w:szCs w:val="22"/>
        </w:rPr>
        <w:t>l</w:t>
      </w:r>
      <w:r w:rsidRPr="0033698E">
        <w:rPr>
          <w:szCs w:val="22"/>
        </w:rPr>
        <w:t>d be</w:t>
      </w:r>
      <w:r w:rsidRPr="0033698E">
        <w:rPr>
          <w:spacing w:val="-2"/>
          <w:szCs w:val="22"/>
        </w:rPr>
        <w:t xml:space="preserve"> </w:t>
      </w:r>
      <w:r w:rsidRPr="0033698E">
        <w:rPr>
          <w:szCs w:val="22"/>
        </w:rPr>
        <w:t>d</w:t>
      </w:r>
      <w:r w:rsidRPr="0033698E">
        <w:rPr>
          <w:spacing w:val="-2"/>
          <w:szCs w:val="22"/>
        </w:rPr>
        <w:t>e</w:t>
      </w:r>
      <w:r w:rsidRPr="0033698E">
        <w:rPr>
          <w:spacing w:val="1"/>
          <w:szCs w:val="22"/>
        </w:rPr>
        <w:t>l</w:t>
      </w:r>
      <w:r w:rsidRPr="0033698E">
        <w:rPr>
          <w:spacing w:val="-2"/>
          <w:szCs w:val="22"/>
        </w:rPr>
        <w:t>e</w:t>
      </w:r>
      <w:r w:rsidRPr="0033698E">
        <w:rPr>
          <w:spacing w:val="1"/>
          <w:szCs w:val="22"/>
        </w:rPr>
        <w:t>t</w:t>
      </w:r>
      <w:r w:rsidRPr="0033698E">
        <w:rPr>
          <w:szCs w:val="22"/>
        </w:rPr>
        <w:t>ed.</w:t>
      </w:r>
    </w:p>
    <w:p w:rsidR="002E03A9" w:rsidRPr="0033698E" w:rsidRDefault="002E03A9" w:rsidP="002E03A9">
      <w:pPr>
        <w:spacing w:before="16" w:after="0" w:line="240" w:lineRule="exact"/>
        <w:rPr>
          <w:sz w:val="24"/>
          <w:szCs w:val="24"/>
        </w:rPr>
      </w:pPr>
    </w:p>
    <w:p w:rsidR="002E03A9" w:rsidRPr="0033698E" w:rsidRDefault="002E03A9" w:rsidP="002E03A9">
      <w:pPr>
        <w:spacing w:before="36" w:after="0" w:line="252" w:lineRule="exact"/>
        <w:ind w:left="120" w:right="717"/>
      </w:pPr>
      <w:r w:rsidRPr="0033698E">
        <w:rPr>
          <w:b/>
          <w:bCs/>
          <w:szCs w:val="22"/>
        </w:rPr>
        <w:t>prepared</w:t>
      </w:r>
      <w:r w:rsidRPr="0033698E">
        <w:rPr>
          <w:b/>
          <w:bCs/>
          <w:spacing w:val="-3"/>
          <w:szCs w:val="22"/>
        </w:rPr>
        <w:t xml:space="preserve"> </w:t>
      </w:r>
      <w:r w:rsidRPr="0033698E">
        <w:rPr>
          <w:b/>
          <w:bCs/>
          <w:spacing w:val="1"/>
          <w:szCs w:val="22"/>
        </w:rPr>
        <w:t>i</w:t>
      </w:r>
      <w:r w:rsidRPr="0033698E">
        <w:rPr>
          <w:b/>
          <w:bCs/>
          <w:szCs w:val="22"/>
        </w:rPr>
        <w:t xml:space="preserve">n </w:t>
      </w:r>
      <w:r w:rsidRPr="0033698E">
        <w:rPr>
          <w:b/>
          <w:bCs/>
          <w:spacing w:val="-2"/>
          <w:szCs w:val="22"/>
        </w:rPr>
        <w:t>a</w:t>
      </w:r>
      <w:r w:rsidRPr="0033698E">
        <w:rPr>
          <w:b/>
          <w:bCs/>
          <w:szCs w:val="22"/>
        </w:rPr>
        <w:t>ccor</w:t>
      </w:r>
      <w:r w:rsidRPr="0033698E">
        <w:rPr>
          <w:b/>
          <w:bCs/>
          <w:spacing w:val="-3"/>
          <w:szCs w:val="22"/>
        </w:rPr>
        <w:t>d</w:t>
      </w:r>
      <w:r w:rsidRPr="0033698E">
        <w:rPr>
          <w:b/>
          <w:bCs/>
          <w:szCs w:val="22"/>
        </w:rPr>
        <w:t>ance</w:t>
      </w:r>
      <w:r w:rsidRPr="0033698E">
        <w:rPr>
          <w:b/>
          <w:bCs/>
          <w:spacing w:val="-2"/>
          <w:szCs w:val="22"/>
        </w:rPr>
        <w:t xml:space="preserve"> </w:t>
      </w:r>
      <w:r w:rsidRPr="0033698E">
        <w:rPr>
          <w:b/>
          <w:bCs/>
          <w:spacing w:val="-1"/>
          <w:szCs w:val="22"/>
        </w:rPr>
        <w:t>w</w:t>
      </w:r>
      <w:r w:rsidRPr="0033698E">
        <w:rPr>
          <w:b/>
          <w:bCs/>
          <w:spacing w:val="1"/>
          <w:szCs w:val="22"/>
        </w:rPr>
        <w:t>it</w:t>
      </w:r>
      <w:r w:rsidRPr="0033698E">
        <w:rPr>
          <w:b/>
          <w:bCs/>
          <w:szCs w:val="22"/>
        </w:rPr>
        <w:t xml:space="preserve">h </w:t>
      </w:r>
      <w:r w:rsidRPr="0033698E">
        <w:rPr>
          <w:b/>
          <w:bCs/>
          <w:spacing w:val="-1"/>
          <w:szCs w:val="22"/>
        </w:rPr>
        <w:t>R</w:t>
      </w:r>
      <w:r w:rsidRPr="0033698E">
        <w:rPr>
          <w:b/>
          <w:bCs/>
          <w:szCs w:val="22"/>
        </w:rPr>
        <w:t>u</w:t>
      </w:r>
      <w:r w:rsidRPr="0033698E">
        <w:rPr>
          <w:b/>
          <w:bCs/>
          <w:spacing w:val="-1"/>
          <w:szCs w:val="22"/>
        </w:rPr>
        <w:t>l</w:t>
      </w:r>
      <w:r w:rsidRPr="0033698E">
        <w:rPr>
          <w:b/>
          <w:bCs/>
          <w:szCs w:val="22"/>
        </w:rPr>
        <w:t>e</w:t>
      </w:r>
      <w:r w:rsidRPr="0033698E">
        <w:rPr>
          <w:b/>
          <w:bCs/>
          <w:spacing w:val="1"/>
          <w:szCs w:val="22"/>
        </w:rPr>
        <w:t xml:space="preserve"> </w:t>
      </w:r>
      <w:r w:rsidRPr="0033698E">
        <w:rPr>
          <w:b/>
          <w:bCs/>
          <w:szCs w:val="22"/>
        </w:rPr>
        <w:t>9.2.4</w:t>
      </w:r>
      <w:r w:rsidRPr="0033698E">
        <w:rPr>
          <w:b/>
          <w:bCs/>
          <w:spacing w:val="-2"/>
          <w:szCs w:val="22"/>
        </w:rPr>
        <w:t xml:space="preserve"> o</w:t>
      </w:r>
      <w:r w:rsidRPr="0033698E">
        <w:rPr>
          <w:b/>
          <w:bCs/>
          <w:szCs w:val="22"/>
        </w:rPr>
        <w:t>f</w:t>
      </w:r>
      <w:r w:rsidRPr="0033698E">
        <w:rPr>
          <w:b/>
          <w:bCs/>
          <w:spacing w:val="1"/>
          <w:szCs w:val="22"/>
        </w:rPr>
        <w:t xml:space="preserve"> t</w:t>
      </w:r>
      <w:r w:rsidRPr="0033698E">
        <w:rPr>
          <w:b/>
          <w:bCs/>
          <w:szCs w:val="22"/>
        </w:rPr>
        <w:t>he</w:t>
      </w:r>
      <w:r w:rsidRPr="0033698E">
        <w:rPr>
          <w:b/>
          <w:bCs/>
          <w:spacing w:val="1"/>
          <w:szCs w:val="22"/>
        </w:rPr>
        <w:t xml:space="preserve"> </w:t>
      </w:r>
      <w:r w:rsidR="0053215A" w:rsidRPr="0033698E">
        <w:rPr>
          <w:b/>
          <w:bCs/>
          <w:spacing w:val="-1"/>
          <w:szCs w:val="22"/>
        </w:rPr>
        <w:t>ASIC Market Integrity Rules (ASX Market-Capital) 2014</w:t>
      </w:r>
      <w:r w:rsidRPr="0033698E">
        <w:rPr>
          <w:b/>
          <w:bCs/>
          <w:szCs w:val="22"/>
        </w:rPr>
        <w:t xml:space="preserve"> </w:t>
      </w:r>
      <w:r w:rsidRPr="0033698E">
        <w:rPr>
          <w:b/>
          <w:bCs/>
          <w:spacing w:val="-2"/>
          <w:szCs w:val="22"/>
        </w:rPr>
        <w:t>a</w:t>
      </w:r>
      <w:r w:rsidRPr="0033698E">
        <w:rPr>
          <w:b/>
          <w:bCs/>
          <w:szCs w:val="22"/>
        </w:rPr>
        <w:t>s</w:t>
      </w:r>
      <w:r w:rsidRPr="0033698E">
        <w:rPr>
          <w:b/>
          <w:bCs/>
          <w:spacing w:val="1"/>
          <w:szCs w:val="22"/>
        </w:rPr>
        <w:t xml:space="preserve"> t</w:t>
      </w:r>
      <w:r w:rsidRPr="0033698E">
        <w:rPr>
          <w:b/>
          <w:bCs/>
          <w:szCs w:val="22"/>
        </w:rPr>
        <w:t>he</w:t>
      </w:r>
      <w:r w:rsidRPr="0033698E">
        <w:rPr>
          <w:b/>
          <w:bCs/>
          <w:spacing w:val="-2"/>
          <w:szCs w:val="22"/>
        </w:rPr>
        <w:t xml:space="preserve"> </w:t>
      </w:r>
      <w:r w:rsidRPr="0033698E">
        <w:rPr>
          <w:b/>
          <w:bCs/>
          <w:szCs w:val="22"/>
        </w:rPr>
        <w:t>Par</w:t>
      </w:r>
      <w:r w:rsidRPr="0033698E">
        <w:rPr>
          <w:b/>
          <w:bCs/>
          <w:spacing w:val="-2"/>
          <w:szCs w:val="22"/>
        </w:rPr>
        <w:t>t</w:t>
      </w:r>
      <w:r w:rsidRPr="0033698E">
        <w:rPr>
          <w:b/>
          <w:bCs/>
          <w:spacing w:val="-1"/>
          <w:szCs w:val="22"/>
        </w:rPr>
        <w:t>i</w:t>
      </w:r>
      <w:r w:rsidRPr="0033698E">
        <w:rPr>
          <w:b/>
          <w:bCs/>
          <w:szCs w:val="22"/>
        </w:rPr>
        <w:t>c</w:t>
      </w:r>
      <w:r w:rsidRPr="0033698E">
        <w:rPr>
          <w:b/>
          <w:bCs/>
          <w:spacing w:val="1"/>
          <w:szCs w:val="22"/>
        </w:rPr>
        <w:t>i</w:t>
      </w:r>
      <w:r w:rsidRPr="0033698E">
        <w:rPr>
          <w:b/>
          <w:bCs/>
          <w:szCs w:val="22"/>
        </w:rPr>
        <w:t>pa</w:t>
      </w:r>
      <w:r w:rsidRPr="0033698E">
        <w:rPr>
          <w:b/>
          <w:bCs/>
          <w:spacing w:val="-3"/>
          <w:szCs w:val="22"/>
        </w:rPr>
        <w:t>n</w:t>
      </w:r>
      <w:r w:rsidRPr="0033698E">
        <w:rPr>
          <w:b/>
          <w:bCs/>
          <w:szCs w:val="22"/>
        </w:rPr>
        <w:t>t</w:t>
      </w:r>
      <w:r w:rsidRPr="0033698E">
        <w:rPr>
          <w:b/>
          <w:bCs/>
          <w:spacing w:val="1"/>
          <w:szCs w:val="22"/>
        </w:rPr>
        <w:t xml:space="preserve"> i</w:t>
      </w:r>
      <w:r w:rsidRPr="0033698E">
        <w:rPr>
          <w:b/>
          <w:bCs/>
          <w:szCs w:val="22"/>
        </w:rPr>
        <w:t>s</w:t>
      </w:r>
      <w:r w:rsidRPr="0033698E">
        <w:rPr>
          <w:b/>
          <w:bCs/>
          <w:spacing w:val="-2"/>
          <w:szCs w:val="22"/>
        </w:rPr>
        <w:t xml:space="preserve"> </w:t>
      </w:r>
      <w:r w:rsidRPr="0033698E">
        <w:rPr>
          <w:b/>
          <w:bCs/>
          <w:szCs w:val="22"/>
        </w:rPr>
        <w:t>c</w:t>
      </w:r>
      <w:r w:rsidRPr="0033698E">
        <w:rPr>
          <w:b/>
          <w:bCs/>
          <w:spacing w:val="-2"/>
          <w:szCs w:val="22"/>
        </w:rPr>
        <w:t>o</w:t>
      </w:r>
      <w:r w:rsidRPr="0033698E">
        <w:rPr>
          <w:b/>
          <w:bCs/>
          <w:spacing w:val="1"/>
          <w:szCs w:val="22"/>
        </w:rPr>
        <w:t>m</w:t>
      </w:r>
      <w:r w:rsidRPr="0033698E">
        <w:rPr>
          <w:b/>
          <w:bCs/>
          <w:szCs w:val="22"/>
        </w:rPr>
        <w:t>p</w:t>
      </w:r>
      <w:r w:rsidRPr="0033698E">
        <w:rPr>
          <w:b/>
          <w:bCs/>
          <w:spacing w:val="1"/>
          <w:szCs w:val="22"/>
        </w:rPr>
        <w:t>l</w:t>
      </w:r>
      <w:r w:rsidRPr="0033698E">
        <w:rPr>
          <w:b/>
          <w:bCs/>
          <w:spacing w:val="-2"/>
          <w:szCs w:val="22"/>
        </w:rPr>
        <w:t>y</w:t>
      </w:r>
      <w:r w:rsidRPr="0033698E">
        <w:rPr>
          <w:b/>
          <w:bCs/>
          <w:spacing w:val="1"/>
          <w:szCs w:val="22"/>
        </w:rPr>
        <w:t>i</w:t>
      </w:r>
      <w:r w:rsidRPr="0033698E">
        <w:rPr>
          <w:b/>
          <w:bCs/>
          <w:szCs w:val="22"/>
        </w:rPr>
        <w:t>ng</w:t>
      </w:r>
      <w:r w:rsidRPr="0033698E">
        <w:rPr>
          <w:b/>
          <w:bCs/>
          <w:spacing w:val="-2"/>
          <w:szCs w:val="22"/>
        </w:rPr>
        <w:t xml:space="preserve"> </w:t>
      </w:r>
      <w:r w:rsidRPr="0033698E">
        <w:rPr>
          <w:b/>
          <w:bCs/>
          <w:spacing w:val="1"/>
          <w:szCs w:val="22"/>
        </w:rPr>
        <w:t>w</w:t>
      </w:r>
      <w:r w:rsidRPr="0033698E">
        <w:rPr>
          <w:b/>
          <w:bCs/>
          <w:spacing w:val="-1"/>
          <w:szCs w:val="22"/>
        </w:rPr>
        <w:t>i</w:t>
      </w:r>
      <w:r w:rsidRPr="0033698E">
        <w:rPr>
          <w:b/>
          <w:bCs/>
          <w:spacing w:val="1"/>
          <w:szCs w:val="22"/>
        </w:rPr>
        <w:t>t</w:t>
      </w:r>
      <w:r w:rsidRPr="0033698E">
        <w:rPr>
          <w:b/>
          <w:bCs/>
          <w:szCs w:val="22"/>
        </w:rPr>
        <w:t xml:space="preserve">h </w:t>
      </w:r>
      <w:r w:rsidRPr="0033698E">
        <w:rPr>
          <w:b/>
          <w:bCs/>
          <w:spacing w:val="-2"/>
          <w:szCs w:val="22"/>
        </w:rPr>
        <w:t>t</w:t>
      </w:r>
      <w:r w:rsidRPr="0033698E">
        <w:rPr>
          <w:b/>
          <w:bCs/>
          <w:szCs w:val="22"/>
        </w:rPr>
        <w:t>he</w:t>
      </w:r>
      <w:r w:rsidRPr="0033698E">
        <w:rPr>
          <w:b/>
          <w:bCs/>
          <w:spacing w:val="1"/>
          <w:szCs w:val="22"/>
        </w:rPr>
        <w:t xml:space="preserve"> </w:t>
      </w:r>
      <w:r w:rsidRPr="0033698E">
        <w:rPr>
          <w:b/>
          <w:bCs/>
          <w:spacing w:val="-1"/>
          <w:szCs w:val="22"/>
        </w:rPr>
        <w:t>R</w:t>
      </w:r>
      <w:r w:rsidRPr="0033698E">
        <w:rPr>
          <w:b/>
          <w:bCs/>
          <w:spacing w:val="1"/>
          <w:szCs w:val="22"/>
        </w:rPr>
        <w:t>i</w:t>
      </w:r>
      <w:r w:rsidRPr="0033698E">
        <w:rPr>
          <w:b/>
          <w:bCs/>
          <w:szCs w:val="22"/>
        </w:rPr>
        <w:t>sk</w:t>
      </w:r>
      <w:r w:rsidRPr="0033698E">
        <w:rPr>
          <w:b/>
          <w:bCs/>
          <w:spacing w:val="-3"/>
          <w:szCs w:val="22"/>
        </w:rPr>
        <w:t xml:space="preserve"> </w:t>
      </w:r>
      <w:r w:rsidRPr="0033698E">
        <w:rPr>
          <w:b/>
          <w:bCs/>
          <w:spacing w:val="2"/>
          <w:szCs w:val="22"/>
        </w:rPr>
        <w:t>B</w:t>
      </w:r>
      <w:r w:rsidRPr="0033698E">
        <w:rPr>
          <w:b/>
          <w:bCs/>
          <w:szCs w:val="22"/>
        </w:rPr>
        <w:t>a</w:t>
      </w:r>
      <w:r w:rsidRPr="0033698E">
        <w:rPr>
          <w:b/>
          <w:bCs/>
          <w:spacing w:val="-2"/>
          <w:szCs w:val="22"/>
        </w:rPr>
        <w:t>s</w:t>
      </w:r>
      <w:r w:rsidRPr="0033698E">
        <w:rPr>
          <w:b/>
          <w:bCs/>
          <w:szCs w:val="22"/>
        </w:rPr>
        <w:t xml:space="preserve">ed </w:t>
      </w:r>
      <w:r w:rsidRPr="0033698E">
        <w:rPr>
          <w:b/>
          <w:bCs/>
          <w:spacing w:val="-1"/>
          <w:szCs w:val="22"/>
        </w:rPr>
        <w:t>C</w:t>
      </w:r>
      <w:r w:rsidRPr="0033698E">
        <w:rPr>
          <w:b/>
          <w:bCs/>
          <w:szCs w:val="22"/>
        </w:rPr>
        <w:t>ap</w:t>
      </w:r>
      <w:r w:rsidRPr="0033698E">
        <w:rPr>
          <w:b/>
          <w:bCs/>
          <w:spacing w:val="-1"/>
          <w:szCs w:val="22"/>
        </w:rPr>
        <w:t>i</w:t>
      </w:r>
      <w:r w:rsidRPr="0033698E">
        <w:rPr>
          <w:b/>
          <w:bCs/>
          <w:spacing w:val="1"/>
          <w:szCs w:val="22"/>
        </w:rPr>
        <w:t>t</w:t>
      </w:r>
      <w:r w:rsidRPr="0033698E">
        <w:rPr>
          <w:b/>
          <w:bCs/>
          <w:spacing w:val="-2"/>
          <w:szCs w:val="22"/>
        </w:rPr>
        <w:t>a</w:t>
      </w:r>
      <w:r w:rsidRPr="0033698E">
        <w:rPr>
          <w:b/>
          <w:bCs/>
          <w:szCs w:val="22"/>
        </w:rPr>
        <w:t xml:space="preserve">l </w:t>
      </w:r>
      <w:r w:rsidRPr="0033698E">
        <w:rPr>
          <w:b/>
          <w:bCs/>
          <w:spacing w:val="-1"/>
          <w:szCs w:val="22"/>
        </w:rPr>
        <w:t>R</w:t>
      </w:r>
      <w:r w:rsidRPr="0033698E">
        <w:rPr>
          <w:b/>
          <w:bCs/>
          <w:szCs w:val="22"/>
        </w:rPr>
        <w:t>equ</w:t>
      </w:r>
      <w:r w:rsidRPr="0033698E">
        <w:rPr>
          <w:b/>
          <w:bCs/>
          <w:spacing w:val="1"/>
          <w:szCs w:val="22"/>
        </w:rPr>
        <w:t>i</w:t>
      </w:r>
      <w:r w:rsidRPr="0033698E">
        <w:rPr>
          <w:b/>
          <w:bCs/>
          <w:szCs w:val="22"/>
        </w:rPr>
        <w:t>r</w:t>
      </w:r>
      <w:r w:rsidRPr="0033698E">
        <w:rPr>
          <w:b/>
          <w:bCs/>
          <w:spacing w:val="-2"/>
          <w:szCs w:val="22"/>
        </w:rPr>
        <w:t>e</w:t>
      </w:r>
      <w:r w:rsidRPr="0033698E">
        <w:rPr>
          <w:b/>
          <w:bCs/>
          <w:spacing w:val="1"/>
          <w:szCs w:val="22"/>
        </w:rPr>
        <w:t>m</w:t>
      </w:r>
      <w:r w:rsidRPr="0033698E">
        <w:rPr>
          <w:b/>
          <w:bCs/>
          <w:szCs w:val="22"/>
        </w:rPr>
        <w:t>e</w:t>
      </w:r>
      <w:r w:rsidRPr="0033698E">
        <w:rPr>
          <w:b/>
          <w:bCs/>
          <w:spacing w:val="-3"/>
          <w:szCs w:val="22"/>
        </w:rPr>
        <w:t>n</w:t>
      </w:r>
      <w:r w:rsidRPr="0033698E">
        <w:rPr>
          <w:b/>
          <w:bCs/>
          <w:spacing w:val="1"/>
          <w:szCs w:val="22"/>
        </w:rPr>
        <w:t>t</w:t>
      </w:r>
      <w:r w:rsidRPr="0033698E">
        <w:rPr>
          <w:b/>
          <w:bCs/>
          <w:szCs w:val="22"/>
        </w:rPr>
        <w:t xml:space="preserve">s, </w:t>
      </w:r>
      <w:r w:rsidRPr="0033698E">
        <w:rPr>
          <w:b/>
          <w:bCs/>
          <w:spacing w:val="-2"/>
          <w:szCs w:val="22"/>
        </w:rPr>
        <w:t>*</w:t>
      </w:r>
      <w:r w:rsidRPr="0033698E">
        <w:rPr>
          <w:b/>
          <w:bCs/>
          <w:szCs w:val="22"/>
        </w:rPr>
        <w:t>*</w:t>
      </w:r>
    </w:p>
    <w:p w:rsidR="002E03A9" w:rsidRPr="0033698E" w:rsidRDefault="002E03A9" w:rsidP="002E03A9">
      <w:pPr>
        <w:spacing w:after="0" w:line="247" w:lineRule="exact"/>
        <w:ind w:left="120" w:right="-20"/>
      </w:pPr>
      <w:r w:rsidRPr="0033698E">
        <w:rPr>
          <w:szCs w:val="22"/>
        </w:rPr>
        <w:t>or</w:t>
      </w:r>
    </w:p>
    <w:p w:rsidR="002E03A9" w:rsidRPr="0033698E" w:rsidRDefault="002E03A9" w:rsidP="002E03A9">
      <w:pPr>
        <w:spacing w:before="2" w:after="0" w:line="260" w:lineRule="exact"/>
        <w:rPr>
          <w:sz w:val="26"/>
          <w:szCs w:val="26"/>
        </w:rPr>
      </w:pPr>
    </w:p>
    <w:p w:rsidR="002E03A9" w:rsidRPr="0033698E" w:rsidRDefault="002E03A9" w:rsidP="002E03A9">
      <w:pPr>
        <w:spacing w:after="0" w:line="252" w:lineRule="exact"/>
        <w:ind w:left="120" w:right="717"/>
      </w:pPr>
      <w:r w:rsidRPr="0033698E">
        <w:rPr>
          <w:b/>
          <w:bCs/>
          <w:szCs w:val="22"/>
        </w:rPr>
        <w:t>prepared</w:t>
      </w:r>
      <w:r w:rsidRPr="0033698E">
        <w:rPr>
          <w:b/>
          <w:bCs/>
          <w:spacing w:val="-3"/>
          <w:szCs w:val="22"/>
        </w:rPr>
        <w:t xml:space="preserve"> </w:t>
      </w:r>
      <w:r w:rsidRPr="0033698E">
        <w:rPr>
          <w:b/>
          <w:bCs/>
          <w:spacing w:val="1"/>
          <w:szCs w:val="22"/>
        </w:rPr>
        <w:t>i</w:t>
      </w:r>
      <w:r w:rsidRPr="0033698E">
        <w:rPr>
          <w:b/>
          <w:bCs/>
          <w:szCs w:val="22"/>
        </w:rPr>
        <w:t xml:space="preserve">n </w:t>
      </w:r>
      <w:r w:rsidRPr="0033698E">
        <w:rPr>
          <w:b/>
          <w:bCs/>
          <w:spacing w:val="-2"/>
          <w:szCs w:val="22"/>
        </w:rPr>
        <w:t>a</w:t>
      </w:r>
      <w:r w:rsidRPr="0033698E">
        <w:rPr>
          <w:b/>
          <w:bCs/>
          <w:szCs w:val="22"/>
        </w:rPr>
        <w:t>ccor</w:t>
      </w:r>
      <w:r w:rsidRPr="0033698E">
        <w:rPr>
          <w:b/>
          <w:bCs/>
          <w:spacing w:val="-3"/>
          <w:szCs w:val="22"/>
        </w:rPr>
        <w:t>d</w:t>
      </w:r>
      <w:r w:rsidRPr="0033698E">
        <w:rPr>
          <w:b/>
          <w:bCs/>
          <w:szCs w:val="22"/>
        </w:rPr>
        <w:t>ance</w:t>
      </w:r>
      <w:r w:rsidRPr="0033698E">
        <w:rPr>
          <w:b/>
          <w:bCs/>
          <w:spacing w:val="-2"/>
          <w:szCs w:val="22"/>
        </w:rPr>
        <w:t xml:space="preserve"> </w:t>
      </w:r>
      <w:r w:rsidRPr="0033698E">
        <w:rPr>
          <w:b/>
          <w:bCs/>
          <w:spacing w:val="-1"/>
          <w:szCs w:val="22"/>
        </w:rPr>
        <w:t>w</w:t>
      </w:r>
      <w:r w:rsidRPr="0033698E">
        <w:rPr>
          <w:b/>
          <w:bCs/>
          <w:spacing w:val="1"/>
          <w:szCs w:val="22"/>
        </w:rPr>
        <w:t>it</w:t>
      </w:r>
      <w:r w:rsidRPr="0033698E">
        <w:rPr>
          <w:b/>
          <w:bCs/>
          <w:szCs w:val="22"/>
        </w:rPr>
        <w:t xml:space="preserve">h </w:t>
      </w:r>
      <w:r w:rsidRPr="0033698E">
        <w:rPr>
          <w:b/>
          <w:bCs/>
          <w:spacing w:val="-1"/>
          <w:szCs w:val="22"/>
        </w:rPr>
        <w:t>R</w:t>
      </w:r>
      <w:r w:rsidRPr="0033698E">
        <w:rPr>
          <w:b/>
          <w:bCs/>
          <w:szCs w:val="22"/>
        </w:rPr>
        <w:t>u</w:t>
      </w:r>
      <w:r w:rsidRPr="0033698E">
        <w:rPr>
          <w:b/>
          <w:bCs/>
          <w:spacing w:val="-1"/>
          <w:szCs w:val="22"/>
        </w:rPr>
        <w:t>l</w:t>
      </w:r>
      <w:r w:rsidRPr="0033698E">
        <w:rPr>
          <w:b/>
          <w:bCs/>
          <w:szCs w:val="22"/>
        </w:rPr>
        <w:t>e</w:t>
      </w:r>
      <w:r w:rsidRPr="0033698E">
        <w:rPr>
          <w:b/>
          <w:bCs/>
          <w:spacing w:val="1"/>
          <w:szCs w:val="22"/>
        </w:rPr>
        <w:t xml:space="preserve"> </w:t>
      </w:r>
      <w:r w:rsidRPr="0033698E">
        <w:rPr>
          <w:b/>
          <w:bCs/>
          <w:szCs w:val="22"/>
        </w:rPr>
        <w:t>9.3.6</w:t>
      </w:r>
      <w:r w:rsidRPr="0033698E">
        <w:rPr>
          <w:b/>
          <w:bCs/>
          <w:spacing w:val="-2"/>
          <w:szCs w:val="22"/>
        </w:rPr>
        <w:t xml:space="preserve"> o</w:t>
      </w:r>
      <w:r w:rsidRPr="0033698E">
        <w:rPr>
          <w:b/>
          <w:bCs/>
          <w:szCs w:val="22"/>
        </w:rPr>
        <w:t>f</w:t>
      </w:r>
      <w:r w:rsidRPr="0033698E">
        <w:rPr>
          <w:b/>
          <w:bCs/>
          <w:spacing w:val="1"/>
          <w:szCs w:val="22"/>
        </w:rPr>
        <w:t xml:space="preserve"> t</w:t>
      </w:r>
      <w:r w:rsidRPr="0033698E">
        <w:rPr>
          <w:b/>
          <w:bCs/>
          <w:szCs w:val="22"/>
        </w:rPr>
        <w:t>he</w:t>
      </w:r>
      <w:r w:rsidRPr="0033698E">
        <w:rPr>
          <w:b/>
          <w:bCs/>
          <w:spacing w:val="1"/>
          <w:szCs w:val="22"/>
        </w:rPr>
        <w:t xml:space="preserve"> </w:t>
      </w:r>
      <w:r w:rsidR="0053215A" w:rsidRPr="0033698E">
        <w:rPr>
          <w:b/>
          <w:bCs/>
          <w:spacing w:val="-1"/>
          <w:szCs w:val="22"/>
        </w:rPr>
        <w:t>ASIC Market Integrity Rules (ASX Market-Capital) 2014</w:t>
      </w:r>
      <w:r w:rsidRPr="0033698E">
        <w:rPr>
          <w:b/>
          <w:bCs/>
          <w:szCs w:val="22"/>
        </w:rPr>
        <w:t xml:space="preserve"> </w:t>
      </w:r>
      <w:r w:rsidRPr="0033698E">
        <w:rPr>
          <w:b/>
          <w:bCs/>
          <w:spacing w:val="-2"/>
          <w:szCs w:val="22"/>
        </w:rPr>
        <w:t>a</w:t>
      </w:r>
      <w:r w:rsidRPr="0033698E">
        <w:rPr>
          <w:b/>
          <w:bCs/>
          <w:szCs w:val="22"/>
        </w:rPr>
        <w:t>s</w:t>
      </w:r>
      <w:r w:rsidRPr="0033698E">
        <w:rPr>
          <w:b/>
          <w:bCs/>
          <w:spacing w:val="1"/>
          <w:szCs w:val="22"/>
        </w:rPr>
        <w:t xml:space="preserve"> t</w:t>
      </w:r>
      <w:r w:rsidRPr="0033698E">
        <w:rPr>
          <w:b/>
          <w:bCs/>
          <w:szCs w:val="22"/>
        </w:rPr>
        <w:t>he</w:t>
      </w:r>
      <w:r w:rsidRPr="0033698E">
        <w:rPr>
          <w:b/>
          <w:bCs/>
          <w:spacing w:val="-2"/>
          <w:szCs w:val="22"/>
        </w:rPr>
        <w:t xml:space="preserve"> </w:t>
      </w:r>
      <w:r w:rsidRPr="0033698E">
        <w:rPr>
          <w:b/>
          <w:bCs/>
          <w:szCs w:val="22"/>
        </w:rPr>
        <w:t>Par</w:t>
      </w:r>
      <w:r w:rsidRPr="0033698E">
        <w:rPr>
          <w:b/>
          <w:bCs/>
          <w:spacing w:val="-2"/>
          <w:szCs w:val="22"/>
        </w:rPr>
        <w:t>t</w:t>
      </w:r>
      <w:r w:rsidRPr="0033698E">
        <w:rPr>
          <w:b/>
          <w:bCs/>
          <w:spacing w:val="-1"/>
          <w:szCs w:val="22"/>
        </w:rPr>
        <w:t>i</w:t>
      </w:r>
      <w:r w:rsidRPr="0033698E">
        <w:rPr>
          <w:b/>
          <w:bCs/>
          <w:szCs w:val="22"/>
        </w:rPr>
        <w:t>c</w:t>
      </w:r>
      <w:r w:rsidRPr="0033698E">
        <w:rPr>
          <w:b/>
          <w:bCs/>
          <w:spacing w:val="1"/>
          <w:szCs w:val="22"/>
        </w:rPr>
        <w:t>i</w:t>
      </w:r>
      <w:r w:rsidRPr="0033698E">
        <w:rPr>
          <w:b/>
          <w:bCs/>
          <w:szCs w:val="22"/>
        </w:rPr>
        <w:t>pa</w:t>
      </w:r>
      <w:r w:rsidRPr="0033698E">
        <w:rPr>
          <w:b/>
          <w:bCs/>
          <w:spacing w:val="-3"/>
          <w:szCs w:val="22"/>
        </w:rPr>
        <w:t>n</w:t>
      </w:r>
      <w:r w:rsidRPr="0033698E">
        <w:rPr>
          <w:b/>
          <w:bCs/>
          <w:szCs w:val="22"/>
        </w:rPr>
        <w:t>t</w:t>
      </w:r>
      <w:r w:rsidRPr="0033698E">
        <w:rPr>
          <w:b/>
          <w:bCs/>
          <w:spacing w:val="1"/>
          <w:szCs w:val="22"/>
        </w:rPr>
        <w:t xml:space="preserve"> i</w:t>
      </w:r>
      <w:r w:rsidRPr="0033698E">
        <w:rPr>
          <w:b/>
          <w:bCs/>
          <w:szCs w:val="22"/>
        </w:rPr>
        <w:t>s</w:t>
      </w:r>
      <w:r w:rsidRPr="0033698E">
        <w:rPr>
          <w:b/>
          <w:bCs/>
          <w:spacing w:val="-2"/>
          <w:szCs w:val="22"/>
        </w:rPr>
        <w:t xml:space="preserve"> </w:t>
      </w:r>
      <w:r w:rsidRPr="0033698E">
        <w:rPr>
          <w:b/>
          <w:bCs/>
          <w:szCs w:val="22"/>
        </w:rPr>
        <w:t>c</w:t>
      </w:r>
      <w:r w:rsidRPr="0033698E">
        <w:rPr>
          <w:b/>
          <w:bCs/>
          <w:spacing w:val="-2"/>
          <w:szCs w:val="22"/>
        </w:rPr>
        <w:t>o</w:t>
      </w:r>
      <w:r w:rsidRPr="0033698E">
        <w:rPr>
          <w:b/>
          <w:bCs/>
          <w:spacing w:val="1"/>
          <w:szCs w:val="22"/>
        </w:rPr>
        <w:t>m</w:t>
      </w:r>
      <w:r w:rsidRPr="0033698E">
        <w:rPr>
          <w:b/>
          <w:bCs/>
          <w:szCs w:val="22"/>
        </w:rPr>
        <w:t>p</w:t>
      </w:r>
      <w:r w:rsidRPr="0033698E">
        <w:rPr>
          <w:b/>
          <w:bCs/>
          <w:spacing w:val="1"/>
          <w:szCs w:val="22"/>
        </w:rPr>
        <w:t>l</w:t>
      </w:r>
      <w:r w:rsidRPr="0033698E">
        <w:rPr>
          <w:b/>
          <w:bCs/>
          <w:spacing w:val="-2"/>
          <w:szCs w:val="22"/>
        </w:rPr>
        <w:t>y</w:t>
      </w:r>
      <w:r w:rsidRPr="0033698E">
        <w:rPr>
          <w:b/>
          <w:bCs/>
          <w:spacing w:val="1"/>
          <w:szCs w:val="22"/>
        </w:rPr>
        <w:t>i</w:t>
      </w:r>
      <w:r w:rsidRPr="0033698E">
        <w:rPr>
          <w:b/>
          <w:bCs/>
          <w:szCs w:val="22"/>
        </w:rPr>
        <w:t>ng</w:t>
      </w:r>
      <w:r w:rsidRPr="0033698E">
        <w:rPr>
          <w:b/>
          <w:bCs/>
          <w:spacing w:val="-2"/>
          <w:szCs w:val="22"/>
        </w:rPr>
        <w:t xml:space="preserve"> </w:t>
      </w:r>
      <w:r w:rsidRPr="0033698E">
        <w:rPr>
          <w:b/>
          <w:bCs/>
          <w:spacing w:val="1"/>
          <w:szCs w:val="22"/>
        </w:rPr>
        <w:t>w</w:t>
      </w:r>
      <w:r w:rsidRPr="0033698E">
        <w:rPr>
          <w:b/>
          <w:bCs/>
          <w:spacing w:val="-1"/>
          <w:szCs w:val="22"/>
        </w:rPr>
        <w:t>i</w:t>
      </w:r>
      <w:r w:rsidRPr="0033698E">
        <w:rPr>
          <w:b/>
          <w:bCs/>
          <w:spacing w:val="1"/>
          <w:szCs w:val="22"/>
        </w:rPr>
        <w:t>t</w:t>
      </w:r>
      <w:r w:rsidRPr="0033698E">
        <w:rPr>
          <w:b/>
          <w:bCs/>
          <w:szCs w:val="22"/>
        </w:rPr>
        <w:t xml:space="preserve">h </w:t>
      </w:r>
      <w:r w:rsidRPr="0033698E">
        <w:rPr>
          <w:b/>
          <w:bCs/>
          <w:spacing w:val="-2"/>
          <w:szCs w:val="22"/>
        </w:rPr>
        <w:t>t</w:t>
      </w:r>
      <w:r w:rsidRPr="0033698E">
        <w:rPr>
          <w:b/>
          <w:bCs/>
          <w:szCs w:val="22"/>
        </w:rPr>
        <w:t>he</w:t>
      </w:r>
      <w:r w:rsidRPr="0033698E">
        <w:rPr>
          <w:b/>
          <w:bCs/>
          <w:spacing w:val="1"/>
          <w:szCs w:val="22"/>
        </w:rPr>
        <w:t xml:space="preserve"> </w:t>
      </w:r>
      <w:r w:rsidRPr="0033698E">
        <w:rPr>
          <w:b/>
          <w:bCs/>
          <w:spacing w:val="-1"/>
          <w:szCs w:val="22"/>
        </w:rPr>
        <w:t>NT</w:t>
      </w:r>
      <w:r w:rsidRPr="0033698E">
        <w:rPr>
          <w:b/>
          <w:bCs/>
          <w:szCs w:val="22"/>
        </w:rPr>
        <w:t>A</w:t>
      </w:r>
      <w:r w:rsidRPr="0033698E">
        <w:rPr>
          <w:b/>
          <w:bCs/>
          <w:spacing w:val="-1"/>
          <w:szCs w:val="22"/>
        </w:rPr>
        <w:t xml:space="preserve"> R</w:t>
      </w:r>
      <w:r w:rsidRPr="0033698E">
        <w:rPr>
          <w:b/>
          <w:bCs/>
          <w:szCs w:val="22"/>
        </w:rPr>
        <w:t>equ</w:t>
      </w:r>
      <w:r w:rsidRPr="0033698E">
        <w:rPr>
          <w:b/>
          <w:bCs/>
          <w:spacing w:val="1"/>
          <w:szCs w:val="22"/>
        </w:rPr>
        <w:t>i</w:t>
      </w:r>
      <w:r w:rsidRPr="0033698E">
        <w:rPr>
          <w:b/>
          <w:bCs/>
          <w:szCs w:val="22"/>
        </w:rPr>
        <w:t>r</w:t>
      </w:r>
      <w:r w:rsidRPr="0033698E">
        <w:rPr>
          <w:b/>
          <w:bCs/>
          <w:spacing w:val="-2"/>
          <w:szCs w:val="22"/>
        </w:rPr>
        <w:t>e</w:t>
      </w:r>
      <w:r w:rsidRPr="0033698E">
        <w:rPr>
          <w:b/>
          <w:bCs/>
          <w:spacing w:val="1"/>
          <w:szCs w:val="22"/>
        </w:rPr>
        <w:t>m</w:t>
      </w:r>
      <w:r w:rsidRPr="0033698E">
        <w:rPr>
          <w:b/>
          <w:bCs/>
          <w:szCs w:val="22"/>
        </w:rPr>
        <w:t>e</w:t>
      </w:r>
      <w:r w:rsidRPr="0033698E">
        <w:rPr>
          <w:b/>
          <w:bCs/>
          <w:spacing w:val="-3"/>
          <w:szCs w:val="22"/>
        </w:rPr>
        <w:t>n</w:t>
      </w:r>
      <w:r w:rsidRPr="0033698E">
        <w:rPr>
          <w:b/>
          <w:bCs/>
          <w:spacing w:val="1"/>
          <w:szCs w:val="22"/>
        </w:rPr>
        <w:t>t</w:t>
      </w:r>
      <w:r w:rsidRPr="0033698E">
        <w:rPr>
          <w:b/>
          <w:bCs/>
          <w:szCs w:val="22"/>
        </w:rPr>
        <w:t>s, **</w:t>
      </w:r>
    </w:p>
    <w:p w:rsidR="002E03A9" w:rsidRPr="0033698E" w:rsidRDefault="002E03A9" w:rsidP="002E03A9">
      <w:pPr>
        <w:spacing w:before="6" w:after="0" w:line="240" w:lineRule="exact"/>
        <w:rPr>
          <w:sz w:val="24"/>
          <w:szCs w:val="24"/>
        </w:rPr>
      </w:pPr>
    </w:p>
    <w:p w:rsidR="002E03A9" w:rsidRPr="0033698E" w:rsidRDefault="002E03A9" w:rsidP="002E03A9">
      <w:pPr>
        <w:spacing w:after="0"/>
        <w:ind w:left="120" w:right="553"/>
      </w:pPr>
      <w:r w:rsidRPr="0033698E">
        <w:rPr>
          <w:spacing w:val="2"/>
          <w:szCs w:val="22"/>
        </w:rPr>
        <w:t>T</w:t>
      </w:r>
      <w:r w:rsidRPr="0033698E">
        <w:rPr>
          <w:szCs w:val="22"/>
        </w:rPr>
        <w:t>he</w:t>
      </w:r>
      <w:r w:rsidRPr="0033698E">
        <w:rPr>
          <w:spacing w:val="-4"/>
          <w:szCs w:val="22"/>
        </w:rPr>
        <w:t xml:space="preserve"> </w:t>
      </w:r>
      <w:r w:rsidRPr="0033698E">
        <w:rPr>
          <w:spacing w:val="1"/>
          <w:szCs w:val="22"/>
        </w:rPr>
        <w:t>R</w:t>
      </w:r>
      <w:r w:rsidRPr="0033698E">
        <w:rPr>
          <w:szCs w:val="22"/>
        </w:rPr>
        <w:t>e</w:t>
      </w:r>
      <w:r w:rsidRPr="0033698E">
        <w:rPr>
          <w:spacing w:val="1"/>
          <w:szCs w:val="22"/>
        </w:rPr>
        <w:t>t</w:t>
      </w:r>
      <w:r w:rsidRPr="0033698E">
        <w:rPr>
          <w:spacing w:val="-2"/>
          <w:szCs w:val="22"/>
        </w:rPr>
        <w:t>u</w:t>
      </w:r>
      <w:r w:rsidRPr="0033698E">
        <w:rPr>
          <w:spacing w:val="1"/>
          <w:szCs w:val="22"/>
        </w:rPr>
        <w:t>r</w:t>
      </w:r>
      <w:r w:rsidRPr="0033698E">
        <w:rPr>
          <w:szCs w:val="22"/>
        </w:rPr>
        <w:t xml:space="preserve">n </w:t>
      </w:r>
      <w:r w:rsidRPr="0033698E">
        <w:rPr>
          <w:spacing w:val="-4"/>
          <w:szCs w:val="22"/>
        </w:rPr>
        <w:t>m</w:t>
      </w:r>
      <w:r w:rsidRPr="0033698E">
        <w:rPr>
          <w:szCs w:val="22"/>
        </w:rPr>
        <w:t>ay</w:t>
      </w:r>
      <w:r w:rsidRPr="0033698E">
        <w:rPr>
          <w:spacing w:val="-2"/>
          <w:szCs w:val="22"/>
        </w:rPr>
        <w:t xml:space="preserve"> </w:t>
      </w:r>
      <w:r w:rsidRPr="0033698E">
        <w:rPr>
          <w:szCs w:val="22"/>
        </w:rPr>
        <w:t>not</w:t>
      </w:r>
      <w:r w:rsidRPr="0033698E">
        <w:rPr>
          <w:spacing w:val="1"/>
          <w:szCs w:val="22"/>
        </w:rPr>
        <w:t xml:space="preserve"> </w:t>
      </w:r>
      <w:r w:rsidRPr="0033698E">
        <w:rPr>
          <w:szCs w:val="22"/>
        </w:rPr>
        <w:t>be</w:t>
      </w:r>
      <w:r w:rsidRPr="0033698E">
        <w:rPr>
          <w:spacing w:val="1"/>
          <w:szCs w:val="22"/>
        </w:rPr>
        <w:t xml:space="preserve"> </w:t>
      </w:r>
      <w:r w:rsidRPr="0033698E">
        <w:rPr>
          <w:szCs w:val="22"/>
        </w:rPr>
        <w:t>s</w:t>
      </w:r>
      <w:r w:rsidRPr="0033698E">
        <w:rPr>
          <w:spacing w:val="-2"/>
          <w:szCs w:val="22"/>
        </w:rPr>
        <w:t>u</w:t>
      </w:r>
      <w:r w:rsidRPr="0033698E">
        <w:rPr>
          <w:spacing w:val="1"/>
          <w:szCs w:val="22"/>
        </w:rPr>
        <w:t>i</w:t>
      </w:r>
      <w:r w:rsidRPr="0033698E">
        <w:rPr>
          <w:spacing w:val="-1"/>
          <w:szCs w:val="22"/>
        </w:rPr>
        <w:t>t</w:t>
      </w:r>
      <w:r w:rsidRPr="0033698E">
        <w:rPr>
          <w:szCs w:val="22"/>
        </w:rPr>
        <w:t>ab</w:t>
      </w:r>
      <w:r w:rsidRPr="0033698E">
        <w:rPr>
          <w:spacing w:val="1"/>
          <w:szCs w:val="22"/>
        </w:rPr>
        <w:t>l</w:t>
      </w:r>
      <w:r w:rsidRPr="0033698E">
        <w:rPr>
          <w:szCs w:val="22"/>
        </w:rPr>
        <w:t>e</w:t>
      </w:r>
      <w:r w:rsidRPr="0033698E">
        <w:rPr>
          <w:spacing w:val="-2"/>
          <w:szCs w:val="22"/>
        </w:rPr>
        <w:t xml:space="preserve"> </w:t>
      </w:r>
      <w:r w:rsidRPr="0033698E">
        <w:rPr>
          <w:spacing w:val="1"/>
          <w:szCs w:val="22"/>
        </w:rPr>
        <w:t>f</w:t>
      </w:r>
      <w:r w:rsidRPr="0033698E">
        <w:rPr>
          <w:spacing w:val="-2"/>
          <w:szCs w:val="22"/>
        </w:rPr>
        <w:t>o</w:t>
      </w:r>
      <w:r w:rsidRPr="0033698E">
        <w:rPr>
          <w:szCs w:val="22"/>
        </w:rPr>
        <w:t>r</w:t>
      </w:r>
      <w:r w:rsidRPr="0033698E">
        <w:rPr>
          <w:spacing w:val="1"/>
          <w:szCs w:val="22"/>
        </w:rPr>
        <w:t xml:space="preserve"> </w:t>
      </w:r>
      <w:r w:rsidRPr="0033698E">
        <w:rPr>
          <w:szCs w:val="22"/>
        </w:rPr>
        <w:t>an</w:t>
      </w:r>
      <w:r w:rsidRPr="0033698E">
        <w:rPr>
          <w:spacing w:val="-2"/>
          <w:szCs w:val="22"/>
        </w:rPr>
        <w:t>o</w:t>
      </w:r>
      <w:r w:rsidRPr="0033698E">
        <w:rPr>
          <w:spacing w:val="1"/>
          <w:szCs w:val="22"/>
        </w:rPr>
        <w:t>t</w:t>
      </w:r>
      <w:r w:rsidRPr="0033698E">
        <w:rPr>
          <w:szCs w:val="22"/>
        </w:rPr>
        <w:t>h</w:t>
      </w:r>
      <w:r w:rsidRPr="0033698E">
        <w:rPr>
          <w:spacing w:val="-2"/>
          <w:szCs w:val="22"/>
        </w:rPr>
        <w:t>e</w:t>
      </w:r>
      <w:r w:rsidRPr="0033698E">
        <w:rPr>
          <w:szCs w:val="22"/>
        </w:rPr>
        <w:t>r</w:t>
      </w:r>
      <w:r w:rsidRPr="0033698E">
        <w:rPr>
          <w:spacing w:val="1"/>
          <w:szCs w:val="22"/>
        </w:rPr>
        <w:t xml:space="preserve"> </w:t>
      </w:r>
      <w:r w:rsidRPr="0033698E">
        <w:rPr>
          <w:szCs w:val="22"/>
        </w:rPr>
        <w:t>p</w:t>
      </w:r>
      <w:r w:rsidRPr="0033698E">
        <w:rPr>
          <w:spacing w:val="-2"/>
          <w:szCs w:val="22"/>
        </w:rPr>
        <w:t>u</w:t>
      </w:r>
      <w:r w:rsidRPr="0033698E">
        <w:rPr>
          <w:spacing w:val="1"/>
          <w:szCs w:val="22"/>
        </w:rPr>
        <w:t>r</w:t>
      </w:r>
      <w:r w:rsidRPr="0033698E">
        <w:rPr>
          <w:szCs w:val="22"/>
        </w:rPr>
        <w:t>po</w:t>
      </w:r>
      <w:r w:rsidRPr="0033698E">
        <w:rPr>
          <w:spacing w:val="-2"/>
          <w:szCs w:val="22"/>
        </w:rPr>
        <w:t>s</w:t>
      </w:r>
      <w:r w:rsidRPr="0033698E">
        <w:rPr>
          <w:szCs w:val="22"/>
        </w:rPr>
        <w:t xml:space="preserve">e. </w:t>
      </w:r>
      <w:r w:rsidRPr="0033698E">
        <w:rPr>
          <w:spacing w:val="-1"/>
          <w:szCs w:val="22"/>
        </w:rPr>
        <w:t>O</w:t>
      </w:r>
      <w:r w:rsidRPr="0033698E">
        <w:rPr>
          <w:szCs w:val="22"/>
        </w:rPr>
        <w:t>ur</w:t>
      </w:r>
      <w:r w:rsidRPr="0033698E">
        <w:rPr>
          <w:spacing w:val="1"/>
          <w:szCs w:val="22"/>
        </w:rPr>
        <w:t xml:space="preserve"> r</w:t>
      </w:r>
      <w:r w:rsidRPr="0033698E">
        <w:rPr>
          <w:spacing w:val="-2"/>
          <w:szCs w:val="22"/>
        </w:rPr>
        <w:t>e</w:t>
      </w:r>
      <w:r w:rsidRPr="0033698E">
        <w:rPr>
          <w:szCs w:val="22"/>
        </w:rPr>
        <w:t>po</w:t>
      </w:r>
      <w:r w:rsidRPr="0033698E">
        <w:rPr>
          <w:spacing w:val="-2"/>
          <w:szCs w:val="22"/>
        </w:rPr>
        <w:t>r</w:t>
      </w:r>
      <w:r w:rsidRPr="0033698E">
        <w:rPr>
          <w:szCs w:val="22"/>
        </w:rPr>
        <w:t>t</w:t>
      </w:r>
      <w:r w:rsidRPr="0033698E">
        <w:rPr>
          <w:spacing w:val="1"/>
          <w:szCs w:val="22"/>
        </w:rPr>
        <w:t xml:space="preserve"> </w:t>
      </w:r>
      <w:r w:rsidRPr="0033698E">
        <w:rPr>
          <w:spacing w:val="-1"/>
          <w:szCs w:val="22"/>
        </w:rPr>
        <w:t>i</w:t>
      </w:r>
      <w:r w:rsidRPr="0033698E">
        <w:rPr>
          <w:szCs w:val="22"/>
        </w:rPr>
        <w:t>s</w:t>
      </w:r>
      <w:r w:rsidRPr="0033698E">
        <w:rPr>
          <w:spacing w:val="1"/>
          <w:szCs w:val="22"/>
        </w:rPr>
        <w:t xml:space="preserve"> </w:t>
      </w:r>
      <w:r w:rsidRPr="0033698E">
        <w:rPr>
          <w:spacing w:val="-1"/>
          <w:szCs w:val="22"/>
        </w:rPr>
        <w:t>i</w:t>
      </w:r>
      <w:r w:rsidRPr="0033698E">
        <w:rPr>
          <w:szCs w:val="22"/>
        </w:rPr>
        <w:t>n</w:t>
      </w:r>
      <w:r w:rsidRPr="0033698E">
        <w:rPr>
          <w:spacing w:val="1"/>
          <w:szCs w:val="22"/>
        </w:rPr>
        <w:t>t</w:t>
      </w:r>
      <w:r w:rsidRPr="0033698E">
        <w:rPr>
          <w:spacing w:val="-2"/>
          <w:szCs w:val="22"/>
        </w:rPr>
        <w:t>e</w:t>
      </w:r>
      <w:r w:rsidRPr="0033698E">
        <w:rPr>
          <w:szCs w:val="22"/>
        </w:rPr>
        <w:t>nded</w:t>
      </w:r>
      <w:r w:rsidRPr="0033698E">
        <w:rPr>
          <w:spacing w:val="-2"/>
          <w:szCs w:val="22"/>
        </w:rPr>
        <w:t xml:space="preserve"> </w:t>
      </w:r>
      <w:r w:rsidRPr="0033698E">
        <w:rPr>
          <w:szCs w:val="22"/>
        </w:rPr>
        <w:t>so</w:t>
      </w:r>
      <w:r w:rsidRPr="0033698E">
        <w:rPr>
          <w:spacing w:val="-1"/>
          <w:szCs w:val="22"/>
        </w:rPr>
        <w:t>l</w:t>
      </w:r>
      <w:r w:rsidRPr="0033698E">
        <w:rPr>
          <w:szCs w:val="22"/>
        </w:rPr>
        <w:t>e</w:t>
      </w:r>
      <w:r w:rsidRPr="0033698E">
        <w:rPr>
          <w:spacing w:val="1"/>
          <w:szCs w:val="22"/>
        </w:rPr>
        <w:t>l</w:t>
      </w:r>
      <w:r w:rsidRPr="0033698E">
        <w:rPr>
          <w:szCs w:val="22"/>
        </w:rPr>
        <w:t>y</w:t>
      </w:r>
      <w:r w:rsidRPr="0033698E">
        <w:rPr>
          <w:spacing w:val="-2"/>
          <w:szCs w:val="22"/>
        </w:rPr>
        <w:t xml:space="preserve"> </w:t>
      </w:r>
      <w:r w:rsidRPr="0033698E">
        <w:rPr>
          <w:spacing w:val="1"/>
          <w:szCs w:val="22"/>
        </w:rPr>
        <w:t>f</w:t>
      </w:r>
      <w:r w:rsidRPr="0033698E">
        <w:rPr>
          <w:szCs w:val="22"/>
        </w:rPr>
        <w:t>or</w:t>
      </w:r>
      <w:r w:rsidRPr="0033698E">
        <w:rPr>
          <w:spacing w:val="-1"/>
          <w:szCs w:val="22"/>
        </w:rPr>
        <w:t xml:space="preserve"> </w:t>
      </w:r>
      <w:r w:rsidRPr="0033698E">
        <w:rPr>
          <w:spacing w:val="1"/>
          <w:szCs w:val="22"/>
        </w:rPr>
        <w:t>t</w:t>
      </w:r>
      <w:r w:rsidRPr="0033698E">
        <w:rPr>
          <w:szCs w:val="22"/>
        </w:rPr>
        <w:t>he 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zCs w:val="22"/>
        </w:rPr>
        <w:t>a</w:t>
      </w:r>
      <w:r w:rsidRPr="0033698E">
        <w:rPr>
          <w:spacing w:val="-3"/>
          <w:szCs w:val="22"/>
        </w:rPr>
        <w:t>n</w:t>
      </w:r>
      <w:r w:rsidRPr="0033698E">
        <w:rPr>
          <w:szCs w:val="22"/>
        </w:rPr>
        <w:t xml:space="preserve">d </w:t>
      </w:r>
      <w:r w:rsidRPr="0033698E">
        <w:rPr>
          <w:spacing w:val="-1"/>
          <w:szCs w:val="22"/>
        </w:rPr>
        <w:t>A</w:t>
      </w:r>
      <w:r w:rsidRPr="0033698E">
        <w:rPr>
          <w:szCs w:val="22"/>
        </w:rPr>
        <w:t>S</w:t>
      </w:r>
      <w:r w:rsidRPr="0033698E">
        <w:rPr>
          <w:spacing w:val="-4"/>
          <w:szCs w:val="22"/>
        </w:rPr>
        <w:t>I</w:t>
      </w:r>
      <w:r w:rsidRPr="0033698E">
        <w:rPr>
          <w:szCs w:val="22"/>
        </w:rPr>
        <w:t>C</w:t>
      </w:r>
      <w:r w:rsidRPr="0033698E">
        <w:rPr>
          <w:spacing w:val="-1"/>
          <w:szCs w:val="22"/>
        </w:rPr>
        <w:t xml:space="preserve"> </w:t>
      </w:r>
      <w:r w:rsidRPr="0033698E">
        <w:rPr>
          <w:szCs w:val="22"/>
        </w:rPr>
        <w:t>and shou</w:t>
      </w:r>
      <w:r w:rsidRPr="0033698E">
        <w:rPr>
          <w:spacing w:val="1"/>
          <w:szCs w:val="22"/>
        </w:rPr>
        <w:t>l</w:t>
      </w:r>
      <w:r w:rsidRPr="0033698E">
        <w:rPr>
          <w:szCs w:val="22"/>
        </w:rPr>
        <w:t xml:space="preserve">d </w:t>
      </w:r>
      <w:r w:rsidRPr="0033698E">
        <w:rPr>
          <w:spacing w:val="-2"/>
          <w:szCs w:val="22"/>
        </w:rPr>
        <w:t>n</w:t>
      </w:r>
      <w:r w:rsidRPr="0033698E">
        <w:rPr>
          <w:szCs w:val="22"/>
        </w:rPr>
        <w:t>ot</w:t>
      </w:r>
      <w:r w:rsidRPr="0033698E">
        <w:rPr>
          <w:spacing w:val="1"/>
          <w:szCs w:val="22"/>
        </w:rPr>
        <w:t xml:space="preserve"> </w:t>
      </w:r>
      <w:r w:rsidRPr="0033698E">
        <w:rPr>
          <w:spacing w:val="-2"/>
          <w:szCs w:val="22"/>
        </w:rPr>
        <w:t>b</w:t>
      </w:r>
      <w:r w:rsidRPr="0033698E">
        <w:rPr>
          <w:szCs w:val="22"/>
        </w:rPr>
        <w:t>e</w:t>
      </w:r>
      <w:r w:rsidRPr="0033698E">
        <w:rPr>
          <w:spacing w:val="1"/>
          <w:szCs w:val="22"/>
        </w:rPr>
        <w:t xml:space="preserve"> </w:t>
      </w:r>
      <w:r w:rsidRPr="0033698E">
        <w:rPr>
          <w:szCs w:val="22"/>
        </w:rPr>
        <w:t>d</w:t>
      </w:r>
      <w:r w:rsidRPr="0033698E">
        <w:rPr>
          <w:spacing w:val="-1"/>
          <w:szCs w:val="22"/>
        </w:rPr>
        <w:t>i</w:t>
      </w:r>
      <w:r w:rsidRPr="0033698E">
        <w:rPr>
          <w:szCs w:val="22"/>
        </w:rPr>
        <w:t>s</w:t>
      </w:r>
      <w:r w:rsidRPr="0033698E">
        <w:rPr>
          <w:spacing w:val="-1"/>
          <w:szCs w:val="22"/>
        </w:rPr>
        <w:t>t</w:t>
      </w:r>
      <w:r w:rsidRPr="0033698E">
        <w:rPr>
          <w:spacing w:val="1"/>
          <w:szCs w:val="22"/>
        </w:rPr>
        <w:t>ri</w:t>
      </w:r>
      <w:r w:rsidRPr="0033698E">
        <w:rPr>
          <w:spacing w:val="-2"/>
          <w:szCs w:val="22"/>
        </w:rPr>
        <w:t>b</w:t>
      </w:r>
      <w:r w:rsidRPr="0033698E">
        <w:rPr>
          <w:szCs w:val="22"/>
        </w:rPr>
        <w:t>u</w:t>
      </w:r>
      <w:r w:rsidRPr="0033698E">
        <w:rPr>
          <w:spacing w:val="1"/>
          <w:szCs w:val="22"/>
        </w:rPr>
        <w:t>t</w:t>
      </w:r>
      <w:r w:rsidRPr="0033698E">
        <w:rPr>
          <w:spacing w:val="-2"/>
          <w:szCs w:val="22"/>
        </w:rPr>
        <w:t>e</w:t>
      </w:r>
      <w:r w:rsidRPr="0033698E">
        <w:rPr>
          <w:szCs w:val="22"/>
        </w:rPr>
        <w:t xml:space="preserve">d </w:t>
      </w:r>
      <w:r w:rsidRPr="0033698E">
        <w:rPr>
          <w:spacing w:val="1"/>
          <w:szCs w:val="22"/>
        </w:rPr>
        <w:t>t</w:t>
      </w:r>
      <w:r w:rsidRPr="0033698E">
        <w:rPr>
          <w:szCs w:val="22"/>
        </w:rPr>
        <w:t>o</w:t>
      </w:r>
      <w:r w:rsidRPr="0033698E">
        <w:rPr>
          <w:spacing w:val="-2"/>
          <w:szCs w:val="22"/>
        </w:rPr>
        <w:t xml:space="preserve"> </w:t>
      </w:r>
      <w:r w:rsidRPr="0033698E">
        <w:rPr>
          <w:szCs w:val="22"/>
        </w:rPr>
        <w:t>or</w:t>
      </w:r>
      <w:r w:rsidRPr="0033698E">
        <w:rPr>
          <w:spacing w:val="1"/>
          <w:szCs w:val="22"/>
        </w:rPr>
        <w:t xml:space="preserve"> </w:t>
      </w:r>
      <w:r w:rsidRPr="0033698E">
        <w:rPr>
          <w:szCs w:val="22"/>
        </w:rPr>
        <w:t>u</w:t>
      </w:r>
      <w:r w:rsidRPr="0033698E">
        <w:rPr>
          <w:spacing w:val="-2"/>
          <w:szCs w:val="22"/>
        </w:rPr>
        <w:t>s</w:t>
      </w:r>
      <w:r w:rsidRPr="0033698E">
        <w:rPr>
          <w:szCs w:val="22"/>
        </w:rPr>
        <w:t>ed by</w:t>
      </w:r>
      <w:r w:rsidRPr="0033698E">
        <w:rPr>
          <w:spacing w:val="-2"/>
          <w:szCs w:val="22"/>
        </w:rPr>
        <w:t xml:space="preserve"> </w:t>
      </w:r>
      <w:r w:rsidRPr="0033698E">
        <w:rPr>
          <w:szCs w:val="22"/>
        </w:rPr>
        <w:t>pa</w:t>
      </w:r>
      <w:r w:rsidRPr="0033698E">
        <w:rPr>
          <w:spacing w:val="-2"/>
          <w:szCs w:val="22"/>
        </w:rPr>
        <w:t>r</w:t>
      </w:r>
      <w:r w:rsidRPr="0033698E">
        <w:rPr>
          <w:spacing w:val="1"/>
          <w:szCs w:val="22"/>
        </w:rPr>
        <w:t>ti</w:t>
      </w:r>
      <w:r w:rsidRPr="0033698E">
        <w:rPr>
          <w:spacing w:val="-2"/>
          <w:szCs w:val="22"/>
        </w:rPr>
        <w:t>e</w:t>
      </w:r>
      <w:r w:rsidRPr="0033698E">
        <w:rPr>
          <w:szCs w:val="22"/>
        </w:rPr>
        <w:t>s</w:t>
      </w:r>
      <w:r w:rsidRPr="0033698E">
        <w:rPr>
          <w:spacing w:val="1"/>
          <w:szCs w:val="22"/>
        </w:rPr>
        <w:t xml:space="preserve"> </w:t>
      </w:r>
      <w:r w:rsidRPr="0033698E">
        <w:rPr>
          <w:spacing w:val="-2"/>
          <w:szCs w:val="22"/>
        </w:rPr>
        <w:t>o</w:t>
      </w:r>
      <w:r w:rsidRPr="0033698E">
        <w:rPr>
          <w:spacing w:val="1"/>
          <w:szCs w:val="22"/>
        </w:rPr>
        <w:t>t</w:t>
      </w:r>
      <w:r w:rsidRPr="0033698E">
        <w:rPr>
          <w:szCs w:val="22"/>
        </w:rPr>
        <w:t>h</w:t>
      </w:r>
      <w:r w:rsidRPr="0033698E">
        <w:rPr>
          <w:spacing w:val="-2"/>
          <w:szCs w:val="22"/>
        </w:rPr>
        <w:t>e</w:t>
      </w:r>
      <w:r w:rsidRPr="0033698E">
        <w:rPr>
          <w:szCs w:val="22"/>
        </w:rPr>
        <w:t>r</w:t>
      </w:r>
      <w:r w:rsidRPr="0033698E">
        <w:rPr>
          <w:spacing w:val="1"/>
          <w:szCs w:val="22"/>
        </w:rPr>
        <w:t xml:space="preserve"> t</w:t>
      </w:r>
      <w:r w:rsidRPr="0033698E">
        <w:rPr>
          <w:spacing w:val="-2"/>
          <w:szCs w:val="22"/>
        </w:rPr>
        <w:t>ha</w:t>
      </w:r>
      <w:r w:rsidRPr="0033698E">
        <w:rPr>
          <w:szCs w:val="22"/>
        </w:rPr>
        <w:t xml:space="preserve">n </w:t>
      </w:r>
      <w:r w:rsidRPr="0033698E">
        <w:rPr>
          <w:spacing w:val="1"/>
          <w:szCs w:val="22"/>
        </w:rPr>
        <w:t>t</w:t>
      </w:r>
      <w:r w:rsidRPr="0033698E">
        <w:rPr>
          <w:szCs w:val="22"/>
        </w:rPr>
        <w:t>he 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zCs w:val="22"/>
        </w:rPr>
        <w:t>a</w:t>
      </w:r>
      <w:r w:rsidRPr="0033698E">
        <w:rPr>
          <w:spacing w:val="-3"/>
          <w:szCs w:val="22"/>
        </w:rPr>
        <w:t>n</w:t>
      </w:r>
      <w:r w:rsidRPr="0033698E">
        <w:rPr>
          <w:szCs w:val="22"/>
        </w:rPr>
        <w:t xml:space="preserve">d </w:t>
      </w:r>
      <w:r w:rsidRPr="0033698E">
        <w:rPr>
          <w:spacing w:val="-1"/>
          <w:szCs w:val="22"/>
        </w:rPr>
        <w:t>A</w:t>
      </w:r>
      <w:r w:rsidRPr="0033698E">
        <w:rPr>
          <w:szCs w:val="22"/>
        </w:rPr>
        <w:t>S</w:t>
      </w:r>
      <w:r w:rsidRPr="0033698E">
        <w:rPr>
          <w:spacing w:val="-4"/>
          <w:szCs w:val="22"/>
        </w:rPr>
        <w:t>I</w:t>
      </w:r>
      <w:r w:rsidRPr="0033698E">
        <w:rPr>
          <w:spacing w:val="-1"/>
          <w:szCs w:val="22"/>
        </w:rPr>
        <w:t>C</w:t>
      </w:r>
      <w:r w:rsidRPr="0033698E">
        <w:rPr>
          <w:szCs w:val="22"/>
        </w:rPr>
        <w:t>.</w:t>
      </w:r>
    </w:p>
    <w:p w:rsidR="002E03A9" w:rsidRPr="0033698E" w:rsidRDefault="002E03A9" w:rsidP="002E03A9">
      <w:pPr>
        <w:spacing w:before="11" w:after="0" w:line="240" w:lineRule="exact"/>
        <w:rPr>
          <w:sz w:val="24"/>
          <w:szCs w:val="24"/>
        </w:rPr>
      </w:pPr>
    </w:p>
    <w:p w:rsidR="002E03A9" w:rsidRPr="0033698E" w:rsidRDefault="002E03A9" w:rsidP="002E03A9">
      <w:pPr>
        <w:spacing w:after="0" w:line="241" w:lineRule="auto"/>
        <w:ind w:left="120" w:right="112"/>
      </w:pPr>
      <w:r w:rsidRPr="0033698E">
        <w:rPr>
          <w:szCs w:val="22"/>
        </w:rPr>
        <w:t>We</w:t>
      </w:r>
      <w:r w:rsidRPr="0033698E">
        <w:rPr>
          <w:spacing w:val="1"/>
          <w:szCs w:val="22"/>
        </w:rPr>
        <w:t xml:space="preserve"> </w:t>
      </w:r>
      <w:r w:rsidRPr="0033698E">
        <w:rPr>
          <w:szCs w:val="22"/>
        </w:rPr>
        <w:t>b</w:t>
      </w:r>
      <w:r w:rsidRPr="0033698E">
        <w:rPr>
          <w:spacing w:val="-2"/>
          <w:szCs w:val="22"/>
        </w:rPr>
        <w:t>e</w:t>
      </w:r>
      <w:r w:rsidRPr="0033698E">
        <w:rPr>
          <w:spacing w:val="1"/>
          <w:szCs w:val="22"/>
        </w:rPr>
        <w:t>l</w:t>
      </w:r>
      <w:r w:rsidRPr="0033698E">
        <w:rPr>
          <w:spacing w:val="-1"/>
          <w:szCs w:val="22"/>
        </w:rPr>
        <w:t>i</w:t>
      </w:r>
      <w:r w:rsidRPr="0033698E">
        <w:rPr>
          <w:szCs w:val="22"/>
        </w:rPr>
        <w:t>e</w:t>
      </w:r>
      <w:r w:rsidRPr="0033698E">
        <w:rPr>
          <w:spacing w:val="-2"/>
          <w:szCs w:val="22"/>
        </w:rPr>
        <w:t>v</w:t>
      </w:r>
      <w:r w:rsidRPr="0033698E">
        <w:rPr>
          <w:szCs w:val="22"/>
        </w:rPr>
        <w:t>e</w:t>
      </w:r>
      <w:r w:rsidRPr="0033698E">
        <w:rPr>
          <w:spacing w:val="1"/>
          <w:szCs w:val="22"/>
        </w:rPr>
        <w:t xml:space="preserve"> t</w:t>
      </w:r>
      <w:r w:rsidRPr="0033698E">
        <w:rPr>
          <w:szCs w:val="22"/>
        </w:rPr>
        <w:t>h</w:t>
      </w:r>
      <w:r w:rsidRPr="0033698E">
        <w:rPr>
          <w:spacing w:val="-2"/>
          <w:szCs w:val="22"/>
        </w:rPr>
        <w:t>a</w:t>
      </w:r>
      <w:r w:rsidRPr="0033698E">
        <w:rPr>
          <w:szCs w:val="22"/>
        </w:rPr>
        <w:t>t</w:t>
      </w:r>
      <w:r w:rsidRPr="0033698E">
        <w:rPr>
          <w:spacing w:val="2"/>
          <w:szCs w:val="22"/>
        </w:rPr>
        <w:t xml:space="preserve"> </w:t>
      </w:r>
      <w:r w:rsidRPr="0033698E">
        <w:rPr>
          <w:spacing w:val="-2"/>
          <w:szCs w:val="22"/>
        </w:rPr>
        <w:t>t</w:t>
      </w:r>
      <w:r w:rsidRPr="0033698E">
        <w:rPr>
          <w:szCs w:val="22"/>
        </w:rPr>
        <w:t>he</w:t>
      </w:r>
      <w:r w:rsidRPr="0033698E">
        <w:rPr>
          <w:spacing w:val="1"/>
          <w:szCs w:val="22"/>
        </w:rPr>
        <w:t xml:space="preserve"> </w:t>
      </w:r>
      <w:r w:rsidRPr="0033698E">
        <w:rPr>
          <w:szCs w:val="22"/>
        </w:rPr>
        <w:t>a</w:t>
      </w:r>
      <w:r w:rsidRPr="0033698E">
        <w:rPr>
          <w:spacing w:val="-3"/>
          <w:szCs w:val="22"/>
        </w:rPr>
        <w:t>u</w:t>
      </w:r>
      <w:r w:rsidRPr="0033698E">
        <w:rPr>
          <w:szCs w:val="22"/>
        </w:rPr>
        <w:t>d</w:t>
      </w:r>
      <w:r w:rsidRPr="0033698E">
        <w:rPr>
          <w:spacing w:val="-1"/>
          <w:szCs w:val="22"/>
        </w:rPr>
        <w:t>i</w:t>
      </w:r>
      <w:r w:rsidRPr="0033698E">
        <w:rPr>
          <w:szCs w:val="22"/>
        </w:rPr>
        <w:t>t</w:t>
      </w:r>
      <w:r w:rsidRPr="0033698E">
        <w:rPr>
          <w:spacing w:val="2"/>
          <w:szCs w:val="22"/>
        </w:rPr>
        <w:t xml:space="preserve"> </w:t>
      </w:r>
      <w:r w:rsidRPr="0033698E">
        <w:rPr>
          <w:spacing w:val="-2"/>
          <w:szCs w:val="22"/>
        </w:rPr>
        <w:t>ev</w:t>
      </w:r>
      <w:r w:rsidRPr="0033698E">
        <w:rPr>
          <w:spacing w:val="1"/>
          <w:szCs w:val="22"/>
        </w:rPr>
        <w:t>i</w:t>
      </w:r>
      <w:r w:rsidRPr="0033698E">
        <w:rPr>
          <w:szCs w:val="22"/>
        </w:rPr>
        <w:t>dence</w:t>
      </w:r>
      <w:r w:rsidRPr="0033698E">
        <w:rPr>
          <w:spacing w:val="1"/>
          <w:szCs w:val="22"/>
        </w:rPr>
        <w:t xml:space="preserve"> </w:t>
      </w:r>
      <w:r w:rsidRPr="0033698E">
        <w:rPr>
          <w:spacing w:val="-2"/>
          <w:szCs w:val="22"/>
        </w:rPr>
        <w:t>w</w:t>
      </w:r>
      <w:r w:rsidRPr="0033698E">
        <w:rPr>
          <w:szCs w:val="22"/>
        </w:rPr>
        <w:t>e</w:t>
      </w:r>
      <w:r w:rsidRPr="0033698E">
        <w:rPr>
          <w:spacing w:val="1"/>
          <w:szCs w:val="22"/>
        </w:rPr>
        <w:t xml:space="preserve"> </w:t>
      </w:r>
      <w:r w:rsidRPr="0033698E">
        <w:rPr>
          <w:spacing w:val="-3"/>
          <w:szCs w:val="22"/>
        </w:rPr>
        <w:t>h</w:t>
      </w:r>
      <w:r w:rsidRPr="0033698E">
        <w:rPr>
          <w:szCs w:val="22"/>
        </w:rPr>
        <w:t>a</w:t>
      </w:r>
      <w:r w:rsidRPr="0033698E">
        <w:rPr>
          <w:spacing w:val="-2"/>
          <w:szCs w:val="22"/>
        </w:rPr>
        <w:t>v</w:t>
      </w:r>
      <w:r w:rsidRPr="0033698E">
        <w:rPr>
          <w:szCs w:val="22"/>
        </w:rPr>
        <w:t>e</w:t>
      </w:r>
      <w:r w:rsidRPr="0033698E">
        <w:rPr>
          <w:spacing w:val="1"/>
          <w:szCs w:val="22"/>
        </w:rPr>
        <w:t xml:space="preserve"> </w:t>
      </w:r>
      <w:r w:rsidRPr="0033698E">
        <w:rPr>
          <w:szCs w:val="22"/>
        </w:rPr>
        <w:t>ob</w:t>
      </w:r>
      <w:r w:rsidRPr="0033698E">
        <w:rPr>
          <w:spacing w:val="1"/>
          <w:szCs w:val="22"/>
        </w:rPr>
        <w:t>t</w:t>
      </w:r>
      <w:r w:rsidRPr="0033698E">
        <w:rPr>
          <w:spacing w:val="-2"/>
          <w:szCs w:val="22"/>
        </w:rPr>
        <w:t>a</w:t>
      </w:r>
      <w:r w:rsidRPr="0033698E">
        <w:rPr>
          <w:spacing w:val="1"/>
          <w:szCs w:val="22"/>
        </w:rPr>
        <w:t>i</w:t>
      </w:r>
      <w:r w:rsidRPr="0033698E">
        <w:rPr>
          <w:szCs w:val="22"/>
        </w:rPr>
        <w:t>n</w:t>
      </w:r>
      <w:r w:rsidRPr="0033698E">
        <w:rPr>
          <w:spacing w:val="-2"/>
          <w:szCs w:val="22"/>
        </w:rPr>
        <w:t>e</w:t>
      </w:r>
      <w:r w:rsidRPr="0033698E">
        <w:rPr>
          <w:szCs w:val="22"/>
        </w:rPr>
        <w:t>d</w:t>
      </w:r>
      <w:r w:rsidRPr="0033698E">
        <w:rPr>
          <w:spacing w:val="1"/>
          <w:szCs w:val="22"/>
        </w:rPr>
        <w:t xml:space="preserve"> </w:t>
      </w:r>
      <w:r w:rsidRPr="0033698E">
        <w:rPr>
          <w:spacing w:val="-2"/>
          <w:szCs w:val="22"/>
        </w:rPr>
        <w:t>i</w:t>
      </w:r>
      <w:r w:rsidRPr="0033698E">
        <w:rPr>
          <w:szCs w:val="22"/>
        </w:rPr>
        <w:t>s</w:t>
      </w:r>
      <w:r w:rsidRPr="0033698E">
        <w:rPr>
          <w:spacing w:val="1"/>
          <w:szCs w:val="22"/>
        </w:rPr>
        <w:t xml:space="preserve"> </w:t>
      </w:r>
      <w:r w:rsidRPr="0033698E">
        <w:rPr>
          <w:szCs w:val="22"/>
        </w:rPr>
        <w:t>su</w:t>
      </w:r>
      <w:r w:rsidRPr="0033698E">
        <w:rPr>
          <w:spacing w:val="-2"/>
          <w:szCs w:val="22"/>
        </w:rPr>
        <w:t>f</w:t>
      </w:r>
      <w:r w:rsidRPr="0033698E">
        <w:rPr>
          <w:spacing w:val="1"/>
          <w:szCs w:val="22"/>
        </w:rPr>
        <w:t>f</w:t>
      </w:r>
      <w:r w:rsidRPr="0033698E">
        <w:rPr>
          <w:spacing w:val="-1"/>
          <w:szCs w:val="22"/>
        </w:rPr>
        <w:t>i</w:t>
      </w:r>
      <w:r w:rsidRPr="0033698E">
        <w:rPr>
          <w:szCs w:val="22"/>
        </w:rPr>
        <w:t>c</w:t>
      </w:r>
      <w:r w:rsidRPr="0033698E">
        <w:rPr>
          <w:spacing w:val="-3"/>
          <w:szCs w:val="22"/>
        </w:rPr>
        <w:t>i</w:t>
      </w:r>
      <w:r w:rsidRPr="0033698E">
        <w:rPr>
          <w:szCs w:val="22"/>
        </w:rPr>
        <w:t>ent</w:t>
      </w:r>
      <w:r w:rsidRPr="0033698E">
        <w:rPr>
          <w:spacing w:val="-1"/>
          <w:szCs w:val="22"/>
        </w:rPr>
        <w:t xml:space="preserve"> </w:t>
      </w:r>
      <w:r w:rsidRPr="0033698E">
        <w:rPr>
          <w:szCs w:val="22"/>
        </w:rPr>
        <w:t>and a</w:t>
      </w:r>
      <w:r w:rsidRPr="0033698E">
        <w:rPr>
          <w:spacing w:val="-2"/>
          <w:szCs w:val="22"/>
        </w:rPr>
        <w:t>p</w:t>
      </w:r>
      <w:r w:rsidRPr="0033698E">
        <w:rPr>
          <w:szCs w:val="22"/>
        </w:rPr>
        <w:t>p</w:t>
      </w:r>
      <w:r w:rsidRPr="0033698E">
        <w:rPr>
          <w:spacing w:val="1"/>
          <w:szCs w:val="22"/>
        </w:rPr>
        <w:t>r</w:t>
      </w:r>
      <w:r w:rsidRPr="0033698E">
        <w:rPr>
          <w:szCs w:val="22"/>
        </w:rPr>
        <w:t>o</w:t>
      </w:r>
      <w:r w:rsidRPr="0033698E">
        <w:rPr>
          <w:spacing w:val="-2"/>
          <w:szCs w:val="22"/>
        </w:rPr>
        <w:t>p</w:t>
      </w:r>
      <w:r w:rsidRPr="0033698E">
        <w:rPr>
          <w:spacing w:val="1"/>
          <w:szCs w:val="22"/>
        </w:rPr>
        <w:t>r</w:t>
      </w:r>
      <w:r w:rsidRPr="0033698E">
        <w:rPr>
          <w:spacing w:val="-1"/>
          <w:szCs w:val="22"/>
        </w:rPr>
        <w:t>i</w:t>
      </w:r>
      <w:r w:rsidRPr="0033698E">
        <w:rPr>
          <w:szCs w:val="22"/>
        </w:rPr>
        <w:t>a</w:t>
      </w:r>
      <w:r w:rsidRPr="0033698E">
        <w:rPr>
          <w:spacing w:val="-1"/>
          <w:szCs w:val="22"/>
        </w:rPr>
        <w:t>t</w:t>
      </w:r>
      <w:r w:rsidRPr="0033698E">
        <w:rPr>
          <w:szCs w:val="22"/>
        </w:rPr>
        <w:t>e</w:t>
      </w:r>
      <w:r w:rsidRPr="0033698E">
        <w:rPr>
          <w:spacing w:val="-2"/>
          <w:szCs w:val="22"/>
        </w:rPr>
        <w:t xml:space="preserve"> </w:t>
      </w:r>
      <w:r w:rsidRPr="0033698E">
        <w:rPr>
          <w:spacing w:val="1"/>
          <w:szCs w:val="22"/>
        </w:rPr>
        <w:t>t</w:t>
      </w:r>
      <w:r w:rsidRPr="0033698E">
        <w:rPr>
          <w:szCs w:val="22"/>
        </w:rPr>
        <w:t>o p</w:t>
      </w:r>
      <w:r w:rsidRPr="0033698E">
        <w:rPr>
          <w:spacing w:val="-2"/>
          <w:szCs w:val="22"/>
        </w:rPr>
        <w:t>r</w:t>
      </w:r>
      <w:r w:rsidRPr="0033698E">
        <w:rPr>
          <w:szCs w:val="22"/>
        </w:rPr>
        <w:t>o</w:t>
      </w:r>
      <w:r w:rsidRPr="0033698E">
        <w:rPr>
          <w:spacing w:val="-2"/>
          <w:szCs w:val="22"/>
        </w:rPr>
        <w:t>v</w:t>
      </w:r>
      <w:r w:rsidRPr="0033698E">
        <w:rPr>
          <w:spacing w:val="1"/>
          <w:szCs w:val="22"/>
        </w:rPr>
        <w:t>i</w:t>
      </w:r>
      <w:r w:rsidRPr="0033698E">
        <w:rPr>
          <w:szCs w:val="22"/>
        </w:rPr>
        <w:t>de</w:t>
      </w:r>
      <w:r w:rsidRPr="0033698E">
        <w:rPr>
          <w:spacing w:val="1"/>
          <w:szCs w:val="22"/>
        </w:rPr>
        <w:t xml:space="preserve"> </w:t>
      </w:r>
      <w:r w:rsidRPr="0033698E">
        <w:rPr>
          <w:szCs w:val="22"/>
        </w:rPr>
        <w:t>a bas</w:t>
      </w:r>
      <w:r w:rsidRPr="0033698E">
        <w:rPr>
          <w:spacing w:val="-1"/>
          <w:szCs w:val="22"/>
        </w:rPr>
        <w:t>i</w:t>
      </w:r>
      <w:r w:rsidRPr="0033698E">
        <w:rPr>
          <w:szCs w:val="22"/>
        </w:rPr>
        <w:t>s</w:t>
      </w:r>
      <w:r w:rsidRPr="0033698E">
        <w:rPr>
          <w:spacing w:val="1"/>
          <w:szCs w:val="22"/>
        </w:rPr>
        <w:t xml:space="preserve"> f</w:t>
      </w:r>
      <w:r w:rsidRPr="0033698E">
        <w:rPr>
          <w:spacing w:val="-2"/>
          <w:szCs w:val="22"/>
        </w:rPr>
        <w:t>o</w:t>
      </w:r>
      <w:r w:rsidRPr="0033698E">
        <w:rPr>
          <w:szCs w:val="22"/>
        </w:rPr>
        <w:t>r</w:t>
      </w:r>
      <w:r w:rsidRPr="0033698E">
        <w:rPr>
          <w:spacing w:val="1"/>
          <w:szCs w:val="22"/>
        </w:rPr>
        <w:t xml:space="preserve"> </w:t>
      </w:r>
      <w:r w:rsidRPr="0033698E">
        <w:rPr>
          <w:szCs w:val="22"/>
        </w:rPr>
        <w:t>o</w:t>
      </w:r>
      <w:r w:rsidRPr="0033698E">
        <w:rPr>
          <w:spacing w:val="-2"/>
          <w:szCs w:val="22"/>
        </w:rPr>
        <w:t>u</w:t>
      </w:r>
      <w:r w:rsidRPr="0033698E">
        <w:rPr>
          <w:szCs w:val="22"/>
        </w:rPr>
        <w:t>r</w:t>
      </w:r>
      <w:r w:rsidRPr="0033698E">
        <w:rPr>
          <w:spacing w:val="1"/>
          <w:szCs w:val="22"/>
        </w:rPr>
        <w:t xml:space="preserve"> </w:t>
      </w:r>
      <w:r w:rsidRPr="0033698E">
        <w:rPr>
          <w:szCs w:val="22"/>
        </w:rPr>
        <w:t>au</w:t>
      </w:r>
      <w:r w:rsidRPr="0033698E">
        <w:rPr>
          <w:spacing w:val="-2"/>
          <w:szCs w:val="22"/>
        </w:rPr>
        <w:t>d</w:t>
      </w:r>
      <w:r w:rsidRPr="0033698E">
        <w:rPr>
          <w:spacing w:val="1"/>
          <w:szCs w:val="22"/>
        </w:rPr>
        <w:t>i</w:t>
      </w:r>
      <w:r w:rsidRPr="0033698E">
        <w:rPr>
          <w:szCs w:val="22"/>
        </w:rPr>
        <w:t>t</w:t>
      </w:r>
      <w:r w:rsidRPr="0033698E">
        <w:rPr>
          <w:spacing w:val="-1"/>
          <w:szCs w:val="22"/>
        </w:rPr>
        <w:t xml:space="preserve"> </w:t>
      </w:r>
      <w:r w:rsidRPr="0033698E">
        <w:rPr>
          <w:szCs w:val="22"/>
        </w:rPr>
        <w:t>op</w:t>
      </w:r>
      <w:r w:rsidRPr="0033698E">
        <w:rPr>
          <w:spacing w:val="-1"/>
          <w:szCs w:val="22"/>
        </w:rPr>
        <w:t>i</w:t>
      </w:r>
      <w:r w:rsidRPr="0033698E">
        <w:rPr>
          <w:szCs w:val="22"/>
        </w:rPr>
        <w:t>n</w:t>
      </w:r>
      <w:r w:rsidRPr="0033698E">
        <w:rPr>
          <w:spacing w:val="1"/>
          <w:szCs w:val="22"/>
        </w:rPr>
        <w:t>i</w:t>
      </w:r>
      <w:r w:rsidRPr="0033698E">
        <w:rPr>
          <w:szCs w:val="22"/>
        </w:rPr>
        <w:t>o</w:t>
      </w:r>
      <w:r w:rsidRPr="0033698E">
        <w:rPr>
          <w:spacing w:val="-2"/>
          <w:szCs w:val="22"/>
        </w:rPr>
        <w:t>n</w:t>
      </w:r>
      <w:r w:rsidRPr="0033698E">
        <w:rPr>
          <w:szCs w:val="22"/>
        </w:rPr>
        <w:t>.</w:t>
      </w:r>
    </w:p>
    <w:p w:rsidR="002E03A9" w:rsidRPr="0033698E" w:rsidRDefault="002E03A9" w:rsidP="002E03A9">
      <w:pPr>
        <w:spacing w:before="17" w:after="0" w:line="240" w:lineRule="exact"/>
        <w:rPr>
          <w:sz w:val="24"/>
          <w:szCs w:val="24"/>
        </w:rPr>
      </w:pPr>
    </w:p>
    <w:p w:rsidR="002E03A9" w:rsidRPr="0033698E" w:rsidRDefault="002E03A9" w:rsidP="002E03A9">
      <w:pPr>
        <w:spacing w:after="0"/>
        <w:ind w:left="120" w:right="-20"/>
      </w:pPr>
      <w:r w:rsidRPr="0033698E">
        <w:rPr>
          <w:b/>
          <w:bCs/>
          <w:szCs w:val="22"/>
        </w:rPr>
        <w:t>I</w:t>
      </w:r>
      <w:r w:rsidRPr="0033698E">
        <w:rPr>
          <w:b/>
          <w:bCs/>
          <w:spacing w:val="-1"/>
          <w:szCs w:val="22"/>
        </w:rPr>
        <w:t>NDE</w:t>
      </w:r>
      <w:r w:rsidRPr="0033698E">
        <w:rPr>
          <w:b/>
          <w:bCs/>
          <w:spacing w:val="2"/>
          <w:szCs w:val="22"/>
        </w:rPr>
        <w:t>P</w:t>
      </w:r>
      <w:r w:rsidRPr="0033698E">
        <w:rPr>
          <w:b/>
          <w:bCs/>
          <w:spacing w:val="-1"/>
          <w:szCs w:val="22"/>
        </w:rPr>
        <w:t>ENDENCE</w:t>
      </w:r>
    </w:p>
    <w:p w:rsidR="002E03A9" w:rsidRPr="0033698E" w:rsidRDefault="002E03A9" w:rsidP="002E03A9">
      <w:pPr>
        <w:spacing w:after="0" w:line="247" w:lineRule="exact"/>
        <w:ind w:left="120" w:right="-20"/>
      </w:pPr>
      <w:r w:rsidRPr="0033698E">
        <w:rPr>
          <w:spacing w:val="-4"/>
          <w:szCs w:val="22"/>
        </w:rPr>
        <w:t>I</w:t>
      </w:r>
      <w:r w:rsidRPr="0033698E">
        <w:rPr>
          <w:szCs w:val="22"/>
        </w:rPr>
        <w:t>n conduc</w:t>
      </w:r>
      <w:r w:rsidRPr="0033698E">
        <w:rPr>
          <w:spacing w:val="1"/>
          <w:szCs w:val="22"/>
        </w:rPr>
        <w:t>ti</w:t>
      </w:r>
      <w:r w:rsidRPr="0033698E">
        <w:rPr>
          <w:szCs w:val="22"/>
        </w:rPr>
        <w:t>ng</w:t>
      </w:r>
      <w:r w:rsidRPr="0033698E">
        <w:rPr>
          <w:spacing w:val="-2"/>
          <w:szCs w:val="22"/>
        </w:rPr>
        <w:t xml:space="preserve"> </w:t>
      </w:r>
      <w:r w:rsidRPr="0033698E">
        <w:rPr>
          <w:szCs w:val="22"/>
        </w:rPr>
        <w:t>our</w:t>
      </w:r>
      <w:r w:rsidRPr="0033698E">
        <w:rPr>
          <w:spacing w:val="-1"/>
          <w:szCs w:val="22"/>
        </w:rPr>
        <w:t xml:space="preserve"> </w:t>
      </w:r>
      <w:r w:rsidRPr="0033698E">
        <w:rPr>
          <w:szCs w:val="22"/>
        </w:rPr>
        <w:t>au</w:t>
      </w:r>
      <w:r w:rsidRPr="0033698E">
        <w:rPr>
          <w:spacing w:val="-2"/>
          <w:szCs w:val="22"/>
        </w:rPr>
        <w:t>d</w:t>
      </w:r>
      <w:r w:rsidRPr="0033698E">
        <w:rPr>
          <w:spacing w:val="1"/>
          <w:szCs w:val="22"/>
        </w:rPr>
        <w:t>it</w:t>
      </w:r>
      <w:r w:rsidRPr="0033698E">
        <w:rPr>
          <w:szCs w:val="22"/>
        </w:rPr>
        <w:t xml:space="preserve">, </w:t>
      </w:r>
      <w:r w:rsidRPr="0033698E">
        <w:rPr>
          <w:spacing w:val="-1"/>
          <w:szCs w:val="22"/>
        </w:rPr>
        <w:t>w</w:t>
      </w:r>
      <w:r w:rsidRPr="0033698E">
        <w:rPr>
          <w:szCs w:val="22"/>
        </w:rPr>
        <w:t>e</w:t>
      </w:r>
      <w:r w:rsidRPr="0033698E">
        <w:rPr>
          <w:spacing w:val="-2"/>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zCs w:val="22"/>
        </w:rPr>
        <w:t>co</w:t>
      </w:r>
      <w:r w:rsidRPr="0033698E">
        <w:rPr>
          <w:spacing w:val="-4"/>
          <w:szCs w:val="22"/>
        </w:rPr>
        <w:t>m</w:t>
      </w:r>
      <w:r w:rsidRPr="0033698E">
        <w:rPr>
          <w:szCs w:val="22"/>
        </w:rPr>
        <w:t>p</w:t>
      </w:r>
      <w:r w:rsidRPr="0033698E">
        <w:rPr>
          <w:spacing w:val="1"/>
          <w:szCs w:val="22"/>
        </w:rPr>
        <w:t>li</w:t>
      </w:r>
      <w:r w:rsidRPr="0033698E">
        <w:rPr>
          <w:szCs w:val="22"/>
        </w:rPr>
        <w:t xml:space="preserve">ed </w:t>
      </w:r>
      <w:r w:rsidRPr="0033698E">
        <w:rPr>
          <w:spacing w:val="-1"/>
          <w:szCs w:val="22"/>
        </w:rPr>
        <w:t>wi</w:t>
      </w:r>
      <w:r w:rsidRPr="0033698E">
        <w:rPr>
          <w:spacing w:val="1"/>
          <w:szCs w:val="22"/>
        </w:rPr>
        <w:t>t</w:t>
      </w:r>
      <w:r w:rsidRPr="0033698E">
        <w:rPr>
          <w:szCs w:val="22"/>
        </w:rPr>
        <w:t>h</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i</w:t>
      </w:r>
      <w:r w:rsidRPr="0033698E">
        <w:rPr>
          <w:szCs w:val="22"/>
        </w:rPr>
        <w:t>n</w:t>
      </w:r>
      <w:r w:rsidRPr="0033698E">
        <w:rPr>
          <w:spacing w:val="-2"/>
          <w:szCs w:val="22"/>
        </w:rPr>
        <w:t>d</w:t>
      </w:r>
      <w:r w:rsidRPr="0033698E">
        <w:rPr>
          <w:szCs w:val="22"/>
        </w:rPr>
        <w:t>epend</w:t>
      </w:r>
      <w:r w:rsidRPr="0033698E">
        <w:rPr>
          <w:spacing w:val="-2"/>
          <w:szCs w:val="22"/>
        </w:rPr>
        <w:t>e</w:t>
      </w:r>
      <w:r w:rsidRPr="0033698E">
        <w:rPr>
          <w:szCs w:val="22"/>
        </w:rPr>
        <w:t>nce</w:t>
      </w:r>
      <w:r w:rsidRPr="0033698E">
        <w:rPr>
          <w:spacing w:val="-2"/>
          <w:szCs w:val="22"/>
        </w:rPr>
        <w:t xml:space="preserve"> </w:t>
      </w:r>
      <w:r w:rsidRPr="0033698E">
        <w:rPr>
          <w:spacing w:val="1"/>
          <w:szCs w:val="22"/>
        </w:rPr>
        <w:t>r</w:t>
      </w:r>
      <w:r w:rsidRPr="0033698E">
        <w:rPr>
          <w:szCs w:val="22"/>
        </w:rPr>
        <w:t>eq</w:t>
      </w:r>
      <w:r w:rsidRPr="0033698E">
        <w:rPr>
          <w:spacing w:val="-2"/>
          <w:szCs w:val="22"/>
        </w:rPr>
        <w:t>u</w:t>
      </w:r>
      <w:r w:rsidRPr="0033698E">
        <w:rPr>
          <w:spacing w:val="1"/>
          <w:szCs w:val="22"/>
        </w:rPr>
        <w:t>i</w:t>
      </w:r>
      <w:r w:rsidRPr="0033698E">
        <w:rPr>
          <w:spacing w:val="-2"/>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of</w:t>
      </w:r>
      <w:r w:rsidRPr="0033698E">
        <w:rPr>
          <w:spacing w:val="-4"/>
          <w:szCs w:val="22"/>
        </w:rPr>
        <w:t xml:space="preserve"> </w:t>
      </w:r>
      <w:r w:rsidRPr="0033698E">
        <w:rPr>
          <w:spacing w:val="-1"/>
          <w:szCs w:val="22"/>
        </w:rPr>
        <w:t>A</w:t>
      </w:r>
      <w:r w:rsidRPr="0033698E">
        <w:rPr>
          <w:szCs w:val="22"/>
        </w:rPr>
        <w:t>PES</w:t>
      </w:r>
    </w:p>
    <w:p w:rsidR="002E03A9" w:rsidRPr="0033698E" w:rsidRDefault="002E03A9" w:rsidP="002E03A9">
      <w:pPr>
        <w:spacing w:before="1" w:after="0"/>
        <w:ind w:left="120" w:right="-20"/>
      </w:pPr>
      <w:r w:rsidRPr="0033698E">
        <w:rPr>
          <w:szCs w:val="22"/>
        </w:rPr>
        <w:t>110:</w:t>
      </w:r>
      <w:r w:rsidRPr="0033698E">
        <w:rPr>
          <w:spacing w:val="1"/>
          <w:szCs w:val="22"/>
        </w:rPr>
        <w:t xml:space="preserve"> </w:t>
      </w:r>
      <w:r w:rsidRPr="0033698E">
        <w:rPr>
          <w:spacing w:val="-1"/>
          <w:szCs w:val="22"/>
        </w:rPr>
        <w:t>C</w:t>
      </w:r>
      <w:r w:rsidRPr="0033698E">
        <w:rPr>
          <w:szCs w:val="22"/>
        </w:rPr>
        <w:t>o</w:t>
      </w:r>
      <w:r w:rsidRPr="0033698E">
        <w:rPr>
          <w:spacing w:val="-2"/>
          <w:szCs w:val="22"/>
        </w:rPr>
        <w:t>d</w:t>
      </w:r>
      <w:r w:rsidRPr="0033698E">
        <w:rPr>
          <w:szCs w:val="22"/>
        </w:rPr>
        <w:t>e</w:t>
      </w:r>
      <w:r w:rsidRPr="0033698E">
        <w:rPr>
          <w:spacing w:val="1"/>
          <w:szCs w:val="22"/>
        </w:rPr>
        <w:t xml:space="preserve"> </w:t>
      </w:r>
      <w:r w:rsidRPr="0033698E">
        <w:rPr>
          <w:szCs w:val="22"/>
        </w:rPr>
        <w:t>of</w:t>
      </w:r>
      <w:r w:rsidRPr="0033698E">
        <w:rPr>
          <w:spacing w:val="1"/>
          <w:szCs w:val="22"/>
        </w:rPr>
        <w:t xml:space="preserve"> </w:t>
      </w:r>
      <w:r w:rsidRPr="0033698E">
        <w:rPr>
          <w:spacing w:val="-3"/>
          <w:szCs w:val="22"/>
        </w:rPr>
        <w:t>E</w:t>
      </w:r>
      <w:r w:rsidRPr="0033698E">
        <w:rPr>
          <w:spacing w:val="1"/>
          <w:szCs w:val="22"/>
        </w:rPr>
        <w:t>t</w:t>
      </w:r>
      <w:r w:rsidRPr="0033698E">
        <w:rPr>
          <w:spacing w:val="-2"/>
          <w:szCs w:val="22"/>
        </w:rPr>
        <w:t>h</w:t>
      </w:r>
      <w:r w:rsidRPr="0033698E">
        <w:rPr>
          <w:spacing w:val="1"/>
          <w:szCs w:val="22"/>
        </w:rPr>
        <w:t>i</w:t>
      </w:r>
      <w:r w:rsidRPr="0033698E">
        <w:rPr>
          <w:szCs w:val="22"/>
        </w:rPr>
        <w:t>cs</w:t>
      </w:r>
      <w:r w:rsidRPr="0033698E">
        <w:rPr>
          <w:spacing w:val="-2"/>
          <w:szCs w:val="22"/>
        </w:rPr>
        <w:t xml:space="preserve"> </w:t>
      </w:r>
      <w:r w:rsidRPr="0033698E">
        <w:rPr>
          <w:spacing w:val="1"/>
          <w:szCs w:val="22"/>
        </w:rPr>
        <w:t>f</w:t>
      </w:r>
      <w:r w:rsidRPr="0033698E">
        <w:rPr>
          <w:szCs w:val="22"/>
        </w:rPr>
        <w:t>or</w:t>
      </w:r>
      <w:r w:rsidRPr="0033698E">
        <w:rPr>
          <w:spacing w:val="-1"/>
          <w:szCs w:val="22"/>
        </w:rPr>
        <w:t xml:space="preserve"> </w:t>
      </w:r>
      <w:r w:rsidRPr="0033698E">
        <w:rPr>
          <w:szCs w:val="22"/>
        </w:rPr>
        <w:t>P</w:t>
      </w:r>
      <w:r w:rsidRPr="0033698E">
        <w:rPr>
          <w:spacing w:val="1"/>
          <w:szCs w:val="22"/>
        </w:rPr>
        <w:t>r</w:t>
      </w:r>
      <w:r w:rsidRPr="0033698E">
        <w:rPr>
          <w:spacing w:val="-2"/>
          <w:szCs w:val="22"/>
        </w:rPr>
        <w:t>o</w:t>
      </w:r>
      <w:r w:rsidRPr="0033698E">
        <w:rPr>
          <w:spacing w:val="1"/>
          <w:szCs w:val="22"/>
        </w:rPr>
        <w:t>f</w:t>
      </w:r>
      <w:r w:rsidRPr="0033698E">
        <w:rPr>
          <w:szCs w:val="22"/>
        </w:rPr>
        <w:t>es</w:t>
      </w:r>
      <w:r w:rsidRPr="0033698E">
        <w:rPr>
          <w:spacing w:val="-2"/>
          <w:szCs w:val="22"/>
        </w:rPr>
        <w:t>s</w:t>
      </w:r>
      <w:r w:rsidRPr="0033698E">
        <w:rPr>
          <w:spacing w:val="1"/>
          <w:szCs w:val="22"/>
        </w:rPr>
        <w:t>i</w:t>
      </w:r>
      <w:r w:rsidRPr="0033698E">
        <w:rPr>
          <w:szCs w:val="22"/>
        </w:rPr>
        <w:t>o</w:t>
      </w:r>
      <w:r w:rsidRPr="0033698E">
        <w:rPr>
          <w:spacing w:val="-2"/>
          <w:szCs w:val="22"/>
        </w:rPr>
        <w:t>n</w:t>
      </w:r>
      <w:r w:rsidRPr="0033698E">
        <w:rPr>
          <w:szCs w:val="22"/>
        </w:rPr>
        <w:t>al</w:t>
      </w:r>
      <w:r w:rsidRPr="0033698E">
        <w:rPr>
          <w:spacing w:val="1"/>
          <w:szCs w:val="22"/>
        </w:rPr>
        <w:t xml:space="preserve"> </w:t>
      </w:r>
      <w:r w:rsidRPr="0033698E">
        <w:rPr>
          <w:spacing w:val="-1"/>
          <w:szCs w:val="22"/>
        </w:rPr>
        <w:t>A</w:t>
      </w:r>
      <w:r w:rsidRPr="0033698E">
        <w:rPr>
          <w:spacing w:val="-2"/>
          <w:szCs w:val="22"/>
        </w:rPr>
        <w:t>c</w:t>
      </w:r>
      <w:r w:rsidRPr="0033698E">
        <w:rPr>
          <w:szCs w:val="22"/>
        </w:rPr>
        <w:t>cou</w:t>
      </w:r>
      <w:r w:rsidRPr="0033698E">
        <w:rPr>
          <w:spacing w:val="-2"/>
          <w:szCs w:val="22"/>
        </w:rPr>
        <w:t>n</w:t>
      </w:r>
      <w:r w:rsidRPr="0033698E">
        <w:rPr>
          <w:spacing w:val="1"/>
          <w:szCs w:val="22"/>
        </w:rPr>
        <w:t>t</w:t>
      </w:r>
      <w:r w:rsidRPr="0033698E">
        <w:rPr>
          <w:szCs w:val="22"/>
        </w:rPr>
        <w:t>a</w:t>
      </w:r>
      <w:r w:rsidRPr="0033698E">
        <w:rPr>
          <w:spacing w:val="-2"/>
          <w:szCs w:val="22"/>
        </w:rPr>
        <w:t>n</w:t>
      </w:r>
      <w:r w:rsidRPr="0033698E">
        <w:rPr>
          <w:spacing w:val="1"/>
          <w:szCs w:val="22"/>
        </w:rPr>
        <w:t>t</w:t>
      </w:r>
      <w:r w:rsidRPr="0033698E">
        <w:rPr>
          <w:szCs w:val="22"/>
        </w:rPr>
        <w:t>s.</w:t>
      </w:r>
    </w:p>
    <w:p w:rsidR="002E03A9" w:rsidRPr="0033698E" w:rsidRDefault="002E03A9" w:rsidP="002E03A9">
      <w:pPr>
        <w:spacing w:before="16" w:after="0" w:line="240" w:lineRule="exact"/>
        <w:rPr>
          <w:sz w:val="24"/>
          <w:szCs w:val="24"/>
        </w:rPr>
      </w:pPr>
    </w:p>
    <w:p w:rsidR="002E03A9" w:rsidRPr="0033698E" w:rsidRDefault="002E03A9" w:rsidP="002E03A9">
      <w:pPr>
        <w:spacing w:after="0"/>
        <w:ind w:left="120" w:right="-20"/>
      </w:pPr>
      <w:r w:rsidRPr="0033698E">
        <w:rPr>
          <w:b/>
          <w:bCs/>
          <w:spacing w:val="1"/>
          <w:szCs w:val="22"/>
        </w:rPr>
        <w:t>[Q</w:t>
      </w:r>
      <w:r w:rsidRPr="0033698E">
        <w:rPr>
          <w:b/>
          <w:bCs/>
          <w:spacing w:val="-1"/>
          <w:szCs w:val="22"/>
        </w:rPr>
        <w:t>UAL</w:t>
      </w:r>
      <w:r w:rsidRPr="0033698E">
        <w:rPr>
          <w:b/>
          <w:bCs/>
          <w:spacing w:val="-2"/>
          <w:szCs w:val="22"/>
        </w:rPr>
        <w:t>I</w:t>
      </w:r>
      <w:r w:rsidRPr="0033698E">
        <w:rPr>
          <w:b/>
          <w:bCs/>
          <w:spacing w:val="2"/>
          <w:szCs w:val="22"/>
        </w:rPr>
        <w:t>F</w:t>
      </w:r>
      <w:r w:rsidRPr="0033698E">
        <w:rPr>
          <w:b/>
          <w:bCs/>
          <w:szCs w:val="22"/>
        </w:rPr>
        <w:t>I</w:t>
      </w:r>
      <w:r w:rsidRPr="0033698E">
        <w:rPr>
          <w:b/>
          <w:bCs/>
          <w:spacing w:val="-1"/>
          <w:szCs w:val="22"/>
        </w:rPr>
        <w:t>ED</w:t>
      </w:r>
      <w:r w:rsidRPr="0033698E">
        <w:rPr>
          <w:b/>
          <w:bCs/>
          <w:szCs w:val="22"/>
        </w:rPr>
        <w:t>]</w:t>
      </w:r>
      <w:r w:rsidRPr="0033698E">
        <w:rPr>
          <w:b/>
          <w:bCs/>
          <w:spacing w:val="1"/>
          <w:szCs w:val="22"/>
        </w:rPr>
        <w:t xml:space="preserve"> </w:t>
      </w:r>
      <w:r w:rsidRPr="0033698E">
        <w:rPr>
          <w:b/>
          <w:bCs/>
          <w:spacing w:val="-1"/>
          <w:szCs w:val="22"/>
        </w:rPr>
        <w:t>AUD</w:t>
      </w:r>
      <w:r w:rsidRPr="0033698E">
        <w:rPr>
          <w:b/>
          <w:bCs/>
          <w:szCs w:val="22"/>
        </w:rPr>
        <w:t>I</w:t>
      </w:r>
      <w:r w:rsidRPr="0033698E">
        <w:rPr>
          <w:b/>
          <w:bCs/>
          <w:spacing w:val="-3"/>
          <w:szCs w:val="22"/>
        </w:rPr>
        <w:t>T</w:t>
      </w:r>
      <w:r w:rsidRPr="0033698E">
        <w:rPr>
          <w:b/>
          <w:bCs/>
          <w:spacing w:val="-1"/>
          <w:szCs w:val="22"/>
        </w:rPr>
        <w:t>OR</w:t>
      </w:r>
      <w:r w:rsidRPr="0033698E">
        <w:rPr>
          <w:b/>
          <w:bCs/>
          <w:spacing w:val="1"/>
          <w:szCs w:val="22"/>
        </w:rPr>
        <w:t>’</w:t>
      </w:r>
      <w:r w:rsidRPr="0033698E">
        <w:rPr>
          <w:b/>
          <w:bCs/>
          <w:szCs w:val="22"/>
        </w:rPr>
        <w:t xml:space="preserve">S </w:t>
      </w:r>
      <w:r w:rsidRPr="0033698E">
        <w:rPr>
          <w:b/>
          <w:bCs/>
          <w:spacing w:val="-1"/>
          <w:szCs w:val="22"/>
        </w:rPr>
        <w:t>O</w:t>
      </w:r>
      <w:r w:rsidRPr="0033698E">
        <w:rPr>
          <w:b/>
          <w:bCs/>
          <w:spacing w:val="2"/>
          <w:szCs w:val="22"/>
        </w:rPr>
        <w:t>P</w:t>
      </w:r>
      <w:r w:rsidRPr="0033698E">
        <w:rPr>
          <w:b/>
          <w:bCs/>
          <w:szCs w:val="22"/>
        </w:rPr>
        <w:t>I</w:t>
      </w:r>
      <w:r w:rsidRPr="0033698E">
        <w:rPr>
          <w:b/>
          <w:bCs/>
          <w:spacing w:val="-4"/>
          <w:szCs w:val="22"/>
        </w:rPr>
        <w:t>N</w:t>
      </w:r>
      <w:r w:rsidRPr="0033698E">
        <w:rPr>
          <w:b/>
          <w:bCs/>
          <w:szCs w:val="22"/>
        </w:rPr>
        <w:t>I</w:t>
      </w:r>
      <w:r w:rsidRPr="0033698E">
        <w:rPr>
          <w:b/>
          <w:bCs/>
          <w:spacing w:val="1"/>
          <w:szCs w:val="22"/>
        </w:rPr>
        <w:t>O</w:t>
      </w:r>
      <w:r w:rsidRPr="0033698E">
        <w:rPr>
          <w:b/>
          <w:bCs/>
          <w:szCs w:val="22"/>
        </w:rPr>
        <w:t>N</w:t>
      </w:r>
    </w:p>
    <w:p w:rsidR="002E03A9" w:rsidRPr="0033698E" w:rsidRDefault="002E03A9" w:rsidP="002E03A9">
      <w:pPr>
        <w:spacing w:before="8" w:after="0" w:line="240" w:lineRule="exact"/>
        <w:rPr>
          <w:sz w:val="24"/>
          <w:szCs w:val="24"/>
        </w:rPr>
      </w:pPr>
    </w:p>
    <w:p w:rsidR="002E03A9" w:rsidRPr="0033698E" w:rsidRDefault="002E03A9" w:rsidP="002E03A9">
      <w:pPr>
        <w:spacing w:after="0"/>
        <w:ind w:left="120" w:right="63"/>
      </w:pPr>
      <w:r w:rsidRPr="0033698E">
        <w:rPr>
          <w:spacing w:val="-4"/>
          <w:szCs w:val="22"/>
        </w:rPr>
        <w:t>I</w:t>
      </w:r>
      <w:r w:rsidRPr="0033698E">
        <w:rPr>
          <w:szCs w:val="22"/>
        </w:rPr>
        <w:t>n our</w:t>
      </w:r>
      <w:r w:rsidRPr="0033698E">
        <w:rPr>
          <w:spacing w:val="1"/>
          <w:szCs w:val="22"/>
        </w:rPr>
        <w:t xml:space="preserve"> </w:t>
      </w:r>
      <w:r w:rsidRPr="0033698E">
        <w:rPr>
          <w:szCs w:val="22"/>
        </w:rPr>
        <w:t>op</w:t>
      </w:r>
      <w:r w:rsidRPr="0033698E">
        <w:rPr>
          <w:spacing w:val="1"/>
          <w:szCs w:val="22"/>
        </w:rPr>
        <w:t>i</w:t>
      </w:r>
      <w:r w:rsidRPr="0033698E">
        <w:rPr>
          <w:szCs w:val="22"/>
        </w:rPr>
        <w:t>n</w:t>
      </w:r>
      <w:r w:rsidRPr="0033698E">
        <w:rPr>
          <w:spacing w:val="1"/>
          <w:szCs w:val="22"/>
        </w:rPr>
        <w:t>i</w:t>
      </w:r>
      <w:r w:rsidRPr="0033698E">
        <w:rPr>
          <w:szCs w:val="22"/>
        </w:rPr>
        <w:t>o</w:t>
      </w:r>
      <w:r w:rsidRPr="0033698E">
        <w:rPr>
          <w:spacing w:val="-2"/>
          <w:szCs w:val="22"/>
        </w:rPr>
        <w:t>n</w:t>
      </w:r>
      <w:r w:rsidRPr="0033698E">
        <w:rPr>
          <w:szCs w:val="22"/>
        </w:rPr>
        <w:t xml:space="preserve">, </w:t>
      </w:r>
      <w:r w:rsidRPr="0033698E">
        <w:rPr>
          <w:b/>
          <w:bCs/>
          <w:spacing w:val="1"/>
          <w:szCs w:val="22"/>
        </w:rPr>
        <w:t>[</w:t>
      </w:r>
      <w:r w:rsidRPr="0033698E">
        <w:rPr>
          <w:b/>
          <w:bCs/>
          <w:szCs w:val="22"/>
        </w:rPr>
        <w:t>e</w:t>
      </w:r>
      <w:r w:rsidRPr="0033698E">
        <w:rPr>
          <w:b/>
          <w:bCs/>
          <w:spacing w:val="-2"/>
          <w:szCs w:val="22"/>
        </w:rPr>
        <w:t>x</w:t>
      </w:r>
      <w:r w:rsidRPr="0033698E">
        <w:rPr>
          <w:b/>
          <w:bCs/>
          <w:szCs w:val="22"/>
        </w:rPr>
        <w:t>ce</w:t>
      </w:r>
      <w:r w:rsidRPr="0033698E">
        <w:rPr>
          <w:b/>
          <w:bCs/>
          <w:spacing w:val="-3"/>
          <w:szCs w:val="22"/>
        </w:rPr>
        <w:t>p</w:t>
      </w:r>
      <w:r w:rsidRPr="0033698E">
        <w:rPr>
          <w:b/>
          <w:bCs/>
          <w:szCs w:val="22"/>
        </w:rPr>
        <w:t>t</w:t>
      </w:r>
      <w:r w:rsidRPr="0033698E">
        <w:rPr>
          <w:b/>
          <w:bCs/>
          <w:spacing w:val="-1"/>
          <w:szCs w:val="22"/>
        </w:rPr>
        <w:t xml:space="preserve"> </w:t>
      </w:r>
      <w:r w:rsidRPr="0033698E">
        <w:rPr>
          <w:b/>
          <w:bCs/>
          <w:spacing w:val="3"/>
          <w:szCs w:val="22"/>
        </w:rPr>
        <w:t>f</w:t>
      </w:r>
      <w:r w:rsidRPr="0033698E">
        <w:rPr>
          <w:b/>
          <w:bCs/>
          <w:spacing w:val="-2"/>
          <w:szCs w:val="22"/>
        </w:rPr>
        <w:t>o</w:t>
      </w:r>
      <w:r w:rsidRPr="0033698E">
        <w:rPr>
          <w:b/>
          <w:bCs/>
          <w:szCs w:val="22"/>
        </w:rPr>
        <w:t>r</w:t>
      </w:r>
      <w:r w:rsidRPr="0033698E">
        <w:rPr>
          <w:b/>
          <w:bCs/>
          <w:spacing w:val="-2"/>
          <w:szCs w:val="22"/>
        </w:rPr>
        <w:t xml:space="preserve"> </w:t>
      </w:r>
      <w:r w:rsidRPr="0033698E">
        <w:rPr>
          <w:b/>
          <w:bCs/>
          <w:spacing w:val="1"/>
          <w:szCs w:val="22"/>
        </w:rPr>
        <w:t>t</w:t>
      </w:r>
      <w:r w:rsidRPr="0033698E">
        <w:rPr>
          <w:b/>
          <w:bCs/>
          <w:szCs w:val="22"/>
        </w:rPr>
        <w:t>he</w:t>
      </w:r>
      <w:r w:rsidRPr="0033698E">
        <w:rPr>
          <w:b/>
          <w:bCs/>
          <w:spacing w:val="-2"/>
          <w:szCs w:val="22"/>
        </w:rPr>
        <w:t xml:space="preserve"> </w:t>
      </w:r>
      <w:r w:rsidRPr="0033698E">
        <w:rPr>
          <w:b/>
          <w:bCs/>
          <w:spacing w:val="1"/>
          <w:szCs w:val="22"/>
        </w:rPr>
        <w:t>m</w:t>
      </w:r>
      <w:r w:rsidRPr="0033698E">
        <w:rPr>
          <w:b/>
          <w:bCs/>
          <w:szCs w:val="22"/>
        </w:rPr>
        <w:t>a</w:t>
      </w:r>
      <w:r w:rsidRPr="0033698E">
        <w:rPr>
          <w:b/>
          <w:bCs/>
          <w:spacing w:val="-2"/>
          <w:szCs w:val="22"/>
        </w:rPr>
        <w:t>t</w:t>
      </w:r>
      <w:r w:rsidRPr="0033698E">
        <w:rPr>
          <w:b/>
          <w:bCs/>
          <w:spacing w:val="1"/>
          <w:szCs w:val="22"/>
        </w:rPr>
        <w:t>t</w:t>
      </w:r>
      <w:r w:rsidRPr="0033698E">
        <w:rPr>
          <w:b/>
          <w:bCs/>
          <w:szCs w:val="22"/>
        </w:rPr>
        <w:t>e</w:t>
      </w:r>
      <w:r w:rsidRPr="0033698E">
        <w:rPr>
          <w:b/>
          <w:bCs/>
          <w:spacing w:val="-2"/>
          <w:szCs w:val="22"/>
        </w:rPr>
        <w:t>r</w:t>
      </w:r>
      <w:r w:rsidRPr="0033698E">
        <w:rPr>
          <w:b/>
          <w:bCs/>
          <w:szCs w:val="22"/>
        </w:rPr>
        <w:t>s</w:t>
      </w:r>
      <w:r w:rsidRPr="0033698E">
        <w:rPr>
          <w:b/>
          <w:bCs/>
          <w:spacing w:val="1"/>
          <w:szCs w:val="22"/>
        </w:rPr>
        <w:t xml:space="preserve"> </w:t>
      </w:r>
      <w:r w:rsidRPr="0033698E">
        <w:rPr>
          <w:b/>
          <w:bCs/>
          <w:szCs w:val="22"/>
        </w:rPr>
        <w:t>r</w:t>
      </w:r>
      <w:r w:rsidRPr="0033698E">
        <w:rPr>
          <w:b/>
          <w:bCs/>
          <w:spacing w:val="-2"/>
          <w:szCs w:val="22"/>
        </w:rPr>
        <w:t>e</w:t>
      </w:r>
      <w:r w:rsidRPr="0033698E">
        <w:rPr>
          <w:b/>
          <w:bCs/>
          <w:spacing w:val="1"/>
          <w:szCs w:val="22"/>
        </w:rPr>
        <w:t>f</w:t>
      </w:r>
      <w:r w:rsidRPr="0033698E">
        <w:rPr>
          <w:b/>
          <w:bCs/>
          <w:szCs w:val="22"/>
        </w:rPr>
        <w:t>e</w:t>
      </w:r>
      <w:r w:rsidRPr="0033698E">
        <w:rPr>
          <w:b/>
          <w:bCs/>
          <w:spacing w:val="-2"/>
          <w:szCs w:val="22"/>
        </w:rPr>
        <w:t>r</w:t>
      </w:r>
      <w:r w:rsidRPr="0033698E">
        <w:rPr>
          <w:b/>
          <w:bCs/>
          <w:szCs w:val="22"/>
        </w:rPr>
        <w:t>red</w:t>
      </w:r>
      <w:r w:rsidRPr="0033698E">
        <w:rPr>
          <w:b/>
          <w:bCs/>
          <w:spacing w:val="-3"/>
          <w:szCs w:val="22"/>
        </w:rPr>
        <w:t xml:space="preserve"> </w:t>
      </w:r>
      <w:r w:rsidRPr="0033698E">
        <w:rPr>
          <w:b/>
          <w:bCs/>
          <w:spacing w:val="1"/>
          <w:szCs w:val="22"/>
        </w:rPr>
        <w:t>t</w:t>
      </w:r>
      <w:r w:rsidRPr="0033698E">
        <w:rPr>
          <w:b/>
          <w:bCs/>
          <w:szCs w:val="22"/>
        </w:rPr>
        <w:t xml:space="preserve">o </w:t>
      </w:r>
      <w:r w:rsidRPr="0033698E">
        <w:rPr>
          <w:b/>
          <w:bCs/>
          <w:spacing w:val="1"/>
          <w:szCs w:val="22"/>
        </w:rPr>
        <w:t>i</w:t>
      </w:r>
      <w:r w:rsidRPr="0033698E">
        <w:rPr>
          <w:b/>
          <w:bCs/>
          <w:szCs w:val="22"/>
        </w:rPr>
        <w:t>n</w:t>
      </w:r>
      <w:r w:rsidRPr="0033698E">
        <w:rPr>
          <w:b/>
          <w:bCs/>
          <w:spacing w:val="-3"/>
          <w:szCs w:val="22"/>
        </w:rPr>
        <w:t xml:space="preserve"> </w:t>
      </w:r>
      <w:r w:rsidRPr="0033698E">
        <w:rPr>
          <w:b/>
          <w:bCs/>
          <w:spacing w:val="1"/>
          <w:szCs w:val="22"/>
        </w:rPr>
        <w:t>t</w:t>
      </w:r>
      <w:r w:rsidRPr="0033698E">
        <w:rPr>
          <w:b/>
          <w:bCs/>
          <w:szCs w:val="22"/>
        </w:rPr>
        <w:t>he</w:t>
      </w:r>
      <w:r w:rsidRPr="0033698E">
        <w:rPr>
          <w:b/>
          <w:bCs/>
          <w:spacing w:val="1"/>
          <w:szCs w:val="22"/>
        </w:rPr>
        <w:t xml:space="preserve"> </w:t>
      </w:r>
      <w:r w:rsidRPr="0033698E">
        <w:rPr>
          <w:b/>
          <w:bCs/>
          <w:szCs w:val="22"/>
        </w:rPr>
        <w:t>qu</w:t>
      </w:r>
      <w:r w:rsidRPr="0033698E">
        <w:rPr>
          <w:b/>
          <w:bCs/>
          <w:spacing w:val="-2"/>
          <w:szCs w:val="22"/>
        </w:rPr>
        <w:t>a</w:t>
      </w:r>
      <w:r w:rsidRPr="0033698E">
        <w:rPr>
          <w:b/>
          <w:bCs/>
          <w:spacing w:val="1"/>
          <w:szCs w:val="22"/>
        </w:rPr>
        <w:t>l</w:t>
      </w:r>
      <w:r w:rsidRPr="0033698E">
        <w:rPr>
          <w:b/>
          <w:bCs/>
          <w:spacing w:val="-1"/>
          <w:szCs w:val="22"/>
        </w:rPr>
        <w:t>i</w:t>
      </w:r>
      <w:r w:rsidRPr="0033698E">
        <w:rPr>
          <w:b/>
          <w:bCs/>
          <w:spacing w:val="1"/>
          <w:szCs w:val="22"/>
        </w:rPr>
        <w:t>fi</w:t>
      </w:r>
      <w:r w:rsidRPr="0033698E">
        <w:rPr>
          <w:b/>
          <w:bCs/>
          <w:spacing w:val="-2"/>
          <w:szCs w:val="22"/>
        </w:rPr>
        <w:t>c</w:t>
      </w:r>
      <w:r w:rsidRPr="0033698E">
        <w:rPr>
          <w:b/>
          <w:bCs/>
          <w:szCs w:val="22"/>
        </w:rPr>
        <w:t>a</w:t>
      </w:r>
      <w:r w:rsidRPr="0033698E">
        <w:rPr>
          <w:b/>
          <w:bCs/>
          <w:spacing w:val="-2"/>
          <w:szCs w:val="22"/>
        </w:rPr>
        <w:t>t</w:t>
      </w:r>
      <w:r w:rsidRPr="0033698E">
        <w:rPr>
          <w:b/>
          <w:bCs/>
          <w:spacing w:val="1"/>
          <w:szCs w:val="22"/>
        </w:rPr>
        <w:t>i</w:t>
      </w:r>
      <w:r w:rsidRPr="0033698E">
        <w:rPr>
          <w:b/>
          <w:bCs/>
          <w:szCs w:val="22"/>
        </w:rPr>
        <w:t>on b</w:t>
      </w:r>
      <w:r w:rsidRPr="0033698E">
        <w:rPr>
          <w:b/>
          <w:bCs/>
          <w:spacing w:val="-2"/>
          <w:szCs w:val="22"/>
        </w:rPr>
        <w:t>e</w:t>
      </w:r>
      <w:r w:rsidRPr="0033698E">
        <w:rPr>
          <w:b/>
          <w:bCs/>
          <w:spacing w:val="1"/>
          <w:szCs w:val="22"/>
        </w:rPr>
        <w:t>l</w:t>
      </w:r>
      <w:r w:rsidRPr="0033698E">
        <w:rPr>
          <w:b/>
          <w:bCs/>
          <w:spacing w:val="-2"/>
          <w:szCs w:val="22"/>
        </w:rPr>
        <w:t>o</w:t>
      </w:r>
      <w:r w:rsidRPr="0033698E">
        <w:rPr>
          <w:b/>
          <w:bCs/>
          <w:spacing w:val="1"/>
          <w:szCs w:val="22"/>
        </w:rPr>
        <w:t>w]</w:t>
      </w:r>
      <w:r w:rsidRPr="0033698E">
        <w:rPr>
          <w:b/>
          <w:bCs/>
          <w:szCs w:val="22"/>
        </w:rPr>
        <w:t>,</w:t>
      </w:r>
      <w:r w:rsidRPr="0033698E">
        <w:rPr>
          <w:b/>
          <w:bCs/>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R</w:t>
      </w:r>
      <w:r w:rsidRPr="0033698E">
        <w:rPr>
          <w:szCs w:val="22"/>
        </w:rPr>
        <w:t>e</w:t>
      </w:r>
      <w:r w:rsidRPr="0033698E">
        <w:rPr>
          <w:spacing w:val="1"/>
          <w:szCs w:val="22"/>
        </w:rPr>
        <w:t>t</w:t>
      </w:r>
      <w:r w:rsidRPr="0033698E">
        <w:rPr>
          <w:spacing w:val="-2"/>
          <w:szCs w:val="22"/>
        </w:rPr>
        <w:t>u</w:t>
      </w:r>
      <w:r w:rsidRPr="0033698E">
        <w:rPr>
          <w:spacing w:val="1"/>
          <w:szCs w:val="22"/>
        </w:rPr>
        <w:t>r</w:t>
      </w:r>
      <w:r w:rsidRPr="0033698E">
        <w:rPr>
          <w:szCs w:val="22"/>
        </w:rPr>
        <w:t>n of</w:t>
      </w:r>
      <w:r w:rsidRPr="0033698E">
        <w:rPr>
          <w:spacing w:val="1"/>
          <w:szCs w:val="22"/>
        </w:rPr>
        <w:t xml:space="preserve"> </w:t>
      </w:r>
      <w:r w:rsidRPr="0033698E">
        <w:rPr>
          <w:b/>
          <w:bCs/>
          <w:spacing w:val="-2"/>
          <w:szCs w:val="22"/>
        </w:rPr>
        <w:t>[</w:t>
      </w:r>
      <w:r w:rsidRPr="0033698E">
        <w:rPr>
          <w:b/>
          <w:bCs/>
          <w:spacing w:val="2"/>
          <w:szCs w:val="22"/>
        </w:rPr>
        <w:t>P</w:t>
      </w:r>
      <w:r w:rsidRPr="0033698E">
        <w:rPr>
          <w:b/>
          <w:bCs/>
          <w:spacing w:val="-2"/>
          <w:szCs w:val="22"/>
        </w:rPr>
        <w:t>a</w:t>
      </w:r>
      <w:r w:rsidRPr="0033698E">
        <w:rPr>
          <w:b/>
          <w:bCs/>
          <w:szCs w:val="22"/>
        </w:rPr>
        <w:t>r</w:t>
      </w:r>
      <w:r w:rsidRPr="0033698E">
        <w:rPr>
          <w:b/>
          <w:bCs/>
          <w:spacing w:val="-2"/>
          <w:szCs w:val="22"/>
        </w:rPr>
        <w:t>t</w:t>
      </w:r>
      <w:r w:rsidRPr="0033698E">
        <w:rPr>
          <w:b/>
          <w:bCs/>
          <w:spacing w:val="1"/>
          <w:szCs w:val="22"/>
        </w:rPr>
        <w:t>i</w:t>
      </w:r>
      <w:r w:rsidRPr="0033698E">
        <w:rPr>
          <w:b/>
          <w:bCs/>
          <w:spacing w:val="-2"/>
          <w:szCs w:val="22"/>
        </w:rPr>
        <w:t>c</w:t>
      </w:r>
      <w:r w:rsidRPr="0033698E">
        <w:rPr>
          <w:b/>
          <w:bCs/>
          <w:spacing w:val="1"/>
          <w:szCs w:val="22"/>
        </w:rPr>
        <w:t>i</w:t>
      </w:r>
      <w:r w:rsidRPr="0033698E">
        <w:rPr>
          <w:b/>
          <w:bCs/>
          <w:szCs w:val="22"/>
        </w:rPr>
        <w:t>pan</w:t>
      </w:r>
      <w:r w:rsidRPr="0033698E">
        <w:rPr>
          <w:b/>
          <w:bCs/>
          <w:spacing w:val="1"/>
          <w:szCs w:val="22"/>
        </w:rPr>
        <w:t>t</w:t>
      </w:r>
      <w:r w:rsidRPr="0033698E">
        <w:rPr>
          <w:b/>
          <w:bCs/>
          <w:szCs w:val="22"/>
        </w:rPr>
        <w:t>_</w:t>
      </w:r>
      <w:r w:rsidRPr="0033698E">
        <w:rPr>
          <w:b/>
          <w:bCs/>
          <w:spacing w:val="-3"/>
          <w:szCs w:val="22"/>
        </w:rPr>
        <w:t>n</w:t>
      </w:r>
      <w:r w:rsidRPr="0033698E">
        <w:rPr>
          <w:b/>
          <w:bCs/>
          <w:szCs w:val="22"/>
        </w:rPr>
        <w:t>a</w:t>
      </w:r>
      <w:r w:rsidRPr="0033698E">
        <w:rPr>
          <w:b/>
          <w:bCs/>
          <w:spacing w:val="1"/>
          <w:szCs w:val="22"/>
        </w:rPr>
        <w:t>m</w:t>
      </w:r>
      <w:r w:rsidRPr="0033698E">
        <w:rPr>
          <w:b/>
          <w:bCs/>
          <w:spacing w:val="-2"/>
          <w:szCs w:val="22"/>
        </w:rPr>
        <w:t>e</w:t>
      </w:r>
      <w:r w:rsidRPr="0033698E">
        <w:rPr>
          <w:b/>
          <w:bCs/>
          <w:szCs w:val="22"/>
        </w:rPr>
        <w:t>]</w:t>
      </w:r>
      <w:r w:rsidRPr="0033698E">
        <w:rPr>
          <w:b/>
          <w:bCs/>
          <w:spacing w:val="1"/>
          <w:szCs w:val="22"/>
        </w:rPr>
        <w:t xml:space="preserve"> </w:t>
      </w:r>
      <w:r w:rsidRPr="0033698E">
        <w:rPr>
          <w:spacing w:val="-2"/>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b/>
          <w:bCs/>
          <w:spacing w:val="1"/>
          <w:szCs w:val="22"/>
        </w:rPr>
        <w:t>[</w:t>
      </w:r>
      <w:r w:rsidRPr="0033698E">
        <w:rPr>
          <w:b/>
          <w:bCs/>
          <w:szCs w:val="22"/>
        </w:rPr>
        <w:t>pe</w:t>
      </w:r>
      <w:r w:rsidRPr="0033698E">
        <w:rPr>
          <w:b/>
          <w:bCs/>
          <w:spacing w:val="-2"/>
          <w:szCs w:val="22"/>
        </w:rPr>
        <w:t>r</w:t>
      </w:r>
      <w:r w:rsidRPr="0033698E">
        <w:rPr>
          <w:b/>
          <w:bCs/>
          <w:spacing w:val="1"/>
          <w:szCs w:val="22"/>
        </w:rPr>
        <w:t>i</w:t>
      </w:r>
      <w:r w:rsidRPr="0033698E">
        <w:rPr>
          <w:b/>
          <w:bCs/>
          <w:szCs w:val="22"/>
        </w:rPr>
        <w:t>od]</w:t>
      </w:r>
      <w:r w:rsidRPr="0033698E">
        <w:rPr>
          <w:b/>
          <w:bCs/>
          <w:spacing w:val="-2"/>
          <w:szCs w:val="22"/>
        </w:rPr>
        <w:t xml:space="preserve"> </w:t>
      </w:r>
      <w:r w:rsidRPr="0033698E">
        <w:rPr>
          <w:szCs w:val="22"/>
        </w:rPr>
        <w:t>end</w:t>
      </w:r>
      <w:r w:rsidRPr="0033698E">
        <w:rPr>
          <w:spacing w:val="-2"/>
          <w:szCs w:val="22"/>
        </w:rPr>
        <w:t>e</w:t>
      </w:r>
      <w:r w:rsidRPr="0033698E">
        <w:rPr>
          <w:szCs w:val="22"/>
        </w:rPr>
        <w:t xml:space="preserve">d </w:t>
      </w:r>
      <w:r w:rsidRPr="0033698E">
        <w:rPr>
          <w:b/>
          <w:bCs/>
          <w:spacing w:val="1"/>
          <w:szCs w:val="22"/>
        </w:rPr>
        <w:t>[</w:t>
      </w:r>
      <w:r w:rsidRPr="0033698E">
        <w:rPr>
          <w:b/>
          <w:bCs/>
          <w:szCs w:val="22"/>
        </w:rPr>
        <w:t>d</w:t>
      </w:r>
      <w:r w:rsidRPr="0033698E">
        <w:rPr>
          <w:b/>
          <w:bCs/>
          <w:spacing w:val="-2"/>
          <w:szCs w:val="22"/>
        </w:rPr>
        <w:t>a</w:t>
      </w:r>
      <w:r w:rsidRPr="0033698E">
        <w:rPr>
          <w:b/>
          <w:bCs/>
          <w:spacing w:val="1"/>
          <w:szCs w:val="22"/>
        </w:rPr>
        <w:t>t</w:t>
      </w:r>
      <w:r w:rsidRPr="0033698E">
        <w:rPr>
          <w:b/>
          <w:bCs/>
          <w:spacing w:val="-2"/>
          <w:szCs w:val="22"/>
        </w:rPr>
        <w:t>e</w:t>
      </w:r>
      <w:r w:rsidRPr="0033698E">
        <w:rPr>
          <w:b/>
          <w:bCs/>
          <w:szCs w:val="22"/>
        </w:rPr>
        <w:t>]</w:t>
      </w:r>
      <w:r w:rsidRPr="0033698E">
        <w:rPr>
          <w:b/>
          <w:bCs/>
          <w:spacing w:val="1"/>
          <w:szCs w:val="22"/>
        </w:rPr>
        <w:t xml:space="preserve"> </w:t>
      </w:r>
      <w:r w:rsidRPr="0033698E">
        <w:rPr>
          <w:spacing w:val="-2"/>
          <w:szCs w:val="22"/>
        </w:rPr>
        <w:t>p</w:t>
      </w:r>
      <w:r w:rsidRPr="0033698E">
        <w:rPr>
          <w:spacing w:val="1"/>
          <w:szCs w:val="22"/>
        </w:rPr>
        <w:t>r</w:t>
      </w:r>
      <w:r w:rsidRPr="0033698E">
        <w:rPr>
          <w:szCs w:val="22"/>
        </w:rPr>
        <w:t>es</w:t>
      </w:r>
      <w:r w:rsidRPr="0033698E">
        <w:rPr>
          <w:spacing w:val="-2"/>
          <w:szCs w:val="22"/>
        </w:rPr>
        <w:t>e</w:t>
      </w:r>
      <w:r w:rsidRPr="0033698E">
        <w:rPr>
          <w:szCs w:val="22"/>
        </w:rPr>
        <w:t>n</w:t>
      </w:r>
      <w:r w:rsidRPr="0033698E">
        <w:rPr>
          <w:spacing w:val="1"/>
          <w:szCs w:val="22"/>
        </w:rPr>
        <w:t>t</w:t>
      </w:r>
      <w:r w:rsidRPr="0033698E">
        <w:rPr>
          <w:szCs w:val="22"/>
        </w:rPr>
        <w:t>s</w:t>
      </w:r>
      <w:r w:rsidRPr="0033698E">
        <w:rPr>
          <w:spacing w:val="-1"/>
          <w:szCs w:val="22"/>
        </w:rPr>
        <w:t xml:space="preserve"> </w:t>
      </w:r>
      <w:r w:rsidRPr="0033698E">
        <w:rPr>
          <w:szCs w:val="22"/>
        </w:rPr>
        <w:t>f</w:t>
      </w:r>
      <w:r w:rsidRPr="0033698E">
        <w:rPr>
          <w:spacing w:val="-2"/>
          <w:szCs w:val="22"/>
        </w:rPr>
        <w:t>a</w:t>
      </w:r>
      <w:r w:rsidRPr="0033698E">
        <w:rPr>
          <w:spacing w:val="1"/>
          <w:szCs w:val="22"/>
        </w:rPr>
        <w:t>i</w:t>
      </w:r>
      <w:r w:rsidRPr="0033698E">
        <w:rPr>
          <w:spacing w:val="-2"/>
          <w:szCs w:val="22"/>
        </w:rPr>
        <w:t>r</w:t>
      </w:r>
      <w:r w:rsidRPr="0033698E">
        <w:rPr>
          <w:spacing w:val="1"/>
          <w:szCs w:val="22"/>
        </w:rPr>
        <w:t>l</w:t>
      </w:r>
      <w:r w:rsidRPr="0033698E">
        <w:rPr>
          <w:spacing w:val="-2"/>
          <w:szCs w:val="22"/>
        </w:rPr>
        <w:t>y</w:t>
      </w:r>
      <w:r w:rsidRPr="0033698E">
        <w:rPr>
          <w:szCs w:val="22"/>
        </w:rPr>
        <w:t>,</w:t>
      </w:r>
      <w:r w:rsidRPr="0033698E">
        <w:rPr>
          <w:spacing w:val="1"/>
          <w:szCs w:val="22"/>
        </w:rPr>
        <w:t xml:space="preserve"> i</w:t>
      </w:r>
      <w:r w:rsidRPr="0033698E">
        <w:rPr>
          <w:szCs w:val="22"/>
        </w:rPr>
        <w:t xml:space="preserve">n </w:t>
      </w:r>
      <w:r w:rsidRPr="0033698E">
        <w:rPr>
          <w:spacing w:val="-3"/>
          <w:szCs w:val="22"/>
        </w:rPr>
        <w:t>a</w:t>
      </w:r>
      <w:r w:rsidRPr="0033698E">
        <w:rPr>
          <w:spacing w:val="1"/>
          <w:szCs w:val="22"/>
        </w:rPr>
        <w:t>l</w:t>
      </w:r>
      <w:r w:rsidRPr="0033698E">
        <w:rPr>
          <w:szCs w:val="22"/>
        </w:rPr>
        <w:t>l</w:t>
      </w:r>
      <w:r w:rsidRPr="0033698E">
        <w:rPr>
          <w:spacing w:val="2"/>
          <w:szCs w:val="22"/>
        </w:rPr>
        <w:t xml:space="preserve"> </w:t>
      </w:r>
      <w:r w:rsidRPr="0033698E">
        <w:rPr>
          <w:spacing w:val="-5"/>
          <w:szCs w:val="22"/>
        </w:rPr>
        <w:t>m</w:t>
      </w:r>
      <w:r w:rsidRPr="0033698E">
        <w:rPr>
          <w:szCs w:val="22"/>
        </w:rPr>
        <w:t>a</w:t>
      </w:r>
      <w:r w:rsidRPr="0033698E">
        <w:rPr>
          <w:spacing w:val="1"/>
          <w:szCs w:val="22"/>
        </w:rPr>
        <w:t>t</w:t>
      </w:r>
      <w:r w:rsidRPr="0033698E">
        <w:rPr>
          <w:spacing w:val="-2"/>
          <w:szCs w:val="22"/>
        </w:rPr>
        <w:t>e</w:t>
      </w:r>
      <w:r w:rsidRPr="0033698E">
        <w:rPr>
          <w:spacing w:val="1"/>
          <w:szCs w:val="22"/>
        </w:rPr>
        <w:t>r</w:t>
      </w:r>
      <w:r w:rsidRPr="0033698E">
        <w:rPr>
          <w:spacing w:val="-1"/>
          <w:szCs w:val="22"/>
        </w:rPr>
        <w:t>i</w:t>
      </w:r>
      <w:r w:rsidRPr="0033698E">
        <w:rPr>
          <w:spacing w:val="-2"/>
          <w:szCs w:val="22"/>
        </w:rPr>
        <w:t>a</w:t>
      </w:r>
      <w:r w:rsidRPr="0033698E">
        <w:rPr>
          <w:szCs w:val="22"/>
        </w:rPr>
        <w:t>l</w:t>
      </w:r>
      <w:r w:rsidRPr="0033698E">
        <w:rPr>
          <w:spacing w:val="2"/>
          <w:szCs w:val="22"/>
        </w:rPr>
        <w:t xml:space="preserve"> </w:t>
      </w:r>
      <w:r w:rsidRPr="0033698E">
        <w:rPr>
          <w:szCs w:val="22"/>
        </w:rPr>
        <w:t>r</w:t>
      </w:r>
      <w:r w:rsidRPr="0033698E">
        <w:rPr>
          <w:spacing w:val="-2"/>
          <w:szCs w:val="22"/>
        </w:rPr>
        <w:t>e</w:t>
      </w:r>
      <w:r w:rsidRPr="0033698E">
        <w:rPr>
          <w:szCs w:val="22"/>
        </w:rPr>
        <w:t>sp</w:t>
      </w:r>
      <w:r w:rsidRPr="0033698E">
        <w:rPr>
          <w:spacing w:val="-2"/>
          <w:szCs w:val="22"/>
        </w:rPr>
        <w:t>e</w:t>
      </w:r>
      <w:r w:rsidRPr="0033698E">
        <w:rPr>
          <w:szCs w:val="22"/>
        </w:rPr>
        <w:t>c</w:t>
      </w:r>
      <w:r w:rsidRPr="0033698E">
        <w:rPr>
          <w:spacing w:val="1"/>
          <w:szCs w:val="22"/>
        </w:rPr>
        <w:t>t</w:t>
      </w:r>
      <w:r w:rsidRPr="0033698E">
        <w:rPr>
          <w:szCs w:val="22"/>
        </w:rPr>
        <w:t xml:space="preserve">s, </w:t>
      </w:r>
      <w:r w:rsidRPr="0033698E">
        <w:rPr>
          <w:spacing w:val="1"/>
          <w:szCs w:val="22"/>
        </w:rPr>
        <w:t>t</w:t>
      </w:r>
      <w:r w:rsidRPr="0033698E">
        <w:rPr>
          <w:szCs w:val="22"/>
        </w:rPr>
        <w:t>he</w:t>
      </w:r>
      <w:r w:rsidRPr="0033698E">
        <w:rPr>
          <w:spacing w:val="1"/>
          <w:szCs w:val="22"/>
        </w:rPr>
        <w:t xml:space="preserve"> </w:t>
      </w:r>
      <w:r w:rsidRPr="0033698E">
        <w:rPr>
          <w:spacing w:val="-2"/>
          <w:szCs w:val="22"/>
        </w:rPr>
        <w:t>f</w:t>
      </w:r>
      <w:r w:rsidRPr="0033698E">
        <w:rPr>
          <w:spacing w:val="1"/>
          <w:szCs w:val="22"/>
        </w:rPr>
        <w:t>i</w:t>
      </w:r>
      <w:r w:rsidRPr="0033698E">
        <w:rPr>
          <w:spacing w:val="-2"/>
          <w:szCs w:val="22"/>
        </w:rPr>
        <w:t>n</w:t>
      </w:r>
      <w:r w:rsidRPr="0033698E">
        <w:rPr>
          <w:szCs w:val="22"/>
        </w:rPr>
        <w:t>an</w:t>
      </w:r>
      <w:r w:rsidRPr="0033698E">
        <w:rPr>
          <w:spacing w:val="-2"/>
          <w:szCs w:val="22"/>
        </w:rPr>
        <w:t>c</w:t>
      </w:r>
      <w:r w:rsidRPr="0033698E">
        <w:rPr>
          <w:spacing w:val="1"/>
          <w:szCs w:val="22"/>
        </w:rPr>
        <w:t>i</w:t>
      </w:r>
      <w:r w:rsidRPr="0033698E">
        <w:rPr>
          <w:szCs w:val="22"/>
        </w:rPr>
        <w:t>al</w:t>
      </w:r>
      <w:r w:rsidRPr="0033698E">
        <w:rPr>
          <w:spacing w:val="1"/>
          <w:szCs w:val="22"/>
        </w:rPr>
        <w:t xml:space="preserve"> </w:t>
      </w:r>
      <w:r w:rsidRPr="0033698E">
        <w:rPr>
          <w:spacing w:val="-1"/>
          <w:szCs w:val="22"/>
        </w:rPr>
        <w:t>i</w:t>
      </w:r>
      <w:r w:rsidRPr="0033698E">
        <w:rPr>
          <w:spacing w:val="-2"/>
          <w:szCs w:val="22"/>
        </w:rPr>
        <w:t>n</w:t>
      </w:r>
      <w:r w:rsidRPr="0033698E">
        <w:rPr>
          <w:spacing w:val="1"/>
          <w:szCs w:val="22"/>
        </w:rPr>
        <w:t>f</w:t>
      </w:r>
      <w:r w:rsidRPr="0033698E">
        <w:rPr>
          <w:szCs w:val="22"/>
        </w:rPr>
        <w:t>o</w:t>
      </w:r>
      <w:r w:rsidRPr="0033698E">
        <w:rPr>
          <w:spacing w:val="1"/>
          <w:szCs w:val="22"/>
        </w:rPr>
        <w:t>r</w:t>
      </w:r>
      <w:r w:rsidRPr="0033698E">
        <w:rPr>
          <w:spacing w:val="-4"/>
          <w:szCs w:val="22"/>
        </w:rPr>
        <w:t>m</w:t>
      </w:r>
      <w:r w:rsidRPr="0033698E">
        <w:rPr>
          <w:szCs w:val="22"/>
        </w:rPr>
        <w:t>a</w:t>
      </w:r>
      <w:r w:rsidRPr="0033698E">
        <w:rPr>
          <w:spacing w:val="1"/>
          <w:szCs w:val="22"/>
        </w:rPr>
        <w:t>t</w:t>
      </w:r>
      <w:r w:rsidRPr="0033698E">
        <w:rPr>
          <w:spacing w:val="-1"/>
          <w:szCs w:val="22"/>
        </w:rPr>
        <w:t>i</w:t>
      </w:r>
      <w:r w:rsidRPr="0033698E">
        <w:rPr>
          <w:szCs w:val="22"/>
        </w:rPr>
        <w:t>on of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zCs w:val="22"/>
        </w:rPr>
        <w:t>nt</w:t>
      </w:r>
      <w:r w:rsidRPr="0033698E">
        <w:rPr>
          <w:spacing w:val="1"/>
          <w:szCs w:val="22"/>
        </w:rPr>
        <w:t xml:space="preserve"> </w:t>
      </w:r>
      <w:r w:rsidRPr="0033698E">
        <w:rPr>
          <w:spacing w:val="-2"/>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b/>
          <w:bCs/>
          <w:spacing w:val="1"/>
          <w:szCs w:val="22"/>
        </w:rPr>
        <w:t>[</w:t>
      </w:r>
      <w:r w:rsidRPr="0033698E">
        <w:rPr>
          <w:b/>
          <w:bCs/>
          <w:szCs w:val="22"/>
        </w:rPr>
        <w:t>pe</w:t>
      </w:r>
      <w:r w:rsidRPr="0033698E">
        <w:rPr>
          <w:b/>
          <w:bCs/>
          <w:spacing w:val="-2"/>
          <w:szCs w:val="22"/>
        </w:rPr>
        <w:t>r</w:t>
      </w:r>
      <w:r w:rsidRPr="0033698E">
        <w:rPr>
          <w:b/>
          <w:bCs/>
          <w:spacing w:val="1"/>
          <w:szCs w:val="22"/>
        </w:rPr>
        <w:t>i</w:t>
      </w:r>
      <w:r w:rsidRPr="0033698E">
        <w:rPr>
          <w:b/>
          <w:bCs/>
          <w:szCs w:val="22"/>
        </w:rPr>
        <w:t>od]</w:t>
      </w:r>
      <w:r w:rsidRPr="0033698E">
        <w:rPr>
          <w:b/>
          <w:bCs/>
          <w:spacing w:val="-3"/>
          <w:szCs w:val="22"/>
        </w:rPr>
        <w:t xml:space="preserve"> </w:t>
      </w:r>
      <w:r w:rsidRPr="0033698E">
        <w:rPr>
          <w:szCs w:val="22"/>
        </w:rPr>
        <w:t>ended</w:t>
      </w:r>
      <w:r w:rsidRPr="0033698E">
        <w:rPr>
          <w:spacing w:val="-2"/>
          <w:szCs w:val="22"/>
        </w:rPr>
        <w:t xml:space="preserve"> </w:t>
      </w:r>
      <w:r w:rsidRPr="0033698E">
        <w:rPr>
          <w:b/>
          <w:bCs/>
          <w:spacing w:val="1"/>
          <w:szCs w:val="22"/>
        </w:rPr>
        <w:t>[</w:t>
      </w:r>
      <w:r w:rsidRPr="0033698E">
        <w:rPr>
          <w:b/>
          <w:bCs/>
          <w:szCs w:val="22"/>
        </w:rPr>
        <w:t>d</w:t>
      </w:r>
      <w:r w:rsidRPr="0033698E">
        <w:rPr>
          <w:b/>
          <w:bCs/>
          <w:spacing w:val="-2"/>
          <w:szCs w:val="22"/>
        </w:rPr>
        <w:t>a</w:t>
      </w:r>
      <w:r w:rsidRPr="0033698E">
        <w:rPr>
          <w:b/>
          <w:bCs/>
          <w:spacing w:val="1"/>
          <w:szCs w:val="22"/>
        </w:rPr>
        <w:t>t</w:t>
      </w:r>
      <w:r w:rsidRPr="0033698E">
        <w:rPr>
          <w:b/>
          <w:bCs/>
          <w:szCs w:val="22"/>
        </w:rPr>
        <w:t>e]</w:t>
      </w:r>
      <w:r w:rsidRPr="0033698E">
        <w:rPr>
          <w:b/>
          <w:bCs/>
          <w:spacing w:val="-1"/>
          <w:szCs w:val="22"/>
        </w:rPr>
        <w:t xml:space="preserve"> </w:t>
      </w:r>
      <w:r w:rsidRPr="0033698E">
        <w:rPr>
          <w:szCs w:val="22"/>
        </w:rPr>
        <w:t>as</w:t>
      </w:r>
      <w:r w:rsidRPr="0033698E">
        <w:rPr>
          <w:spacing w:val="1"/>
          <w:szCs w:val="22"/>
        </w:rPr>
        <w:t xml:space="preserve"> </w:t>
      </w:r>
      <w:r w:rsidRPr="0033698E">
        <w:rPr>
          <w:spacing w:val="-2"/>
          <w:szCs w:val="22"/>
        </w:rPr>
        <w:t>r</w:t>
      </w:r>
      <w:r w:rsidRPr="0033698E">
        <w:rPr>
          <w:szCs w:val="22"/>
        </w:rPr>
        <w:t>eq</w:t>
      </w:r>
      <w:r w:rsidRPr="0033698E">
        <w:rPr>
          <w:spacing w:val="-2"/>
          <w:szCs w:val="22"/>
        </w:rPr>
        <w:t>u</w:t>
      </w:r>
      <w:r w:rsidRPr="0033698E">
        <w:rPr>
          <w:spacing w:val="1"/>
          <w:szCs w:val="22"/>
        </w:rPr>
        <w:t>i</w:t>
      </w:r>
      <w:r w:rsidRPr="0033698E">
        <w:rPr>
          <w:spacing w:val="-2"/>
          <w:szCs w:val="22"/>
        </w:rPr>
        <w:t>r</w:t>
      </w:r>
      <w:r w:rsidRPr="0033698E">
        <w:rPr>
          <w:szCs w:val="22"/>
        </w:rPr>
        <w:t>ed by</w:t>
      </w:r>
      <w:r w:rsidRPr="0033698E">
        <w:rPr>
          <w:spacing w:val="-2"/>
          <w:szCs w:val="22"/>
        </w:rPr>
        <w:t xml:space="preserve"> </w:t>
      </w:r>
      <w:r w:rsidRPr="0033698E">
        <w:rPr>
          <w:b/>
          <w:bCs/>
          <w:spacing w:val="-1"/>
          <w:szCs w:val="22"/>
        </w:rPr>
        <w:t>A</w:t>
      </w:r>
      <w:r w:rsidRPr="0033698E">
        <w:rPr>
          <w:b/>
          <w:bCs/>
          <w:szCs w:val="22"/>
        </w:rPr>
        <w:t xml:space="preserve">SIC </w:t>
      </w:r>
      <w:r w:rsidRPr="0033698E">
        <w:rPr>
          <w:b/>
          <w:bCs/>
          <w:spacing w:val="1"/>
          <w:szCs w:val="22"/>
        </w:rPr>
        <w:t>i</w:t>
      </w:r>
      <w:r w:rsidRPr="0033698E">
        <w:rPr>
          <w:b/>
          <w:bCs/>
          <w:szCs w:val="22"/>
        </w:rPr>
        <w:t>n ac</w:t>
      </w:r>
      <w:r w:rsidRPr="0033698E">
        <w:rPr>
          <w:b/>
          <w:bCs/>
          <w:spacing w:val="-2"/>
          <w:szCs w:val="22"/>
        </w:rPr>
        <w:t>c</w:t>
      </w:r>
      <w:r w:rsidRPr="0033698E">
        <w:rPr>
          <w:b/>
          <w:bCs/>
          <w:szCs w:val="22"/>
        </w:rPr>
        <w:t>ordan</w:t>
      </w:r>
      <w:r w:rsidRPr="0033698E">
        <w:rPr>
          <w:b/>
          <w:bCs/>
          <w:spacing w:val="-2"/>
          <w:szCs w:val="22"/>
        </w:rPr>
        <w:t>c</w:t>
      </w:r>
      <w:r w:rsidRPr="0033698E">
        <w:rPr>
          <w:b/>
          <w:bCs/>
          <w:szCs w:val="22"/>
        </w:rPr>
        <w:t>e</w:t>
      </w:r>
      <w:r w:rsidRPr="0033698E">
        <w:rPr>
          <w:b/>
          <w:bCs/>
          <w:spacing w:val="-2"/>
          <w:szCs w:val="22"/>
        </w:rPr>
        <w:t xml:space="preserve"> </w:t>
      </w:r>
      <w:r w:rsidRPr="0033698E">
        <w:rPr>
          <w:b/>
          <w:bCs/>
          <w:spacing w:val="1"/>
          <w:szCs w:val="22"/>
        </w:rPr>
        <w:t>w</w:t>
      </w:r>
      <w:r w:rsidRPr="0033698E">
        <w:rPr>
          <w:b/>
          <w:bCs/>
          <w:spacing w:val="-1"/>
          <w:szCs w:val="22"/>
        </w:rPr>
        <w:t>i</w:t>
      </w:r>
      <w:r w:rsidRPr="0033698E">
        <w:rPr>
          <w:b/>
          <w:bCs/>
          <w:spacing w:val="1"/>
          <w:szCs w:val="22"/>
        </w:rPr>
        <w:t>t</w:t>
      </w:r>
      <w:r w:rsidRPr="0033698E">
        <w:rPr>
          <w:b/>
          <w:bCs/>
          <w:szCs w:val="22"/>
        </w:rPr>
        <w:t xml:space="preserve">h </w:t>
      </w:r>
      <w:r w:rsidRPr="0033698E">
        <w:rPr>
          <w:b/>
          <w:bCs/>
          <w:spacing w:val="1"/>
          <w:szCs w:val="22"/>
        </w:rPr>
        <w:t>t</w:t>
      </w:r>
      <w:r w:rsidRPr="0033698E">
        <w:rPr>
          <w:b/>
          <w:bCs/>
          <w:szCs w:val="22"/>
        </w:rPr>
        <w:t>he</w:t>
      </w:r>
      <w:r w:rsidRPr="0033698E">
        <w:rPr>
          <w:b/>
          <w:bCs/>
          <w:spacing w:val="-2"/>
          <w:szCs w:val="22"/>
        </w:rPr>
        <w:t xml:space="preserve"> </w:t>
      </w:r>
      <w:r w:rsidR="0053215A" w:rsidRPr="0033698E">
        <w:rPr>
          <w:b/>
          <w:bCs/>
          <w:spacing w:val="-1"/>
          <w:szCs w:val="22"/>
        </w:rPr>
        <w:t>ASIC Market Integrity Rules (ASX Market-Capital) 2014</w:t>
      </w:r>
      <w:r w:rsidRPr="0033698E">
        <w:rPr>
          <w:b/>
          <w:bCs/>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2"/>
          <w:szCs w:val="22"/>
        </w:rPr>
        <w:t xml:space="preserve"> </w:t>
      </w:r>
      <w:r w:rsidRPr="0033698E">
        <w:rPr>
          <w:szCs w:val="22"/>
        </w:rPr>
        <w:t>a</w:t>
      </w:r>
      <w:r w:rsidRPr="0033698E">
        <w:rPr>
          <w:spacing w:val="-2"/>
          <w:szCs w:val="22"/>
        </w:rPr>
        <w:t>r</w:t>
      </w:r>
      <w:r w:rsidRPr="0033698E">
        <w:rPr>
          <w:szCs w:val="22"/>
        </w:rPr>
        <w:t>e</w:t>
      </w:r>
      <w:r w:rsidRPr="0033698E">
        <w:rPr>
          <w:spacing w:val="1"/>
          <w:szCs w:val="22"/>
        </w:rPr>
        <w:t xml:space="preserve"> </w:t>
      </w:r>
      <w:r w:rsidRPr="0033698E">
        <w:rPr>
          <w:spacing w:val="-2"/>
          <w:szCs w:val="22"/>
        </w:rPr>
        <w:t>r</w:t>
      </w:r>
      <w:r w:rsidRPr="0033698E">
        <w:rPr>
          <w:szCs w:val="22"/>
        </w:rPr>
        <w:t>e</w:t>
      </w:r>
      <w:r w:rsidRPr="0033698E">
        <w:rPr>
          <w:spacing w:val="1"/>
          <w:szCs w:val="22"/>
        </w:rPr>
        <w:t>l</w:t>
      </w:r>
      <w:r w:rsidRPr="0033698E">
        <w:rPr>
          <w:szCs w:val="22"/>
        </w:rPr>
        <w:t>e</w:t>
      </w:r>
      <w:r w:rsidRPr="0033698E">
        <w:rPr>
          <w:spacing w:val="-2"/>
          <w:szCs w:val="22"/>
        </w:rPr>
        <w:t>v</w:t>
      </w:r>
      <w:r w:rsidRPr="0033698E">
        <w:rPr>
          <w:szCs w:val="22"/>
        </w:rPr>
        <w:t>a</w:t>
      </w:r>
      <w:r w:rsidRPr="0033698E">
        <w:rPr>
          <w:spacing w:val="-2"/>
          <w:szCs w:val="22"/>
        </w:rPr>
        <w:t>n</w:t>
      </w:r>
      <w:r w:rsidRPr="0033698E">
        <w:rPr>
          <w:szCs w:val="22"/>
        </w:rPr>
        <w:t xml:space="preserve">t </w:t>
      </w:r>
      <w:r w:rsidRPr="0033698E">
        <w:rPr>
          <w:spacing w:val="1"/>
          <w:szCs w:val="22"/>
        </w:rPr>
        <w:t>t</w:t>
      </w:r>
      <w:r w:rsidRPr="0033698E">
        <w:rPr>
          <w:szCs w:val="22"/>
        </w:rPr>
        <w:t xml:space="preserve">o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p</w:t>
      </w:r>
      <w:r w:rsidRPr="0033698E">
        <w:rPr>
          <w:spacing w:val="-2"/>
          <w:szCs w:val="22"/>
        </w:rPr>
        <w:t>r</w:t>
      </w:r>
      <w:r w:rsidRPr="0033698E">
        <w:rPr>
          <w:szCs w:val="22"/>
        </w:rPr>
        <w:t>ep</w:t>
      </w:r>
      <w:r w:rsidRPr="0033698E">
        <w:rPr>
          <w:spacing w:val="-2"/>
          <w:szCs w:val="22"/>
        </w:rPr>
        <w:t>a</w:t>
      </w:r>
      <w:r w:rsidRPr="0033698E">
        <w:rPr>
          <w:spacing w:val="1"/>
          <w:szCs w:val="22"/>
        </w:rPr>
        <w:t>r</w:t>
      </w:r>
      <w:r w:rsidRPr="0033698E">
        <w:rPr>
          <w:spacing w:val="-2"/>
          <w:szCs w:val="22"/>
        </w:rPr>
        <w:t>a</w:t>
      </w:r>
      <w:r w:rsidRPr="0033698E">
        <w:rPr>
          <w:spacing w:val="1"/>
          <w:szCs w:val="22"/>
        </w:rPr>
        <w:t>ti</w:t>
      </w:r>
      <w:r w:rsidRPr="0033698E">
        <w:rPr>
          <w:szCs w:val="22"/>
        </w:rPr>
        <w:t>on</w:t>
      </w:r>
      <w:r w:rsidRPr="0033698E">
        <w:rPr>
          <w:spacing w:val="-2"/>
          <w:szCs w:val="22"/>
        </w:rPr>
        <w:t xml:space="preserve"> </w:t>
      </w:r>
      <w:r w:rsidRPr="0033698E">
        <w:rPr>
          <w:szCs w:val="22"/>
        </w:rPr>
        <w:t xml:space="preserve">and </w:t>
      </w:r>
      <w:r w:rsidRPr="0033698E">
        <w:rPr>
          <w:spacing w:val="-2"/>
          <w:szCs w:val="22"/>
        </w:rPr>
        <w:t>p</w:t>
      </w:r>
      <w:r w:rsidRPr="0033698E">
        <w:rPr>
          <w:spacing w:val="1"/>
          <w:szCs w:val="22"/>
        </w:rPr>
        <w:t>r</w:t>
      </w:r>
      <w:r w:rsidRPr="0033698E">
        <w:rPr>
          <w:spacing w:val="-2"/>
          <w:szCs w:val="22"/>
        </w:rPr>
        <w:t>e</w:t>
      </w:r>
      <w:r w:rsidRPr="0033698E">
        <w:rPr>
          <w:szCs w:val="22"/>
        </w:rPr>
        <w:t>s</w:t>
      </w:r>
      <w:r w:rsidRPr="0033698E">
        <w:rPr>
          <w:spacing w:val="-2"/>
          <w:szCs w:val="22"/>
        </w:rPr>
        <w:t>e</w:t>
      </w:r>
      <w:r w:rsidRPr="0033698E">
        <w:rPr>
          <w:szCs w:val="22"/>
        </w:rPr>
        <w:t>n</w:t>
      </w:r>
      <w:r w:rsidRPr="0033698E">
        <w:rPr>
          <w:spacing w:val="1"/>
          <w:szCs w:val="22"/>
        </w:rPr>
        <w:t>t</w:t>
      </w:r>
      <w:r w:rsidRPr="0033698E">
        <w:rPr>
          <w:spacing w:val="-2"/>
          <w:szCs w:val="22"/>
        </w:rPr>
        <w:t>a</w:t>
      </w:r>
      <w:r w:rsidRPr="0033698E">
        <w:rPr>
          <w:spacing w:val="1"/>
          <w:szCs w:val="22"/>
        </w:rPr>
        <w:t>ti</w:t>
      </w:r>
      <w:r w:rsidRPr="0033698E">
        <w:rPr>
          <w:szCs w:val="22"/>
        </w:rPr>
        <w:t>on</w:t>
      </w:r>
      <w:r w:rsidRPr="0033698E">
        <w:rPr>
          <w:spacing w:val="-2"/>
          <w:szCs w:val="22"/>
        </w:rPr>
        <w:t xml:space="preserve"> </w:t>
      </w:r>
      <w:r w:rsidRPr="0033698E">
        <w:rPr>
          <w:szCs w:val="22"/>
        </w:rPr>
        <w:t>of</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R</w:t>
      </w:r>
      <w:r w:rsidRPr="0033698E">
        <w:rPr>
          <w:spacing w:val="-2"/>
          <w:szCs w:val="22"/>
        </w:rPr>
        <w:t>e</w:t>
      </w:r>
      <w:r w:rsidRPr="0033698E">
        <w:rPr>
          <w:spacing w:val="1"/>
          <w:szCs w:val="22"/>
        </w:rPr>
        <w:t>t</w:t>
      </w:r>
      <w:r w:rsidRPr="0033698E">
        <w:rPr>
          <w:spacing w:val="-2"/>
          <w:szCs w:val="22"/>
        </w:rPr>
        <w:t>u</w:t>
      </w:r>
      <w:r w:rsidRPr="0033698E">
        <w:rPr>
          <w:spacing w:val="1"/>
          <w:szCs w:val="22"/>
        </w:rPr>
        <w:t>r</w:t>
      </w:r>
      <w:r w:rsidRPr="0033698E">
        <w:rPr>
          <w:szCs w:val="22"/>
        </w:rPr>
        <w:t>n.</w:t>
      </w:r>
    </w:p>
    <w:p w:rsidR="002E03A9" w:rsidRPr="0033698E" w:rsidRDefault="002E03A9" w:rsidP="002E03A9">
      <w:pPr>
        <w:spacing w:before="18" w:after="0" w:line="240" w:lineRule="exact"/>
        <w:rPr>
          <w:sz w:val="24"/>
          <w:szCs w:val="24"/>
        </w:rPr>
      </w:pPr>
    </w:p>
    <w:p w:rsidR="002E03A9" w:rsidRPr="0033698E" w:rsidRDefault="002E03A9" w:rsidP="002E03A9">
      <w:pPr>
        <w:spacing w:after="0"/>
        <w:ind w:left="120" w:right="-20"/>
      </w:pPr>
      <w:r w:rsidRPr="0033698E">
        <w:rPr>
          <w:b/>
          <w:bCs/>
          <w:spacing w:val="1"/>
          <w:szCs w:val="22"/>
        </w:rPr>
        <w:t>Q</w:t>
      </w:r>
      <w:r w:rsidRPr="0033698E">
        <w:rPr>
          <w:b/>
          <w:bCs/>
          <w:spacing w:val="-1"/>
          <w:szCs w:val="22"/>
        </w:rPr>
        <w:t>UAL</w:t>
      </w:r>
      <w:r w:rsidRPr="0033698E">
        <w:rPr>
          <w:b/>
          <w:bCs/>
          <w:szCs w:val="22"/>
        </w:rPr>
        <w:t>IFI</w:t>
      </w:r>
      <w:r w:rsidRPr="0033698E">
        <w:rPr>
          <w:b/>
          <w:bCs/>
          <w:spacing w:val="-1"/>
          <w:szCs w:val="22"/>
        </w:rPr>
        <w:t>CAT</w:t>
      </w:r>
      <w:r w:rsidRPr="0033698E">
        <w:rPr>
          <w:b/>
          <w:bCs/>
          <w:szCs w:val="22"/>
        </w:rPr>
        <w:t>I</w:t>
      </w:r>
      <w:r w:rsidRPr="0033698E">
        <w:rPr>
          <w:b/>
          <w:bCs/>
          <w:spacing w:val="1"/>
          <w:szCs w:val="22"/>
        </w:rPr>
        <w:t>O</w:t>
      </w:r>
      <w:r w:rsidRPr="0033698E">
        <w:rPr>
          <w:b/>
          <w:bCs/>
          <w:szCs w:val="22"/>
        </w:rPr>
        <w:t>N</w:t>
      </w:r>
      <w:r w:rsidRPr="0033698E">
        <w:rPr>
          <w:b/>
          <w:bCs/>
          <w:spacing w:val="-3"/>
          <w:szCs w:val="22"/>
        </w:rPr>
        <w:t xml:space="preserve"> </w:t>
      </w:r>
      <w:r w:rsidRPr="0033698E">
        <w:rPr>
          <w:b/>
          <w:bCs/>
          <w:spacing w:val="1"/>
          <w:szCs w:val="22"/>
        </w:rPr>
        <w:t>(</w:t>
      </w:r>
      <w:r w:rsidRPr="0033698E">
        <w:rPr>
          <w:b/>
          <w:bCs/>
          <w:spacing w:val="-2"/>
          <w:szCs w:val="22"/>
        </w:rPr>
        <w:t>I</w:t>
      </w:r>
      <w:r w:rsidRPr="0033698E">
        <w:rPr>
          <w:b/>
          <w:bCs/>
          <w:szCs w:val="22"/>
        </w:rPr>
        <w:t xml:space="preserve">F </w:t>
      </w:r>
      <w:r w:rsidRPr="0033698E">
        <w:rPr>
          <w:b/>
          <w:bCs/>
          <w:spacing w:val="-1"/>
          <w:szCs w:val="22"/>
        </w:rPr>
        <w:t>A</w:t>
      </w:r>
      <w:r w:rsidRPr="0033698E">
        <w:rPr>
          <w:b/>
          <w:bCs/>
          <w:szCs w:val="22"/>
        </w:rPr>
        <w:t>P</w:t>
      </w:r>
      <w:r w:rsidRPr="0033698E">
        <w:rPr>
          <w:b/>
          <w:bCs/>
          <w:spacing w:val="2"/>
          <w:szCs w:val="22"/>
        </w:rPr>
        <w:t>P</w:t>
      </w:r>
      <w:r w:rsidRPr="0033698E">
        <w:rPr>
          <w:b/>
          <w:bCs/>
          <w:spacing w:val="-1"/>
          <w:szCs w:val="22"/>
        </w:rPr>
        <w:t>L</w:t>
      </w:r>
      <w:r w:rsidRPr="0033698E">
        <w:rPr>
          <w:b/>
          <w:bCs/>
          <w:szCs w:val="22"/>
        </w:rPr>
        <w:t>I</w:t>
      </w:r>
      <w:r w:rsidRPr="0033698E">
        <w:rPr>
          <w:b/>
          <w:bCs/>
          <w:spacing w:val="-1"/>
          <w:szCs w:val="22"/>
        </w:rPr>
        <w:t>C</w:t>
      </w:r>
      <w:r w:rsidRPr="0033698E">
        <w:rPr>
          <w:b/>
          <w:bCs/>
          <w:spacing w:val="-4"/>
          <w:szCs w:val="22"/>
        </w:rPr>
        <w:t>A</w:t>
      </w:r>
      <w:r w:rsidRPr="0033698E">
        <w:rPr>
          <w:b/>
          <w:bCs/>
          <w:spacing w:val="2"/>
          <w:szCs w:val="22"/>
        </w:rPr>
        <w:t>B</w:t>
      </w:r>
      <w:r w:rsidRPr="0033698E">
        <w:rPr>
          <w:b/>
          <w:bCs/>
          <w:spacing w:val="-1"/>
          <w:szCs w:val="22"/>
        </w:rPr>
        <w:t>LE</w:t>
      </w:r>
      <w:r w:rsidRPr="0033698E">
        <w:rPr>
          <w:b/>
          <w:bCs/>
          <w:szCs w:val="22"/>
        </w:rPr>
        <w:t>)</w:t>
      </w:r>
    </w:p>
    <w:p w:rsidR="002E03A9" w:rsidRPr="0033698E" w:rsidRDefault="002E03A9" w:rsidP="002E03A9">
      <w:pPr>
        <w:spacing w:before="10" w:after="0" w:line="160" w:lineRule="exact"/>
        <w:rPr>
          <w:sz w:val="16"/>
          <w:szCs w:val="16"/>
        </w:rPr>
      </w:pPr>
      <w:r w:rsidRPr="0033698E">
        <w:br w:type="page"/>
      </w:r>
    </w:p>
    <w:p w:rsidR="002E03A9" w:rsidRPr="0033698E" w:rsidRDefault="002E03A9" w:rsidP="002E03A9">
      <w:pPr>
        <w:spacing w:after="0" w:line="200" w:lineRule="exact"/>
        <w:rPr>
          <w:sz w:val="20"/>
        </w:rPr>
      </w:pPr>
    </w:p>
    <w:p w:rsidR="002E03A9" w:rsidRPr="0033698E" w:rsidRDefault="002E03A9" w:rsidP="002E03A9">
      <w:pPr>
        <w:spacing w:after="0" w:line="200" w:lineRule="exact"/>
        <w:rPr>
          <w:sz w:val="20"/>
        </w:rPr>
      </w:pPr>
    </w:p>
    <w:p w:rsidR="002E03A9" w:rsidRPr="0033698E" w:rsidRDefault="002E03A9" w:rsidP="002E03A9">
      <w:pPr>
        <w:spacing w:before="32" w:after="0" w:line="353" w:lineRule="auto"/>
        <w:ind w:left="120" w:right="485"/>
        <w:rPr>
          <w:szCs w:val="22"/>
        </w:rPr>
      </w:pPr>
      <w:r w:rsidRPr="0033698E">
        <w:rPr>
          <w:spacing w:val="-1"/>
          <w:szCs w:val="22"/>
        </w:rPr>
        <w:t>D</w:t>
      </w:r>
      <w:r w:rsidRPr="0033698E">
        <w:rPr>
          <w:szCs w:val="22"/>
        </w:rPr>
        <w:t>a</w:t>
      </w:r>
      <w:r w:rsidRPr="0033698E">
        <w:rPr>
          <w:spacing w:val="1"/>
          <w:szCs w:val="22"/>
        </w:rPr>
        <w:t>t</w:t>
      </w:r>
      <w:r w:rsidRPr="0033698E">
        <w:rPr>
          <w:szCs w:val="22"/>
        </w:rPr>
        <w:t>ed</w:t>
      </w:r>
      <w:r w:rsidRPr="0033698E">
        <w:rPr>
          <w:spacing w:val="-2"/>
          <w:szCs w:val="22"/>
        </w:rPr>
        <w:t xml:space="preserve"> </w:t>
      </w:r>
      <w:r w:rsidRPr="0033698E">
        <w:rPr>
          <w:spacing w:val="1"/>
          <w:szCs w:val="22"/>
        </w:rPr>
        <w:t>t</w:t>
      </w:r>
      <w:r w:rsidRPr="0033698E">
        <w:rPr>
          <w:szCs w:val="22"/>
        </w:rPr>
        <w:t>h</w:t>
      </w:r>
      <w:r w:rsidRPr="0033698E">
        <w:rPr>
          <w:spacing w:val="-1"/>
          <w:szCs w:val="22"/>
        </w:rPr>
        <w:t>i</w:t>
      </w:r>
      <w:r w:rsidRPr="0033698E">
        <w:rPr>
          <w:szCs w:val="22"/>
        </w:rPr>
        <w:t>s</w:t>
      </w:r>
      <w:r w:rsidRPr="0033698E">
        <w:rPr>
          <w:spacing w:val="1"/>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day</w:t>
      </w:r>
      <w:r w:rsidRPr="0033698E">
        <w:rPr>
          <w:spacing w:val="-2"/>
          <w:szCs w:val="22"/>
        </w:rPr>
        <w:t xml:space="preserve"> </w:t>
      </w:r>
      <w:r w:rsidRPr="0033698E">
        <w:rPr>
          <w:szCs w:val="22"/>
        </w:rPr>
        <w:t>of</w:t>
      </w:r>
      <w:r w:rsidRPr="0033698E">
        <w:rPr>
          <w:spacing w:val="1"/>
          <w:szCs w:val="22"/>
        </w:rPr>
        <w:t xml:space="preserve"> </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xml:space="preserve">........ </w:t>
      </w:r>
    </w:p>
    <w:p w:rsidR="002E03A9" w:rsidRPr="0033698E" w:rsidRDefault="002E03A9" w:rsidP="002E03A9">
      <w:pPr>
        <w:spacing w:before="32" w:after="0" w:line="353" w:lineRule="auto"/>
        <w:ind w:left="120" w:right="485"/>
        <w:rPr>
          <w:szCs w:val="22"/>
        </w:rPr>
      </w:pPr>
      <w:r w:rsidRPr="0033698E">
        <w:rPr>
          <w:b/>
          <w:bCs/>
          <w:spacing w:val="-1"/>
          <w:szCs w:val="22"/>
        </w:rPr>
        <w:t>A</w:t>
      </w:r>
      <w:r w:rsidRPr="0033698E">
        <w:rPr>
          <w:b/>
          <w:bCs/>
          <w:szCs w:val="22"/>
        </w:rPr>
        <w:t>ud</w:t>
      </w:r>
      <w:r w:rsidRPr="0033698E">
        <w:rPr>
          <w:b/>
          <w:bCs/>
          <w:spacing w:val="1"/>
          <w:szCs w:val="22"/>
        </w:rPr>
        <w:t>i</w:t>
      </w:r>
      <w:r w:rsidRPr="0033698E">
        <w:rPr>
          <w:b/>
          <w:bCs/>
          <w:szCs w:val="22"/>
        </w:rPr>
        <w:t>t</w:t>
      </w:r>
      <w:r w:rsidRPr="0033698E">
        <w:rPr>
          <w:b/>
          <w:bCs/>
          <w:spacing w:val="-1"/>
          <w:szCs w:val="22"/>
        </w:rPr>
        <w:t xml:space="preserve"> </w:t>
      </w:r>
      <w:r w:rsidRPr="0033698E">
        <w:rPr>
          <w:b/>
          <w:bCs/>
          <w:spacing w:val="2"/>
          <w:szCs w:val="22"/>
        </w:rPr>
        <w:t>F</w:t>
      </w:r>
      <w:r w:rsidRPr="0033698E">
        <w:rPr>
          <w:b/>
          <w:bCs/>
          <w:spacing w:val="-1"/>
          <w:szCs w:val="22"/>
        </w:rPr>
        <w:t>i</w:t>
      </w:r>
      <w:r w:rsidRPr="0033698E">
        <w:rPr>
          <w:b/>
          <w:bCs/>
          <w:szCs w:val="22"/>
        </w:rPr>
        <w:t>rm</w:t>
      </w:r>
      <w:r w:rsidRPr="0033698E">
        <w:rPr>
          <w:b/>
          <w:bCs/>
          <w:spacing w:val="-1"/>
          <w:szCs w:val="22"/>
        </w:rPr>
        <w:t xml:space="preserve"> </w:t>
      </w:r>
      <w:r w:rsidRPr="0033698E">
        <w:rPr>
          <w:b/>
          <w:bCs/>
          <w:szCs w:val="22"/>
        </w:rPr>
        <w:t>“S</w:t>
      </w:r>
      <w:r w:rsidRPr="0033698E">
        <w:rPr>
          <w:b/>
          <w:bCs/>
          <w:spacing w:val="1"/>
          <w:szCs w:val="22"/>
        </w:rPr>
        <w:t>i</w:t>
      </w:r>
      <w:r w:rsidRPr="0033698E">
        <w:rPr>
          <w:b/>
          <w:bCs/>
          <w:szCs w:val="22"/>
        </w:rPr>
        <w:t>g</w:t>
      </w:r>
      <w:r w:rsidRPr="0033698E">
        <w:rPr>
          <w:b/>
          <w:bCs/>
          <w:spacing w:val="-3"/>
          <w:szCs w:val="22"/>
        </w:rPr>
        <w:t>n</w:t>
      </w:r>
      <w:r w:rsidRPr="0033698E">
        <w:rPr>
          <w:b/>
          <w:bCs/>
          <w:szCs w:val="22"/>
        </w:rPr>
        <w:t>a</w:t>
      </w:r>
      <w:r w:rsidRPr="0033698E">
        <w:rPr>
          <w:b/>
          <w:bCs/>
          <w:spacing w:val="1"/>
          <w:szCs w:val="22"/>
        </w:rPr>
        <w:t>t</w:t>
      </w:r>
      <w:r w:rsidRPr="0033698E">
        <w:rPr>
          <w:b/>
          <w:bCs/>
          <w:szCs w:val="22"/>
        </w:rPr>
        <w:t>u</w:t>
      </w:r>
      <w:r w:rsidRPr="0033698E">
        <w:rPr>
          <w:b/>
          <w:bCs/>
          <w:spacing w:val="-2"/>
          <w:szCs w:val="22"/>
        </w:rPr>
        <w:t>r</w:t>
      </w:r>
      <w:r w:rsidRPr="0033698E">
        <w:rPr>
          <w:b/>
          <w:bCs/>
          <w:szCs w:val="22"/>
        </w:rPr>
        <w:t xml:space="preserve">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before="32" w:after="0" w:line="353" w:lineRule="auto"/>
        <w:ind w:left="120" w:right="485"/>
      </w:pPr>
      <w:r w:rsidRPr="0033698E">
        <w:rPr>
          <w:spacing w:val="-1"/>
          <w:szCs w:val="22"/>
        </w:rPr>
        <w:t>N</w:t>
      </w:r>
      <w:r w:rsidRPr="0033698E">
        <w:rPr>
          <w:szCs w:val="22"/>
        </w:rPr>
        <w:t>a</w:t>
      </w:r>
      <w:r w:rsidRPr="0033698E">
        <w:rPr>
          <w:spacing w:val="-4"/>
          <w:szCs w:val="22"/>
        </w:rPr>
        <w:t>m</w:t>
      </w:r>
      <w:r w:rsidRPr="0033698E">
        <w:rPr>
          <w:szCs w:val="22"/>
        </w:rPr>
        <w:t>e</w:t>
      </w:r>
      <w:r w:rsidRPr="0033698E">
        <w:rPr>
          <w:spacing w:val="1"/>
          <w:szCs w:val="22"/>
        </w:rPr>
        <w:t xml:space="preserve"> </w:t>
      </w:r>
      <w:r w:rsidRPr="0033698E">
        <w:rPr>
          <w:szCs w:val="22"/>
        </w:rPr>
        <w:t>of</w:t>
      </w:r>
      <w:r w:rsidRPr="0033698E">
        <w:rPr>
          <w:spacing w:val="1"/>
          <w:szCs w:val="22"/>
        </w:rPr>
        <w:t xml:space="preserve"> </w:t>
      </w:r>
      <w:r w:rsidRPr="0033698E">
        <w:rPr>
          <w:spacing w:val="-1"/>
          <w:szCs w:val="22"/>
        </w:rPr>
        <w:t>A</w:t>
      </w:r>
      <w:r w:rsidRPr="0033698E">
        <w:rPr>
          <w:szCs w:val="22"/>
        </w:rPr>
        <w:t>ud</w:t>
      </w:r>
      <w:r w:rsidRPr="0033698E">
        <w:rPr>
          <w:spacing w:val="1"/>
          <w:szCs w:val="22"/>
        </w:rPr>
        <w:t>i</w:t>
      </w:r>
      <w:r w:rsidRPr="0033698E">
        <w:rPr>
          <w:szCs w:val="22"/>
        </w:rPr>
        <w:t>t</w:t>
      </w:r>
      <w:r w:rsidRPr="0033698E">
        <w:rPr>
          <w:spacing w:val="1"/>
          <w:szCs w:val="22"/>
        </w:rPr>
        <w:t xml:space="preserve"> </w:t>
      </w:r>
      <w:r w:rsidRPr="0033698E">
        <w:rPr>
          <w:spacing w:val="-3"/>
          <w:szCs w:val="22"/>
        </w:rPr>
        <w:t>F</w:t>
      </w:r>
      <w:r w:rsidRPr="0033698E">
        <w:rPr>
          <w:spacing w:val="1"/>
          <w:szCs w:val="22"/>
        </w:rPr>
        <w:t>ir</w:t>
      </w:r>
      <w:r w:rsidRPr="0033698E">
        <w:rPr>
          <w:szCs w:val="22"/>
        </w:rPr>
        <w:t>m</w:t>
      </w:r>
      <w:r w:rsidRPr="0033698E">
        <w:rPr>
          <w:spacing w:val="-4"/>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xml:space="preserve">........... </w:t>
      </w:r>
      <w:r w:rsidRPr="0033698E">
        <w:rPr>
          <w:spacing w:val="-1"/>
          <w:szCs w:val="22"/>
        </w:rPr>
        <w:t>A</w:t>
      </w:r>
      <w:r w:rsidRPr="0033698E">
        <w:rPr>
          <w:szCs w:val="22"/>
        </w:rPr>
        <w:t>dd</w:t>
      </w:r>
      <w:r w:rsidRPr="0033698E">
        <w:rPr>
          <w:spacing w:val="1"/>
          <w:szCs w:val="22"/>
        </w:rPr>
        <w:t>r</w:t>
      </w:r>
      <w:r w:rsidRPr="0033698E">
        <w:rPr>
          <w:szCs w:val="22"/>
        </w:rPr>
        <w:t>e</w:t>
      </w:r>
      <w:r w:rsidRPr="0033698E">
        <w:rPr>
          <w:spacing w:val="-2"/>
          <w:szCs w:val="22"/>
        </w:rPr>
        <w:t>s</w:t>
      </w:r>
      <w:r w:rsidRPr="0033698E">
        <w:rPr>
          <w:szCs w:val="22"/>
        </w:rPr>
        <w:t>s</w:t>
      </w:r>
      <w:r w:rsidRPr="0033698E">
        <w:rPr>
          <w:spacing w:val="1"/>
          <w:szCs w:val="22"/>
        </w:rPr>
        <w:t xml:space="preserve"> </w:t>
      </w:r>
      <w:r w:rsidRPr="0033698E">
        <w:rPr>
          <w:szCs w:val="22"/>
        </w:rPr>
        <w:t>of</w:t>
      </w:r>
      <w:r w:rsidRPr="0033698E">
        <w:rPr>
          <w:spacing w:val="1"/>
          <w:szCs w:val="22"/>
        </w:rPr>
        <w:t xml:space="preserve"> </w:t>
      </w:r>
      <w:r w:rsidRPr="0033698E">
        <w:rPr>
          <w:spacing w:val="-1"/>
          <w:szCs w:val="22"/>
        </w:rPr>
        <w:t>A</w:t>
      </w:r>
      <w:r w:rsidRPr="0033698E">
        <w:rPr>
          <w:szCs w:val="22"/>
        </w:rPr>
        <w:t>u</w:t>
      </w:r>
      <w:r w:rsidRPr="0033698E">
        <w:rPr>
          <w:spacing w:val="-2"/>
          <w:szCs w:val="22"/>
        </w:rPr>
        <w:t>d</w:t>
      </w:r>
      <w:r w:rsidRPr="0033698E">
        <w:rPr>
          <w:spacing w:val="-1"/>
          <w:szCs w:val="22"/>
        </w:rPr>
        <w:t>i</w:t>
      </w:r>
      <w:r w:rsidRPr="0033698E">
        <w:rPr>
          <w:szCs w:val="22"/>
        </w:rPr>
        <w:t>t</w:t>
      </w:r>
      <w:r w:rsidRPr="0033698E">
        <w:rPr>
          <w:spacing w:val="1"/>
          <w:szCs w:val="22"/>
        </w:rPr>
        <w:t xml:space="preserve"> </w:t>
      </w:r>
      <w:r w:rsidRPr="0033698E">
        <w:rPr>
          <w:szCs w:val="22"/>
        </w:rPr>
        <w:t>F</w:t>
      </w:r>
      <w:r w:rsidRPr="0033698E">
        <w:rPr>
          <w:spacing w:val="-1"/>
          <w:szCs w:val="22"/>
        </w:rPr>
        <w:t>i</w:t>
      </w:r>
      <w:r w:rsidRPr="0033698E">
        <w:rPr>
          <w:spacing w:val="1"/>
          <w:szCs w:val="22"/>
        </w:rPr>
        <w:t>r</w:t>
      </w:r>
      <w:r w:rsidRPr="0033698E">
        <w:rPr>
          <w:szCs w:val="22"/>
        </w:rPr>
        <w:t>m</w:t>
      </w:r>
      <w:r w:rsidRPr="0033698E">
        <w:rPr>
          <w:spacing w:val="-4"/>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Pa</w:t>
      </w:r>
      <w:r w:rsidRPr="0033698E">
        <w:rPr>
          <w:spacing w:val="1"/>
          <w:szCs w:val="22"/>
        </w:rPr>
        <w:t>rt</w:t>
      </w:r>
      <w:r w:rsidRPr="0033698E">
        <w:rPr>
          <w:spacing w:val="-2"/>
          <w:szCs w:val="22"/>
        </w:rPr>
        <w:t>n</w:t>
      </w:r>
      <w:r w:rsidRPr="0033698E">
        <w:rPr>
          <w:szCs w:val="22"/>
        </w:rPr>
        <w:t>e</w:t>
      </w:r>
      <w:r w:rsidRPr="0033698E">
        <w:rPr>
          <w:spacing w:val="-2"/>
          <w:szCs w:val="22"/>
        </w:rPr>
        <w:t>r</w:t>
      </w:r>
      <w:r w:rsidRPr="0033698E">
        <w:rPr>
          <w:spacing w:val="1"/>
          <w:szCs w:val="22"/>
        </w:rPr>
        <w:t>’</w:t>
      </w:r>
      <w:r w:rsidRPr="0033698E">
        <w:rPr>
          <w:szCs w:val="22"/>
        </w:rPr>
        <w:t>s</w:t>
      </w:r>
      <w:r w:rsidRPr="0033698E">
        <w:rPr>
          <w:spacing w:val="1"/>
          <w:szCs w:val="22"/>
        </w:rPr>
        <w:t xml:space="preserve"> </w:t>
      </w:r>
      <w:r w:rsidRPr="0033698E">
        <w:rPr>
          <w:spacing w:val="-3"/>
          <w:szCs w:val="22"/>
        </w:rPr>
        <w:t>S</w:t>
      </w:r>
      <w:r w:rsidRPr="0033698E">
        <w:rPr>
          <w:spacing w:val="1"/>
          <w:szCs w:val="22"/>
        </w:rPr>
        <w:t>i</w:t>
      </w:r>
      <w:r w:rsidRPr="0033698E">
        <w:rPr>
          <w:spacing w:val="-2"/>
          <w:szCs w:val="22"/>
        </w:rPr>
        <w:t>g</w:t>
      </w:r>
      <w:r w:rsidRPr="0033698E">
        <w:rPr>
          <w:szCs w:val="22"/>
        </w:rPr>
        <w:t>na</w:t>
      </w:r>
      <w:r w:rsidRPr="0033698E">
        <w:rPr>
          <w:spacing w:val="1"/>
          <w:szCs w:val="22"/>
        </w:rPr>
        <w:t>t</w:t>
      </w:r>
      <w:r w:rsidRPr="0033698E">
        <w:rPr>
          <w:szCs w:val="22"/>
        </w:rPr>
        <w:t>u</w:t>
      </w:r>
      <w:r w:rsidRPr="0033698E">
        <w:rPr>
          <w:spacing w:val="-2"/>
          <w:szCs w:val="22"/>
        </w:rPr>
        <w:t>r</w:t>
      </w:r>
      <w:r w:rsidRPr="0033698E">
        <w:rPr>
          <w:szCs w:val="22"/>
        </w:rPr>
        <w:t>e</w:t>
      </w:r>
      <w:r w:rsidRPr="0033698E">
        <w:rPr>
          <w:spacing w:val="1"/>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before="6" w:after="0" w:line="249" w:lineRule="exact"/>
        <w:ind w:left="120" w:right="-20"/>
      </w:pPr>
      <w:r w:rsidRPr="0033698E">
        <w:rPr>
          <w:spacing w:val="-1"/>
          <w:position w:val="-1"/>
          <w:szCs w:val="22"/>
        </w:rPr>
        <w:t>N</w:t>
      </w:r>
      <w:r w:rsidRPr="0033698E">
        <w:rPr>
          <w:position w:val="-1"/>
          <w:szCs w:val="22"/>
        </w:rPr>
        <w:t>a</w:t>
      </w:r>
      <w:r w:rsidRPr="0033698E">
        <w:rPr>
          <w:spacing w:val="-4"/>
          <w:position w:val="-1"/>
          <w:szCs w:val="22"/>
        </w:rPr>
        <w:t>m</w:t>
      </w:r>
      <w:r w:rsidRPr="0033698E">
        <w:rPr>
          <w:position w:val="-1"/>
          <w:szCs w:val="22"/>
        </w:rPr>
        <w:t>e</w:t>
      </w:r>
      <w:r w:rsidRPr="0033698E">
        <w:rPr>
          <w:spacing w:val="1"/>
          <w:position w:val="-1"/>
          <w:szCs w:val="22"/>
        </w:rPr>
        <w:t xml:space="preserve"> </w:t>
      </w:r>
      <w:r w:rsidRPr="0033698E">
        <w:rPr>
          <w:position w:val="-1"/>
          <w:szCs w:val="22"/>
        </w:rPr>
        <w:t>of</w:t>
      </w:r>
      <w:r w:rsidRPr="0033698E">
        <w:rPr>
          <w:spacing w:val="1"/>
          <w:position w:val="-1"/>
          <w:szCs w:val="22"/>
        </w:rPr>
        <w:t xml:space="preserve"> </w:t>
      </w:r>
      <w:r w:rsidRPr="0033698E">
        <w:rPr>
          <w:position w:val="-1"/>
          <w:szCs w:val="22"/>
        </w:rPr>
        <w:t>Pa</w:t>
      </w:r>
      <w:r w:rsidRPr="0033698E">
        <w:rPr>
          <w:spacing w:val="1"/>
          <w:position w:val="-1"/>
          <w:szCs w:val="22"/>
        </w:rPr>
        <w:t>rt</w:t>
      </w:r>
      <w:r w:rsidRPr="0033698E">
        <w:rPr>
          <w:spacing w:val="-2"/>
          <w:position w:val="-1"/>
          <w:szCs w:val="22"/>
        </w:rPr>
        <w:t>n</w:t>
      </w:r>
      <w:r w:rsidRPr="0033698E">
        <w:rPr>
          <w:position w:val="-1"/>
          <w:szCs w:val="22"/>
        </w:rPr>
        <w:t>er</w:t>
      </w:r>
      <w:r w:rsidRPr="0033698E">
        <w:rPr>
          <w:spacing w:val="1"/>
          <w:position w:val="-1"/>
          <w:szCs w:val="22"/>
        </w:rPr>
        <w:t xml:space="preserve"> </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r w:rsidRPr="0033698E">
        <w:rPr>
          <w:spacing w:val="-2"/>
          <w:position w:val="-1"/>
          <w:szCs w:val="22"/>
        </w:rPr>
        <w:t>.</w:t>
      </w:r>
      <w:r w:rsidRPr="0033698E">
        <w:rPr>
          <w:position w:val="-1"/>
          <w:szCs w:val="22"/>
        </w:rPr>
        <w:t>.........</w:t>
      </w:r>
    </w:p>
    <w:p w:rsidR="002E03A9" w:rsidRPr="0033698E" w:rsidRDefault="002E03A9" w:rsidP="002E03A9">
      <w:pPr>
        <w:spacing w:after="0" w:line="200" w:lineRule="exact"/>
        <w:rPr>
          <w:sz w:val="20"/>
        </w:rPr>
      </w:pPr>
    </w:p>
    <w:p w:rsidR="002E03A9" w:rsidRPr="0033698E" w:rsidRDefault="002E03A9" w:rsidP="002E03A9">
      <w:pPr>
        <w:spacing w:before="11" w:after="0" w:line="260" w:lineRule="exact"/>
        <w:rPr>
          <w:sz w:val="26"/>
          <w:szCs w:val="26"/>
        </w:rPr>
      </w:pPr>
    </w:p>
    <w:p w:rsidR="002E03A9" w:rsidRPr="0033698E" w:rsidRDefault="002E03A9" w:rsidP="002E03A9">
      <w:pPr>
        <w:spacing w:before="36" w:after="0" w:line="252" w:lineRule="exact"/>
        <w:ind w:left="120" w:right="894"/>
      </w:pPr>
      <w:r w:rsidRPr="0033698E">
        <w:rPr>
          <w:rFonts w:asciiTheme="minorHAnsi" w:eastAsiaTheme="minorHAnsi" w:hAnsiTheme="minorHAnsi" w:cstheme="minorBidi"/>
          <w:noProof/>
        </w:rPr>
        <mc:AlternateContent>
          <mc:Choice Requires="wpg">
            <w:drawing>
              <wp:anchor distT="0" distB="0" distL="114300" distR="114300" simplePos="0" relativeHeight="251765248" behindDoc="1" locked="0" layoutInCell="1" allowOverlap="1" wp14:anchorId="38120917" wp14:editId="26F38C07">
                <wp:simplePos x="0" y="0"/>
                <wp:positionH relativeFrom="page">
                  <wp:posOffset>1143000</wp:posOffset>
                </wp:positionH>
                <wp:positionV relativeFrom="paragraph">
                  <wp:posOffset>-60960</wp:posOffset>
                </wp:positionV>
                <wp:extent cx="4958715" cy="1270"/>
                <wp:effectExtent l="9525" t="10160" r="13335" b="762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8715" cy="1270"/>
                          <a:chOff x="1800" y="-96"/>
                          <a:chExt cx="7809" cy="2"/>
                        </a:xfrm>
                      </wpg:grpSpPr>
                      <wps:wsp>
                        <wps:cNvPr id="460" name="Freeform 86"/>
                        <wps:cNvSpPr>
                          <a:spLocks/>
                        </wps:cNvSpPr>
                        <wps:spPr bwMode="auto">
                          <a:xfrm>
                            <a:off x="1800" y="-96"/>
                            <a:ext cx="7809" cy="2"/>
                          </a:xfrm>
                          <a:custGeom>
                            <a:avLst/>
                            <a:gdLst>
                              <a:gd name="T0" fmla="+- 0 1800 1800"/>
                              <a:gd name="T1" fmla="*/ T0 w 7809"/>
                              <a:gd name="T2" fmla="+- 0 9609 1800"/>
                              <a:gd name="T3" fmla="*/ T2 w 7809"/>
                            </a:gdLst>
                            <a:ahLst/>
                            <a:cxnLst>
                              <a:cxn ang="0">
                                <a:pos x="T1" y="0"/>
                              </a:cxn>
                              <a:cxn ang="0">
                                <a:pos x="T3" y="0"/>
                              </a:cxn>
                            </a:cxnLst>
                            <a:rect l="0" t="0" r="r" b="b"/>
                            <a:pathLst>
                              <a:path w="7809">
                                <a:moveTo>
                                  <a:pt x="0" y="0"/>
                                </a:moveTo>
                                <a:lnTo>
                                  <a:pt x="780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026" style="position:absolute;margin-left:90pt;margin-top:-4.8pt;width:390.45pt;height:.1pt;z-index:-251551232;mso-position-horizontal-relative:page" coordorigin="1800,-96" coordsize="7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">
                <v:shape id="Freeform 86" o:spid="_x0000_s1027" style="position:absolute;left:1800;top:-96;width:7809;height:2;visibility:visible;mso-wrap-style:square;v-text-anchor:top" coordsize="78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EesAA&#10;AADcAAAADwAAAGRycy9kb3ducmV2LnhtbERPTYvCMBC9L/gfwgje1tSi0u0aRdSi7M0qex6a2bbY&#10;TEoTtfrrzUHY4+N9L1a9acSNOldbVjAZRyCIC6trLhWcT9lnAsJ5ZI2NZVLwIAer5eBjgam2dz7S&#10;LfelCCHsUlRQed+mUrqiIoNubFviwP3ZzqAPsCul7vAewk0j4yiaS4M1h4YKW9pUVFzyq1HQ7uPf&#10;hzlvv5Ce+TTb/RRxNkuUGg379TcIT73/F7/dB61gOg/zw5lw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6EesAAAADcAAAADwAAAAAAAAAAAAAAAACYAgAAZHJzL2Rvd25y&#10;ZXYueG1sUEsFBgAAAAAEAAQA9QAAAIUDAAAAAA==&#10;" path="m,l7809,e" filled="f" strokeweight=".24536mm">
                  <v:path arrowok="t" o:connecttype="custom" o:connectlocs="0,0;7809,0" o:connectangles="0,0"/>
                </v:shape>
                <w10:wrap anchorx="page"/>
              </v:group>
            </w:pict>
          </mc:Fallback>
        </mc:AlternateContent>
      </w:r>
      <w:r w:rsidRPr="0033698E">
        <w:rPr>
          <w:b/>
          <w:bCs/>
          <w:spacing w:val="-2"/>
          <w:szCs w:val="22"/>
        </w:rPr>
        <w:t>I</w:t>
      </w:r>
      <w:r w:rsidRPr="0033698E">
        <w:rPr>
          <w:b/>
          <w:bCs/>
          <w:szCs w:val="22"/>
        </w:rPr>
        <w:t>f</w:t>
      </w:r>
      <w:r w:rsidRPr="0033698E">
        <w:rPr>
          <w:b/>
          <w:bCs/>
          <w:spacing w:val="4"/>
          <w:szCs w:val="22"/>
        </w:rPr>
        <w:t xml:space="preserve"> </w:t>
      </w:r>
      <w:r w:rsidRPr="0033698E">
        <w:rPr>
          <w:b/>
          <w:bCs/>
          <w:szCs w:val="22"/>
        </w:rPr>
        <w:t>an au</w:t>
      </w:r>
      <w:r w:rsidRPr="0033698E">
        <w:rPr>
          <w:b/>
          <w:bCs/>
          <w:spacing w:val="-3"/>
          <w:szCs w:val="22"/>
        </w:rPr>
        <w:t>d</w:t>
      </w:r>
      <w:r w:rsidRPr="0033698E">
        <w:rPr>
          <w:b/>
          <w:bCs/>
          <w:spacing w:val="1"/>
          <w:szCs w:val="22"/>
        </w:rPr>
        <w:t>it</w:t>
      </w:r>
      <w:r w:rsidRPr="0033698E">
        <w:rPr>
          <w:b/>
          <w:bCs/>
          <w:spacing w:val="-2"/>
          <w:szCs w:val="22"/>
        </w:rPr>
        <w:t>o</w:t>
      </w:r>
      <w:r w:rsidRPr="0033698E">
        <w:rPr>
          <w:b/>
          <w:bCs/>
          <w:szCs w:val="22"/>
        </w:rPr>
        <w:t>r</w:t>
      </w:r>
      <w:r w:rsidRPr="0033698E">
        <w:rPr>
          <w:b/>
          <w:bCs/>
          <w:spacing w:val="1"/>
          <w:szCs w:val="22"/>
        </w:rPr>
        <w:t xml:space="preserve"> </w:t>
      </w:r>
      <w:r w:rsidRPr="0033698E">
        <w:rPr>
          <w:b/>
          <w:bCs/>
          <w:spacing w:val="-1"/>
          <w:szCs w:val="22"/>
        </w:rPr>
        <w:t>i</w:t>
      </w:r>
      <w:r w:rsidRPr="0033698E">
        <w:rPr>
          <w:b/>
          <w:bCs/>
          <w:szCs w:val="22"/>
        </w:rPr>
        <w:t>s</w:t>
      </w:r>
      <w:r w:rsidRPr="0033698E">
        <w:rPr>
          <w:b/>
          <w:bCs/>
          <w:spacing w:val="1"/>
          <w:szCs w:val="22"/>
        </w:rPr>
        <w:t xml:space="preserve"> </w:t>
      </w:r>
      <w:r w:rsidRPr="0033698E">
        <w:rPr>
          <w:b/>
          <w:bCs/>
          <w:szCs w:val="22"/>
        </w:rPr>
        <w:t>not</w:t>
      </w:r>
      <w:r w:rsidRPr="0033698E">
        <w:rPr>
          <w:b/>
          <w:bCs/>
          <w:spacing w:val="-1"/>
          <w:szCs w:val="22"/>
        </w:rPr>
        <w:t xml:space="preserve"> </w:t>
      </w:r>
      <w:r w:rsidRPr="0033698E">
        <w:rPr>
          <w:b/>
          <w:bCs/>
          <w:szCs w:val="22"/>
        </w:rPr>
        <w:t>s</w:t>
      </w:r>
      <w:r w:rsidRPr="0033698E">
        <w:rPr>
          <w:b/>
          <w:bCs/>
          <w:spacing w:val="-2"/>
          <w:szCs w:val="22"/>
        </w:rPr>
        <w:t>a</w:t>
      </w:r>
      <w:r w:rsidRPr="0033698E">
        <w:rPr>
          <w:b/>
          <w:bCs/>
          <w:spacing w:val="1"/>
          <w:szCs w:val="22"/>
        </w:rPr>
        <w:t>ti</w:t>
      </w:r>
      <w:r w:rsidRPr="0033698E">
        <w:rPr>
          <w:b/>
          <w:bCs/>
          <w:spacing w:val="-2"/>
          <w:szCs w:val="22"/>
        </w:rPr>
        <w:t>s</w:t>
      </w:r>
      <w:r w:rsidRPr="0033698E">
        <w:rPr>
          <w:b/>
          <w:bCs/>
          <w:spacing w:val="1"/>
          <w:szCs w:val="22"/>
        </w:rPr>
        <w:t>f</w:t>
      </w:r>
      <w:r w:rsidRPr="0033698E">
        <w:rPr>
          <w:b/>
          <w:bCs/>
          <w:spacing w:val="-1"/>
          <w:szCs w:val="22"/>
        </w:rPr>
        <w:t>i</w:t>
      </w:r>
      <w:r w:rsidRPr="0033698E">
        <w:rPr>
          <w:b/>
          <w:bCs/>
          <w:szCs w:val="22"/>
        </w:rPr>
        <w:t>ed as</w:t>
      </w:r>
      <w:r w:rsidRPr="0033698E">
        <w:rPr>
          <w:b/>
          <w:bCs/>
          <w:spacing w:val="1"/>
          <w:szCs w:val="22"/>
        </w:rPr>
        <w:t xml:space="preserve"> </w:t>
      </w:r>
      <w:r w:rsidRPr="0033698E">
        <w:rPr>
          <w:b/>
          <w:bCs/>
          <w:spacing w:val="-2"/>
          <w:szCs w:val="22"/>
        </w:rPr>
        <w:t>t</w:t>
      </w:r>
      <w:r w:rsidRPr="0033698E">
        <w:rPr>
          <w:b/>
          <w:bCs/>
          <w:szCs w:val="22"/>
        </w:rPr>
        <w:t>o any</w:t>
      </w:r>
      <w:r w:rsidRPr="0033698E">
        <w:rPr>
          <w:b/>
          <w:bCs/>
          <w:spacing w:val="-2"/>
          <w:szCs w:val="22"/>
        </w:rPr>
        <w:t xml:space="preserve"> </w:t>
      </w:r>
      <w:r w:rsidRPr="0033698E">
        <w:rPr>
          <w:b/>
          <w:bCs/>
          <w:spacing w:val="1"/>
          <w:szCs w:val="22"/>
        </w:rPr>
        <w:t>m</w:t>
      </w:r>
      <w:r w:rsidRPr="0033698E">
        <w:rPr>
          <w:b/>
          <w:bCs/>
          <w:szCs w:val="22"/>
        </w:rPr>
        <w:t>a</w:t>
      </w:r>
      <w:r w:rsidRPr="0033698E">
        <w:rPr>
          <w:b/>
          <w:bCs/>
          <w:spacing w:val="-2"/>
          <w:szCs w:val="22"/>
        </w:rPr>
        <w:t>t</w:t>
      </w:r>
      <w:r w:rsidRPr="0033698E">
        <w:rPr>
          <w:b/>
          <w:bCs/>
          <w:spacing w:val="1"/>
          <w:szCs w:val="22"/>
        </w:rPr>
        <w:t>t</w:t>
      </w:r>
      <w:r w:rsidRPr="0033698E">
        <w:rPr>
          <w:b/>
          <w:bCs/>
          <w:szCs w:val="22"/>
        </w:rPr>
        <w:t>er</w:t>
      </w:r>
      <w:r w:rsidRPr="0033698E">
        <w:rPr>
          <w:b/>
          <w:bCs/>
          <w:spacing w:val="-2"/>
          <w:szCs w:val="22"/>
        </w:rPr>
        <w:t xml:space="preserve"> </w:t>
      </w:r>
      <w:r w:rsidRPr="0033698E">
        <w:rPr>
          <w:b/>
          <w:bCs/>
          <w:szCs w:val="22"/>
        </w:rPr>
        <w:t>a qu</w:t>
      </w:r>
      <w:r w:rsidRPr="0033698E">
        <w:rPr>
          <w:b/>
          <w:bCs/>
          <w:spacing w:val="-2"/>
          <w:szCs w:val="22"/>
        </w:rPr>
        <w:t>a</w:t>
      </w:r>
      <w:r w:rsidRPr="0033698E">
        <w:rPr>
          <w:b/>
          <w:bCs/>
          <w:spacing w:val="-1"/>
          <w:szCs w:val="22"/>
        </w:rPr>
        <w:t>li</w:t>
      </w:r>
      <w:r w:rsidRPr="0033698E">
        <w:rPr>
          <w:b/>
          <w:bCs/>
          <w:spacing w:val="1"/>
          <w:szCs w:val="22"/>
        </w:rPr>
        <w:t>fi</w:t>
      </w:r>
      <w:r w:rsidRPr="0033698E">
        <w:rPr>
          <w:b/>
          <w:bCs/>
          <w:szCs w:val="22"/>
        </w:rPr>
        <w:t>ed au</w:t>
      </w:r>
      <w:r w:rsidRPr="0033698E">
        <w:rPr>
          <w:b/>
          <w:bCs/>
          <w:spacing w:val="-3"/>
          <w:szCs w:val="22"/>
        </w:rPr>
        <w:t>d</w:t>
      </w:r>
      <w:r w:rsidRPr="0033698E">
        <w:rPr>
          <w:b/>
          <w:bCs/>
          <w:spacing w:val="1"/>
          <w:szCs w:val="22"/>
        </w:rPr>
        <w:t>i</w:t>
      </w:r>
      <w:r w:rsidRPr="0033698E">
        <w:rPr>
          <w:b/>
          <w:bCs/>
          <w:szCs w:val="22"/>
        </w:rPr>
        <w:t>t</w:t>
      </w:r>
      <w:r w:rsidRPr="0033698E">
        <w:rPr>
          <w:b/>
          <w:bCs/>
          <w:spacing w:val="1"/>
          <w:szCs w:val="22"/>
        </w:rPr>
        <w:t xml:space="preserve"> </w:t>
      </w:r>
      <w:r w:rsidRPr="0033698E">
        <w:rPr>
          <w:b/>
          <w:bCs/>
          <w:szCs w:val="22"/>
        </w:rPr>
        <w:t>o</w:t>
      </w:r>
      <w:r w:rsidRPr="0033698E">
        <w:rPr>
          <w:b/>
          <w:bCs/>
          <w:spacing w:val="-3"/>
          <w:szCs w:val="22"/>
        </w:rPr>
        <w:t>p</w:t>
      </w:r>
      <w:r w:rsidRPr="0033698E">
        <w:rPr>
          <w:b/>
          <w:bCs/>
          <w:spacing w:val="1"/>
          <w:szCs w:val="22"/>
        </w:rPr>
        <w:t>i</w:t>
      </w:r>
      <w:r w:rsidRPr="0033698E">
        <w:rPr>
          <w:b/>
          <w:bCs/>
          <w:szCs w:val="22"/>
        </w:rPr>
        <w:t>n</w:t>
      </w:r>
      <w:r w:rsidRPr="0033698E">
        <w:rPr>
          <w:b/>
          <w:bCs/>
          <w:spacing w:val="-1"/>
          <w:szCs w:val="22"/>
        </w:rPr>
        <w:t>i</w:t>
      </w:r>
      <w:r w:rsidRPr="0033698E">
        <w:rPr>
          <w:b/>
          <w:bCs/>
          <w:szCs w:val="22"/>
        </w:rPr>
        <w:t>on sho</w:t>
      </w:r>
      <w:r w:rsidRPr="0033698E">
        <w:rPr>
          <w:b/>
          <w:bCs/>
          <w:spacing w:val="-3"/>
          <w:szCs w:val="22"/>
        </w:rPr>
        <w:t>u</w:t>
      </w:r>
      <w:r w:rsidRPr="0033698E">
        <w:rPr>
          <w:b/>
          <w:bCs/>
          <w:spacing w:val="1"/>
          <w:szCs w:val="22"/>
        </w:rPr>
        <w:t>l</w:t>
      </w:r>
      <w:r w:rsidRPr="0033698E">
        <w:rPr>
          <w:b/>
          <w:bCs/>
          <w:szCs w:val="22"/>
        </w:rPr>
        <w:t>d</w:t>
      </w:r>
      <w:r w:rsidRPr="0033698E">
        <w:rPr>
          <w:b/>
          <w:bCs/>
          <w:spacing w:val="-3"/>
          <w:szCs w:val="22"/>
        </w:rPr>
        <w:t xml:space="preserve"> </w:t>
      </w:r>
      <w:r w:rsidRPr="0033698E">
        <w:rPr>
          <w:b/>
          <w:bCs/>
          <w:szCs w:val="22"/>
        </w:rPr>
        <w:t>be e</w:t>
      </w:r>
      <w:r w:rsidRPr="0033698E">
        <w:rPr>
          <w:b/>
          <w:bCs/>
          <w:spacing w:val="-2"/>
          <w:szCs w:val="22"/>
        </w:rPr>
        <w:t>x</w:t>
      </w:r>
      <w:r w:rsidRPr="0033698E">
        <w:rPr>
          <w:b/>
          <w:bCs/>
          <w:szCs w:val="22"/>
        </w:rPr>
        <w:t>pressed.</w:t>
      </w:r>
    </w:p>
    <w:p w:rsidR="002E03A9" w:rsidRPr="0033698E" w:rsidRDefault="002E03A9" w:rsidP="002E03A9">
      <w:pPr>
        <w:spacing w:after="0"/>
        <w:sectPr w:rsidR="002E03A9" w:rsidRPr="0033698E" w:rsidSect="007709C6">
          <w:pgSz w:w="11920" w:h="16840"/>
          <w:pgMar w:top="1440" w:right="1440" w:bottom="1440" w:left="1440" w:header="567" w:footer="567" w:gutter="0"/>
          <w:cols w:space="720"/>
          <w:docGrid w:linePitch="299"/>
        </w:sectPr>
      </w:pPr>
    </w:p>
    <w:p w:rsidR="002E03A9" w:rsidRPr="0033698E" w:rsidRDefault="002E03A9" w:rsidP="00B31B7A">
      <w:pPr>
        <w:pStyle w:val="MIRHeading2Part"/>
        <w:rPr>
          <w:rFonts w:eastAsia="Arial"/>
        </w:rPr>
      </w:pPr>
      <w:bookmarkStart w:id="77" w:name="_Toc383357308"/>
      <w:bookmarkStart w:id="78" w:name="_Toc387407185"/>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6: Risk</w:t>
      </w:r>
      <w:r w:rsidRPr="0033698E">
        <w:rPr>
          <w:rFonts w:eastAsia="Arial"/>
          <w:spacing w:val="-5"/>
        </w:rPr>
        <w:t xml:space="preserve"> </w:t>
      </w:r>
      <w:r w:rsidRPr="0033698E">
        <w:rPr>
          <w:rFonts w:eastAsia="Arial"/>
        </w:rPr>
        <w:t>Bas</w:t>
      </w:r>
      <w:r w:rsidRPr="0033698E">
        <w:rPr>
          <w:rFonts w:eastAsia="Arial"/>
          <w:spacing w:val="2"/>
        </w:rPr>
        <w:t>e</w:t>
      </w:r>
      <w:r w:rsidRPr="0033698E">
        <w:rPr>
          <w:rFonts w:eastAsia="Arial"/>
        </w:rPr>
        <w:t>d</w:t>
      </w:r>
      <w:r w:rsidRPr="0033698E">
        <w:rPr>
          <w:rFonts w:eastAsia="Arial"/>
          <w:spacing w:val="-8"/>
        </w:rPr>
        <w:t xml:space="preserve"> </w:t>
      </w:r>
      <w:r w:rsidRPr="0033698E">
        <w:rPr>
          <w:rFonts w:eastAsia="Arial"/>
        </w:rPr>
        <w:t>Cap</w:t>
      </w:r>
      <w:r w:rsidRPr="0033698E">
        <w:rPr>
          <w:rFonts w:eastAsia="Arial"/>
          <w:spacing w:val="2"/>
        </w:rPr>
        <w:t>i</w:t>
      </w:r>
      <w:r w:rsidRPr="0033698E">
        <w:rPr>
          <w:rFonts w:eastAsia="Arial"/>
          <w:spacing w:val="3"/>
        </w:rPr>
        <w:t>t</w:t>
      </w:r>
      <w:r w:rsidRPr="0033698E">
        <w:rPr>
          <w:rFonts w:eastAsia="Arial"/>
        </w:rPr>
        <w:t>al</w:t>
      </w:r>
      <w:r w:rsidRPr="0033698E">
        <w:rPr>
          <w:rFonts w:eastAsia="Arial"/>
          <w:spacing w:val="-9"/>
        </w:rPr>
        <w:t xml:space="preserve"> </w:t>
      </w:r>
      <w:r w:rsidRPr="0033698E">
        <w:rPr>
          <w:rFonts w:eastAsia="Arial"/>
        </w:rPr>
        <w:t>Requ</w:t>
      </w:r>
      <w:r w:rsidRPr="0033698E">
        <w:rPr>
          <w:rFonts w:eastAsia="Arial"/>
          <w:spacing w:val="2"/>
        </w:rPr>
        <w:t>i</w:t>
      </w:r>
      <w:r w:rsidRPr="0033698E">
        <w:rPr>
          <w:rFonts w:eastAsia="Arial"/>
        </w:rPr>
        <w:t>rem</w:t>
      </w:r>
      <w:r w:rsidRPr="0033698E">
        <w:rPr>
          <w:rFonts w:eastAsia="Arial"/>
          <w:spacing w:val="2"/>
        </w:rPr>
        <w:t>e</w:t>
      </w:r>
      <w:r w:rsidRPr="0033698E">
        <w:rPr>
          <w:rFonts w:eastAsia="Arial"/>
        </w:rPr>
        <w:t>nts and NTA Requirements</w:t>
      </w:r>
      <w:r w:rsidRPr="0033698E">
        <w:rPr>
          <w:rFonts w:eastAsia="Arial"/>
          <w:spacing w:val="-17"/>
        </w:rPr>
        <w:t xml:space="preserve"> </w:t>
      </w:r>
      <w:r w:rsidRPr="0033698E">
        <w:rPr>
          <w:rFonts w:eastAsia="Arial"/>
        </w:rPr>
        <w:t>– Key</w:t>
      </w:r>
      <w:bookmarkEnd w:id="77"/>
      <w:r w:rsidR="00B31B7A" w:rsidRPr="0033698E">
        <w:rPr>
          <w:rFonts w:eastAsia="Arial"/>
        </w:rPr>
        <w:t xml:space="preserve"> </w:t>
      </w:r>
      <w:r w:rsidRPr="0033698E">
        <w:rPr>
          <w:rFonts w:eastAsia="Arial"/>
          <w:bCs/>
        </w:rPr>
        <w:t>Risks</w:t>
      </w:r>
      <w:r w:rsidRPr="0033698E">
        <w:rPr>
          <w:rFonts w:eastAsia="Arial"/>
          <w:bCs/>
          <w:spacing w:val="-7"/>
        </w:rPr>
        <w:t xml:space="preserve"> </w:t>
      </w:r>
      <w:r w:rsidRPr="0033698E">
        <w:rPr>
          <w:rFonts w:eastAsia="Arial"/>
          <w:bCs/>
          <w:spacing w:val="2"/>
        </w:rPr>
        <w:t>a</w:t>
      </w:r>
      <w:r w:rsidRPr="0033698E">
        <w:rPr>
          <w:rFonts w:eastAsia="Arial"/>
          <w:bCs/>
        </w:rPr>
        <w:t>nd</w:t>
      </w:r>
      <w:r w:rsidRPr="0033698E">
        <w:rPr>
          <w:rFonts w:eastAsia="Arial"/>
          <w:bCs/>
          <w:spacing w:val="-5"/>
        </w:rPr>
        <w:t xml:space="preserve"> </w:t>
      </w:r>
      <w:r w:rsidRPr="0033698E">
        <w:rPr>
          <w:rFonts w:eastAsia="Arial"/>
          <w:bCs/>
        </w:rPr>
        <w:t>In</w:t>
      </w:r>
      <w:r w:rsidRPr="0033698E">
        <w:rPr>
          <w:rFonts w:eastAsia="Arial"/>
          <w:bCs/>
          <w:spacing w:val="3"/>
        </w:rPr>
        <w:t>t</w:t>
      </w:r>
      <w:r w:rsidRPr="0033698E">
        <w:rPr>
          <w:rFonts w:eastAsia="Arial"/>
          <w:bCs/>
        </w:rPr>
        <w:t>ernal</w:t>
      </w:r>
      <w:r w:rsidRPr="0033698E">
        <w:rPr>
          <w:rFonts w:eastAsia="Arial"/>
          <w:bCs/>
          <w:spacing w:val="-7"/>
        </w:rPr>
        <w:t xml:space="preserve"> </w:t>
      </w:r>
      <w:r w:rsidRPr="0033698E">
        <w:rPr>
          <w:rFonts w:eastAsia="Arial"/>
          <w:bCs/>
          <w:spacing w:val="5"/>
        </w:rPr>
        <w:t>S</w:t>
      </w:r>
      <w:r w:rsidRPr="0033698E">
        <w:rPr>
          <w:rFonts w:eastAsia="Arial"/>
          <w:bCs/>
          <w:spacing w:val="-5"/>
        </w:rPr>
        <w:t>y</w:t>
      </w:r>
      <w:r w:rsidRPr="0033698E">
        <w:rPr>
          <w:rFonts w:eastAsia="Arial"/>
          <w:bCs/>
        </w:rPr>
        <w:t>ste</w:t>
      </w:r>
      <w:r w:rsidRPr="0033698E">
        <w:rPr>
          <w:rFonts w:eastAsia="Arial"/>
          <w:bCs/>
          <w:spacing w:val="2"/>
        </w:rPr>
        <w:t>m</w:t>
      </w:r>
      <w:r w:rsidRPr="0033698E">
        <w:rPr>
          <w:rFonts w:eastAsia="Arial"/>
          <w:bCs/>
        </w:rPr>
        <w:t>s Statement</w:t>
      </w:r>
      <w:bookmarkEnd w:id="78"/>
    </w:p>
    <w:p w:rsidR="002E03A9" w:rsidRPr="0033698E" w:rsidRDefault="002E03A9" w:rsidP="002E03A9">
      <w:pPr>
        <w:spacing w:before="17" w:after="0" w:line="260" w:lineRule="exact"/>
        <w:jc w:val="center"/>
        <w:rPr>
          <w:sz w:val="26"/>
          <w:szCs w:val="26"/>
        </w:rPr>
      </w:pPr>
    </w:p>
    <w:p w:rsidR="002E03A9" w:rsidRPr="0033698E" w:rsidRDefault="002E03A9" w:rsidP="002E03A9">
      <w:pPr>
        <w:spacing w:after="0" w:line="241" w:lineRule="auto"/>
        <w:ind w:left="1495" w:right="1476"/>
        <w:jc w:val="center"/>
        <w:rPr>
          <w:b/>
          <w:bCs/>
          <w:szCs w:val="22"/>
        </w:rPr>
      </w:pPr>
      <w:r w:rsidRPr="0033698E">
        <w:rPr>
          <w:b/>
          <w:bCs/>
          <w:spacing w:val="-1"/>
          <w:szCs w:val="22"/>
        </w:rPr>
        <w:t>ATTE</w:t>
      </w:r>
      <w:r w:rsidRPr="0033698E">
        <w:rPr>
          <w:b/>
          <w:bCs/>
          <w:szCs w:val="22"/>
        </w:rPr>
        <w:t>S</w:t>
      </w:r>
      <w:r w:rsidRPr="0033698E">
        <w:rPr>
          <w:b/>
          <w:bCs/>
          <w:spacing w:val="-1"/>
          <w:szCs w:val="22"/>
        </w:rPr>
        <w:t>TAT</w:t>
      </w:r>
      <w:r w:rsidRPr="0033698E">
        <w:rPr>
          <w:b/>
          <w:bCs/>
          <w:szCs w:val="22"/>
        </w:rPr>
        <w:t>I</w:t>
      </w:r>
      <w:r w:rsidRPr="0033698E">
        <w:rPr>
          <w:b/>
          <w:bCs/>
          <w:spacing w:val="1"/>
          <w:szCs w:val="22"/>
        </w:rPr>
        <w:t>O</w:t>
      </w:r>
      <w:r w:rsidRPr="0033698E">
        <w:rPr>
          <w:b/>
          <w:bCs/>
          <w:szCs w:val="22"/>
        </w:rPr>
        <w:t>N</w:t>
      </w:r>
      <w:r w:rsidRPr="0033698E">
        <w:rPr>
          <w:b/>
          <w:bCs/>
          <w:spacing w:val="-1"/>
          <w:szCs w:val="22"/>
        </w:rPr>
        <w:t xml:space="preserve"> </w:t>
      </w:r>
      <w:r w:rsidRPr="0033698E">
        <w:rPr>
          <w:b/>
          <w:bCs/>
          <w:spacing w:val="2"/>
          <w:szCs w:val="22"/>
        </w:rPr>
        <w:t>B</w:t>
      </w:r>
      <w:r w:rsidRPr="0033698E">
        <w:rPr>
          <w:b/>
          <w:bCs/>
          <w:szCs w:val="22"/>
        </w:rPr>
        <w:t>Y</w:t>
      </w:r>
      <w:r w:rsidRPr="0033698E">
        <w:rPr>
          <w:b/>
          <w:bCs/>
          <w:spacing w:val="-1"/>
          <w:szCs w:val="22"/>
        </w:rPr>
        <w:t xml:space="preserve"> D</w:t>
      </w:r>
      <w:r w:rsidRPr="0033698E">
        <w:rPr>
          <w:b/>
          <w:bCs/>
          <w:szCs w:val="22"/>
        </w:rPr>
        <w:t>I</w:t>
      </w:r>
      <w:r w:rsidRPr="0033698E">
        <w:rPr>
          <w:b/>
          <w:bCs/>
          <w:spacing w:val="-1"/>
          <w:szCs w:val="22"/>
        </w:rPr>
        <w:t>RECT</w:t>
      </w:r>
      <w:r w:rsidRPr="0033698E">
        <w:rPr>
          <w:b/>
          <w:bCs/>
          <w:spacing w:val="1"/>
          <w:szCs w:val="22"/>
        </w:rPr>
        <w:t>O</w:t>
      </w:r>
      <w:r w:rsidRPr="0033698E">
        <w:rPr>
          <w:b/>
          <w:bCs/>
          <w:spacing w:val="-1"/>
          <w:szCs w:val="22"/>
        </w:rPr>
        <w:t>R</w:t>
      </w:r>
      <w:r w:rsidRPr="0033698E">
        <w:rPr>
          <w:b/>
          <w:bCs/>
          <w:szCs w:val="22"/>
        </w:rPr>
        <w:t>S</w:t>
      </w:r>
      <w:r w:rsidRPr="0033698E">
        <w:rPr>
          <w:b/>
          <w:bCs/>
          <w:spacing w:val="-1"/>
          <w:szCs w:val="22"/>
        </w:rPr>
        <w:t>/</w:t>
      </w:r>
      <w:r w:rsidRPr="0033698E">
        <w:rPr>
          <w:b/>
          <w:bCs/>
          <w:spacing w:val="2"/>
          <w:szCs w:val="22"/>
        </w:rPr>
        <w:t>P</w:t>
      </w:r>
      <w:r w:rsidRPr="0033698E">
        <w:rPr>
          <w:b/>
          <w:bCs/>
          <w:spacing w:val="-1"/>
          <w:szCs w:val="22"/>
        </w:rPr>
        <w:t>ARTNER</w:t>
      </w:r>
      <w:r w:rsidRPr="0033698E">
        <w:rPr>
          <w:b/>
          <w:bCs/>
          <w:szCs w:val="22"/>
        </w:rPr>
        <w:t xml:space="preserve">S </w:t>
      </w:r>
      <w:r w:rsidRPr="0033698E">
        <w:rPr>
          <w:b/>
          <w:bCs/>
          <w:spacing w:val="2"/>
          <w:szCs w:val="22"/>
        </w:rPr>
        <w:t>T</w:t>
      </w:r>
      <w:r w:rsidRPr="0033698E">
        <w:rPr>
          <w:b/>
          <w:bCs/>
          <w:szCs w:val="22"/>
        </w:rPr>
        <w:t>O</w:t>
      </w:r>
      <w:r w:rsidRPr="0033698E">
        <w:rPr>
          <w:b/>
          <w:bCs/>
          <w:spacing w:val="1"/>
          <w:szCs w:val="22"/>
        </w:rPr>
        <w:t xml:space="preserve"> </w:t>
      </w:r>
      <w:r w:rsidRPr="0033698E">
        <w:rPr>
          <w:b/>
          <w:bCs/>
          <w:spacing w:val="-1"/>
          <w:szCs w:val="22"/>
        </w:rPr>
        <w:t>A</w:t>
      </w:r>
      <w:r w:rsidRPr="0033698E">
        <w:rPr>
          <w:b/>
          <w:bCs/>
          <w:szCs w:val="22"/>
        </w:rPr>
        <w:t xml:space="preserve">SIC </w:t>
      </w:r>
    </w:p>
    <w:p w:rsidR="002E03A9" w:rsidRPr="0033698E" w:rsidRDefault="002E03A9" w:rsidP="002E03A9">
      <w:pPr>
        <w:spacing w:after="0" w:line="241" w:lineRule="auto"/>
        <w:ind w:left="1495" w:right="1476"/>
        <w:jc w:val="center"/>
      </w:pPr>
      <w:r w:rsidRPr="0033698E">
        <w:rPr>
          <w:b/>
          <w:bCs/>
          <w:spacing w:val="1"/>
          <w:szCs w:val="22"/>
        </w:rPr>
        <w:t>K</w:t>
      </w:r>
      <w:r w:rsidRPr="0033698E">
        <w:rPr>
          <w:b/>
          <w:bCs/>
          <w:spacing w:val="-1"/>
          <w:szCs w:val="22"/>
        </w:rPr>
        <w:t>E</w:t>
      </w:r>
      <w:r w:rsidRPr="0033698E">
        <w:rPr>
          <w:b/>
          <w:bCs/>
          <w:szCs w:val="22"/>
        </w:rPr>
        <w:t>Y</w:t>
      </w:r>
      <w:r w:rsidRPr="0033698E">
        <w:rPr>
          <w:b/>
          <w:bCs/>
          <w:spacing w:val="2"/>
          <w:szCs w:val="22"/>
        </w:rPr>
        <w:t xml:space="preserve"> </w:t>
      </w:r>
      <w:r w:rsidRPr="0033698E">
        <w:rPr>
          <w:b/>
          <w:bCs/>
          <w:spacing w:val="-4"/>
          <w:szCs w:val="22"/>
        </w:rPr>
        <w:t>R</w:t>
      </w:r>
      <w:r w:rsidRPr="0033698E">
        <w:rPr>
          <w:b/>
          <w:bCs/>
          <w:szCs w:val="22"/>
        </w:rPr>
        <w:t>IS</w:t>
      </w:r>
      <w:r w:rsidRPr="0033698E">
        <w:rPr>
          <w:b/>
          <w:bCs/>
          <w:spacing w:val="1"/>
          <w:szCs w:val="22"/>
        </w:rPr>
        <w:t>K</w:t>
      </w:r>
      <w:r w:rsidRPr="0033698E">
        <w:rPr>
          <w:b/>
          <w:bCs/>
          <w:szCs w:val="22"/>
        </w:rPr>
        <w:t xml:space="preserve">S </w:t>
      </w:r>
      <w:r w:rsidRPr="0033698E">
        <w:rPr>
          <w:b/>
          <w:bCs/>
          <w:spacing w:val="-1"/>
          <w:szCs w:val="22"/>
        </w:rPr>
        <w:t>AN</w:t>
      </w:r>
      <w:r w:rsidRPr="0033698E">
        <w:rPr>
          <w:b/>
          <w:bCs/>
          <w:szCs w:val="22"/>
        </w:rPr>
        <w:t>D</w:t>
      </w:r>
      <w:r w:rsidRPr="0033698E">
        <w:rPr>
          <w:b/>
          <w:bCs/>
          <w:spacing w:val="-1"/>
          <w:szCs w:val="22"/>
        </w:rPr>
        <w:t xml:space="preserve"> </w:t>
      </w:r>
      <w:r w:rsidRPr="0033698E">
        <w:rPr>
          <w:b/>
          <w:bCs/>
          <w:szCs w:val="22"/>
        </w:rPr>
        <w:t>I</w:t>
      </w:r>
      <w:r w:rsidRPr="0033698E">
        <w:rPr>
          <w:b/>
          <w:bCs/>
          <w:spacing w:val="-1"/>
          <w:szCs w:val="22"/>
        </w:rPr>
        <w:t>NT</w:t>
      </w:r>
      <w:r w:rsidRPr="0033698E">
        <w:rPr>
          <w:b/>
          <w:bCs/>
          <w:spacing w:val="-3"/>
          <w:szCs w:val="22"/>
        </w:rPr>
        <w:t>E</w:t>
      </w:r>
      <w:r w:rsidRPr="0033698E">
        <w:rPr>
          <w:b/>
          <w:bCs/>
          <w:spacing w:val="-1"/>
          <w:szCs w:val="22"/>
        </w:rPr>
        <w:t>RNA</w:t>
      </w:r>
      <w:r w:rsidRPr="0033698E">
        <w:rPr>
          <w:b/>
          <w:bCs/>
          <w:szCs w:val="22"/>
        </w:rPr>
        <w:t>L</w:t>
      </w:r>
      <w:r w:rsidRPr="0033698E">
        <w:rPr>
          <w:b/>
          <w:bCs/>
          <w:spacing w:val="-1"/>
          <w:szCs w:val="22"/>
        </w:rPr>
        <w:t xml:space="preserve"> </w:t>
      </w:r>
      <w:r w:rsidRPr="0033698E">
        <w:rPr>
          <w:b/>
          <w:bCs/>
          <w:szCs w:val="22"/>
        </w:rPr>
        <w:t>S</w:t>
      </w:r>
      <w:r w:rsidRPr="0033698E">
        <w:rPr>
          <w:b/>
          <w:bCs/>
          <w:spacing w:val="1"/>
          <w:szCs w:val="22"/>
        </w:rPr>
        <w:t>Y</w:t>
      </w:r>
      <w:r w:rsidRPr="0033698E">
        <w:rPr>
          <w:b/>
          <w:bCs/>
          <w:szCs w:val="22"/>
        </w:rPr>
        <w:t>S</w:t>
      </w:r>
      <w:r w:rsidRPr="0033698E">
        <w:rPr>
          <w:b/>
          <w:bCs/>
          <w:spacing w:val="-1"/>
          <w:szCs w:val="22"/>
        </w:rPr>
        <w:t>TE</w:t>
      </w:r>
      <w:r w:rsidRPr="0033698E">
        <w:rPr>
          <w:b/>
          <w:bCs/>
          <w:szCs w:val="22"/>
        </w:rPr>
        <w:t>MS</w:t>
      </w:r>
    </w:p>
    <w:p w:rsidR="002E03A9" w:rsidRPr="0033698E" w:rsidRDefault="002E03A9" w:rsidP="002E03A9">
      <w:pPr>
        <w:spacing w:before="3" w:after="0" w:line="100" w:lineRule="exact"/>
        <w:rPr>
          <w:sz w:val="10"/>
          <w:szCs w:val="10"/>
        </w:rPr>
      </w:pPr>
    </w:p>
    <w:p w:rsidR="002E03A9" w:rsidRPr="0033698E" w:rsidRDefault="002E03A9" w:rsidP="002E03A9">
      <w:pPr>
        <w:spacing w:after="0" w:line="200" w:lineRule="exact"/>
        <w:rPr>
          <w:sz w:val="20"/>
        </w:rPr>
      </w:pPr>
    </w:p>
    <w:p w:rsidR="002E03A9" w:rsidRPr="0033698E" w:rsidRDefault="002E03A9" w:rsidP="002E03A9">
      <w:pPr>
        <w:spacing w:after="0" w:line="200" w:lineRule="exact"/>
        <w:rPr>
          <w:sz w:val="20"/>
        </w:rPr>
      </w:pPr>
    </w:p>
    <w:p w:rsidR="002E03A9" w:rsidRPr="0033698E" w:rsidRDefault="002E03A9" w:rsidP="002E03A9">
      <w:pPr>
        <w:spacing w:after="0" w:line="252" w:lineRule="exact"/>
        <w:ind w:left="120" w:right="773"/>
        <w:rPr>
          <w:szCs w:val="22"/>
        </w:rPr>
      </w:pP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xml:space="preserve">..... </w:t>
      </w:r>
    </w:p>
    <w:p w:rsidR="002E03A9" w:rsidRPr="0033698E" w:rsidRDefault="002E03A9" w:rsidP="002E03A9">
      <w:pPr>
        <w:spacing w:after="0" w:line="252" w:lineRule="exact"/>
        <w:ind w:left="120" w:right="773"/>
      </w:pPr>
      <w:r w:rsidRPr="0033698E">
        <w:rPr>
          <w:spacing w:val="-1"/>
          <w:szCs w:val="22"/>
        </w:rPr>
        <w:t>Y</w:t>
      </w:r>
      <w:r w:rsidRPr="0033698E">
        <w:rPr>
          <w:szCs w:val="22"/>
        </w:rPr>
        <w:t>ear</w:t>
      </w:r>
      <w:r w:rsidRPr="0033698E">
        <w:rPr>
          <w:spacing w:val="1"/>
          <w:szCs w:val="22"/>
        </w:rPr>
        <w:t xml:space="preserve"> </w:t>
      </w:r>
      <w:r w:rsidRPr="0033698E">
        <w:rPr>
          <w:szCs w:val="22"/>
        </w:rPr>
        <w:t>En</w:t>
      </w:r>
      <w:r w:rsidRPr="0033698E">
        <w:rPr>
          <w:spacing w:val="-2"/>
          <w:szCs w:val="22"/>
        </w:rPr>
        <w:t>d</w:t>
      </w:r>
      <w:r w:rsidRPr="0033698E">
        <w:rPr>
          <w:szCs w:val="22"/>
        </w:rPr>
        <w:t>ed</w:t>
      </w:r>
      <w:r w:rsidRPr="0033698E">
        <w:rPr>
          <w:spacing w:val="1"/>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before="11" w:after="0" w:line="240" w:lineRule="exact"/>
        <w:rPr>
          <w:sz w:val="24"/>
          <w:szCs w:val="24"/>
        </w:rPr>
      </w:pPr>
    </w:p>
    <w:p w:rsidR="002E03A9" w:rsidRPr="0033698E" w:rsidRDefault="002E03A9" w:rsidP="002E03A9">
      <w:pPr>
        <w:spacing w:after="0" w:line="480" w:lineRule="auto"/>
        <w:ind w:left="120" w:right="1537"/>
        <w:rPr>
          <w:szCs w:val="22"/>
        </w:rPr>
      </w:pPr>
      <w:r w:rsidRPr="0033698E">
        <w:rPr>
          <w:szCs w:val="22"/>
        </w:rPr>
        <w:t>P</w:t>
      </w:r>
      <w:r w:rsidRPr="0033698E">
        <w:rPr>
          <w:spacing w:val="-1"/>
          <w:szCs w:val="22"/>
        </w:rPr>
        <w:t>AR</w:t>
      </w:r>
      <w:r w:rsidRPr="0033698E">
        <w:rPr>
          <w:spacing w:val="2"/>
          <w:szCs w:val="22"/>
        </w:rPr>
        <w:t>T</w:t>
      </w:r>
      <w:r w:rsidRPr="0033698E">
        <w:rPr>
          <w:spacing w:val="-4"/>
          <w:szCs w:val="22"/>
        </w:rPr>
        <w:t>I</w:t>
      </w:r>
      <w:r w:rsidRPr="0033698E">
        <w:rPr>
          <w:spacing w:val="2"/>
          <w:szCs w:val="22"/>
        </w:rPr>
        <w:t>C</w:t>
      </w:r>
      <w:r w:rsidRPr="0033698E">
        <w:rPr>
          <w:spacing w:val="-2"/>
          <w:szCs w:val="22"/>
        </w:rPr>
        <w:t>I</w:t>
      </w:r>
      <w:r w:rsidRPr="0033698E">
        <w:rPr>
          <w:szCs w:val="22"/>
        </w:rPr>
        <w:t>P</w:t>
      </w:r>
      <w:r w:rsidRPr="0033698E">
        <w:rPr>
          <w:spacing w:val="-1"/>
          <w:szCs w:val="22"/>
        </w:rPr>
        <w:t>AN</w:t>
      </w:r>
      <w:r w:rsidRPr="0033698E">
        <w:rPr>
          <w:spacing w:val="2"/>
          <w:szCs w:val="22"/>
        </w:rPr>
        <w:t>T</w:t>
      </w:r>
      <w:r w:rsidRPr="0033698E">
        <w:rPr>
          <w:szCs w:val="22"/>
        </w:rPr>
        <w:t xml:space="preserve">S </w:t>
      </w:r>
      <w:r w:rsidRPr="0033698E">
        <w:rPr>
          <w:spacing w:val="1"/>
          <w:szCs w:val="22"/>
        </w:rPr>
        <w:t>K</w:t>
      </w:r>
      <w:r w:rsidRPr="0033698E">
        <w:rPr>
          <w:szCs w:val="22"/>
        </w:rPr>
        <w:t>EY</w:t>
      </w:r>
      <w:r w:rsidRPr="0033698E">
        <w:rPr>
          <w:spacing w:val="-1"/>
          <w:szCs w:val="22"/>
        </w:rPr>
        <w:t xml:space="preserve"> </w:t>
      </w:r>
      <w:r w:rsidRPr="0033698E">
        <w:rPr>
          <w:szCs w:val="22"/>
        </w:rPr>
        <w:t>R</w:t>
      </w:r>
      <w:r w:rsidRPr="0033698E">
        <w:rPr>
          <w:spacing w:val="-2"/>
          <w:szCs w:val="22"/>
        </w:rPr>
        <w:t>I</w:t>
      </w:r>
      <w:r w:rsidRPr="0033698E">
        <w:rPr>
          <w:szCs w:val="22"/>
        </w:rPr>
        <w:t>S</w:t>
      </w:r>
      <w:r w:rsidRPr="0033698E">
        <w:rPr>
          <w:spacing w:val="1"/>
          <w:szCs w:val="22"/>
        </w:rPr>
        <w:t>K</w:t>
      </w:r>
      <w:r w:rsidRPr="0033698E">
        <w:rPr>
          <w:szCs w:val="22"/>
        </w:rPr>
        <w:t>S</w:t>
      </w:r>
      <w:r w:rsidRPr="0033698E">
        <w:rPr>
          <w:spacing w:val="-1"/>
          <w:szCs w:val="22"/>
        </w:rPr>
        <w:t xml:space="preserve"> AN</w:t>
      </w:r>
      <w:r w:rsidRPr="0033698E">
        <w:rPr>
          <w:szCs w:val="22"/>
        </w:rPr>
        <w:t>D</w:t>
      </w:r>
      <w:r w:rsidRPr="0033698E">
        <w:rPr>
          <w:spacing w:val="-1"/>
          <w:szCs w:val="22"/>
        </w:rPr>
        <w:t xml:space="preserve"> </w:t>
      </w:r>
      <w:r w:rsidRPr="0033698E">
        <w:rPr>
          <w:spacing w:val="-4"/>
          <w:szCs w:val="22"/>
        </w:rPr>
        <w:t>I</w:t>
      </w:r>
      <w:r w:rsidRPr="0033698E">
        <w:rPr>
          <w:spacing w:val="-1"/>
          <w:szCs w:val="22"/>
        </w:rPr>
        <w:t>N</w:t>
      </w:r>
      <w:r w:rsidRPr="0033698E">
        <w:rPr>
          <w:spacing w:val="2"/>
          <w:szCs w:val="22"/>
        </w:rPr>
        <w:t>T</w:t>
      </w:r>
      <w:r w:rsidRPr="0033698E">
        <w:rPr>
          <w:szCs w:val="22"/>
        </w:rPr>
        <w:t>E</w:t>
      </w:r>
      <w:r w:rsidRPr="0033698E">
        <w:rPr>
          <w:spacing w:val="-1"/>
          <w:szCs w:val="22"/>
        </w:rPr>
        <w:t>RNA</w:t>
      </w:r>
      <w:r w:rsidRPr="0033698E">
        <w:rPr>
          <w:szCs w:val="22"/>
        </w:rPr>
        <w:t>L</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2"/>
          <w:szCs w:val="22"/>
        </w:rPr>
        <w:t>T</w:t>
      </w:r>
      <w:r w:rsidRPr="0033698E">
        <w:rPr>
          <w:spacing w:val="-3"/>
          <w:szCs w:val="22"/>
        </w:rPr>
        <w:t>E</w:t>
      </w:r>
      <w:r w:rsidRPr="0033698E">
        <w:rPr>
          <w:szCs w:val="22"/>
        </w:rPr>
        <w:t>MS</w:t>
      </w:r>
      <w:r w:rsidRPr="0033698E">
        <w:rPr>
          <w:spacing w:val="-1"/>
          <w:szCs w:val="22"/>
        </w:rPr>
        <w:t xml:space="preserve"> </w:t>
      </w:r>
      <w:r w:rsidRPr="0033698E">
        <w:rPr>
          <w:spacing w:val="-2"/>
          <w:szCs w:val="22"/>
        </w:rPr>
        <w:t>S</w:t>
      </w:r>
      <w:r w:rsidRPr="0033698E">
        <w:rPr>
          <w:spacing w:val="2"/>
          <w:szCs w:val="22"/>
        </w:rPr>
        <w:t>T</w:t>
      </w:r>
      <w:r w:rsidRPr="0033698E">
        <w:rPr>
          <w:spacing w:val="-1"/>
          <w:szCs w:val="22"/>
        </w:rPr>
        <w:t>A</w:t>
      </w:r>
      <w:r w:rsidRPr="0033698E">
        <w:rPr>
          <w:spacing w:val="2"/>
          <w:szCs w:val="22"/>
        </w:rPr>
        <w:t>T</w:t>
      </w:r>
      <w:r w:rsidRPr="0033698E">
        <w:rPr>
          <w:spacing w:val="-3"/>
          <w:szCs w:val="22"/>
        </w:rPr>
        <w:t>E</w:t>
      </w:r>
      <w:r w:rsidRPr="0033698E">
        <w:rPr>
          <w:szCs w:val="22"/>
        </w:rPr>
        <w:t>ME</w:t>
      </w:r>
      <w:r w:rsidRPr="0033698E">
        <w:rPr>
          <w:spacing w:val="-4"/>
          <w:szCs w:val="22"/>
        </w:rPr>
        <w:t>N</w:t>
      </w:r>
      <w:r w:rsidRPr="0033698E">
        <w:rPr>
          <w:szCs w:val="22"/>
        </w:rPr>
        <w:t xml:space="preserve">T </w:t>
      </w:r>
    </w:p>
    <w:p w:rsidR="002E03A9" w:rsidRPr="0033698E" w:rsidRDefault="002E03A9" w:rsidP="002E03A9">
      <w:pPr>
        <w:spacing w:after="0" w:line="480" w:lineRule="auto"/>
        <w:ind w:left="120" w:right="1537"/>
      </w:pPr>
      <w:r w:rsidRPr="0033698E">
        <w:rPr>
          <w:szCs w:val="22"/>
        </w:rPr>
        <w:t>We h</w:t>
      </w:r>
      <w:r w:rsidRPr="0033698E">
        <w:rPr>
          <w:spacing w:val="-2"/>
          <w:szCs w:val="22"/>
        </w:rPr>
        <w:t>e</w:t>
      </w:r>
      <w:r w:rsidRPr="0033698E">
        <w:rPr>
          <w:spacing w:val="1"/>
          <w:szCs w:val="22"/>
        </w:rPr>
        <w:t>r</w:t>
      </w:r>
      <w:r w:rsidRPr="0033698E">
        <w:rPr>
          <w:szCs w:val="22"/>
        </w:rPr>
        <w:t>eby</w:t>
      </w:r>
      <w:r w:rsidRPr="0033698E">
        <w:rPr>
          <w:spacing w:val="-2"/>
          <w:szCs w:val="22"/>
        </w:rPr>
        <w:t xml:space="preserve"> </w:t>
      </w:r>
      <w:r w:rsidRPr="0033698E">
        <w:rPr>
          <w:szCs w:val="22"/>
        </w:rPr>
        <w:t>c</w:t>
      </w:r>
      <w:r w:rsidRPr="0033698E">
        <w:rPr>
          <w:spacing w:val="-2"/>
          <w:szCs w:val="22"/>
        </w:rPr>
        <w:t>e</w:t>
      </w:r>
      <w:r w:rsidRPr="0033698E">
        <w:rPr>
          <w:spacing w:val="1"/>
          <w:szCs w:val="22"/>
        </w:rPr>
        <w:t>r</w:t>
      </w:r>
      <w:r w:rsidRPr="0033698E">
        <w:rPr>
          <w:spacing w:val="-1"/>
          <w:szCs w:val="22"/>
        </w:rPr>
        <w:t>t</w:t>
      </w:r>
      <w:r w:rsidRPr="0033698E">
        <w:rPr>
          <w:spacing w:val="1"/>
          <w:szCs w:val="22"/>
        </w:rPr>
        <w:t>if</w:t>
      </w:r>
      <w:r w:rsidRPr="0033698E">
        <w:rPr>
          <w:szCs w:val="22"/>
        </w:rPr>
        <w:t>y</w:t>
      </w:r>
      <w:r w:rsidRPr="0033698E">
        <w:rPr>
          <w:spacing w:val="-2"/>
          <w:szCs w:val="22"/>
        </w:rPr>
        <w:t xml:space="preserve"> </w:t>
      </w:r>
      <w:r w:rsidRPr="0033698E">
        <w:rPr>
          <w:szCs w:val="22"/>
        </w:rPr>
        <w:t>and</w:t>
      </w:r>
      <w:r w:rsidRPr="0033698E">
        <w:rPr>
          <w:spacing w:val="-2"/>
          <w:szCs w:val="22"/>
        </w:rPr>
        <w:t xml:space="preserve"> </w:t>
      </w:r>
      <w:r w:rsidRPr="0033698E">
        <w:rPr>
          <w:spacing w:val="1"/>
          <w:szCs w:val="22"/>
        </w:rPr>
        <w:t>r</w:t>
      </w:r>
      <w:r w:rsidRPr="0033698E">
        <w:rPr>
          <w:szCs w:val="22"/>
        </w:rPr>
        <w:t>e</w:t>
      </w:r>
      <w:r w:rsidRPr="0033698E">
        <w:rPr>
          <w:spacing w:val="-2"/>
          <w:szCs w:val="22"/>
        </w:rPr>
        <w:t>pr</w:t>
      </w:r>
      <w:r w:rsidRPr="0033698E">
        <w:rPr>
          <w:szCs w:val="22"/>
        </w:rPr>
        <w:t>ese</w:t>
      </w:r>
      <w:r w:rsidRPr="0033698E">
        <w:rPr>
          <w:spacing w:val="-2"/>
          <w:szCs w:val="22"/>
        </w:rPr>
        <w:t>n</w:t>
      </w:r>
      <w:r w:rsidRPr="0033698E">
        <w:rPr>
          <w:szCs w:val="22"/>
        </w:rPr>
        <w:t>t</w:t>
      </w:r>
      <w:r w:rsidRPr="0033698E">
        <w:rPr>
          <w:spacing w:val="2"/>
          <w:szCs w:val="22"/>
        </w:rPr>
        <w:t xml:space="preserve"> </w:t>
      </w:r>
      <w:r w:rsidRPr="0033698E">
        <w:rPr>
          <w:spacing w:val="1"/>
          <w:szCs w:val="22"/>
        </w:rPr>
        <w:t>t</w:t>
      </w:r>
      <w:r w:rsidRPr="0033698E">
        <w:rPr>
          <w:spacing w:val="-2"/>
          <w:szCs w:val="22"/>
        </w:rPr>
        <w:t>h</w:t>
      </w:r>
      <w:r w:rsidRPr="0033698E">
        <w:rPr>
          <w:szCs w:val="22"/>
        </w:rPr>
        <w:t>a</w:t>
      </w:r>
      <w:r w:rsidRPr="0033698E">
        <w:rPr>
          <w:spacing w:val="-1"/>
          <w:szCs w:val="22"/>
        </w:rPr>
        <w:t>t</w:t>
      </w:r>
      <w:r w:rsidRPr="0033698E">
        <w:rPr>
          <w:szCs w:val="22"/>
        </w:rPr>
        <w:t>:</w:t>
      </w:r>
    </w:p>
    <w:p w:rsidR="002E03A9" w:rsidRPr="0033698E" w:rsidRDefault="002E03A9" w:rsidP="002E03A9">
      <w:pPr>
        <w:spacing w:before="9" w:after="0" w:line="239" w:lineRule="auto"/>
        <w:ind w:left="120" w:right="275"/>
        <w:jc w:val="both"/>
      </w:pPr>
      <w:r w:rsidRPr="0033698E">
        <w:rPr>
          <w:spacing w:val="2"/>
          <w:szCs w:val="22"/>
        </w:rPr>
        <w:t>T</w:t>
      </w:r>
      <w:r w:rsidRPr="0033698E">
        <w:rPr>
          <w:szCs w:val="22"/>
        </w:rPr>
        <w:t>he</w:t>
      </w:r>
      <w:r w:rsidRPr="0033698E">
        <w:rPr>
          <w:spacing w:val="-1"/>
          <w:szCs w:val="22"/>
        </w:rPr>
        <w:t xml:space="preserve"> 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ant</w:t>
      </w:r>
      <w:r w:rsidRPr="0033698E">
        <w:rPr>
          <w:spacing w:val="-1"/>
          <w:szCs w:val="22"/>
        </w:rPr>
        <w:t xml:space="preserve"> </w:t>
      </w:r>
      <w:r w:rsidRPr="0033698E">
        <w:rPr>
          <w:szCs w:val="22"/>
        </w:rPr>
        <w:t>has</w:t>
      </w:r>
      <w:r w:rsidRPr="0033698E">
        <w:rPr>
          <w:spacing w:val="-2"/>
          <w:szCs w:val="22"/>
        </w:rPr>
        <w:t xml:space="preserve"> </w:t>
      </w:r>
      <w:r w:rsidRPr="0033698E">
        <w:rPr>
          <w:szCs w:val="22"/>
        </w:rPr>
        <w:t>de</w:t>
      </w:r>
      <w:r w:rsidRPr="0033698E">
        <w:rPr>
          <w:spacing w:val="-2"/>
          <w:szCs w:val="22"/>
        </w:rPr>
        <w:t>v</w:t>
      </w:r>
      <w:r w:rsidRPr="0033698E">
        <w:rPr>
          <w:szCs w:val="22"/>
        </w:rPr>
        <w:t>e</w:t>
      </w:r>
      <w:r w:rsidRPr="0033698E">
        <w:rPr>
          <w:spacing w:val="1"/>
          <w:szCs w:val="22"/>
        </w:rPr>
        <w:t>l</w:t>
      </w:r>
      <w:r w:rsidRPr="0033698E">
        <w:rPr>
          <w:szCs w:val="22"/>
        </w:rPr>
        <w:t>o</w:t>
      </w:r>
      <w:r w:rsidRPr="0033698E">
        <w:rPr>
          <w:spacing w:val="-2"/>
          <w:szCs w:val="22"/>
        </w:rPr>
        <w:t>p</w:t>
      </w:r>
      <w:r w:rsidRPr="0033698E">
        <w:rPr>
          <w:szCs w:val="22"/>
        </w:rPr>
        <w:t>ed</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i</w:t>
      </w:r>
      <w:r w:rsidRPr="0033698E">
        <w:rPr>
          <w:spacing w:val="-4"/>
          <w:szCs w:val="22"/>
        </w:rPr>
        <w:t>m</w:t>
      </w:r>
      <w:r w:rsidRPr="0033698E">
        <w:rPr>
          <w:szCs w:val="22"/>
        </w:rPr>
        <w:t>p</w:t>
      </w:r>
      <w:r w:rsidRPr="0033698E">
        <w:rPr>
          <w:spacing w:val="1"/>
          <w:szCs w:val="22"/>
        </w:rPr>
        <w:t>l</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ed</w:t>
      </w:r>
      <w:r w:rsidRPr="0033698E">
        <w:rPr>
          <w:spacing w:val="1"/>
          <w:szCs w:val="22"/>
        </w:rPr>
        <w:t xml:space="preserve"> </w:t>
      </w:r>
      <w:r w:rsidRPr="0033698E">
        <w:rPr>
          <w:szCs w:val="22"/>
        </w:rPr>
        <w:t>a</w:t>
      </w:r>
      <w:r w:rsidRPr="0033698E">
        <w:rPr>
          <w:spacing w:val="-3"/>
          <w:szCs w:val="22"/>
        </w:rPr>
        <w:t>d</w:t>
      </w:r>
      <w:r w:rsidRPr="0033698E">
        <w:rPr>
          <w:szCs w:val="22"/>
        </w:rPr>
        <w:t>eq</w:t>
      </w:r>
      <w:r w:rsidRPr="0033698E">
        <w:rPr>
          <w:spacing w:val="-2"/>
          <w:szCs w:val="22"/>
        </w:rPr>
        <w:t>u</w:t>
      </w:r>
      <w:r w:rsidRPr="0033698E">
        <w:rPr>
          <w:szCs w:val="22"/>
        </w:rPr>
        <w:t>a</w:t>
      </w:r>
      <w:r w:rsidRPr="0033698E">
        <w:rPr>
          <w:spacing w:val="1"/>
          <w:szCs w:val="22"/>
        </w:rPr>
        <w:t>t</w:t>
      </w:r>
      <w:r w:rsidRPr="0033698E">
        <w:rPr>
          <w:szCs w:val="22"/>
        </w:rPr>
        <w:t>e</w:t>
      </w:r>
      <w:r w:rsidRPr="0033698E">
        <w:rPr>
          <w:spacing w:val="-2"/>
          <w:szCs w:val="22"/>
        </w:rPr>
        <w:t xml:space="preserve"> </w:t>
      </w:r>
      <w:r w:rsidRPr="0033698E">
        <w:rPr>
          <w:szCs w:val="22"/>
        </w:rPr>
        <w:t>s</w:t>
      </w:r>
      <w:r w:rsidRPr="0033698E">
        <w:rPr>
          <w:spacing w:val="-2"/>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w:t>
      </w:r>
      <w:r w:rsidRPr="0033698E">
        <w:rPr>
          <w:spacing w:val="1"/>
          <w:szCs w:val="22"/>
        </w:rPr>
        <w:t xml:space="preserve"> </w:t>
      </w:r>
      <w:r w:rsidRPr="0033698E">
        <w:rPr>
          <w:szCs w:val="22"/>
        </w:rPr>
        <w:t>p</w:t>
      </w:r>
      <w:r w:rsidRPr="0033698E">
        <w:rPr>
          <w:spacing w:val="1"/>
          <w:szCs w:val="22"/>
        </w:rPr>
        <w:t>r</w:t>
      </w:r>
      <w:r w:rsidRPr="0033698E">
        <w:rPr>
          <w:szCs w:val="22"/>
        </w:rPr>
        <w:t>oc</w:t>
      </w:r>
      <w:r w:rsidRPr="0033698E">
        <w:rPr>
          <w:spacing w:val="-2"/>
          <w:szCs w:val="22"/>
        </w:rPr>
        <w:t>e</w:t>
      </w:r>
      <w:r w:rsidRPr="0033698E">
        <w:rPr>
          <w:szCs w:val="22"/>
        </w:rPr>
        <w:t>du</w:t>
      </w:r>
      <w:r w:rsidRPr="0033698E">
        <w:rPr>
          <w:spacing w:val="-2"/>
          <w:szCs w:val="22"/>
        </w:rPr>
        <w:t>r</w:t>
      </w:r>
      <w:r w:rsidRPr="0033698E">
        <w:rPr>
          <w:szCs w:val="22"/>
        </w:rPr>
        <w:t>es</w:t>
      </w:r>
      <w:r w:rsidRPr="0033698E">
        <w:rPr>
          <w:spacing w:val="1"/>
          <w:szCs w:val="22"/>
        </w:rPr>
        <w:t xml:space="preserve"> </w:t>
      </w:r>
      <w:r w:rsidRPr="0033698E">
        <w:rPr>
          <w:szCs w:val="22"/>
        </w:rPr>
        <w:t>a</w:t>
      </w:r>
      <w:r w:rsidRPr="0033698E">
        <w:rPr>
          <w:spacing w:val="-3"/>
          <w:szCs w:val="22"/>
        </w:rPr>
        <w:t>n</w:t>
      </w:r>
      <w:r w:rsidRPr="0033698E">
        <w:rPr>
          <w:szCs w:val="22"/>
        </w:rPr>
        <w:t>d</w:t>
      </w:r>
      <w:r w:rsidRPr="0033698E">
        <w:rPr>
          <w:spacing w:val="-2"/>
          <w:szCs w:val="22"/>
        </w:rPr>
        <w:t xml:space="preserve"> </w:t>
      </w:r>
      <w:r w:rsidRPr="0033698E">
        <w:rPr>
          <w:szCs w:val="22"/>
        </w:rPr>
        <w:t>con</w:t>
      </w:r>
      <w:r w:rsidRPr="0033698E">
        <w:rPr>
          <w:spacing w:val="-1"/>
          <w:szCs w:val="22"/>
        </w:rPr>
        <w:t>t</w:t>
      </w:r>
      <w:r w:rsidRPr="0033698E">
        <w:rPr>
          <w:spacing w:val="1"/>
          <w:szCs w:val="22"/>
        </w:rPr>
        <w:t>r</w:t>
      </w:r>
      <w:r w:rsidRPr="0033698E">
        <w:rPr>
          <w:szCs w:val="22"/>
        </w:rPr>
        <w:t>o</w:t>
      </w:r>
      <w:r w:rsidRPr="0033698E">
        <w:rPr>
          <w:spacing w:val="-1"/>
          <w:szCs w:val="22"/>
        </w:rPr>
        <w:t>l</w:t>
      </w:r>
      <w:r w:rsidRPr="0033698E">
        <w:rPr>
          <w:szCs w:val="22"/>
        </w:rPr>
        <w:t xml:space="preserve">s </w:t>
      </w:r>
      <w:r w:rsidRPr="0033698E">
        <w:rPr>
          <w:spacing w:val="1"/>
          <w:szCs w:val="22"/>
        </w:rPr>
        <w:t>r</w:t>
      </w:r>
      <w:r w:rsidRPr="0033698E">
        <w:rPr>
          <w:szCs w:val="22"/>
        </w:rPr>
        <w:t>ea</w:t>
      </w:r>
      <w:r w:rsidRPr="0033698E">
        <w:rPr>
          <w:spacing w:val="-2"/>
          <w:szCs w:val="22"/>
        </w:rPr>
        <w:t>s</w:t>
      </w:r>
      <w:r w:rsidRPr="0033698E">
        <w:rPr>
          <w:szCs w:val="22"/>
        </w:rPr>
        <w:t>ona</w:t>
      </w:r>
      <w:r w:rsidRPr="0033698E">
        <w:rPr>
          <w:spacing w:val="-2"/>
          <w:szCs w:val="22"/>
        </w:rPr>
        <w:t>b</w:t>
      </w:r>
      <w:r w:rsidRPr="0033698E">
        <w:rPr>
          <w:spacing w:val="1"/>
          <w:szCs w:val="22"/>
        </w:rPr>
        <w:t>l</w:t>
      </w:r>
      <w:r w:rsidRPr="0033698E">
        <w:rPr>
          <w:szCs w:val="22"/>
        </w:rPr>
        <w:t>y</w:t>
      </w:r>
      <w:r w:rsidRPr="0033698E">
        <w:rPr>
          <w:spacing w:val="-2"/>
          <w:szCs w:val="22"/>
        </w:rPr>
        <w:t xml:space="preserve"> </w:t>
      </w:r>
      <w:r w:rsidRPr="0033698E">
        <w:rPr>
          <w:szCs w:val="22"/>
        </w:rPr>
        <w:t>des</w:t>
      </w:r>
      <w:r w:rsidRPr="0033698E">
        <w:rPr>
          <w:spacing w:val="1"/>
          <w:szCs w:val="22"/>
        </w:rPr>
        <w:t>i</w:t>
      </w:r>
      <w:r w:rsidRPr="0033698E">
        <w:rPr>
          <w:spacing w:val="-2"/>
          <w:szCs w:val="22"/>
        </w:rPr>
        <w:t>g</w:t>
      </w:r>
      <w:r w:rsidRPr="0033698E">
        <w:rPr>
          <w:szCs w:val="22"/>
        </w:rPr>
        <w:t>ned</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pacing w:val="-2"/>
          <w:szCs w:val="22"/>
        </w:rPr>
        <w:t>a</w:t>
      </w:r>
      <w:r w:rsidRPr="0033698E">
        <w:rPr>
          <w:szCs w:val="22"/>
        </w:rPr>
        <w:t>ch</w:t>
      </w:r>
      <w:r w:rsidRPr="0033698E">
        <w:rPr>
          <w:spacing w:val="-1"/>
          <w:szCs w:val="22"/>
        </w:rPr>
        <w:t>i</w:t>
      </w:r>
      <w:r w:rsidRPr="0033698E">
        <w:rPr>
          <w:szCs w:val="22"/>
        </w:rPr>
        <w:t>e</w:t>
      </w:r>
      <w:r w:rsidRPr="0033698E">
        <w:rPr>
          <w:spacing w:val="-2"/>
          <w:szCs w:val="22"/>
        </w:rPr>
        <w:t>v</w:t>
      </w:r>
      <w:r w:rsidRPr="0033698E">
        <w:rPr>
          <w:szCs w:val="22"/>
        </w:rPr>
        <w:t>e</w:t>
      </w:r>
      <w:r w:rsidRPr="0033698E">
        <w:rPr>
          <w:spacing w:val="1"/>
          <w:szCs w:val="22"/>
        </w:rPr>
        <w:t xml:space="preserve"> </w:t>
      </w:r>
      <w:r w:rsidRPr="0033698E">
        <w:rPr>
          <w:szCs w:val="22"/>
        </w:rPr>
        <w:t>co</w:t>
      </w:r>
      <w:r w:rsidRPr="0033698E">
        <w:rPr>
          <w:spacing w:val="-4"/>
          <w:szCs w:val="22"/>
        </w:rPr>
        <w:t>m</w:t>
      </w:r>
      <w:r w:rsidRPr="0033698E">
        <w:rPr>
          <w:szCs w:val="22"/>
        </w:rPr>
        <w:t>p</w:t>
      </w:r>
      <w:r w:rsidRPr="0033698E">
        <w:rPr>
          <w:spacing w:val="1"/>
          <w:szCs w:val="22"/>
        </w:rPr>
        <w:t>li</w:t>
      </w:r>
      <w:r w:rsidRPr="0033698E">
        <w:rPr>
          <w:szCs w:val="22"/>
        </w:rPr>
        <w:t>ance,</w:t>
      </w:r>
      <w:r w:rsidRPr="0033698E">
        <w:rPr>
          <w:spacing w:val="-2"/>
          <w:szCs w:val="22"/>
        </w:rPr>
        <w:t xml:space="preserve"> </w:t>
      </w:r>
      <w:r w:rsidRPr="0033698E">
        <w:rPr>
          <w:szCs w:val="22"/>
        </w:rPr>
        <w:t>at</w:t>
      </w:r>
      <w:r w:rsidRPr="0033698E">
        <w:rPr>
          <w:spacing w:val="-2"/>
          <w:szCs w:val="22"/>
        </w:rPr>
        <w:t xml:space="preserve"> </w:t>
      </w:r>
      <w:r w:rsidRPr="0033698E">
        <w:rPr>
          <w:szCs w:val="22"/>
        </w:rPr>
        <w:t>a</w:t>
      </w:r>
      <w:r w:rsidRPr="0033698E">
        <w:rPr>
          <w:spacing w:val="-1"/>
          <w:szCs w:val="22"/>
        </w:rPr>
        <w:t>l</w:t>
      </w:r>
      <w:r w:rsidRPr="0033698E">
        <w:rPr>
          <w:szCs w:val="22"/>
        </w:rPr>
        <w:t>l</w:t>
      </w:r>
      <w:r w:rsidRPr="0033698E">
        <w:rPr>
          <w:spacing w:val="2"/>
          <w:szCs w:val="22"/>
        </w:rPr>
        <w:t xml:space="preserve"> </w:t>
      </w:r>
      <w:r w:rsidRPr="0033698E">
        <w:rPr>
          <w:spacing w:val="-2"/>
          <w:szCs w:val="22"/>
        </w:rPr>
        <w:t>t</w:t>
      </w:r>
      <w:r w:rsidRPr="0033698E">
        <w:rPr>
          <w:spacing w:val="1"/>
          <w:szCs w:val="22"/>
        </w:rPr>
        <w:t>i</w:t>
      </w:r>
      <w:r w:rsidRPr="0033698E">
        <w:rPr>
          <w:spacing w:val="-4"/>
          <w:szCs w:val="22"/>
        </w:rPr>
        <w:t>m</w:t>
      </w:r>
      <w:r w:rsidRPr="0033698E">
        <w:rPr>
          <w:szCs w:val="22"/>
        </w:rPr>
        <w:t>es,</w:t>
      </w:r>
      <w:r w:rsidRPr="0033698E">
        <w:rPr>
          <w:spacing w:val="1"/>
          <w:szCs w:val="22"/>
        </w:rPr>
        <w:t xml:space="preserve"> </w:t>
      </w:r>
      <w:r w:rsidRPr="0033698E">
        <w:rPr>
          <w:spacing w:val="-2"/>
          <w:szCs w:val="22"/>
        </w:rPr>
        <w:t>w</w:t>
      </w:r>
      <w:r w:rsidRPr="0033698E">
        <w:rPr>
          <w:spacing w:val="1"/>
          <w:szCs w:val="22"/>
        </w:rPr>
        <w:t>it</w:t>
      </w:r>
      <w:r w:rsidRPr="0033698E">
        <w:rPr>
          <w:szCs w:val="22"/>
        </w:rPr>
        <w:t>h</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r</w:t>
      </w:r>
      <w:r w:rsidRPr="0033698E">
        <w:rPr>
          <w:szCs w:val="22"/>
        </w:rPr>
        <w:t>eq</w:t>
      </w:r>
      <w:r w:rsidRPr="0033698E">
        <w:rPr>
          <w:spacing w:val="-2"/>
          <w:szCs w:val="22"/>
        </w:rPr>
        <w:t>u</w:t>
      </w:r>
      <w:r w:rsidRPr="0033698E">
        <w:rPr>
          <w:spacing w:val="1"/>
          <w:szCs w:val="22"/>
        </w:rPr>
        <w:t>i</w:t>
      </w:r>
      <w:r w:rsidRPr="0033698E">
        <w:rPr>
          <w:spacing w:val="-2"/>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2"/>
          <w:szCs w:val="22"/>
        </w:rPr>
        <w:t>t</w:t>
      </w:r>
      <w:r w:rsidRPr="0033698E">
        <w:rPr>
          <w:szCs w:val="22"/>
        </w:rPr>
        <w:t>he</w:t>
      </w:r>
      <w:r w:rsidRPr="0033698E">
        <w:rPr>
          <w:spacing w:val="1"/>
          <w:szCs w:val="22"/>
        </w:rPr>
        <w:t xml:space="preserve"> </w:t>
      </w:r>
      <w:r w:rsidRPr="0033698E">
        <w:rPr>
          <w:b/>
          <w:bCs/>
          <w:spacing w:val="-1"/>
          <w:szCs w:val="22"/>
        </w:rPr>
        <w:t>A</w:t>
      </w:r>
      <w:r w:rsidRPr="0033698E">
        <w:rPr>
          <w:b/>
          <w:bCs/>
          <w:szCs w:val="22"/>
        </w:rPr>
        <w:t>SIC Mark</w:t>
      </w:r>
      <w:r w:rsidRPr="0033698E">
        <w:rPr>
          <w:b/>
          <w:bCs/>
          <w:spacing w:val="-2"/>
          <w:szCs w:val="22"/>
        </w:rPr>
        <w:t>e</w:t>
      </w:r>
      <w:r w:rsidRPr="0033698E">
        <w:rPr>
          <w:b/>
          <w:bCs/>
          <w:szCs w:val="22"/>
        </w:rPr>
        <w:t>t</w:t>
      </w:r>
      <w:r w:rsidRPr="0033698E">
        <w:rPr>
          <w:b/>
          <w:bCs/>
          <w:spacing w:val="1"/>
          <w:szCs w:val="22"/>
        </w:rPr>
        <w:t xml:space="preserve"> </w:t>
      </w:r>
      <w:r w:rsidRPr="0033698E">
        <w:rPr>
          <w:b/>
          <w:bCs/>
          <w:szCs w:val="22"/>
        </w:rPr>
        <w:t>I</w:t>
      </w:r>
      <w:r w:rsidRPr="0033698E">
        <w:rPr>
          <w:b/>
          <w:bCs/>
          <w:spacing w:val="-3"/>
          <w:szCs w:val="22"/>
        </w:rPr>
        <w:t>n</w:t>
      </w:r>
      <w:r w:rsidRPr="0033698E">
        <w:rPr>
          <w:b/>
          <w:bCs/>
          <w:spacing w:val="1"/>
          <w:szCs w:val="22"/>
        </w:rPr>
        <w:t>t</w:t>
      </w:r>
      <w:r w:rsidRPr="0033698E">
        <w:rPr>
          <w:b/>
          <w:bCs/>
          <w:szCs w:val="22"/>
        </w:rPr>
        <w:t>eg</w:t>
      </w:r>
      <w:r w:rsidRPr="0033698E">
        <w:rPr>
          <w:b/>
          <w:bCs/>
          <w:spacing w:val="-2"/>
          <w:szCs w:val="22"/>
        </w:rPr>
        <w:t>r</w:t>
      </w:r>
      <w:r w:rsidRPr="0033698E">
        <w:rPr>
          <w:b/>
          <w:bCs/>
          <w:spacing w:val="1"/>
          <w:szCs w:val="22"/>
        </w:rPr>
        <w:t>i</w:t>
      </w:r>
      <w:r w:rsidRPr="0033698E">
        <w:rPr>
          <w:b/>
          <w:bCs/>
          <w:spacing w:val="-2"/>
          <w:szCs w:val="22"/>
        </w:rPr>
        <w:t>t</w:t>
      </w:r>
      <w:r w:rsidRPr="0033698E">
        <w:rPr>
          <w:b/>
          <w:bCs/>
          <w:szCs w:val="22"/>
        </w:rPr>
        <w:t xml:space="preserve">y </w:t>
      </w:r>
      <w:r w:rsidRPr="0033698E">
        <w:rPr>
          <w:b/>
          <w:bCs/>
          <w:spacing w:val="-1"/>
          <w:szCs w:val="22"/>
        </w:rPr>
        <w:t>R</w:t>
      </w:r>
      <w:r w:rsidRPr="0033698E">
        <w:rPr>
          <w:b/>
          <w:bCs/>
          <w:szCs w:val="22"/>
        </w:rPr>
        <w:t>u</w:t>
      </w:r>
      <w:r w:rsidRPr="0033698E">
        <w:rPr>
          <w:b/>
          <w:bCs/>
          <w:spacing w:val="1"/>
          <w:szCs w:val="22"/>
        </w:rPr>
        <w:t>l</w:t>
      </w:r>
      <w:r w:rsidRPr="0033698E">
        <w:rPr>
          <w:b/>
          <w:bCs/>
          <w:spacing w:val="-2"/>
          <w:szCs w:val="22"/>
        </w:rPr>
        <w:t>e</w:t>
      </w:r>
      <w:r w:rsidRPr="0033698E">
        <w:rPr>
          <w:b/>
          <w:bCs/>
          <w:szCs w:val="22"/>
        </w:rPr>
        <w:t>s</w:t>
      </w:r>
      <w:r w:rsidRPr="0033698E">
        <w:rPr>
          <w:b/>
          <w:bCs/>
          <w:spacing w:val="1"/>
          <w:szCs w:val="22"/>
        </w:rPr>
        <w:t xml:space="preserve"> </w:t>
      </w:r>
      <w:r w:rsidRPr="0033698E">
        <w:rPr>
          <w:b/>
          <w:bCs/>
          <w:spacing w:val="-2"/>
          <w:szCs w:val="22"/>
        </w:rPr>
        <w:t>(</w:t>
      </w:r>
      <w:r w:rsidRPr="0033698E">
        <w:rPr>
          <w:b/>
          <w:bCs/>
          <w:spacing w:val="-1"/>
          <w:szCs w:val="22"/>
        </w:rPr>
        <w:t>A</w:t>
      </w:r>
      <w:r w:rsidRPr="0033698E">
        <w:rPr>
          <w:b/>
          <w:bCs/>
          <w:szCs w:val="22"/>
        </w:rPr>
        <w:t>SX</w:t>
      </w:r>
      <w:r w:rsidRPr="0033698E">
        <w:rPr>
          <w:b/>
          <w:bCs/>
          <w:spacing w:val="-1"/>
          <w:szCs w:val="22"/>
        </w:rPr>
        <w:t xml:space="preserve"> </w:t>
      </w:r>
      <w:r w:rsidRPr="0033698E">
        <w:rPr>
          <w:b/>
          <w:bCs/>
          <w:szCs w:val="22"/>
        </w:rPr>
        <w:t>Marke</w:t>
      </w:r>
      <w:r w:rsidRPr="0033698E">
        <w:rPr>
          <w:b/>
          <w:bCs/>
          <w:spacing w:val="-2"/>
          <w:szCs w:val="22"/>
        </w:rPr>
        <w:t>t</w:t>
      </w:r>
      <w:r w:rsidRPr="0033698E">
        <w:rPr>
          <w:b/>
          <w:bCs/>
          <w:szCs w:val="22"/>
        </w:rPr>
        <w:t>)</w:t>
      </w:r>
      <w:r w:rsidRPr="0033698E">
        <w:rPr>
          <w:b/>
          <w:bCs/>
          <w:spacing w:val="1"/>
          <w:szCs w:val="22"/>
        </w:rPr>
        <w:t xml:space="preserve"> </w:t>
      </w:r>
      <w:r w:rsidRPr="0033698E">
        <w:rPr>
          <w:b/>
          <w:bCs/>
          <w:szCs w:val="22"/>
        </w:rPr>
        <w:t>20</w:t>
      </w:r>
      <w:r w:rsidRPr="0033698E">
        <w:rPr>
          <w:b/>
          <w:bCs/>
          <w:spacing w:val="-2"/>
          <w:szCs w:val="22"/>
        </w:rPr>
        <w:t>1</w:t>
      </w:r>
      <w:r w:rsidRPr="0033698E">
        <w:rPr>
          <w:b/>
          <w:bCs/>
          <w:szCs w:val="22"/>
        </w:rPr>
        <w:t>0</w:t>
      </w:r>
      <w:r w:rsidR="00E5519C">
        <w:rPr>
          <w:b/>
          <w:bCs/>
          <w:szCs w:val="22"/>
        </w:rPr>
        <w:t xml:space="preserve"> and </w:t>
      </w:r>
      <w:r w:rsidR="0053215A" w:rsidRPr="0033698E">
        <w:rPr>
          <w:b/>
          <w:bCs/>
          <w:spacing w:val="-1"/>
          <w:szCs w:val="22"/>
        </w:rPr>
        <w:t>ASIC Market Integrity Rules (ASX Market-Capital) 2014</w:t>
      </w:r>
      <w:r w:rsidRPr="0033698E">
        <w:rPr>
          <w:szCs w:val="22"/>
        </w:rPr>
        <w:t>, and</w:t>
      </w:r>
      <w:r w:rsidRPr="0033698E">
        <w:rPr>
          <w:spacing w:val="-2"/>
          <w:szCs w:val="22"/>
        </w:rPr>
        <w:t xml:space="preserve"> </w:t>
      </w:r>
      <w:r w:rsidRPr="0033698E">
        <w:rPr>
          <w:spacing w:val="-1"/>
          <w:szCs w:val="22"/>
        </w:rPr>
        <w:t>w</w:t>
      </w:r>
      <w:r w:rsidRPr="0033698E">
        <w:rPr>
          <w:szCs w:val="22"/>
        </w:rPr>
        <w:t>h</w:t>
      </w:r>
      <w:r w:rsidRPr="0033698E">
        <w:rPr>
          <w:spacing w:val="1"/>
          <w:szCs w:val="22"/>
        </w:rPr>
        <w:t>i</w:t>
      </w:r>
      <w:r w:rsidRPr="0033698E">
        <w:rPr>
          <w:szCs w:val="22"/>
        </w:rPr>
        <w:t xml:space="preserve">ch </w:t>
      </w:r>
      <w:r w:rsidRPr="0033698E">
        <w:rPr>
          <w:spacing w:val="-2"/>
          <w:szCs w:val="22"/>
        </w:rPr>
        <w:t>a</w:t>
      </w:r>
      <w:r w:rsidRPr="0033698E">
        <w:rPr>
          <w:spacing w:val="1"/>
          <w:szCs w:val="22"/>
        </w:rPr>
        <w:t>r</w:t>
      </w:r>
      <w:r w:rsidRPr="0033698E">
        <w:rPr>
          <w:szCs w:val="22"/>
        </w:rPr>
        <w:t>e</w:t>
      </w:r>
      <w:r w:rsidRPr="0033698E">
        <w:rPr>
          <w:spacing w:val="1"/>
          <w:szCs w:val="22"/>
        </w:rPr>
        <w:t xml:space="preserve"> </w:t>
      </w:r>
      <w:r w:rsidRPr="0033698E">
        <w:rPr>
          <w:spacing w:val="-2"/>
          <w:szCs w:val="22"/>
        </w:rPr>
        <w:t>a</w:t>
      </w:r>
      <w:r w:rsidRPr="0033698E">
        <w:rPr>
          <w:szCs w:val="22"/>
        </w:rPr>
        <w:t>p</w:t>
      </w:r>
      <w:r w:rsidRPr="0033698E">
        <w:rPr>
          <w:spacing w:val="-2"/>
          <w:szCs w:val="22"/>
        </w:rPr>
        <w:t>p</w:t>
      </w:r>
      <w:r w:rsidRPr="0033698E">
        <w:rPr>
          <w:spacing w:val="1"/>
          <w:szCs w:val="22"/>
        </w:rPr>
        <w:t>r</w:t>
      </w:r>
      <w:r w:rsidRPr="0033698E">
        <w:rPr>
          <w:szCs w:val="22"/>
        </w:rPr>
        <w:t>op</w:t>
      </w:r>
      <w:r w:rsidRPr="0033698E">
        <w:rPr>
          <w:spacing w:val="-2"/>
          <w:szCs w:val="22"/>
        </w:rPr>
        <w:t>r</w:t>
      </w:r>
      <w:r w:rsidRPr="0033698E">
        <w:rPr>
          <w:spacing w:val="1"/>
          <w:szCs w:val="22"/>
        </w:rPr>
        <w:t>i</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2"/>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n</w:t>
      </w:r>
      <w:r w:rsidRPr="0033698E">
        <w:rPr>
          <w:spacing w:val="-2"/>
          <w:szCs w:val="22"/>
        </w:rPr>
        <w:t>a</w:t>
      </w:r>
      <w:r w:rsidRPr="0033698E">
        <w:rPr>
          <w:spacing w:val="1"/>
          <w:szCs w:val="22"/>
        </w:rPr>
        <w:t>t</w:t>
      </w:r>
      <w:r w:rsidRPr="0033698E">
        <w:rPr>
          <w:spacing w:val="-2"/>
          <w:szCs w:val="22"/>
        </w:rPr>
        <w:t>u</w:t>
      </w:r>
      <w:r w:rsidRPr="0033698E">
        <w:rPr>
          <w:spacing w:val="1"/>
          <w:szCs w:val="22"/>
        </w:rPr>
        <w:t>r</w:t>
      </w:r>
      <w:r w:rsidRPr="0033698E">
        <w:rPr>
          <w:szCs w:val="22"/>
        </w:rPr>
        <w:t>e</w:t>
      </w:r>
      <w:r w:rsidRPr="0033698E">
        <w:rPr>
          <w:spacing w:val="1"/>
          <w:szCs w:val="22"/>
        </w:rPr>
        <w:t xml:space="preserve"> </w:t>
      </w:r>
      <w:r w:rsidRPr="0033698E">
        <w:rPr>
          <w:spacing w:val="-2"/>
          <w:szCs w:val="22"/>
        </w:rPr>
        <w:t>a</w:t>
      </w:r>
      <w:r w:rsidRPr="0033698E">
        <w:rPr>
          <w:szCs w:val="22"/>
        </w:rPr>
        <w:t>nd ex</w:t>
      </w:r>
      <w:r w:rsidRPr="0033698E">
        <w:rPr>
          <w:spacing w:val="1"/>
          <w:szCs w:val="22"/>
        </w:rPr>
        <w:t>t</w:t>
      </w:r>
      <w:r w:rsidRPr="0033698E">
        <w:rPr>
          <w:szCs w:val="22"/>
        </w:rPr>
        <w:t>e</w:t>
      </w:r>
      <w:r w:rsidRPr="0033698E">
        <w:rPr>
          <w:spacing w:val="-2"/>
          <w:szCs w:val="22"/>
        </w:rPr>
        <w:t>n</w:t>
      </w:r>
      <w:r w:rsidRPr="0033698E">
        <w:rPr>
          <w:szCs w:val="22"/>
        </w:rPr>
        <w:t>t</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4"/>
          <w:szCs w:val="22"/>
        </w:rPr>
        <w:t>t</w:t>
      </w:r>
      <w:r w:rsidRPr="0033698E">
        <w:rPr>
          <w:spacing w:val="-2"/>
          <w:szCs w:val="22"/>
        </w:rPr>
        <w:t>h</w:t>
      </w:r>
      <w:r w:rsidRPr="0033698E">
        <w:rPr>
          <w:szCs w:val="22"/>
        </w:rPr>
        <w:t>e</w:t>
      </w:r>
      <w:r w:rsidRPr="0033698E">
        <w:rPr>
          <w:spacing w:val="1"/>
          <w:szCs w:val="22"/>
        </w:rPr>
        <w:t xml:space="preserve"> </w:t>
      </w:r>
      <w:r w:rsidRPr="0033698E">
        <w:rPr>
          <w:b/>
          <w:bCs/>
          <w:spacing w:val="-2"/>
          <w:szCs w:val="22"/>
        </w:rPr>
        <w:t>t</w:t>
      </w:r>
      <w:r w:rsidRPr="0033698E">
        <w:rPr>
          <w:b/>
          <w:bCs/>
          <w:szCs w:val="22"/>
        </w:rPr>
        <w:t>rad</w:t>
      </w:r>
      <w:r w:rsidRPr="0033698E">
        <w:rPr>
          <w:b/>
          <w:bCs/>
          <w:spacing w:val="1"/>
          <w:szCs w:val="22"/>
        </w:rPr>
        <w:t>i</w:t>
      </w:r>
      <w:r w:rsidRPr="0033698E">
        <w:rPr>
          <w:b/>
          <w:bCs/>
          <w:spacing w:val="-3"/>
          <w:szCs w:val="22"/>
        </w:rPr>
        <w:t>n</w:t>
      </w:r>
      <w:r w:rsidRPr="0033698E">
        <w:rPr>
          <w:b/>
          <w:bCs/>
          <w:szCs w:val="22"/>
        </w:rPr>
        <w:t>g a</w:t>
      </w:r>
      <w:r w:rsidRPr="0033698E">
        <w:rPr>
          <w:b/>
          <w:bCs/>
          <w:spacing w:val="-2"/>
          <w:szCs w:val="22"/>
        </w:rPr>
        <w:t>c</w:t>
      </w:r>
      <w:r w:rsidRPr="0033698E">
        <w:rPr>
          <w:b/>
          <w:bCs/>
          <w:spacing w:val="1"/>
          <w:szCs w:val="22"/>
        </w:rPr>
        <w:t>ti</w:t>
      </w:r>
      <w:r w:rsidRPr="0033698E">
        <w:rPr>
          <w:b/>
          <w:bCs/>
          <w:spacing w:val="-2"/>
          <w:szCs w:val="22"/>
        </w:rPr>
        <w:t>v</w:t>
      </w:r>
      <w:r w:rsidRPr="0033698E">
        <w:rPr>
          <w:b/>
          <w:bCs/>
          <w:spacing w:val="-1"/>
          <w:szCs w:val="22"/>
        </w:rPr>
        <w:t>i</w:t>
      </w:r>
      <w:r w:rsidRPr="0033698E">
        <w:rPr>
          <w:b/>
          <w:bCs/>
          <w:spacing w:val="1"/>
          <w:szCs w:val="22"/>
        </w:rPr>
        <w:t>ti</w:t>
      </w:r>
      <w:r w:rsidRPr="0033698E">
        <w:rPr>
          <w:b/>
          <w:bCs/>
          <w:spacing w:val="-2"/>
          <w:szCs w:val="22"/>
        </w:rPr>
        <w:t>e</w:t>
      </w:r>
      <w:r w:rsidRPr="0033698E">
        <w:rPr>
          <w:b/>
          <w:bCs/>
          <w:szCs w:val="22"/>
        </w:rPr>
        <w:t>s</w:t>
      </w:r>
      <w:r w:rsidRPr="0033698E">
        <w:rPr>
          <w:b/>
          <w:bCs/>
          <w:spacing w:val="1"/>
          <w:szCs w:val="22"/>
        </w:rPr>
        <w:t xml:space="preserve"> </w:t>
      </w:r>
      <w:r w:rsidRPr="0033698E">
        <w:rPr>
          <w:szCs w:val="22"/>
        </w:rPr>
        <w:t>b</w:t>
      </w:r>
      <w:r w:rsidRPr="0033698E">
        <w:rPr>
          <w:spacing w:val="-2"/>
          <w:szCs w:val="22"/>
        </w:rPr>
        <w:t>e</w:t>
      </w:r>
      <w:r w:rsidRPr="0033698E">
        <w:rPr>
          <w:spacing w:val="1"/>
          <w:szCs w:val="22"/>
        </w:rPr>
        <w:t>i</w:t>
      </w:r>
      <w:r w:rsidRPr="0033698E">
        <w:rPr>
          <w:szCs w:val="22"/>
        </w:rPr>
        <w:t>ng</w:t>
      </w:r>
      <w:r w:rsidRPr="0033698E">
        <w:rPr>
          <w:spacing w:val="-2"/>
          <w:szCs w:val="22"/>
        </w:rPr>
        <w:t xml:space="preserve"> </w:t>
      </w:r>
      <w:r w:rsidRPr="0033698E">
        <w:rPr>
          <w:szCs w:val="22"/>
        </w:rPr>
        <w:t>condu</w:t>
      </w:r>
      <w:r w:rsidRPr="0033698E">
        <w:rPr>
          <w:spacing w:val="-2"/>
          <w:szCs w:val="22"/>
        </w:rPr>
        <w:t>c</w:t>
      </w:r>
      <w:r w:rsidRPr="0033698E">
        <w:rPr>
          <w:spacing w:val="1"/>
          <w:szCs w:val="22"/>
        </w:rPr>
        <w:t>t</w:t>
      </w:r>
      <w:r w:rsidRPr="0033698E">
        <w:rPr>
          <w:szCs w:val="22"/>
        </w:rPr>
        <w:t>ed.</w:t>
      </w:r>
    </w:p>
    <w:p w:rsidR="002E03A9" w:rsidRPr="0033698E" w:rsidRDefault="002E03A9" w:rsidP="002E03A9">
      <w:pPr>
        <w:spacing w:before="14" w:after="0" w:line="240" w:lineRule="exact"/>
        <w:rPr>
          <w:sz w:val="24"/>
          <w:szCs w:val="24"/>
        </w:rPr>
      </w:pPr>
    </w:p>
    <w:p w:rsidR="002E03A9" w:rsidRPr="0033698E" w:rsidRDefault="002E03A9" w:rsidP="002E03A9">
      <w:pPr>
        <w:spacing w:after="0" w:line="239" w:lineRule="auto"/>
        <w:ind w:left="120" w:right="124"/>
      </w:pPr>
      <w:r w:rsidRPr="0033698E">
        <w:rPr>
          <w:spacing w:val="2"/>
          <w:szCs w:val="22"/>
        </w:rPr>
        <w:t>T</w:t>
      </w:r>
      <w:r w:rsidRPr="0033698E">
        <w:rPr>
          <w:spacing w:val="-2"/>
          <w:szCs w:val="22"/>
        </w:rPr>
        <w:t>h</w:t>
      </w:r>
      <w:r w:rsidRPr="0033698E">
        <w:rPr>
          <w:spacing w:val="1"/>
          <w:szCs w:val="22"/>
        </w:rPr>
        <w:t>i</w:t>
      </w:r>
      <w:r w:rsidRPr="0033698E">
        <w:rPr>
          <w:szCs w:val="22"/>
        </w:rPr>
        <w:t>s</w:t>
      </w:r>
      <w:r w:rsidRPr="0033698E">
        <w:rPr>
          <w:spacing w:val="1"/>
          <w:szCs w:val="22"/>
        </w:rPr>
        <w:t xml:space="preserve"> </w:t>
      </w:r>
      <w:r w:rsidRPr="0033698E">
        <w:rPr>
          <w:spacing w:val="-1"/>
          <w:szCs w:val="22"/>
        </w:rPr>
        <w:t>i</w:t>
      </w:r>
      <w:r w:rsidRPr="0033698E">
        <w:rPr>
          <w:szCs w:val="22"/>
        </w:rPr>
        <w:t>n</w:t>
      </w:r>
      <w:r w:rsidRPr="0033698E">
        <w:rPr>
          <w:spacing w:val="-2"/>
          <w:szCs w:val="22"/>
        </w:rPr>
        <w:t>c</w:t>
      </w:r>
      <w:r w:rsidRPr="0033698E">
        <w:rPr>
          <w:spacing w:val="1"/>
          <w:szCs w:val="22"/>
        </w:rPr>
        <w:t>l</w:t>
      </w:r>
      <w:r w:rsidRPr="0033698E">
        <w:rPr>
          <w:szCs w:val="22"/>
        </w:rPr>
        <w:t>ud</w:t>
      </w:r>
      <w:r w:rsidRPr="0033698E">
        <w:rPr>
          <w:spacing w:val="-2"/>
          <w:szCs w:val="22"/>
        </w:rPr>
        <w:t>e</w:t>
      </w:r>
      <w:r w:rsidRPr="0033698E">
        <w:rPr>
          <w:szCs w:val="22"/>
        </w:rPr>
        <w:t>s</w:t>
      </w:r>
      <w:r w:rsidRPr="0033698E">
        <w:rPr>
          <w:spacing w:val="1"/>
          <w:szCs w:val="22"/>
        </w:rPr>
        <w:t xml:space="preserve"> r</w:t>
      </w:r>
      <w:r w:rsidRPr="0033698E">
        <w:rPr>
          <w:szCs w:val="22"/>
        </w:rPr>
        <w:t>e</w:t>
      </w:r>
      <w:r w:rsidRPr="0033698E">
        <w:rPr>
          <w:spacing w:val="-2"/>
          <w:szCs w:val="22"/>
        </w:rPr>
        <w:t>v</w:t>
      </w:r>
      <w:r w:rsidRPr="0033698E">
        <w:rPr>
          <w:spacing w:val="1"/>
          <w:szCs w:val="22"/>
        </w:rPr>
        <w:t>i</w:t>
      </w:r>
      <w:r w:rsidRPr="0033698E">
        <w:rPr>
          <w:szCs w:val="22"/>
        </w:rPr>
        <w:t>ew</w:t>
      </w:r>
      <w:r w:rsidRPr="0033698E">
        <w:rPr>
          <w:spacing w:val="-1"/>
          <w:szCs w:val="22"/>
        </w:rPr>
        <w:t xml:space="preserve"> </w:t>
      </w:r>
      <w:r w:rsidRPr="0033698E">
        <w:rPr>
          <w:szCs w:val="22"/>
        </w:rPr>
        <w:t>of</w:t>
      </w:r>
      <w:r w:rsidRPr="0033698E">
        <w:rPr>
          <w:spacing w:val="-1"/>
          <w:szCs w:val="22"/>
        </w:rPr>
        <w:t xml:space="preserve"> t</w:t>
      </w:r>
      <w:r w:rsidRPr="0033698E">
        <w:rPr>
          <w:szCs w:val="22"/>
        </w:rPr>
        <w:t>he</w:t>
      </w:r>
      <w:r w:rsidRPr="0033698E">
        <w:rPr>
          <w:spacing w:val="1"/>
          <w:szCs w:val="22"/>
        </w:rPr>
        <w:t xml:space="preserve"> </w:t>
      </w:r>
      <w:r w:rsidRPr="0033698E">
        <w:rPr>
          <w:szCs w:val="22"/>
        </w:rPr>
        <w:t>ob</w:t>
      </w:r>
      <w:r w:rsidRPr="0033698E">
        <w:rPr>
          <w:spacing w:val="-1"/>
          <w:szCs w:val="22"/>
        </w:rPr>
        <w:t>l</w:t>
      </w:r>
      <w:r w:rsidRPr="0033698E">
        <w:rPr>
          <w:spacing w:val="1"/>
          <w:szCs w:val="22"/>
        </w:rPr>
        <w:t>i</w:t>
      </w:r>
      <w:r w:rsidRPr="0033698E">
        <w:rPr>
          <w:spacing w:val="-2"/>
          <w:szCs w:val="22"/>
        </w:rPr>
        <w:t>g</w:t>
      </w:r>
      <w:r w:rsidRPr="0033698E">
        <w:rPr>
          <w:szCs w:val="22"/>
        </w:rPr>
        <w:t>a</w:t>
      </w:r>
      <w:r w:rsidRPr="0033698E">
        <w:rPr>
          <w:spacing w:val="-1"/>
          <w:szCs w:val="22"/>
        </w:rPr>
        <w:t>t</w:t>
      </w:r>
      <w:r w:rsidRPr="0033698E">
        <w:rPr>
          <w:spacing w:val="1"/>
          <w:szCs w:val="22"/>
        </w:rPr>
        <w:t>i</w:t>
      </w:r>
      <w:r w:rsidRPr="0033698E">
        <w:rPr>
          <w:szCs w:val="22"/>
        </w:rPr>
        <w:t>o</w:t>
      </w:r>
      <w:r w:rsidRPr="0033698E">
        <w:rPr>
          <w:spacing w:val="-2"/>
          <w:szCs w:val="22"/>
        </w:rPr>
        <w:t>n</w:t>
      </w:r>
      <w:r w:rsidRPr="0033698E">
        <w:rPr>
          <w:szCs w:val="22"/>
        </w:rPr>
        <w:t>s</w:t>
      </w:r>
      <w:r w:rsidRPr="0033698E">
        <w:rPr>
          <w:spacing w:val="1"/>
          <w:szCs w:val="22"/>
        </w:rPr>
        <w:t xml:space="preserve"> </w:t>
      </w:r>
      <w:r w:rsidRPr="0033698E">
        <w:rPr>
          <w:szCs w:val="22"/>
        </w:rPr>
        <w:t>und</w:t>
      </w:r>
      <w:r w:rsidRPr="0033698E">
        <w:rPr>
          <w:spacing w:val="-2"/>
          <w:szCs w:val="22"/>
        </w:rPr>
        <w:t>e</w:t>
      </w:r>
      <w:r w:rsidRPr="0033698E">
        <w:rPr>
          <w:szCs w:val="22"/>
        </w:rPr>
        <w:t>r</w:t>
      </w:r>
      <w:r w:rsidRPr="0033698E">
        <w:rPr>
          <w:spacing w:val="1"/>
          <w:szCs w:val="22"/>
        </w:rPr>
        <w:t xml:space="preserve"> </w:t>
      </w:r>
      <w:r w:rsidRPr="0033698E">
        <w:rPr>
          <w:spacing w:val="-1"/>
          <w:szCs w:val="22"/>
        </w:rPr>
        <w:t>t</w:t>
      </w:r>
      <w:r w:rsidRPr="0033698E">
        <w:rPr>
          <w:szCs w:val="22"/>
        </w:rPr>
        <w:t xml:space="preserve">he </w:t>
      </w:r>
      <w:r w:rsidRPr="0033698E">
        <w:rPr>
          <w:b/>
          <w:bCs/>
          <w:spacing w:val="-1"/>
          <w:szCs w:val="22"/>
        </w:rPr>
        <w:t>A</w:t>
      </w:r>
      <w:r w:rsidRPr="0033698E">
        <w:rPr>
          <w:b/>
          <w:bCs/>
          <w:szCs w:val="22"/>
        </w:rPr>
        <w:t>SIC</w:t>
      </w:r>
      <w:r w:rsidRPr="0033698E">
        <w:rPr>
          <w:b/>
          <w:bCs/>
          <w:spacing w:val="-3"/>
          <w:szCs w:val="22"/>
        </w:rPr>
        <w:t xml:space="preserve"> </w:t>
      </w:r>
      <w:r w:rsidRPr="0033698E">
        <w:rPr>
          <w:b/>
          <w:bCs/>
          <w:szCs w:val="22"/>
        </w:rPr>
        <w:t>Mark</w:t>
      </w:r>
      <w:r w:rsidRPr="0033698E">
        <w:rPr>
          <w:b/>
          <w:bCs/>
          <w:spacing w:val="-2"/>
          <w:szCs w:val="22"/>
        </w:rPr>
        <w:t>e</w:t>
      </w:r>
      <w:r w:rsidRPr="0033698E">
        <w:rPr>
          <w:b/>
          <w:bCs/>
          <w:szCs w:val="22"/>
        </w:rPr>
        <w:t>t</w:t>
      </w:r>
      <w:r w:rsidRPr="0033698E">
        <w:rPr>
          <w:b/>
          <w:bCs/>
          <w:spacing w:val="1"/>
          <w:szCs w:val="22"/>
        </w:rPr>
        <w:t xml:space="preserve"> </w:t>
      </w:r>
      <w:r w:rsidRPr="0033698E">
        <w:rPr>
          <w:b/>
          <w:bCs/>
          <w:szCs w:val="22"/>
        </w:rPr>
        <w:t>I</w:t>
      </w:r>
      <w:r w:rsidRPr="0033698E">
        <w:rPr>
          <w:b/>
          <w:bCs/>
          <w:spacing w:val="-3"/>
          <w:szCs w:val="22"/>
        </w:rPr>
        <w:t>n</w:t>
      </w:r>
      <w:r w:rsidRPr="0033698E">
        <w:rPr>
          <w:b/>
          <w:bCs/>
          <w:spacing w:val="1"/>
          <w:szCs w:val="22"/>
        </w:rPr>
        <w:t>t</w:t>
      </w:r>
      <w:r w:rsidRPr="0033698E">
        <w:rPr>
          <w:b/>
          <w:bCs/>
          <w:szCs w:val="22"/>
        </w:rPr>
        <w:t>e</w:t>
      </w:r>
      <w:r w:rsidRPr="0033698E">
        <w:rPr>
          <w:b/>
          <w:bCs/>
          <w:spacing w:val="-2"/>
          <w:szCs w:val="22"/>
        </w:rPr>
        <w:t>g</w:t>
      </w:r>
      <w:r w:rsidRPr="0033698E">
        <w:rPr>
          <w:b/>
          <w:bCs/>
          <w:szCs w:val="22"/>
        </w:rPr>
        <w:t>r</w:t>
      </w:r>
      <w:r w:rsidRPr="0033698E">
        <w:rPr>
          <w:b/>
          <w:bCs/>
          <w:spacing w:val="-1"/>
          <w:szCs w:val="22"/>
        </w:rPr>
        <w:t>i</w:t>
      </w:r>
      <w:r w:rsidRPr="0033698E">
        <w:rPr>
          <w:b/>
          <w:bCs/>
          <w:spacing w:val="1"/>
          <w:szCs w:val="22"/>
        </w:rPr>
        <w:t>t</w:t>
      </w:r>
      <w:r w:rsidRPr="0033698E">
        <w:rPr>
          <w:b/>
          <w:bCs/>
          <w:szCs w:val="22"/>
        </w:rPr>
        <w:t xml:space="preserve">y </w:t>
      </w:r>
      <w:r w:rsidRPr="0033698E">
        <w:rPr>
          <w:b/>
          <w:bCs/>
          <w:spacing w:val="-1"/>
          <w:szCs w:val="22"/>
        </w:rPr>
        <w:t>R</w:t>
      </w:r>
      <w:r w:rsidRPr="0033698E">
        <w:rPr>
          <w:b/>
          <w:bCs/>
          <w:szCs w:val="22"/>
        </w:rPr>
        <w:t>u</w:t>
      </w:r>
      <w:r w:rsidRPr="0033698E">
        <w:rPr>
          <w:b/>
          <w:bCs/>
          <w:spacing w:val="1"/>
          <w:szCs w:val="22"/>
        </w:rPr>
        <w:t>l</w:t>
      </w:r>
      <w:r w:rsidRPr="0033698E">
        <w:rPr>
          <w:b/>
          <w:bCs/>
          <w:spacing w:val="-2"/>
          <w:szCs w:val="22"/>
        </w:rPr>
        <w:t>e</w:t>
      </w:r>
      <w:r w:rsidRPr="0033698E">
        <w:rPr>
          <w:b/>
          <w:bCs/>
          <w:szCs w:val="22"/>
        </w:rPr>
        <w:t>s</w:t>
      </w:r>
      <w:r w:rsidRPr="0033698E">
        <w:rPr>
          <w:b/>
          <w:bCs/>
          <w:spacing w:val="1"/>
          <w:szCs w:val="22"/>
        </w:rPr>
        <w:t xml:space="preserve"> </w:t>
      </w:r>
      <w:r w:rsidRPr="0033698E">
        <w:rPr>
          <w:b/>
          <w:bCs/>
          <w:spacing w:val="-2"/>
          <w:szCs w:val="22"/>
        </w:rPr>
        <w:t>(</w:t>
      </w:r>
      <w:r w:rsidRPr="0033698E">
        <w:rPr>
          <w:b/>
          <w:bCs/>
          <w:spacing w:val="-1"/>
          <w:szCs w:val="22"/>
        </w:rPr>
        <w:t>A</w:t>
      </w:r>
      <w:r w:rsidRPr="0033698E">
        <w:rPr>
          <w:b/>
          <w:bCs/>
          <w:szCs w:val="22"/>
        </w:rPr>
        <w:t>SX Mark</w:t>
      </w:r>
      <w:r w:rsidRPr="0033698E">
        <w:rPr>
          <w:b/>
          <w:bCs/>
          <w:spacing w:val="-2"/>
          <w:szCs w:val="22"/>
        </w:rPr>
        <w:t>e</w:t>
      </w:r>
      <w:r w:rsidRPr="0033698E">
        <w:rPr>
          <w:b/>
          <w:bCs/>
          <w:spacing w:val="1"/>
          <w:szCs w:val="22"/>
        </w:rPr>
        <w:t>t</w:t>
      </w:r>
      <w:r w:rsidRPr="0033698E">
        <w:rPr>
          <w:b/>
          <w:bCs/>
          <w:szCs w:val="22"/>
        </w:rPr>
        <w:t>)</w:t>
      </w:r>
      <w:r w:rsidRPr="0033698E">
        <w:rPr>
          <w:b/>
          <w:bCs/>
          <w:spacing w:val="1"/>
          <w:szCs w:val="22"/>
        </w:rPr>
        <w:t xml:space="preserve"> </w:t>
      </w:r>
      <w:r w:rsidRPr="0033698E">
        <w:rPr>
          <w:b/>
          <w:bCs/>
          <w:spacing w:val="-2"/>
          <w:szCs w:val="22"/>
        </w:rPr>
        <w:t>2</w:t>
      </w:r>
      <w:r w:rsidRPr="0033698E">
        <w:rPr>
          <w:b/>
          <w:bCs/>
          <w:szCs w:val="22"/>
        </w:rPr>
        <w:t>010</w:t>
      </w:r>
      <w:r w:rsidR="00E5519C">
        <w:rPr>
          <w:b/>
          <w:bCs/>
          <w:szCs w:val="22"/>
        </w:rPr>
        <w:t xml:space="preserve"> and </w:t>
      </w:r>
      <w:r w:rsidR="0053215A" w:rsidRPr="0033698E">
        <w:rPr>
          <w:b/>
          <w:bCs/>
          <w:spacing w:val="-1"/>
          <w:szCs w:val="22"/>
        </w:rPr>
        <w:t>ASIC Market Integrity Rules (ASX Market-Capital) 2014</w:t>
      </w:r>
      <w:r w:rsidRPr="0033698E">
        <w:rPr>
          <w:szCs w:val="22"/>
        </w:rPr>
        <w:t>,</w:t>
      </w:r>
      <w:r w:rsidRPr="0033698E">
        <w:rPr>
          <w:spacing w:val="1"/>
          <w:szCs w:val="22"/>
        </w:rPr>
        <w:t xml:space="preserve"> </w:t>
      </w:r>
      <w:r w:rsidRPr="0033698E">
        <w:rPr>
          <w:spacing w:val="-2"/>
          <w:szCs w:val="22"/>
        </w:rPr>
        <w:t>t</w:t>
      </w:r>
      <w:r w:rsidRPr="0033698E">
        <w:rPr>
          <w:szCs w:val="22"/>
        </w:rPr>
        <w:t xml:space="preserve">he </w:t>
      </w:r>
      <w:r w:rsidRPr="0033698E">
        <w:rPr>
          <w:spacing w:val="1"/>
          <w:szCs w:val="22"/>
        </w:rPr>
        <w:t xml:space="preserve"> </w:t>
      </w:r>
      <w:r w:rsidRPr="0033698E">
        <w:rPr>
          <w:spacing w:val="-2"/>
          <w:szCs w:val="22"/>
        </w:rPr>
        <w:t>i</w:t>
      </w:r>
      <w:r w:rsidRPr="0033698E">
        <w:rPr>
          <w:szCs w:val="22"/>
        </w:rPr>
        <w:t>de</w:t>
      </w:r>
      <w:r w:rsidRPr="0033698E">
        <w:rPr>
          <w:spacing w:val="-2"/>
          <w:szCs w:val="22"/>
        </w:rPr>
        <w:t>n</w:t>
      </w:r>
      <w:r w:rsidRPr="0033698E">
        <w:rPr>
          <w:spacing w:val="-1"/>
          <w:szCs w:val="22"/>
        </w:rPr>
        <w:t>t</w:t>
      </w:r>
      <w:r w:rsidRPr="0033698E">
        <w:rPr>
          <w:spacing w:val="1"/>
          <w:szCs w:val="22"/>
        </w:rPr>
        <w:t>i</w:t>
      </w:r>
      <w:r w:rsidRPr="0033698E">
        <w:rPr>
          <w:spacing w:val="-2"/>
          <w:szCs w:val="22"/>
        </w:rPr>
        <w:t>f</w:t>
      </w:r>
      <w:r w:rsidRPr="0033698E">
        <w:rPr>
          <w:spacing w:val="-1"/>
          <w:szCs w:val="22"/>
        </w:rPr>
        <w:t>i</w:t>
      </w:r>
      <w:r w:rsidRPr="0033698E">
        <w:rPr>
          <w:szCs w:val="22"/>
        </w:rPr>
        <w:t>ca</w:t>
      </w:r>
      <w:r w:rsidRPr="0033698E">
        <w:rPr>
          <w:spacing w:val="-2"/>
          <w:szCs w:val="22"/>
        </w:rPr>
        <w:t>t</w:t>
      </w:r>
      <w:r w:rsidRPr="0033698E">
        <w:rPr>
          <w:spacing w:val="1"/>
          <w:szCs w:val="22"/>
        </w:rPr>
        <w:t>i</w:t>
      </w:r>
      <w:r w:rsidRPr="0033698E">
        <w:rPr>
          <w:szCs w:val="22"/>
        </w:rPr>
        <w:t>on</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3"/>
          <w:szCs w:val="22"/>
        </w:rPr>
        <w:t>k</w:t>
      </w:r>
      <w:r w:rsidRPr="0033698E">
        <w:rPr>
          <w:szCs w:val="22"/>
        </w:rPr>
        <w:t>ey</w:t>
      </w:r>
      <w:r w:rsidRPr="0033698E">
        <w:rPr>
          <w:spacing w:val="-2"/>
          <w:szCs w:val="22"/>
        </w:rPr>
        <w:t xml:space="preserve"> </w:t>
      </w:r>
      <w:r w:rsidRPr="0033698E">
        <w:rPr>
          <w:szCs w:val="22"/>
        </w:rPr>
        <w:t>r</w:t>
      </w:r>
      <w:r w:rsidRPr="0033698E">
        <w:rPr>
          <w:spacing w:val="1"/>
          <w:szCs w:val="22"/>
        </w:rPr>
        <w:t>i</w:t>
      </w:r>
      <w:r w:rsidRPr="0033698E">
        <w:rPr>
          <w:szCs w:val="22"/>
        </w:rPr>
        <w:t>s</w:t>
      </w:r>
      <w:r w:rsidRPr="0033698E">
        <w:rPr>
          <w:spacing w:val="-2"/>
          <w:szCs w:val="22"/>
        </w:rPr>
        <w:t>k</w:t>
      </w:r>
      <w:r w:rsidRPr="0033698E">
        <w:rPr>
          <w:szCs w:val="22"/>
        </w:rPr>
        <w:t>s</w:t>
      </w:r>
      <w:r w:rsidRPr="0033698E">
        <w:rPr>
          <w:spacing w:val="1"/>
          <w:szCs w:val="22"/>
        </w:rPr>
        <w:t xml:space="preserve"> </w:t>
      </w:r>
      <w:r w:rsidRPr="0033698E">
        <w:rPr>
          <w:szCs w:val="22"/>
        </w:rPr>
        <w:t>f</w:t>
      </w:r>
      <w:r w:rsidRPr="0033698E">
        <w:rPr>
          <w:spacing w:val="-2"/>
          <w:szCs w:val="22"/>
        </w:rPr>
        <w:t>a</w:t>
      </w:r>
      <w:r w:rsidRPr="0033698E">
        <w:rPr>
          <w:szCs w:val="22"/>
        </w:rPr>
        <w:t>c</w:t>
      </w:r>
      <w:r w:rsidRPr="0033698E">
        <w:rPr>
          <w:spacing w:val="1"/>
          <w:szCs w:val="22"/>
        </w:rPr>
        <w:t>i</w:t>
      </w:r>
      <w:r w:rsidRPr="0033698E">
        <w:rPr>
          <w:spacing w:val="-2"/>
          <w:szCs w:val="22"/>
        </w:rPr>
        <w:t>n</w:t>
      </w:r>
      <w:r w:rsidRPr="0033698E">
        <w:rPr>
          <w:szCs w:val="22"/>
        </w:rPr>
        <w:t>g</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zCs w:val="22"/>
        </w:rPr>
        <w:t>a</w:t>
      </w:r>
      <w:r w:rsidRPr="0033698E">
        <w:rPr>
          <w:spacing w:val="-2"/>
          <w:szCs w:val="22"/>
        </w:rPr>
        <w:t>r</w:t>
      </w:r>
      <w:r w:rsidRPr="0033698E">
        <w:rPr>
          <w:spacing w:val="1"/>
          <w:szCs w:val="22"/>
        </w:rPr>
        <w:t>ti</w:t>
      </w:r>
      <w:r w:rsidRPr="0033698E">
        <w:rPr>
          <w:spacing w:val="-2"/>
          <w:szCs w:val="22"/>
        </w:rPr>
        <w:t>c</w:t>
      </w:r>
      <w:r w:rsidRPr="0033698E">
        <w:rPr>
          <w:spacing w:val="1"/>
          <w:szCs w:val="22"/>
        </w:rPr>
        <w:t>i</w:t>
      </w:r>
      <w:r w:rsidRPr="0033698E">
        <w:rPr>
          <w:spacing w:val="-2"/>
          <w:szCs w:val="22"/>
        </w:rPr>
        <w:t>p</w:t>
      </w:r>
      <w:r w:rsidRPr="0033698E">
        <w:rPr>
          <w:szCs w:val="22"/>
        </w:rPr>
        <w:t>ant</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e</w:t>
      </w:r>
      <w:r w:rsidRPr="0033698E">
        <w:rPr>
          <w:szCs w:val="22"/>
        </w:rPr>
        <w:t>s</w:t>
      </w:r>
      <w:r w:rsidRPr="0033698E">
        <w:rPr>
          <w:spacing w:val="-1"/>
          <w:szCs w:val="22"/>
        </w:rPr>
        <w:t>t</w:t>
      </w:r>
      <w:r w:rsidRPr="0033698E">
        <w:rPr>
          <w:szCs w:val="22"/>
        </w:rPr>
        <w:t>ab</w:t>
      </w:r>
      <w:r w:rsidRPr="0033698E">
        <w:rPr>
          <w:spacing w:val="-1"/>
          <w:szCs w:val="22"/>
        </w:rPr>
        <w:t>l</w:t>
      </w:r>
      <w:r w:rsidRPr="0033698E">
        <w:rPr>
          <w:spacing w:val="1"/>
          <w:szCs w:val="22"/>
        </w:rPr>
        <w:t>i</w:t>
      </w:r>
      <w:r w:rsidRPr="0033698E">
        <w:rPr>
          <w:szCs w:val="22"/>
        </w:rPr>
        <w:t>sh</w:t>
      </w:r>
      <w:r w:rsidRPr="0033698E">
        <w:rPr>
          <w:spacing w:val="-4"/>
          <w:szCs w:val="22"/>
        </w:rPr>
        <w:t>m</w:t>
      </w:r>
      <w:r w:rsidRPr="0033698E">
        <w:rPr>
          <w:szCs w:val="22"/>
        </w:rPr>
        <w:t>ent of</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 p</w:t>
      </w:r>
      <w:r w:rsidRPr="0033698E">
        <w:rPr>
          <w:spacing w:val="1"/>
          <w:szCs w:val="22"/>
        </w:rPr>
        <w:t>r</w:t>
      </w:r>
      <w:r w:rsidRPr="0033698E">
        <w:rPr>
          <w:spacing w:val="-2"/>
          <w:szCs w:val="22"/>
        </w:rPr>
        <w:t>o</w:t>
      </w:r>
      <w:r w:rsidRPr="0033698E">
        <w:rPr>
          <w:szCs w:val="22"/>
        </w:rPr>
        <w:t>ced</w:t>
      </w:r>
      <w:r w:rsidRPr="0033698E">
        <w:rPr>
          <w:spacing w:val="-2"/>
          <w:szCs w:val="22"/>
        </w:rPr>
        <w:t>u</w:t>
      </w:r>
      <w:r w:rsidRPr="0033698E">
        <w:rPr>
          <w:spacing w:val="1"/>
          <w:szCs w:val="22"/>
        </w:rPr>
        <w:t>r</w:t>
      </w:r>
      <w:r w:rsidRPr="0033698E">
        <w:rPr>
          <w:szCs w:val="22"/>
        </w:rPr>
        <w:t>es</w:t>
      </w:r>
      <w:r w:rsidRPr="0033698E">
        <w:rPr>
          <w:spacing w:val="-2"/>
          <w:szCs w:val="22"/>
        </w:rPr>
        <w:t xml:space="preserve"> </w:t>
      </w:r>
      <w:r w:rsidRPr="0033698E">
        <w:rPr>
          <w:szCs w:val="22"/>
        </w:rPr>
        <w:t>and</w:t>
      </w:r>
      <w:r w:rsidRPr="0033698E">
        <w:rPr>
          <w:spacing w:val="-2"/>
          <w:szCs w:val="22"/>
        </w:rPr>
        <w:t xml:space="preserve"> </w:t>
      </w:r>
      <w:r w:rsidRPr="0033698E">
        <w:rPr>
          <w:szCs w:val="22"/>
        </w:rPr>
        <w:t>con</w:t>
      </w:r>
      <w:r w:rsidRPr="0033698E">
        <w:rPr>
          <w:spacing w:val="-1"/>
          <w:szCs w:val="22"/>
        </w:rPr>
        <w:t>t</w:t>
      </w:r>
      <w:r w:rsidRPr="0033698E">
        <w:rPr>
          <w:spacing w:val="1"/>
          <w:szCs w:val="22"/>
        </w:rPr>
        <w:t>r</w:t>
      </w:r>
      <w:r w:rsidRPr="0033698E">
        <w:rPr>
          <w:szCs w:val="22"/>
        </w:rPr>
        <w:t>o</w:t>
      </w:r>
      <w:r w:rsidRPr="0033698E">
        <w:rPr>
          <w:spacing w:val="-1"/>
          <w:szCs w:val="22"/>
        </w:rPr>
        <w:t>l</w:t>
      </w:r>
      <w:r w:rsidRPr="0033698E">
        <w:rPr>
          <w:szCs w:val="22"/>
        </w:rPr>
        <w:t>s</w:t>
      </w:r>
      <w:r w:rsidRPr="0033698E">
        <w:rPr>
          <w:spacing w:val="1"/>
          <w:szCs w:val="22"/>
        </w:rPr>
        <w:t xml:space="preserve"> t</w:t>
      </w:r>
      <w:r w:rsidRPr="0033698E">
        <w:rPr>
          <w:szCs w:val="22"/>
        </w:rPr>
        <w:t>o</w:t>
      </w:r>
      <w:r w:rsidRPr="0033698E">
        <w:rPr>
          <w:spacing w:val="-2"/>
          <w:szCs w:val="22"/>
        </w:rPr>
        <w:t xml:space="preserve"> </w:t>
      </w:r>
      <w:r w:rsidRPr="0033698E">
        <w:rPr>
          <w:spacing w:val="-4"/>
          <w:szCs w:val="22"/>
        </w:rPr>
        <w:t>m</w:t>
      </w:r>
      <w:r w:rsidRPr="0033698E">
        <w:rPr>
          <w:szCs w:val="22"/>
        </w:rPr>
        <w:t>on</w:t>
      </w:r>
      <w:r w:rsidRPr="0033698E">
        <w:rPr>
          <w:spacing w:val="1"/>
          <w:szCs w:val="22"/>
        </w:rPr>
        <w:t>it</w:t>
      </w:r>
      <w:r w:rsidRPr="0033698E">
        <w:rPr>
          <w:szCs w:val="22"/>
        </w:rPr>
        <w:t>or</w:t>
      </w:r>
      <w:r w:rsidRPr="0033698E">
        <w:rPr>
          <w:spacing w:val="-1"/>
          <w:szCs w:val="22"/>
        </w:rPr>
        <w:t xml:space="preserve"> </w:t>
      </w:r>
      <w:r w:rsidRPr="0033698E">
        <w:rPr>
          <w:szCs w:val="22"/>
        </w:rPr>
        <w:t xml:space="preserve">and </w:t>
      </w:r>
      <w:r w:rsidRPr="0033698E">
        <w:rPr>
          <w:spacing w:val="-4"/>
          <w:szCs w:val="22"/>
        </w:rPr>
        <w:t>m</w:t>
      </w:r>
      <w:r w:rsidRPr="0033698E">
        <w:rPr>
          <w:szCs w:val="22"/>
        </w:rPr>
        <w:t>ana</w:t>
      </w:r>
      <w:r w:rsidRPr="0033698E">
        <w:rPr>
          <w:spacing w:val="-2"/>
          <w:szCs w:val="22"/>
        </w:rPr>
        <w:t>g</w:t>
      </w:r>
      <w:r w:rsidRPr="0033698E">
        <w:rPr>
          <w:szCs w:val="22"/>
        </w:rPr>
        <w:t>e</w:t>
      </w:r>
      <w:r w:rsidRPr="0033698E">
        <w:rPr>
          <w:spacing w:val="1"/>
          <w:szCs w:val="22"/>
        </w:rPr>
        <w:t xml:space="preserve"> t</w:t>
      </w:r>
      <w:r w:rsidRPr="0033698E">
        <w:rPr>
          <w:szCs w:val="22"/>
        </w:rPr>
        <w:t>ho</w:t>
      </w:r>
      <w:r w:rsidRPr="0033698E">
        <w:rPr>
          <w:spacing w:val="-2"/>
          <w:szCs w:val="22"/>
        </w:rPr>
        <w:t>s</w:t>
      </w:r>
      <w:r w:rsidRPr="0033698E">
        <w:rPr>
          <w:szCs w:val="22"/>
        </w:rPr>
        <w:t>e</w:t>
      </w:r>
      <w:r w:rsidRPr="0033698E">
        <w:rPr>
          <w:spacing w:val="1"/>
          <w:szCs w:val="22"/>
        </w:rPr>
        <w:t xml:space="preserve"> </w:t>
      </w:r>
      <w:r w:rsidRPr="0033698E">
        <w:rPr>
          <w:spacing w:val="-2"/>
          <w:szCs w:val="22"/>
        </w:rPr>
        <w:t>r</w:t>
      </w:r>
      <w:r w:rsidRPr="0033698E">
        <w:rPr>
          <w:spacing w:val="1"/>
          <w:szCs w:val="22"/>
        </w:rPr>
        <w:t>i</w:t>
      </w:r>
      <w:r w:rsidRPr="0033698E">
        <w:rPr>
          <w:szCs w:val="22"/>
        </w:rPr>
        <w:t>s</w:t>
      </w:r>
      <w:r w:rsidRPr="0033698E">
        <w:rPr>
          <w:spacing w:val="-2"/>
          <w:szCs w:val="22"/>
        </w:rPr>
        <w:t>k</w:t>
      </w:r>
      <w:r w:rsidRPr="0033698E">
        <w:rPr>
          <w:szCs w:val="22"/>
        </w:rPr>
        <w:t>s</w:t>
      </w:r>
      <w:r w:rsidRPr="0033698E">
        <w:rPr>
          <w:spacing w:val="1"/>
          <w:szCs w:val="22"/>
        </w:rPr>
        <w:t xml:space="preserve"> i</w:t>
      </w:r>
      <w:r w:rsidRPr="0033698E">
        <w:rPr>
          <w:spacing w:val="-2"/>
          <w:szCs w:val="22"/>
        </w:rPr>
        <w:t>n</w:t>
      </w:r>
      <w:r w:rsidRPr="0033698E">
        <w:rPr>
          <w:szCs w:val="22"/>
        </w:rPr>
        <w:t>c</w:t>
      </w:r>
      <w:r w:rsidRPr="0033698E">
        <w:rPr>
          <w:spacing w:val="1"/>
          <w:szCs w:val="22"/>
        </w:rPr>
        <w:t>l</w:t>
      </w:r>
      <w:r w:rsidRPr="0033698E">
        <w:rPr>
          <w:szCs w:val="22"/>
        </w:rPr>
        <w:t>u</w:t>
      </w:r>
      <w:r w:rsidRPr="0033698E">
        <w:rPr>
          <w:spacing w:val="-2"/>
          <w:szCs w:val="22"/>
        </w:rPr>
        <w:t>d</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he es</w:t>
      </w:r>
      <w:r w:rsidRPr="0033698E">
        <w:rPr>
          <w:spacing w:val="1"/>
          <w:szCs w:val="22"/>
        </w:rPr>
        <w:t>t</w:t>
      </w:r>
      <w:r w:rsidRPr="0033698E">
        <w:rPr>
          <w:spacing w:val="-2"/>
          <w:szCs w:val="22"/>
        </w:rPr>
        <w:t>a</w:t>
      </w:r>
      <w:r w:rsidRPr="0033698E">
        <w:rPr>
          <w:szCs w:val="22"/>
        </w:rPr>
        <w:t>b</w:t>
      </w:r>
      <w:r w:rsidRPr="0033698E">
        <w:rPr>
          <w:spacing w:val="-1"/>
          <w:szCs w:val="22"/>
        </w:rPr>
        <w:t>l</w:t>
      </w:r>
      <w:r w:rsidRPr="0033698E">
        <w:rPr>
          <w:spacing w:val="1"/>
          <w:szCs w:val="22"/>
        </w:rPr>
        <w:t>i</w:t>
      </w:r>
      <w:r w:rsidRPr="0033698E">
        <w:rPr>
          <w:szCs w:val="22"/>
        </w:rPr>
        <w:t>sh</w:t>
      </w:r>
      <w:r w:rsidRPr="0033698E">
        <w:rPr>
          <w:spacing w:val="-4"/>
          <w:szCs w:val="22"/>
        </w:rPr>
        <w:t>m</w:t>
      </w:r>
      <w:r w:rsidRPr="0033698E">
        <w:rPr>
          <w:szCs w:val="22"/>
        </w:rPr>
        <w:t>ent</w:t>
      </w:r>
      <w:r w:rsidRPr="0033698E">
        <w:rPr>
          <w:spacing w:val="2"/>
          <w:szCs w:val="22"/>
        </w:rPr>
        <w:t xml:space="preserve"> </w:t>
      </w:r>
      <w:r w:rsidRPr="0033698E">
        <w:rPr>
          <w:spacing w:val="-3"/>
          <w:szCs w:val="22"/>
        </w:rPr>
        <w:t>o</w:t>
      </w:r>
      <w:r w:rsidRPr="0033698E">
        <w:rPr>
          <w:szCs w:val="22"/>
        </w:rPr>
        <w:t>f</w:t>
      </w:r>
      <w:r w:rsidRPr="0033698E">
        <w:rPr>
          <w:spacing w:val="2"/>
          <w:szCs w:val="22"/>
        </w:rPr>
        <w:t xml:space="preserve"> </w:t>
      </w:r>
      <w:r w:rsidRPr="0033698E">
        <w:rPr>
          <w:szCs w:val="22"/>
        </w:rPr>
        <w:t>p</w:t>
      </w:r>
      <w:r w:rsidRPr="0033698E">
        <w:rPr>
          <w:spacing w:val="-2"/>
          <w:szCs w:val="22"/>
        </w:rPr>
        <w:t>o</w:t>
      </w:r>
      <w:r w:rsidRPr="0033698E">
        <w:rPr>
          <w:spacing w:val="1"/>
          <w:szCs w:val="22"/>
        </w:rPr>
        <w:t>li</w:t>
      </w:r>
      <w:r w:rsidRPr="0033698E">
        <w:rPr>
          <w:spacing w:val="-2"/>
          <w:szCs w:val="22"/>
        </w:rPr>
        <w:t>c</w:t>
      </w:r>
      <w:r w:rsidRPr="0033698E">
        <w:rPr>
          <w:spacing w:val="1"/>
          <w:szCs w:val="22"/>
        </w:rPr>
        <w:t>i</w:t>
      </w:r>
      <w:r w:rsidRPr="0033698E">
        <w:rPr>
          <w:spacing w:val="-2"/>
          <w:szCs w:val="22"/>
        </w:rPr>
        <w:t>e</w:t>
      </w:r>
      <w:r w:rsidRPr="0033698E">
        <w:rPr>
          <w:szCs w:val="22"/>
        </w:rPr>
        <w:t>s</w:t>
      </w:r>
      <w:r w:rsidRPr="0033698E">
        <w:rPr>
          <w:spacing w:val="1"/>
          <w:szCs w:val="22"/>
        </w:rPr>
        <w:t xml:space="preserve"> </w:t>
      </w:r>
      <w:r w:rsidRPr="0033698E">
        <w:rPr>
          <w:szCs w:val="22"/>
        </w:rPr>
        <w:t>a</w:t>
      </w:r>
      <w:r w:rsidRPr="0033698E">
        <w:rPr>
          <w:spacing w:val="-3"/>
          <w:szCs w:val="22"/>
        </w:rPr>
        <w:t>n</w:t>
      </w:r>
      <w:r w:rsidRPr="0033698E">
        <w:rPr>
          <w:szCs w:val="22"/>
        </w:rPr>
        <w:t>d</w:t>
      </w:r>
      <w:r w:rsidRPr="0033698E">
        <w:rPr>
          <w:spacing w:val="1"/>
          <w:szCs w:val="22"/>
        </w:rPr>
        <w:t xml:space="preserve"> </w:t>
      </w:r>
      <w:r w:rsidRPr="0033698E">
        <w:rPr>
          <w:szCs w:val="22"/>
        </w:rPr>
        <w:t>p</w:t>
      </w:r>
      <w:r w:rsidRPr="0033698E">
        <w:rPr>
          <w:spacing w:val="1"/>
          <w:szCs w:val="22"/>
        </w:rPr>
        <w:t>r</w:t>
      </w:r>
      <w:r w:rsidRPr="0033698E">
        <w:rPr>
          <w:szCs w:val="22"/>
        </w:rPr>
        <w:t>o</w:t>
      </w:r>
      <w:r w:rsidRPr="0033698E">
        <w:rPr>
          <w:spacing w:val="-2"/>
          <w:szCs w:val="22"/>
        </w:rPr>
        <w:t>c</w:t>
      </w:r>
      <w:r w:rsidRPr="0033698E">
        <w:rPr>
          <w:szCs w:val="22"/>
        </w:rPr>
        <w:t>edu</w:t>
      </w:r>
      <w:r w:rsidRPr="0033698E">
        <w:rPr>
          <w:spacing w:val="-2"/>
          <w:szCs w:val="22"/>
        </w:rPr>
        <w:t>r</w:t>
      </w:r>
      <w:r w:rsidRPr="0033698E">
        <w:rPr>
          <w:szCs w:val="22"/>
        </w:rPr>
        <w:t>es</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zCs w:val="22"/>
        </w:rPr>
        <w:t>e</w:t>
      </w:r>
      <w:r w:rsidRPr="0033698E">
        <w:rPr>
          <w:spacing w:val="-3"/>
          <w:szCs w:val="22"/>
        </w:rPr>
        <w:t>n</w:t>
      </w:r>
      <w:r w:rsidRPr="0033698E">
        <w:rPr>
          <w:szCs w:val="22"/>
        </w:rPr>
        <w:t>su</w:t>
      </w:r>
      <w:r w:rsidRPr="0033698E">
        <w:rPr>
          <w:spacing w:val="-2"/>
          <w:szCs w:val="22"/>
        </w:rPr>
        <w:t>r</w:t>
      </w:r>
      <w:r w:rsidRPr="0033698E">
        <w:rPr>
          <w:szCs w:val="22"/>
        </w:rPr>
        <w:t>e</w:t>
      </w:r>
      <w:r w:rsidRPr="0033698E">
        <w:rPr>
          <w:spacing w:val="1"/>
          <w:szCs w:val="22"/>
        </w:rPr>
        <w:t xml:space="preserve"> t</w:t>
      </w:r>
      <w:r w:rsidRPr="0033698E">
        <w:rPr>
          <w:spacing w:val="-2"/>
          <w:szCs w:val="22"/>
        </w:rPr>
        <w:t>h</w:t>
      </w:r>
      <w:r w:rsidRPr="0033698E">
        <w:rPr>
          <w:szCs w:val="22"/>
        </w:rPr>
        <w:t>e</w:t>
      </w:r>
      <w:r w:rsidRPr="0033698E">
        <w:rPr>
          <w:spacing w:val="-2"/>
          <w:szCs w:val="22"/>
        </w:rPr>
        <w:t xml:space="preserve"> </w:t>
      </w:r>
      <w:r w:rsidRPr="0033698E">
        <w:rPr>
          <w:szCs w:val="22"/>
        </w:rPr>
        <w:t>acc</w:t>
      </w:r>
      <w:r w:rsidRPr="0033698E">
        <w:rPr>
          <w:spacing w:val="-2"/>
          <w:szCs w:val="22"/>
        </w:rPr>
        <w:t>u</w:t>
      </w:r>
      <w:r w:rsidRPr="0033698E">
        <w:rPr>
          <w:spacing w:val="1"/>
          <w:szCs w:val="22"/>
        </w:rPr>
        <w:t>r</w:t>
      </w:r>
      <w:r w:rsidRPr="0033698E">
        <w:rPr>
          <w:szCs w:val="22"/>
        </w:rPr>
        <w:t>a</w:t>
      </w:r>
      <w:r w:rsidRPr="0033698E">
        <w:rPr>
          <w:spacing w:val="-1"/>
          <w:szCs w:val="22"/>
        </w:rPr>
        <w:t>t</w:t>
      </w:r>
      <w:r w:rsidRPr="0033698E">
        <w:rPr>
          <w:szCs w:val="22"/>
        </w:rPr>
        <w:t>e</w:t>
      </w:r>
      <w:r w:rsidRPr="0033698E">
        <w:rPr>
          <w:spacing w:val="1"/>
          <w:szCs w:val="22"/>
        </w:rPr>
        <w:t xml:space="preserve"> </w:t>
      </w:r>
      <w:r w:rsidRPr="0033698E">
        <w:rPr>
          <w:szCs w:val="22"/>
        </w:rPr>
        <w:t>c</w:t>
      </w:r>
      <w:r w:rsidRPr="0033698E">
        <w:rPr>
          <w:spacing w:val="-2"/>
          <w:szCs w:val="22"/>
        </w:rPr>
        <w:t>a</w:t>
      </w:r>
      <w:r w:rsidRPr="0033698E">
        <w:rPr>
          <w:spacing w:val="1"/>
          <w:szCs w:val="22"/>
        </w:rPr>
        <w:t>l</w:t>
      </w:r>
      <w:r w:rsidRPr="0033698E">
        <w:rPr>
          <w:szCs w:val="22"/>
        </w:rPr>
        <w:t>c</w:t>
      </w:r>
      <w:r w:rsidRPr="0033698E">
        <w:rPr>
          <w:spacing w:val="-2"/>
          <w:szCs w:val="22"/>
        </w:rPr>
        <w:t>u</w:t>
      </w:r>
      <w:r w:rsidRPr="0033698E">
        <w:rPr>
          <w:spacing w:val="1"/>
          <w:szCs w:val="22"/>
        </w:rPr>
        <w:t>l</w:t>
      </w:r>
      <w:r w:rsidRPr="0033698E">
        <w:rPr>
          <w:spacing w:val="-2"/>
          <w:szCs w:val="22"/>
        </w:rPr>
        <w:t>a</w:t>
      </w:r>
      <w:r w:rsidRPr="0033698E">
        <w:rPr>
          <w:spacing w:val="1"/>
          <w:szCs w:val="22"/>
        </w:rPr>
        <w:t>ti</w:t>
      </w:r>
      <w:r w:rsidRPr="0033698E">
        <w:rPr>
          <w:spacing w:val="-2"/>
          <w:szCs w:val="22"/>
        </w:rPr>
        <w:t>o</w:t>
      </w:r>
      <w:r w:rsidRPr="0033698E">
        <w:rPr>
          <w:szCs w:val="22"/>
        </w:rPr>
        <w:t>n</w:t>
      </w:r>
      <w:r w:rsidRPr="0033698E">
        <w:rPr>
          <w:spacing w:val="1"/>
          <w:szCs w:val="22"/>
        </w:rPr>
        <w:t xml:space="preserve"> </w:t>
      </w:r>
      <w:r w:rsidRPr="0033698E">
        <w:rPr>
          <w:szCs w:val="22"/>
        </w:rPr>
        <w:t>of</w:t>
      </w:r>
      <w:r w:rsidRPr="0033698E">
        <w:rPr>
          <w:spacing w:val="-1"/>
          <w:szCs w:val="22"/>
        </w:rPr>
        <w:t xml:space="preserve"> </w:t>
      </w:r>
      <w:r w:rsidRPr="0033698E">
        <w:rPr>
          <w:spacing w:val="1"/>
          <w:szCs w:val="22"/>
        </w:rPr>
        <w:t>t</w:t>
      </w:r>
      <w:r w:rsidRPr="0033698E">
        <w:rPr>
          <w:szCs w:val="22"/>
        </w:rPr>
        <w:t>he</w:t>
      </w:r>
      <w:r w:rsidRPr="0033698E">
        <w:rPr>
          <w:spacing w:val="-4"/>
          <w:szCs w:val="22"/>
        </w:rPr>
        <w:t xml:space="preserve"> </w:t>
      </w:r>
      <w:r w:rsidRPr="0033698E">
        <w:rPr>
          <w:szCs w:val="22"/>
        </w:rPr>
        <w:t>cap</w:t>
      </w:r>
      <w:r w:rsidRPr="0033698E">
        <w:rPr>
          <w:spacing w:val="-1"/>
          <w:szCs w:val="22"/>
        </w:rPr>
        <w:t>i</w:t>
      </w:r>
      <w:r w:rsidRPr="0033698E">
        <w:rPr>
          <w:spacing w:val="1"/>
          <w:szCs w:val="22"/>
        </w:rPr>
        <w:t>t</w:t>
      </w:r>
      <w:r w:rsidRPr="0033698E">
        <w:rPr>
          <w:spacing w:val="-2"/>
          <w:szCs w:val="22"/>
        </w:rPr>
        <w:t>a</w:t>
      </w:r>
      <w:r w:rsidRPr="0033698E">
        <w:rPr>
          <w:szCs w:val="22"/>
        </w:rPr>
        <w:t xml:space="preserve">l </w:t>
      </w:r>
      <w:r w:rsidRPr="0033698E">
        <w:rPr>
          <w:spacing w:val="1"/>
          <w:szCs w:val="22"/>
        </w:rPr>
        <w:t>r</w:t>
      </w:r>
      <w:r w:rsidRPr="0033698E">
        <w:rPr>
          <w:szCs w:val="22"/>
        </w:rPr>
        <w:t>eq</w:t>
      </w:r>
      <w:r w:rsidRPr="0033698E">
        <w:rPr>
          <w:spacing w:val="-2"/>
          <w:szCs w:val="22"/>
        </w:rPr>
        <w:t>u</w:t>
      </w:r>
      <w:r w:rsidRPr="0033698E">
        <w:rPr>
          <w:spacing w:val="1"/>
          <w:szCs w:val="22"/>
        </w:rPr>
        <w:t>ir</w:t>
      </w:r>
      <w:r w:rsidRPr="0033698E">
        <w:rPr>
          <w:szCs w:val="22"/>
        </w:rPr>
        <w:t>e</w:t>
      </w:r>
      <w:r w:rsidRPr="0033698E">
        <w:rPr>
          <w:spacing w:val="-4"/>
          <w:szCs w:val="22"/>
        </w:rPr>
        <w:t>m</w:t>
      </w:r>
      <w:r w:rsidRPr="0033698E">
        <w:rPr>
          <w:szCs w:val="22"/>
        </w:rPr>
        <w:t>en</w:t>
      </w:r>
      <w:r w:rsidRPr="0033698E">
        <w:rPr>
          <w:spacing w:val="1"/>
          <w:szCs w:val="22"/>
        </w:rPr>
        <w:t>t</w:t>
      </w:r>
      <w:r w:rsidRPr="0033698E">
        <w:rPr>
          <w:spacing w:val="-2"/>
          <w:szCs w:val="22"/>
        </w:rPr>
        <w:t>s</w:t>
      </w:r>
      <w:r w:rsidRPr="0033698E">
        <w:rPr>
          <w:szCs w:val="22"/>
        </w:rPr>
        <w:t>.</w:t>
      </w:r>
    </w:p>
    <w:p w:rsidR="002E03A9" w:rsidRPr="0033698E" w:rsidRDefault="002E03A9" w:rsidP="002E03A9">
      <w:pPr>
        <w:spacing w:before="13" w:after="0" w:line="240" w:lineRule="exact"/>
        <w:rPr>
          <w:sz w:val="24"/>
          <w:szCs w:val="24"/>
        </w:rPr>
      </w:pPr>
    </w:p>
    <w:p w:rsidR="002E03A9" w:rsidRPr="0033698E" w:rsidRDefault="002E03A9" w:rsidP="002E03A9">
      <w:pPr>
        <w:spacing w:after="0"/>
        <w:ind w:left="120" w:right="394"/>
      </w:pPr>
      <w:r w:rsidRPr="0033698E">
        <w:rPr>
          <w:spacing w:val="2"/>
          <w:szCs w:val="22"/>
        </w:rPr>
        <w:t>T</w:t>
      </w:r>
      <w:r w:rsidRPr="0033698E">
        <w:rPr>
          <w:szCs w:val="22"/>
        </w:rPr>
        <w:t>he</w:t>
      </w:r>
      <w:r w:rsidRPr="0033698E">
        <w:rPr>
          <w:spacing w:val="-1"/>
          <w:szCs w:val="22"/>
        </w:rPr>
        <w:t xml:space="preserve"> </w:t>
      </w:r>
      <w:r w:rsidRPr="0033698E">
        <w:rPr>
          <w:szCs w:val="22"/>
        </w:rPr>
        <w:t>s</w:t>
      </w:r>
      <w:r w:rsidRPr="0033698E">
        <w:rPr>
          <w:spacing w:val="-3"/>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w:t>
      </w:r>
      <w:r w:rsidRPr="0033698E">
        <w:rPr>
          <w:spacing w:val="1"/>
          <w:szCs w:val="22"/>
        </w:rPr>
        <w:t xml:space="preserve"> </w:t>
      </w:r>
      <w:r w:rsidRPr="0033698E">
        <w:rPr>
          <w:szCs w:val="22"/>
        </w:rPr>
        <w:t>p</w:t>
      </w:r>
      <w:r w:rsidRPr="0033698E">
        <w:rPr>
          <w:spacing w:val="1"/>
          <w:szCs w:val="22"/>
        </w:rPr>
        <w:t>r</w:t>
      </w:r>
      <w:r w:rsidRPr="0033698E">
        <w:rPr>
          <w:szCs w:val="22"/>
        </w:rPr>
        <w:t>o</w:t>
      </w:r>
      <w:r w:rsidRPr="0033698E">
        <w:rPr>
          <w:spacing w:val="-2"/>
          <w:szCs w:val="22"/>
        </w:rPr>
        <w:t>c</w:t>
      </w:r>
      <w:r w:rsidRPr="0033698E">
        <w:rPr>
          <w:szCs w:val="22"/>
        </w:rPr>
        <w:t>ed</w:t>
      </w:r>
      <w:r w:rsidRPr="0033698E">
        <w:rPr>
          <w:spacing w:val="-2"/>
          <w:szCs w:val="22"/>
        </w:rPr>
        <w:t>u</w:t>
      </w:r>
      <w:r w:rsidRPr="0033698E">
        <w:rPr>
          <w:spacing w:val="1"/>
          <w:szCs w:val="22"/>
        </w:rPr>
        <w:t>r</w:t>
      </w:r>
      <w:r w:rsidRPr="0033698E">
        <w:rPr>
          <w:szCs w:val="22"/>
        </w:rPr>
        <w:t>es</w:t>
      </w:r>
      <w:r w:rsidRPr="0033698E">
        <w:rPr>
          <w:spacing w:val="-2"/>
          <w:szCs w:val="22"/>
        </w:rPr>
        <w:t xml:space="preserve"> </w:t>
      </w:r>
      <w:r w:rsidRPr="0033698E">
        <w:rPr>
          <w:szCs w:val="22"/>
        </w:rPr>
        <w:t>a</w:t>
      </w:r>
      <w:r w:rsidRPr="0033698E">
        <w:rPr>
          <w:spacing w:val="-2"/>
          <w:szCs w:val="22"/>
        </w:rPr>
        <w:t>n</w:t>
      </w:r>
      <w:r w:rsidRPr="0033698E">
        <w:rPr>
          <w:szCs w:val="22"/>
        </w:rPr>
        <w:t>d</w:t>
      </w:r>
      <w:r w:rsidRPr="0033698E">
        <w:rPr>
          <w:spacing w:val="1"/>
          <w:szCs w:val="22"/>
        </w:rPr>
        <w:t xml:space="preserve"> </w:t>
      </w:r>
      <w:r w:rsidRPr="0033698E">
        <w:rPr>
          <w:szCs w:val="22"/>
        </w:rPr>
        <w:t>con</w:t>
      </w:r>
      <w:r w:rsidRPr="0033698E">
        <w:rPr>
          <w:spacing w:val="-1"/>
          <w:szCs w:val="22"/>
        </w:rPr>
        <w:t>t</w:t>
      </w:r>
      <w:r w:rsidRPr="0033698E">
        <w:rPr>
          <w:spacing w:val="1"/>
          <w:szCs w:val="22"/>
        </w:rPr>
        <w:t>r</w:t>
      </w:r>
      <w:r w:rsidRPr="0033698E">
        <w:rPr>
          <w:spacing w:val="-2"/>
          <w:szCs w:val="22"/>
        </w:rPr>
        <w:t>o</w:t>
      </w:r>
      <w:r w:rsidRPr="0033698E">
        <w:rPr>
          <w:spacing w:val="1"/>
          <w:szCs w:val="22"/>
        </w:rPr>
        <w:t>l</w:t>
      </w:r>
      <w:r w:rsidRPr="0033698E">
        <w:rPr>
          <w:szCs w:val="22"/>
        </w:rPr>
        <w:t>s</w:t>
      </w:r>
      <w:r w:rsidRPr="0033698E">
        <w:rPr>
          <w:spacing w:val="1"/>
          <w:szCs w:val="22"/>
        </w:rPr>
        <w:t xml:space="preserve"> </w:t>
      </w:r>
      <w:r w:rsidRPr="0033698E">
        <w:rPr>
          <w:spacing w:val="-2"/>
          <w:szCs w:val="22"/>
        </w:rPr>
        <w:t>a</w:t>
      </w:r>
      <w:r w:rsidRPr="0033698E">
        <w:rPr>
          <w:spacing w:val="1"/>
          <w:szCs w:val="22"/>
        </w:rPr>
        <w:t>r</w:t>
      </w:r>
      <w:r w:rsidRPr="0033698E">
        <w:rPr>
          <w:szCs w:val="22"/>
        </w:rPr>
        <w:t>e</w:t>
      </w:r>
      <w:r w:rsidRPr="0033698E">
        <w:rPr>
          <w:spacing w:val="1"/>
          <w:szCs w:val="22"/>
        </w:rPr>
        <w:t xml:space="preserve"> </w:t>
      </w:r>
      <w:r w:rsidRPr="0033698E">
        <w:rPr>
          <w:szCs w:val="22"/>
        </w:rPr>
        <w:t>o</w:t>
      </w:r>
      <w:r w:rsidRPr="0033698E">
        <w:rPr>
          <w:spacing w:val="-2"/>
          <w:szCs w:val="22"/>
        </w:rPr>
        <w:t>p</w:t>
      </w:r>
      <w:r w:rsidRPr="0033698E">
        <w:rPr>
          <w:szCs w:val="22"/>
        </w:rPr>
        <w:t>e</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ef</w:t>
      </w:r>
      <w:r w:rsidRPr="0033698E">
        <w:rPr>
          <w:spacing w:val="-2"/>
          <w:szCs w:val="22"/>
        </w:rPr>
        <w:t>f</w:t>
      </w:r>
      <w:r w:rsidRPr="0033698E">
        <w:rPr>
          <w:szCs w:val="22"/>
        </w:rPr>
        <w:t>ec</w:t>
      </w:r>
      <w:r w:rsidRPr="0033698E">
        <w:rPr>
          <w:spacing w:val="-1"/>
          <w:szCs w:val="22"/>
        </w:rPr>
        <w:t>t</w:t>
      </w:r>
      <w:r w:rsidRPr="0033698E">
        <w:rPr>
          <w:spacing w:val="1"/>
          <w:szCs w:val="22"/>
        </w:rPr>
        <w:t>i</w:t>
      </w:r>
      <w:r w:rsidRPr="0033698E">
        <w:rPr>
          <w:spacing w:val="-2"/>
          <w:szCs w:val="22"/>
        </w:rPr>
        <w:t>v</w:t>
      </w:r>
      <w:r w:rsidRPr="0033698E">
        <w:rPr>
          <w:szCs w:val="22"/>
        </w:rPr>
        <w:t>e</w:t>
      </w:r>
      <w:r w:rsidRPr="0033698E">
        <w:rPr>
          <w:spacing w:val="1"/>
          <w:szCs w:val="22"/>
        </w:rPr>
        <w:t>l</w:t>
      </w:r>
      <w:r w:rsidRPr="0033698E">
        <w:rPr>
          <w:szCs w:val="22"/>
        </w:rPr>
        <w:t>y</w:t>
      </w:r>
      <w:r w:rsidRPr="0033698E">
        <w:rPr>
          <w:spacing w:val="-2"/>
          <w:szCs w:val="22"/>
        </w:rPr>
        <w:t xml:space="preserve"> </w:t>
      </w:r>
      <w:r w:rsidRPr="0033698E">
        <w:rPr>
          <w:szCs w:val="22"/>
        </w:rPr>
        <w:t>and</w:t>
      </w:r>
      <w:r w:rsidRPr="0033698E">
        <w:rPr>
          <w:spacing w:val="1"/>
          <w:szCs w:val="22"/>
        </w:rPr>
        <w:t xml:space="preserve"> </w:t>
      </w:r>
      <w:r w:rsidRPr="0033698E">
        <w:rPr>
          <w:szCs w:val="22"/>
        </w:rPr>
        <w:t>a</w:t>
      </w:r>
      <w:r w:rsidRPr="0033698E">
        <w:rPr>
          <w:spacing w:val="-2"/>
          <w:szCs w:val="22"/>
        </w:rPr>
        <w:t>r</w:t>
      </w:r>
      <w:r w:rsidRPr="0033698E">
        <w:rPr>
          <w:szCs w:val="22"/>
        </w:rPr>
        <w:t>e</w:t>
      </w:r>
      <w:r w:rsidRPr="0033698E">
        <w:rPr>
          <w:spacing w:val="1"/>
          <w:szCs w:val="22"/>
        </w:rPr>
        <w:t xml:space="preserve"> </w:t>
      </w:r>
      <w:r w:rsidRPr="0033698E">
        <w:rPr>
          <w:szCs w:val="22"/>
        </w:rPr>
        <w:t>a</w:t>
      </w:r>
      <w:r w:rsidRPr="0033698E">
        <w:rPr>
          <w:spacing w:val="-3"/>
          <w:szCs w:val="22"/>
        </w:rPr>
        <w:t>d</w:t>
      </w:r>
      <w:r w:rsidRPr="0033698E">
        <w:rPr>
          <w:szCs w:val="22"/>
        </w:rPr>
        <w:t>equ</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3"/>
          <w:szCs w:val="22"/>
        </w:rPr>
        <w:t>h</w:t>
      </w:r>
      <w:r w:rsidRPr="0033698E">
        <w:rPr>
          <w:szCs w:val="22"/>
        </w:rPr>
        <w:t>a</w:t>
      </w:r>
      <w:r w:rsidRPr="0033698E">
        <w:rPr>
          <w:spacing w:val="-2"/>
          <w:szCs w:val="22"/>
        </w:rPr>
        <w:t>v</w:t>
      </w:r>
      <w:r w:rsidRPr="0033698E">
        <w:rPr>
          <w:spacing w:val="1"/>
          <w:szCs w:val="22"/>
        </w:rPr>
        <w:t>i</w:t>
      </w:r>
      <w:r w:rsidRPr="0033698E">
        <w:rPr>
          <w:szCs w:val="22"/>
        </w:rPr>
        <w:t xml:space="preserve">ng </w:t>
      </w:r>
      <w:r w:rsidRPr="0033698E">
        <w:rPr>
          <w:spacing w:val="1"/>
          <w:szCs w:val="22"/>
        </w:rPr>
        <w:t>r</w:t>
      </w:r>
      <w:r w:rsidRPr="0033698E">
        <w:rPr>
          <w:szCs w:val="22"/>
        </w:rPr>
        <w:t>e</w:t>
      </w:r>
      <w:r w:rsidRPr="0033698E">
        <w:rPr>
          <w:spacing w:val="-2"/>
          <w:szCs w:val="22"/>
        </w:rPr>
        <w:t>g</w:t>
      </w:r>
      <w:r w:rsidRPr="0033698E">
        <w:rPr>
          <w:szCs w:val="22"/>
        </w:rPr>
        <w:t>a</w:t>
      </w:r>
      <w:r w:rsidRPr="0033698E">
        <w:rPr>
          <w:spacing w:val="1"/>
          <w:szCs w:val="22"/>
        </w:rPr>
        <w:t>r</w:t>
      </w:r>
      <w:r w:rsidRPr="0033698E">
        <w:rPr>
          <w:szCs w:val="22"/>
        </w:rPr>
        <w:t>d</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zCs w:val="22"/>
        </w:rPr>
        <w:t>n</w:t>
      </w:r>
      <w:r w:rsidRPr="0033698E">
        <w:rPr>
          <w:spacing w:val="-2"/>
          <w:szCs w:val="22"/>
        </w:rPr>
        <w:t>a</w:t>
      </w:r>
      <w:r w:rsidRPr="0033698E">
        <w:rPr>
          <w:spacing w:val="1"/>
          <w:szCs w:val="22"/>
        </w:rPr>
        <w:t>t</w:t>
      </w:r>
      <w:r w:rsidRPr="0033698E">
        <w:rPr>
          <w:szCs w:val="22"/>
        </w:rPr>
        <w:t>u</w:t>
      </w:r>
      <w:r w:rsidRPr="0033698E">
        <w:rPr>
          <w:spacing w:val="-2"/>
          <w:szCs w:val="22"/>
        </w:rPr>
        <w:t>r</w:t>
      </w:r>
      <w:r w:rsidRPr="0033698E">
        <w:rPr>
          <w:szCs w:val="22"/>
        </w:rPr>
        <w:t>e</w:t>
      </w:r>
      <w:r w:rsidRPr="0033698E">
        <w:rPr>
          <w:spacing w:val="1"/>
          <w:szCs w:val="22"/>
        </w:rPr>
        <w:t xml:space="preserve"> </w:t>
      </w:r>
      <w:r w:rsidRPr="0033698E">
        <w:rPr>
          <w:szCs w:val="22"/>
        </w:rPr>
        <w:t>a</w:t>
      </w:r>
      <w:r w:rsidRPr="0033698E">
        <w:rPr>
          <w:spacing w:val="-3"/>
          <w:szCs w:val="22"/>
        </w:rPr>
        <w:t>n</w:t>
      </w:r>
      <w:r w:rsidRPr="0033698E">
        <w:rPr>
          <w:szCs w:val="22"/>
        </w:rPr>
        <w:t>d</w:t>
      </w:r>
      <w:r w:rsidRPr="0033698E">
        <w:rPr>
          <w:spacing w:val="1"/>
          <w:szCs w:val="22"/>
        </w:rPr>
        <w:t xml:space="preserve"> </w:t>
      </w:r>
      <w:r w:rsidRPr="0033698E">
        <w:rPr>
          <w:szCs w:val="22"/>
        </w:rPr>
        <w:t>e</w:t>
      </w:r>
      <w:r w:rsidRPr="0033698E">
        <w:rPr>
          <w:spacing w:val="-3"/>
          <w:szCs w:val="22"/>
        </w:rPr>
        <w:t>x</w:t>
      </w:r>
      <w:r w:rsidRPr="0033698E">
        <w:rPr>
          <w:spacing w:val="-1"/>
          <w:szCs w:val="22"/>
        </w:rPr>
        <w:t>t</w:t>
      </w:r>
      <w:r w:rsidRPr="0033698E">
        <w:rPr>
          <w:szCs w:val="22"/>
        </w:rPr>
        <w:t>ent</w:t>
      </w:r>
      <w:r w:rsidRPr="0033698E">
        <w:rPr>
          <w:spacing w:val="2"/>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2"/>
          <w:szCs w:val="22"/>
        </w:rPr>
        <w:t>’</w:t>
      </w:r>
      <w:r w:rsidRPr="0033698E">
        <w:rPr>
          <w:szCs w:val="22"/>
        </w:rPr>
        <w:t>s</w:t>
      </w:r>
      <w:r w:rsidRPr="0033698E">
        <w:rPr>
          <w:spacing w:val="1"/>
          <w:szCs w:val="22"/>
        </w:rPr>
        <w:t xml:space="preserve"> </w:t>
      </w:r>
      <w:r w:rsidRPr="0033698E">
        <w:rPr>
          <w:b/>
          <w:bCs/>
          <w:spacing w:val="1"/>
          <w:szCs w:val="22"/>
        </w:rPr>
        <w:t>t</w:t>
      </w:r>
      <w:r w:rsidRPr="0033698E">
        <w:rPr>
          <w:b/>
          <w:bCs/>
          <w:spacing w:val="-2"/>
          <w:szCs w:val="22"/>
        </w:rPr>
        <w:t>r</w:t>
      </w:r>
      <w:r w:rsidRPr="0033698E">
        <w:rPr>
          <w:b/>
          <w:bCs/>
          <w:szCs w:val="22"/>
        </w:rPr>
        <w:t>a</w:t>
      </w:r>
      <w:r w:rsidRPr="0033698E">
        <w:rPr>
          <w:b/>
          <w:bCs/>
          <w:spacing w:val="-3"/>
          <w:szCs w:val="22"/>
        </w:rPr>
        <w:t>d</w:t>
      </w:r>
      <w:r w:rsidRPr="0033698E">
        <w:rPr>
          <w:b/>
          <w:bCs/>
          <w:spacing w:val="1"/>
          <w:szCs w:val="22"/>
        </w:rPr>
        <w:t>i</w:t>
      </w:r>
      <w:r w:rsidRPr="0033698E">
        <w:rPr>
          <w:b/>
          <w:bCs/>
          <w:szCs w:val="22"/>
        </w:rPr>
        <w:t>ng a</w:t>
      </w:r>
      <w:r w:rsidRPr="0033698E">
        <w:rPr>
          <w:b/>
          <w:bCs/>
          <w:spacing w:val="-2"/>
          <w:szCs w:val="22"/>
        </w:rPr>
        <w:t>c</w:t>
      </w:r>
      <w:r w:rsidRPr="0033698E">
        <w:rPr>
          <w:b/>
          <w:bCs/>
          <w:spacing w:val="1"/>
          <w:szCs w:val="22"/>
        </w:rPr>
        <w:t>ti</w:t>
      </w:r>
      <w:r w:rsidRPr="0033698E">
        <w:rPr>
          <w:b/>
          <w:bCs/>
          <w:spacing w:val="-2"/>
          <w:szCs w:val="22"/>
        </w:rPr>
        <w:t>v</w:t>
      </w:r>
      <w:r w:rsidRPr="0033698E">
        <w:rPr>
          <w:b/>
          <w:bCs/>
          <w:spacing w:val="1"/>
          <w:szCs w:val="22"/>
        </w:rPr>
        <w:t>i</w:t>
      </w:r>
      <w:r w:rsidRPr="0033698E">
        <w:rPr>
          <w:b/>
          <w:bCs/>
          <w:spacing w:val="-2"/>
          <w:szCs w:val="22"/>
        </w:rPr>
        <w:t>t</w:t>
      </w:r>
      <w:r w:rsidRPr="0033698E">
        <w:rPr>
          <w:b/>
          <w:bCs/>
          <w:spacing w:val="1"/>
          <w:szCs w:val="22"/>
        </w:rPr>
        <w:t>i</w:t>
      </w:r>
      <w:r w:rsidRPr="0033698E">
        <w:rPr>
          <w:b/>
          <w:bCs/>
          <w:spacing w:val="-2"/>
          <w:szCs w:val="22"/>
        </w:rPr>
        <w:t>e</w:t>
      </w:r>
      <w:r w:rsidRPr="0033698E">
        <w:rPr>
          <w:b/>
          <w:bCs/>
          <w:szCs w:val="22"/>
        </w:rPr>
        <w:t>s</w:t>
      </w:r>
      <w:r w:rsidRPr="0033698E">
        <w:rPr>
          <w:b/>
          <w:bCs/>
          <w:spacing w:val="1"/>
          <w:szCs w:val="22"/>
        </w:rPr>
        <w:t xml:space="preserve"> </w:t>
      </w:r>
      <w:r w:rsidRPr="0033698E">
        <w:rPr>
          <w:spacing w:val="1"/>
          <w:szCs w:val="22"/>
        </w:rPr>
        <w:t>t</w:t>
      </w:r>
      <w:r w:rsidRPr="0033698E">
        <w:rPr>
          <w:szCs w:val="22"/>
        </w:rPr>
        <w:t>o</w:t>
      </w:r>
      <w:r w:rsidRPr="0033698E">
        <w:rPr>
          <w:spacing w:val="1"/>
          <w:szCs w:val="22"/>
        </w:rPr>
        <w:t xml:space="preserve"> </w:t>
      </w:r>
      <w:r w:rsidRPr="0033698E">
        <w:rPr>
          <w:szCs w:val="22"/>
        </w:rPr>
        <w:t>e</w:t>
      </w:r>
      <w:r w:rsidRPr="0033698E">
        <w:rPr>
          <w:spacing w:val="-3"/>
          <w:szCs w:val="22"/>
        </w:rPr>
        <w:t>n</w:t>
      </w:r>
      <w:r w:rsidRPr="0033698E">
        <w:rPr>
          <w:szCs w:val="22"/>
        </w:rPr>
        <w:t>s</w:t>
      </w:r>
      <w:r w:rsidRPr="0033698E">
        <w:rPr>
          <w:spacing w:val="-2"/>
          <w:szCs w:val="22"/>
        </w:rPr>
        <w:t>u</w:t>
      </w:r>
      <w:r w:rsidRPr="0033698E">
        <w:rPr>
          <w:spacing w:val="1"/>
          <w:szCs w:val="22"/>
        </w:rPr>
        <w:t>r</w:t>
      </w:r>
      <w:r w:rsidRPr="0033698E">
        <w:rPr>
          <w:szCs w:val="22"/>
        </w:rPr>
        <w:t>e</w:t>
      </w:r>
      <w:r w:rsidRPr="0033698E">
        <w:rPr>
          <w:spacing w:val="1"/>
          <w:szCs w:val="22"/>
        </w:rPr>
        <w:t xml:space="preserve"> </w:t>
      </w:r>
      <w:r w:rsidRPr="0033698E">
        <w:rPr>
          <w:szCs w:val="22"/>
        </w:rPr>
        <w:t>c</w:t>
      </w:r>
      <w:r w:rsidRPr="0033698E">
        <w:rPr>
          <w:spacing w:val="-5"/>
          <w:szCs w:val="22"/>
        </w:rPr>
        <w:t>o</w:t>
      </w:r>
      <w:r w:rsidRPr="0033698E">
        <w:rPr>
          <w:spacing w:val="-4"/>
          <w:szCs w:val="22"/>
        </w:rPr>
        <w:t>m</w:t>
      </w:r>
      <w:r w:rsidRPr="0033698E">
        <w:rPr>
          <w:szCs w:val="22"/>
        </w:rPr>
        <w:t>p</w:t>
      </w:r>
      <w:r w:rsidRPr="0033698E">
        <w:rPr>
          <w:spacing w:val="1"/>
          <w:szCs w:val="22"/>
        </w:rPr>
        <w:t>li</w:t>
      </w:r>
      <w:r w:rsidRPr="0033698E">
        <w:rPr>
          <w:szCs w:val="22"/>
        </w:rPr>
        <w:t xml:space="preserve">ance </w:t>
      </w:r>
      <w:r w:rsidRPr="0033698E">
        <w:rPr>
          <w:spacing w:val="-1"/>
          <w:szCs w:val="22"/>
        </w:rPr>
        <w:t>w</w:t>
      </w:r>
      <w:r w:rsidRPr="0033698E">
        <w:rPr>
          <w:spacing w:val="1"/>
          <w:szCs w:val="22"/>
        </w:rPr>
        <w:t>it</w:t>
      </w:r>
      <w:r w:rsidRPr="0033698E">
        <w:rPr>
          <w:szCs w:val="22"/>
        </w:rPr>
        <w:t xml:space="preserve">h </w:t>
      </w:r>
      <w:r w:rsidRPr="0033698E">
        <w:rPr>
          <w:b/>
          <w:bCs/>
          <w:spacing w:val="-1"/>
          <w:szCs w:val="22"/>
        </w:rPr>
        <w:t>A</w:t>
      </w:r>
      <w:r w:rsidRPr="0033698E">
        <w:rPr>
          <w:b/>
          <w:bCs/>
          <w:szCs w:val="22"/>
        </w:rPr>
        <w:t>SIC</w:t>
      </w:r>
      <w:r w:rsidRPr="0033698E">
        <w:rPr>
          <w:b/>
          <w:bCs/>
          <w:spacing w:val="-3"/>
          <w:szCs w:val="22"/>
        </w:rPr>
        <w:t xml:space="preserve"> </w:t>
      </w:r>
      <w:r w:rsidRPr="0033698E">
        <w:rPr>
          <w:b/>
          <w:bCs/>
          <w:szCs w:val="22"/>
        </w:rPr>
        <w:t>Mark</w:t>
      </w:r>
      <w:r w:rsidRPr="0033698E">
        <w:rPr>
          <w:b/>
          <w:bCs/>
          <w:spacing w:val="-2"/>
          <w:szCs w:val="22"/>
        </w:rPr>
        <w:t>e</w:t>
      </w:r>
      <w:r w:rsidRPr="0033698E">
        <w:rPr>
          <w:b/>
          <w:bCs/>
          <w:szCs w:val="22"/>
        </w:rPr>
        <w:t>t</w:t>
      </w:r>
      <w:r w:rsidRPr="0033698E">
        <w:rPr>
          <w:b/>
          <w:bCs/>
          <w:spacing w:val="1"/>
          <w:szCs w:val="22"/>
        </w:rPr>
        <w:t xml:space="preserve"> </w:t>
      </w:r>
      <w:r w:rsidRPr="0033698E">
        <w:rPr>
          <w:b/>
          <w:bCs/>
          <w:szCs w:val="22"/>
        </w:rPr>
        <w:t>I</w:t>
      </w:r>
      <w:r w:rsidRPr="0033698E">
        <w:rPr>
          <w:b/>
          <w:bCs/>
          <w:spacing w:val="-3"/>
          <w:szCs w:val="22"/>
        </w:rPr>
        <w:t>n</w:t>
      </w:r>
      <w:r w:rsidRPr="0033698E">
        <w:rPr>
          <w:b/>
          <w:bCs/>
          <w:spacing w:val="1"/>
          <w:szCs w:val="22"/>
        </w:rPr>
        <w:t>t</w:t>
      </w:r>
      <w:r w:rsidRPr="0033698E">
        <w:rPr>
          <w:b/>
          <w:bCs/>
          <w:szCs w:val="22"/>
        </w:rPr>
        <w:t>e</w:t>
      </w:r>
      <w:r w:rsidRPr="0033698E">
        <w:rPr>
          <w:b/>
          <w:bCs/>
          <w:spacing w:val="-2"/>
          <w:szCs w:val="22"/>
        </w:rPr>
        <w:t>g</w:t>
      </w:r>
      <w:r w:rsidRPr="0033698E">
        <w:rPr>
          <w:b/>
          <w:bCs/>
          <w:szCs w:val="22"/>
        </w:rPr>
        <w:t>r</w:t>
      </w:r>
      <w:r w:rsidRPr="0033698E">
        <w:rPr>
          <w:b/>
          <w:bCs/>
          <w:spacing w:val="-1"/>
          <w:szCs w:val="22"/>
        </w:rPr>
        <w:t>i</w:t>
      </w:r>
      <w:r w:rsidRPr="0033698E">
        <w:rPr>
          <w:b/>
          <w:bCs/>
          <w:spacing w:val="1"/>
          <w:szCs w:val="22"/>
        </w:rPr>
        <w:t>t</w:t>
      </w:r>
      <w:r w:rsidRPr="0033698E">
        <w:rPr>
          <w:b/>
          <w:bCs/>
          <w:szCs w:val="22"/>
        </w:rPr>
        <w:t xml:space="preserve">y </w:t>
      </w:r>
      <w:r w:rsidRPr="0033698E">
        <w:rPr>
          <w:b/>
          <w:bCs/>
          <w:spacing w:val="-1"/>
          <w:szCs w:val="22"/>
        </w:rPr>
        <w:t>R</w:t>
      </w:r>
      <w:r w:rsidRPr="0033698E">
        <w:rPr>
          <w:b/>
          <w:bCs/>
          <w:szCs w:val="22"/>
        </w:rPr>
        <w:t>u</w:t>
      </w:r>
      <w:r w:rsidRPr="0033698E">
        <w:rPr>
          <w:b/>
          <w:bCs/>
          <w:spacing w:val="1"/>
          <w:szCs w:val="22"/>
        </w:rPr>
        <w:t>l</w:t>
      </w:r>
      <w:r w:rsidRPr="0033698E">
        <w:rPr>
          <w:b/>
          <w:bCs/>
          <w:spacing w:val="-2"/>
          <w:szCs w:val="22"/>
        </w:rPr>
        <w:t>e</w:t>
      </w:r>
      <w:r w:rsidRPr="0033698E">
        <w:rPr>
          <w:b/>
          <w:bCs/>
          <w:szCs w:val="22"/>
        </w:rPr>
        <w:t>s</w:t>
      </w:r>
      <w:r w:rsidRPr="0033698E">
        <w:rPr>
          <w:b/>
          <w:bCs/>
          <w:spacing w:val="1"/>
          <w:szCs w:val="22"/>
        </w:rPr>
        <w:t xml:space="preserve"> (</w:t>
      </w:r>
      <w:r w:rsidRPr="0033698E">
        <w:rPr>
          <w:b/>
          <w:bCs/>
          <w:spacing w:val="-1"/>
          <w:szCs w:val="22"/>
        </w:rPr>
        <w:t>A</w:t>
      </w:r>
      <w:r w:rsidRPr="0033698E">
        <w:rPr>
          <w:b/>
          <w:bCs/>
          <w:szCs w:val="22"/>
        </w:rPr>
        <w:t>SX</w:t>
      </w:r>
      <w:r w:rsidRPr="0033698E">
        <w:rPr>
          <w:b/>
          <w:bCs/>
          <w:spacing w:val="-1"/>
          <w:szCs w:val="22"/>
        </w:rPr>
        <w:t xml:space="preserve"> </w:t>
      </w:r>
      <w:r w:rsidRPr="0033698E">
        <w:rPr>
          <w:b/>
          <w:bCs/>
          <w:spacing w:val="-2"/>
          <w:szCs w:val="22"/>
        </w:rPr>
        <w:t>M</w:t>
      </w:r>
      <w:r w:rsidRPr="0033698E">
        <w:rPr>
          <w:b/>
          <w:bCs/>
          <w:szCs w:val="22"/>
        </w:rPr>
        <w:t>ark</w:t>
      </w:r>
      <w:r w:rsidRPr="0033698E">
        <w:rPr>
          <w:b/>
          <w:bCs/>
          <w:spacing w:val="-2"/>
          <w:szCs w:val="22"/>
        </w:rPr>
        <w:t>e</w:t>
      </w:r>
      <w:r w:rsidRPr="0033698E">
        <w:rPr>
          <w:b/>
          <w:bCs/>
          <w:spacing w:val="1"/>
          <w:szCs w:val="22"/>
        </w:rPr>
        <w:t>t</w:t>
      </w:r>
      <w:r w:rsidRPr="0033698E">
        <w:rPr>
          <w:b/>
          <w:bCs/>
          <w:szCs w:val="22"/>
        </w:rPr>
        <w:t>)</w:t>
      </w:r>
      <w:r w:rsidRPr="0033698E">
        <w:rPr>
          <w:b/>
          <w:bCs/>
          <w:spacing w:val="1"/>
          <w:szCs w:val="22"/>
        </w:rPr>
        <w:t xml:space="preserve"> </w:t>
      </w:r>
      <w:r w:rsidRPr="0033698E">
        <w:rPr>
          <w:b/>
          <w:bCs/>
          <w:spacing w:val="-2"/>
          <w:szCs w:val="22"/>
        </w:rPr>
        <w:t>20</w:t>
      </w:r>
      <w:r w:rsidRPr="0033698E">
        <w:rPr>
          <w:b/>
          <w:bCs/>
          <w:szCs w:val="22"/>
        </w:rPr>
        <w:t>10</w:t>
      </w:r>
      <w:r w:rsidR="00E5519C">
        <w:rPr>
          <w:b/>
          <w:bCs/>
          <w:szCs w:val="22"/>
        </w:rPr>
        <w:t xml:space="preserve"> and </w:t>
      </w:r>
      <w:r w:rsidR="0053215A" w:rsidRPr="0033698E">
        <w:rPr>
          <w:b/>
          <w:bCs/>
          <w:spacing w:val="-1"/>
          <w:szCs w:val="22"/>
        </w:rPr>
        <w:t>ASIC Market Integrity Rules (ASX Market-Capital) 2014</w:t>
      </w:r>
      <w:r w:rsidRPr="0033698E">
        <w:rPr>
          <w:szCs w:val="22"/>
        </w:rPr>
        <w:t>.</w:t>
      </w:r>
    </w:p>
    <w:p w:rsidR="002E03A9" w:rsidRPr="0033698E" w:rsidRDefault="002E03A9" w:rsidP="002E03A9">
      <w:pPr>
        <w:spacing w:before="17" w:after="0" w:line="240" w:lineRule="exact"/>
        <w:rPr>
          <w:sz w:val="24"/>
          <w:szCs w:val="24"/>
        </w:rPr>
      </w:pPr>
    </w:p>
    <w:p w:rsidR="002E03A9" w:rsidRPr="0033698E" w:rsidRDefault="002E03A9" w:rsidP="002E03A9">
      <w:pPr>
        <w:spacing w:after="0" w:line="252" w:lineRule="exact"/>
        <w:ind w:left="120" w:right="218"/>
      </w:pPr>
      <w:r w:rsidRPr="0033698E">
        <w:rPr>
          <w:szCs w:val="22"/>
        </w:rPr>
        <w:t>We</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pacing w:val="-2"/>
          <w:szCs w:val="22"/>
        </w:rPr>
        <w:t>r</w:t>
      </w:r>
      <w:r w:rsidRPr="0033698E">
        <w:rPr>
          <w:szCs w:val="22"/>
        </w:rPr>
        <w:t>e</w:t>
      </w:r>
      <w:r w:rsidRPr="0033698E">
        <w:rPr>
          <w:spacing w:val="-1"/>
          <w:szCs w:val="22"/>
        </w:rPr>
        <w:t>t</w:t>
      </w:r>
      <w:r w:rsidRPr="0033698E">
        <w:rPr>
          <w:szCs w:val="22"/>
        </w:rPr>
        <w:t>a</w:t>
      </w:r>
      <w:r w:rsidRPr="0033698E">
        <w:rPr>
          <w:spacing w:val="1"/>
          <w:szCs w:val="22"/>
        </w:rPr>
        <w:t>i</w:t>
      </w:r>
      <w:r w:rsidRPr="0033698E">
        <w:rPr>
          <w:spacing w:val="-2"/>
          <w:szCs w:val="22"/>
        </w:rPr>
        <w:t>n</w:t>
      </w:r>
      <w:r w:rsidRPr="0033698E">
        <w:rPr>
          <w:szCs w:val="22"/>
        </w:rPr>
        <w:t>ed</w:t>
      </w:r>
      <w:r w:rsidRPr="0033698E">
        <w:rPr>
          <w:spacing w:val="1"/>
          <w:szCs w:val="22"/>
        </w:rPr>
        <w:t xml:space="preserve"> </w:t>
      </w:r>
      <w:r w:rsidRPr="0033698E">
        <w:rPr>
          <w:szCs w:val="22"/>
        </w:rPr>
        <w:t>co</w:t>
      </w:r>
      <w:r w:rsidRPr="0033698E">
        <w:rPr>
          <w:spacing w:val="-2"/>
          <w:szCs w:val="22"/>
        </w:rPr>
        <w:t>p</w:t>
      </w:r>
      <w:r w:rsidRPr="0033698E">
        <w:rPr>
          <w:spacing w:val="1"/>
          <w:szCs w:val="22"/>
        </w:rPr>
        <w:t>i</w:t>
      </w:r>
      <w:r w:rsidRPr="0033698E">
        <w:rPr>
          <w:spacing w:val="-2"/>
          <w:szCs w:val="22"/>
        </w:rPr>
        <w:t>e</w:t>
      </w:r>
      <w:r w:rsidRPr="0033698E">
        <w:rPr>
          <w:szCs w:val="22"/>
        </w:rPr>
        <w:t>s</w:t>
      </w:r>
      <w:r w:rsidRPr="0033698E">
        <w:rPr>
          <w:spacing w:val="1"/>
          <w:szCs w:val="22"/>
        </w:rPr>
        <w:t xml:space="preserve"> </w:t>
      </w:r>
      <w:r w:rsidRPr="0033698E">
        <w:rPr>
          <w:szCs w:val="22"/>
        </w:rPr>
        <w:t>of</w:t>
      </w:r>
      <w:r w:rsidRPr="0033698E">
        <w:rPr>
          <w:spacing w:val="2"/>
          <w:szCs w:val="22"/>
        </w:rPr>
        <w:t xml:space="preserve"> </w:t>
      </w:r>
      <w:r w:rsidRPr="0033698E">
        <w:rPr>
          <w:spacing w:val="-2"/>
          <w:szCs w:val="22"/>
        </w:rPr>
        <w:t>t</w:t>
      </w:r>
      <w:r w:rsidRPr="0033698E">
        <w:rPr>
          <w:szCs w:val="22"/>
        </w:rPr>
        <w:t>he</w:t>
      </w:r>
      <w:r w:rsidRPr="0033698E">
        <w:rPr>
          <w:spacing w:val="1"/>
          <w:szCs w:val="22"/>
        </w:rPr>
        <w:t xml:space="preserve"> </w:t>
      </w:r>
      <w:r w:rsidRPr="0033698E">
        <w:rPr>
          <w:spacing w:val="-2"/>
          <w:szCs w:val="22"/>
        </w:rPr>
        <w:t>r</w:t>
      </w:r>
      <w:r w:rsidRPr="0033698E">
        <w:rPr>
          <w:szCs w:val="22"/>
        </w:rPr>
        <w:t>e</w:t>
      </w:r>
      <w:r w:rsidRPr="0033698E">
        <w:rPr>
          <w:spacing w:val="-1"/>
          <w:szCs w:val="22"/>
        </w:rPr>
        <w:t>l</w:t>
      </w:r>
      <w:r w:rsidRPr="0033698E">
        <w:rPr>
          <w:szCs w:val="22"/>
        </w:rPr>
        <w:t>e</w:t>
      </w:r>
      <w:r w:rsidRPr="0033698E">
        <w:rPr>
          <w:spacing w:val="-2"/>
          <w:szCs w:val="22"/>
        </w:rPr>
        <w:t>v</w:t>
      </w:r>
      <w:r w:rsidRPr="0033698E">
        <w:rPr>
          <w:szCs w:val="22"/>
        </w:rPr>
        <w:t>ant</w:t>
      </w:r>
      <w:r w:rsidRPr="0033698E">
        <w:rPr>
          <w:spacing w:val="1"/>
          <w:szCs w:val="22"/>
        </w:rPr>
        <w:t xml:space="preserve"> </w:t>
      </w:r>
      <w:r w:rsidRPr="0033698E">
        <w:rPr>
          <w:szCs w:val="22"/>
        </w:rPr>
        <w:t>d</w:t>
      </w:r>
      <w:r w:rsidRPr="0033698E">
        <w:rPr>
          <w:spacing w:val="-2"/>
          <w:szCs w:val="22"/>
        </w:rPr>
        <w:t>o</w:t>
      </w:r>
      <w:r w:rsidRPr="0033698E">
        <w:rPr>
          <w:szCs w:val="22"/>
        </w:rPr>
        <w:t>cu</w:t>
      </w:r>
      <w:r w:rsidRPr="0033698E">
        <w:rPr>
          <w:spacing w:val="-4"/>
          <w:szCs w:val="22"/>
        </w:rPr>
        <w:t>m</w:t>
      </w:r>
      <w:r w:rsidRPr="0033698E">
        <w:rPr>
          <w:szCs w:val="22"/>
        </w:rPr>
        <w:t>en</w:t>
      </w:r>
      <w:r w:rsidRPr="0033698E">
        <w:rPr>
          <w:spacing w:val="1"/>
          <w:szCs w:val="22"/>
        </w:rPr>
        <w:t>t</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3"/>
          <w:szCs w:val="22"/>
        </w:rPr>
        <w:t>o</w:t>
      </w:r>
      <w:r w:rsidRPr="0033698E">
        <w:rPr>
          <w:szCs w:val="22"/>
        </w:rPr>
        <w:t xml:space="preserve">n </w:t>
      </w:r>
      <w:r w:rsidRPr="0033698E">
        <w:rPr>
          <w:spacing w:val="-1"/>
          <w:szCs w:val="22"/>
        </w:rPr>
        <w:t>w</w:t>
      </w:r>
      <w:r w:rsidRPr="0033698E">
        <w:rPr>
          <w:szCs w:val="22"/>
        </w:rPr>
        <w:t>h</w:t>
      </w:r>
      <w:r w:rsidRPr="0033698E">
        <w:rPr>
          <w:spacing w:val="1"/>
          <w:szCs w:val="22"/>
        </w:rPr>
        <w:t>i</w:t>
      </w:r>
      <w:r w:rsidRPr="0033698E">
        <w:rPr>
          <w:szCs w:val="22"/>
        </w:rPr>
        <w:t>ch</w:t>
      </w:r>
      <w:r w:rsidRPr="0033698E">
        <w:rPr>
          <w:spacing w:val="1"/>
          <w:szCs w:val="22"/>
        </w:rPr>
        <w:t xml:space="preserve"> </w:t>
      </w:r>
      <w:r w:rsidRPr="0033698E">
        <w:rPr>
          <w:spacing w:val="-2"/>
          <w:szCs w:val="22"/>
        </w:rPr>
        <w:t>th</w:t>
      </w:r>
      <w:r w:rsidRPr="0033698E">
        <w:rPr>
          <w:spacing w:val="1"/>
          <w:szCs w:val="22"/>
        </w:rPr>
        <w:t>i</w:t>
      </w:r>
      <w:r w:rsidRPr="0033698E">
        <w:rPr>
          <w:szCs w:val="22"/>
        </w:rPr>
        <w:t>s</w:t>
      </w:r>
      <w:r w:rsidRPr="0033698E">
        <w:rPr>
          <w:spacing w:val="1"/>
          <w:szCs w:val="22"/>
        </w:rPr>
        <w:t xml:space="preserve"> </w:t>
      </w:r>
      <w:r w:rsidRPr="0033698E">
        <w:rPr>
          <w:spacing w:val="-2"/>
          <w:szCs w:val="22"/>
        </w:rPr>
        <w:t>r</w:t>
      </w:r>
      <w:r w:rsidRPr="0033698E">
        <w:rPr>
          <w:szCs w:val="22"/>
        </w:rPr>
        <w:t>ep</w:t>
      </w:r>
      <w:r w:rsidRPr="0033698E">
        <w:rPr>
          <w:spacing w:val="-2"/>
          <w:szCs w:val="22"/>
        </w:rPr>
        <w:t>r</w:t>
      </w:r>
      <w:r w:rsidRPr="0033698E">
        <w:rPr>
          <w:szCs w:val="22"/>
        </w:rPr>
        <w:t>es</w:t>
      </w:r>
      <w:r w:rsidRPr="0033698E">
        <w:rPr>
          <w:spacing w:val="-2"/>
          <w:szCs w:val="22"/>
        </w:rPr>
        <w:t>e</w:t>
      </w:r>
      <w:r w:rsidRPr="0033698E">
        <w:rPr>
          <w:szCs w:val="22"/>
        </w:rPr>
        <w:t>n</w:t>
      </w:r>
      <w:r w:rsidRPr="0033698E">
        <w:rPr>
          <w:spacing w:val="1"/>
          <w:szCs w:val="22"/>
        </w:rPr>
        <w:t>t</w:t>
      </w:r>
      <w:r w:rsidRPr="0033698E">
        <w:rPr>
          <w:spacing w:val="-2"/>
          <w:szCs w:val="22"/>
        </w:rPr>
        <w:t>a</w:t>
      </w:r>
      <w:r w:rsidRPr="0033698E">
        <w:rPr>
          <w:spacing w:val="-1"/>
          <w:szCs w:val="22"/>
        </w:rPr>
        <w:t>t</w:t>
      </w:r>
      <w:r w:rsidRPr="0033698E">
        <w:rPr>
          <w:spacing w:val="1"/>
          <w:szCs w:val="22"/>
        </w:rPr>
        <w:t>i</w:t>
      </w:r>
      <w:r w:rsidRPr="0033698E">
        <w:rPr>
          <w:spacing w:val="-2"/>
          <w:szCs w:val="22"/>
        </w:rPr>
        <w:t>o</w:t>
      </w:r>
      <w:r w:rsidRPr="0033698E">
        <w:rPr>
          <w:szCs w:val="22"/>
        </w:rPr>
        <w:t xml:space="preserve">n </w:t>
      </w:r>
      <w:r w:rsidRPr="0033698E">
        <w:rPr>
          <w:spacing w:val="1"/>
          <w:szCs w:val="22"/>
        </w:rPr>
        <w:t>i</w:t>
      </w:r>
      <w:r w:rsidRPr="0033698E">
        <w:rPr>
          <w:szCs w:val="22"/>
        </w:rPr>
        <w:t>s</w:t>
      </w:r>
      <w:r w:rsidRPr="0033698E">
        <w:rPr>
          <w:spacing w:val="1"/>
          <w:szCs w:val="22"/>
        </w:rPr>
        <w:t xml:space="preserve"> </w:t>
      </w:r>
      <w:r w:rsidRPr="0033698E">
        <w:rPr>
          <w:spacing w:val="-2"/>
          <w:szCs w:val="22"/>
        </w:rPr>
        <w:t>b</w:t>
      </w:r>
      <w:r w:rsidRPr="0033698E">
        <w:rPr>
          <w:szCs w:val="22"/>
        </w:rPr>
        <w:t>ased and</w:t>
      </w:r>
      <w:r w:rsidRPr="0033698E">
        <w:rPr>
          <w:spacing w:val="1"/>
          <w:szCs w:val="22"/>
        </w:rPr>
        <w:t xml:space="preserve"> t</w:t>
      </w:r>
      <w:r w:rsidRPr="0033698E">
        <w:rPr>
          <w:spacing w:val="-4"/>
          <w:szCs w:val="22"/>
        </w:rPr>
        <w:t>h</w:t>
      </w:r>
      <w:r w:rsidRPr="0033698E">
        <w:rPr>
          <w:spacing w:val="1"/>
          <w:szCs w:val="22"/>
        </w:rPr>
        <w:t>i</w:t>
      </w:r>
      <w:r w:rsidRPr="0033698E">
        <w:rPr>
          <w:szCs w:val="22"/>
        </w:rPr>
        <w:t>s</w:t>
      </w:r>
      <w:r w:rsidRPr="0033698E">
        <w:rPr>
          <w:spacing w:val="-2"/>
          <w:szCs w:val="22"/>
        </w:rPr>
        <w:t xml:space="preserve"> </w:t>
      </w:r>
      <w:r w:rsidRPr="0033698E">
        <w:rPr>
          <w:spacing w:val="1"/>
          <w:szCs w:val="22"/>
        </w:rPr>
        <w:t>i</w:t>
      </w:r>
      <w:r w:rsidRPr="0033698E">
        <w:rPr>
          <w:szCs w:val="22"/>
        </w:rPr>
        <w:t>s</w:t>
      </w:r>
      <w:r w:rsidRPr="0033698E">
        <w:rPr>
          <w:spacing w:val="-2"/>
          <w:szCs w:val="22"/>
        </w:rPr>
        <w:t xml:space="preserve"> </w:t>
      </w:r>
      <w:r w:rsidRPr="0033698E">
        <w:rPr>
          <w:szCs w:val="22"/>
        </w:rPr>
        <w:t>a</w:t>
      </w:r>
      <w:r w:rsidRPr="0033698E">
        <w:rPr>
          <w:spacing w:val="-2"/>
          <w:szCs w:val="22"/>
        </w:rPr>
        <w:t>v</w:t>
      </w:r>
      <w:r w:rsidRPr="0033698E">
        <w:rPr>
          <w:szCs w:val="22"/>
        </w:rPr>
        <w:t>a</w:t>
      </w:r>
      <w:r w:rsidRPr="0033698E">
        <w:rPr>
          <w:spacing w:val="1"/>
          <w:szCs w:val="22"/>
        </w:rPr>
        <w:t>il</w:t>
      </w:r>
      <w:r w:rsidRPr="0033698E">
        <w:rPr>
          <w:spacing w:val="-2"/>
          <w:szCs w:val="22"/>
        </w:rPr>
        <w:t>a</w:t>
      </w:r>
      <w:r w:rsidRPr="0033698E">
        <w:rPr>
          <w:szCs w:val="22"/>
        </w:rPr>
        <w:t>b</w:t>
      </w:r>
      <w:r w:rsidRPr="0033698E">
        <w:rPr>
          <w:spacing w:val="1"/>
          <w:szCs w:val="22"/>
        </w:rPr>
        <w:t>l</w:t>
      </w:r>
      <w:r w:rsidRPr="0033698E">
        <w:rPr>
          <w:szCs w:val="22"/>
        </w:rPr>
        <w:t>e</w:t>
      </w:r>
      <w:r w:rsidRPr="0033698E">
        <w:rPr>
          <w:spacing w:val="-1"/>
          <w:szCs w:val="22"/>
        </w:rPr>
        <w:t xml:space="preserve"> </w:t>
      </w:r>
      <w:r w:rsidRPr="0033698E">
        <w:rPr>
          <w:szCs w:val="22"/>
        </w:rPr>
        <w:t>f</w:t>
      </w:r>
      <w:r w:rsidRPr="0033698E">
        <w:rPr>
          <w:spacing w:val="-2"/>
          <w:szCs w:val="22"/>
        </w:rPr>
        <w:t>o</w:t>
      </w:r>
      <w:r w:rsidRPr="0033698E">
        <w:rPr>
          <w:szCs w:val="22"/>
        </w:rPr>
        <w:t>r</w:t>
      </w:r>
      <w:r w:rsidRPr="0033698E">
        <w:rPr>
          <w:spacing w:val="2"/>
          <w:szCs w:val="22"/>
        </w:rPr>
        <w:t xml:space="preserve"> </w:t>
      </w:r>
      <w:r w:rsidRPr="0033698E">
        <w:rPr>
          <w:spacing w:val="1"/>
          <w:szCs w:val="22"/>
        </w:rPr>
        <w:t>i</w:t>
      </w:r>
      <w:r w:rsidRPr="0033698E">
        <w:rPr>
          <w:spacing w:val="-4"/>
          <w:szCs w:val="22"/>
        </w:rPr>
        <w:t>n</w:t>
      </w:r>
      <w:r w:rsidRPr="0033698E">
        <w:rPr>
          <w:spacing w:val="-2"/>
          <w:szCs w:val="22"/>
        </w:rPr>
        <w:t>s</w:t>
      </w:r>
      <w:r w:rsidRPr="0033698E">
        <w:rPr>
          <w:szCs w:val="22"/>
        </w:rPr>
        <w:t>pec</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1"/>
          <w:szCs w:val="22"/>
        </w:rPr>
        <w:t>b</w:t>
      </w:r>
      <w:r w:rsidRPr="0033698E">
        <w:rPr>
          <w:szCs w:val="22"/>
        </w:rPr>
        <w:t>y</w:t>
      </w:r>
      <w:r w:rsidRPr="0033698E">
        <w:rPr>
          <w:spacing w:val="-2"/>
          <w:szCs w:val="22"/>
        </w:rPr>
        <w:t xml:space="preserve"> </w:t>
      </w:r>
      <w:r w:rsidRPr="0033698E">
        <w:rPr>
          <w:b/>
          <w:bCs/>
          <w:spacing w:val="-1"/>
          <w:szCs w:val="22"/>
        </w:rPr>
        <w:t>A</w:t>
      </w:r>
      <w:r w:rsidRPr="0033698E">
        <w:rPr>
          <w:b/>
          <w:bCs/>
          <w:szCs w:val="22"/>
        </w:rPr>
        <w:t>SI</w:t>
      </w:r>
      <w:r w:rsidRPr="0033698E">
        <w:rPr>
          <w:b/>
          <w:bCs/>
          <w:spacing w:val="-1"/>
          <w:szCs w:val="22"/>
        </w:rPr>
        <w:t>C.</w:t>
      </w:r>
    </w:p>
    <w:p w:rsidR="002E03A9" w:rsidRPr="0033698E" w:rsidRDefault="002E03A9" w:rsidP="002E03A9">
      <w:pPr>
        <w:spacing w:before="11" w:after="0" w:line="240" w:lineRule="exact"/>
        <w:rPr>
          <w:sz w:val="24"/>
          <w:szCs w:val="24"/>
        </w:rPr>
      </w:pPr>
    </w:p>
    <w:p w:rsidR="002E03A9" w:rsidRPr="0033698E" w:rsidRDefault="002E03A9" w:rsidP="002E03A9">
      <w:pPr>
        <w:spacing w:after="0" w:line="355" w:lineRule="auto"/>
        <w:ind w:left="120" w:right="832"/>
      </w:pPr>
      <w:r w:rsidRPr="0033698E">
        <w:rPr>
          <w:spacing w:val="-1"/>
          <w:szCs w:val="22"/>
        </w:rPr>
        <w:t>N</w:t>
      </w:r>
      <w:r w:rsidRPr="0033698E">
        <w:rPr>
          <w:szCs w:val="22"/>
        </w:rPr>
        <w:t>a</w:t>
      </w:r>
      <w:r w:rsidRPr="0033698E">
        <w:rPr>
          <w:spacing w:val="-4"/>
          <w:szCs w:val="22"/>
        </w:rPr>
        <w:t>m</w:t>
      </w:r>
      <w:r w:rsidRPr="0033698E">
        <w:rPr>
          <w:szCs w:val="22"/>
        </w:rPr>
        <w:t>e</w:t>
      </w:r>
      <w:r w:rsidRPr="0033698E">
        <w:rPr>
          <w:spacing w:val="1"/>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1"/>
          <w:szCs w:val="22"/>
        </w:rPr>
        <w:t>N</w:t>
      </w:r>
      <w:r w:rsidRPr="0033698E">
        <w:rPr>
          <w:szCs w:val="22"/>
        </w:rPr>
        <w:t>a</w:t>
      </w:r>
      <w:r w:rsidRPr="0033698E">
        <w:rPr>
          <w:spacing w:val="-4"/>
          <w:szCs w:val="22"/>
        </w:rPr>
        <w:t>m</w:t>
      </w:r>
      <w:r w:rsidRPr="0033698E">
        <w:rPr>
          <w:szCs w:val="22"/>
        </w:rPr>
        <w:t>e...........</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 xml:space="preserve">... </w:t>
      </w:r>
      <w:r w:rsidRPr="0033698E">
        <w:rPr>
          <w:spacing w:val="-1"/>
          <w:szCs w:val="22"/>
        </w:rPr>
        <w:t>D</w:t>
      </w:r>
      <w:r w:rsidRPr="0033698E">
        <w:rPr>
          <w:spacing w:val="1"/>
          <w:szCs w:val="22"/>
        </w:rPr>
        <w:t>ir</w:t>
      </w:r>
      <w:r w:rsidRPr="0033698E">
        <w:rPr>
          <w:szCs w:val="22"/>
        </w:rPr>
        <w:t>e</w:t>
      </w:r>
      <w:r w:rsidRPr="0033698E">
        <w:rPr>
          <w:spacing w:val="-2"/>
          <w:szCs w:val="22"/>
        </w:rPr>
        <w:t>c</w:t>
      </w:r>
      <w:r w:rsidRPr="0033698E">
        <w:rPr>
          <w:spacing w:val="1"/>
          <w:szCs w:val="22"/>
        </w:rPr>
        <w:t>t</w:t>
      </w:r>
      <w:r w:rsidRPr="0033698E">
        <w:rPr>
          <w:spacing w:val="-2"/>
          <w:szCs w:val="22"/>
        </w:rPr>
        <w:t>o</w:t>
      </w:r>
      <w:r w:rsidRPr="0033698E">
        <w:rPr>
          <w:szCs w:val="22"/>
        </w:rPr>
        <w:t>r</w:t>
      </w:r>
      <w:r w:rsidRPr="0033698E">
        <w:rPr>
          <w:spacing w:val="2"/>
          <w:szCs w:val="22"/>
        </w:rPr>
        <w:t xml:space="preserve"> </w:t>
      </w:r>
      <w:r w:rsidRPr="0033698E">
        <w:rPr>
          <w:szCs w:val="22"/>
        </w:rPr>
        <w:t>/</w:t>
      </w:r>
      <w:r w:rsidRPr="0033698E">
        <w:rPr>
          <w:spacing w:val="2"/>
          <w:szCs w:val="22"/>
        </w:rPr>
        <w:t xml:space="preserve"> </w:t>
      </w:r>
      <w:r w:rsidRPr="0033698E">
        <w:rPr>
          <w:spacing w:val="-5"/>
          <w:szCs w:val="22"/>
        </w:rPr>
        <w:t>P</w:t>
      </w:r>
      <w:r w:rsidRPr="0033698E">
        <w:rPr>
          <w:szCs w:val="22"/>
        </w:rPr>
        <w:t>a</w:t>
      </w:r>
      <w:r w:rsidRPr="0033698E">
        <w:rPr>
          <w:spacing w:val="-2"/>
          <w:szCs w:val="22"/>
        </w:rPr>
        <w:t>r</w:t>
      </w:r>
      <w:r w:rsidRPr="0033698E">
        <w:rPr>
          <w:spacing w:val="1"/>
          <w:szCs w:val="22"/>
        </w:rPr>
        <w:t>t</w:t>
      </w:r>
      <w:r w:rsidRPr="0033698E">
        <w:rPr>
          <w:szCs w:val="22"/>
        </w:rPr>
        <w:t>n</w:t>
      </w:r>
      <w:r w:rsidRPr="0033698E">
        <w:rPr>
          <w:spacing w:val="-2"/>
          <w:szCs w:val="22"/>
        </w:rPr>
        <w:t>e</w:t>
      </w:r>
      <w:r w:rsidRPr="0033698E">
        <w:rPr>
          <w:szCs w:val="22"/>
        </w:rPr>
        <w:t>r</w:t>
      </w:r>
      <w:r w:rsidRPr="0033698E">
        <w:rPr>
          <w:spacing w:val="1"/>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1"/>
          <w:szCs w:val="22"/>
        </w:rPr>
        <w:t>Di</w:t>
      </w:r>
      <w:r w:rsidRPr="0033698E">
        <w:rPr>
          <w:spacing w:val="1"/>
          <w:szCs w:val="22"/>
        </w:rPr>
        <w:t>r</w:t>
      </w:r>
      <w:r w:rsidRPr="0033698E">
        <w:rPr>
          <w:szCs w:val="22"/>
        </w:rPr>
        <w:t>e</w:t>
      </w:r>
      <w:r w:rsidRPr="0033698E">
        <w:rPr>
          <w:spacing w:val="-2"/>
          <w:szCs w:val="22"/>
        </w:rPr>
        <w:t>c</w:t>
      </w:r>
      <w:r w:rsidRPr="0033698E">
        <w:rPr>
          <w:spacing w:val="1"/>
          <w:szCs w:val="22"/>
        </w:rPr>
        <w:t>t</w:t>
      </w:r>
      <w:r w:rsidRPr="0033698E">
        <w:rPr>
          <w:szCs w:val="22"/>
        </w:rPr>
        <w:t>or</w:t>
      </w:r>
      <w:r w:rsidRPr="0033698E">
        <w:rPr>
          <w:spacing w:val="-1"/>
          <w:szCs w:val="22"/>
        </w:rPr>
        <w:t xml:space="preserve"> </w:t>
      </w:r>
      <w:r w:rsidRPr="0033698E">
        <w:rPr>
          <w:szCs w:val="22"/>
        </w:rPr>
        <w:t>/</w:t>
      </w:r>
      <w:r w:rsidRPr="0033698E">
        <w:rPr>
          <w:spacing w:val="1"/>
          <w:szCs w:val="22"/>
        </w:rPr>
        <w:t xml:space="preserve"> </w:t>
      </w:r>
      <w:r w:rsidRPr="0033698E">
        <w:rPr>
          <w:szCs w:val="22"/>
        </w:rPr>
        <w:t>P</w:t>
      </w:r>
      <w:r w:rsidRPr="0033698E">
        <w:rPr>
          <w:spacing w:val="-2"/>
          <w:szCs w:val="22"/>
        </w:rPr>
        <w:t>a</w:t>
      </w:r>
      <w:r w:rsidRPr="0033698E">
        <w:rPr>
          <w:spacing w:val="1"/>
          <w:szCs w:val="22"/>
        </w:rPr>
        <w:t>rt</w:t>
      </w:r>
      <w:r w:rsidRPr="0033698E">
        <w:rPr>
          <w:szCs w:val="22"/>
        </w:rPr>
        <w:t>n</w:t>
      </w:r>
      <w:r w:rsidRPr="0033698E">
        <w:rPr>
          <w:spacing w:val="-2"/>
          <w:szCs w:val="22"/>
        </w:rPr>
        <w:t>e</w:t>
      </w:r>
      <w:r w:rsidRPr="0033698E">
        <w:rPr>
          <w:spacing w:val="1"/>
          <w:szCs w:val="22"/>
        </w:rPr>
        <w:t>r</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before="4" w:after="0" w:line="170" w:lineRule="exact"/>
        <w:rPr>
          <w:sz w:val="17"/>
          <w:szCs w:val="17"/>
        </w:rPr>
      </w:pPr>
    </w:p>
    <w:p w:rsidR="002E03A9" w:rsidRPr="0033698E" w:rsidRDefault="002E03A9" w:rsidP="002E03A9">
      <w:pPr>
        <w:spacing w:after="0" w:line="200" w:lineRule="exact"/>
        <w:rPr>
          <w:sz w:val="20"/>
        </w:rPr>
      </w:pPr>
    </w:p>
    <w:p w:rsidR="002E03A9" w:rsidRPr="0033698E" w:rsidRDefault="002E03A9" w:rsidP="002E03A9">
      <w:pPr>
        <w:spacing w:after="0"/>
        <w:ind w:left="120" w:right="-20"/>
      </w:pPr>
      <w:r w:rsidRPr="0033698E">
        <w:rPr>
          <w:spacing w:val="-1"/>
          <w:szCs w:val="22"/>
        </w:rPr>
        <w:t>D</w:t>
      </w:r>
      <w:r w:rsidRPr="0033698E">
        <w:rPr>
          <w:szCs w:val="22"/>
        </w:rPr>
        <w:t>a</w:t>
      </w:r>
      <w:r w:rsidRPr="0033698E">
        <w:rPr>
          <w:spacing w:val="1"/>
          <w:szCs w:val="22"/>
        </w:rPr>
        <w:t>t</w:t>
      </w:r>
      <w:r w:rsidRPr="0033698E">
        <w:rPr>
          <w:szCs w:val="22"/>
        </w:rPr>
        <w:t>ed</w:t>
      </w:r>
      <w:r w:rsidRPr="0033698E">
        <w:rPr>
          <w:spacing w:val="-2"/>
          <w:szCs w:val="22"/>
        </w:rPr>
        <w:t xml:space="preserve"> </w:t>
      </w:r>
      <w:r w:rsidRPr="0033698E">
        <w:rPr>
          <w:spacing w:val="1"/>
          <w:szCs w:val="22"/>
        </w:rPr>
        <w:t>t</w:t>
      </w:r>
      <w:r w:rsidRPr="0033698E">
        <w:rPr>
          <w:szCs w:val="22"/>
        </w:rPr>
        <w:t>h</w:t>
      </w:r>
      <w:r w:rsidRPr="0033698E">
        <w:rPr>
          <w:spacing w:val="-1"/>
          <w:szCs w:val="22"/>
        </w:rPr>
        <w:t>i</w:t>
      </w:r>
      <w:r w:rsidRPr="0033698E">
        <w:rPr>
          <w:szCs w:val="22"/>
        </w:rPr>
        <w:t>s</w:t>
      </w:r>
      <w:r w:rsidRPr="0033698E">
        <w:rPr>
          <w:spacing w:val="1"/>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 xml:space="preserve"> </w:t>
      </w:r>
      <w:r w:rsidRPr="0033698E">
        <w:rPr>
          <w:szCs w:val="22"/>
        </w:rPr>
        <w:t>day</w:t>
      </w:r>
      <w:r w:rsidRPr="0033698E">
        <w:rPr>
          <w:spacing w:val="-2"/>
          <w:szCs w:val="22"/>
        </w:rPr>
        <w:t xml:space="preserve"> </w:t>
      </w:r>
      <w:r w:rsidRPr="0033698E">
        <w:rPr>
          <w:szCs w:val="22"/>
        </w:rPr>
        <w:t>o</w:t>
      </w:r>
      <w:r w:rsidRPr="0033698E">
        <w:rPr>
          <w:spacing w:val="1"/>
          <w:szCs w:val="22"/>
        </w:rPr>
        <w:t>f</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after="0" w:line="200" w:lineRule="exact"/>
        <w:rPr>
          <w:sz w:val="20"/>
        </w:rPr>
      </w:pPr>
    </w:p>
    <w:p w:rsidR="002E03A9" w:rsidRPr="0033698E" w:rsidRDefault="002E03A9" w:rsidP="002E03A9">
      <w:pPr>
        <w:spacing w:before="14" w:after="0" w:line="280" w:lineRule="exact"/>
        <w:rPr>
          <w:sz w:val="28"/>
          <w:szCs w:val="28"/>
        </w:rPr>
      </w:pPr>
    </w:p>
    <w:p w:rsidR="002E03A9" w:rsidRPr="0033698E" w:rsidRDefault="002E03A9" w:rsidP="002E03A9">
      <w:pPr>
        <w:spacing w:after="0"/>
        <w:ind w:left="120" w:right="-20"/>
      </w:pPr>
      <w:r w:rsidRPr="0033698E">
        <w:rPr>
          <w:spacing w:val="-1"/>
          <w:szCs w:val="22"/>
        </w:rPr>
        <w:t>D</w:t>
      </w:r>
      <w:r w:rsidRPr="0033698E">
        <w:rPr>
          <w:szCs w:val="22"/>
        </w:rPr>
        <w:t>a</w:t>
      </w:r>
      <w:r w:rsidRPr="0033698E">
        <w:rPr>
          <w:spacing w:val="1"/>
          <w:szCs w:val="22"/>
        </w:rPr>
        <w:t>t</w:t>
      </w:r>
      <w:r w:rsidRPr="0033698E">
        <w:rPr>
          <w:szCs w:val="22"/>
        </w:rPr>
        <w:t>e</w:t>
      </w:r>
      <w:r w:rsidRPr="0033698E">
        <w:rPr>
          <w:spacing w:val="1"/>
          <w:szCs w:val="22"/>
        </w:rPr>
        <w:t xml:space="preserve"> </w:t>
      </w:r>
      <w:r w:rsidRPr="0033698E">
        <w:rPr>
          <w:spacing w:val="-3"/>
          <w:szCs w:val="22"/>
        </w:rPr>
        <w:t>o</w:t>
      </w:r>
      <w:r w:rsidRPr="0033698E">
        <w:rPr>
          <w:szCs w:val="22"/>
        </w:rPr>
        <w:t>f</w:t>
      </w:r>
      <w:r w:rsidRPr="0033698E">
        <w:rPr>
          <w:spacing w:val="2"/>
          <w:szCs w:val="22"/>
        </w:rPr>
        <w:t xml:space="preserve"> </w:t>
      </w:r>
      <w:r w:rsidRPr="0033698E">
        <w:rPr>
          <w:spacing w:val="-1"/>
          <w:szCs w:val="22"/>
        </w:rPr>
        <w:t>B</w:t>
      </w:r>
      <w:r w:rsidRPr="0033698E">
        <w:rPr>
          <w:szCs w:val="22"/>
        </w:rPr>
        <w:t>o</w:t>
      </w:r>
      <w:r w:rsidRPr="0033698E">
        <w:rPr>
          <w:spacing w:val="-2"/>
          <w:szCs w:val="22"/>
        </w:rPr>
        <w:t>a</w:t>
      </w:r>
      <w:r w:rsidRPr="0033698E">
        <w:rPr>
          <w:spacing w:val="1"/>
          <w:szCs w:val="22"/>
        </w:rPr>
        <w:t>r</w:t>
      </w:r>
      <w:r w:rsidRPr="0033698E">
        <w:rPr>
          <w:szCs w:val="22"/>
        </w:rPr>
        <w:t>d</w:t>
      </w:r>
      <w:r w:rsidRPr="0033698E">
        <w:rPr>
          <w:spacing w:val="1"/>
          <w:szCs w:val="22"/>
        </w:rPr>
        <w:t xml:space="preserve"> </w:t>
      </w:r>
      <w:r w:rsidRPr="0033698E">
        <w:rPr>
          <w:spacing w:val="-1"/>
          <w:szCs w:val="22"/>
        </w:rPr>
        <w:t>R</w:t>
      </w:r>
      <w:r w:rsidRPr="0033698E">
        <w:rPr>
          <w:szCs w:val="22"/>
        </w:rPr>
        <w:t>es</w:t>
      </w:r>
      <w:r w:rsidRPr="0033698E">
        <w:rPr>
          <w:spacing w:val="-2"/>
          <w:szCs w:val="22"/>
        </w:rPr>
        <w:t>o</w:t>
      </w:r>
      <w:r w:rsidRPr="0033698E">
        <w:rPr>
          <w:spacing w:val="1"/>
          <w:szCs w:val="22"/>
        </w:rPr>
        <w:t>l</w:t>
      </w:r>
      <w:r w:rsidRPr="0033698E">
        <w:rPr>
          <w:spacing w:val="-2"/>
          <w:szCs w:val="22"/>
        </w:rPr>
        <w:t>u</w:t>
      </w:r>
      <w:r w:rsidRPr="0033698E">
        <w:rPr>
          <w:spacing w:val="1"/>
          <w:szCs w:val="22"/>
        </w:rPr>
        <w:t>ti</w:t>
      </w:r>
      <w:r w:rsidRPr="0033698E">
        <w:rPr>
          <w:spacing w:val="-3"/>
          <w:szCs w:val="22"/>
        </w:rPr>
        <w:t>o</w:t>
      </w:r>
      <w:r w:rsidRPr="0033698E">
        <w:rPr>
          <w:szCs w:val="22"/>
        </w:rPr>
        <w:t xml:space="preserve">n </w:t>
      </w:r>
      <w:r w:rsidRPr="0033698E">
        <w:rPr>
          <w:spacing w:val="-2"/>
          <w:szCs w:val="22"/>
        </w:rPr>
        <w:t>(</w:t>
      </w:r>
      <w:r w:rsidRPr="0033698E">
        <w:rPr>
          <w:spacing w:val="-1"/>
          <w:szCs w:val="22"/>
        </w:rPr>
        <w:t>i</w:t>
      </w:r>
      <w:r w:rsidRPr="0033698E">
        <w:rPr>
          <w:szCs w:val="22"/>
        </w:rPr>
        <w:t>f</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zCs w:val="22"/>
        </w:rPr>
        <w:t>e</w:t>
      </w:r>
      <w:r w:rsidRPr="0033698E">
        <w:rPr>
          <w:spacing w:val="1"/>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p>
    <w:p w:rsidR="002E03A9" w:rsidRPr="0033698E" w:rsidRDefault="002E03A9" w:rsidP="002E03A9">
      <w:pPr>
        <w:spacing w:before="4" w:after="0" w:line="170" w:lineRule="exact"/>
        <w:rPr>
          <w:sz w:val="17"/>
          <w:szCs w:val="17"/>
        </w:rPr>
      </w:pPr>
    </w:p>
    <w:p w:rsidR="002E03A9" w:rsidRPr="0033698E" w:rsidRDefault="002E03A9" w:rsidP="002E03A9">
      <w:pPr>
        <w:spacing w:after="0" w:line="200" w:lineRule="exact"/>
        <w:rPr>
          <w:sz w:val="20"/>
        </w:rPr>
      </w:pPr>
    </w:p>
    <w:p w:rsidR="002E03A9" w:rsidRPr="0033698E" w:rsidRDefault="002E03A9" w:rsidP="002E03A9">
      <w:pPr>
        <w:spacing w:after="0"/>
        <w:ind w:left="120" w:right="374"/>
        <w:rPr>
          <w:sz w:val="20"/>
        </w:rPr>
      </w:pPr>
      <w:r w:rsidRPr="0033698E">
        <w:rPr>
          <w:sz w:val="20"/>
        </w:rPr>
        <w:t>N</w:t>
      </w:r>
      <w:r w:rsidRPr="0033698E">
        <w:rPr>
          <w:spacing w:val="1"/>
          <w:sz w:val="20"/>
        </w:rPr>
        <w:t>o</w:t>
      </w:r>
      <w:r w:rsidRPr="0033698E">
        <w:rPr>
          <w:sz w:val="20"/>
        </w:rPr>
        <w:t>te:</w:t>
      </w:r>
      <w:r w:rsidRPr="0033698E">
        <w:rPr>
          <w:spacing w:val="-4"/>
          <w:sz w:val="20"/>
        </w:rPr>
        <w:t xml:space="preserve"> </w:t>
      </w:r>
      <w:r w:rsidRPr="0033698E">
        <w:rPr>
          <w:spacing w:val="1"/>
          <w:sz w:val="20"/>
        </w:rPr>
        <w:t>I</w:t>
      </w:r>
      <w:r w:rsidRPr="0033698E">
        <w:rPr>
          <w:sz w:val="20"/>
        </w:rPr>
        <w:t>f</w:t>
      </w:r>
      <w:r w:rsidRPr="0033698E">
        <w:rPr>
          <w:spacing w:val="-2"/>
          <w:sz w:val="20"/>
        </w:rPr>
        <w:t xml:space="preserve"> </w:t>
      </w:r>
      <w:r w:rsidRPr="0033698E">
        <w:rPr>
          <w:sz w:val="20"/>
        </w:rPr>
        <w:t xml:space="preserve">a </w:t>
      </w:r>
      <w:r w:rsidRPr="0033698E">
        <w:rPr>
          <w:spacing w:val="2"/>
          <w:sz w:val="20"/>
        </w:rPr>
        <w:t>P</w:t>
      </w:r>
      <w:r w:rsidRPr="0033698E">
        <w:rPr>
          <w:sz w:val="20"/>
        </w:rPr>
        <w:t>a</w:t>
      </w:r>
      <w:r w:rsidRPr="0033698E">
        <w:rPr>
          <w:spacing w:val="1"/>
          <w:sz w:val="20"/>
        </w:rPr>
        <w:t>r</w:t>
      </w:r>
      <w:r w:rsidRPr="0033698E">
        <w:rPr>
          <w:sz w:val="20"/>
        </w:rPr>
        <w:t>tici</w:t>
      </w:r>
      <w:r w:rsidRPr="0033698E">
        <w:rPr>
          <w:spacing w:val="1"/>
          <w:sz w:val="20"/>
        </w:rPr>
        <w:t>p</w:t>
      </w:r>
      <w:r w:rsidRPr="0033698E">
        <w:rPr>
          <w:sz w:val="20"/>
        </w:rPr>
        <w:t>a</w:t>
      </w:r>
      <w:r w:rsidRPr="0033698E">
        <w:rPr>
          <w:spacing w:val="-1"/>
          <w:sz w:val="20"/>
        </w:rPr>
        <w:t>n</w:t>
      </w:r>
      <w:r w:rsidRPr="0033698E">
        <w:rPr>
          <w:sz w:val="20"/>
        </w:rPr>
        <w:t>t</w:t>
      </w:r>
      <w:r w:rsidRPr="0033698E">
        <w:rPr>
          <w:spacing w:val="-9"/>
          <w:sz w:val="20"/>
        </w:rPr>
        <w:t xml:space="preserve"> </w:t>
      </w:r>
      <w:r w:rsidRPr="0033698E">
        <w:rPr>
          <w:sz w:val="20"/>
        </w:rPr>
        <w:t>c</w:t>
      </w:r>
      <w:r w:rsidRPr="0033698E">
        <w:rPr>
          <w:spacing w:val="1"/>
          <w:sz w:val="20"/>
        </w:rPr>
        <w:t>o</w:t>
      </w:r>
      <w:r w:rsidRPr="0033698E">
        <w:rPr>
          <w:spacing w:val="-1"/>
          <w:sz w:val="20"/>
        </w:rPr>
        <w:t>ns</w:t>
      </w:r>
      <w:r w:rsidRPr="0033698E">
        <w:rPr>
          <w:sz w:val="20"/>
        </w:rPr>
        <w:t>i</w:t>
      </w:r>
      <w:r w:rsidRPr="0033698E">
        <w:rPr>
          <w:spacing w:val="1"/>
          <w:sz w:val="20"/>
        </w:rPr>
        <w:t>d</w:t>
      </w:r>
      <w:r w:rsidRPr="0033698E">
        <w:rPr>
          <w:sz w:val="20"/>
        </w:rPr>
        <w:t>e</w:t>
      </w:r>
      <w:r w:rsidRPr="0033698E">
        <w:rPr>
          <w:spacing w:val="1"/>
          <w:sz w:val="20"/>
        </w:rPr>
        <w:t>r</w:t>
      </w:r>
      <w:r w:rsidRPr="0033698E">
        <w:rPr>
          <w:sz w:val="20"/>
        </w:rPr>
        <w:t>s</w:t>
      </w:r>
      <w:r w:rsidRPr="0033698E">
        <w:rPr>
          <w:spacing w:val="-9"/>
          <w:sz w:val="20"/>
        </w:rPr>
        <w:t xml:space="preserve"> </w:t>
      </w:r>
      <w:r w:rsidRPr="0033698E">
        <w:rPr>
          <w:sz w:val="20"/>
        </w:rPr>
        <w:t>it</w:t>
      </w:r>
      <w:r w:rsidRPr="0033698E">
        <w:rPr>
          <w:spacing w:val="-1"/>
          <w:sz w:val="20"/>
        </w:rPr>
        <w:t xml:space="preserve"> n</w:t>
      </w:r>
      <w:r w:rsidRPr="0033698E">
        <w:rPr>
          <w:sz w:val="20"/>
        </w:rPr>
        <w:t>ece</w:t>
      </w:r>
      <w:r w:rsidRPr="0033698E">
        <w:rPr>
          <w:spacing w:val="2"/>
          <w:sz w:val="20"/>
        </w:rPr>
        <w:t>s</w:t>
      </w:r>
      <w:r w:rsidRPr="0033698E">
        <w:rPr>
          <w:spacing w:val="-1"/>
          <w:sz w:val="20"/>
        </w:rPr>
        <w:t>s</w:t>
      </w:r>
      <w:r w:rsidRPr="0033698E">
        <w:rPr>
          <w:sz w:val="20"/>
        </w:rPr>
        <w:t>a</w:t>
      </w:r>
      <w:r w:rsidRPr="0033698E">
        <w:rPr>
          <w:spacing w:val="3"/>
          <w:sz w:val="20"/>
        </w:rPr>
        <w:t>r</w:t>
      </w:r>
      <w:r w:rsidRPr="0033698E">
        <w:rPr>
          <w:sz w:val="20"/>
        </w:rPr>
        <w:t>y</w:t>
      </w:r>
      <w:r w:rsidRPr="0033698E">
        <w:rPr>
          <w:spacing w:val="-11"/>
          <w:sz w:val="20"/>
        </w:rPr>
        <w:t xml:space="preserve"> </w:t>
      </w:r>
      <w:r w:rsidRPr="0033698E">
        <w:rPr>
          <w:sz w:val="20"/>
        </w:rPr>
        <w:t>to</w:t>
      </w:r>
      <w:r w:rsidRPr="0033698E">
        <w:rPr>
          <w:spacing w:val="-1"/>
          <w:sz w:val="20"/>
        </w:rPr>
        <w:t xml:space="preserve"> </w:t>
      </w:r>
      <w:r w:rsidRPr="0033698E">
        <w:rPr>
          <w:spacing w:val="1"/>
          <w:sz w:val="20"/>
        </w:rPr>
        <w:t>q</w:t>
      </w:r>
      <w:r w:rsidRPr="0033698E">
        <w:rPr>
          <w:spacing w:val="-1"/>
          <w:sz w:val="20"/>
        </w:rPr>
        <w:t>u</w:t>
      </w:r>
      <w:r w:rsidRPr="0033698E">
        <w:rPr>
          <w:sz w:val="20"/>
        </w:rPr>
        <w:t>al</w:t>
      </w:r>
      <w:r w:rsidRPr="0033698E">
        <w:rPr>
          <w:spacing w:val="2"/>
          <w:sz w:val="20"/>
        </w:rPr>
        <w:t>i</w:t>
      </w:r>
      <w:r w:rsidRPr="0033698E">
        <w:rPr>
          <w:spacing w:val="1"/>
          <w:sz w:val="20"/>
        </w:rPr>
        <w:t>f</w:t>
      </w:r>
      <w:r w:rsidRPr="0033698E">
        <w:rPr>
          <w:sz w:val="20"/>
        </w:rPr>
        <w:t>y</w:t>
      </w:r>
      <w:r w:rsidRPr="0033698E">
        <w:rPr>
          <w:spacing w:val="-7"/>
          <w:sz w:val="20"/>
        </w:rPr>
        <w:t xml:space="preserve"> </w:t>
      </w:r>
      <w:r w:rsidRPr="0033698E">
        <w:rPr>
          <w:spacing w:val="2"/>
          <w:sz w:val="20"/>
        </w:rPr>
        <w:t>t</w:t>
      </w:r>
      <w:r w:rsidRPr="0033698E">
        <w:rPr>
          <w:spacing w:val="-1"/>
          <w:sz w:val="20"/>
        </w:rPr>
        <w:t>h</w:t>
      </w:r>
      <w:r w:rsidRPr="0033698E">
        <w:rPr>
          <w:sz w:val="20"/>
        </w:rPr>
        <w:t>is</w:t>
      </w:r>
      <w:r w:rsidRPr="0033698E">
        <w:rPr>
          <w:spacing w:val="-4"/>
          <w:sz w:val="20"/>
        </w:rPr>
        <w:t xml:space="preserve"> </w:t>
      </w:r>
      <w:r w:rsidRPr="0033698E">
        <w:rPr>
          <w:spacing w:val="2"/>
          <w:sz w:val="20"/>
        </w:rPr>
        <w:t>st</w:t>
      </w:r>
      <w:r w:rsidRPr="0033698E">
        <w:rPr>
          <w:sz w:val="20"/>
        </w:rPr>
        <w:t>a</w:t>
      </w:r>
      <w:r w:rsidRPr="0033698E">
        <w:rPr>
          <w:spacing w:val="-1"/>
          <w:sz w:val="20"/>
        </w:rPr>
        <w:t>n</w:t>
      </w:r>
      <w:r w:rsidRPr="0033698E">
        <w:rPr>
          <w:spacing w:val="1"/>
          <w:sz w:val="20"/>
        </w:rPr>
        <w:t>d</w:t>
      </w:r>
      <w:r w:rsidRPr="0033698E">
        <w:rPr>
          <w:sz w:val="20"/>
        </w:rPr>
        <w:t>a</w:t>
      </w:r>
      <w:r w:rsidRPr="0033698E">
        <w:rPr>
          <w:spacing w:val="1"/>
          <w:sz w:val="20"/>
        </w:rPr>
        <w:t>r</w:t>
      </w:r>
      <w:r w:rsidRPr="0033698E">
        <w:rPr>
          <w:sz w:val="20"/>
        </w:rPr>
        <w:t>d</w:t>
      </w:r>
      <w:r w:rsidRPr="0033698E">
        <w:rPr>
          <w:spacing w:val="-6"/>
          <w:sz w:val="20"/>
        </w:rPr>
        <w:t xml:space="preserve"> </w:t>
      </w:r>
      <w:r w:rsidRPr="0033698E">
        <w:rPr>
          <w:sz w:val="20"/>
        </w:rPr>
        <w:t>stat</w:t>
      </w:r>
      <w:r w:rsidRPr="0033698E">
        <w:rPr>
          <w:spacing w:val="3"/>
          <w:sz w:val="20"/>
        </w:rPr>
        <w:t>e</w:t>
      </w:r>
      <w:r w:rsidRPr="0033698E">
        <w:rPr>
          <w:spacing w:val="-4"/>
          <w:sz w:val="20"/>
        </w:rPr>
        <w:t>m</w:t>
      </w:r>
      <w:r w:rsidRPr="0033698E">
        <w:rPr>
          <w:spacing w:val="3"/>
          <w:sz w:val="20"/>
        </w:rPr>
        <w:t>e</w:t>
      </w:r>
      <w:r w:rsidRPr="0033698E">
        <w:rPr>
          <w:spacing w:val="-1"/>
          <w:sz w:val="20"/>
        </w:rPr>
        <w:t>n</w:t>
      </w:r>
      <w:r w:rsidRPr="0033698E">
        <w:rPr>
          <w:sz w:val="20"/>
        </w:rPr>
        <w:t>t,</w:t>
      </w:r>
      <w:r w:rsidRPr="0033698E">
        <w:rPr>
          <w:spacing w:val="-7"/>
          <w:sz w:val="20"/>
        </w:rPr>
        <w:t xml:space="preserve"> </w:t>
      </w:r>
      <w:r w:rsidRPr="0033698E">
        <w:rPr>
          <w:sz w:val="20"/>
        </w:rPr>
        <w:t>t</w:t>
      </w:r>
      <w:r w:rsidRPr="0033698E">
        <w:rPr>
          <w:spacing w:val="-1"/>
          <w:sz w:val="20"/>
        </w:rPr>
        <w:t>h</w:t>
      </w:r>
      <w:r w:rsidRPr="0033698E">
        <w:rPr>
          <w:sz w:val="20"/>
        </w:rPr>
        <w:t>e</w:t>
      </w:r>
      <w:r w:rsidRPr="0033698E">
        <w:rPr>
          <w:spacing w:val="-1"/>
          <w:sz w:val="20"/>
        </w:rPr>
        <w:t xml:space="preserve"> </w:t>
      </w:r>
      <w:r w:rsidRPr="0033698E">
        <w:rPr>
          <w:spacing w:val="1"/>
          <w:sz w:val="20"/>
        </w:rPr>
        <w:t>r</w:t>
      </w:r>
      <w:r w:rsidRPr="0033698E">
        <w:rPr>
          <w:sz w:val="20"/>
        </w:rPr>
        <w:t>ea</w:t>
      </w:r>
      <w:r w:rsidRPr="0033698E">
        <w:rPr>
          <w:spacing w:val="-1"/>
          <w:sz w:val="20"/>
        </w:rPr>
        <w:t>s</w:t>
      </w:r>
      <w:r w:rsidRPr="0033698E">
        <w:rPr>
          <w:spacing w:val="4"/>
          <w:sz w:val="20"/>
        </w:rPr>
        <w:t>o</w:t>
      </w:r>
      <w:r w:rsidRPr="0033698E">
        <w:rPr>
          <w:spacing w:val="-1"/>
          <w:sz w:val="20"/>
        </w:rPr>
        <w:t>n</w:t>
      </w:r>
      <w:r w:rsidRPr="0033698E">
        <w:rPr>
          <w:sz w:val="20"/>
        </w:rPr>
        <w:t>s</w:t>
      </w:r>
      <w:r w:rsidRPr="0033698E">
        <w:rPr>
          <w:spacing w:val="-4"/>
          <w:sz w:val="20"/>
        </w:rPr>
        <w:t xml:space="preserve"> </w:t>
      </w:r>
      <w:r w:rsidRPr="0033698E">
        <w:rPr>
          <w:spacing w:val="-1"/>
          <w:sz w:val="20"/>
        </w:rPr>
        <w:t>sh</w:t>
      </w:r>
      <w:r w:rsidRPr="0033698E">
        <w:rPr>
          <w:spacing w:val="1"/>
          <w:sz w:val="20"/>
        </w:rPr>
        <w:t>ou</w:t>
      </w:r>
      <w:r w:rsidRPr="0033698E">
        <w:rPr>
          <w:sz w:val="20"/>
        </w:rPr>
        <w:t>ld</w:t>
      </w:r>
      <w:r w:rsidRPr="0033698E">
        <w:rPr>
          <w:spacing w:val="-4"/>
          <w:sz w:val="20"/>
        </w:rPr>
        <w:t xml:space="preserve"> </w:t>
      </w:r>
      <w:r w:rsidRPr="0033698E">
        <w:rPr>
          <w:spacing w:val="1"/>
          <w:sz w:val="20"/>
        </w:rPr>
        <w:t>b</w:t>
      </w:r>
      <w:r w:rsidRPr="0033698E">
        <w:rPr>
          <w:sz w:val="20"/>
        </w:rPr>
        <w:t>e e</w:t>
      </w:r>
      <w:r w:rsidRPr="0033698E">
        <w:rPr>
          <w:spacing w:val="-1"/>
          <w:sz w:val="20"/>
        </w:rPr>
        <w:t>x</w:t>
      </w:r>
      <w:r w:rsidRPr="0033698E">
        <w:rPr>
          <w:spacing w:val="1"/>
          <w:sz w:val="20"/>
        </w:rPr>
        <w:t>p</w:t>
      </w:r>
      <w:r w:rsidRPr="0033698E">
        <w:rPr>
          <w:sz w:val="20"/>
        </w:rPr>
        <w:t>lai</w:t>
      </w:r>
      <w:r w:rsidRPr="0033698E">
        <w:rPr>
          <w:spacing w:val="-1"/>
          <w:sz w:val="20"/>
        </w:rPr>
        <w:t>n</w:t>
      </w:r>
      <w:r w:rsidRPr="0033698E">
        <w:rPr>
          <w:sz w:val="20"/>
        </w:rPr>
        <w:t>ed</w:t>
      </w:r>
      <w:r w:rsidRPr="0033698E">
        <w:rPr>
          <w:spacing w:val="-7"/>
          <w:sz w:val="20"/>
        </w:rPr>
        <w:t xml:space="preserve"> </w:t>
      </w:r>
      <w:r w:rsidRPr="0033698E">
        <w:rPr>
          <w:spacing w:val="2"/>
          <w:sz w:val="20"/>
        </w:rPr>
        <w:t>i</w:t>
      </w:r>
      <w:r w:rsidRPr="0033698E">
        <w:rPr>
          <w:sz w:val="20"/>
        </w:rPr>
        <w:t>n</w:t>
      </w:r>
      <w:r w:rsidRPr="0033698E">
        <w:rPr>
          <w:spacing w:val="-3"/>
          <w:sz w:val="20"/>
        </w:rPr>
        <w:t xml:space="preserve"> </w:t>
      </w:r>
      <w:r w:rsidRPr="0033698E">
        <w:rPr>
          <w:spacing w:val="1"/>
          <w:sz w:val="20"/>
        </w:rPr>
        <w:t>f</w:t>
      </w:r>
      <w:r w:rsidRPr="0033698E">
        <w:rPr>
          <w:spacing w:val="-1"/>
          <w:sz w:val="20"/>
        </w:rPr>
        <w:t>u</w:t>
      </w:r>
      <w:r w:rsidRPr="0033698E">
        <w:rPr>
          <w:sz w:val="20"/>
        </w:rPr>
        <w:t>ll</w:t>
      </w:r>
      <w:r w:rsidRPr="0033698E">
        <w:rPr>
          <w:spacing w:val="-3"/>
          <w:sz w:val="20"/>
        </w:rPr>
        <w:t xml:space="preserve"> </w:t>
      </w:r>
      <w:r w:rsidRPr="0033698E">
        <w:rPr>
          <w:spacing w:val="2"/>
          <w:sz w:val="20"/>
        </w:rPr>
        <w:t>i</w:t>
      </w:r>
      <w:r w:rsidRPr="0033698E">
        <w:rPr>
          <w:sz w:val="20"/>
        </w:rPr>
        <w:t>n</w:t>
      </w:r>
      <w:r w:rsidRPr="0033698E">
        <w:rPr>
          <w:spacing w:val="-3"/>
          <w:sz w:val="20"/>
        </w:rPr>
        <w:t xml:space="preserve"> </w:t>
      </w:r>
      <w:r w:rsidRPr="0033698E">
        <w:rPr>
          <w:sz w:val="20"/>
        </w:rPr>
        <w:t>an</w:t>
      </w:r>
      <w:r w:rsidRPr="0033698E">
        <w:rPr>
          <w:spacing w:val="-3"/>
          <w:sz w:val="20"/>
        </w:rPr>
        <w:t xml:space="preserve"> </w:t>
      </w:r>
      <w:r w:rsidRPr="0033698E">
        <w:rPr>
          <w:sz w:val="20"/>
        </w:rPr>
        <w:t>acc</w:t>
      </w:r>
      <w:r w:rsidRPr="0033698E">
        <w:rPr>
          <w:spacing w:val="4"/>
          <w:sz w:val="20"/>
        </w:rPr>
        <w:t>o</w:t>
      </w:r>
      <w:r w:rsidRPr="0033698E">
        <w:rPr>
          <w:spacing w:val="-4"/>
          <w:sz w:val="20"/>
        </w:rPr>
        <w:t>m</w:t>
      </w:r>
      <w:r w:rsidRPr="0033698E">
        <w:rPr>
          <w:spacing w:val="4"/>
          <w:sz w:val="20"/>
        </w:rPr>
        <w:t>p</w:t>
      </w:r>
      <w:r w:rsidRPr="0033698E">
        <w:rPr>
          <w:sz w:val="20"/>
        </w:rPr>
        <w:t>a</w:t>
      </w:r>
      <w:r w:rsidRPr="0033698E">
        <w:rPr>
          <w:spacing w:val="1"/>
          <w:sz w:val="20"/>
        </w:rPr>
        <w:t>n</w:t>
      </w:r>
      <w:r w:rsidRPr="0033698E">
        <w:rPr>
          <w:spacing w:val="-4"/>
          <w:sz w:val="20"/>
        </w:rPr>
        <w:t>y</w:t>
      </w:r>
      <w:r w:rsidRPr="0033698E">
        <w:rPr>
          <w:spacing w:val="2"/>
          <w:sz w:val="20"/>
        </w:rPr>
        <w:t>i</w:t>
      </w:r>
      <w:r w:rsidRPr="0033698E">
        <w:rPr>
          <w:spacing w:val="1"/>
          <w:sz w:val="20"/>
        </w:rPr>
        <w:t>n</w:t>
      </w:r>
      <w:r w:rsidRPr="0033698E">
        <w:rPr>
          <w:sz w:val="20"/>
        </w:rPr>
        <w:t>g</w:t>
      </w:r>
      <w:r w:rsidRPr="0033698E">
        <w:rPr>
          <w:spacing w:val="-13"/>
          <w:sz w:val="20"/>
        </w:rPr>
        <w:t xml:space="preserve"> </w:t>
      </w:r>
      <w:r w:rsidRPr="0033698E">
        <w:rPr>
          <w:sz w:val="20"/>
        </w:rPr>
        <w:t>stat</w:t>
      </w:r>
      <w:r w:rsidRPr="0033698E">
        <w:rPr>
          <w:spacing w:val="3"/>
          <w:sz w:val="20"/>
        </w:rPr>
        <w:t>e</w:t>
      </w:r>
      <w:r w:rsidRPr="0033698E">
        <w:rPr>
          <w:spacing w:val="-1"/>
          <w:sz w:val="20"/>
        </w:rPr>
        <w:t>m</w:t>
      </w:r>
      <w:r w:rsidRPr="0033698E">
        <w:rPr>
          <w:spacing w:val="3"/>
          <w:sz w:val="20"/>
        </w:rPr>
        <w:t>e</w:t>
      </w:r>
      <w:r w:rsidRPr="0033698E">
        <w:rPr>
          <w:spacing w:val="-1"/>
          <w:sz w:val="20"/>
        </w:rPr>
        <w:t>n</w:t>
      </w:r>
      <w:r w:rsidRPr="0033698E">
        <w:rPr>
          <w:sz w:val="20"/>
        </w:rPr>
        <w:t>t</w:t>
      </w:r>
    </w:p>
    <w:p w:rsidR="002E03A9" w:rsidRPr="0033698E" w:rsidRDefault="002E03A9" w:rsidP="002E03A9">
      <w:pPr>
        <w:spacing w:after="0"/>
        <w:sectPr w:rsidR="002E03A9" w:rsidRPr="0033698E" w:rsidSect="00DE51C0">
          <w:pgSz w:w="11920" w:h="16840"/>
          <w:pgMar w:top="1440" w:right="1440" w:bottom="1440" w:left="1440" w:header="567" w:footer="567" w:gutter="0"/>
          <w:cols w:space="720"/>
          <w:docGrid w:linePitch="299"/>
        </w:sectPr>
      </w:pPr>
    </w:p>
    <w:p w:rsidR="002E03A9" w:rsidRPr="0033698E" w:rsidRDefault="002E03A9" w:rsidP="00BF0E28">
      <w:pPr>
        <w:pStyle w:val="MIRHeading2Part"/>
        <w:rPr>
          <w:lang w:val="en-US"/>
        </w:rPr>
      </w:pPr>
      <w:bookmarkStart w:id="79" w:name="_Toc383357309"/>
      <w:bookmarkStart w:id="80" w:name="_Toc387407186"/>
      <w:r w:rsidRPr="0033698E">
        <w:rPr>
          <w:lang w:val="en-US"/>
        </w:rPr>
        <w:lastRenderedPageBreak/>
        <w:t>Schedule 1C Form 7: Risk Based Capital Requirements – Partnership Statutory Declaration</w:t>
      </w:r>
      <w:bookmarkEnd w:id="79"/>
      <w:bookmarkEnd w:id="80"/>
    </w:p>
    <w:p w:rsidR="002E03A9" w:rsidRPr="0033698E" w:rsidRDefault="002E03A9" w:rsidP="002E03A9">
      <w:pPr>
        <w:overflowPunct w:val="0"/>
        <w:autoSpaceDE w:val="0"/>
        <w:autoSpaceDN w:val="0"/>
        <w:adjustRightInd w:val="0"/>
        <w:spacing w:after="0"/>
        <w:jc w:val="center"/>
        <w:textAlignment w:val="baseline"/>
        <w:rPr>
          <w:rFonts w:ascii="Arial" w:hAnsi="Arial" w:cs="Arial"/>
          <w:b/>
          <w:bCs/>
          <w:sz w:val="26"/>
          <w:szCs w:val="26"/>
          <w:lang w:val="en-US"/>
        </w:rPr>
      </w:pPr>
    </w:p>
    <w:p w:rsidR="002E03A9" w:rsidRPr="0033698E" w:rsidRDefault="002E03A9" w:rsidP="002E03A9">
      <w:pPr>
        <w:overflowPunct w:val="0"/>
        <w:autoSpaceDE w:val="0"/>
        <w:autoSpaceDN w:val="0"/>
        <w:adjustRightInd w:val="0"/>
        <w:spacing w:after="0"/>
        <w:jc w:val="center"/>
        <w:textAlignment w:val="baseline"/>
        <w:rPr>
          <w:b/>
          <w:lang w:eastAsia="ja-JP"/>
        </w:rPr>
      </w:pPr>
      <w:r w:rsidRPr="0033698E">
        <w:rPr>
          <w:b/>
          <w:color w:val="000000"/>
          <w:sz w:val="24"/>
          <w:szCs w:val="24"/>
        </w:rPr>
        <w:t xml:space="preserve"> </w:t>
      </w:r>
      <w:r w:rsidRPr="0033698E">
        <w:rPr>
          <w:b/>
          <w:lang w:eastAsia="ja-JP"/>
        </w:rPr>
        <w:t>Market Participants – Partner Statutory Declaration</w:t>
      </w:r>
    </w:p>
    <w:p w:rsidR="002E03A9" w:rsidRPr="0033698E" w:rsidRDefault="002E03A9" w:rsidP="002E03A9">
      <w:pPr>
        <w:overflowPunct w:val="0"/>
        <w:autoSpaceDE w:val="0"/>
        <w:autoSpaceDN w:val="0"/>
        <w:adjustRightInd w:val="0"/>
        <w:spacing w:after="0"/>
        <w:textAlignment w:val="baseline"/>
        <w:rPr>
          <w:rFonts w:ascii="ClassGarmnd BT" w:hAnsi="ClassGarmnd BT"/>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b/>
          <w:lang w:eastAsia="ja-JP"/>
        </w:rPr>
      </w:pPr>
      <w:r w:rsidRPr="0033698E">
        <w:rPr>
          <w:b/>
          <w:lang w:eastAsia="ja-JP"/>
        </w:rPr>
        <w:t>Basis of preparation</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rFonts w:ascii="ClassGarmnd BT" w:hAnsi="ClassGarmnd BT"/>
          <w:lang w:eastAsia="ja-JP"/>
        </w:rPr>
      </w:pPr>
      <w:r w:rsidRPr="0033698E">
        <w:rPr>
          <w:lang w:eastAsia="ja-JP"/>
        </w:rPr>
        <w:t>In completing this statutory declaration ALL liabilities, actual or contingent must be declared.  Sufficient assets should be declared to demonstrate an excess of assets over liabilities of not less than $50,000.  If net assets are less than $50,000 then (i) all assets must be declared as well as all liabilities (actual or contingent) and (ii) a statement must be provided explaining the source of funds required to meet liabilities</w:t>
      </w:r>
      <w:r w:rsidRPr="0033698E">
        <w:rPr>
          <w:rFonts w:ascii="ClassGarmnd BT" w:hAnsi="ClassGarmnd BT"/>
          <w:lang w:eastAsia="ja-JP"/>
        </w:rPr>
        <w:t xml:space="preserve">.  </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rFonts w:ascii="ClassGarmnd BT" w:hAnsi="ClassGarmnd BT"/>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r w:rsidRPr="0033698E">
        <w:rPr>
          <w:lang w:eastAsia="ja-JP"/>
        </w:rPr>
        <w:t>The declaration is required to be made in accordance with the law of the place where the declaration is executed.    The table below sets out the persons who may witness a declaration.</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rFonts w:ascii="ClassGarmnd BT" w:hAnsi="ClassGarmnd BT"/>
          <w:lang w:eastAsia="ja-JP"/>
        </w:rPr>
      </w:pPr>
    </w:p>
    <w:tbl>
      <w:tblPr>
        <w:tblW w:w="0" w:type="auto"/>
        <w:tblInd w:w="-34" w:type="dxa"/>
        <w:tblBorders>
          <w:top w:val="single" w:sz="6" w:space="0" w:color="auto"/>
          <w:bottom w:val="single" w:sz="6" w:space="0" w:color="auto"/>
        </w:tblBorders>
        <w:tblLayout w:type="fixed"/>
        <w:tblLook w:val="0000" w:firstRow="0" w:lastRow="0" w:firstColumn="0" w:lastColumn="0" w:noHBand="0" w:noVBand="0"/>
      </w:tblPr>
      <w:tblGrid>
        <w:gridCol w:w="2954"/>
        <w:gridCol w:w="6322"/>
      </w:tblGrid>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jc w:val="center"/>
              <w:textAlignment w:val="baseline"/>
              <w:rPr>
                <w:b/>
                <w:szCs w:val="22"/>
                <w:lang w:eastAsia="ja-JP"/>
              </w:rPr>
            </w:pPr>
            <w:r w:rsidRPr="0033698E">
              <w:rPr>
                <w:b/>
                <w:szCs w:val="22"/>
                <w:lang w:eastAsia="ja-JP"/>
              </w:rPr>
              <w:t>State</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jc w:val="center"/>
              <w:textAlignment w:val="baseline"/>
              <w:rPr>
                <w:b/>
                <w:szCs w:val="22"/>
                <w:lang w:eastAsia="ja-JP"/>
              </w:rPr>
            </w:pPr>
            <w:r w:rsidRPr="0033698E">
              <w:rPr>
                <w:b/>
                <w:szCs w:val="22"/>
                <w:lang w:eastAsia="ja-JP"/>
              </w:rPr>
              <w:t>Persons who may witness declaration</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Victoria</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notary public, barrister or solicitor of the Supreme Court, a member of the police force or Parliament, a legally qualified medical practitioner, a bank manager, a dentist or pharmacist, or a public service officer authorised to do so.</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New South Wales</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notary public, commissioner of the court for taking affidavits, other person authorised by law to administer an oath, or a solicitor holding a current practising certificate.</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Queensland</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commissioner for declarations, justice of the peace, notary public or other officer authorised by law to administer an oath, barrister, solicitor or conveyancer.</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 xml:space="preserve">Western Australia </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of the peace or other person authorised by law to administer an oath.</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South Australia</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notary public or any officer authorised by law to administer an oath or affirmation.</w:t>
            </w:r>
          </w:p>
        </w:tc>
      </w:tr>
      <w:tr w:rsidR="002E03A9" w:rsidRPr="0033698E" w:rsidTr="00DE51C0">
        <w:tc>
          <w:tcPr>
            <w:tcW w:w="2954"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Tasmania</w:t>
            </w:r>
          </w:p>
        </w:tc>
        <w:tc>
          <w:tcPr>
            <w:tcW w:w="6322" w:type="dxa"/>
            <w:tcBorders>
              <w:top w:val="single" w:sz="6" w:space="0" w:color="auto"/>
              <w:left w:val="nil"/>
              <w:bottom w:val="single" w:sz="6" w:space="0" w:color="auto"/>
              <w:right w:val="single" w:sz="6" w:space="0" w:color="auto"/>
            </w:tcBorders>
          </w:tcPr>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Among others, any justice, person authorised by law to administer an oath or a commissioner for declarations.</w:t>
            </w:r>
          </w:p>
        </w:tc>
      </w:tr>
    </w:tbl>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Each page of the notes attached to the statutory declaration must be signed and dated by the partner for identification purposes.</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b/>
          <w:lang w:eastAsia="ja-JP"/>
        </w:rPr>
      </w:pPr>
      <w:r w:rsidRPr="0033698E">
        <w:rPr>
          <w:b/>
          <w:lang w:eastAsia="ja-JP"/>
        </w:rPr>
        <w:t>Treatment of property and mortgages</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r w:rsidRPr="0033698E">
        <w:rPr>
          <w:lang w:eastAsia="ja-JP"/>
        </w:rPr>
        <w:t>It is intended that the following guidelines be observed in the treatment of property and mortgages:</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p>
    <w:p w:rsidR="002E03A9" w:rsidRPr="0033698E" w:rsidRDefault="002E03A9" w:rsidP="005A60B2">
      <w:pPr>
        <w:numPr>
          <w:ilvl w:val="0"/>
          <w:numId w:val="27"/>
        </w:numPr>
        <w:tabs>
          <w:tab w:val="left" w:pos="720"/>
          <w:tab w:val="left" w:pos="1440"/>
        </w:tabs>
        <w:overflowPunct w:val="0"/>
        <w:autoSpaceDE w:val="0"/>
        <w:autoSpaceDN w:val="0"/>
        <w:adjustRightInd w:val="0"/>
        <w:spacing w:after="0"/>
        <w:textAlignment w:val="baseline"/>
        <w:rPr>
          <w:lang w:eastAsia="ja-JP"/>
        </w:rPr>
      </w:pPr>
      <w:r w:rsidRPr="0033698E">
        <w:rPr>
          <w:lang w:eastAsia="ja-JP"/>
        </w:rPr>
        <w:t>only the partner's proportion of the property value may be included as an asset in note 5;</w:t>
      </w:r>
    </w:p>
    <w:p w:rsidR="002E03A9" w:rsidRPr="0033698E" w:rsidRDefault="002E03A9" w:rsidP="005A60B2">
      <w:pPr>
        <w:numPr>
          <w:ilvl w:val="0"/>
          <w:numId w:val="27"/>
        </w:numPr>
        <w:tabs>
          <w:tab w:val="left" w:pos="720"/>
          <w:tab w:val="left" w:pos="1440"/>
        </w:tabs>
        <w:overflowPunct w:val="0"/>
        <w:autoSpaceDE w:val="0"/>
        <w:autoSpaceDN w:val="0"/>
        <w:adjustRightInd w:val="0"/>
        <w:spacing w:after="0"/>
        <w:ind w:left="720"/>
        <w:textAlignment w:val="baseline"/>
        <w:rPr>
          <w:lang w:eastAsia="ja-JP"/>
        </w:rPr>
      </w:pPr>
      <w:r w:rsidRPr="0033698E">
        <w:rPr>
          <w:lang w:eastAsia="ja-JP"/>
        </w:rPr>
        <w:t>the partner's proportion of the mortgage debt to be shown as a liability in note 8;</w:t>
      </w:r>
    </w:p>
    <w:p w:rsidR="002E03A9" w:rsidRPr="0033698E" w:rsidRDefault="002E03A9" w:rsidP="005A60B2">
      <w:pPr>
        <w:numPr>
          <w:ilvl w:val="0"/>
          <w:numId w:val="27"/>
        </w:numPr>
        <w:tabs>
          <w:tab w:val="left" w:pos="720"/>
          <w:tab w:val="left" w:pos="1440"/>
        </w:tabs>
        <w:overflowPunct w:val="0"/>
        <w:autoSpaceDE w:val="0"/>
        <w:autoSpaceDN w:val="0"/>
        <w:adjustRightInd w:val="0"/>
        <w:spacing w:after="0"/>
        <w:textAlignment w:val="baseline"/>
        <w:rPr>
          <w:lang w:eastAsia="ja-JP"/>
        </w:rPr>
      </w:pPr>
      <w:r w:rsidRPr="0033698E">
        <w:rPr>
          <w:lang w:eastAsia="ja-JP"/>
        </w:rPr>
        <w:t>the proportion of the mortgage debt relating to other owners to be shown as contingent liability in note 9; and</w:t>
      </w:r>
    </w:p>
    <w:p w:rsidR="002E03A9" w:rsidRPr="0033698E" w:rsidRDefault="002E03A9" w:rsidP="005A60B2">
      <w:pPr>
        <w:numPr>
          <w:ilvl w:val="0"/>
          <w:numId w:val="27"/>
        </w:numPr>
        <w:tabs>
          <w:tab w:val="left" w:pos="720"/>
          <w:tab w:val="left" w:pos="1440"/>
        </w:tabs>
        <w:overflowPunct w:val="0"/>
        <w:autoSpaceDE w:val="0"/>
        <w:autoSpaceDN w:val="0"/>
        <w:adjustRightInd w:val="0"/>
        <w:spacing w:after="0"/>
        <w:textAlignment w:val="baseline"/>
        <w:rPr>
          <w:lang w:eastAsia="ja-JP"/>
        </w:rPr>
      </w:pPr>
      <w:r w:rsidRPr="0033698E">
        <w:rPr>
          <w:lang w:eastAsia="ja-JP"/>
        </w:rPr>
        <w:t>no proportion of the property owned by the other parties may be included as an asset, contingent or otherwise.</w:t>
      </w:r>
    </w:p>
    <w:p w:rsidR="002E03A9" w:rsidRPr="0033698E" w:rsidRDefault="002E03A9" w:rsidP="002E03A9">
      <w:pPr>
        <w:tabs>
          <w:tab w:val="left" w:pos="720"/>
          <w:tab w:val="left" w:pos="1440"/>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b/>
          <w:lang w:eastAsia="ja-JP"/>
        </w:rPr>
      </w:pPr>
      <w:r w:rsidRPr="0033698E">
        <w:rPr>
          <w:b/>
          <w:lang w:eastAsia="ja-JP"/>
        </w:rPr>
        <w:t>Summary (note 1)</w:t>
      </w:r>
    </w:p>
    <w:p w:rsidR="002E03A9" w:rsidRPr="0033698E" w:rsidRDefault="002E03A9" w:rsidP="002E03A9">
      <w:pPr>
        <w:tabs>
          <w:tab w:val="left" w:pos="720"/>
          <w:tab w:val="left" w:pos="1440"/>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r w:rsidRPr="0033698E">
        <w:rPr>
          <w:lang w:eastAsia="ja-JP"/>
        </w:rPr>
        <w:t>As note 1 is a summary of the totals of other notes, this note must be completed in full.</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lang w:eastAsia="ja-JP"/>
        </w:rPr>
      </w:pPr>
    </w:p>
    <w:p w:rsidR="002E03A9" w:rsidRPr="0033698E" w:rsidRDefault="002E03A9" w:rsidP="002E03A9">
      <w:pPr>
        <w:overflowPunct w:val="0"/>
        <w:autoSpaceDE w:val="0"/>
        <w:autoSpaceDN w:val="0"/>
        <w:adjustRightInd w:val="0"/>
        <w:spacing w:after="0"/>
        <w:textAlignment w:val="baseline"/>
        <w:rPr>
          <w:b/>
          <w:lang w:eastAsia="ja-JP"/>
        </w:rPr>
      </w:pPr>
      <w:r w:rsidRPr="0033698E">
        <w:rPr>
          <w:b/>
          <w:lang w:eastAsia="ja-JP"/>
        </w:rPr>
        <w:t>Treatment of assets (notes 2 to 7)</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r w:rsidRPr="0033698E">
        <w:rPr>
          <w:lang w:eastAsia="ja-JP"/>
        </w:rPr>
        <w:t>Accounts as at 30 June last should be attached to this Statutory Declaration in respect of any borrower who is not a recognised borrowing institution.</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r w:rsidRPr="0033698E">
        <w:rPr>
          <w:lang w:eastAsia="ja-JP"/>
        </w:rPr>
        <w:t>Assets are to be separately listed in these notes.  Where such assets are not registered in the sole name of the partner, particulars must be given.  Where assets included in these notes have been offered as security, full particulars must be given.</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b/>
          <w:lang w:eastAsia="ja-JP"/>
        </w:rPr>
      </w:pPr>
      <w:r w:rsidRPr="0033698E">
        <w:rPr>
          <w:b/>
          <w:lang w:eastAsia="ja-JP"/>
        </w:rPr>
        <w:t>Treatment of assets pledged for liability of a Participant (note 10)</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jc w:val="both"/>
        <w:textAlignment w:val="baseline"/>
        <w:rPr>
          <w:lang w:eastAsia="ja-JP"/>
        </w:rPr>
      </w:pPr>
      <w:r w:rsidRPr="0033698E">
        <w:rPr>
          <w:lang w:eastAsia="ja-JP"/>
        </w:rPr>
        <w:t>If any personal assets are pledged as security for a liability of a Participant, those assets should be listed in note 10.  They must not be listed in any other notes.</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overflowPunct w:val="0"/>
        <w:autoSpaceDE w:val="0"/>
        <w:autoSpaceDN w:val="0"/>
        <w:adjustRightInd w:val="0"/>
        <w:spacing w:after="0"/>
        <w:textAlignment w:val="baseline"/>
        <w:rPr>
          <w:b/>
          <w:lang w:eastAsia="ja-JP"/>
        </w:rPr>
      </w:pPr>
      <w:r w:rsidRPr="0033698E">
        <w:rPr>
          <w:b/>
          <w:lang w:eastAsia="ja-JP"/>
        </w:rPr>
        <w:t>Treatment of assets pledged for other debts not included in note 10 (note 11)</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lang w:eastAsia="ja-JP"/>
        </w:rPr>
      </w:pPr>
      <w:r w:rsidRPr="0033698E">
        <w:rPr>
          <w:lang w:eastAsia="ja-JP"/>
        </w:rPr>
        <w:t>If any of the assets listed are pledged as security for any debt of either the person making this declaration, or a third party, details should be listed in note 11.</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rFonts w:ascii="ClassGarmnd BT" w:hAnsi="ClassGarmnd BT"/>
          <w:lang w:eastAsia="ja-JP"/>
        </w:rPr>
        <w:sectPr w:rsidR="002E03A9" w:rsidRPr="0033698E">
          <w:pgSz w:w="11907" w:h="16834"/>
          <w:pgMar w:top="1440" w:right="1440" w:bottom="1440" w:left="1440" w:header="720" w:footer="720" w:gutter="0"/>
          <w:cols w:space="720"/>
        </w:sect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rFonts w:ascii="ClassGarmnd BT" w:hAnsi="ClassGarmnd BT"/>
          <w:lang w:eastAsia="ja-JP"/>
        </w:rPr>
      </w:pP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Statutory Declaration*</w:t>
      </w:r>
      <w:r w:rsidRPr="0033698E">
        <w:rPr>
          <w:szCs w:val="22"/>
          <w:lang w:eastAsia="ja-JP"/>
        </w:rPr>
        <w:t xml:space="preserve"> </w:t>
      </w:r>
    </w:p>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jc w:val="center"/>
        <w:textAlignment w:val="baseline"/>
        <w:rPr>
          <w:szCs w:val="22"/>
          <w:lang w:eastAsia="ja-JP"/>
        </w:rPr>
      </w:pPr>
    </w:p>
    <w:tbl>
      <w:tblPr>
        <w:tblW w:w="0" w:type="auto"/>
        <w:tblLayout w:type="fixed"/>
        <w:tblLook w:val="0000" w:firstRow="0" w:lastRow="0" w:firstColumn="0" w:lastColumn="0" w:noHBand="0" w:noVBand="0"/>
      </w:tblPr>
      <w:tblGrid>
        <w:gridCol w:w="534"/>
        <w:gridCol w:w="8708"/>
      </w:tblGrid>
      <w:tr w:rsidR="002E03A9" w:rsidRPr="0033698E" w:rsidTr="00DE51C0">
        <w:tc>
          <w:tcPr>
            <w:tcW w:w="534" w:type="dxa"/>
            <w:tcBorders>
              <w:top w:val="nil"/>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I,</w:t>
            </w:r>
          </w:p>
        </w:tc>
        <w:tc>
          <w:tcPr>
            <w:tcW w:w="8708" w:type="dxa"/>
            <w:tcBorders>
              <w:top w:val="nil"/>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full name]</w:t>
            </w:r>
          </w:p>
        </w:tc>
      </w:tr>
      <w:tr w:rsidR="002E03A9" w:rsidRPr="0033698E" w:rsidTr="00DE51C0">
        <w:tc>
          <w:tcPr>
            <w:tcW w:w="534" w:type="dxa"/>
            <w:tcBorders>
              <w:top w:val="nil"/>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of</w:t>
            </w:r>
          </w:p>
        </w:tc>
        <w:tc>
          <w:tcPr>
            <w:tcW w:w="8708" w:type="dxa"/>
            <w:tcBorders>
              <w:top w:val="dotted" w:sz="6" w:space="0" w:color="auto"/>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address]</w:t>
            </w:r>
          </w:p>
        </w:tc>
      </w:tr>
      <w:tr w:rsidR="002E03A9" w:rsidRPr="0033698E" w:rsidTr="00DE51C0">
        <w:tc>
          <w:tcPr>
            <w:tcW w:w="534" w:type="dxa"/>
            <w:tcBorders>
              <w:top w:val="nil"/>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w:t>
            </w:r>
          </w:p>
        </w:tc>
        <w:tc>
          <w:tcPr>
            <w:tcW w:w="8708" w:type="dxa"/>
            <w:tcBorders>
              <w:top w:val="dotted" w:sz="6" w:space="0" w:color="auto"/>
              <w:left w:val="nil"/>
              <w:bottom w:val="dotted" w:sz="6" w:space="0" w:color="auto"/>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i/>
                <w:szCs w:val="22"/>
                <w:lang w:eastAsia="ja-JP"/>
              </w:rPr>
              <w:t>[insert occupation]</w:t>
            </w:r>
          </w:p>
        </w:tc>
      </w:tr>
      <w:tr w:rsidR="002E03A9" w:rsidRPr="0033698E" w:rsidTr="00DE51C0">
        <w:tc>
          <w:tcPr>
            <w:tcW w:w="9242" w:type="dxa"/>
            <w:gridSpan w:val="2"/>
            <w:tcBorders>
              <w:top w:val="nil"/>
              <w:left w:val="nil"/>
              <w:bottom w:val="nil"/>
              <w:right w:val="nil"/>
            </w:tcBorders>
          </w:tcPr>
          <w:p w:rsidR="002E03A9" w:rsidRPr="0033698E" w:rsidRDefault="002E03A9" w:rsidP="002E03A9">
            <w:pPr>
              <w:tabs>
                <w:tab w:val="left" w:leader="dot" w:pos="4320"/>
                <w:tab w:val="left" w:leader="dot" w:pos="8928"/>
              </w:tabs>
              <w:overflowPunct w:val="0"/>
              <w:autoSpaceDE w:val="0"/>
              <w:autoSpaceDN w:val="0"/>
              <w:adjustRightInd w:val="0"/>
              <w:spacing w:after="0" w:line="360" w:lineRule="atLeast"/>
              <w:textAlignment w:val="baseline"/>
              <w:rPr>
                <w:szCs w:val="22"/>
                <w:lang w:eastAsia="ja-JP"/>
              </w:rPr>
            </w:pPr>
            <w:r w:rsidRPr="0033698E">
              <w:rPr>
                <w:szCs w:val="22"/>
                <w:lang w:eastAsia="ja-JP"/>
              </w:rPr>
              <w:t>do solemnly and sincerely declare that:</w:t>
            </w:r>
          </w:p>
        </w:tc>
      </w:tr>
    </w:tbl>
    <w:p w:rsidR="002E03A9" w:rsidRPr="0033698E" w:rsidRDefault="002E03A9" w:rsidP="002E03A9">
      <w:pPr>
        <w:tabs>
          <w:tab w:val="left" w:pos="523"/>
        </w:tabs>
        <w:overflowPunct w:val="0"/>
        <w:autoSpaceDE w:val="0"/>
        <w:autoSpaceDN w:val="0"/>
        <w:adjustRightInd w:val="0"/>
        <w:spacing w:after="0"/>
        <w:jc w:val="both"/>
        <w:textAlignment w:val="baseline"/>
        <w:rPr>
          <w:szCs w:val="22"/>
          <w:lang w:eastAsia="ja-JP"/>
        </w:rPr>
      </w:pPr>
    </w:p>
    <w:p w:rsidR="002E03A9" w:rsidRPr="0033698E" w:rsidRDefault="002E03A9" w:rsidP="005A60B2">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My actual and contingent liabilities of any nature did not exceed the sum of $</w:t>
      </w:r>
      <w:r w:rsidRPr="0033698E">
        <w:rPr>
          <w:szCs w:val="22"/>
          <w:u w:val="single"/>
          <w:lang w:eastAsia="ja-JP"/>
        </w:rPr>
        <w:tab/>
      </w:r>
      <w:r w:rsidRPr="0033698E">
        <w:rPr>
          <w:szCs w:val="22"/>
          <w:u w:val="single"/>
          <w:lang w:eastAsia="ja-JP"/>
        </w:rPr>
        <w:tab/>
      </w:r>
      <w:r w:rsidRPr="0033698E">
        <w:rPr>
          <w:szCs w:val="22"/>
          <w:lang w:eastAsia="ja-JP"/>
        </w:rPr>
        <w:t xml:space="preserve"> and are detailed on notes 8 and 9;</w:t>
      </w:r>
    </w:p>
    <w:p w:rsidR="002E03A9" w:rsidRPr="0033698E" w:rsidRDefault="002E03A9" w:rsidP="002E03A9">
      <w:pPr>
        <w:numPr>
          <w:ilvl w:val="12"/>
          <w:numId w:val="0"/>
        </w:num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5A60B2">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The information stated in notes 1 to 11 inclusive is true and correct;</w:t>
      </w:r>
    </w:p>
    <w:p w:rsidR="002E03A9" w:rsidRPr="0033698E" w:rsidRDefault="002E03A9" w:rsidP="002E03A9">
      <w:pPr>
        <w:numPr>
          <w:ilvl w:val="12"/>
          <w:numId w:val="0"/>
        </w:num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5A60B2">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The realisable value of my assets (excluding my interest in the Participant of</w:t>
      </w:r>
      <w:r w:rsidRPr="0033698E">
        <w:rPr>
          <w:szCs w:val="22"/>
          <w:lang w:eastAsia="ja-JP"/>
        </w:rPr>
        <w:tab/>
      </w:r>
      <w:r w:rsidRPr="0033698E">
        <w:rPr>
          <w:szCs w:val="22"/>
          <w:u w:val="single"/>
          <w:lang w:eastAsia="ja-JP"/>
        </w:rPr>
        <w:tab/>
      </w:r>
      <w:r w:rsidRPr="0033698E">
        <w:rPr>
          <w:szCs w:val="22"/>
          <w:u w:val="single"/>
          <w:lang w:eastAsia="ja-JP"/>
        </w:rPr>
        <w:tab/>
      </w:r>
      <w:r w:rsidRPr="0033698E">
        <w:rPr>
          <w:szCs w:val="22"/>
          <w:lang w:eastAsia="ja-JP"/>
        </w:rPr>
        <w:t xml:space="preserve"> ) exceeded the liabilities referred to in clause 1 by at least $</w:t>
      </w:r>
      <w:r w:rsidRPr="0033698E">
        <w:rPr>
          <w:szCs w:val="22"/>
          <w:lang w:eastAsia="ja-JP"/>
        </w:rPr>
        <w:tab/>
      </w:r>
      <w:r w:rsidRPr="0033698E">
        <w:rPr>
          <w:szCs w:val="22"/>
          <w:u w:val="single"/>
          <w:lang w:eastAsia="ja-JP"/>
        </w:rPr>
        <w:tab/>
      </w:r>
      <w:r w:rsidRPr="0033698E">
        <w:rPr>
          <w:szCs w:val="22"/>
          <w:lang w:eastAsia="ja-JP"/>
        </w:rPr>
        <w:t>; and</w:t>
      </w:r>
    </w:p>
    <w:p w:rsidR="002E03A9" w:rsidRPr="0033698E" w:rsidRDefault="002E03A9" w:rsidP="002E03A9">
      <w:pPr>
        <w:numPr>
          <w:ilvl w:val="12"/>
          <w:numId w:val="0"/>
        </w:numPr>
        <w:tabs>
          <w:tab w:val="left" w:pos="720"/>
          <w:tab w:val="left" w:pos="1440"/>
        </w:tabs>
        <w:overflowPunct w:val="0"/>
        <w:autoSpaceDE w:val="0"/>
        <w:autoSpaceDN w:val="0"/>
        <w:adjustRightInd w:val="0"/>
        <w:spacing w:after="0"/>
        <w:textAlignment w:val="baseline"/>
        <w:rPr>
          <w:szCs w:val="22"/>
          <w:lang w:eastAsia="ja-JP"/>
        </w:rPr>
      </w:pPr>
    </w:p>
    <w:p w:rsidR="002E03A9" w:rsidRPr="0033698E" w:rsidRDefault="002E03A9" w:rsidP="005A60B2">
      <w:pPr>
        <w:numPr>
          <w:ilvl w:val="0"/>
          <w:numId w:val="28"/>
        </w:num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All insurable assets described in the notes are, at all times, held insured to a value not less than that shown in the attached notes.</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rsidTr="00DE51C0">
        <w:tc>
          <w:tcPr>
            <w:tcW w:w="9180" w:type="dxa"/>
            <w:gridSpan w:val="13"/>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Victoria</w:t>
            </w:r>
            <w:r w:rsidRPr="0033698E">
              <w:rPr>
                <w:szCs w:val="22"/>
                <w:vertAlign w:val="superscript"/>
                <w:lang w:eastAsia="ja-JP"/>
              </w:rPr>
              <w:sym w:font="Symbol" w:char="F02A"/>
            </w:r>
            <w:r w:rsidRPr="0033698E">
              <w:rPr>
                <w:szCs w:val="22"/>
                <w:lang w:eastAsia="ja-JP"/>
              </w:rPr>
              <w:t xml:space="preserve"> </w:t>
            </w:r>
            <w:r w:rsidRPr="0033698E">
              <w:rPr>
                <w:b/>
                <w:szCs w:val="22"/>
                <w:lang w:eastAsia="ja-JP"/>
              </w:rPr>
              <w:t xml:space="preserve"> - Declaration complying with the Evidence Act 1958</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acknowledge that this declaration is true and correct, and I make it in the belief that a person making a false declaration is liable to the penalties for perjury.</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2E03A9">
      <w:pPr>
        <w:tabs>
          <w:tab w:val="left" w:pos="720"/>
          <w:tab w:val="left" w:pos="1440"/>
        </w:tabs>
        <w:overflowPunct w:val="0"/>
        <w:autoSpaceDE w:val="0"/>
        <w:autoSpaceDN w:val="0"/>
        <w:adjustRightInd w:val="0"/>
        <w:jc w:val="both"/>
        <w:textAlignment w:val="baseline"/>
        <w:rPr>
          <w:szCs w:val="22"/>
          <w:lang w:eastAsia="ja-JP"/>
        </w:rPr>
      </w:pPr>
      <w:r w:rsidRPr="0033698E">
        <w:rPr>
          <w:szCs w:val="22"/>
          <w:lang w:eastAsia="ja-JP"/>
        </w:rPr>
        <w:t>_______________________</w:t>
      </w:r>
    </w:p>
    <w:p w:rsidR="002E03A9" w:rsidRPr="0033698E" w:rsidRDefault="002E03A9" w:rsidP="002E03A9">
      <w:pPr>
        <w:tabs>
          <w:tab w:val="left" w:pos="720"/>
          <w:tab w:val="left" w:pos="1440"/>
        </w:tabs>
        <w:overflowPunct w:val="0"/>
        <w:autoSpaceDE w:val="0"/>
        <w:autoSpaceDN w:val="0"/>
        <w:adjustRightInd w:val="0"/>
        <w:jc w:val="both"/>
        <w:textAlignment w:val="baseline"/>
        <w:rPr>
          <w:szCs w:val="22"/>
          <w:lang w:eastAsia="ja-JP"/>
        </w:rPr>
      </w:pPr>
      <w:r w:rsidRPr="0033698E">
        <w:rPr>
          <w:szCs w:val="22"/>
          <w:lang w:eastAsia="ja-JP"/>
        </w:rPr>
        <w:t xml:space="preserve">* </w:t>
      </w:r>
      <w:r w:rsidRPr="0033698E">
        <w:rPr>
          <w:sz w:val="20"/>
          <w:lang w:eastAsia="ja-JP"/>
        </w:rPr>
        <w:t>Each partner is required to execute the statutory declaration in accordance with the law of the jurisdiction where the declaration is made.  Accordingly, please select the appropriate format and delete or cross out those formats which are not relevant</w:t>
      </w:r>
      <w:r w:rsidRPr="0033698E">
        <w:rPr>
          <w:szCs w:val="22"/>
          <w:lang w:eastAsia="ja-JP"/>
        </w:rPr>
        <w:t>.</w:t>
      </w: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rsidTr="00DE51C0">
        <w:tc>
          <w:tcPr>
            <w:tcW w:w="9180" w:type="dxa"/>
            <w:gridSpan w:val="13"/>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b/>
                <w:szCs w:val="22"/>
                <w:lang w:eastAsia="ja-JP"/>
              </w:rPr>
              <w:t>New South Wales*</w:t>
            </w:r>
            <w:r w:rsidRPr="0033698E">
              <w:rPr>
                <w:szCs w:val="22"/>
                <w:lang w:eastAsia="ja-JP"/>
              </w:rPr>
              <w:t xml:space="preserve">  </w:t>
            </w:r>
            <w:r w:rsidRPr="0033698E">
              <w:rPr>
                <w:b/>
                <w:szCs w:val="22"/>
                <w:lang w:eastAsia="ja-JP"/>
              </w:rPr>
              <w:t xml:space="preserve"> - Declaration under the Oaths Act 1990</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conscientiously believing the same to be true and by virtue of the provisions of the Oaths Act 1990.</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141"/>
        <w:gridCol w:w="567"/>
        <w:gridCol w:w="69"/>
        <w:gridCol w:w="782"/>
        <w:gridCol w:w="538"/>
        <w:gridCol w:w="29"/>
        <w:gridCol w:w="1291"/>
        <w:gridCol w:w="1260"/>
      </w:tblGrid>
      <w:tr w:rsidR="002E03A9" w:rsidRPr="0033698E" w:rsidTr="00DE51C0">
        <w:tc>
          <w:tcPr>
            <w:tcW w:w="9180" w:type="dxa"/>
            <w:gridSpan w:val="15"/>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rsidTr="00DE51C0">
        <w:tc>
          <w:tcPr>
            <w:tcW w:w="9180" w:type="dxa"/>
            <w:gridSpan w:val="15"/>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b/>
                <w:szCs w:val="22"/>
                <w:lang w:eastAsia="ja-JP"/>
              </w:rPr>
              <w:t>Queensland</w:t>
            </w:r>
            <w:r w:rsidRPr="0033698E">
              <w:rPr>
                <w:szCs w:val="22"/>
                <w:vertAlign w:val="superscript"/>
                <w:lang w:eastAsia="ja-JP"/>
              </w:rPr>
              <w:sym w:font="Symbol" w:char="F02A"/>
            </w:r>
            <w:r w:rsidRPr="0033698E">
              <w:rPr>
                <w:szCs w:val="22"/>
                <w:lang w:eastAsia="ja-JP"/>
              </w:rPr>
              <w:t xml:space="preserve">   </w:t>
            </w:r>
            <w:r w:rsidRPr="0033698E">
              <w:rPr>
                <w:b/>
                <w:szCs w:val="22"/>
                <w:lang w:eastAsia="ja-JP"/>
              </w:rPr>
              <w:t xml:space="preserve"> - Declaration under The Oaths Acts, 1867 to 1988 -</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9180" w:type="dxa"/>
            <w:gridSpan w:val="15"/>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conscientiously believing the same to be true and by virtue of the provisions of The Oaths Act of 1867.</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5280" w:type="dxa"/>
            <w:gridSpan w:val="10"/>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Signed and declared by the above-named declarant</w:t>
            </w: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185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u w:val="single"/>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185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at</w:t>
            </w:r>
          </w:p>
        </w:tc>
        <w:tc>
          <w:tcPr>
            <w:tcW w:w="1765"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559"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in the State of</w:t>
            </w:r>
          </w:p>
        </w:tc>
        <w:tc>
          <w:tcPr>
            <w:tcW w:w="14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25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49"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291"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gridSpan w:val="2"/>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418"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2551" w:type="dxa"/>
            <w:gridSpan w:val="2"/>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4"/>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49"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25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9"/>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9"/>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szCs w:val="22"/>
                <w:lang w:eastAsia="ja-JP"/>
              </w:rPr>
              <w:t>A Justice of the Peace</w:t>
            </w:r>
            <w:r w:rsidRPr="0033698E">
              <w:rPr>
                <w:i/>
                <w:szCs w:val="22"/>
                <w:lang w:eastAsia="ja-JP"/>
              </w:rPr>
              <w:t xml:space="preserve"> [or as the case may be]</w:t>
            </w:r>
            <w:r w:rsidRPr="0033698E">
              <w:rPr>
                <w:szCs w:val="22"/>
                <w:lang w:eastAsia="ja-JP"/>
              </w:rPr>
              <w:t>.</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spacing w:after="0"/>
        <w:rPr>
          <w:szCs w:val="22"/>
        </w:rPr>
      </w:pPr>
    </w:p>
    <w:p w:rsidR="002E03A9" w:rsidRPr="0033698E" w:rsidRDefault="002E03A9" w:rsidP="002E03A9">
      <w:pPr>
        <w:spacing w:after="0"/>
        <w:rPr>
          <w:szCs w:val="22"/>
        </w:rPr>
      </w:pPr>
      <w:r w:rsidRPr="0033698E">
        <w:rPr>
          <w:szCs w:val="22"/>
        </w:rPr>
        <w:t>_______________________</w:t>
      </w:r>
    </w:p>
    <w:p w:rsidR="002E03A9" w:rsidRPr="0033698E" w:rsidRDefault="002E03A9" w:rsidP="002E03A9">
      <w:pPr>
        <w:spacing w:after="0"/>
        <w:rPr>
          <w:rFonts w:ascii="ClassGarmnd BT" w:hAnsi="ClassGarmnd BT"/>
          <w:sz w:val="18"/>
        </w:rPr>
      </w:pPr>
    </w:p>
    <w:p w:rsidR="002E03A9" w:rsidRPr="0033698E" w:rsidRDefault="002E03A9" w:rsidP="002E03A9">
      <w:pPr>
        <w:spacing w:after="0"/>
        <w:rPr>
          <w:rFonts w:ascii="ClassGarmnd BT" w:hAnsi="ClassGarmnd BT"/>
          <w:sz w:val="18"/>
        </w:rPr>
      </w:pPr>
      <w:r w:rsidRPr="0033698E">
        <w:rPr>
          <w:rFonts w:ascii="ClassGarmnd BT" w:hAnsi="ClassGarmnd BT"/>
          <w:sz w:val="18"/>
        </w:rPr>
        <w:t xml:space="preserve">* </w:t>
      </w:r>
      <w:r w:rsidRPr="0033698E">
        <w:rPr>
          <w:sz w:val="20"/>
        </w:rPr>
        <w:t>Each partner is required to execute the statutory declaration in accordance with the law of the jurisdiction where the declaration is made.  Accordingly, please select the appropriate format and delete or cross out those formats which are not relevant</w:t>
      </w:r>
      <w:r w:rsidRPr="0033698E">
        <w:rPr>
          <w:rFonts w:ascii="ClassGarmnd BT" w:hAnsi="ClassGarmnd BT"/>
          <w:sz w:val="18"/>
        </w:rPr>
        <w:t>.</w:t>
      </w: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leader="dot" w:pos="9000"/>
              </w:tabs>
              <w:rPr>
                <w:szCs w:val="22"/>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rsidTr="00DE51C0">
        <w:tc>
          <w:tcPr>
            <w:tcW w:w="9180" w:type="dxa"/>
            <w:gridSpan w:val="13"/>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b/>
                <w:szCs w:val="22"/>
                <w:lang w:eastAsia="ja-JP"/>
              </w:rPr>
              <w:t>Western Australia*</w:t>
            </w:r>
            <w:r w:rsidRPr="0033698E">
              <w:rPr>
                <w:szCs w:val="22"/>
                <w:lang w:eastAsia="ja-JP"/>
              </w:rPr>
              <w:t xml:space="preserve"> </w:t>
            </w:r>
            <w:r w:rsidRPr="0033698E">
              <w:rPr>
                <w:b/>
                <w:szCs w:val="22"/>
                <w:lang w:eastAsia="ja-JP"/>
              </w:rPr>
              <w:t>- Declaration under the Evidence Act 1906</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by virtue of section 106 of the Evidence Act 1906.</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6600" w:type="dxa"/>
            <w:gridSpan w:val="11"/>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rsidTr="00DE51C0">
        <w:tc>
          <w:tcPr>
            <w:tcW w:w="9180" w:type="dxa"/>
            <w:gridSpan w:val="13"/>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b/>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b/>
                <w:szCs w:val="22"/>
                <w:lang w:eastAsia="ja-JP"/>
              </w:rPr>
              <w:t>South Australia</w:t>
            </w:r>
            <w:r w:rsidRPr="0033698E">
              <w:rPr>
                <w:szCs w:val="22"/>
                <w:vertAlign w:val="superscript"/>
                <w:lang w:eastAsia="ja-JP"/>
              </w:rPr>
              <w:sym w:font="Symbol" w:char="F02A"/>
            </w:r>
            <w:r w:rsidRPr="0033698E">
              <w:rPr>
                <w:szCs w:val="22"/>
                <w:lang w:eastAsia="ja-JP"/>
              </w:rPr>
              <w:t xml:space="preserve"> </w:t>
            </w:r>
            <w:r w:rsidRPr="0033698E">
              <w:rPr>
                <w:b/>
                <w:szCs w:val="22"/>
                <w:lang w:eastAsia="ja-JP"/>
              </w:rPr>
              <w:t>- Declaration under the Oaths Act 1936</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conscientiously believing the same to be true and by virtue of the provisions of the Oaths Act 1936.</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spacing w:after="0"/>
        <w:rPr>
          <w:rFonts w:ascii="ClassGarmnd BT" w:hAnsi="ClassGarmnd BT"/>
          <w:szCs w:val="22"/>
        </w:rPr>
      </w:pPr>
    </w:p>
    <w:p w:rsidR="002E03A9" w:rsidRPr="0033698E" w:rsidRDefault="002E03A9" w:rsidP="002E03A9">
      <w:pPr>
        <w:spacing w:after="0"/>
        <w:rPr>
          <w:rFonts w:ascii="ClassGarmnd BT" w:hAnsi="ClassGarmnd BT"/>
          <w:szCs w:val="22"/>
        </w:rPr>
      </w:pPr>
    </w:p>
    <w:p w:rsidR="002E03A9" w:rsidRPr="0033698E" w:rsidRDefault="002E03A9" w:rsidP="002E03A9">
      <w:pPr>
        <w:spacing w:after="0"/>
        <w:rPr>
          <w:rFonts w:ascii="ClassGarmnd BT" w:hAnsi="ClassGarmnd BT"/>
          <w:szCs w:val="22"/>
        </w:rPr>
      </w:pPr>
    </w:p>
    <w:p w:rsidR="002E03A9" w:rsidRPr="0033698E" w:rsidRDefault="002E03A9" w:rsidP="002E03A9">
      <w:pPr>
        <w:spacing w:after="0"/>
        <w:rPr>
          <w:rFonts w:ascii="ClassGarmnd BT" w:hAnsi="ClassGarmnd BT"/>
          <w:szCs w:val="22"/>
        </w:rPr>
      </w:pPr>
      <w:r w:rsidRPr="0033698E">
        <w:rPr>
          <w:rFonts w:ascii="ClassGarmnd BT" w:hAnsi="ClassGarmnd BT"/>
          <w:szCs w:val="22"/>
        </w:rPr>
        <w:t>_______________________</w:t>
      </w:r>
    </w:p>
    <w:p w:rsidR="002E03A9" w:rsidRPr="0033698E" w:rsidRDefault="002E03A9" w:rsidP="002E03A9">
      <w:pPr>
        <w:spacing w:after="0"/>
        <w:rPr>
          <w:sz w:val="20"/>
        </w:rPr>
      </w:pPr>
    </w:p>
    <w:p w:rsidR="002E03A9" w:rsidRPr="0033698E" w:rsidRDefault="002E03A9" w:rsidP="002E03A9">
      <w:pPr>
        <w:spacing w:after="0"/>
        <w:rPr>
          <w:sz w:val="20"/>
        </w:rPr>
      </w:pPr>
      <w:r w:rsidRPr="0033698E">
        <w:rPr>
          <w:sz w:val="20"/>
        </w:rPr>
        <w:t>* Each partner is required to execute the statutory declaration in accordance with the law of the jurisdiction where the declaration is made.  Accordingly, please select the appropriate format and delete or cross out those formats which are not relevant.</w:t>
      </w: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leader="dot" w:pos="9000"/>
              </w:tabs>
              <w:rPr>
                <w:szCs w:val="22"/>
              </w:rPr>
            </w:pPr>
          </w:p>
        </w:tc>
      </w:tr>
    </w:tbl>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bl>
      <w:tblPr>
        <w:tblW w:w="0" w:type="auto"/>
        <w:tblLayout w:type="fixed"/>
        <w:tblLook w:val="0000" w:firstRow="0" w:lastRow="0" w:firstColumn="0" w:lastColumn="0" w:noHBand="0" w:noVBand="0"/>
      </w:tblPr>
      <w:tblGrid>
        <w:gridCol w:w="1320"/>
        <w:gridCol w:w="915"/>
        <w:gridCol w:w="405"/>
        <w:gridCol w:w="445"/>
        <w:gridCol w:w="851"/>
        <w:gridCol w:w="24"/>
        <w:gridCol w:w="543"/>
        <w:gridCol w:w="708"/>
        <w:gridCol w:w="69"/>
        <w:gridCol w:w="782"/>
        <w:gridCol w:w="538"/>
        <w:gridCol w:w="1320"/>
        <w:gridCol w:w="1260"/>
      </w:tblGrid>
      <w:tr w:rsidR="002E03A9" w:rsidRPr="0033698E" w:rsidTr="00DE51C0">
        <w:tc>
          <w:tcPr>
            <w:tcW w:w="9180" w:type="dxa"/>
            <w:gridSpan w:val="13"/>
            <w:tcBorders>
              <w:top w:val="single" w:sz="6" w:space="0" w:color="auto"/>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b/>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b/>
                <w:szCs w:val="22"/>
                <w:lang w:eastAsia="ja-JP"/>
              </w:rPr>
              <w:t>Tasmania*</w:t>
            </w:r>
            <w:r w:rsidRPr="0033698E">
              <w:rPr>
                <w:szCs w:val="22"/>
                <w:lang w:eastAsia="ja-JP"/>
              </w:rPr>
              <w:t xml:space="preserve"> </w:t>
            </w:r>
            <w:r w:rsidRPr="0033698E">
              <w:rPr>
                <w:b/>
                <w:szCs w:val="22"/>
                <w:lang w:eastAsia="ja-JP"/>
              </w:rPr>
              <w:t>- Declaration under the Evidence Act 1910</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rFonts w:ascii="ClassGarmnd BT" w:hAnsi="ClassGarmnd BT"/>
                <w:szCs w:val="22"/>
                <w:lang w:eastAsia="ja-JP"/>
              </w:rPr>
            </w:pPr>
          </w:p>
        </w:tc>
      </w:tr>
      <w:tr w:rsidR="002E03A9" w:rsidRPr="0033698E" w:rsidTr="00DE51C0">
        <w:tc>
          <w:tcPr>
            <w:tcW w:w="9180" w:type="dxa"/>
            <w:gridSpan w:val="1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And I make this solemn declaration by virtue of section 132 of the Evidence Act 1910.</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Declared at</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1858"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textAlignment w:val="baseline"/>
              <w:rPr>
                <w:szCs w:val="22"/>
                <w:lang w:eastAsia="ja-JP"/>
              </w:rPr>
            </w:pPr>
            <w:r w:rsidRPr="0033698E">
              <w:rPr>
                <w:szCs w:val="22"/>
                <w:lang w:eastAsia="ja-JP"/>
              </w:rPr>
              <w:t>this</w:t>
            </w:r>
          </w:p>
        </w:tc>
        <w:tc>
          <w:tcPr>
            <w:tcW w:w="915"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day of</w:t>
            </w:r>
          </w:p>
        </w:tc>
        <w:tc>
          <w:tcPr>
            <w:tcW w:w="851"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567"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20</w:t>
            </w:r>
          </w:p>
        </w:tc>
        <w:tc>
          <w:tcPr>
            <w:tcW w:w="708"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851"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right"/>
              <w:textAlignment w:val="baseline"/>
              <w:rPr>
                <w:szCs w:val="22"/>
                <w:lang w:eastAsia="ja-JP"/>
              </w:rPr>
            </w:pPr>
            <w:r w:rsidRPr="0033698E">
              <w:rPr>
                <w:szCs w:val="22"/>
                <w:lang w:eastAsia="ja-JP"/>
              </w:rPr>
              <w:t>)</w:t>
            </w:r>
          </w:p>
        </w:tc>
        <w:tc>
          <w:tcPr>
            <w:tcW w:w="3118" w:type="dxa"/>
            <w:gridSpan w:val="3"/>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782"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118" w:type="dxa"/>
            <w:gridSpan w:val="3"/>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declarant]</w:t>
            </w: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r w:rsidRPr="0033698E">
              <w:rPr>
                <w:szCs w:val="22"/>
                <w:lang w:eastAsia="ja-JP"/>
              </w:rPr>
              <w:t>Before me:</w:t>
            </w: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[Signature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3960" w:type="dxa"/>
            <w:gridSpan w:val="8"/>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gridSpan w:val="2"/>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32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nil"/>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r w:rsidR="002E03A9" w:rsidRPr="0033698E" w:rsidTr="00DE51C0">
        <w:tc>
          <w:tcPr>
            <w:tcW w:w="132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6600" w:type="dxa"/>
            <w:gridSpan w:val="11"/>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i/>
                <w:szCs w:val="22"/>
                <w:lang w:eastAsia="ja-JP"/>
              </w:rPr>
            </w:pPr>
            <w:r w:rsidRPr="0033698E">
              <w:rPr>
                <w:i/>
                <w:szCs w:val="22"/>
                <w:lang w:eastAsia="ja-JP"/>
              </w:rPr>
              <w:t>[Title of person before whom the declaration is made]</w:t>
            </w:r>
          </w:p>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c>
          <w:tcPr>
            <w:tcW w:w="1260" w:type="dxa"/>
            <w:tcBorders>
              <w:top w:val="nil"/>
              <w:left w:val="nil"/>
              <w:bottom w:val="single" w:sz="6" w:space="0" w:color="auto"/>
              <w:right w:val="nil"/>
            </w:tcBorders>
          </w:tcPr>
          <w:p w:rsidR="002E03A9" w:rsidRPr="0033698E" w:rsidRDefault="002E03A9" w:rsidP="002E03A9">
            <w:pPr>
              <w:tabs>
                <w:tab w:val="left" w:pos="720"/>
                <w:tab w:val="left" w:pos="1440"/>
              </w:tabs>
              <w:overflowPunct w:val="0"/>
              <w:autoSpaceDE w:val="0"/>
              <w:autoSpaceDN w:val="0"/>
              <w:adjustRightInd w:val="0"/>
              <w:spacing w:after="0"/>
              <w:jc w:val="both"/>
              <w:textAlignment w:val="baseline"/>
              <w:rPr>
                <w:szCs w:val="22"/>
                <w:lang w:eastAsia="ja-JP"/>
              </w:rPr>
            </w:pPr>
          </w:p>
        </w:tc>
      </w:tr>
    </w:tbl>
    <w:p w:rsidR="002E03A9" w:rsidRPr="0033698E" w:rsidRDefault="002E03A9" w:rsidP="002E03A9">
      <w:pPr>
        <w:tabs>
          <w:tab w:val="right" w:pos="3600"/>
        </w:tabs>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r w:rsidRPr="0033698E">
        <w:rPr>
          <w:rFonts w:ascii="ClassGarmnd BT" w:hAnsi="ClassGarmnd BT"/>
          <w:szCs w:val="22"/>
          <w:lang w:eastAsia="ja-JP"/>
        </w:rPr>
        <w:t>_______________________</w:t>
      </w: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pPr>
    </w:p>
    <w:p w:rsidR="002E03A9" w:rsidRPr="0033698E" w:rsidRDefault="002E03A9" w:rsidP="002E03A9">
      <w:pPr>
        <w:spacing w:after="0"/>
        <w:rPr>
          <w:sz w:val="20"/>
        </w:rPr>
      </w:pPr>
      <w:r w:rsidRPr="0033698E">
        <w:rPr>
          <w:rFonts w:ascii="ClassGarmnd BT" w:hAnsi="ClassGarmnd BT"/>
          <w:szCs w:val="22"/>
        </w:rPr>
        <w:t xml:space="preserve">* </w:t>
      </w:r>
      <w:r w:rsidRPr="0033698E">
        <w:rPr>
          <w:sz w:val="20"/>
        </w:rPr>
        <w:t>Each Partner is required to execute the statutory declaration in accordance with the law of the jurisdiction where the declaration is made.  Accordingly, please select the appropriate format and delete or cross out those formats which are not relevant.</w:t>
      </w: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r w:rsidRPr="0033698E">
              <w:rPr>
                <w:szCs w:val="22"/>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leader="dot" w:pos="9000"/>
              </w:tabs>
              <w:rPr>
                <w:szCs w:val="22"/>
              </w:rPr>
            </w:pPr>
          </w:p>
          <w:p w:rsidR="002E03A9" w:rsidRPr="0033698E" w:rsidRDefault="002E03A9" w:rsidP="002E03A9">
            <w:pPr>
              <w:tabs>
                <w:tab w:val="left" w:leader="dot" w:pos="9000"/>
              </w:tabs>
              <w:rPr>
                <w:szCs w:val="22"/>
              </w:rPr>
            </w:pPr>
            <w:r w:rsidRPr="0033698E">
              <w:rPr>
                <w:szCs w:val="22"/>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leader="dot" w:pos="9000"/>
              </w:tabs>
              <w:rPr>
                <w:szCs w:val="22"/>
              </w:rPr>
            </w:pPr>
          </w:p>
        </w:tc>
      </w:tr>
    </w:tbl>
    <w:p w:rsidR="002E03A9" w:rsidRPr="0033698E" w:rsidRDefault="002E03A9" w:rsidP="002E03A9">
      <w:pPr>
        <w:spacing w:after="0"/>
        <w:rPr>
          <w:szCs w:val="22"/>
        </w:rPr>
      </w:pPr>
    </w:p>
    <w:p w:rsidR="002E03A9" w:rsidRPr="0033698E" w:rsidRDefault="002E03A9" w:rsidP="002E03A9">
      <w:pPr>
        <w:overflowPunct w:val="0"/>
        <w:autoSpaceDE w:val="0"/>
        <w:autoSpaceDN w:val="0"/>
        <w:adjustRightInd w:val="0"/>
        <w:spacing w:after="0"/>
        <w:textAlignment w:val="baseline"/>
        <w:rPr>
          <w:rFonts w:ascii="ClassGarmnd BT" w:hAnsi="ClassGarmnd BT"/>
          <w:szCs w:val="22"/>
          <w:lang w:eastAsia="ja-JP"/>
        </w:rPr>
        <w:sectPr w:rsidR="002E03A9" w:rsidRPr="0033698E">
          <w:pgSz w:w="11907" w:h="16834"/>
          <w:pgMar w:top="1440" w:right="1440" w:bottom="1440" w:left="1440" w:header="720" w:footer="720" w:gutter="0"/>
          <w:cols w:space="720"/>
        </w:sectPr>
      </w:pPr>
    </w:p>
    <w:p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lastRenderedPageBreak/>
        <w:t>Note 1</w:t>
      </w:r>
      <w:r w:rsidRPr="0033698E">
        <w:rPr>
          <w:b/>
          <w:szCs w:val="22"/>
          <w:lang w:eastAsia="ja-JP"/>
        </w:rPr>
        <w:tab/>
        <w:t>Summary as at ___/___/20___</w:t>
      </w:r>
    </w:p>
    <w:p w:rsidR="002E03A9" w:rsidRPr="0033698E" w:rsidRDefault="002E03A9" w:rsidP="002E03A9">
      <w:pPr>
        <w:tabs>
          <w:tab w:val="right" w:pos="9025"/>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jc w:val="center"/>
              <w:textAlignment w:val="baseline"/>
              <w:rPr>
                <w:b/>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Note</w:t>
            </w:r>
          </w:p>
        </w:tc>
        <w:tc>
          <w:tcPr>
            <w:tcW w:w="1597"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not later than 1 year</w:t>
            </w: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later than 1 year but not later than 3 years</w:t>
            </w: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jc w:val="center"/>
              <w:textAlignment w:val="baseline"/>
              <w:rPr>
                <w:b/>
                <w:szCs w:val="22"/>
                <w:lang w:eastAsia="ja-JP"/>
              </w:rPr>
            </w:pPr>
            <w:r w:rsidRPr="0033698E">
              <w:rPr>
                <w:b/>
                <w:szCs w:val="22"/>
                <w:lang w:eastAsia="ja-JP"/>
              </w:rPr>
              <w:t>Due later than 3 years</w:t>
            </w: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Assets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Cash in Bank</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2</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Marketable Securities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3</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Debtors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4</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Property</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5</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Investments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6</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Assets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7</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Assets</w:t>
            </w:r>
          </w:p>
        </w:tc>
        <w:tc>
          <w:tcPr>
            <w:tcW w:w="1533" w:type="dxa"/>
            <w:tcBorders>
              <w:top w:val="nil"/>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Liabilities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Actual Liabilities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8</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Contingent Liabilities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9</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Liabilities</w:t>
            </w:r>
          </w:p>
        </w:tc>
        <w:tc>
          <w:tcPr>
            <w:tcW w:w="1533" w:type="dxa"/>
            <w:tcBorders>
              <w:top w:val="nil"/>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rsidTr="00DE51C0">
        <w:trPr>
          <w:cantSplit/>
        </w:trPr>
        <w:tc>
          <w:tcPr>
            <w:tcW w:w="2429" w:type="dxa"/>
            <w:tcBorders>
              <w:top w:val="nil"/>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33" w:type="dxa"/>
            <w:tcBorders>
              <w:top w:val="nil"/>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r w:rsidR="002E03A9" w:rsidRPr="0033698E" w:rsidTr="00DE51C0">
        <w:trPr>
          <w:cantSplit/>
        </w:trPr>
        <w:tc>
          <w:tcPr>
            <w:tcW w:w="2429" w:type="dxa"/>
            <w:tcBorders>
              <w:top w:val="nil"/>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Net Assets (Total Assets less Total Liabilities)</w:t>
            </w:r>
          </w:p>
        </w:tc>
        <w:tc>
          <w:tcPr>
            <w:tcW w:w="1533" w:type="dxa"/>
            <w:tcBorders>
              <w:top w:val="nil"/>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bl>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rsidR="002E03A9" w:rsidRPr="0033698E" w:rsidRDefault="002E03A9" w:rsidP="002E03A9">
      <w:pPr>
        <w:spacing w:after="0"/>
        <w:rPr>
          <w:rFonts w:ascii="ClassGarmnd BT" w:hAnsi="ClassGarmnd BT"/>
          <w:b/>
          <w:szCs w:val="22"/>
          <w:lang w:eastAsia="ja-JP"/>
        </w:rPr>
      </w:pPr>
    </w:p>
    <w:p w:rsidR="002E03A9" w:rsidRPr="0033698E" w:rsidRDefault="002E03A9" w:rsidP="002E03A9">
      <w:pPr>
        <w:overflowPunct w:val="0"/>
        <w:autoSpaceDE w:val="0"/>
        <w:autoSpaceDN w:val="0"/>
        <w:adjustRightInd w:val="0"/>
        <w:spacing w:after="0"/>
        <w:textAlignment w:val="baseline"/>
        <w:rPr>
          <w:b/>
          <w:sz w:val="20"/>
          <w:lang w:eastAsia="ja-JP"/>
        </w:rPr>
      </w:pPr>
      <w:r w:rsidRPr="0033698E">
        <w:rPr>
          <w:b/>
          <w:sz w:val="20"/>
          <w:lang w:eastAsia="ja-JP"/>
        </w:rPr>
        <w:t>Note 2</w:t>
      </w:r>
      <w:r w:rsidRPr="0033698E">
        <w:rPr>
          <w:b/>
          <w:sz w:val="20"/>
          <w:lang w:eastAsia="ja-JP"/>
        </w:rPr>
        <w:tab/>
        <w:t>Cash in bank or on deposit</w:t>
      </w:r>
    </w:p>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r w:rsidRPr="0033698E">
        <w:rPr>
          <w:b/>
          <w:sz w:val="20"/>
          <w:lang w:eastAsia="ja-JP"/>
        </w:rPr>
        <w:t>ASSETS AS AT ___/___/20___</w:t>
      </w:r>
    </w:p>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3081"/>
        <w:gridCol w:w="3081"/>
        <w:gridCol w:w="3081"/>
      </w:tblGrid>
      <w:tr w:rsidR="002E03A9" w:rsidRPr="0033698E" w:rsidTr="00DE51C0">
        <w:tc>
          <w:tcPr>
            <w:tcW w:w="3081" w:type="dxa"/>
            <w:tcBorders>
              <w:top w:val="single" w:sz="6" w:space="0" w:color="auto"/>
              <w:left w:val="nil"/>
              <w:bottom w:val="single"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Financial institution</w:t>
            </w:r>
          </w:p>
        </w:tc>
        <w:tc>
          <w:tcPr>
            <w:tcW w:w="3081" w:type="dxa"/>
            <w:tcBorders>
              <w:top w:val="single" w:sz="6" w:space="0" w:color="auto"/>
              <w:left w:val="nil"/>
              <w:bottom w:val="single"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Nature of account</w:t>
            </w:r>
          </w:p>
        </w:tc>
        <w:tc>
          <w:tcPr>
            <w:tcW w:w="3081"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Amount</w:t>
            </w:r>
          </w:p>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w:t>
            </w: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dotted"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dotted"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nil"/>
              <w:bottom w:val="nil"/>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c>
          <w:tcPr>
            <w:tcW w:w="3081" w:type="dxa"/>
            <w:tcBorders>
              <w:top w:val="nil"/>
              <w:left w:val="single" w:sz="6" w:space="0" w:color="auto"/>
              <w:bottom w:val="nil"/>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6162" w:type="dxa"/>
            <w:gridSpan w:val="2"/>
            <w:tcBorders>
              <w:top w:val="single" w:sz="6" w:space="0" w:color="auto"/>
              <w:left w:val="nil"/>
              <w:bottom w:val="single" w:sz="6" w:space="0" w:color="auto"/>
              <w:right w:val="nil"/>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jc w:val="right"/>
              <w:textAlignment w:val="baseline"/>
              <w:rPr>
                <w:b/>
                <w:sz w:val="20"/>
                <w:lang w:eastAsia="ja-JP"/>
              </w:rPr>
            </w:pPr>
            <w:r w:rsidRPr="0033698E">
              <w:rPr>
                <w:b/>
                <w:sz w:val="20"/>
                <w:lang w:eastAsia="ja-JP"/>
              </w:rPr>
              <w:t>Total cash in bank or on deposit</w:t>
            </w:r>
          </w:p>
        </w:tc>
        <w:tc>
          <w:tcPr>
            <w:tcW w:w="3081"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b/>
                <w:sz w:val="20"/>
                <w:lang w:eastAsia="ja-JP"/>
              </w:rPr>
            </w:pPr>
          </w:p>
        </w:tc>
      </w:tr>
    </w:tbl>
    <w:p w:rsidR="002E03A9" w:rsidRPr="0033698E" w:rsidRDefault="002E03A9" w:rsidP="002E03A9">
      <w:pPr>
        <w:tabs>
          <w:tab w:val="left" w:pos="523"/>
          <w:tab w:val="left" w:pos="4450"/>
          <w:tab w:val="left" w:pos="5890"/>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overflowPunct w:val="0"/>
        <w:autoSpaceDE w:val="0"/>
        <w:autoSpaceDN w:val="0"/>
        <w:adjustRightInd w:val="0"/>
        <w:spacing w:after="0"/>
        <w:textAlignment w:val="baseline"/>
        <w:rPr>
          <w:b/>
          <w:sz w:val="20"/>
          <w:lang w:eastAsia="ja-JP"/>
        </w:rPr>
      </w:pPr>
      <w:r w:rsidRPr="0033698E">
        <w:rPr>
          <w:b/>
          <w:sz w:val="20"/>
          <w:lang w:eastAsia="ja-JP"/>
        </w:rPr>
        <w:t>Note 3</w:t>
      </w:r>
      <w:r w:rsidRPr="0033698E">
        <w:rPr>
          <w:b/>
          <w:sz w:val="20"/>
          <w:lang w:eastAsia="ja-JP"/>
        </w:rPr>
        <w:tab/>
        <w:t>Marketable/liquid securities</w:t>
      </w:r>
    </w:p>
    <w:p w:rsidR="002E03A9" w:rsidRPr="0033698E" w:rsidRDefault="002E03A9" w:rsidP="002E03A9">
      <w:pPr>
        <w:tabs>
          <w:tab w:val="left" w:pos="3272"/>
          <w:tab w:val="right" w:pos="9687"/>
        </w:tabs>
        <w:overflowPunct w:val="0"/>
        <w:autoSpaceDE w:val="0"/>
        <w:autoSpaceDN w:val="0"/>
        <w:adjustRightInd w:val="0"/>
        <w:spacing w:after="0"/>
        <w:textAlignment w:val="baseline"/>
        <w:rPr>
          <w:b/>
          <w:sz w:val="20"/>
          <w:lang w:eastAsia="ja-JP"/>
        </w:rPr>
      </w:pPr>
    </w:p>
    <w:tbl>
      <w:tblPr>
        <w:tblW w:w="0" w:type="auto"/>
        <w:tblLayout w:type="fixed"/>
        <w:tblLook w:val="0000" w:firstRow="0" w:lastRow="0" w:firstColumn="0" w:lastColumn="0" w:noHBand="0" w:noVBand="0"/>
      </w:tblPr>
      <w:tblGrid>
        <w:gridCol w:w="1848"/>
        <w:gridCol w:w="1848"/>
        <w:gridCol w:w="1848"/>
        <w:gridCol w:w="1848"/>
        <w:gridCol w:w="1848"/>
      </w:tblGrid>
      <w:tr w:rsidR="002E03A9" w:rsidRPr="0033698E" w:rsidTr="00DE51C0">
        <w:tc>
          <w:tcPr>
            <w:tcW w:w="1848" w:type="dxa"/>
            <w:tcBorders>
              <w:top w:val="single" w:sz="6" w:space="0" w:color="auto"/>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Company</w:t>
            </w:r>
          </w:p>
        </w:tc>
        <w:tc>
          <w:tcPr>
            <w:tcW w:w="1848" w:type="dxa"/>
            <w:tcBorders>
              <w:top w:val="single" w:sz="6" w:space="0" w:color="auto"/>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Number of securities</w:t>
            </w:r>
          </w:p>
        </w:tc>
        <w:tc>
          <w:tcPr>
            <w:tcW w:w="1848" w:type="dxa"/>
            <w:tcBorders>
              <w:top w:val="single" w:sz="6" w:space="0" w:color="auto"/>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Type of security</w:t>
            </w:r>
          </w:p>
        </w:tc>
        <w:tc>
          <w:tcPr>
            <w:tcW w:w="1848" w:type="dxa"/>
            <w:tcBorders>
              <w:top w:val="single" w:sz="6" w:space="0" w:color="auto"/>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Market value at</w:t>
            </w:r>
          </w:p>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___/___/20___</w:t>
            </w:r>
          </w:p>
        </w:tc>
        <w:tc>
          <w:tcPr>
            <w:tcW w:w="184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Total Value</w:t>
            </w: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dotted" w:sz="6" w:space="0" w:color="auto"/>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dotted" w:sz="6" w:space="0" w:color="auto"/>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dotted"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dotted"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c>
          <w:tcPr>
            <w:tcW w:w="1848" w:type="dxa"/>
            <w:tcBorders>
              <w:top w:val="nil"/>
              <w:left w:val="single" w:sz="6" w:space="0" w:color="auto"/>
              <w:bottom w:val="nil"/>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r w:rsidR="002E03A9" w:rsidRPr="0033698E" w:rsidTr="00DE51C0">
        <w:tc>
          <w:tcPr>
            <w:tcW w:w="7392" w:type="dxa"/>
            <w:gridSpan w:val="4"/>
            <w:tcBorders>
              <w:top w:val="single" w:sz="6" w:space="0" w:color="auto"/>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jc w:val="right"/>
              <w:textAlignment w:val="baseline"/>
              <w:rPr>
                <w:b/>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jc w:val="right"/>
              <w:textAlignment w:val="baseline"/>
              <w:rPr>
                <w:b/>
                <w:sz w:val="20"/>
                <w:lang w:eastAsia="ja-JP"/>
              </w:rPr>
            </w:pPr>
            <w:r w:rsidRPr="0033698E">
              <w:rPr>
                <w:b/>
                <w:sz w:val="20"/>
                <w:lang w:eastAsia="ja-JP"/>
              </w:rPr>
              <w:t>Total market value of liquid securities</w:t>
            </w:r>
          </w:p>
        </w:tc>
        <w:tc>
          <w:tcPr>
            <w:tcW w:w="184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b/>
                <w:sz w:val="20"/>
                <w:lang w:eastAsia="ja-JP"/>
              </w:rPr>
            </w:pPr>
          </w:p>
        </w:tc>
      </w:tr>
    </w:tbl>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33698E">
              <w:rPr>
                <w:sz w:val="20"/>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33698E">
              <w:rPr>
                <w:sz w:val="20"/>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r w:rsidRPr="0033698E">
              <w:rPr>
                <w:sz w:val="20"/>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tc>
      </w:tr>
    </w:tbl>
    <w:p w:rsidR="002E03A9" w:rsidRPr="0033698E" w:rsidRDefault="002E03A9" w:rsidP="002E03A9">
      <w:pPr>
        <w:tabs>
          <w:tab w:val="left" w:pos="3272"/>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spacing w:after="0"/>
        <w:rPr>
          <w:b/>
          <w:sz w:val="20"/>
          <w:lang w:eastAsia="ja-JP"/>
        </w:rPr>
      </w:pPr>
      <w:r w:rsidRPr="0033698E">
        <w:rPr>
          <w:b/>
          <w:sz w:val="20"/>
          <w:lang w:eastAsia="ja-JP"/>
        </w:rPr>
        <w:br w:type="page"/>
      </w:r>
    </w:p>
    <w:p w:rsidR="002E03A9" w:rsidRPr="0033698E" w:rsidRDefault="002E03A9" w:rsidP="002E03A9">
      <w:pPr>
        <w:overflowPunct w:val="0"/>
        <w:autoSpaceDE w:val="0"/>
        <w:autoSpaceDN w:val="0"/>
        <w:adjustRightInd w:val="0"/>
        <w:spacing w:after="0"/>
        <w:textAlignment w:val="baseline"/>
        <w:rPr>
          <w:b/>
          <w:sz w:val="20"/>
          <w:lang w:eastAsia="ja-JP"/>
        </w:rPr>
      </w:pPr>
      <w:r w:rsidRPr="0033698E">
        <w:rPr>
          <w:b/>
          <w:sz w:val="20"/>
          <w:lang w:eastAsia="ja-JP"/>
        </w:rPr>
        <w:lastRenderedPageBreak/>
        <w:t>Note 4</w:t>
      </w:r>
      <w:r w:rsidRPr="0033698E">
        <w:rPr>
          <w:b/>
          <w:sz w:val="20"/>
          <w:lang w:eastAsia="ja-JP"/>
        </w:rPr>
        <w:tab/>
        <w:t>Other debtors</w:t>
      </w:r>
    </w:p>
    <w:p w:rsidR="002E03A9" w:rsidRPr="0033698E" w:rsidRDefault="002E03A9" w:rsidP="002E03A9">
      <w:pPr>
        <w:tabs>
          <w:tab w:val="left" w:pos="7985"/>
          <w:tab w:val="right" w:pos="9163"/>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1805"/>
        <w:gridCol w:w="1805"/>
        <w:gridCol w:w="1743"/>
        <w:gridCol w:w="1836"/>
        <w:gridCol w:w="1836"/>
      </w:tblGrid>
      <w:tr w:rsidR="002E03A9" w:rsidRPr="0033698E" w:rsidTr="00DE51C0">
        <w:trPr>
          <w:cantSplit/>
        </w:trPr>
        <w:tc>
          <w:tcPr>
            <w:tcW w:w="1805"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Borrower</w:t>
            </w:r>
          </w:p>
        </w:tc>
        <w:tc>
          <w:tcPr>
            <w:tcW w:w="1805"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Interest rate</w:t>
            </w:r>
          </w:p>
        </w:tc>
        <w:tc>
          <w:tcPr>
            <w:tcW w:w="1743"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Term of deposit</w:t>
            </w:r>
          </w:p>
        </w:tc>
        <w:tc>
          <w:tcPr>
            <w:tcW w:w="1836"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Secured/unsecured (if secured, provide details)</w:t>
            </w:r>
          </w:p>
        </w:tc>
        <w:tc>
          <w:tcPr>
            <w:tcW w:w="1836"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Amount</w:t>
            </w:r>
          </w:p>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w:t>
            </w: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dotted"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743"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836" w:type="dxa"/>
            <w:tcBorders>
              <w:top w:val="nil"/>
              <w:left w:val="single" w:sz="6" w:space="0" w:color="auto"/>
              <w:bottom w:val="nil"/>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7189" w:type="dxa"/>
            <w:gridSpan w:val="4"/>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right"/>
              <w:textAlignment w:val="baseline"/>
              <w:rPr>
                <w:b/>
                <w:sz w:val="20"/>
                <w:lang w:eastAsia="ja-JP"/>
              </w:rPr>
            </w:pPr>
          </w:p>
          <w:p w:rsidR="002E03A9" w:rsidRPr="0033698E" w:rsidRDefault="002E03A9" w:rsidP="002E03A9">
            <w:pPr>
              <w:tabs>
                <w:tab w:val="right" w:pos="9687"/>
              </w:tabs>
              <w:overflowPunct w:val="0"/>
              <w:autoSpaceDE w:val="0"/>
              <w:autoSpaceDN w:val="0"/>
              <w:adjustRightInd w:val="0"/>
              <w:spacing w:after="0"/>
              <w:jc w:val="right"/>
              <w:textAlignment w:val="baseline"/>
              <w:rPr>
                <w:b/>
                <w:sz w:val="20"/>
                <w:lang w:eastAsia="ja-JP"/>
              </w:rPr>
            </w:pPr>
            <w:r w:rsidRPr="0033698E">
              <w:rPr>
                <w:b/>
                <w:sz w:val="20"/>
                <w:lang w:eastAsia="ja-JP"/>
              </w:rPr>
              <w:t>Total other debtors</w:t>
            </w:r>
          </w:p>
        </w:tc>
        <w:tc>
          <w:tcPr>
            <w:tcW w:w="1836"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right" w:pos="9687"/>
              </w:tabs>
              <w:overflowPunct w:val="0"/>
              <w:autoSpaceDE w:val="0"/>
              <w:autoSpaceDN w:val="0"/>
              <w:adjustRightInd w:val="0"/>
              <w:spacing w:after="0"/>
              <w:textAlignment w:val="baseline"/>
              <w:rPr>
                <w:b/>
                <w:sz w:val="20"/>
                <w:lang w:eastAsia="ja-JP"/>
              </w:rPr>
            </w:pPr>
          </w:p>
        </w:tc>
      </w:tr>
    </w:tbl>
    <w:p w:rsidR="002E03A9" w:rsidRPr="0033698E" w:rsidRDefault="002E03A9" w:rsidP="002E03A9">
      <w:pPr>
        <w:tabs>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tabs>
          <w:tab w:val="right" w:pos="9687"/>
        </w:tabs>
        <w:overflowPunct w:val="0"/>
        <w:autoSpaceDE w:val="0"/>
        <w:autoSpaceDN w:val="0"/>
        <w:adjustRightInd w:val="0"/>
        <w:spacing w:after="0"/>
        <w:textAlignment w:val="baseline"/>
        <w:rPr>
          <w:b/>
          <w:sz w:val="20"/>
          <w:lang w:eastAsia="ja-JP"/>
        </w:rPr>
      </w:pPr>
    </w:p>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r w:rsidRPr="0033698E">
        <w:rPr>
          <w:b/>
          <w:sz w:val="20"/>
          <w:lang w:eastAsia="ja-JP"/>
        </w:rPr>
        <w:t>Note 5  Property</w:t>
      </w:r>
      <w:r w:rsidRPr="0033698E">
        <w:rPr>
          <w:b/>
          <w:sz w:val="20"/>
          <w:lang w:eastAsia="ja-JP"/>
        </w:rPr>
        <w:tab/>
      </w:r>
    </w:p>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1805"/>
        <w:gridCol w:w="1564"/>
        <w:gridCol w:w="1559"/>
        <w:gridCol w:w="1417"/>
        <w:gridCol w:w="1276"/>
        <w:gridCol w:w="1559"/>
      </w:tblGrid>
      <w:tr w:rsidR="002E03A9" w:rsidRPr="0033698E" w:rsidTr="00DE51C0">
        <w:trPr>
          <w:cantSplit/>
        </w:trPr>
        <w:tc>
          <w:tcPr>
            <w:tcW w:w="1805"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Address &amp; description</w:t>
            </w:r>
          </w:p>
        </w:tc>
        <w:tc>
          <w:tcPr>
            <w:tcW w:w="1564"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Unimproved capital value as set by valuing authority</w:t>
            </w:r>
          </w:p>
        </w:tc>
        <w:tc>
          <w:tcPr>
            <w:tcW w:w="1559"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Method of valuation</w:t>
            </w:r>
          </w:p>
        </w:tc>
        <w:tc>
          <w:tcPr>
            <w:tcW w:w="1417"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Estimated realisable value</w:t>
            </w:r>
          </w:p>
        </w:tc>
        <w:tc>
          <w:tcPr>
            <w:tcW w:w="1276" w:type="dxa"/>
            <w:tcBorders>
              <w:top w:val="single" w:sz="6" w:space="0" w:color="auto"/>
              <w:left w:val="nil"/>
              <w:bottom w:val="single"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 xml:space="preserve">Proportion owned </w:t>
            </w:r>
          </w:p>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w:t>
            </w:r>
          </w:p>
        </w:tc>
        <w:tc>
          <w:tcPr>
            <w:tcW w:w="1559"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Value</w:t>
            </w: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180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64"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559"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1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559"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7621" w:type="dxa"/>
            <w:gridSpan w:val="5"/>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right"/>
              <w:textAlignment w:val="baseline"/>
              <w:rPr>
                <w:b/>
                <w:sz w:val="20"/>
                <w:lang w:eastAsia="ja-JP"/>
              </w:rPr>
            </w:pPr>
          </w:p>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33698E">
              <w:rPr>
                <w:b/>
                <w:sz w:val="20"/>
                <w:lang w:eastAsia="ja-JP"/>
              </w:rPr>
              <w:t>Total property value</w:t>
            </w:r>
          </w:p>
        </w:tc>
        <w:tc>
          <w:tcPr>
            <w:tcW w:w="1559"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bl>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b/>
          <w:sz w:val="20"/>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tc>
      </w:tr>
    </w:tbl>
    <w:p w:rsidR="002E03A9" w:rsidRPr="0033698E" w:rsidRDefault="002E03A9" w:rsidP="002E03A9">
      <w:pPr>
        <w:tabs>
          <w:tab w:val="left" w:pos="1980"/>
          <w:tab w:val="left" w:pos="3960"/>
          <w:tab w:val="left" w:pos="5760"/>
          <w:tab w:val="left" w:pos="7740"/>
          <w:tab w:val="left" w:pos="9425"/>
        </w:tabs>
        <w:overflowPunct w:val="0"/>
        <w:autoSpaceDE w:val="0"/>
        <w:autoSpaceDN w:val="0"/>
        <w:adjustRightInd w:val="0"/>
        <w:spacing w:after="0"/>
        <w:textAlignment w:val="baseline"/>
        <w:rPr>
          <w:sz w:val="20"/>
          <w:lang w:eastAsia="ja-JP"/>
        </w:rPr>
      </w:pPr>
    </w:p>
    <w:p w:rsidR="002E03A9" w:rsidRPr="0033698E" w:rsidRDefault="002E03A9" w:rsidP="002E03A9">
      <w:pPr>
        <w:spacing w:after="0"/>
        <w:rPr>
          <w:b/>
          <w:sz w:val="20"/>
          <w:lang w:eastAsia="ja-JP"/>
        </w:rPr>
      </w:pPr>
      <w:r w:rsidRPr="0033698E">
        <w:rPr>
          <w:b/>
          <w:sz w:val="20"/>
          <w:lang w:eastAsia="ja-JP"/>
        </w:rPr>
        <w:br w:type="page"/>
      </w:r>
    </w:p>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r w:rsidRPr="0033698E">
        <w:rPr>
          <w:b/>
          <w:sz w:val="20"/>
          <w:lang w:eastAsia="ja-JP"/>
        </w:rPr>
        <w:lastRenderedPageBreak/>
        <w:t>Note 6  Investments</w:t>
      </w:r>
      <w:r w:rsidRPr="0033698E">
        <w:rPr>
          <w:b/>
          <w:sz w:val="20"/>
          <w:lang w:eastAsia="ja-JP"/>
        </w:rPr>
        <w:tab/>
      </w:r>
    </w:p>
    <w:p w:rsidR="002E03A9" w:rsidRPr="0033698E" w:rsidRDefault="002E03A9" w:rsidP="002E03A9">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3227"/>
        <w:gridCol w:w="2126"/>
        <w:gridCol w:w="1372"/>
        <w:gridCol w:w="1888"/>
      </w:tblGrid>
      <w:tr w:rsidR="002E03A9" w:rsidRPr="0033698E" w:rsidTr="00DE51C0">
        <w:trPr>
          <w:cantSplit/>
        </w:trPr>
        <w:tc>
          <w:tcPr>
            <w:tcW w:w="3227"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Name of business owned</w:t>
            </w:r>
          </w:p>
        </w:tc>
        <w:tc>
          <w:tcPr>
            <w:tcW w:w="2126"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val="fr-FR" w:eastAsia="ja-JP"/>
              </w:rPr>
            </w:pPr>
            <w:r w:rsidRPr="0033698E">
              <w:rPr>
                <w:b/>
                <w:sz w:val="20"/>
                <w:lang w:val="fr-FR" w:eastAsia="ja-JP"/>
              </w:rPr>
              <w:t>Total net assets</w:t>
            </w:r>
          </w:p>
        </w:tc>
        <w:tc>
          <w:tcPr>
            <w:tcW w:w="1372" w:type="dxa"/>
            <w:tcBorders>
              <w:top w:val="single" w:sz="6" w:space="0" w:color="auto"/>
              <w:left w:val="nil"/>
              <w:bottom w:val="single"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 xml:space="preserve">Proportion owned </w:t>
            </w:r>
          </w:p>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w:t>
            </w:r>
          </w:p>
        </w:tc>
        <w:tc>
          <w:tcPr>
            <w:tcW w:w="188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Value</w:t>
            </w: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22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212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372"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88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6725" w:type="dxa"/>
            <w:gridSpan w:val="3"/>
            <w:tcBorders>
              <w:top w:val="single" w:sz="6" w:space="0" w:color="auto"/>
              <w:left w:val="nil"/>
              <w:bottom w:val="single"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33698E">
              <w:rPr>
                <w:b/>
                <w:sz w:val="20"/>
                <w:lang w:eastAsia="ja-JP"/>
              </w:rPr>
              <w:t>Total investment value</w:t>
            </w:r>
          </w:p>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c>
          <w:tcPr>
            <w:tcW w:w="188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r>
    </w:tbl>
    <w:p w:rsidR="002E03A9" w:rsidRPr="0033698E" w:rsidRDefault="002E03A9" w:rsidP="002E03A9">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1980"/>
          <w:tab w:val="left" w:pos="3960"/>
          <w:tab w:val="left" w:pos="5760"/>
          <w:tab w:val="left" w:pos="7740"/>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b/>
          <w:sz w:val="20"/>
          <w:lang w:eastAsia="ja-JP"/>
        </w:rPr>
      </w:pPr>
      <w:r w:rsidRPr="0033698E">
        <w:rPr>
          <w:b/>
          <w:sz w:val="20"/>
          <w:lang w:eastAsia="ja-JP"/>
        </w:rPr>
        <w:t>Note 7  Other assets</w:t>
      </w:r>
    </w:p>
    <w:p w:rsidR="002E03A9" w:rsidRPr="0033698E" w:rsidRDefault="002E03A9" w:rsidP="002E03A9">
      <w:pPr>
        <w:tabs>
          <w:tab w:val="left" w:pos="6021"/>
          <w:tab w:val="right" w:pos="9687"/>
        </w:tabs>
        <w:overflowPunct w:val="0"/>
        <w:autoSpaceDE w:val="0"/>
        <w:autoSpaceDN w:val="0"/>
        <w:adjustRightInd w:val="0"/>
        <w:spacing w:after="0"/>
        <w:jc w:val="center"/>
        <w:textAlignment w:val="baseline"/>
        <w:rPr>
          <w:b/>
          <w:sz w:val="20"/>
          <w:lang w:eastAsia="ja-JP"/>
        </w:rPr>
      </w:pPr>
    </w:p>
    <w:tbl>
      <w:tblPr>
        <w:tblW w:w="0" w:type="auto"/>
        <w:tblLayout w:type="fixed"/>
        <w:tblLook w:val="0000" w:firstRow="0" w:lastRow="0" w:firstColumn="0" w:lastColumn="0" w:noHBand="0" w:noVBand="0"/>
      </w:tblPr>
      <w:tblGrid>
        <w:gridCol w:w="3085"/>
        <w:gridCol w:w="1216"/>
        <w:gridCol w:w="1477"/>
        <w:gridCol w:w="1276"/>
        <w:gridCol w:w="1418"/>
      </w:tblGrid>
      <w:tr w:rsidR="002E03A9" w:rsidRPr="0033698E" w:rsidTr="00DE51C0">
        <w:trPr>
          <w:cantSplit/>
        </w:trPr>
        <w:tc>
          <w:tcPr>
            <w:tcW w:w="3085"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Description of Assets</w:t>
            </w:r>
          </w:p>
        </w:tc>
        <w:tc>
          <w:tcPr>
            <w:tcW w:w="1216"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Method of valuation</w:t>
            </w:r>
          </w:p>
        </w:tc>
        <w:tc>
          <w:tcPr>
            <w:tcW w:w="1477" w:type="dxa"/>
            <w:tcBorders>
              <w:top w:val="single" w:sz="6" w:space="0" w:color="auto"/>
              <w:left w:val="nil"/>
              <w:bottom w:val="single" w:sz="6" w:space="0" w:color="auto"/>
              <w:right w:val="nil"/>
            </w:tcBorders>
          </w:tcPr>
          <w:p w:rsidR="002E03A9" w:rsidRPr="0033698E" w:rsidRDefault="002E03A9" w:rsidP="002E03A9">
            <w:pPr>
              <w:tabs>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Estimated realisable value</w:t>
            </w:r>
          </w:p>
        </w:tc>
        <w:tc>
          <w:tcPr>
            <w:tcW w:w="1276" w:type="dxa"/>
            <w:tcBorders>
              <w:top w:val="single" w:sz="6" w:space="0" w:color="auto"/>
              <w:left w:val="nil"/>
              <w:bottom w:val="single"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 xml:space="preserve">Proportion owned </w:t>
            </w:r>
          </w:p>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w:t>
            </w:r>
          </w:p>
        </w:tc>
        <w:tc>
          <w:tcPr>
            <w:tcW w:w="141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jc w:val="center"/>
              <w:textAlignment w:val="baseline"/>
              <w:rPr>
                <w:b/>
                <w:sz w:val="20"/>
                <w:lang w:eastAsia="ja-JP"/>
              </w:rPr>
            </w:pPr>
            <w:r w:rsidRPr="0033698E">
              <w:rPr>
                <w:b/>
                <w:sz w:val="20"/>
                <w:lang w:eastAsia="ja-JP"/>
              </w:rPr>
              <w:t>Value</w:t>
            </w: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nil"/>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dotted" w:sz="6" w:space="0" w:color="auto"/>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dotted"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dotted"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3085"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16"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477" w:type="dxa"/>
            <w:tcBorders>
              <w:top w:val="nil"/>
              <w:left w:val="nil"/>
              <w:bottom w:val="nil"/>
              <w:right w:val="nil"/>
            </w:tcBorders>
          </w:tcPr>
          <w:p w:rsidR="002E03A9" w:rsidRPr="0033698E" w:rsidRDefault="002E03A9" w:rsidP="002E03A9">
            <w:pPr>
              <w:tabs>
                <w:tab w:val="right" w:pos="9687"/>
              </w:tabs>
              <w:overflowPunct w:val="0"/>
              <w:autoSpaceDE w:val="0"/>
              <w:autoSpaceDN w:val="0"/>
              <w:adjustRightInd w:val="0"/>
              <w:spacing w:after="0"/>
              <w:textAlignment w:val="baseline"/>
              <w:rPr>
                <w:sz w:val="20"/>
                <w:lang w:eastAsia="ja-JP"/>
              </w:rPr>
            </w:pPr>
          </w:p>
        </w:tc>
        <w:tc>
          <w:tcPr>
            <w:tcW w:w="1276" w:type="dxa"/>
            <w:tcBorders>
              <w:top w:val="nil"/>
              <w:left w:val="nil"/>
              <w:bottom w:val="nil"/>
              <w:right w:val="nil"/>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c>
          <w:tcPr>
            <w:tcW w:w="1418" w:type="dxa"/>
            <w:tcBorders>
              <w:top w:val="nil"/>
              <w:left w:val="single" w:sz="6" w:space="0" w:color="auto"/>
              <w:bottom w:val="nil"/>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textAlignment w:val="baseline"/>
              <w:rPr>
                <w:sz w:val="20"/>
                <w:lang w:eastAsia="ja-JP"/>
              </w:rPr>
            </w:pPr>
          </w:p>
        </w:tc>
      </w:tr>
      <w:tr w:rsidR="002E03A9" w:rsidRPr="0033698E" w:rsidTr="00DE51C0">
        <w:trPr>
          <w:cantSplit/>
        </w:trPr>
        <w:tc>
          <w:tcPr>
            <w:tcW w:w="7054" w:type="dxa"/>
            <w:gridSpan w:val="4"/>
            <w:tcBorders>
              <w:top w:val="single" w:sz="6" w:space="0" w:color="auto"/>
              <w:left w:val="nil"/>
              <w:bottom w:val="single" w:sz="6" w:space="0" w:color="auto"/>
              <w:right w:val="nil"/>
            </w:tcBorders>
          </w:tcPr>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b/>
                <w:sz w:val="20"/>
                <w:lang w:eastAsia="ja-JP"/>
              </w:rPr>
            </w:pPr>
          </w:p>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r w:rsidRPr="0033698E">
              <w:rPr>
                <w:b/>
                <w:sz w:val="20"/>
                <w:lang w:eastAsia="ja-JP"/>
              </w:rPr>
              <w:t>Total other assets</w:t>
            </w:r>
          </w:p>
        </w:tc>
        <w:tc>
          <w:tcPr>
            <w:tcW w:w="1418"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1260"/>
                <w:tab w:val="right" w:pos="9687"/>
              </w:tabs>
              <w:overflowPunct w:val="0"/>
              <w:autoSpaceDE w:val="0"/>
              <w:autoSpaceDN w:val="0"/>
              <w:adjustRightInd w:val="0"/>
              <w:spacing w:after="0"/>
              <w:jc w:val="right"/>
              <w:textAlignment w:val="baseline"/>
              <w:rPr>
                <w:sz w:val="20"/>
                <w:lang w:eastAsia="ja-JP"/>
              </w:rPr>
            </w:pPr>
          </w:p>
        </w:tc>
      </w:tr>
    </w:tbl>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6021"/>
          <w:tab w:val="right" w:pos="9687"/>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 w:val="20"/>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r w:rsidRPr="0033698E">
              <w:rPr>
                <w:sz w:val="20"/>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tc>
      </w:tr>
    </w:tbl>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 w:val="20"/>
          <w:lang w:eastAsia="ja-JP"/>
        </w:rPr>
      </w:pPr>
    </w:p>
    <w:p w:rsidR="002E03A9" w:rsidRPr="0033698E" w:rsidRDefault="002E03A9" w:rsidP="002E03A9">
      <w:pPr>
        <w:spacing w:after="0"/>
        <w:rPr>
          <w:b/>
          <w:sz w:val="20"/>
          <w:lang w:eastAsia="ja-JP"/>
        </w:rPr>
      </w:pPr>
      <w:r w:rsidRPr="0033698E">
        <w:rPr>
          <w:b/>
          <w:sz w:val="20"/>
          <w:lang w:eastAsia="ja-JP"/>
        </w:rPr>
        <w:br w:type="page"/>
      </w:r>
    </w:p>
    <w:p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lastRenderedPageBreak/>
        <w:t>Note 8</w:t>
      </w:r>
      <w:r w:rsidRPr="0033698E">
        <w:rPr>
          <w:b/>
          <w:szCs w:val="22"/>
          <w:lang w:eastAsia="ja-JP"/>
        </w:rPr>
        <w:tab/>
        <w:t>Existing liabilities</w:t>
      </w:r>
    </w:p>
    <w:p w:rsidR="002E03A9" w:rsidRPr="0033698E" w:rsidRDefault="002E03A9" w:rsidP="002E03A9">
      <w:pPr>
        <w:tabs>
          <w:tab w:val="left" w:pos="4590"/>
          <w:tab w:val="left" w:pos="5310"/>
        </w:tabs>
        <w:overflowPunct w:val="0"/>
        <w:autoSpaceDE w:val="0"/>
        <w:autoSpaceDN w:val="0"/>
        <w:adjustRightInd w:val="0"/>
        <w:spacing w:after="0"/>
        <w:textAlignment w:val="baseline"/>
        <w:rPr>
          <w:b/>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within 1 year</w:t>
            </w:r>
          </w:p>
        </w:tc>
        <w:tc>
          <w:tcPr>
            <w:tcW w:w="1597"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between 1 year and 3 years</w:t>
            </w: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after 3 years</w:t>
            </w:r>
          </w:p>
        </w:tc>
        <w:tc>
          <w:tcPr>
            <w:tcW w:w="1805"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Total</w:t>
            </w: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Description</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Outstanding tax assessments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Excess of estimated tax payable over provisional tax paid*</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Estimate of tax applicable to income for financial year to date</w:t>
            </w:r>
          </w:p>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Bank Overdrafts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 xml:space="preserve">Property Mortgages (show address and partner’s share of mortgage) </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Other Loans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*Other Liabilities (details required)</w:t>
            </w:r>
          </w:p>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existing liabilities</w:t>
            </w:r>
          </w:p>
        </w:tc>
        <w:tc>
          <w:tcPr>
            <w:tcW w:w="1533"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bl>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r w:rsidRPr="0033698E">
        <w:rPr>
          <w:szCs w:val="22"/>
          <w:lang w:eastAsia="ja-JP"/>
        </w:rPr>
        <w:t>*  Calculate excess of estimated tax payable over provisional tax paid as per below:</w:t>
      </w:r>
    </w:p>
    <w:p w:rsidR="002E03A9" w:rsidRPr="0033698E" w:rsidRDefault="002E03A9" w:rsidP="002E03A9">
      <w:pPr>
        <w:tabs>
          <w:tab w:val="left" w:pos="523"/>
          <w:tab w:val="left" w:pos="1178"/>
          <w:tab w:val="left" w:pos="2094"/>
          <w:tab w:val="left" w:pos="5105"/>
        </w:tabs>
        <w:overflowPunct w:val="0"/>
        <w:autoSpaceDE w:val="0"/>
        <w:autoSpaceDN w:val="0"/>
        <w:adjustRightInd w:val="0"/>
        <w:spacing w:after="0"/>
        <w:textAlignment w:val="baseline"/>
        <w:rPr>
          <w:szCs w:val="22"/>
          <w:lang w:eastAsia="ja-JP"/>
        </w:rPr>
      </w:pPr>
    </w:p>
    <w:tbl>
      <w:tblPr>
        <w:tblW w:w="0" w:type="auto"/>
        <w:tblInd w:w="392" w:type="dxa"/>
        <w:tblLayout w:type="fixed"/>
        <w:tblLook w:val="0000" w:firstRow="0" w:lastRow="0" w:firstColumn="0" w:lastColumn="0" w:noHBand="0" w:noVBand="0"/>
      </w:tblPr>
      <w:tblGrid>
        <w:gridCol w:w="4819"/>
        <w:gridCol w:w="1701"/>
      </w:tblGrid>
      <w:tr w:rsidR="002E03A9" w:rsidRPr="0033698E" w:rsidTr="00DE51C0">
        <w:trPr>
          <w:cantSplit/>
        </w:trPr>
        <w:tc>
          <w:tcPr>
            <w:tcW w:w="481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Estimated tax payable for the year to 30th June</w:t>
            </w:r>
          </w:p>
        </w:tc>
        <w:tc>
          <w:tcPr>
            <w:tcW w:w="1701"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x</w:t>
            </w:r>
          </w:p>
        </w:tc>
      </w:tr>
      <w:tr w:rsidR="002E03A9" w:rsidRPr="0033698E" w:rsidTr="00DE51C0">
        <w:trPr>
          <w:cantSplit/>
        </w:trPr>
        <w:tc>
          <w:tcPr>
            <w:tcW w:w="481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less Provisional tax paid</w:t>
            </w:r>
          </w:p>
        </w:tc>
        <w:tc>
          <w:tcPr>
            <w:tcW w:w="1701" w:type="dxa"/>
            <w:tcBorders>
              <w:top w:val="nil"/>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y</w:t>
            </w:r>
          </w:p>
        </w:tc>
      </w:tr>
      <w:tr w:rsidR="002E03A9" w:rsidRPr="0033698E" w:rsidTr="00DE51C0">
        <w:trPr>
          <w:cantSplit/>
        </w:trPr>
        <w:tc>
          <w:tcPr>
            <w:tcW w:w="481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701"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481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Amount to be declared</w:t>
            </w:r>
          </w:p>
        </w:tc>
        <w:tc>
          <w:tcPr>
            <w:tcW w:w="1701" w:type="dxa"/>
            <w:tcBorders>
              <w:top w:val="nil"/>
              <w:left w:val="nil"/>
              <w:bottom w:val="double" w:sz="6" w:space="0" w:color="auto"/>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w:t>
            </w:r>
          </w:p>
        </w:tc>
      </w:tr>
    </w:tbl>
    <w:p w:rsidR="002E03A9" w:rsidRPr="0033698E" w:rsidRDefault="002E03A9" w:rsidP="002E03A9">
      <w:pPr>
        <w:tabs>
          <w:tab w:val="left" w:pos="523"/>
          <w:tab w:val="left" w:pos="1178"/>
          <w:tab w:val="left" w:pos="1832"/>
          <w:tab w:val="left" w:pos="9032"/>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rsidR="002E03A9" w:rsidRPr="0033698E" w:rsidRDefault="002E03A9" w:rsidP="002E03A9">
      <w:pPr>
        <w:spacing w:after="0"/>
        <w:rPr>
          <w:b/>
          <w:szCs w:val="22"/>
          <w:lang w:eastAsia="ja-JP"/>
        </w:rPr>
      </w:pPr>
      <w:r w:rsidRPr="0033698E">
        <w:rPr>
          <w:b/>
          <w:szCs w:val="22"/>
          <w:lang w:eastAsia="ja-JP"/>
        </w:rPr>
        <w:br w:type="page"/>
      </w:r>
    </w:p>
    <w:p w:rsidR="002E03A9" w:rsidRPr="0033698E" w:rsidRDefault="002E03A9" w:rsidP="002E03A9">
      <w:pPr>
        <w:overflowPunct w:val="0"/>
        <w:autoSpaceDE w:val="0"/>
        <w:autoSpaceDN w:val="0"/>
        <w:adjustRightInd w:val="0"/>
        <w:spacing w:after="0"/>
        <w:textAlignment w:val="baseline"/>
        <w:rPr>
          <w:szCs w:val="22"/>
          <w:lang w:eastAsia="ja-JP"/>
        </w:rPr>
      </w:pPr>
      <w:r w:rsidRPr="0033698E">
        <w:rPr>
          <w:b/>
          <w:szCs w:val="22"/>
          <w:lang w:eastAsia="ja-JP"/>
        </w:rPr>
        <w:lastRenderedPageBreak/>
        <w:t>Note 9</w:t>
      </w:r>
      <w:r w:rsidRPr="0033698E">
        <w:rPr>
          <w:b/>
          <w:szCs w:val="22"/>
          <w:lang w:eastAsia="ja-JP"/>
        </w:rPr>
        <w:tab/>
        <w:t>Contingent liabilities*</w:t>
      </w:r>
    </w:p>
    <w:p w:rsidR="002E03A9" w:rsidRPr="0033698E" w:rsidRDefault="002E03A9" w:rsidP="002E03A9">
      <w:pPr>
        <w:tabs>
          <w:tab w:val="left" w:pos="3796"/>
          <w:tab w:val="left" w:pos="5367"/>
          <w:tab w:val="left" w:pos="7330"/>
          <w:tab w:val="left" w:pos="864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429"/>
        <w:gridCol w:w="1533"/>
        <w:gridCol w:w="1597"/>
        <w:gridCol w:w="1805"/>
        <w:gridCol w:w="1805"/>
      </w:tblGrid>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within 1 year</w:t>
            </w:r>
          </w:p>
        </w:tc>
        <w:tc>
          <w:tcPr>
            <w:tcW w:w="1597"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between 1 year and 3 years</w:t>
            </w: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Due after 3 years</w:t>
            </w:r>
          </w:p>
        </w:tc>
        <w:tc>
          <w:tcPr>
            <w:tcW w:w="1805"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Total</w:t>
            </w: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Description</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Debt on residence (show address)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Debt on all jointly owned properties (show address)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Debt on other properties</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tabs>
                <w:tab w:val="left" w:pos="4450"/>
                <w:tab w:val="left" w:pos="5890"/>
                <w:tab w:val="left" w:pos="7592"/>
                <w:tab w:val="left" w:pos="8770"/>
              </w:tabs>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r w:rsidRPr="0033698E">
              <w:rPr>
                <w:szCs w:val="22"/>
                <w:lang w:eastAsia="ja-JP"/>
              </w:rPr>
              <w:t xml:space="preserve">Other contingent liabilities </w:t>
            </w: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33"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597" w:type="dxa"/>
            <w:tcBorders>
              <w:top w:val="nil"/>
              <w:left w:val="nil"/>
              <w:bottom w:val="nil"/>
              <w:right w:val="nil"/>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single" w:sz="6" w:space="0" w:color="auto"/>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c>
          <w:tcPr>
            <w:tcW w:w="1805" w:type="dxa"/>
            <w:tcBorders>
              <w:top w:val="nil"/>
              <w:left w:val="nil"/>
              <w:bottom w:val="nil"/>
              <w:right w:val="single" w:sz="6" w:space="0" w:color="auto"/>
            </w:tcBorders>
          </w:tcPr>
          <w:p w:rsidR="002E03A9" w:rsidRPr="0033698E" w:rsidRDefault="002E03A9" w:rsidP="002E03A9">
            <w:pPr>
              <w:overflowPunct w:val="0"/>
              <w:autoSpaceDE w:val="0"/>
              <w:autoSpaceDN w:val="0"/>
              <w:adjustRightInd w:val="0"/>
              <w:spacing w:after="0"/>
              <w:textAlignment w:val="baseline"/>
              <w:rPr>
                <w:szCs w:val="22"/>
                <w:lang w:eastAsia="ja-JP"/>
              </w:rPr>
            </w:pPr>
          </w:p>
        </w:tc>
      </w:tr>
      <w:tr w:rsidR="002E03A9" w:rsidRPr="0033698E" w:rsidTr="00DE51C0">
        <w:trPr>
          <w:cantSplit/>
        </w:trPr>
        <w:tc>
          <w:tcPr>
            <w:tcW w:w="2429"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r w:rsidRPr="0033698E">
              <w:rPr>
                <w:b/>
                <w:szCs w:val="22"/>
                <w:lang w:eastAsia="ja-JP"/>
              </w:rPr>
              <w:t>Total contingent liabilities</w:t>
            </w:r>
          </w:p>
        </w:tc>
        <w:tc>
          <w:tcPr>
            <w:tcW w:w="1533"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597" w:type="dxa"/>
            <w:tcBorders>
              <w:top w:val="single" w:sz="6" w:space="0" w:color="auto"/>
              <w:left w:val="nil"/>
              <w:bottom w:val="single" w:sz="6" w:space="0" w:color="auto"/>
              <w:right w:val="nil"/>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c>
          <w:tcPr>
            <w:tcW w:w="1805" w:type="dxa"/>
            <w:tcBorders>
              <w:top w:val="single" w:sz="6" w:space="0" w:color="auto"/>
              <w:left w:val="nil"/>
              <w:bottom w:val="single" w:sz="6" w:space="0" w:color="auto"/>
              <w:right w:val="single" w:sz="6" w:space="0" w:color="auto"/>
            </w:tcBorders>
          </w:tcPr>
          <w:p w:rsidR="002E03A9" w:rsidRPr="0033698E" w:rsidRDefault="002E03A9" w:rsidP="002E03A9">
            <w:pPr>
              <w:overflowPunct w:val="0"/>
              <w:autoSpaceDE w:val="0"/>
              <w:autoSpaceDN w:val="0"/>
              <w:adjustRightInd w:val="0"/>
              <w:spacing w:after="0"/>
              <w:textAlignment w:val="baseline"/>
              <w:rPr>
                <w:b/>
                <w:szCs w:val="22"/>
                <w:lang w:eastAsia="ja-JP"/>
              </w:rPr>
            </w:pPr>
          </w:p>
        </w:tc>
      </w:tr>
    </w:tbl>
    <w:p w:rsidR="002E03A9" w:rsidRPr="0033698E" w:rsidRDefault="002E03A9" w:rsidP="002E03A9">
      <w:pPr>
        <w:tabs>
          <w:tab w:val="left" w:pos="523"/>
          <w:tab w:val="left" w:pos="4450"/>
          <w:tab w:val="left" w:pos="5890"/>
          <w:tab w:val="left" w:pos="7592"/>
          <w:tab w:val="left" w:pos="8770"/>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523"/>
          <w:tab w:val="left" w:pos="4450"/>
          <w:tab w:val="left" w:pos="5890"/>
          <w:tab w:val="left" w:pos="7592"/>
          <w:tab w:val="left" w:pos="8770"/>
        </w:tabs>
        <w:overflowPunct w:val="0"/>
        <w:autoSpaceDE w:val="0"/>
        <w:autoSpaceDN w:val="0"/>
        <w:adjustRightInd w:val="0"/>
        <w:spacing w:after="0"/>
        <w:textAlignment w:val="baseline"/>
        <w:rPr>
          <w:szCs w:val="22"/>
          <w:lang w:eastAsia="ja-JP"/>
        </w:rPr>
      </w:pPr>
      <w:r w:rsidRPr="0033698E">
        <w:rPr>
          <w:szCs w:val="22"/>
          <w:lang w:eastAsia="ja-JP"/>
        </w:rPr>
        <w:t>*  Show that part of contingent liabilities which relates to debt of parties other than the partner.</w:t>
      </w:r>
    </w:p>
    <w:p w:rsidR="002E03A9" w:rsidRPr="0033698E" w:rsidRDefault="002E03A9" w:rsidP="002E03A9">
      <w:pPr>
        <w:tabs>
          <w:tab w:val="left" w:pos="6021"/>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tabs>
          <w:tab w:val="right" w:pos="9687"/>
        </w:tabs>
        <w:overflowPunct w:val="0"/>
        <w:autoSpaceDE w:val="0"/>
        <w:autoSpaceDN w:val="0"/>
        <w:adjustRightInd w:val="0"/>
        <w:spacing w:after="0"/>
        <w:textAlignment w:val="baseline"/>
        <w:rPr>
          <w:b/>
          <w:szCs w:val="22"/>
          <w:lang w:eastAsia="ja-JP"/>
        </w:rPr>
      </w:pPr>
      <w:r w:rsidRPr="0033698E">
        <w:rPr>
          <w:b/>
          <w:szCs w:val="22"/>
          <w:lang w:eastAsia="ja-JP"/>
        </w:rPr>
        <w:t>Note 10  Assets pledged for liability of a Participant</w:t>
      </w:r>
    </w:p>
    <w:p w:rsidR="002E03A9" w:rsidRPr="0033698E" w:rsidRDefault="002E03A9" w:rsidP="002E03A9">
      <w:pPr>
        <w:tabs>
          <w:tab w:val="right" w:pos="9687"/>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257"/>
        <w:gridCol w:w="2257"/>
        <w:gridCol w:w="2257"/>
        <w:gridCol w:w="2257"/>
      </w:tblGrid>
      <w:tr w:rsidR="002E03A9" w:rsidRPr="0033698E" w:rsidTr="00DE51C0">
        <w:trPr>
          <w:cantSplit/>
        </w:trPr>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Description of assets</w:t>
            </w:r>
          </w:p>
        </w:tc>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Pledged to</w:t>
            </w:r>
          </w:p>
        </w:tc>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Maximum liability</w:t>
            </w:r>
          </w:p>
        </w:tc>
        <w:tc>
          <w:tcPr>
            <w:tcW w:w="2257"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r w:rsidRPr="0033698E">
              <w:rPr>
                <w:b/>
                <w:szCs w:val="22"/>
                <w:lang w:eastAsia="ja-JP"/>
              </w:rPr>
              <w:t>Value of assets pledged</w:t>
            </w: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6771" w:type="dxa"/>
            <w:gridSpan w:val="3"/>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4140"/>
                <w:tab w:val="right" w:pos="9687"/>
              </w:tabs>
              <w:overflowPunct w:val="0"/>
              <w:autoSpaceDE w:val="0"/>
              <w:autoSpaceDN w:val="0"/>
              <w:adjustRightInd w:val="0"/>
              <w:spacing w:after="0"/>
              <w:jc w:val="right"/>
              <w:textAlignment w:val="baseline"/>
              <w:rPr>
                <w:b/>
                <w:szCs w:val="22"/>
                <w:lang w:eastAsia="ja-JP"/>
              </w:rPr>
            </w:pPr>
            <w:r w:rsidRPr="0033698E">
              <w:rPr>
                <w:b/>
                <w:szCs w:val="22"/>
                <w:lang w:eastAsia="ja-JP"/>
              </w:rPr>
              <w:t>Total assets pledged</w:t>
            </w:r>
          </w:p>
        </w:tc>
        <w:tc>
          <w:tcPr>
            <w:tcW w:w="2257"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r w:rsidRPr="0033698E">
              <w:rPr>
                <w:szCs w:val="22"/>
                <w:lang w:eastAsia="ja-JP"/>
              </w:rPr>
              <w:t>$</w:t>
            </w:r>
          </w:p>
        </w:tc>
      </w:tr>
    </w:tbl>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jc w:val="right"/>
        <w:textAlignment w:val="baseline"/>
        <w:rPr>
          <w:szCs w:val="22"/>
          <w:lang w:eastAsia="ja-JP"/>
        </w:rPr>
      </w:pP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jc w:val="right"/>
        <w:textAlignment w:val="baseline"/>
        <w:rPr>
          <w:szCs w:val="22"/>
          <w:lang w:eastAsia="ja-JP"/>
        </w:rPr>
      </w:pP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b/>
          <w:szCs w:val="22"/>
          <w:lang w:eastAsia="ja-JP"/>
        </w:rPr>
      </w:pPr>
      <w:r w:rsidRPr="0033698E">
        <w:rPr>
          <w:b/>
          <w:szCs w:val="22"/>
          <w:lang w:eastAsia="ja-JP"/>
        </w:rPr>
        <w:lastRenderedPageBreak/>
        <w:t>Note 11  Assets pledged for other debts not included in note 10</w:t>
      </w:r>
    </w:p>
    <w:p w:rsidR="002E03A9" w:rsidRPr="0033698E" w:rsidRDefault="002E03A9" w:rsidP="002E03A9">
      <w:pPr>
        <w:tabs>
          <w:tab w:val="left" w:pos="2880"/>
          <w:tab w:val="left" w:pos="5760"/>
          <w:tab w:val="left" w:pos="8100"/>
          <w:tab w:val="right" w:pos="9687"/>
        </w:tabs>
        <w:overflowPunct w:val="0"/>
        <w:autoSpaceDE w:val="0"/>
        <w:autoSpaceDN w:val="0"/>
        <w:adjustRightInd w:val="0"/>
        <w:spacing w:after="0"/>
        <w:textAlignment w:val="baseline"/>
        <w:rPr>
          <w:szCs w:val="22"/>
          <w:lang w:eastAsia="ja-JP"/>
        </w:rPr>
      </w:pPr>
    </w:p>
    <w:tbl>
      <w:tblPr>
        <w:tblW w:w="0" w:type="auto"/>
        <w:tblLayout w:type="fixed"/>
        <w:tblLook w:val="0000" w:firstRow="0" w:lastRow="0" w:firstColumn="0" w:lastColumn="0" w:noHBand="0" w:noVBand="0"/>
      </w:tblPr>
      <w:tblGrid>
        <w:gridCol w:w="2257"/>
        <w:gridCol w:w="2257"/>
        <w:gridCol w:w="2257"/>
        <w:gridCol w:w="2257"/>
      </w:tblGrid>
      <w:tr w:rsidR="002E03A9" w:rsidRPr="0033698E" w:rsidTr="00DE51C0">
        <w:trPr>
          <w:cantSplit/>
        </w:trPr>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Description of assets</w:t>
            </w:r>
          </w:p>
        </w:tc>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Pledged to</w:t>
            </w:r>
          </w:p>
        </w:tc>
        <w:tc>
          <w:tcPr>
            <w:tcW w:w="2257" w:type="dxa"/>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Maximum liability</w:t>
            </w:r>
          </w:p>
        </w:tc>
        <w:tc>
          <w:tcPr>
            <w:tcW w:w="2257" w:type="dxa"/>
            <w:tcBorders>
              <w:top w:val="single" w:sz="6" w:space="0" w:color="auto"/>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jc w:val="center"/>
              <w:textAlignment w:val="baseline"/>
              <w:rPr>
                <w:b/>
                <w:szCs w:val="22"/>
                <w:lang w:eastAsia="ja-JP"/>
              </w:rPr>
            </w:pPr>
            <w:r w:rsidRPr="0033698E">
              <w:rPr>
                <w:b/>
                <w:szCs w:val="22"/>
                <w:lang w:eastAsia="ja-JP"/>
              </w:rPr>
              <w:t>Value of assets pledged</w:t>
            </w: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single" w:sz="6" w:space="0" w:color="auto"/>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dotted"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dotted"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nil"/>
              <w:bottom w:val="nil"/>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c>
          <w:tcPr>
            <w:tcW w:w="2257" w:type="dxa"/>
            <w:tcBorders>
              <w:top w:val="nil"/>
              <w:left w:val="single" w:sz="6" w:space="0" w:color="auto"/>
              <w:bottom w:val="nil"/>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tc>
      </w:tr>
      <w:tr w:rsidR="002E03A9" w:rsidRPr="0033698E" w:rsidTr="00DE51C0">
        <w:trPr>
          <w:cantSplit/>
        </w:trPr>
        <w:tc>
          <w:tcPr>
            <w:tcW w:w="6771" w:type="dxa"/>
            <w:gridSpan w:val="3"/>
            <w:tcBorders>
              <w:top w:val="single" w:sz="6" w:space="0" w:color="auto"/>
              <w:left w:val="nil"/>
              <w:bottom w:val="single" w:sz="6" w:space="0" w:color="auto"/>
              <w:right w:val="nil"/>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4140"/>
                <w:tab w:val="right" w:pos="9687"/>
              </w:tabs>
              <w:overflowPunct w:val="0"/>
              <w:autoSpaceDE w:val="0"/>
              <w:autoSpaceDN w:val="0"/>
              <w:adjustRightInd w:val="0"/>
              <w:spacing w:after="0"/>
              <w:jc w:val="right"/>
              <w:textAlignment w:val="baseline"/>
              <w:rPr>
                <w:b/>
                <w:szCs w:val="22"/>
                <w:lang w:eastAsia="ja-JP"/>
              </w:rPr>
            </w:pPr>
            <w:r w:rsidRPr="0033698E">
              <w:rPr>
                <w:b/>
                <w:szCs w:val="22"/>
                <w:lang w:eastAsia="ja-JP"/>
              </w:rPr>
              <w:t>Total assets pledged</w:t>
            </w:r>
          </w:p>
        </w:tc>
        <w:tc>
          <w:tcPr>
            <w:tcW w:w="2257" w:type="dxa"/>
            <w:tcBorders>
              <w:top w:val="single" w:sz="6" w:space="0" w:color="auto"/>
              <w:left w:val="single" w:sz="6" w:space="0" w:color="auto"/>
              <w:bottom w:val="single" w:sz="6" w:space="0" w:color="auto"/>
              <w:right w:val="single" w:sz="6" w:space="0" w:color="auto"/>
            </w:tcBorders>
          </w:tcPr>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140"/>
                <w:tab w:val="right" w:pos="9687"/>
              </w:tabs>
              <w:overflowPunct w:val="0"/>
              <w:autoSpaceDE w:val="0"/>
              <w:autoSpaceDN w:val="0"/>
              <w:adjustRightInd w:val="0"/>
              <w:spacing w:after="0"/>
              <w:textAlignment w:val="baseline"/>
              <w:rPr>
                <w:szCs w:val="22"/>
                <w:lang w:eastAsia="ja-JP"/>
              </w:rPr>
            </w:pPr>
            <w:r w:rsidRPr="0033698E">
              <w:rPr>
                <w:szCs w:val="22"/>
                <w:lang w:eastAsia="ja-JP"/>
              </w:rPr>
              <w:t>$</w:t>
            </w:r>
          </w:p>
        </w:tc>
      </w:tr>
    </w:tbl>
    <w:p w:rsidR="002E03A9" w:rsidRPr="0033698E" w:rsidRDefault="002E03A9" w:rsidP="002E03A9">
      <w:pPr>
        <w:tabs>
          <w:tab w:val="left" w:pos="7461"/>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4590"/>
          <w:tab w:val="left" w:pos="5310"/>
        </w:tabs>
        <w:overflowPunct w:val="0"/>
        <w:autoSpaceDE w:val="0"/>
        <w:autoSpaceDN w:val="0"/>
        <w:adjustRightInd w:val="0"/>
        <w:spacing w:after="0"/>
        <w:textAlignment w:val="baseline"/>
        <w:rPr>
          <w:b/>
          <w:szCs w:val="22"/>
          <w:lang w:eastAsia="ja-JP"/>
        </w:rPr>
      </w:pPr>
    </w:p>
    <w:p w:rsidR="002E03A9" w:rsidRPr="0033698E" w:rsidRDefault="002E03A9" w:rsidP="002E03A9">
      <w:pPr>
        <w:tabs>
          <w:tab w:val="left" w:pos="7461"/>
          <w:tab w:val="right" w:pos="9687"/>
        </w:tabs>
        <w:overflowPunct w:val="0"/>
        <w:autoSpaceDE w:val="0"/>
        <w:autoSpaceDN w:val="0"/>
        <w:adjustRightInd w:val="0"/>
        <w:spacing w:after="0"/>
        <w:textAlignment w:val="baseline"/>
        <w:rPr>
          <w:szCs w:val="22"/>
          <w:lang w:eastAsia="ja-JP"/>
        </w:rPr>
      </w:pPr>
    </w:p>
    <w:p w:rsidR="002E03A9" w:rsidRPr="0033698E" w:rsidRDefault="002E03A9" w:rsidP="002E03A9">
      <w:pPr>
        <w:overflowPunct w:val="0"/>
        <w:autoSpaceDE w:val="0"/>
        <w:autoSpaceDN w:val="0"/>
        <w:adjustRightInd w:val="0"/>
        <w:spacing w:after="0"/>
        <w:textAlignment w:val="baseline"/>
        <w:rPr>
          <w:szCs w:val="22"/>
          <w:lang w:eastAsia="ja-JP"/>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p w:rsidR="002E03A9" w:rsidRPr="0033698E" w:rsidRDefault="002E03A9" w:rsidP="002E03A9">
      <w:pPr>
        <w:spacing w:after="0"/>
        <w:rPr>
          <w:szCs w:val="22"/>
        </w:rPr>
      </w:pPr>
    </w:p>
    <w:tbl>
      <w:tblPr>
        <w:tblW w:w="0" w:type="auto"/>
        <w:tblLayout w:type="fixed"/>
        <w:tblLook w:val="0000" w:firstRow="0" w:lastRow="0" w:firstColumn="0" w:lastColumn="0" w:noHBand="0" w:noVBand="0"/>
      </w:tblPr>
      <w:tblGrid>
        <w:gridCol w:w="4621"/>
        <w:gridCol w:w="4621"/>
      </w:tblGrid>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This page forms part of Statutory Declaration dated:</w:t>
            </w:r>
          </w:p>
        </w:tc>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___/___/20___</w:t>
            </w:r>
          </w:p>
        </w:tc>
      </w:tr>
      <w:tr w:rsidR="002E03A9" w:rsidRPr="0033698E" w:rsidTr="00DE51C0">
        <w:tc>
          <w:tcPr>
            <w:tcW w:w="4621" w:type="dxa"/>
            <w:tcBorders>
              <w:top w:val="nil"/>
              <w:left w:val="nil"/>
              <w:bottom w:val="nil"/>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r w:rsidRPr="0033698E">
              <w:rPr>
                <w:szCs w:val="22"/>
                <w:lang w:eastAsia="ja-JP"/>
              </w:rPr>
              <w:t>Signed by partner:</w:t>
            </w:r>
          </w:p>
        </w:tc>
        <w:tc>
          <w:tcPr>
            <w:tcW w:w="4621" w:type="dxa"/>
            <w:tcBorders>
              <w:top w:val="nil"/>
              <w:left w:val="nil"/>
              <w:bottom w:val="single" w:sz="6" w:space="0" w:color="auto"/>
              <w:right w:val="nil"/>
            </w:tcBorders>
          </w:tcPr>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tc>
      </w:tr>
    </w:tbl>
    <w:p w:rsidR="002E03A9" w:rsidRPr="0033698E" w:rsidRDefault="002E03A9" w:rsidP="002E03A9">
      <w:pPr>
        <w:tabs>
          <w:tab w:val="left" w:pos="3272"/>
          <w:tab w:val="left" w:pos="4712"/>
          <w:tab w:val="left" w:pos="6152"/>
          <w:tab w:val="left" w:pos="6414"/>
          <w:tab w:val="left" w:pos="8116"/>
          <w:tab w:val="left" w:pos="8247"/>
          <w:tab w:val="left" w:pos="9556"/>
        </w:tabs>
        <w:overflowPunct w:val="0"/>
        <w:autoSpaceDE w:val="0"/>
        <w:autoSpaceDN w:val="0"/>
        <w:adjustRightInd w:val="0"/>
        <w:spacing w:after="0"/>
        <w:textAlignment w:val="baseline"/>
        <w:rPr>
          <w:szCs w:val="22"/>
          <w:lang w:eastAsia="ja-JP"/>
        </w:rPr>
      </w:pPr>
    </w:p>
    <w:p w:rsidR="002E03A9" w:rsidRPr="0033698E" w:rsidRDefault="002E03A9" w:rsidP="002E03A9">
      <w:pPr>
        <w:tabs>
          <w:tab w:val="left" w:pos="851"/>
        </w:tabs>
        <w:spacing w:after="0"/>
        <w:sectPr w:rsidR="002E03A9" w:rsidRPr="0033698E" w:rsidSect="00DE51C0">
          <w:pgSz w:w="11920" w:h="16840"/>
          <w:pgMar w:top="1440" w:right="1440" w:bottom="1440" w:left="1440" w:header="567" w:footer="567" w:gutter="0"/>
          <w:cols w:space="720"/>
          <w:docGrid w:linePitch="299"/>
        </w:sectPr>
      </w:pPr>
    </w:p>
    <w:p w:rsidR="002E03A9" w:rsidRPr="0033698E" w:rsidRDefault="002E03A9" w:rsidP="00BF0E28">
      <w:pPr>
        <w:pStyle w:val="MIRHeading2Part"/>
        <w:rPr>
          <w:rFonts w:eastAsia="Arial"/>
        </w:rPr>
      </w:pPr>
      <w:bookmarkStart w:id="81" w:name="_Toc383357310"/>
      <w:bookmarkStart w:id="82" w:name="_Toc387407187"/>
      <w:r w:rsidRPr="0033698E">
        <w:rPr>
          <w:rFonts w:eastAsia="Arial"/>
        </w:rPr>
        <w:lastRenderedPageBreak/>
        <w:t>Sch 1C Form 8 Pt 1</w:t>
      </w:r>
      <w:r w:rsidR="001A2B70" w:rsidRPr="0033698E">
        <w:rPr>
          <w:rFonts w:eastAsia="Arial"/>
        </w:rPr>
        <w:tab/>
      </w:r>
      <w:r w:rsidRPr="0033698E">
        <w:rPr>
          <w:rFonts w:eastAsia="Arial"/>
        </w:rPr>
        <w:t>NTA Return</w:t>
      </w:r>
      <w:bookmarkEnd w:id="81"/>
      <w:r w:rsidR="001A2B70" w:rsidRPr="0033698E">
        <w:rPr>
          <w:rFonts w:eastAsia="Arial"/>
        </w:rPr>
        <w:t xml:space="preserve"> (Ad Hoc, Monthly and Annual)</w:t>
      </w:r>
      <w:bookmarkEnd w:id="82"/>
    </w:p>
    <w:p w:rsidR="002E03A9" w:rsidRPr="0033698E" w:rsidRDefault="002E03A9" w:rsidP="002E03A9">
      <w:pPr>
        <w:spacing w:before="16" w:after="0" w:line="220" w:lineRule="exact"/>
      </w:pPr>
    </w:p>
    <w:p w:rsidR="002E03A9" w:rsidRPr="0033698E" w:rsidRDefault="002E03A9" w:rsidP="002E03A9">
      <w:pPr>
        <w:spacing w:after="0" w:line="306" w:lineRule="exact"/>
        <w:jc w:val="center"/>
        <w:rPr>
          <w:rFonts w:ascii="Arial" w:eastAsia="Arial" w:hAnsi="Arial" w:cs="Arial"/>
          <w:sz w:val="28"/>
          <w:szCs w:val="28"/>
        </w:rPr>
      </w:pPr>
    </w:p>
    <w:p w:rsidR="002E03A9" w:rsidRPr="0033698E" w:rsidRDefault="002E03A9" w:rsidP="002E03A9">
      <w:pPr>
        <w:spacing w:before="9" w:after="0" w:line="160" w:lineRule="exact"/>
        <w:rPr>
          <w:sz w:val="16"/>
          <w:szCs w:val="16"/>
        </w:rPr>
      </w:pPr>
    </w:p>
    <w:p w:rsidR="002E03A9" w:rsidRPr="0033698E" w:rsidRDefault="002E03A9" w:rsidP="002E03A9">
      <w:pPr>
        <w:spacing w:after="0"/>
        <w:ind w:right="-20"/>
        <w:jc w:val="right"/>
        <w:rPr>
          <w:rFonts w:ascii="Arial" w:eastAsia="Arial" w:hAnsi="Arial" w:cs="Arial"/>
        </w:rPr>
      </w:pPr>
      <w:r w:rsidRPr="0033698E">
        <w:rPr>
          <w:rFonts w:ascii="Arial" w:eastAsia="Arial" w:hAnsi="Arial" w:cs="Arial"/>
          <w:szCs w:val="22"/>
        </w:rPr>
        <w:t>Return Date:</w:t>
      </w:r>
    </w:p>
    <w:p w:rsidR="002E03A9" w:rsidRPr="0033698E" w:rsidRDefault="002E03A9" w:rsidP="002E03A9">
      <w:pPr>
        <w:spacing w:after="0" w:line="200" w:lineRule="exact"/>
        <w:rPr>
          <w:sz w:val="20"/>
        </w:rPr>
      </w:pPr>
    </w:p>
    <w:p w:rsidR="002E03A9" w:rsidRPr="0033698E" w:rsidRDefault="002E03A9" w:rsidP="002E03A9">
      <w:pPr>
        <w:spacing w:after="0"/>
        <w:ind w:left="154" w:right="-20"/>
        <w:rPr>
          <w:rFonts w:ascii="Arial" w:eastAsia="Arial" w:hAnsi="Arial" w:cs="Arial"/>
          <w:sz w:val="24"/>
          <w:szCs w:val="24"/>
        </w:rPr>
      </w:pPr>
      <w:r w:rsidRPr="0033698E">
        <w:rPr>
          <w:rFonts w:ascii="Arial" w:eastAsia="Arial" w:hAnsi="Arial" w:cs="Arial"/>
          <w:b/>
          <w:bCs/>
          <w:sz w:val="24"/>
          <w:szCs w:val="24"/>
        </w:rPr>
        <w:t>Return Details</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Participant Type: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Participant Sub-Type: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Return Status: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Version:</w:t>
      </w:r>
    </w:p>
    <w:p w:rsidR="002E03A9" w:rsidRPr="0033698E" w:rsidRDefault="002E03A9" w:rsidP="002E03A9">
      <w:pPr>
        <w:spacing w:before="2" w:after="0"/>
        <w:ind w:left="154" w:right="-20"/>
        <w:rPr>
          <w:rFonts w:ascii="Arial" w:eastAsia="Arial" w:hAnsi="Arial" w:cs="Arial"/>
          <w:sz w:val="20"/>
        </w:rPr>
      </w:pPr>
      <w:r w:rsidRPr="0033698E">
        <w:rPr>
          <w:rFonts w:ascii="Arial" w:eastAsia="Arial" w:hAnsi="Arial" w:cs="Arial"/>
          <w:sz w:val="20"/>
        </w:rPr>
        <w:t>Lodgement Date:</w:t>
      </w:r>
    </w:p>
    <w:p w:rsidR="002E03A9" w:rsidRPr="0033698E" w:rsidRDefault="002E03A9" w:rsidP="002E03A9">
      <w:pPr>
        <w:spacing w:before="10" w:after="0" w:line="100" w:lineRule="exact"/>
        <w:rPr>
          <w:sz w:val="10"/>
          <w:szCs w:val="10"/>
        </w:rPr>
      </w:pPr>
    </w:p>
    <w:p w:rsidR="002E03A9" w:rsidRPr="0033698E" w:rsidRDefault="002E03A9" w:rsidP="002E03A9">
      <w:pPr>
        <w:spacing w:after="0"/>
        <w:ind w:left="154" w:right="-70"/>
        <w:rPr>
          <w:rFonts w:ascii="Arial" w:eastAsia="Arial" w:hAnsi="Arial" w:cs="Arial"/>
          <w:sz w:val="20"/>
        </w:rPr>
      </w:pPr>
      <w:r w:rsidRPr="0033698E">
        <w:rPr>
          <w:rFonts w:ascii="Arial" w:eastAsia="Arial" w:hAnsi="Arial" w:cs="Arial"/>
          <w:sz w:val="20"/>
        </w:rPr>
        <w:t>Original Lodgement Date:</w:t>
      </w:r>
    </w:p>
    <w:p w:rsidR="002E03A9" w:rsidRPr="0033698E" w:rsidRDefault="002E03A9" w:rsidP="002E03A9">
      <w:pPr>
        <w:spacing w:before="24" w:after="0"/>
        <w:ind w:right="-82"/>
        <w:jc w:val="center"/>
      </w:pPr>
      <w:r w:rsidRPr="0033698E">
        <w:br w:type="column"/>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66272" behindDoc="0" locked="0" layoutInCell="1" allowOverlap="1" wp14:anchorId="684FA5C2" wp14:editId="5296ECAD">
                <wp:simplePos x="0" y="0"/>
                <wp:positionH relativeFrom="column">
                  <wp:posOffset>7386320</wp:posOffset>
                </wp:positionH>
                <wp:positionV relativeFrom="paragraph">
                  <wp:posOffset>183515</wp:posOffset>
                </wp:positionV>
                <wp:extent cx="1714500" cy="200025"/>
                <wp:effectExtent l="13970" t="8890" r="5080" b="1016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91" style="position:absolute;left:0;text-align:left;margin-left:581.6pt;margin-top:14.45pt;width:135pt;height:15.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kf+Vz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NTA</w:t>
                      </w:r>
                    </w:p>
                  </w:txbxContent>
                </v:textbox>
              </v:rect>
            </w:pict>
          </mc:Fallback>
        </mc:AlternateContent>
      </w:r>
      <w:r w:rsidRPr="0033698E">
        <w:rPr>
          <w:rFonts w:ascii="Arial" w:eastAsia="Arial" w:hAnsi="Arial" w:cs="Arial"/>
          <w:b/>
          <w:bCs/>
          <w:sz w:val="20"/>
          <w:szCs w:val="22"/>
        </w:rPr>
        <w:t>NTA Return Details</w:t>
      </w:r>
    </w:p>
    <w:p w:rsidR="002E03A9" w:rsidRPr="0033698E" w:rsidRDefault="002E03A9" w:rsidP="002E03A9">
      <w:pPr>
        <w:spacing w:before="11" w:after="0" w:line="240" w:lineRule="exact"/>
        <w:rPr>
          <w:sz w:val="24"/>
          <w:szCs w:val="24"/>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Statement of Net Tangible Assets</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3616"/>
        <w:gridCol w:w="772"/>
        <w:gridCol w:w="2488"/>
        <w:gridCol w:w="2488"/>
        <w:gridCol w:w="2488"/>
        <w:gridCol w:w="2483"/>
      </w:tblGrid>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772"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154" w:right="-20"/>
              <w:rPr>
                <w:rFonts w:ascii="Arial" w:eastAsia="Arial" w:hAnsi="Arial" w:cs="Arial"/>
                <w:sz w:val="20"/>
              </w:rPr>
            </w:pPr>
            <w:r w:rsidRPr="0033698E">
              <w:rPr>
                <w:rFonts w:ascii="Arial" w:eastAsia="Arial" w:hAnsi="Arial" w:cs="Arial"/>
                <w:b/>
                <w:bCs/>
                <w:sz w:val="20"/>
              </w:rPr>
              <w:t>Note</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248" w:right="-20"/>
              <w:rPr>
                <w:rFonts w:ascii="Arial" w:eastAsia="Arial" w:hAnsi="Arial" w:cs="Arial"/>
                <w:sz w:val="20"/>
              </w:rPr>
            </w:pPr>
            <w:r w:rsidRPr="0033698E">
              <w:rPr>
                <w:rFonts w:ascii="Arial" w:eastAsia="Arial" w:hAnsi="Arial" w:cs="Arial"/>
                <w:sz w:val="20"/>
              </w:rPr>
              <w:t>Current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1</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614" w:right="-20"/>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Current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2</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370" w:right="-40"/>
              <w:rPr>
                <w:rFonts w:ascii="Arial" w:eastAsia="Arial" w:hAnsi="Arial" w:cs="Arial"/>
                <w:sz w:val="20"/>
              </w:rPr>
            </w:pPr>
            <w:r w:rsidRPr="0033698E">
              <w:rPr>
                <w:rFonts w:ascii="Arial" w:eastAsia="Arial" w:hAnsi="Arial" w:cs="Arial"/>
                <w:sz w:val="20"/>
              </w:rPr>
              <w:t>Net Current Assets (working capital)</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826" w:right="-40"/>
              <w:rPr>
                <w:rFonts w:ascii="Arial" w:eastAsia="Arial" w:hAnsi="Arial" w:cs="Arial"/>
                <w:sz w:val="20"/>
              </w:rPr>
            </w:pPr>
            <w:r w:rsidRPr="0033698E">
              <w:rPr>
                <w:rFonts w:ascii="Arial" w:eastAsia="Arial" w:hAnsi="Arial" w:cs="Arial"/>
                <w:sz w:val="20"/>
              </w:rPr>
              <w:t>Non Current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3</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192" w:right="-40"/>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Non Current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4</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Net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Shareholder's Equity funded by:</w:t>
            </w:r>
          </w:p>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9"/>
              <w:jc w:val="right"/>
              <w:rPr>
                <w:rFonts w:ascii="Arial" w:eastAsia="Arial" w:hAnsi="Arial" w:cs="Arial"/>
                <w:sz w:val="20"/>
              </w:rPr>
            </w:pPr>
            <w:r w:rsidRPr="0033698E">
              <w:rPr>
                <w:rFonts w:ascii="Arial" w:eastAsia="Arial" w:hAnsi="Arial" w:cs="Arial"/>
                <w:sz w:val="20"/>
              </w:rPr>
              <w:t>Equity</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5</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858" w:right="-20"/>
              <w:rPr>
                <w:rFonts w:ascii="Arial" w:eastAsia="Arial" w:hAnsi="Arial" w:cs="Arial"/>
                <w:sz w:val="20"/>
              </w:rPr>
            </w:pPr>
            <w:r w:rsidRPr="0033698E">
              <w:rPr>
                <w:rFonts w:ascii="Arial" w:eastAsia="Arial" w:hAnsi="Arial" w:cs="Arial"/>
                <w:sz w:val="20"/>
              </w:rPr>
              <w:t>Reserves &amp; Retained earnings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6</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992" w:right="-41"/>
              <w:rPr>
                <w:rFonts w:ascii="Arial" w:eastAsia="Arial" w:hAnsi="Arial" w:cs="Arial"/>
                <w:sz w:val="20"/>
              </w:rPr>
            </w:pPr>
            <w:r w:rsidRPr="0033698E">
              <w:rPr>
                <w:rFonts w:ascii="Arial" w:eastAsia="Arial" w:hAnsi="Arial" w:cs="Arial"/>
                <w:sz w:val="20"/>
              </w:rPr>
              <w:t>Approved Subordinated Debt</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7</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231" w:right="-20"/>
              <w:rPr>
                <w:rFonts w:ascii="Arial" w:eastAsia="Arial" w:hAnsi="Arial" w:cs="Arial"/>
                <w:sz w:val="20"/>
              </w:rPr>
            </w:pPr>
            <w:r w:rsidRPr="0033698E">
              <w:rPr>
                <w:rFonts w:ascii="Arial" w:eastAsia="Arial" w:hAnsi="Arial" w:cs="Arial"/>
                <w:sz w:val="20"/>
              </w:rPr>
              <w:t>Total Shareholder's Equity</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759" w:right="-41"/>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Excluded/Intangible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57" w:right="239"/>
              <w:jc w:val="center"/>
              <w:rPr>
                <w:rFonts w:ascii="Arial" w:eastAsia="Arial" w:hAnsi="Arial" w:cs="Arial"/>
                <w:sz w:val="20"/>
              </w:rPr>
            </w:pPr>
            <w:r w:rsidRPr="0033698E">
              <w:rPr>
                <w:rFonts w:ascii="Arial" w:eastAsia="Arial" w:hAnsi="Arial" w:cs="Arial"/>
                <w:sz w:val="20"/>
              </w:rPr>
              <w:t>3f</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781" w:right="-40"/>
              <w:rPr>
                <w:rFonts w:ascii="Arial" w:eastAsia="Arial" w:hAnsi="Arial" w:cs="Arial"/>
                <w:sz w:val="20"/>
              </w:rPr>
            </w:pPr>
            <w:r w:rsidRPr="0033698E">
              <w:rPr>
                <w:rFonts w:ascii="Arial" w:eastAsia="Arial" w:hAnsi="Arial" w:cs="Arial"/>
                <w:sz w:val="20"/>
              </w:rPr>
              <w:t>Net Tangible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725" w:right="-20"/>
              <w:rPr>
                <w:rFonts w:ascii="Arial" w:eastAsia="Arial" w:hAnsi="Arial" w:cs="Arial"/>
                <w:sz w:val="20"/>
              </w:rPr>
            </w:pPr>
            <w:r w:rsidRPr="0033698E">
              <w:rPr>
                <w:rFonts w:ascii="Arial" w:eastAsia="Arial" w:hAnsi="Arial" w:cs="Arial"/>
                <w:sz w:val="20"/>
              </w:rPr>
              <w:t>Contingent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8</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737" w:right="-20"/>
              <w:rPr>
                <w:rFonts w:ascii="Arial" w:eastAsia="Arial" w:hAnsi="Arial" w:cs="Arial"/>
                <w:sz w:val="20"/>
              </w:rPr>
            </w:pPr>
            <w:r w:rsidRPr="0033698E">
              <w:rPr>
                <w:rFonts w:ascii="Arial" w:eastAsia="Arial" w:hAnsi="Arial" w:cs="Arial"/>
                <w:sz w:val="20"/>
              </w:rPr>
              <w:t>Lease Commitments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9</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659" w:right="-20"/>
              <w:rPr>
                <w:rFonts w:ascii="Arial" w:eastAsia="Arial" w:hAnsi="Arial" w:cs="Arial"/>
                <w:sz w:val="20"/>
              </w:rPr>
            </w:pPr>
            <w:r w:rsidRPr="0033698E">
              <w:rPr>
                <w:rFonts w:ascii="Arial" w:eastAsia="Arial" w:hAnsi="Arial" w:cs="Arial"/>
                <w:sz w:val="20"/>
              </w:rPr>
              <w:t>Capital Commitments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30" w:right="210"/>
              <w:jc w:val="center"/>
              <w:rPr>
                <w:rFonts w:ascii="Arial" w:eastAsia="Arial" w:hAnsi="Arial" w:cs="Arial"/>
                <w:sz w:val="20"/>
              </w:rPr>
            </w:pPr>
            <w:r w:rsidRPr="0033698E">
              <w:rPr>
                <w:rFonts w:ascii="Arial" w:eastAsia="Arial" w:hAnsi="Arial" w:cs="Arial"/>
                <w:sz w:val="20"/>
              </w:rPr>
              <w:t>10</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048" w:right="-41"/>
              <w:rPr>
                <w:rFonts w:ascii="Arial" w:eastAsia="Arial" w:hAnsi="Arial" w:cs="Arial"/>
                <w:sz w:val="20"/>
              </w:rPr>
            </w:pPr>
            <w:r w:rsidRPr="0033698E">
              <w:rPr>
                <w:rFonts w:ascii="Arial" w:eastAsia="Arial" w:hAnsi="Arial" w:cs="Arial"/>
                <w:sz w:val="20"/>
              </w:rPr>
              <w:t>Net Standby Credit Facilities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30" w:right="210"/>
              <w:jc w:val="center"/>
              <w:rPr>
                <w:rFonts w:ascii="Arial" w:eastAsia="Arial" w:hAnsi="Arial" w:cs="Arial"/>
                <w:sz w:val="20"/>
              </w:rPr>
            </w:pPr>
            <w:r w:rsidRPr="0033698E">
              <w:rPr>
                <w:rFonts w:ascii="Arial" w:eastAsia="Arial" w:hAnsi="Arial" w:cs="Arial"/>
                <w:sz w:val="20"/>
              </w:rPr>
              <w:t>11</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12"/>
        </w:trPr>
        <w:tc>
          <w:tcPr>
            <w:tcW w:w="3616"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1047" w:right="-20"/>
              <w:rPr>
                <w:rFonts w:ascii="Arial" w:eastAsia="Arial" w:hAnsi="Arial" w:cs="Arial"/>
                <w:sz w:val="20"/>
              </w:rPr>
            </w:pPr>
            <w:r w:rsidRPr="0033698E">
              <w:rPr>
                <w:rFonts w:ascii="Arial" w:eastAsia="Arial" w:hAnsi="Arial" w:cs="Arial"/>
                <w:sz w:val="20"/>
              </w:rPr>
              <w:t>Foreign Exchange Exposure</w:t>
            </w:r>
          </w:p>
        </w:tc>
        <w:tc>
          <w:tcPr>
            <w:tcW w:w="772"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pPr>
              <w:spacing w:before="24" w:after="0"/>
              <w:ind w:left="230" w:right="210"/>
              <w:jc w:val="center"/>
              <w:rPr>
                <w:rFonts w:ascii="Arial" w:eastAsia="Arial" w:hAnsi="Arial" w:cs="Arial"/>
                <w:sz w:val="20"/>
              </w:rPr>
            </w:pPr>
            <w:r w:rsidRPr="0033698E">
              <w:rPr>
                <w:rFonts w:ascii="Arial" w:eastAsia="Arial" w:hAnsi="Arial" w:cs="Arial"/>
                <w:sz w:val="20"/>
              </w:rPr>
              <w:t>12</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67296" behindDoc="0" locked="0" layoutInCell="1" allowOverlap="1" wp14:anchorId="03028397" wp14:editId="127EEA0F">
                <wp:simplePos x="0" y="0"/>
                <wp:positionH relativeFrom="column">
                  <wp:posOffset>7386320</wp:posOffset>
                </wp:positionH>
                <wp:positionV relativeFrom="paragraph">
                  <wp:posOffset>183515</wp:posOffset>
                </wp:positionV>
                <wp:extent cx="1714500" cy="200025"/>
                <wp:effectExtent l="13970" t="13970" r="5080" b="5080"/>
                <wp:wrapNone/>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92" style="position:absolute;left:0;text-align:left;margin-left:581.6pt;margin-top:14.45pt;width:135pt;height:15.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j86fH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w:t>
                      </w:r>
                    </w:p>
                  </w:txbxContent>
                </v:textbox>
              </v:rect>
            </w:pict>
          </mc:Fallback>
        </mc:AlternateContent>
      </w:r>
      <w:r w:rsidRPr="0033698E">
        <w:rPr>
          <w:rFonts w:ascii="Arial" w:eastAsia="Arial" w:hAnsi="Arial" w:cs="Arial"/>
          <w:b/>
          <w:bCs/>
          <w:sz w:val="20"/>
          <w:szCs w:val="22"/>
        </w:rPr>
        <w:t>Current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7" w:after="0" w:line="200" w:lineRule="exact"/>
        <w:rPr>
          <w:sz w:val="20"/>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Current Assets - Note 1</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864"/>
        <w:gridCol w:w="2869"/>
        <w:gridCol w:w="2869"/>
        <w:gridCol w:w="2869"/>
        <w:gridCol w:w="2864"/>
      </w:tblGrid>
      <w:tr w:rsidR="002E03A9" w:rsidRPr="0033698E" w:rsidTr="00DE51C0">
        <w:trPr>
          <w:trHeight w:hRule="exact" w:val="340"/>
        </w:trPr>
        <w:tc>
          <w:tcPr>
            <w:tcW w:w="2864"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tc>
        <w:tc>
          <w:tcPr>
            <w:tcW w:w="2869"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724" w:right="-20"/>
              <w:rPr>
                <w:rFonts w:ascii="Arial" w:eastAsia="Arial" w:hAnsi="Arial" w:cs="Arial"/>
                <w:sz w:val="20"/>
              </w:rPr>
            </w:pPr>
            <w:r w:rsidRPr="0033698E">
              <w:rPr>
                <w:rFonts w:ascii="Arial" w:eastAsia="Arial" w:hAnsi="Arial" w:cs="Arial"/>
                <w:b/>
                <w:bCs/>
                <w:sz w:val="20"/>
              </w:rPr>
              <w:t>Current Period</w:t>
            </w:r>
          </w:p>
        </w:tc>
        <w:tc>
          <w:tcPr>
            <w:tcW w:w="2869"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852" w:right="-20"/>
              <w:rPr>
                <w:rFonts w:ascii="Arial" w:eastAsia="Arial" w:hAnsi="Arial" w:cs="Arial"/>
                <w:sz w:val="20"/>
              </w:rPr>
            </w:pPr>
            <w:r w:rsidRPr="0033698E">
              <w:rPr>
                <w:rFonts w:ascii="Arial" w:eastAsia="Arial" w:hAnsi="Arial" w:cs="Arial"/>
                <w:b/>
                <w:bCs/>
                <w:sz w:val="20"/>
              </w:rPr>
              <w:t>Prior Period</w:t>
            </w:r>
          </w:p>
        </w:tc>
        <w:tc>
          <w:tcPr>
            <w:tcW w:w="2869"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847" w:right="-20"/>
              <w:rPr>
                <w:rFonts w:ascii="Arial" w:eastAsia="Arial" w:hAnsi="Arial" w:cs="Arial"/>
                <w:sz w:val="20"/>
              </w:rPr>
            </w:pPr>
            <w:r w:rsidRPr="0033698E">
              <w:rPr>
                <w:rFonts w:ascii="Arial" w:eastAsia="Arial" w:hAnsi="Arial" w:cs="Arial"/>
                <w:b/>
                <w:bCs/>
                <w:sz w:val="20"/>
              </w:rPr>
              <w:t>Movement $</w:t>
            </w:r>
          </w:p>
        </w:tc>
        <w:tc>
          <w:tcPr>
            <w:tcW w:w="2864"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814"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2864" w:type="dxa"/>
            <w:tcBorders>
              <w:top w:val="single" w:sz="8" w:space="0" w:color="D2D2D2"/>
              <w:left w:val="single" w:sz="3" w:space="0" w:color="D2D2D2"/>
              <w:bottom w:val="single" w:sz="4" w:space="0" w:color="D2D2D2"/>
              <w:right w:val="single" w:sz="8" w:space="0" w:color="D2D2D2"/>
            </w:tcBorders>
          </w:tcPr>
          <w:p w:rsidR="002E03A9" w:rsidRPr="0033698E" w:rsidRDefault="002E03A9" w:rsidP="002E03A9">
            <w:pPr>
              <w:spacing w:before="24" w:after="0"/>
              <w:ind w:left="997" w:right="-41"/>
              <w:rPr>
                <w:rFonts w:ascii="Arial" w:eastAsia="Arial" w:hAnsi="Arial" w:cs="Arial"/>
                <w:sz w:val="20"/>
              </w:rPr>
            </w:pPr>
            <w:r w:rsidRPr="0033698E">
              <w:rPr>
                <w:rFonts w:ascii="Arial" w:eastAsia="Arial" w:hAnsi="Arial" w:cs="Arial"/>
                <w:sz w:val="20"/>
              </w:rPr>
              <w:t>Total Current Assets</w:t>
            </w:r>
          </w:p>
        </w:tc>
        <w:tc>
          <w:tcPr>
            <w:tcW w:w="2869"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869"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869"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864"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68320" behindDoc="0" locked="0" layoutInCell="1" allowOverlap="1" wp14:anchorId="29E60FC1" wp14:editId="79F72278">
                <wp:simplePos x="0" y="0"/>
                <wp:positionH relativeFrom="column">
                  <wp:posOffset>7386320</wp:posOffset>
                </wp:positionH>
                <wp:positionV relativeFrom="paragraph">
                  <wp:posOffset>183515</wp:posOffset>
                </wp:positionV>
                <wp:extent cx="1714500" cy="200025"/>
                <wp:effectExtent l="13970" t="13970" r="5080" b="5080"/>
                <wp:wrapNone/>
                <wp:docPr id="45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CAS-REC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93" style="position:absolute;left:0;text-align:left;margin-left:581.6pt;margin-top:14.45pt;width:135pt;height:15.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UC+bgy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CAS-REC</w:t>
                      </w:r>
                    </w:p>
                  </w:txbxContent>
                </v:textbox>
              </v:rect>
            </w:pict>
          </mc:Fallback>
        </mc:AlternateContent>
      </w:r>
      <w:r w:rsidRPr="0033698E">
        <w:rPr>
          <w:rFonts w:ascii="Arial" w:eastAsia="Arial" w:hAnsi="Arial" w:cs="Arial"/>
          <w:b/>
          <w:bCs/>
          <w:sz w:val="20"/>
          <w:szCs w:val="22"/>
        </w:rPr>
        <w:t>Receivables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90" w:after="0"/>
        <w:ind w:left="154" w:right="-20"/>
        <w:rPr>
          <w:rFonts w:ascii="Arial" w:eastAsia="Arial" w:hAnsi="Arial" w:cs="Arial"/>
          <w:sz w:val="20"/>
        </w:rPr>
      </w:pPr>
      <w:r w:rsidRPr="0033698E">
        <w:rPr>
          <w:rFonts w:ascii="Arial" w:eastAsia="Arial" w:hAnsi="Arial" w:cs="Arial"/>
          <w:b/>
          <w:bCs/>
          <w:sz w:val="20"/>
        </w:rPr>
        <w:t>Current Assets: Receivables- Note 1(a)</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606"/>
        <w:gridCol w:w="1810"/>
        <w:gridCol w:w="435"/>
        <w:gridCol w:w="1811"/>
        <w:gridCol w:w="1810"/>
        <w:gridCol w:w="435"/>
        <w:gridCol w:w="1811"/>
        <w:gridCol w:w="1810"/>
        <w:gridCol w:w="1806"/>
      </w:tblGrid>
      <w:tr w:rsidR="002E03A9" w:rsidRPr="0033698E" w:rsidTr="00DE51C0">
        <w:trPr>
          <w:trHeight w:hRule="exact" w:val="340"/>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tc>
        <w:tc>
          <w:tcPr>
            <w:tcW w:w="4056" w:type="dxa"/>
            <w:gridSpan w:val="3"/>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1318" w:right="-20"/>
              <w:rPr>
                <w:rFonts w:ascii="Arial" w:eastAsia="Arial" w:hAnsi="Arial" w:cs="Arial"/>
                <w:sz w:val="20"/>
              </w:rPr>
            </w:pPr>
            <w:r w:rsidRPr="0033698E">
              <w:rPr>
                <w:rFonts w:ascii="Arial" w:eastAsia="Arial" w:hAnsi="Arial" w:cs="Arial"/>
                <w:b/>
                <w:bCs/>
                <w:sz w:val="20"/>
              </w:rPr>
              <w:t>Current Period</w:t>
            </w:r>
          </w:p>
        </w:tc>
        <w:tc>
          <w:tcPr>
            <w:tcW w:w="4056" w:type="dxa"/>
            <w:gridSpan w:val="3"/>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1411" w:right="1391"/>
              <w:jc w:val="center"/>
              <w:rPr>
                <w:rFonts w:ascii="Arial" w:eastAsia="Arial" w:hAnsi="Arial" w:cs="Arial"/>
                <w:sz w:val="20"/>
              </w:rPr>
            </w:pPr>
            <w:r w:rsidRPr="0033698E">
              <w:rPr>
                <w:rFonts w:ascii="Arial" w:eastAsia="Arial" w:hAnsi="Arial" w:cs="Arial"/>
                <w:b/>
                <w:bCs/>
                <w:sz w:val="20"/>
              </w:rPr>
              <w:t>Prior Period</w:t>
            </w:r>
          </w:p>
        </w:tc>
        <w:tc>
          <w:tcPr>
            <w:tcW w:w="181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319" w:right="-20"/>
              <w:rPr>
                <w:rFonts w:ascii="Arial" w:eastAsia="Arial" w:hAnsi="Arial" w:cs="Arial"/>
                <w:sz w:val="20"/>
              </w:rPr>
            </w:pPr>
            <w:r w:rsidRPr="0033698E">
              <w:rPr>
                <w:rFonts w:ascii="Arial" w:eastAsia="Arial" w:hAnsi="Arial" w:cs="Arial"/>
                <w:b/>
                <w:bCs/>
                <w:sz w:val="20"/>
              </w:rPr>
              <w:t>Movement $</w:t>
            </w:r>
          </w:p>
        </w:tc>
        <w:tc>
          <w:tcPr>
            <w:tcW w:w="1805"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285"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9"/>
            <w:tcBorders>
              <w:top w:val="single" w:sz="8" w:space="0" w:color="D2D2D2"/>
              <w:left w:val="single" w:sz="3"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1217" w:right="-41"/>
              <w:rPr>
                <w:rFonts w:ascii="Arial" w:eastAsia="Arial" w:hAnsi="Arial" w:cs="Arial"/>
                <w:sz w:val="20"/>
              </w:rPr>
            </w:pPr>
            <w:r w:rsidRPr="0033698E">
              <w:rPr>
                <w:rFonts w:ascii="Arial" w:eastAsia="Arial" w:hAnsi="Arial" w:cs="Arial"/>
                <w:sz w:val="20"/>
              </w:rPr>
              <w:t>Futures Clients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46"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862"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32" w:after="0" w:line="224" w:lineRule="exact"/>
              <w:ind w:left="2072" w:right="-25" w:hanging="1835"/>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provision for doubtful debts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4" w:right="94"/>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6" w:right="86"/>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0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9"/>
            <w:tcBorders>
              <w:top w:val="single" w:sz="8" w:space="0" w:color="D2D2D2"/>
              <w:left w:val="single" w:sz="3"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1395" w:right="-42"/>
              <w:rPr>
                <w:rFonts w:ascii="Arial" w:eastAsia="Arial" w:hAnsi="Arial" w:cs="Arial"/>
                <w:sz w:val="20"/>
              </w:rPr>
            </w:pPr>
            <w:r w:rsidRPr="0033698E">
              <w:rPr>
                <w:rFonts w:ascii="Arial" w:eastAsia="Arial" w:hAnsi="Arial" w:cs="Arial"/>
                <w:sz w:val="20"/>
              </w:rPr>
              <w:t>Other Clients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46"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862"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32" w:after="0" w:line="224" w:lineRule="exact"/>
              <w:ind w:left="2072" w:right="-25" w:hanging="1835"/>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provision for doubtful debts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4" w:right="94"/>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6" w:right="86"/>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0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9"/>
            <w:tcBorders>
              <w:top w:val="single" w:sz="8" w:space="0" w:color="D2D2D2"/>
              <w:left w:val="single" w:sz="3"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Dealers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46"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862"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32" w:after="0" w:line="224" w:lineRule="exact"/>
              <w:ind w:left="2072" w:right="-25" w:hanging="1835"/>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provision for doubtful debts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4" w:right="94"/>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6" w:right="86"/>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0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9"/>
            <w:tcBorders>
              <w:top w:val="single" w:sz="8" w:space="0" w:color="D2D2D2"/>
              <w:left w:val="single" w:sz="3"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606"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916" w:right="-40"/>
              <w:rPr>
                <w:rFonts w:ascii="Arial" w:eastAsia="Arial" w:hAnsi="Arial" w:cs="Arial"/>
                <w:sz w:val="20"/>
              </w:rPr>
            </w:pPr>
            <w:r w:rsidRPr="0033698E">
              <w:rPr>
                <w:rFonts w:ascii="Arial" w:eastAsia="Arial" w:hAnsi="Arial" w:cs="Arial"/>
                <w:sz w:val="20"/>
              </w:rPr>
              <w:t>Other Receivables</w:t>
            </w:r>
          </w:p>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46"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862"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1"/>
        </w:trPr>
        <w:tc>
          <w:tcPr>
            <w:tcW w:w="2606" w:type="dxa"/>
            <w:tcBorders>
              <w:top w:val="single" w:sz="8" w:space="0" w:color="D2D2D2"/>
              <w:left w:val="single" w:sz="3" w:space="0" w:color="D2D2D2"/>
              <w:bottom w:val="single" w:sz="4" w:space="0" w:color="D2D2D2"/>
              <w:right w:val="single" w:sz="8" w:space="0" w:color="D2D2D2"/>
            </w:tcBorders>
          </w:tcPr>
          <w:p w:rsidR="002E03A9" w:rsidRPr="0033698E" w:rsidRDefault="002E03A9" w:rsidP="002E03A9">
            <w:pPr>
              <w:spacing w:before="32" w:after="0" w:line="224" w:lineRule="exact"/>
              <w:ind w:left="2072" w:right="-25" w:hanging="1835"/>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provision for doubtful debts</w:t>
            </w:r>
          </w:p>
        </w:tc>
        <w:tc>
          <w:tcPr>
            <w:tcW w:w="181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4" w:right="94"/>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435"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6" w:right="86"/>
              <w:jc w:val="center"/>
              <w:rPr>
                <w:rFonts w:ascii="Arial" w:eastAsia="Arial" w:hAnsi="Arial" w:cs="Arial"/>
                <w:sz w:val="20"/>
              </w:rPr>
            </w:pPr>
            <w:r w:rsidRPr="0033698E">
              <w:rPr>
                <w:rFonts w:ascii="Arial" w:eastAsia="Arial" w:hAnsi="Arial" w:cs="Arial"/>
                <w:sz w:val="20"/>
              </w:rPr>
              <w:t>=</w:t>
            </w:r>
          </w:p>
        </w:tc>
        <w:tc>
          <w:tcPr>
            <w:tcW w:w="181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181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1805"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416" w:type="dxa"/>
            <w:gridSpan w:val="2"/>
            <w:tcBorders>
              <w:top w:val="single" w:sz="4" w:space="0" w:color="D2D2D2"/>
              <w:left w:val="single" w:sz="3" w:space="0" w:color="D2D2D2"/>
              <w:bottom w:val="single" w:sz="4" w:space="0" w:color="D2D2D2"/>
              <w:right w:val="single" w:sz="8" w:space="0" w:color="D2D2D2"/>
            </w:tcBorders>
          </w:tcPr>
          <w:p w:rsidR="002E03A9" w:rsidRPr="0033698E" w:rsidRDefault="002E03A9" w:rsidP="002E03A9">
            <w:pPr>
              <w:spacing w:before="34" w:after="0"/>
              <w:ind w:left="1608" w:right="1792"/>
              <w:jc w:val="center"/>
              <w:rPr>
                <w:rFonts w:ascii="Arial" w:eastAsia="Arial" w:hAnsi="Arial" w:cs="Arial"/>
                <w:sz w:val="20"/>
              </w:rPr>
            </w:pPr>
            <w:r w:rsidRPr="0033698E">
              <w:rPr>
                <w:rFonts w:ascii="Arial" w:eastAsia="Arial" w:hAnsi="Arial" w:cs="Arial"/>
                <w:b/>
                <w:bCs/>
                <w:sz w:val="20"/>
              </w:rPr>
              <w:t>Sub Total</w:t>
            </w:r>
          </w:p>
        </w:tc>
        <w:tc>
          <w:tcPr>
            <w:tcW w:w="2246" w:type="dxa"/>
            <w:gridSpan w:val="2"/>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1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246" w:type="dxa"/>
            <w:gridSpan w:val="2"/>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1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05"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9" w:after="0" w:line="160" w:lineRule="exact"/>
        <w:rPr>
          <w:sz w:val="16"/>
          <w:szCs w:val="1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69344" behindDoc="0" locked="0" layoutInCell="1" allowOverlap="1" wp14:anchorId="18F2611D" wp14:editId="25845141">
                <wp:simplePos x="0" y="0"/>
                <wp:positionH relativeFrom="column">
                  <wp:posOffset>7386320</wp:posOffset>
                </wp:positionH>
                <wp:positionV relativeFrom="paragraph">
                  <wp:posOffset>183515</wp:posOffset>
                </wp:positionV>
                <wp:extent cx="1714500" cy="200025"/>
                <wp:effectExtent l="13970" t="9525" r="5080" b="9525"/>
                <wp:wrapNone/>
                <wp:docPr id="455"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CAS-CSH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94" style="position:absolute;left:0;text-align:left;margin-left:581.6pt;margin-top:14.45pt;width:135pt;height:15.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D3wnqopAgAASwQAAA4AAAAAAAAAAAAAAAAALgIAAGRycy9l&#10;Mm9Eb2MueG1sUEsBAi0AFAAGAAgAAAAhAPkG8WXfAAAACwEAAA8AAAAAAAAAAAAAAAAAgwQAAGRy&#10;cy9kb3ducmV2LnhtbFBLBQYAAAAABAAEAPMAAACP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CAS-CSH</w:t>
                      </w:r>
                    </w:p>
                  </w:txbxContent>
                </v:textbox>
              </v:rect>
            </w:pict>
          </mc:Fallback>
        </mc:AlternateContent>
      </w:r>
      <w:r w:rsidRPr="0033698E">
        <w:rPr>
          <w:rFonts w:ascii="Arial" w:eastAsia="Arial" w:hAnsi="Arial" w:cs="Arial"/>
          <w:b/>
          <w:bCs/>
          <w:sz w:val="20"/>
          <w:szCs w:val="22"/>
        </w:rPr>
        <w:t>Cash</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Current Assets: Cash - Note 1(b)</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430" w:right="-20"/>
              <w:rPr>
                <w:rFonts w:ascii="Arial" w:eastAsia="Arial" w:hAnsi="Arial" w:cs="Arial"/>
                <w:sz w:val="20"/>
              </w:rPr>
            </w:pPr>
            <w:r w:rsidRPr="0033698E">
              <w:rPr>
                <w:rFonts w:ascii="Arial" w:eastAsia="Arial" w:hAnsi="Arial" w:cs="Arial"/>
                <w:sz w:val="20"/>
              </w:rPr>
              <w:t>Cash at Bank (general accounts)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092" w:right="-20"/>
              <w:rPr>
                <w:rFonts w:ascii="Arial" w:eastAsia="Arial" w:hAnsi="Arial" w:cs="Arial"/>
                <w:sz w:val="20"/>
              </w:rPr>
            </w:pPr>
            <w:r w:rsidRPr="0033698E">
              <w:rPr>
                <w:rFonts w:ascii="Arial" w:eastAsia="Arial" w:hAnsi="Arial" w:cs="Arial"/>
                <w:sz w:val="20"/>
              </w:rPr>
              <w:t>Clients' Segregated Account at Bank</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376" w:right="-41"/>
              <w:rPr>
                <w:rFonts w:ascii="Arial" w:eastAsia="Arial" w:hAnsi="Arial" w:cs="Arial"/>
                <w:sz w:val="20"/>
              </w:rPr>
            </w:pPr>
            <w:r w:rsidRPr="0033698E">
              <w:rPr>
                <w:rFonts w:ascii="Arial" w:eastAsia="Arial" w:hAnsi="Arial" w:cs="Arial"/>
                <w:sz w:val="20"/>
              </w:rPr>
              <w:t>Trust Account at Bank</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Cash on Hand</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0368" behindDoc="0" locked="0" layoutInCell="1" allowOverlap="1" wp14:anchorId="602DFB89" wp14:editId="5F179733">
                <wp:simplePos x="0" y="0"/>
                <wp:positionH relativeFrom="column">
                  <wp:posOffset>7386320</wp:posOffset>
                </wp:positionH>
                <wp:positionV relativeFrom="paragraph">
                  <wp:posOffset>183515</wp:posOffset>
                </wp:positionV>
                <wp:extent cx="1714500" cy="200025"/>
                <wp:effectExtent l="13970" t="13970" r="5080" b="508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CAS-DEP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95" style="position:absolute;left:0;text-align:left;margin-left:581.6pt;margin-top:14.45pt;width:135pt;height:15.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AU72W4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CAS-DEP</w:t>
                      </w:r>
                    </w:p>
                  </w:txbxContent>
                </v:textbox>
              </v:rect>
            </w:pict>
          </mc:Fallback>
        </mc:AlternateContent>
      </w:r>
      <w:r w:rsidRPr="0033698E">
        <w:rPr>
          <w:rFonts w:ascii="Arial" w:eastAsia="Arial" w:hAnsi="Arial" w:cs="Arial"/>
          <w:b/>
          <w:bCs/>
          <w:sz w:val="20"/>
          <w:szCs w:val="22"/>
        </w:rPr>
        <w:t>Deposits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5" w:after="0" w:line="130" w:lineRule="exact"/>
        <w:rPr>
          <w:sz w:val="13"/>
          <w:szCs w:val="13"/>
        </w:rPr>
      </w:pPr>
    </w:p>
    <w:tbl>
      <w:tblPr>
        <w:tblW w:w="0" w:type="auto"/>
        <w:tblInd w:w="113" w:type="dxa"/>
        <w:tblLayout w:type="fixed"/>
        <w:tblCellMar>
          <w:left w:w="0" w:type="dxa"/>
          <w:right w:w="0" w:type="dxa"/>
        </w:tblCellMar>
        <w:tblLook w:val="01E0" w:firstRow="1" w:lastRow="1" w:firstColumn="1" w:lastColumn="1" w:noHBand="0" w:noVBand="0"/>
      </w:tblPr>
      <w:tblGrid>
        <w:gridCol w:w="4592"/>
        <w:gridCol w:w="2437"/>
        <w:gridCol w:w="2437"/>
        <w:gridCol w:w="2437"/>
        <w:gridCol w:w="2432"/>
      </w:tblGrid>
      <w:tr w:rsidR="002E03A9" w:rsidRPr="0033698E" w:rsidTr="00DE51C0">
        <w:trPr>
          <w:trHeight w:hRule="exact" w:val="335"/>
        </w:trPr>
        <w:tc>
          <w:tcPr>
            <w:tcW w:w="14334" w:type="dxa"/>
            <w:gridSpan w:val="5"/>
            <w:tcBorders>
              <w:top w:val="single" w:sz="4" w:space="0" w:color="D2D2D2"/>
              <w:left w:val="single" w:sz="3"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b/>
                <w:bCs/>
                <w:sz w:val="20"/>
              </w:rPr>
              <w:t>Current Assets: Deposits - Note 1(c)</w:t>
            </w:r>
          </w:p>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08" w:right="-20"/>
              <w:rPr>
                <w:rFonts w:ascii="Arial" w:eastAsia="Arial" w:hAnsi="Arial" w:cs="Arial"/>
                <w:sz w:val="20"/>
              </w:rPr>
            </w:pPr>
            <w:r w:rsidRPr="0033698E">
              <w:rPr>
                <w:rFonts w:ascii="Arial" w:eastAsia="Arial" w:hAnsi="Arial" w:cs="Arial"/>
                <w:b/>
                <w:bCs/>
                <w:sz w:val="20"/>
              </w:rPr>
              <w:t>Current Period</w:t>
            </w:r>
          </w:p>
        </w:tc>
        <w:tc>
          <w:tcPr>
            <w:tcW w:w="2437"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36" w:right="-20"/>
              <w:rPr>
                <w:rFonts w:ascii="Arial" w:eastAsia="Arial" w:hAnsi="Arial" w:cs="Arial"/>
                <w:sz w:val="20"/>
              </w:rPr>
            </w:pPr>
            <w:r w:rsidRPr="0033698E">
              <w:rPr>
                <w:rFonts w:ascii="Arial" w:eastAsia="Arial" w:hAnsi="Arial" w:cs="Arial"/>
                <w:b/>
                <w:bCs/>
                <w:sz w:val="20"/>
              </w:rPr>
              <w:t>Prior Period</w:t>
            </w:r>
          </w:p>
        </w:tc>
        <w:tc>
          <w:tcPr>
            <w:tcW w:w="2437"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31" w:right="-20"/>
              <w:rPr>
                <w:rFonts w:ascii="Arial" w:eastAsia="Arial" w:hAnsi="Arial" w:cs="Arial"/>
                <w:sz w:val="20"/>
              </w:rPr>
            </w:pPr>
            <w:r w:rsidRPr="0033698E">
              <w:rPr>
                <w:rFonts w:ascii="Arial" w:eastAsia="Arial" w:hAnsi="Arial" w:cs="Arial"/>
                <w:b/>
                <w:bCs/>
                <w:sz w:val="20"/>
              </w:rPr>
              <w:t>Movement $</w:t>
            </w:r>
          </w:p>
        </w:tc>
        <w:tc>
          <w:tcPr>
            <w:tcW w:w="2432"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598"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left="902" w:right="-40"/>
              <w:rPr>
                <w:rFonts w:ascii="Arial" w:eastAsia="Arial" w:hAnsi="Arial" w:cs="Arial"/>
                <w:sz w:val="20"/>
              </w:rPr>
            </w:pPr>
            <w:r w:rsidRPr="0033698E">
              <w:rPr>
                <w:rFonts w:ascii="Arial" w:eastAsia="Arial" w:hAnsi="Arial" w:cs="Arial"/>
                <w:sz w:val="20"/>
              </w:rPr>
              <w:t>Deposits with ASX Clear - Client Account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left="835" w:right="-41"/>
              <w:rPr>
                <w:rFonts w:ascii="Arial" w:eastAsia="Arial" w:hAnsi="Arial" w:cs="Arial"/>
                <w:sz w:val="20"/>
              </w:rPr>
            </w:pPr>
            <w:r w:rsidRPr="0033698E">
              <w:rPr>
                <w:rFonts w:ascii="Arial" w:eastAsia="Arial" w:hAnsi="Arial" w:cs="Arial"/>
                <w:sz w:val="20"/>
              </w:rPr>
              <w:t>Deposits with ASX Clear - House Account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35" w:right="-40"/>
              <w:rPr>
                <w:rFonts w:ascii="Arial" w:eastAsia="Arial" w:hAnsi="Arial" w:cs="Arial"/>
                <w:sz w:val="20"/>
              </w:rPr>
            </w:pPr>
            <w:r w:rsidRPr="0033698E">
              <w:rPr>
                <w:rFonts w:ascii="Arial" w:eastAsia="Arial" w:hAnsi="Arial" w:cs="Arial"/>
                <w:sz w:val="20"/>
              </w:rPr>
              <w:t>Deposits with ASX Clear (Futures) - Client Account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right="65"/>
              <w:jc w:val="right"/>
              <w:rPr>
                <w:rFonts w:ascii="Arial" w:eastAsia="Arial" w:hAnsi="Arial" w:cs="Arial"/>
                <w:sz w:val="20"/>
              </w:rPr>
            </w:pPr>
            <w:r w:rsidRPr="0033698E">
              <w:rPr>
                <w:rFonts w:ascii="Arial" w:eastAsia="Arial" w:hAnsi="Arial" w:cs="Arial"/>
                <w:sz w:val="20"/>
              </w:rPr>
              <w:t>Deposits with ASX Clear (Futures) - House</w:t>
            </w:r>
          </w:p>
          <w:p w:rsidR="002E03A9" w:rsidRPr="0033698E" w:rsidRDefault="002E03A9" w:rsidP="002E03A9">
            <w:pPr>
              <w:spacing w:after="0" w:line="223" w:lineRule="exact"/>
              <w:ind w:right="10"/>
              <w:jc w:val="right"/>
              <w:rPr>
                <w:rFonts w:ascii="Arial" w:eastAsia="Arial" w:hAnsi="Arial" w:cs="Arial"/>
                <w:sz w:val="20"/>
              </w:rPr>
            </w:pPr>
            <w:r w:rsidRPr="0033698E">
              <w:rPr>
                <w:rFonts w:ascii="Arial" w:eastAsia="Arial" w:hAnsi="Arial" w:cs="Arial"/>
                <w:sz w:val="20"/>
              </w:rPr>
              <w:t>Account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left="1368" w:right="-40"/>
              <w:rPr>
                <w:rFonts w:ascii="Arial" w:eastAsia="Arial" w:hAnsi="Arial" w:cs="Arial"/>
                <w:sz w:val="20"/>
              </w:rPr>
            </w:pPr>
            <w:r w:rsidRPr="0033698E">
              <w:rPr>
                <w:rFonts w:ascii="Arial" w:eastAsia="Arial" w:hAnsi="Arial" w:cs="Arial"/>
                <w:sz w:val="20"/>
              </w:rPr>
              <w:t>Deposits with ASX Clear Participant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33" w:after="0" w:line="224" w:lineRule="exact"/>
              <w:ind w:left="4036" w:right="-25" w:hanging="3946"/>
              <w:rPr>
                <w:rFonts w:ascii="Arial" w:eastAsia="Arial" w:hAnsi="Arial" w:cs="Arial"/>
                <w:sz w:val="20"/>
              </w:rPr>
            </w:pPr>
            <w:r w:rsidRPr="0033698E">
              <w:rPr>
                <w:rFonts w:ascii="Arial" w:eastAsia="Arial" w:hAnsi="Arial" w:cs="Arial"/>
                <w:sz w:val="20"/>
              </w:rPr>
              <w:t>Deposits with ASX Clear (Futures) Participant(s) - Client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32" w:after="0" w:line="224" w:lineRule="exact"/>
              <w:ind w:left="3970" w:right="-26" w:hanging="3879"/>
              <w:rPr>
                <w:rFonts w:ascii="Arial" w:eastAsia="Arial" w:hAnsi="Arial" w:cs="Arial"/>
                <w:sz w:val="20"/>
              </w:rPr>
            </w:pPr>
            <w:r w:rsidRPr="0033698E">
              <w:rPr>
                <w:rFonts w:ascii="Arial" w:eastAsia="Arial" w:hAnsi="Arial" w:cs="Arial"/>
                <w:sz w:val="20"/>
              </w:rPr>
              <w:t>Deposits with ASX Clear (Futures) Participant(s) - House</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1902" w:right="-41"/>
              <w:rPr>
                <w:rFonts w:ascii="Arial" w:eastAsia="Arial" w:hAnsi="Arial" w:cs="Arial"/>
                <w:sz w:val="20"/>
              </w:rPr>
            </w:pPr>
            <w:r w:rsidRPr="0033698E">
              <w:rPr>
                <w:rFonts w:ascii="Arial" w:eastAsia="Arial" w:hAnsi="Arial" w:cs="Arial"/>
                <w:sz w:val="20"/>
              </w:rPr>
              <w:t>Deposits with ASX Participant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701" w:right="-40"/>
              <w:rPr>
                <w:rFonts w:ascii="Arial" w:eastAsia="Arial" w:hAnsi="Arial" w:cs="Arial"/>
                <w:sz w:val="20"/>
              </w:rPr>
            </w:pPr>
            <w:r w:rsidRPr="0033698E">
              <w:rPr>
                <w:rFonts w:ascii="Arial" w:eastAsia="Arial" w:hAnsi="Arial" w:cs="Arial"/>
                <w:sz w:val="20"/>
              </w:rPr>
              <w:t>Deposits with ASX 24 Participant(s) - Client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left="635" w:right="-41"/>
              <w:rPr>
                <w:rFonts w:ascii="Arial" w:eastAsia="Arial" w:hAnsi="Arial" w:cs="Arial"/>
                <w:sz w:val="20"/>
              </w:rPr>
            </w:pPr>
            <w:r w:rsidRPr="0033698E">
              <w:rPr>
                <w:rFonts w:ascii="Arial" w:eastAsia="Arial" w:hAnsi="Arial" w:cs="Arial"/>
                <w:sz w:val="20"/>
              </w:rPr>
              <w:t>Deposits with ASX 24 Participant(s) - House</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left="1014" w:right="-41"/>
              <w:rPr>
                <w:rFonts w:ascii="Arial" w:eastAsia="Arial" w:hAnsi="Arial" w:cs="Arial"/>
                <w:sz w:val="20"/>
              </w:rPr>
            </w:pPr>
            <w:r w:rsidRPr="0033698E">
              <w:rPr>
                <w:rFonts w:ascii="Arial" w:eastAsia="Arial" w:hAnsi="Arial" w:cs="Arial"/>
                <w:sz w:val="20"/>
              </w:rPr>
              <w:t>Deposits with Overseas Brokers - Client</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946" w:right="-40"/>
              <w:rPr>
                <w:rFonts w:ascii="Arial" w:eastAsia="Arial" w:hAnsi="Arial" w:cs="Arial"/>
                <w:sz w:val="20"/>
              </w:rPr>
            </w:pPr>
            <w:r w:rsidRPr="0033698E">
              <w:rPr>
                <w:rFonts w:ascii="Arial" w:eastAsia="Arial" w:hAnsi="Arial" w:cs="Arial"/>
                <w:sz w:val="20"/>
              </w:rPr>
              <w:t>Deposits with Overseas Brokers - House</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35" w:right="-41"/>
              <w:rPr>
                <w:rFonts w:ascii="Arial" w:eastAsia="Arial" w:hAnsi="Arial" w:cs="Arial"/>
                <w:sz w:val="20"/>
              </w:rPr>
            </w:pPr>
            <w:r w:rsidRPr="0033698E">
              <w:rPr>
                <w:rFonts w:ascii="Arial" w:eastAsia="Arial" w:hAnsi="Arial" w:cs="Arial"/>
                <w:sz w:val="20"/>
              </w:rPr>
              <w:t>Client funds invested in accordance with legislation</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4" w:after="0"/>
              <w:ind w:left="1747" w:right="-41"/>
              <w:rPr>
                <w:rFonts w:ascii="Arial" w:eastAsia="Arial" w:hAnsi="Arial" w:cs="Arial"/>
                <w:sz w:val="20"/>
              </w:rPr>
            </w:pPr>
            <w:r w:rsidRPr="0033698E">
              <w:rPr>
                <w:rFonts w:ascii="Arial" w:eastAsia="Arial" w:hAnsi="Arial" w:cs="Arial"/>
                <w:sz w:val="20"/>
              </w:rPr>
              <w:t>Deposits with a stock exchange</w:t>
            </w:r>
          </w:p>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32"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3" w:space="0" w:color="D2D2D2"/>
              <w:bottom w:val="single" w:sz="4"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0"/>
        </w:trPr>
        <w:tc>
          <w:tcPr>
            <w:tcW w:w="4592" w:type="dxa"/>
            <w:tcBorders>
              <w:top w:val="single" w:sz="4" w:space="0" w:color="D2D2D2"/>
              <w:left w:val="single" w:sz="3" w:space="0" w:color="D2D2D2"/>
              <w:bottom w:val="single" w:sz="4" w:space="0" w:color="D2D2D2"/>
              <w:right w:val="single" w:sz="8" w:space="0" w:color="D2D2D2"/>
            </w:tcBorders>
          </w:tcPr>
          <w:p w:rsidR="002E03A9" w:rsidRPr="0033698E" w:rsidRDefault="002E03A9" w:rsidP="002E03A9"/>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2"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592" w:type="dxa"/>
            <w:tcBorders>
              <w:top w:val="single" w:sz="4" w:space="0" w:color="D2D2D2"/>
              <w:left w:val="single" w:sz="3"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7"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32"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5" w:after="0" w:line="190" w:lineRule="exact"/>
        <w:rPr>
          <w:sz w:val="19"/>
          <w:szCs w:val="19"/>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1392" behindDoc="0" locked="0" layoutInCell="1" allowOverlap="1" wp14:anchorId="271076F7" wp14:editId="3DB0A9BD">
                <wp:simplePos x="0" y="0"/>
                <wp:positionH relativeFrom="column">
                  <wp:posOffset>7386320</wp:posOffset>
                </wp:positionH>
                <wp:positionV relativeFrom="paragraph">
                  <wp:posOffset>183515</wp:posOffset>
                </wp:positionV>
                <wp:extent cx="1714500" cy="200025"/>
                <wp:effectExtent l="13970" t="9525" r="5080" b="9525"/>
                <wp:wrapNone/>
                <wp:docPr id="453"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96" style="position:absolute;left:0;text-align:left;margin-left:581.6pt;margin-top:14.45pt;width:135pt;height:15.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n/6i5S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CAS-REL</w:t>
                      </w:r>
                    </w:p>
                  </w:txbxContent>
                </v:textbox>
              </v:rect>
            </w:pict>
          </mc:Fallback>
        </mc:AlternateContent>
      </w:r>
      <w:r w:rsidRPr="0033698E">
        <w:rPr>
          <w:rFonts w:ascii="Arial" w:eastAsia="Arial" w:hAnsi="Arial" w:cs="Arial"/>
          <w:b/>
          <w:bCs/>
          <w:sz w:val="20"/>
          <w:szCs w:val="22"/>
        </w:rPr>
        <w:t>Company Related</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Current Assets: Related/Associated Company Receivables - Note 1(d)</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Deposits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Loans (maturing within 12 months)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Receivables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line="120" w:lineRule="exact"/>
        <w:rPr>
          <w:sz w:val="12"/>
          <w:szCs w:val="12"/>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2416" behindDoc="0" locked="0" layoutInCell="1" allowOverlap="1" wp14:anchorId="3D6C807E" wp14:editId="068A2A88">
                <wp:simplePos x="0" y="0"/>
                <wp:positionH relativeFrom="column">
                  <wp:posOffset>7386320</wp:posOffset>
                </wp:positionH>
                <wp:positionV relativeFrom="paragraph">
                  <wp:posOffset>183515</wp:posOffset>
                </wp:positionV>
                <wp:extent cx="1714500" cy="200025"/>
                <wp:effectExtent l="13970" t="9525" r="5080" b="9525"/>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CAS-OTH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97" style="position:absolute;left:0;text-align:left;margin-left:581.6pt;margin-top:14.45pt;width:135pt;height:15.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zlFu6i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CAS-OTH</w:t>
                      </w:r>
                    </w:p>
                  </w:txbxContent>
                </v:textbox>
              </v:rect>
            </w:pict>
          </mc:Fallback>
        </mc:AlternateContent>
      </w:r>
      <w:r w:rsidRPr="0033698E">
        <w:rPr>
          <w:rFonts w:ascii="Arial" w:eastAsia="Arial" w:hAnsi="Arial" w:cs="Arial"/>
          <w:b/>
          <w:bCs/>
          <w:sz w:val="20"/>
          <w:szCs w:val="22"/>
        </w:rPr>
        <w:t>Other Current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Current Assets: Other - Note 1(e)</w:t>
      </w:r>
    </w:p>
    <w:p w:rsidR="002E03A9" w:rsidRPr="0033698E" w:rsidRDefault="002E03A9" w:rsidP="002E03A9">
      <w:pPr>
        <w:spacing w:before="3" w:after="0" w:line="60" w:lineRule="exact"/>
        <w:rPr>
          <w:sz w:val="6"/>
          <w:szCs w:val="6"/>
        </w:rPr>
      </w:pPr>
    </w:p>
    <w:tbl>
      <w:tblPr>
        <w:tblW w:w="0" w:type="auto"/>
        <w:tblInd w:w="113"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nil"/>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Listed Securities (at stated value)</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10"/>
              <w:jc w:val="right"/>
              <w:rPr>
                <w:rFonts w:ascii="Arial" w:eastAsia="Arial" w:hAnsi="Arial" w:cs="Arial"/>
                <w:sz w:val="20"/>
              </w:rPr>
            </w:pPr>
            <w:r w:rsidRPr="0033698E">
              <w:rPr>
                <w:rFonts w:ascii="Arial" w:eastAsia="Arial" w:hAnsi="Arial" w:cs="Arial"/>
                <w:sz w:val="20"/>
              </w:rPr>
              <w:t>At market value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At cost value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At other value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042" w:right="-20"/>
              <w:rPr>
                <w:rFonts w:ascii="Arial" w:eastAsia="Arial" w:hAnsi="Arial" w:cs="Arial"/>
                <w:sz w:val="20"/>
              </w:rPr>
            </w:pPr>
            <w:r w:rsidRPr="0033698E">
              <w:rPr>
                <w:rFonts w:ascii="Arial" w:eastAsia="Arial" w:hAnsi="Arial" w:cs="Arial"/>
                <w:sz w:val="20"/>
              </w:rPr>
              <w:t>Investment in subsidiaries</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074" w:right="-20"/>
              <w:rPr>
                <w:rFonts w:ascii="Arial" w:eastAsia="Arial" w:hAnsi="Arial" w:cs="Arial"/>
                <w:sz w:val="20"/>
              </w:rPr>
            </w:pPr>
            <w:r w:rsidRPr="0033698E">
              <w:rPr>
                <w:rFonts w:ascii="Arial" w:eastAsia="Arial" w:hAnsi="Arial" w:cs="Arial"/>
                <w:sz w:val="20"/>
              </w:rPr>
              <w:t>Investment in associated Companies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809" w:right="-41"/>
              <w:rPr>
                <w:rFonts w:ascii="Arial" w:eastAsia="Arial" w:hAnsi="Arial" w:cs="Arial"/>
                <w:sz w:val="20"/>
              </w:rPr>
            </w:pPr>
            <w:r w:rsidRPr="0033698E">
              <w:rPr>
                <w:rFonts w:ascii="Arial" w:eastAsia="Arial" w:hAnsi="Arial" w:cs="Arial"/>
                <w:sz w:val="20"/>
              </w:rPr>
              <w:t>Bills of Exchange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475" w:right="-40"/>
              <w:rPr>
                <w:rFonts w:ascii="Arial" w:eastAsia="Arial" w:hAnsi="Arial" w:cs="Arial"/>
                <w:sz w:val="20"/>
              </w:rPr>
            </w:pPr>
            <w:r w:rsidRPr="0033698E">
              <w:rPr>
                <w:rFonts w:ascii="Arial" w:eastAsia="Arial" w:hAnsi="Arial" w:cs="Arial"/>
                <w:sz w:val="20"/>
              </w:rPr>
              <w:t>Government &amp; semi-Government Securities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9"/>
              <w:jc w:val="right"/>
              <w:rPr>
                <w:rFonts w:ascii="Arial" w:eastAsia="Arial" w:hAnsi="Arial" w:cs="Arial"/>
                <w:sz w:val="20"/>
              </w:rPr>
            </w:pPr>
            <w:r w:rsidRPr="0033698E">
              <w:rPr>
                <w:rFonts w:ascii="Arial" w:eastAsia="Arial" w:hAnsi="Arial" w:cs="Arial"/>
                <w:sz w:val="20"/>
              </w:rPr>
              <w:t>Prepayments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720" w:right="-40"/>
              <w:rPr>
                <w:rFonts w:ascii="Arial" w:eastAsia="Arial" w:hAnsi="Arial" w:cs="Arial"/>
                <w:sz w:val="20"/>
              </w:rPr>
            </w:pPr>
            <w:r w:rsidRPr="0033698E">
              <w:rPr>
                <w:rFonts w:ascii="Arial" w:eastAsia="Arial" w:hAnsi="Arial" w:cs="Arial"/>
                <w:sz w:val="20"/>
              </w:rPr>
              <w:t>Loans to Directors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4" w:after="0" w:line="190" w:lineRule="exact"/>
        <w:rPr>
          <w:sz w:val="19"/>
          <w:szCs w:val="19"/>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3440" behindDoc="0" locked="0" layoutInCell="1" allowOverlap="1" wp14:anchorId="7D8E6531" wp14:editId="5ACCF512">
                <wp:simplePos x="0" y="0"/>
                <wp:positionH relativeFrom="column">
                  <wp:posOffset>7386320</wp:posOffset>
                </wp:positionH>
                <wp:positionV relativeFrom="paragraph">
                  <wp:posOffset>183515</wp:posOffset>
                </wp:positionV>
                <wp:extent cx="1714500" cy="200025"/>
                <wp:effectExtent l="13970" t="9525" r="5080" b="9525"/>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98" style="position:absolute;left:0;text-align:left;margin-left:581.6pt;margin-top:14.45pt;width:135pt;height:15.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jjmvD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CLB</w:t>
                      </w:r>
                    </w:p>
                  </w:txbxContent>
                </v:textbox>
              </v:rect>
            </w:pict>
          </mc:Fallback>
        </mc:AlternateContent>
      </w:r>
      <w:r w:rsidRPr="0033698E">
        <w:rPr>
          <w:rFonts w:ascii="Arial" w:eastAsia="Arial" w:hAnsi="Arial" w:cs="Arial"/>
          <w:b/>
          <w:bCs/>
          <w:sz w:val="20"/>
          <w:szCs w:val="22"/>
        </w:rPr>
        <w:t>Current Liabilities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Current Liabilities: Total - Note 2</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3" w:after="0"/>
              <w:ind w:left="2298" w:right="-40"/>
              <w:rPr>
                <w:rFonts w:ascii="Arial" w:eastAsia="Arial" w:hAnsi="Arial" w:cs="Arial"/>
                <w:sz w:val="20"/>
              </w:rPr>
            </w:pPr>
            <w:r w:rsidRPr="0033698E">
              <w:rPr>
                <w:rFonts w:ascii="Arial" w:eastAsia="Arial" w:hAnsi="Arial" w:cs="Arial"/>
                <w:sz w:val="20"/>
              </w:rPr>
              <w:t>Total Current Liabilities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3" w:after="0" w:line="130" w:lineRule="exact"/>
        <w:rPr>
          <w:sz w:val="13"/>
          <w:szCs w:val="13"/>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4464" behindDoc="0" locked="0" layoutInCell="1" allowOverlap="1" wp14:anchorId="03E29F84" wp14:editId="280E349D">
                <wp:simplePos x="0" y="0"/>
                <wp:positionH relativeFrom="column">
                  <wp:posOffset>7386320</wp:posOffset>
                </wp:positionH>
                <wp:positionV relativeFrom="paragraph">
                  <wp:posOffset>183515</wp:posOffset>
                </wp:positionV>
                <wp:extent cx="1714500" cy="200025"/>
                <wp:effectExtent l="13970" t="9525" r="5080" b="9525"/>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CLB-TOP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99" style="position:absolute;left:0;text-align:left;margin-left:581.6pt;margin-top:14.45pt;width:135pt;height:15.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sD/f1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CLB-TOP</w:t>
                      </w:r>
                    </w:p>
                  </w:txbxContent>
                </v:textbox>
              </v:rect>
            </w:pict>
          </mc:Fallback>
        </mc:AlternateContent>
      </w:r>
      <w:r w:rsidRPr="0033698E">
        <w:rPr>
          <w:rFonts w:ascii="Arial" w:eastAsia="Arial" w:hAnsi="Arial" w:cs="Arial"/>
          <w:b/>
          <w:bCs/>
          <w:sz w:val="20"/>
          <w:szCs w:val="22"/>
        </w:rPr>
        <w:t>Section Name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Current Liabilities: Trade &amp; other Payables - Note 2(a)</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087" w:right="-20"/>
              <w:rPr>
                <w:rFonts w:ascii="Arial" w:eastAsia="Arial" w:hAnsi="Arial" w:cs="Arial"/>
                <w:sz w:val="20"/>
              </w:rPr>
            </w:pPr>
            <w:r w:rsidRPr="0033698E">
              <w:rPr>
                <w:rFonts w:ascii="Arial" w:eastAsia="Arial" w:hAnsi="Arial" w:cs="Arial"/>
                <w:sz w:val="20"/>
              </w:rPr>
              <w:t>Futures Clients - External</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097" w:right="-40"/>
              <w:rPr>
                <w:rFonts w:ascii="Arial" w:eastAsia="Arial" w:hAnsi="Arial" w:cs="Arial"/>
                <w:sz w:val="20"/>
              </w:rPr>
            </w:pPr>
            <w:r w:rsidRPr="0033698E">
              <w:rPr>
                <w:rFonts w:ascii="Arial" w:eastAsia="Arial" w:hAnsi="Arial" w:cs="Arial"/>
                <w:sz w:val="20"/>
              </w:rPr>
              <w:t>Futures Clients - Related/Associated</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9"/>
              <w:jc w:val="right"/>
              <w:rPr>
                <w:rFonts w:ascii="Arial" w:eastAsia="Arial" w:hAnsi="Arial" w:cs="Arial"/>
                <w:sz w:val="20"/>
              </w:rPr>
            </w:pPr>
            <w:r w:rsidRPr="0033698E">
              <w:rPr>
                <w:rFonts w:ascii="Arial" w:eastAsia="Arial" w:hAnsi="Arial" w:cs="Arial"/>
                <w:sz w:val="20"/>
              </w:rPr>
              <w:t>Other Clients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1"/>
              <w:jc w:val="right"/>
              <w:rPr>
                <w:rFonts w:ascii="Arial" w:eastAsia="Arial" w:hAnsi="Arial" w:cs="Arial"/>
                <w:sz w:val="20"/>
              </w:rPr>
            </w:pPr>
            <w:r w:rsidRPr="0033698E">
              <w:rPr>
                <w:rFonts w:ascii="Arial" w:eastAsia="Arial" w:hAnsi="Arial" w:cs="Arial"/>
                <w:sz w:val="20"/>
              </w:rPr>
              <w:t>Dealers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Lease Liability</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3" w:after="0"/>
              <w:ind w:left="2831" w:right="-40"/>
              <w:rPr>
                <w:rFonts w:ascii="Arial" w:eastAsia="Arial" w:hAnsi="Arial" w:cs="Arial"/>
                <w:sz w:val="20"/>
              </w:rPr>
            </w:pPr>
            <w:r w:rsidRPr="0033698E">
              <w:rPr>
                <w:rFonts w:ascii="Arial" w:eastAsia="Arial" w:hAnsi="Arial" w:cs="Arial"/>
                <w:sz w:val="20"/>
              </w:rPr>
              <w:t>Sundry Payables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3" w:after="0" w:line="220" w:lineRule="exact"/>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5488" behindDoc="0" locked="0" layoutInCell="1" allowOverlap="1" wp14:anchorId="44054493" wp14:editId="19249791">
                <wp:simplePos x="0" y="0"/>
                <wp:positionH relativeFrom="column">
                  <wp:posOffset>7386320</wp:posOffset>
                </wp:positionH>
                <wp:positionV relativeFrom="paragraph">
                  <wp:posOffset>183515</wp:posOffset>
                </wp:positionV>
                <wp:extent cx="1714500" cy="200025"/>
                <wp:effectExtent l="13970" t="9525" r="5080" b="9525"/>
                <wp:wrapNone/>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CLB-STB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100" style="position:absolute;left:0;text-align:left;margin-left:581.6pt;margin-top:14.45pt;width:135pt;height:15.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uiTWG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CLB-STB</w:t>
                      </w:r>
                    </w:p>
                  </w:txbxContent>
                </v:textbox>
              </v:rect>
            </w:pict>
          </mc:Fallback>
        </mc:AlternateContent>
      </w:r>
      <w:r w:rsidRPr="0033698E">
        <w:rPr>
          <w:rFonts w:ascii="Arial" w:eastAsia="Arial" w:hAnsi="Arial" w:cs="Arial"/>
          <w:b/>
          <w:bCs/>
          <w:sz w:val="20"/>
          <w:szCs w:val="22"/>
        </w:rPr>
        <w:t>Short Term Borrowings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Current Liabilities: Short Term Borrowings - Note 2(b)</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Bank Overdraft (provide lender names)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Bank Loans (provide lender names)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At call (provide lender names)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6512" behindDoc="0" locked="0" layoutInCell="1" allowOverlap="1" wp14:anchorId="2BD75930" wp14:editId="7F855329">
                <wp:simplePos x="0" y="0"/>
                <wp:positionH relativeFrom="column">
                  <wp:posOffset>7386320</wp:posOffset>
                </wp:positionH>
                <wp:positionV relativeFrom="paragraph">
                  <wp:posOffset>183515</wp:posOffset>
                </wp:positionV>
                <wp:extent cx="1714500" cy="200025"/>
                <wp:effectExtent l="13970" t="13970" r="5080" b="5080"/>
                <wp:wrapNone/>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CLB-REL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101" style="position:absolute;left:0;text-align:left;margin-left:581.6pt;margin-top:14.45pt;width:135pt;height:15.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Pyb5iS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CLB-REL</w:t>
                      </w:r>
                    </w:p>
                  </w:txbxContent>
                </v:textbox>
              </v:rect>
            </w:pict>
          </mc:Fallback>
        </mc:AlternateContent>
      </w:r>
      <w:r w:rsidRPr="0033698E">
        <w:rPr>
          <w:rFonts w:ascii="Arial" w:eastAsia="Arial" w:hAnsi="Arial" w:cs="Arial"/>
          <w:b/>
          <w:bCs/>
          <w:sz w:val="20"/>
          <w:szCs w:val="22"/>
        </w:rPr>
        <w:t>Related / Associated Company Payables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 w:after="0" w:line="160" w:lineRule="exact"/>
        <w:rPr>
          <w:sz w:val="16"/>
          <w:szCs w:val="16"/>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Current Liabilities: Related/Associated Company Payables - Note 2(c)</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Loans (due within 12 months)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Payables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7536" behindDoc="0" locked="0" layoutInCell="1" allowOverlap="1" wp14:anchorId="38D44C19" wp14:editId="43782CD4">
                <wp:simplePos x="0" y="0"/>
                <wp:positionH relativeFrom="column">
                  <wp:posOffset>7386320</wp:posOffset>
                </wp:positionH>
                <wp:positionV relativeFrom="paragraph">
                  <wp:posOffset>183515</wp:posOffset>
                </wp:positionV>
                <wp:extent cx="1714500" cy="200025"/>
                <wp:effectExtent l="13970" t="13970" r="5080" b="5080"/>
                <wp:wrapNone/>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CLB-OTH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102" style="position:absolute;left:0;text-align:left;margin-left:581.6pt;margin-top:14.45pt;width:135pt;height:15.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4qrs9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CLB-OTH</w:t>
                      </w:r>
                    </w:p>
                  </w:txbxContent>
                </v:textbox>
              </v:rect>
            </w:pict>
          </mc:Fallback>
        </mc:AlternateContent>
      </w:r>
      <w:r w:rsidRPr="0033698E">
        <w:rPr>
          <w:rFonts w:ascii="Arial" w:eastAsia="Arial" w:hAnsi="Arial" w:cs="Arial"/>
          <w:b/>
          <w:bCs/>
          <w:sz w:val="20"/>
          <w:szCs w:val="22"/>
        </w:rPr>
        <w:t>Other Current Liabilities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5" w:after="0" w:line="140" w:lineRule="exact"/>
        <w:rPr>
          <w:sz w:val="14"/>
          <w:szCs w:val="14"/>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Current Liabilities: Other - Note 2(d)</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131" w:right="-40"/>
              <w:rPr>
                <w:rFonts w:ascii="Arial" w:eastAsia="Arial" w:hAnsi="Arial" w:cs="Arial"/>
                <w:sz w:val="20"/>
              </w:rPr>
            </w:pPr>
            <w:r w:rsidRPr="0033698E">
              <w:rPr>
                <w:rFonts w:ascii="Arial" w:eastAsia="Arial" w:hAnsi="Arial" w:cs="Arial"/>
                <w:sz w:val="20"/>
              </w:rPr>
              <w:t>Provision for Income Tax</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398" w:right="-20"/>
              <w:rPr>
                <w:rFonts w:ascii="Arial" w:eastAsia="Arial" w:hAnsi="Arial" w:cs="Arial"/>
                <w:sz w:val="20"/>
              </w:rPr>
            </w:pPr>
            <w:r w:rsidRPr="0033698E">
              <w:rPr>
                <w:rFonts w:ascii="Arial" w:eastAsia="Arial" w:hAnsi="Arial" w:cs="Arial"/>
                <w:sz w:val="20"/>
              </w:rPr>
              <w:t>Provision for Dividend</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953" w:right="-20"/>
              <w:rPr>
                <w:rFonts w:ascii="Arial" w:eastAsia="Arial" w:hAnsi="Arial" w:cs="Arial"/>
                <w:sz w:val="20"/>
              </w:rPr>
            </w:pPr>
            <w:r w:rsidRPr="0033698E">
              <w:rPr>
                <w:rFonts w:ascii="Arial" w:eastAsia="Arial" w:hAnsi="Arial" w:cs="Arial"/>
                <w:sz w:val="20"/>
              </w:rPr>
              <w:t>Provision for Annual Leave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475" w:right="-20"/>
              <w:rPr>
                <w:rFonts w:ascii="Arial" w:eastAsia="Arial" w:hAnsi="Arial" w:cs="Arial"/>
                <w:sz w:val="20"/>
              </w:rPr>
            </w:pPr>
            <w:r w:rsidRPr="0033698E">
              <w:rPr>
                <w:rFonts w:ascii="Arial" w:eastAsia="Arial" w:hAnsi="Arial" w:cs="Arial"/>
                <w:sz w:val="20"/>
              </w:rPr>
              <w:t>Provision for long Service Leave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732" w:right="-40"/>
              <w:rPr>
                <w:rFonts w:ascii="Arial" w:eastAsia="Arial" w:hAnsi="Arial" w:cs="Arial"/>
                <w:sz w:val="20"/>
              </w:rPr>
            </w:pPr>
            <w:r w:rsidRPr="0033698E">
              <w:rPr>
                <w:rFonts w:ascii="Arial" w:eastAsia="Arial" w:hAnsi="Arial" w:cs="Arial"/>
                <w:sz w:val="20"/>
              </w:rPr>
              <w:t>Sundry Provisions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2887" w:right="-40"/>
              <w:rPr>
                <w:rFonts w:ascii="Arial" w:eastAsia="Arial" w:hAnsi="Arial" w:cs="Arial"/>
                <w:sz w:val="20"/>
              </w:rPr>
            </w:pPr>
            <w:r w:rsidRPr="0033698E">
              <w:rPr>
                <w:rFonts w:ascii="Arial" w:eastAsia="Arial" w:hAnsi="Arial" w:cs="Arial"/>
                <w:sz w:val="20"/>
              </w:rPr>
              <w:t>Sundry Accruals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8560" behindDoc="0" locked="0" layoutInCell="1" allowOverlap="1" wp14:anchorId="745CA15F" wp14:editId="20A7A9FB">
                <wp:simplePos x="0" y="0"/>
                <wp:positionH relativeFrom="column">
                  <wp:posOffset>7386320</wp:posOffset>
                </wp:positionH>
                <wp:positionV relativeFrom="paragraph">
                  <wp:posOffset>183515</wp:posOffset>
                </wp:positionV>
                <wp:extent cx="1714500" cy="200025"/>
                <wp:effectExtent l="13970" t="13970" r="5080" b="508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103" style="position:absolute;left:0;text-align:left;margin-left:581.6pt;margin-top:14.45pt;width:135pt;height:15.7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i3aHeS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w:t>
                      </w:r>
                    </w:p>
                  </w:txbxContent>
                </v:textbox>
              </v:rect>
            </w:pict>
          </mc:Fallback>
        </mc:AlternateContent>
      </w:r>
      <w:r w:rsidRPr="0033698E">
        <w:rPr>
          <w:rFonts w:ascii="Arial" w:eastAsia="Arial" w:hAnsi="Arial" w:cs="Arial"/>
          <w:b/>
          <w:bCs/>
          <w:sz w:val="20"/>
          <w:szCs w:val="22"/>
        </w:rPr>
        <w:t>Non Current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8" w:after="0" w:line="180" w:lineRule="exact"/>
        <w:rPr>
          <w:sz w:val="18"/>
          <w:szCs w:val="18"/>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Assets: Total - Note 3</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2087" w:right="-20"/>
              <w:rPr>
                <w:rFonts w:ascii="Arial" w:eastAsia="Arial" w:hAnsi="Arial" w:cs="Arial"/>
                <w:sz w:val="20"/>
              </w:rPr>
            </w:pPr>
            <w:r w:rsidRPr="0033698E">
              <w:rPr>
                <w:rFonts w:ascii="Arial" w:eastAsia="Arial" w:hAnsi="Arial" w:cs="Arial"/>
                <w:sz w:val="20"/>
              </w:rPr>
              <w:t>Total Non-Current Assets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 w:after="0" w:line="130" w:lineRule="exact"/>
        <w:rPr>
          <w:sz w:val="13"/>
          <w:szCs w:val="13"/>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79584" behindDoc="0" locked="0" layoutInCell="1" allowOverlap="1" wp14:anchorId="5B30CE62" wp14:editId="7A6A7B63">
                <wp:simplePos x="0" y="0"/>
                <wp:positionH relativeFrom="column">
                  <wp:posOffset>7386320</wp:posOffset>
                </wp:positionH>
                <wp:positionV relativeFrom="paragraph">
                  <wp:posOffset>183515</wp:posOffset>
                </wp:positionV>
                <wp:extent cx="1714500" cy="200025"/>
                <wp:effectExtent l="13970" t="9525" r="5080" b="9525"/>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NCA-PPE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104" style="position:absolute;left:0;text-align:left;margin-left:581.6pt;margin-top:14.45pt;width:135pt;height:15.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OapglApAgAASwQAAA4AAAAAAAAAAAAAAAAALgIAAGRycy9l&#10;Mm9Eb2MueG1sUEsBAi0AFAAGAAgAAAAhAPkG8WXfAAAACwEAAA8AAAAAAAAAAAAAAAAAgwQAAGRy&#10;cy9kb3ducmV2LnhtbFBLBQYAAAAABAAEAPMAAACP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NCA-PPE</w:t>
                      </w:r>
                    </w:p>
                  </w:txbxContent>
                </v:textbox>
              </v:rect>
            </w:pict>
          </mc:Fallback>
        </mc:AlternateContent>
      </w:r>
      <w:r w:rsidRPr="0033698E">
        <w:rPr>
          <w:rFonts w:ascii="Arial" w:eastAsia="Arial" w:hAnsi="Arial" w:cs="Arial"/>
          <w:b/>
          <w:bCs/>
          <w:sz w:val="20"/>
          <w:szCs w:val="22"/>
        </w:rPr>
        <w:t>Property, Plant &amp; Equipment</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Non-Current Assets: Property, Plant &amp; Equipment - Note 3(a)</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422"/>
        <w:gridCol w:w="1844"/>
        <w:gridCol w:w="427"/>
        <w:gridCol w:w="1844"/>
        <w:gridCol w:w="1844"/>
        <w:gridCol w:w="427"/>
        <w:gridCol w:w="1844"/>
        <w:gridCol w:w="1844"/>
        <w:gridCol w:w="1839"/>
      </w:tblGrid>
      <w:tr w:rsidR="002E03A9" w:rsidRPr="0033698E" w:rsidTr="00DE51C0">
        <w:trPr>
          <w:trHeight w:hRule="exact" w:val="340"/>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4115" w:type="dxa"/>
            <w:gridSpan w:val="3"/>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1347" w:right="-20"/>
              <w:rPr>
                <w:rFonts w:ascii="Arial" w:eastAsia="Arial" w:hAnsi="Arial" w:cs="Arial"/>
                <w:sz w:val="20"/>
              </w:rPr>
            </w:pPr>
            <w:r w:rsidRPr="0033698E">
              <w:rPr>
                <w:rFonts w:ascii="Arial" w:eastAsia="Arial" w:hAnsi="Arial" w:cs="Arial"/>
                <w:b/>
                <w:bCs/>
                <w:sz w:val="20"/>
              </w:rPr>
              <w:t>Current Period</w:t>
            </w:r>
          </w:p>
        </w:tc>
        <w:tc>
          <w:tcPr>
            <w:tcW w:w="4115" w:type="dxa"/>
            <w:gridSpan w:val="3"/>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1441" w:right="1419"/>
              <w:jc w:val="center"/>
              <w:rPr>
                <w:rFonts w:ascii="Arial" w:eastAsia="Arial" w:hAnsi="Arial" w:cs="Arial"/>
                <w:sz w:val="20"/>
              </w:rPr>
            </w:pPr>
            <w:r w:rsidRPr="0033698E">
              <w:rPr>
                <w:rFonts w:ascii="Arial" w:eastAsia="Arial" w:hAnsi="Arial" w:cs="Arial"/>
                <w:b/>
                <w:bCs/>
                <w:sz w:val="20"/>
              </w:rPr>
              <w:t>Prior Period</w:t>
            </w:r>
          </w:p>
        </w:tc>
        <w:tc>
          <w:tcPr>
            <w:tcW w:w="1844"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334" w:right="-20"/>
              <w:rPr>
                <w:rFonts w:ascii="Arial" w:eastAsia="Arial" w:hAnsi="Arial" w:cs="Arial"/>
                <w:sz w:val="20"/>
              </w:rPr>
            </w:pPr>
            <w:r w:rsidRPr="0033698E">
              <w:rPr>
                <w:rFonts w:ascii="Arial" w:eastAsia="Arial" w:hAnsi="Arial" w:cs="Arial"/>
                <w:b/>
                <w:bCs/>
                <w:sz w:val="20"/>
              </w:rPr>
              <w:t>Movement $</w:t>
            </w:r>
          </w:p>
        </w:tc>
        <w:tc>
          <w:tcPr>
            <w:tcW w:w="1839"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301"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3" w:after="0" w:line="224" w:lineRule="exact"/>
              <w:ind w:left="1365" w:right="-24" w:hanging="1223"/>
              <w:rPr>
                <w:rFonts w:ascii="Arial" w:eastAsia="Arial" w:hAnsi="Arial" w:cs="Arial"/>
                <w:sz w:val="20"/>
              </w:rPr>
            </w:pPr>
            <w:r w:rsidRPr="0033698E">
              <w:rPr>
                <w:rFonts w:ascii="Arial" w:eastAsia="Arial" w:hAnsi="Arial" w:cs="Arial"/>
                <w:sz w:val="20"/>
              </w:rPr>
              <w:t>Land &amp; Buildings - at fair value / cost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71"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954"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1287" w:right="-24" w:hanging="511"/>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accumulated depreciation</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0" w:right="90"/>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2" w:right="82"/>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39"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9"/>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811" w:right="-25" w:hanging="756"/>
              <w:rPr>
                <w:rFonts w:ascii="Arial" w:eastAsia="Arial" w:hAnsi="Arial" w:cs="Arial"/>
                <w:sz w:val="20"/>
              </w:rPr>
            </w:pPr>
            <w:r w:rsidRPr="0033698E">
              <w:rPr>
                <w:rFonts w:ascii="Arial" w:eastAsia="Arial" w:hAnsi="Arial" w:cs="Arial"/>
                <w:sz w:val="20"/>
              </w:rPr>
              <w:t>Leasehold Improvement - at fair value / cost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71"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954"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1287" w:right="-24" w:hanging="511"/>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accumulated depreciation</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0" w:right="90"/>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2" w:right="82"/>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39"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9"/>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65"/>
              <w:jc w:val="right"/>
              <w:rPr>
                <w:rFonts w:ascii="Arial" w:eastAsia="Arial" w:hAnsi="Arial" w:cs="Arial"/>
                <w:sz w:val="20"/>
              </w:rPr>
            </w:pPr>
            <w:r w:rsidRPr="0033698E">
              <w:rPr>
                <w:rFonts w:ascii="Arial" w:eastAsia="Arial" w:hAnsi="Arial" w:cs="Arial"/>
                <w:sz w:val="20"/>
              </w:rPr>
              <w:t>Plant, vehicles, fixtures &amp;</w:t>
            </w:r>
          </w:p>
          <w:p w:rsidR="002E03A9" w:rsidRPr="0033698E" w:rsidRDefault="002E03A9" w:rsidP="002E03A9">
            <w:pPr>
              <w:spacing w:after="0" w:line="223" w:lineRule="exact"/>
              <w:ind w:right="9"/>
              <w:jc w:val="right"/>
              <w:rPr>
                <w:rFonts w:ascii="Arial" w:eastAsia="Arial" w:hAnsi="Arial" w:cs="Arial"/>
                <w:sz w:val="20"/>
              </w:rPr>
            </w:pPr>
            <w:r w:rsidRPr="0033698E">
              <w:rPr>
                <w:rFonts w:ascii="Arial" w:eastAsia="Arial" w:hAnsi="Arial" w:cs="Arial"/>
                <w:sz w:val="20"/>
              </w:rPr>
              <w:t>fittings</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271" w:type="dxa"/>
            <w:gridSpan w:val="2"/>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5954" w:type="dxa"/>
            <w:gridSpan w:val="4"/>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422"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1287" w:right="-24" w:hanging="511"/>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accumulated depreciation</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10" w:right="90"/>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427"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6" w:after="0" w:line="130" w:lineRule="exact"/>
              <w:rPr>
                <w:sz w:val="13"/>
                <w:szCs w:val="13"/>
              </w:rPr>
            </w:pPr>
          </w:p>
          <w:p w:rsidR="002E03A9" w:rsidRPr="0033698E" w:rsidRDefault="002E03A9" w:rsidP="002E03A9">
            <w:pPr>
              <w:spacing w:after="0"/>
              <w:ind w:left="102" w:right="82"/>
              <w:jc w:val="center"/>
              <w:rPr>
                <w:rFonts w:ascii="Arial" w:eastAsia="Arial" w:hAnsi="Arial" w:cs="Arial"/>
                <w:sz w:val="20"/>
              </w:rPr>
            </w:pPr>
            <w:r w:rsidRPr="0033698E">
              <w:rPr>
                <w:rFonts w:ascii="Arial" w:eastAsia="Arial" w:hAnsi="Arial" w:cs="Arial"/>
                <w:sz w:val="20"/>
              </w:rPr>
              <w:t>=</w:t>
            </w:r>
          </w:p>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44"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839"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9"/>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42"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2422"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4115" w:type="dxa"/>
            <w:gridSpan w:val="3"/>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4115" w:type="dxa"/>
            <w:gridSpan w:val="3"/>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44"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39"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2422"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left="1466" w:right="-20"/>
              <w:rPr>
                <w:rFonts w:ascii="Arial" w:eastAsia="Arial" w:hAnsi="Arial" w:cs="Arial"/>
                <w:sz w:val="20"/>
              </w:rPr>
            </w:pPr>
            <w:r w:rsidRPr="0033698E">
              <w:rPr>
                <w:rFonts w:ascii="Arial" w:eastAsia="Arial" w:hAnsi="Arial" w:cs="Arial"/>
                <w:b/>
                <w:bCs/>
                <w:sz w:val="20"/>
              </w:rPr>
              <w:t>Sub Total</w:t>
            </w:r>
          </w:p>
        </w:tc>
        <w:tc>
          <w:tcPr>
            <w:tcW w:w="4115" w:type="dxa"/>
            <w:gridSpan w:val="3"/>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4115" w:type="dxa"/>
            <w:gridSpan w:val="3"/>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44"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839"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line="130" w:lineRule="exact"/>
        <w:rPr>
          <w:sz w:val="13"/>
          <w:szCs w:val="13"/>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0608" behindDoc="0" locked="0" layoutInCell="1" allowOverlap="1" wp14:anchorId="620C737B" wp14:editId="12B732E4">
                <wp:simplePos x="0" y="0"/>
                <wp:positionH relativeFrom="column">
                  <wp:posOffset>7386320</wp:posOffset>
                </wp:positionH>
                <wp:positionV relativeFrom="paragraph">
                  <wp:posOffset>183515</wp:posOffset>
                </wp:positionV>
                <wp:extent cx="1714500" cy="200025"/>
                <wp:effectExtent l="13970" t="9525" r="5080" b="9525"/>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NCA-FAS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105" style="position:absolute;left:0;text-align:left;margin-left:581.6pt;margin-top:14.45pt;width:135pt;height:15.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ucJWc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NCA-FAS</w:t>
                      </w:r>
                    </w:p>
                  </w:txbxContent>
                </v:textbox>
              </v:rect>
            </w:pict>
          </mc:Fallback>
        </mc:AlternateContent>
      </w:r>
      <w:r w:rsidRPr="0033698E">
        <w:rPr>
          <w:rFonts w:ascii="Arial" w:eastAsia="Arial" w:hAnsi="Arial" w:cs="Arial"/>
          <w:b/>
          <w:bCs/>
          <w:sz w:val="20"/>
          <w:szCs w:val="22"/>
        </w:rPr>
        <w:t>Financial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Non-Current Assets: Financial Assets - Note 3(b)</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Government &amp; semi-Government Securities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Listed Securities (at stated value)</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At market value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At cost value</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At other value (provide details)</w:t>
            </w:r>
          </w:p>
        </w:tc>
      </w:tr>
      <w:tr w:rsidR="002E03A9" w:rsidRPr="0033698E" w:rsidTr="00DE51C0">
        <w:trPr>
          <w:trHeight w:hRule="exact" w:val="340"/>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28" w:after="0"/>
              <w:ind w:left="2042" w:right="-20"/>
              <w:rPr>
                <w:rFonts w:ascii="Arial" w:eastAsia="Arial" w:hAnsi="Arial" w:cs="Arial"/>
                <w:sz w:val="20"/>
              </w:rPr>
            </w:pPr>
            <w:r w:rsidRPr="0033698E">
              <w:rPr>
                <w:rFonts w:ascii="Arial" w:eastAsia="Arial" w:hAnsi="Arial" w:cs="Arial"/>
                <w:sz w:val="20"/>
              </w:rPr>
              <w:t>Investment in subsidiaries</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1074" w:right="-20"/>
              <w:rPr>
                <w:rFonts w:ascii="Arial" w:eastAsia="Arial" w:hAnsi="Arial" w:cs="Arial"/>
                <w:sz w:val="20"/>
              </w:rPr>
            </w:pPr>
            <w:r w:rsidRPr="0033698E">
              <w:rPr>
                <w:rFonts w:ascii="Arial" w:eastAsia="Arial" w:hAnsi="Arial" w:cs="Arial"/>
                <w:sz w:val="20"/>
              </w:rPr>
              <w:t>Investment in associated Companies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7" w:after="0" w:line="190" w:lineRule="exact"/>
        <w:rPr>
          <w:sz w:val="19"/>
          <w:szCs w:val="19"/>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1632" behindDoc="0" locked="0" layoutInCell="1" allowOverlap="1" wp14:anchorId="19281C50" wp14:editId="32D2E77B">
                <wp:simplePos x="0" y="0"/>
                <wp:positionH relativeFrom="column">
                  <wp:posOffset>7386320</wp:posOffset>
                </wp:positionH>
                <wp:positionV relativeFrom="paragraph">
                  <wp:posOffset>183515</wp:posOffset>
                </wp:positionV>
                <wp:extent cx="1714500" cy="200025"/>
                <wp:effectExtent l="13970" t="9525" r="5080" b="9525"/>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NCA-LAD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106" style="position:absolute;left:0;text-align:left;margin-left:581.6pt;margin-top:14.45pt;width:135pt;height:15.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lYVLB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NCA-LAD</w:t>
                      </w:r>
                    </w:p>
                  </w:txbxContent>
                </v:textbox>
              </v:rect>
            </w:pict>
          </mc:Fallback>
        </mc:AlternateContent>
      </w:r>
      <w:r w:rsidRPr="0033698E">
        <w:rPr>
          <w:rFonts w:ascii="Arial" w:eastAsia="Arial" w:hAnsi="Arial" w:cs="Arial"/>
          <w:b/>
          <w:bCs/>
          <w:sz w:val="20"/>
          <w:szCs w:val="22"/>
        </w:rPr>
        <w:t>Loans &amp; Deposits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Assets: Loans &amp; Deposits - Note 3(c)</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Due between 1-2 years (provide names of parties loan/deposit held with)</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Due after 2 years (provide names of parties loan/deposit held with)</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5" w:after="0" w:line="140" w:lineRule="exact"/>
        <w:rPr>
          <w:sz w:val="14"/>
          <w:szCs w:val="14"/>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2656" behindDoc="0" locked="0" layoutInCell="1" allowOverlap="1" wp14:anchorId="600718EC" wp14:editId="0B53FB44">
                <wp:simplePos x="0" y="0"/>
                <wp:positionH relativeFrom="column">
                  <wp:posOffset>7386320</wp:posOffset>
                </wp:positionH>
                <wp:positionV relativeFrom="paragraph">
                  <wp:posOffset>183515</wp:posOffset>
                </wp:positionV>
                <wp:extent cx="1714500" cy="200025"/>
                <wp:effectExtent l="13970" t="9525" r="5080" b="9525"/>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107" style="position:absolute;left:0;text-align:left;margin-left:581.6pt;margin-top:14.45pt;width:135pt;height:15.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0zp7O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NCA-REL</w:t>
                      </w:r>
                    </w:p>
                  </w:txbxContent>
                </v:textbox>
              </v:rect>
            </w:pict>
          </mc:Fallback>
        </mc:AlternateContent>
      </w:r>
      <w:r w:rsidRPr="0033698E">
        <w:rPr>
          <w:rFonts w:ascii="Arial" w:eastAsia="Arial" w:hAnsi="Arial" w:cs="Arial"/>
          <w:b/>
          <w:bCs/>
          <w:sz w:val="20"/>
          <w:szCs w:val="22"/>
        </w:rPr>
        <w:t>Related / Associated company Receivables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Assets: Related/Associated Company Receivables - Note 3(d)</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Deposits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Loans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Receivables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2" w:after="0" w:line="150" w:lineRule="exact"/>
        <w:rPr>
          <w:sz w:val="15"/>
          <w:szCs w:val="15"/>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3680" behindDoc="0" locked="0" layoutInCell="1" allowOverlap="1" wp14:anchorId="2FDB17E7" wp14:editId="0330B53D">
                <wp:simplePos x="0" y="0"/>
                <wp:positionH relativeFrom="column">
                  <wp:posOffset>7386320</wp:posOffset>
                </wp:positionH>
                <wp:positionV relativeFrom="paragraph">
                  <wp:posOffset>183515</wp:posOffset>
                </wp:positionV>
                <wp:extent cx="1714500" cy="200025"/>
                <wp:effectExtent l="13970" t="9525" r="5080" b="952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108" style="position:absolute;left:0;text-align:left;margin-left:581.6pt;margin-top:14.45pt;width:135pt;height:15.7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NCA-OTH</w:t>
                      </w:r>
                    </w:p>
                  </w:txbxContent>
                </v:textbox>
              </v:rect>
            </w:pict>
          </mc:Fallback>
        </mc:AlternateContent>
      </w:r>
      <w:r w:rsidRPr="0033698E">
        <w:rPr>
          <w:rFonts w:ascii="Arial" w:eastAsia="Arial" w:hAnsi="Arial" w:cs="Arial"/>
          <w:b/>
          <w:bCs/>
          <w:sz w:val="20"/>
          <w:szCs w:val="22"/>
        </w:rPr>
        <w:t>Other Non Current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Non-Current Assets: Other - Note 3(e)</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Prepayments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2720" w:right="-40"/>
              <w:rPr>
                <w:rFonts w:ascii="Arial" w:eastAsia="Arial" w:hAnsi="Arial" w:cs="Arial"/>
                <w:sz w:val="20"/>
              </w:rPr>
            </w:pPr>
            <w:r w:rsidRPr="0033698E">
              <w:rPr>
                <w:rFonts w:ascii="Arial" w:eastAsia="Arial" w:hAnsi="Arial" w:cs="Arial"/>
                <w:sz w:val="20"/>
              </w:rPr>
              <w:t>Loans to Directors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5" w:after="0" w:line="150" w:lineRule="exact"/>
        <w:rPr>
          <w:sz w:val="15"/>
          <w:szCs w:val="15"/>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4704" behindDoc="0" locked="0" layoutInCell="1" allowOverlap="1" wp14:anchorId="7EA5A119" wp14:editId="33224847">
                <wp:simplePos x="0" y="0"/>
                <wp:positionH relativeFrom="column">
                  <wp:posOffset>7386320</wp:posOffset>
                </wp:positionH>
                <wp:positionV relativeFrom="paragraph">
                  <wp:posOffset>183515</wp:posOffset>
                </wp:positionV>
                <wp:extent cx="1714500" cy="200025"/>
                <wp:effectExtent l="13970" t="9525" r="5080" b="9525"/>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NCA-EIA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109" style="position:absolute;left:0;text-align:left;margin-left:581.6pt;margin-top:14.45pt;width:135pt;height:15.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NCA-EIA</w:t>
                      </w:r>
                    </w:p>
                  </w:txbxContent>
                </v:textbox>
              </v:rect>
            </w:pict>
          </mc:Fallback>
        </mc:AlternateContent>
      </w:r>
      <w:r w:rsidRPr="0033698E">
        <w:rPr>
          <w:rFonts w:ascii="Arial" w:eastAsia="Arial" w:hAnsi="Arial" w:cs="Arial"/>
          <w:b/>
          <w:bCs/>
          <w:sz w:val="20"/>
          <w:szCs w:val="22"/>
        </w:rPr>
        <w:t>Excluded / Intangible Assets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Assets: Excluded/Intangible Assets - Note 3(f)</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876" w:right="-20"/>
              <w:rPr>
                <w:rFonts w:ascii="Arial" w:eastAsia="Arial" w:hAnsi="Arial" w:cs="Arial"/>
                <w:sz w:val="20"/>
              </w:rPr>
            </w:pPr>
            <w:r w:rsidRPr="0033698E">
              <w:rPr>
                <w:rFonts w:ascii="Arial" w:eastAsia="Arial" w:hAnsi="Arial" w:cs="Arial"/>
                <w:sz w:val="20"/>
              </w:rPr>
              <w:t>Formation Costs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Goodwill</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308" w:right="-20"/>
              <w:rPr>
                <w:rFonts w:ascii="Arial" w:eastAsia="Arial" w:hAnsi="Arial" w:cs="Arial"/>
                <w:sz w:val="20"/>
              </w:rPr>
            </w:pPr>
            <w:r w:rsidRPr="0033698E">
              <w:rPr>
                <w:rFonts w:ascii="Arial" w:eastAsia="Arial" w:hAnsi="Arial" w:cs="Arial"/>
                <w:sz w:val="20"/>
              </w:rPr>
              <w:t>Patents, Trademarks &amp; Preliminary Expenses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520" w:right="-20"/>
              <w:rPr>
                <w:rFonts w:ascii="Arial" w:eastAsia="Arial" w:hAnsi="Arial" w:cs="Arial"/>
                <w:sz w:val="20"/>
              </w:rPr>
            </w:pPr>
            <w:r w:rsidRPr="0033698E">
              <w:rPr>
                <w:rFonts w:ascii="Arial" w:eastAsia="Arial" w:hAnsi="Arial" w:cs="Arial"/>
                <w:sz w:val="20"/>
              </w:rPr>
              <w:t>Deferred Tax Assets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Participant Rights / Access Membership to:</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ASX 24</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10"/>
              <w:jc w:val="right"/>
              <w:rPr>
                <w:rFonts w:ascii="Arial" w:eastAsia="Arial" w:hAnsi="Arial" w:cs="Arial"/>
                <w:sz w:val="20"/>
              </w:rPr>
            </w:pPr>
            <w:r w:rsidRPr="0033698E">
              <w:rPr>
                <w:rFonts w:ascii="Arial" w:eastAsia="Arial" w:hAnsi="Arial" w:cs="Arial"/>
                <w:sz w:val="20"/>
              </w:rPr>
              <w:t>ASX</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543" w:right="-41"/>
              <w:rPr>
                <w:rFonts w:ascii="Arial" w:eastAsia="Arial" w:hAnsi="Arial" w:cs="Arial"/>
                <w:sz w:val="20"/>
              </w:rPr>
            </w:pPr>
            <w:r w:rsidRPr="0033698E">
              <w:rPr>
                <w:rFonts w:ascii="Arial" w:eastAsia="Arial" w:hAnsi="Arial" w:cs="Arial"/>
                <w:sz w:val="20"/>
              </w:rPr>
              <w:t>ASX Clear (Futures)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ASX Clear</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Exchanges / Clearing Houses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Unlisted Securities (provide details)</w:t>
            </w:r>
          </w:p>
        </w:tc>
      </w:tr>
      <w:tr w:rsidR="002E03A9" w:rsidRPr="0033698E" w:rsidTr="00DE51C0">
        <w:trPr>
          <w:trHeight w:hRule="exact" w:val="335"/>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29" w:after="0"/>
              <w:ind w:left="1264" w:right="-40"/>
              <w:rPr>
                <w:rFonts w:ascii="Arial" w:eastAsia="Arial" w:hAnsi="Arial" w:cs="Arial"/>
                <w:sz w:val="20"/>
              </w:rPr>
            </w:pPr>
            <w:r w:rsidRPr="0033698E">
              <w:rPr>
                <w:rFonts w:ascii="Arial" w:eastAsia="Arial" w:hAnsi="Arial" w:cs="Arial"/>
                <w:sz w:val="20"/>
              </w:rPr>
              <w:t>ASX Clear Participant commitment</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1"/>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66"/>
              <w:jc w:val="right"/>
              <w:rPr>
                <w:rFonts w:ascii="Arial" w:eastAsia="Arial" w:hAnsi="Arial" w:cs="Arial"/>
                <w:sz w:val="20"/>
              </w:rPr>
            </w:pPr>
            <w:r w:rsidRPr="0033698E">
              <w:rPr>
                <w:rFonts w:ascii="Arial" w:eastAsia="Arial" w:hAnsi="Arial" w:cs="Arial"/>
                <w:sz w:val="20"/>
              </w:rPr>
              <w:t>ASX Clear (Futures) Participant commitment</w:t>
            </w:r>
          </w:p>
          <w:p w:rsidR="002E03A9" w:rsidRPr="0033698E" w:rsidRDefault="002E03A9" w:rsidP="002E03A9">
            <w:pPr>
              <w:spacing w:after="0" w:line="223" w:lineRule="exact"/>
              <w:ind w:right="10"/>
              <w:jc w:val="right"/>
              <w:rPr>
                <w:rFonts w:ascii="Arial" w:eastAsia="Arial" w:hAnsi="Arial" w:cs="Arial"/>
                <w:sz w:val="20"/>
              </w:rPr>
            </w:pPr>
            <w:r w:rsidRPr="0033698E">
              <w:rPr>
                <w:rFonts w:ascii="Arial" w:eastAsia="Arial" w:hAnsi="Arial" w:cs="Arial"/>
                <w:sz w:val="20"/>
              </w:rPr>
              <w:t>(cash only)</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line="200" w:lineRule="exact"/>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5"/>
        </w:trPr>
        <w:tc>
          <w:tcPr>
            <w:tcW w:w="14334" w:type="dxa"/>
            <w:gridSpan w:val="5"/>
            <w:tcBorders>
              <w:top w:val="nil"/>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commitments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6" w:after="0" w:line="240" w:lineRule="exact"/>
        <w:jc w:val="center"/>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5728" behindDoc="0" locked="0" layoutInCell="1" allowOverlap="1" wp14:anchorId="453B9081" wp14:editId="19236DFF">
                <wp:simplePos x="0" y="0"/>
                <wp:positionH relativeFrom="column">
                  <wp:posOffset>7386320</wp:posOffset>
                </wp:positionH>
                <wp:positionV relativeFrom="paragraph">
                  <wp:posOffset>183515</wp:posOffset>
                </wp:positionV>
                <wp:extent cx="1714500" cy="200025"/>
                <wp:effectExtent l="13970" t="10795" r="5080" b="8255"/>
                <wp:wrapNone/>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110" style="position:absolute;left:0;text-align:left;margin-left:581.6pt;margin-top:14.45pt;width:135pt;height:15.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20u4i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NCL</w:t>
                      </w:r>
                    </w:p>
                  </w:txbxContent>
                </v:textbox>
              </v:rect>
            </w:pict>
          </mc:Fallback>
        </mc:AlternateContent>
      </w:r>
      <w:r w:rsidRPr="0033698E">
        <w:rPr>
          <w:rFonts w:ascii="Arial" w:eastAsia="Arial" w:hAnsi="Arial" w:cs="Arial"/>
          <w:b/>
          <w:bCs/>
          <w:sz w:val="20"/>
          <w:szCs w:val="22"/>
        </w:rPr>
        <w:t>Non Current Liabilities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Liabilities - Note 4</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1865" w:right="-40"/>
              <w:rPr>
                <w:rFonts w:ascii="Arial" w:eastAsia="Arial" w:hAnsi="Arial" w:cs="Arial"/>
                <w:sz w:val="20"/>
              </w:rPr>
            </w:pPr>
            <w:r w:rsidRPr="0033698E">
              <w:rPr>
                <w:rFonts w:ascii="Arial" w:eastAsia="Arial" w:hAnsi="Arial" w:cs="Arial"/>
                <w:sz w:val="20"/>
              </w:rPr>
              <w:t>Total Non-Current Liabilities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3" w:after="0" w:line="130" w:lineRule="exact"/>
        <w:rPr>
          <w:sz w:val="13"/>
          <w:szCs w:val="13"/>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6752" behindDoc="0" locked="0" layoutInCell="1" allowOverlap="1" wp14:anchorId="7F3F8DE6" wp14:editId="4433AE96">
                <wp:simplePos x="0" y="0"/>
                <wp:positionH relativeFrom="column">
                  <wp:posOffset>7386320</wp:posOffset>
                </wp:positionH>
                <wp:positionV relativeFrom="paragraph">
                  <wp:posOffset>183515</wp:posOffset>
                </wp:positionV>
                <wp:extent cx="1714500" cy="200025"/>
                <wp:effectExtent l="13970" t="9525" r="5080" b="9525"/>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NCL-LTB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111" style="position:absolute;left:0;text-align:left;margin-left:581.6pt;margin-top:14.45pt;width:135pt;height:15.7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J30iLS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NCL-LTB</w:t>
                      </w:r>
                    </w:p>
                  </w:txbxContent>
                </v:textbox>
              </v:rect>
            </w:pict>
          </mc:Fallback>
        </mc:AlternateContent>
      </w:r>
      <w:r w:rsidRPr="0033698E">
        <w:rPr>
          <w:rFonts w:ascii="Arial" w:eastAsia="Arial" w:hAnsi="Arial" w:cs="Arial"/>
          <w:b/>
          <w:bCs/>
          <w:sz w:val="20"/>
          <w:szCs w:val="22"/>
        </w:rPr>
        <w:t>Long Term Borrowings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Non-Current Liabilities: Long Term Borrowings - Note 4(a)</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Bank Loans (provide names of lenders)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Loans (provide names of lenders)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Subordinated Loans (provide names of lenders)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7776" behindDoc="0" locked="0" layoutInCell="1" allowOverlap="1" wp14:anchorId="0DBD77E7" wp14:editId="38AD905E">
                <wp:simplePos x="0" y="0"/>
                <wp:positionH relativeFrom="column">
                  <wp:posOffset>7386320</wp:posOffset>
                </wp:positionH>
                <wp:positionV relativeFrom="paragraph">
                  <wp:posOffset>183515</wp:posOffset>
                </wp:positionV>
                <wp:extent cx="1714500" cy="200025"/>
                <wp:effectExtent l="13970" t="13970" r="5080" b="5080"/>
                <wp:wrapNone/>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112" style="position:absolute;left:0;text-align:left;margin-left:581.6pt;margin-top:14.45pt;width:135pt;height:15.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g8WCZ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NCA-REL</w:t>
                      </w:r>
                    </w:p>
                  </w:txbxContent>
                </v:textbox>
              </v:rect>
            </w:pict>
          </mc:Fallback>
        </mc:AlternateContent>
      </w:r>
      <w:r w:rsidRPr="0033698E">
        <w:rPr>
          <w:rFonts w:ascii="Arial" w:eastAsia="Arial" w:hAnsi="Arial" w:cs="Arial"/>
          <w:b/>
          <w:bCs/>
          <w:sz w:val="20"/>
          <w:szCs w:val="22"/>
        </w:rPr>
        <w:t>Related/Associated Company Payables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6" w:after="0" w:line="160" w:lineRule="exact"/>
        <w:rPr>
          <w:sz w:val="16"/>
          <w:szCs w:val="16"/>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Liabilities: Related/Associated Company Payables - Note 4(b)</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Loans (provide names of related parties)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Payables (provide names of related parties)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8800" behindDoc="0" locked="0" layoutInCell="1" allowOverlap="1" wp14:anchorId="75882982" wp14:editId="03AD4562">
                <wp:simplePos x="0" y="0"/>
                <wp:positionH relativeFrom="column">
                  <wp:posOffset>7386320</wp:posOffset>
                </wp:positionH>
                <wp:positionV relativeFrom="paragraph">
                  <wp:posOffset>183515</wp:posOffset>
                </wp:positionV>
                <wp:extent cx="1714500" cy="200025"/>
                <wp:effectExtent l="13970" t="13970" r="5080" b="508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NCL-OTH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113" style="position:absolute;left:0;text-align:left;margin-left:581.6pt;margin-top:14.45pt;width:135pt;height:15.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ky1c3S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NCL-OTH</w:t>
                      </w:r>
                    </w:p>
                  </w:txbxContent>
                </v:textbox>
              </v:rect>
            </w:pict>
          </mc:Fallback>
        </mc:AlternateContent>
      </w:r>
      <w:r w:rsidRPr="0033698E">
        <w:rPr>
          <w:rFonts w:ascii="Arial" w:eastAsia="Arial" w:hAnsi="Arial" w:cs="Arial"/>
          <w:b/>
          <w:bCs/>
          <w:sz w:val="20"/>
          <w:szCs w:val="22"/>
        </w:rPr>
        <w:t>Other Non Current Liabilities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8" w:after="0" w:line="170" w:lineRule="exact"/>
        <w:rPr>
          <w:sz w:val="17"/>
          <w:szCs w:val="17"/>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Liabilities: Other - Note 4(c)</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131" w:right="-40"/>
              <w:rPr>
                <w:rFonts w:ascii="Arial" w:eastAsia="Arial" w:hAnsi="Arial" w:cs="Arial"/>
                <w:sz w:val="20"/>
              </w:rPr>
            </w:pPr>
            <w:r w:rsidRPr="0033698E">
              <w:rPr>
                <w:rFonts w:ascii="Arial" w:eastAsia="Arial" w:hAnsi="Arial" w:cs="Arial"/>
                <w:sz w:val="20"/>
              </w:rPr>
              <w:t>Provision for Income Tax</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408" w:right="-40"/>
              <w:rPr>
                <w:rFonts w:ascii="Arial" w:eastAsia="Arial" w:hAnsi="Arial" w:cs="Arial"/>
                <w:sz w:val="20"/>
              </w:rPr>
            </w:pPr>
            <w:r w:rsidRPr="0033698E">
              <w:rPr>
                <w:rFonts w:ascii="Arial" w:eastAsia="Arial" w:hAnsi="Arial" w:cs="Arial"/>
                <w:sz w:val="20"/>
              </w:rPr>
              <w:t>Provision for Long Service Leave</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398" w:right="-20"/>
              <w:rPr>
                <w:rFonts w:ascii="Arial" w:eastAsia="Arial" w:hAnsi="Arial" w:cs="Arial"/>
                <w:sz w:val="20"/>
              </w:rPr>
            </w:pPr>
            <w:r w:rsidRPr="0033698E">
              <w:rPr>
                <w:rFonts w:ascii="Arial" w:eastAsia="Arial" w:hAnsi="Arial" w:cs="Arial"/>
                <w:sz w:val="20"/>
              </w:rPr>
              <w:t>Provision for Dividend</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020" w:right="-41"/>
              <w:rPr>
                <w:rFonts w:ascii="Arial" w:eastAsia="Arial" w:hAnsi="Arial" w:cs="Arial"/>
                <w:sz w:val="20"/>
              </w:rPr>
            </w:pPr>
            <w:r w:rsidRPr="0033698E">
              <w:rPr>
                <w:rFonts w:ascii="Arial" w:eastAsia="Arial" w:hAnsi="Arial" w:cs="Arial"/>
                <w:sz w:val="20"/>
              </w:rPr>
              <w:t>Deferred Taxation Liability</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10"/>
              <w:jc w:val="right"/>
              <w:rPr>
                <w:rFonts w:ascii="Arial" w:eastAsia="Arial" w:hAnsi="Arial" w:cs="Arial"/>
                <w:sz w:val="20"/>
              </w:rPr>
            </w:pPr>
            <w:r w:rsidRPr="0033698E">
              <w:rPr>
                <w:rFonts w:ascii="Arial" w:eastAsia="Arial" w:hAnsi="Arial" w:cs="Arial"/>
                <w:sz w:val="20"/>
              </w:rPr>
              <w:t>Lease Liability</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9"/>
              <w:jc w:val="right"/>
              <w:rPr>
                <w:rFonts w:ascii="Arial" w:eastAsia="Arial" w:hAnsi="Arial" w:cs="Arial"/>
                <w:sz w:val="20"/>
              </w:rPr>
            </w:pPr>
            <w:r w:rsidRPr="0033698E">
              <w:rPr>
                <w:rFonts w:ascii="Arial" w:eastAsia="Arial" w:hAnsi="Arial" w:cs="Arial"/>
                <w:sz w:val="20"/>
              </w:rPr>
              <w:t>Other Payables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164" w:right="-20"/>
              <w:rPr>
                <w:rFonts w:ascii="Arial" w:eastAsia="Arial" w:hAnsi="Arial" w:cs="Arial"/>
                <w:sz w:val="20"/>
              </w:rPr>
            </w:pPr>
            <w:r w:rsidRPr="0033698E">
              <w:rPr>
                <w:rFonts w:ascii="Arial" w:eastAsia="Arial" w:hAnsi="Arial" w:cs="Arial"/>
                <w:sz w:val="20"/>
              </w:rPr>
              <w:t>Other Accruals &amp; Sundry Provisions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7"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89824" behindDoc="0" locked="0" layoutInCell="1" allowOverlap="1" wp14:anchorId="294B7C52" wp14:editId="4FED26B6">
                <wp:simplePos x="0" y="0"/>
                <wp:positionH relativeFrom="column">
                  <wp:posOffset>7386320</wp:posOffset>
                </wp:positionH>
                <wp:positionV relativeFrom="paragraph">
                  <wp:posOffset>183515</wp:posOffset>
                </wp:positionV>
                <wp:extent cx="1714500" cy="200025"/>
                <wp:effectExtent l="13970" t="9525" r="5080" b="9525"/>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EQY</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114" style="position:absolute;left:0;text-align:left;margin-left:581.6pt;margin-top:14.45pt;width:135pt;height:15.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P7yWfQpAgAASwQAAA4AAAAAAAAAAAAAAAAALgIAAGRycy9l&#10;Mm9Eb2MueG1sUEsBAi0AFAAGAAgAAAAhAPkG8WXfAAAACwEAAA8AAAAAAAAAAAAAAAAAgwQAAGRy&#10;cy9kb3ducmV2LnhtbFBLBQYAAAAABAAEAPMAAACP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EQY</w:t>
                      </w:r>
                    </w:p>
                  </w:txbxContent>
                </v:textbox>
              </v:rect>
            </w:pict>
          </mc:Fallback>
        </mc:AlternateContent>
      </w:r>
      <w:r w:rsidRPr="0033698E">
        <w:rPr>
          <w:rFonts w:ascii="Arial" w:eastAsia="Arial" w:hAnsi="Arial" w:cs="Arial"/>
          <w:b/>
          <w:bCs/>
          <w:sz w:val="20"/>
          <w:szCs w:val="22"/>
        </w:rPr>
        <w:t>Equity</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Equity - Note 5</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Voting Shares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3" w:after="0"/>
              <w:ind w:left="2653" w:right="-20"/>
              <w:rPr>
                <w:rFonts w:ascii="Arial" w:eastAsia="Arial" w:hAnsi="Arial" w:cs="Arial"/>
                <w:sz w:val="20"/>
              </w:rPr>
            </w:pPr>
            <w:r w:rsidRPr="0033698E">
              <w:rPr>
                <w:rFonts w:ascii="Arial" w:eastAsia="Arial" w:hAnsi="Arial" w:cs="Arial"/>
                <w:sz w:val="20"/>
              </w:rPr>
              <w:t>Non-Voting Shares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4"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0848" behindDoc="0" locked="0" layoutInCell="1" allowOverlap="1" wp14:anchorId="57F2F48C" wp14:editId="1E9C964C">
                <wp:simplePos x="0" y="0"/>
                <wp:positionH relativeFrom="column">
                  <wp:posOffset>7386320</wp:posOffset>
                </wp:positionH>
                <wp:positionV relativeFrom="paragraph">
                  <wp:posOffset>183515</wp:posOffset>
                </wp:positionV>
                <wp:extent cx="1714500" cy="200025"/>
                <wp:effectExtent l="13970" t="9525" r="5080" b="9525"/>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RRE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115" style="position:absolute;left:0;text-align:left;margin-left:581.6pt;margin-top:14.45pt;width:135pt;height:15.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X7aLm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RRE</w:t>
                      </w:r>
                    </w:p>
                  </w:txbxContent>
                </v:textbox>
              </v:rect>
            </w:pict>
          </mc:Fallback>
        </mc:AlternateContent>
      </w:r>
      <w:r w:rsidRPr="0033698E">
        <w:rPr>
          <w:rFonts w:ascii="Arial" w:eastAsia="Arial" w:hAnsi="Arial" w:cs="Arial"/>
          <w:b/>
          <w:bCs/>
          <w:sz w:val="20"/>
          <w:szCs w:val="22"/>
        </w:rPr>
        <w:t>Reserves &amp; Retained Earnings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Reserves &amp; Retained Earnings - Note 6</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3787" w:right="-25" w:hanging="3580"/>
              <w:rPr>
                <w:rFonts w:ascii="Arial" w:eastAsia="Arial" w:hAnsi="Arial" w:cs="Arial"/>
                <w:sz w:val="20"/>
              </w:rPr>
            </w:pPr>
            <w:r w:rsidRPr="0033698E">
              <w:rPr>
                <w:rFonts w:ascii="Arial" w:eastAsia="Arial" w:hAnsi="Arial" w:cs="Arial"/>
                <w:sz w:val="20"/>
              </w:rPr>
              <w:t>Accumulated Profits / (Losses) at beginning of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3787" w:right="-25" w:hanging="3535"/>
              <w:rPr>
                <w:rFonts w:ascii="Arial" w:eastAsia="Arial" w:hAnsi="Arial" w:cs="Arial"/>
                <w:sz w:val="20"/>
              </w:rPr>
            </w:pPr>
            <w:r w:rsidRPr="0033698E">
              <w:rPr>
                <w:rFonts w:ascii="Arial" w:eastAsia="Arial" w:hAnsi="Arial" w:cs="Arial"/>
                <w:sz w:val="20"/>
              </w:rPr>
              <w:t>Profit / (Loss) from Futures Operations for the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3787" w:right="-25" w:hanging="3491"/>
              <w:rPr>
                <w:rFonts w:ascii="Arial" w:eastAsia="Arial" w:hAnsi="Arial" w:cs="Arial"/>
                <w:sz w:val="20"/>
              </w:rPr>
            </w:pPr>
            <w:r w:rsidRPr="0033698E">
              <w:rPr>
                <w:rFonts w:ascii="Arial" w:eastAsia="Arial" w:hAnsi="Arial" w:cs="Arial"/>
                <w:sz w:val="20"/>
              </w:rPr>
              <w:t>Profit / (Loss) from Rest of Operations for the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86" w:right="-40"/>
              <w:rPr>
                <w:rFonts w:ascii="Arial" w:eastAsia="Arial" w:hAnsi="Arial" w:cs="Arial"/>
                <w:sz w:val="20"/>
              </w:rPr>
            </w:pPr>
            <w:r w:rsidRPr="0033698E">
              <w:rPr>
                <w:rFonts w:ascii="Arial" w:eastAsia="Arial" w:hAnsi="Arial" w:cs="Arial"/>
                <w:sz w:val="20"/>
              </w:rPr>
              <w:t>Accumulated Profits / (Losses) at end of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Adjustment to Retained Earnings - Increases (provide details)</w:t>
            </w:r>
          </w:p>
        </w:tc>
      </w:tr>
      <w:tr w:rsidR="002E03A9" w:rsidRPr="0033698E" w:rsidTr="00DE51C0">
        <w:trPr>
          <w:trHeight w:hRule="exact" w:val="335"/>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Adjustment to Retained Earnings - Decreases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33" w:after="0"/>
              <w:ind w:left="2087" w:right="-40"/>
              <w:rPr>
                <w:rFonts w:ascii="Arial" w:eastAsia="Arial" w:hAnsi="Arial" w:cs="Arial"/>
                <w:sz w:val="20"/>
              </w:rPr>
            </w:pPr>
            <w:r w:rsidRPr="0033698E">
              <w:rPr>
                <w:rFonts w:ascii="Arial" w:eastAsia="Arial" w:hAnsi="Arial" w:cs="Arial"/>
                <w:sz w:val="20"/>
              </w:rPr>
              <w:t>Other Revenue Reserves</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820" w:right="-20"/>
              <w:rPr>
                <w:rFonts w:ascii="Arial" w:eastAsia="Arial" w:hAnsi="Arial" w:cs="Arial"/>
                <w:sz w:val="20"/>
              </w:rPr>
            </w:pPr>
            <w:r w:rsidRPr="0033698E">
              <w:rPr>
                <w:rFonts w:ascii="Arial" w:eastAsia="Arial" w:hAnsi="Arial" w:cs="Arial"/>
                <w:sz w:val="20"/>
              </w:rPr>
              <w:t>Capital Reserves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Dividend</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9"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1872" behindDoc="0" locked="0" layoutInCell="1" allowOverlap="1" wp14:anchorId="783EA99D" wp14:editId="16FDDB3B">
                <wp:simplePos x="0" y="0"/>
                <wp:positionH relativeFrom="column">
                  <wp:posOffset>7386320</wp:posOffset>
                </wp:positionH>
                <wp:positionV relativeFrom="paragraph">
                  <wp:posOffset>183515</wp:posOffset>
                </wp:positionV>
                <wp:extent cx="1714500" cy="200025"/>
                <wp:effectExtent l="13970" t="9525" r="5080" b="9525"/>
                <wp:wrapNone/>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ASO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116" style="position:absolute;left:0;text-align:left;margin-left:581.6pt;margin-top:14.45pt;width:135pt;height:15.7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XPxluy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ASO</w:t>
                      </w:r>
                    </w:p>
                  </w:txbxContent>
                </v:textbox>
              </v:rect>
            </w:pict>
          </mc:Fallback>
        </mc:AlternateContent>
      </w:r>
      <w:r w:rsidRPr="0033698E">
        <w:rPr>
          <w:rFonts w:ascii="Arial" w:eastAsia="Arial" w:hAnsi="Arial" w:cs="Arial"/>
          <w:b/>
          <w:bCs/>
          <w:sz w:val="20"/>
          <w:szCs w:val="22"/>
        </w:rPr>
        <w:t>Approved Subordinated Debt</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Approved Subordinated Debt - Note 7</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044"/>
        <w:gridCol w:w="2049"/>
        <w:gridCol w:w="2050"/>
        <w:gridCol w:w="2049"/>
        <w:gridCol w:w="2048"/>
        <w:gridCol w:w="2050"/>
        <w:gridCol w:w="2044"/>
      </w:tblGrid>
      <w:tr w:rsidR="002E03A9" w:rsidRPr="0033698E" w:rsidTr="00DE51C0">
        <w:trPr>
          <w:trHeight w:hRule="exact" w:val="335"/>
        </w:trPr>
        <w:tc>
          <w:tcPr>
            <w:tcW w:w="2044" w:type="dxa"/>
            <w:tcBorders>
              <w:top w:val="single" w:sz="8" w:space="0" w:color="D2D2D2"/>
              <w:left w:val="single" w:sz="4" w:space="0" w:color="D2D2D2"/>
              <w:bottom w:val="single" w:sz="4" w:space="0" w:color="D2D2D2"/>
              <w:right w:val="single" w:sz="8" w:space="0" w:color="D2D2D2"/>
            </w:tcBorders>
            <w:shd w:val="clear" w:color="auto" w:fill="E1E1E1"/>
          </w:tcPr>
          <w:p w:rsidR="002E03A9" w:rsidRPr="0033698E" w:rsidRDefault="002E03A9" w:rsidP="002E03A9">
            <w:pPr>
              <w:spacing w:before="24" w:after="0"/>
              <w:ind w:left="646" w:right="626"/>
              <w:jc w:val="center"/>
              <w:rPr>
                <w:rFonts w:ascii="Arial" w:eastAsia="Arial" w:hAnsi="Arial" w:cs="Arial"/>
                <w:sz w:val="20"/>
              </w:rPr>
            </w:pPr>
            <w:r w:rsidRPr="0033698E">
              <w:rPr>
                <w:rFonts w:ascii="Arial" w:eastAsia="Arial" w:hAnsi="Arial" w:cs="Arial"/>
                <w:b/>
                <w:bCs/>
                <w:sz w:val="20"/>
              </w:rPr>
              <w:t>Lender</w:t>
            </w:r>
          </w:p>
        </w:tc>
        <w:tc>
          <w:tcPr>
            <w:tcW w:w="2049" w:type="dxa"/>
            <w:tcBorders>
              <w:top w:val="single" w:sz="8" w:space="0" w:color="D2D2D2"/>
              <w:left w:val="single" w:sz="8" w:space="0" w:color="D2D2D2"/>
              <w:bottom w:val="single" w:sz="4" w:space="0" w:color="D2D2D2"/>
              <w:right w:val="single" w:sz="8" w:space="0" w:color="D2D2D2"/>
            </w:tcBorders>
            <w:shd w:val="clear" w:color="auto" w:fill="E1E1E1"/>
          </w:tcPr>
          <w:p w:rsidR="002E03A9" w:rsidRPr="0033698E" w:rsidRDefault="002E03A9" w:rsidP="002E03A9">
            <w:pPr>
              <w:spacing w:before="24" w:after="0"/>
              <w:ind w:left="625" w:right="-20"/>
              <w:rPr>
                <w:rFonts w:ascii="Arial" w:eastAsia="Arial" w:hAnsi="Arial" w:cs="Arial"/>
                <w:sz w:val="20"/>
              </w:rPr>
            </w:pPr>
            <w:r w:rsidRPr="0033698E">
              <w:rPr>
                <w:rFonts w:ascii="Arial" w:eastAsia="Arial" w:hAnsi="Arial" w:cs="Arial"/>
                <w:b/>
                <w:bCs/>
                <w:sz w:val="20"/>
              </w:rPr>
              <w:t>Maturity</w:t>
            </w:r>
          </w:p>
        </w:tc>
        <w:tc>
          <w:tcPr>
            <w:tcW w:w="2049" w:type="dxa"/>
            <w:tcBorders>
              <w:top w:val="single" w:sz="8" w:space="0" w:color="D2D2D2"/>
              <w:left w:val="single" w:sz="8" w:space="0" w:color="D2D2D2"/>
              <w:bottom w:val="single" w:sz="4" w:space="0" w:color="D2D2D2"/>
              <w:right w:val="single" w:sz="8" w:space="0" w:color="D2D2D2"/>
            </w:tcBorders>
            <w:shd w:val="clear" w:color="auto" w:fill="E1E1E1"/>
          </w:tcPr>
          <w:p w:rsidR="002E03A9" w:rsidRPr="0033698E" w:rsidRDefault="002E03A9" w:rsidP="002E03A9">
            <w:pPr>
              <w:spacing w:before="24" w:after="0"/>
              <w:ind w:left="403" w:right="-20"/>
              <w:rPr>
                <w:rFonts w:ascii="Arial" w:eastAsia="Arial" w:hAnsi="Arial" w:cs="Arial"/>
                <w:sz w:val="20"/>
              </w:rPr>
            </w:pPr>
            <w:r w:rsidRPr="0033698E">
              <w:rPr>
                <w:rFonts w:ascii="Arial" w:eastAsia="Arial" w:hAnsi="Arial" w:cs="Arial"/>
                <w:b/>
                <w:bCs/>
                <w:sz w:val="20"/>
              </w:rPr>
              <w:t>Facility Limit</w:t>
            </w:r>
          </w:p>
        </w:tc>
        <w:tc>
          <w:tcPr>
            <w:tcW w:w="2049" w:type="dxa"/>
            <w:tcBorders>
              <w:top w:val="single" w:sz="8" w:space="0" w:color="D2D2D2"/>
              <w:left w:val="single" w:sz="8" w:space="0" w:color="D2D2D2"/>
              <w:bottom w:val="single" w:sz="4" w:space="0" w:color="D2D2D2"/>
              <w:right w:val="single" w:sz="8" w:space="0" w:color="D2D2D2"/>
            </w:tcBorders>
            <w:shd w:val="clear" w:color="auto" w:fill="E1E1E1"/>
          </w:tcPr>
          <w:p w:rsidR="002E03A9" w:rsidRPr="0033698E" w:rsidRDefault="002E03A9" w:rsidP="002E03A9">
            <w:pPr>
              <w:spacing w:before="24" w:after="0"/>
              <w:ind w:left="314" w:right="-20"/>
              <w:rPr>
                <w:rFonts w:ascii="Arial" w:eastAsia="Arial" w:hAnsi="Arial" w:cs="Arial"/>
                <w:sz w:val="20"/>
              </w:rPr>
            </w:pPr>
            <w:r w:rsidRPr="0033698E">
              <w:rPr>
                <w:rFonts w:ascii="Arial" w:eastAsia="Arial" w:hAnsi="Arial" w:cs="Arial"/>
                <w:b/>
                <w:bCs/>
                <w:sz w:val="20"/>
              </w:rPr>
              <w:t>Current Period</w:t>
            </w:r>
          </w:p>
        </w:tc>
        <w:tc>
          <w:tcPr>
            <w:tcW w:w="2048" w:type="dxa"/>
            <w:tcBorders>
              <w:top w:val="single" w:sz="8" w:space="0" w:color="D2D2D2"/>
              <w:left w:val="single" w:sz="8" w:space="0" w:color="D2D2D2"/>
              <w:bottom w:val="single" w:sz="4" w:space="0" w:color="D2D2D2"/>
              <w:right w:val="single" w:sz="9" w:space="0" w:color="D2D2D2"/>
            </w:tcBorders>
            <w:shd w:val="clear" w:color="auto" w:fill="E1E1E1"/>
          </w:tcPr>
          <w:p w:rsidR="002E03A9" w:rsidRPr="0033698E" w:rsidRDefault="002E03A9" w:rsidP="002E03A9">
            <w:pPr>
              <w:spacing w:before="24" w:after="0"/>
              <w:ind w:left="442" w:right="-20"/>
              <w:rPr>
                <w:rFonts w:ascii="Arial" w:eastAsia="Arial" w:hAnsi="Arial" w:cs="Arial"/>
                <w:sz w:val="20"/>
              </w:rPr>
            </w:pPr>
            <w:r w:rsidRPr="0033698E">
              <w:rPr>
                <w:rFonts w:ascii="Arial" w:eastAsia="Arial" w:hAnsi="Arial" w:cs="Arial"/>
                <w:b/>
                <w:bCs/>
                <w:sz w:val="20"/>
              </w:rPr>
              <w:t>Prior Period</w:t>
            </w:r>
          </w:p>
        </w:tc>
        <w:tc>
          <w:tcPr>
            <w:tcW w:w="2050" w:type="dxa"/>
            <w:tcBorders>
              <w:top w:val="single" w:sz="8" w:space="0" w:color="D2D2D2"/>
              <w:left w:val="single" w:sz="9" w:space="0" w:color="D2D2D2"/>
              <w:bottom w:val="single" w:sz="4" w:space="0" w:color="D2D2D2"/>
              <w:right w:val="single" w:sz="8" w:space="0" w:color="D2D2D2"/>
            </w:tcBorders>
            <w:shd w:val="clear" w:color="auto" w:fill="E1E1E1"/>
          </w:tcPr>
          <w:p w:rsidR="002E03A9" w:rsidRPr="0033698E" w:rsidRDefault="002E03A9" w:rsidP="002E03A9">
            <w:pPr>
              <w:spacing w:before="24" w:after="0"/>
              <w:ind w:left="436" w:right="-20"/>
              <w:rPr>
                <w:rFonts w:ascii="Arial" w:eastAsia="Arial" w:hAnsi="Arial" w:cs="Arial"/>
                <w:sz w:val="20"/>
              </w:rPr>
            </w:pPr>
            <w:r w:rsidRPr="0033698E">
              <w:rPr>
                <w:rFonts w:ascii="Arial" w:eastAsia="Arial" w:hAnsi="Arial" w:cs="Arial"/>
                <w:b/>
                <w:bCs/>
                <w:sz w:val="20"/>
              </w:rPr>
              <w:t>Movement $</w:t>
            </w:r>
          </w:p>
        </w:tc>
        <w:tc>
          <w:tcPr>
            <w:tcW w:w="2044" w:type="dxa"/>
            <w:tcBorders>
              <w:top w:val="single" w:sz="8" w:space="0" w:color="D2D2D2"/>
              <w:left w:val="single" w:sz="8" w:space="0" w:color="D2D2D2"/>
              <w:bottom w:val="single" w:sz="4" w:space="0" w:color="D2D2D2"/>
              <w:right w:val="single" w:sz="4" w:space="0" w:color="D2D2D2"/>
            </w:tcBorders>
            <w:shd w:val="clear" w:color="auto" w:fill="E1E1E1"/>
          </w:tcPr>
          <w:p w:rsidR="002E03A9" w:rsidRPr="0033698E" w:rsidRDefault="002E03A9" w:rsidP="002E03A9">
            <w:pPr>
              <w:spacing w:before="24" w:after="0"/>
              <w:ind w:left="40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6143"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9"/>
              <w:jc w:val="right"/>
              <w:rPr>
                <w:rFonts w:ascii="Arial" w:eastAsia="Arial" w:hAnsi="Arial" w:cs="Arial"/>
                <w:sz w:val="20"/>
              </w:rPr>
            </w:pPr>
            <w:r w:rsidRPr="0033698E">
              <w:rPr>
                <w:rFonts w:ascii="Arial" w:eastAsia="Arial" w:hAnsi="Arial" w:cs="Arial"/>
                <w:b/>
                <w:bCs/>
                <w:sz w:val="20"/>
              </w:rPr>
              <w:t>Total</w:t>
            </w:r>
          </w:p>
        </w:tc>
        <w:tc>
          <w:tcPr>
            <w:tcW w:w="2049"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048" w:type="dxa"/>
            <w:tcBorders>
              <w:top w:val="single" w:sz="4" w:space="0" w:color="D2D2D2"/>
              <w:left w:val="single" w:sz="8" w:space="0" w:color="D2D2D2"/>
              <w:bottom w:val="single" w:sz="4" w:space="0" w:color="D2D2D2"/>
              <w:right w:val="single" w:sz="9" w:space="0" w:color="D2D2D2"/>
            </w:tcBorders>
          </w:tcPr>
          <w:p w:rsidR="002E03A9" w:rsidRPr="0033698E" w:rsidRDefault="002E03A9" w:rsidP="002E03A9"/>
        </w:tc>
        <w:tc>
          <w:tcPr>
            <w:tcW w:w="2050" w:type="dxa"/>
            <w:tcBorders>
              <w:top w:val="single" w:sz="4" w:space="0" w:color="D2D2D2"/>
              <w:left w:val="single" w:sz="9" w:space="0" w:color="D2D2D2"/>
              <w:bottom w:val="single" w:sz="4" w:space="0" w:color="D2D2D2"/>
              <w:right w:val="single" w:sz="8" w:space="0" w:color="D2D2D2"/>
            </w:tcBorders>
          </w:tcPr>
          <w:p w:rsidR="002E03A9" w:rsidRPr="0033698E" w:rsidRDefault="002E03A9" w:rsidP="002E03A9"/>
        </w:tc>
        <w:tc>
          <w:tcPr>
            <w:tcW w:w="2044"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0"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2896" behindDoc="0" locked="0" layoutInCell="1" allowOverlap="1" wp14:anchorId="23D02F31" wp14:editId="04AF2C97">
                <wp:simplePos x="0" y="0"/>
                <wp:positionH relativeFrom="column">
                  <wp:posOffset>7386320</wp:posOffset>
                </wp:positionH>
                <wp:positionV relativeFrom="paragraph">
                  <wp:posOffset>183515</wp:posOffset>
                </wp:positionV>
                <wp:extent cx="1714500" cy="200025"/>
                <wp:effectExtent l="13970" t="9525" r="5080" b="9525"/>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CGL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117" style="position:absolute;left:0;text-align:left;margin-left:581.6pt;margin-top:14.45pt;width:135pt;height:15.7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ANU6m0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CGL</w:t>
                      </w:r>
                    </w:p>
                  </w:txbxContent>
                </v:textbox>
              </v:rect>
            </w:pict>
          </mc:Fallback>
        </mc:AlternateContent>
      </w:r>
      <w:r w:rsidRPr="0033698E">
        <w:rPr>
          <w:rFonts w:ascii="Arial" w:eastAsia="Arial" w:hAnsi="Arial" w:cs="Arial"/>
          <w:b/>
          <w:bCs/>
          <w:sz w:val="20"/>
          <w:szCs w:val="22"/>
        </w:rPr>
        <w:t>Contingent Liabilities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Contingent Liabilities - Note 8</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Guarantees (provide details)</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2" w:after="0" w:line="120" w:lineRule="exact"/>
        <w:rPr>
          <w:sz w:val="12"/>
          <w:szCs w:val="12"/>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3920" behindDoc="0" locked="0" layoutInCell="1" allowOverlap="1" wp14:anchorId="4F4E62C3" wp14:editId="0D2FBEBD">
                <wp:simplePos x="0" y="0"/>
                <wp:positionH relativeFrom="column">
                  <wp:posOffset>7386320</wp:posOffset>
                </wp:positionH>
                <wp:positionV relativeFrom="paragraph">
                  <wp:posOffset>183515</wp:posOffset>
                </wp:positionV>
                <wp:extent cx="1714500" cy="200025"/>
                <wp:effectExtent l="13970" t="9525" r="5080" b="952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LCM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118" style="position:absolute;left:0;text-align:left;margin-left:581.6pt;margin-top:14.45pt;width:135pt;height:15.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LCM</w:t>
                      </w:r>
                    </w:p>
                  </w:txbxContent>
                </v:textbox>
              </v:rect>
            </w:pict>
          </mc:Fallback>
        </mc:AlternateContent>
      </w:r>
      <w:r w:rsidRPr="0033698E">
        <w:rPr>
          <w:rFonts w:ascii="Arial" w:eastAsia="Arial" w:hAnsi="Arial" w:cs="Arial"/>
          <w:b/>
          <w:bCs/>
          <w:sz w:val="20"/>
          <w:szCs w:val="22"/>
        </w:rPr>
        <w:t>Lease Commitments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Lease Commitments - Note 9</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Operating Leases (provide details)</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9"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4944" behindDoc="0" locked="0" layoutInCell="1" allowOverlap="1" wp14:anchorId="7BB521B6" wp14:editId="6EDB4723">
                <wp:simplePos x="0" y="0"/>
                <wp:positionH relativeFrom="column">
                  <wp:posOffset>7386320</wp:posOffset>
                </wp:positionH>
                <wp:positionV relativeFrom="paragraph">
                  <wp:posOffset>183515</wp:posOffset>
                </wp:positionV>
                <wp:extent cx="1714500" cy="200025"/>
                <wp:effectExtent l="13970" t="9525" r="5080" b="952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CEC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119" style="position:absolute;left:0;text-align:left;margin-left:581.6pt;margin-top:14.45pt;width:135pt;height:15.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vDTCr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CEC</w:t>
                      </w:r>
                    </w:p>
                  </w:txbxContent>
                </v:textbox>
              </v:rect>
            </w:pict>
          </mc:Fallback>
        </mc:AlternateContent>
      </w:r>
      <w:r w:rsidRPr="0033698E">
        <w:rPr>
          <w:rFonts w:ascii="Arial" w:eastAsia="Arial" w:hAnsi="Arial" w:cs="Arial"/>
          <w:b/>
          <w:bCs/>
          <w:sz w:val="20"/>
          <w:szCs w:val="22"/>
        </w:rPr>
        <w:t>CEC – Capital Expenditure Commitments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Capital Expenditure Commitments - Note 10</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28"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5" w:after="0" w:line="160" w:lineRule="exact"/>
        <w:rPr>
          <w:sz w:val="16"/>
          <w:szCs w:val="1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5968" behindDoc="0" locked="0" layoutInCell="1" allowOverlap="1" wp14:anchorId="6D450BDD" wp14:editId="0CE50AC2">
                <wp:simplePos x="0" y="0"/>
                <wp:positionH relativeFrom="column">
                  <wp:posOffset>7386320</wp:posOffset>
                </wp:positionH>
                <wp:positionV relativeFrom="paragraph">
                  <wp:posOffset>183515</wp:posOffset>
                </wp:positionV>
                <wp:extent cx="1714500" cy="200025"/>
                <wp:effectExtent l="13970" t="9525" r="5080" b="9525"/>
                <wp:wrapNone/>
                <wp:docPr id="42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SCF</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120" style="position:absolute;left:0;text-align:left;margin-left:581.6pt;margin-top:14.45pt;width:135pt;height:15.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ti/LY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SCF</w:t>
                      </w:r>
                    </w:p>
                  </w:txbxContent>
                </v:textbox>
              </v:rect>
            </w:pict>
          </mc:Fallback>
        </mc:AlternateContent>
      </w:r>
      <w:r w:rsidRPr="0033698E">
        <w:rPr>
          <w:rFonts w:ascii="Arial" w:eastAsia="Arial" w:hAnsi="Arial" w:cs="Arial"/>
          <w:b/>
          <w:bCs/>
          <w:sz w:val="20"/>
          <w:szCs w:val="22"/>
        </w:rPr>
        <w:t>Standby Credit Facilities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Standby Credit Facilities - Note 11</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3440"/>
        <w:gridCol w:w="2725"/>
        <w:gridCol w:w="2725"/>
        <w:gridCol w:w="2725"/>
        <w:gridCol w:w="2720"/>
      </w:tblGrid>
      <w:tr w:rsidR="002E03A9" w:rsidRPr="0033698E" w:rsidTr="00DE51C0">
        <w:trPr>
          <w:trHeight w:hRule="exact" w:val="340"/>
        </w:trPr>
        <w:tc>
          <w:tcPr>
            <w:tcW w:w="8890" w:type="dxa"/>
            <w:gridSpan w:val="3"/>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tc>
        <w:tc>
          <w:tcPr>
            <w:tcW w:w="5445" w:type="dxa"/>
            <w:gridSpan w:val="2"/>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2036" w:right="2015"/>
              <w:jc w:val="center"/>
              <w:rPr>
                <w:rFonts w:ascii="Arial" w:eastAsia="Arial" w:hAnsi="Arial" w:cs="Arial"/>
                <w:sz w:val="20"/>
              </w:rPr>
            </w:pPr>
            <w:r w:rsidRPr="0033698E">
              <w:rPr>
                <w:rFonts w:ascii="Arial" w:eastAsia="Arial" w:hAnsi="Arial" w:cs="Arial"/>
                <w:b/>
                <w:bCs/>
                <w:sz w:val="20"/>
              </w:rPr>
              <w:t>Limit Amount</w:t>
            </w:r>
          </w:p>
        </w:tc>
      </w:tr>
      <w:tr w:rsidR="002E03A9" w:rsidRPr="0033698E" w:rsidTr="00DE51C0">
        <w:trPr>
          <w:trHeight w:hRule="exact" w:val="340"/>
        </w:trPr>
        <w:tc>
          <w:tcPr>
            <w:tcW w:w="3440" w:type="dxa"/>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1444" w:right="1424"/>
              <w:jc w:val="center"/>
              <w:rPr>
                <w:rFonts w:ascii="Arial" w:eastAsia="Arial" w:hAnsi="Arial" w:cs="Arial"/>
                <w:sz w:val="20"/>
              </w:rPr>
            </w:pPr>
            <w:r w:rsidRPr="0033698E">
              <w:rPr>
                <w:rFonts w:ascii="Arial" w:eastAsia="Arial" w:hAnsi="Arial" w:cs="Arial"/>
                <w:b/>
                <w:bCs/>
                <w:sz w:val="20"/>
              </w:rPr>
              <w:t>Type</w:t>
            </w:r>
          </w:p>
        </w:tc>
        <w:tc>
          <w:tcPr>
            <w:tcW w:w="2725"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102" w:right="-20"/>
              <w:rPr>
                <w:rFonts w:ascii="Arial" w:eastAsia="Arial" w:hAnsi="Arial" w:cs="Arial"/>
                <w:sz w:val="20"/>
              </w:rPr>
            </w:pPr>
            <w:r w:rsidRPr="0033698E">
              <w:rPr>
                <w:rFonts w:ascii="Arial" w:eastAsia="Arial" w:hAnsi="Arial" w:cs="Arial"/>
                <w:b/>
                <w:bCs/>
                <w:sz w:val="20"/>
              </w:rPr>
              <w:t>Provider/Participant Name</w:t>
            </w:r>
          </w:p>
        </w:tc>
        <w:tc>
          <w:tcPr>
            <w:tcW w:w="2725"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395" w:right="-20"/>
              <w:rPr>
                <w:rFonts w:ascii="Arial" w:eastAsia="Arial" w:hAnsi="Arial" w:cs="Arial"/>
                <w:sz w:val="20"/>
              </w:rPr>
            </w:pPr>
            <w:r w:rsidRPr="0033698E">
              <w:rPr>
                <w:rFonts w:ascii="Arial" w:eastAsia="Arial" w:hAnsi="Arial" w:cs="Arial"/>
                <w:b/>
                <w:bCs/>
                <w:sz w:val="20"/>
              </w:rPr>
              <w:t>Terms &amp; Availability</w:t>
            </w:r>
          </w:p>
        </w:tc>
        <w:tc>
          <w:tcPr>
            <w:tcW w:w="2725"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3" w:right="-20"/>
              <w:rPr>
                <w:rFonts w:ascii="Arial" w:eastAsia="Arial" w:hAnsi="Arial" w:cs="Arial"/>
                <w:sz w:val="20"/>
              </w:rPr>
            </w:pPr>
            <w:r w:rsidRPr="0033698E">
              <w:rPr>
                <w:rFonts w:ascii="Arial" w:eastAsia="Arial" w:hAnsi="Arial" w:cs="Arial"/>
                <w:b/>
                <w:bCs/>
                <w:sz w:val="20"/>
              </w:rPr>
              <w:t>Current Period</w:t>
            </w:r>
          </w:p>
        </w:tc>
        <w:tc>
          <w:tcPr>
            <w:tcW w:w="2720"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780" w:right="-20"/>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Granted in favour of the Participant:</w:t>
            </w:r>
          </w:p>
        </w:tc>
      </w:tr>
      <w:tr w:rsidR="002E03A9" w:rsidRPr="0033698E" w:rsidTr="00DE51C0">
        <w:trPr>
          <w:trHeight w:hRule="exact" w:val="335"/>
        </w:trPr>
        <w:tc>
          <w:tcPr>
            <w:tcW w:w="3440"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725"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725"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725"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720"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8890"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0"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Granted by the Participant in favour of other:</w:t>
            </w:r>
          </w:p>
        </w:tc>
      </w:tr>
      <w:tr w:rsidR="002E03A9" w:rsidRPr="0033698E" w:rsidTr="00DE51C0">
        <w:trPr>
          <w:trHeight w:hRule="exact" w:val="330"/>
        </w:trPr>
        <w:tc>
          <w:tcPr>
            <w:tcW w:w="3440"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0"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8890"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0"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8890"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9"/>
              <w:jc w:val="right"/>
              <w:rPr>
                <w:rFonts w:ascii="Arial" w:eastAsia="Arial" w:hAnsi="Arial" w:cs="Arial"/>
                <w:sz w:val="20"/>
              </w:rPr>
            </w:pPr>
            <w:r w:rsidRPr="0033698E">
              <w:rPr>
                <w:rFonts w:ascii="Arial" w:eastAsia="Arial" w:hAnsi="Arial" w:cs="Arial"/>
                <w:b/>
                <w:bCs/>
                <w:sz w:val="20"/>
              </w:rPr>
              <w:t>Total</w:t>
            </w:r>
          </w:p>
        </w:tc>
        <w:tc>
          <w:tcPr>
            <w:tcW w:w="272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720"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3" w:after="0" w:line="130" w:lineRule="exact"/>
        <w:rPr>
          <w:sz w:val="13"/>
          <w:szCs w:val="13"/>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6992" behindDoc="0" locked="0" layoutInCell="1" allowOverlap="1" wp14:anchorId="49DA767D" wp14:editId="5D007439">
                <wp:simplePos x="0" y="0"/>
                <wp:positionH relativeFrom="column">
                  <wp:posOffset>7386320</wp:posOffset>
                </wp:positionH>
                <wp:positionV relativeFrom="paragraph">
                  <wp:posOffset>183515</wp:posOffset>
                </wp:positionV>
                <wp:extent cx="1714500" cy="200025"/>
                <wp:effectExtent l="13970" t="9525" r="5080" b="9525"/>
                <wp:wrapNone/>
                <wp:docPr id="428"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FEE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121" style="position:absolute;left:0;text-align:left;margin-left:581.6pt;margin-top:14.45pt;width:135pt;height:15.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8JD7X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FEE</w:t>
                      </w:r>
                    </w:p>
                  </w:txbxContent>
                </v:textbox>
              </v:rect>
            </w:pict>
          </mc:Fallback>
        </mc:AlternateContent>
      </w:r>
      <w:r w:rsidRPr="0033698E">
        <w:rPr>
          <w:rFonts w:ascii="Arial" w:eastAsia="Arial" w:hAnsi="Arial" w:cs="Arial"/>
          <w:b/>
          <w:bCs/>
          <w:sz w:val="20"/>
          <w:szCs w:val="22"/>
        </w:rPr>
        <w:t>Foreign Exchange Exposure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Foreign Exchange Exposure - Note 12</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Net Gain/Loss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8016" behindDoc="0" locked="0" layoutInCell="1" allowOverlap="1" wp14:anchorId="75778E3D" wp14:editId="0698AAB5">
                <wp:simplePos x="0" y="0"/>
                <wp:positionH relativeFrom="column">
                  <wp:posOffset>7386320</wp:posOffset>
                </wp:positionH>
                <wp:positionV relativeFrom="paragraph">
                  <wp:posOffset>183515</wp:posOffset>
                </wp:positionV>
                <wp:extent cx="1714500" cy="200025"/>
                <wp:effectExtent l="13970" t="13970" r="5080" b="5080"/>
                <wp:wrapNone/>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RAS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122" style="position:absolute;left:0;text-align:left;margin-left:581.6pt;margin-top:14.45pt;width:135pt;height:15.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C7qHxjJwIAAEs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RAS</w:t>
                      </w:r>
                    </w:p>
                  </w:txbxContent>
                </v:textbox>
              </v:rect>
            </w:pict>
          </mc:Fallback>
        </mc:AlternateContent>
      </w:r>
      <w:r w:rsidRPr="0033698E">
        <w:rPr>
          <w:rFonts w:ascii="Arial" w:eastAsia="Arial" w:hAnsi="Arial" w:cs="Arial"/>
          <w:b/>
          <w:bCs/>
          <w:sz w:val="20"/>
          <w:szCs w:val="22"/>
        </w:rPr>
        <w:t>Receivables Analysis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10" w:after="0" w:line="190" w:lineRule="exact"/>
        <w:rPr>
          <w:sz w:val="19"/>
          <w:szCs w:val="19"/>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Receivables Analysis - Attachment A</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538"/>
        <w:gridCol w:w="2360"/>
        <w:gridCol w:w="2360"/>
        <w:gridCol w:w="2360"/>
        <w:gridCol w:w="2360"/>
        <w:gridCol w:w="2355"/>
      </w:tblGrid>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385" w:right="-20"/>
              <w:rPr>
                <w:rFonts w:ascii="Arial" w:eastAsia="Arial" w:hAnsi="Arial" w:cs="Arial"/>
                <w:sz w:val="20"/>
              </w:rPr>
            </w:pPr>
            <w:r w:rsidRPr="0033698E">
              <w:rPr>
                <w:rFonts w:ascii="Arial" w:eastAsia="Arial" w:hAnsi="Arial" w:cs="Arial"/>
                <w:b/>
                <w:bCs/>
                <w:sz w:val="20"/>
              </w:rPr>
              <w:t>Amounts Owed by</w:t>
            </w:r>
          </w:p>
        </w:tc>
        <w:tc>
          <w:tcPr>
            <w:tcW w:w="236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773" w:right="755"/>
              <w:jc w:val="center"/>
              <w:rPr>
                <w:rFonts w:ascii="Arial" w:eastAsia="Arial" w:hAnsi="Arial" w:cs="Arial"/>
                <w:sz w:val="20"/>
              </w:rPr>
            </w:pPr>
            <w:r w:rsidRPr="0033698E">
              <w:rPr>
                <w:rFonts w:ascii="Arial" w:eastAsia="Arial" w:hAnsi="Arial" w:cs="Arial"/>
                <w:b/>
                <w:bCs/>
                <w:sz w:val="20"/>
              </w:rPr>
              <w:t>Current</w:t>
            </w:r>
          </w:p>
        </w:tc>
        <w:tc>
          <w:tcPr>
            <w:tcW w:w="236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757" w:right="737"/>
              <w:jc w:val="center"/>
              <w:rPr>
                <w:rFonts w:ascii="Arial" w:eastAsia="Arial" w:hAnsi="Arial" w:cs="Arial"/>
                <w:sz w:val="20"/>
              </w:rPr>
            </w:pPr>
            <w:r w:rsidRPr="0033698E">
              <w:rPr>
                <w:rFonts w:ascii="Arial" w:eastAsia="Arial" w:hAnsi="Arial" w:cs="Arial"/>
                <w:b/>
                <w:bCs/>
                <w:sz w:val="20"/>
              </w:rPr>
              <w:t>30 Days</w:t>
            </w:r>
          </w:p>
        </w:tc>
        <w:tc>
          <w:tcPr>
            <w:tcW w:w="236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757" w:right="738"/>
              <w:jc w:val="center"/>
              <w:rPr>
                <w:rFonts w:ascii="Arial" w:eastAsia="Arial" w:hAnsi="Arial" w:cs="Arial"/>
                <w:sz w:val="20"/>
              </w:rPr>
            </w:pPr>
            <w:r w:rsidRPr="0033698E">
              <w:rPr>
                <w:rFonts w:ascii="Arial" w:eastAsia="Arial" w:hAnsi="Arial" w:cs="Arial"/>
                <w:b/>
                <w:bCs/>
                <w:sz w:val="20"/>
              </w:rPr>
              <w:t>60 Days</w:t>
            </w:r>
          </w:p>
        </w:tc>
        <w:tc>
          <w:tcPr>
            <w:tcW w:w="236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733" w:right="-20"/>
              <w:rPr>
                <w:rFonts w:ascii="Arial" w:eastAsia="Arial" w:hAnsi="Arial" w:cs="Arial"/>
                <w:sz w:val="20"/>
              </w:rPr>
            </w:pPr>
            <w:r w:rsidRPr="0033698E">
              <w:rPr>
                <w:rFonts w:ascii="Arial" w:eastAsia="Arial" w:hAnsi="Arial" w:cs="Arial"/>
                <w:b/>
                <w:bCs/>
                <w:sz w:val="20"/>
              </w:rPr>
              <w:t>90 Days+</w:t>
            </w:r>
          </w:p>
        </w:tc>
        <w:tc>
          <w:tcPr>
            <w:tcW w:w="2355"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314" w:right="-20"/>
              <w:rPr>
                <w:rFonts w:ascii="Arial" w:eastAsia="Arial" w:hAnsi="Arial" w:cs="Arial"/>
                <w:sz w:val="20"/>
              </w:rPr>
            </w:pPr>
            <w:r w:rsidRPr="0033698E">
              <w:rPr>
                <w:rFonts w:ascii="Arial" w:eastAsia="Arial" w:hAnsi="Arial" w:cs="Arial"/>
                <w:b/>
                <w:bCs/>
                <w:sz w:val="20"/>
              </w:rPr>
              <w:t>Total Outstanding</w:t>
            </w:r>
          </w:p>
        </w:tc>
      </w:tr>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42" w:after="0"/>
              <w:ind w:left="1249" w:right="-20"/>
              <w:rPr>
                <w:rFonts w:ascii="Arial" w:eastAsia="Arial" w:hAnsi="Arial" w:cs="Arial"/>
                <w:sz w:val="20"/>
              </w:rPr>
            </w:pPr>
            <w:r w:rsidRPr="0033698E">
              <w:rPr>
                <w:rFonts w:ascii="Arial" w:eastAsia="Arial" w:hAnsi="Arial" w:cs="Arial"/>
                <w:sz w:val="20"/>
              </w:rPr>
              <w:t>Future Clients</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42" w:after="0"/>
              <w:ind w:left="1328" w:right="-41"/>
              <w:rPr>
                <w:rFonts w:ascii="Arial" w:eastAsia="Arial" w:hAnsi="Arial" w:cs="Arial"/>
                <w:sz w:val="20"/>
              </w:rPr>
            </w:pPr>
            <w:r w:rsidRPr="0033698E">
              <w:rPr>
                <w:rFonts w:ascii="Arial" w:eastAsia="Arial" w:hAnsi="Arial" w:cs="Arial"/>
                <w:sz w:val="20"/>
              </w:rPr>
              <w:t>Other Clients</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43" w:after="0"/>
              <w:ind w:right="10"/>
              <w:jc w:val="right"/>
              <w:rPr>
                <w:rFonts w:ascii="Arial" w:eastAsia="Arial" w:hAnsi="Arial" w:cs="Arial"/>
                <w:sz w:val="20"/>
              </w:rPr>
            </w:pPr>
            <w:r w:rsidRPr="0033698E">
              <w:rPr>
                <w:rFonts w:ascii="Arial" w:eastAsia="Arial" w:hAnsi="Arial" w:cs="Arial"/>
                <w:sz w:val="20"/>
              </w:rPr>
              <w:t>Dealers</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42" w:after="0"/>
              <w:ind w:left="848" w:right="-20"/>
              <w:rPr>
                <w:rFonts w:ascii="Arial" w:eastAsia="Arial" w:hAnsi="Arial" w:cs="Arial"/>
                <w:sz w:val="20"/>
              </w:rPr>
            </w:pPr>
            <w:r w:rsidRPr="0033698E">
              <w:rPr>
                <w:rFonts w:ascii="Arial" w:eastAsia="Arial" w:hAnsi="Arial" w:cs="Arial"/>
                <w:sz w:val="20"/>
              </w:rPr>
              <w:t>Other Receivables</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23" w:after="0"/>
              <w:ind w:right="65"/>
              <w:jc w:val="right"/>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Provision for Doubtful</w:t>
            </w:r>
          </w:p>
          <w:p w:rsidR="002E03A9" w:rsidRPr="0033698E" w:rsidRDefault="002E03A9" w:rsidP="002E03A9">
            <w:pPr>
              <w:spacing w:after="0" w:line="223" w:lineRule="exact"/>
              <w:ind w:right="9"/>
              <w:jc w:val="right"/>
              <w:rPr>
                <w:rFonts w:ascii="Arial" w:eastAsia="Arial" w:hAnsi="Arial" w:cs="Arial"/>
                <w:sz w:val="20"/>
              </w:rPr>
            </w:pPr>
            <w:r w:rsidRPr="0033698E">
              <w:rPr>
                <w:rFonts w:ascii="Arial" w:eastAsia="Arial" w:hAnsi="Arial" w:cs="Arial"/>
                <w:sz w:val="20"/>
              </w:rPr>
              <w:t>Debt</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538" w:type="dxa"/>
            <w:tcBorders>
              <w:top w:val="single" w:sz="8" w:space="0" w:color="D2D2D2"/>
              <w:left w:val="single" w:sz="3" w:space="0" w:color="D2D2D2"/>
              <w:bottom w:val="single" w:sz="8" w:space="0" w:color="D2D2D2"/>
              <w:right w:val="single" w:sz="8" w:space="0" w:color="D2D2D2"/>
            </w:tcBorders>
          </w:tcPr>
          <w:p w:rsidR="002E03A9" w:rsidRPr="0033698E" w:rsidRDefault="002E03A9" w:rsidP="002E03A9">
            <w:pPr>
              <w:spacing w:before="43" w:after="0"/>
              <w:ind w:left="1639" w:right="-41"/>
              <w:rPr>
                <w:rFonts w:ascii="Arial" w:eastAsia="Arial" w:hAnsi="Arial" w:cs="Arial"/>
                <w:sz w:val="20"/>
              </w:rPr>
            </w:pPr>
            <w:r w:rsidRPr="0033698E">
              <w:rPr>
                <w:rFonts w:ascii="Arial" w:eastAsia="Arial" w:hAnsi="Arial" w:cs="Arial"/>
                <w:sz w:val="20"/>
              </w:rPr>
              <w:t>Sub Total</w:t>
            </w:r>
          </w:p>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2538" w:type="dxa"/>
            <w:tcBorders>
              <w:top w:val="single" w:sz="8" w:space="0" w:color="D2D2D2"/>
              <w:left w:val="single" w:sz="3" w:space="0" w:color="D2D2D2"/>
              <w:bottom w:val="single" w:sz="4" w:space="0" w:color="D2D2D2"/>
              <w:right w:val="single" w:sz="8" w:space="0" w:color="D2D2D2"/>
            </w:tcBorders>
          </w:tcPr>
          <w:p w:rsidR="002E03A9" w:rsidRPr="0033698E" w:rsidRDefault="002E03A9" w:rsidP="002E03A9">
            <w:pPr>
              <w:spacing w:before="42" w:after="0"/>
              <w:ind w:left="838" w:right="-41"/>
              <w:rPr>
                <w:rFonts w:ascii="Arial" w:eastAsia="Arial" w:hAnsi="Arial" w:cs="Arial"/>
                <w:sz w:val="20"/>
              </w:rPr>
            </w:pPr>
            <w:r w:rsidRPr="0033698E">
              <w:rPr>
                <w:rFonts w:ascii="Arial" w:eastAsia="Arial" w:hAnsi="Arial" w:cs="Arial"/>
                <w:sz w:val="20"/>
              </w:rPr>
              <w:t>Ageing Analysis %</w:t>
            </w:r>
          </w:p>
        </w:tc>
        <w:tc>
          <w:tcPr>
            <w:tcW w:w="236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6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55"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19"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799040" behindDoc="0" locked="0" layoutInCell="1" allowOverlap="1" wp14:anchorId="29D98E7D" wp14:editId="1A3C15BF">
                <wp:simplePos x="0" y="0"/>
                <wp:positionH relativeFrom="column">
                  <wp:posOffset>7386320</wp:posOffset>
                </wp:positionH>
                <wp:positionV relativeFrom="paragraph">
                  <wp:posOffset>183515</wp:posOffset>
                </wp:positionV>
                <wp:extent cx="1714500" cy="200025"/>
                <wp:effectExtent l="13970" t="9525" r="5080" b="9525"/>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DIR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123" style="position:absolute;left:0;text-align:left;margin-left:581.6pt;margin-top:14.45pt;width:135pt;height:15.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SHRAJy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DIR</w:t>
                      </w:r>
                    </w:p>
                  </w:txbxContent>
                </v:textbox>
              </v:rect>
            </w:pict>
          </mc:Fallback>
        </mc:AlternateContent>
      </w:r>
      <w:r w:rsidRPr="0033698E">
        <w:rPr>
          <w:rFonts w:ascii="Arial" w:eastAsia="Arial" w:hAnsi="Arial" w:cs="Arial"/>
          <w:b/>
          <w:bCs/>
          <w:sz w:val="20"/>
          <w:szCs w:val="22"/>
        </w:rPr>
        <w:t>Directors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Directors - Attachment B</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7167"/>
        <w:gridCol w:w="7167"/>
      </w:tblGrid>
      <w:tr w:rsidR="002E03A9"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2841" w:right="2821"/>
              <w:jc w:val="center"/>
              <w:rPr>
                <w:rFonts w:ascii="Arial" w:eastAsia="Arial" w:hAnsi="Arial" w:cs="Arial"/>
                <w:sz w:val="20"/>
              </w:rPr>
            </w:pPr>
            <w:r w:rsidRPr="0033698E">
              <w:rPr>
                <w:rFonts w:ascii="Arial" w:eastAsia="Arial" w:hAnsi="Arial" w:cs="Arial"/>
                <w:b/>
                <w:bCs/>
                <w:sz w:val="20"/>
              </w:rPr>
              <w:t>Current Period</w:t>
            </w:r>
          </w:p>
        </w:tc>
        <w:tc>
          <w:tcPr>
            <w:tcW w:w="7167"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2968" w:right="2949"/>
              <w:jc w:val="center"/>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40"/>
        </w:trPr>
        <w:tc>
          <w:tcPr>
            <w:tcW w:w="14334" w:type="dxa"/>
            <w:gridSpan w:val="2"/>
            <w:tcBorders>
              <w:top w:val="single" w:sz="8" w:space="0" w:color="D2D2D2"/>
              <w:left w:val="single" w:sz="4" w:space="0" w:color="D2D2D2"/>
              <w:bottom w:val="single" w:sz="8" w:space="0" w:color="D2D2D2"/>
              <w:right w:val="nil"/>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b/>
                <w:bCs/>
                <w:sz w:val="20"/>
              </w:rPr>
              <w:t>Board Directors (Full Name)</w:t>
            </w:r>
          </w:p>
        </w:tc>
      </w:tr>
      <w:tr w:rsidR="002E03A9" w:rsidRPr="0033698E" w:rsidTr="00DE51C0">
        <w:trPr>
          <w:trHeight w:hRule="exact" w:val="340"/>
        </w:trPr>
        <w:tc>
          <w:tcPr>
            <w:tcW w:w="7167"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7167"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7167"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2"/>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b/>
                <w:bCs/>
                <w:sz w:val="20"/>
              </w:rPr>
              <w:t>Company Secretary (Full Name)</w:t>
            </w:r>
          </w:p>
        </w:tc>
      </w:tr>
      <w:tr w:rsidR="002E03A9" w:rsidRPr="0033698E" w:rsidTr="00DE51C0">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7167"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2"/>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b/>
                <w:bCs/>
                <w:sz w:val="20"/>
              </w:rPr>
              <w:t>CEO (Full Name)</w:t>
            </w:r>
          </w:p>
        </w:tc>
      </w:tr>
      <w:tr w:rsidR="002E03A9" w:rsidRPr="0033698E" w:rsidTr="00DE51C0">
        <w:trPr>
          <w:trHeight w:hRule="exact" w:val="335"/>
        </w:trPr>
        <w:tc>
          <w:tcPr>
            <w:tcW w:w="7167"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7167"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2" w:after="0" w:line="120" w:lineRule="exact"/>
        <w:rPr>
          <w:sz w:val="12"/>
          <w:szCs w:val="12"/>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800064" behindDoc="0" locked="0" layoutInCell="1" allowOverlap="1" wp14:anchorId="0E1B0D0B" wp14:editId="3ED00B81">
                <wp:simplePos x="0" y="0"/>
                <wp:positionH relativeFrom="column">
                  <wp:posOffset>7386320</wp:posOffset>
                </wp:positionH>
                <wp:positionV relativeFrom="paragraph">
                  <wp:posOffset>183515</wp:posOffset>
                </wp:positionV>
                <wp:extent cx="1714500" cy="200025"/>
                <wp:effectExtent l="13970" t="9525" r="5080" b="952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SHA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124" style="position:absolute;left:0;text-align:left;margin-left:581.6pt;margin-top:14.45pt;width:135pt;height:15.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JatFDigCAABL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SHA</w:t>
                      </w:r>
                    </w:p>
                  </w:txbxContent>
                </v:textbox>
              </v:rect>
            </w:pict>
          </mc:Fallback>
        </mc:AlternateContent>
      </w:r>
      <w:r w:rsidRPr="0033698E">
        <w:rPr>
          <w:rFonts w:ascii="Arial" w:eastAsia="Arial" w:hAnsi="Arial" w:cs="Arial"/>
          <w:b/>
          <w:bCs/>
          <w:sz w:val="20"/>
          <w:szCs w:val="22"/>
        </w:rPr>
        <w:t>Shareholders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Shareholders - Attachment C</w:t>
      </w:r>
    </w:p>
    <w:p w:rsidR="002E03A9" w:rsidRPr="0033698E" w:rsidRDefault="002E03A9" w:rsidP="002E03A9">
      <w:pPr>
        <w:spacing w:before="3" w:after="0" w:line="70" w:lineRule="exact"/>
        <w:rPr>
          <w:sz w:val="7"/>
          <w:szCs w:val="7"/>
        </w:rPr>
      </w:pPr>
    </w:p>
    <w:tbl>
      <w:tblPr>
        <w:tblW w:w="0" w:type="auto"/>
        <w:tblInd w:w="108" w:type="dxa"/>
        <w:tblLayout w:type="fixed"/>
        <w:tblCellMar>
          <w:left w:w="0" w:type="dxa"/>
          <w:right w:w="0" w:type="dxa"/>
        </w:tblCellMar>
        <w:tblLook w:val="01E0" w:firstRow="1" w:lastRow="1" w:firstColumn="1" w:lastColumn="1" w:noHBand="0" w:noVBand="0"/>
      </w:tblPr>
      <w:tblGrid>
        <w:gridCol w:w="2359"/>
        <w:gridCol w:w="2396"/>
        <w:gridCol w:w="2396"/>
        <w:gridCol w:w="2396"/>
        <w:gridCol w:w="2396"/>
        <w:gridCol w:w="2391"/>
      </w:tblGrid>
      <w:tr w:rsidR="002E03A9" w:rsidRPr="0033698E" w:rsidTr="00DE51C0">
        <w:trPr>
          <w:trHeight w:hRule="exact" w:val="340"/>
        </w:trPr>
        <w:tc>
          <w:tcPr>
            <w:tcW w:w="14334" w:type="dxa"/>
            <w:gridSpan w:val="6"/>
            <w:tcBorders>
              <w:top w:val="nil"/>
              <w:left w:val="single" w:sz="4" w:space="0" w:color="D2D2D2"/>
              <w:bottom w:val="single" w:sz="8" w:space="0" w:color="D2D2D2"/>
              <w:right w:val="single" w:sz="4" w:space="0" w:color="D2D2D2"/>
            </w:tcBorders>
            <w:shd w:val="clear" w:color="auto" w:fill="DFDFDF"/>
          </w:tcPr>
          <w:p w:rsidR="002E03A9" w:rsidRPr="0033698E" w:rsidRDefault="002E03A9" w:rsidP="002E03A9">
            <w:pPr>
              <w:spacing w:before="34" w:after="0"/>
              <w:ind w:left="753" w:right="-20"/>
              <w:rPr>
                <w:rFonts w:ascii="Arial" w:eastAsia="Arial" w:hAnsi="Arial" w:cs="Arial"/>
                <w:sz w:val="20"/>
              </w:rPr>
            </w:pPr>
            <w:r w:rsidRPr="0033698E">
              <w:rPr>
                <w:rFonts w:ascii="Arial" w:eastAsia="Arial" w:hAnsi="Arial" w:cs="Arial"/>
                <w:b/>
                <w:bCs/>
                <w:sz w:val="20"/>
              </w:rPr>
              <w:t>Voting</w:t>
            </w:r>
          </w:p>
        </w:tc>
      </w:tr>
      <w:tr w:rsidR="002E03A9" w:rsidRPr="0033698E" w:rsidTr="00DE51C0">
        <w:trPr>
          <w:trHeight w:hRule="exact" w:val="340"/>
        </w:trPr>
        <w:tc>
          <w:tcPr>
            <w:tcW w:w="2359" w:type="dxa"/>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22" w:right="-20"/>
              <w:rPr>
                <w:rFonts w:ascii="Arial" w:eastAsia="Arial" w:hAnsi="Arial" w:cs="Arial"/>
                <w:sz w:val="20"/>
              </w:rPr>
            </w:pPr>
            <w:r w:rsidRPr="0033698E">
              <w:rPr>
                <w:rFonts w:ascii="Arial" w:eastAsia="Arial" w:hAnsi="Arial" w:cs="Arial"/>
                <w:b/>
                <w:bCs/>
                <w:sz w:val="20"/>
              </w:rPr>
              <w:t>Class of Shares</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31" w:right="-20"/>
              <w:rPr>
                <w:rFonts w:ascii="Arial" w:eastAsia="Arial" w:hAnsi="Arial" w:cs="Arial"/>
                <w:sz w:val="20"/>
              </w:rPr>
            </w:pPr>
            <w:r w:rsidRPr="0033698E">
              <w:rPr>
                <w:rFonts w:ascii="Arial" w:eastAsia="Arial" w:hAnsi="Arial" w:cs="Arial"/>
                <w:b/>
                <w:bCs/>
                <w:sz w:val="20"/>
              </w:rPr>
              <w:t>Value per Share</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304" w:right="-20"/>
              <w:rPr>
                <w:rFonts w:ascii="Arial" w:eastAsia="Arial" w:hAnsi="Arial" w:cs="Arial"/>
                <w:sz w:val="20"/>
              </w:rPr>
            </w:pPr>
            <w:r w:rsidRPr="0033698E">
              <w:rPr>
                <w:rFonts w:ascii="Arial" w:eastAsia="Arial" w:hAnsi="Arial" w:cs="Arial"/>
                <w:b/>
                <w:bCs/>
                <w:sz w:val="20"/>
              </w:rPr>
              <w:t>Shareholder Name</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326" w:right="-20"/>
              <w:rPr>
                <w:rFonts w:ascii="Arial" w:eastAsia="Arial" w:hAnsi="Arial" w:cs="Arial"/>
                <w:sz w:val="20"/>
              </w:rPr>
            </w:pPr>
            <w:r w:rsidRPr="0033698E">
              <w:rPr>
                <w:rFonts w:ascii="Arial" w:eastAsia="Arial" w:hAnsi="Arial" w:cs="Arial"/>
                <w:b/>
                <w:bCs/>
                <w:sz w:val="20"/>
              </w:rPr>
              <w:t>Number of Shares</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88" w:right="-20"/>
              <w:rPr>
                <w:rFonts w:ascii="Arial" w:eastAsia="Arial" w:hAnsi="Arial" w:cs="Arial"/>
                <w:sz w:val="20"/>
              </w:rPr>
            </w:pPr>
            <w:r w:rsidRPr="0033698E">
              <w:rPr>
                <w:rFonts w:ascii="Arial" w:eastAsia="Arial" w:hAnsi="Arial" w:cs="Arial"/>
                <w:b/>
                <w:bCs/>
                <w:sz w:val="20"/>
              </w:rPr>
              <w:t>Current Period</w:t>
            </w:r>
          </w:p>
        </w:tc>
        <w:tc>
          <w:tcPr>
            <w:tcW w:w="2391"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16" w:right="-20"/>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35"/>
        </w:trPr>
        <w:tc>
          <w:tcPr>
            <w:tcW w:w="2359"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1"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7151"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9"/>
              <w:jc w:val="right"/>
              <w:rPr>
                <w:rFonts w:ascii="Arial" w:eastAsia="Arial" w:hAnsi="Arial" w:cs="Arial"/>
                <w:sz w:val="20"/>
              </w:rPr>
            </w:pPr>
            <w:r w:rsidRPr="0033698E">
              <w:rPr>
                <w:rFonts w:ascii="Arial" w:eastAsia="Arial" w:hAnsi="Arial" w:cs="Arial"/>
                <w:b/>
                <w:bCs/>
                <w:sz w:val="20"/>
              </w:rPr>
              <w:t>Voting Total</w:t>
            </w:r>
          </w:p>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1"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7" w:after="0" w:line="150" w:lineRule="exact"/>
        <w:rPr>
          <w:sz w:val="15"/>
          <w:szCs w:val="15"/>
        </w:rPr>
      </w:pPr>
    </w:p>
    <w:p w:rsidR="002E03A9" w:rsidRPr="0033698E" w:rsidRDefault="002E03A9" w:rsidP="002E03A9">
      <w:pPr>
        <w:spacing w:after="0" w:line="200" w:lineRule="exact"/>
        <w:rPr>
          <w:sz w:val="20"/>
        </w:rPr>
      </w:pPr>
    </w:p>
    <w:tbl>
      <w:tblPr>
        <w:tblW w:w="0" w:type="auto"/>
        <w:tblInd w:w="108" w:type="dxa"/>
        <w:tblLayout w:type="fixed"/>
        <w:tblCellMar>
          <w:left w:w="0" w:type="dxa"/>
          <w:right w:w="0" w:type="dxa"/>
        </w:tblCellMar>
        <w:tblLook w:val="01E0" w:firstRow="1" w:lastRow="1" w:firstColumn="1" w:lastColumn="1" w:noHBand="0" w:noVBand="0"/>
      </w:tblPr>
      <w:tblGrid>
        <w:gridCol w:w="2359"/>
        <w:gridCol w:w="2396"/>
        <w:gridCol w:w="2396"/>
        <w:gridCol w:w="2396"/>
        <w:gridCol w:w="2396"/>
        <w:gridCol w:w="2391"/>
      </w:tblGrid>
      <w:tr w:rsidR="002E03A9" w:rsidRPr="0033698E" w:rsidTr="00DE51C0">
        <w:trPr>
          <w:trHeight w:hRule="exact" w:val="340"/>
        </w:trPr>
        <w:tc>
          <w:tcPr>
            <w:tcW w:w="14334" w:type="dxa"/>
            <w:gridSpan w:val="6"/>
            <w:tcBorders>
              <w:top w:val="nil"/>
              <w:left w:val="single" w:sz="4" w:space="0" w:color="D2D2D2"/>
              <w:bottom w:val="single" w:sz="8" w:space="0" w:color="D2D2D2"/>
              <w:right w:val="single" w:sz="4" w:space="0" w:color="D2D2D2"/>
            </w:tcBorders>
            <w:shd w:val="clear" w:color="auto" w:fill="DFDFDF"/>
          </w:tcPr>
          <w:p w:rsidR="002E03A9" w:rsidRPr="0033698E" w:rsidRDefault="002E03A9" w:rsidP="002E03A9">
            <w:pPr>
              <w:spacing w:before="34" w:after="0"/>
              <w:ind w:left="753" w:right="-20"/>
              <w:rPr>
                <w:rFonts w:ascii="Arial" w:eastAsia="Arial" w:hAnsi="Arial" w:cs="Arial"/>
                <w:sz w:val="20"/>
              </w:rPr>
            </w:pPr>
            <w:r w:rsidRPr="0033698E">
              <w:rPr>
                <w:rFonts w:ascii="Arial" w:eastAsia="Arial" w:hAnsi="Arial" w:cs="Arial"/>
                <w:b/>
                <w:bCs/>
                <w:sz w:val="20"/>
              </w:rPr>
              <w:t>Non-Voting</w:t>
            </w:r>
          </w:p>
        </w:tc>
      </w:tr>
      <w:tr w:rsidR="002E03A9" w:rsidRPr="0033698E" w:rsidTr="00DE51C0">
        <w:trPr>
          <w:trHeight w:hRule="exact" w:val="340"/>
        </w:trPr>
        <w:tc>
          <w:tcPr>
            <w:tcW w:w="2359" w:type="dxa"/>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22" w:right="-20"/>
              <w:rPr>
                <w:rFonts w:ascii="Arial" w:eastAsia="Arial" w:hAnsi="Arial" w:cs="Arial"/>
                <w:sz w:val="20"/>
              </w:rPr>
            </w:pPr>
            <w:r w:rsidRPr="0033698E">
              <w:rPr>
                <w:rFonts w:ascii="Arial" w:eastAsia="Arial" w:hAnsi="Arial" w:cs="Arial"/>
                <w:b/>
                <w:bCs/>
                <w:sz w:val="20"/>
              </w:rPr>
              <w:t>Class of Shares</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31" w:right="-20"/>
              <w:rPr>
                <w:rFonts w:ascii="Arial" w:eastAsia="Arial" w:hAnsi="Arial" w:cs="Arial"/>
                <w:sz w:val="20"/>
              </w:rPr>
            </w:pPr>
            <w:r w:rsidRPr="0033698E">
              <w:rPr>
                <w:rFonts w:ascii="Arial" w:eastAsia="Arial" w:hAnsi="Arial" w:cs="Arial"/>
                <w:b/>
                <w:bCs/>
                <w:sz w:val="20"/>
              </w:rPr>
              <w:t>Value per Share</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304" w:right="-20"/>
              <w:rPr>
                <w:rFonts w:ascii="Arial" w:eastAsia="Arial" w:hAnsi="Arial" w:cs="Arial"/>
                <w:sz w:val="20"/>
              </w:rPr>
            </w:pPr>
            <w:r w:rsidRPr="0033698E">
              <w:rPr>
                <w:rFonts w:ascii="Arial" w:eastAsia="Arial" w:hAnsi="Arial" w:cs="Arial"/>
                <w:b/>
                <w:bCs/>
                <w:sz w:val="20"/>
              </w:rPr>
              <w:t>Shareholder Name</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326" w:right="-20"/>
              <w:rPr>
                <w:rFonts w:ascii="Arial" w:eastAsia="Arial" w:hAnsi="Arial" w:cs="Arial"/>
                <w:sz w:val="20"/>
              </w:rPr>
            </w:pPr>
            <w:r w:rsidRPr="0033698E">
              <w:rPr>
                <w:rFonts w:ascii="Arial" w:eastAsia="Arial" w:hAnsi="Arial" w:cs="Arial"/>
                <w:b/>
                <w:bCs/>
                <w:sz w:val="20"/>
              </w:rPr>
              <w:t>Number of Shares</w:t>
            </w:r>
          </w:p>
        </w:tc>
        <w:tc>
          <w:tcPr>
            <w:tcW w:w="2396"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488" w:right="-20"/>
              <w:rPr>
                <w:rFonts w:ascii="Arial" w:eastAsia="Arial" w:hAnsi="Arial" w:cs="Arial"/>
                <w:sz w:val="20"/>
              </w:rPr>
            </w:pPr>
            <w:r w:rsidRPr="0033698E">
              <w:rPr>
                <w:rFonts w:ascii="Arial" w:eastAsia="Arial" w:hAnsi="Arial" w:cs="Arial"/>
                <w:b/>
                <w:bCs/>
                <w:sz w:val="20"/>
              </w:rPr>
              <w:t>Current Period</w:t>
            </w:r>
          </w:p>
        </w:tc>
        <w:tc>
          <w:tcPr>
            <w:tcW w:w="2391"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16" w:right="-20"/>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35"/>
        </w:trPr>
        <w:tc>
          <w:tcPr>
            <w:tcW w:w="2359"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91"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7151"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Non-Voting Total</w:t>
            </w:r>
          </w:p>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1"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7151" w:type="dxa"/>
            <w:gridSpan w:val="3"/>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9"/>
              <w:jc w:val="right"/>
              <w:rPr>
                <w:rFonts w:ascii="Arial" w:eastAsia="Arial" w:hAnsi="Arial" w:cs="Arial"/>
                <w:sz w:val="20"/>
              </w:rPr>
            </w:pPr>
            <w:r w:rsidRPr="0033698E">
              <w:rPr>
                <w:rFonts w:ascii="Arial" w:eastAsia="Arial" w:hAnsi="Arial" w:cs="Arial"/>
                <w:b/>
                <w:bCs/>
                <w:sz w:val="20"/>
              </w:rPr>
              <w:t>Total Contributed Equity</w:t>
            </w:r>
          </w:p>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91"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7" w:after="0" w:line="260" w:lineRule="exact"/>
        <w:rPr>
          <w:sz w:val="26"/>
          <w:szCs w:val="26"/>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801088" behindDoc="0" locked="0" layoutInCell="1" allowOverlap="1" wp14:anchorId="4E5629A8" wp14:editId="5A88EB0B">
                <wp:simplePos x="0" y="0"/>
                <wp:positionH relativeFrom="column">
                  <wp:posOffset>7386320</wp:posOffset>
                </wp:positionH>
                <wp:positionV relativeFrom="paragraph">
                  <wp:posOffset>183515</wp:posOffset>
                </wp:positionV>
                <wp:extent cx="1714500" cy="200025"/>
                <wp:effectExtent l="13970" t="9525" r="5080" b="952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125" style="position:absolute;left:0;text-align:left;margin-left:581.6pt;margin-top:14.45pt;width:135pt;height:15.7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5zwQBJwIAAEw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REL</w:t>
                      </w:r>
                    </w:p>
                  </w:txbxContent>
                </v:textbox>
              </v:rect>
            </w:pict>
          </mc:Fallback>
        </mc:AlternateContent>
      </w:r>
      <w:r w:rsidRPr="0033698E">
        <w:rPr>
          <w:rFonts w:ascii="Arial" w:eastAsia="Arial" w:hAnsi="Arial" w:cs="Arial"/>
          <w:b/>
          <w:bCs/>
          <w:sz w:val="20"/>
          <w:szCs w:val="22"/>
        </w:rPr>
        <w:t>Related/Associated Company Receivables</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Related/Associated Company Receivables - Attachment D</w:t>
      </w:r>
    </w:p>
    <w:p w:rsidR="002E03A9" w:rsidRPr="0033698E" w:rsidRDefault="002E03A9" w:rsidP="002E03A9">
      <w:pPr>
        <w:spacing w:before="3" w:after="0" w:line="70" w:lineRule="exact"/>
        <w:rPr>
          <w:sz w:val="7"/>
          <w:szCs w:val="7"/>
        </w:rPr>
      </w:pPr>
    </w:p>
    <w:tbl>
      <w:tblPr>
        <w:tblW w:w="0" w:type="auto"/>
        <w:tblInd w:w="108" w:type="dxa"/>
        <w:tblLayout w:type="fixed"/>
        <w:tblCellMar>
          <w:left w:w="0" w:type="dxa"/>
          <w:right w:w="0" w:type="dxa"/>
        </w:tblCellMar>
        <w:tblLook w:val="01E0" w:firstRow="1" w:lastRow="1" w:firstColumn="1" w:lastColumn="1" w:noHBand="0" w:noVBand="0"/>
      </w:tblPr>
      <w:tblGrid>
        <w:gridCol w:w="3775"/>
        <w:gridCol w:w="3780"/>
        <w:gridCol w:w="3392"/>
        <w:gridCol w:w="3392"/>
      </w:tblGrid>
      <w:tr w:rsidR="002E03A9" w:rsidRPr="0033698E" w:rsidTr="00DE51C0">
        <w:trPr>
          <w:trHeight w:hRule="exact" w:val="340"/>
        </w:trPr>
        <w:tc>
          <w:tcPr>
            <w:tcW w:w="14339" w:type="dxa"/>
            <w:gridSpan w:val="4"/>
            <w:tcBorders>
              <w:top w:val="nil"/>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b/>
                <w:bCs/>
                <w:sz w:val="20"/>
              </w:rPr>
              <w:t>Current Assets</w:t>
            </w:r>
          </w:p>
        </w:tc>
      </w:tr>
      <w:tr w:rsidR="002E03A9" w:rsidRPr="0033698E" w:rsidTr="00DE51C0">
        <w:trPr>
          <w:trHeight w:hRule="exact" w:val="340"/>
        </w:trPr>
        <w:tc>
          <w:tcPr>
            <w:tcW w:w="3775" w:type="dxa"/>
            <w:tcBorders>
              <w:top w:val="single" w:sz="8" w:space="0" w:color="D2D2D2"/>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2" w:right="-20"/>
              <w:rPr>
                <w:rFonts w:ascii="Arial" w:eastAsia="Arial" w:hAnsi="Arial" w:cs="Arial"/>
                <w:sz w:val="20"/>
              </w:rPr>
            </w:pPr>
            <w:r w:rsidRPr="0033698E">
              <w:rPr>
                <w:rFonts w:ascii="Arial" w:eastAsia="Arial" w:hAnsi="Arial" w:cs="Arial"/>
                <w:b/>
                <w:bCs/>
                <w:sz w:val="20"/>
              </w:rPr>
              <w:t>Name of Related/Associated Company</w:t>
            </w:r>
          </w:p>
        </w:tc>
        <w:tc>
          <w:tcPr>
            <w:tcW w:w="378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985" w:right="-20"/>
              <w:rPr>
                <w:rFonts w:ascii="Arial" w:eastAsia="Arial" w:hAnsi="Arial" w:cs="Arial"/>
                <w:sz w:val="20"/>
              </w:rPr>
            </w:pPr>
            <w:r w:rsidRPr="0033698E">
              <w:rPr>
                <w:rFonts w:ascii="Arial" w:eastAsia="Arial" w:hAnsi="Arial" w:cs="Arial"/>
                <w:b/>
                <w:bCs/>
                <w:sz w:val="20"/>
              </w:rPr>
              <w:t>Evidence Provided</w:t>
            </w:r>
          </w:p>
        </w:tc>
        <w:tc>
          <w:tcPr>
            <w:tcW w:w="3392"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986" w:right="-20"/>
              <w:rPr>
                <w:rFonts w:ascii="Arial" w:eastAsia="Arial" w:hAnsi="Arial" w:cs="Arial"/>
                <w:sz w:val="20"/>
              </w:rPr>
            </w:pPr>
            <w:r w:rsidRPr="0033698E">
              <w:rPr>
                <w:rFonts w:ascii="Arial" w:eastAsia="Arial" w:hAnsi="Arial" w:cs="Arial"/>
                <w:b/>
                <w:bCs/>
                <w:sz w:val="20"/>
              </w:rPr>
              <w:t>Current Period</w:t>
            </w:r>
          </w:p>
        </w:tc>
        <w:tc>
          <w:tcPr>
            <w:tcW w:w="3392"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1114" w:right="-20"/>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35"/>
        </w:trPr>
        <w:tc>
          <w:tcPr>
            <w:tcW w:w="3775"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378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r>
      <w:tr w:rsidR="002E03A9" w:rsidRPr="0033698E" w:rsidTr="00DE51C0">
        <w:trPr>
          <w:trHeight w:hRule="exact" w:val="345"/>
        </w:trPr>
        <w:tc>
          <w:tcPr>
            <w:tcW w:w="7554" w:type="dxa"/>
            <w:gridSpan w:val="2"/>
            <w:tcBorders>
              <w:top w:val="single" w:sz="4" w:space="0" w:color="D2D2D2"/>
              <w:left w:val="single" w:sz="4" w:space="0" w:color="D2D2D2"/>
              <w:bottom w:val="nil"/>
              <w:right w:val="single" w:sz="8" w:space="0" w:color="D2D2D2"/>
            </w:tcBorders>
          </w:tcPr>
          <w:p w:rsidR="002E03A9" w:rsidRPr="0033698E" w:rsidRDefault="002E03A9" w:rsidP="002E03A9">
            <w:pPr>
              <w:spacing w:before="34" w:after="0"/>
              <w:ind w:right="10"/>
              <w:jc w:val="right"/>
              <w:rPr>
                <w:rFonts w:ascii="Arial" w:eastAsia="Arial" w:hAnsi="Arial" w:cs="Arial"/>
                <w:sz w:val="20"/>
              </w:rPr>
            </w:pPr>
            <w:r w:rsidRPr="0033698E">
              <w:rPr>
                <w:rFonts w:ascii="Arial" w:eastAsia="Arial" w:hAnsi="Arial" w:cs="Arial"/>
                <w:b/>
                <w:bCs/>
                <w:sz w:val="20"/>
              </w:rPr>
              <w:t>Sub Total</w:t>
            </w:r>
          </w:p>
        </w:tc>
        <w:tc>
          <w:tcPr>
            <w:tcW w:w="3392" w:type="dxa"/>
            <w:tcBorders>
              <w:top w:val="single" w:sz="4" w:space="0" w:color="D2D2D2"/>
              <w:left w:val="single" w:sz="8" w:space="0" w:color="D2D2D2"/>
              <w:bottom w:val="nil"/>
              <w:right w:val="single" w:sz="8" w:space="0" w:color="D2D2D2"/>
            </w:tcBorders>
          </w:tcPr>
          <w:p w:rsidR="002E03A9" w:rsidRPr="0033698E" w:rsidRDefault="002E03A9" w:rsidP="002E03A9"/>
        </w:tc>
        <w:tc>
          <w:tcPr>
            <w:tcW w:w="3392" w:type="dxa"/>
            <w:tcBorders>
              <w:top w:val="single" w:sz="4" w:space="0" w:color="D2D2D2"/>
              <w:left w:val="single" w:sz="8" w:space="0" w:color="D2D2D2"/>
              <w:bottom w:val="nil"/>
              <w:right w:val="single" w:sz="8" w:space="0" w:color="D2D2D2"/>
            </w:tcBorders>
          </w:tcPr>
          <w:p w:rsidR="002E03A9" w:rsidRPr="0033698E" w:rsidRDefault="002E03A9" w:rsidP="002E03A9"/>
        </w:tc>
      </w:tr>
      <w:tr w:rsidR="002E03A9" w:rsidRPr="0033698E" w:rsidTr="00DE51C0">
        <w:trPr>
          <w:trHeight w:hRule="exact" w:val="340"/>
        </w:trPr>
        <w:tc>
          <w:tcPr>
            <w:tcW w:w="14339" w:type="dxa"/>
            <w:gridSpan w:val="4"/>
            <w:tcBorders>
              <w:top w:val="nil"/>
              <w:left w:val="single" w:sz="4" w:space="0" w:color="D2D2D2"/>
              <w:bottom w:val="single" w:sz="8" w:space="0" w:color="D2D2D2"/>
              <w:right w:val="single" w:sz="8" w:space="0" w:color="D2D2D2"/>
            </w:tcBorders>
            <w:shd w:val="clear" w:color="auto" w:fill="DFDFDF"/>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b/>
                <w:bCs/>
                <w:sz w:val="20"/>
              </w:rPr>
              <w:t>Non - Current Assets</w:t>
            </w:r>
          </w:p>
        </w:tc>
      </w:tr>
      <w:tr w:rsidR="002E03A9" w:rsidRPr="0033698E" w:rsidTr="00DE51C0">
        <w:trPr>
          <w:trHeight w:hRule="exact" w:val="335"/>
        </w:trPr>
        <w:tc>
          <w:tcPr>
            <w:tcW w:w="3775"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tc>
        <w:tc>
          <w:tcPr>
            <w:tcW w:w="378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7554" w:type="dxa"/>
            <w:gridSpan w:val="2"/>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3392"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7554" w:type="dxa"/>
            <w:gridSpan w:val="2"/>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9"/>
              <w:jc w:val="right"/>
              <w:rPr>
                <w:rFonts w:ascii="Arial" w:eastAsia="Arial" w:hAnsi="Arial" w:cs="Arial"/>
                <w:sz w:val="20"/>
              </w:rPr>
            </w:pPr>
            <w:r w:rsidRPr="0033698E">
              <w:rPr>
                <w:rFonts w:ascii="Arial" w:eastAsia="Arial" w:hAnsi="Arial" w:cs="Arial"/>
                <w:b/>
                <w:bCs/>
                <w:sz w:val="20"/>
              </w:rPr>
              <w:t>Total</w:t>
            </w:r>
          </w:p>
        </w:tc>
        <w:tc>
          <w:tcPr>
            <w:tcW w:w="3392"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3392"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67" w:after="0"/>
        <w:ind w:left="5262"/>
        <w:rPr>
          <w:rFonts w:ascii="Arial" w:eastAsia="Arial Narrow" w:hAnsi="Arial" w:cs="Arial"/>
          <w:b/>
          <w:sz w:val="26"/>
          <w:szCs w:val="26"/>
        </w:rPr>
      </w:pPr>
      <w:r w:rsidRPr="0033698E">
        <w:br w:type="page"/>
      </w: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802112" behindDoc="0" locked="0" layoutInCell="1" allowOverlap="1" wp14:anchorId="51ADFD1B" wp14:editId="1AD3D52B">
                <wp:simplePos x="0" y="0"/>
                <wp:positionH relativeFrom="column">
                  <wp:posOffset>7386320</wp:posOffset>
                </wp:positionH>
                <wp:positionV relativeFrom="paragraph">
                  <wp:posOffset>183515</wp:posOffset>
                </wp:positionV>
                <wp:extent cx="1714500" cy="200025"/>
                <wp:effectExtent l="13970" t="13970" r="5080" b="5080"/>
                <wp:wrapNone/>
                <wp:docPr id="423"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NLA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126" style="position:absolute;left:0;text-align:left;margin-left:581.6pt;margin-top:14.45pt;width:135pt;height:15.7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zCDg6ygCAABM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NLA</w:t>
                      </w:r>
                    </w:p>
                  </w:txbxContent>
                </v:textbox>
              </v:rect>
            </w:pict>
          </mc:Fallback>
        </mc:AlternateContent>
      </w:r>
      <w:r w:rsidRPr="0033698E">
        <w:rPr>
          <w:rFonts w:ascii="Arial" w:eastAsia="Arial" w:hAnsi="Arial" w:cs="Arial"/>
          <w:b/>
          <w:bCs/>
          <w:sz w:val="20"/>
          <w:szCs w:val="22"/>
        </w:rPr>
        <w:t>Net Liquid Assets</w:t>
      </w: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Statement of Net Liquid Assets - Attachment E</w:t>
      </w:r>
    </w:p>
    <w:p w:rsidR="002E03A9" w:rsidRPr="0033698E" w:rsidRDefault="002E03A9" w:rsidP="002E03A9">
      <w:pPr>
        <w:spacing w:before="3"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980"/>
        <w:gridCol w:w="1838"/>
        <w:gridCol w:w="2380"/>
        <w:gridCol w:w="2380"/>
        <w:gridCol w:w="2380"/>
        <w:gridCol w:w="2376"/>
      </w:tblGrid>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183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2" w:right="632"/>
              <w:jc w:val="center"/>
              <w:rPr>
                <w:rFonts w:ascii="Arial" w:eastAsia="Arial" w:hAnsi="Arial" w:cs="Arial"/>
                <w:sz w:val="20"/>
              </w:rPr>
            </w:pPr>
            <w:r w:rsidRPr="0033698E">
              <w:rPr>
                <w:rFonts w:ascii="Arial" w:eastAsia="Arial" w:hAnsi="Arial" w:cs="Arial"/>
                <w:b/>
                <w:bCs/>
                <w:sz w:val="20"/>
              </w:rPr>
              <w:t>Note</w:t>
            </w:r>
          </w:p>
        </w:tc>
        <w:tc>
          <w:tcPr>
            <w:tcW w:w="238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479" w:right="-20"/>
              <w:rPr>
                <w:rFonts w:ascii="Arial" w:eastAsia="Arial" w:hAnsi="Arial" w:cs="Arial"/>
                <w:sz w:val="20"/>
              </w:rPr>
            </w:pPr>
            <w:r w:rsidRPr="0033698E">
              <w:rPr>
                <w:rFonts w:ascii="Arial" w:eastAsia="Arial" w:hAnsi="Arial" w:cs="Arial"/>
                <w:b/>
                <w:bCs/>
                <w:sz w:val="20"/>
              </w:rPr>
              <w:t>Current Period</w:t>
            </w:r>
          </w:p>
        </w:tc>
        <w:tc>
          <w:tcPr>
            <w:tcW w:w="238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07" w:right="-20"/>
              <w:rPr>
                <w:rFonts w:ascii="Arial" w:eastAsia="Arial" w:hAnsi="Arial" w:cs="Arial"/>
                <w:sz w:val="20"/>
              </w:rPr>
            </w:pPr>
            <w:r w:rsidRPr="0033698E">
              <w:rPr>
                <w:rFonts w:ascii="Arial" w:eastAsia="Arial" w:hAnsi="Arial" w:cs="Arial"/>
                <w:b/>
                <w:bCs/>
                <w:sz w:val="20"/>
              </w:rPr>
              <w:t>Prior Period</w:t>
            </w:r>
          </w:p>
        </w:tc>
        <w:tc>
          <w:tcPr>
            <w:tcW w:w="2380"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01" w:right="-20"/>
              <w:rPr>
                <w:rFonts w:ascii="Arial" w:eastAsia="Arial" w:hAnsi="Arial" w:cs="Arial"/>
                <w:sz w:val="20"/>
              </w:rPr>
            </w:pPr>
            <w:r w:rsidRPr="0033698E">
              <w:rPr>
                <w:rFonts w:ascii="Arial" w:eastAsia="Arial" w:hAnsi="Arial" w:cs="Arial"/>
                <w:b/>
                <w:bCs/>
                <w:sz w:val="20"/>
              </w:rPr>
              <w:t>Movement $</w:t>
            </w:r>
          </w:p>
        </w:tc>
        <w:tc>
          <w:tcPr>
            <w:tcW w:w="2375"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568"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Liquid Assets</w:t>
            </w:r>
          </w:p>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534" w:right="-40"/>
              <w:rPr>
                <w:rFonts w:ascii="Arial" w:eastAsia="Arial" w:hAnsi="Arial" w:cs="Arial"/>
                <w:sz w:val="20"/>
              </w:rPr>
            </w:pPr>
            <w:r w:rsidRPr="0033698E">
              <w:rPr>
                <w:rFonts w:ascii="Arial" w:eastAsia="Arial" w:hAnsi="Arial" w:cs="Arial"/>
                <w:sz w:val="20"/>
              </w:rPr>
              <w:t>Cash at Bank and on Hand</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66"/>
              <w:jc w:val="right"/>
              <w:rPr>
                <w:rFonts w:ascii="Arial" w:eastAsia="Arial" w:hAnsi="Arial" w:cs="Arial"/>
                <w:sz w:val="20"/>
              </w:rPr>
            </w:pPr>
            <w:r w:rsidRPr="0033698E">
              <w:rPr>
                <w:rFonts w:ascii="Arial" w:eastAsia="Arial" w:hAnsi="Arial" w:cs="Arial"/>
                <w:sz w:val="20"/>
              </w:rPr>
              <w:t>Deposits with ASX Clear</w:t>
            </w:r>
          </w:p>
          <w:p w:rsidR="002E03A9" w:rsidRPr="0033698E" w:rsidRDefault="002E03A9" w:rsidP="002E03A9">
            <w:pPr>
              <w:spacing w:after="0" w:line="223" w:lineRule="exact"/>
              <w:ind w:right="9"/>
              <w:jc w:val="right"/>
              <w:rPr>
                <w:rFonts w:ascii="Arial" w:eastAsia="Arial" w:hAnsi="Arial" w:cs="Arial"/>
                <w:sz w:val="20"/>
              </w:rPr>
            </w:pPr>
            <w:r w:rsidRPr="0033698E">
              <w:rPr>
                <w:rFonts w:ascii="Arial" w:eastAsia="Arial" w:hAnsi="Arial" w:cs="Arial"/>
                <w:sz w:val="20"/>
              </w:rPr>
              <w:t>(Futures)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757" w:right="-41"/>
              <w:rPr>
                <w:rFonts w:ascii="Arial" w:eastAsia="Arial" w:hAnsi="Arial" w:cs="Arial"/>
                <w:sz w:val="20"/>
              </w:rPr>
            </w:pPr>
            <w:r w:rsidRPr="0033698E">
              <w:rPr>
                <w:rFonts w:ascii="Arial" w:eastAsia="Arial" w:hAnsi="Arial" w:cs="Arial"/>
                <w:sz w:val="20"/>
              </w:rPr>
              <w:t>Deposits with ASX Clear</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35" w:right="-41"/>
              <w:rPr>
                <w:rFonts w:ascii="Arial" w:eastAsia="Arial" w:hAnsi="Arial" w:cs="Arial"/>
                <w:sz w:val="20"/>
              </w:rPr>
            </w:pPr>
            <w:r w:rsidRPr="0033698E">
              <w:rPr>
                <w:rFonts w:ascii="Arial" w:eastAsia="Arial" w:hAnsi="Arial" w:cs="Arial"/>
                <w:sz w:val="20"/>
              </w:rPr>
              <w:t>Deposits with other Participants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75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501" w:right="9" w:hanging="134"/>
              <w:jc w:val="right"/>
              <w:rPr>
                <w:rFonts w:ascii="Arial" w:eastAsia="Arial" w:hAnsi="Arial" w:cs="Arial"/>
                <w:sz w:val="20"/>
              </w:rPr>
            </w:pPr>
            <w:r w:rsidRPr="0033698E">
              <w:rPr>
                <w:rFonts w:ascii="Arial" w:eastAsia="Arial" w:hAnsi="Arial" w:cs="Arial"/>
                <w:sz w:val="20"/>
              </w:rPr>
              <w:t>Investments with authorised Institutions (24 hour call or better)</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2125" w:right="-26" w:hanging="2035"/>
              <w:rPr>
                <w:rFonts w:ascii="Arial" w:eastAsia="Arial" w:hAnsi="Arial" w:cs="Arial"/>
                <w:sz w:val="20"/>
              </w:rPr>
            </w:pPr>
            <w:r w:rsidRPr="0033698E">
              <w:rPr>
                <w:rFonts w:ascii="Arial" w:eastAsia="Arial" w:hAnsi="Arial" w:cs="Arial"/>
                <w:sz w:val="20"/>
              </w:rPr>
              <w:t>Other Investments (24 hour call or better)</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79" w:right="-41"/>
              <w:rPr>
                <w:rFonts w:ascii="Arial" w:eastAsia="Arial" w:hAnsi="Arial" w:cs="Arial"/>
                <w:sz w:val="20"/>
              </w:rPr>
            </w:pPr>
            <w:r w:rsidRPr="0033698E">
              <w:rPr>
                <w:rFonts w:ascii="Arial" w:eastAsia="Arial" w:hAnsi="Arial" w:cs="Arial"/>
                <w:sz w:val="20"/>
              </w:rPr>
              <w:t>Deposits with a Stock Exchange</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901" w:right="-25" w:firstLine="167"/>
              <w:rPr>
                <w:rFonts w:ascii="Arial" w:eastAsia="Arial" w:hAnsi="Arial" w:cs="Arial"/>
                <w:sz w:val="20"/>
              </w:rPr>
            </w:pPr>
            <w:r w:rsidRPr="0033698E">
              <w:rPr>
                <w:rFonts w:ascii="Arial" w:eastAsia="Arial" w:hAnsi="Arial" w:cs="Arial"/>
                <w:sz w:val="20"/>
              </w:rPr>
              <w:t>Government &amp; Semi- Government Securities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169" w:right="-41"/>
              <w:rPr>
                <w:rFonts w:ascii="Arial" w:eastAsia="Arial" w:hAnsi="Arial" w:cs="Arial"/>
                <w:sz w:val="20"/>
              </w:rPr>
            </w:pPr>
            <w:r w:rsidRPr="0033698E">
              <w:rPr>
                <w:rFonts w:ascii="Arial" w:eastAsia="Arial" w:hAnsi="Arial" w:cs="Arial"/>
                <w:sz w:val="20"/>
              </w:rPr>
              <w:t>Bank Accepted Bills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469" w:right="-41"/>
              <w:rPr>
                <w:rFonts w:ascii="Arial" w:eastAsia="Arial" w:hAnsi="Arial" w:cs="Arial"/>
                <w:sz w:val="20"/>
              </w:rPr>
            </w:pPr>
            <w:r w:rsidRPr="0033698E">
              <w:rPr>
                <w:rFonts w:ascii="Arial" w:eastAsia="Arial" w:hAnsi="Arial" w:cs="Arial"/>
                <w:sz w:val="20"/>
              </w:rPr>
              <w:t>Listed Securities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6"/>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2980"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183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5"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818" w:type="dxa"/>
            <w:gridSpan w:val="2"/>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left="1092" w:right="-20"/>
              <w:rPr>
                <w:rFonts w:ascii="Arial" w:eastAsia="Arial" w:hAnsi="Arial" w:cs="Arial"/>
                <w:sz w:val="20"/>
              </w:rPr>
            </w:pPr>
            <w:r w:rsidRPr="0033698E">
              <w:rPr>
                <w:rFonts w:ascii="Arial" w:eastAsia="Arial" w:hAnsi="Arial" w:cs="Arial"/>
                <w:b/>
                <w:bCs/>
                <w:sz w:val="20"/>
              </w:rPr>
              <w:t>Total Liquid Assets</w:t>
            </w:r>
          </w:p>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5"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6"/>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Liquid Liability</w:t>
            </w:r>
          </w:p>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770" w:right="-41"/>
              <w:rPr>
                <w:rFonts w:ascii="Arial" w:eastAsia="Arial" w:hAnsi="Arial" w:cs="Arial"/>
                <w:sz w:val="20"/>
              </w:rPr>
            </w:pPr>
            <w:r w:rsidRPr="0033698E">
              <w:rPr>
                <w:rFonts w:ascii="Arial" w:eastAsia="Arial" w:hAnsi="Arial" w:cs="Arial"/>
                <w:sz w:val="20"/>
              </w:rPr>
              <w:t>Other Clients</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868" w:right="-40"/>
              <w:rPr>
                <w:rFonts w:ascii="Arial" w:eastAsia="Arial" w:hAnsi="Arial" w:cs="Arial"/>
                <w:sz w:val="20"/>
              </w:rPr>
            </w:pPr>
            <w:r w:rsidRPr="0033698E">
              <w:rPr>
                <w:rFonts w:ascii="Arial" w:eastAsia="Arial" w:hAnsi="Arial" w:cs="Arial"/>
                <w:sz w:val="20"/>
              </w:rPr>
              <w:t>Other Creditors - at call</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2980"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1436" w:right="-26" w:hanging="1367"/>
              <w:rPr>
                <w:rFonts w:ascii="Arial" w:eastAsia="Arial" w:hAnsi="Arial" w:cs="Arial"/>
                <w:sz w:val="20"/>
              </w:rPr>
            </w:pPr>
            <w:r w:rsidRPr="0033698E">
              <w:rPr>
                <w:rFonts w:ascii="Arial" w:eastAsia="Arial" w:hAnsi="Arial" w:cs="Arial"/>
                <w:sz w:val="20"/>
              </w:rPr>
              <w:lastRenderedPageBreak/>
              <w:t>Client Credit Margins (if mark to market not used)</w:t>
            </w:r>
          </w:p>
        </w:tc>
        <w:tc>
          <w:tcPr>
            <w:tcW w:w="183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2980"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668" w:right="-40"/>
              <w:rPr>
                <w:rFonts w:ascii="Arial" w:eastAsia="Arial" w:hAnsi="Arial" w:cs="Arial"/>
                <w:sz w:val="20"/>
              </w:rPr>
            </w:pPr>
            <w:r w:rsidRPr="0033698E">
              <w:rPr>
                <w:rFonts w:ascii="Arial" w:eastAsia="Arial" w:hAnsi="Arial" w:cs="Arial"/>
                <w:sz w:val="20"/>
              </w:rPr>
              <w:t>Loans &amp; Deposits - at call</w:t>
            </w:r>
          </w:p>
        </w:tc>
        <w:tc>
          <w:tcPr>
            <w:tcW w:w="183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80"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375"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4" w:after="0" w:line="110" w:lineRule="exact"/>
        <w:rPr>
          <w:sz w:val="11"/>
          <w:szCs w:val="11"/>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2E03A9">
      <w:pPr>
        <w:spacing w:before="15" w:after="0" w:line="280" w:lineRule="exact"/>
        <w:rPr>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2979"/>
        <w:gridCol w:w="1837"/>
        <w:gridCol w:w="2378"/>
        <w:gridCol w:w="2378"/>
        <w:gridCol w:w="2378"/>
        <w:gridCol w:w="2375"/>
      </w:tblGrid>
      <w:tr w:rsidR="002E03A9" w:rsidRPr="0033698E" w:rsidTr="00DE51C0">
        <w:trPr>
          <w:trHeight w:hRule="exact" w:val="335"/>
        </w:trPr>
        <w:tc>
          <w:tcPr>
            <w:tcW w:w="2979"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590" w:right="-41"/>
              <w:rPr>
                <w:rFonts w:ascii="Arial" w:eastAsia="Arial" w:hAnsi="Arial" w:cs="Arial"/>
                <w:sz w:val="20"/>
              </w:rPr>
            </w:pPr>
            <w:r w:rsidRPr="0033698E">
              <w:rPr>
                <w:rFonts w:ascii="Arial" w:eastAsia="Arial" w:hAnsi="Arial" w:cs="Arial"/>
                <w:sz w:val="20"/>
              </w:rPr>
              <w:t>Bank Overdraft</w:t>
            </w:r>
          </w:p>
        </w:tc>
        <w:tc>
          <w:tcPr>
            <w:tcW w:w="1836"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374"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25" w:type="dxa"/>
            <w:gridSpan w:val="6"/>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29"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2979"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1836"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4"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816" w:type="dxa"/>
            <w:gridSpan w:val="2"/>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left="825" w:right="-20"/>
              <w:rPr>
                <w:rFonts w:ascii="Arial" w:eastAsia="Arial" w:hAnsi="Arial" w:cs="Arial"/>
                <w:sz w:val="20"/>
              </w:rPr>
            </w:pPr>
            <w:r w:rsidRPr="0033698E">
              <w:rPr>
                <w:rFonts w:ascii="Arial" w:eastAsia="Arial" w:hAnsi="Arial" w:cs="Arial"/>
                <w:b/>
                <w:bCs/>
                <w:sz w:val="20"/>
              </w:rPr>
              <w:t>Total Liquid Liabilities</w:t>
            </w:r>
          </w:p>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4"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816" w:type="dxa"/>
            <w:gridSpan w:val="2"/>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left="469" w:right="-20"/>
              <w:rPr>
                <w:rFonts w:ascii="Arial" w:eastAsia="Arial" w:hAnsi="Arial" w:cs="Arial"/>
                <w:sz w:val="20"/>
              </w:rPr>
            </w:pPr>
            <w:r w:rsidRPr="0033698E">
              <w:rPr>
                <w:rFonts w:ascii="Arial" w:eastAsia="Arial" w:hAnsi="Arial" w:cs="Arial"/>
                <w:b/>
                <w:bCs/>
                <w:sz w:val="20"/>
              </w:rPr>
              <w:t>Current Net Liquid Assets</w:t>
            </w:r>
          </w:p>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374"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4" w:after="0" w:line="110" w:lineRule="exact"/>
        <w:rPr>
          <w:sz w:val="11"/>
          <w:szCs w:val="11"/>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position w:val="-1"/>
          <w:sz w:val="26"/>
          <w:szCs w:val="26"/>
        </w:rPr>
        <w:lastRenderedPageBreak/>
        <w:t>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mc:AlternateContent>
          <mc:Choice Requires="wps">
            <w:drawing>
              <wp:anchor distT="0" distB="0" distL="114300" distR="114300" simplePos="0" relativeHeight="251803136" behindDoc="0" locked="0" layoutInCell="1" allowOverlap="1" wp14:anchorId="4BA59CBA" wp14:editId="2B7A57B3">
                <wp:simplePos x="0" y="0"/>
                <wp:positionH relativeFrom="column">
                  <wp:posOffset>7386320</wp:posOffset>
                </wp:positionH>
                <wp:positionV relativeFrom="paragraph">
                  <wp:posOffset>183515</wp:posOffset>
                </wp:positionV>
                <wp:extent cx="1714500" cy="200025"/>
                <wp:effectExtent l="13970" t="9525" r="5080" b="9525"/>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SEC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127" style="position:absolute;left:0;text-align:left;margin-left:581.6pt;margin-top:14.45pt;width:135pt;height:15.7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1ByHnSgCAABM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SEC</w:t>
                      </w:r>
                    </w:p>
                  </w:txbxContent>
                </v:textbox>
              </v:rect>
            </w:pict>
          </mc:Fallback>
        </mc:AlternateContent>
      </w:r>
      <w:r w:rsidRPr="0033698E">
        <w:rPr>
          <w:rFonts w:ascii="Arial" w:eastAsia="Arial" w:hAnsi="Arial" w:cs="Arial"/>
          <w:b/>
          <w:bCs/>
          <w:sz w:val="20"/>
          <w:szCs w:val="22"/>
        </w:rPr>
        <w:t>Secured Creditors</w:t>
      </w:r>
    </w:p>
    <w:p w:rsidR="002E03A9" w:rsidRPr="0033698E" w:rsidRDefault="002E03A9" w:rsidP="002E03A9">
      <w:pPr>
        <w:spacing w:before="3" w:after="0" w:line="200" w:lineRule="exact"/>
        <w:rPr>
          <w:sz w:val="20"/>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Statement of Secured Creditors - Attachment F</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1771"/>
        <w:gridCol w:w="1155"/>
        <w:gridCol w:w="2531"/>
        <w:gridCol w:w="2531"/>
        <w:gridCol w:w="2531"/>
        <w:gridCol w:w="1911"/>
        <w:gridCol w:w="1906"/>
      </w:tblGrid>
      <w:tr w:rsidR="002E03A9" w:rsidRPr="0033698E" w:rsidTr="00DE51C0">
        <w:trPr>
          <w:trHeight w:hRule="exact" w:val="526"/>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1155"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7" w:after="0" w:line="130" w:lineRule="exact"/>
              <w:rPr>
                <w:sz w:val="13"/>
                <w:szCs w:val="13"/>
              </w:rPr>
            </w:pPr>
          </w:p>
          <w:p w:rsidR="002E03A9" w:rsidRPr="0033698E" w:rsidRDefault="002E03A9" w:rsidP="002E03A9">
            <w:pPr>
              <w:spacing w:after="0"/>
              <w:ind w:left="345" w:right="-20"/>
              <w:rPr>
                <w:rFonts w:ascii="Arial" w:eastAsia="Arial" w:hAnsi="Arial" w:cs="Arial"/>
                <w:sz w:val="20"/>
              </w:rPr>
            </w:pPr>
            <w:r w:rsidRPr="0033698E">
              <w:rPr>
                <w:rFonts w:ascii="Arial" w:eastAsia="Arial" w:hAnsi="Arial" w:cs="Arial"/>
                <w:b/>
                <w:bCs/>
                <w:sz w:val="20"/>
              </w:rPr>
              <w:t>Note</w:t>
            </w:r>
          </w:p>
        </w:tc>
        <w:tc>
          <w:tcPr>
            <w:tcW w:w="2531"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318" w:right="354"/>
              <w:jc w:val="center"/>
              <w:rPr>
                <w:rFonts w:ascii="Arial" w:eastAsia="Arial" w:hAnsi="Arial" w:cs="Arial"/>
                <w:sz w:val="20"/>
              </w:rPr>
            </w:pPr>
            <w:r w:rsidRPr="0033698E">
              <w:rPr>
                <w:rFonts w:ascii="Arial" w:eastAsia="Arial" w:hAnsi="Arial" w:cs="Arial"/>
                <w:b/>
                <w:bCs/>
                <w:sz w:val="20"/>
              </w:rPr>
              <w:t>Nature &amp; Extent of</w:t>
            </w:r>
          </w:p>
          <w:p w:rsidR="002E03A9" w:rsidRPr="0033698E" w:rsidRDefault="002E03A9" w:rsidP="002E03A9">
            <w:pPr>
              <w:spacing w:after="0" w:line="223" w:lineRule="exact"/>
              <w:ind w:left="826" w:right="806"/>
              <w:jc w:val="center"/>
              <w:rPr>
                <w:rFonts w:ascii="Arial" w:eastAsia="Arial" w:hAnsi="Arial" w:cs="Arial"/>
                <w:sz w:val="20"/>
              </w:rPr>
            </w:pPr>
            <w:r w:rsidRPr="0033698E">
              <w:rPr>
                <w:rFonts w:ascii="Arial" w:eastAsia="Arial" w:hAnsi="Arial" w:cs="Arial"/>
                <w:b/>
                <w:bCs/>
                <w:sz w:val="20"/>
              </w:rPr>
              <w:t>Security</w:t>
            </w:r>
          </w:p>
        </w:tc>
        <w:tc>
          <w:tcPr>
            <w:tcW w:w="2531"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7" w:after="0" w:line="130" w:lineRule="exact"/>
              <w:rPr>
                <w:sz w:val="13"/>
                <w:szCs w:val="13"/>
              </w:rPr>
            </w:pPr>
          </w:p>
          <w:p w:rsidR="002E03A9" w:rsidRPr="0033698E" w:rsidRDefault="002E03A9" w:rsidP="002E03A9">
            <w:pPr>
              <w:spacing w:after="0"/>
              <w:ind w:left="922" w:right="899"/>
              <w:jc w:val="center"/>
              <w:rPr>
                <w:rFonts w:ascii="Arial" w:eastAsia="Arial" w:hAnsi="Arial" w:cs="Arial"/>
                <w:sz w:val="20"/>
              </w:rPr>
            </w:pPr>
            <w:r w:rsidRPr="0033698E">
              <w:rPr>
                <w:rFonts w:ascii="Arial" w:eastAsia="Arial" w:hAnsi="Arial" w:cs="Arial"/>
                <w:b/>
                <w:bCs/>
                <w:sz w:val="20"/>
              </w:rPr>
              <w:t>Terms</w:t>
            </w:r>
          </w:p>
        </w:tc>
        <w:tc>
          <w:tcPr>
            <w:tcW w:w="2531"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7" w:after="0" w:line="130" w:lineRule="exact"/>
              <w:rPr>
                <w:sz w:val="13"/>
                <w:szCs w:val="13"/>
              </w:rPr>
            </w:pPr>
          </w:p>
          <w:p w:rsidR="002E03A9" w:rsidRPr="0033698E" w:rsidRDefault="002E03A9" w:rsidP="002E03A9">
            <w:pPr>
              <w:spacing w:after="0"/>
              <w:ind w:left="301" w:right="-20"/>
              <w:rPr>
                <w:rFonts w:ascii="Arial" w:eastAsia="Arial" w:hAnsi="Arial" w:cs="Arial"/>
                <w:sz w:val="20"/>
              </w:rPr>
            </w:pPr>
            <w:r w:rsidRPr="0033698E">
              <w:rPr>
                <w:rFonts w:ascii="Arial" w:eastAsia="Arial" w:hAnsi="Arial" w:cs="Arial"/>
                <w:b/>
                <w:bCs/>
                <w:sz w:val="20"/>
              </w:rPr>
              <w:t>Granted in favour of</w:t>
            </w:r>
          </w:p>
        </w:tc>
        <w:tc>
          <w:tcPr>
            <w:tcW w:w="1911"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7" w:after="0" w:line="130" w:lineRule="exact"/>
              <w:rPr>
                <w:sz w:val="13"/>
                <w:szCs w:val="13"/>
              </w:rPr>
            </w:pPr>
          </w:p>
          <w:p w:rsidR="002E03A9" w:rsidRPr="0033698E" w:rsidRDefault="002E03A9" w:rsidP="002E03A9">
            <w:pPr>
              <w:spacing w:after="0"/>
              <w:ind w:left="244" w:right="-20"/>
              <w:rPr>
                <w:rFonts w:ascii="Arial" w:eastAsia="Arial" w:hAnsi="Arial" w:cs="Arial"/>
                <w:sz w:val="20"/>
              </w:rPr>
            </w:pPr>
            <w:r w:rsidRPr="0033698E">
              <w:rPr>
                <w:rFonts w:ascii="Arial" w:eastAsia="Arial" w:hAnsi="Arial" w:cs="Arial"/>
                <w:b/>
                <w:bCs/>
                <w:sz w:val="20"/>
              </w:rPr>
              <w:t>Current Period</w:t>
            </w:r>
          </w:p>
        </w:tc>
        <w:tc>
          <w:tcPr>
            <w:tcW w:w="1906"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7" w:after="0" w:line="130" w:lineRule="exact"/>
              <w:rPr>
                <w:sz w:val="13"/>
                <w:szCs w:val="13"/>
              </w:rPr>
            </w:pPr>
          </w:p>
          <w:p w:rsidR="002E03A9" w:rsidRPr="0033698E" w:rsidRDefault="002E03A9" w:rsidP="002E03A9">
            <w:pPr>
              <w:spacing w:after="0"/>
              <w:ind w:left="372" w:right="-20"/>
              <w:rPr>
                <w:rFonts w:ascii="Arial" w:eastAsia="Arial" w:hAnsi="Arial" w:cs="Arial"/>
                <w:sz w:val="20"/>
              </w:rPr>
            </w:pPr>
            <w:r w:rsidRPr="0033698E">
              <w:rPr>
                <w:rFonts w:ascii="Arial" w:eastAsia="Arial" w:hAnsi="Arial" w:cs="Arial"/>
                <w:b/>
                <w:bCs/>
                <w:sz w:val="20"/>
              </w:rPr>
              <w:t>Prior Period</w:t>
            </w:r>
          </w:p>
        </w:tc>
      </w:tr>
      <w:tr w:rsidR="002E03A9" w:rsidRPr="0033698E" w:rsidTr="00DE51C0">
        <w:trPr>
          <w:trHeight w:hRule="exact" w:val="340"/>
        </w:trPr>
        <w:tc>
          <w:tcPr>
            <w:tcW w:w="14334" w:type="dxa"/>
            <w:gridSpan w:val="7"/>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42" w:after="0"/>
              <w:ind w:left="30" w:right="-20"/>
              <w:rPr>
                <w:rFonts w:ascii="Arial" w:eastAsia="Arial" w:hAnsi="Arial" w:cs="Arial"/>
                <w:sz w:val="20"/>
              </w:rPr>
            </w:pPr>
            <w:r w:rsidRPr="0033698E">
              <w:rPr>
                <w:rFonts w:ascii="Arial" w:eastAsia="Arial" w:hAnsi="Arial" w:cs="Arial"/>
                <w:sz w:val="20"/>
              </w:rPr>
              <w:t>Current Liabilities</w:t>
            </w:r>
          </w:p>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2" w:after="0"/>
              <w:ind w:left="382" w:right="-41"/>
              <w:rPr>
                <w:rFonts w:ascii="Arial" w:eastAsia="Arial" w:hAnsi="Arial" w:cs="Arial"/>
                <w:sz w:val="20"/>
              </w:rPr>
            </w:pPr>
            <w:r w:rsidRPr="0033698E">
              <w:rPr>
                <w:rFonts w:ascii="Arial" w:eastAsia="Arial" w:hAnsi="Arial" w:cs="Arial"/>
                <w:sz w:val="20"/>
              </w:rPr>
              <w:t>Bank Overdraft</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3" w:after="0"/>
              <w:ind w:left="670" w:right="-40"/>
              <w:rPr>
                <w:rFonts w:ascii="Arial" w:eastAsia="Arial" w:hAnsi="Arial" w:cs="Arial"/>
                <w:sz w:val="20"/>
              </w:rPr>
            </w:pPr>
            <w:r w:rsidRPr="0033698E">
              <w:rPr>
                <w:rFonts w:ascii="Arial" w:eastAsia="Arial" w:hAnsi="Arial" w:cs="Arial"/>
                <w:sz w:val="20"/>
              </w:rPr>
              <w:t>Bank Loans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3" w:after="0"/>
              <w:ind w:left="158" w:right="-40"/>
              <w:rPr>
                <w:rFonts w:ascii="Arial" w:eastAsia="Arial" w:hAnsi="Arial" w:cs="Arial"/>
                <w:sz w:val="20"/>
              </w:rPr>
            </w:pPr>
            <w:r w:rsidRPr="0033698E">
              <w:rPr>
                <w:rFonts w:ascii="Arial" w:eastAsia="Arial" w:hAnsi="Arial" w:cs="Arial"/>
                <w:sz w:val="20"/>
              </w:rPr>
              <w:t>Loans &amp; Deposits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75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614" w:right="9" w:hanging="533"/>
              <w:jc w:val="right"/>
              <w:rPr>
                <w:rFonts w:ascii="Arial" w:eastAsia="Arial" w:hAnsi="Arial" w:cs="Arial"/>
                <w:sz w:val="20"/>
              </w:rPr>
            </w:pPr>
            <w:r w:rsidRPr="0033698E">
              <w:rPr>
                <w:rFonts w:ascii="Arial" w:eastAsia="Arial" w:hAnsi="Arial" w:cs="Arial"/>
                <w:sz w:val="20"/>
              </w:rPr>
              <w:t>Related/Associate d Company Payables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7"/>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4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1771"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115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1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06"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10518" w:type="dxa"/>
            <w:gridSpan w:val="5"/>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4" w:after="0"/>
              <w:ind w:right="9"/>
              <w:jc w:val="right"/>
              <w:rPr>
                <w:rFonts w:ascii="Arial" w:eastAsia="Arial" w:hAnsi="Arial" w:cs="Arial"/>
                <w:sz w:val="20"/>
              </w:rPr>
            </w:pPr>
            <w:r w:rsidRPr="0033698E">
              <w:rPr>
                <w:rFonts w:ascii="Arial" w:eastAsia="Arial" w:hAnsi="Arial" w:cs="Arial"/>
                <w:b/>
                <w:bCs/>
                <w:sz w:val="20"/>
              </w:rPr>
              <w:t>Total Current Liabilities</w:t>
            </w:r>
          </w:p>
        </w:tc>
        <w:tc>
          <w:tcPr>
            <w:tcW w:w="191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06"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7"/>
            <w:tcBorders>
              <w:top w:val="single" w:sz="4" w:space="0" w:color="D2D2D2"/>
              <w:left w:val="single" w:sz="4" w:space="0" w:color="D2D2D2"/>
              <w:bottom w:val="single" w:sz="8" w:space="0" w:color="D2D2D2"/>
              <w:right w:val="single" w:sz="4" w:space="0" w:color="D2D2D2"/>
            </w:tcBorders>
          </w:tcPr>
          <w:p w:rsidR="002E03A9" w:rsidRPr="0033698E" w:rsidRDefault="002E03A9" w:rsidP="002E03A9">
            <w:pPr>
              <w:spacing w:before="52" w:after="0"/>
              <w:ind w:left="30" w:right="-20"/>
              <w:rPr>
                <w:rFonts w:ascii="Arial" w:eastAsia="Arial" w:hAnsi="Arial" w:cs="Arial"/>
                <w:sz w:val="20"/>
              </w:rPr>
            </w:pPr>
            <w:r w:rsidRPr="0033698E">
              <w:rPr>
                <w:rFonts w:ascii="Arial" w:eastAsia="Arial" w:hAnsi="Arial" w:cs="Arial"/>
                <w:sz w:val="20"/>
              </w:rPr>
              <w:t>Non-Current Liabilities</w:t>
            </w:r>
          </w:p>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2" w:after="0"/>
              <w:ind w:left="382" w:right="-41"/>
              <w:rPr>
                <w:rFonts w:ascii="Arial" w:eastAsia="Arial" w:hAnsi="Arial" w:cs="Arial"/>
                <w:sz w:val="20"/>
              </w:rPr>
            </w:pPr>
            <w:r w:rsidRPr="0033698E">
              <w:rPr>
                <w:rFonts w:ascii="Arial" w:eastAsia="Arial" w:hAnsi="Arial" w:cs="Arial"/>
                <w:sz w:val="20"/>
              </w:rPr>
              <w:t>Bank Overdraft</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3" w:after="0"/>
              <w:ind w:left="670" w:right="-40"/>
              <w:rPr>
                <w:rFonts w:ascii="Arial" w:eastAsia="Arial" w:hAnsi="Arial" w:cs="Arial"/>
                <w:sz w:val="20"/>
              </w:rPr>
            </w:pPr>
            <w:r w:rsidRPr="0033698E">
              <w:rPr>
                <w:rFonts w:ascii="Arial" w:eastAsia="Arial" w:hAnsi="Arial" w:cs="Arial"/>
                <w:sz w:val="20"/>
              </w:rPr>
              <w:t>Bank Loans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42" w:after="0"/>
              <w:ind w:left="158" w:right="-40"/>
              <w:rPr>
                <w:rFonts w:ascii="Arial" w:eastAsia="Arial" w:hAnsi="Arial" w:cs="Arial"/>
                <w:sz w:val="20"/>
              </w:rPr>
            </w:pPr>
            <w:r w:rsidRPr="0033698E">
              <w:rPr>
                <w:rFonts w:ascii="Arial" w:eastAsia="Arial" w:hAnsi="Arial" w:cs="Arial"/>
                <w:sz w:val="20"/>
              </w:rPr>
              <w:t>Loans &amp; Deposits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750"/>
        </w:trPr>
        <w:tc>
          <w:tcPr>
            <w:tcW w:w="1771"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614" w:right="9" w:hanging="533"/>
              <w:jc w:val="right"/>
              <w:rPr>
                <w:rFonts w:ascii="Arial" w:eastAsia="Arial" w:hAnsi="Arial" w:cs="Arial"/>
                <w:sz w:val="20"/>
              </w:rPr>
            </w:pPr>
            <w:r w:rsidRPr="0033698E">
              <w:rPr>
                <w:rFonts w:ascii="Arial" w:eastAsia="Arial" w:hAnsi="Arial" w:cs="Arial"/>
                <w:sz w:val="20"/>
              </w:rPr>
              <w:t>Related/Associate d Company Payables</w:t>
            </w:r>
          </w:p>
        </w:tc>
        <w:tc>
          <w:tcPr>
            <w:tcW w:w="1155"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53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11"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1906"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7"/>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43"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1771"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1155"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53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1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06"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10518" w:type="dxa"/>
            <w:gridSpan w:val="5"/>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9"/>
              <w:jc w:val="right"/>
              <w:rPr>
                <w:rFonts w:ascii="Arial" w:eastAsia="Arial" w:hAnsi="Arial" w:cs="Arial"/>
                <w:sz w:val="20"/>
              </w:rPr>
            </w:pPr>
            <w:r w:rsidRPr="0033698E">
              <w:rPr>
                <w:rFonts w:ascii="Arial" w:eastAsia="Arial" w:hAnsi="Arial" w:cs="Arial"/>
                <w:b/>
                <w:bCs/>
                <w:sz w:val="20"/>
              </w:rPr>
              <w:t>Total Non-Current Liabilities</w:t>
            </w:r>
          </w:p>
        </w:tc>
        <w:tc>
          <w:tcPr>
            <w:tcW w:w="191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06"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10518" w:type="dxa"/>
            <w:gridSpan w:val="5"/>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9"/>
              <w:jc w:val="right"/>
              <w:rPr>
                <w:rFonts w:ascii="Arial" w:eastAsia="Arial" w:hAnsi="Arial" w:cs="Arial"/>
                <w:sz w:val="20"/>
              </w:rPr>
            </w:pPr>
            <w:r w:rsidRPr="0033698E">
              <w:rPr>
                <w:rFonts w:ascii="Arial" w:eastAsia="Arial" w:hAnsi="Arial" w:cs="Arial"/>
                <w:b/>
                <w:bCs/>
                <w:sz w:val="20"/>
              </w:rPr>
              <w:t>Total Secured Creditors</w:t>
            </w:r>
          </w:p>
        </w:tc>
        <w:tc>
          <w:tcPr>
            <w:tcW w:w="1911"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1906"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sectPr w:rsidR="002E03A9" w:rsidRPr="0033698E" w:rsidSect="00DE51C0">
          <w:pgSz w:w="16840" w:h="11920" w:orient="landscape"/>
          <w:pgMar w:top="1440" w:right="1440" w:bottom="1440" w:left="1440" w:header="567" w:footer="567" w:gutter="0"/>
          <w:cols w:space="720"/>
          <w:docGrid w:linePitch="299"/>
        </w:sectPr>
      </w:pPr>
    </w:p>
    <w:p w:rsidR="002E03A9" w:rsidRPr="0033698E" w:rsidRDefault="002E03A9" w:rsidP="00BF0E28">
      <w:pPr>
        <w:pStyle w:val="MIRHeading2Part"/>
        <w:rPr>
          <w:rFonts w:eastAsia="Arial"/>
        </w:rPr>
      </w:pPr>
      <w:bookmarkStart w:id="83" w:name="_Toc383357311"/>
      <w:bookmarkStart w:id="84" w:name="_Toc387407188"/>
      <w:r w:rsidRPr="0033698E">
        <w:rPr>
          <w:rFonts w:eastAsia="Arial"/>
        </w:rPr>
        <w:lastRenderedPageBreak/>
        <w:t>Schedu</w:t>
      </w:r>
      <w:r w:rsidRPr="0033698E">
        <w:rPr>
          <w:rFonts w:eastAsia="Arial"/>
          <w:spacing w:val="2"/>
        </w:rPr>
        <w:t>l</w:t>
      </w:r>
      <w:r w:rsidRPr="0033698E">
        <w:rPr>
          <w:rFonts w:eastAsia="Arial"/>
        </w:rPr>
        <w:t>e</w:t>
      </w:r>
      <w:r w:rsidRPr="0033698E">
        <w:rPr>
          <w:rFonts w:eastAsia="Arial"/>
          <w:spacing w:val="-12"/>
        </w:rPr>
        <w:t xml:space="preserve"> </w:t>
      </w:r>
      <w:r w:rsidRPr="0033698E">
        <w:rPr>
          <w:rFonts w:eastAsia="Arial"/>
        </w:rPr>
        <w:t>1C</w:t>
      </w:r>
      <w:r w:rsidRPr="0033698E">
        <w:rPr>
          <w:rFonts w:eastAsia="Arial"/>
          <w:spacing w:val="-1"/>
        </w:rPr>
        <w:t xml:space="preserve"> </w:t>
      </w:r>
      <w:r w:rsidRPr="0033698E">
        <w:rPr>
          <w:rFonts w:eastAsia="Arial"/>
        </w:rPr>
        <w:t>Form</w:t>
      </w:r>
      <w:r w:rsidRPr="0033698E">
        <w:rPr>
          <w:rFonts w:eastAsia="Arial"/>
          <w:spacing w:val="-4"/>
        </w:rPr>
        <w:t xml:space="preserve"> </w:t>
      </w:r>
      <w:r w:rsidRPr="0033698E">
        <w:rPr>
          <w:rFonts w:eastAsia="Arial"/>
        </w:rPr>
        <w:t>8</w:t>
      </w:r>
      <w:r w:rsidRPr="0033698E">
        <w:rPr>
          <w:rFonts w:eastAsia="Arial"/>
          <w:spacing w:val="-1"/>
        </w:rPr>
        <w:t xml:space="preserve"> </w:t>
      </w:r>
      <w:r w:rsidRPr="0033698E">
        <w:rPr>
          <w:rFonts w:eastAsia="Arial"/>
        </w:rPr>
        <w:t>Part</w:t>
      </w:r>
      <w:r w:rsidRPr="0033698E">
        <w:rPr>
          <w:rFonts w:eastAsia="Arial"/>
          <w:spacing w:val="-5"/>
        </w:rPr>
        <w:t xml:space="preserve"> </w:t>
      </w:r>
      <w:r w:rsidRPr="0033698E">
        <w:rPr>
          <w:rFonts w:eastAsia="Arial"/>
        </w:rPr>
        <w:t>2: N</w:t>
      </w:r>
      <w:r w:rsidRPr="0033698E">
        <w:rPr>
          <w:rFonts w:eastAsia="Arial"/>
          <w:spacing w:val="5"/>
        </w:rPr>
        <w:t>T</w:t>
      </w:r>
      <w:r w:rsidRPr="0033698E">
        <w:rPr>
          <w:rFonts w:eastAsia="Arial"/>
        </w:rPr>
        <w:t>A</w:t>
      </w:r>
      <w:r w:rsidRPr="0033698E">
        <w:rPr>
          <w:rFonts w:eastAsia="Arial"/>
          <w:spacing w:val="-8"/>
        </w:rPr>
        <w:t xml:space="preserve"> </w:t>
      </w:r>
      <w:r w:rsidR="00FB1543" w:rsidRPr="0033698E">
        <w:rPr>
          <w:rFonts w:eastAsia="Arial"/>
          <w:spacing w:val="-8"/>
        </w:rPr>
        <w:t>Return Declaration</w:t>
      </w:r>
      <w:bookmarkEnd w:id="83"/>
      <w:bookmarkEnd w:id="84"/>
    </w:p>
    <w:p w:rsidR="002E03A9" w:rsidRPr="0033698E" w:rsidRDefault="002E03A9" w:rsidP="002E03A9">
      <w:pPr>
        <w:spacing w:before="16" w:after="0" w:line="280" w:lineRule="exact"/>
        <w:rPr>
          <w:sz w:val="28"/>
          <w:szCs w:val="28"/>
        </w:rPr>
      </w:pPr>
    </w:p>
    <w:p w:rsidR="002E03A9" w:rsidRPr="0033698E" w:rsidRDefault="002E03A9" w:rsidP="002E03A9">
      <w:pPr>
        <w:spacing w:after="0" w:line="799" w:lineRule="auto"/>
        <w:ind w:left="100" w:right="42" w:firstLine="7413"/>
      </w:pP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D</w:t>
      </w:r>
      <w:r w:rsidRPr="0033698E">
        <w:rPr>
          <w:szCs w:val="22"/>
        </w:rPr>
        <w:t>a</w:t>
      </w:r>
      <w:r w:rsidRPr="0033698E">
        <w:rPr>
          <w:spacing w:val="-1"/>
          <w:szCs w:val="22"/>
        </w:rPr>
        <w:t>t</w:t>
      </w:r>
      <w:r w:rsidRPr="0033698E">
        <w:rPr>
          <w:szCs w:val="22"/>
        </w:rPr>
        <w:t xml:space="preserve">e: </w:t>
      </w:r>
      <w:r w:rsidRPr="0033698E">
        <w:rPr>
          <w:spacing w:val="-1"/>
          <w:szCs w:val="22"/>
        </w:rPr>
        <w:t>D</w:t>
      </w:r>
      <w:r w:rsidRPr="0033698E">
        <w:rPr>
          <w:spacing w:val="1"/>
          <w:szCs w:val="22"/>
        </w:rPr>
        <w:t>ir</w:t>
      </w:r>
      <w:r w:rsidRPr="0033698E">
        <w:rPr>
          <w:szCs w:val="22"/>
        </w:rPr>
        <w:t>e</w:t>
      </w:r>
      <w:r w:rsidRPr="0033698E">
        <w:rPr>
          <w:spacing w:val="-2"/>
          <w:szCs w:val="22"/>
        </w:rPr>
        <w:t>c</w:t>
      </w:r>
      <w:r w:rsidRPr="0033698E">
        <w:rPr>
          <w:spacing w:val="1"/>
          <w:szCs w:val="22"/>
        </w:rPr>
        <w:t>t</w:t>
      </w:r>
      <w:r w:rsidRPr="0033698E">
        <w:rPr>
          <w:spacing w:val="-2"/>
          <w:szCs w:val="22"/>
        </w:rPr>
        <w:t>o</w:t>
      </w:r>
      <w:r w:rsidRPr="0033698E">
        <w:rPr>
          <w:spacing w:val="1"/>
          <w:szCs w:val="22"/>
        </w:rPr>
        <w:t>r</w:t>
      </w:r>
      <w:r w:rsidRPr="0033698E">
        <w:rPr>
          <w:spacing w:val="-4"/>
          <w:szCs w:val="22"/>
        </w:rPr>
        <w:t>'</w:t>
      </w:r>
      <w:r w:rsidRPr="0033698E">
        <w:rPr>
          <w:szCs w:val="22"/>
        </w:rPr>
        <w:t>s</w:t>
      </w:r>
      <w:r w:rsidRPr="0033698E">
        <w:rPr>
          <w:spacing w:val="1"/>
          <w:szCs w:val="22"/>
        </w:rPr>
        <w:t xml:space="preserve"> </w:t>
      </w:r>
      <w:r w:rsidRPr="0033698E">
        <w:rPr>
          <w:spacing w:val="-2"/>
          <w:szCs w:val="22"/>
        </w:rPr>
        <w:t>D</w:t>
      </w:r>
      <w:r w:rsidRPr="0033698E">
        <w:rPr>
          <w:szCs w:val="22"/>
        </w:rPr>
        <w:t>ec</w:t>
      </w:r>
      <w:r w:rsidRPr="0033698E">
        <w:rPr>
          <w:spacing w:val="1"/>
          <w:szCs w:val="22"/>
        </w:rPr>
        <w:t>l</w:t>
      </w:r>
      <w:r w:rsidRPr="0033698E">
        <w:rPr>
          <w:szCs w:val="22"/>
        </w:rPr>
        <w:t>a</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w:t>
      </w:r>
    </w:p>
    <w:p w:rsidR="002E03A9" w:rsidRPr="0033698E" w:rsidRDefault="002E03A9" w:rsidP="002E03A9">
      <w:pPr>
        <w:spacing w:after="0" w:line="207" w:lineRule="exact"/>
        <w:ind w:left="100" w:right="-20"/>
      </w:pPr>
      <w:r w:rsidRPr="0033698E">
        <w:rPr>
          <w:b/>
          <w:bCs/>
          <w:spacing w:val="-1"/>
          <w:position w:val="1"/>
          <w:szCs w:val="22"/>
        </w:rPr>
        <w:t>D</w:t>
      </w:r>
      <w:r w:rsidRPr="0033698E">
        <w:rPr>
          <w:b/>
          <w:bCs/>
          <w:position w:val="1"/>
          <w:szCs w:val="22"/>
        </w:rPr>
        <w:t>I</w:t>
      </w:r>
      <w:r w:rsidRPr="0033698E">
        <w:rPr>
          <w:b/>
          <w:bCs/>
          <w:spacing w:val="-1"/>
          <w:position w:val="1"/>
          <w:szCs w:val="22"/>
        </w:rPr>
        <w:t>RECT</w:t>
      </w:r>
      <w:r w:rsidRPr="0033698E">
        <w:rPr>
          <w:b/>
          <w:bCs/>
          <w:spacing w:val="1"/>
          <w:position w:val="1"/>
          <w:szCs w:val="22"/>
        </w:rPr>
        <w:t>O</w:t>
      </w:r>
      <w:r w:rsidRPr="0033698E">
        <w:rPr>
          <w:b/>
          <w:bCs/>
          <w:spacing w:val="-1"/>
          <w:position w:val="1"/>
          <w:szCs w:val="22"/>
        </w:rPr>
        <w:t>R</w:t>
      </w:r>
      <w:r w:rsidRPr="0033698E">
        <w:rPr>
          <w:b/>
          <w:bCs/>
          <w:position w:val="1"/>
          <w:szCs w:val="22"/>
        </w:rPr>
        <w:t>S S</w:t>
      </w:r>
      <w:r w:rsidRPr="0033698E">
        <w:rPr>
          <w:b/>
          <w:bCs/>
          <w:spacing w:val="-1"/>
          <w:position w:val="1"/>
          <w:szCs w:val="22"/>
        </w:rPr>
        <w:t>TATE</w:t>
      </w:r>
      <w:r w:rsidRPr="0033698E">
        <w:rPr>
          <w:b/>
          <w:bCs/>
          <w:position w:val="1"/>
          <w:szCs w:val="22"/>
        </w:rPr>
        <w:t>M</w:t>
      </w:r>
      <w:r w:rsidRPr="0033698E">
        <w:rPr>
          <w:b/>
          <w:bCs/>
          <w:spacing w:val="-1"/>
          <w:position w:val="1"/>
          <w:szCs w:val="22"/>
        </w:rPr>
        <w:t>EN</w:t>
      </w:r>
      <w:r w:rsidRPr="0033698E">
        <w:rPr>
          <w:b/>
          <w:bCs/>
          <w:position w:val="1"/>
          <w:szCs w:val="22"/>
        </w:rPr>
        <w:t>T</w:t>
      </w:r>
      <w:r w:rsidRPr="0033698E">
        <w:rPr>
          <w:b/>
          <w:bCs/>
          <w:spacing w:val="-1"/>
          <w:position w:val="1"/>
          <w:szCs w:val="22"/>
        </w:rPr>
        <w:t xml:space="preserve"> RELAT</w:t>
      </w:r>
      <w:r w:rsidRPr="0033698E">
        <w:rPr>
          <w:b/>
          <w:bCs/>
          <w:position w:val="1"/>
          <w:szCs w:val="22"/>
        </w:rPr>
        <w:t>I</w:t>
      </w:r>
      <w:r w:rsidRPr="0033698E">
        <w:rPr>
          <w:b/>
          <w:bCs/>
          <w:spacing w:val="-1"/>
          <w:position w:val="1"/>
          <w:szCs w:val="22"/>
        </w:rPr>
        <w:t>N</w:t>
      </w:r>
      <w:r w:rsidRPr="0033698E">
        <w:rPr>
          <w:b/>
          <w:bCs/>
          <w:position w:val="1"/>
          <w:szCs w:val="22"/>
        </w:rPr>
        <w:t>G</w:t>
      </w:r>
      <w:r w:rsidRPr="0033698E">
        <w:rPr>
          <w:b/>
          <w:bCs/>
          <w:spacing w:val="-1"/>
          <w:position w:val="1"/>
          <w:szCs w:val="22"/>
        </w:rPr>
        <w:t xml:space="preserve"> T</w:t>
      </w:r>
      <w:r w:rsidRPr="0033698E">
        <w:rPr>
          <w:b/>
          <w:bCs/>
          <w:position w:val="1"/>
          <w:szCs w:val="22"/>
        </w:rPr>
        <w:t>O</w:t>
      </w:r>
      <w:r w:rsidRPr="0033698E">
        <w:rPr>
          <w:b/>
          <w:bCs/>
          <w:spacing w:val="1"/>
          <w:position w:val="1"/>
          <w:szCs w:val="22"/>
        </w:rPr>
        <w:t xml:space="preserve"> </w:t>
      </w:r>
      <w:r w:rsidRPr="0033698E">
        <w:rPr>
          <w:b/>
          <w:bCs/>
          <w:spacing w:val="-1"/>
          <w:position w:val="1"/>
          <w:szCs w:val="22"/>
        </w:rPr>
        <w:t>T</w:t>
      </w:r>
      <w:r w:rsidRPr="0033698E">
        <w:rPr>
          <w:b/>
          <w:bCs/>
          <w:spacing w:val="1"/>
          <w:position w:val="1"/>
          <w:szCs w:val="22"/>
        </w:rPr>
        <w:t>H</w:t>
      </w:r>
      <w:r w:rsidRPr="0033698E">
        <w:rPr>
          <w:b/>
          <w:bCs/>
          <w:position w:val="1"/>
          <w:szCs w:val="22"/>
        </w:rPr>
        <w:t>E</w:t>
      </w:r>
      <w:r w:rsidRPr="0033698E">
        <w:rPr>
          <w:b/>
          <w:bCs/>
          <w:spacing w:val="-1"/>
          <w:position w:val="1"/>
          <w:szCs w:val="22"/>
        </w:rPr>
        <w:t xml:space="preserve"> ACC</w:t>
      </w:r>
      <w:r w:rsidRPr="0033698E">
        <w:rPr>
          <w:b/>
          <w:bCs/>
          <w:spacing w:val="1"/>
          <w:position w:val="1"/>
          <w:szCs w:val="22"/>
        </w:rPr>
        <w:t>O</w:t>
      </w:r>
      <w:r w:rsidRPr="0033698E">
        <w:rPr>
          <w:b/>
          <w:bCs/>
          <w:position w:val="1"/>
          <w:szCs w:val="22"/>
        </w:rPr>
        <w:t>U</w:t>
      </w:r>
      <w:r w:rsidRPr="0033698E">
        <w:rPr>
          <w:b/>
          <w:bCs/>
          <w:spacing w:val="-1"/>
          <w:position w:val="1"/>
          <w:szCs w:val="22"/>
        </w:rPr>
        <w:t>NT</w:t>
      </w:r>
      <w:r w:rsidRPr="0033698E">
        <w:rPr>
          <w:b/>
          <w:bCs/>
          <w:position w:val="1"/>
          <w:szCs w:val="22"/>
        </w:rPr>
        <w:t xml:space="preserve">S </w:t>
      </w:r>
      <w:r w:rsidRPr="0033698E">
        <w:rPr>
          <w:b/>
          <w:bCs/>
          <w:spacing w:val="1"/>
          <w:position w:val="1"/>
          <w:szCs w:val="22"/>
        </w:rPr>
        <w:t>O</w:t>
      </w:r>
      <w:r w:rsidRPr="0033698E">
        <w:rPr>
          <w:b/>
          <w:bCs/>
          <w:position w:val="1"/>
          <w:szCs w:val="22"/>
        </w:rPr>
        <w:t>F</w:t>
      </w:r>
      <w:r w:rsidRPr="0033698E">
        <w:rPr>
          <w:b/>
          <w:bCs/>
          <w:spacing w:val="2"/>
          <w:position w:val="1"/>
          <w:szCs w:val="22"/>
        </w:rPr>
        <w:t xml:space="preserve"> </w:t>
      </w:r>
      <w:r w:rsidRPr="0033698E">
        <w:rPr>
          <w:b/>
          <w:bCs/>
          <w:position w:val="1"/>
          <w:szCs w:val="22"/>
        </w:rPr>
        <w:t>A</w:t>
      </w:r>
      <w:r w:rsidRPr="0033698E">
        <w:rPr>
          <w:b/>
          <w:bCs/>
          <w:spacing w:val="-3"/>
          <w:position w:val="1"/>
          <w:szCs w:val="22"/>
        </w:rPr>
        <w:t xml:space="preserve"> </w:t>
      </w:r>
      <w:r w:rsidRPr="0033698E">
        <w:rPr>
          <w:b/>
          <w:bCs/>
          <w:spacing w:val="2"/>
          <w:position w:val="1"/>
          <w:szCs w:val="22"/>
        </w:rPr>
        <w:t>P</w:t>
      </w:r>
      <w:r w:rsidRPr="0033698E">
        <w:rPr>
          <w:b/>
          <w:bCs/>
          <w:spacing w:val="-1"/>
          <w:position w:val="1"/>
          <w:szCs w:val="22"/>
        </w:rPr>
        <w:t>A</w:t>
      </w:r>
      <w:r w:rsidRPr="0033698E">
        <w:rPr>
          <w:b/>
          <w:bCs/>
          <w:spacing w:val="-4"/>
          <w:position w:val="1"/>
          <w:szCs w:val="22"/>
        </w:rPr>
        <w:t>R</w:t>
      </w:r>
      <w:r w:rsidRPr="0033698E">
        <w:rPr>
          <w:b/>
          <w:bCs/>
          <w:spacing w:val="-1"/>
          <w:position w:val="1"/>
          <w:szCs w:val="22"/>
        </w:rPr>
        <w:t>T</w:t>
      </w:r>
      <w:r w:rsidRPr="0033698E">
        <w:rPr>
          <w:b/>
          <w:bCs/>
          <w:position w:val="1"/>
          <w:szCs w:val="22"/>
        </w:rPr>
        <w:t>I</w:t>
      </w:r>
      <w:r w:rsidRPr="0033698E">
        <w:rPr>
          <w:b/>
          <w:bCs/>
          <w:spacing w:val="-1"/>
          <w:position w:val="1"/>
          <w:szCs w:val="22"/>
        </w:rPr>
        <w:t>C</w:t>
      </w:r>
      <w:r w:rsidRPr="0033698E">
        <w:rPr>
          <w:b/>
          <w:bCs/>
          <w:position w:val="1"/>
          <w:szCs w:val="22"/>
        </w:rPr>
        <w:t>I</w:t>
      </w:r>
      <w:r w:rsidRPr="0033698E">
        <w:rPr>
          <w:b/>
          <w:bCs/>
          <w:spacing w:val="2"/>
          <w:position w:val="1"/>
          <w:szCs w:val="22"/>
        </w:rPr>
        <w:t>P</w:t>
      </w:r>
      <w:r w:rsidRPr="0033698E">
        <w:rPr>
          <w:b/>
          <w:bCs/>
          <w:spacing w:val="-1"/>
          <w:position w:val="1"/>
          <w:szCs w:val="22"/>
        </w:rPr>
        <w:t>ANT</w:t>
      </w:r>
    </w:p>
    <w:p w:rsidR="002E03A9" w:rsidRPr="0033698E" w:rsidRDefault="002E03A9" w:rsidP="002E03A9">
      <w:pPr>
        <w:spacing w:before="6" w:after="0" w:line="170" w:lineRule="exact"/>
        <w:rPr>
          <w:sz w:val="17"/>
          <w:szCs w:val="17"/>
        </w:rPr>
      </w:pPr>
    </w:p>
    <w:p w:rsidR="002E03A9" w:rsidRPr="0033698E" w:rsidRDefault="002E03A9" w:rsidP="002E03A9">
      <w:pPr>
        <w:spacing w:after="0" w:line="200" w:lineRule="exact"/>
        <w:rPr>
          <w:sz w:val="20"/>
        </w:rPr>
      </w:pPr>
    </w:p>
    <w:p w:rsidR="002E03A9" w:rsidRPr="0033698E" w:rsidRDefault="002E03A9" w:rsidP="002E03A9">
      <w:pPr>
        <w:spacing w:after="0"/>
        <w:ind w:left="101" w:right="-20"/>
      </w:pPr>
      <w:r w:rsidRPr="0033698E">
        <w:rPr>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zCs w:val="22"/>
        </w:rPr>
        <w:t>:</w:t>
      </w:r>
      <w:r w:rsidRPr="0033698E">
        <w:rPr>
          <w:spacing w:val="-5"/>
          <w:szCs w:val="22"/>
        </w:rPr>
        <w:t xml:space="preserve"> </w:t>
      </w:r>
      <w:r w:rsidRPr="0033698E">
        <w:rPr>
          <w:szCs w:val="22"/>
        </w:rPr>
        <w:t>…………</w:t>
      </w:r>
      <w:r w:rsidRPr="0033698E">
        <w:rPr>
          <w:spacing w:val="-2"/>
          <w:szCs w:val="22"/>
        </w:rPr>
        <w:t>……</w:t>
      </w:r>
      <w:r w:rsidRPr="0033698E">
        <w:rPr>
          <w:szCs w:val="22"/>
        </w:rPr>
        <w:t>…</w:t>
      </w:r>
    </w:p>
    <w:p w:rsidR="002E03A9" w:rsidRPr="0033698E" w:rsidRDefault="002E03A9" w:rsidP="002E03A9">
      <w:pPr>
        <w:spacing w:before="1" w:after="0" w:line="170" w:lineRule="exact"/>
        <w:rPr>
          <w:sz w:val="17"/>
          <w:szCs w:val="17"/>
        </w:rPr>
      </w:pPr>
    </w:p>
    <w:p w:rsidR="002E03A9" w:rsidRPr="0033698E" w:rsidRDefault="002E03A9" w:rsidP="002E03A9">
      <w:pPr>
        <w:spacing w:after="0" w:line="200" w:lineRule="exact"/>
        <w:rPr>
          <w:sz w:val="20"/>
        </w:rPr>
      </w:pPr>
    </w:p>
    <w:p w:rsidR="002E03A9" w:rsidRPr="0033698E" w:rsidRDefault="002E03A9" w:rsidP="002E03A9">
      <w:pPr>
        <w:spacing w:after="0"/>
        <w:ind w:left="461" w:right="-20"/>
      </w:pPr>
      <w:r w:rsidRPr="0033698E">
        <w:rPr>
          <w:spacing w:val="1"/>
          <w:szCs w:val="22"/>
        </w:rPr>
        <w:t>(</w:t>
      </w:r>
      <w:r w:rsidRPr="0033698E">
        <w:rPr>
          <w:szCs w:val="22"/>
        </w:rPr>
        <w:t xml:space="preserve">a) </w:t>
      </w:r>
      <w:r w:rsidRPr="0033698E">
        <w:rPr>
          <w:spacing w:val="4"/>
          <w:szCs w:val="22"/>
        </w:rPr>
        <w:t xml:space="preserve"> </w:t>
      </w:r>
      <w:r w:rsidRPr="0033698E">
        <w:rPr>
          <w:spacing w:val="2"/>
          <w:szCs w:val="22"/>
        </w:rPr>
        <w:t>T</w:t>
      </w:r>
      <w:r w:rsidRPr="0033698E">
        <w:rPr>
          <w:spacing w:val="-2"/>
          <w:szCs w:val="22"/>
        </w:rPr>
        <w:t>h</w:t>
      </w:r>
      <w:r w:rsidRPr="0033698E">
        <w:rPr>
          <w:spacing w:val="1"/>
          <w:szCs w:val="22"/>
        </w:rPr>
        <w:t>i</w:t>
      </w:r>
      <w:r w:rsidRPr="0033698E">
        <w:rPr>
          <w:szCs w:val="22"/>
        </w:rPr>
        <w:t>s</w:t>
      </w:r>
      <w:r w:rsidRPr="0033698E">
        <w:rPr>
          <w:spacing w:val="1"/>
          <w:szCs w:val="22"/>
        </w:rPr>
        <w:t xml:space="preserve"> </w:t>
      </w:r>
      <w:r w:rsidRPr="0033698E">
        <w:rPr>
          <w:spacing w:val="-2"/>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 xml:space="preserve">n </w:t>
      </w:r>
      <w:r w:rsidRPr="0033698E">
        <w:rPr>
          <w:spacing w:val="-1"/>
          <w:szCs w:val="22"/>
        </w:rPr>
        <w:t>i</w:t>
      </w:r>
      <w:r w:rsidRPr="0033698E">
        <w:rPr>
          <w:szCs w:val="22"/>
        </w:rPr>
        <w:t>s</w:t>
      </w:r>
      <w:r w:rsidRPr="0033698E">
        <w:rPr>
          <w:spacing w:val="1"/>
          <w:szCs w:val="22"/>
        </w:rPr>
        <w:t xml:space="preserve"> </w:t>
      </w:r>
      <w:r w:rsidRPr="0033698E">
        <w:rPr>
          <w:spacing w:val="-2"/>
          <w:szCs w:val="22"/>
        </w:rPr>
        <w:t>f</w:t>
      </w:r>
      <w:r w:rsidRPr="0033698E">
        <w:rPr>
          <w:szCs w:val="22"/>
        </w:rPr>
        <w:t>or</w:t>
      </w:r>
      <w:r w:rsidRPr="0033698E">
        <w:rPr>
          <w:spacing w:val="1"/>
          <w:szCs w:val="22"/>
        </w:rPr>
        <w:t xml:space="preserve"> </w:t>
      </w:r>
      <w:r w:rsidRPr="0033698E">
        <w:rPr>
          <w:spacing w:val="-1"/>
          <w:szCs w:val="22"/>
        </w:rPr>
        <w:t>t</w:t>
      </w:r>
      <w:r w:rsidRPr="0033698E">
        <w:rPr>
          <w:szCs w:val="22"/>
        </w:rPr>
        <w:t>he</w:t>
      </w:r>
      <w:r w:rsidRPr="0033698E">
        <w:rPr>
          <w:spacing w:val="-4"/>
          <w:szCs w:val="22"/>
        </w:rPr>
        <w:t xml:space="preserve"> </w:t>
      </w:r>
      <w:r w:rsidRPr="0033698E">
        <w:rPr>
          <w:szCs w:val="22"/>
        </w:rPr>
        <w:t>……………</w:t>
      </w:r>
      <w:r w:rsidRPr="0033698E">
        <w:rPr>
          <w:spacing w:val="-2"/>
          <w:szCs w:val="22"/>
        </w:rPr>
        <w:t>…</w:t>
      </w:r>
      <w:r w:rsidRPr="0033698E">
        <w:rPr>
          <w:szCs w:val="22"/>
        </w:rPr>
        <w:t>…</w:t>
      </w:r>
    </w:p>
    <w:p w:rsidR="002E03A9" w:rsidRPr="0033698E" w:rsidRDefault="002E03A9" w:rsidP="002E03A9">
      <w:pPr>
        <w:spacing w:before="59" w:after="0"/>
        <w:ind w:left="461" w:right="-20"/>
      </w:pPr>
      <w:r w:rsidRPr="0033698E">
        <w:rPr>
          <w:spacing w:val="1"/>
          <w:szCs w:val="22"/>
        </w:rPr>
        <w:t>(</w:t>
      </w:r>
      <w:r w:rsidRPr="0033698E">
        <w:rPr>
          <w:szCs w:val="22"/>
        </w:rPr>
        <w:t>b)</w:t>
      </w:r>
      <w:r w:rsidRPr="0033698E">
        <w:rPr>
          <w:spacing w:val="47"/>
          <w:szCs w:val="22"/>
        </w:rPr>
        <w:t xml:space="preserve"> </w:t>
      </w:r>
      <w:r w:rsidRPr="0033698E">
        <w:rPr>
          <w:spacing w:val="2"/>
          <w:szCs w:val="22"/>
        </w:rPr>
        <w:t>T</w:t>
      </w:r>
      <w:r w:rsidRPr="0033698E">
        <w:rPr>
          <w:szCs w:val="22"/>
        </w:rPr>
        <w:t>he</w:t>
      </w:r>
      <w:r w:rsidRPr="0033698E">
        <w:rPr>
          <w:spacing w:val="-2"/>
          <w:szCs w:val="22"/>
        </w:rPr>
        <w:t xml:space="preserve"> </w:t>
      </w:r>
      <w:r w:rsidRPr="0033698E">
        <w:rPr>
          <w:szCs w:val="22"/>
        </w:rPr>
        <w:t>Pa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ant</w:t>
      </w:r>
      <w:r w:rsidRPr="0033698E">
        <w:rPr>
          <w:spacing w:val="-1"/>
          <w:szCs w:val="22"/>
        </w:rPr>
        <w:t xml:space="preserve"> </w:t>
      </w:r>
      <w:r w:rsidRPr="0033698E">
        <w:rPr>
          <w:spacing w:val="1"/>
          <w:szCs w:val="22"/>
        </w:rPr>
        <w:t>i</w:t>
      </w:r>
      <w:r w:rsidRPr="0033698E">
        <w:rPr>
          <w:szCs w:val="22"/>
        </w:rPr>
        <w:t>s</w:t>
      </w:r>
      <w:r w:rsidRPr="0033698E">
        <w:rPr>
          <w:spacing w:val="1"/>
          <w:szCs w:val="22"/>
        </w:rPr>
        <w:t xml:space="preserve"> </w:t>
      </w:r>
      <w:r w:rsidRPr="0033698E">
        <w:rPr>
          <w:spacing w:val="-1"/>
          <w:szCs w:val="22"/>
        </w:rPr>
        <w:t>i</w:t>
      </w:r>
      <w:r w:rsidRPr="0033698E">
        <w:rPr>
          <w:szCs w:val="22"/>
        </w:rPr>
        <w:t>n</w:t>
      </w:r>
      <w:r w:rsidRPr="0033698E">
        <w:rPr>
          <w:spacing w:val="-2"/>
          <w:szCs w:val="22"/>
        </w:rPr>
        <w:t>c</w:t>
      </w:r>
      <w:r w:rsidRPr="0033698E">
        <w:rPr>
          <w:szCs w:val="22"/>
        </w:rPr>
        <w:t>o</w:t>
      </w:r>
      <w:r w:rsidRPr="0033698E">
        <w:rPr>
          <w:spacing w:val="1"/>
          <w:szCs w:val="22"/>
        </w:rPr>
        <w:t>r</w:t>
      </w:r>
      <w:r w:rsidRPr="0033698E">
        <w:rPr>
          <w:szCs w:val="22"/>
        </w:rPr>
        <w:t>p</w:t>
      </w:r>
      <w:r w:rsidRPr="0033698E">
        <w:rPr>
          <w:spacing w:val="-2"/>
          <w:szCs w:val="22"/>
        </w:rPr>
        <w:t>o</w:t>
      </w:r>
      <w:r w:rsidRPr="0033698E">
        <w:rPr>
          <w:spacing w:val="1"/>
          <w:szCs w:val="22"/>
        </w:rPr>
        <w:t>r</w:t>
      </w:r>
      <w:r w:rsidRPr="0033698E">
        <w:rPr>
          <w:spacing w:val="-2"/>
          <w:szCs w:val="22"/>
        </w:rPr>
        <w:t>a</w:t>
      </w:r>
      <w:r w:rsidRPr="0033698E">
        <w:rPr>
          <w:spacing w:val="1"/>
          <w:szCs w:val="22"/>
        </w:rPr>
        <w:t>t</w:t>
      </w:r>
      <w:r w:rsidRPr="0033698E">
        <w:rPr>
          <w:szCs w:val="22"/>
        </w:rPr>
        <w:t xml:space="preserve">ed </w:t>
      </w:r>
      <w:r w:rsidRPr="0033698E">
        <w:rPr>
          <w:spacing w:val="-1"/>
          <w:szCs w:val="22"/>
        </w:rPr>
        <w:t>i</w:t>
      </w:r>
      <w:r w:rsidRPr="0033698E">
        <w:rPr>
          <w:szCs w:val="22"/>
        </w:rPr>
        <w:t>n</w:t>
      </w:r>
      <w:r w:rsidRPr="0033698E">
        <w:rPr>
          <w:spacing w:val="-2"/>
          <w:szCs w:val="22"/>
        </w:rPr>
        <w:t xml:space="preserve"> </w:t>
      </w:r>
      <w:r w:rsidRPr="0033698E">
        <w:rPr>
          <w:szCs w:val="22"/>
        </w:rPr>
        <w:t>…………</w:t>
      </w:r>
      <w:r w:rsidRPr="0033698E">
        <w:rPr>
          <w:spacing w:val="-2"/>
          <w:szCs w:val="22"/>
        </w:rPr>
        <w:t>…</w:t>
      </w:r>
      <w:r w:rsidRPr="0033698E">
        <w:rPr>
          <w:szCs w:val="22"/>
        </w:rPr>
        <w:t>……</w:t>
      </w:r>
      <w:r w:rsidRPr="0033698E">
        <w:rPr>
          <w:spacing w:val="-3"/>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P</w:t>
      </w:r>
      <w:r w:rsidRPr="0033698E">
        <w:rPr>
          <w:spacing w:val="1"/>
          <w:szCs w:val="22"/>
        </w:rPr>
        <w:t>l</w:t>
      </w:r>
      <w:r w:rsidRPr="0033698E">
        <w:rPr>
          <w:spacing w:val="-2"/>
          <w:szCs w:val="22"/>
        </w:rPr>
        <w:t>a</w:t>
      </w:r>
      <w:r w:rsidRPr="0033698E">
        <w:rPr>
          <w:szCs w:val="22"/>
        </w:rPr>
        <w:t>ce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4"/>
          <w:szCs w:val="22"/>
        </w:rPr>
        <w:t>I</w:t>
      </w:r>
      <w:r w:rsidRPr="0033698E">
        <w:rPr>
          <w:szCs w:val="22"/>
        </w:rPr>
        <w:t>nco</w:t>
      </w:r>
      <w:r w:rsidRPr="0033698E">
        <w:rPr>
          <w:spacing w:val="1"/>
          <w:szCs w:val="22"/>
        </w:rPr>
        <w:t>r</w:t>
      </w:r>
      <w:r w:rsidRPr="0033698E">
        <w:rPr>
          <w:szCs w:val="22"/>
        </w:rPr>
        <w:t>po</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on</w:t>
      </w:r>
      <w:r w:rsidRPr="0033698E">
        <w:rPr>
          <w:spacing w:val="1"/>
          <w:szCs w:val="22"/>
        </w:rPr>
        <w:t>)</w:t>
      </w:r>
      <w:r w:rsidRPr="0033698E">
        <w:rPr>
          <w:szCs w:val="22"/>
        </w:rPr>
        <w:t>.</w:t>
      </w:r>
    </w:p>
    <w:p w:rsidR="002E03A9" w:rsidRPr="0033698E" w:rsidRDefault="002E03A9" w:rsidP="002E03A9">
      <w:pPr>
        <w:spacing w:before="88" w:after="0" w:line="220" w:lineRule="exact"/>
        <w:ind w:left="820" w:right="188" w:hanging="360"/>
        <w:jc w:val="both"/>
      </w:pPr>
      <w:r w:rsidRPr="0033698E">
        <w:rPr>
          <w:spacing w:val="1"/>
          <w:szCs w:val="22"/>
        </w:rPr>
        <w:t>(</w:t>
      </w:r>
      <w:r w:rsidRPr="0033698E">
        <w:rPr>
          <w:szCs w:val="22"/>
        </w:rPr>
        <w:t xml:space="preserve">c) </w:t>
      </w:r>
      <w:r w:rsidRPr="0033698E">
        <w:rPr>
          <w:spacing w:val="4"/>
          <w:szCs w:val="22"/>
        </w:rPr>
        <w:t xml:space="preserve"> </w:t>
      </w:r>
      <w:r w:rsidRPr="0033698E">
        <w:rPr>
          <w:spacing w:val="2"/>
          <w:szCs w:val="22"/>
        </w:rPr>
        <w:t>T</w:t>
      </w:r>
      <w:r w:rsidRPr="0033698E">
        <w:rPr>
          <w:szCs w:val="22"/>
        </w:rPr>
        <w:t>he</w:t>
      </w:r>
      <w:r w:rsidRPr="0033698E">
        <w:rPr>
          <w:spacing w:val="-1"/>
          <w:szCs w:val="22"/>
        </w:rPr>
        <w:t xml:space="preserve"> </w:t>
      </w:r>
      <w:r w:rsidRPr="0033698E">
        <w:rPr>
          <w:szCs w:val="22"/>
        </w:rPr>
        <w:t>a</w:t>
      </w:r>
      <w:r w:rsidRPr="0033698E">
        <w:rPr>
          <w:spacing w:val="-2"/>
          <w:szCs w:val="22"/>
        </w:rPr>
        <w:t>s</w:t>
      </w:r>
      <w:r w:rsidRPr="0033698E">
        <w:rPr>
          <w:szCs w:val="22"/>
        </w:rPr>
        <w:t>se</w:t>
      </w:r>
      <w:r w:rsidRPr="0033698E">
        <w:rPr>
          <w:spacing w:val="-1"/>
          <w:szCs w:val="22"/>
        </w:rPr>
        <w:t>t</w:t>
      </w:r>
      <w:r w:rsidRPr="0033698E">
        <w:rPr>
          <w:szCs w:val="22"/>
        </w:rPr>
        <w:t>s</w:t>
      </w:r>
      <w:r w:rsidRPr="0033698E">
        <w:rPr>
          <w:spacing w:val="1"/>
          <w:szCs w:val="22"/>
        </w:rPr>
        <w:t xml:space="preserve"> </w:t>
      </w:r>
      <w:r w:rsidRPr="0033698E">
        <w:rPr>
          <w:szCs w:val="22"/>
        </w:rPr>
        <w:t>and</w:t>
      </w:r>
      <w:r w:rsidRPr="0033698E">
        <w:rPr>
          <w:spacing w:val="-2"/>
          <w:szCs w:val="22"/>
        </w:rPr>
        <w:t xml:space="preserve"> </w:t>
      </w:r>
      <w:r w:rsidRPr="0033698E">
        <w:rPr>
          <w:spacing w:val="-1"/>
          <w:szCs w:val="22"/>
        </w:rPr>
        <w:t>l</w:t>
      </w:r>
      <w:r w:rsidRPr="0033698E">
        <w:rPr>
          <w:spacing w:val="1"/>
          <w:szCs w:val="22"/>
        </w:rPr>
        <w:t>i</w:t>
      </w:r>
      <w:r w:rsidRPr="0033698E">
        <w:rPr>
          <w:szCs w:val="22"/>
        </w:rPr>
        <w:t>a</w:t>
      </w:r>
      <w:r w:rsidRPr="0033698E">
        <w:rPr>
          <w:spacing w:val="-2"/>
          <w:szCs w:val="22"/>
        </w:rPr>
        <w:t>b</w:t>
      </w:r>
      <w:r w:rsidRPr="0033698E">
        <w:rPr>
          <w:spacing w:val="1"/>
          <w:szCs w:val="22"/>
        </w:rPr>
        <w:t>i</w:t>
      </w:r>
      <w:r w:rsidRPr="0033698E">
        <w:rPr>
          <w:spacing w:val="-1"/>
          <w:szCs w:val="22"/>
        </w:rPr>
        <w:t>l</w:t>
      </w:r>
      <w:r w:rsidRPr="0033698E">
        <w:rPr>
          <w:spacing w:val="1"/>
          <w:szCs w:val="22"/>
        </w:rPr>
        <w:t>i</w:t>
      </w:r>
      <w:r w:rsidRPr="0033698E">
        <w:rPr>
          <w:spacing w:val="-1"/>
          <w:szCs w:val="22"/>
        </w:rPr>
        <w:t>t</w:t>
      </w:r>
      <w:r w:rsidRPr="0033698E">
        <w:rPr>
          <w:spacing w:val="1"/>
          <w:szCs w:val="22"/>
        </w:rPr>
        <w:t>i</w:t>
      </w:r>
      <w:r w:rsidRPr="0033698E">
        <w:rPr>
          <w:szCs w:val="22"/>
        </w:rPr>
        <w:t>es</w:t>
      </w:r>
      <w:r w:rsidRPr="0033698E">
        <w:rPr>
          <w:spacing w:val="-2"/>
          <w:szCs w:val="22"/>
        </w:rPr>
        <w:t xml:space="preserve"> </w:t>
      </w:r>
      <w:r w:rsidRPr="0033698E">
        <w:rPr>
          <w:szCs w:val="22"/>
        </w:rPr>
        <w:t>of</w:t>
      </w:r>
      <w:r w:rsidRPr="0033698E">
        <w:rPr>
          <w:spacing w:val="-1"/>
          <w:szCs w:val="22"/>
        </w:rPr>
        <w:t xml:space="preserve"> </w:t>
      </w:r>
      <w:r w:rsidRPr="0033698E">
        <w:rPr>
          <w:szCs w:val="22"/>
        </w:rPr>
        <w:t>each</w:t>
      </w:r>
      <w:r w:rsidRPr="0033698E">
        <w:rPr>
          <w:spacing w:val="1"/>
          <w:szCs w:val="22"/>
        </w:rPr>
        <w:t xml:space="preserve"> </w:t>
      </w:r>
      <w:r w:rsidRPr="0033698E">
        <w:rPr>
          <w:spacing w:val="-2"/>
          <w:szCs w:val="22"/>
        </w:rPr>
        <w:t>c</w:t>
      </w:r>
      <w:r w:rsidRPr="0033698E">
        <w:rPr>
          <w:szCs w:val="22"/>
        </w:rPr>
        <w:t>o</w:t>
      </w:r>
      <w:r w:rsidRPr="0033698E">
        <w:rPr>
          <w:spacing w:val="-4"/>
          <w:szCs w:val="22"/>
        </w:rPr>
        <w:t>m</w:t>
      </w:r>
      <w:r w:rsidRPr="0033698E">
        <w:rPr>
          <w:szCs w:val="22"/>
        </w:rPr>
        <w:t>pany</w:t>
      </w:r>
      <w:r w:rsidRPr="0033698E">
        <w:rPr>
          <w:spacing w:val="-2"/>
          <w:szCs w:val="22"/>
        </w:rPr>
        <w:t xml:space="preserve"> </w:t>
      </w:r>
      <w:r w:rsidRPr="0033698E">
        <w:rPr>
          <w:szCs w:val="22"/>
        </w:rPr>
        <w:t>con</w:t>
      </w:r>
      <w:r w:rsidRPr="0033698E">
        <w:rPr>
          <w:spacing w:val="1"/>
          <w:szCs w:val="22"/>
        </w:rPr>
        <w:t>tr</w:t>
      </w:r>
      <w:r w:rsidRPr="0033698E">
        <w:rPr>
          <w:spacing w:val="-2"/>
          <w:szCs w:val="22"/>
        </w:rPr>
        <w:t>o</w:t>
      </w:r>
      <w:r w:rsidRPr="0033698E">
        <w:rPr>
          <w:spacing w:val="1"/>
          <w:szCs w:val="22"/>
        </w:rPr>
        <w:t>ll</w:t>
      </w:r>
      <w:r w:rsidRPr="0033698E">
        <w:rPr>
          <w:spacing w:val="-2"/>
          <w:szCs w:val="22"/>
        </w:rPr>
        <w:t>e</w:t>
      </w:r>
      <w:r w:rsidRPr="0033698E">
        <w:rPr>
          <w:szCs w:val="22"/>
        </w:rPr>
        <w:t>d</w:t>
      </w:r>
      <w:r w:rsidRPr="0033698E">
        <w:rPr>
          <w:spacing w:val="1"/>
          <w:szCs w:val="22"/>
        </w:rPr>
        <w:t xml:space="preserve"> </w:t>
      </w:r>
      <w:r w:rsidRPr="0033698E">
        <w:rPr>
          <w:spacing w:val="-3"/>
          <w:szCs w:val="22"/>
        </w:rPr>
        <w:t>b</w:t>
      </w:r>
      <w:r w:rsidRPr="0033698E">
        <w:rPr>
          <w:szCs w:val="22"/>
        </w:rPr>
        <w:t>y</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1"/>
          <w:szCs w:val="22"/>
        </w:rPr>
        <w:t>P</w:t>
      </w:r>
      <w:r w:rsidRPr="0033698E">
        <w:rPr>
          <w:szCs w:val="22"/>
        </w:rPr>
        <w:t>a</w:t>
      </w:r>
      <w:r w:rsidRPr="0033698E">
        <w:rPr>
          <w:spacing w:val="-2"/>
          <w:szCs w:val="22"/>
        </w:rPr>
        <w:t>r</w:t>
      </w:r>
      <w:r w:rsidRPr="0033698E">
        <w:rPr>
          <w:spacing w:val="1"/>
          <w:szCs w:val="22"/>
        </w:rPr>
        <w:t>ti</w:t>
      </w:r>
      <w:r w:rsidRPr="0033698E">
        <w:rPr>
          <w:spacing w:val="-2"/>
          <w:szCs w:val="22"/>
        </w:rPr>
        <w:t>c</w:t>
      </w:r>
      <w:r w:rsidRPr="0033698E">
        <w:rPr>
          <w:spacing w:val="1"/>
          <w:szCs w:val="22"/>
        </w:rPr>
        <w:t>i</w:t>
      </w:r>
      <w:r w:rsidRPr="0033698E">
        <w:rPr>
          <w:spacing w:val="-2"/>
          <w:szCs w:val="22"/>
        </w:rPr>
        <w:t>p</w:t>
      </w:r>
      <w:r w:rsidRPr="0033698E">
        <w:rPr>
          <w:szCs w:val="22"/>
        </w:rPr>
        <w:t>an</w:t>
      </w:r>
      <w:r w:rsidRPr="0033698E">
        <w:rPr>
          <w:spacing w:val="1"/>
          <w:szCs w:val="22"/>
        </w:rPr>
        <w:t>t</w:t>
      </w:r>
      <w:r w:rsidRPr="0033698E">
        <w:rPr>
          <w:szCs w:val="22"/>
        </w:rPr>
        <w:t>,</w:t>
      </w:r>
      <w:r w:rsidRPr="0033698E">
        <w:rPr>
          <w:spacing w:val="-2"/>
          <w:szCs w:val="22"/>
        </w:rPr>
        <w:t xml:space="preserve"> </w:t>
      </w:r>
      <w:r w:rsidRPr="0033698E">
        <w:rPr>
          <w:szCs w:val="22"/>
        </w:rPr>
        <w:t>or</w:t>
      </w:r>
      <w:r w:rsidRPr="0033698E">
        <w:rPr>
          <w:spacing w:val="2"/>
          <w:szCs w:val="22"/>
        </w:rPr>
        <w:t xml:space="preserve"> </w:t>
      </w:r>
      <w:r w:rsidRPr="0033698E">
        <w:rPr>
          <w:spacing w:val="-2"/>
          <w:szCs w:val="22"/>
        </w:rPr>
        <w:t>a</w:t>
      </w:r>
      <w:r w:rsidRPr="0033698E">
        <w:rPr>
          <w:szCs w:val="22"/>
        </w:rPr>
        <w:t>ny</w:t>
      </w:r>
      <w:r w:rsidRPr="0033698E">
        <w:rPr>
          <w:spacing w:val="-2"/>
          <w:szCs w:val="22"/>
        </w:rPr>
        <w:t xml:space="preserve"> </w:t>
      </w:r>
      <w:r w:rsidRPr="0033698E">
        <w:rPr>
          <w:szCs w:val="22"/>
        </w:rPr>
        <w:t>o</w:t>
      </w:r>
      <w:r w:rsidRPr="0033698E">
        <w:rPr>
          <w:spacing w:val="1"/>
          <w:szCs w:val="22"/>
        </w:rPr>
        <w:t>t</w:t>
      </w:r>
      <w:r w:rsidRPr="0033698E">
        <w:rPr>
          <w:spacing w:val="-2"/>
          <w:szCs w:val="22"/>
        </w:rPr>
        <w:t>h</w:t>
      </w:r>
      <w:r w:rsidRPr="0033698E">
        <w:rPr>
          <w:szCs w:val="22"/>
        </w:rPr>
        <w:t>er</w:t>
      </w:r>
      <w:r w:rsidRPr="0033698E">
        <w:rPr>
          <w:spacing w:val="2"/>
          <w:szCs w:val="22"/>
        </w:rPr>
        <w:t xml:space="preserve"> </w:t>
      </w:r>
      <w:r w:rsidRPr="0033698E">
        <w:rPr>
          <w:spacing w:val="-3"/>
          <w:szCs w:val="22"/>
        </w:rPr>
        <w:t>v</w:t>
      </w:r>
      <w:r w:rsidRPr="0033698E">
        <w:rPr>
          <w:szCs w:val="22"/>
        </w:rPr>
        <w:t>en</w:t>
      </w:r>
      <w:r w:rsidRPr="0033698E">
        <w:rPr>
          <w:spacing w:val="1"/>
          <w:szCs w:val="22"/>
        </w:rPr>
        <w:t>t</w:t>
      </w:r>
      <w:r w:rsidRPr="0033698E">
        <w:rPr>
          <w:spacing w:val="-2"/>
          <w:szCs w:val="22"/>
        </w:rPr>
        <w:t>u</w:t>
      </w:r>
      <w:r w:rsidRPr="0033698E">
        <w:rPr>
          <w:spacing w:val="1"/>
          <w:szCs w:val="22"/>
        </w:rPr>
        <w:t>r</w:t>
      </w:r>
      <w:r w:rsidRPr="0033698E">
        <w:rPr>
          <w:szCs w:val="22"/>
        </w:rPr>
        <w:t xml:space="preserve">e </w:t>
      </w:r>
      <w:r w:rsidRPr="0033698E">
        <w:rPr>
          <w:spacing w:val="1"/>
          <w:szCs w:val="22"/>
        </w:rPr>
        <w:t>i</w:t>
      </w:r>
      <w:r w:rsidRPr="0033698E">
        <w:rPr>
          <w:szCs w:val="22"/>
        </w:rPr>
        <w:t xml:space="preserve">n </w:t>
      </w:r>
      <w:r w:rsidRPr="0033698E">
        <w:rPr>
          <w:spacing w:val="-1"/>
          <w:szCs w:val="22"/>
        </w:rPr>
        <w:t>w</w:t>
      </w:r>
      <w:r w:rsidRPr="0033698E">
        <w:rPr>
          <w:szCs w:val="22"/>
        </w:rPr>
        <w:t>h</w:t>
      </w:r>
      <w:r w:rsidRPr="0033698E">
        <w:rPr>
          <w:spacing w:val="-1"/>
          <w:szCs w:val="22"/>
        </w:rPr>
        <w:t>i</w:t>
      </w:r>
      <w:r w:rsidRPr="0033698E">
        <w:rPr>
          <w:szCs w:val="22"/>
        </w:rPr>
        <w:t xml:space="preserve">ch </w:t>
      </w:r>
      <w:r w:rsidRPr="0033698E">
        <w:rPr>
          <w:spacing w:val="-1"/>
          <w:szCs w:val="22"/>
        </w:rPr>
        <w:t>t</w:t>
      </w:r>
      <w:r w:rsidRPr="0033698E">
        <w:rPr>
          <w:szCs w:val="22"/>
        </w:rPr>
        <w:t>he 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1"/>
          <w:szCs w:val="22"/>
        </w:rPr>
        <w:t xml:space="preserve"> </w:t>
      </w:r>
      <w:r w:rsidRPr="0033698E">
        <w:rPr>
          <w:spacing w:val="2"/>
          <w:szCs w:val="22"/>
        </w:rPr>
        <w:t>h</w:t>
      </w:r>
      <w:r w:rsidRPr="0033698E">
        <w:rPr>
          <w:spacing w:val="-2"/>
          <w:szCs w:val="22"/>
        </w:rPr>
        <w:t>a</w:t>
      </w:r>
      <w:r w:rsidRPr="0033698E">
        <w:rPr>
          <w:szCs w:val="22"/>
        </w:rPr>
        <w:t>s</w:t>
      </w:r>
      <w:r w:rsidRPr="0033698E">
        <w:rPr>
          <w:spacing w:val="-4"/>
          <w:szCs w:val="22"/>
        </w:rPr>
        <w:t xml:space="preserve"> </w:t>
      </w:r>
      <w:r w:rsidRPr="0033698E">
        <w:rPr>
          <w:szCs w:val="22"/>
        </w:rPr>
        <w:t>a</w:t>
      </w:r>
      <w:r w:rsidRPr="0033698E">
        <w:rPr>
          <w:spacing w:val="1"/>
          <w:szCs w:val="22"/>
        </w:rPr>
        <w:t xml:space="preserve"> </w:t>
      </w:r>
      <w:r w:rsidRPr="0033698E">
        <w:rPr>
          <w:spacing w:val="3"/>
          <w:szCs w:val="22"/>
        </w:rPr>
        <w:t>f</w:t>
      </w:r>
      <w:r w:rsidRPr="0033698E">
        <w:rPr>
          <w:spacing w:val="-1"/>
          <w:szCs w:val="22"/>
        </w:rPr>
        <w:t>i</w:t>
      </w:r>
      <w:r w:rsidRPr="0033698E">
        <w:rPr>
          <w:szCs w:val="22"/>
        </w:rPr>
        <w:t>nan</w:t>
      </w:r>
      <w:r w:rsidRPr="0033698E">
        <w:rPr>
          <w:spacing w:val="-2"/>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1"/>
          <w:szCs w:val="22"/>
        </w:rPr>
        <w:t>i</w:t>
      </w:r>
      <w:r w:rsidRPr="0033698E">
        <w:rPr>
          <w:szCs w:val="22"/>
        </w:rPr>
        <w:t>n</w:t>
      </w:r>
      <w:r w:rsidRPr="0033698E">
        <w:rPr>
          <w:spacing w:val="1"/>
          <w:szCs w:val="22"/>
        </w:rPr>
        <w:t>t</w:t>
      </w:r>
      <w:r w:rsidRPr="0033698E">
        <w:rPr>
          <w:spacing w:val="-2"/>
          <w:szCs w:val="22"/>
        </w:rPr>
        <w:t>e</w:t>
      </w:r>
      <w:r w:rsidRPr="0033698E">
        <w:rPr>
          <w:spacing w:val="1"/>
          <w:szCs w:val="22"/>
        </w:rPr>
        <w:t>r</w:t>
      </w:r>
      <w:r w:rsidRPr="0033698E">
        <w:rPr>
          <w:spacing w:val="-2"/>
          <w:szCs w:val="22"/>
        </w:rPr>
        <w:t>e</w:t>
      </w:r>
      <w:r w:rsidRPr="0033698E">
        <w:rPr>
          <w:szCs w:val="22"/>
        </w:rPr>
        <w:t>st</w:t>
      </w:r>
      <w:r w:rsidRPr="0033698E">
        <w:rPr>
          <w:spacing w:val="1"/>
          <w:szCs w:val="22"/>
        </w:rPr>
        <w:t xml:space="preserve"> </w:t>
      </w:r>
      <w:r w:rsidRPr="0033698E">
        <w:rPr>
          <w:spacing w:val="-2"/>
          <w:szCs w:val="22"/>
        </w:rPr>
        <w:t>&lt;</w:t>
      </w:r>
      <w:r w:rsidRPr="0033698E">
        <w:rPr>
          <w:szCs w:val="22"/>
        </w:rPr>
        <w:t>a</w:t>
      </w:r>
      <w:r w:rsidRPr="0033698E">
        <w:rPr>
          <w:spacing w:val="-2"/>
          <w:szCs w:val="22"/>
        </w:rPr>
        <w:t>r</w:t>
      </w:r>
      <w:r w:rsidRPr="0033698E">
        <w:rPr>
          <w:szCs w:val="22"/>
        </w:rPr>
        <w:t>e/</w:t>
      </w:r>
      <w:r w:rsidRPr="0033698E">
        <w:rPr>
          <w:spacing w:val="-2"/>
          <w:szCs w:val="22"/>
        </w:rPr>
        <w:t>ar</w:t>
      </w:r>
      <w:r w:rsidRPr="0033698E">
        <w:rPr>
          <w:szCs w:val="22"/>
        </w:rPr>
        <w:t>e</w:t>
      </w:r>
      <w:r w:rsidRPr="0033698E">
        <w:rPr>
          <w:spacing w:val="1"/>
          <w:szCs w:val="22"/>
        </w:rPr>
        <w:t xml:space="preserve"> </w:t>
      </w:r>
      <w:r w:rsidRPr="0033698E">
        <w:rPr>
          <w:szCs w:val="22"/>
        </w:rPr>
        <w:t>no</w:t>
      </w:r>
      <w:r w:rsidRPr="0033698E">
        <w:rPr>
          <w:spacing w:val="-2"/>
          <w:szCs w:val="22"/>
        </w:rPr>
        <w:t>t</w:t>
      </w:r>
      <w:r w:rsidRPr="0033698E">
        <w:rPr>
          <w:szCs w:val="22"/>
        </w:rPr>
        <w:t xml:space="preserve">&gt; </w:t>
      </w:r>
      <w:r w:rsidRPr="0033698E">
        <w:rPr>
          <w:spacing w:val="1"/>
          <w:szCs w:val="22"/>
        </w:rPr>
        <w:t>i</w:t>
      </w:r>
      <w:r w:rsidRPr="0033698E">
        <w:rPr>
          <w:szCs w:val="22"/>
        </w:rPr>
        <w:t>n our</w:t>
      </w:r>
      <w:r w:rsidRPr="0033698E">
        <w:rPr>
          <w:spacing w:val="-1"/>
          <w:szCs w:val="22"/>
        </w:rPr>
        <w:t xml:space="preserve"> </w:t>
      </w:r>
      <w:r w:rsidRPr="0033698E">
        <w:rPr>
          <w:spacing w:val="-2"/>
          <w:szCs w:val="22"/>
        </w:rPr>
        <w:t>o</w:t>
      </w:r>
      <w:r w:rsidRPr="0033698E">
        <w:rPr>
          <w:szCs w:val="22"/>
        </w:rPr>
        <w:t>p</w:t>
      </w:r>
      <w:r w:rsidRPr="0033698E">
        <w:rPr>
          <w:spacing w:val="1"/>
          <w:szCs w:val="22"/>
        </w:rPr>
        <w:t>i</w:t>
      </w:r>
      <w:r w:rsidRPr="0033698E">
        <w:rPr>
          <w:spacing w:val="-2"/>
          <w:szCs w:val="22"/>
        </w:rPr>
        <w:t>n</w:t>
      </w:r>
      <w:r w:rsidRPr="0033698E">
        <w:rPr>
          <w:spacing w:val="1"/>
          <w:szCs w:val="22"/>
        </w:rPr>
        <w:t>i</w:t>
      </w:r>
      <w:r w:rsidRPr="0033698E">
        <w:rPr>
          <w:szCs w:val="22"/>
        </w:rPr>
        <w:t xml:space="preserve">on </w:t>
      </w:r>
      <w:r w:rsidRPr="0033698E">
        <w:rPr>
          <w:spacing w:val="-2"/>
          <w:szCs w:val="22"/>
        </w:rPr>
        <w:t>s</w:t>
      </w:r>
      <w:r w:rsidRPr="0033698E">
        <w:rPr>
          <w:szCs w:val="22"/>
        </w:rPr>
        <w:t xml:space="preserve">uch </w:t>
      </w:r>
      <w:r w:rsidRPr="0033698E">
        <w:rPr>
          <w:spacing w:val="-2"/>
          <w:szCs w:val="22"/>
        </w:rPr>
        <w:t>a</w:t>
      </w:r>
      <w:r w:rsidRPr="0033698E">
        <w:rPr>
          <w:szCs w:val="22"/>
        </w:rPr>
        <w:t>s</w:t>
      </w:r>
      <w:r w:rsidRPr="0033698E">
        <w:rPr>
          <w:spacing w:val="1"/>
          <w:szCs w:val="22"/>
        </w:rPr>
        <w:t xml:space="preserve"> t</w:t>
      </w:r>
      <w:r w:rsidRPr="0033698E">
        <w:rPr>
          <w:szCs w:val="22"/>
        </w:rPr>
        <w:t xml:space="preserve">o </w:t>
      </w:r>
      <w:r w:rsidRPr="0033698E">
        <w:rPr>
          <w:spacing w:val="-2"/>
          <w:szCs w:val="22"/>
        </w:rPr>
        <w:t>af</w:t>
      </w:r>
      <w:r w:rsidRPr="0033698E">
        <w:rPr>
          <w:spacing w:val="1"/>
          <w:szCs w:val="22"/>
        </w:rPr>
        <w:t>f</w:t>
      </w:r>
      <w:r w:rsidRPr="0033698E">
        <w:rPr>
          <w:szCs w:val="22"/>
        </w:rPr>
        <w:t>e</w:t>
      </w:r>
      <w:r w:rsidRPr="0033698E">
        <w:rPr>
          <w:spacing w:val="-2"/>
          <w:szCs w:val="22"/>
        </w:rPr>
        <w:t>c</w:t>
      </w:r>
      <w:r w:rsidRPr="0033698E">
        <w:rPr>
          <w:szCs w:val="22"/>
        </w:rPr>
        <w:t>t ad</w:t>
      </w:r>
      <w:r w:rsidRPr="0033698E">
        <w:rPr>
          <w:spacing w:val="-2"/>
          <w:szCs w:val="22"/>
        </w:rPr>
        <w:t>v</w:t>
      </w:r>
      <w:r w:rsidRPr="0033698E">
        <w:rPr>
          <w:szCs w:val="22"/>
        </w:rPr>
        <w:t>e</w:t>
      </w:r>
      <w:r w:rsidRPr="0033698E">
        <w:rPr>
          <w:spacing w:val="1"/>
          <w:szCs w:val="22"/>
        </w:rPr>
        <w:t>r</w:t>
      </w:r>
      <w:r w:rsidRPr="0033698E">
        <w:rPr>
          <w:szCs w:val="22"/>
        </w:rPr>
        <w:t>s</w:t>
      </w:r>
      <w:r w:rsidRPr="0033698E">
        <w:rPr>
          <w:spacing w:val="-2"/>
          <w:szCs w:val="22"/>
        </w:rPr>
        <w:t>e</w:t>
      </w:r>
      <w:r w:rsidRPr="0033698E">
        <w:rPr>
          <w:spacing w:val="1"/>
          <w:szCs w:val="22"/>
        </w:rPr>
        <w:t>l</w:t>
      </w:r>
      <w:r w:rsidRPr="0033698E">
        <w:rPr>
          <w:szCs w:val="22"/>
        </w:rPr>
        <w:t>y</w:t>
      </w:r>
      <w:r w:rsidRPr="0033698E">
        <w:rPr>
          <w:spacing w:val="-1"/>
          <w:szCs w:val="22"/>
        </w:rPr>
        <w:t xml:space="preserve"> </w:t>
      </w:r>
      <w:r w:rsidRPr="0033698E">
        <w:rPr>
          <w:spacing w:val="1"/>
          <w:szCs w:val="22"/>
        </w:rPr>
        <w:t>t</w:t>
      </w:r>
      <w:r w:rsidRPr="0033698E">
        <w:rPr>
          <w:szCs w:val="22"/>
        </w:rPr>
        <w:t>o a</w:t>
      </w:r>
      <w:r w:rsidRPr="0033698E">
        <w:rPr>
          <w:spacing w:val="1"/>
          <w:szCs w:val="22"/>
        </w:rPr>
        <w:t xml:space="preserve"> </w:t>
      </w:r>
      <w:r w:rsidRPr="0033698E">
        <w:rPr>
          <w:spacing w:val="-5"/>
          <w:szCs w:val="22"/>
        </w:rPr>
        <w:t>m</w:t>
      </w:r>
      <w:r w:rsidRPr="0033698E">
        <w:rPr>
          <w:szCs w:val="22"/>
        </w:rPr>
        <w:t>a</w:t>
      </w:r>
      <w:r w:rsidRPr="0033698E">
        <w:rPr>
          <w:spacing w:val="1"/>
          <w:szCs w:val="22"/>
        </w:rPr>
        <w:t>t</w:t>
      </w:r>
      <w:r w:rsidRPr="0033698E">
        <w:rPr>
          <w:szCs w:val="22"/>
        </w:rPr>
        <w:t>e</w:t>
      </w:r>
      <w:r w:rsidRPr="0033698E">
        <w:rPr>
          <w:spacing w:val="-2"/>
          <w:szCs w:val="22"/>
        </w:rPr>
        <w:t>r</w:t>
      </w:r>
      <w:r w:rsidRPr="0033698E">
        <w:rPr>
          <w:spacing w:val="1"/>
          <w:szCs w:val="22"/>
        </w:rPr>
        <w:t>i</w:t>
      </w:r>
      <w:r w:rsidRPr="0033698E">
        <w:rPr>
          <w:spacing w:val="-2"/>
          <w:szCs w:val="22"/>
        </w:rPr>
        <w:t>a</w:t>
      </w:r>
      <w:r w:rsidRPr="0033698E">
        <w:rPr>
          <w:szCs w:val="22"/>
        </w:rPr>
        <w:t>l</w:t>
      </w:r>
      <w:r w:rsidRPr="0033698E">
        <w:rPr>
          <w:spacing w:val="2"/>
          <w:szCs w:val="22"/>
        </w:rPr>
        <w:t xml:space="preserve"> </w:t>
      </w:r>
      <w:r w:rsidRPr="0033698E">
        <w:rPr>
          <w:spacing w:val="-1"/>
          <w:szCs w:val="22"/>
        </w:rPr>
        <w:t>e</w:t>
      </w:r>
      <w:r w:rsidRPr="0033698E">
        <w:rPr>
          <w:spacing w:val="-2"/>
          <w:szCs w:val="22"/>
        </w:rPr>
        <w:t>x</w:t>
      </w:r>
      <w:r w:rsidRPr="0033698E">
        <w:rPr>
          <w:spacing w:val="1"/>
          <w:szCs w:val="22"/>
        </w:rPr>
        <w:t>t</w:t>
      </w:r>
      <w:r w:rsidRPr="0033698E">
        <w:rPr>
          <w:spacing w:val="-2"/>
          <w:szCs w:val="22"/>
        </w:rPr>
        <w:t>e</w:t>
      </w:r>
      <w:r w:rsidRPr="0033698E">
        <w:rPr>
          <w:szCs w:val="22"/>
        </w:rPr>
        <w:t>nt</w:t>
      </w:r>
      <w:r w:rsidRPr="0033698E">
        <w:rPr>
          <w:spacing w:val="2"/>
          <w:szCs w:val="22"/>
        </w:rPr>
        <w:t xml:space="preserve"> </w:t>
      </w:r>
      <w:r w:rsidRPr="0033698E">
        <w:rPr>
          <w:spacing w:val="1"/>
          <w:szCs w:val="22"/>
        </w:rPr>
        <w:t>t</w:t>
      </w:r>
      <w:r w:rsidRPr="0033698E">
        <w:rPr>
          <w:spacing w:val="-4"/>
          <w:szCs w:val="22"/>
        </w:rPr>
        <w:t>h</w:t>
      </w:r>
      <w:r w:rsidRPr="0033698E">
        <w:rPr>
          <w:szCs w:val="22"/>
        </w:rPr>
        <w:t>e</w:t>
      </w:r>
      <w:r w:rsidRPr="0033698E">
        <w:rPr>
          <w:spacing w:val="2"/>
          <w:szCs w:val="22"/>
        </w:rPr>
        <w:t xml:space="preserve"> </w:t>
      </w:r>
      <w:r w:rsidRPr="0033698E">
        <w:rPr>
          <w:spacing w:val="-2"/>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4"/>
          <w:szCs w:val="22"/>
        </w:rPr>
        <w:t>'</w:t>
      </w:r>
      <w:r w:rsidRPr="0033698E">
        <w:rPr>
          <w:szCs w:val="22"/>
        </w:rPr>
        <w:t>s</w:t>
      </w:r>
      <w:r w:rsidRPr="0033698E">
        <w:rPr>
          <w:spacing w:val="2"/>
          <w:szCs w:val="22"/>
        </w:rPr>
        <w:t xml:space="preserve"> </w:t>
      </w:r>
      <w:r w:rsidRPr="0033698E">
        <w:rPr>
          <w:szCs w:val="22"/>
        </w:rPr>
        <w:t>f</w:t>
      </w:r>
      <w:r w:rsidRPr="0033698E">
        <w:rPr>
          <w:spacing w:val="1"/>
          <w:szCs w:val="22"/>
        </w:rPr>
        <w:t>i</w:t>
      </w:r>
      <w:r w:rsidRPr="0033698E">
        <w:rPr>
          <w:szCs w:val="22"/>
        </w:rPr>
        <w:t>na</w:t>
      </w:r>
      <w:r w:rsidRPr="0033698E">
        <w:rPr>
          <w:spacing w:val="-2"/>
          <w:szCs w:val="22"/>
        </w:rPr>
        <w:t>n</w:t>
      </w:r>
      <w:r w:rsidRPr="0033698E">
        <w:rPr>
          <w:szCs w:val="22"/>
        </w:rPr>
        <w:t>c</w:t>
      </w:r>
      <w:r w:rsidRPr="0033698E">
        <w:rPr>
          <w:spacing w:val="1"/>
          <w:szCs w:val="22"/>
        </w:rPr>
        <w:t>i</w:t>
      </w:r>
      <w:r w:rsidRPr="0033698E">
        <w:rPr>
          <w:spacing w:val="-2"/>
          <w:szCs w:val="22"/>
        </w:rPr>
        <w:t>a</w:t>
      </w:r>
      <w:r w:rsidRPr="0033698E">
        <w:rPr>
          <w:szCs w:val="22"/>
        </w:rPr>
        <w:t xml:space="preserve">l </w:t>
      </w:r>
      <w:r w:rsidRPr="0033698E">
        <w:rPr>
          <w:spacing w:val="-1"/>
          <w:szCs w:val="22"/>
        </w:rPr>
        <w:t>p</w:t>
      </w:r>
      <w:r w:rsidRPr="0033698E">
        <w:rPr>
          <w:szCs w:val="22"/>
        </w:rPr>
        <w:t>os</w:t>
      </w:r>
      <w:r w:rsidRPr="0033698E">
        <w:rPr>
          <w:spacing w:val="-1"/>
          <w:szCs w:val="22"/>
        </w:rPr>
        <w:t>i</w:t>
      </w:r>
      <w:r w:rsidRPr="0033698E">
        <w:rPr>
          <w:spacing w:val="1"/>
          <w:szCs w:val="22"/>
        </w:rPr>
        <w:t>ti</w:t>
      </w:r>
      <w:r w:rsidRPr="0033698E">
        <w:rPr>
          <w:spacing w:val="-2"/>
          <w:szCs w:val="22"/>
        </w:rPr>
        <w:t>o</w:t>
      </w:r>
      <w:r w:rsidRPr="0033698E">
        <w:rPr>
          <w:szCs w:val="22"/>
        </w:rPr>
        <w:t>n.</w:t>
      </w:r>
    </w:p>
    <w:p w:rsidR="002E03A9" w:rsidRPr="0033698E" w:rsidRDefault="002E03A9" w:rsidP="002E03A9">
      <w:pPr>
        <w:spacing w:before="87" w:after="0" w:line="210" w:lineRule="auto"/>
        <w:ind w:left="820" w:right="287" w:hanging="360"/>
      </w:pPr>
      <w:r w:rsidRPr="0033698E">
        <w:rPr>
          <w:spacing w:val="1"/>
          <w:szCs w:val="22"/>
        </w:rPr>
        <w:t>(</w:t>
      </w:r>
      <w:r w:rsidRPr="0033698E">
        <w:rPr>
          <w:szCs w:val="22"/>
        </w:rPr>
        <w:t>d)</w:t>
      </w:r>
      <w:r w:rsidRPr="0033698E">
        <w:rPr>
          <w:spacing w:val="49"/>
          <w:szCs w:val="22"/>
        </w:rPr>
        <w:t xml:space="preserve"> </w:t>
      </w:r>
      <w:r w:rsidRPr="0033698E">
        <w:rPr>
          <w:spacing w:val="-4"/>
          <w:szCs w:val="22"/>
        </w:rPr>
        <w:t>I</w:t>
      </w:r>
      <w:r w:rsidRPr="0033698E">
        <w:rPr>
          <w:szCs w:val="22"/>
        </w:rPr>
        <w:t>n</w:t>
      </w:r>
      <w:r w:rsidRPr="0033698E">
        <w:rPr>
          <w:spacing w:val="3"/>
          <w:szCs w:val="22"/>
        </w:rPr>
        <w:t xml:space="preserve"> </w:t>
      </w:r>
      <w:r w:rsidRPr="0033698E">
        <w:rPr>
          <w:spacing w:val="-4"/>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zCs w:val="22"/>
        </w:rPr>
        <w:t>op</w:t>
      </w:r>
      <w:r w:rsidRPr="0033698E">
        <w:rPr>
          <w:spacing w:val="1"/>
          <w:szCs w:val="22"/>
        </w:rPr>
        <w:t>i</w:t>
      </w:r>
      <w:r w:rsidRPr="0033698E">
        <w:rPr>
          <w:spacing w:val="-2"/>
          <w:szCs w:val="22"/>
        </w:rPr>
        <w:t>n</w:t>
      </w:r>
      <w:r w:rsidRPr="0033698E">
        <w:rPr>
          <w:spacing w:val="1"/>
          <w:szCs w:val="22"/>
        </w:rPr>
        <w:t>i</w:t>
      </w:r>
      <w:r w:rsidRPr="0033698E">
        <w:rPr>
          <w:szCs w:val="22"/>
        </w:rPr>
        <w:t>on,</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zCs w:val="22"/>
        </w:rPr>
        <w:t>P</w:t>
      </w:r>
      <w:r w:rsidRPr="0033698E">
        <w:rPr>
          <w:spacing w:val="-2"/>
          <w:szCs w:val="22"/>
        </w:rPr>
        <w:t>a</w:t>
      </w:r>
      <w:r w:rsidRPr="0033698E">
        <w:rPr>
          <w:spacing w:val="1"/>
          <w:szCs w:val="22"/>
        </w:rPr>
        <w:t>r</w:t>
      </w:r>
      <w:r w:rsidRPr="0033698E">
        <w:rPr>
          <w:spacing w:val="-1"/>
          <w:szCs w:val="22"/>
        </w:rPr>
        <w:t>ti</w:t>
      </w:r>
      <w:r w:rsidRPr="0033698E">
        <w:rPr>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pacing w:val="-4"/>
          <w:szCs w:val="22"/>
        </w:rPr>
        <w:t>'</w:t>
      </w:r>
      <w:r w:rsidRPr="0033698E">
        <w:rPr>
          <w:szCs w:val="22"/>
        </w:rPr>
        <w:t>s</w:t>
      </w:r>
      <w:r w:rsidRPr="0033698E">
        <w:rPr>
          <w:spacing w:val="1"/>
          <w:szCs w:val="22"/>
        </w:rPr>
        <w:t xml:space="preserve"> </w:t>
      </w:r>
      <w:r w:rsidRPr="0033698E">
        <w:rPr>
          <w:szCs w:val="22"/>
        </w:rPr>
        <w:t>s</w:t>
      </w:r>
      <w:r w:rsidRPr="0033698E">
        <w:rPr>
          <w:spacing w:val="-2"/>
          <w:szCs w:val="22"/>
        </w:rPr>
        <w:t>y</w:t>
      </w:r>
      <w:r w:rsidRPr="0033698E">
        <w:rPr>
          <w:szCs w:val="22"/>
        </w:rPr>
        <w:t>s</w:t>
      </w:r>
      <w:r w:rsidRPr="0033698E">
        <w:rPr>
          <w:spacing w:val="1"/>
          <w:szCs w:val="22"/>
        </w:rPr>
        <w:t>t</w:t>
      </w:r>
      <w:r w:rsidRPr="0033698E">
        <w:rPr>
          <w:szCs w:val="22"/>
        </w:rPr>
        <w:t>e</w:t>
      </w:r>
      <w:r w:rsidRPr="0033698E">
        <w:rPr>
          <w:spacing w:val="-4"/>
          <w:szCs w:val="22"/>
        </w:rPr>
        <w:t>m</w:t>
      </w:r>
      <w:r w:rsidRPr="0033698E">
        <w:rPr>
          <w:szCs w:val="22"/>
        </w:rPr>
        <w:t>s, con</w:t>
      </w:r>
      <w:r w:rsidRPr="0033698E">
        <w:rPr>
          <w:spacing w:val="1"/>
          <w:szCs w:val="22"/>
        </w:rPr>
        <w:t>t</w:t>
      </w:r>
      <w:r w:rsidRPr="0033698E">
        <w:rPr>
          <w:spacing w:val="-2"/>
          <w:szCs w:val="22"/>
        </w:rPr>
        <w:t>r</w:t>
      </w:r>
      <w:r w:rsidRPr="0033698E">
        <w:rPr>
          <w:szCs w:val="22"/>
        </w:rPr>
        <w:t>o</w:t>
      </w:r>
      <w:r w:rsidRPr="0033698E">
        <w:rPr>
          <w:spacing w:val="1"/>
          <w:szCs w:val="22"/>
        </w:rPr>
        <w:t>l</w:t>
      </w:r>
      <w:r w:rsidRPr="0033698E">
        <w:rPr>
          <w:szCs w:val="22"/>
        </w:rPr>
        <w:t>s</w:t>
      </w:r>
      <w:r w:rsidRPr="0033698E">
        <w:rPr>
          <w:spacing w:val="-2"/>
          <w:szCs w:val="22"/>
        </w:rPr>
        <w:t xml:space="preserve"> a</w:t>
      </w:r>
      <w:r w:rsidRPr="0033698E">
        <w:rPr>
          <w:szCs w:val="22"/>
        </w:rPr>
        <w:t>nd ac</w:t>
      </w:r>
      <w:r w:rsidRPr="0033698E">
        <w:rPr>
          <w:spacing w:val="-2"/>
          <w:szCs w:val="22"/>
        </w:rPr>
        <w:t>c</w:t>
      </w:r>
      <w:r w:rsidRPr="0033698E">
        <w:rPr>
          <w:szCs w:val="22"/>
        </w:rPr>
        <w:t>oun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pacing w:val="1"/>
          <w:szCs w:val="22"/>
        </w:rPr>
        <w:t>r</w:t>
      </w:r>
      <w:r w:rsidRPr="0033698E">
        <w:rPr>
          <w:szCs w:val="22"/>
        </w:rPr>
        <w:t>e</w:t>
      </w:r>
      <w:r w:rsidRPr="0033698E">
        <w:rPr>
          <w:spacing w:val="-2"/>
          <w:szCs w:val="22"/>
        </w:rPr>
        <w:t>c</w:t>
      </w:r>
      <w:r w:rsidRPr="0033698E">
        <w:rPr>
          <w:szCs w:val="22"/>
        </w:rPr>
        <w:t>o</w:t>
      </w:r>
      <w:r w:rsidRPr="0033698E">
        <w:rPr>
          <w:spacing w:val="1"/>
          <w:szCs w:val="22"/>
        </w:rPr>
        <w:t>r</w:t>
      </w:r>
      <w:r w:rsidRPr="0033698E">
        <w:rPr>
          <w:spacing w:val="-2"/>
          <w:szCs w:val="22"/>
        </w:rPr>
        <w:t>d</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2"/>
          <w:szCs w:val="22"/>
        </w:rPr>
        <w:t xml:space="preserve"> </w:t>
      </w:r>
      <w:r w:rsidRPr="0033698E">
        <w:rPr>
          <w:szCs w:val="22"/>
        </w:rPr>
        <w:t>been p</w:t>
      </w:r>
      <w:r w:rsidRPr="0033698E">
        <w:rPr>
          <w:spacing w:val="1"/>
          <w:szCs w:val="22"/>
        </w:rPr>
        <w:t>r</w:t>
      </w:r>
      <w:r w:rsidRPr="0033698E">
        <w:rPr>
          <w:szCs w:val="22"/>
        </w:rPr>
        <w:t>op</w:t>
      </w:r>
      <w:r w:rsidRPr="0033698E">
        <w:rPr>
          <w:spacing w:val="-2"/>
          <w:szCs w:val="22"/>
        </w:rPr>
        <w:t>e</w:t>
      </w:r>
      <w:r w:rsidRPr="0033698E">
        <w:rPr>
          <w:spacing w:val="1"/>
          <w:szCs w:val="22"/>
        </w:rPr>
        <w:t>rl</w:t>
      </w:r>
      <w:r w:rsidRPr="0033698E">
        <w:rPr>
          <w:szCs w:val="22"/>
        </w:rPr>
        <w:t>y</w:t>
      </w:r>
      <w:r w:rsidRPr="0033698E">
        <w:rPr>
          <w:spacing w:val="-2"/>
          <w:szCs w:val="22"/>
        </w:rPr>
        <w:t xml:space="preserve"> </w:t>
      </w:r>
      <w:r w:rsidRPr="0033698E">
        <w:rPr>
          <w:szCs w:val="22"/>
        </w:rPr>
        <w:t xml:space="preserve">and </w:t>
      </w:r>
      <w:r w:rsidRPr="0033698E">
        <w:rPr>
          <w:spacing w:val="-2"/>
          <w:szCs w:val="22"/>
        </w:rPr>
        <w:t>a</w:t>
      </w:r>
      <w:r w:rsidRPr="0033698E">
        <w:rPr>
          <w:szCs w:val="22"/>
        </w:rPr>
        <w:t>cc</w:t>
      </w:r>
      <w:r w:rsidRPr="0033698E">
        <w:rPr>
          <w:spacing w:val="-2"/>
          <w:szCs w:val="22"/>
        </w:rPr>
        <w:t>u</w:t>
      </w:r>
      <w:r w:rsidRPr="0033698E">
        <w:rPr>
          <w:spacing w:val="1"/>
          <w:szCs w:val="22"/>
        </w:rPr>
        <w:t>r</w:t>
      </w:r>
      <w:r w:rsidRPr="0033698E">
        <w:rPr>
          <w:spacing w:val="-2"/>
          <w:szCs w:val="22"/>
        </w:rPr>
        <w:t>a</w:t>
      </w:r>
      <w:r w:rsidRPr="0033698E">
        <w:rPr>
          <w:spacing w:val="1"/>
          <w:szCs w:val="22"/>
        </w:rPr>
        <w:t>t</w:t>
      </w:r>
      <w:r w:rsidRPr="0033698E">
        <w:rPr>
          <w:szCs w:val="22"/>
        </w:rPr>
        <w:t>e</w:t>
      </w:r>
      <w:r w:rsidRPr="0033698E">
        <w:rPr>
          <w:spacing w:val="1"/>
          <w:szCs w:val="22"/>
        </w:rPr>
        <w:t>l</w:t>
      </w:r>
      <w:r w:rsidRPr="0033698E">
        <w:rPr>
          <w:szCs w:val="22"/>
        </w:rPr>
        <w:t>y</w:t>
      </w:r>
      <w:r w:rsidRPr="0033698E">
        <w:rPr>
          <w:spacing w:val="-2"/>
          <w:szCs w:val="22"/>
        </w:rPr>
        <w:t xml:space="preserve"> </w:t>
      </w:r>
      <w:r w:rsidRPr="0033698E">
        <w:rPr>
          <w:spacing w:val="-4"/>
          <w:szCs w:val="22"/>
        </w:rPr>
        <w:t>m</w:t>
      </w:r>
      <w:r w:rsidRPr="0033698E">
        <w:rPr>
          <w:szCs w:val="22"/>
        </w:rPr>
        <w:t>a</w:t>
      </w:r>
      <w:r w:rsidRPr="0033698E">
        <w:rPr>
          <w:spacing w:val="1"/>
          <w:szCs w:val="22"/>
        </w:rPr>
        <w:t>i</w:t>
      </w:r>
      <w:r w:rsidRPr="0033698E">
        <w:rPr>
          <w:szCs w:val="22"/>
        </w:rPr>
        <w:t>n</w:t>
      </w:r>
      <w:r w:rsidRPr="0033698E">
        <w:rPr>
          <w:spacing w:val="-1"/>
          <w:szCs w:val="22"/>
        </w:rPr>
        <w:t>t</w:t>
      </w:r>
      <w:r w:rsidRPr="0033698E">
        <w:rPr>
          <w:szCs w:val="22"/>
        </w:rPr>
        <w:t>a</w:t>
      </w:r>
      <w:r w:rsidRPr="0033698E">
        <w:rPr>
          <w:spacing w:val="1"/>
          <w:szCs w:val="22"/>
        </w:rPr>
        <w:t>i</w:t>
      </w:r>
      <w:r w:rsidRPr="0033698E">
        <w:rPr>
          <w:spacing w:val="-2"/>
          <w:szCs w:val="22"/>
        </w:rPr>
        <w:t>n</w:t>
      </w:r>
      <w:r w:rsidRPr="0033698E">
        <w:rPr>
          <w:szCs w:val="22"/>
        </w:rPr>
        <w:t>ed</w:t>
      </w:r>
      <w:r w:rsidRPr="0033698E">
        <w:rPr>
          <w:spacing w:val="1"/>
          <w:szCs w:val="22"/>
        </w:rPr>
        <w:t xml:space="preserve"> </w:t>
      </w:r>
      <w:r w:rsidRPr="0033698E">
        <w:rPr>
          <w:szCs w:val="22"/>
        </w:rPr>
        <w:t>and</w:t>
      </w:r>
      <w:r w:rsidRPr="0033698E">
        <w:rPr>
          <w:spacing w:val="-2"/>
          <w:szCs w:val="22"/>
        </w:rPr>
        <w:t xml:space="preserve"> </w:t>
      </w:r>
      <w:r w:rsidRPr="0033698E">
        <w:rPr>
          <w:szCs w:val="22"/>
        </w:rPr>
        <w:t>f</w:t>
      </w:r>
      <w:r w:rsidRPr="0033698E">
        <w:rPr>
          <w:spacing w:val="-2"/>
          <w:szCs w:val="22"/>
        </w:rPr>
        <w:t>o</w:t>
      </w:r>
      <w:r w:rsidRPr="0033698E">
        <w:rPr>
          <w:spacing w:val="1"/>
          <w:szCs w:val="22"/>
        </w:rPr>
        <w:t>r</w:t>
      </w:r>
      <w:r w:rsidRPr="0033698E">
        <w:rPr>
          <w:szCs w:val="22"/>
        </w:rPr>
        <w:t>m</w:t>
      </w:r>
      <w:r w:rsidRPr="0033698E">
        <w:rPr>
          <w:spacing w:val="-3"/>
          <w:szCs w:val="22"/>
        </w:rPr>
        <w:t xml:space="preserve"> </w:t>
      </w:r>
      <w:r w:rsidRPr="0033698E">
        <w:rPr>
          <w:szCs w:val="22"/>
        </w:rPr>
        <w:t>an app</w:t>
      </w:r>
      <w:r w:rsidRPr="0033698E">
        <w:rPr>
          <w:spacing w:val="1"/>
          <w:szCs w:val="22"/>
        </w:rPr>
        <w:t>r</w:t>
      </w:r>
      <w:r w:rsidRPr="0033698E">
        <w:rPr>
          <w:spacing w:val="-2"/>
          <w:szCs w:val="22"/>
        </w:rPr>
        <w:t>o</w:t>
      </w:r>
      <w:r w:rsidRPr="0033698E">
        <w:rPr>
          <w:szCs w:val="22"/>
        </w:rPr>
        <w:t>p</w:t>
      </w:r>
      <w:r w:rsidRPr="0033698E">
        <w:rPr>
          <w:spacing w:val="1"/>
          <w:szCs w:val="22"/>
        </w:rPr>
        <w:t>ri</w:t>
      </w:r>
      <w:r w:rsidRPr="0033698E">
        <w:rPr>
          <w:spacing w:val="-2"/>
          <w:szCs w:val="22"/>
        </w:rPr>
        <w:t>a</w:t>
      </w:r>
      <w:r w:rsidRPr="0033698E">
        <w:rPr>
          <w:spacing w:val="1"/>
          <w:szCs w:val="22"/>
        </w:rPr>
        <w:t>t</w:t>
      </w:r>
      <w:r w:rsidRPr="0033698E">
        <w:rPr>
          <w:szCs w:val="22"/>
        </w:rPr>
        <w:t>e</w:t>
      </w:r>
      <w:r w:rsidRPr="0033698E">
        <w:rPr>
          <w:spacing w:val="-2"/>
          <w:szCs w:val="22"/>
        </w:rPr>
        <w:t xml:space="preserve"> </w:t>
      </w:r>
      <w:r w:rsidRPr="0033698E">
        <w:rPr>
          <w:szCs w:val="22"/>
        </w:rPr>
        <w:t>ba</w:t>
      </w:r>
      <w:r w:rsidRPr="0033698E">
        <w:rPr>
          <w:spacing w:val="-2"/>
          <w:szCs w:val="22"/>
        </w:rPr>
        <w:t>s</w:t>
      </w:r>
      <w:r w:rsidRPr="0033698E">
        <w:rPr>
          <w:spacing w:val="1"/>
          <w:szCs w:val="22"/>
        </w:rPr>
        <w:t>i</w:t>
      </w:r>
      <w:r w:rsidRPr="0033698E">
        <w:rPr>
          <w:szCs w:val="22"/>
        </w:rPr>
        <w:t>s</w:t>
      </w:r>
      <w:r w:rsidRPr="0033698E">
        <w:rPr>
          <w:spacing w:val="1"/>
          <w:szCs w:val="22"/>
        </w:rPr>
        <w:t xml:space="preserve"> </w:t>
      </w:r>
      <w:r w:rsidRPr="0033698E">
        <w:rPr>
          <w:szCs w:val="22"/>
        </w:rPr>
        <w:t>u</w:t>
      </w:r>
      <w:r w:rsidRPr="0033698E">
        <w:rPr>
          <w:spacing w:val="-2"/>
          <w:szCs w:val="22"/>
        </w:rPr>
        <w:t>p</w:t>
      </w:r>
      <w:r w:rsidRPr="0033698E">
        <w:rPr>
          <w:szCs w:val="22"/>
        </w:rPr>
        <w:t>on</w:t>
      </w:r>
      <w:r w:rsidRPr="0033698E">
        <w:rPr>
          <w:spacing w:val="1"/>
          <w:szCs w:val="22"/>
        </w:rPr>
        <w:t xml:space="preserve"> </w:t>
      </w:r>
      <w:r w:rsidRPr="0033698E">
        <w:rPr>
          <w:spacing w:val="-2"/>
          <w:szCs w:val="22"/>
        </w:rPr>
        <w:t>w</w:t>
      </w:r>
      <w:r w:rsidRPr="0033698E">
        <w:rPr>
          <w:szCs w:val="22"/>
        </w:rPr>
        <w:t>h</w:t>
      </w:r>
      <w:r w:rsidRPr="0033698E">
        <w:rPr>
          <w:spacing w:val="-1"/>
          <w:szCs w:val="22"/>
        </w:rPr>
        <w:t>i</w:t>
      </w:r>
      <w:r w:rsidRPr="0033698E">
        <w:rPr>
          <w:szCs w:val="22"/>
        </w:rPr>
        <w:t>ch</w:t>
      </w:r>
      <w:r w:rsidRPr="0033698E">
        <w:rPr>
          <w:spacing w:val="1"/>
          <w:szCs w:val="22"/>
        </w:rPr>
        <w:t xml:space="preserve"> </w:t>
      </w:r>
      <w:r w:rsidRPr="0033698E">
        <w:rPr>
          <w:spacing w:val="-2"/>
          <w:szCs w:val="22"/>
        </w:rPr>
        <w:t>t</w:t>
      </w:r>
      <w:r w:rsidRPr="0033698E">
        <w:rPr>
          <w:szCs w:val="22"/>
        </w:rPr>
        <w:t>o</w:t>
      </w:r>
      <w:r w:rsidRPr="0033698E">
        <w:rPr>
          <w:spacing w:val="-2"/>
          <w:szCs w:val="22"/>
        </w:rPr>
        <w:t xml:space="preserve"> </w:t>
      </w:r>
      <w:r w:rsidRPr="0033698E">
        <w:rPr>
          <w:szCs w:val="22"/>
        </w:rPr>
        <w:t>ass</w:t>
      </w:r>
      <w:r w:rsidRPr="0033698E">
        <w:rPr>
          <w:spacing w:val="-2"/>
          <w:szCs w:val="22"/>
        </w:rPr>
        <w:t>e</w:t>
      </w:r>
      <w:r w:rsidRPr="0033698E">
        <w:rPr>
          <w:szCs w:val="22"/>
        </w:rPr>
        <w:t>ss</w:t>
      </w:r>
      <w:r w:rsidRPr="0033698E">
        <w:rPr>
          <w:spacing w:val="1"/>
          <w:szCs w:val="22"/>
        </w:rPr>
        <w:t xml:space="preserve"> </w:t>
      </w:r>
      <w:r w:rsidRPr="0033698E">
        <w:rPr>
          <w:szCs w:val="22"/>
        </w:rPr>
        <w:t>a</w:t>
      </w:r>
      <w:r w:rsidRPr="0033698E">
        <w:rPr>
          <w:spacing w:val="-3"/>
          <w:szCs w:val="22"/>
        </w:rPr>
        <w:t>n</w:t>
      </w:r>
      <w:r w:rsidRPr="0033698E">
        <w:rPr>
          <w:szCs w:val="22"/>
        </w:rPr>
        <w:t xml:space="preserve">d </w:t>
      </w:r>
      <w:r w:rsidRPr="0033698E">
        <w:rPr>
          <w:spacing w:val="1"/>
          <w:szCs w:val="22"/>
        </w:rPr>
        <w:t>r</w:t>
      </w:r>
      <w:r w:rsidRPr="0033698E">
        <w:rPr>
          <w:szCs w:val="22"/>
        </w:rPr>
        <w:t>e</w:t>
      </w:r>
      <w:r w:rsidRPr="0033698E">
        <w:rPr>
          <w:spacing w:val="-2"/>
          <w:szCs w:val="22"/>
        </w:rPr>
        <w:t>g</w:t>
      </w:r>
      <w:r w:rsidRPr="0033698E">
        <w:rPr>
          <w:szCs w:val="22"/>
        </w:rPr>
        <w:t>u</w:t>
      </w:r>
      <w:r w:rsidRPr="0033698E">
        <w:rPr>
          <w:spacing w:val="1"/>
          <w:szCs w:val="22"/>
        </w:rPr>
        <w:t>l</w:t>
      </w:r>
      <w:r w:rsidRPr="0033698E">
        <w:rPr>
          <w:szCs w:val="22"/>
        </w:rPr>
        <w:t>a</w:t>
      </w:r>
      <w:r w:rsidRPr="0033698E">
        <w:rPr>
          <w:spacing w:val="-2"/>
          <w:szCs w:val="22"/>
        </w:rPr>
        <w:t>r</w:t>
      </w:r>
      <w:r w:rsidRPr="0033698E">
        <w:rPr>
          <w:spacing w:val="1"/>
          <w:szCs w:val="22"/>
        </w:rPr>
        <w:t>l</w:t>
      </w:r>
      <w:r w:rsidRPr="0033698E">
        <w:rPr>
          <w:szCs w:val="22"/>
        </w:rPr>
        <w:t>y</w:t>
      </w:r>
      <w:r w:rsidRPr="0033698E">
        <w:rPr>
          <w:spacing w:val="-1"/>
          <w:szCs w:val="22"/>
        </w:rPr>
        <w:t xml:space="preserve"> </w:t>
      </w:r>
      <w:r w:rsidRPr="0033698E">
        <w:rPr>
          <w:szCs w:val="22"/>
        </w:rPr>
        <w:t>re</w:t>
      </w:r>
      <w:r w:rsidRPr="0033698E">
        <w:rPr>
          <w:spacing w:val="-2"/>
          <w:szCs w:val="22"/>
        </w:rPr>
        <w:t>v</w:t>
      </w:r>
      <w:r w:rsidRPr="0033698E">
        <w:rPr>
          <w:spacing w:val="1"/>
          <w:szCs w:val="22"/>
        </w:rPr>
        <w:t>i</w:t>
      </w:r>
      <w:r w:rsidRPr="0033698E">
        <w:rPr>
          <w:szCs w:val="22"/>
        </w:rPr>
        <w:t xml:space="preserve">ew </w:t>
      </w:r>
      <w:r w:rsidRPr="0033698E">
        <w:rPr>
          <w:spacing w:val="-2"/>
          <w:szCs w:val="22"/>
        </w:rPr>
        <w:t>t</w:t>
      </w:r>
      <w:r w:rsidRPr="0033698E">
        <w:rPr>
          <w:szCs w:val="22"/>
        </w:rPr>
        <w:t>he</w:t>
      </w:r>
      <w:r w:rsidRPr="0033698E">
        <w:rPr>
          <w:spacing w:val="2"/>
          <w:szCs w:val="22"/>
        </w:rPr>
        <w:t xml:space="preserve"> </w:t>
      </w:r>
      <w:r w:rsidRPr="0033698E">
        <w:rPr>
          <w:spacing w:val="-3"/>
          <w:szCs w:val="22"/>
        </w:rPr>
        <w:t>f</w:t>
      </w:r>
      <w:r w:rsidRPr="0033698E">
        <w:rPr>
          <w:spacing w:val="1"/>
          <w:szCs w:val="22"/>
        </w:rPr>
        <w:t>i</w:t>
      </w:r>
      <w:r w:rsidRPr="0033698E">
        <w:rPr>
          <w:szCs w:val="22"/>
        </w:rPr>
        <w:t>n</w:t>
      </w:r>
      <w:r w:rsidRPr="0033698E">
        <w:rPr>
          <w:spacing w:val="-2"/>
          <w:szCs w:val="22"/>
        </w:rPr>
        <w:t>a</w:t>
      </w:r>
      <w:r w:rsidRPr="0033698E">
        <w:rPr>
          <w:szCs w:val="22"/>
        </w:rPr>
        <w:t>nc</w:t>
      </w:r>
      <w:r w:rsidRPr="0033698E">
        <w:rPr>
          <w:spacing w:val="-1"/>
          <w:szCs w:val="22"/>
        </w:rPr>
        <w:t>i</w:t>
      </w:r>
      <w:r w:rsidRPr="0033698E">
        <w:rPr>
          <w:szCs w:val="22"/>
        </w:rPr>
        <w:t>al</w:t>
      </w:r>
      <w:r w:rsidRPr="0033698E">
        <w:rPr>
          <w:spacing w:val="2"/>
          <w:szCs w:val="22"/>
        </w:rPr>
        <w:t xml:space="preserve"> </w:t>
      </w:r>
      <w:r w:rsidRPr="0033698E">
        <w:rPr>
          <w:spacing w:val="-3"/>
          <w:szCs w:val="22"/>
        </w:rPr>
        <w:t>s</w:t>
      </w:r>
      <w:r w:rsidRPr="0033698E">
        <w:rPr>
          <w:spacing w:val="1"/>
          <w:szCs w:val="22"/>
        </w:rPr>
        <w:t>t</w:t>
      </w:r>
      <w:r w:rsidRPr="0033698E">
        <w:rPr>
          <w:szCs w:val="22"/>
        </w:rPr>
        <w:t>a</w:t>
      </w:r>
      <w:r w:rsidRPr="0033698E">
        <w:rPr>
          <w:spacing w:val="-2"/>
          <w:szCs w:val="22"/>
        </w:rPr>
        <w:t>b</w:t>
      </w:r>
      <w:r w:rsidRPr="0033698E">
        <w:rPr>
          <w:spacing w:val="1"/>
          <w:szCs w:val="22"/>
        </w:rPr>
        <w:t>i</w:t>
      </w:r>
      <w:r w:rsidRPr="0033698E">
        <w:rPr>
          <w:spacing w:val="-1"/>
          <w:szCs w:val="22"/>
        </w:rPr>
        <w:t>l</w:t>
      </w:r>
      <w:r w:rsidRPr="0033698E">
        <w:rPr>
          <w:spacing w:val="1"/>
          <w:szCs w:val="22"/>
        </w:rPr>
        <w:t>it</w:t>
      </w:r>
      <w:r w:rsidRPr="0033698E">
        <w:rPr>
          <w:szCs w:val="22"/>
        </w:rPr>
        <w:t>y</w:t>
      </w:r>
      <w:r w:rsidRPr="0033698E">
        <w:rPr>
          <w:spacing w:val="-1"/>
          <w:szCs w:val="22"/>
        </w:rPr>
        <w:t xml:space="preserve"> 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4"/>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w:t>
      </w:r>
      <w:r w:rsidRPr="0033698E">
        <w:rPr>
          <w:spacing w:val="-2"/>
          <w:szCs w:val="22"/>
        </w:rPr>
        <w:t>n</w:t>
      </w:r>
      <w:r w:rsidRPr="0033698E">
        <w:rPr>
          <w:spacing w:val="1"/>
          <w:szCs w:val="22"/>
        </w:rPr>
        <w:t>t.</w:t>
      </w:r>
    </w:p>
    <w:p w:rsidR="002E03A9" w:rsidRPr="0033698E" w:rsidRDefault="002E03A9" w:rsidP="002E03A9">
      <w:pPr>
        <w:spacing w:before="94" w:after="0" w:line="220" w:lineRule="exact"/>
        <w:ind w:left="820" w:right="70" w:hanging="360"/>
      </w:pPr>
      <w:r w:rsidRPr="0033698E">
        <w:rPr>
          <w:spacing w:val="1"/>
          <w:szCs w:val="22"/>
        </w:rPr>
        <w:t>(</w:t>
      </w:r>
      <w:r w:rsidRPr="0033698E">
        <w:rPr>
          <w:szCs w:val="22"/>
        </w:rPr>
        <w:t xml:space="preserve">e) </w:t>
      </w:r>
      <w:r w:rsidRPr="0033698E">
        <w:rPr>
          <w:spacing w:val="4"/>
          <w:szCs w:val="22"/>
        </w:rPr>
        <w:t xml:space="preserve"> </w:t>
      </w:r>
      <w:r w:rsidRPr="0033698E">
        <w:rPr>
          <w:spacing w:val="-1"/>
          <w:szCs w:val="22"/>
        </w:rPr>
        <w:t>N</w:t>
      </w:r>
      <w:r w:rsidRPr="0033698E">
        <w:rPr>
          <w:szCs w:val="22"/>
        </w:rPr>
        <w:t>o e</w:t>
      </w:r>
      <w:r w:rsidRPr="0033698E">
        <w:rPr>
          <w:spacing w:val="-2"/>
          <w:szCs w:val="22"/>
        </w:rPr>
        <w:t>v</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ha</w:t>
      </w:r>
      <w:r w:rsidRPr="0033698E">
        <w:rPr>
          <w:spacing w:val="-2"/>
          <w:szCs w:val="22"/>
        </w:rPr>
        <w:t>v</w:t>
      </w:r>
      <w:r w:rsidRPr="0033698E">
        <w:rPr>
          <w:szCs w:val="22"/>
        </w:rPr>
        <w:t>e</w:t>
      </w:r>
      <w:r w:rsidRPr="0033698E">
        <w:rPr>
          <w:spacing w:val="1"/>
          <w:szCs w:val="22"/>
        </w:rPr>
        <w:t xml:space="preserve"> </w:t>
      </w:r>
      <w:r w:rsidRPr="0033698E">
        <w:rPr>
          <w:szCs w:val="22"/>
        </w:rPr>
        <w:t>o</w:t>
      </w:r>
      <w:r w:rsidRPr="0033698E">
        <w:rPr>
          <w:spacing w:val="-2"/>
          <w:szCs w:val="22"/>
        </w:rPr>
        <w:t>c</w:t>
      </w:r>
      <w:r w:rsidRPr="0033698E">
        <w:rPr>
          <w:szCs w:val="22"/>
        </w:rPr>
        <w:t>cu</w:t>
      </w:r>
      <w:r w:rsidRPr="0033698E">
        <w:rPr>
          <w:spacing w:val="-2"/>
          <w:szCs w:val="22"/>
        </w:rPr>
        <w:t>r</w:t>
      </w:r>
      <w:r w:rsidRPr="0033698E">
        <w:rPr>
          <w:spacing w:val="1"/>
          <w:szCs w:val="22"/>
        </w:rPr>
        <w:t>r</w:t>
      </w:r>
      <w:r w:rsidRPr="0033698E">
        <w:rPr>
          <w:szCs w:val="22"/>
        </w:rPr>
        <w:t>ed</w:t>
      </w:r>
      <w:r w:rsidRPr="0033698E">
        <w:rPr>
          <w:spacing w:val="-2"/>
          <w:szCs w:val="22"/>
        </w:rPr>
        <w:t xml:space="preserve"> </w:t>
      </w:r>
      <w:r w:rsidRPr="0033698E">
        <w:rPr>
          <w:szCs w:val="22"/>
        </w:rPr>
        <w:t>or</w:t>
      </w:r>
      <w:r w:rsidRPr="0033698E">
        <w:rPr>
          <w:spacing w:val="-1"/>
          <w:szCs w:val="22"/>
        </w:rPr>
        <w:t xml:space="preserve"> </w:t>
      </w:r>
      <w:r w:rsidRPr="0033698E">
        <w:rPr>
          <w:szCs w:val="22"/>
        </w:rPr>
        <w:t>a</w:t>
      </w:r>
      <w:r w:rsidRPr="0033698E">
        <w:rPr>
          <w:spacing w:val="1"/>
          <w:szCs w:val="22"/>
        </w:rPr>
        <w:t>r</w:t>
      </w:r>
      <w:r w:rsidRPr="0033698E">
        <w:rPr>
          <w:szCs w:val="22"/>
        </w:rPr>
        <w:t>e</w:t>
      </w:r>
      <w:r w:rsidRPr="0033698E">
        <w:rPr>
          <w:spacing w:val="-2"/>
          <w:szCs w:val="22"/>
        </w:rPr>
        <w:t xml:space="preserve"> </w:t>
      </w:r>
      <w:r w:rsidRPr="0033698E">
        <w:rPr>
          <w:szCs w:val="22"/>
        </w:rPr>
        <w:t>an</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pacing w:val="1"/>
          <w:szCs w:val="22"/>
        </w:rPr>
        <w:t>t</w:t>
      </w:r>
      <w:r w:rsidRPr="0033698E">
        <w:rPr>
          <w:szCs w:val="22"/>
        </w:rPr>
        <w:t xml:space="preserve">ed </w:t>
      </w:r>
      <w:r w:rsidRPr="0033698E">
        <w:rPr>
          <w:spacing w:val="-2"/>
          <w:szCs w:val="22"/>
        </w:rPr>
        <w:t>u</w:t>
      </w:r>
      <w:r w:rsidRPr="0033698E">
        <w:rPr>
          <w:szCs w:val="22"/>
        </w:rPr>
        <w:t xml:space="preserve">p </w:t>
      </w:r>
      <w:r w:rsidRPr="0033698E">
        <w:rPr>
          <w:spacing w:val="1"/>
          <w:szCs w:val="22"/>
        </w:rPr>
        <w:t>t</w:t>
      </w:r>
      <w:r w:rsidRPr="0033698E">
        <w:rPr>
          <w:szCs w:val="22"/>
        </w:rPr>
        <w:t>o</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t</w:t>
      </w:r>
      <w:r w:rsidRPr="0033698E">
        <w:rPr>
          <w:spacing w:val="-2"/>
          <w:szCs w:val="22"/>
        </w:rPr>
        <w:t>h</w:t>
      </w:r>
      <w:r w:rsidRPr="0033698E">
        <w:rPr>
          <w:spacing w:val="1"/>
          <w:szCs w:val="22"/>
        </w:rPr>
        <w:t>i</w:t>
      </w:r>
      <w:r w:rsidRPr="0033698E">
        <w:rPr>
          <w:szCs w:val="22"/>
        </w:rPr>
        <w:t>s</w:t>
      </w:r>
      <w:r w:rsidRPr="0033698E">
        <w:rPr>
          <w:spacing w:val="-2"/>
          <w:szCs w:val="22"/>
        </w:rPr>
        <w:t xml:space="preserve"> </w:t>
      </w:r>
      <w:r w:rsidRPr="0033698E">
        <w:rPr>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1"/>
          <w:szCs w:val="22"/>
        </w:rPr>
        <w:t xml:space="preserve"> </w:t>
      </w:r>
      <w:r w:rsidRPr="0033698E">
        <w:rPr>
          <w:spacing w:val="-1"/>
          <w:szCs w:val="22"/>
        </w:rPr>
        <w:t>w</w:t>
      </w:r>
      <w:r w:rsidRPr="0033698E">
        <w:rPr>
          <w:spacing w:val="-2"/>
          <w:szCs w:val="22"/>
        </w:rPr>
        <w:t>h</w:t>
      </w:r>
      <w:r w:rsidRPr="0033698E">
        <w:rPr>
          <w:spacing w:val="1"/>
          <w:szCs w:val="22"/>
        </w:rPr>
        <w:t>i</w:t>
      </w:r>
      <w:r w:rsidRPr="0033698E">
        <w:rPr>
          <w:szCs w:val="22"/>
        </w:rPr>
        <w:t>ch</w:t>
      </w:r>
      <w:r w:rsidRPr="0033698E">
        <w:rPr>
          <w:spacing w:val="-2"/>
          <w:szCs w:val="22"/>
        </w:rPr>
        <w:t xml:space="preserve"> </w:t>
      </w:r>
      <w:r w:rsidRPr="0033698E">
        <w:rPr>
          <w:spacing w:val="-1"/>
          <w:szCs w:val="22"/>
        </w:rPr>
        <w:t>i</w:t>
      </w:r>
      <w:r w:rsidRPr="0033698E">
        <w:rPr>
          <w:szCs w:val="22"/>
        </w:rPr>
        <w:t xml:space="preserve">n </w:t>
      </w:r>
      <w:r w:rsidRPr="0033698E">
        <w:rPr>
          <w:spacing w:val="-1"/>
          <w:szCs w:val="22"/>
        </w:rPr>
        <w:t>m</w:t>
      </w:r>
      <w:r w:rsidRPr="0033698E">
        <w:rPr>
          <w:spacing w:val="-2"/>
          <w:szCs w:val="22"/>
        </w:rPr>
        <w:t>y</w:t>
      </w:r>
      <w:r w:rsidRPr="0033698E">
        <w:rPr>
          <w:spacing w:val="1"/>
          <w:szCs w:val="22"/>
        </w:rPr>
        <w:t>/</w:t>
      </w:r>
      <w:r w:rsidRPr="0033698E">
        <w:rPr>
          <w:szCs w:val="22"/>
        </w:rPr>
        <w:t>our op</w:t>
      </w:r>
      <w:r w:rsidRPr="0033698E">
        <w:rPr>
          <w:spacing w:val="1"/>
          <w:szCs w:val="22"/>
        </w:rPr>
        <w:t>i</w:t>
      </w:r>
      <w:r w:rsidRPr="0033698E">
        <w:rPr>
          <w:spacing w:val="-2"/>
          <w:szCs w:val="22"/>
        </w:rPr>
        <w:t>n</w:t>
      </w:r>
      <w:r w:rsidRPr="0033698E">
        <w:rPr>
          <w:spacing w:val="1"/>
          <w:szCs w:val="22"/>
        </w:rPr>
        <w:t>i</w:t>
      </w:r>
      <w:r w:rsidRPr="0033698E">
        <w:rPr>
          <w:szCs w:val="22"/>
        </w:rPr>
        <w:t xml:space="preserve">on </w:t>
      </w:r>
      <w:r w:rsidRPr="0033698E">
        <w:rPr>
          <w:spacing w:val="-4"/>
          <w:szCs w:val="22"/>
        </w:rPr>
        <w:t>m</w:t>
      </w:r>
      <w:r w:rsidRPr="0033698E">
        <w:rPr>
          <w:szCs w:val="22"/>
        </w:rPr>
        <w:t>ay</w:t>
      </w:r>
      <w:r w:rsidRPr="0033698E">
        <w:rPr>
          <w:spacing w:val="-2"/>
          <w:szCs w:val="22"/>
        </w:rPr>
        <w:t xml:space="preserve"> </w:t>
      </w:r>
      <w:r w:rsidRPr="0033698E">
        <w:rPr>
          <w:spacing w:val="1"/>
          <w:szCs w:val="22"/>
        </w:rPr>
        <w:t>r</w:t>
      </w:r>
      <w:r w:rsidRPr="0033698E">
        <w:rPr>
          <w:szCs w:val="22"/>
        </w:rPr>
        <w:t>esu</w:t>
      </w:r>
      <w:r w:rsidRPr="0033698E">
        <w:rPr>
          <w:spacing w:val="-1"/>
          <w:szCs w:val="22"/>
        </w:rPr>
        <w:t>l</w:t>
      </w:r>
      <w:r w:rsidRPr="0033698E">
        <w:rPr>
          <w:szCs w:val="22"/>
        </w:rPr>
        <w:t>t</w:t>
      </w:r>
      <w:r w:rsidRPr="0033698E">
        <w:rPr>
          <w:spacing w:val="1"/>
          <w:szCs w:val="22"/>
        </w:rPr>
        <w:t xml:space="preserve"> i</w:t>
      </w:r>
      <w:r w:rsidRPr="0033698E">
        <w:rPr>
          <w:szCs w:val="22"/>
        </w:rPr>
        <w:t>n</w:t>
      </w:r>
      <w:r w:rsidRPr="0033698E">
        <w:rPr>
          <w:spacing w:val="-2"/>
          <w:szCs w:val="22"/>
        </w:rPr>
        <w:t xml:space="preserve"> </w:t>
      </w:r>
      <w:r w:rsidRPr="0033698E">
        <w:rPr>
          <w:szCs w:val="22"/>
        </w:rPr>
        <w:t>a</w:t>
      </w:r>
      <w:r w:rsidRPr="0033698E">
        <w:rPr>
          <w:spacing w:val="1"/>
          <w:szCs w:val="22"/>
        </w:rPr>
        <w:t xml:space="preserve"> </w:t>
      </w:r>
      <w:r w:rsidRPr="0033698E">
        <w:rPr>
          <w:spacing w:val="-2"/>
          <w:szCs w:val="22"/>
        </w:rPr>
        <w:t>s</w:t>
      </w:r>
      <w:r w:rsidRPr="0033698E">
        <w:rPr>
          <w:spacing w:val="1"/>
          <w:szCs w:val="22"/>
        </w:rPr>
        <w:t>i</w:t>
      </w:r>
      <w:r w:rsidRPr="0033698E">
        <w:rPr>
          <w:spacing w:val="-3"/>
          <w:szCs w:val="22"/>
        </w:rPr>
        <w:t>g</w:t>
      </w:r>
      <w:r w:rsidRPr="0033698E">
        <w:rPr>
          <w:szCs w:val="22"/>
        </w:rPr>
        <w:t>n</w:t>
      </w:r>
      <w:r w:rsidRPr="0033698E">
        <w:rPr>
          <w:spacing w:val="1"/>
          <w:szCs w:val="22"/>
        </w:rPr>
        <w:t>i</w:t>
      </w:r>
      <w:r w:rsidRPr="0033698E">
        <w:rPr>
          <w:spacing w:val="-2"/>
          <w:szCs w:val="22"/>
        </w:rPr>
        <w:t>f</w:t>
      </w:r>
      <w:r w:rsidRPr="0033698E">
        <w:rPr>
          <w:spacing w:val="1"/>
          <w:szCs w:val="22"/>
        </w:rPr>
        <w:t>i</w:t>
      </w:r>
      <w:r w:rsidRPr="0033698E">
        <w:rPr>
          <w:szCs w:val="22"/>
        </w:rPr>
        <w:t>ca</w:t>
      </w:r>
      <w:r w:rsidRPr="0033698E">
        <w:rPr>
          <w:spacing w:val="-2"/>
          <w:szCs w:val="22"/>
        </w:rPr>
        <w:t>n</w:t>
      </w:r>
      <w:r w:rsidRPr="0033698E">
        <w:rPr>
          <w:szCs w:val="22"/>
        </w:rPr>
        <w:t>t</w:t>
      </w:r>
      <w:r w:rsidRPr="0033698E">
        <w:rPr>
          <w:spacing w:val="2"/>
          <w:szCs w:val="22"/>
        </w:rPr>
        <w:t xml:space="preserve"> </w:t>
      </w:r>
      <w:r w:rsidRPr="0033698E">
        <w:rPr>
          <w:spacing w:val="-1"/>
          <w:szCs w:val="22"/>
        </w:rPr>
        <w:t>d</w:t>
      </w:r>
      <w:r w:rsidRPr="0033698E">
        <w:rPr>
          <w:spacing w:val="-2"/>
          <w:szCs w:val="22"/>
        </w:rPr>
        <w:t>e</w:t>
      </w:r>
      <w:r w:rsidRPr="0033698E">
        <w:rPr>
          <w:spacing w:val="1"/>
          <w:szCs w:val="22"/>
        </w:rPr>
        <w:t>t</w:t>
      </w:r>
      <w:r w:rsidRPr="0033698E">
        <w:rPr>
          <w:spacing w:val="-2"/>
          <w:szCs w:val="22"/>
        </w:rPr>
        <w:t>e</w:t>
      </w:r>
      <w:r w:rsidRPr="0033698E">
        <w:rPr>
          <w:spacing w:val="1"/>
          <w:szCs w:val="22"/>
        </w:rPr>
        <w:t>ri</w:t>
      </w:r>
      <w:r w:rsidRPr="0033698E">
        <w:rPr>
          <w:spacing w:val="-2"/>
          <w:szCs w:val="22"/>
        </w:rPr>
        <w:t>o</w:t>
      </w:r>
      <w:r w:rsidRPr="0033698E">
        <w:rPr>
          <w:spacing w:val="1"/>
          <w:szCs w:val="22"/>
        </w:rPr>
        <w:t>r</w:t>
      </w:r>
      <w:r w:rsidRPr="0033698E">
        <w:rPr>
          <w:spacing w:val="-2"/>
          <w:szCs w:val="22"/>
        </w:rPr>
        <w:t>a</w:t>
      </w:r>
      <w:r w:rsidRPr="0033698E">
        <w:rPr>
          <w:spacing w:val="1"/>
          <w:szCs w:val="22"/>
        </w:rPr>
        <w:t>ti</w:t>
      </w:r>
      <w:r w:rsidRPr="0033698E">
        <w:rPr>
          <w:spacing w:val="-2"/>
          <w:szCs w:val="22"/>
        </w:rPr>
        <w:t>o</w:t>
      </w:r>
      <w:r w:rsidRPr="0033698E">
        <w:rPr>
          <w:szCs w:val="22"/>
        </w:rPr>
        <w:t>n</w:t>
      </w:r>
      <w:r w:rsidRPr="0033698E">
        <w:rPr>
          <w:spacing w:val="1"/>
          <w:szCs w:val="22"/>
        </w:rPr>
        <w:t xml:space="preserve"> i</w:t>
      </w:r>
      <w:r w:rsidRPr="0033698E">
        <w:rPr>
          <w:szCs w:val="22"/>
        </w:rPr>
        <w:t>n</w:t>
      </w:r>
      <w:r w:rsidRPr="0033698E">
        <w:rPr>
          <w:spacing w:val="-3"/>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3"/>
          <w:szCs w:val="22"/>
        </w:rPr>
        <w:t>f</w:t>
      </w:r>
      <w:r w:rsidRPr="0033698E">
        <w:rPr>
          <w:spacing w:val="1"/>
          <w:szCs w:val="22"/>
        </w:rPr>
        <w:t>i</w:t>
      </w:r>
      <w:r w:rsidRPr="0033698E">
        <w:rPr>
          <w:szCs w:val="22"/>
        </w:rPr>
        <w:t>nan</w:t>
      </w:r>
      <w:r w:rsidRPr="0033698E">
        <w:rPr>
          <w:spacing w:val="-2"/>
          <w:szCs w:val="22"/>
        </w:rPr>
        <w:t>c</w:t>
      </w:r>
      <w:r w:rsidRPr="0033698E">
        <w:rPr>
          <w:spacing w:val="1"/>
          <w:szCs w:val="22"/>
        </w:rPr>
        <w:t>i</w:t>
      </w:r>
      <w:r w:rsidRPr="0033698E">
        <w:rPr>
          <w:spacing w:val="-2"/>
          <w:szCs w:val="22"/>
        </w:rPr>
        <w:t>a</w:t>
      </w:r>
      <w:r w:rsidRPr="0033698E">
        <w:rPr>
          <w:szCs w:val="22"/>
        </w:rPr>
        <w:t>l</w:t>
      </w:r>
      <w:r w:rsidRPr="0033698E">
        <w:rPr>
          <w:spacing w:val="2"/>
          <w:szCs w:val="22"/>
        </w:rPr>
        <w:t xml:space="preserve"> </w:t>
      </w:r>
      <w:r w:rsidRPr="0033698E">
        <w:rPr>
          <w:spacing w:val="-3"/>
          <w:szCs w:val="22"/>
        </w:rPr>
        <w:t>s</w:t>
      </w:r>
      <w:r w:rsidRPr="0033698E">
        <w:rPr>
          <w:spacing w:val="1"/>
          <w:szCs w:val="22"/>
        </w:rPr>
        <w:t>t</w:t>
      </w:r>
      <w:r w:rsidRPr="0033698E">
        <w:rPr>
          <w:szCs w:val="22"/>
        </w:rPr>
        <w:t>a</w:t>
      </w:r>
      <w:r w:rsidRPr="0033698E">
        <w:rPr>
          <w:spacing w:val="-2"/>
          <w:szCs w:val="22"/>
        </w:rPr>
        <w:t>b</w:t>
      </w:r>
      <w:r w:rsidRPr="0033698E">
        <w:rPr>
          <w:spacing w:val="1"/>
          <w:szCs w:val="22"/>
        </w:rPr>
        <w:t>i</w:t>
      </w:r>
      <w:r w:rsidRPr="0033698E">
        <w:rPr>
          <w:spacing w:val="-1"/>
          <w:szCs w:val="22"/>
        </w:rPr>
        <w:t>l</w:t>
      </w:r>
      <w:r w:rsidRPr="0033698E">
        <w:rPr>
          <w:spacing w:val="1"/>
          <w:szCs w:val="22"/>
        </w:rPr>
        <w:t>it</w:t>
      </w:r>
      <w:r w:rsidRPr="0033698E">
        <w:rPr>
          <w:szCs w:val="22"/>
        </w:rPr>
        <w:t>y</w:t>
      </w:r>
      <w:r w:rsidRPr="0033698E">
        <w:rPr>
          <w:spacing w:val="-1"/>
          <w:szCs w:val="22"/>
        </w:rPr>
        <w:t xml:space="preserve"> 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4"/>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2"/>
          <w:szCs w:val="22"/>
        </w:rPr>
        <w:t xml:space="preserve"> </w:t>
      </w:r>
      <w:r w:rsidRPr="0033698E">
        <w:rPr>
          <w:spacing w:val="-1"/>
          <w:szCs w:val="22"/>
        </w:rPr>
        <w:t>a</w:t>
      </w:r>
      <w:r w:rsidRPr="0033698E">
        <w:rPr>
          <w:szCs w:val="22"/>
        </w:rPr>
        <w:t xml:space="preserve">nd </w:t>
      </w:r>
      <w:r w:rsidRPr="0033698E">
        <w:rPr>
          <w:spacing w:val="1"/>
          <w:szCs w:val="22"/>
        </w:rPr>
        <w:t>t</w:t>
      </w:r>
      <w:r w:rsidRPr="0033698E">
        <w:rPr>
          <w:szCs w:val="22"/>
        </w:rPr>
        <w:t>he</w:t>
      </w:r>
      <w:r w:rsidRPr="0033698E">
        <w:rPr>
          <w:spacing w:val="-2"/>
          <w:szCs w:val="22"/>
        </w:rPr>
        <w:t>r</w:t>
      </w:r>
      <w:r w:rsidRPr="0033698E">
        <w:rPr>
          <w:szCs w:val="22"/>
        </w:rPr>
        <w:t>e</w:t>
      </w:r>
      <w:r w:rsidRPr="0033698E">
        <w:rPr>
          <w:spacing w:val="1"/>
          <w:szCs w:val="22"/>
        </w:rPr>
        <w:t xml:space="preserve"> </w:t>
      </w:r>
      <w:r w:rsidRPr="0033698E">
        <w:rPr>
          <w:spacing w:val="-2"/>
          <w:szCs w:val="22"/>
        </w:rPr>
        <w:t>a</w:t>
      </w:r>
      <w:r w:rsidRPr="0033698E">
        <w:rPr>
          <w:spacing w:val="1"/>
          <w:szCs w:val="22"/>
        </w:rPr>
        <w:t>r</w:t>
      </w:r>
      <w:r w:rsidRPr="0033698E">
        <w:rPr>
          <w:szCs w:val="22"/>
        </w:rPr>
        <w:t>e</w:t>
      </w:r>
      <w:r w:rsidRPr="0033698E">
        <w:rPr>
          <w:spacing w:val="-2"/>
          <w:szCs w:val="22"/>
        </w:rPr>
        <w:t xml:space="preserve"> </w:t>
      </w:r>
      <w:r w:rsidRPr="0033698E">
        <w:rPr>
          <w:spacing w:val="1"/>
          <w:szCs w:val="22"/>
        </w:rPr>
        <w:t>r</w:t>
      </w:r>
      <w:r w:rsidRPr="0033698E">
        <w:rPr>
          <w:szCs w:val="22"/>
        </w:rPr>
        <w:t>ea</w:t>
      </w:r>
      <w:r w:rsidRPr="0033698E">
        <w:rPr>
          <w:spacing w:val="-2"/>
          <w:szCs w:val="22"/>
        </w:rPr>
        <w:t>s</w:t>
      </w:r>
      <w:r w:rsidRPr="0033698E">
        <w:rPr>
          <w:szCs w:val="22"/>
        </w:rPr>
        <w:t>ona</w:t>
      </w:r>
      <w:r w:rsidRPr="0033698E">
        <w:rPr>
          <w:spacing w:val="-2"/>
          <w:szCs w:val="22"/>
        </w:rPr>
        <w:t>b</w:t>
      </w:r>
      <w:r w:rsidRPr="0033698E">
        <w:rPr>
          <w:spacing w:val="1"/>
          <w:szCs w:val="22"/>
        </w:rPr>
        <w:t>l</w:t>
      </w:r>
      <w:r w:rsidRPr="0033698E">
        <w:rPr>
          <w:szCs w:val="22"/>
        </w:rPr>
        <w:t>e</w:t>
      </w:r>
      <w:r w:rsidRPr="0033698E">
        <w:rPr>
          <w:spacing w:val="1"/>
          <w:szCs w:val="22"/>
        </w:rPr>
        <w:t xml:space="preserve"> </w:t>
      </w:r>
      <w:r w:rsidRPr="0033698E">
        <w:rPr>
          <w:spacing w:val="-3"/>
          <w:szCs w:val="22"/>
        </w:rPr>
        <w:t>g</w:t>
      </w:r>
      <w:r w:rsidRPr="0033698E">
        <w:rPr>
          <w:spacing w:val="1"/>
          <w:szCs w:val="22"/>
        </w:rPr>
        <w:t>r</w:t>
      </w:r>
      <w:r w:rsidRPr="0033698E">
        <w:rPr>
          <w:szCs w:val="22"/>
        </w:rPr>
        <w:t>oun</w:t>
      </w:r>
      <w:r w:rsidRPr="0033698E">
        <w:rPr>
          <w:spacing w:val="-2"/>
          <w:szCs w:val="22"/>
        </w:rPr>
        <w:t>d</w:t>
      </w:r>
      <w:r w:rsidRPr="0033698E">
        <w:rPr>
          <w:szCs w:val="22"/>
        </w:rPr>
        <w:t>s</w:t>
      </w:r>
      <w:r w:rsidRPr="0033698E">
        <w:rPr>
          <w:spacing w:val="1"/>
          <w:szCs w:val="22"/>
        </w:rPr>
        <w:t xml:space="preserve"> t</w:t>
      </w:r>
      <w:r w:rsidRPr="0033698E">
        <w:rPr>
          <w:szCs w:val="22"/>
        </w:rPr>
        <w:t>o</w:t>
      </w:r>
      <w:r w:rsidRPr="0033698E">
        <w:rPr>
          <w:spacing w:val="1"/>
          <w:szCs w:val="22"/>
        </w:rPr>
        <w:t xml:space="preserve"> </w:t>
      </w:r>
      <w:r w:rsidRPr="0033698E">
        <w:rPr>
          <w:spacing w:val="-3"/>
          <w:szCs w:val="22"/>
        </w:rPr>
        <w:t>b</w:t>
      </w:r>
      <w:r w:rsidRPr="0033698E">
        <w:rPr>
          <w:szCs w:val="22"/>
        </w:rPr>
        <w:t>e</w:t>
      </w:r>
      <w:r w:rsidRPr="0033698E">
        <w:rPr>
          <w:spacing w:val="-1"/>
          <w:szCs w:val="22"/>
        </w:rPr>
        <w:t>l</w:t>
      </w:r>
      <w:r w:rsidRPr="0033698E">
        <w:rPr>
          <w:spacing w:val="1"/>
          <w:szCs w:val="22"/>
        </w:rPr>
        <w:t>i</w:t>
      </w:r>
      <w:r w:rsidRPr="0033698E">
        <w:rPr>
          <w:szCs w:val="22"/>
        </w:rPr>
        <w:t>e</w:t>
      </w:r>
      <w:r w:rsidRPr="0033698E">
        <w:rPr>
          <w:spacing w:val="-2"/>
          <w:szCs w:val="22"/>
        </w:rPr>
        <w:t>v</w:t>
      </w:r>
      <w:r w:rsidRPr="0033698E">
        <w:rPr>
          <w:szCs w:val="22"/>
        </w:rPr>
        <w:t>e</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pacing w:val="-1"/>
          <w:szCs w:val="22"/>
        </w:rPr>
        <w:t>P</w:t>
      </w:r>
      <w:r w:rsidRPr="0033698E">
        <w:rPr>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1"/>
          <w:szCs w:val="22"/>
        </w:rPr>
        <w:t xml:space="preserve"> w</w:t>
      </w:r>
      <w:r w:rsidRPr="0033698E">
        <w:rPr>
          <w:spacing w:val="1"/>
          <w:szCs w:val="22"/>
        </w:rPr>
        <w:t>il</w:t>
      </w:r>
      <w:r w:rsidRPr="0033698E">
        <w:rPr>
          <w:szCs w:val="22"/>
        </w:rPr>
        <w:t>l</w:t>
      </w:r>
      <w:r w:rsidRPr="0033698E">
        <w:rPr>
          <w:spacing w:val="-1"/>
          <w:szCs w:val="22"/>
        </w:rPr>
        <w:t xml:space="preserve"> </w:t>
      </w:r>
      <w:r w:rsidRPr="0033698E">
        <w:rPr>
          <w:szCs w:val="22"/>
        </w:rPr>
        <w:t>be</w:t>
      </w:r>
      <w:r w:rsidRPr="0033698E">
        <w:rPr>
          <w:spacing w:val="1"/>
          <w:szCs w:val="22"/>
        </w:rPr>
        <w:t xml:space="preserve"> </w:t>
      </w:r>
      <w:r w:rsidRPr="0033698E">
        <w:rPr>
          <w:szCs w:val="22"/>
        </w:rPr>
        <w:t>a</w:t>
      </w:r>
      <w:r w:rsidRPr="0033698E">
        <w:rPr>
          <w:spacing w:val="-3"/>
          <w:szCs w:val="22"/>
        </w:rPr>
        <w:t>b</w:t>
      </w:r>
      <w:r w:rsidRPr="0033698E">
        <w:rPr>
          <w:spacing w:val="1"/>
          <w:szCs w:val="22"/>
        </w:rPr>
        <w:t>l</w:t>
      </w:r>
      <w:r w:rsidRPr="0033698E">
        <w:rPr>
          <w:szCs w:val="22"/>
        </w:rPr>
        <w:t>e</w:t>
      </w:r>
      <w:r w:rsidRPr="0033698E">
        <w:rPr>
          <w:spacing w:val="-2"/>
          <w:szCs w:val="22"/>
        </w:rPr>
        <w:t xml:space="preserve"> </w:t>
      </w:r>
      <w:r w:rsidRPr="0033698E">
        <w:rPr>
          <w:spacing w:val="1"/>
          <w:szCs w:val="22"/>
        </w:rPr>
        <w:t>t</w:t>
      </w:r>
      <w:r w:rsidRPr="0033698E">
        <w:rPr>
          <w:szCs w:val="22"/>
        </w:rPr>
        <w:t>o</w:t>
      </w:r>
      <w:r w:rsidRPr="0033698E">
        <w:rPr>
          <w:spacing w:val="1"/>
          <w:szCs w:val="22"/>
        </w:rPr>
        <w:t xml:space="preserve"> </w:t>
      </w:r>
      <w:r w:rsidRPr="0033698E">
        <w:rPr>
          <w:spacing w:val="-4"/>
          <w:szCs w:val="22"/>
        </w:rPr>
        <w:t>m</w:t>
      </w:r>
      <w:r w:rsidRPr="0033698E">
        <w:rPr>
          <w:szCs w:val="22"/>
        </w:rPr>
        <w:t>eet</w:t>
      </w:r>
      <w:r w:rsidRPr="0033698E">
        <w:rPr>
          <w:spacing w:val="-1"/>
          <w:szCs w:val="22"/>
        </w:rPr>
        <w:t xml:space="preserve"> </w:t>
      </w:r>
      <w:r w:rsidRPr="0033698E">
        <w:rPr>
          <w:spacing w:val="1"/>
          <w:szCs w:val="22"/>
        </w:rPr>
        <w:t>i</w:t>
      </w:r>
      <w:r w:rsidRPr="0033698E">
        <w:rPr>
          <w:spacing w:val="-1"/>
          <w:szCs w:val="22"/>
        </w:rPr>
        <w:t>t</w:t>
      </w:r>
      <w:r w:rsidRPr="0033698E">
        <w:rPr>
          <w:szCs w:val="22"/>
        </w:rPr>
        <w:t>s</w:t>
      </w:r>
      <w:r w:rsidRPr="0033698E">
        <w:rPr>
          <w:spacing w:val="1"/>
          <w:szCs w:val="22"/>
        </w:rPr>
        <w:t xml:space="preserve"> </w:t>
      </w:r>
      <w:r w:rsidRPr="0033698E">
        <w:rPr>
          <w:szCs w:val="22"/>
        </w:rPr>
        <w:t>ob</w:t>
      </w:r>
      <w:r w:rsidRPr="0033698E">
        <w:rPr>
          <w:spacing w:val="-1"/>
          <w:szCs w:val="22"/>
        </w:rPr>
        <w:t>li</w:t>
      </w:r>
      <w:r w:rsidRPr="0033698E">
        <w:rPr>
          <w:spacing w:val="-2"/>
          <w:szCs w:val="22"/>
        </w:rPr>
        <w:t>g</w:t>
      </w:r>
      <w:r w:rsidRPr="0033698E">
        <w:rPr>
          <w:szCs w:val="22"/>
        </w:rPr>
        <w:t>a</w:t>
      </w:r>
      <w:r w:rsidRPr="0033698E">
        <w:rPr>
          <w:spacing w:val="1"/>
          <w:szCs w:val="22"/>
        </w:rPr>
        <w:t>ti</w:t>
      </w:r>
      <w:r w:rsidRPr="0033698E">
        <w:rPr>
          <w:szCs w:val="22"/>
        </w:rPr>
        <w:t>ons</w:t>
      </w:r>
      <w:r w:rsidRPr="0033698E">
        <w:rPr>
          <w:spacing w:val="-2"/>
          <w:szCs w:val="22"/>
        </w:rPr>
        <w:t xml:space="preserve"> </w:t>
      </w:r>
      <w:r w:rsidRPr="0033698E">
        <w:rPr>
          <w:szCs w:val="22"/>
        </w:rPr>
        <w:t xml:space="preserve">as and </w:t>
      </w:r>
      <w:r w:rsidRPr="0033698E">
        <w:rPr>
          <w:spacing w:val="-1"/>
          <w:szCs w:val="22"/>
        </w:rPr>
        <w:t>w</w:t>
      </w:r>
      <w:r w:rsidRPr="0033698E">
        <w:rPr>
          <w:szCs w:val="22"/>
        </w:rPr>
        <w:t xml:space="preserve">hen </w:t>
      </w:r>
      <w:r w:rsidRPr="0033698E">
        <w:rPr>
          <w:spacing w:val="-1"/>
          <w:szCs w:val="22"/>
        </w:rPr>
        <w:t>t</w:t>
      </w:r>
      <w:r w:rsidRPr="0033698E">
        <w:rPr>
          <w:szCs w:val="22"/>
        </w:rPr>
        <w:t>hey</w:t>
      </w:r>
      <w:r w:rsidRPr="0033698E">
        <w:rPr>
          <w:spacing w:val="-2"/>
          <w:szCs w:val="22"/>
        </w:rPr>
        <w:t xml:space="preserve"> </w:t>
      </w:r>
      <w:r w:rsidRPr="0033698E">
        <w:rPr>
          <w:spacing w:val="1"/>
          <w:szCs w:val="22"/>
        </w:rPr>
        <w:t>f</w:t>
      </w:r>
      <w:r w:rsidRPr="0033698E">
        <w:rPr>
          <w:spacing w:val="-2"/>
          <w:szCs w:val="22"/>
        </w:rPr>
        <w:t>a</w:t>
      </w:r>
      <w:r w:rsidRPr="0033698E">
        <w:rPr>
          <w:spacing w:val="1"/>
          <w:szCs w:val="22"/>
        </w:rPr>
        <w:t>l</w:t>
      </w:r>
      <w:r w:rsidRPr="0033698E">
        <w:rPr>
          <w:szCs w:val="22"/>
        </w:rPr>
        <w:t>l</w:t>
      </w:r>
      <w:r w:rsidRPr="0033698E">
        <w:rPr>
          <w:spacing w:val="1"/>
          <w:szCs w:val="22"/>
        </w:rPr>
        <w:t xml:space="preserve"> </w:t>
      </w:r>
      <w:r w:rsidRPr="0033698E">
        <w:rPr>
          <w:szCs w:val="22"/>
        </w:rPr>
        <w:t>du</w:t>
      </w:r>
      <w:r w:rsidRPr="0033698E">
        <w:rPr>
          <w:spacing w:val="-2"/>
          <w:szCs w:val="22"/>
        </w:rPr>
        <w:t>e</w:t>
      </w:r>
      <w:r w:rsidRPr="0033698E">
        <w:rPr>
          <w:szCs w:val="22"/>
        </w:rPr>
        <w:t>.</w:t>
      </w:r>
    </w:p>
    <w:p w:rsidR="002E03A9" w:rsidRPr="0033698E" w:rsidRDefault="002E03A9" w:rsidP="002E03A9">
      <w:pPr>
        <w:spacing w:before="92" w:after="0" w:line="220" w:lineRule="exact"/>
        <w:ind w:left="820" w:right="269" w:hanging="360"/>
      </w:pPr>
      <w:r w:rsidRPr="0033698E">
        <w:rPr>
          <w:spacing w:val="1"/>
          <w:szCs w:val="22"/>
        </w:rPr>
        <w:t>(f</w:t>
      </w:r>
      <w:r w:rsidRPr="0033698E">
        <w:rPr>
          <w:szCs w:val="22"/>
        </w:rPr>
        <w:t xml:space="preserve">) </w:t>
      </w:r>
      <w:r w:rsidRPr="0033698E">
        <w:rPr>
          <w:spacing w:val="28"/>
          <w:szCs w:val="22"/>
        </w:rPr>
        <w:t xml:space="preserve"> </w:t>
      </w:r>
      <w:r w:rsidRPr="0033698E">
        <w:rPr>
          <w:spacing w:val="2"/>
          <w:szCs w:val="22"/>
        </w:rPr>
        <w:t>T</w:t>
      </w:r>
      <w:r w:rsidRPr="0033698E">
        <w:rPr>
          <w:szCs w:val="22"/>
        </w:rPr>
        <w:t>he</w:t>
      </w:r>
      <w:r w:rsidRPr="0033698E">
        <w:rPr>
          <w:spacing w:val="-1"/>
          <w:szCs w:val="22"/>
        </w:rPr>
        <w:t xml:space="preserve"> </w:t>
      </w:r>
      <w:r w:rsidRPr="0033698E">
        <w:rPr>
          <w:szCs w:val="22"/>
        </w:rPr>
        <w:t>r</w:t>
      </w:r>
      <w:r w:rsidRPr="0033698E">
        <w:rPr>
          <w:spacing w:val="-2"/>
          <w:szCs w:val="22"/>
        </w:rPr>
        <w:t>e</w:t>
      </w:r>
      <w:r w:rsidRPr="0033698E">
        <w:rPr>
          <w:spacing w:val="1"/>
          <w:szCs w:val="22"/>
        </w:rPr>
        <w:t>t</w:t>
      </w:r>
      <w:r w:rsidRPr="0033698E">
        <w:rPr>
          <w:spacing w:val="-2"/>
          <w:szCs w:val="22"/>
        </w:rPr>
        <w:t>u</w:t>
      </w:r>
      <w:r w:rsidRPr="0033698E">
        <w:rPr>
          <w:spacing w:val="1"/>
          <w:szCs w:val="22"/>
        </w:rPr>
        <w:t>r</w:t>
      </w:r>
      <w:r w:rsidRPr="0033698E">
        <w:rPr>
          <w:szCs w:val="22"/>
        </w:rPr>
        <w:t>n</w:t>
      </w:r>
      <w:r w:rsidRPr="0033698E">
        <w:rPr>
          <w:spacing w:val="1"/>
          <w:szCs w:val="22"/>
        </w:rPr>
        <w:t xml:space="preserve"> </w:t>
      </w:r>
      <w:r w:rsidRPr="0033698E">
        <w:rPr>
          <w:spacing w:val="-1"/>
          <w:szCs w:val="22"/>
        </w:rPr>
        <w:t>a</w:t>
      </w:r>
      <w:r w:rsidRPr="0033698E">
        <w:rPr>
          <w:spacing w:val="-2"/>
          <w:szCs w:val="22"/>
        </w:rPr>
        <w:t>s</w:t>
      </w:r>
      <w:r w:rsidRPr="0033698E">
        <w:rPr>
          <w:szCs w:val="22"/>
        </w:rPr>
        <w:t>so</w:t>
      </w:r>
      <w:r w:rsidRPr="0033698E">
        <w:rPr>
          <w:spacing w:val="-2"/>
          <w:szCs w:val="22"/>
        </w:rPr>
        <w:t>c</w:t>
      </w:r>
      <w:r w:rsidRPr="0033698E">
        <w:rPr>
          <w:spacing w:val="1"/>
          <w:szCs w:val="22"/>
        </w:rPr>
        <w:t>i</w:t>
      </w:r>
      <w:r w:rsidRPr="0033698E">
        <w:rPr>
          <w:spacing w:val="-2"/>
          <w:szCs w:val="22"/>
        </w:rPr>
        <w:t>a</w:t>
      </w:r>
      <w:r w:rsidRPr="0033698E">
        <w:rPr>
          <w:spacing w:val="1"/>
          <w:szCs w:val="22"/>
        </w:rPr>
        <w:t>t</w:t>
      </w:r>
      <w:r w:rsidRPr="0033698E">
        <w:rPr>
          <w:szCs w:val="22"/>
        </w:rPr>
        <w:t>ed</w:t>
      </w:r>
      <w:r w:rsidRPr="0033698E">
        <w:rPr>
          <w:spacing w:val="1"/>
          <w:szCs w:val="22"/>
        </w:rPr>
        <w:t xml:space="preserve"> </w:t>
      </w:r>
      <w:r w:rsidRPr="0033698E">
        <w:rPr>
          <w:spacing w:val="-2"/>
          <w:szCs w:val="22"/>
        </w:rPr>
        <w:t>w</w:t>
      </w:r>
      <w:r w:rsidRPr="0033698E">
        <w:rPr>
          <w:spacing w:val="-1"/>
          <w:szCs w:val="22"/>
        </w:rPr>
        <w:t>i</w:t>
      </w:r>
      <w:r w:rsidRPr="0033698E">
        <w:rPr>
          <w:spacing w:val="1"/>
          <w:szCs w:val="22"/>
        </w:rPr>
        <w:t>t</w:t>
      </w:r>
      <w:r w:rsidRPr="0033698E">
        <w:rPr>
          <w:szCs w:val="22"/>
        </w:rPr>
        <w:t>h</w:t>
      </w:r>
      <w:r w:rsidRPr="0033698E">
        <w:rPr>
          <w:spacing w:val="-2"/>
          <w:szCs w:val="22"/>
        </w:rPr>
        <w:t xml:space="preserve"> </w:t>
      </w:r>
      <w:r w:rsidRPr="0033698E">
        <w:rPr>
          <w:spacing w:val="-1"/>
          <w:szCs w:val="22"/>
        </w:rPr>
        <w:t>t</w:t>
      </w:r>
      <w:r w:rsidRPr="0033698E">
        <w:rPr>
          <w:szCs w:val="22"/>
        </w:rPr>
        <w:t>h</w:t>
      </w:r>
      <w:r w:rsidRPr="0033698E">
        <w:rPr>
          <w:spacing w:val="1"/>
          <w:szCs w:val="22"/>
        </w:rPr>
        <w:t>i</w:t>
      </w:r>
      <w:r w:rsidRPr="0033698E">
        <w:rPr>
          <w:szCs w:val="22"/>
        </w:rPr>
        <w:t>s</w:t>
      </w:r>
      <w:r w:rsidRPr="0033698E">
        <w:rPr>
          <w:spacing w:val="2"/>
          <w:szCs w:val="22"/>
        </w:rPr>
        <w:t xml:space="preserve"> </w:t>
      </w:r>
      <w:r w:rsidRPr="0033698E">
        <w:rPr>
          <w:spacing w:val="-3"/>
          <w:szCs w:val="22"/>
        </w:rPr>
        <w:t>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2"/>
          <w:szCs w:val="22"/>
        </w:rPr>
        <w:t xml:space="preserve"> </w:t>
      </w:r>
      <w:r w:rsidRPr="0033698E">
        <w:rPr>
          <w:spacing w:val="-3"/>
          <w:szCs w:val="22"/>
        </w:rPr>
        <w:t>a</w:t>
      </w:r>
      <w:r w:rsidRPr="0033698E">
        <w:rPr>
          <w:szCs w:val="22"/>
        </w:rPr>
        <w:t>s</w:t>
      </w:r>
      <w:r w:rsidRPr="0033698E">
        <w:rPr>
          <w:spacing w:val="2"/>
          <w:szCs w:val="22"/>
        </w:rPr>
        <w:t xml:space="preserve"> </w:t>
      </w:r>
      <w:r w:rsidRPr="0033698E">
        <w:rPr>
          <w:spacing w:val="1"/>
          <w:szCs w:val="22"/>
        </w:rPr>
        <w:t>i</w:t>
      </w:r>
      <w:r w:rsidRPr="0033698E">
        <w:rPr>
          <w:spacing w:val="-4"/>
          <w:szCs w:val="22"/>
        </w:rPr>
        <w:t>d</w:t>
      </w:r>
      <w:r w:rsidRPr="0033698E">
        <w:rPr>
          <w:szCs w:val="22"/>
        </w:rPr>
        <w:t>en</w:t>
      </w:r>
      <w:r w:rsidRPr="0033698E">
        <w:rPr>
          <w:spacing w:val="-1"/>
          <w:szCs w:val="22"/>
        </w:rPr>
        <w:t>t</w:t>
      </w:r>
      <w:r w:rsidRPr="0033698E">
        <w:rPr>
          <w:spacing w:val="1"/>
          <w:szCs w:val="22"/>
        </w:rPr>
        <w:t>i</w:t>
      </w:r>
      <w:r w:rsidRPr="0033698E">
        <w:rPr>
          <w:spacing w:val="-2"/>
          <w:szCs w:val="22"/>
        </w:rPr>
        <w:t>f</w:t>
      </w:r>
      <w:r w:rsidRPr="0033698E">
        <w:rPr>
          <w:spacing w:val="1"/>
          <w:szCs w:val="22"/>
        </w:rPr>
        <w:t>i</w:t>
      </w:r>
      <w:r w:rsidRPr="0033698E">
        <w:rPr>
          <w:szCs w:val="22"/>
        </w:rPr>
        <w:t>ed</w:t>
      </w:r>
      <w:r w:rsidRPr="0033698E">
        <w:rPr>
          <w:spacing w:val="-2"/>
          <w:szCs w:val="22"/>
        </w:rPr>
        <w:t xml:space="preserve"> </w:t>
      </w:r>
      <w:r w:rsidRPr="0033698E">
        <w:rPr>
          <w:spacing w:val="-1"/>
          <w:szCs w:val="22"/>
        </w:rPr>
        <w:t>i</w:t>
      </w:r>
      <w:r w:rsidRPr="0033698E">
        <w:rPr>
          <w:szCs w:val="22"/>
        </w:rPr>
        <w:t>n</w:t>
      </w:r>
      <w:r w:rsidRPr="0033698E">
        <w:rPr>
          <w:spacing w:val="1"/>
          <w:szCs w:val="22"/>
        </w:rPr>
        <w:t xml:space="preserve"> </w:t>
      </w:r>
      <w:r w:rsidRPr="0033698E">
        <w:rPr>
          <w:szCs w:val="22"/>
        </w:rPr>
        <w:t>(a)</w:t>
      </w:r>
      <w:r w:rsidRPr="0033698E">
        <w:rPr>
          <w:spacing w:val="-1"/>
          <w:szCs w:val="22"/>
        </w:rPr>
        <w:t xml:space="preserve"> </w:t>
      </w:r>
      <w:r w:rsidRPr="0033698E">
        <w:rPr>
          <w:szCs w:val="22"/>
        </w:rPr>
        <w:t>abo</w:t>
      </w:r>
      <w:r w:rsidRPr="0033698E">
        <w:rPr>
          <w:spacing w:val="-2"/>
          <w:szCs w:val="22"/>
        </w:rPr>
        <w:t>v</w:t>
      </w:r>
      <w:r w:rsidRPr="0033698E">
        <w:rPr>
          <w:szCs w:val="22"/>
        </w:rPr>
        <w:t>e</w:t>
      </w:r>
      <w:r w:rsidRPr="0033698E">
        <w:rPr>
          <w:spacing w:val="1"/>
          <w:szCs w:val="22"/>
        </w:rPr>
        <w:t xml:space="preserve"> </w:t>
      </w:r>
      <w:r w:rsidRPr="0033698E">
        <w:rPr>
          <w:spacing w:val="-2"/>
          <w:szCs w:val="22"/>
        </w:rPr>
        <w:t>i</w:t>
      </w:r>
      <w:r w:rsidRPr="0033698E">
        <w:rPr>
          <w:szCs w:val="22"/>
        </w:rPr>
        <w:t>s</w:t>
      </w:r>
      <w:r w:rsidRPr="0033698E">
        <w:rPr>
          <w:spacing w:val="1"/>
          <w:szCs w:val="22"/>
        </w:rPr>
        <w:t xml:space="preserve"> </w:t>
      </w:r>
      <w:r w:rsidRPr="0033698E">
        <w:rPr>
          <w:szCs w:val="22"/>
        </w:rPr>
        <w:t>a</w:t>
      </w:r>
      <w:r w:rsidRPr="0033698E">
        <w:rPr>
          <w:spacing w:val="-2"/>
          <w:szCs w:val="22"/>
        </w:rPr>
        <w:t xml:space="preserve"> </w:t>
      </w:r>
      <w:r w:rsidRPr="0033698E">
        <w:rPr>
          <w:spacing w:val="1"/>
          <w:szCs w:val="22"/>
        </w:rPr>
        <w:t>tr</w:t>
      </w:r>
      <w:r w:rsidRPr="0033698E">
        <w:rPr>
          <w:spacing w:val="-2"/>
          <w:szCs w:val="22"/>
        </w:rPr>
        <w:t>u</w:t>
      </w:r>
      <w:r w:rsidRPr="0033698E">
        <w:rPr>
          <w:szCs w:val="22"/>
        </w:rPr>
        <w:t>e</w:t>
      </w:r>
      <w:r w:rsidRPr="0033698E">
        <w:rPr>
          <w:spacing w:val="1"/>
          <w:szCs w:val="22"/>
        </w:rPr>
        <w:t xml:space="preserve"> </w:t>
      </w:r>
      <w:r w:rsidRPr="0033698E">
        <w:rPr>
          <w:szCs w:val="22"/>
        </w:rPr>
        <w:t>e</w:t>
      </w:r>
      <w:r w:rsidRPr="0033698E">
        <w:rPr>
          <w:spacing w:val="-3"/>
          <w:szCs w:val="22"/>
        </w:rPr>
        <w:t>x</w:t>
      </w:r>
      <w:r w:rsidRPr="0033698E">
        <w:rPr>
          <w:spacing w:val="1"/>
          <w:szCs w:val="22"/>
        </w:rPr>
        <w:t>tr</w:t>
      </w:r>
      <w:r w:rsidRPr="0033698E">
        <w:rPr>
          <w:spacing w:val="-2"/>
          <w:szCs w:val="22"/>
        </w:rPr>
        <w:t>a</w:t>
      </w:r>
      <w:r w:rsidRPr="0033698E">
        <w:rPr>
          <w:szCs w:val="22"/>
        </w:rPr>
        <w:t>ct</w:t>
      </w:r>
      <w:r w:rsidRPr="0033698E">
        <w:rPr>
          <w:spacing w:val="-1"/>
          <w:szCs w:val="22"/>
        </w:rPr>
        <w:t xml:space="preserve"> </w:t>
      </w:r>
      <w:r w:rsidRPr="0033698E">
        <w:rPr>
          <w:spacing w:val="1"/>
          <w:szCs w:val="22"/>
        </w:rPr>
        <w:t>fr</w:t>
      </w:r>
      <w:r w:rsidRPr="0033698E">
        <w:rPr>
          <w:szCs w:val="22"/>
        </w:rPr>
        <w:t>om</w:t>
      </w:r>
      <w:r w:rsidRPr="0033698E">
        <w:rPr>
          <w:spacing w:val="-3"/>
          <w:szCs w:val="22"/>
        </w:rPr>
        <w:t xml:space="preserve"> </w:t>
      </w:r>
      <w:r w:rsidRPr="0033698E">
        <w:rPr>
          <w:szCs w:val="22"/>
        </w:rPr>
        <w:t xml:space="preserve">our </w:t>
      </w:r>
      <w:r w:rsidRPr="0033698E">
        <w:rPr>
          <w:spacing w:val="1"/>
          <w:szCs w:val="22"/>
        </w:rPr>
        <w:t>fi</w:t>
      </w:r>
      <w:r w:rsidRPr="0033698E">
        <w:rPr>
          <w:szCs w:val="22"/>
        </w:rPr>
        <w:t>n</w:t>
      </w:r>
      <w:r w:rsidRPr="0033698E">
        <w:rPr>
          <w:spacing w:val="-2"/>
          <w:szCs w:val="22"/>
        </w:rPr>
        <w:t>a</w:t>
      </w:r>
      <w:r w:rsidRPr="0033698E">
        <w:rPr>
          <w:szCs w:val="22"/>
        </w:rPr>
        <w:t>nc</w:t>
      </w:r>
      <w:r w:rsidRPr="0033698E">
        <w:rPr>
          <w:spacing w:val="-1"/>
          <w:szCs w:val="22"/>
        </w:rPr>
        <w:t>i</w:t>
      </w:r>
      <w:r w:rsidRPr="0033698E">
        <w:rPr>
          <w:szCs w:val="22"/>
        </w:rPr>
        <w:t>al</w:t>
      </w:r>
      <w:r w:rsidRPr="0033698E">
        <w:rPr>
          <w:spacing w:val="2"/>
          <w:szCs w:val="22"/>
        </w:rPr>
        <w:t xml:space="preserve"> </w:t>
      </w:r>
      <w:r w:rsidRPr="0033698E">
        <w:rPr>
          <w:szCs w:val="22"/>
        </w:rPr>
        <w:t>s</w:t>
      </w:r>
      <w:r w:rsidRPr="0033698E">
        <w:rPr>
          <w:spacing w:val="-4"/>
          <w:szCs w:val="22"/>
        </w:rPr>
        <w:t>t</w:t>
      </w:r>
      <w:r w:rsidRPr="0033698E">
        <w:rPr>
          <w:szCs w:val="22"/>
        </w:rPr>
        <w:t>a</w:t>
      </w:r>
      <w:r w:rsidRPr="0033698E">
        <w:rPr>
          <w:spacing w:val="1"/>
          <w:szCs w:val="22"/>
        </w:rPr>
        <w:t>t</w:t>
      </w:r>
      <w:r w:rsidRPr="0033698E">
        <w:rPr>
          <w:szCs w:val="22"/>
        </w:rPr>
        <w:t>e</w:t>
      </w:r>
      <w:r w:rsidRPr="0033698E">
        <w:rPr>
          <w:spacing w:val="-4"/>
          <w:szCs w:val="22"/>
        </w:rPr>
        <w:t>m</w:t>
      </w:r>
      <w:r w:rsidRPr="0033698E">
        <w:rPr>
          <w:szCs w:val="22"/>
        </w:rPr>
        <w:t>en</w:t>
      </w:r>
      <w:r w:rsidRPr="0033698E">
        <w:rPr>
          <w:spacing w:val="1"/>
          <w:szCs w:val="22"/>
        </w:rPr>
        <w:t>t</w:t>
      </w:r>
      <w:r w:rsidR="00F108EA">
        <w:rPr>
          <w:spacing w:val="1"/>
          <w:szCs w:val="22"/>
        </w:rPr>
        <w:t xml:space="preserve"> /</w:t>
      </w:r>
      <w:r w:rsidR="00F108EA" w:rsidRPr="00F108EA">
        <w:rPr>
          <w:szCs w:val="22"/>
        </w:rPr>
        <w:t xml:space="preserve"> </w:t>
      </w:r>
      <w:r w:rsidR="00F108EA">
        <w:rPr>
          <w:szCs w:val="22"/>
        </w:rPr>
        <w:t>a</w:t>
      </w:r>
      <w:r w:rsidR="00F108EA">
        <w:rPr>
          <w:spacing w:val="-2"/>
          <w:szCs w:val="22"/>
        </w:rPr>
        <w:t>n</w:t>
      </w:r>
      <w:r w:rsidR="00F108EA">
        <w:rPr>
          <w:szCs w:val="22"/>
        </w:rPr>
        <w:t xml:space="preserve">d </w:t>
      </w:r>
      <w:r w:rsidR="00F108EA">
        <w:rPr>
          <w:spacing w:val="1"/>
          <w:szCs w:val="22"/>
        </w:rPr>
        <w:t>t</w:t>
      </w:r>
      <w:r w:rsidR="00F108EA">
        <w:rPr>
          <w:spacing w:val="-2"/>
          <w:szCs w:val="22"/>
        </w:rPr>
        <w:t>h</w:t>
      </w:r>
      <w:r w:rsidR="00F108EA">
        <w:rPr>
          <w:szCs w:val="22"/>
        </w:rPr>
        <w:t>e</w:t>
      </w:r>
      <w:r w:rsidR="00F108EA">
        <w:rPr>
          <w:spacing w:val="-2"/>
          <w:szCs w:val="22"/>
        </w:rPr>
        <w:t xml:space="preserve"> </w:t>
      </w:r>
      <w:r w:rsidR="00F108EA">
        <w:rPr>
          <w:szCs w:val="22"/>
        </w:rPr>
        <w:t>a</w:t>
      </w:r>
      <w:r w:rsidR="00F108EA">
        <w:rPr>
          <w:spacing w:val="1"/>
          <w:szCs w:val="22"/>
        </w:rPr>
        <w:t>t</w:t>
      </w:r>
      <w:r w:rsidR="00F108EA">
        <w:rPr>
          <w:spacing w:val="-1"/>
          <w:szCs w:val="22"/>
        </w:rPr>
        <w:t>t</w:t>
      </w:r>
      <w:r w:rsidR="00F108EA">
        <w:rPr>
          <w:szCs w:val="22"/>
        </w:rPr>
        <w:t>ach</w:t>
      </w:r>
      <w:r w:rsidR="00F108EA">
        <w:rPr>
          <w:spacing w:val="-2"/>
          <w:szCs w:val="22"/>
        </w:rPr>
        <w:t>e</w:t>
      </w:r>
      <w:r w:rsidR="00F108EA">
        <w:rPr>
          <w:szCs w:val="22"/>
        </w:rPr>
        <w:t xml:space="preserve">d </w:t>
      </w:r>
      <w:r w:rsidR="00F108EA">
        <w:rPr>
          <w:spacing w:val="-1"/>
          <w:szCs w:val="22"/>
        </w:rPr>
        <w:t>A</w:t>
      </w:r>
      <w:r w:rsidR="00F108EA">
        <w:rPr>
          <w:szCs w:val="22"/>
        </w:rPr>
        <w:t>ud</w:t>
      </w:r>
      <w:r w:rsidR="00F108EA">
        <w:rPr>
          <w:spacing w:val="-1"/>
          <w:szCs w:val="22"/>
        </w:rPr>
        <w:t>i</w:t>
      </w:r>
      <w:r w:rsidR="00F108EA">
        <w:rPr>
          <w:spacing w:val="1"/>
          <w:szCs w:val="22"/>
        </w:rPr>
        <w:t>t</w:t>
      </w:r>
      <w:r w:rsidR="00F108EA">
        <w:rPr>
          <w:szCs w:val="22"/>
        </w:rPr>
        <w:t>o</w:t>
      </w:r>
      <w:r w:rsidR="00F108EA">
        <w:rPr>
          <w:spacing w:val="-2"/>
          <w:szCs w:val="22"/>
        </w:rPr>
        <w:t>r</w:t>
      </w:r>
      <w:r w:rsidR="00F108EA">
        <w:rPr>
          <w:spacing w:val="1"/>
          <w:szCs w:val="22"/>
        </w:rPr>
        <w:t>’</w:t>
      </w:r>
      <w:r w:rsidR="00F108EA">
        <w:rPr>
          <w:szCs w:val="22"/>
        </w:rPr>
        <w:t>s</w:t>
      </w:r>
      <w:r w:rsidR="00F108EA">
        <w:rPr>
          <w:spacing w:val="1"/>
          <w:szCs w:val="22"/>
        </w:rPr>
        <w:t xml:space="preserve"> </w:t>
      </w:r>
      <w:r w:rsidR="00F108EA">
        <w:rPr>
          <w:spacing w:val="-1"/>
          <w:szCs w:val="22"/>
        </w:rPr>
        <w:t>R</w:t>
      </w:r>
      <w:r w:rsidR="00F108EA">
        <w:rPr>
          <w:spacing w:val="-2"/>
          <w:szCs w:val="22"/>
        </w:rPr>
        <w:t>e</w:t>
      </w:r>
      <w:r w:rsidR="00F108EA">
        <w:rPr>
          <w:szCs w:val="22"/>
        </w:rPr>
        <w:t>po</w:t>
      </w:r>
      <w:r w:rsidR="00F108EA">
        <w:rPr>
          <w:spacing w:val="-2"/>
          <w:szCs w:val="22"/>
        </w:rPr>
        <w:t>r</w:t>
      </w:r>
      <w:r w:rsidR="00F108EA">
        <w:rPr>
          <w:szCs w:val="22"/>
        </w:rPr>
        <w:t>t</w:t>
      </w:r>
      <w:r w:rsidR="00F108EA">
        <w:rPr>
          <w:spacing w:val="1"/>
          <w:szCs w:val="22"/>
        </w:rPr>
        <w:t xml:space="preserve"> </w:t>
      </w:r>
      <w:r w:rsidR="00F108EA">
        <w:rPr>
          <w:spacing w:val="-1"/>
          <w:szCs w:val="22"/>
        </w:rPr>
        <w:t>i</w:t>
      </w:r>
      <w:r w:rsidR="00F108EA">
        <w:rPr>
          <w:szCs w:val="22"/>
        </w:rPr>
        <w:t>s</w:t>
      </w:r>
      <w:r w:rsidR="00F108EA">
        <w:rPr>
          <w:spacing w:val="1"/>
          <w:szCs w:val="22"/>
        </w:rPr>
        <w:t xml:space="preserve"> </w:t>
      </w:r>
      <w:r w:rsidR="00F108EA">
        <w:rPr>
          <w:szCs w:val="22"/>
        </w:rPr>
        <w:t>a</w:t>
      </w:r>
      <w:r w:rsidR="00F108EA">
        <w:rPr>
          <w:spacing w:val="1"/>
          <w:szCs w:val="22"/>
        </w:rPr>
        <w:t xml:space="preserve"> </w:t>
      </w:r>
      <w:r w:rsidR="00F108EA">
        <w:rPr>
          <w:spacing w:val="-1"/>
          <w:szCs w:val="22"/>
        </w:rPr>
        <w:t>t</w:t>
      </w:r>
      <w:r w:rsidR="00F108EA">
        <w:rPr>
          <w:spacing w:val="1"/>
          <w:szCs w:val="22"/>
        </w:rPr>
        <w:t>r</w:t>
      </w:r>
      <w:r w:rsidR="00F108EA">
        <w:rPr>
          <w:szCs w:val="22"/>
        </w:rPr>
        <w:t>ue</w:t>
      </w:r>
      <w:r w:rsidR="00F108EA">
        <w:rPr>
          <w:spacing w:val="-2"/>
          <w:szCs w:val="22"/>
        </w:rPr>
        <w:t xml:space="preserve"> </w:t>
      </w:r>
      <w:r w:rsidR="00F108EA">
        <w:rPr>
          <w:szCs w:val="22"/>
        </w:rPr>
        <w:t>copy</w:t>
      </w:r>
      <w:r w:rsidR="00F108EA">
        <w:rPr>
          <w:spacing w:val="-2"/>
          <w:szCs w:val="22"/>
        </w:rPr>
        <w:t xml:space="preserve"> </w:t>
      </w:r>
      <w:r w:rsidR="00F108EA">
        <w:rPr>
          <w:szCs w:val="22"/>
        </w:rPr>
        <w:t>of</w:t>
      </w:r>
      <w:r w:rsidR="00F108EA">
        <w:rPr>
          <w:spacing w:val="1"/>
          <w:szCs w:val="22"/>
        </w:rPr>
        <w:t xml:space="preserve"> </w:t>
      </w:r>
      <w:r w:rsidR="00F108EA">
        <w:rPr>
          <w:spacing w:val="-1"/>
          <w:szCs w:val="22"/>
        </w:rPr>
        <w:t>t</w:t>
      </w:r>
      <w:r w:rsidR="00F108EA">
        <w:rPr>
          <w:szCs w:val="22"/>
        </w:rPr>
        <w:t>he</w:t>
      </w:r>
      <w:r w:rsidR="00F108EA">
        <w:rPr>
          <w:spacing w:val="1"/>
          <w:szCs w:val="22"/>
        </w:rPr>
        <w:t xml:space="preserve"> </w:t>
      </w:r>
      <w:r w:rsidR="00F108EA">
        <w:rPr>
          <w:spacing w:val="-1"/>
          <w:szCs w:val="22"/>
        </w:rPr>
        <w:t>A</w:t>
      </w:r>
      <w:r w:rsidR="00F108EA">
        <w:rPr>
          <w:szCs w:val="22"/>
        </w:rPr>
        <w:t>u</w:t>
      </w:r>
      <w:r w:rsidR="00F108EA">
        <w:rPr>
          <w:spacing w:val="-2"/>
          <w:szCs w:val="22"/>
        </w:rPr>
        <w:t>d</w:t>
      </w:r>
      <w:r w:rsidR="00F108EA">
        <w:rPr>
          <w:spacing w:val="1"/>
          <w:szCs w:val="22"/>
        </w:rPr>
        <w:t>it</w:t>
      </w:r>
      <w:r w:rsidR="00F108EA">
        <w:rPr>
          <w:spacing w:val="-2"/>
          <w:szCs w:val="22"/>
        </w:rPr>
        <w:t>or</w:t>
      </w:r>
      <w:r w:rsidR="00F108EA">
        <w:rPr>
          <w:spacing w:val="1"/>
          <w:szCs w:val="22"/>
        </w:rPr>
        <w:t>’</w:t>
      </w:r>
      <w:r w:rsidR="00F108EA">
        <w:rPr>
          <w:szCs w:val="22"/>
        </w:rPr>
        <w:t>s</w:t>
      </w:r>
      <w:r w:rsidR="00F108EA">
        <w:rPr>
          <w:spacing w:val="1"/>
          <w:szCs w:val="22"/>
        </w:rPr>
        <w:t xml:space="preserve"> </w:t>
      </w:r>
      <w:r w:rsidR="00F108EA">
        <w:rPr>
          <w:spacing w:val="-1"/>
          <w:szCs w:val="22"/>
        </w:rPr>
        <w:t>R</w:t>
      </w:r>
      <w:r w:rsidR="00F108EA">
        <w:rPr>
          <w:szCs w:val="22"/>
        </w:rPr>
        <w:t>ep</w:t>
      </w:r>
      <w:r w:rsidR="00F108EA">
        <w:rPr>
          <w:spacing w:val="-2"/>
          <w:szCs w:val="22"/>
        </w:rPr>
        <w:t>o</w:t>
      </w:r>
      <w:r w:rsidR="00F108EA">
        <w:rPr>
          <w:spacing w:val="1"/>
          <w:szCs w:val="22"/>
        </w:rPr>
        <w:t>r</w:t>
      </w:r>
      <w:r w:rsidR="00F108EA">
        <w:rPr>
          <w:szCs w:val="22"/>
        </w:rPr>
        <w:t>t</w:t>
      </w:r>
      <w:r w:rsidR="00F108EA">
        <w:rPr>
          <w:spacing w:val="-1"/>
          <w:szCs w:val="22"/>
        </w:rPr>
        <w:t xml:space="preserve"> </w:t>
      </w:r>
      <w:r w:rsidR="00F108EA">
        <w:rPr>
          <w:spacing w:val="1"/>
          <w:szCs w:val="22"/>
        </w:rPr>
        <w:t>t</w:t>
      </w:r>
      <w:r w:rsidR="00F108EA">
        <w:rPr>
          <w:szCs w:val="22"/>
        </w:rPr>
        <w:t>h</w:t>
      </w:r>
      <w:r w:rsidR="00F108EA">
        <w:rPr>
          <w:spacing w:val="-2"/>
          <w:szCs w:val="22"/>
        </w:rPr>
        <w:t>e</w:t>
      </w:r>
      <w:r w:rsidR="00F108EA">
        <w:rPr>
          <w:spacing w:val="1"/>
          <w:szCs w:val="22"/>
        </w:rPr>
        <w:t>r</w:t>
      </w:r>
      <w:r w:rsidR="00F108EA">
        <w:rPr>
          <w:szCs w:val="22"/>
        </w:rPr>
        <w:t>e</w:t>
      </w:r>
      <w:r w:rsidR="00F108EA">
        <w:rPr>
          <w:spacing w:val="-2"/>
          <w:szCs w:val="22"/>
        </w:rPr>
        <w:t>o</w:t>
      </w:r>
      <w:r w:rsidR="00F108EA">
        <w:rPr>
          <w:szCs w:val="22"/>
        </w:rPr>
        <w:t>n*</w:t>
      </w:r>
      <w:r w:rsidRPr="0033698E">
        <w:rPr>
          <w:szCs w:val="22"/>
        </w:rPr>
        <w:t>.</w:t>
      </w:r>
    </w:p>
    <w:p w:rsidR="002E03A9" w:rsidRPr="0033698E" w:rsidRDefault="002E03A9" w:rsidP="002E03A9">
      <w:pPr>
        <w:spacing w:before="92" w:after="0" w:line="220" w:lineRule="exact"/>
        <w:ind w:left="820" w:right="542" w:hanging="360"/>
      </w:pPr>
      <w:r w:rsidRPr="0033698E">
        <w:rPr>
          <w:spacing w:val="1"/>
          <w:szCs w:val="22"/>
        </w:rPr>
        <w:t>(</w:t>
      </w:r>
      <w:r w:rsidRPr="0033698E">
        <w:rPr>
          <w:spacing w:val="-2"/>
          <w:szCs w:val="22"/>
        </w:rPr>
        <w:t>g</w:t>
      </w:r>
      <w:r w:rsidRPr="0033698E">
        <w:rPr>
          <w:szCs w:val="22"/>
        </w:rPr>
        <w:t>)</w:t>
      </w:r>
      <w:r w:rsidRPr="0033698E">
        <w:rPr>
          <w:spacing w:val="51"/>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ce</w:t>
      </w:r>
      <w:r w:rsidRPr="0033698E">
        <w:rPr>
          <w:spacing w:val="-2"/>
          <w:szCs w:val="22"/>
        </w:rPr>
        <w:t>r</w:t>
      </w:r>
      <w:r w:rsidRPr="0033698E">
        <w:rPr>
          <w:spacing w:val="1"/>
          <w:szCs w:val="22"/>
        </w:rPr>
        <w:t>t</w:t>
      </w:r>
      <w:r w:rsidRPr="0033698E">
        <w:rPr>
          <w:spacing w:val="-1"/>
          <w:szCs w:val="22"/>
        </w:rPr>
        <w:t>i</w:t>
      </w:r>
      <w:r w:rsidRPr="0033698E">
        <w:rPr>
          <w:spacing w:val="1"/>
          <w:szCs w:val="22"/>
        </w:rPr>
        <w:t>f</w:t>
      </w:r>
      <w:r w:rsidRPr="0033698E">
        <w:rPr>
          <w:szCs w:val="22"/>
        </w:rPr>
        <w:t>y</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pacing w:val="-1"/>
          <w:szCs w:val="22"/>
        </w:rPr>
        <w:t>B</w:t>
      </w:r>
      <w:r w:rsidRPr="0033698E">
        <w:rPr>
          <w:szCs w:val="22"/>
        </w:rPr>
        <w:t>a</w:t>
      </w:r>
      <w:r w:rsidRPr="0033698E">
        <w:rPr>
          <w:spacing w:val="-1"/>
          <w:szCs w:val="22"/>
        </w:rPr>
        <w:t>l</w:t>
      </w:r>
      <w:r w:rsidRPr="0033698E">
        <w:rPr>
          <w:szCs w:val="22"/>
        </w:rPr>
        <w:t>an</w:t>
      </w:r>
      <w:r w:rsidRPr="0033698E">
        <w:rPr>
          <w:spacing w:val="-2"/>
          <w:szCs w:val="22"/>
        </w:rPr>
        <w:t>c</w:t>
      </w:r>
      <w:r w:rsidRPr="0033698E">
        <w:rPr>
          <w:szCs w:val="22"/>
        </w:rPr>
        <w:t>e</w:t>
      </w:r>
      <w:r w:rsidRPr="0033698E">
        <w:rPr>
          <w:spacing w:val="1"/>
          <w:szCs w:val="22"/>
        </w:rPr>
        <w:t xml:space="preserve"> </w:t>
      </w:r>
      <w:r w:rsidRPr="0033698E">
        <w:rPr>
          <w:szCs w:val="22"/>
        </w:rPr>
        <w:t>She</w:t>
      </w:r>
      <w:r w:rsidRPr="0033698E">
        <w:rPr>
          <w:spacing w:val="-2"/>
          <w:szCs w:val="22"/>
        </w:rPr>
        <w:t>e</w:t>
      </w:r>
      <w:r w:rsidRPr="0033698E">
        <w:rPr>
          <w:szCs w:val="22"/>
        </w:rPr>
        <w:t>t</w:t>
      </w:r>
      <w:r w:rsidRPr="0033698E">
        <w:rPr>
          <w:spacing w:val="1"/>
          <w:szCs w:val="22"/>
        </w:rPr>
        <w:t xml:space="preserve"> </w:t>
      </w:r>
      <w:r w:rsidRPr="0033698E">
        <w:rPr>
          <w:szCs w:val="22"/>
        </w:rPr>
        <w:t>h</w:t>
      </w:r>
      <w:r w:rsidRPr="0033698E">
        <w:rPr>
          <w:spacing w:val="-2"/>
          <w:szCs w:val="22"/>
        </w:rPr>
        <w:t>a</w:t>
      </w:r>
      <w:r w:rsidRPr="0033698E">
        <w:rPr>
          <w:szCs w:val="22"/>
        </w:rPr>
        <w:t xml:space="preserve">s, </w:t>
      </w:r>
      <w:r w:rsidRPr="0033698E">
        <w:rPr>
          <w:spacing w:val="1"/>
          <w:szCs w:val="22"/>
        </w:rPr>
        <w:t>t</w:t>
      </w:r>
      <w:r w:rsidRPr="0033698E">
        <w:rPr>
          <w:szCs w:val="22"/>
        </w:rPr>
        <w:t>o</w:t>
      </w:r>
      <w:r w:rsidRPr="0033698E">
        <w:rPr>
          <w:spacing w:val="-2"/>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be</w:t>
      </w:r>
      <w:r w:rsidRPr="0033698E">
        <w:rPr>
          <w:spacing w:val="-2"/>
          <w:szCs w:val="22"/>
        </w:rPr>
        <w:t>s</w:t>
      </w:r>
      <w:r w:rsidRPr="0033698E">
        <w:rPr>
          <w:szCs w:val="22"/>
        </w:rPr>
        <w:t>t</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pacing w:val="-2"/>
          <w:szCs w:val="22"/>
        </w:rPr>
        <w:t>k</w:t>
      </w:r>
      <w:r w:rsidRPr="0033698E">
        <w:rPr>
          <w:szCs w:val="22"/>
        </w:rPr>
        <w:t>no</w:t>
      </w:r>
      <w:r w:rsidRPr="0033698E">
        <w:rPr>
          <w:spacing w:val="-1"/>
          <w:szCs w:val="22"/>
        </w:rPr>
        <w:t>w</w:t>
      </w:r>
      <w:r w:rsidRPr="0033698E">
        <w:rPr>
          <w:spacing w:val="1"/>
          <w:szCs w:val="22"/>
        </w:rPr>
        <w:t>l</w:t>
      </w:r>
      <w:r w:rsidRPr="0033698E">
        <w:rPr>
          <w:szCs w:val="22"/>
        </w:rPr>
        <w:t>ed</w:t>
      </w:r>
      <w:r w:rsidRPr="0033698E">
        <w:rPr>
          <w:spacing w:val="-2"/>
          <w:szCs w:val="22"/>
        </w:rPr>
        <w:t>g</w:t>
      </w:r>
      <w:r w:rsidRPr="0033698E">
        <w:rPr>
          <w:szCs w:val="22"/>
        </w:rPr>
        <w:t>e</w:t>
      </w:r>
      <w:r w:rsidRPr="0033698E">
        <w:rPr>
          <w:spacing w:val="1"/>
          <w:szCs w:val="22"/>
        </w:rPr>
        <w:t xml:space="preserve"> </w:t>
      </w:r>
      <w:r w:rsidRPr="0033698E">
        <w:rPr>
          <w:szCs w:val="22"/>
        </w:rPr>
        <w:t>and b</w:t>
      </w:r>
      <w:r w:rsidRPr="0033698E">
        <w:rPr>
          <w:spacing w:val="-2"/>
          <w:szCs w:val="22"/>
        </w:rPr>
        <w:t>e</w:t>
      </w:r>
      <w:r w:rsidRPr="0033698E">
        <w:rPr>
          <w:spacing w:val="1"/>
          <w:szCs w:val="22"/>
        </w:rPr>
        <w:t>l</w:t>
      </w:r>
      <w:r w:rsidRPr="0033698E">
        <w:rPr>
          <w:spacing w:val="-1"/>
          <w:szCs w:val="22"/>
        </w:rPr>
        <w:t>i</w:t>
      </w:r>
      <w:r w:rsidRPr="0033698E">
        <w:rPr>
          <w:szCs w:val="22"/>
        </w:rPr>
        <w:t>e</w:t>
      </w:r>
      <w:r w:rsidRPr="0033698E">
        <w:rPr>
          <w:spacing w:val="1"/>
          <w:szCs w:val="22"/>
        </w:rPr>
        <w:t>f</w:t>
      </w:r>
      <w:r w:rsidRPr="0033698E">
        <w:rPr>
          <w:szCs w:val="22"/>
        </w:rPr>
        <w:t>, b</w:t>
      </w:r>
      <w:r w:rsidRPr="0033698E">
        <w:rPr>
          <w:spacing w:val="-2"/>
          <w:szCs w:val="22"/>
        </w:rPr>
        <w:t>e</w:t>
      </w:r>
      <w:r w:rsidRPr="0033698E">
        <w:rPr>
          <w:szCs w:val="22"/>
        </w:rPr>
        <w:t>en d</w:t>
      </w:r>
      <w:r w:rsidRPr="0033698E">
        <w:rPr>
          <w:spacing w:val="1"/>
          <w:szCs w:val="22"/>
        </w:rPr>
        <w:t>r</w:t>
      </w:r>
      <w:r w:rsidRPr="0033698E">
        <w:rPr>
          <w:szCs w:val="22"/>
        </w:rPr>
        <w:t>a</w:t>
      </w:r>
      <w:r w:rsidRPr="0033698E">
        <w:rPr>
          <w:spacing w:val="-1"/>
          <w:szCs w:val="22"/>
        </w:rPr>
        <w:t>w</w:t>
      </w:r>
      <w:r w:rsidRPr="0033698E">
        <w:rPr>
          <w:szCs w:val="22"/>
        </w:rPr>
        <w:t>n</w:t>
      </w:r>
      <w:r w:rsidRPr="0033698E">
        <w:rPr>
          <w:spacing w:val="-2"/>
          <w:szCs w:val="22"/>
        </w:rPr>
        <w:t xml:space="preserve"> </w:t>
      </w:r>
      <w:r w:rsidRPr="0033698E">
        <w:rPr>
          <w:spacing w:val="1"/>
          <w:szCs w:val="22"/>
        </w:rPr>
        <w:t>t</w:t>
      </w:r>
      <w:r w:rsidRPr="0033698E">
        <w:rPr>
          <w:szCs w:val="22"/>
        </w:rPr>
        <w:t>o co</w:t>
      </w:r>
      <w:r w:rsidRPr="0033698E">
        <w:rPr>
          <w:spacing w:val="-4"/>
          <w:szCs w:val="22"/>
        </w:rPr>
        <w:t>m</w:t>
      </w:r>
      <w:r w:rsidRPr="0033698E">
        <w:rPr>
          <w:szCs w:val="22"/>
        </w:rPr>
        <w:t>p</w:t>
      </w:r>
      <w:r w:rsidRPr="0033698E">
        <w:rPr>
          <w:spacing w:val="1"/>
          <w:szCs w:val="22"/>
        </w:rPr>
        <w:t>l</w:t>
      </w:r>
      <w:r w:rsidRPr="0033698E">
        <w:rPr>
          <w:szCs w:val="22"/>
        </w:rPr>
        <w:t>y</w:t>
      </w:r>
      <w:r w:rsidRPr="0033698E">
        <w:rPr>
          <w:spacing w:val="-2"/>
          <w:szCs w:val="22"/>
        </w:rPr>
        <w:t xml:space="preserve"> </w:t>
      </w:r>
      <w:r w:rsidRPr="0033698E">
        <w:rPr>
          <w:spacing w:val="-1"/>
          <w:szCs w:val="22"/>
        </w:rPr>
        <w:t>w</w:t>
      </w:r>
      <w:r w:rsidRPr="0033698E">
        <w:rPr>
          <w:spacing w:val="1"/>
          <w:szCs w:val="22"/>
        </w:rPr>
        <w:t>it</w:t>
      </w:r>
      <w:r w:rsidRPr="0033698E">
        <w:rPr>
          <w:szCs w:val="22"/>
        </w:rPr>
        <w:t>h:</w:t>
      </w:r>
    </w:p>
    <w:p w:rsidR="002E03A9" w:rsidRPr="0033698E" w:rsidRDefault="002E03A9" w:rsidP="002E03A9">
      <w:pPr>
        <w:spacing w:before="92" w:after="0" w:line="220" w:lineRule="exact"/>
        <w:ind w:left="820" w:right="318"/>
      </w:pPr>
      <w:r w:rsidRPr="0033698E">
        <w:rPr>
          <w:spacing w:val="1"/>
          <w:szCs w:val="22"/>
        </w:rPr>
        <w:t>(i</w:t>
      </w:r>
      <w:r w:rsidRPr="0033698E">
        <w:rPr>
          <w:szCs w:val="22"/>
        </w:rPr>
        <w:t>)</w:t>
      </w:r>
      <w:r w:rsidRPr="0033698E">
        <w:rPr>
          <w:spacing w:val="-1"/>
          <w:szCs w:val="22"/>
        </w:rPr>
        <w:t xml:space="preserve"> </w:t>
      </w:r>
      <w:r w:rsidRPr="0033698E">
        <w:rPr>
          <w:spacing w:val="1"/>
          <w:szCs w:val="22"/>
        </w:rPr>
        <w:t>t</w:t>
      </w:r>
      <w:r w:rsidRPr="0033698E">
        <w:rPr>
          <w:spacing w:val="-2"/>
          <w:szCs w:val="22"/>
        </w:rPr>
        <w:t>h</w:t>
      </w:r>
      <w:r w:rsidRPr="0033698E">
        <w:rPr>
          <w:szCs w:val="22"/>
        </w:rPr>
        <w:t>e</w:t>
      </w:r>
      <w:r w:rsidRPr="0033698E">
        <w:rPr>
          <w:spacing w:val="1"/>
          <w:szCs w:val="22"/>
        </w:rPr>
        <w:t xml:space="preserve"> r</w:t>
      </w:r>
      <w:r w:rsidRPr="0033698E">
        <w:rPr>
          <w:spacing w:val="-2"/>
          <w:szCs w:val="22"/>
        </w:rPr>
        <w:t>e</w:t>
      </w:r>
      <w:r w:rsidRPr="0033698E">
        <w:rPr>
          <w:szCs w:val="22"/>
        </w:rPr>
        <w:t>qu</w:t>
      </w:r>
      <w:r w:rsidRPr="0033698E">
        <w:rPr>
          <w:spacing w:val="-1"/>
          <w:szCs w:val="22"/>
        </w:rPr>
        <w:t>i</w:t>
      </w:r>
      <w:r w:rsidRPr="0033698E">
        <w:rPr>
          <w:spacing w:val="1"/>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2"/>
          <w:szCs w:val="22"/>
        </w:rPr>
        <w:t>s</w:t>
      </w:r>
      <w:r w:rsidRPr="0033698E">
        <w:rPr>
          <w:szCs w:val="22"/>
        </w:rPr>
        <w:t>ec</w:t>
      </w:r>
      <w:r w:rsidRPr="0033698E">
        <w:rPr>
          <w:spacing w:val="-1"/>
          <w:szCs w:val="22"/>
        </w:rPr>
        <w:t>ti</w:t>
      </w:r>
      <w:r w:rsidRPr="0033698E">
        <w:rPr>
          <w:szCs w:val="22"/>
        </w:rPr>
        <w:t>ons</w:t>
      </w:r>
      <w:r w:rsidRPr="0033698E">
        <w:rPr>
          <w:spacing w:val="1"/>
          <w:szCs w:val="22"/>
        </w:rPr>
        <w:t xml:space="preserve"> </w:t>
      </w:r>
      <w:r w:rsidRPr="0033698E">
        <w:rPr>
          <w:szCs w:val="22"/>
        </w:rPr>
        <w:t>988A</w:t>
      </w:r>
      <w:r w:rsidRPr="0033698E">
        <w:rPr>
          <w:spacing w:val="-1"/>
          <w:szCs w:val="22"/>
        </w:rPr>
        <w:t xml:space="preserve"> </w:t>
      </w:r>
      <w:r w:rsidRPr="0033698E">
        <w:rPr>
          <w:spacing w:val="-2"/>
          <w:szCs w:val="22"/>
        </w:rPr>
        <w:t>a</w:t>
      </w:r>
      <w:r w:rsidRPr="0033698E">
        <w:rPr>
          <w:szCs w:val="22"/>
        </w:rPr>
        <w:t>nd 988B</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1"/>
          <w:szCs w:val="22"/>
        </w:rPr>
        <w:t>C</w:t>
      </w:r>
      <w:r w:rsidRPr="0033698E">
        <w:rPr>
          <w:szCs w:val="22"/>
        </w:rPr>
        <w:t>o</w:t>
      </w:r>
      <w:r w:rsidRPr="0033698E">
        <w:rPr>
          <w:spacing w:val="1"/>
          <w:szCs w:val="22"/>
        </w:rPr>
        <w:t>r</w:t>
      </w:r>
      <w:r w:rsidRPr="0033698E">
        <w:rPr>
          <w:szCs w:val="22"/>
        </w:rPr>
        <w:t>po</w:t>
      </w:r>
      <w:r w:rsidRPr="0033698E">
        <w:rPr>
          <w:spacing w:val="-2"/>
          <w:szCs w:val="22"/>
        </w:rPr>
        <w:t>r</w:t>
      </w:r>
      <w:r w:rsidRPr="0033698E">
        <w:rPr>
          <w:szCs w:val="22"/>
        </w:rPr>
        <w:t>a</w:t>
      </w:r>
      <w:r w:rsidRPr="0033698E">
        <w:rPr>
          <w:spacing w:val="-1"/>
          <w:szCs w:val="22"/>
        </w:rPr>
        <w:t>t</w:t>
      </w:r>
      <w:r w:rsidRPr="0033698E">
        <w:rPr>
          <w:spacing w:val="1"/>
          <w:szCs w:val="22"/>
        </w:rPr>
        <w:t>i</w:t>
      </w:r>
      <w:r w:rsidRPr="0033698E">
        <w:rPr>
          <w:szCs w:val="22"/>
        </w:rPr>
        <w:t>ons</w:t>
      </w:r>
      <w:r w:rsidRPr="0033698E">
        <w:rPr>
          <w:spacing w:val="1"/>
          <w:szCs w:val="22"/>
        </w:rPr>
        <w:t xml:space="preserve"> </w:t>
      </w:r>
      <w:r w:rsidRPr="0033698E">
        <w:rPr>
          <w:spacing w:val="-1"/>
          <w:szCs w:val="22"/>
        </w:rPr>
        <w:t>A</w:t>
      </w:r>
      <w:r w:rsidRPr="0033698E">
        <w:rPr>
          <w:spacing w:val="-2"/>
          <w:szCs w:val="22"/>
        </w:rPr>
        <w:t>c</w:t>
      </w:r>
      <w:r w:rsidRPr="0033698E">
        <w:rPr>
          <w:szCs w:val="22"/>
        </w:rPr>
        <w:t>t</w:t>
      </w:r>
      <w:r w:rsidRPr="0033698E">
        <w:rPr>
          <w:spacing w:val="1"/>
          <w:szCs w:val="22"/>
        </w:rPr>
        <w:t xml:space="preserve"> </w:t>
      </w:r>
      <w:r w:rsidRPr="0033698E">
        <w:rPr>
          <w:szCs w:val="22"/>
        </w:rPr>
        <w:t>2</w:t>
      </w:r>
      <w:r w:rsidRPr="0033698E">
        <w:rPr>
          <w:spacing w:val="-2"/>
          <w:szCs w:val="22"/>
        </w:rPr>
        <w:t>0</w:t>
      </w:r>
      <w:r w:rsidRPr="0033698E">
        <w:rPr>
          <w:szCs w:val="22"/>
        </w:rPr>
        <w:t>01 or</w:t>
      </w:r>
      <w:r w:rsidRPr="0033698E">
        <w:rPr>
          <w:spacing w:val="-1"/>
          <w:szCs w:val="22"/>
        </w:rPr>
        <w:t xml:space="preserve"> </w:t>
      </w:r>
      <w:r w:rsidRPr="0033698E">
        <w:rPr>
          <w:spacing w:val="-2"/>
          <w:szCs w:val="22"/>
        </w:rPr>
        <w:t>e</w:t>
      </w:r>
      <w:r w:rsidRPr="0033698E">
        <w:rPr>
          <w:szCs w:val="22"/>
        </w:rPr>
        <w:t>qu</w:t>
      </w:r>
      <w:r w:rsidRPr="0033698E">
        <w:rPr>
          <w:spacing w:val="1"/>
          <w:szCs w:val="22"/>
        </w:rPr>
        <w:t>i</w:t>
      </w:r>
      <w:r w:rsidRPr="0033698E">
        <w:rPr>
          <w:spacing w:val="-2"/>
          <w:szCs w:val="22"/>
        </w:rPr>
        <w:t>v</w:t>
      </w:r>
      <w:r w:rsidRPr="0033698E">
        <w:rPr>
          <w:szCs w:val="22"/>
        </w:rPr>
        <w:t>a</w:t>
      </w:r>
      <w:r w:rsidRPr="0033698E">
        <w:rPr>
          <w:spacing w:val="1"/>
          <w:szCs w:val="22"/>
        </w:rPr>
        <w:t>l</w:t>
      </w:r>
      <w:r w:rsidRPr="0033698E">
        <w:rPr>
          <w:szCs w:val="22"/>
        </w:rPr>
        <w:t>e</w:t>
      </w:r>
      <w:r w:rsidRPr="0033698E">
        <w:rPr>
          <w:spacing w:val="-2"/>
          <w:szCs w:val="22"/>
        </w:rPr>
        <w:t>n</w:t>
      </w:r>
      <w:r w:rsidRPr="0033698E">
        <w:rPr>
          <w:szCs w:val="22"/>
        </w:rPr>
        <w:t xml:space="preserve">t </w:t>
      </w:r>
      <w:r w:rsidRPr="0033698E">
        <w:rPr>
          <w:spacing w:val="1"/>
          <w:szCs w:val="22"/>
        </w:rPr>
        <w:t>l</w:t>
      </w:r>
      <w:r w:rsidRPr="0033698E">
        <w:rPr>
          <w:szCs w:val="22"/>
        </w:rPr>
        <w:t>e</w:t>
      </w:r>
      <w:r w:rsidRPr="0033698E">
        <w:rPr>
          <w:spacing w:val="-2"/>
          <w:szCs w:val="22"/>
        </w:rPr>
        <w:t>g</w:t>
      </w:r>
      <w:r w:rsidRPr="0033698E">
        <w:rPr>
          <w:spacing w:val="1"/>
          <w:szCs w:val="22"/>
        </w:rPr>
        <w:t>i</w:t>
      </w:r>
      <w:r w:rsidRPr="0033698E">
        <w:rPr>
          <w:szCs w:val="22"/>
        </w:rPr>
        <w:t>s</w:t>
      </w:r>
      <w:r w:rsidRPr="0033698E">
        <w:rPr>
          <w:spacing w:val="-1"/>
          <w:szCs w:val="22"/>
        </w:rPr>
        <w:t>l</w:t>
      </w:r>
      <w:r w:rsidRPr="0033698E">
        <w:rPr>
          <w:szCs w:val="22"/>
        </w:rPr>
        <w:t>a</w:t>
      </w:r>
      <w:r w:rsidRPr="0033698E">
        <w:rPr>
          <w:spacing w:val="-1"/>
          <w:szCs w:val="22"/>
        </w:rPr>
        <w:t>t</w:t>
      </w:r>
      <w:r w:rsidRPr="0033698E">
        <w:rPr>
          <w:spacing w:val="1"/>
          <w:szCs w:val="22"/>
        </w:rPr>
        <w:t>i</w:t>
      </w:r>
      <w:r w:rsidRPr="0033698E">
        <w:rPr>
          <w:szCs w:val="22"/>
        </w:rPr>
        <w:t>on</w:t>
      </w:r>
      <w:r w:rsidRPr="0033698E">
        <w:rPr>
          <w:spacing w:val="-2"/>
          <w:szCs w:val="22"/>
        </w:rPr>
        <w:t xml:space="preserve"> </w:t>
      </w:r>
      <w:r w:rsidRPr="0033698E">
        <w:rPr>
          <w:spacing w:val="1"/>
          <w:szCs w:val="22"/>
        </w:rPr>
        <w:t>i</w:t>
      </w:r>
      <w:r w:rsidRPr="0033698E">
        <w:rPr>
          <w:szCs w:val="22"/>
        </w:rPr>
        <w:t xml:space="preserve">n </w:t>
      </w:r>
      <w:r w:rsidRPr="0033698E">
        <w:rPr>
          <w:spacing w:val="-1"/>
          <w:szCs w:val="22"/>
        </w:rPr>
        <w:t>t</w:t>
      </w:r>
      <w:r w:rsidRPr="0033698E">
        <w:rPr>
          <w:szCs w:val="22"/>
        </w:rPr>
        <w:t>he</w:t>
      </w:r>
      <w:r w:rsidRPr="0033698E">
        <w:rPr>
          <w:spacing w:val="1"/>
          <w:szCs w:val="22"/>
        </w:rPr>
        <w:t xml:space="preserve"> </w:t>
      </w:r>
      <w:r w:rsidRPr="0033698E">
        <w:rPr>
          <w:spacing w:val="-3"/>
          <w:szCs w:val="22"/>
        </w:rPr>
        <w:t>P</w:t>
      </w:r>
      <w:r w:rsidRPr="0033698E">
        <w:rPr>
          <w:spacing w:val="1"/>
          <w:szCs w:val="22"/>
        </w:rPr>
        <w:t>l</w:t>
      </w:r>
      <w:r w:rsidRPr="0033698E">
        <w:rPr>
          <w:szCs w:val="22"/>
        </w:rPr>
        <w:t>a</w:t>
      </w:r>
      <w:r w:rsidRPr="0033698E">
        <w:rPr>
          <w:spacing w:val="-2"/>
          <w:szCs w:val="22"/>
        </w:rPr>
        <w:t>c</w:t>
      </w:r>
      <w:r w:rsidRPr="0033698E">
        <w:rPr>
          <w:szCs w:val="22"/>
        </w:rPr>
        <w:t>e</w:t>
      </w:r>
      <w:r w:rsidRPr="0033698E">
        <w:rPr>
          <w:spacing w:val="1"/>
          <w:szCs w:val="22"/>
        </w:rPr>
        <w:t xml:space="preserve"> </w:t>
      </w:r>
      <w:r w:rsidRPr="0033698E">
        <w:rPr>
          <w:szCs w:val="22"/>
        </w:rPr>
        <w:t>of</w:t>
      </w:r>
      <w:r w:rsidRPr="0033698E">
        <w:rPr>
          <w:spacing w:val="1"/>
          <w:szCs w:val="22"/>
        </w:rPr>
        <w:t xml:space="preserve"> </w:t>
      </w:r>
      <w:r w:rsidRPr="0033698E">
        <w:rPr>
          <w:spacing w:val="-4"/>
          <w:szCs w:val="22"/>
        </w:rPr>
        <w:t>I</w:t>
      </w:r>
      <w:r w:rsidRPr="0033698E">
        <w:rPr>
          <w:szCs w:val="22"/>
        </w:rPr>
        <w:t>nco</w:t>
      </w:r>
      <w:r w:rsidRPr="0033698E">
        <w:rPr>
          <w:spacing w:val="1"/>
          <w:szCs w:val="22"/>
        </w:rPr>
        <w:t>r</w:t>
      </w:r>
      <w:r w:rsidRPr="0033698E">
        <w:rPr>
          <w:szCs w:val="22"/>
        </w:rPr>
        <w:t>p</w:t>
      </w:r>
      <w:r w:rsidRPr="0033698E">
        <w:rPr>
          <w:spacing w:val="-2"/>
          <w:szCs w:val="22"/>
        </w:rPr>
        <w:t>o</w:t>
      </w:r>
      <w:r w:rsidRPr="0033698E">
        <w:rPr>
          <w:spacing w:val="1"/>
          <w:szCs w:val="22"/>
        </w:rPr>
        <w:t>r</w:t>
      </w:r>
      <w:r w:rsidRPr="0033698E">
        <w:rPr>
          <w:spacing w:val="-2"/>
          <w:szCs w:val="22"/>
        </w:rPr>
        <w:t>a</w:t>
      </w:r>
      <w:r w:rsidRPr="0033698E">
        <w:rPr>
          <w:spacing w:val="1"/>
          <w:szCs w:val="22"/>
        </w:rPr>
        <w:t>ti</w:t>
      </w:r>
      <w:r w:rsidRPr="0033698E">
        <w:rPr>
          <w:spacing w:val="-2"/>
          <w:szCs w:val="22"/>
        </w:rPr>
        <w:t>o</w:t>
      </w:r>
      <w:r w:rsidRPr="0033698E">
        <w:rPr>
          <w:szCs w:val="22"/>
        </w:rPr>
        <w:t xml:space="preserve">n </w:t>
      </w:r>
      <w:r w:rsidRPr="0033698E">
        <w:rPr>
          <w:spacing w:val="1"/>
          <w:szCs w:val="22"/>
        </w:rPr>
        <w:t>(</w:t>
      </w:r>
      <w:r w:rsidRPr="0033698E">
        <w:rPr>
          <w:spacing w:val="-2"/>
          <w:szCs w:val="22"/>
        </w:rPr>
        <w:t>a</w:t>
      </w:r>
      <w:r w:rsidRPr="0033698E">
        <w:rPr>
          <w:szCs w:val="22"/>
        </w:rPr>
        <w:t>s</w:t>
      </w:r>
      <w:r w:rsidRPr="0033698E">
        <w:rPr>
          <w:spacing w:val="1"/>
          <w:szCs w:val="22"/>
        </w:rPr>
        <w:t xml:space="preserve"> </w:t>
      </w:r>
      <w:r w:rsidRPr="0033698E">
        <w:rPr>
          <w:szCs w:val="22"/>
        </w:rPr>
        <w:t>a</w:t>
      </w:r>
      <w:r w:rsidRPr="0033698E">
        <w:rPr>
          <w:spacing w:val="-2"/>
          <w:szCs w:val="22"/>
        </w:rPr>
        <w:t>p</w:t>
      </w:r>
      <w:r w:rsidRPr="0033698E">
        <w:rPr>
          <w:szCs w:val="22"/>
        </w:rPr>
        <w:t>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pacing w:val="-2"/>
          <w:szCs w:val="22"/>
        </w:rPr>
        <w:t>e</w:t>
      </w:r>
      <w:r w:rsidRPr="0033698E">
        <w:rPr>
          <w:spacing w:val="1"/>
          <w:szCs w:val="22"/>
        </w:rPr>
        <w:t>)</w:t>
      </w:r>
      <w:r w:rsidRPr="0033698E">
        <w:rPr>
          <w:szCs w:val="22"/>
        </w:rPr>
        <w:t>;</w:t>
      </w:r>
      <w:r w:rsidRPr="0033698E">
        <w:rPr>
          <w:spacing w:val="1"/>
          <w:szCs w:val="22"/>
        </w:rPr>
        <w:t xml:space="preserve"> </w:t>
      </w:r>
      <w:r w:rsidRPr="0033698E">
        <w:rPr>
          <w:spacing w:val="-2"/>
          <w:szCs w:val="22"/>
        </w:rPr>
        <w:t>a</w:t>
      </w:r>
      <w:r w:rsidRPr="0033698E">
        <w:rPr>
          <w:szCs w:val="22"/>
        </w:rPr>
        <w:t>nd</w:t>
      </w:r>
    </w:p>
    <w:p w:rsidR="002E03A9" w:rsidRPr="0033698E" w:rsidRDefault="002E03A9" w:rsidP="002E03A9">
      <w:pPr>
        <w:spacing w:before="62" w:after="0"/>
        <w:ind w:left="820" w:right="-20"/>
      </w:pPr>
      <w:r w:rsidRPr="0033698E">
        <w:rPr>
          <w:spacing w:val="1"/>
          <w:szCs w:val="22"/>
        </w:rPr>
        <w:t>(</w:t>
      </w:r>
      <w:r w:rsidRPr="0033698E">
        <w:rPr>
          <w:spacing w:val="-1"/>
          <w:szCs w:val="22"/>
        </w:rPr>
        <w:t>i</w:t>
      </w:r>
      <w:r w:rsidRPr="0033698E">
        <w:rPr>
          <w:spacing w:val="1"/>
          <w:szCs w:val="22"/>
        </w:rPr>
        <w:t>i</w:t>
      </w:r>
      <w:r w:rsidRPr="0033698E">
        <w:rPr>
          <w:szCs w:val="22"/>
        </w:rPr>
        <w:t>)</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a</w:t>
      </w:r>
      <w:r w:rsidRPr="0033698E">
        <w:rPr>
          <w:szCs w:val="22"/>
        </w:rPr>
        <w:t>cco</w:t>
      </w:r>
      <w:r w:rsidRPr="0033698E">
        <w:rPr>
          <w:spacing w:val="-2"/>
          <w:szCs w:val="22"/>
        </w:rPr>
        <w:t>u</w:t>
      </w:r>
      <w:r w:rsidRPr="0033698E">
        <w:rPr>
          <w:szCs w:val="22"/>
        </w:rPr>
        <w:t>n</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zCs w:val="22"/>
        </w:rPr>
        <w:t>s</w:t>
      </w:r>
      <w:r w:rsidRPr="0033698E">
        <w:rPr>
          <w:spacing w:val="1"/>
          <w:szCs w:val="22"/>
        </w:rPr>
        <w:t>t</w:t>
      </w:r>
      <w:r w:rsidRPr="0033698E">
        <w:rPr>
          <w:szCs w:val="22"/>
        </w:rPr>
        <w:t>a</w:t>
      </w:r>
      <w:r w:rsidRPr="0033698E">
        <w:rPr>
          <w:spacing w:val="-2"/>
          <w:szCs w:val="22"/>
        </w:rPr>
        <w:t>n</w:t>
      </w:r>
      <w:r w:rsidRPr="0033698E">
        <w:rPr>
          <w:szCs w:val="22"/>
        </w:rPr>
        <w:t>da</w:t>
      </w:r>
      <w:r w:rsidRPr="0033698E">
        <w:rPr>
          <w:spacing w:val="1"/>
          <w:szCs w:val="22"/>
        </w:rPr>
        <w:t>r</w:t>
      </w:r>
      <w:r w:rsidRPr="0033698E">
        <w:rPr>
          <w:spacing w:val="-2"/>
          <w:szCs w:val="22"/>
        </w:rPr>
        <w:t>d</w:t>
      </w:r>
      <w:r w:rsidRPr="0033698E">
        <w:rPr>
          <w:szCs w:val="22"/>
        </w:rPr>
        <w:t>s</w:t>
      </w:r>
      <w:r w:rsidRPr="0033698E">
        <w:rPr>
          <w:spacing w:val="1"/>
          <w:szCs w:val="22"/>
        </w:rPr>
        <w:t xml:space="preserve"> </w:t>
      </w:r>
      <w:r w:rsidRPr="0033698E">
        <w:rPr>
          <w:spacing w:val="-3"/>
          <w:szCs w:val="22"/>
        </w:rPr>
        <w:t>g</w:t>
      </w:r>
      <w:r w:rsidRPr="0033698E">
        <w:rPr>
          <w:szCs w:val="22"/>
        </w:rPr>
        <w:t>ene</w:t>
      </w:r>
      <w:r w:rsidRPr="0033698E">
        <w:rPr>
          <w:spacing w:val="1"/>
          <w:szCs w:val="22"/>
        </w:rPr>
        <w:t>r</w:t>
      </w:r>
      <w:r w:rsidRPr="0033698E">
        <w:rPr>
          <w:spacing w:val="-2"/>
          <w:szCs w:val="22"/>
        </w:rPr>
        <w:t>a</w:t>
      </w:r>
      <w:r w:rsidRPr="0033698E">
        <w:rPr>
          <w:spacing w:val="1"/>
          <w:szCs w:val="22"/>
        </w:rPr>
        <w:t>ll</w:t>
      </w:r>
      <w:r w:rsidRPr="0033698E">
        <w:rPr>
          <w:szCs w:val="22"/>
        </w:rPr>
        <w:t>y</w:t>
      </w:r>
      <w:r w:rsidRPr="0033698E">
        <w:rPr>
          <w:spacing w:val="-2"/>
          <w:szCs w:val="22"/>
        </w:rPr>
        <w:t xml:space="preserve"> </w:t>
      </w:r>
      <w:r w:rsidRPr="0033698E">
        <w:rPr>
          <w:szCs w:val="22"/>
        </w:rPr>
        <w:t>ac</w:t>
      </w:r>
      <w:r w:rsidRPr="0033698E">
        <w:rPr>
          <w:spacing w:val="-2"/>
          <w:szCs w:val="22"/>
        </w:rPr>
        <w:t>c</w:t>
      </w:r>
      <w:r w:rsidRPr="0033698E">
        <w:rPr>
          <w:szCs w:val="22"/>
        </w:rPr>
        <w:t>ep</w:t>
      </w:r>
      <w:r w:rsidRPr="0033698E">
        <w:rPr>
          <w:spacing w:val="-1"/>
          <w:szCs w:val="22"/>
        </w:rPr>
        <w:t>t</w:t>
      </w:r>
      <w:r w:rsidRPr="0033698E">
        <w:rPr>
          <w:szCs w:val="22"/>
        </w:rPr>
        <w:t>ed</w:t>
      </w:r>
      <w:r w:rsidRPr="0033698E">
        <w:rPr>
          <w:spacing w:val="1"/>
          <w:szCs w:val="22"/>
        </w:rPr>
        <w:t xml:space="preserve"> </w:t>
      </w:r>
      <w:r w:rsidRPr="0033698E">
        <w:rPr>
          <w:spacing w:val="-2"/>
          <w:szCs w:val="22"/>
        </w:rPr>
        <w:t>i</w:t>
      </w:r>
      <w:r w:rsidRPr="0033698E">
        <w:rPr>
          <w:szCs w:val="22"/>
        </w:rPr>
        <w:t>n</w:t>
      </w:r>
      <w:r w:rsidRPr="0033698E">
        <w:rPr>
          <w:spacing w:val="-4"/>
          <w:szCs w:val="22"/>
        </w:rPr>
        <w:t xml:space="preserve"> </w:t>
      </w:r>
      <w:r w:rsidRPr="0033698E">
        <w:rPr>
          <w:szCs w:val="22"/>
        </w:rPr>
        <w:t>…………</w:t>
      </w:r>
      <w:r w:rsidRPr="0033698E">
        <w:rPr>
          <w:spacing w:val="-2"/>
          <w:szCs w:val="22"/>
        </w:rPr>
        <w:t>…</w:t>
      </w:r>
      <w:r w:rsidRPr="0033698E">
        <w:rPr>
          <w:szCs w:val="22"/>
        </w:rPr>
        <w:t>…</w:t>
      </w:r>
      <w:r w:rsidRPr="0033698E">
        <w:rPr>
          <w:spacing w:val="-2"/>
          <w:szCs w:val="22"/>
        </w:rPr>
        <w:t>…</w:t>
      </w:r>
      <w:r w:rsidRPr="0033698E">
        <w:rPr>
          <w:szCs w:val="22"/>
        </w:rPr>
        <w:t>;</w:t>
      </w:r>
      <w:r w:rsidRPr="0033698E">
        <w:rPr>
          <w:spacing w:val="1"/>
          <w:szCs w:val="22"/>
        </w:rPr>
        <w:t xml:space="preserve"> </w:t>
      </w:r>
      <w:r w:rsidRPr="0033698E">
        <w:rPr>
          <w:szCs w:val="22"/>
        </w:rPr>
        <w:t>and</w:t>
      </w:r>
    </w:p>
    <w:p w:rsidR="002E03A9" w:rsidRPr="0033698E" w:rsidRDefault="002E03A9" w:rsidP="002E03A9">
      <w:pPr>
        <w:spacing w:before="88" w:after="0" w:line="220" w:lineRule="exact"/>
        <w:ind w:left="820" w:right="493"/>
      </w:pPr>
      <w:r w:rsidRPr="0033698E">
        <w:rPr>
          <w:spacing w:val="1"/>
          <w:szCs w:val="22"/>
        </w:rPr>
        <w:t>(</w:t>
      </w:r>
      <w:r w:rsidRPr="0033698E">
        <w:rPr>
          <w:spacing w:val="-1"/>
          <w:szCs w:val="22"/>
        </w:rPr>
        <w:t>i</w:t>
      </w:r>
      <w:r w:rsidRPr="0033698E">
        <w:rPr>
          <w:spacing w:val="1"/>
          <w:szCs w:val="22"/>
        </w:rPr>
        <w:t>i</w:t>
      </w:r>
      <w:r w:rsidRPr="0033698E">
        <w:rPr>
          <w:spacing w:val="-1"/>
          <w:szCs w:val="22"/>
        </w:rPr>
        <w:t>i</w:t>
      </w:r>
      <w:r w:rsidRPr="0033698E">
        <w:rPr>
          <w:szCs w:val="22"/>
        </w:rPr>
        <w:t>)</w:t>
      </w:r>
      <w:r w:rsidRPr="0033698E">
        <w:rPr>
          <w:spacing w:val="1"/>
          <w:szCs w:val="22"/>
        </w:rPr>
        <w:t xml:space="preserve"> t</w:t>
      </w:r>
      <w:r w:rsidRPr="0033698E">
        <w:rPr>
          <w:spacing w:val="-2"/>
          <w:szCs w:val="22"/>
        </w:rPr>
        <w:t>h</w:t>
      </w:r>
      <w:r w:rsidRPr="0033698E">
        <w:rPr>
          <w:szCs w:val="22"/>
        </w:rPr>
        <w:t>e</w:t>
      </w:r>
      <w:r w:rsidRPr="0033698E">
        <w:rPr>
          <w:spacing w:val="-2"/>
          <w:szCs w:val="22"/>
        </w:rPr>
        <w:t xml:space="preserve"> </w:t>
      </w:r>
      <w:r w:rsidRPr="0033698E">
        <w:rPr>
          <w:spacing w:val="-1"/>
          <w:szCs w:val="22"/>
        </w:rPr>
        <w:t>A</w:t>
      </w:r>
      <w:r w:rsidRPr="0033698E">
        <w:rPr>
          <w:szCs w:val="22"/>
        </w:rPr>
        <w:t>SX</w:t>
      </w:r>
      <w:r w:rsidRPr="0033698E">
        <w:rPr>
          <w:spacing w:val="2"/>
          <w:szCs w:val="22"/>
        </w:rPr>
        <w:t xml:space="preserve"> </w:t>
      </w:r>
      <w:r w:rsidRPr="0033698E">
        <w:rPr>
          <w:spacing w:val="-1"/>
          <w:szCs w:val="22"/>
        </w:rPr>
        <w:t>C</w:t>
      </w:r>
      <w:r w:rsidRPr="0033698E">
        <w:rPr>
          <w:spacing w:val="1"/>
          <w:szCs w:val="22"/>
        </w:rPr>
        <w:t>l</w:t>
      </w:r>
      <w:r w:rsidRPr="0033698E">
        <w:rPr>
          <w:szCs w:val="22"/>
        </w:rPr>
        <w:t>e</w:t>
      </w:r>
      <w:r w:rsidRPr="0033698E">
        <w:rPr>
          <w:spacing w:val="-2"/>
          <w:szCs w:val="22"/>
        </w:rPr>
        <w:t>a</w:t>
      </w:r>
      <w:r w:rsidRPr="0033698E">
        <w:rPr>
          <w:szCs w:val="22"/>
        </w:rPr>
        <w:t>r</w:t>
      </w:r>
      <w:r w:rsidRPr="0033698E">
        <w:rPr>
          <w:spacing w:val="2"/>
          <w:szCs w:val="22"/>
        </w:rPr>
        <w:t xml:space="preserve"> </w:t>
      </w:r>
      <w:r w:rsidRPr="0033698E">
        <w:rPr>
          <w:spacing w:val="-2"/>
          <w:szCs w:val="22"/>
        </w:rPr>
        <w:t>O</w:t>
      </w:r>
      <w:r w:rsidRPr="0033698E">
        <w:rPr>
          <w:szCs w:val="22"/>
        </w:rPr>
        <w:t>p</w:t>
      </w:r>
      <w:r w:rsidRPr="0033698E">
        <w:rPr>
          <w:spacing w:val="-2"/>
          <w:szCs w:val="22"/>
        </w:rPr>
        <w:t>e</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ng</w:t>
      </w:r>
      <w:r w:rsidRPr="0033698E">
        <w:rPr>
          <w:spacing w:val="-2"/>
          <w:szCs w:val="22"/>
        </w:rPr>
        <w:t xml:space="preserve"> </w:t>
      </w:r>
      <w:r w:rsidRPr="0033698E">
        <w:rPr>
          <w:spacing w:val="-1"/>
          <w:szCs w:val="22"/>
        </w:rPr>
        <w:t>R</w:t>
      </w:r>
      <w:r w:rsidRPr="0033698E">
        <w:rPr>
          <w:szCs w:val="22"/>
        </w:rPr>
        <w:t>u</w:t>
      </w:r>
      <w:r w:rsidRPr="0033698E">
        <w:rPr>
          <w:spacing w:val="1"/>
          <w:szCs w:val="22"/>
        </w:rPr>
        <w:t>l</w:t>
      </w:r>
      <w:r w:rsidRPr="0033698E">
        <w:rPr>
          <w:szCs w:val="22"/>
        </w:rPr>
        <w:t>es</w:t>
      </w:r>
      <w:r w:rsidRPr="0033698E">
        <w:rPr>
          <w:spacing w:val="1"/>
          <w:szCs w:val="22"/>
        </w:rPr>
        <w:t xml:space="preserve"> </w:t>
      </w:r>
      <w:r w:rsidRPr="0033698E">
        <w:rPr>
          <w:szCs w:val="22"/>
        </w:rPr>
        <w:t>or</w:t>
      </w:r>
      <w:r w:rsidRPr="0033698E">
        <w:rPr>
          <w:spacing w:val="2"/>
          <w:szCs w:val="22"/>
        </w:rPr>
        <w:t xml:space="preserve"> </w:t>
      </w:r>
      <w:r w:rsidRPr="0033698E">
        <w:rPr>
          <w:spacing w:val="-2"/>
          <w:szCs w:val="22"/>
        </w:rPr>
        <w:t>A</w:t>
      </w:r>
      <w:r w:rsidRPr="0033698E">
        <w:rPr>
          <w:szCs w:val="22"/>
        </w:rPr>
        <w:t>S</w:t>
      </w:r>
      <w:r w:rsidRPr="0033698E">
        <w:rPr>
          <w:spacing w:val="-4"/>
          <w:szCs w:val="22"/>
        </w:rPr>
        <w:t>I</w:t>
      </w:r>
      <w:r w:rsidRPr="0033698E">
        <w:rPr>
          <w:szCs w:val="22"/>
        </w:rPr>
        <w:t>C Mar</w:t>
      </w:r>
      <w:r w:rsidRPr="0033698E">
        <w:rPr>
          <w:spacing w:val="-2"/>
          <w:szCs w:val="22"/>
        </w:rPr>
        <w:t>k</w:t>
      </w:r>
      <w:r w:rsidRPr="0033698E">
        <w:rPr>
          <w:szCs w:val="22"/>
        </w:rPr>
        <w:t>et</w:t>
      </w:r>
      <w:r w:rsidRPr="0033698E">
        <w:rPr>
          <w:spacing w:val="2"/>
          <w:szCs w:val="22"/>
        </w:rPr>
        <w:t xml:space="preserve"> </w:t>
      </w:r>
      <w:r w:rsidRPr="0033698E">
        <w:rPr>
          <w:spacing w:val="-2"/>
          <w:szCs w:val="22"/>
        </w:rPr>
        <w:t>I</w:t>
      </w:r>
      <w:r w:rsidRPr="0033698E">
        <w:rPr>
          <w:szCs w:val="22"/>
        </w:rPr>
        <w:t>n</w:t>
      </w:r>
      <w:r w:rsidRPr="0033698E">
        <w:rPr>
          <w:spacing w:val="1"/>
          <w:szCs w:val="22"/>
        </w:rPr>
        <w:t>t</w:t>
      </w:r>
      <w:r w:rsidRPr="0033698E">
        <w:rPr>
          <w:szCs w:val="22"/>
        </w:rPr>
        <w:t>e</w:t>
      </w:r>
      <w:r w:rsidRPr="0033698E">
        <w:rPr>
          <w:spacing w:val="-2"/>
          <w:szCs w:val="22"/>
        </w:rPr>
        <w:t>g</w:t>
      </w:r>
      <w:r w:rsidRPr="0033698E">
        <w:rPr>
          <w:spacing w:val="1"/>
          <w:szCs w:val="22"/>
        </w:rPr>
        <w:t>r</w:t>
      </w:r>
      <w:r w:rsidRPr="0033698E">
        <w:rPr>
          <w:spacing w:val="-1"/>
          <w:szCs w:val="22"/>
        </w:rPr>
        <w:t>i</w:t>
      </w:r>
      <w:r w:rsidRPr="0033698E">
        <w:rPr>
          <w:spacing w:val="1"/>
          <w:szCs w:val="22"/>
        </w:rPr>
        <w:t>t</w:t>
      </w:r>
      <w:r w:rsidRPr="0033698E">
        <w:rPr>
          <w:szCs w:val="22"/>
        </w:rPr>
        <w:t>y</w:t>
      </w:r>
      <w:r w:rsidRPr="0033698E">
        <w:rPr>
          <w:spacing w:val="-2"/>
          <w:szCs w:val="22"/>
        </w:rPr>
        <w:t xml:space="preserve"> </w:t>
      </w:r>
      <w:r w:rsidRPr="0033698E">
        <w:rPr>
          <w:spacing w:val="-1"/>
          <w:szCs w:val="22"/>
        </w:rPr>
        <w:t>R</w:t>
      </w:r>
      <w:r w:rsidRPr="0033698E">
        <w:rPr>
          <w:szCs w:val="22"/>
        </w:rPr>
        <w:t>u</w:t>
      </w:r>
      <w:r w:rsidRPr="0033698E">
        <w:rPr>
          <w:spacing w:val="1"/>
          <w:szCs w:val="22"/>
        </w:rPr>
        <w:t>l</w:t>
      </w:r>
      <w:r w:rsidRPr="0033698E">
        <w:rPr>
          <w:szCs w:val="22"/>
        </w:rPr>
        <w:t>es</w:t>
      </w:r>
      <w:r w:rsidRPr="0033698E">
        <w:rPr>
          <w:spacing w:val="-2"/>
          <w:szCs w:val="22"/>
        </w:rPr>
        <w:t xml:space="preserve"> </w:t>
      </w:r>
      <w:r w:rsidRPr="0033698E">
        <w:rPr>
          <w:spacing w:val="1"/>
          <w:szCs w:val="22"/>
        </w:rPr>
        <w:t>(</w:t>
      </w:r>
      <w:r w:rsidRPr="0033698E">
        <w:rPr>
          <w:spacing w:val="-1"/>
          <w:szCs w:val="22"/>
        </w:rPr>
        <w:t>A</w:t>
      </w:r>
      <w:r w:rsidRPr="0033698E">
        <w:rPr>
          <w:szCs w:val="22"/>
        </w:rPr>
        <w:t>SX</w:t>
      </w:r>
      <w:r w:rsidRPr="0033698E">
        <w:rPr>
          <w:spacing w:val="-1"/>
          <w:szCs w:val="22"/>
        </w:rPr>
        <w:t xml:space="preserve"> </w:t>
      </w:r>
      <w:r w:rsidRPr="0033698E">
        <w:rPr>
          <w:szCs w:val="22"/>
        </w:rPr>
        <w:t>M</w:t>
      </w:r>
      <w:r w:rsidRPr="0033698E">
        <w:rPr>
          <w:spacing w:val="-2"/>
          <w:szCs w:val="22"/>
        </w:rPr>
        <w:t>a</w:t>
      </w:r>
      <w:r w:rsidRPr="0033698E">
        <w:rPr>
          <w:spacing w:val="1"/>
          <w:szCs w:val="22"/>
        </w:rPr>
        <w:t>r</w:t>
      </w:r>
      <w:r w:rsidRPr="0033698E">
        <w:rPr>
          <w:spacing w:val="-2"/>
          <w:szCs w:val="22"/>
        </w:rPr>
        <w:t>k</w:t>
      </w:r>
      <w:r w:rsidRPr="0033698E">
        <w:rPr>
          <w:szCs w:val="22"/>
        </w:rPr>
        <w:t>e</w:t>
      </w:r>
      <w:r w:rsidRPr="0033698E">
        <w:rPr>
          <w:spacing w:val="1"/>
          <w:szCs w:val="22"/>
        </w:rPr>
        <w:t>t</w:t>
      </w:r>
      <w:r w:rsidRPr="0033698E">
        <w:rPr>
          <w:szCs w:val="22"/>
        </w:rPr>
        <w:t>)</w:t>
      </w:r>
      <w:r w:rsidRPr="0033698E">
        <w:rPr>
          <w:spacing w:val="2"/>
          <w:szCs w:val="22"/>
        </w:rPr>
        <w:t xml:space="preserve"> </w:t>
      </w:r>
      <w:r w:rsidRPr="0033698E">
        <w:rPr>
          <w:szCs w:val="22"/>
        </w:rPr>
        <w:t>2</w:t>
      </w:r>
      <w:r w:rsidRPr="0033698E">
        <w:rPr>
          <w:spacing w:val="-2"/>
          <w:szCs w:val="22"/>
        </w:rPr>
        <w:t>0</w:t>
      </w:r>
      <w:r w:rsidRPr="0033698E">
        <w:rPr>
          <w:szCs w:val="22"/>
        </w:rPr>
        <w:t>10</w:t>
      </w:r>
      <w:r w:rsidR="00F108EA">
        <w:rPr>
          <w:szCs w:val="22"/>
        </w:rPr>
        <w:t>*</w:t>
      </w:r>
      <w:r w:rsidR="009E0B49" w:rsidRPr="0033698E">
        <w:rPr>
          <w:szCs w:val="22"/>
        </w:rPr>
        <w:t>*</w:t>
      </w:r>
      <w:r w:rsidRPr="0033698E">
        <w:rPr>
          <w:szCs w:val="22"/>
        </w:rPr>
        <w:t xml:space="preserve"> </w:t>
      </w:r>
      <w:r w:rsidRPr="0033698E">
        <w:rPr>
          <w:spacing w:val="1"/>
          <w:szCs w:val="22"/>
        </w:rPr>
        <w:t>(</w:t>
      </w:r>
      <w:r w:rsidRPr="0033698E">
        <w:rPr>
          <w:szCs w:val="22"/>
        </w:rPr>
        <w:t>ea</w:t>
      </w:r>
      <w:r w:rsidRPr="0033698E">
        <w:rPr>
          <w:spacing w:val="-2"/>
          <w:szCs w:val="22"/>
        </w:rPr>
        <w:t>c</w:t>
      </w:r>
      <w:r w:rsidRPr="0033698E">
        <w:rPr>
          <w:szCs w:val="22"/>
        </w:rPr>
        <w:t xml:space="preserve">h,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pacing w:val="-1"/>
          <w:szCs w:val="22"/>
        </w:rPr>
        <w:t>R</w:t>
      </w:r>
      <w:r w:rsidRPr="0033698E">
        <w:rPr>
          <w:szCs w:val="22"/>
        </w:rPr>
        <w:t>u</w:t>
      </w:r>
      <w:r w:rsidRPr="0033698E">
        <w:rPr>
          <w:spacing w:val="-1"/>
          <w:szCs w:val="22"/>
        </w:rPr>
        <w:t>l</w:t>
      </w:r>
      <w:r w:rsidRPr="0033698E">
        <w:rPr>
          <w:szCs w:val="22"/>
        </w:rPr>
        <w:t>es)</w:t>
      </w:r>
      <w:r w:rsidRPr="0033698E">
        <w:rPr>
          <w:spacing w:val="-4"/>
          <w:szCs w:val="22"/>
        </w:rPr>
        <w:t xml:space="preserve"> </w:t>
      </w:r>
      <w:r w:rsidRPr="0033698E">
        <w:rPr>
          <w:spacing w:val="1"/>
          <w:szCs w:val="22"/>
        </w:rPr>
        <w:t>(</w:t>
      </w:r>
      <w:r w:rsidRPr="0033698E">
        <w:rPr>
          <w:szCs w:val="22"/>
        </w:rPr>
        <w:t>as</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pacing w:val="-1"/>
          <w:szCs w:val="22"/>
        </w:rPr>
        <w:t>i</w:t>
      </w:r>
      <w:r w:rsidRPr="0033698E">
        <w:rPr>
          <w:spacing w:val="-2"/>
          <w:szCs w:val="22"/>
        </w:rPr>
        <w:t>c</w:t>
      </w:r>
      <w:r w:rsidRPr="0033698E">
        <w:rPr>
          <w:szCs w:val="22"/>
        </w:rPr>
        <w:t>ab</w:t>
      </w:r>
      <w:r w:rsidRPr="0033698E">
        <w:rPr>
          <w:spacing w:val="1"/>
          <w:szCs w:val="22"/>
        </w:rPr>
        <w:t>l</w:t>
      </w:r>
      <w:r w:rsidRPr="0033698E">
        <w:rPr>
          <w:spacing w:val="-2"/>
          <w:szCs w:val="22"/>
        </w:rPr>
        <w:t>e</w:t>
      </w:r>
      <w:r w:rsidRPr="0033698E">
        <w:rPr>
          <w:spacing w:val="1"/>
          <w:szCs w:val="22"/>
        </w:rPr>
        <w:t>)</w:t>
      </w:r>
      <w:r w:rsidRPr="0033698E">
        <w:rPr>
          <w:szCs w:val="22"/>
        </w:rPr>
        <w:t>.</w:t>
      </w:r>
    </w:p>
    <w:p w:rsidR="002E03A9" w:rsidRPr="0033698E" w:rsidRDefault="002E03A9" w:rsidP="002E03A9">
      <w:pPr>
        <w:spacing w:before="92" w:after="0" w:line="220" w:lineRule="exact"/>
        <w:ind w:left="820" w:right="312" w:hanging="360"/>
      </w:pPr>
      <w:r w:rsidRPr="0033698E">
        <w:rPr>
          <w:spacing w:val="1"/>
          <w:szCs w:val="22"/>
        </w:rPr>
        <w:t>(</w:t>
      </w:r>
      <w:r w:rsidRPr="0033698E">
        <w:rPr>
          <w:szCs w:val="22"/>
        </w:rPr>
        <w:t>h)</w:t>
      </w:r>
      <w:r w:rsidRPr="0033698E">
        <w:rPr>
          <w:spacing w:val="49"/>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ce</w:t>
      </w:r>
      <w:r w:rsidRPr="0033698E">
        <w:rPr>
          <w:spacing w:val="-2"/>
          <w:szCs w:val="22"/>
        </w:rPr>
        <w:t>r</w:t>
      </w:r>
      <w:r w:rsidRPr="0033698E">
        <w:rPr>
          <w:spacing w:val="1"/>
          <w:szCs w:val="22"/>
        </w:rPr>
        <w:t>t</w:t>
      </w:r>
      <w:r w:rsidRPr="0033698E">
        <w:rPr>
          <w:spacing w:val="-1"/>
          <w:szCs w:val="22"/>
        </w:rPr>
        <w:t>i</w:t>
      </w:r>
      <w:r w:rsidRPr="0033698E">
        <w:rPr>
          <w:spacing w:val="1"/>
          <w:szCs w:val="22"/>
        </w:rPr>
        <w:t>f</w:t>
      </w:r>
      <w:r w:rsidRPr="0033698E">
        <w:rPr>
          <w:szCs w:val="22"/>
        </w:rPr>
        <w:t>y</w:t>
      </w:r>
      <w:r w:rsidRPr="0033698E">
        <w:rPr>
          <w:spacing w:val="-2"/>
          <w:szCs w:val="22"/>
        </w:rPr>
        <w:t xml:space="preserve"> </w:t>
      </w:r>
      <w:r w:rsidRPr="0033698E">
        <w:rPr>
          <w:spacing w:val="1"/>
          <w:szCs w:val="22"/>
        </w:rPr>
        <w:t>t</w:t>
      </w:r>
      <w:r w:rsidRPr="0033698E">
        <w:rPr>
          <w:szCs w:val="22"/>
        </w:rPr>
        <w:t>h</w:t>
      </w:r>
      <w:r w:rsidRPr="0033698E">
        <w:rPr>
          <w:spacing w:val="-2"/>
          <w:szCs w:val="22"/>
        </w:rPr>
        <w:t>a</w:t>
      </w:r>
      <w:r w:rsidRPr="0033698E">
        <w:rPr>
          <w:szCs w:val="22"/>
        </w:rPr>
        <w:t>t</w:t>
      </w:r>
      <w:r w:rsidRPr="0033698E">
        <w:rPr>
          <w:spacing w:val="1"/>
          <w:szCs w:val="22"/>
        </w:rPr>
        <w:t xml:space="preserve"> t</w:t>
      </w:r>
      <w:r w:rsidRPr="0033698E">
        <w:rPr>
          <w:spacing w:val="-2"/>
          <w:szCs w:val="22"/>
        </w:rPr>
        <w:t>h</w:t>
      </w:r>
      <w:r w:rsidRPr="0033698E">
        <w:rPr>
          <w:szCs w:val="22"/>
        </w:rPr>
        <w:t>e</w:t>
      </w:r>
      <w:r w:rsidRPr="0033698E">
        <w:rPr>
          <w:spacing w:val="1"/>
          <w:szCs w:val="22"/>
        </w:rPr>
        <w:t xml:space="preserve"> </w:t>
      </w:r>
      <w:r w:rsidRPr="0033698E">
        <w:rPr>
          <w:szCs w:val="22"/>
        </w:rPr>
        <w:t>n</w:t>
      </w:r>
      <w:r w:rsidRPr="0033698E">
        <w:rPr>
          <w:spacing w:val="-2"/>
          <w:szCs w:val="22"/>
        </w:rPr>
        <w:t>e</w:t>
      </w:r>
      <w:r w:rsidRPr="0033698E">
        <w:rPr>
          <w:szCs w:val="22"/>
        </w:rPr>
        <w:t>t</w:t>
      </w:r>
      <w:r w:rsidRPr="0033698E">
        <w:rPr>
          <w:spacing w:val="1"/>
          <w:szCs w:val="22"/>
        </w:rPr>
        <w:t xml:space="preserve"> </w:t>
      </w:r>
      <w:r w:rsidRPr="0033698E">
        <w:rPr>
          <w:spacing w:val="-1"/>
          <w:szCs w:val="22"/>
        </w:rPr>
        <w:t>t</w:t>
      </w:r>
      <w:r w:rsidRPr="0033698E">
        <w:rPr>
          <w:szCs w:val="22"/>
        </w:rPr>
        <w:t>a</w:t>
      </w:r>
      <w:r w:rsidRPr="0033698E">
        <w:rPr>
          <w:spacing w:val="-2"/>
          <w:szCs w:val="22"/>
        </w:rPr>
        <w:t>ng</w:t>
      </w:r>
      <w:r w:rsidRPr="0033698E">
        <w:rPr>
          <w:spacing w:val="1"/>
          <w:szCs w:val="22"/>
        </w:rPr>
        <w:t>i</w:t>
      </w:r>
      <w:r w:rsidRPr="0033698E">
        <w:rPr>
          <w:szCs w:val="22"/>
        </w:rPr>
        <w:t>b</w:t>
      </w:r>
      <w:r w:rsidRPr="0033698E">
        <w:rPr>
          <w:spacing w:val="1"/>
          <w:szCs w:val="22"/>
        </w:rPr>
        <w:t>l</w:t>
      </w:r>
      <w:r w:rsidRPr="0033698E">
        <w:rPr>
          <w:szCs w:val="22"/>
        </w:rPr>
        <w:t>e</w:t>
      </w:r>
      <w:r w:rsidRPr="0033698E">
        <w:rPr>
          <w:spacing w:val="1"/>
          <w:szCs w:val="22"/>
        </w:rPr>
        <w:t xml:space="preserve"> </w:t>
      </w:r>
      <w:r w:rsidRPr="0033698E">
        <w:rPr>
          <w:szCs w:val="22"/>
        </w:rPr>
        <w:t>a</w:t>
      </w:r>
      <w:r w:rsidRPr="0033698E">
        <w:rPr>
          <w:spacing w:val="-2"/>
          <w:szCs w:val="22"/>
        </w:rPr>
        <w:t>s</w:t>
      </w:r>
      <w:r w:rsidRPr="0033698E">
        <w:rPr>
          <w:szCs w:val="22"/>
        </w:rPr>
        <w:t>s</w:t>
      </w:r>
      <w:r w:rsidRPr="0033698E">
        <w:rPr>
          <w:spacing w:val="-2"/>
          <w:szCs w:val="22"/>
        </w:rPr>
        <w:t>e</w:t>
      </w:r>
      <w:r w:rsidRPr="0033698E">
        <w:rPr>
          <w:spacing w:val="1"/>
          <w:szCs w:val="22"/>
        </w:rPr>
        <w:t>t</w:t>
      </w:r>
      <w:r w:rsidRPr="0033698E">
        <w:rPr>
          <w:szCs w:val="22"/>
        </w:rPr>
        <w:t>s</w:t>
      </w:r>
      <w:r w:rsidRPr="0033698E">
        <w:rPr>
          <w:spacing w:val="1"/>
          <w:szCs w:val="22"/>
        </w:rPr>
        <w:t xml:space="preserve"> </w:t>
      </w:r>
      <w:r w:rsidRPr="0033698E">
        <w:rPr>
          <w:spacing w:val="-2"/>
          <w:szCs w:val="22"/>
        </w:rPr>
        <w:t>c</w:t>
      </w:r>
      <w:r w:rsidRPr="0033698E">
        <w:rPr>
          <w:szCs w:val="22"/>
        </w:rPr>
        <w:t>a</w:t>
      </w:r>
      <w:r w:rsidRPr="0033698E">
        <w:rPr>
          <w:spacing w:val="1"/>
          <w:szCs w:val="22"/>
        </w:rPr>
        <w:t>l</w:t>
      </w:r>
      <w:r w:rsidRPr="0033698E">
        <w:rPr>
          <w:spacing w:val="-2"/>
          <w:szCs w:val="22"/>
        </w:rPr>
        <w:t>c</w:t>
      </w:r>
      <w:r w:rsidRPr="0033698E">
        <w:rPr>
          <w:szCs w:val="22"/>
        </w:rPr>
        <w:t>u</w:t>
      </w:r>
      <w:r w:rsidRPr="0033698E">
        <w:rPr>
          <w:spacing w:val="1"/>
          <w:szCs w:val="22"/>
        </w:rPr>
        <w:t>l</w:t>
      </w:r>
      <w:r w:rsidRPr="0033698E">
        <w:rPr>
          <w:spacing w:val="-2"/>
          <w:szCs w:val="22"/>
        </w:rPr>
        <w:t>a</w:t>
      </w:r>
      <w:r w:rsidRPr="0033698E">
        <w:rPr>
          <w:spacing w:val="-1"/>
          <w:szCs w:val="22"/>
        </w:rPr>
        <w:t>t</w:t>
      </w:r>
      <w:r w:rsidRPr="0033698E">
        <w:rPr>
          <w:spacing w:val="1"/>
          <w:szCs w:val="22"/>
        </w:rPr>
        <w:t>i</w:t>
      </w:r>
      <w:r w:rsidRPr="0033698E">
        <w:rPr>
          <w:szCs w:val="22"/>
        </w:rPr>
        <w:t>on h</w:t>
      </w:r>
      <w:r w:rsidRPr="0033698E">
        <w:rPr>
          <w:spacing w:val="-2"/>
          <w:szCs w:val="22"/>
        </w:rPr>
        <w:t>a</w:t>
      </w:r>
      <w:r w:rsidRPr="0033698E">
        <w:rPr>
          <w:szCs w:val="22"/>
        </w:rPr>
        <w:t>s</w:t>
      </w:r>
      <w:r w:rsidRPr="0033698E">
        <w:rPr>
          <w:spacing w:val="-2"/>
          <w:szCs w:val="22"/>
        </w:rPr>
        <w:t xml:space="preserve"> </w:t>
      </w:r>
      <w:r w:rsidRPr="0033698E">
        <w:rPr>
          <w:spacing w:val="1"/>
          <w:szCs w:val="22"/>
        </w:rPr>
        <w:t>t</w:t>
      </w:r>
      <w:r w:rsidRPr="0033698E">
        <w:rPr>
          <w:szCs w:val="22"/>
        </w:rPr>
        <w:t xml:space="preserve">o </w:t>
      </w:r>
      <w:r w:rsidRPr="0033698E">
        <w:rPr>
          <w:spacing w:val="1"/>
          <w:szCs w:val="22"/>
        </w:rPr>
        <w:t>t</w:t>
      </w:r>
      <w:r w:rsidRPr="0033698E">
        <w:rPr>
          <w:spacing w:val="-2"/>
          <w:szCs w:val="22"/>
        </w:rPr>
        <w:t>h</w:t>
      </w:r>
      <w:r w:rsidRPr="0033698E">
        <w:rPr>
          <w:szCs w:val="22"/>
        </w:rPr>
        <w:t>e</w:t>
      </w:r>
      <w:r w:rsidRPr="0033698E">
        <w:rPr>
          <w:spacing w:val="1"/>
          <w:szCs w:val="22"/>
        </w:rPr>
        <w:t xml:space="preserve"> </w:t>
      </w:r>
      <w:r w:rsidRPr="0033698E">
        <w:rPr>
          <w:szCs w:val="22"/>
        </w:rPr>
        <w:t>b</w:t>
      </w:r>
      <w:r w:rsidRPr="0033698E">
        <w:rPr>
          <w:spacing w:val="-2"/>
          <w:szCs w:val="22"/>
        </w:rPr>
        <w:t>e</w:t>
      </w:r>
      <w:r w:rsidRPr="0033698E">
        <w:rPr>
          <w:szCs w:val="22"/>
        </w:rPr>
        <w:t>st</w:t>
      </w:r>
      <w:r w:rsidRPr="0033698E">
        <w:rPr>
          <w:spacing w:val="1"/>
          <w:szCs w:val="22"/>
        </w:rPr>
        <w:t xml:space="preserve"> </w:t>
      </w:r>
      <w:r w:rsidRPr="0033698E">
        <w:rPr>
          <w:spacing w:val="-2"/>
          <w:szCs w:val="22"/>
        </w:rPr>
        <w:t>o</w:t>
      </w:r>
      <w:r w:rsidRPr="0033698E">
        <w:rPr>
          <w:szCs w:val="22"/>
        </w:rPr>
        <w:t>f</w:t>
      </w:r>
      <w:r w:rsidRPr="0033698E">
        <w:rPr>
          <w:spacing w:val="1"/>
          <w:szCs w:val="22"/>
        </w:rPr>
        <w:t xml:space="preserve"> </w:t>
      </w:r>
      <w:r w:rsidRPr="0033698E">
        <w:rPr>
          <w:spacing w:val="-4"/>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pacing w:val="-2"/>
          <w:szCs w:val="22"/>
        </w:rPr>
        <w:t>k</w:t>
      </w:r>
      <w:r w:rsidRPr="0033698E">
        <w:rPr>
          <w:szCs w:val="22"/>
        </w:rPr>
        <w:t>no</w:t>
      </w:r>
      <w:r w:rsidRPr="0033698E">
        <w:rPr>
          <w:spacing w:val="-1"/>
          <w:szCs w:val="22"/>
        </w:rPr>
        <w:t>w</w:t>
      </w:r>
      <w:r w:rsidRPr="0033698E">
        <w:rPr>
          <w:spacing w:val="1"/>
          <w:szCs w:val="22"/>
        </w:rPr>
        <w:t>l</w:t>
      </w:r>
      <w:r w:rsidRPr="0033698E">
        <w:rPr>
          <w:szCs w:val="22"/>
        </w:rPr>
        <w:t>ed</w:t>
      </w:r>
      <w:r w:rsidRPr="0033698E">
        <w:rPr>
          <w:spacing w:val="-2"/>
          <w:szCs w:val="22"/>
        </w:rPr>
        <w:t>g</w:t>
      </w:r>
      <w:r w:rsidRPr="0033698E">
        <w:rPr>
          <w:szCs w:val="22"/>
        </w:rPr>
        <w:t>e</w:t>
      </w:r>
      <w:r w:rsidRPr="0033698E">
        <w:rPr>
          <w:spacing w:val="1"/>
          <w:szCs w:val="22"/>
        </w:rPr>
        <w:t xml:space="preserve"> </w:t>
      </w:r>
      <w:r w:rsidRPr="0033698E">
        <w:rPr>
          <w:szCs w:val="22"/>
        </w:rPr>
        <w:t>and be</w:t>
      </w:r>
      <w:r w:rsidRPr="0033698E">
        <w:rPr>
          <w:spacing w:val="-1"/>
          <w:szCs w:val="22"/>
        </w:rPr>
        <w:t>l</w:t>
      </w:r>
      <w:r w:rsidRPr="0033698E">
        <w:rPr>
          <w:spacing w:val="1"/>
          <w:szCs w:val="22"/>
        </w:rPr>
        <w:t>i</w:t>
      </w:r>
      <w:r w:rsidRPr="0033698E">
        <w:rPr>
          <w:szCs w:val="22"/>
        </w:rPr>
        <w:t>e</w:t>
      </w:r>
      <w:r w:rsidRPr="0033698E">
        <w:rPr>
          <w:spacing w:val="1"/>
          <w:szCs w:val="22"/>
        </w:rPr>
        <w:t>f</w:t>
      </w:r>
      <w:r w:rsidRPr="0033698E">
        <w:rPr>
          <w:szCs w:val="22"/>
        </w:rPr>
        <w:t>, b</w:t>
      </w:r>
      <w:r w:rsidRPr="0033698E">
        <w:rPr>
          <w:spacing w:val="-2"/>
          <w:szCs w:val="22"/>
        </w:rPr>
        <w:t>e</w:t>
      </w:r>
      <w:r w:rsidRPr="0033698E">
        <w:rPr>
          <w:szCs w:val="22"/>
        </w:rPr>
        <w:t>en</w:t>
      </w:r>
      <w:r w:rsidRPr="0033698E">
        <w:rPr>
          <w:spacing w:val="-2"/>
          <w:szCs w:val="22"/>
        </w:rPr>
        <w:t xml:space="preserve"> </w:t>
      </w:r>
      <w:r w:rsidRPr="0033698E">
        <w:rPr>
          <w:szCs w:val="22"/>
        </w:rPr>
        <w:t>d</w:t>
      </w:r>
      <w:r w:rsidRPr="0033698E">
        <w:rPr>
          <w:spacing w:val="1"/>
          <w:szCs w:val="22"/>
        </w:rPr>
        <w:t>r</w:t>
      </w:r>
      <w:r w:rsidRPr="0033698E">
        <w:rPr>
          <w:szCs w:val="22"/>
        </w:rPr>
        <w:t>a</w:t>
      </w:r>
      <w:r w:rsidRPr="0033698E">
        <w:rPr>
          <w:spacing w:val="-1"/>
          <w:szCs w:val="22"/>
        </w:rPr>
        <w:t>w</w:t>
      </w:r>
      <w:r w:rsidRPr="0033698E">
        <w:rPr>
          <w:szCs w:val="22"/>
        </w:rPr>
        <w:t xml:space="preserve">n </w:t>
      </w:r>
      <w:r w:rsidRPr="0033698E">
        <w:rPr>
          <w:spacing w:val="-1"/>
          <w:szCs w:val="22"/>
        </w:rPr>
        <w:t>t</w:t>
      </w:r>
      <w:r w:rsidRPr="0033698E">
        <w:rPr>
          <w:szCs w:val="22"/>
        </w:rPr>
        <w:t xml:space="preserve">o </w:t>
      </w:r>
      <w:r w:rsidRPr="0033698E">
        <w:rPr>
          <w:spacing w:val="-2"/>
          <w:szCs w:val="22"/>
        </w:rPr>
        <w:t>c</w:t>
      </w:r>
      <w:r w:rsidRPr="0033698E">
        <w:rPr>
          <w:szCs w:val="22"/>
        </w:rPr>
        <w:t>o</w:t>
      </w:r>
      <w:r w:rsidRPr="0033698E">
        <w:rPr>
          <w:spacing w:val="-4"/>
          <w:szCs w:val="22"/>
        </w:rPr>
        <w:t>m</w:t>
      </w:r>
      <w:r w:rsidRPr="0033698E">
        <w:rPr>
          <w:szCs w:val="22"/>
        </w:rPr>
        <w:t>p</w:t>
      </w:r>
      <w:r w:rsidRPr="0033698E">
        <w:rPr>
          <w:spacing w:val="1"/>
          <w:szCs w:val="22"/>
        </w:rPr>
        <w:t>l</w:t>
      </w:r>
      <w:r w:rsidRPr="0033698E">
        <w:rPr>
          <w:szCs w:val="22"/>
        </w:rPr>
        <w:t>y</w:t>
      </w:r>
      <w:r w:rsidRPr="0033698E">
        <w:rPr>
          <w:spacing w:val="-2"/>
          <w:szCs w:val="22"/>
        </w:rPr>
        <w:t xml:space="preserve"> </w:t>
      </w:r>
      <w:r w:rsidRPr="0033698E">
        <w:rPr>
          <w:spacing w:val="-1"/>
          <w:szCs w:val="22"/>
        </w:rPr>
        <w:t>w</w:t>
      </w:r>
      <w:r w:rsidRPr="0033698E">
        <w:rPr>
          <w:spacing w:val="1"/>
          <w:szCs w:val="22"/>
        </w:rPr>
        <w:t>it</w:t>
      </w:r>
      <w:r w:rsidRPr="0033698E">
        <w:rPr>
          <w:szCs w:val="22"/>
        </w:rPr>
        <w:t xml:space="preserve">h </w:t>
      </w:r>
      <w:r w:rsidRPr="0033698E">
        <w:rPr>
          <w:spacing w:val="-1"/>
          <w:szCs w:val="22"/>
        </w:rPr>
        <w:t>t</w:t>
      </w:r>
      <w:r w:rsidRPr="0033698E">
        <w:rPr>
          <w:szCs w:val="22"/>
        </w:rPr>
        <w:t>he</w:t>
      </w:r>
      <w:r w:rsidRPr="0033698E">
        <w:rPr>
          <w:spacing w:val="1"/>
          <w:szCs w:val="22"/>
        </w:rPr>
        <w:t xml:space="preserve"> </w:t>
      </w:r>
      <w:r w:rsidRPr="0033698E">
        <w:rPr>
          <w:spacing w:val="-2"/>
          <w:szCs w:val="22"/>
        </w:rPr>
        <w:t>r</w:t>
      </w:r>
      <w:r w:rsidRPr="0033698E">
        <w:rPr>
          <w:szCs w:val="22"/>
        </w:rPr>
        <w:t>eq</w:t>
      </w:r>
      <w:r w:rsidRPr="0033698E">
        <w:rPr>
          <w:spacing w:val="-2"/>
          <w:szCs w:val="22"/>
        </w:rPr>
        <w:t>u</w:t>
      </w:r>
      <w:r w:rsidRPr="0033698E">
        <w:rPr>
          <w:spacing w:val="1"/>
          <w:szCs w:val="22"/>
        </w:rPr>
        <w:t>ir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of</w:t>
      </w:r>
      <w:r w:rsidRPr="0033698E">
        <w:rPr>
          <w:spacing w:val="-1"/>
          <w:szCs w:val="22"/>
        </w:rPr>
        <w:t xml:space="preserve"> t</w:t>
      </w:r>
      <w:r w:rsidRPr="0033698E">
        <w:rPr>
          <w:szCs w:val="22"/>
        </w:rPr>
        <w:t>he</w:t>
      </w:r>
      <w:r w:rsidRPr="0033698E">
        <w:rPr>
          <w:spacing w:val="1"/>
          <w:szCs w:val="22"/>
        </w:rPr>
        <w:t xml:space="preserve"> </w:t>
      </w:r>
      <w:r w:rsidRPr="0033698E">
        <w:rPr>
          <w:spacing w:val="-1"/>
          <w:szCs w:val="22"/>
        </w:rPr>
        <w:t>R</w:t>
      </w:r>
      <w:r w:rsidRPr="0033698E">
        <w:rPr>
          <w:spacing w:val="-2"/>
          <w:szCs w:val="22"/>
        </w:rPr>
        <w:t>u</w:t>
      </w:r>
      <w:r w:rsidRPr="0033698E">
        <w:rPr>
          <w:spacing w:val="1"/>
          <w:szCs w:val="22"/>
        </w:rPr>
        <w:t>l</w:t>
      </w:r>
      <w:r w:rsidRPr="0033698E">
        <w:rPr>
          <w:szCs w:val="22"/>
        </w:rPr>
        <w:t>es.</w:t>
      </w:r>
    </w:p>
    <w:p w:rsidR="002E03A9" w:rsidRPr="0033698E" w:rsidRDefault="002E03A9" w:rsidP="002E03A9">
      <w:pPr>
        <w:spacing w:before="92" w:after="0" w:line="220" w:lineRule="exact"/>
        <w:ind w:left="820" w:right="45" w:hanging="360"/>
      </w:pPr>
      <w:r w:rsidRPr="0033698E">
        <w:rPr>
          <w:spacing w:val="1"/>
          <w:szCs w:val="22"/>
        </w:rPr>
        <w:t>(i</w:t>
      </w:r>
      <w:r w:rsidRPr="0033698E">
        <w:rPr>
          <w:szCs w:val="22"/>
        </w:rPr>
        <w:t xml:space="preserve">) </w:t>
      </w:r>
      <w:r w:rsidRPr="0033698E">
        <w:rPr>
          <w:spacing w:val="40"/>
          <w:szCs w:val="22"/>
        </w:rPr>
        <w:t xml:space="preserve"> </w:t>
      </w:r>
      <w:r w:rsidRPr="0033698E">
        <w:rPr>
          <w:szCs w:val="22"/>
        </w:rPr>
        <w:t>S</w:t>
      </w:r>
      <w:r w:rsidRPr="0033698E">
        <w:rPr>
          <w:spacing w:val="1"/>
          <w:szCs w:val="22"/>
        </w:rPr>
        <w:t>i</w:t>
      </w:r>
      <w:r w:rsidRPr="0033698E">
        <w:rPr>
          <w:szCs w:val="22"/>
        </w:rPr>
        <w:t>nce</w:t>
      </w:r>
      <w:r w:rsidRPr="0033698E">
        <w:rPr>
          <w:spacing w:val="-2"/>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2"/>
          <w:szCs w:val="22"/>
        </w:rPr>
        <w:t xml:space="preserve"> </w:t>
      </w:r>
      <w:r w:rsidRPr="0033698E">
        <w:rPr>
          <w:spacing w:val="-4"/>
          <w:szCs w:val="22"/>
        </w:rPr>
        <w:t>o</w:t>
      </w:r>
      <w:r w:rsidRPr="0033698E">
        <w:rPr>
          <w:szCs w:val="22"/>
        </w:rPr>
        <w:t>f</w:t>
      </w:r>
      <w:r w:rsidRPr="0033698E">
        <w:rPr>
          <w:spacing w:val="2"/>
          <w:szCs w:val="22"/>
        </w:rPr>
        <w:t xml:space="preserve"> </w:t>
      </w:r>
      <w:r w:rsidRPr="0033698E">
        <w:rPr>
          <w:spacing w:val="1"/>
          <w:szCs w:val="22"/>
        </w:rPr>
        <w:t>t</w:t>
      </w:r>
      <w:r w:rsidRPr="0033698E">
        <w:rPr>
          <w:spacing w:val="-4"/>
          <w:szCs w:val="22"/>
        </w:rPr>
        <w:t>h</w:t>
      </w:r>
      <w:r w:rsidRPr="0033698E">
        <w:rPr>
          <w:szCs w:val="22"/>
        </w:rPr>
        <w:t>e</w:t>
      </w:r>
      <w:r w:rsidRPr="0033698E">
        <w:rPr>
          <w:spacing w:val="2"/>
          <w:szCs w:val="22"/>
        </w:rPr>
        <w:t xml:space="preserve"> </w:t>
      </w:r>
      <w:r w:rsidRPr="0033698E">
        <w:rPr>
          <w:spacing w:val="-2"/>
          <w:szCs w:val="22"/>
        </w:rPr>
        <w:t>l</w:t>
      </w:r>
      <w:r w:rsidRPr="0033698E">
        <w:rPr>
          <w:szCs w:val="22"/>
        </w:rPr>
        <w:t>ast</w:t>
      </w:r>
      <w:r w:rsidRPr="0033698E">
        <w:rPr>
          <w:spacing w:val="-1"/>
          <w:szCs w:val="22"/>
        </w:rPr>
        <w:t xml:space="preserve"> </w:t>
      </w:r>
      <w:r w:rsidRPr="0033698E">
        <w:rPr>
          <w:spacing w:val="1"/>
          <w:szCs w:val="22"/>
        </w:rPr>
        <w:t>r</w:t>
      </w:r>
      <w:r w:rsidRPr="0033698E">
        <w:rPr>
          <w:spacing w:val="-2"/>
          <w:szCs w:val="22"/>
        </w:rPr>
        <w:t>e</w:t>
      </w:r>
      <w:r w:rsidRPr="0033698E">
        <w:rPr>
          <w:szCs w:val="22"/>
        </w:rPr>
        <w:t>po</w:t>
      </w:r>
      <w:r w:rsidRPr="0033698E">
        <w:rPr>
          <w:spacing w:val="1"/>
          <w:szCs w:val="22"/>
        </w:rPr>
        <w:t>r</w:t>
      </w:r>
      <w:r w:rsidRPr="0033698E">
        <w:rPr>
          <w:spacing w:val="-1"/>
          <w:szCs w:val="22"/>
        </w:rPr>
        <w:t>t</w:t>
      </w:r>
      <w:r w:rsidRPr="0033698E">
        <w:rPr>
          <w:spacing w:val="1"/>
          <w:szCs w:val="22"/>
        </w:rPr>
        <w:t>i</w:t>
      </w:r>
      <w:r w:rsidRPr="0033698E">
        <w:rPr>
          <w:szCs w:val="22"/>
        </w:rPr>
        <w:t>ng</w:t>
      </w:r>
      <w:r w:rsidRPr="0033698E">
        <w:rPr>
          <w:spacing w:val="-1"/>
          <w:szCs w:val="22"/>
        </w:rPr>
        <w:t xml:space="preserve"> s</w:t>
      </w:r>
      <w:r w:rsidRPr="0033698E">
        <w:rPr>
          <w:spacing w:val="1"/>
          <w:szCs w:val="22"/>
        </w:rPr>
        <w:t>t</w:t>
      </w:r>
      <w:r w:rsidRPr="0033698E">
        <w:rPr>
          <w:spacing w:val="-2"/>
          <w:szCs w:val="22"/>
        </w:rPr>
        <w:t>a</w:t>
      </w:r>
      <w:r w:rsidRPr="0033698E">
        <w:rPr>
          <w:spacing w:val="1"/>
          <w:szCs w:val="22"/>
        </w:rPr>
        <w:t>t</w:t>
      </w:r>
      <w:r w:rsidRPr="0033698E">
        <w:rPr>
          <w:szCs w:val="22"/>
        </w:rPr>
        <w:t>e</w:t>
      </w:r>
      <w:r w:rsidRPr="0033698E">
        <w:rPr>
          <w:spacing w:val="-4"/>
          <w:szCs w:val="22"/>
        </w:rPr>
        <w:t>m</w:t>
      </w:r>
      <w:r w:rsidRPr="0033698E">
        <w:rPr>
          <w:szCs w:val="22"/>
        </w:rPr>
        <w:t>ent</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pacing w:val="-2"/>
          <w:szCs w:val="22"/>
        </w:rPr>
        <w:t>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1"/>
          <w:szCs w:val="22"/>
        </w:rPr>
        <w:t xml:space="preserve"> </w:t>
      </w:r>
      <w:r w:rsidRPr="0033698E">
        <w:rPr>
          <w:spacing w:val="-2"/>
          <w:szCs w:val="22"/>
        </w:rPr>
        <w:t>&lt;h</w:t>
      </w:r>
      <w:r w:rsidRPr="0033698E">
        <w:rPr>
          <w:szCs w:val="22"/>
        </w:rPr>
        <w:t>as</w:t>
      </w:r>
      <w:r w:rsidRPr="0033698E">
        <w:rPr>
          <w:spacing w:val="-1"/>
          <w:szCs w:val="22"/>
        </w:rPr>
        <w:t>/</w:t>
      </w:r>
      <w:r w:rsidRPr="0033698E">
        <w:rPr>
          <w:szCs w:val="22"/>
        </w:rPr>
        <w:t>has</w:t>
      </w:r>
      <w:r w:rsidRPr="0033698E">
        <w:rPr>
          <w:spacing w:val="1"/>
          <w:szCs w:val="22"/>
        </w:rPr>
        <w:t xml:space="preserve"> </w:t>
      </w:r>
      <w:r w:rsidRPr="0033698E">
        <w:rPr>
          <w:spacing w:val="-2"/>
          <w:szCs w:val="22"/>
        </w:rPr>
        <w:t>n</w:t>
      </w:r>
      <w:r w:rsidRPr="0033698E">
        <w:rPr>
          <w:szCs w:val="22"/>
        </w:rPr>
        <w:t>o</w:t>
      </w:r>
      <w:r w:rsidRPr="0033698E">
        <w:rPr>
          <w:spacing w:val="1"/>
          <w:szCs w:val="22"/>
        </w:rPr>
        <w:t>t</w:t>
      </w:r>
      <w:r w:rsidRPr="0033698E">
        <w:rPr>
          <w:szCs w:val="22"/>
        </w:rPr>
        <w:t>&gt;</w:t>
      </w:r>
      <w:r w:rsidRPr="0033698E">
        <w:rPr>
          <w:spacing w:val="-2"/>
          <w:szCs w:val="22"/>
        </w:rPr>
        <w:t xml:space="preserve"> </w:t>
      </w:r>
      <w:r w:rsidRPr="0033698E">
        <w:rPr>
          <w:szCs w:val="22"/>
        </w:rPr>
        <w:t>been</w:t>
      </w:r>
      <w:r w:rsidRPr="0033698E">
        <w:rPr>
          <w:spacing w:val="-2"/>
          <w:szCs w:val="22"/>
        </w:rPr>
        <w:t xml:space="preserve"> </w:t>
      </w:r>
      <w:r w:rsidRPr="0033698E">
        <w:rPr>
          <w:spacing w:val="1"/>
          <w:szCs w:val="22"/>
        </w:rPr>
        <w:t>i</w:t>
      </w:r>
      <w:r w:rsidRPr="0033698E">
        <w:rPr>
          <w:szCs w:val="22"/>
        </w:rPr>
        <w:t>n</w:t>
      </w:r>
      <w:r w:rsidRPr="0033698E">
        <w:rPr>
          <w:spacing w:val="-2"/>
          <w:szCs w:val="22"/>
        </w:rPr>
        <w:t xml:space="preserve"> </w:t>
      </w:r>
      <w:r w:rsidRPr="0033698E">
        <w:rPr>
          <w:szCs w:val="22"/>
        </w:rPr>
        <w:t>co</w:t>
      </w:r>
      <w:r w:rsidRPr="0033698E">
        <w:rPr>
          <w:spacing w:val="-4"/>
          <w:szCs w:val="22"/>
        </w:rPr>
        <w:t>m</w:t>
      </w:r>
      <w:r w:rsidRPr="0033698E">
        <w:rPr>
          <w:szCs w:val="22"/>
        </w:rPr>
        <w:t>p</w:t>
      </w:r>
      <w:r w:rsidRPr="0033698E">
        <w:rPr>
          <w:spacing w:val="1"/>
          <w:szCs w:val="22"/>
        </w:rPr>
        <w:t>li</w:t>
      </w:r>
      <w:r w:rsidRPr="0033698E">
        <w:rPr>
          <w:szCs w:val="22"/>
        </w:rPr>
        <w:t>an</w:t>
      </w:r>
      <w:r w:rsidRPr="0033698E">
        <w:rPr>
          <w:spacing w:val="-2"/>
          <w:szCs w:val="22"/>
        </w:rPr>
        <w:t>c</w:t>
      </w:r>
      <w:r w:rsidRPr="0033698E">
        <w:rPr>
          <w:szCs w:val="22"/>
        </w:rPr>
        <w:t xml:space="preserve">e </w:t>
      </w:r>
      <w:r w:rsidRPr="0033698E">
        <w:rPr>
          <w:spacing w:val="-1"/>
          <w:szCs w:val="22"/>
        </w:rPr>
        <w:t>w</w:t>
      </w:r>
      <w:r w:rsidRPr="0033698E">
        <w:rPr>
          <w:spacing w:val="1"/>
          <w:szCs w:val="22"/>
        </w:rPr>
        <w:t>it</w:t>
      </w:r>
      <w:r w:rsidRPr="0033698E">
        <w:rPr>
          <w:szCs w:val="22"/>
        </w:rPr>
        <w:t>h</w:t>
      </w:r>
      <w:r w:rsidRPr="0033698E">
        <w:rPr>
          <w:spacing w:val="1"/>
          <w:szCs w:val="22"/>
        </w:rPr>
        <w:t xml:space="preserve"> t</w:t>
      </w:r>
      <w:r w:rsidRPr="0033698E">
        <w:rPr>
          <w:spacing w:val="-4"/>
          <w:szCs w:val="22"/>
        </w:rPr>
        <w:t>h</w:t>
      </w:r>
      <w:r w:rsidRPr="0033698E">
        <w:rPr>
          <w:szCs w:val="22"/>
        </w:rPr>
        <w:t xml:space="preserve">e </w:t>
      </w:r>
      <w:r w:rsidRPr="0033698E">
        <w:rPr>
          <w:spacing w:val="-4"/>
          <w:szCs w:val="22"/>
        </w:rPr>
        <w:t>m</w:t>
      </w:r>
      <w:r w:rsidRPr="0033698E">
        <w:rPr>
          <w:spacing w:val="1"/>
          <w:szCs w:val="22"/>
        </w:rPr>
        <w:t>i</w:t>
      </w:r>
      <w:r w:rsidRPr="0033698E">
        <w:rPr>
          <w:szCs w:val="22"/>
        </w:rPr>
        <w:t>n</w:t>
      </w:r>
      <w:r w:rsidRPr="0033698E">
        <w:rPr>
          <w:spacing w:val="1"/>
          <w:szCs w:val="22"/>
        </w:rPr>
        <w:t>i</w:t>
      </w:r>
      <w:r w:rsidRPr="0033698E">
        <w:rPr>
          <w:spacing w:val="-4"/>
          <w:szCs w:val="22"/>
        </w:rPr>
        <w:t>m</w:t>
      </w:r>
      <w:r w:rsidRPr="0033698E">
        <w:rPr>
          <w:szCs w:val="22"/>
        </w:rPr>
        <w:t>um</w:t>
      </w:r>
      <w:r w:rsidRPr="0033698E">
        <w:rPr>
          <w:spacing w:val="-3"/>
          <w:szCs w:val="22"/>
        </w:rPr>
        <w:t xml:space="preserve"> </w:t>
      </w:r>
      <w:r w:rsidRPr="0033698E">
        <w:rPr>
          <w:szCs w:val="22"/>
        </w:rPr>
        <w:t>net</w:t>
      </w:r>
      <w:r w:rsidRPr="0033698E">
        <w:rPr>
          <w:spacing w:val="2"/>
          <w:szCs w:val="22"/>
        </w:rPr>
        <w:t xml:space="preserve"> </w:t>
      </w:r>
      <w:r w:rsidRPr="0033698E">
        <w:rPr>
          <w:spacing w:val="1"/>
          <w:szCs w:val="22"/>
        </w:rPr>
        <w:t>t</w:t>
      </w:r>
      <w:r w:rsidRPr="0033698E">
        <w:rPr>
          <w:szCs w:val="22"/>
        </w:rPr>
        <w:t>an</w:t>
      </w:r>
      <w:r w:rsidRPr="0033698E">
        <w:rPr>
          <w:spacing w:val="-2"/>
          <w:szCs w:val="22"/>
        </w:rPr>
        <w:t>g</w:t>
      </w:r>
      <w:r w:rsidRPr="0033698E">
        <w:rPr>
          <w:spacing w:val="-1"/>
          <w:szCs w:val="22"/>
        </w:rPr>
        <w:t>i</w:t>
      </w:r>
      <w:r w:rsidRPr="0033698E">
        <w:rPr>
          <w:szCs w:val="22"/>
        </w:rPr>
        <w:t>b</w:t>
      </w:r>
      <w:r w:rsidRPr="0033698E">
        <w:rPr>
          <w:spacing w:val="1"/>
          <w:szCs w:val="22"/>
        </w:rPr>
        <w:t>l</w:t>
      </w:r>
      <w:r w:rsidRPr="0033698E">
        <w:rPr>
          <w:szCs w:val="22"/>
        </w:rPr>
        <w:t>e</w:t>
      </w:r>
      <w:r w:rsidRPr="0033698E">
        <w:rPr>
          <w:spacing w:val="1"/>
          <w:szCs w:val="22"/>
        </w:rPr>
        <w:t xml:space="preserve"> </w:t>
      </w:r>
      <w:r w:rsidRPr="0033698E">
        <w:rPr>
          <w:spacing w:val="-2"/>
          <w:szCs w:val="22"/>
        </w:rPr>
        <w:t>a</w:t>
      </w:r>
      <w:r w:rsidRPr="0033698E">
        <w:rPr>
          <w:szCs w:val="22"/>
        </w:rPr>
        <w:t>ss</w:t>
      </w:r>
      <w:r w:rsidRPr="0033698E">
        <w:rPr>
          <w:spacing w:val="-2"/>
          <w:szCs w:val="22"/>
        </w:rPr>
        <w:t>e</w:t>
      </w:r>
      <w:r w:rsidRPr="0033698E">
        <w:rPr>
          <w:spacing w:val="1"/>
          <w:szCs w:val="22"/>
        </w:rPr>
        <w:t>t</w:t>
      </w:r>
      <w:r w:rsidRPr="0033698E">
        <w:rPr>
          <w:szCs w:val="22"/>
        </w:rPr>
        <w:t>s</w:t>
      </w:r>
      <w:r w:rsidRPr="0033698E">
        <w:rPr>
          <w:spacing w:val="-2"/>
          <w:szCs w:val="22"/>
        </w:rPr>
        <w:t xml:space="preserve"> </w:t>
      </w:r>
      <w:r w:rsidRPr="0033698E">
        <w:rPr>
          <w:spacing w:val="1"/>
          <w:szCs w:val="22"/>
        </w:rPr>
        <w:t>r</w:t>
      </w:r>
      <w:r w:rsidRPr="0033698E">
        <w:rPr>
          <w:szCs w:val="22"/>
        </w:rPr>
        <w:t>eq</w:t>
      </w:r>
      <w:r w:rsidRPr="0033698E">
        <w:rPr>
          <w:spacing w:val="-2"/>
          <w:szCs w:val="22"/>
        </w:rPr>
        <w:t>u</w:t>
      </w:r>
      <w:r w:rsidRPr="0033698E">
        <w:rPr>
          <w:spacing w:val="1"/>
          <w:szCs w:val="22"/>
        </w:rPr>
        <w:t>i</w:t>
      </w:r>
      <w:r w:rsidRPr="0033698E">
        <w:rPr>
          <w:spacing w:val="-2"/>
          <w:szCs w:val="22"/>
        </w:rPr>
        <w:t>r</w:t>
      </w:r>
      <w:r w:rsidRPr="0033698E">
        <w:rPr>
          <w:szCs w:val="22"/>
        </w:rPr>
        <w:t>e</w:t>
      </w:r>
      <w:r w:rsidRPr="0033698E">
        <w:rPr>
          <w:spacing w:val="-4"/>
          <w:szCs w:val="22"/>
        </w:rPr>
        <w:t>m</w:t>
      </w:r>
      <w:r w:rsidRPr="0033698E">
        <w:rPr>
          <w:szCs w:val="22"/>
        </w:rPr>
        <w:t>en</w:t>
      </w:r>
      <w:r w:rsidRPr="0033698E">
        <w:rPr>
          <w:spacing w:val="1"/>
          <w:szCs w:val="22"/>
        </w:rPr>
        <w:t>t</w:t>
      </w:r>
      <w:r w:rsidRPr="0033698E">
        <w:rPr>
          <w:szCs w:val="22"/>
        </w:rPr>
        <w:t>s</w:t>
      </w:r>
      <w:r w:rsidRPr="0033698E">
        <w:rPr>
          <w:spacing w:val="1"/>
          <w:szCs w:val="22"/>
        </w:rPr>
        <w:t xml:space="preserve"> </w:t>
      </w:r>
      <w:r w:rsidRPr="0033698E">
        <w:rPr>
          <w:szCs w:val="22"/>
        </w:rPr>
        <w:t>f</w:t>
      </w:r>
      <w:r w:rsidRPr="0033698E">
        <w:rPr>
          <w:spacing w:val="-2"/>
          <w:szCs w:val="22"/>
        </w:rPr>
        <w:t>o</w:t>
      </w:r>
      <w:r w:rsidRPr="0033698E">
        <w:rPr>
          <w:szCs w:val="22"/>
        </w:rPr>
        <w:t>r</w:t>
      </w:r>
      <w:r w:rsidRPr="0033698E">
        <w:rPr>
          <w:spacing w:val="-1"/>
          <w:szCs w:val="22"/>
        </w:rPr>
        <w:t xml:space="preserve"> A</w:t>
      </w:r>
      <w:r w:rsidRPr="0033698E">
        <w:rPr>
          <w:szCs w:val="22"/>
        </w:rPr>
        <w:t>SX</w:t>
      </w:r>
      <w:r w:rsidRPr="0033698E">
        <w:rPr>
          <w:spacing w:val="2"/>
          <w:szCs w:val="22"/>
        </w:rPr>
        <w:t xml:space="preserve"> </w:t>
      </w:r>
      <w:r w:rsidRPr="0033698E">
        <w:rPr>
          <w:szCs w:val="22"/>
        </w:rPr>
        <w:t>M</w:t>
      </w:r>
      <w:r w:rsidRPr="0033698E">
        <w:rPr>
          <w:spacing w:val="-2"/>
          <w:szCs w:val="22"/>
        </w:rPr>
        <w:t>a</w:t>
      </w:r>
      <w:r w:rsidRPr="0033698E">
        <w:rPr>
          <w:spacing w:val="1"/>
          <w:szCs w:val="22"/>
        </w:rPr>
        <w:t>r</w:t>
      </w:r>
      <w:r w:rsidRPr="0033698E">
        <w:rPr>
          <w:spacing w:val="-2"/>
          <w:szCs w:val="22"/>
        </w:rPr>
        <w:t>k</w:t>
      </w:r>
      <w:r w:rsidRPr="0033698E">
        <w:rPr>
          <w:szCs w:val="22"/>
        </w:rPr>
        <w:t>et P</w:t>
      </w:r>
      <w:r w:rsidRPr="0033698E">
        <w:rPr>
          <w:spacing w:val="-2"/>
          <w:szCs w:val="22"/>
        </w:rPr>
        <w:t>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pacing w:val="1"/>
          <w:szCs w:val="22"/>
        </w:rPr>
        <w:t>t</w:t>
      </w:r>
      <w:r w:rsidRPr="0033698E">
        <w:rPr>
          <w:szCs w:val="22"/>
        </w:rPr>
        <w:t>s</w:t>
      </w:r>
      <w:r w:rsidRPr="0033698E">
        <w:rPr>
          <w:spacing w:val="2"/>
          <w:szCs w:val="22"/>
        </w:rPr>
        <w:t xml:space="preserve"> </w:t>
      </w:r>
      <w:r w:rsidRPr="0033698E">
        <w:rPr>
          <w:spacing w:val="-4"/>
          <w:szCs w:val="22"/>
        </w:rPr>
        <w:t>o</w:t>
      </w:r>
      <w:r w:rsidRPr="0033698E">
        <w:rPr>
          <w:szCs w:val="22"/>
        </w:rPr>
        <w:t>r</w:t>
      </w:r>
      <w:r w:rsidRPr="0033698E">
        <w:rPr>
          <w:spacing w:val="1"/>
          <w:szCs w:val="22"/>
        </w:rPr>
        <w:t xml:space="preserve"> </w:t>
      </w:r>
      <w:r w:rsidRPr="0033698E">
        <w:rPr>
          <w:spacing w:val="-1"/>
          <w:szCs w:val="22"/>
        </w:rPr>
        <w:t>A</w:t>
      </w:r>
      <w:r w:rsidRPr="0033698E">
        <w:rPr>
          <w:szCs w:val="22"/>
        </w:rPr>
        <w:t xml:space="preserve">SX </w:t>
      </w:r>
      <w:r w:rsidRPr="0033698E">
        <w:rPr>
          <w:spacing w:val="-1"/>
          <w:szCs w:val="22"/>
        </w:rPr>
        <w:t>C</w:t>
      </w:r>
      <w:r w:rsidRPr="0033698E">
        <w:rPr>
          <w:spacing w:val="1"/>
          <w:szCs w:val="22"/>
        </w:rPr>
        <w:t>l</w:t>
      </w:r>
      <w:r w:rsidRPr="0033698E">
        <w:rPr>
          <w:szCs w:val="22"/>
        </w:rPr>
        <w:t>ear</w:t>
      </w:r>
      <w:r w:rsidRPr="0033698E">
        <w:rPr>
          <w:spacing w:val="-2"/>
          <w:szCs w:val="22"/>
        </w:rPr>
        <w:t xml:space="preserve"> </w:t>
      </w:r>
      <w:r w:rsidRPr="0033698E">
        <w:rPr>
          <w:spacing w:val="-1"/>
          <w:szCs w:val="22"/>
        </w:rPr>
        <w:t>D</w:t>
      </w:r>
      <w:r w:rsidRPr="0033698E">
        <w:rPr>
          <w:spacing w:val="1"/>
          <w:szCs w:val="22"/>
        </w:rPr>
        <w:t>i</w:t>
      </w:r>
      <w:r w:rsidRPr="0033698E">
        <w:rPr>
          <w:spacing w:val="-2"/>
          <w:szCs w:val="22"/>
        </w:rPr>
        <w:t>r</w:t>
      </w:r>
      <w:r w:rsidRPr="0033698E">
        <w:rPr>
          <w:szCs w:val="22"/>
        </w:rPr>
        <w:t>e</w:t>
      </w:r>
      <w:r w:rsidRPr="0033698E">
        <w:rPr>
          <w:spacing w:val="-2"/>
          <w:szCs w:val="22"/>
        </w:rPr>
        <w:t>c</w:t>
      </w:r>
      <w:r w:rsidRPr="0033698E">
        <w:rPr>
          <w:szCs w:val="22"/>
        </w:rPr>
        <w:t>t</w:t>
      </w:r>
      <w:r w:rsidRPr="0033698E">
        <w:rPr>
          <w:spacing w:val="2"/>
          <w:szCs w:val="22"/>
        </w:rPr>
        <w:t xml:space="preserve"> </w:t>
      </w:r>
      <w:r w:rsidRPr="0033698E">
        <w:rPr>
          <w:spacing w:val="-1"/>
          <w:szCs w:val="22"/>
        </w:rPr>
        <w:t>o</w:t>
      </w:r>
      <w:r w:rsidRPr="0033698E">
        <w:rPr>
          <w:szCs w:val="22"/>
        </w:rPr>
        <w:t>r</w:t>
      </w:r>
      <w:r w:rsidRPr="0033698E">
        <w:rPr>
          <w:spacing w:val="2"/>
          <w:szCs w:val="22"/>
        </w:rPr>
        <w:t xml:space="preserve"> </w:t>
      </w:r>
      <w:r w:rsidRPr="0033698E">
        <w:rPr>
          <w:spacing w:val="-2"/>
          <w:szCs w:val="22"/>
        </w:rPr>
        <w:t>Ge</w:t>
      </w:r>
      <w:r w:rsidRPr="0033698E">
        <w:rPr>
          <w:szCs w:val="22"/>
        </w:rPr>
        <w:t>ne</w:t>
      </w:r>
      <w:r w:rsidRPr="0033698E">
        <w:rPr>
          <w:spacing w:val="-2"/>
          <w:szCs w:val="22"/>
        </w:rPr>
        <w:t>r</w:t>
      </w:r>
      <w:r w:rsidRPr="0033698E">
        <w:rPr>
          <w:szCs w:val="22"/>
        </w:rPr>
        <w:t>al</w:t>
      </w:r>
      <w:r w:rsidRPr="0033698E">
        <w:rPr>
          <w:spacing w:val="2"/>
          <w:szCs w:val="22"/>
        </w:rPr>
        <w:t xml:space="preserve"> </w:t>
      </w:r>
      <w:r w:rsidRPr="0033698E">
        <w:rPr>
          <w:spacing w:val="-4"/>
          <w:szCs w:val="22"/>
        </w:rPr>
        <w:t>P</w:t>
      </w:r>
      <w:r w:rsidRPr="0033698E">
        <w:rPr>
          <w:szCs w:val="22"/>
        </w:rPr>
        <w:t>a</w:t>
      </w:r>
      <w:r w:rsidRPr="0033698E">
        <w:rPr>
          <w:spacing w:val="-2"/>
          <w:szCs w:val="22"/>
        </w:rPr>
        <w:t>r</w:t>
      </w:r>
      <w:r w:rsidRPr="0033698E">
        <w:rPr>
          <w:spacing w:val="1"/>
          <w:szCs w:val="22"/>
        </w:rPr>
        <w:t>ti</w:t>
      </w:r>
      <w:r w:rsidRPr="0033698E">
        <w:rPr>
          <w:spacing w:val="-2"/>
          <w:szCs w:val="22"/>
        </w:rPr>
        <w:t>c</w:t>
      </w:r>
      <w:r w:rsidRPr="0033698E">
        <w:rPr>
          <w:spacing w:val="1"/>
          <w:szCs w:val="22"/>
        </w:rPr>
        <w:t>i</w:t>
      </w:r>
      <w:r w:rsidRPr="0033698E">
        <w:rPr>
          <w:szCs w:val="22"/>
        </w:rPr>
        <w:t>p</w:t>
      </w:r>
      <w:r w:rsidRPr="0033698E">
        <w:rPr>
          <w:spacing w:val="-2"/>
          <w:szCs w:val="22"/>
        </w:rPr>
        <w:t>a</w:t>
      </w:r>
      <w:r w:rsidRPr="0033698E">
        <w:rPr>
          <w:szCs w:val="22"/>
        </w:rPr>
        <w:t>n</w:t>
      </w:r>
      <w:r w:rsidRPr="0033698E">
        <w:rPr>
          <w:spacing w:val="1"/>
          <w:szCs w:val="22"/>
        </w:rPr>
        <w:t>t</w:t>
      </w:r>
      <w:r w:rsidRPr="0033698E">
        <w:rPr>
          <w:szCs w:val="22"/>
        </w:rPr>
        <w:t>s</w:t>
      </w:r>
      <w:r w:rsidRPr="0033698E">
        <w:rPr>
          <w:spacing w:val="-2"/>
          <w:szCs w:val="22"/>
        </w:rPr>
        <w:t xml:space="preserve"> </w:t>
      </w:r>
      <w:r w:rsidRPr="0033698E">
        <w:rPr>
          <w:spacing w:val="1"/>
          <w:szCs w:val="22"/>
        </w:rPr>
        <w:t>(</w:t>
      </w:r>
      <w:r w:rsidRPr="0033698E">
        <w:rPr>
          <w:spacing w:val="-2"/>
          <w:szCs w:val="22"/>
        </w:rPr>
        <w:t>a</w:t>
      </w:r>
      <w:r w:rsidRPr="0033698E">
        <w:rPr>
          <w:szCs w:val="22"/>
        </w:rPr>
        <w:t>s</w:t>
      </w:r>
      <w:r w:rsidRPr="0033698E">
        <w:rPr>
          <w:spacing w:val="1"/>
          <w:szCs w:val="22"/>
        </w:rPr>
        <w:t xml:space="preserve"> </w:t>
      </w:r>
      <w:r w:rsidRPr="0033698E">
        <w:rPr>
          <w:szCs w:val="22"/>
        </w:rPr>
        <w:t>ap</w:t>
      </w:r>
      <w:r w:rsidRPr="0033698E">
        <w:rPr>
          <w:spacing w:val="-2"/>
          <w:szCs w:val="22"/>
        </w:rPr>
        <w:t>p</w:t>
      </w:r>
      <w:r w:rsidRPr="0033698E">
        <w:rPr>
          <w:spacing w:val="1"/>
          <w:szCs w:val="22"/>
        </w:rPr>
        <w:t>l</w:t>
      </w:r>
      <w:r w:rsidRPr="0033698E">
        <w:rPr>
          <w:spacing w:val="-1"/>
          <w:szCs w:val="22"/>
        </w:rPr>
        <w:t>i</w:t>
      </w:r>
      <w:r w:rsidRPr="0033698E">
        <w:rPr>
          <w:szCs w:val="22"/>
        </w:rPr>
        <w:t>ca</w:t>
      </w:r>
      <w:r w:rsidRPr="0033698E">
        <w:rPr>
          <w:spacing w:val="-2"/>
          <w:szCs w:val="22"/>
        </w:rPr>
        <w:t>b</w:t>
      </w:r>
      <w:r w:rsidRPr="0033698E">
        <w:rPr>
          <w:spacing w:val="1"/>
          <w:szCs w:val="22"/>
        </w:rPr>
        <w:t>l</w:t>
      </w:r>
      <w:r w:rsidRPr="0033698E">
        <w:rPr>
          <w:szCs w:val="22"/>
        </w:rPr>
        <w:t>e</w:t>
      </w:r>
      <w:r w:rsidRPr="0033698E">
        <w:rPr>
          <w:spacing w:val="-2"/>
          <w:szCs w:val="22"/>
        </w:rPr>
        <w:t>)</w:t>
      </w:r>
      <w:r w:rsidRPr="0033698E">
        <w:rPr>
          <w:szCs w:val="22"/>
        </w:rPr>
        <w:t>.</w:t>
      </w:r>
      <w:r w:rsidR="00F108EA">
        <w:rPr>
          <w:szCs w:val="22"/>
        </w:rPr>
        <w:t xml:space="preserve">***/ </w:t>
      </w:r>
      <w:r w:rsidRPr="0033698E">
        <w:rPr>
          <w:szCs w:val="22"/>
        </w:rPr>
        <w:t>For the period covering the Annual Audited NTA Return the Participant &lt;has/has not&gt; been in compliance with the minimum net tangible assets requirements for ASX Market Participants or ASX Clear Direct or General Participants (as applicable).*</w:t>
      </w:r>
      <w:r w:rsidR="009E0B49" w:rsidRPr="0033698E">
        <w:rPr>
          <w:szCs w:val="22"/>
        </w:rPr>
        <w:t>*</w:t>
      </w:r>
      <w:r w:rsidRPr="0033698E">
        <w:rPr>
          <w:szCs w:val="22"/>
        </w:rPr>
        <w:t>*</w:t>
      </w:r>
      <w:r w:rsidR="00F108EA">
        <w:rPr>
          <w:szCs w:val="22"/>
        </w:rPr>
        <w:t>*</w:t>
      </w:r>
    </w:p>
    <w:p w:rsidR="002E03A9" w:rsidRPr="0033698E" w:rsidRDefault="002E03A9" w:rsidP="002E03A9">
      <w:pPr>
        <w:spacing w:before="91" w:after="0" w:line="220" w:lineRule="exact"/>
        <w:ind w:left="819" w:right="43" w:hanging="360"/>
        <w:jc w:val="both"/>
      </w:pPr>
      <w:r w:rsidRPr="0033698E">
        <w:rPr>
          <w:spacing w:val="-2"/>
          <w:szCs w:val="22"/>
        </w:rPr>
        <w:t>(</w:t>
      </w:r>
      <w:r w:rsidRPr="0033698E">
        <w:rPr>
          <w:spacing w:val="3"/>
          <w:szCs w:val="22"/>
        </w:rPr>
        <w:t>j</w:t>
      </w:r>
      <w:r w:rsidRPr="0033698E">
        <w:rPr>
          <w:szCs w:val="22"/>
        </w:rPr>
        <w:t xml:space="preserve">) </w:t>
      </w:r>
      <w:r w:rsidRPr="0033698E">
        <w:rPr>
          <w:spacing w:val="42"/>
          <w:szCs w:val="22"/>
        </w:rPr>
        <w:t xml:space="preserve"> </w:t>
      </w:r>
      <w:r w:rsidRPr="0033698E">
        <w:rPr>
          <w:spacing w:val="-4"/>
          <w:szCs w:val="22"/>
        </w:rPr>
        <w:t>I</w:t>
      </w:r>
      <w:r w:rsidRPr="0033698E">
        <w:rPr>
          <w:spacing w:val="1"/>
          <w:szCs w:val="22"/>
        </w:rPr>
        <w:t>/</w:t>
      </w:r>
      <w:r w:rsidRPr="0033698E">
        <w:rPr>
          <w:spacing w:val="-1"/>
          <w:szCs w:val="22"/>
        </w:rPr>
        <w:t>w</w:t>
      </w:r>
      <w:r w:rsidRPr="0033698E">
        <w:rPr>
          <w:szCs w:val="22"/>
        </w:rPr>
        <w:t>e</w:t>
      </w:r>
      <w:r w:rsidRPr="0033698E">
        <w:rPr>
          <w:spacing w:val="1"/>
          <w:szCs w:val="22"/>
        </w:rPr>
        <w:t xml:space="preserve"> </w:t>
      </w:r>
      <w:r w:rsidRPr="0033698E">
        <w:rPr>
          <w:szCs w:val="22"/>
        </w:rPr>
        <w:t>are</w:t>
      </w:r>
      <w:r w:rsidRPr="0033698E">
        <w:rPr>
          <w:spacing w:val="-2"/>
          <w:szCs w:val="22"/>
        </w:rPr>
        <w:t xml:space="preserve"> </w:t>
      </w:r>
      <w:r w:rsidRPr="0033698E">
        <w:rPr>
          <w:szCs w:val="22"/>
        </w:rPr>
        <w:t>a</w:t>
      </w:r>
      <w:r w:rsidRPr="0033698E">
        <w:rPr>
          <w:spacing w:val="-1"/>
          <w:szCs w:val="22"/>
        </w:rPr>
        <w:t>w</w:t>
      </w:r>
      <w:r w:rsidRPr="0033698E">
        <w:rPr>
          <w:szCs w:val="22"/>
        </w:rPr>
        <w:t>a</w:t>
      </w:r>
      <w:r w:rsidRPr="0033698E">
        <w:rPr>
          <w:spacing w:val="-2"/>
          <w:szCs w:val="22"/>
        </w:rPr>
        <w:t>r</w:t>
      </w:r>
      <w:r w:rsidRPr="0033698E">
        <w:rPr>
          <w:szCs w:val="22"/>
        </w:rPr>
        <w:t>e</w:t>
      </w:r>
      <w:r w:rsidRPr="0033698E">
        <w:rPr>
          <w:spacing w:val="1"/>
          <w:szCs w:val="22"/>
        </w:rPr>
        <w:t xml:space="preserve"> t</w:t>
      </w:r>
      <w:r w:rsidRPr="0033698E">
        <w:rPr>
          <w:spacing w:val="-2"/>
          <w:szCs w:val="22"/>
        </w:rPr>
        <w:t>h</w:t>
      </w:r>
      <w:r w:rsidRPr="0033698E">
        <w:rPr>
          <w:szCs w:val="22"/>
        </w:rPr>
        <w:t>at</w:t>
      </w:r>
      <w:r w:rsidRPr="0033698E">
        <w:rPr>
          <w:spacing w:val="-1"/>
          <w:szCs w:val="22"/>
        </w:rPr>
        <w:t xml:space="preserve"> </w:t>
      </w:r>
      <w:r w:rsidRPr="0033698E">
        <w:rPr>
          <w:szCs w:val="22"/>
        </w:rPr>
        <w:t>a</w:t>
      </w:r>
      <w:r w:rsidRPr="0033698E">
        <w:rPr>
          <w:spacing w:val="1"/>
          <w:szCs w:val="22"/>
        </w:rPr>
        <w:t xml:space="preserve"> </w:t>
      </w:r>
      <w:r w:rsidRPr="0033698E">
        <w:rPr>
          <w:szCs w:val="22"/>
        </w:rPr>
        <w:t>f</w:t>
      </w:r>
      <w:r w:rsidRPr="0033698E">
        <w:rPr>
          <w:spacing w:val="-2"/>
          <w:szCs w:val="22"/>
        </w:rPr>
        <w:t>a</w:t>
      </w:r>
      <w:r w:rsidRPr="0033698E">
        <w:rPr>
          <w:spacing w:val="1"/>
          <w:szCs w:val="22"/>
        </w:rPr>
        <w:t>l</w:t>
      </w:r>
      <w:r w:rsidRPr="0033698E">
        <w:rPr>
          <w:spacing w:val="-2"/>
          <w:szCs w:val="22"/>
        </w:rPr>
        <w:t>s</w:t>
      </w:r>
      <w:r w:rsidRPr="0033698E">
        <w:rPr>
          <w:szCs w:val="22"/>
        </w:rPr>
        <w:t>e</w:t>
      </w:r>
      <w:r w:rsidRPr="0033698E">
        <w:rPr>
          <w:spacing w:val="-2"/>
          <w:szCs w:val="22"/>
        </w:rPr>
        <w:t xml:space="preserve"> </w:t>
      </w:r>
      <w:r w:rsidRPr="0033698E">
        <w:rPr>
          <w:szCs w:val="22"/>
        </w:rPr>
        <w:t>dec</w:t>
      </w:r>
      <w:r w:rsidRPr="0033698E">
        <w:rPr>
          <w:spacing w:val="-1"/>
          <w:szCs w:val="22"/>
        </w:rPr>
        <w:t>l</w:t>
      </w:r>
      <w:r w:rsidRPr="0033698E">
        <w:rPr>
          <w:szCs w:val="22"/>
        </w:rPr>
        <w:t>a</w:t>
      </w:r>
      <w:r w:rsidRPr="0033698E">
        <w:rPr>
          <w:spacing w:val="1"/>
          <w:szCs w:val="22"/>
        </w:rPr>
        <w:t>r</w:t>
      </w:r>
      <w:r w:rsidRPr="0033698E">
        <w:rPr>
          <w:spacing w:val="-2"/>
          <w:szCs w:val="22"/>
        </w:rPr>
        <w:t>a</w:t>
      </w:r>
      <w:r w:rsidRPr="0033698E">
        <w:rPr>
          <w:spacing w:val="1"/>
          <w:szCs w:val="22"/>
        </w:rPr>
        <w:t>t</w:t>
      </w:r>
      <w:r w:rsidRPr="0033698E">
        <w:rPr>
          <w:spacing w:val="-1"/>
          <w:szCs w:val="22"/>
        </w:rPr>
        <w:t>i</w:t>
      </w:r>
      <w:r w:rsidRPr="0033698E">
        <w:rPr>
          <w:szCs w:val="22"/>
        </w:rPr>
        <w:t>on</w:t>
      </w:r>
      <w:r w:rsidRPr="0033698E">
        <w:rPr>
          <w:spacing w:val="1"/>
          <w:szCs w:val="22"/>
        </w:rPr>
        <w:t xml:space="preserve"> </w:t>
      </w:r>
      <w:r w:rsidRPr="0033698E">
        <w:rPr>
          <w:spacing w:val="-4"/>
          <w:szCs w:val="22"/>
        </w:rPr>
        <w:t>m</w:t>
      </w:r>
      <w:r w:rsidRPr="0033698E">
        <w:rPr>
          <w:szCs w:val="22"/>
        </w:rPr>
        <w:t>ay</w:t>
      </w:r>
      <w:r w:rsidRPr="0033698E">
        <w:rPr>
          <w:spacing w:val="-2"/>
          <w:szCs w:val="22"/>
        </w:rPr>
        <w:t xml:space="preserve"> </w:t>
      </w:r>
      <w:r w:rsidRPr="0033698E">
        <w:rPr>
          <w:szCs w:val="22"/>
        </w:rPr>
        <w:t>resu</w:t>
      </w:r>
      <w:r w:rsidRPr="0033698E">
        <w:rPr>
          <w:spacing w:val="1"/>
          <w:szCs w:val="22"/>
        </w:rPr>
        <w:t>l</w:t>
      </w:r>
      <w:r w:rsidRPr="0033698E">
        <w:rPr>
          <w:szCs w:val="22"/>
        </w:rPr>
        <w:t>t</w:t>
      </w:r>
      <w:r w:rsidRPr="0033698E">
        <w:rPr>
          <w:spacing w:val="-1"/>
          <w:szCs w:val="22"/>
        </w:rPr>
        <w:t xml:space="preserve"> </w:t>
      </w:r>
      <w:r w:rsidRPr="0033698E">
        <w:rPr>
          <w:spacing w:val="1"/>
          <w:szCs w:val="22"/>
        </w:rPr>
        <w:t>i</w:t>
      </w:r>
      <w:r w:rsidRPr="0033698E">
        <w:rPr>
          <w:szCs w:val="22"/>
        </w:rPr>
        <w:t>n</w:t>
      </w:r>
      <w:r w:rsidRPr="0033698E">
        <w:rPr>
          <w:spacing w:val="1"/>
          <w:szCs w:val="22"/>
        </w:rPr>
        <w:t xml:space="preserve"> </w:t>
      </w:r>
      <w:r w:rsidRPr="0033698E">
        <w:rPr>
          <w:spacing w:val="-3"/>
          <w:szCs w:val="22"/>
        </w:rPr>
        <w:t>d</w:t>
      </w:r>
      <w:r w:rsidRPr="0033698E">
        <w:rPr>
          <w:spacing w:val="-1"/>
          <w:szCs w:val="22"/>
        </w:rPr>
        <w:t>i</w:t>
      </w:r>
      <w:r w:rsidRPr="0033698E">
        <w:rPr>
          <w:szCs w:val="22"/>
        </w:rPr>
        <w:t>sc</w:t>
      </w:r>
      <w:r w:rsidRPr="0033698E">
        <w:rPr>
          <w:spacing w:val="1"/>
          <w:szCs w:val="22"/>
        </w:rPr>
        <w:t>i</w:t>
      </w:r>
      <w:r w:rsidRPr="0033698E">
        <w:rPr>
          <w:spacing w:val="-2"/>
          <w:szCs w:val="22"/>
        </w:rPr>
        <w:t>p</w:t>
      </w:r>
      <w:r w:rsidRPr="0033698E">
        <w:rPr>
          <w:spacing w:val="1"/>
          <w:szCs w:val="22"/>
        </w:rPr>
        <w:t>l</w:t>
      </w:r>
      <w:r w:rsidRPr="0033698E">
        <w:rPr>
          <w:spacing w:val="-1"/>
          <w:szCs w:val="22"/>
        </w:rPr>
        <w:t>i</w:t>
      </w:r>
      <w:r w:rsidRPr="0033698E">
        <w:rPr>
          <w:szCs w:val="22"/>
        </w:rPr>
        <w:t>na</w:t>
      </w:r>
      <w:r w:rsidRPr="0033698E">
        <w:rPr>
          <w:spacing w:val="1"/>
          <w:szCs w:val="22"/>
        </w:rPr>
        <w:t>r</w:t>
      </w:r>
      <w:r w:rsidRPr="0033698E">
        <w:rPr>
          <w:szCs w:val="22"/>
        </w:rPr>
        <w:t>y</w:t>
      </w:r>
      <w:r w:rsidRPr="0033698E">
        <w:rPr>
          <w:spacing w:val="-2"/>
          <w:szCs w:val="22"/>
        </w:rPr>
        <w:t xml:space="preserve"> </w:t>
      </w:r>
      <w:r w:rsidRPr="0033698E">
        <w:rPr>
          <w:szCs w:val="22"/>
        </w:rPr>
        <w:t>a</w:t>
      </w:r>
      <w:r w:rsidRPr="0033698E">
        <w:rPr>
          <w:spacing w:val="-2"/>
          <w:szCs w:val="22"/>
        </w:rPr>
        <w:t>c</w:t>
      </w:r>
      <w:r w:rsidRPr="0033698E">
        <w:rPr>
          <w:spacing w:val="1"/>
          <w:szCs w:val="22"/>
        </w:rPr>
        <w:t>ti</w:t>
      </w:r>
      <w:r w:rsidRPr="0033698E">
        <w:rPr>
          <w:spacing w:val="-2"/>
          <w:szCs w:val="22"/>
        </w:rPr>
        <w:t>o</w:t>
      </w:r>
      <w:r w:rsidRPr="0033698E">
        <w:rPr>
          <w:szCs w:val="22"/>
        </w:rPr>
        <w:t>n</w:t>
      </w:r>
      <w:r w:rsidRPr="0033698E">
        <w:rPr>
          <w:spacing w:val="1"/>
          <w:szCs w:val="22"/>
        </w:rPr>
        <w:t xml:space="preserve"> </w:t>
      </w:r>
      <w:r w:rsidRPr="0033698E">
        <w:rPr>
          <w:szCs w:val="22"/>
        </w:rPr>
        <w:t>b</w:t>
      </w:r>
      <w:r w:rsidRPr="0033698E">
        <w:rPr>
          <w:spacing w:val="-2"/>
          <w:szCs w:val="22"/>
        </w:rPr>
        <w:t>e</w:t>
      </w:r>
      <w:r w:rsidRPr="0033698E">
        <w:rPr>
          <w:spacing w:val="1"/>
          <w:szCs w:val="22"/>
        </w:rPr>
        <w:t>i</w:t>
      </w:r>
      <w:r w:rsidRPr="0033698E">
        <w:rPr>
          <w:szCs w:val="22"/>
        </w:rPr>
        <w:t>ng</w:t>
      </w:r>
      <w:r w:rsidRPr="0033698E">
        <w:rPr>
          <w:spacing w:val="-2"/>
          <w:szCs w:val="22"/>
        </w:rPr>
        <w:t xml:space="preserve"> </w:t>
      </w:r>
      <w:r w:rsidRPr="0033698E">
        <w:rPr>
          <w:spacing w:val="1"/>
          <w:szCs w:val="22"/>
        </w:rPr>
        <w:t>t</w:t>
      </w:r>
      <w:r w:rsidRPr="0033698E">
        <w:rPr>
          <w:szCs w:val="22"/>
        </w:rPr>
        <w:t>a</w:t>
      </w:r>
      <w:r w:rsidRPr="0033698E">
        <w:rPr>
          <w:spacing w:val="-2"/>
          <w:szCs w:val="22"/>
        </w:rPr>
        <w:t>k</w:t>
      </w:r>
      <w:r w:rsidRPr="0033698E">
        <w:rPr>
          <w:szCs w:val="22"/>
        </w:rPr>
        <w:t>en</w:t>
      </w:r>
      <w:r w:rsidRPr="0033698E">
        <w:rPr>
          <w:spacing w:val="1"/>
          <w:szCs w:val="22"/>
        </w:rPr>
        <w:t xml:space="preserve"> </w:t>
      </w:r>
      <w:r w:rsidRPr="0033698E">
        <w:rPr>
          <w:szCs w:val="22"/>
        </w:rPr>
        <w:t>a</w:t>
      </w:r>
      <w:r w:rsidRPr="0033698E">
        <w:rPr>
          <w:spacing w:val="-3"/>
          <w:szCs w:val="22"/>
        </w:rPr>
        <w:t>g</w:t>
      </w:r>
      <w:r w:rsidRPr="0033698E">
        <w:rPr>
          <w:szCs w:val="22"/>
        </w:rPr>
        <w:t>a</w:t>
      </w:r>
      <w:r w:rsidRPr="0033698E">
        <w:rPr>
          <w:spacing w:val="1"/>
          <w:szCs w:val="22"/>
        </w:rPr>
        <w:t>i</w:t>
      </w:r>
      <w:r w:rsidRPr="0033698E">
        <w:rPr>
          <w:szCs w:val="22"/>
        </w:rPr>
        <w:t>n</w:t>
      </w:r>
      <w:r w:rsidRPr="0033698E">
        <w:rPr>
          <w:spacing w:val="-2"/>
          <w:szCs w:val="22"/>
        </w:rPr>
        <w:t>s</w:t>
      </w:r>
      <w:r w:rsidRPr="0033698E">
        <w:rPr>
          <w:szCs w:val="22"/>
        </w:rPr>
        <w:t>t</w:t>
      </w:r>
      <w:r w:rsidRPr="0033698E">
        <w:rPr>
          <w:spacing w:val="2"/>
          <w:szCs w:val="22"/>
        </w:rPr>
        <w:t xml:space="preserve"> </w:t>
      </w:r>
      <w:r w:rsidRPr="0033698E">
        <w:rPr>
          <w:spacing w:val="1"/>
          <w:szCs w:val="22"/>
        </w:rPr>
        <w:t>t</w:t>
      </w:r>
      <w:r w:rsidRPr="0033698E">
        <w:rPr>
          <w:spacing w:val="-2"/>
          <w:szCs w:val="22"/>
        </w:rPr>
        <w:t>h</w:t>
      </w:r>
      <w:r w:rsidRPr="0033698E">
        <w:rPr>
          <w:szCs w:val="22"/>
        </w:rPr>
        <w:t>e Pa</w:t>
      </w:r>
      <w:r w:rsidRPr="0033698E">
        <w:rPr>
          <w:spacing w:val="1"/>
          <w:szCs w:val="22"/>
        </w:rPr>
        <w:t>r</w:t>
      </w:r>
      <w:r w:rsidRPr="0033698E">
        <w:rPr>
          <w:spacing w:val="-1"/>
          <w:szCs w:val="22"/>
        </w:rPr>
        <w:t>t</w:t>
      </w:r>
      <w:r w:rsidRPr="0033698E">
        <w:rPr>
          <w:spacing w:val="1"/>
          <w:szCs w:val="22"/>
        </w:rPr>
        <w:t>i</w:t>
      </w:r>
      <w:r w:rsidRPr="0033698E">
        <w:rPr>
          <w:spacing w:val="-2"/>
          <w:szCs w:val="22"/>
        </w:rPr>
        <w:t>c</w:t>
      </w:r>
      <w:r w:rsidRPr="0033698E">
        <w:rPr>
          <w:spacing w:val="1"/>
          <w:szCs w:val="22"/>
        </w:rPr>
        <w:t>i</w:t>
      </w:r>
      <w:r w:rsidRPr="0033698E">
        <w:rPr>
          <w:szCs w:val="22"/>
        </w:rPr>
        <w:t>pa</w:t>
      </w:r>
      <w:r w:rsidRPr="0033698E">
        <w:rPr>
          <w:spacing w:val="-2"/>
          <w:szCs w:val="22"/>
        </w:rPr>
        <w:t>n</w:t>
      </w:r>
      <w:r w:rsidRPr="0033698E">
        <w:rPr>
          <w:szCs w:val="22"/>
        </w:rPr>
        <w:t>t</w:t>
      </w:r>
      <w:r w:rsidRPr="0033698E">
        <w:rPr>
          <w:spacing w:val="1"/>
          <w:szCs w:val="22"/>
        </w:rPr>
        <w:t xml:space="preserve"> </w:t>
      </w:r>
      <w:r w:rsidRPr="0033698E">
        <w:rPr>
          <w:szCs w:val="22"/>
        </w:rPr>
        <w:t>a</w:t>
      </w:r>
      <w:r w:rsidRPr="0033698E">
        <w:rPr>
          <w:spacing w:val="-2"/>
          <w:szCs w:val="22"/>
        </w:rPr>
        <w:t>n</w:t>
      </w:r>
      <w:r w:rsidRPr="0033698E">
        <w:rPr>
          <w:szCs w:val="22"/>
        </w:rPr>
        <w:t>d sho</w:t>
      </w:r>
      <w:r w:rsidRPr="0033698E">
        <w:rPr>
          <w:spacing w:val="-2"/>
          <w:szCs w:val="22"/>
        </w:rPr>
        <w:t>u</w:t>
      </w:r>
      <w:r w:rsidRPr="0033698E">
        <w:rPr>
          <w:spacing w:val="1"/>
          <w:szCs w:val="22"/>
        </w:rPr>
        <w:t>l</w:t>
      </w:r>
      <w:r w:rsidRPr="0033698E">
        <w:rPr>
          <w:szCs w:val="22"/>
        </w:rPr>
        <w:t xml:space="preserve">d </w:t>
      </w:r>
      <w:r w:rsidRPr="0033698E">
        <w:rPr>
          <w:spacing w:val="-1"/>
          <w:szCs w:val="22"/>
        </w:rPr>
        <w:t>t</w:t>
      </w:r>
      <w:r w:rsidRPr="0033698E">
        <w:rPr>
          <w:szCs w:val="22"/>
        </w:rPr>
        <w:t>he</w:t>
      </w:r>
      <w:r w:rsidRPr="0033698E">
        <w:rPr>
          <w:spacing w:val="1"/>
          <w:szCs w:val="22"/>
        </w:rPr>
        <w:t xml:space="preserve"> </w:t>
      </w:r>
      <w:r w:rsidRPr="0033698E">
        <w:rPr>
          <w:spacing w:val="-4"/>
          <w:szCs w:val="22"/>
        </w:rPr>
        <w:t>r</w:t>
      </w:r>
      <w:r w:rsidRPr="0033698E">
        <w:rPr>
          <w:szCs w:val="22"/>
        </w:rPr>
        <w:t>e</w:t>
      </w:r>
      <w:r w:rsidRPr="0033698E">
        <w:rPr>
          <w:spacing w:val="1"/>
          <w:szCs w:val="22"/>
        </w:rPr>
        <w:t>t</w:t>
      </w:r>
      <w:r w:rsidRPr="0033698E">
        <w:rPr>
          <w:szCs w:val="22"/>
        </w:rPr>
        <w:t>u</w:t>
      </w:r>
      <w:r w:rsidRPr="0033698E">
        <w:rPr>
          <w:spacing w:val="-2"/>
          <w:szCs w:val="22"/>
        </w:rPr>
        <w:t>r</w:t>
      </w:r>
      <w:r w:rsidRPr="0033698E">
        <w:rPr>
          <w:szCs w:val="22"/>
        </w:rPr>
        <w:t>n be</w:t>
      </w:r>
      <w:r w:rsidRPr="0033698E">
        <w:rPr>
          <w:spacing w:val="-2"/>
          <w:szCs w:val="22"/>
        </w:rPr>
        <w:t xml:space="preserve"> </w:t>
      </w:r>
      <w:r w:rsidRPr="0033698E">
        <w:rPr>
          <w:szCs w:val="22"/>
        </w:rPr>
        <w:t>sub</w:t>
      </w:r>
      <w:r w:rsidRPr="0033698E">
        <w:rPr>
          <w:spacing w:val="-4"/>
          <w:szCs w:val="22"/>
        </w:rPr>
        <w:t>m</w:t>
      </w:r>
      <w:r w:rsidRPr="0033698E">
        <w:rPr>
          <w:spacing w:val="1"/>
          <w:szCs w:val="22"/>
        </w:rPr>
        <w:t>it</w:t>
      </w:r>
      <w:r w:rsidRPr="0033698E">
        <w:rPr>
          <w:spacing w:val="-1"/>
          <w:szCs w:val="22"/>
        </w:rPr>
        <w:t>t</w:t>
      </w:r>
      <w:r w:rsidRPr="0033698E">
        <w:rPr>
          <w:szCs w:val="22"/>
        </w:rPr>
        <w:t xml:space="preserve">ed </w:t>
      </w:r>
      <w:r w:rsidRPr="0033698E">
        <w:rPr>
          <w:spacing w:val="-2"/>
          <w:szCs w:val="22"/>
        </w:rPr>
        <w:t>a</w:t>
      </w:r>
      <w:r w:rsidRPr="0033698E">
        <w:rPr>
          <w:spacing w:val="1"/>
          <w:szCs w:val="22"/>
        </w:rPr>
        <w:t>ft</w:t>
      </w:r>
      <w:r w:rsidRPr="0033698E">
        <w:rPr>
          <w:spacing w:val="-2"/>
          <w:szCs w:val="22"/>
        </w:rPr>
        <w:t>e</w:t>
      </w:r>
      <w:r w:rsidRPr="0033698E">
        <w:rPr>
          <w:szCs w:val="22"/>
        </w:rPr>
        <w:t>r</w:t>
      </w:r>
      <w:r w:rsidRPr="0033698E">
        <w:rPr>
          <w:spacing w:val="1"/>
          <w:szCs w:val="22"/>
        </w:rPr>
        <w:t xml:space="preserve"> </w:t>
      </w:r>
      <w:r w:rsidRPr="0033698E">
        <w:rPr>
          <w:spacing w:val="-1"/>
          <w:szCs w:val="22"/>
        </w:rPr>
        <w:t>t</w:t>
      </w:r>
      <w:r w:rsidRPr="0033698E">
        <w:rPr>
          <w:szCs w:val="22"/>
        </w:rPr>
        <w:t>he</w:t>
      </w:r>
      <w:r w:rsidRPr="0033698E">
        <w:rPr>
          <w:spacing w:val="-2"/>
          <w:szCs w:val="22"/>
        </w:rPr>
        <w:t xml:space="preserve"> </w:t>
      </w:r>
      <w:r w:rsidRPr="0033698E">
        <w:rPr>
          <w:szCs w:val="22"/>
        </w:rPr>
        <w:t>due</w:t>
      </w:r>
      <w:r w:rsidRPr="0033698E">
        <w:rPr>
          <w:spacing w:val="1"/>
          <w:szCs w:val="22"/>
        </w:rPr>
        <w:t xml:space="preserve"> </w:t>
      </w:r>
      <w:r w:rsidRPr="0033698E">
        <w:rPr>
          <w:szCs w:val="22"/>
        </w:rPr>
        <w:t>d</w:t>
      </w:r>
      <w:r w:rsidRPr="0033698E">
        <w:rPr>
          <w:spacing w:val="-2"/>
          <w:szCs w:val="22"/>
        </w:rPr>
        <w:t>a</w:t>
      </w:r>
      <w:r w:rsidRPr="0033698E">
        <w:rPr>
          <w:spacing w:val="1"/>
          <w:szCs w:val="22"/>
        </w:rPr>
        <w:t>t</w:t>
      </w:r>
      <w:r w:rsidRPr="0033698E">
        <w:rPr>
          <w:szCs w:val="22"/>
        </w:rPr>
        <w:t>e,</w:t>
      </w:r>
      <w:r w:rsidRPr="0033698E">
        <w:rPr>
          <w:spacing w:val="-2"/>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3"/>
          <w:szCs w:val="22"/>
        </w:rPr>
        <w:t>P</w:t>
      </w:r>
      <w:r w:rsidRPr="0033698E">
        <w:rPr>
          <w:spacing w:val="-1"/>
          <w:szCs w:val="22"/>
        </w:rPr>
        <w:t>a</w:t>
      </w:r>
      <w:r w:rsidRPr="0033698E">
        <w:rPr>
          <w:spacing w:val="-2"/>
          <w:szCs w:val="22"/>
        </w:rPr>
        <w:t>r</w:t>
      </w:r>
      <w:r w:rsidRPr="0033698E">
        <w:rPr>
          <w:spacing w:val="1"/>
          <w:szCs w:val="22"/>
        </w:rPr>
        <w:t>t</w:t>
      </w:r>
      <w:r w:rsidRPr="0033698E">
        <w:rPr>
          <w:spacing w:val="-1"/>
          <w:szCs w:val="22"/>
        </w:rPr>
        <w:t>i</w:t>
      </w:r>
      <w:r w:rsidRPr="0033698E">
        <w:rPr>
          <w:szCs w:val="22"/>
        </w:rPr>
        <w:t>c</w:t>
      </w:r>
      <w:r w:rsidRPr="0033698E">
        <w:rPr>
          <w:spacing w:val="1"/>
          <w:szCs w:val="22"/>
        </w:rPr>
        <w:t>i</w:t>
      </w:r>
      <w:r w:rsidRPr="0033698E">
        <w:rPr>
          <w:spacing w:val="-2"/>
          <w:szCs w:val="22"/>
        </w:rPr>
        <w:t>p</w:t>
      </w:r>
      <w:r w:rsidRPr="0033698E">
        <w:rPr>
          <w:szCs w:val="22"/>
        </w:rPr>
        <w:t>ant</w:t>
      </w:r>
      <w:r w:rsidRPr="0033698E">
        <w:rPr>
          <w:spacing w:val="2"/>
          <w:szCs w:val="22"/>
        </w:rPr>
        <w:t xml:space="preserve"> </w:t>
      </w:r>
      <w:r w:rsidRPr="0033698E">
        <w:rPr>
          <w:spacing w:val="-5"/>
          <w:szCs w:val="22"/>
        </w:rPr>
        <w:t>m</w:t>
      </w:r>
      <w:r w:rsidRPr="0033698E">
        <w:rPr>
          <w:szCs w:val="22"/>
        </w:rPr>
        <w:t>ay</w:t>
      </w:r>
      <w:r w:rsidRPr="0033698E">
        <w:rPr>
          <w:spacing w:val="-1"/>
          <w:szCs w:val="22"/>
        </w:rPr>
        <w:t xml:space="preserve"> b</w:t>
      </w:r>
      <w:r w:rsidRPr="0033698E">
        <w:rPr>
          <w:szCs w:val="22"/>
        </w:rPr>
        <w:t>e</w:t>
      </w:r>
      <w:r w:rsidRPr="0033698E">
        <w:rPr>
          <w:spacing w:val="2"/>
          <w:szCs w:val="22"/>
        </w:rPr>
        <w:t xml:space="preserve"> </w:t>
      </w:r>
      <w:r w:rsidRPr="0033698E">
        <w:rPr>
          <w:spacing w:val="1"/>
          <w:szCs w:val="22"/>
        </w:rPr>
        <w:t>li</w:t>
      </w:r>
      <w:r w:rsidRPr="0033698E">
        <w:rPr>
          <w:spacing w:val="-3"/>
          <w:szCs w:val="22"/>
        </w:rPr>
        <w:t>a</w:t>
      </w:r>
      <w:r w:rsidRPr="0033698E">
        <w:rPr>
          <w:szCs w:val="22"/>
        </w:rPr>
        <w:t>b</w:t>
      </w:r>
      <w:r w:rsidRPr="0033698E">
        <w:rPr>
          <w:spacing w:val="1"/>
          <w:szCs w:val="22"/>
        </w:rPr>
        <w:t>le t</w:t>
      </w:r>
      <w:r w:rsidRPr="0033698E">
        <w:rPr>
          <w:szCs w:val="22"/>
        </w:rPr>
        <w:t>o a</w:t>
      </w:r>
      <w:r w:rsidRPr="0033698E">
        <w:rPr>
          <w:spacing w:val="1"/>
          <w:szCs w:val="22"/>
        </w:rPr>
        <w:t xml:space="preserve"> </w:t>
      </w:r>
      <w:r w:rsidRPr="0033698E">
        <w:rPr>
          <w:spacing w:val="-2"/>
          <w:szCs w:val="22"/>
        </w:rPr>
        <w:t>f</w:t>
      </w:r>
      <w:r w:rsidRPr="0033698E">
        <w:rPr>
          <w:szCs w:val="22"/>
        </w:rPr>
        <w:t>ee</w:t>
      </w:r>
      <w:r w:rsidRPr="0033698E">
        <w:rPr>
          <w:spacing w:val="-2"/>
          <w:szCs w:val="22"/>
        </w:rPr>
        <w:t xml:space="preserve"> </w:t>
      </w:r>
      <w:r w:rsidRPr="0033698E">
        <w:rPr>
          <w:szCs w:val="22"/>
        </w:rPr>
        <w:t>or</w:t>
      </w:r>
      <w:r w:rsidRPr="0033698E">
        <w:rPr>
          <w:spacing w:val="1"/>
          <w:szCs w:val="22"/>
        </w:rPr>
        <w:t xml:space="preserve"> </w:t>
      </w:r>
      <w:r w:rsidRPr="0033698E">
        <w:rPr>
          <w:spacing w:val="-2"/>
          <w:szCs w:val="22"/>
        </w:rPr>
        <w:t>p</w:t>
      </w:r>
      <w:r w:rsidRPr="0033698E">
        <w:rPr>
          <w:szCs w:val="22"/>
        </w:rPr>
        <w:t>en</w:t>
      </w:r>
      <w:r w:rsidRPr="0033698E">
        <w:rPr>
          <w:spacing w:val="-2"/>
          <w:szCs w:val="22"/>
        </w:rPr>
        <w:t>a</w:t>
      </w:r>
      <w:r w:rsidRPr="0033698E">
        <w:rPr>
          <w:spacing w:val="1"/>
          <w:szCs w:val="22"/>
        </w:rPr>
        <w:t>lt</w:t>
      </w:r>
      <w:r w:rsidRPr="0033698E">
        <w:rPr>
          <w:spacing w:val="-3"/>
          <w:szCs w:val="22"/>
        </w:rPr>
        <w:t>y</w:t>
      </w:r>
      <w:r w:rsidRPr="0033698E">
        <w:rPr>
          <w:szCs w:val="22"/>
        </w:rPr>
        <w:t>.</w:t>
      </w:r>
    </w:p>
    <w:p w:rsidR="002E03A9" w:rsidRPr="0033698E" w:rsidRDefault="002E03A9" w:rsidP="002E03A9">
      <w:pPr>
        <w:spacing w:after="0" w:line="200" w:lineRule="exact"/>
        <w:rPr>
          <w:sz w:val="20"/>
        </w:rPr>
      </w:pPr>
    </w:p>
    <w:p w:rsidR="002E03A9" w:rsidRPr="0033698E" w:rsidRDefault="002E03A9" w:rsidP="002E03A9">
      <w:pPr>
        <w:spacing w:before="4" w:after="0" w:line="200" w:lineRule="exact"/>
        <w:rPr>
          <w:sz w:val="20"/>
        </w:rPr>
      </w:pPr>
    </w:p>
    <w:p w:rsidR="002E03A9" w:rsidRPr="0033698E" w:rsidRDefault="002E03A9" w:rsidP="002E03A9">
      <w:pPr>
        <w:spacing w:after="0" w:line="220" w:lineRule="exact"/>
        <w:ind w:left="460" w:right="446" w:firstLine="2"/>
      </w:pPr>
      <w:r w:rsidRPr="0033698E">
        <w:rPr>
          <w:spacing w:val="-4"/>
          <w:szCs w:val="22"/>
        </w:rPr>
        <w:t>I</w:t>
      </w:r>
      <w:r w:rsidRPr="0033698E">
        <w:rPr>
          <w:spacing w:val="1"/>
          <w:szCs w:val="22"/>
        </w:rPr>
        <w:t>/</w:t>
      </w:r>
      <w:r w:rsidRPr="0033698E">
        <w:rPr>
          <w:szCs w:val="22"/>
        </w:rPr>
        <w:t>We</w:t>
      </w:r>
      <w:r w:rsidRPr="0033698E">
        <w:rPr>
          <w:spacing w:val="1"/>
          <w:szCs w:val="22"/>
        </w:rPr>
        <w:t xml:space="preserve"> </w:t>
      </w:r>
      <w:r w:rsidRPr="0033698E">
        <w:rPr>
          <w:szCs w:val="22"/>
        </w:rPr>
        <w:t>c</w:t>
      </w:r>
      <w:r w:rsidRPr="0033698E">
        <w:rPr>
          <w:spacing w:val="-2"/>
          <w:szCs w:val="22"/>
        </w:rPr>
        <w:t>e</w:t>
      </w:r>
      <w:r w:rsidRPr="0033698E">
        <w:rPr>
          <w:spacing w:val="1"/>
          <w:szCs w:val="22"/>
        </w:rPr>
        <w:t>r</w:t>
      </w:r>
      <w:r w:rsidRPr="0033698E">
        <w:rPr>
          <w:spacing w:val="-1"/>
          <w:szCs w:val="22"/>
        </w:rPr>
        <w:t>t</w:t>
      </w:r>
      <w:r w:rsidRPr="0033698E">
        <w:rPr>
          <w:spacing w:val="1"/>
          <w:szCs w:val="22"/>
        </w:rPr>
        <w:t>if</w:t>
      </w:r>
      <w:r w:rsidRPr="0033698E">
        <w:rPr>
          <w:szCs w:val="22"/>
        </w:rPr>
        <w:t>y</w:t>
      </w:r>
      <w:r w:rsidRPr="0033698E">
        <w:rPr>
          <w:spacing w:val="-2"/>
          <w:szCs w:val="22"/>
        </w:rPr>
        <w:t xml:space="preserve"> </w:t>
      </w:r>
      <w:r w:rsidRPr="0033698E">
        <w:rPr>
          <w:spacing w:val="1"/>
          <w:szCs w:val="22"/>
        </w:rPr>
        <w:t>t</w:t>
      </w:r>
      <w:r w:rsidRPr="0033698E">
        <w:rPr>
          <w:spacing w:val="-2"/>
          <w:szCs w:val="22"/>
        </w:rPr>
        <w:t>h</w:t>
      </w:r>
      <w:r w:rsidRPr="0033698E">
        <w:rPr>
          <w:szCs w:val="22"/>
        </w:rPr>
        <w:t>at</w:t>
      </w:r>
      <w:r w:rsidRPr="0033698E">
        <w:rPr>
          <w:spacing w:val="1"/>
          <w:szCs w:val="22"/>
        </w:rPr>
        <w:t xml:space="preserve"> </w:t>
      </w:r>
      <w:r w:rsidRPr="0033698E">
        <w:rPr>
          <w:spacing w:val="-1"/>
          <w:szCs w:val="22"/>
        </w:rPr>
        <w:t>t</w:t>
      </w:r>
      <w:r w:rsidRPr="0033698E">
        <w:rPr>
          <w:szCs w:val="22"/>
        </w:rPr>
        <w:t>he</w:t>
      </w:r>
      <w:r w:rsidRPr="0033698E">
        <w:rPr>
          <w:spacing w:val="1"/>
          <w:szCs w:val="22"/>
        </w:rPr>
        <w:t xml:space="preserve"> </w:t>
      </w:r>
      <w:r w:rsidRPr="0033698E">
        <w:rPr>
          <w:spacing w:val="-2"/>
          <w:szCs w:val="22"/>
        </w:rPr>
        <w:t>a</w:t>
      </w:r>
      <w:r w:rsidRPr="0033698E">
        <w:rPr>
          <w:szCs w:val="22"/>
        </w:rPr>
        <w:t>bo</w:t>
      </w:r>
      <w:r w:rsidRPr="0033698E">
        <w:rPr>
          <w:spacing w:val="-2"/>
          <w:szCs w:val="22"/>
        </w:rPr>
        <w:t>v</w:t>
      </w:r>
      <w:r w:rsidRPr="0033698E">
        <w:rPr>
          <w:szCs w:val="22"/>
        </w:rPr>
        <w:t>e</w:t>
      </w:r>
      <w:r w:rsidRPr="0033698E">
        <w:rPr>
          <w:spacing w:val="1"/>
          <w:szCs w:val="22"/>
        </w:rPr>
        <w:t xml:space="preserve"> </w:t>
      </w:r>
      <w:r w:rsidRPr="0033698E">
        <w:rPr>
          <w:spacing w:val="-1"/>
          <w:szCs w:val="22"/>
        </w:rPr>
        <w:t>i</w:t>
      </w:r>
      <w:r w:rsidRPr="0033698E">
        <w:rPr>
          <w:szCs w:val="22"/>
        </w:rPr>
        <w:t>n</w:t>
      </w:r>
      <w:r w:rsidRPr="0033698E">
        <w:rPr>
          <w:spacing w:val="1"/>
          <w:szCs w:val="22"/>
        </w:rPr>
        <w:t>f</w:t>
      </w:r>
      <w:r w:rsidRPr="0033698E">
        <w:rPr>
          <w:spacing w:val="-2"/>
          <w:szCs w:val="22"/>
        </w:rPr>
        <w:t>o</w:t>
      </w:r>
      <w:r w:rsidRPr="0033698E">
        <w:rPr>
          <w:spacing w:val="1"/>
          <w:szCs w:val="22"/>
        </w:rPr>
        <w:t>r</w:t>
      </w:r>
      <w:r w:rsidRPr="0033698E">
        <w:rPr>
          <w:spacing w:val="-4"/>
          <w:szCs w:val="22"/>
        </w:rPr>
        <w:t>m</w:t>
      </w:r>
      <w:r w:rsidRPr="0033698E">
        <w:rPr>
          <w:szCs w:val="22"/>
        </w:rPr>
        <w:t>a</w:t>
      </w:r>
      <w:r w:rsidRPr="0033698E">
        <w:rPr>
          <w:spacing w:val="1"/>
          <w:szCs w:val="22"/>
        </w:rPr>
        <w:t>ti</w:t>
      </w:r>
      <w:r w:rsidRPr="0033698E">
        <w:rPr>
          <w:szCs w:val="22"/>
        </w:rPr>
        <w:t xml:space="preserve">on </w:t>
      </w:r>
      <w:r w:rsidRPr="0033698E">
        <w:rPr>
          <w:spacing w:val="-1"/>
          <w:szCs w:val="22"/>
        </w:rPr>
        <w:t>i</w:t>
      </w:r>
      <w:r w:rsidRPr="0033698E">
        <w:rPr>
          <w:szCs w:val="22"/>
        </w:rPr>
        <w:t>s</w:t>
      </w:r>
      <w:r w:rsidRPr="0033698E">
        <w:rPr>
          <w:spacing w:val="1"/>
          <w:szCs w:val="22"/>
        </w:rPr>
        <w:t xml:space="preserve"> </w:t>
      </w:r>
      <w:r w:rsidRPr="0033698E">
        <w:rPr>
          <w:spacing w:val="-1"/>
          <w:szCs w:val="22"/>
        </w:rPr>
        <w:t>t</w:t>
      </w:r>
      <w:r w:rsidRPr="0033698E">
        <w:rPr>
          <w:szCs w:val="22"/>
        </w:rPr>
        <w:t xml:space="preserve">o </w:t>
      </w:r>
      <w:r w:rsidRPr="0033698E">
        <w:rPr>
          <w:spacing w:val="-1"/>
          <w:szCs w:val="22"/>
        </w:rPr>
        <w:t>t</w:t>
      </w:r>
      <w:r w:rsidRPr="0033698E">
        <w:rPr>
          <w:szCs w:val="22"/>
        </w:rPr>
        <w:t>he</w:t>
      </w:r>
      <w:r w:rsidRPr="0033698E">
        <w:rPr>
          <w:spacing w:val="1"/>
          <w:szCs w:val="22"/>
        </w:rPr>
        <w:t xml:space="preserve"> </w:t>
      </w:r>
      <w:r w:rsidRPr="0033698E">
        <w:rPr>
          <w:spacing w:val="-2"/>
          <w:szCs w:val="22"/>
        </w:rPr>
        <w:t>b</w:t>
      </w:r>
      <w:r w:rsidRPr="0033698E">
        <w:rPr>
          <w:szCs w:val="22"/>
        </w:rPr>
        <w:t>est</w:t>
      </w:r>
      <w:r w:rsidRPr="0033698E">
        <w:rPr>
          <w:spacing w:val="1"/>
          <w:szCs w:val="22"/>
        </w:rPr>
        <w:t xml:space="preserve"> </w:t>
      </w:r>
      <w:r w:rsidRPr="0033698E">
        <w:rPr>
          <w:szCs w:val="22"/>
        </w:rPr>
        <w:t>of</w:t>
      </w:r>
      <w:r w:rsidRPr="0033698E">
        <w:rPr>
          <w:spacing w:val="-4"/>
          <w:szCs w:val="22"/>
        </w:rPr>
        <w:t xml:space="preserve"> </w:t>
      </w:r>
      <w:r w:rsidRPr="0033698E">
        <w:rPr>
          <w:spacing w:val="-1"/>
          <w:szCs w:val="22"/>
        </w:rPr>
        <w:t>m</w:t>
      </w:r>
      <w:r w:rsidRPr="0033698E">
        <w:rPr>
          <w:spacing w:val="-2"/>
          <w:szCs w:val="22"/>
        </w:rPr>
        <w:t>y</w:t>
      </w:r>
      <w:r w:rsidRPr="0033698E">
        <w:rPr>
          <w:spacing w:val="1"/>
          <w:szCs w:val="22"/>
        </w:rPr>
        <w:t>/</w:t>
      </w:r>
      <w:r w:rsidRPr="0033698E">
        <w:rPr>
          <w:szCs w:val="22"/>
        </w:rPr>
        <w:t>our</w:t>
      </w:r>
      <w:r w:rsidRPr="0033698E">
        <w:rPr>
          <w:spacing w:val="1"/>
          <w:szCs w:val="22"/>
        </w:rPr>
        <w:t xml:space="preserve"> </w:t>
      </w:r>
      <w:r w:rsidRPr="0033698E">
        <w:rPr>
          <w:spacing w:val="-2"/>
          <w:szCs w:val="22"/>
        </w:rPr>
        <w:t>k</w:t>
      </w:r>
      <w:r w:rsidRPr="0033698E">
        <w:rPr>
          <w:szCs w:val="22"/>
        </w:rPr>
        <w:t>no</w:t>
      </w:r>
      <w:r w:rsidRPr="0033698E">
        <w:rPr>
          <w:spacing w:val="-1"/>
          <w:szCs w:val="22"/>
        </w:rPr>
        <w:t>w</w:t>
      </w:r>
      <w:r w:rsidRPr="0033698E">
        <w:rPr>
          <w:spacing w:val="1"/>
          <w:szCs w:val="22"/>
        </w:rPr>
        <w:t>l</w:t>
      </w:r>
      <w:r w:rsidRPr="0033698E">
        <w:rPr>
          <w:szCs w:val="22"/>
        </w:rPr>
        <w:t>ed</w:t>
      </w:r>
      <w:r w:rsidRPr="0033698E">
        <w:rPr>
          <w:spacing w:val="-2"/>
          <w:szCs w:val="22"/>
        </w:rPr>
        <w:t>g</w:t>
      </w:r>
      <w:r w:rsidRPr="0033698E">
        <w:rPr>
          <w:szCs w:val="22"/>
        </w:rPr>
        <w:t>e</w:t>
      </w:r>
      <w:r w:rsidRPr="0033698E">
        <w:rPr>
          <w:spacing w:val="1"/>
          <w:szCs w:val="22"/>
        </w:rPr>
        <w:t xml:space="preserve"> </w:t>
      </w:r>
      <w:r w:rsidRPr="0033698E">
        <w:rPr>
          <w:szCs w:val="22"/>
        </w:rPr>
        <w:t>and b</w:t>
      </w:r>
      <w:r w:rsidRPr="0033698E">
        <w:rPr>
          <w:spacing w:val="-2"/>
          <w:szCs w:val="22"/>
        </w:rPr>
        <w:t>e</w:t>
      </w:r>
      <w:r w:rsidRPr="0033698E">
        <w:rPr>
          <w:spacing w:val="-1"/>
          <w:szCs w:val="22"/>
        </w:rPr>
        <w:t>l</w:t>
      </w:r>
      <w:r w:rsidRPr="0033698E">
        <w:rPr>
          <w:spacing w:val="1"/>
          <w:szCs w:val="22"/>
        </w:rPr>
        <w:t>i</w:t>
      </w:r>
      <w:r w:rsidRPr="0033698E">
        <w:rPr>
          <w:szCs w:val="22"/>
        </w:rPr>
        <w:t>ef</w:t>
      </w:r>
      <w:r w:rsidRPr="0033698E">
        <w:rPr>
          <w:spacing w:val="1"/>
          <w:szCs w:val="22"/>
        </w:rPr>
        <w:t xml:space="preserve"> </w:t>
      </w:r>
      <w:r w:rsidRPr="0033698E">
        <w:rPr>
          <w:spacing w:val="-1"/>
          <w:szCs w:val="22"/>
        </w:rPr>
        <w:t>t</w:t>
      </w:r>
      <w:r w:rsidRPr="0033698E">
        <w:rPr>
          <w:spacing w:val="-2"/>
          <w:szCs w:val="22"/>
        </w:rPr>
        <w:t>r</w:t>
      </w:r>
      <w:r w:rsidRPr="0033698E">
        <w:rPr>
          <w:szCs w:val="22"/>
        </w:rPr>
        <w:t>ue</w:t>
      </w:r>
      <w:r w:rsidRPr="0033698E">
        <w:rPr>
          <w:spacing w:val="1"/>
          <w:szCs w:val="22"/>
        </w:rPr>
        <w:t xml:space="preserve"> </w:t>
      </w:r>
      <w:r w:rsidRPr="0033698E">
        <w:rPr>
          <w:szCs w:val="22"/>
        </w:rPr>
        <w:t>a</w:t>
      </w:r>
      <w:r w:rsidRPr="0033698E">
        <w:rPr>
          <w:spacing w:val="-2"/>
          <w:szCs w:val="22"/>
        </w:rPr>
        <w:t>n</w:t>
      </w:r>
      <w:r w:rsidRPr="0033698E">
        <w:rPr>
          <w:szCs w:val="22"/>
        </w:rPr>
        <w:t>d co</w:t>
      </w:r>
      <w:r w:rsidRPr="0033698E">
        <w:rPr>
          <w:spacing w:val="1"/>
          <w:szCs w:val="22"/>
        </w:rPr>
        <w:t>r</w:t>
      </w:r>
      <w:r w:rsidRPr="0033698E">
        <w:rPr>
          <w:spacing w:val="-2"/>
          <w:szCs w:val="22"/>
        </w:rPr>
        <w:t>r</w:t>
      </w:r>
      <w:r w:rsidRPr="0033698E">
        <w:rPr>
          <w:szCs w:val="22"/>
        </w:rPr>
        <w:t>e</w:t>
      </w:r>
      <w:r w:rsidRPr="0033698E">
        <w:rPr>
          <w:spacing w:val="-2"/>
          <w:szCs w:val="22"/>
        </w:rPr>
        <w:t>c</w:t>
      </w:r>
      <w:r w:rsidRPr="0033698E">
        <w:rPr>
          <w:spacing w:val="1"/>
          <w:szCs w:val="22"/>
        </w:rPr>
        <w:t>t</w:t>
      </w:r>
      <w:r w:rsidRPr="0033698E">
        <w:rPr>
          <w:szCs w:val="22"/>
        </w:rPr>
        <w:t>.</w:t>
      </w:r>
    </w:p>
    <w:p w:rsidR="002E03A9" w:rsidRPr="0033698E" w:rsidRDefault="002E03A9" w:rsidP="002E03A9">
      <w:pPr>
        <w:spacing w:after="0"/>
        <w:rPr>
          <w:sz w:val="18"/>
          <w:szCs w:val="18"/>
        </w:rPr>
      </w:pPr>
    </w:p>
    <w:p w:rsidR="00E17455" w:rsidRDefault="00E17455" w:rsidP="002E03A9">
      <w:pPr>
        <w:spacing w:after="0"/>
        <w:rPr>
          <w:sz w:val="18"/>
          <w:szCs w:val="18"/>
        </w:rPr>
      </w:pPr>
    </w:p>
    <w:p w:rsidR="00E17455" w:rsidRDefault="00E17455" w:rsidP="002E03A9">
      <w:pPr>
        <w:spacing w:after="0"/>
        <w:rPr>
          <w:sz w:val="18"/>
          <w:szCs w:val="18"/>
        </w:rPr>
      </w:pPr>
    </w:p>
    <w:p w:rsidR="002E03A9" w:rsidRPr="0033698E" w:rsidRDefault="002E03A9" w:rsidP="002E03A9">
      <w:pPr>
        <w:spacing w:after="0"/>
        <w:rPr>
          <w:sz w:val="18"/>
          <w:szCs w:val="18"/>
        </w:rPr>
      </w:pPr>
      <w:r w:rsidRPr="0033698E">
        <w:rPr>
          <w:sz w:val="18"/>
          <w:szCs w:val="18"/>
        </w:rPr>
        <w:lastRenderedPageBreak/>
        <w:t>Notes:</w:t>
      </w:r>
    </w:p>
    <w:p w:rsidR="00F108EA" w:rsidRDefault="00F108EA" w:rsidP="009E0B49">
      <w:pPr>
        <w:spacing w:after="0"/>
        <w:rPr>
          <w:sz w:val="18"/>
          <w:szCs w:val="18"/>
        </w:rPr>
      </w:pPr>
      <w:r>
        <w:rPr>
          <w:sz w:val="18"/>
          <w:szCs w:val="18"/>
        </w:rPr>
        <w:t>*This</w:t>
      </w:r>
      <w:r w:rsidRPr="00F108EA">
        <w:rPr>
          <w:sz w:val="18"/>
          <w:szCs w:val="18"/>
        </w:rPr>
        <w:t xml:space="preserve"> </w:t>
      </w:r>
      <w:r>
        <w:rPr>
          <w:sz w:val="18"/>
          <w:szCs w:val="18"/>
        </w:rPr>
        <w:t>additional</w:t>
      </w:r>
      <w:r w:rsidRPr="0033698E">
        <w:rPr>
          <w:sz w:val="18"/>
          <w:szCs w:val="18"/>
        </w:rPr>
        <w:t xml:space="preserve"> statement</w:t>
      </w:r>
      <w:r>
        <w:rPr>
          <w:sz w:val="18"/>
          <w:szCs w:val="18"/>
        </w:rPr>
        <w:t xml:space="preserve"> ("</w:t>
      </w:r>
      <w:r w:rsidRPr="00F108EA">
        <w:rPr>
          <w:sz w:val="18"/>
          <w:szCs w:val="18"/>
        </w:rPr>
        <w:t>and the attached Auditor’s Report i</w:t>
      </w:r>
      <w:r w:rsidR="00E17455">
        <w:rPr>
          <w:sz w:val="18"/>
          <w:szCs w:val="18"/>
        </w:rPr>
        <w:t xml:space="preserve">s a true copy of the Auditor’s </w:t>
      </w:r>
      <w:r w:rsidRPr="00F108EA">
        <w:rPr>
          <w:sz w:val="18"/>
          <w:szCs w:val="18"/>
        </w:rPr>
        <w:t>Report thereon</w:t>
      </w:r>
      <w:r>
        <w:rPr>
          <w:sz w:val="18"/>
          <w:szCs w:val="18"/>
        </w:rPr>
        <w:t>")</w:t>
      </w:r>
      <w:r w:rsidRPr="0033698E">
        <w:rPr>
          <w:sz w:val="18"/>
          <w:szCs w:val="18"/>
        </w:rPr>
        <w:t xml:space="preserve"> to be included in the NTA Return Declarations related to the Annual Audited NTA Return</w:t>
      </w:r>
      <w:r>
        <w:rPr>
          <w:sz w:val="18"/>
          <w:szCs w:val="18"/>
        </w:rPr>
        <w:t>.</w:t>
      </w:r>
    </w:p>
    <w:p w:rsidR="009E0B49" w:rsidRPr="0033698E" w:rsidRDefault="002E03A9" w:rsidP="009E0B49">
      <w:pPr>
        <w:spacing w:after="0"/>
        <w:rPr>
          <w:sz w:val="18"/>
          <w:szCs w:val="18"/>
        </w:rPr>
      </w:pPr>
      <w:r w:rsidRPr="0033698E">
        <w:rPr>
          <w:sz w:val="18"/>
          <w:szCs w:val="18"/>
        </w:rPr>
        <w:t>*</w:t>
      </w:r>
      <w:r w:rsidR="009E0B49" w:rsidRPr="0033698E">
        <w:rPr>
          <w:sz w:val="18"/>
          <w:szCs w:val="18"/>
        </w:rPr>
        <w:t xml:space="preserve">*Where </w:t>
      </w:r>
      <w:r w:rsidR="00BA3CD2" w:rsidRPr="0033698E">
        <w:rPr>
          <w:sz w:val="18"/>
          <w:szCs w:val="18"/>
        </w:rPr>
        <w:t xml:space="preserve">an </w:t>
      </w:r>
      <w:r w:rsidR="009E0B49" w:rsidRPr="0033698E">
        <w:rPr>
          <w:sz w:val="18"/>
          <w:szCs w:val="18"/>
        </w:rPr>
        <w:t>NTA Return Declaration is submitted to the electronic return lodgement and monitoring system maintained by the Market Operator, each reference in that NTA Return Declaration to the ASIC Market Integrity Rules (ASX Market) 2010 is taken to be a reference to the ASIC Market Integrity Rules (ASX Market-Capital) 2014 (see Rule 9.4.2(2)).</w:t>
      </w:r>
    </w:p>
    <w:p w:rsidR="002E03A9" w:rsidRPr="0033698E" w:rsidRDefault="009E0B49" w:rsidP="002E03A9">
      <w:pPr>
        <w:spacing w:after="0"/>
        <w:rPr>
          <w:sz w:val="18"/>
          <w:szCs w:val="18"/>
        </w:rPr>
      </w:pPr>
      <w:r w:rsidRPr="0033698E">
        <w:rPr>
          <w:sz w:val="18"/>
          <w:szCs w:val="18"/>
        </w:rPr>
        <w:t>**</w:t>
      </w:r>
      <w:r w:rsidR="00F108EA">
        <w:rPr>
          <w:sz w:val="18"/>
          <w:szCs w:val="18"/>
        </w:rPr>
        <w:t>*</w:t>
      </w:r>
      <w:r w:rsidR="002E03A9" w:rsidRPr="0033698E">
        <w:rPr>
          <w:sz w:val="18"/>
          <w:szCs w:val="18"/>
        </w:rPr>
        <w:t xml:space="preserve"> This statement to be included in NTA Return Declarations related to the Ad Hoc NTA Return, Monthly NTA Return and Summary NTA Return.</w:t>
      </w:r>
    </w:p>
    <w:p w:rsidR="002E03A9" w:rsidRPr="0033698E" w:rsidRDefault="008E25F7" w:rsidP="002E03A9">
      <w:pPr>
        <w:spacing w:after="0"/>
        <w:rPr>
          <w:sz w:val="18"/>
          <w:szCs w:val="18"/>
        </w:rPr>
      </w:pPr>
      <w:r w:rsidRPr="0033698E">
        <w:rPr>
          <w:sz w:val="18"/>
          <w:szCs w:val="18"/>
        </w:rPr>
        <w:t>**</w:t>
      </w:r>
      <w:r w:rsidR="009F28F2">
        <w:rPr>
          <w:sz w:val="18"/>
          <w:szCs w:val="18"/>
        </w:rPr>
        <w:t>*</w:t>
      </w:r>
      <w:r w:rsidR="00F108EA">
        <w:rPr>
          <w:sz w:val="18"/>
          <w:szCs w:val="18"/>
        </w:rPr>
        <w:t>*</w:t>
      </w:r>
      <w:r w:rsidRPr="0033698E">
        <w:rPr>
          <w:sz w:val="18"/>
          <w:szCs w:val="18"/>
        </w:rPr>
        <w:t xml:space="preserve"> This statement to be included in the </w:t>
      </w:r>
      <w:r w:rsidR="002E03A9" w:rsidRPr="0033698E">
        <w:rPr>
          <w:sz w:val="18"/>
          <w:szCs w:val="18"/>
        </w:rPr>
        <w:t>NTA Return Declarations related to the Annual Audited NTA Return.</w:t>
      </w:r>
    </w:p>
    <w:p w:rsidR="002E03A9" w:rsidRPr="0033698E" w:rsidRDefault="002E03A9" w:rsidP="002E03A9">
      <w:pPr>
        <w:spacing w:before="71" w:after="0"/>
        <w:ind w:left="120" w:right="-20"/>
        <w:rPr>
          <w:spacing w:val="-1"/>
          <w:szCs w:val="22"/>
        </w:rPr>
      </w:pPr>
    </w:p>
    <w:p w:rsidR="002E03A9" w:rsidRPr="0033698E" w:rsidRDefault="002E03A9" w:rsidP="002E03A9">
      <w:pPr>
        <w:spacing w:before="71" w:after="0"/>
        <w:ind w:left="120" w:right="-20"/>
      </w:pPr>
      <w:r w:rsidRPr="0033698E">
        <w:rPr>
          <w:spacing w:val="-1"/>
          <w:szCs w:val="22"/>
        </w:rPr>
        <w:t>R</w:t>
      </w:r>
      <w:r w:rsidRPr="0033698E">
        <w:rPr>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D</w:t>
      </w:r>
      <w:r w:rsidRPr="0033698E">
        <w:rPr>
          <w:szCs w:val="22"/>
        </w:rPr>
        <w:t>a</w:t>
      </w:r>
      <w:r w:rsidRPr="0033698E">
        <w:rPr>
          <w:spacing w:val="-1"/>
          <w:szCs w:val="22"/>
        </w:rPr>
        <w:t>t</w:t>
      </w:r>
      <w:r w:rsidRPr="0033698E">
        <w:rPr>
          <w:szCs w:val="22"/>
        </w:rPr>
        <w:t>e:</w:t>
      </w:r>
    </w:p>
    <w:p w:rsidR="002E03A9" w:rsidRPr="0033698E" w:rsidRDefault="002E03A9" w:rsidP="002E03A9">
      <w:pPr>
        <w:spacing w:before="9" w:after="0" w:line="180" w:lineRule="exact"/>
        <w:rPr>
          <w:sz w:val="18"/>
          <w:szCs w:val="18"/>
        </w:rPr>
      </w:pPr>
    </w:p>
    <w:p w:rsidR="002E03A9" w:rsidRPr="0033698E" w:rsidRDefault="002E03A9" w:rsidP="002E03A9">
      <w:pPr>
        <w:spacing w:after="0" w:line="200" w:lineRule="exact"/>
        <w:rPr>
          <w:sz w:val="20"/>
        </w:rPr>
      </w:pPr>
    </w:p>
    <w:p w:rsidR="002E03A9" w:rsidRPr="0033698E" w:rsidRDefault="002E03A9" w:rsidP="002E03A9">
      <w:pPr>
        <w:spacing w:after="0" w:line="200" w:lineRule="exact"/>
        <w:rPr>
          <w:sz w:val="20"/>
        </w:rPr>
      </w:pPr>
    </w:p>
    <w:p w:rsidR="002E03A9" w:rsidRPr="0033698E" w:rsidRDefault="002E03A9" w:rsidP="002E03A9">
      <w:pPr>
        <w:spacing w:after="0"/>
        <w:ind w:left="120" w:right="-20"/>
      </w:pPr>
      <w:r w:rsidRPr="0033698E">
        <w:rPr>
          <w:szCs w:val="22"/>
        </w:rPr>
        <w:t>F</w:t>
      </w:r>
      <w:r w:rsidRPr="0033698E">
        <w:rPr>
          <w:spacing w:val="1"/>
          <w:szCs w:val="22"/>
        </w:rPr>
        <w:t>i</w:t>
      </w:r>
      <w:r w:rsidRPr="0033698E">
        <w:rPr>
          <w:szCs w:val="22"/>
        </w:rPr>
        <w:t>nan</w:t>
      </w:r>
      <w:r w:rsidRPr="0033698E">
        <w:rPr>
          <w:spacing w:val="-2"/>
          <w:szCs w:val="22"/>
        </w:rPr>
        <w:t>c</w:t>
      </w:r>
      <w:r w:rsidRPr="0033698E">
        <w:rPr>
          <w:spacing w:val="1"/>
          <w:szCs w:val="22"/>
        </w:rPr>
        <w:t>i</w:t>
      </w:r>
      <w:r w:rsidRPr="0033698E">
        <w:rPr>
          <w:spacing w:val="-2"/>
          <w:szCs w:val="22"/>
        </w:rPr>
        <w:t>a</w:t>
      </w:r>
      <w:r w:rsidRPr="0033698E">
        <w:rPr>
          <w:szCs w:val="22"/>
        </w:rPr>
        <w:t>l</w:t>
      </w:r>
      <w:r w:rsidRPr="0033698E">
        <w:rPr>
          <w:spacing w:val="1"/>
          <w:szCs w:val="22"/>
        </w:rPr>
        <w:t xml:space="preserve"> </w:t>
      </w:r>
      <w:r w:rsidRPr="0033698E">
        <w:rPr>
          <w:spacing w:val="-1"/>
          <w:szCs w:val="22"/>
        </w:rPr>
        <w:t>R</w:t>
      </w:r>
      <w:r w:rsidRPr="0033698E">
        <w:rPr>
          <w:spacing w:val="-2"/>
          <w:szCs w:val="22"/>
        </w:rPr>
        <w:t>e</w:t>
      </w:r>
      <w:r w:rsidRPr="0033698E">
        <w:rPr>
          <w:spacing w:val="1"/>
          <w:szCs w:val="22"/>
        </w:rPr>
        <w:t>t</w:t>
      </w:r>
      <w:r w:rsidRPr="0033698E">
        <w:rPr>
          <w:szCs w:val="22"/>
        </w:rPr>
        <w:t>u</w:t>
      </w:r>
      <w:r w:rsidRPr="0033698E">
        <w:rPr>
          <w:spacing w:val="1"/>
          <w:szCs w:val="22"/>
        </w:rPr>
        <w:t>r</w:t>
      </w:r>
      <w:r w:rsidRPr="0033698E">
        <w:rPr>
          <w:szCs w:val="22"/>
        </w:rPr>
        <w:t>n</w:t>
      </w:r>
      <w:r w:rsidRPr="0033698E">
        <w:rPr>
          <w:spacing w:val="-2"/>
          <w:szCs w:val="22"/>
        </w:rPr>
        <w:t xml:space="preserve"> </w:t>
      </w:r>
      <w:r w:rsidRPr="0033698E">
        <w:rPr>
          <w:spacing w:val="-1"/>
          <w:szCs w:val="22"/>
        </w:rPr>
        <w:t>A</w:t>
      </w:r>
      <w:r w:rsidRPr="0033698E">
        <w:rPr>
          <w:szCs w:val="22"/>
        </w:rPr>
        <w:t>u</w:t>
      </w:r>
      <w:r w:rsidRPr="0033698E">
        <w:rPr>
          <w:spacing w:val="1"/>
          <w:szCs w:val="22"/>
        </w:rPr>
        <w:t>t</w:t>
      </w:r>
      <w:r w:rsidRPr="0033698E">
        <w:rPr>
          <w:szCs w:val="22"/>
        </w:rPr>
        <w:t>h</w:t>
      </w:r>
      <w:r w:rsidRPr="0033698E">
        <w:rPr>
          <w:spacing w:val="-2"/>
          <w:szCs w:val="22"/>
        </w:rPr>
        <w:t>o</w:t>
      </w:r>
      <w:r w:rsidRPr="0033698E">
        <w:rPr>
          <w:spacing w:val="1"/>
          <w:szCs w:val="22"/>
        </w:rPr>
        <w:t>r</w:t>
      </w:r>
      <w:r w:rsidRPr="0033698E">
        <w:rPr>
          <w:spacing w:val="-1"/>
          <w:szCs w:val="22"/>
        </w:rPr>
        <w:t>i</w:t>
      </w:r>
      <w:r w:rsidRPr="0033698E">
        <w:rPr>
          <w:szCs w:val="22"/>
        </w:rPr>
        <w:t>s</w:t>
      </w:r>
      <w:r w:rsidRPr="0033698E">
        <w:rPr>
          <w:spacing w:val="-2"/>
          <w:szCs w:val="22"/>
        </w:rPr>
        <w:t>a</w:t>
      </w:r>
      <w:r w:rsidRPr="0033698E">
        <w:rPr>
          <w:spacing w:val="-1"/>
          <w:szCs w:val="22"/>
        </w:rPr>
        <w:t>t</w:t>
      </w:r>
      <w:r w:rsidRPr="0033698E">
        <w:rPr>
          <w:spacing w:val="1"/>
          <w:szCs w:val="22"/>
        </w:rPr>
        <w:t>i</w:t>
      </w:r>
      <w:r w:rsidRPr="0033698E">
        <w:rPr>
          <w:szCs w:val="22"/>
        </w:rPr>
        <w:t>on</w:t>
      </w:r>
    </w:p>
    <w:p w:rsidR="002E03A9" w:rsidRPr="0033698E" w:rsidRDefault="002E03A9" w:rsidP="002E03A9">
      <w:pPr>
        <w:spacing w:after="0" w:line="200" w:lineRule="exact"/>
        <w:rPr>
          <w:sz w:val="20"/>
        </w:rPr>
      </w:pPr>
    </w:p>
    <w:p w:rsidR="002E03A9" w:rsidRPr="0033698E" w:rsidRDefault="002E03A9" w:rsidP="002E03A9">
      <w:pPr>
        <w:spacing w:before="11" w:after="0" w:line="220" w:lineRule="exact"/>
      </w:pPr>
    </w:p>
    <w:tbl>
      <w:tblPr>
        <w:tblW w:w="0" w:type="auto"/>
        <w:tblInd w:w="104" w:type="dxa"/>
        <w:tblLayout w:type="fixed"/>
        <w:tblCellMar>
          <w:left w:w="0" w:type="dxa"/>
          <w:right w:w="0" w:type="dxa"/>
        </w:tblCellMar>
        <w:tblLook w:val="01E0" w:firstRow="1" w:lastRow="1" w:firstColumn="1" w:lastColumn="1" w:noHBand="0" w:noVBand="0"/>
      </w:tblPr>
      <w:tblGrid>
        <w:gridCol w:w="3394"/>
        <w:gridCol w:w="3850"/>
      </w:tblGrid>
      <w:tr w:rsidR="002E03A9" w:rsidRPr="0033698E" w:rsidTr="00DE51C0">
        <w:trPr>
          <w:trHeight w:hRule="exact" w:val="439"/>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6" w:after="0" w:line="160" w:lineRule="exact"/>
              <w:rPr>
                <w:sz w:val="16"/>
                <w:szCs w:val="16"/>
              </w:rPr>
            </w:pPr>
          </w:p>
          <w:p w:rsidR="002E03A9" w:rsidRPr="0033698E" w:rsidRDefault="002E03A9" w:rsidP="002E03A9">
            <w:pPr>
              <w:spacing w:after="0"/>
              <w:ind w:left="33" w:right="-20"/>
            </w:pPr>
            <w:r w:rsidRPr="0033698E">
              <w:rPr>
                <w:szCs w:val="22"/>
              </w:rPr>
              <w:t>So</w:t>
            </w:r>
            <w:r w:rsidRPr="0033698E">
              <w:rPr>
                <w:spacing w:val="1"/>
                <w:szCs w:val="22"/>
              </w:rPr>
              <w:t>l</w:t>
            </w:r>
            <w:r w:rsidRPr="0033698E">
              <w:rPr>
                <w:szCs w:val="22"/>
              </w:rPr>
              <w:t>e</w:t>
            </w:r>
            <w:r w:rsidRPr="0033698E">
              <w:rPr>
                <w:spacing w:val="1"/>
                <w:szCs w:val="22"/>
              </w:rPr>
              <w:t xml:space="preserve"> </w:t>
            </w:r>
            <w:r w:rsidRPr="0033698E">
              <w:rPr>
                <w:spacing w:val="-2"/>
                <w:szCs w:val="22"/>
              </w:rPr>
              <w:t>D</w:t>
            </w:r>
            <w:r w:rsidRPr="0033698E">
              <w:rPr>
                <w:spacing w:val="-1"/>
                <w:szCs w:val="22"/>
              </w:rPr>
              <w:t>i</w:t>
            </w:r>
            <w:r w:rsidRPr="0033698E">
              <w:rPr>
                <w:spacing w:val="1"/>
                <w:szCs w:val="22"/>
              </w:rPr>
              <w:t>r</w:t>
            </w:r>
            <w:r w:rsidRPr="0033698E">
              <w:rPr>
                <w:spacing w:val="-2"/>
                <w:szCs w:val="22"/>
              </w:rPr>
              <w:t>e</w:t>
            </w:r>
            <w:r w:rsidRPr="0033698E">
              <w:rPr>
                <w:szCs w:val="22"/>
              </w:rPr>
              <w:t>c</w:t>
            </w:r>
            <w:r w:rsidRPr="0033698E">
              <w:rPr>
                <w:spacing w:val="1"/>
                <w:szCs w:val="22"/>
              </w:rPr>
              <w:t>t</w:t>
            </w:r>
            <w:r w:rsidRPr="0033698E">
              <w:rPr>
                <w:spacing w:val="-3"/>
                <w:szCs w:val="22"/>
              </w:rPr>
              <w:t>o</w:t>
            </w:r>
            <w:r w:rsidRPr="0033698E">
              <w:rPr>
                <w:szCs w:val="22"/>
              </w:rPr>
              <w:t>r</w:t>
            </w:r>
            <w:r w:rsidRPr="0033698E">
              <w:rPr>
                <w:spacing w:val="1"/>
                <w:szCs w:val="22"/>
              </w:rPr>
              <w:t xml:space="preserve"> </w:t>
            </w:r>
            <w:r w:rsidRPr="0033698E">
              <w:rPr>
                <w:spacing w:val="-1"/>
                <w:szCs w:val="22"/>
              </w:rPr>
              <w:t>C</w:t>
            </w:r>
            <w:r w:rsidRPr="0033698E">
              <w:rPr>
                <w:szCs w:val="22"/>
              </w:rPr>
              <w:t>o</w:t>
            </w:r>
            <w:r w:rsidRPr="0033698E">
              <w:rPr>
                <w:spacing w:val="-4"/>
                <w:szCs w:val="22"/>
              </w:rPr>
              <w:t>m</w:t>
            </w:r>
            <w:r w:rsidRPr="0033698E">
              <w:rPr>
                <w:szCs w:val="22"/>
              </w:rPr>
              <w:t>pan</w:t>
            </w:r>
            <w:r w:rsidRPr="0033698E">
              <w:rPr>
                <w:spacing w:val="-2"/>
                <w:szCs w:val="22"/>
              </w:rPr>
              <w:t>y</w:t>
            </w:r>
            <w:r w:rsidRPr="0033698E">
              <w:rPr>
                <w:szCs w:val="22"/>
              </w:rPr>
              <w:t>:</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r w:rsidR="002E03A9" w:rsidRPr="0033698E" w:rsidTr="00DE51C0">
        <w:trPr>
          <w:trHeight w:hRule="exact" w:val="442"/>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8" w:after="0" w:line="160" w:lineRule="exact"/>
              <w:rPr>
                <w:sz w:val="16"/>
                <w:szCs w:val="16"/>
              </w:rPr>
            </w:pPr>
          </w:p>
          <w:p w:rsidR="002E03A9" w:rsidRPr="0033698E" w:rsidRDefault="002E03A9" w:rsidP="002E03A9">
            <w:pPr>
              <w:spacing w:after="0"/>
              <w:ind w:left="33" w:right="-20"/>
            </w:pPr>
            <w:r w:rsidRPr="0033698E">
              <w:rPr>
                <w:spacing w:val="-1"/>
                <w:szCs w:val="22"/>
              </w:rPr>
              <w:t>B</w:t>
            </w:r>
            <w:r w:rsidRPr="0033698E">
              <w:rPr>
                <w:szCs w:val="22"/>
              </w:rPr>
              <w:t>oa</w:t>
            </w:r>
            <w:r w:rsidRPr="0033698E">
              <w:rPr>
                <w:spacing w:val="1"/>
                <w:szCs w:val="22"/>
              </w:rPr>
              <w:t>r</w:t>
            </w:r>
            <w:r w:rsidRPr="0033698E">
              <w:rPr>
                <w:szCs w:val="22"/>
              </w:rPr>
              <w:t xml:space="preserve">d </w:t>
            </w:r>
            <w:r w:rsidRPr="0033698E">
              <w:rPr>
                <w:spacing w:val="-1"/>
                <w:szCs w:val="22"/>
              </w:rPr>
              <w:t>R</w:t>
            </w:r>
            <w:r w:rsidRPr="0033698E">
              <w:rPr>
                <w:spacing w:val="-2"/>
                <w:szCs w:val="22"/>
              </w:rPr>
              <w:t>e</w:t>
            </w:r>
            <w:r w:rsidRPr="0033698E">
              <w:rPr>
                <w:szCs w:val="22"/>
              </w:rPr>
              <w:t>so</w:t>
            </w:r>
            <w:r w:rsidRPr="0033698E">
              <w:rPr>
                <w:spacing w:val="1"/>
                <w:szCs w:val="22"/>
              </w:rPr>
              <w:t>l</w:t>
            </w:r>
            <w:r w:rsidRPr="0033698E">
              <w:rPr>
                <w:spacing w:val="-2"/>
                <w:szCs w:val="22"/>
              </w:rPr>
              <w:t>u</w:t>
            </w:r>
            <w:r w:rsidRPr="0033698E">
              <w:rPr>
                <w:spacing w:val="1"/>
                <w:szCs w:val="22"/>
              </w:rPr>
              <w:t>t</w:t>
            </w:r>
            <w:r w:rsidRPr="0033698E">
              <w:rPr>
                <w:spacing w:val="-1"/>
                <w:szCs w:val="22"/>
              </w:rPr>
              <w:t>i</w:t>
            </w:r>
            <w:r w:rsidRPr="0033698E">
              <w:rPr>
                <w:szCs w:val="22"/>
              </w:rPr>
              <w:t xml:space="preserve">on </w:t>
            </w:r>
            <w:r w:rsidRPr="0033698E">
              <w:rPr>
                <w:spacing w:val="-1"/>
                <w:szCs w:val="22"/>
              </w:rPr>
              <w:t>D</w:t>
            </w:r>
            <w:r w:rsidRPr="0033698E">
              <w:rPr>
                <w:szCs w:val="22"/>
              </w:rPr>
              <w:t>a</w:t>
            </w:r>
            <w:r w:rsidRPr="0033698E">
              <w:rPr>
                <w:spacing w:val="-1"/>
                <w:szCs w:val="22"/>
              </w:rPr>
              <w:t>t</w:t>
            </w:r>
            <w:r w:rsidRPr="0033698E">
              <w:rPr>
                <w:szCs w:val="22"/>
              </w:rPr>
              <w:t>e</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r w:rsidR="002E03A9" w:rsidRPr="0033698E" w:rsidTr="00DE51C0">
        <w:trPr>
          <w:trHeight w:hRule="exact" w:val="442"/>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6" w:after="0" w:line="160" w:lineRule="exact"/>
              <w:rPr>
                <w:sz w:val="16"/>
                <w:szCs w:val="16"/>
              </w:rPr>
            </w:pPr>
          </w:p>
          <w:p w:rsidR="002E03A9" w:rsidRPr="0033698E" w:rsidRDefault="002E03A9" w:rsidP="002E03A9">
            <w:pPr>
              <w:spacing w:after="0"/>
              <w:ind w:left="33" w:right="-20"/>
            </w:pPr>
            <w:r w:rsidRPr="0033698E">
              <w:rPr>
                <w:spacing w:val="-1"/>
                <w:szCs w:val="22"/>
              </w:rPr>
              <w:t>A</w:t>
            </w:r>
            <w:r w:rsidRPr="0033698E">
              <w:rPr>
                <w:szCs w:val="22"/>
              </w:rPr>
              <w:t>u</w:t>
            </w:r>
            <w:r w:rsidRPr="0033698E">
              <w:rPr>
                <w:spacing w:val="1"/>
                <w:szCs w:val="22"/>
              </w:rPr>
              <w:t>t</w:t>
            </w:r>
            <w:r w:rsidRPr="0033698E">
              <w:rPr>
                <w:szCs w:val="22"/>
              </w:rPr>
              <w:t>ho</w:t>
            </w:r>
            <w:r w:rsidRPr="0033698E">
              <w:rPr>
                <w:spacing w:val="-2"/>
                <w:szCs w:val="22"/>
              </w:rPr>
              <w:t>r</w:t>
            </w:r>
            <w:r w:rsidRPr="0033698E">
              <w:rPr>
                <w:spacing w:val="1"/>
                <w:szCs w:val="22"/>
              </w:rPr>
              <w:t>i</w:t>
            </w:r>
            <w:r w:rsidRPr="0033698E">
              <w:rPr>
                <w:szCs w:val="22"/>
              </w:rPr>
              <w:t>s</w:t>
            </w:r>
            <w:r w:rsidRPr="0033698E">
              <w:rPr>
                <w:spacing w:val="-2"/>
                <w:szCs w:val="22"/>
              </w:rPr>
              <w:t>a</w:t>
            </w:r>
            <w:r w:rsidRPr="0033698E">
              <w:rPr>
                <w:spacing w:val="-1"/>
                <w:szCs w:val="22"/>
              </w:rPr>
              <w:t>t</w:t>
            </w:r>
            <w:r w:rsidRPr="0033698E">
              <w:rPr>
                <w:spacing w:val="1"/>
                <w:szCs w:val="22"/>
              </w:rPr>
              <w:t>i</w:t>
            </w:r>
            <w:r w:rsidRPr="0033698E">
              <w:rPr>
                <w:szCs w:val="22"/>
              </w:rPr>
              <w:t>on 1</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r w:rsidR="002E03A9" w:rsidRPr="0033698E" w:rsidTr="00DE51C0">
        <w:trPr>
          <w:trHeight w:hRule="exact" w:val="442"/>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6" w:after="0" w:line="160" w:lineRule="exact"/>
              <w:rPr>
                <w:sz w:val="16"/>
                <w:szCs w:val="16"/>
              </w:rPr>
            </w:pPr>
          </w:p>
          <w:p w:rsidR="002E03A9" w:rsidRPr="0033698E" w:rsidRDefault="002E03A9" w:rsidP="002E03A9">
            <w:pPr>
              <w:spacing w:after="0"/>
              <w:ind w:left="33" w:right="-20"/>
            </w:pPr>
            <w:r w:rsidRPr="0033698E">
              <w:rPr>
                <w:spacing w:val="-1"/>
                <w:szCs w:val="22"/>
              </w:rPr>
              <w:t>A</w:t>
            </w:r>
            <w:r w:rsidRPr="0033698E">
              <w:rPr>
                <w:szCs w:val="22"/>
              </w:rPr>
              <w:t>u</w:t>
            </w:r>
            <w:r w:rsidRPr="0033698E">
              <w:rPr>
                <w:spacing w:val="1"/>
                <w:szCs w:val="22"/>
              </w:rPr>
              <w:t>t</w:t>
            </w:r>
            <w:r w:rsidRPr="0033698E">
              <w:rPr>
                <w:szCs w:val="22"/>
              </w:rPr>
              <w:t>ho</w:t>
            </w:r>
            <w:r w:rsidRPr="0033698E">
              <w:rPr>
                <w:spacing w:val="-2"/>
                <w:szCs w:val="22"/>
              </w:rPr>
              <w:t>r</w:t>
            </w:r>
            <w:r w:rsidRPr="0033698E">
              <w:rPr>
                <w:spacing w:val="1"/>
                <w:szCs w:val="22"/>
              </w:rPr>
              <w:t>i</w:t>
            </w:r>
            <w:r w:rsidRPr="0033698E">
              <w:rPr>
                <w:szCs w:val="22"/>
              </w:rPr>
              <w:t>s</w:t>
            </w:r>
            <w:r w:rsidRPr="0033698E">
              <w:rPr>
                <w:spacing w:val="-2"/>
                <w:szCs w:val="22"/>
              </w:rPr>
              <w:t>a</w:t>
            </w:r>
            <w:r w:rsidRPr="0033698E">
              <w:rPr>
                <w:spacing w:val="-1"/>
                <w:szCs w:val="22"/>
              </w:rPr>
              <w:t>t</w:t>
            </w:r>
            <w:r w:rsidRPr="0033698E">
              <w:rPr>
                <w:spacing w:val="1"/>
                <w:szCs w:val="22"/>
              </w:rPr>
              <w:t>i</w:t>
            </w:r>
            <w:r w:rsidRPr="0033698E">
              <w:rPr>
                <w:szCs w:val="22"/>
              </w:rPr>
              <w:t xml:space="preserve">on </w:t>
            </w:r>
            <w:r w:rsidRPr="0033698E">
              <w:rPr>
                <w:spacing w:val="-1"/>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zCs w:val="22"/>
              </w:rPr>
              <w:t>1</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r w:rsidR="002E03A9" w:rsidRPr="0033698E" w:rsidTr="00DE51C0">
        <w:trPr>
          <w:trHeight w:hRule="exact" w:val="439"/>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6" w:after="0" w:line="160" w:lineRule="exact"/>
              <w:rPr>
                <w:sz w:val="16"/>
                <w:szCs w:val="16"/>
              </w:rPr>
            </w:pPr>
          </w:p>
          <w:p w:rsidR="002E03A9" w:rsidRPr="0033698E" w:rsidRDefault="002E03A9" w:rsidP="002E03A9">
            <w:pPr>
              <w:spacing w:after="0"/>
              <w:ind w:left="33" w:right="-20"/>
            </w:pPr>
            <w:r w:rsidRPr="0033698E">
              <w:rPr>
                <w:spacing w:val="-1"/>
                <w:szCs w:val="22"/>
              </w:rPr>
              <w:t>A</w:t>
            </w:r>
            <w:r w:rsidRPr="0033698E">
              <w:rPr>
                <w:szCs w:val="22"/>
              </w:rPr>
              <w:t>u</w:t>
            </w:r>
            <w:r w:rsidRPr="0033698E">
              <w:rPr>
                <w:spacing w:val="1"/>
                <w:szCs w:val="22"/>
              </w:rPr>
              <w:t>t</w:t>
            </w:r>
            <w:r w:rsidRPr="0033698E">
              <w:rPr>
                <w:szCs w:val="22"/>
              </w:rPr>
              <w:t>ho</w:t>
            </w:r>
            <w:r w:rsidRPr="0033698E">
              <w:rPr>
                <w:spacing w:val="-2"/>
                <w:szCs w:val="22"/>
              </w:rPr>
              <w:t>r</w:t>
            </w:r>
            <w:r w:rsidRPr="0033698E">
              <w:rPr>
                <w:spacing w:val="1"/>
                <w:szCs w:val="22"/>
              </w:rPr>
              <w:t>i</w:t>
            </w:r>
            <w:r w:rsidRPr="0033698E">
              <w:rPr>
                <w:szCs w:val="22"/>
              </w:rPr>
              <w:t>s</w:t>
            </w:r>
            <w:r w:rsidRPr="0033698E">
              <w:rPr>
                <w:spacing w:val="-2"/>
                <w:szCs w:val="22"/>
              </w:rPr>
              <w:t>a</w:t>
            </w:r>
            <w:r w:rsidRPr="0033698E">
              <w:rPr>
                <w:spacing w:val="-1"/>
                <w:szCs w:val="22"/>
              </w:rPr>
              <w:t>t</w:t>
            </w:r>
            <w:r w:rsidRPr="0033698E">
              <w:rPr>
                <w:spacing w:val="1"/>
                <w:szCs w:val="22"/>
              </w:rPr>
              <w:t>i</w:t>
            </w:r>
            <w:r w:rsidRPr="0033698E">
              <w:rPr>
                <w:szCs w:val="22"/>
              </w:rPr>
              <w:t>on 2</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r w:rsidR="002E03A9" w:rsidRPr="0033698E" w:rsidTr="00DE51C0">
        <w:trPr>
          <w:trHeight w:hRule="exact" w:val="442"/>
        </w:trPr>
        <w:tc>
          <w:tcPr>
            <w:tcW w:w="3394"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pPr>
              <w:spacing w:before="8" w:after="0" w:line="160" w:lineRule="exact"/>
              <w:rPr>
                <w:sz w:val="16"/>
                <w:szCs w:val="16"/>
              </w:rPr>
            </w:pPr>
          </w:p>
          <w:p w:rsidR="002E03A9" w:rsidRPr="0033698E" w:rsidRDefault="002E03A9" w:rsidP="002E03A9">
            <w:pPr>
              <w:spacing w:after="0"/>
              <w:ind w:left="33" w:right="-20"/>
            </w:pPr>
            <w:r w:rsidRPr="0033698E">
              <w:rPr>
                <w:spacing w:val="-1"/>
                <w:szCs w:val="22"/>
              </w:rPr>
              <w:t>A</w:t>
            </w:r>
            <w:r w:rsidRPr="0033698E">
              <w:rPr>
                <w:szCs w:val="22"/>
              </w:rPr>
              <w:t>u</w:t>
            </w:r>
            <w:r w:rsidRPr="0033698E">
              <w:rPr>
                <w:spacing w:val="1"/>
                <w:szCs w:val="22"/>
              </w:rPr>
              <w:t>t</w:t>
            </w:r>
            <w:r w:rsidRPr="0033698E">
              <w:rPr>
                <w:szCs w:val="22"/>
              </w:rPr>
              <w:t>ho</w:t>
            </w:r>
            <w:r w:rsidRPr="0033698E">
              <w:rPr>
                <w:spacing w:val="-2"/>
                <w:szCs w:val="22"/>
              </w:rPr>
              <w:t>r</w:t>
            </w:r>
            <w:r w:rsidRPr="0033698E">
              <w:rPr>
                <w:spacing w:val="1"/>
                <w:szCs w:val="22"/>
              </w:rPr>
              <w:t>i</w:t>
            </w:r>
            <w:r w:rsidRPr="0033698E">
              <w:rPr>
                <w:szCs w:val="22"/>
              </w:rPr>
              <w:t>s</w:t>
            </w:r>
            <w:r w:rsidRPr="0033698E">
              <w:rPr>
                <w:spacing w:val="-2"/>
                <w:szCs w:val="22"/>
              </w:rPr>
              <w:t>a</w:t>
            </w:r>
            <w:r w:rsidRPr="0033698E">
              <w:rPr>
                <w:spacing w:val="-1"/>
                <w:szCs w:val="22"/>
              </w:rPr>
              <w:t>t</w:t>
            </w:r>
            <w:r w:rsidRPr="0033698E">
              <w:rPr>
                <w:spacing w:val="1"/>
                <w:szCs w:val="22"/>
              </w:rPr>
              <w:t>i</w:t>
            </w:r>
            <w:r w:rsidRPr="0033698E">
              <w:rPr>
                <w:szCs w:val="22"/>
              </w:rPr>
              <w:t xml:space="preserve">on </w:t>
            </w:r>
            <w:r w:rsidRPr="0033698E">
              <w:rPr>
                <w:spacing w:val="-1"/>
                <w:szCs w:val="22"/>
              </w:rPr>
              <w:t>D</w:t>
            </w:r>
            <w:r w:rsidRPr="0033698E">
              <w:rPr>
                <w:spacing w:val="-2"/>
                <w:szCs w:val="22"/>
              </w:rPr>
              <w:t>a</w:t>
            </w:r>
            <w:r w:rsidRPr="0033698E">
              <w:rPr>
                <w:spacing w:val="1"/>
                <w:szCs w:val="22"/>
              </w:rPr>
              <w:t>t</w:t>
            </w:r>
            <w:r w:rsidRPr="0033698E">
              <w:rPr>
                <w:szCs w:val="22"/>
              </w:rPr>
              <w:t>e</w:t>
            </w:r>
            <w:r w:rsidRPr="0033698E">
              <w:rPr>
                <w:spacing w:val="1"/>
                <w:szCs w:val="22"/>
              </w:rPr>
              <w:t xml:space="preserve"> </w:t>
            </w:r>
            <w:r w:rsidRPr="0033698E">
              <w:rPr>
                <w:szCs w:val="22"/>
              </w:rPr>
              <w:t>2</w:t>
            </w:r>
          </w:p>
        </w:tc>
        <w:tc>
          <w:tcPr>
            <w:tcW w:w="3850" w:type="dxa"/>
            <w:tcBorders>
              <w:top w:val="single" w:sz="6" w:space="0" w:color="000000"/>
              <w:left w:val="single" w:sz="6" w:space="0" w:color="000000"/>
              <w:bottom w:val="single" w:sz="6" w:space="0" w:color="000000"/>
              <w:right w:val="single" w:sz="6" w:space="0" w:color="000000"/>
            </w:tcBorders>
          </w:tcPr>
          <w:p w:rsidR="002E03A9" w:rsidRPr="0033698E" w:rsidRDefault="002E03A9" w:rsidP="002E03A9"/>
        </w:tc>
      </w:tr>
    </w:tbl>
    <w:p w:rsidR="002E03A9" w:rsidRPr="0033698E" w:rsidRDefault="002E03A9" w:rsidP="002E03A9">
      <w:pPr>
        <w:spacing w:after="0"/>
        <w:sectPr w:rsidR="002E03A9" w:rsidRPr="0033698E" w:rsidSect="00DE51C0">
          <w:pgSz w:w="11920" w:h="16840"/>
          <w:pgMar w:top="1440" w:right="1440" w:bottom="1440" w:left="1440" w:header="567" w:footer="567" w:gutter="0"/>
          <w:cols w:space="720"/>
          <w:docGrid w:linePitch="299"/>
        </w:sectPr>
      </w:pPr>
    </w:p>
    <w:p w:rsidR="002E03A9" w:rsidRPr="0033698E" w:rsidRDefault="002E03A9" w:rsidP="00BF0E28">
      <w:pPr>
        <w:pStyle w:val="MIRHeading2Part"/>
        <w:rPr>
          <w:rFonts w:eastAsia="Arial"/>
        </w:rPr>
      </w:pPr>
      <w:bookmarkStart w:id="85" w:name="_Toc383357312"/>
      <w:bookmarkStart w:id="86" w:name="_Toc387407189"/>
      <w:r w:rsidRPr="0033698E">
        <w:rPr>
          <w:rFonts w:eastAsia="Arial"/>
        </w:rPr>
        <w:lastRenderedPageBreak/>
        <w:t>Sch 1C Form 9 Pt 1</w:t>
      </w:r>
      <w:r w:rsidR="00831D44" w:rsidRPr="0033698E">
        <w:rPr>
          <w:rFonts w:eastAsia="Arial"/>
        </w:rPr>
        <w:tab/>
      </w:r>
      <w:r w:rsidRPr="0033698E">
        <w:rPr>
          <w:rFonts w:eastAsia="Arial"/>
        </w:rPr>
        <w:t>Summary NTA Return</w:t>
      </w:r>
      <w:bookmarkEnd w:id="85"/>
      <w:bookmarkEnd w:id="86"/>
    </w:p>
    <w:p w:rsidR="002E03A9" w:rsidRPr="0033698E" w:rsidRDefault="002E03A9" w:rsidP="002E03A9">
      <w:pPr>
        <w:spacing w:after="0" w:line="200" w:lineRule="exact"/>
        <w:rPr>
          <w:sz w:val="20"/>
        </w:rPr>
      </w:pPr>
    </w:p>
    <w:p w:rsidR="002E03A9" w:rsidRPr="0033698E" w:rsidRDefault="002E03A9" w:rsidP="002E03A9">
      <w:pPr>
        <w:spacing w:after="0"/>
        <w:ind w:right="-20"/>
        <w:jc w:val="right"/>
        <w:rPr>
          <w:rFonts w:ascii="Arial" w:eastAsia="Arial" w:hAnsi="Arial" w:cs="Arial"/>
        </w:rPr>
      </w:pPr>
      <w:r w:rsidRPr="0033698E">
        <w:rPr>
          <w:rFonts w:ascii="Arial" w:eastAsia="Arial" w:hAnsi="Arial" w:cs="Arial"/>
          <w:szCs w:val="22"/>
        </w:rPr>
        <w:t>Return Date:</w:t>
      </w:r>
    </w:p>
    <w:p w:rsidR="002E03A9" w:rsidRPr="0033698E" w:rsidRDefault="002E03A9" w:rsidP="002E03A9">
      <w:pPr>
        <w:spacing w:before="6" w:after="0" w:line="220" w:lineRule="exact"/>
      </w:pPr>
    </w:p>
    <w:p w:rsidR="002E03A9" w:rsidRPr="0033698E" w:rsidRDefault="002E03A9" w:rsidP="002E03A9">
      <w:pPr>
        <w:spacing w:before="29" w:after="0"/>
        <w:ind w:left="154" w:right="-20"/>
        <w:rPr>
          <w:rFonts w:ascii="Arial" w:eastAsia="Arial" w:hAnsi="Arial" w:cs="Arial"/>
          <w:sz w:val="24"/>
          <w:szCs w:val="24"/>
        </w:rPr>
      </w:pPr>
      <w:r w:rsidRPr="0033698E">
        <w:rPr>
          <w:rFonts w:ascii="Arial" w:eastAsia="Arial" w:hAnsi="Arial" w:cs="Arial"/>
          <w:b/>
          <w:bCs/>
          <w:sz w:val="24"/>
          <w:szCs w:val="24"/>
        </w:rPr>
        <w:t>Return Details</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Participant Type: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Participant Sub-Type: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 xml:space="preserve">Return Status: </w:t>
      </w:r>
    </w:p>
    <w:p w:rsidR="002E03A9" w:rsidRPr="0033698E" w:rsidRDefault="002E03A9" w:rsidP="002E03A9">
      <w:pPr>
        <w:spacing w:before="74" w:after="0" w:line="355" w:lineRule="auto"/>
        <w:ind w:left="154" w:right="301"/>
        <w:rPr>
          <w:rFonts w:ascii="Arial" w:eastAsia="Arial" w:hAnsi="Arial" w:cs="Arial"/>
          <w:sz w:val="20"/>
        </w:rPr>
      </w:pPr>
      <w:r w:rsidRPr="0033698E">
        <w:rPr>
          <w:rFonts w:ascii="Arial" w:eastAsia="Arial" w:hAnsi="Arial" w:cs="Arial"/>
          <w:sz w:val="20"/>
        </w:rPr>
        <w:t>Version:</w:t>
      </w:r>
    </w:p>
    <w:p w:rsidR="002E03A9" w:rsidRPr="0033698E" w:rsidRDefault="002E03A9" w:rsidP="002E03A9">
      <w:pPr>
        <w:spacing w:before="2" w:after="0"/>
        <w:ind w:left="154" w:right="-20"/>
        <w:rPr>
          <w:rFonts w:ascii="Arial" w:eastAsia="Arial" w:hAnsi="Arial" w:cs="Arial"/>
          <w:sz w:val="20"/>
        </w:rPr>
      </w:pPr>
      <w:r w:rsidRPr="0033698E">
        <w:rPr>
          <w:rFonts w:ascii="Arial" w:eastAsia="Arial" w:hAnsi="Arial" w:cs="Arial"/>
          <w:sz w:val="20"/>
        </w:rPr>
        <w:t>Lodgement Date:</w:t>
      </w:r>
    </w:p>
    <w:p w:rsidR="002E03A9" w:rsidRPr="0033698E" w:rsidRDefault="002E03A9" w:rsidP="002E03A9">
      <w:pPr>
        <w:spacing w:before="10" w:after="0" w:line="100" w:lineRule="exact"/>
        <w:rPr>
          <w:sz w:val="10"/>
          <w:szCs w:val="10"/>
        </w:rPr>
      </w:pPr>
    </w:p>
    <w:p w:rsidR="002E03A9" w:rsidRPr="0033698E" w:rsidRDefault="002E03A9" w:rsidP="002E03A9">
      <w:pPr>
        <w:spacing w:after="0"/>
        <w:ind w:left="154" w:right="-70"/>
        <w:rPr>
          <w:rFonts w:ascii="Arial" w:eastAsia="Arial" w:hAnsi="Arial" w:cs="Arial"/>
          <w:sz w:val="20"/>
        </w:rPr>
      </w:pPr>
      <w:r w:rsidRPr="0033698E">
        <w:rPr>
          <w:rFonts w:ascii="Arial" w:eastAsia="Arial" w:hAnsi="Arial" w:cs="Arial"/>
          <w:sz w:val="20"/>
        </w:rPr>
        <w:t>Original Lodgement Date:</w:t>
      </w:r>
    </w:p>
    <w:p w:rsidR="00B31B7A" w:rsidRPr="0033698E" w:rsidRDefault="002E03A9" w:rsidP="00B31B7A">
      <w:pPr>
        <w:spacing w:before="67" w:after="0"/>
        <w:ind w:left="5262"/>
        <w:rPr>
          <w:rFonts w:ascii="Arial" w:eastAsia="Arial Narrow" w:hAnsi="Arial" w:cs="Arial"/>
          <w:b/>
          <w:sz w:val="26"/>
          <w:szCs w:val="26"/>
        </w:rPr>
      </w:pPr>
      <w:r w:rsidRPr="0033698E">
        <w:br w:type="column"/>
      </w:r>
      <w:r w:rsidR="00B31B7A" w:rsidRPr="0033698E">
        <w:rPr>
          <w:rFonts w:ascii="Arial" w:eastAsia="Arial Narrow" w:hAnsi="Arial" w:cs="Arial"/>
          <w:b/>
          <w:sz w:val="26"/>
          <w:szCs w:val="26"/>
        </w:rPr>
        <w:lastRenderedPageBreak/>
        <w:t>Summary NTA Return</w:t>
      </w: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sz w:val="20"/>
          <w:szCs w:val="22"/>
        </w:rPr>
        <w:t>NTA Return Details</w:t>
      </w:r>
      <w:r w:rsidRPr="0033698E">
        <w:rPr>
          <w:rFonts w:ascii="Arial" w:eastAsia="Arial" w:hAnsi="Arial" w:cs="Arial"/>
          <w:b/>
          <w:bCs/>
          <w:noProof/>
          <w:sz w:val="20"/>
          <w:szCs w:val="22"/>
        </w:rPr>
        <w:t xml:space="preserve"> </w:t>
      </w:r>
      <w:r w:rsidRPr="0033698E">
        <w:rPr>
          <w:rFonts w:ascii="Arial" w:eastAsia="Arial" w:hAnsi="Arial" w:cs="Arial"/>
          <w:b/>
          <w:bCs/>
          <w:noProof/>
          <w:sz w:val="20"/>
          <w:szCs w:val="22"/>
        </w:rPr>
        <mc:AlternateContent>
          <mc:Choice Requires="wps">
            <w:drawing>
              <wp:anchor distT="0" distB="0" distL="114300" distR="114300" simplePos="0" relativeHeight="251804160" behindDoc="0" locked="0" layoutInCell="1" allowOverlap="1" wp14:anchorId="0F83367C" wp14:editId="37CDFF53">
                <wp:simplePos x="0" y="0"/>
                <wp:positionH relativeFrom="column">
                  <wp:posOffset>7386320</wp:posOffset>
                </wp:positionH>
                <wp:positionV relativeFrom="paragraph">
                  <wp:posOffset>183515</wp:posOffset>
                </wp:positionV>
                <wp:extent cx="1714500" cy="200025"/>
                <wp:effectExtent l="13970" t="13335" r="5080" b="5715"/>
                <wp:wrapNone/>
                <wp:docPr id="42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128" style="position:absolute;left:0;text-align:left;margin-left:581.6pt;margin-top:14.45pt;width:135pt;height:15.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YnZ+PigCAABM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NTA</w:t>
                      </w:r>
                    </w:p>
                  </w:txbxContent>
                </v:textbox>
              </v:rect>
            </w:pict>
          </mc:Fallback>
        </mc:AlternateContent>
      </w:r>
    </w:p>
    <w:p w:rsidR="002E03A9" w:rsidRPr="0033698E" w:rsidRDefault="002E03A9" w:rsidP="002E03A9">
      <w:pPr>
        <w:spacing w:before="8" w:after="0" w:line="150" w:lineRule="exact"/>
        <w:rPr>
          <w:sz w:val="15"/>
          <w:szCs w:val="15"/>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Statement of Net Tangible Assets</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3616"/>
        <w:gridCol w:w="772"/>
        <w:gridCol w:w="2488"/>
        <w:gridCol w:w="2488"/>
        <w:gridCol w:w="2488"/>
        <w:gridCol w:w="2483"/>
      </w:tblGrid>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772"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154" w:right="-20"/>
              <w:rPr>
                <w:rFonts w:ascii="Arial" w:eastAsia="Arial" w:hAnsi="Arial" w:cs="Arial"/>
                <w:sz w:val="20"/>
              </w:rPr>
            </w:pPr>
            <w:r w:rsidRPr="0033698E">
              <w:rPr>
                <w:rFonts w:ascii="Arial" w:eastAsia="Arial" w:hAnsi="Arial" w:cs="Arial"/>
                <w:b/>
                <w:bCs/>
                <w:sz w:val="20"/>
              </w:rPr>
              <w:t>Note</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248" w:right="-20"/>
              <w:rPr>
                <w:rFonts w:ascii="Arial" w:eastAsia="Arial" w:hAnsi="Arial" w:cs="Arial"/>
                <w:sz w:val="20"/>
              </w:rPr>
            </w:pPr>
            <w:r w:rsidRPr="0033698E">
              <w:rPr>
                <w:rFonts w:ascii="Arial" w:eastAsia="Arial" w:hAnsi="Arial" w:cs="Arial"/>
                <w:sz w:val="20"/>
              </w:rPr>
              <w:t>Current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1</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614" w:right="-20"/>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Current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2</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370" w:right="-40"/>
              <w:rPr>
                <w:rFonts w:ascii="Arial" w:eastAsia="Arial" w:hAnsi="Arial" w:cs="Arial"/>
                <w:sz w:val="20"/>
              </w:rPr>
            </w:pPr>
            <w:r w:rsidRPr="0033698E">
              <w:rPr>
                <w:rFonts w:ascii="Arial" w:eastAsia="Arial" w:hAnsi="Arial" w:cs="Arial"/>
                <w:sz w:val="20"/>
              </w:rPr>
              <w:t>Net Current Assets (working capital)</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826" w:right="-40"/>
              <w:rPr>
                <w:rFonts w:ascii="Arial" w:eastAsia="Arial" w:hAnsi="Arial" w:cs="Arial"/>
                <w:sz w:val="20"/>
              </w:rPr>
            </w:pPr>
            <w:r w:rsidRPr="0033698E">
              <w:rPr>
                <w:rFonts w:ascii="Arial" w:eastAsia="Arial" w:hAnsi="Arial" w:cs="Arial"/>
                <w:sz w:val="20"/>
              </w:rPr>
              <w:t>Non Current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3</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192" w:right="-40"/>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Non Current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4</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Net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Shareholder's Equity funded by:</w:t>
            </w:r>
          </w:p>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9"/>
              <w:jc w:val="right"/>
              <w:rPr>
                <w:rFonts w:ascii="Arial" w:eastAsia="Arial" w:hAnsi="Arial" w:cs="Arial"/>
                <w:sz w:val="20"/>
              </w:rPr>
            </w:pPr>
            <w:r w:rsidRPr="0033698E">
              <w:rPr>
                <w:rFonts w:ascii="Arial" w:eastAsia="Arial" w:hAnsi="Arial" w:cs="Arial"/>
                <w:sz w:val="20"/>
              </w:rPr>
              <w:t>Equity</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5</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858" w:right="-20"/>
              <w:rPr>
                <w:rFonts w:ascii="Arial" w:eastAsia="Arial" w:hAnsi="Arial" w:cs="Arial"/>
                <w:sz w:val="20"/>
              </w:rPr>
            </w:pPr>
            <w:r w:rsidRPr="0033698E">
              <w:rPr>
                <w:rFonts w:ascii="Arial" w:eastAsia="Arial" w:hAnsi="Arial" w:cs="Arial"/>
                <w:sz w:val="20"/>
              </w:rPr>
              <w:t>Reserves &amp; Retained earnings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86" w:right="265"/>
              <w:jc w:val="center"/>
              <w:rPr>
                <w:rFonts w:ascii="Arial" w:eastAsia="Arial" w:hAnsi="Arial" w:cs="Arial"/>
                <w:sz w:val="20"/>
              </w:rPr>
            </w:pPr>
            <w:r w:rsidRPr="0033698E">
              <w:rPr>
                <w:rFonts w:ascii="Arial" w:eastAsia="Arial" w:hAnsi="Arial" w:cs="Arial"/>
                <w:sz w:val="20"/>
              </w:rPr>
              <w:t>6</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992" w:right="-41"/>
              <w:rPr>
                <w:rFonts w:ascii="Arial" w:eastAsia="Arial" w:hAnsi="Arial" w:cs="Arial"/>
                <w:sz w:val="20"/>
              </w:rPr>
            </w:pPr>
            <w:r w:rsidRPr="0033698E">
              <w:rPr>
                <w:rFonts w:ascii="Arial" w:eastAsia="Arial" w:hAnsi="Arial" w:cs="Arial"/>
                <w:sz w:val="20"/>
              </w:rPr>
              <w:t>Approved Subordinated Debt</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7</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231" w:right="-20"/>
              <w:rPr>
                <w:rFonts w:ascii="Arial" w:eastAsia="Arial" w:hAnsi="Arial" w:cs="Arial"/>
                <w:sz w:val="20"/>
              </w:rPr>
            </w:pPr>
            <w:r w:rsidRPr="0033698E">
              <w:rPr>
                <w:rFonts w:ascii="Arial" w:eastAsia="Arial" w:hAnsi="Arial" w:cs="Arial"/>
                <w:sz w:val="20"/>
              </w:rPr>
              <w:t>Total Shareholder's Equity</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759" w:right="-41"/>
              <w:rPr>
                <w:rFonts w:ascii="Arial" w:eastAsia="Arial" w:hAnsi="Arial" w:cs="Arial"/>
                <w:sz w:val="20"/>
              </w:rPr>
            </w:pPr>
            <w:r w:rsidRPr="0033698E">
              <w:rPr>
                <w:rFonts w:ascii="Arial" w:eastAsia="Arial" w:hAnsi="Arial" w:cs="Arial"/>
                <w:i/>
                <w:sz w:val="20"/>
              </w:rPr>
              <w:t xml:space="preserve">less </w:t>
            </w:r>
            <w:r w:rsidRPr="0033698E">
              <w:rPr>
                <w:rFonts w:ascii="Arial" w:eastAsia="Arial" w:hAnsi="Arial" w:cs="Arial"/>
                <w:sz w:val="20"/>
              </w:rPr>
              <w:t>Excluded/Intangible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57" w:right="239"/>
              <w:jc w:val="center"/>
              <w:rPr>
                <w:rFonts w:ascii="Arial" w:eastAsia="Arial" w:hAnsi="Arial" w:cs="Arial"/>
                <w:sz w:val="20"/>
              </w:rPr>
            </w:pPr>
            <w:r w:rsidRPr="0033698E">
              <w:rPr>
                <w:rFonts w:ascii="Arial" w:eastAsia="Arial" w:hAnsi="Arial" w:cs="Arial"/>
                <w:sz w:val="20"/>
              </w:rPr>
              <w:t>3f</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781" w:right="-40"/>
              <w:rPr>
                <w:rFonts w:ascii="Arial" w:eastAsia="Arial" w:hAnsi="Arial" w:cs="Arial"/>
                <w:sz w:val="20"/>
              </w:rPr>
            </w:pPr>
            <w:r w:rsidRPr="0033698E">
              <w:rPr>
                <w:rFonts w:ascii="Arial" w:eastAsia="Arial" w:hAnsi="Arial" w:cs="Arial"/>
                <w:sz w:val="20"/>
              </w:rPr>
              <w:t>Net Tangible Assets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6"/>
            <w:tcBorders>
              <w:top w:val="single" w:sz="8" w:space="0" w:color="D2D2D2"/>
              <w:left w:val="single" w:sz="4"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725" w:right="-20"/>
              <w:rPr>
                <w:rFonts w:ascii="Arial" w:eastAsia="Arial" w:hAnsi="Arial" w:cs="Arial"/>
                <w:sz w:val="20"/>
              </w:rPr>
            </w:pPr>
            <w:r w:rsidRPr="0033698E">
              <w:rPr>
                <w:rFonts w:ascii="Arial" w:eastAsia="Arial" w:hAnsi="Arial" w:cs="Arial"/>
                <w:sz w:val="20"/>
              </w:rPr>
              <w:t>Contingent Liabilities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8</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737" w:right="-20"/>
              <w:rPr>
                <w:rFonts w:ascii="Arial" w:eastAsia="Arial" w:hAnsi="Arial" w:cs="Arial"/>
                <w:sz w:val="20"/>
              </w:rPr>
            </w:pPr>
            <w:r w:rsidRPr="0033698E">
              <w:rPr>
                <w:rFonts w:ascii="Arial" w:eastAsia="Arial" w:hAnsi="Arial" w:cs="Arial"/>
                <w:sz w:val="20"/>
              </w:rPr>
              <w:t>Lease Commitments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4" w:after="0"/>
              <w:ind w:left="286" w:right="265"/>
              <w:jc w:val="center"/>
              <w:rPr>
                <w:rFonts w:ascii="Arial" w:eastAsia="Arial" w:hAnsi="Arial" w:cs="Arial"/>
                <w:sz w:val="20"/>
              </w:rPr>
            </w:pPr>
            <w:r w:rsidRPr="0033698E">
              <w:rPr>
                <w:rFonts w:ascii="Arial" w:eastAsia="Arial" w:hAnsi="Arial" w:cs="Arial"/>
                <w:sz w:val="20"/>
              </w:rPr>
              <w:t>9</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659" w:right="-20"/>
              <w:rPr>
                <w:rFonts w:ascii="Arial" w:eastAsia="Arial" w:hAnsi="Arial" w:cs="Arial"/>
                <w:sz w:val="20"/>
              </w:rPr>
            </w:pPr>
            <w:r w:rsidRPr="0033698E">
              <w:rPr>
                <w:rFonts w:ascii="Arial" w:eastAsia="Arial" w:hAnsi="Arial" w:cs="Arial"/>
                <w:sz w:val="20"/>
              </w:rPr>
              <w:t>Capital Commitments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30" w:right="210"/>
              <w:jc w:val="center"/>
              <w:rPr>
                <w:rFonts w:ascii="Arial" w:eastAsia="Arial" w:hAnsi="Arial" w:cs="Arial"/>
                <w:sz w:val="20"/>
              </w:rPr>
            </w:pPr>
            <w:r w:rsidRPr="0033698E">
              <w:rPr>
                <w:rFonts w:ascii="Arial" w:eastAsia="Arial" w:hAnsi="Arial" w:cs="Arial"/>
                <w:sz w:val="20"/>
              </w:rPr>
              <w:t>10</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3616"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1048" w:right="-41"/>
              <w:rPr>
                <w:rFonts w:ascii="Arial" w:eastAsia="Arial" w:hAnsi="Arial" w:cs="Arial"/>
                <w:sz w:val="20"/>
              </w:rPr>
            </w:pPr>
            <w:r w:rsidRPr="0033698E">
              <w:rPr>
                <w:rFonts w:ascii="Arial" w:eastAsia="Arial" w:hAnsi="Arial" w:cs="Arial"/>
                <w:sz w:val="20"/>
              </w:rPr>
              <w:t>Net Standby Credit Facilities</w:t>
            </w:r>
          </w:p>
        </w:tc>
        <w:tc>
          <w:tcPr>
            <w:tcW w:w="772"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pPr>
              <w:spacing w:before="23" w:after="0"/>
              <w:ind w:left="230" w:right="210"/>
              <w:jc w:val="center"/>
              <w:rPr>
                <w:rFonts w:ascii="Arial" w:eastAsia="Arial" w:hAnsi="Arial" w:cs="Arial"/>
                <w:sz w:val="20"/>
              </w:rPr>
            </w:pPr>
            <w:r w:rsidRPr="0033698E">
              <w:rPr>
                <w:rFonts w:ascii="Arial" w:eastAsia="Arial" w:hAnsi="Arial" w:cs="Arial"/>
                <w:sz w:val="20"/>
              </w:rPr>
              <w:t>11</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3616"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1047" w:right="-20"/>
              <w:rPr>
                <w:rFonts w:ascii="Arial" w:eastAsia="Arial" w:hAnsi="Arial" w:cs="Arial"/>
                <w:sz w:val="20"/>
              </w:rPr>
            </w:pPr>
            <w:r w:rsidRPr="0033698E">
              <w:rPr>
                <w:rFonts w:ascii="Arial" w:eastAsia="Arial" w:hAnsi="Arial" w:cs="Arial"/>
                <w:sz w:val="20"/>
              </w:rPr>
              <w:t>Foreign Exchange Exposure</w:t>
            </w:r>
          </w:p>
        </w:tc>
        <w:tc>
          <w:tcPr>
            <w:tcW w:w="772"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pPr>
              <w:spacing w:before="24" w:after="0"/>
              <w:ind w:left="230" w:right="210"/>
              <w:jc w:val="center"/>
              <w:rPr>
                <w:rFonts w:ascii="Arial" w:eastAsia="Arial" w:hAnsi="Arial" w:cs="Arial"/>
                <w:sz w:val="20"/>
              </w:rPr>
            </w:pPr>
            <w:r w:rsidRPr="0033698E">
              <w:rPr>
                <w:rFonts w:ascii="Arial" w:eastAsia="Arial" w:hAnsi="Arial" w:cs="Arial"/>
                <w:sz w:val="20"/>
              </w:rPr>
              <w:t>12</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B31B7A" w:rsidRPr="0033698E" w:rsidRDefault="002E03A9" w:rsidP="00B31B7A">
      <w:pPr>
        <w:spacing w:before="67" w:after="0"/>
        <w:ind w:left="5262"/>
        <w:rPr>
          <w:rFonts w:ascii="Arial" w:eastAsia="Arial Narrow" w:hAnsi="Arial" w:cs="Arial"/>
          <w:b/>
          <w:sz w:val="26"/>
          <w:szCs w:val="26"/>
        </w:rPr>
      </w:pPr>
      <w:r w:rsidRPr="0033698E">
        <w:br w:type="page"/>
      </w:r>
      <w:r w:rsidR="00B31B7A" w:rsidRPr="0033698E">
        <w:rPr>
          <w:rFonts w:ascii="Arial" w:eastAsia="Arial Narrow" w:hAnsi="Arial" w:cs="Arial"/>
          <w:b/>
          <w:sz w:val="26"/>
          <w:szCs w:val="26"/>
        </w:rPr>
        <w:lastRenderedPageBreak/>
        <w:t>Summary NTA Return</w:t>
      </w:r>
    </w:p>
    <w:p w:rsidR="002E03A9" w:rsidRPr="0033698E" w:rsidRDefault="002E03A9" w:rsidP="002E03A9">
      <w:pPr>
        <w:spacing w:after="0"/>
        <w:rPr>
          <w:rFonts w:ascii="Arial" w:hAnsi="Arial" w:cs="Arial"/>
          <w:sz w:val="20"/>
        </w:rPr>
      </w:pP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w:t xml:space="preserve">Non Current Assets </w:t>
      </w:r>
      <w:r w:rsidRPr="0033698E">
        <w:rPr>
          <w:rFonts w:ascii="Arial" w:eastAsia="Arial" w:hAnsi="Arial" w:cs="Arial"/>
          <w:b/>
          <w:bCs/>
          <w:noProof/>
          <w:sz w:val="20"/>
          <w:szCs w:val="22"/>
        </w:rPr>
        <mc:AlternateContent>
          <mc:Choice Requires="wps">
            <w:drawing>
              <wp:anchor distT="0" distB="0" distL="114300" distR="114300" simplePos="0" relativeHeight="251805184" behindDoc="0" locked="0" layoutInCell="1" allowOverlap="1" wp14:anchorId="74C8E98B" wp14:editId="5AB463E5">
                <wp:simplePos x="0" y="0"/>
                <wp:positionH relativeFrom="column">
                  <wp:posOffset>7386320</wp:posOffset>
                </wp:positionH>
                <wp:positionV relativeFrom="paragraph">
                  <wp:posOffset>183515</wp:posOffset>
                </wp:positionV>
                <wp:extent cx="1714500" cy="200025"/>
                <wp:effectExtent l="13970" t="12700" r="5080" b="6350"/>
                <wp:wrapNone/>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129" style="position:absolute;left:0;text-align:left;margin-left:581.6pt;margin-top:14.45pt;width:135pt;height:15.7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w:t>
                      </w:r>
                    </w:p>
                  </w:txbxContent>
                </v:textbox>
              </v:rect>
            </w:pict>
          </mc:Fallback>
        </mc:AlternateContent>
      </w:r>
    </w:p>
    <w:p w:rsidR="002E03A9" w:rsidRPr="0033698E" w:rsidRDefault="002E03A9" w:rsidP="002E03A9">
      <w:pPr>
        <w:spacing w:before="8" w:after="0" w:line="150" w:lineRule="exact"/>
        <w:rPr>
          <w:sz w:val="15"/>
          <w:szCs w:val="15"/>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Non-Current Assets: Total - Note 3</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left="2087" w:right="-20"/>
              <w:rPr>
                <w:rFonts w:ascii="Arial" w:eastAsia="Arial" w:hAnsi="Arial" w:cs="Arial"/>
                <w:sz w:val="20"/>
              </w:rPr>
            </w:pPr>
            <w:r w:rsidRPr="0033698E">
              <w:rPr>
                <w:rFonts w:ascii="Arial" w:eastAsia="Arial" w:hAnsi="Arial" w:cs="Arial"/>
                <w:sz w:val="20"/>
              </w:rPr>
              <w:t>Total Non-Current Assets</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before="3" w:after="0" w:line="140" w:lineRule="exact"/>
        <w:rPr>
          <w:sz w:val="14"/>
          <w:szCs w:val="14"/>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sz w:val="26"/>
          <w:szCs w:val="26"/>
        </w:rPr>
        <w:lastRenderedPageBreak/>
        <w:t>Summary NTA Return</w:t>
      </w:r>
    </w:p>
    <w:p w:rsidR="002E03A9" w:rsidRPr="0033698E" w:rsidRDefault="002E03A9" w:rsidP="002E03A9">
      <w:pPr>
        <w:spacing w:after="0"/>
        <w:rPr>
          <w:rFonts w:ascii="Arial" w:hAnsi="Arial" w:cs="Arial"/>
          <w:sz w:val="20"/>
        </w:rPr>
      </w:pP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sz w:val="20"/>
          <w:szCs w:val="22"/>
        </w:rPr>
        <w:t>Excluded / Intangible Assets</w:t>
      </w:r>
      <w:r w:rsidRPr="0033698E">
        <w:rPr>
          <w:rFonts w:ascii="Arial" w:eastAsia="Arial" w:hAnsi="Arial" w:cs="Arial"/>
          <w:b/>
          <w:bCs/>
          <w:noProof/>
          <w:sz w:val="20"/>
          <w:szCs w:val="22"/>
        </w:rPr>
        <w:t xml:space="preserve"> </w:t>
      </w:r>
      <w:r w:rsidRPr="0033698E">
        <w:rPr>
          <w:rFonts w:ascii="Arial" w:eastAsia="Arial" w:hAnsi="Arial" w:cs="Arial"/>
          <w:b/>
          <w:bCs/>
          <w:noProof/>
          <w:sz w:val="20"/>
          <w:szCs w:val="22"/>
        </w:rPr>
        <mc:AlternateContent>
          <mc:Choice Requires="wps">
            <w:drawing>
              <wp:anchor distT="0" distB="0" distL="114300" distR="114300" simplePos="0" relativeHeight="251806208" behindDoc="0" locked="0" layoutInCell="1" allowOverlap="1" wp14:anchorId="55691F55" wp14:editId="3CE3E33C">
                <wp:simplePos x="0" y="0"/>
                <wp:positionH relativeFrom="column">
                  <wp:posOffset>7386320</wp:posOffset>
                </wp:positionH>
                <wp:positionV relativeFrom="paragraph">
                  <wp:posOffset>183515</wp:posOffset>
                </wp:positionV>
                <wp:extent cx="1714500" cy="200025"/>
                <wp:effectExtent l="13970" t="12700" r="5080" b="6350"/>
                <wp:wrapNone/>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NCA-EIA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130" style="position:absolute;left:0;text-align:left;margin-left:581.6pt;margin-top:14.45pt;width:135pt;height:15.7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BtUSPYJwIAAEwEAAAOAAAAAAAAAAAAAAAAAC4CAABkcnMvZTJv&#10;RG9jLnhtbFBLAQItABQABgAIAAAAIQD5BvFl3wAAAAsBAAAPAAAAAAAAAAAAAAAAAIEEAABkcnMv&#10;ZG93bnJldi54bWxQSwUGAAAAAAQABADzAAAAjQU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NCA-EIA</w:t>
                      </w:r>
                    </w:p>
                  </w:txbxContent>
                </v:textbox>
              </v:rect>
            </w:pict>
          </mc:Fallback>
        </mc:AlternateContent>
      </w:r>
    </w:p>
    <w:p w:rsidR="002E03A9" w:rsidRPr="0033698E" w:rsidRDefault="002E03A9" w:rsidP="002E03A9">
      <w:pPr>
        <w:spacing w:before="8" w:after="0" w:line="150" w:lineRule="exact"/>
        <w:rPr>
          <w:sz w:val="15"/>
          <w:szCs w:val="15"/>
        </w:rPr>
      </w:pPr>
    </w:p>
    <w:p w:rsidR="002E03A9" w:rsidRPr="0033698E" w:rsidRDefault="002E03A9" w:rsidP="002E03A9">
      <w:pPr>
        <w:spacing w:after="0"/>
        <w:ind w:left="154" w:right="-20"/>
        <w:rPr>
          <w:rFonts w:ascii="Arial" w:eastAsia="Arial" w:hAnsi="Arial" w:cs="Arial"/>
          <w:sz w:val="20"/>
        </w:rPr>
      </w:pPr>
      <w:r w:rsidRPr="0033698E">
        <w:rPr>
          <w:rFonts w:ascii="Arial" w:eastAsia="Arial" w:hAnsi="Arial" w:cs="Arial"/>
          <w:b/>
          <w:bCs/>
          <w:sz w:val="20"/>
        </w:rPr>
        <w:t>Non-Current Assets: Excluded/Intangible Assets - Note 3(f)</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4"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4"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2876" w:right="-20"/>
              <w:rPr>
                <w:rFonts w:ascii="Arial" w:eastAsia="Arial" w:hAnsi="Arial" w:cs="Arial"/>
                <w:sz w:val="20"/>
              </w:rPr>
            </w:pPr>
            <w:r w:rsidRPr="0033698E">
              <w:rPr>
                <w:rFonts w:ascii="Arial" w:eastAsia="Arial" w:hAnsi="Arial" w:cs="Arial"/>
                <w:sz w:val="20"/>
              </w:rPr>
              <w:t>Formation Costs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Goodwill</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308" w:right="-20"/>
              <w:rPr>
                <w:rFonts w:ascii="Arial" w:eastAsia="Arial" w:hAnsi="Arial" w:cs="Arial"/>
                <w:sz w:val="20"/>
              </w:rPr>
            </w:pPr>
            <w:r w:rsidRPr="0033698E">
              <w:rPr>
                <w:rFonts w:ascii="Arial" w:eastAsia="Arial" w:hAnsi="Arial" w:cs="Arial"/>
                <w:sz w:val="20"/>
              </w:rPr>
              <w:t>Patents, Trademarks &amp; Preliminary Expenses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520" w:right="-20"/>
              <w:rPr>
                <w:rFonts w:ascii="Arial" w:eastAsia="Arial" w:hAnsi="Arial" w:cs="Arial"/>
                <w:sz w:val="20"/>
              </w:rPr>
            </w:pPr>
            <w:r w:rsidRPr="0033698E">
              <w:rPr>
                <w:rFonts w:ascii="Arial" w:eastAsia="Arial" w:hAnsi="Arial" w:cs="Arial"/>
                <w:sz w:val="20"/>
              </w:rPr>
              <w:t>Deferred Tax Assets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14334" w:type="dxa"/>
            <w:gridSpan w:val="5"/>
            <w:tcBorders>
              <w:top w:val="single" w:sz="8" w:space="0" w:color="D2D2D2"/>
              <w:left w:val="single" w:sz="4" w:space="0" w:color="D2D2D2"/>
              <w:bottom w:val="single" w:sz="8"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Participant Rights / Access Membership to:</w:t>
            </w:r>
          </w:p>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10"/>
              <w:jc w:val="right"/>
              <w:rPr>
                <w:rFonts w:ascii="Arial" w:eastAsia="Arial" w:hAnsi="Arial" w:cs="Arial"/>
                <w:sz w:val="20"/>
              </w:rPr>
            </w:pPr>
            <w:r w:rsidRPr="0033698E">
              <w:rPr>
                <w:rFonts w:ascii="Arial" w:eastAsia="Arial" w:hAnsi="Arial" w:cs="Arial"/>
                <w:sz w:val="20"/>
              </w:rPr>
              <w:t>ASX 24</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right="10"/>
              <w:jc w:val="right"/>
              <w:rPr>
                <w:rFonts w:ascii="Arial" w:eastAsia="Arial" w:hAnsi="Arial" w:cs="Arial"/>
                <w:sz w:val="20"/>
              </w:rPr>
            </w:pPr>
            <w:r w:rsidRPr="0033698E">
              <w:rPr>
                <w:rFonts w:ascii="Arial" w:eastAsia="Arial" w:hAnsi="Arial" w:cs="Arial"/>
                <w:sz w:val="20"/>
              </w:rPr>
              <w:t>ASX</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543" w:right="-41"/>
              <w:rPr>
                <w:rFonts w:ascii="Arial" w:eastAsia="Arial" w:hAnsi="Arial" w:cs="Arial"/>
                <w:sz w:val="20"/>
              </w:rPr>
            </w:pPr>
            <w:r w:rsidRPr="0033698E">
              <w:rPr>
                <w:rFonts w:ascii="Arial" w:eastAsia="Arial" w:hAnsi="Arial" w:cs="Arial"/>
                <w:sz w:val="20"/>
              </w:rPr>
              <w:t>ASX Clear (Futures)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ASX Clear</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Exchanges / Clearing Houses (provide details)</w:t>
            </w:r>
          </w:p>
        </w:tc>
      </w:tr>
      <w:tr w:rsidR="002E03A9" w:rsidRPr="0033698E" w:rsidTr="00DE51C0">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50"/>
        </w:trPr>
        <w:tc>
          <w:tcPr>
            <w:tcW w:w="14334" w:type="dxa"/>
            <w:gridSpan w:val="5"/>
            <w:tcBorders>
              <w:top w:val="single" w:sz="4" w:space="0" w:color="D2D2D2"/>
              <w:left w:val="single" w:sz="4" w:space="0" w:color="D2D2D2"/>
              <w:bottom w:val="single" w:sz="4" w:space="0" w:color="D2D2D2"/>
              <w:right w:val="single" w:sz="4" w:space="0" w:color="D2D2D2"/>
            </w:tcBorders>
          </w:tcPr>
          <w:p w:rsidR="002E03A9" w:rsidRPr="0033698E" w:rsidRDefault="002E03A9" w:rsidP="002E03A9">
            <w:pPr>
              <w:spacing w:before="33" w:after="0"/>
              <w:ind w:left="30" w:right="-20"/>
              <w:rPr>
                <w:rFonts w:ascii="Arial" w:eastAsia="Arial" w:hAnsi="Arial" w:cs="Arial"/>
                <w:sz w:val="20"/>
              </w:rPr>
            </w:pPr>
            <w:r w:rsidRPr="0033698E">
              <w:rPr>
                <w:rFonts w:ascii="Arial" w:eastAsia="Arial" w:hAnsi="Arial" w:cs="Arial"/>
                <w:sz w:val="20"/>
              </w:rPr>
              <w:t>Unlisted Securities (provide details)</w:t>
            </w:r>
          </w:p>
        </w:tc>
      </w:tr>
      <w:tr w:rsidR="002E03A9" w:rsidRPr="0033698E" w:rsidTr="00DE51C0">
        <w:trPr>
          <w:trHeight w:hRule="exact" w:val="335"/>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29" w:after="0"/>
              <w:ind w:left="1264" w:right="-40"/>
              <w:rPr>
                <w:rFonts w:ascii="Arial" w:eastAsia="Arial" w:hAnsi="Arial" w:cs="Arial"/>
                <w:sz w:val="20"/>
              </w:rPr>
            </w:pPr>
            <w:r w:rsidRPr="0033698E">
              <w:rPr>
                <w:rFonts w:ascii="Arial" w:eastAsia="Arial" w:hAnsi="Arial" w:cs="Arial"/>
                <w:sz w:val="20"/>
              </w:rPr>
              <w:t>ASX Clear Participant commitment</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1"/>
        </w:trPr>
        <w:tc>
          <w:tcPr>
            <w:tcW w:w="4388" w:type="dxa"/>
            <w:tcBorders>
              <w:top w:val="single" w:sz="8" w:space="0" w:color="D2D2D2"/>
              <w:left w:val="single" w:sz="4" w:space="0" w:color="D2D2D2"/>
              <w:bottom w:val="single" w:sz="4" w:space="0" w:color="D2D2D2"/>
              <w:right w:val="single" w:sz="8" w:space="0" w:color="D2D2D2"/>
            </w:tcBorders>
          </w:tcPr>
          <w:p w:rsidR="002E03A9" w:rsidRPr="0033698E" w:rsidRDefault="002E03A9" w:rsidP="002E03A9">
            <w:pPr>
              <w:spacing w:before="24" w:after="0"/>
              <w:ind w:right="66"/>
              <w:jc w:val="right"/>
              <w:rPr>
                <w:rFonts w:ascii="Arial" w:eastAsia="Arial" w:hAnsi="Arial" w:cs="Arial"/>
                <w:sz w:val="20"/>
              </w:rPr>
            </w:pPr>
            <w:r w:rsidRPr="0033698E">
              <w:rPr>
                <w:rFonts w:ascii="Arial" w:eastAsia="Arial" w:hAnsi="Arial" w:cs="Arial"/>
                <w:sz w:val="20"/>
              </w:rPr>
              <w:t>ASX Clear (Futures) Participant commitment</w:t>
            </w:r>
          </w:p>
          <w:p w:rsidR="002E03A9" w:rsidRPr="0033698E" w:rsidRDefault="002E03A9" w:rsidP="002E03A9">
            <w:pPr>
              <w:spacing w:after="0" w:line="223" w:lineRule="exact"/>
              <w:ind w:right="10"/>
              <w:jc w:val="right"/>
              <w:rPr>
                <w:rFonts w:ascii="Arial" w:eastAsia="Arial" w:hAnsi="Arial" w:cs="Arial"/>
                <w:sz w:val="20"/>
              </w:rPr>
            </w:pPr>
            <w:r w:rsidRPr="0033698E">
              <w:rPr>
                <w:rFonts w:ascii="Arial" w:eastAsia="Arial" w:hAnsi="Arial" w:cs="Arial"/>
                <w:sz w:val="20"/>
              </w:rPr>
              <w:t>(cash only)</w:t>
            </w:r>
          </w:p>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line="140" w:lineRule="exact"/>
        <w:rPr>
          <w:sz w:val="14"/>
          <w:szCs w:val="14"/>
        </w:rPr>
      </w:pPr>
    </w:p>
    <w:tbl>
      <w:tblPr>
        <w:tblW w:w="14335" w:type="dxa"/>
        <w:tblInd w:w="113"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2E03A9">
        <w:trPr>
          <w:trHeight w:hRule="exact" w:val="345"/>
        </w:trPr>
        <w:tc>
          <w:tcPr>
            <w:tcW w:w="14335" w:type="dxa"/>
            <w:gridSpan w:val="5"/>
            <w:tcBorders>
              <w:top w:val="nil"/>
              <w:left w:val="single" w:sz="4" w:space="0" w:color="D2D2D2"/>
              <w:bottom w:val="single" w:sz="4" w:space="0" w:color="D2D2D2"/>
              <w:right w:val="single" w:sz="4" w:space="0" w:color="D2D2D2"/>
            </w:tcBorders>
          </w:tcPr>
          <w:p w:rsidR="002E03A9" w:rsidRPr="0033698E" w:rsidRDefault="002E03A9" w:rsidP="002E03A9">
            <w:pPr>
              <w:spacing w:before="34" w:after="0"/>
              <w:ind w:left="30" w:right="-20"/>
              <w:rPr>
                <w:rFonts w:ascii="Arial" w:eastAsia="Arial" w:hAnsi="Arial" w:cs="Arial"/>
                <w:sz w:val="20"/>
              </w:rPr>
            </w:pPr>
            <w:r w:rsidRPr="0033698E">
              <w:rPr>
                <w:rFonts w:ascii="Arial" w:eastAsia="Arial" w:hAnsi="Arial" w:cs="Arial"/>
                <w:sz w:val="20"/>
              </w:rPr>
              <w:t>Other commitments (provide details)</w:t>
            </w:r>
          </w:p>
        </w:tc>
      </w:tr>
      <w:tr w:rsidR="002E03A9" w:rsidRPr="0033698E" w:rsidTr="002E03A9">
        <w:trPr>
          <w:trHeight w:hRule="exact" w:val="33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2E03A9">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Sub Total</w:t>
            </w:r>
          </w:p>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bl>
    <w:p w:rsidR="002E03A9" w:rsidRPr="0033698E" w:rsidRDefault="002E03A9" w:rsidP="002E03A9">
      <w:pPr>
        <w:spacing w:after="0" w:line="120" w:lineRule="exact"/>
        <w:rPr>
          <w:sz w:val="12"/>
          <w:szCs w:val="12"/>
        </w:rPr>
      </w:pPr>
      <w:r w:rsidRPr="0033698E">
        <w:br w:type="page"/>
      </w:r>
    </w:p>
    <w:p w:rsidR="002E03A9" w:rsidRPr="0033698E" w:rsidRDefault="002E03A9" w:rsidP="002E03A9">
      <w:pPr>
        <w:spacing w:before="67" w:after="0"/>
        <w:ind w:left="5262"/>
        <w:rPr>
          <w:rFonts w:ascii="Arial" w:eastAsia="Arial Narrow" w:hAnsi="Arial" w:cs="Arial"/>
          <w:b/>
          <w:sz w:val="26"/>
          <w:szCs w:val="26"/>
        </w:rPr>
      </w:pPr>
      <w:r w:rsidRPr="0033698E">
        <w:rPr>
          <w:rFonts w:ascii="Arial" w:eastAsia="Arial Narrow" w:hAnsi="Arial" w:cs="Arial"/>
          <w:b/>
          <w:sz w:val="26"/>
          <w:szCs w:val="26"/>
        </w:rPr>
        <w:lastRenderedPageBreak/>
        <w:t>Summary NTA Return</w:t>
      </w:r>
    </w:p>
    <w:p w:rsidR="002E03A9" w:rsidRPr="0033698E" w:rsidRDefault="002E03A9" w:rsidP="002E03A9">
      <w:pPr>
        <w:spacing w:after="0"/>
        <w:rPr>
          <w:rFonts w:ascii="Arial" w:hAnsi="Arial" w:cs="Arial"/>
          <w:sz w:val="20"/>
        </w:rPr>
      </w:pPr>
    </w:p>
    <w:p w:rsidR="002E03A9" w:rsidRPr="0033698E" w:rsidRDefault="002E03A9" w:rsidP="002E03A9">
      <w:pPr>
        <w:tabs>
          <w:tab w:val="left" w:pos="11724"/>
          <w:tab w:val="right" w:pos="13778"/>
        </w:tabs>
        <w:spacing w:before="82" w:after="0"/>
        <w:rPr>
          <w:rFonts w:ascii="Arial" w:eastAsia="Arial" w:hAnsi="Arial" w:cs="Arial"/>
          <w:sz w:val="20"/>
        </w:rPr>
      </w:pPr>
      <w:r w:rsidRPr="0033698E">
        <w:rPr>
          <w:rFonts w:ascii="Arial" w:eastAsia="Arial" w:hAnsi="Arial" w:cs="Arial"/>
          <w:sz w:val="20"/>
        </w:rPr>
        <w:tab/>
        <w:t>Return Date:</w:t>
      </w:r>
    </w:p>
    <w:p w:rsidR="002E03A9" w:rsidRPr="0033698E" w:rsidRDefault="002E03A9" w:rsidP="005A60B2">
      <w:pPr>
        <w:numPr>
          <w:ilvl w:val="0"/>
          <w:numId w:val="18"/>
        </w:numPr>
        <w:tabs>
          <w:tab w:val="num" w:pos="360"/>
          <w:tab w:val="left" w:pos="2205"/>
        </w:tabs>
        <w:spacing w:before="200" w:after="0" w:line="300" w:lineRule="atLeast"/>
        <w:ind w:left="0"/>
        <w:rPr>
          <w:rFonts w:ascii="Arial" w:eastAsia="Arial" w:hAnsi="Arial" w:cs="Arial"/>
          <w:b/>
          <w:bCs/>
          <w:sz w:val="20"/>
          <w:szCs w:val="22"/>
        </w:rPr>
      </w:pPr>
      <w:r w:rsidRPr="0033698E">
        <w:rPr>
          <w:rFonts w:ascii="Arial" w:eastAsia="Arial" w:hAnsi="Arial" w:cs="Arial"/>
          <w:b/>
          <w:bCs/>
          <w:noProof/>
          <w:sz w:val="20"/>
          <w:szCs w:val="22"/>
        </w:rPr>
        <w:t xml:space="preserve">Reserves &amp; Retained Earnings </w:t>
      </w:r>
      <w:r w:rsidRPr="0033698E">
        <w:rPr>
          <w:rFonts w:ascii="Arial" w:eastAsia="Arial" w:hAnsi="Arial" w:cs="Arial"/>
          <w:b/>
          <w:bCs/>
          <w:noProof/>
          <w:sz w:val="20"/>
          <w:szCs w:val="22"/>
        </w:rPr>
        <mc:AlternateContent>
          <mc:Choice Requires="wps">
            <w:drawing>
              <wp:anchor distT="0" distB="0" distL="114300" distR="114300" simplePos="0" relativeHeight="251807232" behindDoc="0" locked="0" layoutInCell="1" allowOverlap="1" wp14:anchorId="0D914918" wp14:editId="19ADDE76">
                <wp:simplePos x="0" y="0"/>
                <wp:positionH relativeFrom="column">
                  <wp:posOffset>7386320</wp:posOffset>
                </wp:positionH>
                <wp:positionV relativeFrom="paragraph">
                  <wp:posOffset>183515</wp:posOffset>
                </wp:positionV>
                <wp:extent cx="1714500" cy="200025"/>
                <wp:effectExtent l="13970" t="12700" r="5080" b="635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DE51C0" w:rsidRPr="004D2728" w:rsidRDefault="00DE51C0" w:rsidP="002E03A9">
                            <w:pPr>
                              <w:spacing w:after="0"/>
                              <w:jc w:val="center"/>
                              <w:rPr>
                                <w:rFonts w:ascii="Arial" w:hAnsi="Arial" w:cs="Arial"/>
                                <w:b/>
                                <w:lang w:val="en-US"/>
                              </w:rPr>
                            </w:pPr>
                            <w:r>
                              <w:rPr>
                                <w:rFonts w:ascii="Arial" w:hAnsi="Arial" w:cs="Arial"/>
                                <w:b/>
                                <w:lang w:val="en-US"/>
                              </w:rPr>
                              <w:t>RRE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131" style="position:absolute;left:0;text-align:left;margin-left:581.6pt;margin-top:14.45pt;width:135pt;height:15.7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">
                <v:textbox inset=".5mm,0,,0">
                  <w:txbxContent>
                    <w:p w:rsidR="00DE51C0" w:rsidRPr="004D2728" w:rsidRDefault="00DE51C0" w:rsidP="002E03A9">
                      <w:pPr>
                        <w:spacing w:after="0"/>
                        <w:jc w:val="center"/>
                        <w:rPr>
                          <w:rFonts w:ascii="Arial" w:hAnsi="Arial" w:cs="Arial"/>
                          <w:b/>
                          <w:lang w:val="en-US"/>
                        </w:rPr>
                      </w:pPr>
                      <w:r>
                        <w:rPr>
                          <w:rFonts w:ascii="Arial" w:hAnsi="Arial" w:cs="Arial"/>
                          <w:b/>
                          <w:lang w:val="en-US"/>
                        </w:rPr>
                        <w:t>RRE</w:t>
                      </w:r>
                    </w:p>
                  </w:txbxContent>
                </v:textbox>
              </v:rect>
            </w:pict>
          </mc:Fallback>
        </mc:AlternateContent>
      </w:r>
    </w:p>
    <w:p w:rsidR="002E03A9" w:rsidRPr="0033698E" w:rsidRDefault="002E03A9" w:rsidP="002E03A9">
      <w:pPr>
        <w:spacing w:before="8" w:after="0" w:line="150" w:lineRule="exact"/>
        <w:rPr>
          <w:sz w:val="15"/>
          <w:szCs w:val="15"/>
        </w:rPr>
      </w:pPr>
    </w:p>
    <w:p w:rsidR="002E03A9" w:rsidRPr="0033698E" w:rsidRDefault="002E03A9" w:rsidP="002E03A9">
      <w:pPr>
        <w:spacing w:after="0" w:line="200" w:lineRule="exact"/>
        <w:rPr>
          <w:sz w:val="20"/>
        </w:rPr>
      </w:pPr>
    </w:p>
    <w:p w:rsidR="002E03A9" w:rsidRPr="0033698E" w:rsidRDefault="002E03A9" w:rsidP="002E03A9">
      <w:pPr>
        <w:spacing w:before="34" w:after="0"/>
        <w:ind w:left="154" w:right="-20"/>
        <w:rPr>
          <w:rFonts w:ascii="Arial" w:eastAsia="Arial" w:hAnsi="Arial" w:cs="Arial"/>
          <w:sz w:val="20"/>
        </w:rPr>
      </w:pPr>
      <w:r w:rsidRPr="0033698E">
        <w:rPr>
          <w:rFonts w:ascii="Arial" w:eastAsia="Arial" w:hAnsi="Arial" w:cs="Arial"/>
          <w:b/>
          <w:bCs/>
          <w:sz w:val="20"/>
        </w:rPr>
        <w:t>Reserves &amp; Retained Earnings - Note 6</w:t>
      </w:r>
    </w:p>
    <w:p w:rsidR="002E03A9" w:rsidRPr="0033698E" w:rsidRDefault="002E03A9" w:rsidP="002E03A9">
      <w:pPr>
        <w:spacing w:before="4" w:after="0" w:line="60" w:lineRule="exact"/>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4388"/>
        <w:gridCol w:w="2488"/>
        <w:gridCol w:w="2488"/>
        <w:gridCol w:w="2488"/>
        <w:gridCol w:w="2483"/>
      </w:tblGrid>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533" w:right="-20"/>
              <w:rPr>
                <w:rFonts w:ascii="Arial" w:eastAsia="Arial" w:hAnsi="Arial" w:cs="Arial"/>
                <w:sz w:val="20"/>
              </w:rPr>
            </w:pPr>
            <w:r w:rsidRPr="0033698E">
              <w:rPr>
                <w:rFonts w:ascii="Arial" w:eastAsia="Arial" w:hAnsi="Arial" w:cs="Arial"/>
                <w:b/>
                <w:bCs/>
                <w:sz w:val="20"/>
              </w:rPr>
              <w:t>Current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62" w:right="-20"/>
              <w:rPr>
                <w:rFonts w:ascii="Arial" w:eastAsia="Arial" w:hAnsi="Arial" w:cs="Arial"/>
                <w:sz w:val="20"/>
              </w:rPr>
            </w:pPr>
            <w:r w:rsidRPr="0033698E">
              <w:rPr>
                <w:rFonts w:ascii="Arial" w:eastAsia="Arial" w:hAnsi="Arial" w:cs="Arial"/>
                <w:b/>
                <w:bCs/>
                <w:sz w:val="20"/>
              </w:rPr>
              <w:t>Prior Period</w:t>
            </w:r>
          </w:p>
        </w:tc>
        <w:tc>
          <w:tcPr>
            <w:tcW w:w="2488" w:type="dxa"/>
            <w:tcBorders>
              <w:top w:val="single" w:sz="8" w:space="0" w:color="D2D2D2"/>
              <w:left w:val="single" w:sz="8" w:space="0" w:color="D2D2D2"/>
              <w:bottom w:val="single" w:sz="8" w:space="0" w:color="D2D2D2"/>
              <w:right w:val="single" w:sz="8" w:space="0" w:color="D2D2D2"/>
            </w:tcBorders>
            <w:shd w:val="clear" w:color="auto" w:fill="DFDFDF"/>
          </w:tcPr>
          <w:p w:rsidR="002E03A9" w:rsidRPr="0033698E" w:rsidRDefault="002E03A9" w:rsidP="002E03A9">
            <w:pPr>
              <w:spacing w:before="23" w:after="0"/>
              <w:ind w:left="657" w:right="-20"/>
              <w:rPr>
                <w:rFonts w:ascii="Arial" w:eastAsia="Arial" w:hAnsi="Arial" w:cs="Arial"/>
                <w:sz w:val="20"/>
              </w:rPr>
            </w:pPr>
            <w:r w:rsidRPr="0033698E">
              <w:rPr>
                <w:rFonts w:ascii="Arial" w:eastAsia="Arial" w:hAnsi="Arial" w:cs="Arial"/>
                <w:b/>
                <w:bCs/>
                <w:sz w:val="20"/>
              </w:rPr>
              <w:t>Movement $</w:t>
            </w:r>
          </w:p>
        </w:tc>
        <w:tc>
          <w:tcPr>
            <w:tcW w:w="2483" w:type="dxa"/>
            <w:tcBorders>
              <w:top w:val="single" w:sz="8" w:space="0" w:color="D2D2D2"/>
              <w:left w:val="single" w:sz="8" w:space="0" w:color="D2D2D2"/>
              <w:bottom w:val="single" w:sz="8" w:space="0" w:color="D2D2D2"/>
              <w:right w:val="single" w:sz="4" w:space="0" w:color="D2D2D2"/>
            </w:tcBorders>
            <w:shd w:val="clear" w:color="auto" w:fill="DFDFDF"/>
          </w:tcPr>
          <w:p w:rsidR="002E03A9" w:rsidRPr="0033698E" w:rsidRDefault="002E03A9" w:rsidP="002E03A9">
            <w:pPr>
              <w:spacing w:before="23" w:after="0"/>
              <w:ind w:left="623" w:right="-20"/>
              <w:rPr>
                <w:rFonts w:ascii="Arial" w:eastAsia="Arial" w:hAnsi="Arial" w:cs="Arial"/>
                <w:sz w:val="20"/>
              </w:rPr>
            </w:pPr>
            <w:r w:rsidRPr="0033698E">
              <w:rPr>
                <w:rFonts w:ascii="Arial" w:eastAsia="Arial" w:hAnsi="Arial" w:cs="Arial"/>
                <w:b/>
                <w:bCs/>
                <w:sz w:val="20"/>
              </w:rPr>
              <w:t>Movement %</w:t>
            </w:r>
          </w:p>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3787" w:right="-25" w:hanging="3580"/>
              <w:rPr>
                <w:rFonts w:ascii="Arial" w:eastAsia="Arial" w:hAnsi="Arial" w:cs="Arial"/>
                <w:sz w:val="20"/>
              </w:rPr>
            </w:pPr>
            <w:r w:rsidRPr="0033698E">
              <w:rPr>
                <w:rFonts w:ascii="Arial" w:eastAsia="Arial" w:hAnsi="Arial" w:cs="Arial"/>
                <w:sz w:val="20"/>
              </w:rPr>
              <w:t>Accumulated Profits / (Losses) at beginning of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2" w:after="0" w:line="224" w:lineRule="exact"/>
              <w:ind w:left="3787" w:right="-25" w:hanging="3535"/>
              <w:rPr>
                <w:rFonts w:ascii="Arial" w:eastAsia="Arial" w:hAnsi="Arial" w:cs="Arial"/>
                <w:sz w:val="20"/>
              </w:rPr>
            </w:pPr>
            <w:r w:rsidRPr="0033698E">
              <w:rPr>
                <w:rFonts w:ascii="Arial" w:eastAsia="Arial" w:hAnsi="Arial" w:cs="Arial"/>
                <w:sz w:val="20"/>
              </w:rPr>
              <w:t>Profit / (Loss) from Futures Operations for the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526"/>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31" w:after="0" w:line="224" w:lineRule="exact"/>
              <w:ind w:left="3787" w:right="-25" w:hanging="3491"/>
              <w:rPr>
                <w:rFonts w:ascii="Arial" w:eastAsia="Arial" w:hAnsi="Arial" w:cs="Arial"/>
                <w:sz w:val="20"/>
              </w:rPr>
            </w:pPr>
            <w:r w:rsidRPr="0033698E">
              <w:rPr>
                <w:rFonts w:ascii="Arial" w:eastAsia="Arial" w:hAnsi="Arial" w:cs="Arial"/>
                <w:sz w:val="20"/>
              </w:rPr>
              <w:t>Profit / (Loss) from Rest of Operations for the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left="186" w:right="-40"/>
              <w:rPr>
                <w:rFonts w:ascii="Arial" w:eastAsia="Arial" w:hAnsi="Arial" w:cs="Arial"/>
                <w:sz w:val="20"/>
              </w:rPr>
            </w:pPr>
            <w:r w:rsidRPr="0033698E">
              <w:rPr>
                <w:rFonts w:ascii="Arial" w:eastAsia="Arial" w:hAnsi="Arial" w:cs="Arial"/>
                <w:sz w:val="20"/>
              </w:rPr>
              <w:t>Accumulated Profits / (Losses) at end of month</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3" w:after="0"/>
              <w:ind w:left="30" w:right="-20"/>
              <w:rPr>
                <w:rFonts w:ascii="Arial" w:eastAsia="Arial" w:hAnsi="Arial" w:cs="Arial"/>
                <w:sz w:val="20"/>
              </w:rPr>
            </w:pPr>
            <w:r w:rsidRPr="0033698E">
              <w:rPr>
                <w:rFonts w:ascii="Arial" w:eastAsia="Arial" w:hAnsi="Arial" w:cs="Arial"/>
                <w:sz w:val="20"/>
              </w:rPr>
              <w:t>Adjustment to Retained Earnings - Increases (provide details)</w:t>
            </w:r>
          </w:p>
        </w:tc>
      </w:tr>
      <w:tr w:rsidR="002E03A9" w:rsidRPr="0033698E" w:rsidTr="00DE51C0">
        <w:trPr>
          <w:trHeight w:hRule="exact" w:val="335"/>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Adjustment to Retained Earnings - Decreases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33698E" w:rsidTr="00DE51C0">
        <w:trPr>
          <w:trHeight w:hRule="exact" w:val="345"/>
        </w:trPr>
        <w:tc>
          <w:tcPr>
            <w:tcW w:w="4388" w:type="dxa"/>
            <w:tcBorders>
              <w:top w:val="single" w:sz="4" w:space="0" w:color="D2D2D2"/>
              <w:left w:val="single" w:sz="4" w:space="0" w:color="D2D2D2"/>
              <w:bottom w:val="single" w:sz="8" w:space="0" w:color="D2D2D2"/>
              <w:right w:val="single" w:sz="8" w:space="0" w:color="D2D2D2"/>
            </w:tcBorders>
          </w:tcPr>
          <w:p w:rsidR="002E03A9" w:rsidRPr="0033698E" w:rsidRDefault="002E03A9" w:rsidP="002E03A9">
            <w:pPr>
              <w:spacing w:before="33" w:after="0"/>
              <w:ind w:left="2087" w:right="-40"/>
              <w:rPr>
                <w:rFonts w:ascii="Arial" w:eastAsia="Arial" w:hAnsi="Arial" w:cs="Arial"/>
                <w:sz w:val="20"/>
              </w:rPr>
            </w:pPr>
            <w:r w:rsidRPr="0033698E">
              <w:rPr>
                <w:rFonts w:ascii="Arial" w:eastAsia="Arial" w:hAnsi="Arial" w:cs="Arial"/>
                <w:sz w:val="20"/>
              </w:rPr>
              <w:t>Other Revenue Reserves</w:t>
            </w:r>
          </w:p>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3" w:after="0"/>
              <w:ind w:left="2820" w:right="-20"/>
              <w:rPr>
                <w:rFonts w:ascii="Arial" w:eastAsia="Arial" w:hAnsi="Arial" w:cs="Arial"/>
                <w:sz w:val="20"/>
              </w:rPr>
            </w:pPr>
            <w:r w:rsidRPr="0033698E">
              <w:rPr>
                <w:rFonts w:ascii="Arial" w:eastAsia="Arial" w:hAnsi="Arial" w:cs="Arial"/>
                <w:sz w:val="20"/>
              </w:rPr>
              <w:t>Capital Reserves</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40"/>
        </w:trPr>
        <w:tc>
          <w:tcPr>
            <w:tcW w:w="4388" w:type="dxa"/>
            <w:tcBorders>
              <w:top w:val="single" w:sz="8" w:space="0" w:color="D2D2D2"/>
              <w:left w:val="single" w:sz="4" w:space="0" w:color="D2D2D2"/>
              <w:bottom w:val="single" w:sz="8" w:space="0" w:color="D2D2D2"/>
              <w:right w:val="single" w:sz="8" w:space="0" w:color="D2D2D2"/>
            </w:tcBorders>
          </w:tcPr>
          <w:p w:rsidR="002E03A9" w:rsidRPr="0033698E" w:rsidRDefault="002E03A9" w:rsidP="002E03A9">
            <w:pPr>
              <w:spacing w:before="24" w:after="0"/>
              <w:ind w:right="9"/>
              <w:jc w:val="right"/>
              <w:rPr>
                <w:rFonts w:ascii="Arial" w:eastAsia="Arial" w:hAnsi="Arial" w:cs="Arial"/>
                <w:sz w:val="20"/>
              </w:rPr>
            </w:pPr>
            <w:r w:rsidRPr="0033698E">
              <w:rPr>
                <w:rFonts w:ascii="Arial" w:eastAsia="Arial" w:hAnsi="Arial" w:cs="Arial"/>
                <w:sz w:val="20"/>
              </w:rPr>
              <w:t>Dividend</w:t>
            </w:r>
          </w:p>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8" w:type="dxa"/>
            <w:tcBorders>
              <w:top w:val="single" w:sz="8" w:space="0" w:color="D2D2D2"/>
              <w:left w:val="single" w:sz="8" w:space="0" w:color="D2D2D2"/>
              <w:bottom w:val="single" w:sz="8" w:space="0" w:color="D2D2D2"/>
              <w:right w:val="single" w:sz="8" w:space="0" w:color="D2D2D2"/>
            </w:tcBorders>
          </w:tcPr>
          <w:p w:rsidR="002E03A9" w:rsidRPr="0033698E" w:rsidRDefault="002E03A9" w:rsidP="002E03A9"/>
        </w:tc>
        <w:tc>
          <w:tcPr>
            <w:tcW w:w="2483" w:type="dxa"/>
            <w:tcBorders>
              <w:top w:val="single" w:sz="8" w:space="0" w:color="D2D2D2"/>
              <w:left w:val="single" w:sz="8" w:space="0" w:color="D2D2D2"/>
              <w:bottom w:val="single" w:sz="8" w:space="0" w:color="D2D2D2"/>
              <w:right w:val="single" w:sz="4" w:space="0" w:color="D2D2D2"/>
            </w:tcBorders>
          </w:tcPr>
          <w:p w:rsidR="002E03A9" w:rsidRPr="0033698E" w:rsidRDefault="002E03A9" w:rsidP="002E03A9"/>
        </w:tc>
      </w:tr>
      <w:tr w:rsidR="002E03A9" w:rsidRPr="0033698E" w:rsidTr="00DE51C0">
        <w:trPr>
          <w:trHeight w:hRule="exact" w:val="335"/>
        </w:trPr>
        <w:tc>
          <w:tcPr>
            <w:tcW w:w="14334" w:type="dxa"/>
            <w:gridSpan w:val="5"/>
            <w:tcBorders>
              <w:top w:val="single" w:sz="8" w:space="0" w:color="D2D2D2"/>
              <w:left w:val="single" w:sz="4" w:space="0" w:color="D2D2D2"/>
              <w:bottom w:val="single" w:sz="4" w:space="0" w:color="D2D2D2"/>
              <w:right w:val="single" w:sz="4" w:space="0" w:color="D2D2D2"/>
            </w:tcBorders>
          </w:tcPr>
          <w:p w:rsidR="002E03A9" w:rsidRPr="0033698E" w:rsidRDefault="002E03A9" w:rsidP="002E03A9">
            <w:pPr>
              <w:spacing w:before="24" w:after="0"/>
              <w:ind w:left="30" w:right="-20"/>
              <w:rPr>
                <w:rFonts w:ascii="Arial" w:eastAsia="Arial" w:hAnsi="Arial" w:cs="Arial"/>
                <w:sz w:val="20"/>
              </w:rPr>
            </w:pPr>
            <w:r w:rsidRPr="0033698E">
              <w:rPr>
                <w:rFonts w:ascii="Arial" w:eastAsia="Arial" w:hAnsi="Arial" w:cs="Arial"/>
                <w:sz w:val="20"/>
              </w:rPr>
              <w:t>Other (provide details)</w:t>
            </w:r>
          </w:p>
        </w:tc>
      </w:tr>
      <w:tr w:rsidR="002E03A9" w:rsidRPr="0033698E"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33698E"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33698E" w:rsidRDefault="002E03A9" w:rsidP="002E03A9"/>
        </w:tc>
      </w:tr>
      <w:tr w:rsidR="002E03A9" w:rsidRPr="002E03A9" w:rsidTr="00DE51C0">
        <w:trPr>
          <w:trHeight w:hRule="exact" w:val="340"/>
        </w:trPr>
        <w:tc>
          <w:tcPr>
            <w:tcW w:w="4388" w:type="dxa"/>
            <w:tcBorders>
              <w:top w:val="single" w:sz="4" w:space="0" w:color="D2D2D2"/>
              <w:left w:val="single" w:sz="4" w:space="0" w:color="D2D2D2"/>
              <w:bottom w:val="single" w:sz="4" w:space="0" w:color="D2D2D2"/>
              <w:right w:val="single" w:sz="8" w:space="0" w:color="D2D2D2"/>
            </w:tcBorders>
          </w:tcPr>
          <w:p w:rsidR="002E03A9" w:rsidRPr="002E03A9" w:rsidRDefault="002E03A9" w:rsidP="002E03A9">
            <w:pPr>
              <w:spacing w:before="33" w:after="0"/>
              <w:ind w:right="10"/>
              <w:jc w:val="right"/>
              <w:rPr>
                <w:rFonts w:ascii="Arial" w:eastAsia="Arial" w:hAnsi="Arial" w:cs="Arial"/>
                <w:sz w:val="20"/>
              </w:rPr>
            </w:pPr>
            <w:r w:rsidRPr="0033698E">
              <w:rPr>
                <w:rFonts w:ascii="Arial" w:eastAsia="Arial" w:hAnsi="Arial" w:cs="Arial"/>
                <w:b/>
                <w:bCs/>
                <w:sz w:val="20"/>
              </w:rPr>
              <w:t>Total</w:t>
            </w:r>
          </w:p>
        </w:tc>
        <w:tc>
          <w:tcPr>
            <w:tcW w:w="2488" w:type="dxa"/>
            <w:tcBorders>
              <w:top w:val="single" w:sz="4" w:space="0" w:color="D2D2D2"/>
              <w:left w:val="single" w:sz="8" w:space="0" w:color="D2D2D2"/>
              <w:bottom w:val="single" w:sz="4" w:space="0" w:color="D2D2D2"/>
              <w:right w:val="single" w:sz="8" w:space="0" w:color="D2D2D2"/>
            </w:tcBorders>
          </w:tcPr>
          <w:p w:rsidR="002E03A9" w:rsidRPr="002E03A9"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2E03A9" w:rsidRDefault="002E03A9" w:rsidP="002E03A9"/>
        </w:tc>
        <w:tc>
          <w:tcPr>
            <w:tcW w:w="2488" w:type="dxa"/>
            <w:tcBorders>
              <w:top w:val="single" w:sz="4" w:space="0" w:color="D2D2D2"/>
              <w:left w:val="single" w:sz="8" w:space="0" w:color="D2D2D2"/>
              <w:bottom w:val="single" w:sz="4" w:space="0" w:color="D2D2D2"/>
              <w:right w:val="single" w:sz="8" w:space="0" w:color="D2D2D2"/>
            </w:tcBorders>
          </w:tcPr>
          <w:p w:rsidR="002E03A9" w:rsidRPr="002E03A9" w:rsidRDefault="002E03A9" w:rsidP="002E03A9"/>
        </w:tc>
        <w:tc>
          <w:tcPr>
            <w:tcW w:w="2483" w:type="dxa"/>
            <w:tcBorders>
              <w:top w:val="single" w:sz="4" w:space="0" w:color="D2D2D2"/>
              <w:left w:val="single" w:sz="8" w:space="0" w:color="D2D2D2"/>
              <w:bottom w:val="single" w:sz="4" w:space="0" w:color="D2D2D2"/>
              <w:right w:val="single" w:sz="4" w:space="0" w:color="D2D2D2"/>
            </w:tcBorders>
          </w:tcPr>
          <w:p w:rsidR="002E03A9" w:rsidRPr="002E03A9" w:rsidRDefault="002E03A9" w:rsidP="002E03A9"/>
        </w:tc>
      </w:tr>
    </w:tbl>
    <w:p w:rsidR="002E03A9" w:rsidRPr="002E03A9" w:rsidRDefault="002E03A9" w:rsidP="002E03A9">
      <w:pPr>
        <w:spacing w:before="74" w:after="0" w:line="249" w:lineRule="exact"/>
        <w:ind w:right="90"/>
        <w:jc w:val="center"/>
      </w:pPr>
    </w:p>
    <w:p w:rsidR="00664694" w:rsidRDefault="00664694" w:rsidP="00D175F7">
      <w:pPr>
        <w:pStyle w:val="MIRPenalty"/>
      </w:pPr>
    </w:p>
    <w:sectPr w:rsidR="00664694" w:rsidSect="00B31B7A">
      <w:pgSz w:w="16840" w:h="11920" w:orient="landscape"/>
      <w:pgMar w:top="1418" w:right="1418" w:bottom="1644"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1F5" w:rsidRDefault="00D071F5">
      <w:r>
        <w:separator/>
      </w:r>
    </w:p>
  </w:endnote>
  <w:endnote w:type="continuationSeparator" w:id="0">
    <w:p w:rsidR="00D071F5" w:rsidRDefault="00D0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51C0" w:rsidP="00D232B5">
    <w:pPr>
      <w:pStyle w:val="Footer"/>
      <w:pBdr>
        <w:top w:val="single" w:sz="4" w:space="1" w:color="117DC7"/>
      </w:pBdr>
      <w:rPr>
        <w:b/>
        <w:color w:val="117DC7"/>
      </w:rPr>
    </w:pP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AA59CC">
      <w:rPr>
        <w:rStyle w:val="PageNumber"/>
        <w:noProof/>
        <w:color w:val="117DC7"/>
        <w:sz w:val="16"/>
      </w:rPr>
      <w:t>2</w:t>
    </w:r>
    <w:r>
      <w:rPr>
        <w:rStyle w:val="PageNumber"/>
        <w:color w:val="117DC7"/>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51C0" w:rsidP="009C393A">
    <w:pPr>
      <w:pStyle w:val="Footer"/>
      <w:pBdr>
        <w:top w:val="single" w:sz="4" w:space="1" w:color="117DC7"/>
      </w:pBdr>
      <w:rPr>
        <w:sz w:val="20"/>
      </w:rPr>
    </w:pPr>
    <w:r>
      <w:rPr>
        <w:b/>
        <w:color w:val="117DC7"/>
      </w:rPr>
      <w:ptab w:relativeTo="margin" w:alignment="right" w:leader="none"/>
    </w:r>
    <w:r>
      <w:rPr>
        <w:color w:val="117DC7"/>
      </w:rPr>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AA59CC">
      <w:rPr>
        <w:rStyle w:val="PageNumber"/>
        <w:noProof/>
        <w:color w:val="117DC7"/>
        <w:sz w:val="16"/>
      </w:rPr>
      <w:t>116</w:t>
    </w:r>
    <w:r>
      <w:rPr>
        <w:rStyle w:val="PageNumber"/>
        <w:color w:val="117DC7"/>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Pr="00F233B7" w:rsidRDefault="00DE51C0" w:rsidP="004A1EE7">
    <w:pPr>
      <w:pStyle w:val="Footer"/>
      <w:pBdr>
        <w:top w:val="single" w:sz="4" w:space="1" w:color="117DC7"/>
      </w:pBdr>
      <w:rPr>
        <w:b/>
        <w:color w:val="117DC7"/>
      </w:rPr>
    </w:pPr>
    <w:r>
      <w:rPr>
        <w:b/>
        <w:color w:val="117DC7"/>
      </w:rPr>
      <w:ptab w:relativeTo="margin" w:alignment="right" w:leader="none"/>
    </w:r>
    <w:r>
      <w:rPr>
        <w:color w:val="117DC7"/>
      </w:rPr>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AA59CC">
      <w:rPr>
        <w:rStyle w:val="PageNumber"/>
        <w:noProof/>
        <w:color w:val="117DC7"/>
        <w:sz w:val="16"/>
      </w:rPr>
      <w:t>256</w:t>
    </w:r>
    <w:r>
      <w:rPr>
        <w:rStyle w:val="PageNumber"/>
        <w:color w:val="117DC7"/>
        <w:sz w:val="16"/>
      </w:rPr>
      <w:fldChar w:fldCharType="end"/>
    </w:r>
  </w:p>
  <w:p w:rsidR="00DE51C0" w:rsidRDefault="00DE51C0">
    <w:pPr>
      <w:spacing w:after="0" w:line="200" w:lineRule="exac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1F5" w:rsidRDefault="00D071F5">
      <w:r>
        <w:separator/>
      </w:r>
    </w:p>
  </w:footnote>
  <w:footnote w:type="continuationSeparator" w:id="0">
    <w:p w:rsidR="00D071F5" w:rsidRDefault="00D0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FA4A90">
    <w:pPr>
      <w:pStyle w:val="Footer"/>
      <w:pBdr>
        <w:bottom w:val="single" w:sz="4" w:space="1" w:color="117DC7"/>
      </w:pBdr>
    </w:pPr>
    <w:fldSimple w:instr=" DOCPROPERTY  &quot;Document title&quot;  \* MERGEFORMAT ">
      <w:r w:rsidR="00DE51C0" w:rsidRPr="00403F36">
        <w:rPr>
          <w:color w:val="117DC7"/>
        </w:rPr>
        <w:t>ASIC Market Integrity Rules (ASX Market-Capital) 2014</w:t>
      </w:r>
    </w:fldSimple>
    <w:r w:rsidR="00DE51C0">
      <w:rPr>
        <w:color w:val="117DC7"/>
      </w:rPr>
      <w:tab/>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Annexure 2 to Schedule 1A: Large exposure risk requirement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Annexure 3 to Schedule 1A: Position risk requirement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Annexure 4 to Schedule 1A: Underwriting Risk Requirement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CB7ADB">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Annexure 5 to Schedule 1A: Tables</w:t>
    </w:r>
  </w:p>
  <w:p w:rsidR="00DE51C0" w:rsidRDefault="00DE51C0">
    <w:pPr>
      <w:spacing w:after="0" w:line="0" w:lineRule="atLeast"/>
      <w:rPr>
        <w:sz w:val="0"/>
        <w:szCs w:val="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ptab w:relativeTo="margin" w:alignment="right" w:leader="none"/>
    </w:r>
    <w:r w:rsidR="00DE51C0">
      <w:rPr>
        <w:color w:val="117DC7"/>
      </w:rPr>
      <w:t>Schedule 1C: Forms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DE51C0">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ptab w:relativeTo="margin" w:alignment="right" w:leader="none"/>
    </w:r>
    <w:r w:rsidR="00DE51C0">
      <w:rPr>
        <w:color w:val="117DC7"/>
      </w:rPr>
      <w:t>Schedule 1C: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A04F53">
    <w:pPr>
      <w:pStyle w:val="Footer"/>
      <w:pBdr>
        <w:bottom w:val="single" w:sz="4" w:space="1"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 xml:space="preserve">Chapter 1: Introduction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51C0">
    <w:pPr>
      <w:pStyle w:val="Header"/>
      <w:pBdr>
        <w:bottom w:val="none" w:sz="0" w:space="0" w:color="auto"/>
      </w:pBdr>
      <w:jc w:val="center"/>
      <w:rPr>
        <w:b/>
        <w:bCs/>
        <w:color w:val="C0C0C0"/>
        <w:sz w:val="48"/>
        <w:lang w:val="en-US"/>
      </w:rPr>
    </w:pPr>
    <w:r>
      <w:rPr>
        <w:b/>
        <w:bCs/>
        <w:color w:val="C0C0C0"/>
        <w:sz w:val="48"/>
        <w:lang w:val="en-US"/>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A04F53">
    <w:pPr>
      <w:pStyle w:val="Footer"/>
      <w:pBdr>
        <w:bottom w:val="single" w:sz="4" w:space="1"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r>
    <w:r w:rsidR="00DE51C0" w:rsidRPr="007235C5">
      <w:rPr>
        <w:color w:val="117DC7"/>
      </w:rPr>
      <w:t xml:space="preserve">Chapter </w:t>
    </w:r>
    <w:r w:rsidR="00DE51C0">
      <w:rPr>
        <w:color w:val="117DC7"/>
      </w:rPr>
      <w:t>8</w:t>
    </w:r>
    <w:r w:rsidR="00DE51C0" w:rsidRPr="007235C5">
      <w:rPr>
        <w:color w:val="117DC7"/>
      </w:rPr>
      <w:t xml:space="preserve">: </w:t>
    </w:r>
    <w:r w:rsidR="00DE51C0">
      <w:rPr>
        <w:color w:val="117DC7"/>
      </w:rPr>
      <w:t>Capital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Chapter 9: Accounts and audit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Chapter 10: Futures Market Transactions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Schedule 1A: Capital liquidity requirements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90596A">
    <w:pPr>
      <w:pStyle w:val="Footer"/>
      <w:pBdr>
        <w:bottom w:val="single" w:sz="4" w:space="0"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Schedule 1B: NTA requirements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C0" w:rsidRDefault="00DE1F85" w:rsidP="00705727">
    <w:pPr>
      <w:pStyle w:val="Footer"/>
      <w:pBdr>
        <w:bottom w:val="single" w:sz="4" w:space="2" w:color="117DC7"/>
      </w:pBdr>
      <w:rPr>
        <w:color w:val="117DC7"/>
      </w:rPr>
    </w:pPr>
    <w:fldSimple w:instr=" DOCPROPERTY  &quot;Document title&quot;  \* MERGEFORMAT ">
      <w:r w:rsidR="00DE51C0" w:rsidRPr="00403F36">
        <w:rPr>
          <w:color w:val="117DC7"/>
        </w:rPr>
        <w:t>ASIC Market Integrity Rules (ASX Market-Capital) 2014</w:t>
      </w:r>
    </w:fldSimple>
    <w:r w:rsidR="00DE51C0">
      <w:rPr>
        <w:color w:val="117DC7"/>
      </w:rPr>
      <w:tab/>
      <w:t>Annexure 1 to Schedule 1A: Counterparty Risk Requirement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F0B068"/>
    <w:lvl w:ilvl="0">
      <w:numFmt w:val="bullet"/>
      <w:lvlText w:val="*"/>
      <w:lvlJc w:val="left"/>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D45B1"/>
    <w:multiLevelType w:val="multilevel"/>
    <w:tmpl w:val="77D25316"/>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0F944638"/>
    <w:multiLevelType w:val="multilevel"/>
    <w:tmpl w:val="16F4DBF0"/>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0C6808"/>
    <w:multiLevelType w:val="multilevel"/>
    <w:tmpl w:val="67187A8C"/>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B0B767D"/>
    <w:multiLevelType w:val="singleLevel"/>
    <w:tmpl w:val="C088BB26"/>
    <w:lvl w:ilvl="0">
      <w:start w:val="1"/>
      <w:numFmt w:val="decimal"/>
      <w:lvlText w:val="%1."/>
      <w:legacy w:legacy="1" w:legacySpace="0" w:legacyIndent="283"/>
      <w:lvlJc w:val="left"/>
      <w:pPr>
        <w:ind w:left="283" w:hanging="283"/>
      </w:pPr>
    </w:lvl>
  </w:abstractNum>
  <w:abstractNum w:abstractNumId="8">
    <w:nsid w:val="2C7D73DE"/>
    <w:multiLevelType w:val="hybridMultilevel"/>
    <w:tmpl w:val="46EAF5A6"/>
    <w:lvl w:ilvl="0" w:tplc="0888C150">
      <w:start w:val="1"/>
      <w:numFmt w:val="bullet"/>
      <w:pStyle w:val="tablebullet"/>
      <w:lvlText w:val=""/>
      <w:lvlJc w:val="left"/>
      <w:pPr>
        <w:tabs>
          <w:tab w:val="num" w:pos="170"/>
        </w:tabs>
        <w:ind w:left="170" w:hanging="170"/>
      </w:pPr>
      <w:rPr>
        <w:rFonts w:ascii="Wingdings" w:hAnsi="Wingdings" w:hint="default"/>
        <w:color w:val="auto"/>
      </w:rPr>
    </w:lvl>
    <w:lvl w:ilvl="1" w:tplc="D5DC05AE" w:tentative="1">
      <w:start w:val="1"/>
      <w:numFmt w:val="bullet"/>
      <w:lvlText w:val="o"/>
      <w:lvlJc w:val="left"/>
      <w:pPr>
        <w:tabs>
          <w:tab w:val="num" w:pos="1440"/>
        </w:tabs>
        <w:ind w:left="1440" w:hanging="360"/>
      </w:pPr>
      <w:rPr>
        <w:rFonts w:ascii="Courier New" w:hAnsi="Courier New" w:cs="Courier New" w:hint="default"/>
      </w:rPr>
    </w:lvl>
    <w:lvl w:ilvl="2" w:tplc="492A4AD0" w:tentative="1">
      <w:start w:val="1"/>
      <w:numFmt w:val="bullet"/>
      <w:lvlText w:val=""/>
      <w:lvlJc w:val="left"/>
      <w:pPr>
        <w:tabs>
          <w:tab w:val="num" w:pos="2160"/>
        </w:tabs>
        <w:ind w:left="2160" w:hanging="360"/>
      </w:pPr>
      <w:rPr>
        <w:rFonts w:ascii="Wingdings" w:hAnsi="Wingdings" w:hint="default"/>
      </w:rPr>
    </w:lvl>
    <w:lvl w:ilvl="3" w:tplc="6C402F3A" w:tentative="1">
      <w:start w:val="1"/>
      <w:numFmt w:val="bullet"/>
      <w:lvlText w:val=""/>
      <w:lvlJc w:val="left"/>
      <w:pPr>
        <w:tabs>
          <w:tab w:val="num" w:pos="2880"/>
        </w:tabs>
        <w:ind w:left="2880" w:hanging="360"/>
      </w:pPr>
      <w:rPr>
        <w:rFonts w:ascii="Symbol" w:hAnsi="Symbol" w:hint="default"/>
      </w:rPr>
    </w:lvl>
    <w:lvl w:ilvl="4" w:tplc="3AA0584A" w:tentative="1">
      <w:start w:val="1"/>
      <w:numFmt w:val="bullet"/>
      <w:lvlText w:val="o"/>
      <w:lvlJc w:val="left"/>
      <w:pPr>
        <w:tabs>
          <w:tab w:val="num" w:pos="3600"/>
        </w:tabs>
        <w:ind w:left="3600" w:hanging="360"/>
      </w:pPr>
      <w:rPr>
        <w:rFonts w:ascii="Courier New" w:hAnsi="Courier New" w:cs="Courier New" w:hint="default"/>
      </w:rPr>
    </w:lvl>
    <w:lvl w:ilvl="5" w:tplc="94029D14" w:tentative="1">
      <w:start w:val="1"/>
      <w:numFmt w:val="bullet"/>
      <w:lvlText w:val=""/>
      <w:lvlJc w:val="left"/>
      <w:pPr>
        <w:tabs>
          <w:tab w:val="num" w:pos="4320"/>
        </w:tabs>
        <w:ind w:left="4320" w:hanging="360"/>
      </w:pPr>
      <w:rPr>
        <w:rFonts w:ascii="Wingdings" w:hAnsi="Wingdings" w:hint="default"/>
      </w:rPr>
    </w:lvl>
    <w:lvl w:ilvl="6" w:tplc="A64EAA4C" w:tentative="1">
      <w:start w:val="1"/>
      <w:numFmt w:val="bullet"/>
      <w:lvlText w:val=""/>
      <w:lvlJc w:val="left"/>
      <w:pPr>
        <w:tabs>
          <w:tab w:val="num" w:pos="5040"/>
        </w:tabs>
        <w:ind w:left="5040" w:hanging="360"/>
      </w:pPr>
      <w:rPr>
        <w:rFonts w:ascii="Symbol" w:hAnsi="Symbol" w:hint="default"/>
      </w:rPr>
    </w:lvl>
    <w:lvl w:ilvl="7" w:tplc="B75E2234" w:tentative="1">
      <w:start w:val="1"/>
      <w:numFmt w:val="bullet"/>
      <w:lvlText w:val="o"/>
      <w:lvlJc w:val="left"/>
      <w:pPr>
        <w:tabs>
          <w:tab w:val="num" w:pos="5760"/>
        </w:tabs>
        <w:ind w:left="5760" w:hanging="360"/>
      </w:pPr>
      <w:rPr>
        <w:rFonts w:ascii="Courier New" w:hAnsi="Courier New" w:cs="Courier New" w:hint="default"/>
      </w:rPr>
    </w:lvl>
    <w:lvl w:ilvl="8" w:tplc="997EF366" w:tentative="1">
      <w:start w:val="1"/>
      <w:numFmt w:val="bullet"/>
      <w:lvlText w:val=""/>
      <w:lvlJc w:val="left"/>
      <w:pPr>
        <w:tabs>
          <w:tab w:val="num" w:pos="6480"/>
        </w:tabs>
        <w:ind w:left="6480" w:hanging="360"/>
      </w:pPr>
      <w:rPr>
        <w:rFonts w:ascii="Wingdings" w:hAnsi="Wingdings" w:hint="default"/>
      </w:rPr>
    </w:lvl>
  </w:abstractNum>
  <w:abstractNum w:abstractNumId="9">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0">
    <w:nsid w:val="41134252"/>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6B65CD"/>
    <w:multiLevelType w:val="hybridMultilevel"/>
    <w:tmpl w:val="C8F0255E"/>
    <w:lvl w:ilvl="0" w:tplc="09D0AAF6">
      <w:start w:val="1"/>
      <w:numFmt w:val="bullet"/>
      <w:lvlText w:val=""/>
      <w:lvlJc w:val="left"/>
      <w:pPr>
        <w:tabs>
          <w:tab w:val="num" w:pos="2693"/>
        </w:tabs>
        <w:ind w:left="2693" w:hanging="425"/>
      </w:pPr>
      <w:rPr>
        <w:rFonts w:ascii="Wingdings" w:hAnsi="Wingdings" w:hint="default"/>
        <w:color w:val="auto"/>
      </w:rPr>
    </w:lvl>
    <w:lvl w:ilvl="1" w:tplc="46BC1012" w:tentative="1">
      <w:start w:val="1"/>
      <w:numFmt w:val="bullet"/>
      <w:lvlText w:val="o"/>
      <w:lvlJc w:val="left"/>
      <w:pPr>
        <w:tabs>
          <w:tab w:val="num" w:pos="1440"/>
        </w:tabs>
        <w:ind w:left="1440" w:hanging="360"/>
      </w:pPr>
      <w:rPr>
        <w:rFonts w:ascii="Courier New" w:hAnsi="Courier New" w:cs="Courier New" w:hint="default"/>
      </w:rPr>
    </w:lvl>
    <w:lvl w:ilvl="2" w:tplc="C3344280" w:tentative="1">
      <w:start w:val="1"/>
      <w:numFmt w:val="bullet"/>
      <w:lvlText w:val=""/>
      <w:lvlJc w:val="left"/>
      <w:pPr>
        <w:tabs>
          <w:tab w:val="num" w:pos="2160"/>
        </w:tabs>
        <w:ind w:left="2160" w:hanging="360"/>
      </w:pPr>
      <w:rPr>
        <w:rFonts w:ascii="Wingdings" w:hAnsi="Wingdings" w:hint="default"/>
      </w:rPr>
    </w:lvl>
    <w:lvl w:ilvl="3" w:tplc="921805BA" w:tentative="1">
      <w:start w:val="1"/>
      <w:numFmt w:val="bullet"/>
      <w:lvlText w:val=""/>
      <w:lvlJc w:val="left"/>
      <w:pPr>
        <w:tabs>
          <w:tab w:val="num" w:pos="2880"/>
        </w:tabs>
        <w:ind w:left="2880" w:hanging="360"/>
      </w:pPr>
      <w:rPr>
        <w:rFonts w:ascii="Symbol" w:hAnsi="Symbol" w:hint="default"/>
      </w:rPr>
    </w:lvl>
    <w:lvl w:ilvl="4" w:tplc="FF062C22" w:tentative="1">
      <w:start w:val="1"/>
      <w:numFmt w:val="bullet"/>
      <w:lvlText w:val="o"/>
      <w:lvlJc w:val="left"/>
      <w:pPr>
        <w:tabs>
          <w:tab w:val="num" w:pos="3600"/>
        </w:tabs>
        <w:ind w:left="3600" w:hanging="360"/>
      </w:pPr>
      <w:rPr>
        <w:rFonts w:ascii="Courier New" w:hAnsi="Courier New" w:cs="Courier New" w:hint="default"/>
      </w:rPr>
    </w:lvl>
    <w:lvl w:ilvl="5" w:tplc="82F8FB26">
      <w:start w:val="1"/>
      <w:numFmt w:val="bullet"/>
      <w:pStyle w:val="Frontbullet"/>
      <w:lvlText w:val=""/>
      <w:lvlJc w:val="left"/>
      <w:pPr>
        <w:tabs>
          <w:tab w:val="num" w:pos="2693"/>
        </w:tabs>
        <w:ind w:left="2693" w:hanging="425"/>
      </w:pPr>
      <w:rPr>
        <w:rFonts w:ascii="Wingdings" w:hAnsi="Wingdings" w:hint="default"/>
        <w:color w:val="auto"/>
      </w:rPr>
    </w:lvl>
    <w:lvl w:ilvl="6" w:tplc="7D10585E" w:tentative="1">
      <w:start w:val="1"/>
      <w:numFmt w:val="bullet"/>
      <w:lvlText w:val=""/>
      <w:lvlJc w:val="left"/>
      <w:pPr>
        <w:tabs>
          <w:tab w:val="num" w:pos="5040"/>
        </w:tabs>
        <w:ind w:left="5040" w:hanging="360"/>
      </w:pPr>
      <w:rPr>
        <w:rFonts w:ascii="Symbol" w:hAnsi="Symbol" w:hint="default"/>
      </w:rPr>
    </w:lvl>
    <w:lvl w:ilvl="7" w:tplc="9A3EED16" w:tentative="1">
      <w:start w:val="1"/>
      <w:numFmt w:val="bullet"/>
      <w:lvlText w:val="o"/>
      <w:lvlJc w:val="left"/>
      <w:pPr>
        <w:tabs>
          <w:tab w:val="num" w:pos="5760"/>
        </w:tabs>
        <w:ind w:left="5760" w:hanging="360"/>
      </w:pPr>
      <w:rPr>
        <w:rFonts w:ascii="Courier New" w:hAnsi="Courier New" w:cs="Courier New" w:hint="default"/>
      </w:rPr>
    </w:lvl>
    <w:lvl w:ilvl="8" w:tplc="0A863042" w:tentative="1">
      <w:start w:val="1"/>
      <w:numFmt w:val="bullet"/>
      <w:lvlText w:val=""/>
      <w:lvlJc w:val="left"/>
      <w:pPr>
        <w:tabs>
          <w:tab w:val="num" w:pos="6480"/>
        </w:tabs>
        <w:ind w:left="6480" w:hanging="360"/>
      </w:pPr>
      <w:rPr>
        <w:rFonts w:ascii="Wingdings" w:hAnsi="Wingdings" w:hint="default"/>
      </w:rPr>
    </w:lvl>
  </w:abstractNum>
  <w:abstractNum w:abstractNumId="12">
    <w:nsid w:val="5549261F"/>
    <w:multiLevelType w:val="multilevel"/>
    <w:tmpl w:val="A09894B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sz w:val="16"/>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BC14F7E"/>
    <w:multiLevelType w:val="hybridMultilevel"/>
    <w:tmpl w:val="B904640E"/>
    <w:lvl w:ilvl="0" w:tplc="70F83E12">
      <w:start w:val="1"/>
      <w:numFmt w:val="bullet"/>
      <w:pStyle w:val="ListBullet2"/>
      <w:lvlText w:val=""/>
      <w:lvlJc w:val="left"/>
      <w:pPr>
        <w:tabs>
          <w:tab w:val="num" w:pos="851"/>
        </w:tabs>
        <w:ind w:left="851" w:hanging="426"/>
      </w:pPr>
      <w:rPr>
        <w:rFonts w:ascii="Symbol" w:hAnsi="Symbol" w:hint="default"/>
      </w:rPr>
    </w:lvl>
    <w:lvl w:ilvl="1" w:tplc="AEFA5F46" w:tentative="1">
      <w:start w:val="1"/>
      <w:numFmt w:val="bullet"/>
      <w:lvlText w:val="o"/>
      <w:lvlJc w:val="left"/>
      <w:pPr>
        <w:tabs>
          <w:tab w:val="num" w:pos="1440"/>
        </w:tabs>
        <w:ind w:left="1440" w:hanging="360"/>
      </w:pPr>
      <w:rPr>
        <w:rFonts w:ascii="Courier New" w:hAnsi="Courier New" w:cs="Courier New" w:hint="default"/>
      </w:rPr>
    </w:lvl>
    <w:lvl w:ilvl="2" w:tplc="9F8E8092" w:tentative="1">
      <w:start w:val="1"/>
      <w:numFmt w:val="bullet"/>
      <w:lvlText w:val=""/>
      <w:lvlJc w:val="left"/>
      <w:pPr>
        <w:tabs>
          <w:tab w:val="num" w:pos="2160"/>
        </w:tabs>
        <w:ind w:left="2160" w:hanging="360"/>
      </w:pPr>
      <w:rPr>
        <w:rFonts w:ascii="Wingdings" w:hAnsi="Wingdings" w:hint="default"/>
      </w:rPr>
    </w:lvl>
    <w:lvl w:ilvl="3" w:tplc="09E284C6" w:tentative="1">
      <w:start w:val="1"/>
      <w:numFmt w:val="bullet"/>
      <w:lvlText w:val=""/>
      <w:lvlJc w:val="left"/>
      <w:pPr>
        <w:tabs>
          <w:tab w:val="num" w:pos="2880"/>
        </w:tabs>
        <w:ind w:left="2880" w:hanging="360"/>
      </w:pPr>
      <w:rPr>
        <w:rFonts w:ascii="Symbol" w:hAnsi="Symbol" w:hint="default"/>
      </w:rPr>
    </w:lvl>
    <w:lvl w:ilvl="4" w:tplc="01569DAE" w:tentative="1">
      <w:start w:val="1"/>
      <w:numFmt w:val="bullet"/>
      <w:lvlText w:val="o"/>
      <w:lvlJc w:val="left"/>
      <w:pPr>
        <w:tabs>
          <w:tab w:val="num" w:pos="3600"/>
        </w:tabs>
        <w:ind w:left="3600" w:hanging="360"/>
      </w:pPr>
      <w:rPr>
        <w:rFonts w:ascii="Courier New" w:hAnsi="Courier New" w:cs="Courier New" w:hint="default"/>
      </w:rPr>
    </w:lvl>
    <w:lvl w:ilvl="5" w:tplc="9830F81A" w:tentative="1">
      <w:start w:val="1"/>
      <w:numFmt w:val="bullet"/>
      <w:lvlText w:val=""/>
      <w:lvlJc w:val="left"/>
      <w:pPr>
        <w:tabs>
          <w:tab w:val="num" w:pos="4320"/>
        </w:tabs>
        <w:ind w:left="4320" w:hanging="360"/>
      </w:pPr>
      <w:rPr>
        <w:rFonts w:ascii="Wingdings" w:hAnsi="Wingdings" w:hint="default"/>
      </w:rPr>
    </w:lvl>
    <w:lvl w:ilvl="6" w:tplc="A5B6CFEC" w:tentative="1">
      <w:start w:val="1"/>
      <w:numFmt w:val="bullet"/>
      <w:lvlText w:val=""/>
      <w:lvlJc w:val="left"/>
      <w:pPr>
        <w:tabs>
          <w:tab w:val="num" w:pos="5040"/>
        </w:tabs>
        <w:ind w:left="5040" w:hanging="360"/>
      </w:pPr>
      <w:rPr>
        <w:rFonts w:ascii="Symbol" w:hAnsi="Symbol" w:hint="default"/>
      </w:rPr>
    </w:lvl>
    <w:lvl w:ilvl="7" w:tplc="4730927A" w:tentative="1">
      <w:start w:val="1"/>
      <w:numFmt w:val="bullet"/>
      <w:lvlText w:val="o"/>
      <w:lvlJc w:val="left"/>
      <w:pPr>
        <w:tabs>
          <w:tab w:val="num" w:pos="5760"/>
        </w:tabs>
        <w:ind w:left="5760" w:hanging="360"/>
      </w:pPr>
      <w:rPr>
        <w:rFonts w:ascii="Courier New" w:hAnsi="Courier New" w:cs="Courier New" w:hint="default"/>
      </w:rPr>
    </w:lvl>
    <w:lvl w:ilvl="8" w:tplc="F7DA0672" w:tentative="1">
      <w:start w:val="1"/>
      <w:numFmt w:val="bullet"/>
      <w:lvlText w:val=""/>
      <w:lvlJc w:val="left"/>
      <w:pPr>
        <w:tabs>
          <w:tab w:val="num" w:pos="6480"/>
        </w:tabs>
        <w:ind w:left="6480" w:hanging="360"/>
      </w:pPr>
      <w:rPr>
        <w:rFonts w:ascii="Wingdings" w:hAnsi="Wingdings" w:hint="default"/>
      </w:rPr>
    </w:lvl>
  </w:abstractNum>
  <w:abstractNum w:abstractNumId="14">
    <w:nsid w:val="62756F33"/>
    <w:multiLevelType w:val="hybridMultilevel"/>
    <w:tmpl w:val="76EE0A6E"/>
    <w:lvl w:ilvl="0" w:tplc="3B30FDA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A60CB374" w:tentative="1">
      <w:start w:val="1"/>
      <w:numFmt w:val="bullet"/>
      <w:lvlText w:val="o"/>
      <w:lvlJc w:val="left"/>
      <w:pPr>
        <w:tabs>
          <w:tab w:val="num" w:pos="1440"/>
        </w:tabs>
        <w:ind w:left="1440" w:hanging="360"/>
      </w:pPr>
      <w:rPr>
        <w:rFonts w:ascii="Courier New" w:hAnsi="Courier New" w:hint="default"/>
      </w:rPr>
    </w:lvl>
    <w:lvl w:ilvl="2" w:tplc="E7CE6ADC" w:tentative="1">
      <w:start w:val="1"/>
      <w:numFmt w:val="bullet"/>
      <w:lvlText w:val=""/>
      <w:lvlJc w:val="left"/>
      <w:pPr>
        <w:tabs>
          <w:tab w:val="num" w:pos="2160"/>
        </w:tabs>
        <w:ind w:left="2160" w:hanging="360"/>
      </w:pPr>
      <w:rPr>
        <w:rFonts w:ascii="Wingdings" w:hAnsi="Wingdings" w:hint="default"/>
      </w:rPr>
    </w:lvl>
    <w:lvl w:ilvl="3" w:tplc="12D6051E">
      <w:start w:val="1"/>
      <w:numFmt w:val="bullet"/>
      <w:lvlText w:val=""/>
      <w:lvlJc w:val="left"/>
      <w:pPr>
        <w:tabs>
          <w:tab w:val="num" w:pos="2880"/>
        </w:tabs>
        <w:ind w:left="2880" w:hanging="360"/>
      </w:pPr>
      <w:rPr>
        <w:rFonts w:ascii="Symbol" w:hAnsi="Symbol" w:hint="default"/>
      </w:rPr>
    </w:lvl>
    <w:lvl w:ilvl="4" w:tplc="C4F43D0E" w:tentative="1">
      <w:start w:val="1"/>
      <w:numFmt w:val="bullet"/>
      <w:lvlText w:val="o"/>
      <w:lvlJc w:val="left"/>
      <w:pPr>
        <w:tabs>
          <w:tab w:val="num" w:pos="3600"/>
        </w:tabs>
        <w:ind w:left="3600" w:hanging="360"/>
      </w:pPr>
      <w:rPr>
        <w:rFonts w:ascii="Courier New" w:hAnsi="Courier New" w:hint="default"/>
      </w:rPr>
    </w:lvl>
    <w:lvl w:ilvl="5" w:tplc="A27055C2" w:tentative="1">
      <w:start w:val="1"/>
      <w:numFmt w:val="bullet"/>
      <w:lvlText w:val=""/>
      <w:lvlJc w:val="left"/>
      <w:pPr>
        <w:tabs>
          <w:tab w:val="num" w:pos="4320"/>
        </w:tabs>
        <w:ind w:left="4320" w:hanging="360"/>
      </w:pPr>
      <w:rPr>
        <w:rFonts w:ascii="Wingdings" w:hAnsi="Wingdings" w:hint="default"/>
      </w:rPr>
    </w:lvl>
    <w:lvl w:ilvl="6" w:tplc="4F781D6A" w:tentative="1">
      <w:start w:val="1"/>
      <w:numFmt w:val="bullet"/>
      <w:lvlText w:val=""/>
      <w:lvlJc w:val="left"/>
      <w:pPr>
        <w:tabs>
          <w:tab w:val="num" w:pos="5040"/>
        </w:tabs>
        <w:ind w:left="5040" w:hanging="360"/>
      </w:pPr>
      <w:rPr>
        <w:rFonts w:ascii="Symbol" w:hAnsi="Symbol" w:hint="default"/>
      </w:rPr>
    </w:lvl>
    <w:lvl w:ilvl="7" w:tplc="E578B7DE" w:tentative="1">
      <w:start w:val="1"/>
      <w:numFmt w:val="bullet"/>
      <w:lvlText w:val="o"/>
      <w:lvlJc w:val="left"/>
      <w:pPr>
        <w:tabs>
          <w:tab w:val="num" w:pos="5760"/>
        </w:tabs>
        <w:ind w:left="5760" w:hanging="360"/>
      </w:pPr>
      <w:rPr>
        <w:rFonts w:ascii="Courier New" w:hAnsi="Courier New" w:hint="default"/>
      </w:rPr>
    </w:lvl>
    <w:lvl w:ilvl="8" w:tplc="48566432" w:tentative="1">
      <w:start w:val="1"/>
      <w:numFmt w:val="bullet"/>
      <w:lvlText w:val=""/>
      <w:lvlJc w:val="left"/>
      <w:pPr>
        <w:tabs>
          <w:tab w:val="num" w:pos="6480"/>
        </w:tabs>
        <w:ind w:left="6480" w:hanging="360"/>
      </w:pPr>
      <w:rPr>
        <w:rFonts w:ascii="Wingdings" w:hAnsi="Wingdings" w:hint="default"/>
      </w:rPr>
    </w:lvl>
  </w:abstractNum>
  <w:abstractNum w:abstractNumId="15">
    <w:nsid w:val="69E365C4"/>
    <w:multiLevelType w:val="hybridMultilevel"/>
    <w:tmpl w:val="413E4FAA"/>
    <w:name w:val="ASIC proposal"/>
    <w:lvl w:ilvl="0" w:tplc="796A3360">
      <w:start w:val="1"/>
      <w:numFmt w:val="bullet"/>
      <w:pStyle w:val="ListBullet"/>
      <w:lvlText w:val=""/>
      <w:lvlJc w:val="left"/>
      <w:pPr>
        <w:tabs>
          <w:tab w:val="num" w:pos="1418"/>
        </w:tabs>
        <w:ind w:left="1418" w:firstLine="850"/>
      </w:pPr>
      <w:rPr>
        <w:rFonts w:ascii="Wingdings" w:hAnsi="Wingdings" w:hint="default"/>
        <w:color w:val="auto"/>
      </w:rPr>
    </w:lvl>
    <w:lvl w:ilvl="1" w:tplc="7870F97A" w:tentative="1">
      <w:start w:val="1"/>
      <w:numFmt w:val="bullet"/>
      <w:lvlText w:val="o"/>
      <w:lvlJc w:val="left"/>
      <w:pPr>
        <w:tabs>
          <w:tab w:val="num" w:pos="1440"/>
        </w:tabs>
        <w:ind w:left="1440" w:hanging="360"/>
      </w:pPr>
      <w:rPr>
        <w:rFonts w:ascii="Courier New" w:hAnsi="Courier New" w:cs="Courier New" w:hint="default"/>
      </w:rPr>
    </w:lvl>
    <w:lvl w:ilvl="2" w:tplc="4F5017DE" w:tentative="1">
      <w:start w:val="1"/>
      <w:numFmt w:val="bullet"/>
      <w:lvlText w:val=""/>
      <w:lvlJc w:val="left"/>
      <w:pPr>
        <w:tabs>
          <w:tab w:val="num" w:pos="2160"/>
        </w:tabs>
        <w:ind w:left="2160" w:hanging="360"/>
      </w:pPr>
      <w:rPr>
        <w:rFonts w:ascii="Wingdings" w:hAnsi="Wingdings" w:hint="default"/>
      </w:rPr>
    </w:lvl>
    <w:lvl w:ilvl="3" w:tplc="EFAEA25A" w:tentative="1">
      <w:start w:val="1"/>
      <w:numFmt w:val="bullet"/>
      <w:lvlText w:val=""/>
      <w:lvlJc w:val="left"/>
      <w:pPr>
        <w:tabs>
          <w:tab w:val="num" w:pos="2880"/>
        </w:tabs>
        <w:ind w:left="2880" w:hanging="360"/>
      </w:pPr>
      <w:rPr>
        <w:rFonts w:ascii="Symbol" w:hAnsi="Symbol" w:hint="default"/>
      </w:rPr>
    </w:lvl>
    <w:lvl w:ilvl="4" w:tplc="E490EA22" w:tentative="1">
      <w:start w:val="1"/>
      <w:numFmt w:val="bullet"/>
      <w:lvlText w:val="o"/>
      <w:lvlJc w:val="left"/>
      <w:pPr>
        <w:tabs>
          <w:tab w:val="num" w:pos="3600"/>
        </w:tabs>
        <w:ind w:left="3600" w:hanging="360"/>
      </w:pPr>
      <w:rPr>
        <w:rFonts w:ascii="Courier New" w:hAnsi="Courier New" w:cs="Courier New" w:hint="default"/>
      </w:rPr>
    </w:lvl>
    <w:lvl w:ilvl="5" w:tplc="DCB0F412" w:tentative="1">
      <w:start w:val="1"/>
      <w:numFmt w:val="bullet"/>
      <w:lvlText w:val=""/>
      <w:lvlJc w:val="left"/>
      <w:pPr>
        <w:tabs>
          <w:tab w:val="num" w:pos="4320"/>
        </w:tabs>
        <w:ind w:left="4320" w:hanging="360"/>
      </w:pPr>
      <w:rPr>
        <w:rFonts w:ascii="Wingdings" w:hAnsi="Wingdings" w:hint="default"/>
      </w:rPr>
    </w:lvl>
    <w:lvl w:ilvl="6" w:tplc="20DAB344" w:tentative="1">
      <w:start w:val="1"/>
      <w:numFmt w:val="bullet"/>
      <w:lvlText w:val=""/>
      <w:lvlJc w:val="left"/>
      <w:pPr>
        <w:tabs>
          <w:tab w:val="num" w:pos="5040"/>
        </w:tabs>
        <w:ind w:left="5040" w:hanging="360"/>
      </w:pPr>
      <w:rPr>
        <w:rFonts w:ascii="Symbol" w:hAnsi="Symbol" w:hint="default"/>
      </w:rPr>
    </w:lvl>
    <w:lvl w:ilvl="7" w:tplc="C4A20C84" w:tentative="1">
      <w:start w:val="1"/>
      <w:numFmt w:val="bullet"/>
      <w:lvlText w:val="o"/>
      <w:lvlJc w:val="left"/>
      <w:pPr>
        <w:tabs>
          <w:tab w:val="num" w:pos="5760"/>
        </w:tabs>
        <w:ind w:left="5760" w:hanging="360"/>
      </w:pPr>
      <w:rPr>
        <w:rFonts w:ascii="Courier New" w:hAnsi="Courier New" w:cs="Courier New" w:hint="default"/>
      </w:rPr>
    </w:lvl>
    <w:lvl w:ilvl="8" w:tplc="7DD00F32" w:tentative="1">
      <w:start w:val="1"/>
      <w:numFmt w:val="bullet"/>
      <w:lvlText w:val=""/>
      <w:lvlJc w:val="left"/>
      <w:pPr>
        <w:tabs>
          <w:tab w:val="num" w:pos="6480"/>
        </w:tabs>
        <w:ind w:left="6480" w:hanging="360"/>
      </w:pPr>
      <w:rPr>
        <w:rFonts w:ascii="Wingdings" w:hAnsi="Wingdings" w:hint="default"/>
      </w:rPr>
    </w:lvl>
  </w:abstractNum>
  <w:abstractNum w:abstractNumId="16">
    <w:nsid w:val="711164F3"/>
    <w:multiLevelType w:val="multilevel"/>
    <w:tmpl w:val="1578FDC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nsid w:val="7A04370D"/>
    <w:multiLevelType w:val="hybridMultilevel"/>
    <w:tmpl w:val="94749C48"/>
    <w:lvl w:ilvl="0" w:tplc="C4C8B1AA">
      <w:start w:val="1"/>
      <w:numFmt w:val="bullet"/>
      <w:pStyle w:val="Listdash"/>
      <w:lvlText w:val=""/>
      <w:lvlJc w:val="left"/>
      <w:pPr>
        <w:tabs>
          <w:tab w:val="num" w:pos="3119"/>
        </w:tabs>
        <w:ind w:left="3119" w:hanging="426"/>
      </w:pPr>
      <w:rPr>
        <w:rFonts w:ascii="Symbol" w:hAnsi="Symbol" w:hint="default"/>
      </w:rPr>
    </w:lvl>
    <w:lvl w:ilvl="1" w:tplc="3620BE2C" w:tentative="1">
      <w:start w:val="1"/>
      <w:numFmt w:val="bullet"/>
      <w:lvlText w:val="o"/>
      <w:lvlJc w:val="left"/>
      <w:pPr>
        <w:tabs>
          <w:tab w:val="num" w:pos="1440"/>
        </w:tabs>
        <w:ind w:left="1440" w:hanging="360"/>
      </w:pPr>
      <w:rPr>
        <w:rFonts w:ascii="Courier New" w:hAnsi="Courier New" w:cs="Courier New" w:hint="default"/>
      </w:rPr>
    </w:lvl>
    <w:lvl w:ilvl="2" w:tplc="2AF2FBB2" w:tentative="1">
      <w:start w:val="1"/>
      <w:numFmt w:val="bullet"/>
      <w:lvlText w:val=""/>
      <w:lvlJc w:val="left"/>
      <w:pPr>
        <w:tabs>
          <w:tab w:val="num" w:pos="2160"/>
        </w:tabs>
        <w:ind w:left="2160" w:hanging="360"/>
      </w:pPr>
      <w:rPr>
        <w:rFonts w:ascii="Wingdings" w:hAnsi="Wingdings" w:hint="default"/>
      </w:rPr>
    </w:lvl>
    <w:lvl w:ilvl="3" w:tplc="636A745A" w:tentative="1">
      <w:start w:val="1"/>
      <w:numFmt w:val="bullet"/>
      <w:lvlText w:val=""/>
      <w:lvlJc w:val="left"/>
      <w:pPr>
        <w:tabs>
          <w:tab w:val="num" w:pos="2880"/>
        </w:tabs>
        <w:ind w:left="2880" w:hanging="360"/>
      </w:pPr>
      <w:rPr>
        <w:rFonts w:ascii="Symbol" w:hAnsi="Symbol" w:hint="default"/>
      </w:rPr>
    </w:lvl>
    <w:lvl w:ilvl="4" w:tplc="3460A706" w:tentative="1">
      <w:start w:val="1"/>
      <w:numFmt w:val="bullet"/>
      <w:lvlText w:val="o"/>
      <w:lvlJc w:val="left"/>
      <w:pPr>
        <w:tabs>
          <w:tab w:val="num" w:pos="3600"/>
        </w:tabs>
        <w:ind w:left="3600" w:hanging="360"/>
      </w:pPr>
      <w:rPr>
        <w:rFonts w:ascii="Courier New" w:hAnsi="Courier New" w:cs="Courier New" w:hint="default"/>
      </w:rPr>
    </w:lvl>
    <w:lvl w:ilvl="5" w:tplc="195EAADA" w:tentative="1">
      <w:start w:val="1"/>
      <w:numFmt w:val="bullet"/>
      <w:lvlText w:val=""/>
      <w:lvlJc w:val="left"/>
      <w:pPr>
        <w:tabs>
          <w:tab w:val="num" w:pos="4320"/>
        </w:tabs>
        <w:ind w:left="4320" w:hanging="360"/>
      </w:pPr>
      <w:rPr>
        <w:rFonts w:ascii="Wingdings" w:hAnsi="Wingdings" w:hint="default"/>
      </w:rPr>
    </w:lvl>
    <w:lvl w:ilvl="6" w:tplc="F3CA31BC" w:tentative="1">
      <w:start w:val="1"/>
      <w:numFmt w:val="bullet"/>
      <w:lvlText w:val=""/>
      <w:lvlJc w:val="left"/>
      <w:pPr>
        <w:tabs>
          <w:tab w:val="num" w:pos="5040"/>
        </w:tabs>
        <w:ind w:left="5040" w:hanging="360"/>
      </w:pPr>
      <w:rPr>
        <w:rFonts w:ascii="Symbol" w:hAnsi="Symbol" w:hint="default"/>
      </w:rPr>
    </w:lvl>
    <w:lvl w:ilvl="7" w:tplc="805EFBAE" w:tentative="1">
      <w:start w:val="1"/>
      <w:numFmt w:val="bullet"/>
      <w:lvlText w:val="o"/>
      <w:lvlJc w:val="left"/>
      <w:pPr>
        <w:tabs>
          <w:tab w:val="num" w:pos="5760"/>
        </w:tabs>
        <w:ind w:left="5760" w:hanging="360"/>
      </w:pPr>
      <w:rPr>
        <w:rFonts w:ascii="Courier New" w:hAnsi="Courier New" w:cs="Courier New" w:hint="default"/>
      </w:rPr>
    </w:lvl>
    <w:lvl w:ilvl="8" w:tplc="04BCDB1A" w:tentative="1">
      <w:start w:val="1"/>
      <w:numFmt w:val="bullet"/>
      <w:lvlText w:val=""/>
      <w:lvlJc w:val="left"/>
      <w:pPr>
        <w:tabs>
          <w:tab w:val="num" w:pos="6480"/>
        </w:tabs>
        <w:ind w:left="6480" w:hanging="360"/>
      </w:pPr>
      <w:rPr>
        <w:rFonts w:ascii="Wingdings" w:hAnsi="Wingdings" w:hint="default"/>
      </w:rPr>
    </w:lvl>
  </w:abstractNum>
  <w:abstractNum w:abstractNumId="18">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8"/>
  </w:num>
  <w:num w:numId="3">
    <w:abstractNumId w:val="15"/>
  </w:num>
  <w:num w:numId="4">
    <w:abstractNumId w:val="2"/>
  </w:num>
  <w:num w:numId="5">
    <w:abstractNumId w:val="14"/>
  </w:num>
  <w:num w:numId="6">
    <w:abstractNumId w:val="6"/>
  </w:num>
  <w:num w:numId="7">
    <w:abstractNumId w:val="5"/>
  </w:num>
  <w:num w:numId="8">
    <w:abstractNumId w:val="17"/>
  </w:num>
  <w:num w:numId="9">
    <w:abstractNumId w:val="11"/>
  </w:num>
  <w:num w:numId="10">
    <w:abstractNumId w:val="13"/>
  </w:num>
  <w:num w:numId="11">
    <w:abstractNumId w:val="1"/>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55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87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90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9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92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8">
    <w:abstractNumId w:val="7"/>
  </w:num>
  <w:num w:numId="2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49">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84"/>
    <w:rsid w:val="00000187"/>
    <w:rsid w:val="00002A92"/>
    <w:rsid w:val="000078E2"/>
    <w:rsid w:val="00007BA2"/>
    <w:rsid w:val="00010062"/>
    <w:rsid w:val="000105F0"/>
    <w:rsid w:val="000116C0"/>
    <w:rsid w:val="00020184"/>
    <w:rsid w:val="00022C7B"/>
    <w:rsid w:val="000255DC"/>
    <w:rsid w:val="00026F32"/>
    <w:rsid w:val="00032094"/>
    <w:rsid w:val="00035D8E"/>
    <w:rsid w:val="00037AA2"/>
    <w:rsid w:val="00037CB7"/>
    <w:rsid w:val="00040014"/>
    <w:rsid w:val="00040625"/>
    <w:rsid w:val="000410B4"/>
    <w:rsid w:val="00042E8F"/>
    <w:rsid w:val="000455AA"/>
    <w:rsid w:val="00057AF8"/>
    <w:rsid w:val="00062927"/>
    <w:rsid w:val="00066ABE"/>
    <w:rsid w:val="00067010"/>
    <w:rsid w:val="0007173A"/>
    <w:rsid w:val="0007252C"/>
    <w:rsid w:val="00075A91"/>
    <w:rsid w:val="000811FB"/>
    <w:rsid w:val="00085AB7"/>
    <w:rsid w:val="00086E14"/>
    <w:rsid w:val="00087B84"/>
    <w:rsid w:val="000A4286"/>
    <w:rsid w:val="000A5DE8"/>
    <w:rsid w:val="000B0AA6"/>
    <w:rsid w:val="000B2573"/>
    <w:rsid w:val="000B70B6"/>
    <w:rsid w:val="000C0097"/>
    <w:rsid w:val="000C3B49"/>
    <w:rsid w:val="000C73BD"/>
    <w:rsid w:val="000D5EAF"/>
    <w:rsid w:val="000E044D"/>
    <w:rsid w:val="000E5E7A"/>
    <w:rsid w:val="000E5E9A"/>
    <w:rsid w:val="000E7938"/>
    <w:rsid w:val="000F2AAB"/>
    <w:rsid w:val="000F6BD0"/>
    <w:rsid w:val="00100DD3"/>
    <w:rsid w:val="001010F6"/>
    <w:rsid w:val="00101FCE"/>
    <w:rsid w:val="0010630B"/>
    <w:rsid w:val="001101BD"/>
    <w:rsid w:val="00112929"/>
    <w:rsid w:val="00112DEB"/>
    <w:rsid w:val="00112EA5"/>
    <w:rsid w:val="0011637E"/>
    <w:rsid w:val="00122217"/>
    <w:rsid w:val="001232C3"/>
    <w:rsid w:val="001271E9"/>
    <w:rsid w:val="0013774D"/>
    <w:rsid w:val="001409B0"/>
    <w:rsid w:val="001477A8"/>
    <w:rsid w:val="00150FF5"/>
    <w:rsid w:val="001513C5"/>
    <w:rsid w:val="0015150C"/>
    <w:rsid w:val="00153F96"/>
    <w:rsid w:val="00157FBA"/>
    <w:rsid w:val="0016068B"/>
    <w:rsid w:val="001610A1"/>
    <w:rsid w:val="00161166"/>
    <w:rsid w:val="00161BBB"/>
    <w:rsid w:val="00162831"/>
    <w:rsid w:val="00165D40"/>
    <w:rsid w:val="001773F5"/>
    <w:rsid w:val="00177415"/>
    <w:rsid w:val="00180749"/>
    <w:rsid w:val="0018237F"/>
    <w:rsid w:val="001921A9"/>
    <w:rsid w:val="00192A17"/>
    <w:rsid w:val="00194F0C"/>
    <w:rsid w:val="001950F4"/>
    <w:rsid w:val="0019597F"/>
    <w:rsid w:val="00197AE2"/>
    <w:rsid w:val="001A09FB"/>
    <w:rsid w:val="001A2B0D"/>
    <w:rsid w:val="001A2B70"/>
    <w:rsid w:val="001A3CCE"/>
    <w:rsid w:val="001A5FD1"/>
    <w:rsid w:val="001A6860"/>
    <w:rsid w:val="001B6BBF"/>
    <w:rsid w:val="001C1621"/>
    <w:rsid w:val="001C3826"/>
    <w:rsid w:val="001C4BD6"/>
    <w:rsid w:val="001C74C3"/>
    <w:rsid w:val="001D0FB2"/>
    <w:rsid w:val="001D198D"/>
    <w:rsid w:val="001D578C"/>
    <w:rsid w:val="001F4021"/>
    <w:rsid w:val="001F45F2"/>
    <w:rsid w:val="001F563E"/>
    <w:rsid w:val="002000F3"/>
    <w:rsid w:val="00203510"/>
    <w:rsid w:val="00203BF1"/>
    <w:rsid w:val="0020549D"/>
    <w:rsid w:val="00211D7D"/>
    <w:rsid w:val="00212153"/>
    <w:rsid w:val="00212498"/>
    <w:rsid w:val="002154C0"/>
    <w:rsid w:val="002206D3"/>
    <w:rsid w:val="002272FF"/>
    <w:rsid w:val="0023148D"/>
    <w:rsid w:val="002316C0"/>
    <w:rsid w:val="00232DAD"/>
    <w:rsid w:val="0023619A"/>
    <w:rsid w:val="00236E7C"/>
    <w:rsid w:val="002429CD"/>
    <w:rsid w:val="00243222"/>
    <w:rsid w:val="00246D04"/>
    <w:rsid w:val="002503DF"/>
    <w:rsid w:val="00250E89"/>
    <w:rsid w:val="002512EC"/>
    <w:rsid w:val="00251D1C"/>
    <w:rsid w:val="002523EA"/>
    <w:rsid w:val="00253302"/>
    <w:rsid w:val="002542C4"/>
    <w:rsid w:val="002553CF"/>
    <w:rsid w:val="0025694B"/>
    <w:rsid w:val="00256DAB"/>
    <w:rsid w:val="00262A8E"/>
    <w:rsid w:val="00262B77"/>
    <w:rsid w:val="002674F1"/>
    <w:rsid w:val="00271972"/>
    <w:rsid w:val="00271E60"/>
    <w:rsid w:val="0027283A"/>
    <w:rsid w:val="002813B7"/>
    <w:rsid w:val="00281D3C"/>
    <w:rsid w:val="00284BA9"/>
    <w:rsid w:val="00285E8F"/>
    <w:rsid w:val="00285E9F"/>
    <w:rsid w:val="00287F62"/>
    <w:rsid w:val="00290BE1"/>
    <w:rsid w:val="00290F2F"/>
    <w:rsid w:val="002962BF"/>
    <w:rsid w:val="002A73AB"/>
    <w:rsid w:val="002A76EA"/>
    <w:rsid w:val="002A7B05"/>
    <w:rsid w:val="002C28E2"/>
    <w:rsid w:val="002D2338"/>
    <w:rsid w:val="002D2EFF"/>
    <w:rsid w:val="002D510E"/>
    <w:rsid w:val="002D6E11"/>
    <w:rsid w:val="002D7437"/>
    <w:rsid w:val="002D7BB5"/>
    <w:rsid w:val="002E03A9"/>
    <w:rsid w:val="002E100B"/>
    <w:rsid w:val="002E3CAB"/>
    <w:rsid w:val="002E40DD"/>
    <w:rsid w:val="002F09F4"/>
    <w:rsid w:val="002F0E7C"/>
    <w:rsid w:val="002F27F6"/>
    <w:rsid w:val="002F576E"/>
    <w:rsid w:val="002F67B5"/>
    <w:rsid w:val="0030327B"/>
    <w:rsid w:val="00303BDD"/>
    <w:rsid w:val="00307D7E"/>
    <w:rsid w:val="00311DA1"/>
    <w:rsid w:val="0031368E"/>
    <w:rsid w:val="003265C5"/>
    <w:rsid w:val="00326E7B"/>
    <w:rsid w:val="003270FA"/>
    <w:rsid w:val="00327E68"/>
    <w:rsid w:val="00330346"/>
    <w:rsid w:val="00332F59"/>
    <w:rsid w:val="00333606"/>
    <w:rsid w:val="00334EF0"/>
    <w:rsid w:val="00335A08"/>
    <w:rsid w:val="0033698E"/>
    <w:rsid w:val="003413CC"/>
    <w:rsid w:val="00343FDD"/>
    <w:rsid w:val="003521AC"/>
    <w:rsid w:val="003536AF"/>
    <w:rsid w:val="00354B51"/>
    <w:rsid w:val="00355385"/>
    <w:rsid w:val="0035764A"/>
    <w:rsid w:val="003620FC"/>
    <w:rsid w:val="00362304"/>
    <w:rsid w:val="00365420"/>
    <w:rsid w:val="003721E6"/>
    <w:rsid w:val="003734CB"/>
    <w:rsid w:val="00377F8B"/>
    <w:rsid w:val="003816C0"/>
    <w:rsid w:val="0038316C"/>
    <w:rsid w:val="00384621"/>
    <w:rsid w:val="00385913"/>
    <w:rsid w:val="00385E3F"/>
    <w:rsid w:val="00391919"/>
    <w:rsid w:val="00392059"/>
    <w:rsid w:val="003938C9"/>
    <w:rsid w:val="00394C47"/>
    <w:rsid w:val="00397726"/>
    <w:rsid w:val="003A4887"/>
    <w:rsid w:val="003A4EFE"/>
    <w:rsid w:val="003B1C0B"/>
    <w:rsid w:val="003B442B"/>
    <w:rsid w:val="003B444E"/>
    <w:rsid w:val="003B76D9"/>
    <w:rsid w:val="003C1C51"/>
    <w:rsid w:val="003C2489"/>
    <w:rsid w:val="003C7AD2"/>
    <w:rsid w:val="003D43E5"/>
    <w:rsid w:val="003D4928"/>
    <w:rsid w:val="003D53FD"/>
    <w:rsid w:val="003D54AF"/>
    <w:rsid w:val="003E18F1"/>
    <w:rsid w:val="003E30C5"/>
    <w:rsid w:val="003F0AEB"/>
    <w:rsid w:val="003F40AC"/>
    <w:rsid w:val="003F48C0"/>
    <w:rsid w:val="003F5195"/>
    <w:rsid w:val="003F66C1"/>
    <w:rsid w:val="00403B7D"/>
    <w:rsid w:val="00403F36"/>
    <w:rsid w:val="00404428"/>
    <w:rsid w:val="00404C0B"/>
    <w:rsid w:val="00405B87"/>
    <w:rsid w:val="00412E59"/>
    <w:rsid w:val="00414E47"/>
    <w:rsid w:val="004152F5"/>
    <w:rsid w:val="004169C7"/>
    <w:rsid w:val="00417F5C"/>
    <w:rsid w:val="004231A2"/>
    <w:rsid w:val="00424988"/>
    <w:rsid w:val="0042615F"/>
    <w:rsid w:val="004261F4"/>
    <w:rsid w:val="00427673"/>
    <w:rsid w:val="004309D7"/>
    <w:rsid w:val="00433884"/>
    <w:rsid w:val="00440751"/>
    <w:rsid w:val="00441014"/>
    <w:rsid w:val="004452BB"/>
    <w:rsid w:val="00450CE5"/>
    <w:rsid w:val="00451ECC"/>
    <w:rsid w:val="00454684"/>
    <w:rsid w:val="00461D07"/>
    <w:rsid w:val="004622D1"/>
    <w:rsid w:val="00463B13"/>
    <w:rsid w:val="00465238"/>
    <w:rsid w:val="00465867"/>
    <w:rsid w:val="004665C8"/>
    <w:rsid w:val="0046779E"/>
    <w:rsid w:val="00467B31"/>
    <w:rsid w:val="004729FD"/>
    <w:rsid w:val="00473AE2"/>
    <w:rsid w:val="0047747D"/>
    <w:rsid w:val="00487961"/>
    <w:rsid w:val="00491CCF"/>
    <w:rsid w:val="00491FDE"/>
    <w:rsid w:val="00495BE1"/>
    <w:rsid w:val="00496E58"/>
    <w:rsid w:val="00497A1C"/>
    <w:rsid w:val="004A07B6"/>
    <w:rsid w:val="004A1EE7"/>
    <w:rsid w:val="004A2F8A"/>
    <w:rsid w:val="004A7458"/>
    <w:rsid w:val="004B2F2D"/>
    <w:rsid w:val="004B3DDB"/>
    <w:rsid w:val="004B4D0E"/>
    <w:rsid w:val="004B72FD"/>
    <w:rsid w:val="004C0497"/>
    <w:rsid w:val="004C195D"/>
    <w:rsid w:val="004C4AFD"/>
    <w:rsid w:val="004D289B"/>
    <w:rsid w:val="004D2AEB"/>
    <w:rsid w:val="004D33CB"/>
    <w:rsid w:val="004D6303"/>
    <w:rsid w:val="004D7468"/>
    <w:rsid w:val="004D7882"/>
    <w:rsid w:val="004D7954"/>
    <w:rsid w:val="004D797B"/>
    <w:rsid w:val="004E6F40"/>
    <w:rsid w:val="004E7524"/>
    <w:rsid w:val="004E79BE"/>
    <w:rsid w:val="004F3E06"/>
    <w:rsid w:val="004F6FF4"/>
    <w:rsid w:val="004F7C8C"/>
    <w:rsid w:val="00500840"/>
    <w:rsid w:val="00500B9F"/>
    <w:rsid w:val="0050146F"/>
    <w:rsid w:val="005040BB"/>
    <w:rsid w:val="00504101"/>
    <w:rsid w:val="00507B0B"/>
    <w:rsid w:val="00512B8C"/>
    <w:rsid w:val="0051315E"/>
    <w:rsid w:val="00514677"/>
    <w:rsid w:val="00517784"/>
    <w:rsid w:val="00517DC2"/>
    <w:rsid w:val="0052094E"/>
    <w:rsid w:val="00521048"/>
    <w:rsid w:val="00521888"/>
    <w:rsid w:val="00522103"/>
    <w:rsid w:val="00522C85"/>
    <w:rsid w:val="005238A9"/>
    <w:rsid w:val="005240D5"/>
    <w:rsid w:val="00525CCC"/>
    <w:rsid w:val="0052666A"/>
    <w:rsid w:val="00527081"/>
    <w:rsid w:val="005310B3"/>
    <w:rsid w:val="0053215A"/>
    <w:rsid w:val="00532308"/>
    <w:rsid w:val="005324B2"/>
    <w:rsid w:val="00541926"/>
    <w:rsid w:val="00542887"/>
    <w:rsid w:val="00542E16"/>
    <w:rsid w:val="00543688"/>
    <w:rsid w:val="00545DD4"/>
    <w:rsid w:val="00551AE0"/>
    <w:rsid w:val="00556EDD"/>
    <w:rsid w:val="005605A1"/>
    <w:rsid w:val="00560B89"/>
    <w:rsid w:val="0056369A"/>
    <w:rsid w:val="00563EEC"/>
    <w:rsid w:val="00565501"/>
    <w:rsid w:val="005673A5"/>
    <w:rsid w:val="005702B7"/>
    <w:rsid w:val="0057394C"/>
    <w:rsid w:val="00574E1E"/>
    <w:rsid w:val="00575F19"/>
    <w:rsid w:val="005778F3"/>
    <w:rsid w:val="00582E5E"/>
    <w:rsid w:val="00584479"/>
    <w:rsid w:val="005865A9"/>
    <w:rsid w:val="005924EE"/>
    <w:rsid w:val="0059735B"/>
    <w:rsid w:val="005A1800"/>
    <w:rsid w:val="005A45AC"/>
    <w:rsid w:val="005A60B2"/>
    <w:rsid w:val="005B0E49"/>
    <w:rsid w:val="005B1BF1"/>
    <w:rsid w:val="005B4366"/>
    <w:rsid w:val="005B5F7A"/>
    <w:rsid w:val="005C139C"/>
    <w:rsid w:val="005C4C66"/>
    <w:rsid w:val="005C6077"/>
    <w:rsid w:val="005D187E"/>
    <w:rsid w:val="005D72BB"/>
    <w:rsid w:val="005E009D"/>
    <w:rsid w:val="005E0516"/>
    <w:rsid w:val="005E170C"/>
    <w:rsid w:val="005E3B9B"/>
    <w:rsid w:val="005E3C83"/>
    <w:rsid w:val="005E4885"/>
    <w:rsid w:val="005E634E"/>
    <w:rsid w:val="005E65B6"/>
    <w:rsid w:val="005F44A8"/>
    <w:rsid w:val="005F45FB"/>
    <w:rsid w:val="005F7B2F"/>
    <w:rsid w:val="00601DAD"/>
    <w:rsid w:val="00603947"/>
    <w:rsid w:val="00603ACB"/>
    <w:rsid w:val="00603AE4"/>
    <w:rsid w:val="0060424F"/>
    <w:rsid w:val="00604C85"/>
    <w:rsid w:val="00605AE3"/>
    <w:rsid w:val="00611D52"/>
    <w:rsid w:val="00616537"/>
    <w:rsid w:val="006218CE"/>
    <w:rsid w:val="00635C8F"/>
    <w:rsid w:val="00647782"/>
    <w:rsid w:val="006503F9"/>
    <w:rsid w:val="00653DB6"/>
    <w:rsid w:val="00656B51"/>
    <w:rsid w:val="00660C51"/>
    <w:rsid w:val="00662327"/>
    <w:rsid w:val="006645C8"/>
    <w:rsid w:val="00664694"/>
    <w:rsid w:val="0067214E"/>
    <w:rsid w:val="0067409C"/>
    <w:rsid w:val="006855F7"/>
    <w:rsid w:val="0069158C"/>
    <w:rsid w:val="006926AE"/>
    <w:rsid w:val="00693797"/>
    <w:rsid w:val="006940C4"/>
    <w:rsid w:val="006941BC"/>
    <w:rsid w:val="0069420D"/>
    <w:rsid w:val="00696B92"/>
    <w:rsid w:val="006A4219"/>
    <w:rsid w:val="006A47DC"/>
    <w:rsid w:val="006B0441"/>
    <w:rsid w:val="006B12FF"/>
    <w:rsid w:val="006B33D4"/>
    <w:rsid w:val="006B34B0"/>
    <w:rsid w:val="006B3C64"/>
    <w:rsid w:val="006B58AA"/>
    <w:rsid w:val="006C381F"/>
    <w:rsid w:val="006C46CE"/>
    <w:rsid w:val="006C59AA"/>
    <w:rsid w:val="006C7B11"/>
    <w:rsid w:val="006D1A0F"/>
    <w:rsid w:val="006D2905"/>
    <w:rsid w:val="006D34BD"/>
    <w:rsid w:val="006D3763"/>
    <w:rsid w:val="006D7230"/>
    <w:rsid w:val="006E3BD9"/>
    <w:rsid w:val="006E63D8"/>
    <w:rsid w:val="006F0CCF"/>
    <w:rsid w:val="006F2024"/>
    <w:rsid w:val="006F32DB"/>
    <w:rsid w:val="006F7AF3"/>
    <w:rsid w:val="00701B79"/>
    <w:rsid w:val="00704D99"/>
    <w:rsid w:val="00705727"/>
    <w:rsid w:val="007061DA"/>
    <w:rsid w:val="007115E8"/>
    <w:rsid w:val="007161FC"/>
    <w:rsid w:val="00716409"/>
    <w:rsid w:val="00716EC6"/>
    <w:rsid w:val="00717929"/>
    <w:rsid w:val="00720124"/>
    <w:rsid w:val="00721EFB"/>
    <w:rsid w:val="00722525"/>
    <w:rsid w:val="007229AC"/>
    <w:rsid w:val="00723563"/>
    <w:rsid w:val="007235C5"/>
    <w:rsid w:val="00723BAB"/>
    <w:rsid w:val="0072433D"/>
    <w:rsid w:val="00730C6F"/>
    <w:rsid w:val="0073386B"/>
    <w:rsid w:val="007377CB"/>
    <w:rsid w:val="00737A24"/>
    <w:rsid w:val="00737D29"/>
    <w:rsid w:val="0074621C"/>
    <w:rsid w:val="00746E43"/>
    <w:rsid w:val="007472F0"/>
    <w:rsid w:val="007518D4"/>
    <w:rsid w:val="0075191C"/>
    <w:rsid w:val="007534FC"/>
    <w:rsid w:val="00754EC9"/>
    <w:rsid w:val="00755BE0"/>
    <w:rsid w:val="007603AB"/>
    <w:rsid w:val="00761CF2"/>
    <w:rsid w:val="007646BF"/>
    <w:rsid w:val="00766ED3"/>
    <w:rsid w:val="0076775B"/>
    <w:rsid w:val="007709C6"/>
    <w:rsid w:val="00771B0C"/>
    <w:rsid w:val="0077721C"/>
    <w:rsid w:val="0078074D"/>
    <w:rsid w:val="007813A2"/>
    <w:rsid w:val="0078211D"/>
    <w:rsid w:val="00785B25"/>
    <w:rsid w:val="007873D6"/>
    <w:rsid w:val="00787C69"/>
    <w:rsid w:val="00787EDF"/>
    <w:rsid w:val="00791D07"/>
    <w:rsid w:val="00794B3E"/>
    <w:rsid w:val="007978C0"/>
    <w:rsid w:val="007A1D4C"/>
    <w:rsid w:val="007A3D0C"/>
    <w:rsid w:val="007A6351"/>
    <w:rsid w:val="007B35B4"/>
    <w:rsid w:val="007B35C6"/>
    <w:rsid w:val="007B3695"/>
    <w:rsid w:val="007B50C2"/>
    <w:rsid w:val="007B5BD4"/>
    <w:rsid w:val="007B7591"/>
    <w:rsid w:val="007B77CE"/>
    <w:rsid w:val="007C08AE"/>
    <w:rsid w:val="007C1E18"/>
    <w:rsid w:val="007C2D92"/>
    <w:rsid w:val="007C2E61"/>
    <w:rsid w:val="007D5BCC"/>
    <w:rsid w:val="007D671F"/>
    <w:rsid w:val="007E0949"/>
    <w:rsid w:val="007E0D00"/>
    <w:rsid w:val="007E2B05"/>
    <w:rsid w:val="007E4196"/>
    <w:rsid w:val="007E456C"/>
    <w:rsid w:val="007E4693"/>
    <w:rsid w:val="007E5B37"/>
    <w:rsid w:val="007E687B"/>
    <w:rsid w:val="007F59DB"/>
    <w:rsid w:val="007F5D22"/>
    <w:rsid w:val="007F614F"/>
    <w:rsid w:val="00800363"/>
    <w:rsid w:val="0080367C"/>
    <w:rsid w:val="00811CFE"/>
    <w:rsid w:val="008126C4"/>
    <w:rsid w:val="008143AF"/>
    <w:rsid w:val="00814F0F"/>
    <w:rsid w:val="008200CD"/>
    <w:rsid w:val="00820927"/>
    <w:rsid w:val="0082107A"/>
    <w:rsid w:val="008236B9"/>
    <w:rsid w:val="008238C1"/>
    <w:rsid w:val="00826231"/>
    <w:rsid w:val="00827C33"/>
    <w:rsid w:val="0083119A"/>
    <w:rsid w:val="00831D44"/>
    <w:rsid w:val="00831F2E"/>
    <w:rsid w:val="00834BD4"/>
    <w:rsid w:val="00835F09"/>
    <w:rsid w:val="00840B7D"/>
    <w:rsid w:val="0085107C"/>
    <w:rsid w:val="00855AFC"/>
    <w:rsid w:val="008647D8"/>
    <w:rsid w:val="00865525"/>
    <w:rsid w:val="00865D87"/>
    <w:rsid w:val="00866A0D"/>
    <w:rsid w:val="0087105E"/>
    <w:rsid w:val="00871783"/>
    <w:rsid w:val="00872F23"/>
    <w:rsid w:val="00880AAF"/>
    <w:rsid w:val="00884B8E"/>
    <w:rsid w:val="00885F29"/>
    <w:rsid w:val="00891D64"/>
    <w:rsid w:val="0089405A"/>
    <w:rsid w:val="00897653"/>
    <w:rsid w:val="008A1856"/>
    <w:rsid w:val="008A214C"/>
    <w:rsid w:val="008A309A"/>
    <w:rsid w:val="008A3370"/>
    <w:rsid w:val="008A38A2"/>
    <w:rsid w:val="008A673C"/>
    <w:rsid w:val="008B12B2"/>
    <w:rsid w:val="008B2472"/>
    <w:rsid w:val="008B4698"/>
    <w:rsid w:val="008B6678"/>
    <w:rsid w:val="008B7C75"/>
    <w:rsid w:val="008C26C3"/>
    <w:rsid w:val="008C60BC"/>
    <w:rsid w:val="008D091E"/>
    <w:rsid w:val="008D23F5"/>
    <w:rsid w:val="008D3641"/>
    <w:rsid w:val="008D5999"/>
    <w:rsid w:val="008E08B3"/>
    <w:rsid w:val="008E16F5"/>
    <w:rsid w:val="008E25F7"/>
    <w:rsid w:val="008E785E"/>
    <w:rsid w:val="008E7BEE"/>
    <w:rsid w:val="008F2AF1"/>
    <w:rsid w:val="008F32A1"/>
    <w:rsid w:val="008F3CFC"/>
    <w:rsid w:val="008F4384"/>
    <w:rsid w:val="008F4ADE"/>
    <w:rsid w:val="00902042"/>
    <w:rsid w:val="00902392"/>
    <w:rsid w:val="00902CEB"/>
    <w:rsid w:val="009038BF"/>
    <w:rsid w:val="00903A71"/>
    <w:rsid w:val="0090422C"/>
    <w:rsid w:val="0090596A"/>
    <w:rsid w:val="00906060"/>
    <w:rsid w:val="00910905"/>
    <w:rsid w:val="00914559"/>
    <w:rsid w:val="00921B32"/>
    <w:rsid w:val="00933C42"/>
    <w:rsid w:val="00935AE7"/>
    <w:rsid w:val="00947782"/>
    <w:rsid w:val="009517A4"/>
    <w:rsid w:val="00951F39"/>
    <w:rsid w:val="009543C2"/>
    <w:rsid w:val="00956606"/>
    <w:rsid w:val="009611DF"/>
    <w:rsid w:val="0096127D"/>
    <w:rsid w:val="00967180"/>
    <w:rsid w:val="009679E4"/>
    <w:rsid w:val="00972C2D"/>
    <w:rsid w:val="009774F0"/>
    <w:rsid w:val="00980F3C"/>
    <w:rsid w:val="00981BA9"/>
    <w:rsid w:val="00983C4B"/>
    <w:rsid w:val="009847CC"/>
    <w:rsid w:val="00987AC2"/>
    <w:rsid w:val="009919EF"/>
    <w:rsid w:val="0099267C"/>
    <w:rsid w:val="009945C4"/>
    <w:rsid w:val="00994E95"/>
    <w:rsid w:val="009978EF"/>
    <w:rsid w:val="009A16D3"/>
    <w:rsid w:val="009A18EF"/>
    <w:rsid w:val="009B28E3"/>
    <w:rsid w:val="009B5267"/>
    <w:rsid w:val="009B641D"/>
    <w:rsid w:val="009B6D7B"/>
    <w:rsid w:val="009C0D58"/>
    <w:rsid w:val="009C393A"/>
    <w:rsid w:val="009D6F1D"/>
    <w:rsid w:val="009D7308"/>
    <w:rsid w:val="009E0B49"/>
    <w:rsid w:val="009E3C52"/>
    <w:rsid w:val="009E5AE0"/>
    <w:rsid w:val="009F0AB7"/>
    <w:rsid w:val="009F1551"/>
    <w:rsid w:val="009F28F2"/>
    <w:rsid w:val="009F2A9A"/>
    <w:rsid w:val="009F434B"/>
    <w:rsid w:val="009F6853"/>
    <w:rsid w:val="009F79DE"/>
    <w:rsid w:val="00A0103C"/>
    <w:rsid w:val="00A01693"/>
    <w:rsid w:val="00A02137"/>
    <w:rsid w:val="00A02A9E"/>
    <w:rsid w:val="00A045FA"/>
    <w:rsid w:val="00A04F53"/>
    <w:rsid w:val="00A07CCB"/>
    <w:rsid w:val="00A07EA2"/>
    <w:rsid w:val="00A11034"/>
    <w:rsid w:val="00A11F60"/>
    <w:rsid w:val="00A12B59"/>
    <w:rsid w:val="00A13EC5"/>
    <w:rsid w:val="00A1460B"/>
    <w:rsid w:val="00A239B0"/>
    <w:rsid w:val="00A26050"/>
    <w:rsid w:val="00A267F5"/>
    <w:rsid w:val="00A269D8"/>
    <w:rsid w:val="00A27C02"/>
    <w:rsid w:val="00A31597"/>
    <w:rsid w:val="00A315D9"/>
    <w:rsid w:val="00A33C1E"/>
    <w:rsid w:val="00A35CE7"/>
    <w:rsid w:val="00A36EE2"/>
    <w:rsid w:val="00A401BA"/>
    <w:rsid w:val="00A4195F"/>
    <w:rsid w:val="00A4295B"/>
    <w:rsid w:val="00A532E1"/>
    <w:rsid w:val="00A53E9E"/>
    <w:rsid w:val="00A55551"/>
    <w:rsid w:val="00A5665E"/>
    <w:rsid w:val="00A5712F"/>
    <w:rsid w:val="00A61298"/>
    <w:rsid w:val="00A70D6F"/>
    <w:rsid w:val="00A71904"/>
    <w:rsid w:val="00A7464B"/>
    <w:rsid w:val="00A75F80"/>
    <w:rsid w:val="00A76918"/>
    <w:rsid w:val="00A8075D"/>
    <w:rsid w:val="00A807A8"/>
    <w:rsid w:val="00A81DF5"/>
    <w:rsid w:val="00A8648E"/>
    <w:rsid w:val="00A90101"/>
    <w:rsid w:val="00A94853"/>
    <w:rsid w:val="00A94D4A"/>
    <w:rsid w:val="00AA2938"/>
    <w:rsid w:val="00AA59CC"/>
    <w:rsid w:val="00AA76FD"/>
    <w:rsid w:val="00AB0F42"/>
    <w:rsid w:val="00AB40B8"/>
    <w:rsid w:val="00AC2053"/>
    <w:rsid w:val="00AC3B0F"/>
    <w:rsid w:val="00AC6690"/>
    <w:rsid w:val="00AD02A2"/>
    <w:rsid w:val="00AD09B6"/>
    <w:rsid w:val="00AD1C01"/>
    <w:rsid w:val="00AD4349"/>
    <w:rsid w:val="00AD676E"/>
    <w:rsid w:val="00AD6FDC"/>
    <w:rsid w:val="00AE4BF2"/>
    <w:rsid w:val="00AE50FE"/>
    <w:rsid w:val="00AF0D4A"/>
    <w:rsid w:val="00AF248C"/>
    <w:rsid w:val="00AF56F2"/>
    <w:rsid w:val="00AF5EB6"/>
    <w:rsid w:val="00AF643D"/>
    <w:rsid w:val="00B01675"/>
    <w:rsid w:val="00B13091"/>
    <w:rsid w:val="00B13368"/>
    <w:rsid w:val="00B15097"/>
    <w:rsid w:val="00B20046"/>
    <w:rsid w:val="00B23E46"/>
    <w:rsid w:val="00B25717"/>
    <w:rsid w:val="00B2629E"/>
    <w:rsid w:val="00B3159A"/>
    <w:rsid w:val="00B3169B"/>
    <w:rsid w:val="00B31B7A"/>
    <w:rsid w:val="00B32ABB"/>
    <w:rsid w:val="00B35CCD"/>
    <w:rsid w:val="00B36D15"/>
    <w:rsid w:val="00B37F7C"/>
    <w:rsid w:val="00B40C87"/>
    <w:rsid w:val="00B40E47"/>
    <w:rsid w:val="00B41801"/>
    <w:rsid w:val="00B451D0"/>
    <w:rsid w:val="00B45AC8"/>
    <w:rsid w:val="00B46487"/>
    <w:rsid w:val="00B47BF5"/>
    <w:rsid w:val="00B51CF3"/>
    <w:rsid w:val="00B54E2D"/>
    <w:rsid w:val="00B55BC3"/>
    <w:rsid w:val="00B57DBF"/>
    <w:rsid w:val="00B64D24"/>
    <w:rsid w:val="00B7015F"/>
    <w:rsid w:val="00B70552"/>
    <w:rsid w:val="00B74EED"/>
    <w:rsid w:val="00B75EAD"/>
    <w:rsid w:val="00B81113"/>
    <w:rsid w:val="00B8253B"/>
    <w:rsid w:val="00B846FD"/>
    <w:rsid w:val="00B9015A"/>
    <w:rsid w:val="00B90D72"/>
    <w:rsid w:val="00B928AE"/>
    <w:rsid w:val="00B93B7D"/>
    <w:rsid w:val="00B950C2"/>
    <w:rsid w:val="00BA2CEE"/>
    <w:rsid w:val="00BA3CD2"/>
    <w:rsid w:val="00BA4A64"/>
    <w:rsid w:val="00BA50C2"/>
    <w:rsid w:val="00BB4DFD"/>
    <w:rsid w:val="00BB51EA"/>
    <w:rsid w:val="00BB5A95"/>
    <w:rsid w:val="00BC289C"/>
    <w:rsid w:val="00BC7F6F"/>
    <w:rsid w:val="00BD0480"/>
    <w:rsid w:val="00BE0D37"/>
    <w:rsid w:val="00BE2812"/>
    <w:rsid w:val="00BE2DFA"/>
    <w:rsid w:val="00BE3C3C"/>
    <w:rsid w:val="00BE61F6"/>
    <w:rsid w:val="00BE6DF7"/>
    <w:rsid w:val="00BE7FD7"/>
    <w:rsid w:val="00BF0643"/>
    <w:rsid w:val="00BF0E28"/>
    <w:rsid w:val="00C001B4"/>
    <w:rsid w:val="00C005D3"/>
    <w:rsid w:val="00C03666"/>
    <w:rsid w:val="00C111B1"/>
    <w:rsid w:val="00C15A62"/>
    <w:rsid w:val="00C1620B"/>
    <w:rsid w:val="00C174D5"/>
    <w:rsid w:val="00C25B67"/>
    <w:rsid w:val="00C366C9"/>
    <w:rsid w:val="00C4001C"/>
    <w:rsid w:val="00C45F8E"/>
    <w:rsid w:val="00C478C9"/>
    <w:rsid w:val="00C47B91"/>
    <w:rsid w:val="00C60285"/>
    <w:rsid w:val="00C60DBA"/>
    <w:rsid w:val="00C61FE9"/>
    <w:rsid w:val="00C62824"/>
    <w:rsid w:val="00C64246"/>
    <w:rsid w:val="00C66A87"/>
    <w:rsid w:val="00C66E3D"/>
    <w:rsid w:val="00C67B3E"/>
    <w:rsid w:val="00C67FEB"/>
    <w:rsid w:val="00C719BF"/>
    <w:rsid w:val="00C72624"/>
    <w:rsid w:val="00C726EA"/>
    <w:rsid w:val="00C72FDC"/>
    <w:rsid w:val="00C732CA"/>
    <w:rsid w:val="00C75E73"/>
    <w:rsid w:val="00C76749"/>
    <w:rsid w:val="00C76FD2"/>
    <w:rsid w:val="00C804B5"/>
    <w:rsid w:val="00C80FB5"/>
    <w:rsid w:val="00C811E3"/>
    <w:rsid w:val="00C855C5"/>
    <w:rsid w:val="00C864FE"/>
    <w:rsid w:val="00C86FAE"/>
    <w:rsid w:val="00C8737E"/>
    <w:rsid w:val="00C92BBC"/>
    <w:rsid w:val="00C9333E"/>
    <w:rsid w:val="00CA27A7"/>
    <w:rsid w:val="00CA2A26"/>
    <w:rsid w:val="00CA562A"/>
    <w:rsid w:val="00CA7EF6"/>
    <w:rsid w:val="00CB36B6"/>
    <w:rsid w:val="00CB40AD"/>
    <w:rsid w:val="00CB439C"/>
    <w:rsid w:val="00CB74D4"/>
    <w:rsid w:val="00CB7ADB"/>
    <w:rsid w:val="00CB7E1A"/>
    <w:rsid w:val="00CC1F74"/>
    <w:rsid w:val="00CC20CD"/>
    <w:rsid w:val="00CC2592"/>
    <w:rsid w:val="00CC3145"/>
    <w:rsid w:val="00CC3671"/>
    <w:rsid w:val="00CC3CB1"/>
    <w:rsid w:val="00CC6B8B"/>
    <w:rsid w:val="00CC7A1E"/>
    <w:rsid w:val="00CD08A6"/>
    <w:rsid w:val="00CD1951"/>
    <w:rsid w:val="00CE058D"/>
    <w:rsid w:val="00CF16BB"/>
    <w:rsid w:val="00CF3F32"/>
    <w:rsid w:val="00D01A73"/>
    <w:rsid w:val="00D025DE"/>
    <w:rsid w:val="00D026A8"/>
    <w:rsid w:val="00D03B4F"/>
    <w:rsid w:val="00D04752"/>
    <w:rsid w:val="00D04A14"/>
    <w:rsid w:val="00D071F5"/>
    <w:rsid w:val="00D137D0"/>
    <w:rsid w:val="00D16A1B"/>
    <w:rsid w:val="00D175F7"/>
    <w:rsid w:val="00D232B5"/>
    <w:rsid w:val="00D3065B"/>
    <w:rsid w:val="00D313E8"/>
    <w:rsid w:val="00D3336F"/>
    <w:rsid w:val="00D352CF"/>
    <w:rsid w:val="00D368C5"/>
    <w:rsid w:val="00D46DAD"/>
    <w:rsid w:val="00D54A56"/>
    <w:rsid w:val="00D572A3"/>
    <w:rsid w:val="00D6110E"/>
    <w:rsid w:val="00D61FE7"/>
    <w:rsid w:val="00D64220"/>
    <w:rsid w:val="00D65E2E"/>
    <w:rsid w:val="00D65F92"/>
    <w:rsid w:val="00D6784E"/>
    <w:rsid w:val="00D7186E"/>
    <w:rsid w:val="00D71F9B"/>
    <w:rsid w:val="00D75A91"/>
    <w:rsid w:val="00D77C50"/>
    <w:rsid w:val="00D809B9"/>
    <w:rsid w:val="00D80F2E"/>
    <w:rsid w:val="00D866EA"/>
    <w:rsid w:val="00D91674"/>
    <w:rsid w:val="00D929A8"/>
    <w:rsid w:val="00D95970"/>
    <w:rsid w:val="00DA3126"/>
    <w:rsid w:val="00DA3899"/>
    <w:rsid w:val="00DA49EA"/>
    <w:rsid w:val="00DA4A9D"/>
    <w:rsid w:val="00DA6158"/>
    <w:rsid w:val="00DB0988"/>
    <w:rsid w:val="00DB1A91"/>
    <w:rsid w:val="00DB4537"/>
    <w:rsid w:val="00DB4A0A"/>
    <w:rsid w:val="00DC0C4B"/>
    <w:rsid w:val="00DC59B3"/>
    <w:rsid w:val="00DD0D55"/>
    <w:rsid w:val="00DD49FF"/>
    <w:rsid w:val="00DE1B4D"/>
    <w:rsid w:val="00DE1DB0"/>
    <w:rsid w:val="00DE1F85"/>
    <w:rsid w:val="00DE36D1"/>
    <w:rsid w:val="00DE51C0"/>
    <w:rsid w:val="00DE79E2"/>
    <w:rsid w:val="00DF394D"/>
    <w:rsid w:val="00DF40A6"/>
    <w:rsid w:val="00DF5B2D"/>
    <w:rsid w:val="00E0006B"/>
    <w:rsid w:val="00E005CD"/>
    <w:rsid w:val="00E07036"/>
    <w:rsid w:val="00E07ED4"/>
    <w:rsid w:val="00E11CCB"/>
    <w:rsid w:val="00E11FEA"/>
    <w:rsid w:val="00E13FEC"/>
    <w:rsid w:val="00E14462"/>
    <w:rsid w:val="00E17455"/>
    <w:rsid w:val="00E20CFD"/>
    <w:rsid w:val="00E211BF"/>
    <w:rsid w:val="00E2266E"/>
    <w:rsid w:val="00E23004"/>
    <w:rsid w:val="00E25F2D"/>
    <w:rsid w:val="00E31D2D"/>
    <w:rsid w:val="00E3254E"/>
    <w:rsid w:val="00E32DA2"/>
    <w:rsid w:val="00E3406C"/>
    <w:rsid w:val="00E4162D"/>
    <w:rsid w:val="00E428CB"/>
    <w:rsid w:val="00E4756F"/>
    <w:rsid w:val="00E5021F"/>
    <w:rsid w:val="00E50FCD"/>
    <w:rsid w:val="00E515CC"/>
    <w:rsid w:val="00E519A1"/>
    <w:rsid w:val="00E5202E"/>
    <w:rsid w:val="00E5519C"/>
    <w:rsid w:val="00E61986"/>
    <w:rsid w:val="00E76E44"/>
    <w:rsid w:val="00E80488"/>
    <w:rsid w:val="00E81ACF"/>
    <w:rsid w:val="00E87096"/>
    <w:rsid w:val="00E9153B"/>
    <w:rsid w:val="00E921CD"/>
    <w:rsid w:val="00E92C5B"/>
    <w:rsid w:val="00E94C3F"/>
    <w:rsid w:val="00E94DA3"/>
    <w:rsid w:val="00E94F31"/>
    <w:rsid w:val="00E954C6"/>
    <w:rsid w:val="00EA23FE"/>
    <w:rsid w:val="00EA2899"/>
    <w:rsid w:val="00EA3F80"/>
    <w:rsid w:val="00EA67BE"/>
    <w:rsid w:val="00EA67F1"/>
    <w:rsid w:val="00EA7923"/>
    <w:rsid w:val="00EB02EA"/>
    <w:rsid w:val="00EB59C0"/>
    <w:rsid w:val="00EB7CB4"/>
    <w:rsid w:val="00EC022B"/>
    <w:rsid w:val="00EC6F83"/>
    <w:rsid w:val="00EC78FE"/>
    <w:rsid w:val="00ED2150"/>
    <w:rsid w:val="00ED56A2"/>
    <w:rsid w:val="00EE20EE"/>
    <w:rsid w:val="00EE320A"/>
    <w:rsid w:val="00EE56E6"/>
    <w:rsid w:val="00EE6E45"/>
    <w:rsid w:val="00EF3572"/>
    <w:rsid w:val="00EF36EE"/>
    <w:rsid w:val="00EF736F"/>
    <w:rsid w:val="00F014F5"/>
    <w:rsid w:val="00F030D8"/>
    <w:rsid w:val="00F047DF"/>
    <w:rsid w:val="00F108EA"/>
    <w:rsid w:val="00F117AA"/>
    <w:rsid w:val="00F145DE"/>
    <w:rsid w:val="00F16515"/>
    <w:rsid w:val="00F16A88"/>
    <w:rsid w:val="00F1792E"/>
    <w:rsid w:val="00F232F1"/>
    <w:rsid w:val="00F26044"/>
    <w:rsid w:val="00F26214"/>
    <w:rsid w:val="00F32768"/>
    <w:rsid w:val="00F33001"/>
    <w:rsid w:val="00F3443C"/>
    <w:rsid w:val="00F360D7"/>
    <w:rsid w:val="00F36517"/>
    <w:rsid w:val="00F4369A"/>
    <w:rsid w:val="00F50465"/>
    <w:rsid w:val="00F50592"/>
    <w:rsid w:val="00F50682"/>
    <w:rsid w:val="00F506A0"/>
    <w:rsid w:val="00F50E5F"/>
    <w:rsid w:val="00F53C80"/>
    <w:rsid w:val="00F54EED"/>
    <w:rsid w:val="00F5710F"/>
    <w:rsid w:val="00F57723"/>
    <w:rsid w:val="00F6141A"/>
    <w:rsid w:val="00F638DD"/>
    <w:rsid w:val="00F64D5D"/>
    <w:rsid w:val="00F64F2A"/>
    <w:rsid w:val="00F71BC2"/>
    <w:rsid w:val="00F725D5"/>
    <w:rsid w:val="00F7339D"/>
    <w:rsid w:val="00F8019C"/>
    <w:rsid w:val="00F837EF"/>
    <w:rsid w:val="00F849C1"/>
    <w:rsid w:val="00F85685"/>
    <w:rsid w:val="00F85E56"/>
    <w:rsid w:val="00F90247"/>
    <w:rsid w:val="00FA2432"/>
    <w:rsid w:val="00FA4901"/>
    <w:rsid w:val="00FA4A90"/>
    <w:rsid w:val="00FA578A"/>
    <w:rsid w:val="00FA7043"/>
    <w:rsid w:val="00FB03B7"/>
    <w:rsid w:val="00FB0634"/>
    <w:rsid w:val="00FB1543"/>
    <w:rsid w:val="00FB3DD5"/>
    <w:rsid w:val="00FB512B"/>
    <w:rsid w:val="00FB6540"/>
    <w:rsid w:val="00FC0ADB"/>
    <w:rsid w:val="00FC2958"/>
    <w:rsid w:val="00FC39CD"/>
    <w:rsid w:val="00FC423C"/>
    <w:rsid w:val="00FD0106"/>
    <w:rsid w:val="00FD1DDE"/>
    <w:rsid w:val="00FD5D30"/>
    <w:rsid w:val="00FD6D86"/>
    <w:rsid w:val="00FE11F5"/>
    <w:rsid w:val="00FE1F3F"/>
    <w:rsid w:val="00FE2FA7"/>
    <w:rsid w:val="00FE3C78"/>
    <w:rsid w:val="00FE7003"/>
    <w:rsid w:val="00FE72A4"/>
    <w:rsid w:val="00FE7490"/>
    <w:rsid w:val="00FE7F88"/>
    <w:rsid w:val="00FF76E3"/>
    <w:rsid w:val="00FF7D00"/>
    <w:rsid w:val="00FF7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uiPriority w:val="99"/>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link w:val="HeaderChar"/>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B1BF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semiHidden/>
    <w:rsid w:val="005B1BF1"/>
    <w:rPr>
      <w:sz w:val="16"/>
      <w:szCs w:val="16"/>
    </w:rPr>
  </w:style>
  <w:style w:type="paragraph" w:styleId="CommentText">
    <w:name w:val="annotation text"/>
    <w:basedOn w:val="Normal"/>
    <w:link w:val="CommentTextChar"/>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E428CB"/>
    <w:pPr>
      <w:numPr>
        <w:numId w:val="18"/>
      </w:numPr>
    </w:pPr>
  </w:style>
  <w:style w:type="paragraph" w:customStyle="1" w:styleId="MIRsubsubsubpara">
    <w:name w:val="MIR subsubsubpara"/>
    <w:basedOn w:val="subsubparai"/>
    <w:link w:val="MIRsubsubsubparaChar"/>
    <w:qFormat/>
    <w:rsid w:val="00EB59C0"/>
    <w:pPr>
      <w:numPr>
        <w:ilvl w:val="3"/>
        <w:numId w:val="18"/>
      </w:numPr>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FD6D86"/>
    <w:rPr>
      <w:sz w:val="22"/>
      <w:szCs w:val="22"/>
    </w:rPr>
  </w:style>
  <w:style w:type="paragraph" w:customStyle="1" w:styleId="MIRBodyText">
    <w:name w:val="MIR Body Text"/>
    <w:basedOn w:val="Bodytextplain"/>
    <w:link w:val="MIRBodyTextChar"/>
    <w:qFormat/>
    <w:rsid w:val="001D0FB2"/>
    <w:pPr>
      <w:numPr>
        <w:numId w:val="18"/>
      </w:numPr>
      <w:tabs>
        <w:tab w:val="left" w:pos="2205"/>
      </w:tabs>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D175F7"/>
    <w:pPr>
      <w:keepNext w:val="0"/>
      <w:pBdr>
        <w:top w:val="none" w:sz="0" w:space="0" w:color="auto"/>
        <w:left w:val="none" w:sz="0" w:space="0" w:color="auto"/>
      </w:pBdr>
      <w:spacing w:before="360"/>
      <w:ind w:left="851" w:right="0"/>
    </w:pPr>
    <w:rPr>
      <w:rFonts w:ascii="Times New Roman" w:hAnsi="Times New Roman" w:cs="Times New Roman"/>
      <w:i w:val="0"/>
      <w:sz w:val="22"/>
      <w:szCs w:val="22"/>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D175F7"/>
    <w:rPr>
      <w:rFonts w:ascii="Arial" w:hAnsi="Arial" w:cs="Arial"/>
      <w:b/>
      <w:i/>
      <w:color w:val="FFFFFF"/>
      <w:sz w:val="22"/>
      <w:szCs w:val="22"/>
      <w:shd w:val="clear" w:color="auto" w:fill="117DC7"/>
    </w:rPr>
  </w:style>
  <w:style w:type="paragraph" w:customStyle="1" w:styleId="MIRSubsubpara">
    <w:name w:val="MIR Subsubpara"/>
    <w:basedOn w:val="subsubparai"/>
    <w:link w:val="MIRSubsubparaChar"/>
    <w:qFormat/>
    <w:rsid w:val="00B55BC3"/>
    <w:pPr>
      <w:numPr>
        <w:numId w:val="18"/>
      </w:numPr>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uiPriority w:val="99"/>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paragraph" w:styleId="TOC5">
    <w:name w:val="toc 5"/>
    <w:basedOn w:val="Normal"/>
    <w:next w:val="Normal"/>
    <w:autoRedefine/>
    <w:uiPriority w:val="39"/>
    <w:unhideWhenUsed/>
    <w:rsid w:val="005865A9"/>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865A9"/>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865A9"/>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865A9"/>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865A9"/>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1C1621"/>
    <w:rPr>
      <w:sz w:val="22"/>
    </w:rPr>
  </w:style>
  <w:style w:type="paragraph" w:customStyle="1" w:styleId="MIRCPNote">
    <w:name w:val="MIR CP Note"/>
    <w:basedOn w:val="Normal"/>
    <w:link w:val="MIRCPNoteChar"/>
    <w:qFormat/>
    <w:rsid w:val="00EA67F1"/>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EA67F1"/>
    <w:rPr>
      <w:noProof/>
      <w:sz w:val="22"/>
      <w:szCs w:val="22"/>
    </w:rPr>
  </w:style>
  <w:style w:type="character" w:customStyle="1" w:styleId="MIRBodyTextChar1">
    <w:name w:val="MIR Body Text Char1"/>
    <w:basedOn w:val="BodytextplainChar"/>
    <w:rsid w:val="00EF736F"/>
    <w:rPr>
      <w:sz w:val="22"/>
      <w:szCs w:val="22"/>
    </w:rPr>
  </w:style>
  <w:style w:type="paragraph" w:customStyle="1" w:styleId="MIRSubsubsubsubparaI">
    <w:name w:val="MIR Subsubsubsubpara (I)"/>
    <w:basedOn w:val="MIRsubsubsubpara"/>
    <w:qFormat/>
    <w:rsid w:val="003D43E5"/>
    <w:pPr>
      <w:numPr>
        <w:ilvl w:val="0"/>
        <w:numId w:val="0"/>
      </w:numPr>
      <w:tabs>
        <w:tab w:val="num" w:pos="2552"/>
      </w:tabs>
      <w:ind w:left="2552" w:hanging="426"/>
    </w:pPr>
    <w:rPr>
      <w:rFonts w:eastAsia="Calibri"/>
      <w:lang w:eastAsia="en-US"/>
    </w:rPr>
  </w:style>
  <w:style w:type="character" w:customStyle="1" w:styleId="Heading5Char">
    <w:name w:val="Heading 5 Char"/>
    <w:basedOn w:val="DefaultParagraphFont"/>
    <w:link w:val="Heading5"/>
    <w:rsid w:val="00CB36B6"/>
    <w:rPr>
      <w:rFonts w:ascii="Arial" w:hAnsi="Arial" w:cs="Arial"/>
      <w:i/>
    </w:rPr>
  </w:style>
  <w:style w:type="character" w:customStyle="1" w:styleId="Heading6Char">
    <w:name w:val="Heading 6 Char"/>
    <w:basedOn w:val="DefaultParagraphFont"/>
    <w:link w:val="Heading6"/>
    <w:rsid w:val="00CB36B6"/>
    <w:rPr>
      <w:rFonts w:ascii="Arial" w:hAnsi="Arial" w:cs="Arial"/>
      <w:b/>
      <w:kern w:val="28"/>
      <w:sz w:val="36"/>
      <w:szCs w:val="36"/>
    </w:rPr>
  </w:style>
  <w:style w:type="character" w:customStyle="1" w:styleId="Heading7Char">
    <w:name w:val="Heading 7 Char"/>
    <w:basedOn w:val="DefaultParagraphFont"/>
    <w:link w:val="Heading7"/>
    <w:rsid w:val="00CB36B6"/>
    <w:rPr>
      <w:rFonts w:ascii="Arial" w:hAnsi="Arial" w:cs="Arial"/>
      <w:b/>
      <w:sz w:val="28"/>
      <w:szCs w:val="28"/>
    </w:rPr>
  </w:style>
  <w:style w:type="character" w:customStyle="1" w:styleId="HeaderChar">
    <w:name w:val="Header Char"/>
    <w:basedOn w:val="DefaultParagraphFont"/>
    <w:link w:val="Header"/>
    <w:rsid w:val="00CB36B6"/>
    <w:rPr>
      <w:rFonts w:ascii="Arial" w:hAnsi="Arial" w:cs="Arial"/>
      <w:caps/>
      <w:color w:val="008291"/>
      <w:sz w:val="16"/>
      <w:szCs w:val="16"/>
    </w:rPr>
  </w:style>
  <w:style w:type="character" w:customStyle="1" w:styleId="FootnoteTextChar">
    <w:name w:val="Footnote Text Char"/>
    <w:basedOn w:val="DefaultParagraphFont"/>
    <w:link w:val="FootnoteText"/>
    <w:semiHidden/>
    <w:rsid w:val="00CB36B6"/>
    <w:rPr>
      <w:sz w:val="18"/>
    </w:rPr>
  </w:style>
  <w:style w:type="character" w:customStyle="1" w:styleId="BalloonTextChar">
    <w:name w:val="Balloon Text Char"/>
    <w:basedOn w:val="DefaultParagraphFont"/>
    <w:link w:val="BalloonText"/>
    <w:rsid w:val="00CB36B6"/>
    <w:rPr>
      <w:rFonts w:ascii="Tahoma" w:hAnsi="Tahoma" w:cs="Tahoma"/>
      <w:sz w:val="16"/>
      <w:szCs w:val="16"/>
    </w:rPr>
  </w:style>
  <w:style w:type="numbering" w:customStyle="1" w:styleId="NoList1">
    <w:name w:val="No List1"/>
    <w:next w:val="NoList"/>
    <w:semiHidden/>
    <w:rsid w:val="002E03A9"/>
  </w:style>
  <w:style w:type="character" w:styleId="EndnoteReference">
    <w:name w:val="endnote reference"/>
    <w:basedOn w:val="DefaultParagraphFont"/>
    <w:semiHidden/>
    <w:rsid w:val="002E03A9"/>
    <w:rPr>
      <w:vertAlign w:val="superscript"/>
    </w:rPr>
  </w:style>
  <w:style w:type="paragraph" w:styleId="ListParagraph">
    <w:name w:val="List Paragraph"/>
    <w:basedOn w:val="Normal"/>
    <w:uiPriority w:val="34"/>
    <w:qFormat/>
    <w:rsid w:val="002E0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uiPriority w:val="99"/>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link w:val="HeaderChar"/>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B1BF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semiHidden/>
    <w:rsid w:val="005B1BF1"/>
    <w:rPr>
      <w:sz w:val="16"/>
      <w:szCs w:val="16"/>
    </w:rPr>
  </w:style>
  <w:style w:type="paragraph" w:styleId="CommentText">
    <w:name w:val="annotation text"/>
    <w:basedOn w:val="Normal"/>
    <w:link w:val="CommentTextChar"/>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E428CB"/>
    <w:pPr>
      <w:numPr>
        <w:numId w:val="18"/>
      </w:numPr>
    </w:pPr>
  </w:style>
  <w:style w:type="paragraph" w:customStyle="1" w:styleId="MIRsubsubsubpara">
    <w:name w:val="MIR subsubsubpara"/>
    <w:basedOn w:val="subsubparai"/>
    <w:link w:val="MIRsubsubsubparaChar"/>
    <w:qFormat/>
    <w:rsid w:val="00EB59C0"/>
    <w:pPr>
      <w:numPr>
        <w:ilvl w:val="3"/>
        <w:numId w:val="18"/>
      </w:numPr>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FD6D86"/>
    <w:rPr>
      <w:sz w:val="22"/>
      <w:szCs w:val="22"/>
    </w:rPr>
  </w:style>
  <w:style w:type="paragraph" w:customStyle="1" w:styleId="MIRBodyText">
    <w:name w:val="MIR Body Text"/>
    <w:basedOn w:val="Bodytextplain"/>
    <w:link w:val="MIRBodyTextChar"/>
    <w:qFormat/>
    <w:rsid w:val="001D0FB2"/>
    <w:pPr>
      <w:numPr>
        <w:numId w:val="18"/>
      </w:numPr>
      <w:tabs>
        <w:tab w:val="left" w:pos="2205"/>
      </w:tabs>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D175F7"/>
    <w:pPr>
      <w:keepNext w:val="0"/>
      <w:pBdr>
        <w:top w:val="none" w:sz="0" w:space="0" w:color="auto"/>
        <w:left w:val="none" w:sz="0" w:space="0" w:color="auto"/>
      </w:pBdr>
      <w:spacing w:before="360"/>
      <w:ind w:left="851" w:right="0"/>
    </w:pPr>
    <w:rPr>
      <w:rFonts w:ascii="Times New Roman" w:hAnsi="Times New Roman" w:cs="Times New Roman"/>
      <w:i w:val="0"/>
      <w:sz w:val="22"/>
      <w:szCs w:val="22"/>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D175F7"/>
    <w:rPr>
      <w:rFonts w:ascii="Arial" w:hAnsi="Arial" w:cs="Arial"/>
      <w:b/>
      <w:i/>
      <w:color w:val="FFFFFF"/>
      <w:sz w:val="22"/>
      <w:szCs w:val="22"/>
      <w:shd w:val="clear" w:color="auto" w:fill="117DC7"/>
    </w:rPr>
  </w:style>
  <w:style w:type="paragraph" w:customStyle="1" w:styleId="MIRSubsubpara">
    <w:name w:val="MIR Subsubpara"/>
    <w:basedOn w:val="subsubparai"/>
    <w:link w:val="MIRSubsubparaChar"/>
    <w:qFormat/>
    <w:rsid w:val="00B55BC3"/>
    <w:pPr>
      <w:numPr>
        <w:numId w:val="18"/>
      </w:numPr>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B55BC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uiPriority w:val="99"/>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paragraph" w:styleId="TOC5">
    <w:name w:val="toc 5"/>
    <w:basedOn w:val="Normal"/>
    <w:next w:val="Normal"/>
    <w:autoRedefine/>
    <w:uiPriority w:val="39"/>
    <w:unhideWhenUsed/>
    <w:rsid w:val="005865A9"/>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865A9"/>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865A9"/>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865A9"/>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865A9"/>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1C1621"/>
    <w:rPr>
      <w:sz w:val="22"/>
    </w:rPr>
  </w:style>
  <w:style w:type="paragraph" w:customStyle="1" w:styleId="MIRCPNote">
    <w:name w:val="MIR CP Note"/>
    <w:basedOn w:val="Normal"/>
    <w:link w:val="MIRCPNoteChar"/>
    <w:qFormat/>
    <w:rsid w:val="00EA67F1"/>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EA67F1"/>
    <w:rPr>
      <w:noProof/>
      <w:sz w:val="22"/>
      <w:szCs w:val="22"/>
    </w:rPr>
  </w:style>
  <w:style w:type="character" w:customStyle="1" w:styleId="MIRBodyTextChar1">
    <w:name w:val="MIR Body Text Char1"/>
    <w:basedOn w:val="BodytextplainChar"/>
    <w:rsid w:val="00EF736F"/>
    <w:rPr>
      <w:sz w:val="22"/>
      <w:szCs w:val="22"/>
    </w:rPr>
  </w:style>
  <w:style w:type="paragraph" w:customStyle="1" w:styleId="MIRSubsubsubsubparaI">
    <w:name w:val="MIR Subsubsubsubpara (I)"/>
    <w:basedOn w:val="MIRsubsubsubpara"/>
    <w:qFormat/>
    <w:rsid w:val="003D43E5"/>
    <w:pPr>
      <w:numPr>
        <w:ilvl w:val="0"/>
        <w:numId w:val="0"/>
      </w:numPr>
      <w:tabs>
        <w:tab w:val="num" w:pos="2552"/>
      </w:tabs>
      <w:ind w:left="2552" w:hanging="426"/>
    </w:pPr>
    <w:rPr>
      <w:rFonts w:eastAsia="Calibri"/>
      <w:lang w:eastAsia="en-US"/>
    </w:rPr>
  </w:style>
  <w:style w:type="character" w:customStyle="1" w:styleId="Heading5Char">
    <w:name w:val="Heading 5 Char"/>
    <w:basedOn w:val="DefaultParagraphFont"/>
    <w:link w:val="Heading5"/>
    <w:rsid w:val="00CB36B6"/>
    <w:rPr>
      <w:rFonts w:ascii="Arial" w:hAnsi="Arial" w:cs="Arial"/>
      <w:i/>
    </w:rPr>
  </w:style>
  <w:style w:type="character" w:customStyle="1" w:styleId="Heading6Char">
    <w:name w:val="Heading 6 Char"/>
    <w:basedOn w:val="DefaultParagraphFont"/>
    <w:link w:val="Heading6"/>
    <w:rsid w:val="00CB36B6"/>
    <w:rPr>
      <w:rFonts w:ascii="Arial" w:hAnsi="Arial" w:cs="Arial"/>
      <w:b/>
      <w:kern w:val="28"/>
      <w:sz w:val="36"/>
      <w:szCs w:val="36"/>
    </w:rPr>
  </w:style>
  <w:style w:type="character" w:customStyle="1" w:styleId="Heading7Char">
    <w:name w:val="Heading 7 Char"/>
    <w:basedOn w:val="DefaultParagraphFont"/>
    <w:link w:val="Heading7"/>
    <w:rsid w:val="00CB36B6"/>
    <w:rPr>
      <w:rFonts w:ascii="Arial" w:hAnsi="Arial" w:cs="Arial"/>
      <w:b/>
      <w:sz w:val="28"/>
      <w:szCs w:val="28"/>
    </w:rPr>
  </w:style>
  <w:style w:type="character" w:customStyle="1" w:styleId="HeaderChar">
    <w:name w:val="Header Char"/>
    <w:basedOn w:val="DefaultParagraphFont"/>
    <w:link w:val="Header"/>
    <w:rsid w:val="00CB36B6"/>
    <w:rPr>
      <w:rFonts w:ascii="Arial" w:hAnsi="Arial" w:cs="Arial"/>
      <w:caps/>
      <w:color w:val="008291"/>
      <w:sz w:val="16"/>
      <w:szCs w:val="16"/>
    </w:rPr>
  </w:style>
  <w:style w:type="character" w:customStyle="1" w:styleId="FootnoteTextChar">
    <w:name w:val="Footnote Text Char"/>
    <w:basedOn w:val="DefaultParagraphFont"/>
    <w:link w:val="FootnoteText"/>
    <w:semiHidden/>
    <w:rsid w:val="00CB36B6"/>
    <w:rPr>
      <w:sz w:val="18"/>
    </w:rPr>
  </w:style>
  <w:style w:type="character" w:customStyle="1" w:styleId="BalloonTextChar">
    <w:name w:val="Balloon Text Char"/>
    <w:basedOn w:val="DefaultParagraphFont"/>
    <w:link w:val="BalloonText"/>
    <w:rsid w:val="00CB36B6"/>
    <w:rPr>
      <w:rFonts w:ascii="Tahoma" w:hAnsi="Tahoma" w:cs="Tahoma"/>
      <w:sz w:val="16"/>
      <w:szCs w:val="16"/>
    </w:rPr>
  </w:style>
  <w:style w:type="numbering" w:customStyle="1" w:styleId="NoList1">
    <w:name w:val="No List1"/>
    <w:next w:val="NoList"/>
    <w:semiHidden/>
    <w:rsid w:val="002E03A9"/>
  </w:style>
  <w:style w:type="character" w:styleId="EndnoteReference">
    <w:name w:val="endnote reference"/>
    <w:basedOn w:val="DefaultParagraphFont"/>
    <w:semiHidden/>
    <w:rsid w:val="002E03A9"/>
    <w:rPr>
      <w:vertAlign w:val="superscript"/>
    </w:rPr>
  </w:style>
  <w:style w:type="paragraph" w:styleId="ListParagraph">
    <w:name w:val="List Paragraph"/>
    <w:basedOn w:val="Normal"/>
    <w:uiPriority w:val="34"/>
    <w:qFormat/>
    <w:rsid w:val="002E0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04026">
      <w:bodyDiv w:val="1"/>
      <w:marLeft w:val="0"/>
      <w:marRight w:val="0"/>
      <w:marTop w:val="0"/>
      <w:marBottom w:val="0"/>
      <w:divBdr>
        <w:top w:val="none" w:sz="0" w:space="0" w:color="auto"/>
        <w:left w:val="none" w:sz="0" w:space="0" w:color="auto"/>
        <w:bottom w:val="none" w:sz="0" w:space="0" w:color="auto"/>
        <w:right w:val="none" w:sz="0" w:space="0" w:color="auto"/>
      </w:divBdr>
    </w:div>
    <w:div w:id="18350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3.gi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6.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frli.gov.au/" TargetMode="Externa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CECD-4C4E-4A50-A0C4-EC0BB497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15</TotalTime>
  <Pages>256</Pages>
  <Words>45248</Words>
  <Characters>257920</Characters>
  <Application>Microsoft Office Word</Application>
  <DocSecurity>0</DocSecurity>
  <Lines>2149</Lines>
  <Paragraphs>605</Paragraphs>
  <ScaleCrop>false</ScaleCrop>
  <HeadingPairs>
    <vt:vector size="2" baseType="variant">
      <vt:variant>
        <vt:lpstr>Title</vt:lpstr>
      </vt:variant>
      <vt:variant>
        <vt:i4>1</vt:i4>
      </vt:variant>
    </vt:vector>
  </HeadingPairs>
  <TitlesOfParts>
    <vt:vector size="1" baseType="lpstr">
      <vt:lpstr>ASIC Market Integrity Rules (ASX Market) 2010</vt:lpstr>
    </vt:vector>
  </TitlesOfParts>
  <Company>ASIC</Company>
  <LinksUpToDate>false</LinksUpToDate>
  <CharactersWithSpaces>302563</CharactersWithSpaces>
  <SharedDoc>false</SharedDoc>
  <HyperlinkBase/>
  <HLinks>
    <vt:vector size="264" baseType="variant">
      <vt:variant>
        <vt:i4>3866683</vt:i4>
      </vt:variant>
      <vt:variant>
        <vt:i4>264</vt:i4>
      </vt:variant>
      <vt:variant>
        <vt:i4>0</vt:i4>
      </vt:variant>
      <vt:variant>
        <vt:i4>5</vt:i4>
      </vt:variant>
      <vt:variant>
        <vt:lpwstr>http://www.frli.gov.au/</vt:lpwstr>
      </vt:variant>
      <vt:variant>
        <vt:lpwstr/>
      </vt:variant>
      <vt:variant>
        <vt:i4>1966131</vt:i4>
      </vt:variant>
      <vt:variant>
        <vt:i4>257</vt:i4>
      </vt:variant>
      <vt:variant>
        <vt:i4>0</vt:i4>
      </vt:variant>
      <vt:variant>
        <vt:i4>5</vt:i4>
      </vt:variant>
      <vt:variant>
        <vt:lpwstr/>
      </vt:variant>
      <vt:variant>
        <vt:lpwstr>_Toc267648217</vt:lpwstr>
      </vt:variant>
      <vt:variant>
        <vt:i4>1966131</vt:i4>
      </vt:variant>
      <vt:variant>
        <vt:i4>251</vt:i4>
      </vt:variant>
      <vt:variant>
        <vt:i4>0</vt:i4>
      </vt:variant>
      <vt:variant>
        <vt:i4>5</vt:i4>
      </vt:variant>
      <vt:variant>
        <vt:lpwstr/>
      </vt:variant>
      <vt:variant>
        <vt:lpwstr>_Toc267648216</vt:lpwstr>
      </vt:variant>
      <vt:variant>
        <vt:i4>1966131</vt:i4>
      </vt:variant>
      <vt:variant>
        <vt:i4>245</vt:i4>
      </vt:variant>
      <vt:variant>
        <vt:i4>0</vt:i4>
      </vt:variant>
      <vt:variant>
        <vt:i4>5</vt:i4>
      </vt:variant>
      <vt:variant>
        <vt:lpwstr/>
      </vt:variant>
      <vt:variant>
        <vt:lpwstr>_Toc267648215</vt:lpwstr>
      </vt:variant>
      <vt:variant>
        <vt:i4>1966131</vt:i4>
      </vt:variant>
      <vt:variant>
        <vt:i4>239</vt:i4>
      </vt:variant>
      <vt:variant>
        <vt:i4>0</vt:i4>
      </vt:variant>
      <vt:variant>
        <vt:i4>5</vt:i4>
      </vt:variant>
      <vt:variant>
        <vt:lpwstr/>
      </vt:variant>
      <vt:variant>
        <vt:lpwstr>_Toc267648214</vt:lpwstr>
      </vt:variant>
      <vt:variant>
        <vt:i4>1966131</vt:i4>
      </vt:variant>
      <vt:variant>
        <vt:i4>233</vt:i4>
      </vt:variant>
      <vt:variant>
        <vt:i4>0</vt:i4>
      </vt:variant>
      <vt:variant>
        <vt:i4>5</vt:i4>
      </vt:variant>
      <vt:variant>
        <vt:lpwstr/>
      </vt:variant>
      <vt:variant>
        <vt:lpwstr>_Toc267648213</vt:lpwstr>
      </vt:variant>
      <vt:variant>
        <vt:i4>1966131</vt:i4>
      </vt:variant>
      <vt:variant>
        <vt:i4>227</vt:i4>
      </vt:variant>
      <vt:variant>
        <vt:i4>0</vt:i4>
      </vt:variant>
      <vt:variant>
        <vt:i4>5</vt:i4>
      </vt:variant>
      <vt:variant>
        <vt:lpwstr/>
      </vt:variant>
      <vt:variant>
        <vt:lpwstr>_Toc267648212</vt:lpwstr>
      </vt:variant>
      <vt:variant>
        <vt:i4>1966131</vt:i4>
      </vt:variant>
      <vt:variant>
        <vt:i4>221</vt:i4>
      </vt:variant>
      <vt:variant>
        <vt:i4>0</vt:i4>
      </vt:variant>
      <vt:variant>
        <vt:i4>5</vt:i4>
      </vt:variant>
      <vt:variant>
        <vt:lpwstr/>
      </vt:variant>
      <vt:variant>
        <vt:lpwstr>_Toc267648211</vt:lpwstr>
      </vt:variant>
      <vt:variant>
        <vt:i4>1966131</vt:i4>
      </vt:variant>
      <vt:variant>
        <vt:i4>215</vt:i4>
      </vt:variant>
      <vt:variant>
        <vt:i4>0</vt:i4>
      </vt:variant>
      <vt:variant>
        <vt:i4>5</vt:i4>
      </vt:variant>
      <vt:variant>
        <vt:lpwstr/>
      </vt:variant>
      <vt:variant>
        <vt:lpwstr>_Toc267648210</vt:lpwstr>
      </vt:variant>
      <vt:variant>
        <vt:i4>2031667</vt:i4>
      </vt:variant>
      <vt:variant>
        <vt:i4>209</vt:i4>
      </vt:variant>
      <vt:variant>
        <vt:i4>0</vt:i4>
      </vt:variant>
      <vt:variant>
        <vt:i4>5</vt:i4>
      </vt:variant>
      <vt:variant>
        <vt:lpwstr/>
      </vt:variant>
      <vt:variant>
        <vt:lpwstr>_Toc267648209</vt:lpwstr>
      </vt:variant>
      <vt:variant>
        <vt:i4>2031667</vt:i4>
      </vt:variant>
      <vt:variant>
        <vt:i4>203</vt:i4>
      </vt:variant>
      <vt:variant>
        <vt:i4>0</vt:i4>
      </vt:variant>
      <vt:variant>
        <vt:i4>5</vt:i4>
      </vt:variant>
      <vt:variant>
        <vt:lpwstr/>
      </vt:variant>
      <vt:variant>
        <vt:lpwstr>_Toc267648208</vt:lpwstr>
      </vt:variant>
      <vt:variant>
        <vt:i4>2031667</vt:i4>
      </vt:variant>
      <vt:variant>
        <vt:i4>197</vt:i4>
      </vt:variant>
      <vt:variant>
        <vt:i4>0</vt:i4>
      </vt:variant>
      <vt:variant>
        <vt:i4>5</vt:i4>
      </vt:variant>
      <vt:variant>
        <vt:lpwstr/>
      </vt:variant>
      <vt:variant>
        <vt:lpwstr>_Toc267648207</vt:lpwstr>
      </vt:variant>
      <vt:variant>
        <vt:i4>2031667</vt:i4>
      </vt:variant>
      <vt:variant>
        <vt:i4>191</vt:i4>
      </vt:variant>
      <vt:variant>
        <vt:i4>0</vt:i4>
      </vt:variant>
      <vt:variant>
        <vt:i4>5</vt:i4>
      </vt:variant>
      <vt:variant>
        <vt:lpwstr/>
      </vt:variant>
      <vt:variant>
        <vt:lpwstr>_Toc267648206</vt:lpwstr>
      </vt:variant>
      <vt:variant>
        <vt:i4>2031667</vt:i4>
      </vt:variant>
      <vt:variant>
        <vt:i4>185</vt:i4>
      </vt:variant>
      <vt:variant>
        <vt:i4>0</vt:i4>
      </vt:variant>
      <vt:variant>
        <vt:i4>5</vt:i4>
      </vt:variant>
      <vt:variant>
        <vt:lpwstr/>
      </vt:variant>
      <vt:variant>
        <vt:lpwstr>_Toc267648205</vt:lpwstr>
      </vt:variant>
      <vt:variant>
        <vt:i4>2031667</vt:i4>
      </vt:variant>
      <vt:variant>
        <vt:i4>179</vt:i4>
      </vt:variant>
      <vt:variant>
        <vt:i4>0</vt:i4>
      </vt:variant>
      <vt:variant>
        <vt:i4>5</vt:i4>
      </vt:variant>
      <vt:variant>
        <vt:lpwstr/>
      </vt:variant>
      <vt:variant>
        <vt:lpwstr>_Toc267648204</vt:lpwstr>
      </vt:variant>
      <vt:variant>
        <vt:i4>2031667</vt:i4>
      </vt:variant>
      <vt:variant>
        <vt:i4>173</vt:i4>
      </vt:variant>
      <vt:variant>
        <vt:i4>0</vt:i4>
      </vt:variant>
      <vt:variant>
        <vt:i4>5</vt:i4>
      </vt:variant>
      <vt:variant>
        <vt:lpwstr/>
      </vt:variant>
      <vt:variant>
        <vt:lpwstr>_Toc267648203</vt:lpwstr>
      </vt:variant>
      <vt:variant>
        <vt:i4>2031667</vt:i4>
      </vt:variant>
      <vt:variant>
        <vt:i4>167</vt:i4>
      </vt:variant>
      <vt:variant>
        <vt:i4>0</vt:i4>
      </vt:variant>
      <vt:variant>
        <vt:i4>5</vt:i4>
      </vt:variant>
      <vt:variant>
        <vt:lpwstr/>
      </vt:variant>
      <vt:variant>
        <vt:lpwstr>_Toc267648202</vt:lpwstr>
      </vt:variant>
      <vt:variant>
        <vt:i4>2031667</vt:i4>
      </vt:variant>
      <vt:variant>
        <vt:i4>161</vt:i4>
      </vt:variant>
      <vt:variant>
        <vt:i4>0</vt:i4>
      </vt:variant>
      <vt:variant>
        <vt:i4>5</vt:i4>
      </vt:variant>
      <vt:variant>
        <vt:lpwstr/>
      </vt:variant>
      <vt:variant>
        <vt:lpwstr>_Toc267648201</vt:lpwstr>
      </vt:variant>
      <vt:variant>
        <vt:i4>2031667</vt:i4>
      </vt:variant>
      <vt:variant>
        <vt:i4>155</vt:i4>
      </vt:variant>
      <vt:variant>
        <vt:i4>0</vt:i4>
      </vt:variant>
      <vt:variant>
        <vt:i4>5</vt:i4>
      </vt:variant>
      <vt:variant>
        <vt:lpwstr/>
      </vt:variant>
      <vt:variant>
        <vt:lpwstr>_Toc267648200</vt:lpwstr>
      </vt:variant>
      <vt:variant>
        <vt:i4>1441840</vt:i4>
      </vt:variant>
      <vt:variant>
        <vt:i4>149</vt:i4>
      </vt:variant>
      <vt:variant>
        <vt:i4>0</vt:i4>
      </vt:variant>
      <vt:variant>
        <vt:i4>5</vt:i4>
      </vt:variant>
      <vt:variant>
        <vt:lpwstr/>
      </vt:variant>
      <vt:variant>
        <vt:lpwstr>_Toc267648199</vt:lpwstr>
      </vt:variant>
      <vt:variant>
        <vt:i4>1441840</vt:i4>
      </vt:variant>
      <vt:variant>
        <vt:i4>143</vt:i4>
      </vt:variant>
      <vt:variant>
        <vt:i4>0</vt:i4>
      </vt:variant>
      <vt:variant>
        <vt:i4>5</vt:i4>
      </vt:variant>
      <vt:variant>
        <vt:lpwstr/>
      </vt:variant>
      <vt:variant>
        <vt:lpwstr>_Toc267648198</vt:lpwstr>
      </vt:variant>
      <vt:variant>
        <vt:i4>1441840</vt:i4>
      </vt:variant>
      <vt:variant>
        <vt:i4>137</vt:i4>
      </vt:variant>
      <vt:variant>
        <vt:i4>0</vt:i4>
      </vt:variant>
      <vt:variant>
        <vt:i4>5</vt:i4>
      </vt:variant>
      <vt:variant>
        <vt:lpwstr/>
      </vt:variant>
      <vt:variant>
        <vt:lpwstr>_Toc267648197</vt:lpwstr>
      </vt:variant>
      <vt:variant>
        <vt:i4>1441840</vt:i4>
      </vt:variant>
      <vt:variant>
        <vt:i4>131</vt:i4>
      </vt:variant>
      <vt:variant>
        <vt:i4>0</vt:i4>
      </vt:variant>
      <vt:variant>
        <vt:i4>5</vt:i4>
      </vt:variant>
      <vt:variant>
        <vt:lpwstr/>
      </vt:variant>
      <vt:variant>
        <vt:lpwstr>_Toc267648196</vt:lpwstr>
      </vt:variant>
      <vt:variant>
        <vt:i4>1441840</vt:i4>
      </vt:variant>
      <vt:variant>
        <vt:i4>125</vt:i4>
      </vt:variant>
      <vt:variant>
        <vt:i4>0</vt:i4>
      </vt:variant>
      <vt:variant>
        <vt:i4>5</vt:i4>
      </vt:variant>
      <vt:variant>
        <vt:lpwstr/>
      </vt:variant>
      <vt:variant>
        <vt:lpwstr>_Toc267648195</vt:lpwstr>
      </vt:variant>
      <vt:variant>
        <vt:i4>1441840</vt:i4>
      </vt:variant>
      <vt:variant>
        <vt:i4>119</vt:i4>
      </vt:variant>
      <vt:variant>
        <vt:i4>0</vt:i4>
      </vt:variant>
      <vt:variant>
        <vt:i4>5</vt:i4>
      </vt:variant>
      <vt:variant>
        <vt:lpwstr/>
      </vt:variant>
      <vt:variant>
        <vt:lpwstr>_Toc267648194</vt:lpwstr>
      </vt:variant>
      <vt:variant>
        <vt:i4>1441840</vt:i4>
      </vt:variant>
      <vt:variant>
        <vt:i4>113</vt:i4>
      </vt:variant>
      <vt:variant>
        <vt:i4>0</vt:i4>
      </vt:variant>
      <vt:variant>
        <vt:i4>5</vt:i4>
      </vt:variant>
      <vt:variant>
        <vt:lpwstr/>
      </vt:variant>
      <vt:variant>
        <vt:lpwstr>_Toc267648193</vt:lpwstr>
      </vt:variant>
      <vt:variant>
        <vt:i4>1441840</vt:i4>
      </vt:variant>
      <vt:variant>
        <vt:i4>107</vt:i4>
      </vt:variant>
      <vt:variant>
        <vt:i4>0</vt:i4>
      </vt:variant>
      <vt:variant>
        <vt:i4>5</vt:i4>
      </vt:variant>
      <vt:variant>
        <vt:lpwstr/>
      </vt:variant>
      <vt:variant>
        <vt:lpwstr>_Toc267648192</vt:lpwstr>
      </vt:variant>
      <vt:variant>
        <vt:i4>1441840</vt:i4>
      </vt:variant>
      <vt:variant>
        <vt:i4>101</vt:i4>
      </vt:variant>
      <vt:variant>
        <vt:i4>0</vt:i4>
      </vt:variant>
      <vt:variant>
        <vt:i4>5</vt:i4>
      </vt:variant>
      <vt:variant>
        <vt:lpwstr/>
      </vt:variant>
      <vt:variant>
        <vt:lpwstr>_Toc267648191</vt:lpwstr>
      </vt:variant>
      <vt:variant>
        <vt:i4>1441840</vt:i4>
      </vt:variant>
      <vt:variant>
        <vt:i4>95</vt:i4>
      </vt:variant>
      <vt:variant>
        <vt:i4>0</vt:i4>
      </vt:variant>
      <vt:variant>
        <vt:i4>5</vt:i4>
      </vt:variant>
      <vt:variant>
        <vt:lpwstr/>
      </vt:variant>
      <vt:variant>
        <vt:lpwstr>_Toc267648190</vt:lpwstr>
      </vt:variant>
      <vt:variant>
        <vt:i4>1507376</vt:i4>
      </vt:variant>
      <vt:variant>
        <vt:i4>89</vt:i4>
      </vt:variant>
      <vt:variant>
        <vt:i4>0</vt:i4>
      </vt:variant>
      <vt:variant>
        <vt:i4>5</vt:i4>
      </vt:variant>
      <vt:variant>
        <vt:lpwstr/>
      </vt:variant>
      <vt:variant>
        <vt:lpwstr>_Toc267648189</vt:lpwstr>
      </vt:variant>
      <vt:variant>
        <vt:i4>1507376</vt:i4>
      </vt:variant>
      <vt:variant>
        <vt:i4>83</vt:i4>
      </vt:variant>
      <vt:variant>
        <vt:i4>0</vt:i4>
      </vt:variant>
      <vt:variant>
        <vt:i4>5</vt:i4>
      </vt:variant>
      <vt:variant>
        <vt:lpwstr/>
      </vt:variant>
      <vt:variant>
        <vt:lpwstr>_Toc267648188</vt:lpwstr>
      </vt:variant>
      <vt:variant>
        <vt:i4>1507376</vt:i4>
      </vt:variant>
      <vt:variant>
        <vt:i4>77</vt:i4>
      </vt:variant>
      <vt:variant>
        <vt:i4>0</vt:i4>
      </vt:variant>
      <vt:variant>
        <vt:i4>5</vt:i4>
      </vt:variant>
      <vt:variant>
        <vt:lpwstr/>
      </vt:variant>
      <vt:variant>
        <vt:lpwstr>_Toc267648187</vt:lpwstr>
      </vt:variant>
      <vt:variant>
        <vt:i4>1507376</vt:i4>
      </vt:variant>
      <vt:variant>
        <vt:i4>71</vt:i4>
      </vt:variant>
      <vt:variant>
        <vt:i4>0</vt:i4>
      </vt:variant>
      <vt:variant>
        <vt:i4>5</vt:i4>
      </vt:variant>
      <vt:variant>
        <vt:lpwstr/>
      </vt:variant>
      <vt:variant>
        <vt:lpwstr>_Toc267648186</vt:lpwstr>
      </vt:variant>
      <vt:variant>
        <vt:i4>1507376</vt:i4>
      </vt:variant>
      <vt:variant>
        <vt:i4>65</vt:i4>
      </vt:variant>
      <vt:variant>
        <vt:i4>0</vt:i4>
      </vt:variant>
      <vt:variant>
        <vt:i4>5</vt:i4>
      </vt:variant>
      <vt:variant>
        <vt:lpwstr/>
      </vt:variant>
      <vt:variant>
        <vt:lpwstr>_Toc267648185</vt:lpwstr>
      </vt:variant>
      <vt:variant>
        <vt:i4>1507376</vt:i4>
      </vt:variant>
      <vt:variant>
        <vt:i4>59</vt:i4>
      </vt:variant>
      <vt:variant>
        <vt:i4>0</vt:i4>
      </vt:variant>
      <vt:variant>
        <vt:i4>5</vt:i4>
      </vt:variant>
      <vt:variant>
        <vt:lpwstr/>
      </vt:variant>
      <vt:variant>
        <vt:lpwstr>_Toc267648184</vt:lpwstr>
      </vt:variant>
      <vt:variant>
        <vt:i4>1507376</vt:i4>
      </vt:variant>
      <vt:variant>
        <vt:i4>53</vt:i4>
      </vt:variant>
      <vt:variant>
        <vt:i4>0</vt:i4>
      </vt:variant>
      <vt:variant>
        <vt:i4>5</vt:i4>
      </vt:variant>
      <vt:variant>
        <vt:lpwstr/>
      </vt:variant>
      <vt:variant>
        <vt:lpwstr>_Toc267648183</vt:lpwstr>
      </vt:variant>
      <vt:variant>
        <vt:i4>1507376</vt:i4>
      </vt:variant>
      <vt:variant>
        <vt:i4>47</vt:i4>
      </vt:variant>
      <vt:variant>
        <vt:i4>0</vt:i4>
      </vt:variant>
      <vt:variant>
        <vt:i4>5</vt:i4>
      </vt:variant>
      <vt:variant>
        <vt:lpwstr/>
      </vt:variant>
      <vt:variant>
        <vt:lpwstr>_Toc267648182</vt:lpwstr>
      </vt:variant>
      <vt:variant>
        <vt:i4>1507376</vt:i4>
      </vt:variant>
      <vt:variant>
        <vt:i4>41</vt:i4>
      </vt:variant>
      <vt:variant>
        <vt:i4>0</vt:i4>
      </vt:variant>
      <vt:variant>
        <vt:i4>5</vt:i4>
      </vt:variant>
      <vt:variant>
        <vt:lpwstr/>
      </vt:variant>
      <vt:variant>
        <vt:lpwstr>_Toc267648181</vt:lpwstr>
      </vt:variant>
      <vt:variant>
        <vt:i4>1507376</vt:i4>
      </vt:variant>
      <vt:variant>
        <vt:i4>35</vt:i4>
      </vt:variant>
      <vt:variant>
        <vt:i4>0</vt:i4>
      </vt:variant>
      <vt:variant>
        <vt:i4>5</vt:i4>
      </vt:variant>
      <vt:variant>
        <vt:lpwstr/>
      </vt:variant>
      <vt:variant>
        <vt:lpwstr>_Toc267648180</vt:lpwstr>
      </vt:variant>
      <vt:variant>
        <vt:i4>1572912</vt:i4>
      </vt:variant>
      <vt:variant>
        <vt:i4>29</vt:i4>
      </vt:variant>
      <vt:variant>
        <vt:i4>0</vt:i4>
      </vt:variant>
      <vt:variant>
        <vt:i4>5</vt:i4>
      </vt:variant>
      <vt:variant>
        <vt:lpwstr/>
      </vt:variant>
      <vt:variant>
        <vt:lpwstr>_Toc267648179</vt:lpwstr>
      </vt:variant>
      <vt:variant>
        <vt:i4>1572912</vt:i4>
      </vt:variant>
      <vt:variant>
        <vt:i4>23</vt:i4>
      </vt:variant>
      <vt:variant>
        <vt:i4>0</vt:i4>
      </vt:variant>
      <vt:variant>
        <vt:i4>5</vt:i4>
      </vt:variant>
      <vt:variant>
        <vt:lpwstr/>
      </vt:variant>
      <vt:variant>
        <vt:lpwstr>_Toc267648178</vt:lpwstr>
      </vt:variant>
      <vt:variant>
        <vt:i4>1572912</vt:i4>
      </vt:variant>
      <vt:variant>
        <vt:i4>17</vt:i4>
      </vt:variant>
      <vt:variant>
        <vt:i4>0</vt:i4>
      </vt:variant>
      <vt:variant>
        <vt:i4>5</vt:i4>
      </vt:variant>
      <vt:variant>
        <vt:lpwstr/>
      </vt:variant>
      <vt:variant>
        <vt:lpwstr>_Toc267648177</vt:lpwstr>
      </vt:variant>
      <vt:variant>
        <vt:i4>1572912</vt:i4>
      </vt:variant>
      <vt:variant>
        <vt:i4>11</vt:i4>
      </vt:variant>
      <vt:variant>
        <vt:i4>0</vt:i4>
      </vt:variant>
      <vt:variant>
        <vt:i4>5</vt:i4>
      </vt:variant>
      <vt:variant>
        <vt:lpwstr/>
      </vt:variant>
      <vt:variant>
        <vt:lpwstr>_Toc267648176</vt:lpwstr>
      </vt:variant>
      <vt:variant>
        <vt:i4>1572912</vt:i4>
      </vt:variant>
      <vt:variant>
        <vt:i4>5</vt:i4>
      </vt:variant>
      <vt:variant>
        <vt:i4>0</vt:i4>
      </vt:variant>
      <vt:variant>
        <vt:i4>5</vt:i4>
      </vt:variant>
      <vt:variant>
        <vt:lpwstr/>
      </vt:variant>
      <vt:variant>
        <vt:lpwstr>_Toc267648175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(ASX Market) 2010</dc:title>
  <dc:subject>ASIC Market Integrity Rules (ASX Market) 2010</dc:subject>
  <dc:creator>JD</dc:creator>
  <cp:keywords>ASIC Market Integrity Rules (ASX market) 2010</cp:keywords>
  <cp:lastModifiedBy>jennifer.dolphin</cp:lastModifiedBy>
  <cp:revision>13</cp:revision>
  <cp:lastPrinted>2014-05-08T08:40:00Z</cp:lastPrinted>
  <dcterms:created xsi:type="dcterms:W3CDTF">2014-05-08T16:25:00Z</dcterms:created>
  <dcterms:modified xsi:type="dcterms:W3CDTF">2014-05-19T07:10:00Z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REGULATORY GUIDE</vt:lpwstr>
  </property>
  <property fmtid="{D5CDD505-2E9C-101B-9397-08002B2CF9AE}" pid="3" name="Document title">
    <vt:lpwstr>ASIC Market Integrity Rules (ASX Market-Capital) 2014</vt:lpwstr>
  </property>
  <property fmtid="{D5CDD505-2E9C-101B-9397-08002B2CF9AE}" pid="4" name="Document num">
    <vt:lpwstr>000</vt:lpwstr>
  </property>
  <property fmtid="{D5CDD505-2E9C-101B-9397-08002B2CF9AE}" pid="5" name="Issue date">
    <vt:lpwstr>May 2014</vt:lpwstr>
  </property>
  <property fmtid="{D5CDD505-2E9C-101B-9397-08002B2CF9AE}" pid="6" name="Source file type">
    <vt:lpwstr>RG short</vt:lpwstr>
  </property>
  <property fmtid="{D5CDD505-2E9C-101B-9397-08002B2CF9AE}" pid="7" name="Objective-Id">
    <vt:lpwstr>A4184158</vt:lpwstr>
  </property>
  <property fmtid="{D5CDD505-2E9C-101B-9397-08002B2CF9AE}" pid="8" name="Objective-Title">
    <vt:lpwstr>ASIC Market Integrity Rules (ASX Market-Capital) 2014</vt:lpwstr>
  </property>
  <property fmtid="{D5CDD505-2E9C-101B-9397-08002B2CF9AE}" pid="9" name="Objective-Comment">
    <vt:lpwstr>
    </vt:lpwstr>
  </property>
  <property fmtid="{D5CDD505-2E9C-101B-9397-08002B2CF9AE}" pid="10" name="Objective-CreationStamp">
    <vt:filetime>2014-05-08T16:25:39Z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vt:lpwstr>
  </property>
  <property fmtid="{D5CDD505-2E9C-101B-9397-08002B2CF9AE}" pid="14" name="Objective-ModificationStamp">
    <vt:filetime>2014-05-19T07:17:01Z</vt:filetime>
  </property>
  <property fmtid="{D5CDD505-2E9C-101B-9397-08002B2CF9AE}" pid="15" name="Objective-Owner">
    <vt:lpwstr>Jennifer Dolphin</vt:lpwstr>
  </property>
  <property fmtid="{D5CDD505-2E9C-101B-9397-08002B2CF9AE}" pid="16" name="Objective-Path">
    <vt:lpwstr>ASIC BCS:POLICY &amp; REGULATORY FRAMEWORK:Policy Development:Markets:Participant Capital Adequacy Project:AA Split of Capital Rules:9 Minister letter - 26 May 2014 amendments:Word versions:</vt:lpwstr>
  </property>
  <property fmtid="{D5CDD505-2E9C-101B-9397-08002B2CF9AE}" pid="17" name="Objective-Parent">
    <vt:lpwstr>Word versions</vt:lpwstr>
  </property>
  <property fmtid="{D5CDD505-2E9C-101B-9397-08002B2CF9AE}" pid="18" name="Objective-State">
    <vt:lpwstr>Being Drafted</vt:lpwstr>
  </property>
  <property fmtid="{D5CDD505-2E9C-101B-9397-08002B2CF9AE}" pid="19" name="Objective-Version">
    <vt:lpwstr>1.3</vt:lpwstr>
  </property>
  <property fmtid="{D5CDD505-2E9C-101B-9397-08002B2CF9AE}" pid="20" name="Objective-VersionNumber">
    <vt:i4>8</vt:i4>
  </property>
  <property fmtid="{D5CDD505-2E9C-101B-9397-08002B2CF9AE}" pid="21" name="Objective-VersionComment">
    <vt:lpwstr>
    </vt:lpwstr>
  </property>
  <property fmtid="{D5CDD505-2E9C-101B-9397-08002B2CF9AE}" pid="22" name="Objective-FileNumber">
    <vt:lpwstr>
    </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ies>
</file>