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9F" w:rsidRPr="002A6A1E" w:rsidRDefault="00080E9F" w:rsidP="00DE51EB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A6A1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Explanatory Statement</w:t>
      </w:r>
    </w:p>
    <w:p w:rsidR="00080E9F" w:rsidRPr="002A6A1E" w:rsidRDefault="00080E9F" w:rsidP="002A7E7B">
      <w:pPr>
        <w:keepNext/>
        <w:spacing w:before="180" w:after="18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A6A1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Civil Aviation Regulations 1988</w:t>
      </w:r>
    </w:p>
    <w:p w:rsidR="00080E9F" w:rsidRPr="002A6A1E" w:rsidRDefault="002A6A1E" w:rsidP="00080E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A6A1E">
        <w:rPr>
          <w:rFonts w:ascii="Arial" w:hAnsi="Arial" w:cs="Arial"/>
          <w:b/>
          <w:color w:val="000000" w:themeColor="text1"/>
          <w:sz w:val="24"/>
          <w:szCs w:val="24"/>
        </w:rPr>
        <w:t>Civil Aviation Order 20.7.4 Amendment Instrument 201</w:t>
      </w:r>
      <w:r w:rsidR="00F648D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2A6A1E">
        <w:rPr>
          <w:rFonts w:ascii="Arial" w:hAnsi="Arial" w:cs="Arial"/>
          <w:b/>
          <w:color w:val="000000" w:themeColor="text1"/>
          <w:sz w:val="24"/>
          <w:szCs w:val="24"/>
        </w:rPr>
        <w:t xml:space="preserve"> (No. 1)</w:t>
      </w:r>
    </w:p>
    <w:p w:rsidR="0079587F" w:rsidRPr="00DE51EB" w:rsidRDefault="0079587F" w:rsidP="00DE51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6A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Legislation</w:t>
      </w:r>
    </w:p>
    <w:p w:rsidR="00080E9F" w:rsidRPr="00EA71D2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Section 98 of the </w:t>
      </w:r>
      <w:r w:rsidRPr="00EA71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Civil Aviation Act 1988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(the </w:t>
      </w:r>
      <w:r w:rsidRPr="00EA71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Act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empowers the Governor-General to make regulations for the Act and in the interests of the safety of air navigation.</w:t>
      </w:r>
    </w:p>
    <w:p w:rsidR="00080E9F" w:rsidRPr="00EA71D2" w:rsidRDefault="00080E9F" w:rsidP="00080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EA71D2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Subregulation</w:t>
      </w:r>
      <w:proofErr w:type="spellEnd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235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 of the </w:t>
      </w:r>
      <w:r w:rsidRPr="00EA71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Civil Aviation Regulations 1988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A71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CAR 1988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authorises CASA to issue directions setting out the manner of determining a maximum weight for an aeroplane that its gross weight must not exceed at take-off or landing.</w:t>
      </w:r>
    </w:p>
    <w:p w:rsidR="00080E9F" w:rsidRPr="00EA71D2" w:rsidRDefault="00080E9F" w:rsidP="00080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EA71D2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Subregulation</w:t>
      </w:r>
      <w:proofErr w:type="spellEnd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(1) of CAR 1988 provides that where the regulations authorise CASA to issue any directions, it may do so in the form of Civil Aviation Orders (the </w:t>
      </w:r>
      <w:r w:rsidRPr="00EA71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CAOs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080E9F" w:rsidRPr="00EA71D2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aeroplanes with a maximum take-off weight 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exceeding 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722 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kg, CASA has issued such directions in </w:t>
      </w:r>
      <w:r w:rsidR="00DE51E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 Aviation Order (</w:t>
      </w:r>
      <w:r w:rsidR="002A7E7B" w:rsidRPr="00EA71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CAO</w:t>
      </w:r>
      <w:r w:rsidR="00DE51E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20.7.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D46A6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Amendment Instrument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modifies 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CAO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20.7.</w:t>
      </w:r>
      <w:r w:rsidR="004C1016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follows.</w:t>
      </w:r>
    </w:p>
    <w:p w:rsidR="00080E9F" w:rsidRPr="00EA71D2" w:rsidRDefault="00080E9F" w:rsidP="004744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EA71D2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Explanation of changes</w:t>
      </w:r>
    </w:p>
    <w:p w:rsidR="0079587F" w:rsidRPr="00EA71D2" w:rsidRDefault="00080E9F" w:rsidP="007958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amendments </w:t>
      </w:r>
      <w:r w:rsidR="006037F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clarify t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coverage of 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CAO 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20.7.</w:t>
      </w:r>
      <w:r w:rsidR="006037F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Application subsect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ion has been changed to 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specifically 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include jet-</w:t>
      </w:r>
      <w:proofErr w:type="spellStart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engined</w:t>
      </w:r>
      <w:proofErr w:type="spellEnd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aeroplanes with 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maximum take-off weight </w:t>
      </w:r>
      <w:r w:rsidR="006037F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not more than 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722 kg</w:t>
      </w:r>
      <w:r w:rsidR="006037F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are engaged in the operations described in the new Application 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</w:t>
      </w:r>
      <w:r w:rsidR="006037F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section.</w:t>
      </w:r>
      <w:r w:rsidR="0079587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587F" w:rsidRPr="00EA71D2" w:rsidRDefault="0079587F" w:rsidP="007958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EA71D2" w:rsidRDefault="0079587F" w:rsidP="007958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in the present Application subsection, CASA may determine that CAO 20.7.1 or 20.7.2 apply to an aircraft that would otherwise be subject to CAO 20.7.</w:t>
      </w:r>
      <w:r w:rsidR="00320A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if it considers that the characteristics of the aeroplane require it to do so.</w:t>
      </w:r>
    </w:p>
    <w:p w:rsidR="00080E9F" w:rsidRPr="00EA71D2" w:rsidRDefault="00080E9F" w:rsidP="00080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EA71D2" w:rsidRDefault="0079587F" w:rsidP="00080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amendments </w:t>
      </w:r>
      <w:r w:rsidR="006037F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also update certain out-of-date references.</w:t>
      </w:r>
    </w:p>
    <w:p w:rsidR="006037F9" w:rsidRPr="00EA71D2" w:rsidRDefault="006037F9" w:rsidP="002A7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EA71D2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Legislative Instruments Act</w:t>
      </w:r>
    </w:p>
    <w:p w:rsidR="00080E9F" w:rsidRPr="00EA71D2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 subsection 98</w:t>
      </w:r>
      <w:r w:rsidR="00D12CA5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 of the Act, where the regulations provide for certain instruments to be issued in the form of CAOs, such CAOs are declared to be disallowable instruments. Under subparagraph 6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of the </w:t>
      </w:r>
      <w:r w:rsidRPr="00EA71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Legislative Instruments Act 2003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(the </w:t>
      </w:r>
      <w:r w:rsidRPr="00EA71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LIA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an instrument is a legislative instrument for section 5 of the LIA if it is declared to be a disallowable instrument under legislation in force before the commencement of the LIA. The </w:t>
      </w:r>
      <w:r w:rsidR="00DE51E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Amendment Instrument 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is, therefore, a legislative instrument and it is subject to tabling and </w:t>
      </w:r>
      <w:proofErr w:type="gramStart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disallowance</w:t>
      </w:r>
      <w:proofErr w:type="gramEnd"/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Parliament under sections 38 and 42 of the LIA.</w:t>
      </w:r>
    </w:p>
    <w:p w:rsidR="00080E9F" w:rsidRPr="00EA71D2" w:rsidRDefault="00080E9F" w:rsidP="002A7E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EA71D2" w:rsidRDefault="00080E9F" w:rsidP="00080E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Consultation</w:t>
      </w:r>
    </w:p>
    <w:p w:rsidR="00080E9F" w:rsidRPr="00EA71D2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Consultation under section 17 of the LIA has been undertaken through discussions with the relevant i</w:t>
      </w:r>
      <w:r w:rsidR="0058193E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ndustry sectors and S</w:t>
      </w:r>
      <w:r w:rsidR="00D46A6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tandards </w:t>
      </w:r>
      <w:r w:rsidR="0058193E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D46A6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onsultative </w:t>
      </w:r>
      <w:r w:rsidR="0058193E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D46A69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ommittee</w:t>
      </w:r>
      <w:r w:rsidR="0058193E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forums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80E9F" w:rsidRPr="00EA71D2" w:rsidRDefault="00080E9F" w:rsidP="00EA7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71D2" w:rsidRPr="00EA71D2" w:rsidRDefault="00EA71D2" w:rsidP="00EA71D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Details of the proposed amendments were published by CASA on the Internet as Project 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13/03 and comment was invited.</w:t>
      </w:r>
    </w:p>
    <w:p w:rsidR="00EA71D2" w:rsidRPr="00EA71D2" w:rsidRDefault="00EA71D2" w:rsidP="00EA7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71D2" w:rsidRPr="00EA71D2" w:rsidRDefault="00EA71D2" w:rsidP="00EA71D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Response was favourable, as the proposed changes clarified uncertainty. The removal of small jet aeroplanes with an MTOW of more than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722 kg from the ambit of CAO 20.7.4 to CAO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20.7.1B was acknowledged as more consistent with the aircraft flight manuals and the higher performance of the aircraf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</w:t>
      </w:r>
      <w:bookmarkStart w:id="0" w:name="_GoBack"/>
      <w:bookmarkEnd w:id="0"/>
    </w:p>
    <w:p w:rsidR="00EA71D2" w:rsidRPr="00EA71D2" w:rsidRDefault="00EA71D2" w:rsidP="004744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EA71D2" w:rsidRDefault="00D12CA5" w:rsidP="00080E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AU"/>
        </w:rPr>
      </w:pPr>
      <w:r w:rsidRPr="00EA7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n-AU"/>
        </w:rPr>
        <w:t xml:space="preserve">Statement of </w:t>
      </w:r>
      <w:r w:rsidR="00080E9F" w:rsidRPr="00EA7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n-AU"/>
        </w:rPr>
        <w:t xml:space="preserve">Compatibility with </w:t>
      </w:r>
      <w:r w:rsidRPr="00EA7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n-AU"/>
        </w:rPr>
        <w:t>H</w:t>
      </w:r>
      <w:r w:rsidR="00080E9F" w:rsidRPr="00EA7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n-AU"/>
        </w:rPr>
        <w:t xml:space="preserve">uman </w:t>
      </w:r>
      <w:r w:rsidRPr="00EA7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n-AU"/>
        </w:rPr>
        <w:t>R</w:t>
      </w:r>
      <w:r w:rsidR="00080E9F" w:rsidRPr="00EA7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n-AU"/>
        </w:rPr>
        <w:t>ights</w:t>
      </w:r>
    </w:p>
    <w:p w:rsidR="00080E9F" w:rsidRPr="00EA71D2" w:rsidRDefault="00080E9F" w:rsidP="00080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12CA5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tatement of </w:t>
      </w:r>
      <w:r w:rsidR="00D12CA5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ompatibility with </w:t>
      </w:r>
      <w:r w:rsidR="00D12CA5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uman </w:t>
      </w:r>
      <w:r w:rsidR="00D12CA5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ights is at 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ttachment 1.</w:t>
      </w:r>
    </w:p>
    <w:p w:rsidR="00080E9F" w:rsidRPr="00EA71D2" w:rsidRDefault="00080E9F" w:rsidP="00080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48DC" w:rsidRPr="00EA71D2" w:rsidRDefault="00DE51EB" w:rsidP="00EA71D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n-AU"/>
        </w:rPr>
      </w:pPr>
      <w:r w:rsidRPr="00EA7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n-AU"/>
        </w:rPr>
        <w:t>Office of Best Practice Regulation (</w:t>
      </w:r>
      <w:r w:rsidRPr="00EA71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AU"/>
        </w:rPr>
        <w:t>OBPR</w:t>
      </w:r>
      <w:r w:rsidRPr="00EA7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n-AU"/>
        </w:rPr>
        <w:t>)</w:t>
      </w:r>
    </w:p>
    <w:p w:rsidR="00080E9F" w:rsidRDefault="00DE51EB" w:rsidP="00080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OBPR </w:t>
      </w:r>
      <w:r w:rsidR="00080E9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assessed that the proposed </w:t>
      </w:r>
      <w:r w:rsidR="002A7E7B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080E9F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mendments will have minor impacts and no further analysis in the form of a Regulation Impact Statement was required (OBPR ID: 14402).</w:t>
      </w:r>
    </w:p>
    <w:p w:rsidR="00EA71D2" w:rsidRPr="00EA71D2" w:rsidRDefault="00EA71D2" w:rsidP="00080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E7B" w:rsidRPr="00EA71D2" w:rsidRDefault="00D12CA5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Making and co</w:t>
      </w:r>
      <w:r w:rsidR="002A7E7B" w:rsidRPr="00EA7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mmencement</w:t>
      </w:r>
    </w:p>
    <w:p w:rsidR="00D12CA5" w:rsidRPr="00EA71D2" w:rsidRDefault="00D12CA5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instrument has been made by the Director of Aviation Safety, on behalf of CASA, in accordance with subsection 73 (2) of the Act.</w:t>
      </w:r>
    </w:p>
    <w:p w:rsidR="00D12CA5" w:rsidRPr="00EA71D2" w:rsidRDefault="00D12CA5" w:rsidP="004744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E9F" w:rsidRPr="00EA71D2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instrument com</w:t>
      </w:r>
      <w:r w:rsidR="00D12CA5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mences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the day after </w:t>
      </w:r>
      <w:r w:rsidR="002A6A1E"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registration</w:t>
      </w:r>
      <w:r w:rsidRPr="00EA7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2953" w:rsidRPr="00EA71D2" w:rsidRDefault="00662953" w:rsidP="004744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2953" w:rsidRPr="00662953" w:rsidRDefault="00662953" w:rsidP="00662953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[</w:t>
      </w:r>
      <w:r w:rsidRPr="004744A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Civil Aviation Order 20.7.4 Amendment Instrument 201</w:t>
      </w:r>
      <w:r w:rsidR="00F648DC" w:rsidRPr="004744A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</w:t>
      </w:r>
      <w:r w:rsidRPr="004744A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(No. 1)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]</w:t>
      </w:r>
    </w:p>
    <w:p w:rsidR="00080E9F" w:rsidRPr="002A6A1E" w:rsidRDefault="00080E9F" w:rsidP="002A6A1E">
      <w:pPr>
        <w:pageBreakBefore/>
        <w:tabs>
          <w:tab w:val="left" w:pos="567"/>
        </w:tabs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Times New (W1)" w:eastAsia="Calibri" w:hAnsi="Times New (W1)" w:cs="Times New Roman"/>
          <w:b/>
          <w:color w:val="000000" w:themeColor="text1"/>
          <w:sz w:val="24"/>
          <w:szCs w:val="24"/>
        </w:rPr>
      </w:pPr>
      <w:r w:rsidRPr="002A6A1E">
        <w:rPr>
          <w:rFonts w:ascii="Times New (W1)" w:eastAsia="Calibri" w:hAnsi="Times New (W1)" w:cs="Times New Roman"/>
          <w:b/>
          <w:color w:val="000000" w:themeColor="text1"/>
          <w:sz w:val="24"/>
          <w:szCs w:val="24"/>
        </w:rPr>
        <w:lastRenderedPageBreak/>
        <w:t>Attachment 1</w:t>
      </w:r>
    </w:p>
    <w:p w:rsidR="00080E9F" w:rsidRPr="002A6A1E" w:rsidRDefault="00080E9F" w:rsidP="00D352DF">
      <w:pPr>
        <w:tabs>
          <w:tab w:val="left" w:pos="567"/>
        </w:tabs>
        <w:overflowPunct w:val="0"/>
        <w:autoSpaceDE w:val="0"/>
        <w:autoSpaceDN w:val="0"/>
        <w:adjustRightInd w:val="0"/>
        <w:spacing w:before="360" w:after="360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A6A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Statement of Compatibility with Human Rights</w:t>
      </w: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Prepared in accordance with Part 3 of the</w:t>
      </w:r>
      <w:r w:rsidR="00D352D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br/>
      </w:r>
      <w:r w:rsidRPr="002A6A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Human Rights (Parliamentary Scrutiny) Act 2011</w:t>
      </w:r>
    </w:p>
    <w:p w:rsidR="00080E9F" w:rsidRPr="00D352DF" w:rsidRDefault="006037F9" w:rsidP="00D352DF">
      <w:pPr>
        <w:tabs>
          <w:tab w:val="left" w:pos="567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D352D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Civil Aviation Order 20.7.4</w:t>
      </w:r>
      <w:r w:rsidR="00D12CA5" w:rsidRPr="00D352D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Amendment Instrument 2014 (No. 1)</w:t>
      </w:r>
    </w:p>
    <w:p w:rsidR="00080E9F" w:rsidRPr="002A6A1E" w:rsidRDefault="00080E9F" w:rsidP="002A6A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This </w:t>
      </w:r>
      <w:r w:rsidR="00D12C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egislative </w:t>
      </w:r>
      <w:r w:rsidR="00D12C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nstrument is compatible with the human rights and freedoms recognised or declared in the international instruments listed in section 3 of the</w:t>
      </w:r>
      <w:r w:rsidR="006629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A6A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Human Rights (Parliamentary Scrutiny) Act 2011</w:t>
      </w:r>
      <w:r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80E9F" w:rsidRPr="002A6A1E" w:rsidRDefault="00080E9F" w:rsidP="002A6A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Overview of the </w:t>
      </w:r>
      <w:r w:rsidR="00D12C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</w:t>
      </w:r>
      <w:r w:rsidRPr="002A6A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egislative </w:t>
      </w:r>
      <w:r w:rsidR="00D12C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</w:t>
      </w:r>
      <w:r w:rsidRPr="002A6A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nstrument</w:t>
      </w:r>
    </w:p>
    <w:p w:rsidR="00080E9F" w:rsidRPr="002A6A1E" w:rsidRDefault="00080E9F" w:rsidP="00080E9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legislative instrument </w:t>
      </w:r>
      <w:r w:rsidR="006037F9"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clarifies the application of the Order to light jet aircraft with a maximum take-off weight not more than 2</w:t>
      </w:r>
      <w:r w:rsid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6037F9"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272 k</w:t>
      </w:r>
      <w:r w:rsid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6037F9"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 order to eliminate previous uncertainties as to what standards applied to those aircraft.</w:t>
      </w:r>
    </w:p>
    <w:p w:rsidR="0079587F" w:rsidRPr="002A6A1E" w:rsidRDefault="0079587F" w:rsidP="00080E9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9587F" w:rsidRPr="002A6A1E" w:rsidRDefault="0079587F" w:rsidP="00080E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 also updates certain references.</w:t>
      </w: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Human rights implications</w:t>
      </w: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This legislative instrument does not engage any of the applicable rights or freedoms.</w:t>
      </w: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Conclusion</w:t>
      </w:r>
    </w:p>
    <w:p w:rsidR="00080E9F" w:rsidRPr="002A6A1E" w:rsidRDefault="00080E9F" w:rsidP="00080E9F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This legislative instrument is compatible with human rights as it does not raise any human rights issues.</w:t>
      </w:r>
    </w:p>
    <w:p w:rsidR="00080E9F" w:rsidRPr="002A6A1E" w:rsidRDefault="00080E9F" w:rsidP="002A6A1E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6A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Civil Aviation Safety Authority</w:t>
      </w:r>
    </w:p>
    <w:sectPr w:rsidR="00080E9F" w:rsidRPr="002A6A1E" w:rsidSect="004744AF">
      <w:headerReference w:type="even" r:id="rId7"/>
      <w:headerReference w:type="default" r:id="rId8"/>
      <w:pgSz w:w="11906" w:h="16838" w:code="9"/>
      <w:pgMar w:top="709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38" w:rsidRDefault="00B11138">
      <w:pPr>
        <w:spacing w:after="0" w:line="240" w:lineRule="auto"/>
      </w:pPr>
      <w:r>
        <w:separator/>
      </w:r>
    </w:p>
  </w:endnote>
  <w:endnote w:type="continuationSeparator" w:id="0">
    <w:p w:rsidR="00B11138" w:rsidRDefault="00B1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38" w:rsidRDefault="00B11138">
      <w:pPr>
        <w:spacing w:after="0" w:line="240" w:lineRule="auto"/>
      </w:pPr>
      <w:r>
        <w:separator/>
      </w:r>
    </w:p>
  </w:footnote>
  <w:footnote w:type="continuationSeparator" w:id="0">
    <w:p w:rsidR="00B11138" w:rsidRDefault="00B1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B1" w:rsidRDefault="00080E9F" w:rsidP="005976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A2C">
      <w:rPr>
        <w:rStyle w:val="PageNumber"/>
        <w:noProof/>
      </w:rPr>
      <w:t>2</w:t>
    </w:r>
    <w:r>
      <w:rPr>
        <w:rStyle w:val="PageNumber"/>
      </w:rPr>
      <w:fldChar w:fldCharType="end"/>
    </w:r>
  </w:p>
  <w:p w:rsidR="00D635B1" w:rsidRDefault="00EA7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B1" w:rsidRPr="002A6A1E" w:rsidRDefault="00080E9F" w:rsidP="003E700B">
    <w:pPr>
      <w:pStyle w:val="Header"/>
      <w:framePr w:wrap="around" w:vAnchor="text" w:hAnchor="page" w:x="5842" w:y="-3"/>
      <w:rPr>
        <w:rStyle w:val="PageNumber"/>
        <w:rFonts w:ascii="Times New Roman" w:hAnsi="Times New Roman" w:cs="Times New Roman"/>
        <w:sz w:val="24"/>
        <w:szCs w:val="24"/>
      </w:rPr>
    </w:pPr>
    <w:r w:rsidRPr="002A6A1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A6A1E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2A6A1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EA71D2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2A6A1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D635B1" w:rsidRDefault="00EA71D2">
    <w:pPr>
      <w:pStyle w:val="Header"/>
    </w:pPr>
  </w:p>
  <w:p w:rsidR="002A6A1E" w:rsidRDefault="002A6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9F"/>
    <w:rsid w:val="00071DA0"/>
    <w:rsid w:val="00080E9F"/>
    <w:rsid w:val="00137E9E"/>
    <w:rsid w:val="0023122A"/>
    <w:rsid w:val="002A6A1E"/>
    <w:rsid w:val="002A7E7B"/>
    <w:rsid w:val="002F394A"/>
    <w:rsid w:val="00320A7B"/>
    <w:rsid w:val="0032781F"/>
    <w:rsid w:val="00345929"/>
    <w:rsid w:val="004654AA"/>
    <w:rsid w:val="004744AF"/>
    <w:rsid w:val="004C1016"/>
    <w:rsid w:val="0058193E"/>
    <w:rsid w:val="006037F9"/>
    <w:rsid w:val="00662953"/>
    <w:rsid w:val="00674710"/>
    <w:rsid w:val="00686924"/>
    <w:rsid w:val="0079587F"/>
    <w:rsid w:val="0087599F"/>
    <w:rsid w:val="009804CB"/>
    <w:rsid w:val="009A1B58"/>
    <w:rsid w:val="00A11A61"/>
    <w:rsid w:val="00A40AFE"/>
    <w:rsid w:val="00B11138"/>
    <w:rsid w:val="00B62A01"/>
    <w:rsid w:val="00B647D6"/>
    <w:rsid w:val="00D12CA5"/>
    <w:rsid w:val="00D352DF"/>
    <w:rsid w:val="00D46A69"/>
    <w:rsid w:val="00DE51EB"/>
    <w:rsid w:val="00E0112D"/>
    <w:rsid w:val="00E43703"/>
    <w:rsid w:val="00EA71D2"/>
    <w:rsid w:val="00F15A7B"/>
    <w:rsid w:val="00F31A2C"/>
    <w:rsid w:val="00F328A4"/>
    <w:rsid w:val="00F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9F"/>
  </w:style>
  <w:style w:type="character" w:styleId="PageNumber">
    <w:name w:val="page number"/>
    <w:basedOn w:val="DefaultParagraphFont"/>
    <w:rsid w:val="00080E9F"/>
  </w:style>
  <w:style w:type="paragraph" w:styleId="Footer">
    <w:name w:val="footer"/>
    <w:basedOn w:val="Normal"/>
    <w:link w:val="FooterChar"/>
    <w:uiPriority w:val="99"/>
    <w:unhideWhenUsed/>
    <w:rsid w:val="002A6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1E"/>
  </w:style>
  <w:style w:type="paragraph" w:styleId="BalloonText">
    <w:name w:val="Balloon Text"/>
    <w:basedOn w:val="Normal"/>
    <w:link w:val="BalloonTextChar"/>
    <w:uiPriority w:val="99"/>
    <w:semiHidden/>
    <w:unhideWhenUsed/>
    <w:rsid w:val="003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9F"/>
  </w:style>
  <w:style w:type="character" w:styleId="PageNumber">
    <w:name w:val="page number"/>
    <w:basedOn w:val="DefaultParagraphFont"/>
    <w:rsid w:val="00080E9F"/>
  </w:style>
  <w:style w:type="paragraph" w:styleId="Footer">
    <w:name w:val="footer"/>
    <w:basedOn w:val="Normal"/>
    <w:link w:val="FooterChar"/>
    <w:uiPriority w:val="99"/>
    <w:unhideWhenUsed/>
    <w:rsid w:val="002A6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1E"/>
  </w:style>
  <w:style w:type="paragraph" w:styleId="BalloonText">
    <w:name w:val="Balloon Text"/>
    <w:basedOn w:val="Normal"/>
    <w:link w:val="BalloonTextChar"/>
    <w:uiPriority w:val="99"/>
    <w:semiHidden/>
    <w:unhideWhenUsed/>
    <w:rsid w:val="003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20.7.4 Amendment Instrument 2014 (No. 1)</vt:lpstr>
    </vt:vector>
  </TitlesOfParts>
  <Company>Civil Aviation Safety Authority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20.7.4 Amendment Instrument 2014 (No. 1)</dc:title>
  <dc:creator>Civil Aviation Safety Authority</dc:creator>
  <cp:lastModifiedBy>Nadia Spesyvy</cp:lastModifiedBy>
  <cp:revision>7</cp:revision>
  <cp:lastPrinted>2014-03-27T20:59:00Z</cp:lastPrinted>
  <dcterms:created xsi:type="dcterms:W3CDTF">2014-03-27T00:50:00Z</dcterms:created>
  <dcterms:modified xsi:type="dcterms:W3CDTF">2014-04-17T04:25:00Z</dcterms:modified>
  <cp:category>CAO</cp:category>
</cp:coreProperties>
</file>