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Pr="00CB085F" w:rsidRDefault="00726D47" w:rsidP="00A74CEC">
      <w:pPr>
        <w:rPr>
          <w:rFonts w:ascii="Arial" w:hAnsi="Arial" w:cs="Arial"/>
          <w:color w:val="000000"/>
        </w:rPr>
      </w:pPr>
      <w:r w:rsidRPr="00CB085F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6CE1E404" wp14:editId="30F55143">
            <wp:extent cx="3618000" cy="734400"/>
            <wp:effectExtent l="0" t="0" r="190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CB085F" w:rsidRDefault="00971F0C" w:rsidP="00F33A28">
      <w:pPr>
        <w:pStyle w:val="LDTitle"/>
        <w:rPr>
          <w:rStyle w:val="LDCitation"/>
        </w:rPr>
      </w:pPr>
      <w:r w:rsidRPr="00CB085F">
        <w:t xml:space="preserve">AMSA MO </w:t>
      </w:r>
      <w:r w:rsidR="00BB1FE3" w:rsidRPr="00CB085F">
        <w:t>2014</w:t>
      </w:r>
      <w:r w:rsidR="00C81D81">
        <w:t>/9</w:t>
      </w:r>
    </w:p>
    <w:p w:rsidR="00705E92" w:rsidRPr="00CB085F" w:rsidRDefault="00705E92" w:rsidP="00705E92">
      <w:pPr>
        <w:pStyle w:val="LDDescription"/>
      </w:pPr>
      <w:r w:rsidRPr="00CB085F">
        <w:t>Marine Order</w:t>
      </w:r>
      <w:r w:rsidR="00120482" w:rsidRPr="00CB085F">
        <w:t xml:space="preserve"> </w:t>
      </w:r>
      <w:r w:rsidR="00021783" w:rsidRPr="00CB085F">
        <w:t>91</w:t>
      </w:r>
      <w:r w:rsidR="00D76C43" w:rsidRPr="00CB085F">
        <w:t xml:space="preserve"> (</w:t>
      </w:r>
      <w:r w:rsidR="00FA3801" w:rsidRPr="00CB085F">
        <w:t>Marine pollution p</w:t>
      </w:r>
      <w:r w:rsidR="00A853F6" w:rsidRPr="00CB085F">
        <w:t>revention</w:t>
      </w:r>
      <w:r w:rsidR="00FA0B85" w:rsidRPr="00CB085F">
        <w:t xml:space="preserve"> — </w:t>
      </w:r>
      <w:r w:rsidR="00A853F6" w:rsidRPr="00CB085F">
        <w:t>oil</w:t>
      </w:r>
      <w:r w:rsidR="00D76C43" w:rsidRPr="00CB085F">
        <w:t>) 201</w:t>
      </w:r>
      <w:r w:rsidR="00BB1FE3" w:rsidRPr="00CB085F">
        <w:t>4</w:t>
      </w:r>
    </w:p>
    <w:p w:rsidR="002320F6" w:rsidRPr="00CB085F" w:rsidRDefault="002320F6" w:rsidP="00F33A28">
      <w:pPr>
        <w:pStyle w:val="LDBodytext"/>
      </w:pPr>
      <w:r w:rsidRPr="00CB085F">
        <w:t xml:space="preserve">I, </w:t>
      </w:r>
      <w:r w:rsidR="00BD775F">
        <w:t>Mick Kinl</w:t>
      </w:r>
      <w:r w:rsidR="009D5332" w:rsidRPr="00CB085F">
        <w:t>ey</w:t>
      </w:r>
      <w:r w:rsidRPr="00CB085F">
        <w:t xml:space="preserve">, </w:t>
      </w:r>
      <w:r w:rsidR="00BD775F">
        <w:t xml:space="preserve">Acting </w:t>
      </w:r>
      <w:r w:rsidR="009D5332" w:rsidRPr="00CB085F">
        <w:t>Chief Executive Officer</w:t>
      </w:r>
      <w:r w:rsidR="00971F0C" w:rsidRPr="00CB085F">
        <w:t xml:space="preserve"> of the Australian Maritime Safety Authority, make this</w:t>
      </w:r>
      <w:r w:rsidRPr="00CB085F">
        <w:t xml:space="preserve"> Order under </w:t>
      </w:r>
      <w:r w:rsidR="00A853F6" w:rsidRPr="00CB085F">
        <w:t xml:space="preserve">subsection 342(1) of the </w:t>
      </w:r>
      <w:r w:rsidR="00A853F6" w:rsidRPr="00CB085F">
        <w:rPr>
          <w:i/>
        </w:rPr>
        <w:t xml:space="preserve">Navigation Act </w:t>
      </w:r>
      <w:r w:rsidR="00A853F6" w:rsidRPr="00CB085F">
        <w:t xml:space="preserve">2012 and </w:t>
      </w:r>
      <w:r w:rsidR="00DC116F" w:rsidRPr="00CB085F">
        <w:t>subsection </w:t>
      </w:r>
      <w:r w:rsidR="00A853F6" w:rsidRPr="00CB085F">
        <w:t>34</w:t>
      </w:r>
      <w:r w:rsidR="00971F0C" w:rsidRPr="00CB085F">
        <w:t>(1) of</w:t>
      </w:r>
      <w:bookmarkStart w:id="0" w:name="_GoBack"/>
      <w:bookmarkEnd w:id="0"/>
      <w:r w:rsidR="00971F0C" w:rsidRPr="00CB085F">
        <w:t xml:space="preserve"> </w:t>
      </w:r>
      <w:r w:rsidR="009D5332" w:rsidRPr="00CB085F">
        <w:t xml:space="preserve">the </w:t>
      </w:r>
      <w:r w:rsidR="00A853F6" w:rsidRPr="00CB085F">
        <w:rPr>
          <w:i/>
        </w:rPr>
        <w:t>Protection of the Sea (Prevention of Pollution from Ships)</w:t>
      </w:r>
      <w:r w:rsidR="009D5332" w:rsidRPr="00CB085F">
        <w:rPr>
          <w:i/>
        </w:rPr>
        <w:t xml:space="preserve"> Act</w:t>
      </w:r>
      <w:r w:rsidR="00451F6B" w:rsidRPr="00CB085F">
        <w:rPr>
          <w:i/>
        </w:rPr>
        <w:t> </w:t>
      </w:r>
      <w:r w:rsidR="000A6F4A" w:rsidRPr="00CB085F">
        <w:rPr>
          <w:i/>
        </w:rPr>
        <w:t>1983</w:t>
      </w:r>
      <w:r w:rsidRPr="00CB085F">
        <w:t>.</w:t>
      </w:r>
    </w:p>
    <w:p w:rsidR="003265A9" w:rsidRPr="00CB085F" w:rsidRDefault="00B50B68" w:rsidP="003265A9">
      <w:pPr>
        <w:pStyle w:val="LDDate"/>
      </w:pPr>
      <w:r>
        <w:t xml:space="preserve">28 May </w:t>
      </w:r>
      <w:r w:rsidR="000A6F4A" w:rsidRPr="00CB085F">
        <w:t>2014</w:t>
      </w:r>
    </w:p>
    <w:p w:rsidR="00EB3EB2" w:rsidRPr="00CB085F" w:rsidRDefault="00B50B68" w:rsidP="00F33A28">
      <w:pPr>
        <w:pStyle w:val="LDSignatory"/>
      </w:pPr>
      <w:r w:rsidRPr="00B50B68">
        <w:rPr>
          <w:rStyle w:val="LDSignatoryChar"/>
          <w:b/>
        </w:rPr>
        <w:t>Mick Kinley</w:t>
      </w:r>
      <w:r w:rsidR="00F33A28" w:rsidRPr="00B50B68">
        <w:rPr>
          <w:rStyle w:val="LDSignatoryChar"/>
          <w:b/>
        </w:rPr>
        <w:br/>
      </w:r>
      <w:r w:rsidR="00BD775F">
        <w:t xml:space="preserve">Acting </w:t>
      </w:r>
      <w:r w:rsidR="00F33A28" w:rsidRPr="00CB085F">
        <w:t>Chief Executive Officer</w:t>
      </w:r>
    </w:p>
    <w:p w:rsidR="00EB3EB2" w:rsidRPr="00CB085F" w:rsidRDefault="00EB3EB2" w:rsidP="00F33A28">
      <w:pPr>
        <w:pStyle w:val="LDDate"/>
      </w:pPr>
    </w:p>
    <w:p w:rsidR="00705E92" w:rsidRPr="00CB085F" w:rsidRDefault="00705E92" w:rsidP="00705E92">
      <w:pPr>
        <w:pStyle w:val="SigningPageBreak"/>
        <w:sectPr w:rsidR="00705E92" w:rsidRPr="00CB085F" w:rsidSect="00AB5FC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bookmarkStart w:id="1" w:name="_Toc280562274"/>
    <w:p w:rsidR="00313209" w:rsidRDefault="00705E92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CB085F">
        <w:lastRenderedPageBreak/>
        <w:fldChar w:fldCharType="begin"/>
      </w:r>
      <w:r w:rsidRPr="00CB085F">
        <w:instrText xml:space="preserve"> TOC \t "LDClauseHeading,3,LDScheduleClauseHead,6,LDSchedule heading,4,Subtitle,2,Title,1,LDDivision,1,Sched-heading,1,subsubsection text + Before:  6 pt,3,LDSubdivision,2,LDSchedDivHead,5" </w:instrText>
      </w:r>
      <w:r w:rsidRPr="00CB085F">
        <w:fldChar w:fldCharType="separate"/>
      </w:r>
      <w:r w:rsidR="00313209">
        <w:rPr>
          <w:noProof/>
        </w:rPr>
        <w:t>Division 1</w:t>
      </w:r>
      <w:r w:rsidR="00313209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 w:rsidR="00313209">
        <w:rPr>
          <w:noProof/>
        </w:rPr>
        <w:t>Preliminary</w:t>
      </w:r>
      <w:r w:rsidR="00313209">
        <w:rPr>
          <w:noProof/>
        </w:rPr>
        <w:tab/>
      </w:r>
      <w:r w:rsidR="00313209">
        <w:rPr>
          <w:noProof/>
        </w:rPr>
        <w:fldChar w:fldCharType="begin"/>
      </w:r>
      <w:r w:rsidR="00313209">
        <w:rPr>
          <w:noProof/>
        </w:rPr>
        <w:instrText xml:space="preserve"> PAGEREF _Toc388006332 \h </w:instrText>
      </w:r>
      <w:r w:rsidR="00313209">
        <w:rPr>
          <w:noProof/>
        </w:rPr>
      </w:r>
      <w:r w:rsidR="00313209">
        <w:rPr>
          <w:noProof/>
        </w:rPr>
        <w:fldChar w:fldCharType="separate"/>
      </w:r>
      <w:r w:rsidR="006A21DF">
        <w:rPr>
          <w:noProof/>
        </w:rPr>
        <w:t>3</w:t>
      </w:r>
      <w:r w:rsidR="00313209"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_Toc388006333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3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1A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_Toc388006334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3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1B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 xml:space="preserve">Repeal of </w:t>
      </w:r>
      <w:r w:rsidRPr="00FF3EDE">
        <w:rPr>
          <w:i/>
          <w:noProof/>
        </w:rPr>
        <w:t>Marine Order 91 (Marine pollution prevention</w:t>
      </w:r>
      <w:r>
        <w:rPr>
          <w:noProof/>
        </w:rPr>
        <w:t xml:space="preserve"> — </w:t>
      </w:r>
      <w:r w:rsidRPr="00FF3EDE">
        <w:rPr>
          <w:i/>
          <w:noProof/>
        </w:rPr>
        <w:t>oil) 2006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_Toc388006335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3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_Toc388006336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3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_Toc388006337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3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_Toc388006338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4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_Toc388006339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4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_Toc388006340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5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Exemptions and waivers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_Toc388006341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5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Equivalents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_Toc388006342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Requirements of Annex 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_Toc388006343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Convention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_Toc388006344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Certificates issued under the Navigation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_Toc388006345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Certificates required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_Toc388006346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Applying for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_Toc388006347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the issue of IOPP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_Toc388006348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Conditions of IOPP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_Toc388006349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6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Endorsements of IOPP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_Toc388006350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7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 and duration of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_Toc388006351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7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the variation of IOPP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_Toc388006352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7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the revocation of IOPP certificates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_Toc388006353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7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Notifying alterations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_Toc388006354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7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4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Certificate requirements for foreign 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_Toc388006355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8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Requirements for foreign 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_Toc388006356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8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5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Reporting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_Toc388006357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8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Marine incidents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_Toc388006358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8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Incidents involving oil or oily mixture or damage, failure or breakdown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_Toc388006359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8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Notification by oil tankers not meeting construction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_Toc388006360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9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6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Other prescribed matters for the Pollution Prevention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_Toc388006361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9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Shipboard oil pollution emergency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_Toc388006362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9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Ship-to-ship operations plan — transfer of oil cargo between oil tankers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_Toc388006363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9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Qualification requirements — transfer of oil cargo between oil tankers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_Toc388006364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10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Ship-to-ship record — transfer of oil cargo between oil tankers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_Toc388006365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10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Ship-to-ship transfer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_Toc388006366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10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Giving ship-to-ship transfer information —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_Toc388006367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11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Giving ship-to-ship transfer information — country other than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_Toc388006368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11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Oil record book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_Toc388006369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11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Prescribed operation or occurrence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_Toc388006370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11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7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Vessels not permitted to enter 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_Toc388006371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Double hull and double bottom oil tankers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_Toc388006372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8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Specifications of Annex 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_Toc388006373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Crude oil washing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_Toc388006374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Crude oil washing system operations and equipment manuals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_Toc388006375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Oil discharge monitoring and control systems (oil tankers)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_Toc388006376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Oil content meters — approved design (oil tankers)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_Toc388006377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12</w:t>
      </w:r>
      <w:r>
        <w:rPr>
          <w:noProof/>
        </w:rPr>
        <w:fldChar w:fldCharType="end"/>
      </w:r>
    </w:p>
    <w:p w:rsidR="00313209" w:rsidRDefault="0031320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Oil filtering equipment — approved design (machinery spaces — all vessels)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_Toc388006378 \h </w:instrText>
      </w:r>
      <w:r>
        <w:rPr>
          <w:noProof/>
        </w:rPr>
      </w:r>
      <w:r>
        <w:rPr>
          <w:noProof/>
        </w:rPr>
        <w:fldChar w:fldCharType="separate"/>
      </w:r>
      <w:r w:rsidR="006A21DF">
        <w:rPr>
          <w:noProof/>
        </w:rPr>
        <w:t>13</w:t>
      </w:r>
      <w:r>
        <w:rPr>
          <w:noProof/>
        </w:rPr>
        <w:fldChar w:fldCharType="end"/>
      </w:r>
    </w:p>
    <w:p w:rsidR="00A623B8" w:rsidRPr="00CB085F" w:rsidRDefault="00705E92" w:rsidP="008A5C97">
      <w:pPr>
        <w:pStyle w:val="LDBodytext"/>
      </w:pPr>
      <w:r w:rsidRPr="00CB085F">
        <w:fldChar w:fldCharType="end"/>
      </w:r>
    </w:p>
    <w:p w:rsidR="00FE0C09" w:rsidRPr="00CB085F" w:rsidRDefault="00FE0C09" w:rsidP="008A5C97">
      <w:pPr>
        <w:pStyle w:val="LDBodytext"/>
        <w:sectPr w:rsidR="00FE0C09" w:rsidRPr="00CB085F" w:rsidSect="00AB5FC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705E92" w:rsidRPr="00CB085F" w:rsidRDefault="00705E92" w:rsidP="00705E92">
      <w:pPr>
        <w:pStyle w:val="LDDivision"/>
      </w:pPr>
      <w:bookmarkStart w:id="2" w:name="_Toc292805508"/>
      <w:bookmarkStart w:id="3" w:name="_Toc388006332"/>
      <w:r w:rsidRPr="00CB085F">
        <w:rPr>
          <w:rStyle w:val="CharPartNo"/>
        </w:rPr>
        <w:lastRenderedPageBreak/>
        <w:t>Division 1</w:t>
      </w:r>
      <w:r w:rsidRPr="00CB085F">
        <w:tab/>
      </w:r>
      <w:bookmarkEnd w:id="2"/>
      <w:r w:rsidR="001A0EE8" w:rsidRPr="00CB085F">
        <w:rPr>
          <w:rStyle w:val="CharPartText"/>
        </w:rPr>
        <w:t>Preliminary</w:t>
      </w:r>
      <w:bookmarkEnd w:id="3"/>
    </w:p>
    <w:p w:rsidR="00DA29C6" w:rsidRPr="00CB085F" w:rsidRDefault="00AF153B" w:rsidP="00DA29C6">
      <w:pPr>
        <w:pStyle w:val="LDClauseHeading"/>
      </w:pPr>
      <w:bookmarkStart w:id="4" w:name="_Toc388006333"/>
      <w:bookmarkStart w:id="5" w:name="_Toc292805509"/>
      <w:r>
        <w:rPr>
          <w:rStyle w:val="CharSectNo"/>
          <w:noProof/>
        </w:rPr>
        <w:t>1</w:t>
      </w:r>
      <w:r w:rsidR="00DA29C6" w:rsidRPr="00CB085F">
        <w:tab/>
        <w:t>Name of Order</w:t>
      </w:r>
      <w:bookmarkEnd w:id="4"/>
    </w:p>
    <w:p w:rsidR="00DA29C6" w:rsidRPr="00CB085F" w:rsidRDefault="00DA29C6" w:rsidP="00DA29C6">
      <w:pPr>
        <w:pStyle w:val="LDClause"/>
      </w:pPr>
      <w:r w:rsidRPr="00CB085F">
        <w:tab/>
      </w:r>
      <w:r w:rsidRPr="00CB085F">
        <w:tab/>
        <w:t xml:space="preserve">This Order is </w:t>
      </w:r>
      <w:r w:rsidR="00AF153B" w:rsidRPr="00AF153B">
        <w:rPr>
          <w:i/>
        </w:rPr>
        <w:t>Marine Order 91 (Marine pollution prevention </w:t>
      </w:r>
      <w:r w:rsidR="00AF153B" w:rsidRPr="00AF153B">
        <w:t xml:space="preserve">— </w:t>
      </w:r>
      <w:r w:rsidR="00AF153B" w:rsidRPr="00AF153B">
        <w:rPr>
          <w:i/>
        </w:rPr>
        <w:t>oil) 2014</w:t>
      </w:r>
      <w:r w:rsidRPr="00CB085F">
        <w:t>.</w:t>
      </w:r>
    </w:p>
    <w:p w:rsidR="00777B31" w:rsidRPr="00CB085F" w:rsidRDefault="00443F0D" w:rsidP="00777B31">
      <w:pPr>
        <w:pStyle w:val="LDClauseHeading"/>
      </w:pPr>
      <w:bookmarkStart w:id="6" w:name="_Toc388006334"/>
      <w:r w:rsidRPr="00CB085F">
        <w:t>1A</w:t>
      </w:r>
      <w:r w:rsidR="00777B31" w:rsidRPr="00CB085F">
        <w:tab/>
        <w:t>Commencement</w:t>
      </w:r>
      <w:bookmarkEnd w:id="6"/>
    </w:p>
    <w:p w:rsidR="00777B31" w:rsidRPr="00CB085F" w:rsidRDefault="00777B31" w:rsidP="00DA29C6">
      <w:pPr>
        <w:pStyle w:val="LDClause"/>
      </w:pPr>
      <w:r w:rsidRPr="00CB085F">
        <w:tab/>
      </w:r>
      <w:r w:rsidRPr="00CB085F">
        <w:tab/>
        <w:t xml:space="preserve">This Order commences </w:t>
      </w:r>
      <w:r w:rsidR="00AF153B">
        <w:t>1 July 2014</w:t>
      </w:r>
      <w:r w:rsidRPr="00CB085F">
        <w:t>.</w:t>
      </w:r>
    </w:p>
    <w:p w:rsidR="00DA29C6" w:rsidRPr="00CB085F" w:rsidRDefault="00443F0D" w:rsidP="00DA29C6">
      <w:pPr>
        <w:pStyle w:val="LDClauseHeading"/>
      </w:pPr>
      <w:bookmarkStart w:id="7" w:name="_Toc388006335"/>
      <w:r w:rsidRPr="00CB085F">
        <w:rPr>
          <w:rStyle w:val="CharSectNo"/>
        </w:rPr>
        <w:t>1B</w:t>
      </w:r>
      <w:r w:rsidR="00DA29C6" w:rsidRPr="00CB085F">
        <w:tab/>
      </w:r>
      <w:r w:rsidRPr="00CB085F">
        <w:t xml:space="preserve">Repeal of </w:t>
      </w:r>
      <w:r w:rsidRPr="00CB085F">
        <w:rPr>
          <w:i/>
        </w:rPr>
        <w:t>Marine Order 91 (Marine pollution prevention</w:t>
      </w:r>
      <w:r w:rsidRPr="00CB085F">
        <w:t xml:space="preserve"> — </w:t>
      </w:r>
      <w:r w:rsidRPr="00CB085F">
        <w:rPr>
          <w:i/>
        </w:rPr>
        <w:t>oil) 2006</w:t>
      </w:r>
      <w:bookmarkEnd w:id="7"/>
    </w:p>
    <w:p w:rsidR="00DA29C6" w:rsidRPr="00CB085F" w:rsidRDefault="00DA29C6" w:rsidP="00443F0D">
      <w:pPr>
        <w:pStyle w:val="LDClause"/>
      </w:pPr>
      <w:r w:rsidRPr="00CB085F">
        <w:tab/>
      </w:r>
      <w:r w:rsidRPr="00CB085F">
        <w:tab/>
      </w:r>
      <w:r w:rsidR="00443F0D" w:rsidRPr="00CB085F">
        <w:rPr>
          <w:i/>
        </w:rPr>
        <w:t>Marine Order 91 (Marine pollution prevention</w:t>
      </w:r>
      <w:r w:rsidR="00443F0D" w:rsidRPr="00CB085F">
        <w:t xml:space="preserve"> — </w:t>
      </w:r>
      <w:r w:rsidR="00443F0D" w:rsidRPr="00CB085F">
        <w:rPr>
          <w:i/>
        </w:rPr>
        <w:t xml:space="preserve">oil) 2006 </w:t>
      </w:r>
      <w:r w:rsidR="00443F0D" w:rsidRPr="00CB085F">
        <w:t>is repealed.</w:t>
      </w:r>
    </w:p>
    <w:p w:rsidR="00705E92" w:rsidRPr="00CB085F" w:rsidRDefault="00AF153B" w:rsidP="00705E92">
      <w:pPr>
        <w:pStyle w:val="LDClauseHeading"/>
      </w:pPr>
      <w:bookmarkStart w:id="8" w:name="_Ref268722297"/>
      <w:bookmarkStart w:id="9" w:name="_Toc280562275"/>
      <w:bookmarkStart w:id="10" w:name="_Toc292805512"/>
      <w:bookmarkStart w:id="11" w:name="_Toc388006336"/>
      <w:bookmarkEnd w:id="1"/>
      <w:bookmarkEnd w:id="5"/>
      <w:r>
        <w:rPr>
          <w:rStyle w:val="CharSectNo"/>
          <w:noProof/>
        </w:rPr>
        <w:t>2</w:t>
      </w:r>
      <w:r w:rsidR="00705E92" w:rsidRPr="00CB085F">
        <w:tab/>
        <w:t>Purpose</w:t>
      </w:r>
      <w:bookmarkEnd w:id="8"/>
      <w:bookmarkEnd w:id="9"/>
      <w:bookmarkEnd w:id="10"/>
      <w:bookmarkEnd w:id="11"/>
    </w:p>
    <w:p w:rsidR="00E16493" w:rsidRPr="00CB085F" w:rsidRDefault="00E16493" w:rsidP="00E16493">
      <w:pPr>
        <w:pStyle w:val="LDClause"/>
        <w:keepNext/>
      </w:pPr>
      <w:r w:rsidRPr="00CB085F">
        <w:tab/>
      </w:r>
      <w:r w:rsidRPr="00CB085F">
        <w:tab/>
        <w:t>This Order:</w:t>
      </w:r>
    </w:p>
    <w:p w:rsidR="00E16493" w:rsidRPr="00CB085F" w:rsidRDefault="00E16493" w:rsidP="00E16493">
      <w:pPr>
        <w:pStyle w:val="LDP1a"/>
        <w:rPr>
          <w:iCs/>
        </w:rPr>
      </w:pPr>
      <w:r w:rsidRPr="00CB085F">
        <w:rPr>
          <w:iCs/>
        </w:rPr>
        <w:t>(a)</w:t>
      </w:r>
      <w:r w:rsidRPr="00CB085F">
        <w:rPr>
          <w:iCs/>
        </w:rPr>
        <w:tab/>
        <w:t>gives effect to</w:t>
      </w:r>
      <w:r w:rsidR="008E5C49" w:rsidRPr="00CB085F">
        <w:rPr>
          <w:iCs/>
        </w:rPr>
        <w:t xml:space="preserve"> parts of</w:t>
      </w:r>
      <w:r w:rsidRPr="00CB085F">
        <w:rPr>
          <w:iCs/>
        </w:rPr>
        <w:t xml:space="preserve"> Annex I of MARPOL;</w:t>
      </w:r>
      <w:r w:rsidR="00451F6B" w:rsidRPr="00CB085F">
        <w:rPr>
          <w:iCs/>
        </w:rPr>
        <w:t xml:space="preserve"> and</w:t>
      </w:r>
    </w:p>
    <w:p w:rsidR="00E16493" w:rsidRPr="00CB085F" w:rsidRDefault="00E16493" w:rsidP="00E16493">
      <w:pPr>
        <w:pStyle w:val="LDP1a"/>
        <w:rPr>
          <w:iCs/>
        </w:rPr>
      </w:pPr>
      <w:r w:rsidRPr="00CB085F">
        <w:rPr>
          <w:iCs/>
        </w:rPr>
        <w:t>(b)</w:t>
      </w:r>
      <w:r w:rsidRPr="00CB085F">
        <w:rPr>
          <w:iCs/>
        </w:rPr>
        <w:tab/>
      </w:r>
      <w:r w:rsidR="008E7B5D" w:rsidRPr="00CB085F">
        <w:t xml:space="preserve">prescribes matters for Chapter 4 of the </w:t>
      </w:r>
      <w:r w:rsidR="008E7B5D" w:rsidRPr="00CB085F">
        <w:rPr>
          <w:bCs/>
        </w:rPr>
        <w:t>Navigation Act</w:t>
      </w:r>
      <w:r w:rsidR="008E7B5D" w:rsidRPr="00CB085F">
        <w:t>; and</w:t>
      </w:r>
    </w:p>
    <w:p w:rsidR="00E16493" w:rsidRPr="00CB085F" w:rsidRDefault="00E16493" w:rsidP="00E16493">
      <w:pPr>
        <w:pStyle w:val="LDP1a"/>
        <w:rPr>
          <w:iCs/>
        </w:rPr>
      </w:pPr>
      <w:r w:rsidRPr="00CB085F">
        <w:rPr>
          <w:iCs/>
        </w:rPr>
        <w:t>(c)</w:t>
      </w:r>
      <w:r w:rsidRPr="00CB085F">
        <w:rPr>
          <w:iCs/>
        </w:rPr>
        <w:tab/>
        <w:t>prescribes matters for Part II of the Pollution Prevention Act.</w:t>
      </w:r>
    </w:p>
    <w:p w:rsidR="00705E92" w:rsidRPr="00CB085F" w:rsidRDefault="00AF153B" w:rsidP="00705E92">
      <w:pPr>
        <w:pStyle w:val="LDClauseHeading"/>
      </w:pPr>
      <w:bookmarkStart w:id="12" w:name="_Toc280562276"/>
      <w:bookmarkStart w:id="13" w:name="_Toc292805513"/>
      <w:bookmarkStart w:id="14" w:name="_Toc388006337"/>
      <w:r>
        <w:rPr>
          <w:rStyle w:val="CharSectNo"/>
          <w:noProof/>
        </w:rPr>
        <w:t>3</w:t>
      </w:r>
      <w:r w:rsidR="00705E92" w:rsidRPr="00CB085F">
        <w:tab/>
        <w:t>Power</w:t>
      </w:r>
      <w:bookmarkEnd w:id="12"/>
      <w:bookmarkEnd w:id="13"/>
      <w:bookmarkEnd w:id="14"/>
    </w:p>
    <w:p w:rsidR="00CC7F23" w:rsidRPr="00CB085F" w:rsidRDefault="00705E92" w:rsidP="00CC7F23">
      <w:pPr>
        <w:pStyle w:val="LDClause"/>
      </w:pPr>
      <w:r w:rsidRPr="00CB085F">
        <w:tab/>
      </w:r>
      <w:r w:rsidR="00CC7F23" w:rsidRPr="00CB085F">
        <w:t>(1)</w:t>
      </w:r>
      <w:r w:rsidR="00CC7F23" w:rsidRPr="00CB085F">
        <w:tab/>
        <w:t>This Order is made under both the Navigation Act and the Pollution Prevention Act.</w:t>
      </w:r>
    </w:p>
    <w:p w:rsidR="00CC7F23" w:rsidRPr="00CB085F" w:rsidRDefault="00CC7F23" w:rsidP="00CC7F23">
      <w:pPr>
        <w:pStyle w:val="LDClause"/>
        <w:keepNext/>
      </w:pPr>
      <w:r w:rsidRPr="00CB085F">
        <w:tab/>
        <w:t>(2)</w:t>
      </w:r>
      <w:r w:rsidRPr="00CB085F">
        <w:tab/>
        <w:t>The following provisions of the Navigation Act provide for this Order to be made:</w:t>
      </w:r>
    </w:p>
    <w:p w:rsidR="00CC7F23" w:rsidRPr="00CB085F" w:rsidRDefault="00715857" w:rsidP="00CC7F23">
      <w:pPr>
        <w:pStyle w:val="LDP1a"/>
      </w:pPr>
      <w:r w:rsidRPr="00CB085F">
        <w:t>(a</w:t>
      </w:r>
      <w:r w:rsidR="008A48DD" w:rsidRPr="00CB085F">
        <w:t>)</w:t>
      </w:r>
      <w:r w:rsidR="008A48DD" w:rsidRPr="00CB085F">
        <w:tab/>
      </w:r>
      <w:r w:rsidR="00CC7F23" w:rsidRPr="00CB085F">
        <w:t>section 130 which provides that the regulations may provide for pollution certificates;</w:t>
      </w:r>
    </w:p>
    <w:p w:rsidR="00CC7F23" w:rsidRPr="00CB085F" w:rsidRDefault="00715857" w:rsidP="00CC7F23">
      <w:pPr>
        <w:pStyle w:val="LDP1a"/>
      </w:pPr>
      <w:r w:rsidRPr="00CB085F">
        <w:t>(b</w:t>
      </w:r>
      <w:r w:rsidR="00CC7F23" w:rsidRPr="00CB085F">
        <w:t>)</w:t>
      </w:r>
      <w:r w:rsidR="00CC7F23" w:rsidRPr="00CB085F">
        <w:tab/>
        <w:t>section 314 which provides that the regulations may prescribe various matters about certificates;</w:t>
      </w:r>
    </w:p>
    <w:p w:rsidR="00CC7F23" w:rsidRPr="00CB085F" w:rsidRDefault="00715857" w:rsidP="00CC7F23">
      <w:pPr>
        <w:pStyle w:val="LDP1a"/>
      </w:pPr>
      <w:r w:rsidRPr="00CB085F">
        <w:t>(c</w:t>
      </w:r>
      <w:r w:rsidR="00CC7F23" w:rsidRPr="00CB085F">
        <w:t>)</w:t>
      </w:r>
      <w:r w:rsidR="00CC7F23" w:rsidRPr="00CB085F">
        <w:tab/>
        <w:t xml:space="preserve">subsection 339(1) which provides for regulations to be made prescribing matters required or permitted to be prescribed, or </w:t>
      </w:r>
      <w:r w:rsidR="00A2455F" w:rsidRPr="00CB085F">
        <w:t xml:space="preserve">that </w:t>
      </w:r>
      <w:r w:rsidR="00CC7F23" w:rsidRPr="00CB085F">
        <w:t>are necessary or convenient to be prescribed for carrying out or giving effect to the Act;</w:t>
      </w:r>
    </w:p>
    <w:p w:rsidR="00CC7F23" w:rsidRPr="00CB085F" w:rsidRDefault="00715857" w:rsidP="00CC7F23">
      <w:pPr>
        <w:pStyle w:val="LDP1a"/>
      </w:pPr>
      <w:r w:rsidRPr="00CB085F">
        <w:t>(d</w:t>
      </w:r>
      <w:r w:rsidR="00CC7F23" w:rsidRPr="00CB085F">
        <w:t>)</w:t>
      </w:r>
      <w:r w:rsidR="00CC7F23" w:rsidRPr="00CB085F">
        <w:tab/>
        <w:t>paragraph 340(1)(c) which provides that the regulations may provide for giving effect to MARPOL;</w:t>
      </w:r>
    </w:p>
    <w:p w:rsidR="00CC7F23" w:rsidRPr="00CB085F" w:rsidRDefault="00715857" w:rsidP="00CC7F23">
      <w:pPr>
        <w:pStyle w:val="LDP1a"/>
      </w:pPr>
      <w:r w:rsidRPr="00CB085F">
        <w:t>(e</w:t>
      </w:r>
      <w:r w:rsidR="00CC7F23" w:rsidRPr="00CB085F">
        <w:t>)</w:t>
      </w:r>
      <w:r w:rsidR="00CC7F23" w:rsidRPr="00CB085F">
        <w:tab/>
        <w:t>subsection 342(1) which provides that AMSA may make orders about matters that can be provided for by regulations.</w:t>
      </w:r>
    </w:p>
    <w:p w:rsidR="00CC7F23" w:rsidRPr="00CB085F" w:rsidRDefault="00CC7F23" w:rsidP="00CC7F23">
      <w:pPr>
        <w:pStyle w:val="LDClause"/>
        <w:keepNext/>
      </w:pPr>
      <w:r w:rsidRPr="00CB085F">
        <w:tab/>
        <w:t>(3)</w:t>
      </w:r>
      <w:r w:rsidRPr="00CB085F">
        <w:tab/>
        <w:t xml:space="preserve">The following provisions of the </w:t>
      </w:r>
      <w:r w:rsidRPr="00CB085F">
        <w:rPr>
          <w:bCs/>
        </w:rPr>
        <w:t>Pollution Prevention Act</w:t>
      </w:r>
      <w:r w:rsidRPr="00CB085F">
        <w:t xml:space="preserve"> provide for this Order to be made:</w:t>
      </w:r>
    </w:p>
    <w:p w:rsidR="00CC7F23" w:rsidRPr="00CB085F" w:rsidRDefault="00CC7F23" w:rsidP="00CC7F23">
      <w:pPr>
        <w:pStyle w:val="LDP1a"/>
      </w:pPr>
      <w:r w:rsidRPr="00CB085F">
        <w:t>(a)</w:t>
      </w:r>
      <w:r w:rsidRPr="00CB085F">
        <w:rPr>
          <w:b/>
          <w:bCs/>
        </w:rPr>
        <w:tab/>
      </w:r>
      <w:r w:rsidRPr="00CB085F">
        <w:rPr>
          <w:bCs/>
        </w:rPr>
        <w:t>paragraphs</w:t>
      </w:r>
      <w:r w:rsidRPr="00CB085F">
        <w:t xml:space="preserve"> 33(1)(a) and (b) which</w:t>
      </w:r>
      <w:r w:rsidRPr="00CB085F">
        <w:rPr>
          <w:iCs/>
        </w:rPr>
        <w:t xml:space="preserve"> provide for </w:t>
      </w:r>
      <w:r w:rsidRPr="00CB085F">
        <w:t>regulations to be made prescribing matters required or permitted to be prescribed, or that are necessary or convenient to be prescribed for carrying out or giving effect to the Act;</w:t>
      </w:r>
    </w:p>
    <w:p w:rsidR="00CC7F23" w:rsidRPr="00CB085F" w:rsidRDefault="00CC7F23" w:rsidP="00CC7F23">
      <w:pPr>
        <w:pStyle w:val="LDP1a"/>
      </w:pPr>
      <w:r w:rsidRPr="00CB085F">
        <w:t>(b)</w:t>
      </w:r>
      <w:r w:rsidRPr="00CB085F">
        <w:tab/>
        <w:t xml:space="preserve">paragraph 33(1)(c) which </w:t>
      </w:r>
      <w:r w:rsidRPr="00CB085F">
        <w:rPr>
          <w:iCs/>
        </w:rPr>
        <w:t xml:space="preserve">provides for </w:t>
      </w:r>
      <w:r w:rsidRPr="00CB085F">
        <w:t>regulations under paragraphs 33(1)(a) and (b) to be made to give effect to MARPOL;</w:t>
      </w:r>
    </w:p>
    <w:p w:rsidR="00705E92" w:rsidRPr="00CB085F" w:rsidRDefault="00CC7F23" w:rsidP="00CC7F23">
      <w:pPr>
        <w:pStyle w:val="LDP1a"/>
      </w:pPr>
      <w:r w:rsidRPr="00CB085F">
        <w:t>(c)</w:t>
      </w:r>
      <w:r w:rsidRPr="00CB085F">
        <w:rPr>
          <w:b/>
          <w:bCs/>
        </w:rPr>
        <w:tab/>
        <w:t>s</w:t>
      </w:r>
      <w:r w:rsidRPr="00CB085F">
        <w:t>ubsection 34(1) which provides that AMSA may make orders for any matter (other than the imposition of penalties) for which provision may be made by regulation.</w:t>
      </w:r>
    </w:p>
    <w:p w:rsidR="00705E92" w:rsidRPr="00CB085F" w:rsidRDefault="00AF153B" w:rsidP="00705E92">
      <w:pPr>
        <w:pStyle w:val="LDClauseHeading"/>
      </w:pPr>
      <w:bookmarkStart w:id="15" w:name="_Ref268722266"/>
      <w:bookmarkStart w:id="16" w:name="_Ref268722301"/>
      <w:bookmarkStart w:id="17" w:name="_Toc280562277"/>
      <w:bookmarkStart w:id="18" w:name="_Toc292805514"/>
      <w:bookmarkStart w:id="19" w:name="_Toc388006338"/>
      <w:r>
        <w:rPr>
          <w:rStyle w:val="CharSectNo"/>
          <w:noProof/>
        </w:rPr>
        <w:lastRenderedPageBreak/>
        <w:t>4</w:t>
      </w:r>
      <w:r w:rsidR="00705E92" w:rsidRPr="00CB085F">
        <w:tab/>
        <w:t>Definitions</w:t>
      </w:r>
      <w:bookmarkEnd w:id="15"/>
      <w:bookmarkEnd w:id="16"/>
      <w:bookmarkEnd w:id="17"/>
      <w:bookmarkEnd w:id="18"/>
      <w:bookmarkEnd w:id="19"/>
    </w:p>
    <w:p w:rsidR="00705E92" w:rsidRPr="00CB085F" w:rsidRDefault="00705E92" w:rsidP="00705E92">
      <w:pPr>
        <w:pStyle w:val="LDClause"/>
        <w:keepNext/>
      </w:pPr>
      <w:r w:rsidRPr="00CB085F">
        <w:tab/>
      </w:r>
      <w:r w:rsidRPr="00CB085F">
        <w:tab/>
        <w:t xml:space="preserve">In this </w:t>
      </w:r>
      <w:r w:rsidR="0039194C" w:rsidRPr="00CB085F">
        <w:t>Order</w:t>
      </w:r>
      <w:r w:rsidRPr="00CB085F">
        <w:t>:</w:t>
      </w:r>
    </w:p>
    <w:p w:rsidR="00B10006" w:rsidRPr="00CB085F" w:rsidRDefault="00B10006" w:rsidP="00B10006">
      <w:pPr>
        <w:pStyle w:val="LDdefinition"/>
      </w:pPr>
      <w:r w:rsidRPr="00CB085F">
        <w:rPr>
          <w:b/>
          <w:bCs/>
          <w:i/>
          <w:iCs/>
        </w:rPr>
        <w:t xml:space="preserve">Annex I </w:t>
      </w:r>
      <w:r w:rsidR="0026557A" w:rsidRPr="00CB085F">
        <w:t>means Annex I to MARPOL.</w:t>
      </w:r>
    </w:p>
    <w:p w:rsidR="00B10006" w:rsidRPr="00CB085F" w:rsidRDefault="00B10006" w:rsidP="00B10006">
      <w:pPr>
        <w:pStyle w:val="LDdefinition"/>
      </w:pPr>
      <w:r w:rsidRPr="00CB085F">
        <w:rPr>
          <w:b/>
          <w:bCs/>
          <w:i/>
          <w:iCs/>
        </w:rPr>
        <w:t xml:space="preserve">certificate of competency </w:t>
      </w:r>
      <w:r w:rsidRPr="00CB085F">
        <w:t>ha</w:t>
      </w:r>
      <w:r w:rsidR="0026557A" w:rsidRPr="00CB085F">
        <w:t>s the meaning given by</w:t>
      </w:r>
      <w:r w:rsidRPr="00CB085F">
        <w:t xml:space="preserve"> Regulati</w:t>
      </w:r>
      <w:r w:rsidR="0026557A" w:rsidRPr="00CB085F">
        <w:t xml:space="preserve">on I/1 of the Annex </w:t>
      </w:r>
      <w:r w:rsidR="00C321DA" w:rsidRPr="00CB085F">
        <w:t xml:space="preserve">to </w:t>
      </w:r>
      <w:r w:rsidR="0026557A" w:rsidRPr="00CB085F">
        <w:t>the STCW Convention.</w:t>
      </w:r>
    </w:p>
    <w:p w:rsidR="00B10006" w:rsidRPr="00CB085F" w:rsidRDefault="00B10006" w:rsidP="00B10006">
      <w:pPr>
        <w:pStyle w:val="LDdefinition"/>
      </w:pPr>
      <w:r w:rsidRPr="00CB085F">
        <w:rPr>
          <w:b/>
          <w:bCs/>
          <w:i/>
          <w:iCs/>
        </w:rPr>
        <w:t xml:space="preserve">Condition Assessment Scheme </w:t>
      </w:r>
      <w:r w:rsidRPr="00CB085F">
        <w:t xml:space="preserve">means the Condition Assessment Scheme adopted by IMO Resolution MEPC.94(46), as </w:t>
      </w:r>
      <w:r w:rsidR="00604B8D" w:rsidRPr="00CB085F">
        <w:t>in force from time to time</w:t>
      </w:r>
      <w:r w:rsidRPr="00CB085F">
        <w:t>.</w:t>
      </w:r>
    </w:p>
    <w:p w:rsidR="00B10006" w:rsidRPr="00CB085F" w:rsidRDefault="00B10006" w:rsidP="00B10006">
      <w:pPr>
        <w:pStyle w:val="LDdefinition"/>
      </w:pPr>
      <w:r w:rsidRPr="00CB085F">
        <w:rPr>
          <w:b/>
          <w:i/>
        </w:rPr>
        <w:t>IOPP certificate</w:t>
      </w:r>
      <w:r w:rsidR="00297EBB" w:rsidRPr="00CB085F">
        <w:t xml:space="preserve"> m</w:t>
      </w:r>
      <w:r w:rsidRPr="00CB085F">
        <w:t>eans</w:t>
      </w:r>
      <w:r w:rsidR="00297EBB" w:rsidRPr="00CB085F">
        <w:t xml:space="preserve"> a certificate</w:t>
      </w:r>
      <w:r w:rsidR="008E7B5D" w:rsidRPr="00CB085F">
        <w:t xml:space="preserve"> that is</w:t>
      </w:r>
      <w:r w:rsidR="0026557A" w:rsidRPr="00CB085F">
        <w:t>:</w:t>
      </w:r>
    </w:p>
    <w:p w:rsidR="002765EB" w:rsidRPr="00CB085F" w:rsidRDefault="006024C0" w:rsidP="00074FC1">
      <w:pPr>
        <w:pStyle w:val="LDP1a"/>
      </w:pPr>
      <w:r w:rsidRPr="00CB085F">
        <w:t>(a)</w:t>
      </w:r>
      <w:r w:rsidRPr="00CB085F">
        <w:tab/>
      </w:r>
      <w:r w:rsidR="00297EBB" w:rsidRPr="00CB085F">
        <w:t>a pollution certificate</w:t>
      </w:r>
      <w:r w:rsidR="002A1703" w:rsidRPr="00CB085F">
        <w:t xml:space="preserve"> </w:t>
      </w:r>
      <w:r w:rsidR="00074FC1" w:rsidRPr="00CB085F">
        <w:t xml:space="preserve">mentioned in subsection 10(1) </w:t>
      </w:r>
      <w:r w:rsidR="00B10006" w:rsidRPr="00CB085F">
        <w:t xml:space="preserve">relating to vessel </w:t>
      </w:r>
      <w:r w:rsidR="000C2ED8" w:rsidRPr="00CB085F">
        <w:t>structure, systems, fittings, arrangements and material</w:t>
      </w:r>
      <w:r w:rsidR="00B10006" w:rsidRPr="00CB085F">
        <w:t xml:space="preserve"> or equipment</w:t>
      </w:r>
      <w:r w:rsidR="00297EBB" w:rsidRPr="00CB085F">
        <w:t>; and</w:t>
      </w:r>
      <w:r w:rsidR="00B10006" w:rsidRPr="00CB085F">
        <w:t xml:space="preserve"> </w:t>
      </w:r>
    </w:p>
    <w:p w:rsidR="00B10006" w:rsidRPr="00CB085F" w:rsidRDefault="006024C0" w:rsidP="00B10006">
      <w:pPr>
        <w:pStyle w:val="LDP1a"/>
      </w:pPr>
      <w:r w:rsidRPr="00CB085F">
        <w:t>(b)</w:t>
      </w:r>
      <w:r w:rsidRPr="00CB085F">
        <w:tab/>
      </w:r>
      <w:r w:rsidR="00297EBB" w:rsidRPr="00CB085F">
        <w:t xml:space="preserve">in the form of the International Oil Pollution Prevention Certificate set out in Appendix </w:t>
      </w:r>
      <w:r w:rsidR="00AC542A" w:rsidRPr="00CB085F">
        <w:t>II</w:t>
      </w:r>
      <w:r w:rsidR="00297EBB" w:rsidRPr="00CB085F">
        <w:t xml:space="preserve"> of Annex I</w:t>
      </w:r>
      <w:r w:rsidR="00313209">
        <w:t>.</w:t>
      </w:r>
    </w:p>
    <w:p w:rsidR="00B10006" w:rsidRPr="00CB085F" w:rsidRDefault="00B10006" w:rsidP="00B10006">
      <w:pPr>
        <w:pStyle w:val="LDdefinition"/>
        <w:rPr>
          <w:sz w:val="23"/>
          <w:szCs w:val="23"/>
        </w:rPr>
      </w:pPr>
      <w:r w:rsidRPr="00CB085F">
        <w:rPr>
          <w:b/>
          <w:bCs/>
          <w:i/>
          <w:iCs/>
          <w:sz w:val="23"/>
          <w:szCs w:val="23"/>
        </w:rPr>
        <w:t xml:space="preserve">management level </w:t>
      </w:r>
      <w:r w:rsidRPr="00CB085F">
        <w:rPr>
          <w:sz w:val="23"/>
          <w:szCs w:val="23"/>
        </w:rPr>
        <w:t>has the meaning given by Part A, Chapter I, section A-I/1 of the STCW Code.</w:t>
      </w:r>
    </w:p>
    <w:p w:rsidR="00B96BE5" w:rsidRPr="00CB085F" w:rsidRDefault="00B96BE5" w:rsidP="00B96BE5">
      <w:pPr>
        <w:pStyle w:val="LDNote"/>
        <w:keepNext/>
      </w:pPr>
      <w:r w:rsidRPr="00CB085F">
        <w:rPr>
          <w:i/>
        </w:rPr>
        <w:t>Note 1</w:t>
      </w:r>
      <w:r w:rsidRPr="00CB085F">
        <w:t xml:space="preserve">   Some terms used in this Order are defined in </w:t>
      </w:r>
      <w:r w:rsidRPr="00CB085F">
        <w:rPr>
          <w:i/>
        </w:rPr>
        <w:t>Marine Order 1 (Administration) 201</w:t>
      </w:r>
      <w:r w:rsidR="00BC1CF2" w:rsidRPr="00CB085F">
        <w:rPr>
          <w:i/>
        </w:rPr>
        <w:t>3</w:t>
      </w:r>
      <w:r w:rsidRPr="00CB085F">
        <w:t>, including:</w:t>
      </w:r>
    </w:p>
    <w:p w:rsidR="00B96BE5" w:rsidRPr="00CB085F" w:rsidRDefault="00B96BE5" w:rsidP="00B96BE5">
      <w:pPr>
        <w:pStyle w:val="LDNote"/>
        <w:numPr>
          <w:ilvl w:val="0"/>
          <w:numId w:val="26"/>
        </w:numPr>
        <w:ind w:left="1134"/>
      </w:pPr>
      <w:r w:rsidRPr="00CB085F">
        <w:t>equivalent</w:t>
      </w:r>
    </w:p>
    <w:p w:rsidR="00B96BE5" w:rsidRPr="00CB085F" w:rsidRDefault="00B96BE5" w:rsidP="00B96BE5">
      <w:pPr>
        <w:pStyle w:val="LDNote"/>
        <w:numPr>
          <w:ilvl w:val="0"/>
          <w:numId w:val="26"/>
        </w:numPr>
        <w:ind w:left="1134"/>
      </w:pPr>
      <w:r w:rsidRPr="00CB085F">
        <w:t>IMO</w:t>
      </w:r>
    </w:p>
    <w:p w:rsidR="00B96BE5" w:rsidRPr="00CB085F" w:rsidRDefault="00B96BE5" w:rsidP="00B96BE5">
      <w:pPr>
        <w:pStyle w:val="LDNote"/>
        <w:numPr>
          <w:ilvl w:val="0"/>
          <w:numId w:val="26"/>
        </w:numPr>
        <w:ind w:left="1134"/>
      </w:pPr>
      <w:r w:rsidRPr="00CB085F">
        <w:t>MARPOL</w:t>
      </w:r>
    </w:p>
    <w:p w:rsidR="00B96BE5" w:rsidRPr="00CB085F" w:rsidRDefault="00B96BE5" w:rsidP="00B96BE5">
      <w:pPr>
        <w:pStyle w:val="LDNote"/>
        <w:numPr>
          <w:ilvl w:val="0"/>
          <w:numId w:val="26"/>
        </w:numPr>
        <w:ind w:left="1134"/>
      </w:pPr>
      <w:r w:rsidRPr="00CB085F">
        <w:t>Navigation Act</w:t>
      </w:r>
    </w:p>
    <w:p w:rsidR="00B96BE5" w:rsidRPr="00CB085F" w:rsidRDefault="00B96BE5" w:rsidP="00B96BE5">
      <w:pPr>
        <w:pStyle w:val="LDNote"/>
        <w:numPr>
          <w:ilvl w:val="0"/>
          <w:numId w:val="26"/>
        </w:numPr>
        <w:ind w:left="1134"/>
      </w:pPr>
      <w:r w:rsidRPr="00CB085F">
        <w:t>Pollution Prevention Act</w:t>
      </w:r>
    </w:p>
    <w:p w:rsidR="00435D48" w:rsidRPr="00CB085F" w:rsidRDefault="00435D48" w:rsidP="00B96BE5">
      <w:pPr>
        <w:pStyle w:val="LDNote"/>
        <w:numPr>
          <w:ilvl w:val="0"/>
          <w:numId w:val="26"/>
        </w:numPr>
        <w:ind w:left="1134"/>
      </w:pPr>
      <w:r w:rsidRPr="00CB085F">
        <w:t>SOLAS</w:t>
      </w:r>
    </w:p>
    <w:p w:rsidR="00435D48" w:rsidRPr="00CB085F" w:rsidRDefault="00435D48" w:rsidP="00B96BE5">
      <w:pPr>
        <w:pStyle w:val="LDNote"/>
        <w:numPr>
          <w:ilvl w:val="0"/>
          <w:numId w:val="26"/>
        </w:numPr>
        <w:ind w:left="1134"/>
      </w:pPr>
      <w:r w:rsidRPr="00CB085F">
        <w:t>STCW Code</w:t>
      </w:r>
      <w:r w:rsidR="00BC1CF2" w:rsidRPr="00CB085F">
        <w:t>.</w:t>
      </w:r>
    </w:p>
    <w:p w:rsidR="00B96BE5" w:rsidRPr="00CB085F" w:rsidRDefault="00B96BE5" w:rsidP="00B96BE5">
      <w:pPr>
        <w:pStyle w:val="LDNote"/>
        <w:keepNext/>
      </w:pPr>
      <w:r w:rsidRPr="00CB085F">
        <w:rPr>
          <w:i/>
        </w:rPr>
        <w:t>Note 2</w:t>
      </w:r>
      <w:r w:rsidRPr="00CB085F">
        <w:t>   Other terms used in this Order ar</w:t>
      </w:r>
      <w:r w:rsidR="00435D48" w:rsidRPr="00CB085F">
        <w:t xml:space="preserve">e defined in the Navigation </w:t>
      </w:r>
      <w:r w:rsidRPr="00CB085F">
        <w:t xml:space="preserve">Act </w:t>
      </w:r>
      <w:r w:rsidR="00435D48" w:rsidRPr="00CB085F">
        <w:t>including</w:t>
      </w:r>
      <w:r w:rsidRPr="00CB085F">
        <w:t>:</w:t>
      </w:r>
    </w:p>
    <w:p w:rsidR="00B96BE5" w:rsidRPr="00CB085F" w:rsidRDefault="00B96BE5" w:rsidP="00BC1CF2">
      <w:pPr>
        <w:pStyle w:val="LDNote"/>
        <w:numPr>
          <w:ilvl w:val="0"/>
          <w:numId w:val="27"/>
        </w:numPr>
        <w:ind w:left="1134"/>
      </w:pPr>
      <w:r w:rsidRPr="00CB085F">
        <w:t>AMSA</w:t>
      </w:r>
    </w:p>
    <w:p w:rsidR="000D5983" w:rsidRPr="00CB085F" w:rsidRDefault="000D5983" w:rsidP="00BC1CF2">
      <w:pPr>
        <w:pStyle w:val="LDNote"/>
        <w:numPr>
          <w:ilvl w:val="0"/>
          <w:numId w:val="27"/>
        </w:numPr>
        <w:ind w:left="1134"/>
      </w:pPr>
      <w:r w:rsidRPr="00CB085F">
        <w:t>issuing body</w:t>
      </w:r>
    </w:p>
    <w:p w:rsidR="00DF2042" w:rsidRPr="00CB085F" w:rsidRDefault="00DF2042" w:rsidP="00B96BE5">
      <w:pPr>
        <w:pStyle w:val="LDNote"/>
        <w:numPr>
          <w:ilvl w:val="0"/>
          <w:numId w:val="27"/>
        </w:numPr>
        <w:ind w:left="1134"/>
      </w:pPr>
      <w:r w:rsidRPr="00CB085F">
        <w:t>pollution certificate</w:t>
      </w:r>
    </w:p>
    <w:p w:rsidR="00B96BE5" w:rsidRPr="00CB085F" w:rsidRDefault="00B96BE5" w:rsidP="00B96BE5">
      <w:pPr>
        <w:pStyle w:val="LDNote"/>
        <w:numPr>
          <w:ilvl w:val="0"/>
          <w:numId w:val="27"/>
        </w:numPr>
        <w:ind w:left="1134"/>
      </w:pPr>
      <w:r w:rsidRPr="00CB085F">
        <w:t xml:space="preserve">recognised organisation (for organisations that have been prescribed for the definition — see </w:t>
      </w:r>
      <w:r w:rsidRPr="00CB085F">
        <w:rPr>
          <w:i/>
        </w:rPr>
        <w:t>Mari</w:t>
      </w:r>
      <w:r w:rsidR="00BC1CF2" w:rsidRPr="00CB085F">
        <w:rPr>
          <w:i/>
        </w:rPr>
        <w:t>ne Order 1 (Administration) 2013</w:t>
      </w:r>
      <w:r w:rsidR="00C321DA" w:rsidRPr="00CB085F">
        <w:t>)</w:t>
      </w:r>
    </w:p>
    <w:p w:rsidR="00B96BE5" w:rsidRPr="00CB085F" w:rsidRDefault="00435D48" w:rsidP="00B96BE5">
      <w:pPr>
        <w:pStyle w:val="LDNote"/>
        <w:numPr>
          <w:ilvl w:val="0"/>
          <w:numId w:val="27"/>
        </w:numPr>
        <w:ind w:left="1134"/>
      </w:pPr>
      <w:r w:rsidRPr="00CB085F">
        <w:t>STCW Convention.</w:t>
      </w:r>
    </w:p>
    <w:p w:rsidR="00435D48" w:rsidRPr="00CB085F" w:rsidRDefault="00B96BE5" w:rsidP="00623BF8">
      <w:pPr>
        <w:pStyle w:val="LDNote"/>
      </w:pPr>
      <w:r w:rsidRPr="00CB085F">
        <w:rPr>
          <w:i/>
        </w:rPr>
        <w:t>Note 3</w:t>
      </w:r>
      <w:r w:rsidR="004D1A32" w:rsidRPr="00CB085F">
        <w:t>   </w:t>
      </w:r>
      <w:r w:rsidR="00435D48" w:rsidRPr="00CB085F">
        <w:t>Other terms used in this Order are defined in the Pollution Prevention Act</w:t>
      </w:r>
      <w:r w:rsidR="00623BF8" w:rsidRPr="00CB085F">
        <w:t>,</w:t>
      </w:r>
      <w:r w:rsidR="00435D48" w:rsidRPr="00CB085F">
        <w:t xml:space="preserve"> </w:t>
      </w:r>
      <w:r w:rsidR="00623BF8" w:rsidRPr="00CB085F">
        <w:t xml:space="preserve">including </w:t>
      </w:r>
      <w:r w:rsidR="00435D48" w:rsidRPr="00CB085F">
        <w:rPr>
          <w:b/>
          <w:i/>
        </w:rPr>
        <w:t>foreign ship</w:t>
      </w:r>
      <w:r w:rsidR="00435D48" w:rsidRPr="00CB085F">
        <w:t>.</w:t>
      </w:r>
    </w:p>
    <w:p w:rsidR="00F972C8" w:rsidRPr="00CB085F" w:rsidRDefault="00F972C8" w:rsidP="00F972C8">
      <w:pPr>
        <w:pStyle w:val="LDNote"/>
      </w:pPr>
      <w:r w:rsidRPr="00CB085F">
        <w:rPr>
          <w:i/>
        </w:rPr>
        <w:t>Note 4</w:t>
      </w:r>
      <w:r w:rsidRPr="00CB085F">
        <w:t>   Most provisions of this Order are expressed using terms used in the Navigation Act (</w:t>
      </w:r>
      <w:proofErr w:type="spellStart"/>
      <w:r w:rsidRPr="00CB085F">
        <w:t>eg</w:t>
      </w:r>
      <w:proofErr w:type="spellEnd"/>
      <w:r w:rsidRPr="00CB085F">
        <w:t> </w:t>
      </w:r>
      <w:r w:rsidRPr="00CB085F">
        <w:rPr>
          <w:b/>
          <w:i/>
        </w:rPr>
        <w:t>vessel</w:t>
      </w:r>
      <w:r w:rsidRPr="00CB085F">
        <w:t>). However, some provisions of this Order that are made solely under the Pollution Prevention Act use terms used in that Act (</w:t>
      </w:r>
      <w:proofErr w:type="spellStart"/>
      <w:r w:rsidRPr="00CB085F">
        <w:t>eg</w:t>
      </w:r>
      <w:proofErr w:type="spellEnd"/>
      <w:r w:rsidRPr="00CB085F">
        <w:t xml:space="preserve"> </w:t>
      </w:r>
      <w:r w:rsidRPr="00CB085F">
        <w:rPr>
          <w:b/>
          <w:i/>
        </w:rPr>
        <w:t>ship</w:t>
      </w:r>
      <w:r w:rsidRPr="00CB085F">
        <w:t xml:space="preserve">). An example of a provision using terms used in the Pollution Prevention Act is section </w:t>
      </w:r>
      <w:r w:rsidR="005F725B">
        <w:t>30</w:t>
      </w:r>
      <w:r w:rsidRPr="00CB085F">
        <w:t>.</w:t>
      </w:r>
    </w:p>
    <w:p w:rsidR="00B96BE5" w:rsidRPr="00CB085F" w:rsidRDefault="00F972C8" w:rsidP="00B96BE5">
      <w:pPr>
        <w:pStyle w:val="LDNote"/>
      </w:pPr>
      <w:r w:rsidRPr="00CB085F">
        <w:rPr>
          <w:i/>
        </w:rPr>
        <w:t>Note 5</w:t>
      </w:r>
      <w:r w:rsidR="00B96BE5" w:rsidRPr="00CB085F">
        <w:t xml:space="preserve">   A copy of IMO documents mentioned in this Order is available on the IMO website at </w:t>
      </w:r>
      <w:r w:rsidR="00B96BE5" w:rsidRPr="00CB085F">
        <w:rPr>
          <w:u w:val="single"/>
        </w:rPr>
        <w:t>http://www.imo.org</w:t>
      </w:r>
      <w:r w:rsidR="00B96BE5" w:rsidRPr="00CB085F">
        <w:t xml:space="preserve"> or AMSA’s website at </w:t>
      </w:r>
      <w:r w:rsidR="00B96BE5" w:rsidRPr="00CB085F">
        <w:rPr>
          <w:u w:val="single"/>
        </w:rPr>
        <w:t>http://www.amsa.gov.au</w:t>
      </w:r>
      <w:r w:rsidR="00B96BE5" w:rsidRPr="00CB085F">
        <w:t>.</w:t>
      </w:r>
    </w:p>
    <w:p w:rsidR="00C33086" w:rsidRPr="00CB085F" w:rsidRDefault="00C33086" w:rsidP="00C33086">
      <w:pPr>
        <w:pStyle w:val="LDNote"/>
      </w:pPr>
      <w:r w:rsidRPr="00CB085F">
        <w:rPr>
          <w:i/>
          <w:iCs/>
        </w:rPr>
        <w:t>Note 6   </w:t>
      </w:r>
      <w:r w:rsidR="00623238" w:rsidRPr="00CB085F">
        <w:t>For delegation of</w:t>
      </w:r>
      <w:r w:rsidR="00FE4279">
        <w:t xml:space="preserve"> AMSA’s powers under this Order </w:t>
      </w:r>
      <w:r w:rsidR="00623238" w:rsidRPr="00CB085F">
        <w:t xml:space="preserve">— see the AMSA website </w:t>
      </w:r>
      <w:r w:rsidR="00623238">
        <w:t xml:space="preserve">Marine Orders link </w:t>
      </w:r>
      <w:r w:rsidR="00623238" w:rsidRPr="00CB085F">
        <w:t xml:space="preserve">at </w:t>
      </w:r>
      <w:r w:rsidR="00623238" w:rsidRPr="00CB085F">
        <w:rPr>
          <w:u w:val="single"/>
        </w:rPr>
        <w:t>http://www.amsa.gov.</w:t>
      </w:r>
      <w:r w:rsidR="00623238" w:rsidRPr="007B64DC">
        <w:rPr>
          <w:u w:val="single"/>
        </w:rPr>
        <w:t>au.</w:t>
      </w:r>
    </w:p>
    <w:p w:rsidR="00604B8D" w:rsidRPr="00CB085F" w:rsidRDefault="00AF153B" w:rsidP="00604B8D">
      <w:pPr>
        <w:pStyle w:val="LDClauseHeading"/>
        <w:rPr>
          <w:i/>
        </w:rPr>
      </w:pPr>
      <w:bookmarkStart w:id="20" w:name="_Toc388006339"/>
      <w:r>
        <w:rPr>
          <w:rStyle w:val="CharSectNo"/>
          <w:noProof/>
        </w:rPr>
        <w:t>5</w:t>
      </w:r>
      <w:r w:rsidR="00604B8D" w:rsidRPr="00CB085F">
        <w:tab/>
      </w:r>
      <w:r w:rsidR="00764064" w:rsidRPr="00CB085F">
        <w:t>Interpretation</w:t>
      </w:r>
      <w:bookmarkEnd w:id="20"/>
    </w:p>
    <w:p w:rsidR="0029671E" w:rsidRPr="00CB085F" w:rsidRDefault="00604B8D" w:rsidP="008B6C42">
      <w:pPr>
        <w:pStyle w:val="LDClause"/>
        <w:keepNext/>
      </w:pPr>
      <w:r w:rsidRPr="00CB085F">
        <w:tab/>
      </w:r>
      <w:r w:rsidR="0029671E" w:rsidRPr="00CB085F">
        <w:tab/>
        <w:t>For this Order:</w:t>
      </w:r>
    </w:p>
    <w:p w:rsidR="00FF02D6" w:rsidRPr="00CB085F" w:rsidRDefault="0029671E" w:rsidP="0029671E">
      <w:pPr>
        <w:pStyle w:val="LDP1a"/>
      </w:pPr>
      <w:r w:rsidRPr="00CB085F">
        <w:t>(a)</w:t>
      </w:r>
      <w:r w:rsidRPr="00CB085F">
        <w:tab/>
      </w:r>
      <w:r w:rsidR="00604B8D" w:rsidRPr="00CB085F">
        <w:t>a reference in Annex I</w:t>
      </w:r>
      <w:r w:rsidR="00A2455F" w:rsidRPr="00CB085F">
        <w:t xml:space="preserve"> or the Condition Assessment Scheme</w:t>
      </w:r>
      <w:r w:rsidR="00604B8D" w:rsidRPr="00CB085F">
        <w:t xml:space="preserve"> to </w:t>
      </w:r>
      <w:r w:rsidR="00604B8D" w:rsidRPr="00CB085F">
        <w:rPr>
          <w:b/>
          <w:i/>
        </w:rPr>
        <w:t>the Administration</w:t>
      </w:r>
      <w:r w:rsidR="00750137" w:rsidRPr="00CB085F">
        <w:t xml:space="preserve"> is taken to mean AMSA</w:t>
      </w:r>
      <w:r w:rsidRPr="00CB085F">
        <w:t>; and</w:t>
      </w:r>
    </w:p>
    <w:p w:rsidR="0029671E" w:rsidRPr="00CB085F" w:rsidRDefault="0029671E" w:rsidP="0029671E">
      <w:pPr>
        <w:pStyle w:val="LDP1a"/>
        <w:rPr>
          <w:lang w:eastAsia="en-AU"/>
        </w:rPr>
      </w:pPr>
      <w:r w:rsidRPr="00CB085F">
        <w:rPr>
          <w:lang w:eastAsia="en-AU"/>
        </w:rPr>
        <w:t>(b)</w:t>
      </w:r>
      <w:r w:rsidRPr="00CB085F">
        <w:rPr>
          <w:lang w:eastAsia="en-AU"/>
        </w:rPr>
        <w:tab/>
        <w:t xml:space="preserve">the </w:t>
      </w:r>
      <w:r w:rsidRPr="00CB085F">
        <w:rPr>
          <w:i/>
          <w:iCs/>
          <w:lang w:eastAsia="en-AU"/>
        </w:rPr>
        <w:t>Unified Interpretations of Annex I</w:t>
      </w:r>
      <w:r w:rsidR="00973849" w:rsidRPr="00CB085F">
        <w:rPr>
          <w:iCs/>
          <w:lang w:eastAsia="en-AU"/>
        </w:rPr>
        <w:t>, published by IMO,</w:t>
      </w:r>
      <w:r w:rsidRPr="00CB085F">
        <w:rPr>
          <w:lang w:eastAsia="en-AU"/>
        </w:rPr>
        <w:t xml:space="preserve"> are to be taken into account in complyi</w:t>
      </w:r>
      <w:r w:rsidR="002208D1" w:rsidRPr="00CB085F">
        <w:rPr>
          <w:lang w:eastAsia="en-AU"/>
        </w:rPr>
        <w:t>ng with a regulation of Annex I; and</w:t>
      </w:r>
    </w:p>
    <w:p w:rsidR="002208D1" w:rsidRPr="00CB085F" w:rsidRDefault="002208D1" w:rsidP="004207A0">
      <w:pPr>
        <w:pStyle w:val="LDP1a"/>
        <w:keepNext/>
      </w:pPr>
      <w:r w:rsidRPr="00CB085F">
        <w:lastRenderedPageBreak/>
        <w:t>(</w:t>
      </w:r>
      <w:r w:rsidR="00A9243E" w:rsidRPr="00CB085F">
        <w:t>c</w:t>
      </w:r>
      <w:r w:rsidRPr="00CB085F">
        <w:t>)</w:t>
      </w:r>
      <w:r w:rsidRPr="00CB085F">
        <w:tab/>
        <w:t>a vessel is taken to have been constructed when:</w:t>
      </w:r>
    </w:p>
    <w:p w:rsidR="002208D1" w:rsidRPr="00CB085F" w:rsidRDefault="002208D1" w:rsidP="002208D1">
      <w:pPr>
        <w:pStyle w:val="LDP2i"/>
        <w:rPr>
          <w:rFonts w:eastAsia="Calibri"/>
          <w:color w:val="1F497D"/>
        </w:rPr>
      </w:pPr>
      <w:r w:rsidRPr="00CB085F">
        <w:rPr>
          <w:rFonts w:eastAsia="Calibri"/>
        </w:rPr>
        <w:tab/>
        <w:t>(</w:t>
      </w:r>
      <w:proofErr w:type="spellStart"/>
      <w:r w:rsidRPr="00CB085F">
        <w:rPr>
          <w:rFonts w:eastAsia="Calibri"/>
        </w:rPr>
        <w:t>i</w:t>
      </w:r>
      <w:proofErr w:type="spellEnd"/>
      <w:r w:rsidRPr="00CB085F">
        <w:rPr>
          <w:rFonts w:eastAsia="Calibri"/>
        </w:rPr>
        <w:t>)</w:t>
      </w:r>
      <w:r w:rsidRPr="00CB085F">
        <w:rPr>
          <w:rFonts w:eastAsia="Calibri"/>
        </w:rPr>
        <w:tab/>
        <w:t>the keel is laid; or</w:t>
      </w:r>
    </w:p>
    <w:p w:rsidR="002208D1" w:rsidRPr="00CB085F" w:rsidRDefault="002208D1" w:rsidP="002208D1">
      <w:pPr>
        <w:pStyle w:val="LDP2i"/>
        <w:rPr>
          <w:rFonts w:eastAsia="Calibri"/>
        </w:rPr>
      </w:pPr>
      <w:r w:rsidRPr="00CB085F">
        <w:rPr>
          <w:rFonts w:eastAsia="Calibri"/>
        </w:rPr>
        <w:tab/>
        <w:t>(ii)</w:t>
      </w:r>
      <w:r w:rsidRPr="00CB085F">
        <w:rPr>
          <w:rFonts w:eastAsia="Calibri"/>
        </w:rPr>
        <w:tab/>
        <w:t>both:</w:t>
      </w:r>
    </w:p>
    <w:p w:rsidR="002208D1" w:rsidRPr="00CB085F" w:rsidRDefault="002208D1" w:rsidP="002208D1">
      <w:pPr>
        <w:pStyle w:val="LDP3A"/>
        <w:rPr>
          <w:rFonts w:eastAsia="Calibri"/>
        </w:rPr>
      </w:pPr>
      <w:r w:rsidRPr="00CB085F">
        <w:rPr>
          <w:rFonts w:eastAsia="Calibri"/>
        </w:rPr>
        <w:t>(A)</w:t>
      </w:r>
      <w:r w:rsidRPr="00CB085F">
        <w:rPr>
          <w:rFonts w:eastAsia="Calibri"/>
        </w:rPr>
        <w:tab/>
        <w:t>construction identifiable with a specific vessel starts; and</w:t>
      </w:r>
    </w:p>
    <w:p w:rsidR="002208D1" w:rsidRPr="00CB085F" w:rsidRDefault="002208D1" w:rsidP="002208D1">
      <w:pPr>
        <w:pStyle w:val="LDP3A"/>
        <w:rPr>
          <w:rFonts w:eastAsia="Calibri"/>
        </w:rPr>
      </w:pPr>
      <w:r w:rsidRPr="00CB085F">
        <w:rPr>
          <w:rFonts w:eastAsia="Calibri"/>
        </w:rPr>
        <w:t>(B)</w:t>
      </w:r>
      <w:r w:rsidRPr="00CB085F">
        <w:rPr>
          <w:rFonts w:eastAsia="Calibri"/>
        </w:rPr>
        <w:tab/>
        <w:t>the lesser of at least 50 tonnes, or 1% of the estimated total mass of all structural material, of the vessel is assembled.</w:t>
      </w:r>
    </w:p>
    <w:p w:rsidR="00BC1CF2" w:rsidRPr="00CB085F" w:rsidRDefault="00BC1CF2" w:rsidP="00BC1CF2">
      <w:pPr>
        <w:pStyle w:val="LDNote"/>
      </w:pPr>
      <w:r w:rsidRPr="00CB085F">
        <w:rPr>
          <w:i/>
          <w:iCs/>
        </w:rPr>
        <w:t>Note</w:t>
      </w:r>
      <w:r w:rsidR="0029671E" w:rsidRPr="00CB085F">
        <w:rPr>
          <w:i/>
          <w:iCs/>
        </w:rPr>
        <w:t xml:space="preserve"> for paragraph (a)</w:t>
      </w:r>
      <w:r w:rsidRPr="00CB085F">
        <w:rPr>
          <w:i/>
          <w:iCs/>
        </w:rPr>
        <w:t>   </w:t>
      </w:r>
      <w:r w:rsidRPr="00CB085F">
        <w:rPr>
          <w:szCs w:val="20"/>
        </w:rPr>
        <w:t xml:space="preserve">AMSA has an agreement with each of the recognised organisations mentioned in Schedule 1 of </w:t>
      </w:r>
      <w:r w:rsidRPr="00CB085F">
        <w:rPr>
          <w:i/>
        </w:rPr>
        <w:t>Marine Order 1 (Administration)</w:t>
      </w:r>
      <w:r w:rsidRPr="00CB085F">
        <w:t xml:space="preserve"> </w:t>
      </w:r>
      <w:r w:rsidRPr="00CB085F">
        <w:rPr>
          <w:i/>
        </w:rPr>
        <w:t xml:space="preserve">2013 </w:t>
      </w:r>
      <w:r w:rsidRPr="00CB085F">
        <w:rPr>
          <w:szCs w:val="20"/>
        </w:rPr>
        <w:t>for the provision of survey and certification services for vessels registered in Australia.</w:t>
      </w:r>
      <w:r w:rsidRPr="00CB085F">
        <w:t xml:space="preserve"> These bodies are authorised to provide these services on behalf of AMSA.</w:t>
      </w:r>
    </w:p>
    <w:p w:rsidR="00705E92" w:rsidRPr="00CB085F" w:rsidRDefault="00AF153B" w:rsidP="00705E92">
      <w:pPr>
        <w:pStyle w:val="LDClauseHeading"/>
      </w:pPr>
      <w:bookmarkStart w:id="21" w:name="_Toc280562279"/>
      <w:bookmarkStart w:id="22" w:name="_Toc292805516"/>
      <w:bookmarkStart w:id="23" w:name="_Toc388006340"/>
      <w:r>
        <w:rPr>
          <w:rStyle w:val="CharSectNo"/>
          <w:noProof/>
        </w:rPr>
        <w:t>6</w:t>
      </w:r>
      <w:r w:rsidR="00705E92" w:rsidRPr="00CB085F">
        <w:tab/>
        <w:t>Application</w:t>
      </w:r>
      <w:bookmarkEnd w:id="21"/>
      <w:bookmarkEnd w:id="22"/>
      <w:bookmarkEnd w:id="23"/>
    </w:p>
    <w:p w:rsidR="00A02ED6" w:rsidRPr="00CB085F" w:rsidRDefault="00A02ED6" w:rsidP="00A02ED6">
      <w:pPr>
        <w:pStyle w:val="LDClause"/>
        <w:keepNext/>
      </w:pPr>
      <w:r w:rsidRPr="00CB085F">
        <w:tab/>
        <w:t>(1)</w:t>
      </w:r>
      <w:r w:rsidRPr="00CB085F">
        <w:tab/>
        <w:t>Subject to subsection 33(2) of the Pollution Prevention Act and section 12 of the Navigation Act, this Order applies to</w:t>
      </w:r>
      <w:r w:rsidR="004D1A32" w:rsidRPr="00CB085F">
        <w:t xml:space="preserve"> </w:t>
      </w:r>
      <w:r w:rsidR="00D07B0E" w:rsidRPr="00CB085F">
        <w:t xml:space="preserve">a vessel to which </w:t>
      </w:r>
      <w:r w:rsidR="008A48DD" w:rsidRPr="00CB085F">
        <w:t>Annex I</w:t>
      </w:r>
      <w:r w:rsidR="00D07B0E" w:rsidRPr="00CB085F">
        <w:t xml:space="preserve"> </w:t>
      </w:r>
      <w:r w:rsidR="004D1A32" w:rsidRPr="00CB085F">
        <w:t>applies that is</w:t>
      </w:r>
      <w:r w:rsidRPr="00CB085F">
        <w:t>:</w:t>
      </w:r>
    </w:p>
    <w:p w:rsidR="00A02ED6" w:rsidRPr="00CB085F" w:rsidRDefault="00A02ED6" w:rsidP="00A02ED6">
      <w:pPr>
        <w:pStyle w:val="LDP1a"/>
      </w:pPr>
      <w:r w:rsidRPr="00CB085F">
        <w:t>(a)</w:t>
      </w:r>
      <w:r w:rsidRPr="00CB085F">
        <w:tab/>
        <w:t>a regulated Australian vessel;</w:t>
      </w:r>
      <w:r w:rsidR="004D1A32" w:rsidRPr="00CB085F">
        <w:t xml:space="preserve"> or</w:t>
      </w:r>
    </w:p>
    <w:p w:rsidR="00A02ED6" w:rsidRPr="00CB085F" w:rsidRDefault="00A02ED6" w:rsidP="00A02ED6">
      <w:pPr>
        <w:pStyle w:val="LDP1a"/>
      </w:pPr>
      <w:r w:rsidRPr="00CB085F">
        <w:t>(b)</w:t>
      </w:r>
      <w:r w:rsidRPr="00CB085F">
        <w:tab/>
        <w:t>a domestic commercial vessel;</w:t>
      </w:r>
      <w:r w:rsidR="004D1A32" w:rsidRPr="00CB085F">
        <w:t xml:space="preserve"> or</w:t>
      </w:r>
    </w:p>
    <w:p w:rsidR="004D1A32" w:rsidRPr="00CB085F" w:rsidRDefault="00A02ED6" w:rsidP="00A94253">
      <w:pPr>
        <w:pStyle w:val="LDP1a"/>
      </w:pPr>
      <w:r w:rsidRPr="00CB085F">
        <w:t>(c)</w:t>
      </w:r>
      <w:r w:rsidRPr="00CB085F">
        <w:tab/>
        <w:t>a recreational vessel t</w:t>
      </w:r>
      <w:r w:rsidR="004D1A32" w:rsidRPr="00CB085F">
        <w:t>hat has Australian nationality</w:t>
      </w:r>
      <w:r w:rsidR="00A94253" w:rsidRPr="00CB085F">
        <w:t>.</w:t>
      </w:r>
    </w:p>
    <w:p w:rsidR="004D1A32" w:rsidRPr="00CB085F" w:rsidRDefault="004D1A32" w:rsidP="004D1A32">
      <w:pPr>
        <w:pStyle w:val="LDNote"/>
        <w:rPr>
          <w:i/>
        </w:rPr>
      </w:pPr>
      <w:r w:rsidRPr="00CB085F">
        <w:rPr>
          <w:i/>
        </w:rPr>
        <w:t>Note   </w:t>
      </w:r>
      <w:r w:rsidRPr="00CB085F">
        <w:t xml:space="preserve">The legislation mentioned in this subsection provides, in effect, that this Order does not apply to certain vessels to which MARPOL applies </w:t>
      </w:r>
      <w:r w:rsidR="000D5983" w:rsidRPr="00CB085F">
        <w:t>where</w:t>
      </w:r>
      <w:r w:rsidRPr="00CB085F">
        <w:t xml:space="preserve"> a law of a State or the Northern Territory or the</w:t>
      </w:r>
      <w:r w:rsidRPr="00CB085F">
        <w:rPr>
          <w:i/>
        </w:rPr>
        <w:t xml:space="preserve"> Maritime Safety (Domestic</w:t>
      </w:r>
      <w:r w:rsidR="000D5983" w:rsidRPr="00CB085F">
        <w:rPr>
          <w:i/>
        </w:rPr>
        <w:t xml:space="preserve"> Commercial Vessel) National Law</w:t>
      </w:r>
      <w:r w:rsidR="000D5983" w:rsidRPr="00CB085F">
        <w:t xml:space="preserve"> applies Annex I of MARPOL.</w:t>
      </w:r>
    </w:p>
    <w:p w:rsidR="004D1A32" w:rsidRPr="00CB085F" w:rsidRDefault="004D1A32" w:rsidP="004D1A32">
      <w:pPr>
        <w:pStyle w:val="LDClause"/>
      </w:pPr>
      <w:r w:rsidRPr="00CB085F">
        <w:tab/>
        <w:t>(2)</w:t>
      </w:r>
      <w:r w:rsidRPr="00CB085F">
        <w:tab/>
        <w:t xml:space="preserve">This Order also applies to a vessel that is owned or operated by the Commonwealth and used, for </w:t>
      </w:r>
      <w:r w:rsidR="002765EB" w:rsidRPr="00CB085F">
        <w:t xml:space="preserve">the </w:t>
      </w:r>
      <w:r w:rsidRPr="00CB085F">
        <w:t>time being</w:t>
      </w:r>
      <w:r w:rsidR="002765EB" w:rsidRPr="00CB085F">
        <w:t>,</w:t>
      </w:r>
      <w:r w:rsidRPr="00CB085F">
        <w:t xml:space="preserve"> on government non-commercial service.</w:t>
      </w:r>
    </w:p>
    <w:p w:rsidR="00A94253" w:rsidRPr="00CB085F" w:rsidRDefault="00A94253" w:rsidP="00A94253">
      <w:pPr>
        <w:pStyle w:val="LDClause"/>
      </w:pPr>
      <w:r w:rsidRPr="00CB085F">
        <w:tab/>
        <w:t>(3</w:t>
      </w:r>
      <w:r w:rsidR="004F35CB" w:rsidRPr="00CB085F">
        <w:t>)</w:t>
      </w:r>
      <w:r w:rsidR="004F35CB" w:rsidRPr="00CB085F">
        <w:tab/>
      </w:r>
      <w:r w:rsidRPr="00CB085F">
        <w:t>This Order</w:t>
      </w:r>
      <w:r w:rsidR="00C4557F" w:rsidRPr="00CB085F">
        <w:t>, other than Division 3</w:t>
      </w:r>
      <w:r w:rsidR="008E7B5D" w:rsidRPr="00CB085F">
        <w:t>,</w:t>
      </w:r>
      <w:r w:rsidRPr="00CB085F">
        <w:t xml:space="preserve"> also applies</w:t>
      </w:r>
      <w:r w:rsidR="009349DD" w:rsidRPr="00CB085F">
        <w:t xml:space="preserve"> </w:t>
      </w:r>
      <w:r w:rsidR="0079035D" w:rsidRPr="00CB085F">
        <w:t>to a foreign vessel</w:t>
      </w:r>
      <w:r w:rsidR="00D32D64" w:rsidRPr="00CB085F">
        <w:t xml:space="preserve"> </w:t>
      </w:r>
      <w:r w:rsidRPr="00CB085F">
        <w:t>to which Annex</w:t>
      </w:r>
      <w:r w:rsidR="00C321DA" w:rsidRPr="00CB085F">
        <w:t> </w:t>
      </w:r>
      <w:r w:rsidRPr="00CB085F">
        <w:t>I applies.</w:t>
      </w:r>
    </w:p>
    <w:p w:rsidR="00AB4726" w:rsidRPr="00CB085F" w:rsidRDefault="00A94253" w:rsidP="00A94253">
      <w:pPr>
        <w:pStyle w:val="LDNote"/>
      </w:pPr>
      <w:r w:rsidRPr="00CB085F">
        <w:rPr>
          <w:i/>
        </w:rPr>
        <w:t>Note   </w:t>
      </w:r>
      <w:r w:rsidR="00D32D64" w:rsidRPr="00CB085F">
        <w:t>Division 5</w:t>
      </w:r>
      <w:r w:rsidR="00C753B2" w:rsidRPr="00CB085F">
        <w:t xml:space="preserve"> </w:t>
      </w:r>
      <w:r w:rsidR="00D32D64" w:rsidRPr="00CB085F">
        <w:t xml:space="preserve">applies to a foreign vessel </w:t>
      </w:r>
      <w:r w:rsidR="00C753B2" w:rsidRPr="00CB085F">
        <w:t xml:space="preserve">for </w:t>
      </w:r>
      <w:r w:rsidR="00BB2034" w:rsidRPr="00CB085F">
        <w:t>subsections 32(1) and 32(1A) o</w:t>
      </w:r>
      <w:r w:rsidR="00D32D64" w:rsidRPr="00CB085F">
        <w:t xml:space="preserve">f the Pollution Prevention Act </w:t>
      </w:r>
      <w:r w:rsidR="00C753B2" w:rsidRPr="00CB085F">
        <w:t>(</w:t>
      </w:r>
      <w:r w:rsidR="00D32D64" w:rsidRPr="00CB085F">
        <w:t xml:space="preserve">which allows </w:t>
      </w:r>
      <w:r w:rsidR="00BB2034" w:rsidRPr="00CB085F">
        <w:t xml:space="preserve">sections 11A to 11G, 12 and 13 of that Act </w:t>
      </w:r>
      <w:r w:rsidR="00D32D64" w:rsidRPr="00CB085F">
        <w:t>to be applied</w:t>
      </w:r>
      <w:r w:rsidR="00BB2034" w:rsidRPr="00CB085F">
        <w:t xml:space="preserve"> without modification or exception to </w:t>
      </w:r>
      <w:r w:rsidR="00D32D64" w:rsidRPr="00CB085F">
        <w:t xml:space="preserve">a </w:t>
      </w:r>
      <w:r w:rsidR="00BB2034" w:rsidRPr="00CB085F">
        <w:t xml:space="preserve">foreign </w:t>
      </w:r>
      <w:r w:rsidR="00647A64" w:rsidRPr="00CB085F">
        <w:t>ship</w:t>
      </w:r>
      <w:r w:rsidR="00C753B2" w:rsidRPr="00CB085F">
        <w:t>)</w:t>
      </w:r>
      <w:r w:rsidR="00D32D64" w:rsidRPr="00CB085F">
        <w:t>.</w:t>
      </w:r>
    </w:p>
    <w:p w:rsidR="00A37DF0" w:rsidRPr="00CB085F" w:rsidRDefault="00AF153B" w:rsidP="00A37DF0">
      <w:pPr>
        <w:pStyle w:val="LDClauseHeading"/>
      </w:pPr>
      <w:bookmarkStart w:id="24" w:name="_Toc388006341"/>
      <w:r>
        <w:rPr>
          <w:rStyle w:val="CharSectNo"/>
          <w:noProof/>
        </w:rPr>
        <w:t>7</w:t>
      </w:r>
      <w:r w:rsidR="00A37DF0" w:rsidRPr="00CB085F">
        <w:tab/>
        <w:t>Exemptions</w:t>
      </w:r>
      <w:r w:rsidR="00036222" w:rsidRPr="00CB085F">
        <w:t xml:space="preserve"> and </w:t>
      </w:r>
      <w:r w:rsidR="00E85AC8" w:rsidRPr="00CB085F">
        <w:t>w</w:t>
      </w:r>
      <w:r w:rsidR="00036222" w:rsidRPr="00CB085F">
        <w:t>aivers</w:t>
      </w:r>
      <w:bookmarkEnd w:id="24"/>
    </w:p>
    <w:p w:rsidR="00A37DF0" w:rsidRPr="00CB085F" w:rsidRDefault="00A37DF0" w:rsidP="00A37DF0">
      <w:pPr>
        <w:pStyle w:val="LDClause"/>
        <w:rPr>
          <w:sz w:val="23"/>
          <w:szCs w:val="23"/>
        </w:rPr>
      </w:pPr>
      <w:r w:rsidRPr="00CB085F">
        <w:rPr>
          <w:sz w:val="23"/>
          <w:szCs w:val="23"/>
        </w:rPr>
        <w:tab/>
        <w:t>(1)</w:t>
      </w:r>
      <w:r w:rsidRPr="00CB085F">
        <w:rPr>
          <w:sz w:val="23"/>
          <w:szCs w:val="23"/>
        </w:rPr>
        <w:tab/>
      </w:r>
      <w:r w:rsidR="00004FF7" w:rsidRPr="00CB085F">
        <w:rPr>
          <w:sz w:val="23"/>
          <w:szCs w:val="23"/>
        </w:rPr>
        <w:t xml:space="preserve">A person may </w:t>
      </w:r>
      <w:r w:rsidRPr="00CB085F">
        <w:rPr>
          <w:sz w:val="23"/>
          <w:szCs w:val="23"/>
        </w:rPr>
        <w:t xml:space="preserve">apply, in accordance with the application process set out in </w:t>
      </w:r>
      <w:r w:rsidRPr="00CB085F">
        <w:rPr>
          <w:i/>
          <w:iCs/>
          <w:sz w:val="23"/>
          <w:szCs w:val="23"/>
        </w:rPr>
        <w:t>Mari</w:t>
      </w:r>
      <w:r w:rsidR="00E72590" w:rsidRPr="00CB085F">
        <w:rPr>
          <w:i/>
          <w:iCs/>
          <w:sz w:val="23"/>
          <w:szCs w:val="23"/>
        </w:rPr>
        <w:t>ne Order 1 (Administration) 201</w:t>
      </w:r>
      <w:r w:rsidR="00521A67" w:rsidRPr="00CB085F">
        <w:rPr>
          <w:i/>
          <w:iCs/>
          <w:sz w:val="23"/>
          <w:szCs w:val="23"/>
        </w:rPr>
        <w:t>3</w:t>
      </w:r>
      <w:r w:rsidRPr="00CB085F">
        <w:rPr>
          <w:sz w:val="23"/>
          <w:szCs w:val="23"/>
        </w:rPr>
        <w:t xml:space="preserve">, for an exemption </w:t>
      </w:r>
      <w:r w:rsidR="00647A64" w:rsidRPr="00CB085F">
        <w:rPr>
          <w:sz w:val="23"/>
          <w:szCs w:val="23"/>
        </w:rPr>
        <w:t>of a vessel mentioned in r</w:t>
      </w:r>
      <w:r w:rsidR="003564EE" w:rsidRPr="00CB085F">
        <w:rPr>
          <w:sz w:val="23"/>
          <w:szCs w:val="23"/>
        </w:rPr>
        <w:t>egulation 3</w:t>
      </w:r>
      <w:r w:rsidR="008548C8" w:rsidRPr="00CB085F">
        <w:rPr>
          <w:sz w:val="23"/>
          <w:szCs w:val="23"/>
        </w:rPr>
        <w:t>.1</w:t>
      </w:r>
      <w:r w:rsidR="00004FF7" w:rsidRPr="00CB085F">
        <w:rPr>
          <w:sz w:val="23"/>
          <w:szCs w:val="23"/>
        </w:rPr>
        <w:t xml:space="preserve"> of Annex I </w:t>
      </w:r>
      <w:r w:rsidRPr="00CB085F">
        <w:rPr>
          <w:sz w:val="23"/>
          <w:szCs w:val="23"/>
        </w:rPr>
        <w:t>from a requirement of this Order.</w:t>
      </w:r>
    </w:p>
    <w:p w:rsidR="00CE56E3" w:rsidRPr="00CB085F" w:rsidRDefault="00CE56E3" w:rsidP="00A37DF0">
      <w:pPr>
        <w:pStyle w:val="LDClause"/>
        <w:rPr>
          <w:sz w:val="23"/>
          <w:szCs w:val="23"/>
        </w:rPr>
      </w:pPr>
      <w:r w:rsidRPr="00CB085F">
        <w:rPr>
          <w:sz w:val="23"/>
          <w:szCs w:val="23"/>
        </w:rPr>
        <w:tab/>
        <w:t>(2)</w:t>
      </w:r>
      <w:r w:rsidRPr="00CB085F">
        <w:rPr>
          <w:sz w:val="23"/>
          <w:szCs w:val="23"/>
        </w:rPr>
        <w:tab/>
      </w:r>
      <w:r w:rsidR="00FF0CEF" w:rsidRPr="00CB085F">
        <w:rPr>
          <w:sz w:val="23"/>
          <w:szCs w:val="23"/>
        </w:rPr>
        <w:t xml:space="preserve">AMSA may give an exemption if satisfied </w:t>
      </w:r>
      <w:r w:rsidR="000E0985" w:rsidRPr="00CB085F">
        <w:rPr>
          <w:sz w:val="23"/>
          <w:szCs w:val="23"/>
        </w:rPr>
        <w:t xml:space="preserve">that </w:t>
      </w:r>
      <w:r w:rsidR="00FF0CEF" w:rsidRPr="00CB085F">
        <w:rPr>
          <w:sz w:val="23"/>
          <w:szCs w:val="23"/>
        </w:rPr>
        <w:t xml:space="preserve">the </w:t>
      </w:r>
      <w:r w:rsidR="00361984" w:rsidRPr="00CB085F">
        <w:rPr>
          <w:sz w:val="23"/>
          <w:szCs w:val="23"/>
        </w:rPr>
        <w:t xml:space="preserve">construction and equipment of the </w:t>
      </w:r>
      <w:r w:rsidR="00BE02EE" w:rsidRPr="00CB085F">
        <w:rPr>
          <w:sz w:val="23"/>
          <w:szCs w:val="23"/>
        </w:rPr>
        <w:t>vessel</w:t>
      </w:r>
      <w:r w:rsidR="00361984" w:rsidRPr="00CB085F">
        <w:rPr>
          <w:sz w:val="23"/>
          <w:szCs w:val="23"/>
        </w:rPr>
        <w:t xml:space="preserve"> provides equivalent protection against pollution by oil, having regard to the service for which the </w:t>
      </w:r>
      <w:r w:rsidR="00BE02EE" w:rsidRPr="00CB085F">
        <w:rPr>
          <w:sz w:val="23"/>
          <w:szCs w:val="23"/>
        </w:rPr>
        <w:t>vessel</w:t>
      </w:r>
      <w:r w:rsidR="00361984" w:rsidRPr="00CB085F">
        <w:rPr>
          <w:sz w:val="23"/>
          <w:szCs w:val="23"/>
        </w:rPr>
        <w:t xml:space="preserve"> is intended.</w:t>
      </w:r>
    </w:p>
    <w:p w:rsidR="00397950" w:rsidRPr="00CB085F" w:rsidRDefault="00397950" w:rsidP="00397950">
      <w:pPr>
        <w:pStyle w:val="LDNote"/>
      </w:pPr>
      <w:r w:rsidRPr="00CB085F">
        <w:rPr>
          <w:i/>
          <w:iCs/>
        </w:rPr>
        <w:t>Note   Marine Order 1 (Administration)</w:t>
      </w:r>
      <w:r w:rsidR="006102BA" w:rsidRPr="00CB085F">
        <w:rPr>
          <w:i/>
          <w:iCs/>
        </w:rPr>
        <w:t xml:space="preserve"> 2013</w:t>
      </w:r>
      <w:r w:rsidRPr="00CB085F">
        <w:rPr>
          <w:i/>
          <w:iCs/>
        </w:rPr>
        <w:t xml:space="preserve"> </w:t>
      </w:r>
      <w:r w:rsidRPr="00CB085F">
        <w:t>deals with the following matters about exemptions</w:t>
      </w:r>
      <w:r w:rsidR="000E0985" w:rsidRPr="00CB085F">
        <w:t xml:space="preserve"> and equivalents</w:t>
      </w:r>
      <w:r w:rsidR="00313209">
        <w:t>:</w:t>
      </w:r>
    </w:p>
    <w:p w:rsidR="00397950" w:rsidRPr="00CB085F" w:rsidRDefault="00397950" w:rsidP="00397950">
      <w:pPr>
        <w:pStyle w:val="LDNote"/>
        <w:numPr>
          <w:ilvl w:val="0"/>
          <w:numId w:val="28"/>
        </w:numPr>
      </w:pPr>
      <w:r w:rsidRPr="00CB085F">
        <w:t xml:space="preserve">making an application </w:t>
      </w:r>
    </w:p>
    <w:p w:rsidR="00397950" w:rsidRPr="00CB085F" w:rsidRDefault="00397950" w:rsidP="00397950">
      <w:pPr>
        <w:pStyle w:val="LDNote"/>
        <w:numPr>
          <w:ilvl w:val="0"/>
          <w:numId w:val="28"/>
        </w:numPr>
      </w:pPr>
      <w:r w:rsidRPr="00CB085F">
        <w:t xml:space="preserve">seeking further information about an application </w:t>
      </w:r>
    </w:p>
    <w:p w:rsidR="00397950" w:rsidRPr="00CB085F" w:rsidRDefault="00397950" w:rsidP="00397950">
      <w:pPr>
        <w:pStyle w:val="LDNote"/>
        <w:numPr>
          <w:ilvl w:val="0"/>
          <w:numId w:val="28"/>
        </w:numPr>
      </w:pPr>
      <w:r w:rsidRPr="00CB085F">
        <w:t xml:space="preserve">the time allowed for consideration of an application </w:t>
      </w:r>
    </w:p>
    <w:p w:rsidR="00397950" w:rsidRPr="00CB085F" w:rsidRDefault="00397950" w:rsidP="00397950">
      <w:pPr>
        <w:pStyle w:val="LDNote"/>
        <w:numPr>
          <w:ilvl w:val="0"/>
          <w:numId w:val="28"/>
        </w:numPr>
      </w:pPr>
      <w:r w:rsidRPr="00CB085F">
        <w:t xml:space="preserve">imposing conditions on approval of an application </w:t>
      </w:r>
    </w:p>
    <w:p w:rsidR="00397950" w:rsidRPr="00CB085F" w:rsidRDefault="00397950" w:rsidP="00397950">
      <w:pPr>
        <w:pStyle w:val="LDNote"/>
        <w:numPr>
          <w:ilvl w:val="0"/>
          <w:numId w:val="28"/>
        </w:numPr>
      </w:pPr>
      <w:r w:rsidRPr="00CB085F">
        <w:t xml:space="preserve">notifying a decision on an application </w:t>
      </w:r>
    </w:p>
    <w:p w:rsidR="00397950" w:rsidRPr="00CB085F" w:rsidRDefault="00973849" w:rsidP="00397950">
      <w:pPr>
        <w:pStyle w:val="LDNote"/>
        <w:numPr>
          <w:ilvl w:val="0"/>
          <w:numId w:val="28"/>
        </w:numPr>
      </w:pPr>
      <w:r w:rsidRPr="00CB085F">
        <w:t>review of decisions.</w:t>
      </w:r>
    </w:p>
    <w:p w:rsidR="000273B5" w:rsidRPr="00CB085F" w:rsidRDefault="00B27AB7" w:rsidP="000273B5">
      <w:pPr>
        <w:pStyle w:val="LDClause"/>
      </w:pPr>
      <w:r w:rsidRPr="00CB085F">
        <w:tab/>
        <w:t>(3</w:t>
      </w:r>
      <w:r w:rsidR="000273B5" w:rsidRPr="00CB085F">
        <w:t>)</w:t>
      </w:r>
      <w:r w:rsidR="000273B5" w:rsidRPr="00CB085F">
        <w:tab/>
        <w:t>AMSA may give a waiver in accordance with regulation 3</w:t>
      </w:r>
      <w:r w:rsidR="006102BA" w:rsidRPr="00CB085F">
        <w:t>.4 and 3.5</w:t>
      </w:r>
      <w:r w:rsidR="000273B5" w:rsidRPr="00CB085F">
        <w:t xml:space="preserve"> of Annex I.</w:t>
      </w:r>
    </w:p>
    <w:p w:rsidR="00A37DF0" w:rsidRPr="00CB085F" w:rsidRDefault="00AF153B" w:rsidP="00A37DF0">
      <w:pPr>
        <w:pStyle w:val="LDClauseHeading"/>
      </w:pPr>
      <w:bookmarkStart w:id="25" w:name="_Toc388006342"/>
      <w:r>
        <w:rPr>
          <w:rStyle w:val="CharSectNo"/>
          <w:noProof/>
        </w:rPr>
        <w:lastRenderedPageBreak/>
        <w:t>8</w:t>
      </w:r>
      <w:r w:rsidR="00A37DF0" w:rsidRPr="00CB085F">
        <w:tab/>
        <w:t>Equivalents</w:t>
      </w:r>
      <w:bookmarkEnd w:id="25"/>
    </w:p>
    <w:p w:rsidR="00A37DF0" w:rsidRPr="00CB085F" w:rsidRDefault="00397950" w:rsidP="00A37DF0">
      <w:pPr>
        <w:pStyle w:val="LDClause"/>
      </w:pPr>
      <w:r w:rsidRPr="00CB085F">
        <w:tab/>
        <w:t>(1)</w:t>
      </w:r>
      <w:r w:rsidRPr="00CB085F">
        <w:tab/>
      </w:r>
      <w:r w:rsidRPr="00CB085F">
        <w:rPr>
          <w:sz w:val="23"/>
          <w:szCs w:val="23"/>
        </w:rPr>
        <w:t xml:space="preserve">A person may apply, in accordance with the application process set out in </w:t>
      </w:r>
      <w:r w:rsidRPr="00CB085F">
        <w:rPr>
          <w:i/>
          <w:iCs/>
          <w:sz w:val="23"/>
          <w:szCs w:val="23"/>
        </w:rPr>
        <w:t>Marine Order 1 (Administration</w:t>
      </w:r>
      <w:r w:rsidR="00E72590" w:rsidRPr="00CB085F">
        <w:rPr>
          <w:i/>
          <w:iCs/>
          <w:sz w:val="23"/>
          <w:szCs w:val="23"/>
        </w:rPr>
        <w:t>) 201</w:t>
      </w:r>
      <w:r w:rsidR="006102BA" w:rsidRPr="00CB085F">
        <w:rPr>
          <w:i/>
          <w:iCs/>
          <w:sz w:val="23"/>
          <w:szCs w:val="23"/>
        </w:rPr>
        <w:t>3</w:t>
      </w:r>
      <w:r w:rsidRPr="00CB085F">
        <w:rPr>
          <w:i/>
          <w:iCs/>
          <w:sz w:val="23"/>
          <w:szCs w:val="23"/>
        </w:rPr>
        <w:t xml:space="preserve">, </w:t>
      </w:r>
      <w:r w:rsidRPr="00CB085F">
        <w:rPr>
          <w:sz w:val="23"/>
          <w:szCs w:val="23"/>
        </w:rPr>
        <w:t>fo</w:t>
      </w:r>
      <w:r w:rsidR="008611F1" w:rsidRPr="00CB085F">
        <w:rPr>
          <w:sz w:val="23"/>
          <w:szCs w:val="23"/>
        </w:rPr>
        <w:t>r approval to use an equivalent.</w:t>
      </w:r>
    </w:p>
    <w:p w:rsidR="008611F1" w:rsidRPr="00CB085F" w:rsidRDefault="00397950" w:rsidP="00521A67">
      <w:pPr>
        <w:pStyle w:val="LDClause"/>
        <w:keepNext/>
      </w:pPr>
      <w:r w:rsidRPr="00CB085F">
        <w:tab/>
        <w:t>(2)</w:t>
      </w:r>
      <w:r w:rsidRPr="00CB085F">
        <w:tab/>
      </w:r>
      <w:r w:rsidR="008611F1" w:rsidRPr="00CB085F">
        <w:t>AMSA may approve the use of an equivalent if:</w:t>
      </w:r>
    </w:p>
    <w:p w:rsidR="00A02ED6" w:rsidRPr="00CB085F" w:rsidRDefault="008611F1" w:rsidP="008611F1">
      <w:pPr>
        <w:pStyle w:val="LDP1a"/>
      </w:pPr>
      <w:r w:rsidRPr="00CB085F">
        <w:t>(a)</w:t>
      </w:r>
      <w:r w:rsidRPr="00CB085F">
        <w:tab/>
        <w:t>it would be at least as effective as compliance with the requirement</w:t>
      </w:r>
      <w:r w:rsidR="00021783" w:rsidRPr="00CB085F">
        <w:t xml:space="preserve"> to which the equivalent is an alternative; and</w:t>
      </w:r>
    </w:p>
    <w:p w:rsidR="00021783" w:rsidRPr="00CB085F" w:rsidRDefault="00021783" w:rsidP="008611F1">
      <w:pPr>
        <w:pStyle w:val="LDP1a"/>
      </w:pPr>
      <w:r w:rsidRPr="00CB085F">
        <w:t>(b)</w:t>
      </w:r>
      <w:r w:rsidRPr="00CB085F">
        <w:tab/>
        <w:t>approving the use of the e</w:t>
      </w:r>
      <w:r w:rsidR="00647A64" w:rsidRPr="00CB085F">
        <w:t>quivalent would not contravene r</w:t>
      </w:r>
      <w:r w:rsidR="003564EE" w:rsidRPr="00CB085F">
        <w:t>egulation 5</w:t>
      </w:r>
      <w:r w:rsidR="008548C8" w:rsidRPr="00CB085F">
        <w:t>.1</w:t>
      </w:r>
      <w:r w:rsidRPr="00CB085F">
        <w:t xml:space="preserve"> of Annex I.</w:t>
      </w:r>
    </w:p>
    <w:p w:rsidR="00C4557F" w:rsidRPr="00CB085F" w:rsidRDefault="00C4557F" w:rsidP="00C4557F">
      <w:pPr>
        <w:pStyle w:val="LDDivision"/>
      </w:pPr>
      <w:bookmarkStart w:id="26" w:name="_Toc387141190"/>
      <w:bookmarkStart w:id="27" w:name="_Toc388006343"/>
      <w:bookmarkStart w:id="28" w:name="_Toc367103135"/>
      <w:bookmarkStart w:id="29" w:name="_Toc280562280"/>
      <w:bookmarkStart w:id="30" w:name="_Toc292805517"/>
      <w:r w:rsidRPr="00CB085F">
        <w:rPr>
          <w:rStyle w:val="CharPartNo"/>
        </w:rPr>
        <w:t>Division 2</w:t>
      </w:r>
      <w:r w:rsidRPr="00CB085F">
        <w:tab/>
      </w:r>
      <w:r w:rsidRPr="00CB085F">
        <w:rPr>
          <w:rStyle w:val="CharPartText"/>
        </w:rPr>
        <w:t>Requirements of Annex I</w:t>
      </w:r>
      <w:bookmarkEnd w:id="26"/>
      <w:bookmarkEnd w:id="27"/>
    </w:p>
    <w:p w:rsidR="00C4557F" w:rsidRPr="00CB085F" w:rsidRDefault="00AF153B" w:rsidP="00C4557F">
      <w:pPr>
        <w:pStyle w:val="LDClauseHeading"/>
      </w:pPr>
      <w:bookmarkStart w:id="31" w:name="_Toc387141191"/>
      <w:bookmarkStart w:id="32" w:name="_Toc388006344"/>
      <w:r>
        <w:rPr>
          <w:rStyle w:val="CharSectNo"/>
          <w:noProof/>
        </w:rPr>
        <w:t>9</w:t>
      </w:r>
      <w:r w:rsidR="00C4557F" w:rsidRPr="00CB085F">
        <w:tab/>
        <w:t>Convention requirements</w:t>
      </w:r>
      <w:bookmarkEnd w:id="28"/>
      <w:bookmarkEnd w:id="31"/>
      <w:bookmarkEnd w:id="32"/>
    </w:p>
    <w:p w:rsidR="00C4557F" w:rsidRPr="00CB085F" w:rsidRDefault="00C4557F" w:rsidP="00C4557F">
      <w:pPr>
        <w:pStyle w:val="LDClause"/>
      </w:pPr>
      <w:r w:rsidRPr="00CB085F">
        <w:rPr>
          <w:bCs/>
        </w:rPr>
        <w:tab/>
      </w:r>
      <w:r w:rsidRPr="00CB085F">
        <w:tab/>
        <w:t>A vessel must comply with the requirements of Annex I that apply to the vessel.</w:t>
      </w:r>
    </w:p>
    <w:p w:rsidR="00705E92" w:rsidRPr="00CB085F" w:rsidRDefault="00C4557F" w:rsidP="00705E92">
      <w:pPr>
        <w:pStyle w:val="LDDivision"/>
      </w:pPr>
      <w:bookmarkStart w:id="33" w:name="_Toc388006345"/>
      <w:r w:rsidRPr="00CB085F">
        <w:rPr>
          <w:rStyle w:val="CharPartNo"/>
        </w:rPr>
        <w:t>Division 3</w:t>
      </w:r>
      <w:r w:rsidR="00705E92" w:rsidRPr="00CB085F">
        <w:tab/>
      </w:r>
      <w:bookmarkEnd w:id="29"/>
      <w:bookmarkEnd w:id="30"/>
      <w:r w:rsidR="00D6421C" w:rsidRPr="00CB085F">
        <w:rPr>
          <w:rStyle w:val="CharPartText"/>
        </w:rPr>
        <w:t>Certificates</w:t>
      </w:r>
      <w:r w:rsidR="004B78CC" w:rsidRPr="00CB085F">
        <w:rPr>
          <w:rStyle w:val="CharPartText"/>
        </w:rPr>
        <w:t xml:space="preserve"> </w:t>
      </w:r>
      <w:r w:rsidR="00B35898" w:rsidRPr="00CB085F">
        <w:rPr>
          <w:rStyle w:val="CharPartText"/>
        </w:rPr>
        <w:t>issued</w:t>
      </w:r>
      <w:r w:rsidR="00AD4163" w:rsidRPr="00CB085F">
        <w:rPr>
          <w:rStyle w:val="CharPartText"/>
        </w:rPr>
        <w:t xml:space="preserve"> under the Navigation Act</w:t>
      </w:r>
      <w:bookmarkEnd w:id="33"/>
    </w:p>
    <w:p w:rsidR="00D6421C" w:rsidRPr="00CB085F" w:rsidRDefault="00AF153B" w:rsidP="00D6421C">
      <w:pPr>
        <w:pStyle w:val="LDClauseHeading"/>
      </w:pPr>
      <w:bookmarkStart w:id="34" w:name="_Toc388006346"/>
      <w:r>
        <w:rPr>
          <w:rStyle w:val="CharSectNo"/>
          <w:noProof/>
        </w:rPr>
        <w:t>10</w:t>
      </w:r>
      <w:r w:rsidR="00D6421C" w:rsidRPr="00CB085F">
        <w:tab/>
        <w:t>Certificates required</w:t>
      </w:r>
      <w:bookmarkEnd w:id="34"/>
    </w:p>
    <w:p w:rsidR="00D6421C" w:rsidRPr="00CB085F" w:rsidRDefault="00D6421C" w:rsidP="005200D8">
      <w:pPr>
        <w:pStyle w:val="LDClause"/>
      </w:pPr>
      <w:r w:rsidRPr="00CB085F">
        <w:tab/>
      </w:r>
      <w:r w:rsidR="005200D8" w:rsidRPr="00CB085F">
        <w:tab/>
        <w:t>For subsection 130(3) of the Navigation Act (which enables the regulations to provide that specified kinds of vessels are required to have specified pollution certificates), a vessel</w:t>
      </w:r>
      <w:r w:rsidR="006102BA" w:rsidRPr="00CB085F">
        <w:t xml:space="preserve"> </w:t>
      </w:r>
      <w:r w:rsidR="000D5983" w:rsidRPr="00CB085F">
        <w:t>mentioned in regulation 7.1 of</w:t>
      </w:r>
      <w:r w:rsidR="00D07B0E" w:rsidRPr="00CB085F">
        <w:t xml:space="preserve"> Annex I </w:t>
      </w:r>
      <w:r w:rsidR="005200D8" w:rsidRPr="00CB085F">
        <w:t>must have an IOPP certificate.</w:t>
      </w:r>
    </w:p>
    <w:p w:rsidR="0028213D" w:rsidRPr="00CB085F" w:rsidRDefault="00AF153B" w:rsidP="0028213D">
      <w:pPr>
        <w:pStyle w:val="LDClauseHeading"/>
      </w:pPr>
      <w:bookmarkStart w:id="35" w:name="_Toc388006347"/>
      <w:r>
        <w:rPr>
          <w:rStyle w:val="CharSectNo"/>
          <w:noProof/>
        </w:rPr>
        <w:t>11</w:t>
      </w:r>
      <w:r w:rsidR="0028213D" w:rsidRPr="00CB085F">
        <w:tab/>
        <w:t>Applying for certificates</w:t>
      </w:r>
      <w:bookmarkEnd w:id="35"/>
    </w:p>
    <w:p w:rsidR="0028213D" w:rsidRPr="00CB085F" w:rsidRDefault="0028213D" w:rsidP="0028213D">
      <w:pPr>
        <w:pStyle w:val="LDClause"/>
      </w:pPr>
      <w:r w:rsidRPr="00CB085F">
        <w:tab/>
        <w:t>(1)</w:t>
      </w:r>
      <w:r w:rsidRPr="00CB085F">
        <w:tab/>
        <w:t>For subsection 131(1) of the Navigation Act (which enables a person to apply to an issuing body for a pollution certificate specified in the regulations), an IOPP certificate is specified</w:t>
      </w:r>
      <w:r w:rsidR="00C321DA" w:rsidRPr="00CB085F">
        <w:t>.</w:t>
      </w:r>
    </w:p>
    <w:p w:rsidR="0028213D" w:rsidRPr="00CB085F" w:rsidRDefault="0028213D" w:rsidP="0028213D">
      <w:pPr>
        <w:pStyle w:val="LDClause"/>
      </w:pPr>
      <w:r w:rsidRPr="00CB085F">
        <w:tab/>
        <w:t>(2)</w:t>
      </w:r>
      <w:r w:rsidRPr="00CB085F">
        <w:tab/>
        <w:t xml:space="preserve">Division 3 of </w:t>
      </w:r>
      <w:r w:rsidRPr="00CB085F">
        <w:rPr>
          <w:i/>
          <w:iCs/>
        </w:rPr>
        <w:t>Mari</w:t>
      </w:r>
      <w:r w:rsidR="00E72590" w:rsidRPr="00CB085F">
        <w:rPr>
          <w:i/>
          <w:iCs/>
        </w:rPr>
        <w:t>ne Order 1 (Administration) 201</w:t>
      </w:r>
      <w:r w:rsidR="006102BA" w:rsidRPr="00CB085F">
        <w:rPr>
          <w:i/>
          <w:iCs/>
        </w:rPr>
        <w:t xml:space="preserve">3 </w:t>
      </w:r>
      <w:r w:rsidR="006102BA" w:rsidRPr="00CB085F">
        <w:rPr>
          <w:iCs/>
        </w:rPr>
        <w:t>(other than section 17)</w:t>
      </w:r>
      <w:r w:rsidRPr="00CB085F">
        <w:t xml:space="preserve"> applies to an application to AMSA for a certificate mentioned in subsection (1).</w:t>
      </w:r>
    </w:p>
    <w:p w:rsidR="0028213D" w:rsidRPr="00CB085F" w:rsidRDefault="0028213D" w:rsidP="0028213D">
      <w:pPr>
        <w:pStyle w:val="LDNote"/>
      </w:pPr>
      <w:r w:rsidRPr="00CB085F">
        <w:rPr>
          <w:i/>
          <w:iCs/>
        </w:rPr>
        <w:t>Note   </w:t>
      </w:r>
      <w:r w:rsidRPr="00CB085F">
        <w:t xml:space="preserve">Division 3 of </w:t>
      </w:r>
      <w:r w:rsidRPr="00CB085F">
        <w:rPr>
          <w:i/>
          <w:iCs/>
        </w:rPr>
        <w:t>Marine Order 1 (Administration) 201</w:t>
      </w:r>
      <w:r w:rsidR="006102BA" w:rsidRPr="00CB085F">
        <w:rPr>
          <w:i/>
          <w:iCs/>
        </w:rPr>
        <w:t>3</w:t>
      </w:r>
      <w:r w:rsidRPr="00CB085F">
        <w:t xml:space="preserve"> prescribes some general rules about the making and determination of various k</w:t>
      </w:r>
      <w:r w:rsidR="006102BA" w:rsidRPr="00CB085F">
        <w:t>inds of applications. Section 17</w:t>
      </w:r>
      <w:r w:rsidRPr="00CB085F">
        <w:t xml:space="preserve"> of that Order provides for internal review of decisions about applications. That section does not apply to decisions about pollution certificates because those decisions are reviewable under subsection</w:t>
      </w:r>
      <w:r w:rsidR="00C321DA" w:rsidRPr="00CB085F">
        <w:t> </w:t>
      </w:r>
      <w:r w:rsidR="00313209">
        <w:t>313(1) of the Navigation Act.</w:t>
      </w:r>
    </w:p>
    <w:p w:rsidR="00F70E3D" w:rsidRPr="00CB085F" w:rsidRDefault="00AF153B" w:rsidP="00F70E3D">
      <w:pPr>
        <w:pStyle w:val="LDClauseHeading"/>
      </w:pPr>
      <w:bookmarkStart w:id="36" w:name="_Toc388006348"/>
      <w:r>
        <w:rPr>
          <w:rStyle w:val="CharSectNo"/>
          <w:noProof/>
        </w:rPr>
        <w:t>12</w:t>
      </w:r>
      <w:r w:rsidR="00F70E3D" w:rsidRPr="00CB085F">
        <w:tab/>
      </w:r>
      <w:r w:rsidR="004F35CB" w:rsidRPr="00CB085F">
        <w:t>Criteria</w:t>
      </w:r>
      <w:r w:rsidR="00F70E3D" w:rsidRPr="00CB085F">
        <w:t xml:space="preserve"> for </w:t>
      </w:r>
      <w:r w:rsidR="00225F85" w:rsidRPr="00CB085F">
        <w:t xml:space="preserve">the issue of </w:t>
      </w:r>
      <w:r w:rsidR="004F35CB" w:rsidRPr="00CB085F">
        <w:t>IOPP</w:t>
      </w:r>
      <w:r w:rsidR="00775CC5" w:rsidRPr="00CB085F">
        <w:t xml:space="preserve"> </w:t>
      </w:r>
      <w:r w:rsidR="004F35CB" w:rsidRPr="00CB085F">
        <w:t>certificate</w:t>
      </w:r>
      <w:r w:rsidR="00225F85" w:rsidRPr="00CB085F">
        <w:t>s</w:t>
      </w:r>
      <w:bookmarkEnd w:id="36"/>
    </w:p>
    <w:p w:rsidR="004F35CB" w:rsidRPr="00CB085F" w:rsidRDefault="004F35CB" w:rsidP="00521A67">
      <w:pPr>
        <w:pStyle w:val="LDClause"/>
        <w:keepNext/>
      </w:pPr>
      <w:r w:rsidRPr="00CB085F">
        <w:tab/>
      </w:r>
      <w:r w:rsidRPr="00CB085F">
        <w:tab/>
        <w:t>For paragraph 132(1)(b) of the Navigation Act, the criteria for issue of an IOPP certificate are that the vessel:</w:t>
      </w:r>
    </w:p>
    <w:p w:rsidR="004F35CB" w:rsidRPr="00CB085F" w:rsidRDefault="004F35CB" w:rsidP="004F35CB">
      <w:pPr>
        <w:pStyle w:val="LDP1a"/>
      </w:pPr>
      <w:r w:rsidRPr="00CB085F">
        <w:t>(a)</w:t>
      </w:r>
      <w:r w:rsidRPr="00CB085F">
        <w:tab/>
        <w:t xml:space="preserve">has </w:t>
      </w:r>
      <w:r w:rsidR="000C2ED8" w:rsidRPr="00CB085F">
        <w:t xml:space="preserve">completed the </w:t>
      </w:r>
      <w:r w:rsidR="005B5C7C" w:rsidRPr="00CB085F">
        <w:t>initial or renewal survey</w:t>
      </w:r>
      <w:r w:rsidRPr="00CB085F">
        <w:t xml:space="preserve"> </w:t>
      </w:r>
      <w:r w:rsidR="000C2ED8" w:rsidRPr="00CB085F">
        <w:t>mentioned in</w:t>
      </w:r>
      <w:r w:rsidRPr="00CB085F">
        <w:t xml:space="preserve"> regulation 6</w:t>
      </w:r>
      <w:r w:rsidR="000C2ED8" w:rsidRPr="00CB085F">
        <w:t>.1</w:t>
      </w:r>
      <w:r w:rsidRPr="00CB085F">
        <w:t xml:space="preserve"> of Annex I;</w:t>
      </w:r>
      <w:r w:rsidR="001A796A" w:rsidRPr="00CB085F">
        <w:t xml:space="preserve"> and</w:t>
      </w:r>
    </w:p>
    <w:p w:rsidR="00FC162C" w:rsidRPr="00CB085F" w:rsidRDefault="001A796A" w:rsidP="004F35CB">
      <w:pPr>
        <w:pStyle w:val="LDP1a"/>
      </w:pPr>
      <w:r w:rsidRPr="00CB085F">
        <w:t>(b</w:t>
      </w:r>
      <w:r w:rsidR="00CF44F8" w:rsidRPr="00CB085F">
        <w:t>)</w:t>
      </w:r>
      <w:r w:rsidR="00CF44F8" w:rsidRPr="00CB085F">
        <w:tab/>
      </w:r>
      <w:r w:rsidRPr="00CB085F">
        <w:t>complies with the requirements that apply to it under Annex I.</w:t>
      </w:r>
    </w:p>
    <w:p w:rsidR="005B5C7C" w:rsidRPr="00CB085F" w:rsidRDefault="005B5C7C" w:rsidP="005B5C7C">
      <w:pPr>
        <w:pStyle w:val="LDNote"/>
      </w:pPr>
      <w:r w:rsidRPr="00CB085F">
        <w:rPr>
          <w:i/>
        </w:rPr>
        <w:t>Note   </w:t>
      </w:r>
      <w:r w:rsidRPr="00CB085F">
        <w:t xml:space="preserve">If a regulated Australian vessel is not required to have a certificate mentioned in section 9, the owner may apply </w:t>
      </w:r>
      <w:r w:rsidR="00A9243E" w:rsidRPr="00CB085F">
        <w:t xml:space="preserve">for </w:t>
      </w:r>
      <w:r w:rsidRPr="00CB085F">
        <w:t>and be issued a certificate if the vessel meets the requirements mentioned in this section.</w:t>
      </w:r>
    </w:p>
    <w:p w:rsidR="00775CC5" w:rsidRPr="00CB085F" w:rsidRDefault="00AF153B" w:rsidP="00775CC5">
      <w:pPr>
        <w:pStyle w:val="LDClauseHeading"/>
      </w:pPr>
      <w:bookmarkStart w:id="37" w:name="_Toc388006349"/>
      <w:r>
        <w:rPr>
          <w:rStyle w:val="CharSectNo"/>
          <w:noProof/>
        </w:rPr>
        <w:t>13</w:t>
      </w:r>
      <w:r w:rsidR="00775CC5" w:rsidRPr="00CB085F">
        <w:tab/>
        <w:t>Conditions of IOPP certificate</w:t>
      </w:r>
      <w:r w:rsidR="00215642" w:rsidRPr="00CB085F">
        <w:t>s</w:t>
      </w:r>
      <w:bookmarkEnd w:id="37"/>
    </w:p>
    <w:p w:rsidR="00A16902" w:rsidRPr="00CB085F" w:rsidRDefault="00775CC5" w:rsidP="00EA5D13">
      <w:pPr>
        <w:pStyle w:val="LDClause"/>
        <w:keepNext/>
      </w:pPr>
      <w:r w:rsidRPr="00CB085F">
        <w:tab/>
      </w:r>
      <w:r w:rsidRPr="00CB085F">
        <w:tab/>
        <w:t>F</w:t>
      </w:r>
      <w:r w:rsidR="00A16902" w:rsidRPr="00CB085F">
        <w:t>or paragraph 132(2)(a)</w:t>
      </w:r>
      <w:r w:rsidR="00F221D5" w:rsidRPr="00CB085F">
        <w:t xml:space="preserve"> of the Navigation Act</w:t>
      </w:r>
      <w:r w:rsidR="00A16902" w:rsidRPr="00CB085F">
        <w:t xml:space="preserve">, </w:t>
      </w:r>
      <w:r w:rsidR="00F221D5" w:rsidRPr="00CB085F">
        <w:t>an IOPP certificate is subject to the following conditions</w:t>
      </w:r>
      <w:r w:rsidR="00A16902" w:rsidRPr="00CB085F">
        <w:t>:</w:t>
      </w:r>
    </w:p>
    <w:p w:rsidR="00775CC5" w:rsidRPr="00CB085F" w:rsidRDefault="00A16902" w:rsidP="00A16902">
      <w:pPr>
        <w:pStyle w:val="LDP1a"/>
      </w:pPr>
      <w:r w:rsidRPr="00CB085F">
        <w:t>(a)</w:t>
      </w:r>
      <w:r w:rsidRPr="00CB085F">
        <w:tab/>
      </w:r>
      <w:r w:rsidR="00775CC5" w:rsidRPr="00CB085F">
        <w:t>th</w:t>
      </w:r>
      <w:r w:rsidR="00F221D5" w:rsidRPr="00CB085F">
        <w:t>e</w:t>
      </w:r>
      <w:r w:rsidR="00775CC5" w:rsidRPr="00CB085F">
        <w:t xml:space="preserve"> vessel and its equipment must be maintained to co</w:t>
      </w:r>
      <w:r w:rsidR="00F221D5" w:rsidRPr="00CB085F">
        <w:t>mply with</w:t>
      </w:r>
      <w:r w:rsidR="00775CC5" w:rsidRPr="00CB085F">
        <w:t xml:space="preserve"> Annex I</w:t>
      </w:r>
      <w:r w:rsidR="0052200F" w:rsidRPr="00CB085F">
        <w:t>;</w:t>
      </w:r>
    </w:p>
    <w:p w:rsidR="00A16902" w:rsidRPr="00CB085F" w:rsidRDefault="00435AB9" w:rsidP="00A16902">
      <w:pPr>
        <w:pStyle w:val="LDP1a"/>
      </w:pPr>
      <w:r w:rsidRPr="00CB085F">
        <w:lastRenderedPageBreak/>
        <w:t>(b</w:t>
      </w:r>
      <w:r w:rsidR="00A16902" w:rsidRPr="00CB085F">
        <w:t>)</w:t>
      </w:r>
      <w:r w:rsidR="00A16902" w:rsidRPr="00CB085F">
        <w:tab/>
      </w:r>
      <w:r w:rsidR="00480020" w:rsidRPr="00CB085F">
        <w:t>any survey</w:t>
      </w:r>
      <w:r w:rsidR="00215642" w:rsidRPr="00CB085F">
        <w:t xml:space="preserve"> mention</w:t>
      </w:r>
      <w:r w:rsidR="00480020" w:rsidRPr="00CB085F">
        <w:t>ed in regulation 6 of Annex I</w:t>
      </w:r>
      <w:r w:rsidR="00215642" w:rsidRPr="00CB085F">
        <w:t xml:space="preserve"> must be completed in accordance with the </w:t>
      </w:r>
      <w:r w:rsidR="0064389F" w:rsidRPr="00CB085F">
        <w:t>requirements of that regulation</w:t>
      </w:r>
      <w:r w:rsidR="0052200F" w:rsidRPr="00CB085F">
        <w:t>;</w:t>
      </w:r>
    </w:p>
    <w:p w:rsidR="000D0EC5" w:rsidRPr="00CB085F" w:rsidRDefault="00435AB9" w:rsidP="00A16902">
      <w:pPr>
        <w:pStyle w:val="LDP1a"/>
      </w:pPr>
      <w:r w:rsidRPr="00CB085F">
        <w:t>(c</w:t>
      </w:r>
      <w:r w:rsidR="000D0EC5" w:rsidRPr="00CB085F">
        <w:t>)</w:t>
      </w:r>
      <w:r w:rsidR="000D0EC5" w:rsidRPr="00CB085F">
        <w:tab/>
      </w:r>
      <w:r w:rsidR="00106BE8" w:rsidRPr="00CB085F">
        <w:t xml:space="preserve">any endorsement </w:t>
      </w:r>
      <w:r w:rsidR="00EA3EC7" w:rsidRPr="00CB085F">
        <w:t xml:space="preserve">required </w:t>
      </w:r>
      <w:r w:rsidR="00FD637D" w:rsidRPr="00CB085F">
        <w:t xml:space="preserve">to be made to the certificate </w:t>
      </w:r>
      <w:r w:rsidR="00EA3EC7" w:rsidRPr="00CB085F">
        <w:t>under</w:t>
      </w:r>
      <w:r w:rsidR="00106BE8" w:rsidRPr="00CB085F">
        <w:t xml:space="preserve"> regulation 6 of Annex I </w:t>
      </w:r>
      <w:r w:rsidR="00EA3EC7" w:rsidRPr="00CB085F">
        <w:t>is made;</w:t>
      </w:r>
    </w:p>
    <w:p w:rsidR="0052200F" w:rsidRPr="00CB085F" w:rsidRDefault="00435AB9" w:rsidP="00A16902">
      <w:pPr>
        <w:pStyle w:val="LDP1a"/>
      </w:pPr>
      <w:r w:rsidRPr="00CB085F">
        <w:t>(d</w:t>
      </w:r>
      <w:r w:rsidR="00480020" w:rsidRPr="00CB085F">
        <w:t>)</w:t>
      </w:r>
      <w:r w:rsidR="00480020" w:rsidRPr="00CB085F">
        <w:tab/>
        <w:t>after any survey</w:t>
      </w:r>
      <w:r w:rsidR="0052200F" w:rsidRPr="00CB085F">
        <w:t xml:space="preserve"> mentioned</w:t>
      </w:r>
      <w:r w:rsidR="00B9123D" w:rsidRPr="00CB085F">
        <w:t xml:space="preserve"> in r</w:t>
      </w:r>
      <w:r w:rsidR="00480020" w:rsidRPr="00CB085F">
        <w:t>egulation 6 of Annex I</w:t>
      </w:r>
      <w:r w:rsidR="00B613D8" w:rsidRPr="00CB085F">
        <w:t xml:space="preserve"> has</w:t>
      </w:r>
      <w:r w:rsidR="0052200F" w:rsidRPr="00CB085F">
        <w:t xml:space="preserve"> been completed, </w:t>
      </w:r>
      <w:r w:rsidR="00480020" w:rsidRPr="00CB085F">
        <w:t xml:space="preserve">any change to </w:t>
      </w:r>
      <w:r w:rsidR="0052200F" w:rsidRPr="00CB085F">
        <w:t>the structure, equipment, systems, fittings, arrangement</w:t>
      </w:r>
      <w:r w:rsidR="00891D40" w:rsidRPr="00CB085F">
        <w:t>s</w:t>
      </w:r>
      <w:r w:rsidR="0052200F" w:rsidRPr="00CB085F">
        <w:t xml:space="preserve"> or material covered by the survey, </w:t>
      </w:r>
      <w:r w:rsidR="00036222" w:rsidRPr="00CB085F">
        <w:t>other than</w:t>
      </w:r>
      <w:r w:rsidR="0052200F" w:rsidRPr="00CB085F">
        <w:t xml:space="preserve"> the direct replacement of equipment </w:t>
      </w:r>
      <w:r w:rsidR="0097070C" w:rsidRPr="00CB085F">
        <w:t xml:space="preserve">or </w:t>
      </w:r>
      <w:r w:rsidR="0052200F" w:rsidRPr="00CB085F">
        <w:t>fittings</w:t>
      </w:r>
      <w:r w:rsidR="00FC162C" w:rsidRPr="00CB085F">
        <w:t xml:space="preserve">, </w:t>
      </w:r>
      <w:r w:rsidR="00F221D5" w:rsidRPr="00CB085F">
        <w:t>m</w:t>
      </w:r>
      <w:r w:rsidR="00480020" w:rsidRPr="00CB085F">
        <w:t xml:space="preserve">ust be approved by </w:t>
      </w:r>
      <w:r w:rsidR="00FC162C" w:rsidRPr="00CB085F">
        <w:t>AMSA.</w:t>
      </w:r>
    </w:p>
    <w:p w:rsidR="00215642" w:rsidRPr="00CB085F" w:rsidRDefault="00AF153B" w:rsidP="00215642">
      <w:pPr>
        <w:pStyle w:val="LDClauseHeading"/>
      </w:pPr>
      <w:bookmarkStart w:id="38" w:name="_Toc388006350"/>
      <w:r>
        <w:rPr>
          <w:rStyle w:val="CharSectNo"/>
          <w:noProof/>
        </w:rPr>
        <w:t>14</w:t>
      </w:r>
      <w:r w:rsidR="00215642" w:rsidRPr="00CB085F">
        <w:tab/>
        <w:t>Endorsements of IOPP certificates</w:t>
      </w:r>
      <w:bookmarkEnd w:id="38"/>
    </w:p>
    <w:p w:rsidR="00215642" w:rsidRPr="00CB085F" w:rsidRDefault="0064389F" w:rsidP="008B6C42">
      <w:pPr>
        <w:pStyle w:val="LDClause"/>
        <w:keepNext/>
      </w:pPr>
      <w:r w:rsidRPr="00CB085F">
        <w:tab/>
      </w:r>
      <w:r w:rsidRPr="00CB085F">
        <w:tab/>
      </w:r>
      <w:r w:rsidR="00252195" w:rsidRPr="00CB085F">
        <w:t xml:space="preserve">For </w:t>
      </w:r>
      <w:r w:rsidR="00777B31" w:rsidRPr="00CB085F">
        <w:t>paragraph</w:t>
      </w:r>
      <w:r w:rsidR="00252195" w:rsidRPr="00CB085F">
        <w:t xml:space="preserve"> 1</w:t>
      </w:r>
      <w:r w:rsidR="00840861">
        <w:t>3</w:t>
      </w:r>
      <w:r w:rsidR="00777B31" w:rsidRPr="00CB085F">
        <w:t>(c)</w:t>
      </w:r>
      <w:r w:rsidR="00D44EB3" w:rsidRPr="00CB085F">
        <w:t>, an endorsement on an IOPP c</w:t>
      </w:r>
      <w:r w:rsidR="00252195" w:rsidRPr="00CB085F">
        <w:t xml:space="preserve">ertificate must be made by </w:t>
      </w:r>
      <w:r w:rsidR="00812282" w:rsidRPr="00CB085F">
        <w:t>an issuing body</w:t>
      </w:r>
      <w:r w:rsidR="00252195" w:rsidRPr="00CB085F">
        <w:t>.</w:t>
      </w:r>
    </w:p>
    <w:p w:rsidR="0064389F" w:rsidRPr="00CB085F" w:rsidRDefault="0064389F" w:rsidP="0064389F">
      <w:pPr>
        <w:pStyle w:val="LDNote"/>
      </w:pPr>
      <w:r w:rsidRPr="00CB085F">
        <w:rPr>
          <w:i/>
          <w:iCs/>
        </w:rPr>
        <w:t>Note   </w:t>
      </w:r>
      <w:r w:rsidR="005B5C7C" w:rsidRPr="00CB085F">
        <w:t>It is practice for an</w:t>
      </w:r>
      <w:r w:rsidR="00812282" w:rsidRPr="00CB085F">
        <w:t xml:space="preserve"> issuing body </w:t>
      </w:r>
      <w:r w:rsidR="00252195" w:rsidRPr="00CB085F">
        <w:t xml:space="preserve">endorsing a certificate </w:t>
      </w:r>
      <w:r w:rsidR="00A434EE" w:rsidRPr="00CB085F">
        <w:t>to</w:t>
      </w:r>
      <w:r w:rsidR="00252195" w:rsidRPr="00CB085F">
        <w:t xml:space="preserve"> be </w:t>
      </w:r>
      <w:r w:rsidR="00812282" w:rsidRPr="00CB085F">
        <w:t>the same</w:t>
      </w:r>
      <w:r w:rsidR="00A434EE" w:rsidRPr="00CB085F">
        <w:t xml:space="preserve"> as the</w:t>
      </w:r>
      <w:r w:rsidR="00812282" w:rsidRPr="00CB085F">
        <w:t xml:space="preserve"> issuing body</w:t>
      </w:r>
      <w:r w:rsidR="005B5C7C" w:rsidRPr="00CB085F">
        <w:t xml:space="preserve"> that originally issued th</w:t>
      </w:r>
      <w:r w:rsidR="00A434EE" w:rsidRPr="00CB085F">
        <w:t>e</w:t>
      </w:r>
      <w:r w:rsidR="00252195" w:rsidRPr="00CB085F">
        <w:t xml:space="preserve"> certificate.</w:t>
      </w:r>
    </w:p>
    <w:p w:rsidR="007E3688" w:rsidRPr="00CB085F" w:rsidRDefault="00AF153B" w:rsidP="007E3688">
      <w:pPr>
        <w:pStyle w:val="LDClauseHeading"/>
      </w:pPr>
      <w:bookmarkStart w:id="39" w:name="_Toc388006351"/>
      <w:r>
        <w:rPr>
          <w:rStyle w:val="CharSectNo"/>
          <w:noProof/>
        </w:rPr>
        <w:t>15</w:t>
      </w:r>
      <w:r w:rsidR="007E3688" w:rsidRPr="00CB085F">
        <w:tab/>
      </w:r>
      <w:r w:rsidR="00757E03" w:rsidRPr="00CB085F">
        <w:t>Commencement and duration of</w:t>
      </w:r>
      <w:r w:rsidR="007E3688" w:rsidRPr="00CB085F">
        <w:t xml:space="preserve"> certificate</w:t>
      </w:r>
      <w:r w:rsidR="00225F85" w:rsidRPr="00CB085F">
        <w:t>s</w:t>
      </w:r>
      <w:bookmarkEnd w:id="39"/>
    </w:p>
    <w:p w:rsidR="00B3592B" w:rsidRPr="00CB085F" w:rsidRDefault="00B3592B" w:rsidP="00B3592B">
      <w:pPr>
        <w:pStyle w:val="LDClause"/>
      </w:pPr>
      <w:r w:rsidRPr="00CB085F">
        <w:tab/>
      </w:r>
      <w:r w:rsidRPr="00CB085F">
        <w:tab/>
      </w:r>
      <w:r w:rsidR="00802019" w:rsidRPr="00CB085F">
        <w:t>An IOPP certificate comes into force, and ceases to be in force, in accordance with regulation 10 of Annex I.</w:t>
      </w:r>
    </w:p>
    <w:p w:rsidR="00C02662" w:rsidRPr="00CB085F" w:rsidRDefault="00AF153B" w:rsidP="00C02662">
      <w:pPr>
        <w:pStyle w:val="LDClauseHeading"/>
      </w:pPr>
      <w:bookmarkStart w:id="40" w:name="_Toc388006352"/>
      <w:bookmarkStart w:id="41" w:name="_Toc365364439"/>
      <w:r>
        <w:rPr>
          <w:rStyle w:val="CharSectNo"/>
          <w:noProof/>
        </w:rPr>
        <w:t>16</w:t>
      </w:r>
      <w:r w:rsidR="00C02662" w:rsidRPr="00CB085F">
        <w:tab/>
      </w:r>
      <w:r w:rsidR="00225F85" w:rsidRPr="00CB085F">
        <w:t>Criteria for the variation of</w:t>
      </w:r>
      <w:r w:rsidR="00C02662" w:rsidRPr="00CB085F">
        <w:t xml:space="preserve"> IOPP certificate</w:t>
      </w:r>
      <w:r w:rsidR="00225F85" w:rsidRPr="00CB085F">
        <w:t>s</w:t>
      </w:r>
      <w:bookmarkEnd w:id="40"/>
    </w:p>
    <w:bookmarkEnd w:id="41"/>
    <w:p w:rsidR="00C02662" w:rsidRPr="00CB085F" w:rsidRDefault="00C02662" w:rsidP="00521A67">
      <w:pPr>
        <w:pStyle w:val="LDClause"/>
        <w:keepNext/>
      </w:pPr>
      <w:r w:rsidRPr="00CB085F">
        <w:tab/>
      </w:r>
      <w:r w:rsidRPr="00CB085F">
        <w:tab/>
        <w:t>For subsection 133(1) of the Navigation Act, the criteria for variation of an IOPP certificate</w:t>
      </w:r>
      <w:r w:rsidR="00AD3F12" w:rsidRPr="00CB085F">
        <w:t xml:space="preserve"> are that</w:t>
      </w:r>
      <w:r w:rsidRPr="00CB085F">
        <w:t>:</w:t>
      </w:r>
    </w:p>
    <w:p w:rsidR="00AD3F12" w:rsidRPr="00CB085F" w:rsidRDefault="00ED453C" w:rsidP="00AD3F12">
      <w:pPr>
        <w:pStyle w:val="LDP1a"/>
      </w:pPr>
      <w:r w:rsidRPr="00CB085F">
        <w:t>(a</w:t>
      </w:r>
      <w:r w:rsidR="00AD3F12" w:rsidRPr="00CB085F">
        <w:t>)</w:t>
      </w:r>
      <w:r w:rsidR="00AD3F12" w:rsidRPr="00CB085F">
        <w:tab/>
      </w:r>
      <w:r w:rsidRPr="00CB085F">
        <w:t>the vessel complies with the requirements that apply to it under Annex I</w:t>
      </w:r>
      <w:r w:rsidR="00AD3F12" w:rsidRPr="00CB085F">
        <w:t>; and</w:t>
      </w:r>
    </w:p>
    <w:p w:rsidR="00831976" w:rsidRPr="00CB085F" w:rsidRDefault="00831976" w:rsidP="00AD3F12">
      <w:pPr>
        <w:pStyle w:val="LDP1a"/>
      </w:pPr>
      <w:r w:rsidRPr="00CB085F">
        <w:t>(b)</w:t>
      </w:r>
      <w:r w:rsidRPr="00CB085F">
        <w:tab/>
        <w:t>to the extent that the variation relates to matters mentioned in regulation 10 of Annex I — the variation is in accordance with that regulation.</w:t>
      </w:r>
    </w:p>
    <w:p w:rsidR="00ED453C" w:rsidRPr="00CB085F" w:rsidRDefault="00ED453C" w:rsidP="00ED453C">
      <w:pPr>
        <w:pStyle w:val="LDNote"/>
        <w:rPr>
          <w:rStyle w:val="CharSectNo"/>
        </w:rPr>
      </w:pPr>
      <w:r w:rsidRPr="00CB085F">
        <w:rPr>
          <w:i/>
          <w:iCs/>
        </w:rPr>
        <w:t>Note</w:t>
      </w:r>
      <w:r w:rsidR="0072698E" w:rsidRPr="00CB085F">
        <w:rPr>
          <w:i/>
          <w:iCs/>
        </w:rPr>
        <w:t xml:space="preserve"> for paragraph (b)</w:t>
      </w:r>
      <w:r w:rsidRPr="00CB085F">
        <w:rPr>
          <w:i/>
          <w:iCs/>
        </w:rPr>
        <w:t>   </w:t>
      </w:r>
      <w:r w:rsidR="0072698E" w:rsidRPr="00CB085F">
        <w:t>A variation</w:t>
      </w:r>
      <w:r w:rsidRPr="00CB085F">
        <w:t xml:space="preserve"> may be in the form of an endorsement </w:t>
      </w:r>
      <w:r w:rsidR="00812282" w:rsidRPr="00CB085F">
        <w:t>on</w:t>
      </w:r>
      <w:r w:rsidRPr="00CB085F">
        <w:t xml:space="preserve"> a certificate. Endorsements are provided for in paragraphs</w:t>
      </w:r>
      <w:r w:rsidR="0073668D" w:rsidRPr="00CB085F">
        <w:t xml:space="preserve"> 3, 4, 5, 6</w:t>
      </w:r>
      <w:r w:rsidR="0072698E" w:rsidRPr="00CB085F">
        <w:t xml:space="preserve"> </w:t>
      </w:r>
      <w:r w:rsidR="0073668D" w:rsidRPr="00CB085F">
        <w:t>and</w:t>
      </w:r>
      <w:r w:rsidR="0072698E" w:rsidRPr="00CB085F">
        <w:t xml:space="preserve"> 8 of Regulation 10 of Annex I.</w:t>
      </w:r>
    </w:p>
    <w:p w:rsidR="00F802FA" w:rsidRPr="00CB085F" w:rsidRDefault="00AF153B" w:rsidP="00F802FA">
      <w:pPr>
        <w:pStyle w:val="LDClauseHeading"/>
      </w:pPr>
      <w:bookmarkStart w:id="42" w:name="_Toc388006353"/>
      <w:r>
        <w:rPr>
          <w:rStyle w:val="CharSectNo"/>
          <w:noProof/>
        </w:rPr>
        <w:t>17</w:t>
      </w:r>
      <w:r w:rsidR="00F802FA" w:rsidRPr="00CB085F">
        <w:tab/>
        <w:t>Cr</w:t>
      </w:r>
      <w:r w:rsidR="00225F85" w:rsidRPr="00CB085F">
        <w:t xml:space="preserve">iteria for the revocation of </w:t>
      </w:r>
      <w:r w:rsidR="00F802FA" w:rsidRPr="00CB085F">
        <w:t>IOPP certificate</w:t>
      </w:r>
      <w:r w:rsidR="00225F85" w:rsidRPr="00CB085F">
        <w:t>s</w:t>
      </w:r>
      <w:bookmarkEnd w:id="42"/>
    </w:p>
    <w:p w:rsidR="00F802FA" w:rsidRPr="00CB085F" w:rsidRDefault="00F802FA" w:rsidP="00F802FA">
      <w:pPr>
        <w:pStyle w:val="LDClause"/>
      </w:pPr>
      <w:r w:rsidRPr="00CB085F">
        <w:tab/>
      </w:r>
      <w:r w:rsidRPr="00CB085F">
        <w:tab/>
        <w:t>For section 134 of the Navigation Act, the criteria for revocation of an IOPP certificate are that:</w:t>
      </w:r>
    </w:p>
    <w:p w:rsidR="00F802FA" w:rsidRPr="00CB085F" w:rsidRDefault="00F802FA" w:rsidP="00F802FA">
      <w:pPr>
        <w:pStyle w:val="LDP1a"/>
      </w:pPr>
      <w:r w:rsidRPr="00CB085F">
        <w:t>(a)</w:t>
      </w:r>
      <w:r w:rsidRPr="00CB085F">
        <w:tab/>
      </w:r>
      <w:r w:rsidR="00C06862" w:rsidRPr="00CB085F">
        <w:t xml:space="preserve">a </w:t>
      </w:r>
      <w:r w:rsidR="0073668D" w:rsidRPr="00CB085F">
        <w:t xml:space="preserve">condition </w:t>
      </w:r>
      <w:r w:rsidR="0046351F" w:rsidRPr="00CB085F">
        <w:t>of</w:t>
      </w:r>
      <w:r w:rsidR="0073668D" w:rsidRPr="00CB085F">
        <w:t xml:space="preserve"> the certificate has been</w:t>
      </w:r>
      <w:r w:rsidR="002650F0" w:rsidRPr="00CB085F">
        <w:t>, or is likely to be,</w:t>
      </w:r>
      <w:r w:rsidR="0073668D" w:rsidRPr="00CB085F">
        <w:t xml:space="preserve"> breached</w:t>
      </w:r>
      <w:r w:rsidRPr="00CB085F">
        <w:t xml:space="preserve">; </w:t>
      </w:r>
      <w:r w:rsidR="00E44C5D" w:rsidRPr="00CB085F">
        <w:t>or</w:t>
      </w:r>
    </w:p>
    <w:p w:rsidR="00F802FA" w:rsidRPr="00CB085F" w:rsidRDefault="00814EEF" w:rsidP="00F802FA">
      <w:pPr>
        <w:pStyle w:val="LDP1a"/>
      </w:pPr>
      <w:r w:rsidRPr="00CB085F">
        <w:t>(b</w:t>
      </w:r>
      <w:r w:rsidR="00F802FA" w:rsidRPr="00CB085F">
        <w:t>)</w:t>
      </w:r>
      <w:r w:rsidR="00F802FA" w:rsidRPr="00CB085F">
        <w:tab/>
      </w:r>
      <w:r w:rsidR="002650F0" w:rsidRPr="00CB085F">
        <w:t>an endorsement to a certificate mentioned in</w:t>
      </w:r>
      <w:r w:rsidR="00F802FA" w:rsidRPr="00CB085F">
        <w:t xml:space="preserve"> </w:t>
      </w:r>
      <w:r w:rsidR="00241923" w:rsidRPr="00CB085F">
        <w:t>paragraph</w:t>
      </w:r>
      <w:r w:rsidR="00840861">
        <w:t xml:space="preserve"> 13</w:t>
      </w:r>
      <w:r w:rsidR="00241923" w:rsidRPr="00CB085F">
        <w:t>(c)</w:t>
      </w:r>
      <w:r w:rsidR="002650F0" w:rsidRPr="00CB085F">
        <w:t xml:space="preserve"> has not been made</w:t>
      </w:r>
      <w:r w:rsidR="00F802FA" w:rsidRPr="00CB085F">
        <w:t xml:space="preserve">; </w:t>
      </w:r>
      <w:r w:rsidR="00E44C5D" w:rsidRPr="00CB085F">
        <w:t>or</w:t>
      </w:r>
    </w:p>
    <w:p w:rsidR="006B6F58" w:rsidRPr="00CB085F" w:rsidRDefault="00814EEF" w:rsidP="00F802FA">
      <w:pPr>
        <w:pStyle w:val="LDP1a"/>
      </w:pPr>
      <w:r w:rsidRPr="00CB085F">
        <w:t>(c</w:t>
      </w:r>
      <w:r w:rsidR="00F802FA" w:rsidRPr="00CB085F">
        <w:t>)</w:t>
      </w:r>
      <w:r w:rsidR="00F802FA" w:rsidRPr="00CB085F">
        <w:tab/>
      </w:r>
      <w:r w:rsidR="006A3E71" w:rsidRPr="00CB085F">
        <w:t>the vessel to which the certificates applies ceases to be registered in Australia</w:t>
      </w:r>
      <w:r w:rsidR="006B6F58" w:rsidRPr="00CB085F">
        <w:t>; or</w:t>
      </w:r>
    </w:p>
    <w:p w:rsidR="00F802FA" w:rsidRPr="00CB085F" w:rsidRDefault="00C139F4" w:rsidP="00F802FA">
      <w:pPr>
        <w:pStyle w:val="LDP1a"/>
      </w:pPr>
      <w:r w:rsidRPr="00CB085F">
        <w:t>(d</w:t>
      </w:r>
      <w:r w:rsidR="00BA4290" w:rsidRPr="00CB085F">
        <w:t>)</w:t>
      </w:r>
      <w:r w:rsidR="00BA4290" w:rsidRPr="00CB085F">
        <w:tab/>
        <w:t xml:space="preserve">the owner of the vessel </w:t>
      </w:r>
      <w:r w:rsidR="00A9243E" w:rsidRPr="00CB085F">
        <w:t xml:space="preserve">asks </w:t>
      </w:r>
      <w:r w:rsidR="00A434EE" w:rsidRPr="00CB085F">
        <w:t>in writing</w:t>
      </w:r>
      <w:r w:rsidR="00BA4290" w:rsidRPr="00CB085F">
        <w:t xml:space="preserve"> </w:t>
      </w:r>
      <w:r w:rsidR="00A9243E" w:rsidRPr="00CB085F">
        <w:t xml:space="preserve">that </w:t>
      </w:r>
      <w:r w:rsidR="00C224B2" w:rsidRPr="00CB085F">
        <w:t>the vessel’s</w:t>
      </w:r>
      <w:r w:rsidR="00BA4290" w:rsidRPr="00CB085F">
        <w:t xml:space="preserve"> certificate be revoked</w:t>
      </w:r>
      <w:r w:rsidR="00F802FA" w:rsidRPr="00CB085F">
        <w:t>.</w:t>
      </w:r>
    </w:p>
    <w:p w:rsidR="00C5617F" w:rsidRPr="00CB085F" w:rsidRDefault="00AF153B" w:rsidP="00C5617F">
      <w:pPr>
        <w:pStyle w:val="LDClauseHeading"/>
      </w:pPr>
      <w:bookmarkStart w:id="43" w:name="_Toc388006354"/>
      <w:r>
        <w:rPr>
          <w:rStyle w:val="CharSectNo"/>
          <w:noProof/>
        </w:rPr>
        <w:t>18</w:t>
      </w:r>
      <w:r w:rsidR="00C5617F" w:rsidRPr="00CB085F">
        <w:tab/>
      </w:r>
      <w:r w:rsidR="009349DD" w:rsidRPr="00CB085F">
        <w:t>Notifying alterations</w:t>
      </w:r>
      <w:bookmarkEnd w:id="43"/>
    </w:p>
    <w:p w:rsidR="009349DD" w:rsidRPr="00CB085F" w:rsidRDefault="001C0038" w:rsidP="009349DD">
      <w:pPr>
        <w:pStyle w:val="LDClause"/>
      </w:pPr>
      <w:r w:rsidRPr="00CB085F">
        <w:tab/>
      </w:r>
      <w:r w:rsidRPr="00CB085F">
        <w:tab/>
      </w:r>
      <w:r w:rsidR="009349DD" w:rsidRPr="00CB085F">
        <w:t xml:space="preserve">For paragraph 137(1)(c) of the Navigation Act, the period within which AMSA and </w:t>
      </w:r>
      <w:r w:rsidR="00082957" w:rsidRPr="00CB085F">
        <w:t>the issuing body</w:t>
      </w:r>
      <w:r w:rsidR="009349DD" w:rsidRPr="00CB085F">
        <w:t xml:space="preserve"> must be informed of an alteration to a vessel is 7 days after the alteration is</w:t>
      </w:r>
      <w:r w:rsidR="00313209">
        <w:t xml:space="preserve"> made.</w:t>
      </w:r>
    </w:p>
    <w:p w:rsidR="009349DD" w:rsidRPr="00CB085F" w:rsidRDefault="00CB085F" w:rsidP="001C0038">
      <w:pPr>
        <w:pStyle w:val="LDNote"/>
      </w:pPr>
      <w:r>
        <w:rPr>
          <w:i/>
          <w:iCs/>
        </w:rPr>
        <w:t>Note</w:t>
      </w:r>
      <w:r w:rsidR="001C0038" w:rsidRPr="00CB085F">
        <w:rPr>
          <w:i/>
          <w:iCs/>
        </w:rPr>
        <w:t>   </w:t>
      </w:r>
      <w:r w:rsidR="009349DD" w:rsidRPr="00CB085F">
        <w:t>An a</w:t>
      </w:r>
      <w:r w:rsidR="0006583C" w:rsidRPr="00CB085F">
        <w:t>pproved form for reporting of alterations to vessels</w:t>
      </w:r>
      <w:r w:rsidR="009349DD" w:rsidRPr="00CB085F">
        <w:t xml:space="preserve"> is available from AMSA’s website </w:t>
      </w:r>
      <w:r w:rsidR="009349DD" w:rsidRPr="00CB085F">
        <w:rPr>
          <w:u w:val="single"/>
        </w:rPr>
        <w:t>http://www.amsa.gov.au</w:t>
      </w:r>
      <w:r w:rsidR="009349DD" w:rsidRPr="00CB085F">
        <w:t xml:space="preserve">. </w:t>
      </w:r>
    </w:p>
    <w:p w:rsidR="00FB538D" w:rsidRPr="00CB085F" w:rsidRDefault="00C4557F" w:rsidP="00FB538D">
      <w:pPr>
        <w:pStyle w:val="LDDivision"/>
      </w:pPr>
      <w:bookmarkStart w:id="44" w:name="_Toc388006355"/>
      <w:r w:rsidRPr="00CB085F">
        <w:rPr>
          <w:rStyle w:val="CharPartNo"/>
        </w:rPr>
        <w:lastRenderedPageBreak/>
        <w:t>Division 4</w:t>
      </w:r>
      <w:r w:rsidR="00FB538D" w:rsidRPr="00CB085F">
        <w:tab/>
      </w:r>
      <w:r w:rsidRPr="00CB085F">
        <w:rPr>
          <w:rStyle w:val="CharPartText"/>
        </w:rPr>
        <w:t>Certificate r</w:t>
      </w:r>
      <w:r w:rsidR="00D44EB3" w:rsidRPr="00CB085F">
        <w:rPr>
          <w:rStyle w:val="CharPartText"/>
        </w:rPr>
        <w:t>equirements</w:t>
      </w:r>
      <w:r w:rsidR="00B35898" w:rsidRPr="00CB085F">
        <w:rPr>
          <w:rStyle w:val="CharPartText"/>
        </w:rPr>
        <w:t xml:space="preserve"> </w:t>
      </w:r>
      <w:r w:rsidR="00F849B4" w:rsidRPr="00CB085F">
        <w:rPr>
          <w:rStyle w:val="CharPartText"/>
        </w:rPr>
        <w:t>for foreign vessels</w:t>
      </w:r>
      <w:bookmarkEnd w:id="44"/>
    </w:p>
    <w:p w:rsidR="00FB538D" w:rsidRPr="00CB085F" w:rsidRDefault="00AF153B" w:rsidP="00FB538D">
      <w:pPr>
        <w:pStyle w:val="LDClauseHeading"/>
      </w:pPr>
      <w:bookmarkStart w:id="45" w:name="_Toc388006356"/>
      <w:r>
        <w:rPr>
          <w:rStyle w:val="CharSectNo"/>
          <w:noProof/>
        </w:rPr>
        <w:t>19</w:t>
      </w:r>
      <w:r w:rsidR="00FB538D" w:rsidRPr="00CB085F">
        <w:tab/>
      </w:r>
      <w:r w:rsidR="00D44EB3" w:rsidRPr="00CB085F">
        <w:t>Requirements</w:t>
      </w:r>
      <w:r w:rsidR="00B35898" w:rsidRPr="00CB085F">
        <w:t xml:space="preserve"> </w:t>
      </w:r>
      <w:r w:rsidR="00C06862" w:rsidRPr="00CB085F">
        <w:t>for foreign vessels</w:t>
      </w:r>
      <w:bookmarkEnd w:id="45"/>
    </w:p>
    <w:p w:rsidR="007F2203" w:rsidRPr="00CB085F" w:rsidRDefault="00F849B4" w:rsidP="00C06862">
      <w:pPr>
        <w:pStyle w:val="LDClause"/>
        <w:rPr>
          <w:sz w:val="23"/>
          <w:szCs w:val="23"/>
        </w:rPr>
      </w:pPr>
      <w:r w:rsidRPr="00CB085F">
        <w:tab/>
      </w:r>
      <w:r w:rsidR="00C06862" w:rsidRPr="00CB085F">
        <w:tab/>
      </w:r>
      <w:r w:rsidR="00D44EB3" w:rsidRPr="00CB085F">
        <w:t xml:space="preserve">A foreign vessel to which regulation 7.1 of </w:t>
      </w:r>
      <w:r w:rsidR="007F352B" w:rsidRPr="00CB085F">
        <w:t>Annex I</w:t>
      </w:r>
      <w:r w:rsidR="00887D12" w:rsidRPr="00CB085F">
        <w:t xml:space="preserve"> applies must have a </w:t>
      </w:r>
      <w:r w:rsidR="00D44EB3" w:rsidRPr="00CB085F">
        <w:t>certificate</w:t>
      </w:r>
      <w:r w:rsidR="00887D12" w:rsidRPr="00CB085F">
        <w:t xml:space="preserve"> issued in accordance with that regulation</w:t>
      </w:r>
      <w:r w:rsidR="00D44EB3" w:rsidRPr="00CB085F">
        <w:t>.</w:t>
      </w:r>
    </w:p>
    <w:p w:rsidR="00942B07" w:rsidRPr="00CB085F" w:rsidRDefault="00C4557F" w:rsidP="00942B07">
      <w:pPr>
        <w:pStyle w:val="LDDivision"/>
      </w:pPr>
      <w:bookmarkStart w:id="46" w:name="_Toc388006357"/>
      <w:r w:rsidRPr="00CB085F">
        <w:rPr>
          <w:rStyle w:val="CharPartNo"/>
        </w:rPr>
        <w:t>Division 5</w:t>
      </w:r>
      <w:r w:rsidR="00942B07" w:rsidRPr="00CB085F">
        <w:tab/>
      </w:r>
      <w:r w:rsidR="00942B07" w:rsidRPr="00CB085F">
        <w:rPr>
          <w:rStyle w:val="CharPartText"/>
        </w:rPr>
        <w:t>Reporting req</w:t>
      </w:r>
      <w:r w:rsidR="001C7575" w:rsidRPr="00CB085F">
        <w:rPr>
          <w:rStyle w:val="CharPartText"/>
        </w:rPr>
        <w:t>uirements</w:t>
      </w:r>
      <w:bookmarkEnd w:id="46"/>
    </w:p>
    <w:p w:rsidR="00942B07" w:rsidRPr="00CB085F" w:rsidRDefault="00AF153B" w:rsidP="00942B07">
      <w:pPr>
        <w:pStyle w:val="LDClauseHeading"/>
      </w:pPr>
      <w:bookmarkStart w:id="47" w:name="_Toc388006358"/>
      <w:r>
        <w:rPr>
          <w:rStyle w:val="CharSectNo"/>
          <w:noProof/>
        </w:rPr>
        <w:t>20</w:t>
      </w:r>
      <w:r w:rsidR="00942B07" w:rsidRPr="00CB085F">
        <w:tab/>
        <w:t xml:space="preserve">Marine </w:t>
      </w:r>
      <w:r w:rsidR="00A9243E" w:rsidRPr="00CB085F">
        <w:t>i</w:t>
      </w:r>
      <w:r w:rsidR="00942B07" w:rsidRPr="00CB085F">
        <w:t>ncidents</w:t>
      </w:r>
      <w:bookmarkEnd w:id="47"/>
    </w:p>
    <w:p w:rsidR="007674F1" w:rsidRPr="00CB085F" w:rsidRDefault="00942B07" w:rsidP="00521A67">
      <w:pPr>
        <w:pStyle w:val="LDClause"/>
        <w:keepNext/>
      </w:pPr>
      <w:r w:rsidRPr="00CB085F">
        <w:tab/>
      </w:r>
      <w:r w:rsidRPr="00CB085F">
        <w:tab/>
        <w:t xml:space="preserve">For paragraph (l) of the definition of </w:t>
      </w:r>
      <w:r w:rsidRPr="00CB085F">
        <w:rPr>
          <w:b/>
          <w:bCs/>
          <w:i/>
          <w:iCs/>
        </w:rPr>
        <w:t xml:space="preserve">marine incident </w:t>
      </w:r>
      <w:r w:rsidRPr="00CB085F">
        <w:t xml:space="preserve">in subsection 14(1) of the Navigation Act, </w:t>
      </w:r>
      <w:r w:rsidR="007674F1" w:rsidRPr="00CB085F">
        <w:t>the following incidents are prescribed:</w:t>
      </w:r>
    </w:p>
    <w:p w:rsidR="00FD637D" w:rsidRPr="00CB085F" w:rsidRDefault="007674F1" w:rsidP="007674F1">
      <w:pPr>
        <w:pStyle w:val="LDP1a"/>
      </w:pPr>
      <w:r w:rsidRPr="00CB085F">
        <w:t>(a)</w:t>
      </w:r>
      <w:r w:rsidRPr="00CB085F">
        <w:tab/>
      </w:r>
      <w:r w:rsidR="00FD637D" w:rsidRPr="00CB085F">
        <w:t>equipment failure that may affect compliance by the vessel with Annex I;</w:t>
      </w:r>
    </w:p>
    <w:p w:rsidR="007674F1" w:rsidRPr="00CB085F" w:rsidRDefault="00FD637D" w:rsidP="007674F1">
      <w:pPr>
        <w:pStyle w:val="LDP1a"/>
      </w:pPr>
      <w:r w:rsidRPr="00CB085F">
        <w:t>(b)</w:t>
      </w:r>
      <w:r w:rsidRPr="00CB085F">
        <w:tab/>
      </w:r>
      <w:r w:rsidR="007674F1" w:rsidRPr="00CB085F">
        <w:t>an incident involving the vessel that may affect compliance by the vessel with Annex I;</w:t>
      </w:r>
    </w:p>
    <w:p w:rsidR="00942B07" w:rsidRPr="00CB085F" w:rsidRDefault="007674F1" w:rsidP="00E57EE6">
      <w:pPr>
        <w:pStyle w:val="LDP1a"/>
        <w:keepNext/>
      </w:pPr>
      <w:r w:rsidRPr="00CB085F">
        <w:t>(</w:t>
      </w:r>
      <w:r w:rsidR="00C321DA" w:rsidRPr="00CB085F">
        <w:t>c</w:t>
      </w:r>
      <w:r w:rsidRPr="00CB085F">
        <w:t>)</w:t>
      </w:r>
      <w:r w:rsidRPr="00CB085F">
        <w:tab/>
        <w:t>anything that substantially affects the integrity of the vessel or the efficiency or completeness of the vessel’s equipment covered by Annex I.</w:t>
      </w:r>
    </w:p>
    <w:p w:rsidR="007674F1" w:rsidRPr="00CB085F" w:rsidRDefault="00942B07" w:rsidP="00942B07">
      <w:pPr>
        <w:pStyle w:val="LDNote"/>
      </w:pPr>
      <w:r w:rsidRPr="00CB085F">
        <w:rPr>
          <w:i/>
          <w:iCs/>
        </w:rPr>
        <w:t>Note</w:t>
      </w:r>
      <w:r w:rsidR="007674F1" w:rsidRPr="00CB085F">
        <w:rPr>
          <w:i/>
          <w:iCs/>
        </w:rPr>
        <w:t xml:space="preserve"> 1</w:t>
      </w:r>
      <w:r w:rsidRPr="00CB085F">
        <w:rPr>
          <w:i/>
          <w:iCs/>
        </w:rPr>
        <w:t>   </w:t>
      </w:r>
      <w:r w:rsidRPr="00CB085F">
        <w:t>The owner and master of a vessel must report marine incidents to AMSA</w:t>
      </w:r>
      <w:r w:rsidR="000672DC" w:rsidRPr="00CB085F">
        <w:t> </w:t>
      </w:r>
      <w:r w:rsidRPr="00CB085F">
        <w:t>— see sections</w:t>
      </w:r>
      <w:r w:rsidR="000672DC" w:rsidRPr="00CB085F">
        <w:t> </w:t>
      </w:r>
      <w:r w:rsidRPr="00CB085F">
        <w:t>185</w:t>
      </w:r>
      <w:r w:rsidR="009D66B3" w:rsidRPr="00CB085F">
        <w:t xml:space="preserve"> </w:t>
      </w:r>
      <w:r w:rsidRPr="00CB085F">
        <w:t>and</w:t>
      </w:r>
      <w:r w:rsidR="00313209">
        <w:t xml:space="preserve"> 186 of the Navigation Act.</w:t>
      </w:r>
    </w:p>
    <w:p w:rsidR="00942B07" w:rsidRDefault="007154FD" w:rsidP="00942B07">
      <w:pPr>
        <w:pStyle w:val="LDNote"/>
        <w:rPr>
          <w:iCs/>
          <w:sz w:val="19"/>
          <w:szCs w:val="19"/>
          <w:u w:val="single"/>
        </w:rPr>
      </w:pPr>
      <w:r w:rsidRPr="00CB085F">
        <w:rPr>
          <w:i/>
          <w:iCs/>
        </w:rPr>
        <w:t>Note 2  </w:t>
      </w:r>
      <w:r w:rsidRPr="00CB085F">
        <w:rPr>
          <w:iCs/>
        </w:rPr>
        <w:t> For the prescribed periods and the forms for reporting marine incidents </w:t>
      </w:r>
      <w:r w:rsidR="0097070C" w:rsidRPr="00CB085F">
        <w:rPr>
          <w:iCs/>
        </w:rPr>
        <w:t>—</w:t>
      </w:r>
      <w:r w:rsidRPr="00CB085F">
        <w:rPr>
          <w:iCs/>
        </w:rPr>
        <w:t xml:space="preserve"> see </w:t>
      </w:r>
      <w:r w:rsidRPr="00CB085F">
        <w:rPr>
          <w:i/>
          <w:iCs/>
        </w:rPr>
        <w:t>Marine</w:t>
      </w:r>
      <w:r w:rsidR="00942B07" w:rsidRPr="00CB085F">
        <w:rPr>
          <w:i/>
          <w:iCs/>
          <w:sz w:val="19"/>
          <w:szCs w:val="19"/>
        </w:rPr>
        <w:t xml:space="preserve"> Order 31 </w:t>
      </w:r>
      <w:r w:rsidR="00942B07" w:rsidRPr="00CB085F">
        <w:rPr>
          <w:sz w:val="19"/>
          <w:szCs w:val="19"/>
        </w:rPr>
        <w:t>(</w:t>
      </w:r>
      <w:r w:rsidR="00942B07" w:rsidRPr="00CB085F">
        <w:rPr>
          <w:i/>
          <w:iCs/>
          <w:sz w:val="19"/>
          <w:szCs w:val="19"/>
        </w:rPr>
        <w:t>Ship</w:t>
      </w:r>
      <w:r w:rsidR="009D66B3" w:rsidRPr="00CB085F">
        <w:rPr>
          <w:i/>
          <w:iCs/>
          <w:sz w:val="19"/>
          <w:szCs w:val="19"/>
        </w:rPr>
        <w:t xml:space="preserve"> surveys and certification) 20</w:t>
      </w:r>
      <w:r w:rsidRPr="00CB085F">
        <w:rPr>
          <w:i/>
          <w:iCs/>
          <w:sz w:val="19"/>
          <w:szCs w:val="19"/>
        </w:rPr>
        <w:t>06</w:t>
      </w:r>
      <w:r w:rsidRPr="00CB085F">
        <w:rPr>
          <w:iCs/>
          <w:sz w:val="19"/>
          <w:szCs w:val="19"/>
        </w:rPr>
        <w:t xml:space="preserve">. The forms are set out in that Order and are also available from AMSA’s website </w:t>
      </w:r>
      <w:r w:rsidRPr="00CB085F">
        <w:rPr>
          <w:iCs/>
          <w:sz w:val="19"/>
          <w:szCs w:val="19"/>
          <w:u w:val="single"/>
        </w:rPr>
        <w:t>http://www.amsa.gov.au.</w:t>
      </w:r>
    </w:p>
    <w:p w:rsidR="00CB085F" w:rsidRPr="00CB085F" w:rsidRDefault="00CB085F" w:rsidP="00CB085F">
      <w:pPr>
        <w:pStyle w:val="LDNote"/>
      </w:pPr>
      <w:r>
        <w:rPr>
          <w:i/>
          <w:iCs/>
        </w:rPr>
        <w:t>Note 3</w:t>
      </w:r>
      <w:r w:rsidRPr="00CB085F">
        <w:rPr>
          <w:i/>
          <w:iCs/>
        </w:rPr>
        <w:t>   </w:t>
      </w:r>
      <w:r w:rsidRPr="00CB085F">
        <w:t xml:space="preserve">For other reporting requirements — see </w:t>
      </w:r>
      <w:r w:rsidRPr="00CB085F">
        <w:rPr>
          <w:i/>
          <w:iCs/>
        </w:rPr>
        <w:t>Transport Safety Investigation Act 2003</w:t>
      </w:r>
      <w:r w:rsidRPr="00CB085F">
        <w:t>, sections 18 and 19.</w:t>
      </w:r>
    </w:p>
    <w:p w:rsidR="001C7575" w:rsidRPr="00CB085F" w:rsidRDefault="00AF153B" w:rsidP="001C7575">
      <w:pPr>
        <w:pStyle w:val="LDClauseHeading"/>
      </w:pPr>
      <w:bookmarkStart w:id="48" w:name="_Toc388006359"/>
      <w:r>
        <w:rPr>
          <w:rStyle w:val="CharSectNo"/>
          <w:noProof/>
        </w:rPr>
        <w:t>21</w:t>
      </w:r>
      <w:r w:rsidR="001C7575" w:rsidRPr="00CB085F">
        <w:tab/>
        <w:t xml:space="preserve">Incidents involving oil </w:t>
      </w:r>
      <w:r w:rsidR="00DA6066" w:rsidRPr="00CB085F">
        <w:t>or</w:t>
      </w:r>
      <w:r w:rsidR="001C7575" w:rsidRPr="00CB085F">
        <w:t xml:space="preserve"> oily mixture</w:t>
      </w:r>
      <w:r w:rsidR="00DA6066" w:rsidRPr="00CB085F">
        <w:t xml:space="preserve"> or damage, failure or breakdown</w:t>
      </w:r>
      <w:bookmarkEnd w:id="48"/>
    </w:p>
    <w:p w:rsidR="001C7575" w:rsidRPr="00CB085F" w:rsidRDefault="00A13013" w:rsidP="00EA5D13">
      <w:pPr>
        <w:pStyle w:val="LDClause"/>
        <w:keepNext/>
      </w:pPr>
      <w:r w:rsidRPr="00CB085F">
        <w:tab/>
      </w:r>
      <w:r w:rsidR="00DA6066" w:rsidRPr="00CB085F">
        <w:t>(1)</w:t>
      </w:r>
      <w:r w:rsidR="00624842" w:rsidRPr="00CB085F">
        <w:tab/>
      </w:r>
      <w:r w:rsidR="001F5367" w:rsidRPr="00CB085F">
        <w:t xml:space="preserve">For subsections 11(1) and (3) of </w:t>
      </w:r>
      <w:r w:rsidR="00802019" w:rsidRPr="00CB085F">
        <w:t>the Pollution Prevention Act, a prescribed</w:t>
      </w:r>
      <w:r w:rsidR="001F5367" w:rsidRPr="00CB085F">
        <w:t xml:space="preserve"> incident</w:t>
      </w:r>
      <w:r w:rsidR="00802019" w:rsidRPr="00CB085F">
        <w:t xml:space="preserve"> (which is an incident involving discharge or probable discharge of oil or oily mixture or damage, failure or breakdown)</w:t>
      </w:r>
      <w:r w:rsidR="001F5367" w:rsidRPr="00CB085F">
        <w:t xml:space="preserve"> </w:t>
      </w:r>
      <w:r w:rsidR="00AF501E" w:rsidRPr="00CB085F">
        <w:t>must be</w:t>
      </w:r>
      <w:r w:rsidR="001F5367" w:rsidRPr="00CB085F">
        <w:t xml:space="preserve"> notified by</w:t>
      </w:r>
      <w:r w:rsidR="00624842" w:rsidRPr="00CB085F">
        <w:t xml:space="preserve"> </w:t>
      </w:r>
      <w:r w:rsidR="00AF501E" w:rsidRPr="00CB085F">
        <w:t>any</w:t>
      </w:r>
      <w:r w:rsidR="00624842" w:rsidRPr="00CB085F">
        <w:t xml:space="preserve"> of the following </w:t>
      </w:r>
      <w:r w:rsidR="00DA6066" w:rsidRPr="00CB085F">
        <w:t>means</w:t>
      </w:r>
      <w:r w:rsidR="001F5367" w:rsidRPr="00CB085F">
        <w:t>:</w:t>
      </w:r>
    </w:p>
    <w:p w:rsidR="001F5367" w:rsidRPr="00CB085F" w:rsidRDefault="001F5367" w:rsidP="001F5367">
      <w:pPr>
        <w:pStyle w:val="LDP1a"/>
      </w:pPr>
      <w:r w:rsidRPr="00CB085F">
        <w:t>(a)</w:t>
      </w:r>
      <w:r w:rsidRPr="00CB085F">
        <w:tab/>
        <w:t xml:space="preserve">telephone to +61 (0)2 6230 6811 or </w:t>
      </w:r>
      <w:proofErr w:type="spellStart"/>
      <w:r w:rsidRPr="00CB085F">
        <w:t>freecall</w:t>
      </w:r>
      <w:proofErr w:type="spellEnd"/>
      <w:r w:rsidRPr="00CB085F">
        <w:t xml:space="preserve"> within Australia 1800</w:t>
      </w:r>
      <w:r w:rsidR="00E33B1B" w:rsidRPr="00CB085F">
        <w:t xml:space="preserve"> 641 792</w:t>
      </w:r>
      <w:r w:rsidRPr="00CB085F">
        <w:t>;</w:t>
      </w:r>
    </w:p>
    <w:p w:rsidR="001F5367" w:rsidRPr="00CB085F" w:rsidRDefault="001F5367" w:rsidP="001F5367">
      <w:pPr>
        <w:pStyle w:val="LDP1a"/>
      </w:pPr>
      <w:r w:rsidRPr="00CB085F">
        <w:t>(b)</w:t>
      </w:r>
      <w:r w:rsidRPr="00CB085F">
        <w:tab/>
        <w:t>fax to +61 (0)2 6230 6868;</w:t>
      </w:r>
    </w:p>
    <w:p w:rsidR="001F5367" w:rsidRPr="00CB085F" w:rsidRDefault="001F5367" w:rsidP="001F5367">
      <w:pPr>
        <w:pStyle w:val="LDP1a"/>
      </w:pPr>
      <w:r w:rsidRPr="00CB085F">
        <w:t>(c)</w:t>
      </w:r>
      <w:r w:rsidRPr="00CB085F">
        <w:tab/>
        <w:t>email to rccaus@amsa.gov.au;</w:t>
      </w:r>
    </w:p>
    <w:p w:rsidR="001F5367" w:rsidRPr="00CB085F" w:rsidRDefault="001F5367" w:rsidP="001F5367">
      <w:pPr>
        <w:pStyle w:val="LDP1a"/>
      </w:pPr>
      <w:r w:rsidRPr="00CB085F">
        <w:t>(d)</w:t>
      </w:r>
      <w:r w:rsidRPr="00CB085F">
        <w:tab/>
      </w:r>
      <w:proofErr w:type="spellStart"/>
      <w:r w:rsidRPr="00CB085F">
        <w:t>Immarsat</w:t>
      </w:r>
      <w:proofErr w:type="spellEnd"/>
      <w:r w:rsidRPr="00CB085F">
        <w:t xml:space="preserve"> C and HF DSC MMSI 005030001;</w:t>
      </w:r>
    </w:p>
    <w:p w:rsidR="001F5367" w:rsidRPr="00CB085F" w:rsidRDefault="001F5367" w:rsidP="001F5367">
      <w:pPr>
        <w:pStyle w:val="LDP1a"/>
      </w:pPr>
      <w:r w:rsidRPr="00CB085F">
        <w:t>(e)</w:t>
      </w:r>
      <w:r w:rsidRPr="00CB085F">
        <w:tab/>
        <w:t>Aeronautical Fixed Telecommunications Network to YSARYCYX.</w:t>
      </w:r>
    </w:p>
    <w:p w:rsidR="009638ED" w:rsidRPr="00CB085F" w:rsidRDefault="009638ED" w:rsidP="009638ED">
      <w:pPr>
        <w:pStyle w:val="LDNote"/>
      </w:pPr>
      <w:r w:rsidRPr="00CB085F">
        <w:rPr>
          <w:i/>
          <w:iCs/>
        </w:rPr>
        <w:t xml:space="preserve">Note </w:t>
      </w:r>
      <w:r w:rsidR="00D978E7" w:rsidRPr="00CB085F">
        <w:rPr>
          <w:i/>
          <w:iCs/>
        </w:rPr>
        <w:t>1</w:t>
      </w:r>
      <w:r w:rsidRPr="00CB085F">
        <w:rPr>
          <w:i/>
          <w:iCs/>
        </w:rPr>
        <w:t>   </w:t>
      </w:r>
      <w:r w:rsidRPr="00CB085F">
        <w:rPr>
          <w:iCs/>
        </w:rPr>
        <w:t xml:space="preserve">Subsections </w:t>
      </w:r>
      <w:r w:rsidRPr="00CB085F">
        <w:t xml:space="preserve">11(1) and (3) of the Pollution Prevention Act </w:t>
      </w:r>
      <w:r w:rsidR="00D978E7" w:rsidRPr="00CB085F">
        <w:t>requires</w:t>
      </w:r>
      <w:r w:rsidRPr="00CB085F">
        <w:t xml:space="preserve"> notification of a prescribed incident </w:t>
      </w:r>
      <w:r w:rsidR="00D978E7" w:rsidRPr="00CB085F">
        <w:t xml:space="preserve">to be </w:t>
      </w:r>
      <w:r w:rsidRPr="00CB085F">
        <w:t>made without delay.</w:t>
      </w:r>
    </w:p>
    <w:p w:rsidR="00D978E7" w:rsidRPr="00CB085F" w:rsidRDefault="00D978E7" w:rsidP="00D978E7">
      <w:pPr>
        <w:pStyle w:val="LDNote"/>
      </w:pPr>
      <w:r w:rsidRPr="00CB085F">
        <w:rPr>
          <w:i/>
          <w:iCs/>
          <w:szCs w:val="20"/>
        </w:rPr>
        <w:t>Note 2   </w:t>
      </w:r>
      <w:r w:rsidRPr="00CB085F">
        <w:rPr>
          <w:szCs w:val="20"/>
        </w:rPr>
        <w:t xml:space="preserve">Subsections </w:t>
      </w:r>
      <w:r w:rsidRPr="00CB085F">
        <w:t xml:space="preserve">11(1) and (3) </w:t>
      </w:r>
      <w:r w:rsidRPr="00CB085F">
        <w:rPr>
          <w:szCs w:val="20"/>
        </w:rPr>
        <w:t xml:space="preserve">of the Pollution Prevention Act requires notification of a prescribed incident to </w:t>
      </w:r>
      <w:r w:rsidR="00734A02" w:rsidRPr="00CB085F">
        <w:rPr>
          <w:szCs w:val="20"/>
        </w:rPr>
        <w:t xml:space="preserve">be made to </w:t>
      </w:r>
      <w:r w:rsidRPr="00CB085F">
        <w:rPr>
          <w:szCs w:val="20"/>
        </w:rPr>
        <w:t xml:space="preserve">a prescribed officer. For the definition of </w:t>
      </w:r>
      <w:r w:rsidRPr="00CB085F">
        <w:rPr>
          <w:b/>
          <w:i/>
          <w:szCs w:val="20"/>
        </w:rPr>
        <w:t>prescribed officer</w:t>
      </w:r>
      <w:r w:rsidRPr="00CB085F">
        <w:rPr>
          <w:szCs w:val="20"/>
        </w:rPr>
        <w:t xml:space="preserve"> — see subsection 3(2) of the Act.</w:t>
      </w:r>
    </w:p>
    <w:p w:rsidR="00195403" w:rsidRPr="00CB085F" w:rsidRDefault="00195403" w:rsidP="00195403">
      <w:pPr>
        <w:pStyle w:val="LDClause"/>
      </w:pPr>
      <w:r w:rsidRPr="00CB085F">
        <w:tab/>
      </w:r>
      <w:r w:rsidR="00DA6066" w:rsidRPr="00CB085F">
        <w:t>(2</w:t>
      </w:r>
      <w:r w:rsidR="009262BF" w:rsidRPr="00CB085F">
        <w:t>)</w:t>
      </w:r>
      <w:r w:rsidRPr="00CB085F">
        <w:tab/>
      </w:r>
      <w:r w:rsidR="008A48DD" w:rsidRPr="00CB085F">
        <w:t>A report mentioned in s</w:t>
      </w:r>
      <w:r w:rsidRPr="00CB085F">
        <w:t xml:space="preserve">ubsection 11(6) </w:t>
      </w:r>
      <w:r w:rsidR="00A9243E" w:rsidRPr="00CB085F">
        <w:t xml:space="preserve">or </w:t>
      </w:r>
      <w:r w:rsidRPr="00CB085F">
        <w:t>(7) o</w:t>
      </w:r>
      <w:r w:rsidR="008A48DD" w:rsidRPr="00CB085F">
        <w:t>f the Pollution Prevention Act</w:t>
      </w:r>
      <w:r w:rsidR="00DA6066" w:rsidRPr="00CB085F">
        <w:t xml:space="preserve"> </w:t>
      </w:r>
      <w:r w:rsidR="00C75C1E" w:rsidRPr="00CB085F">
        <w:t xml:space="preserve">must be made using </w:t>
      </w:r>
      <w:r w:rsidRPr="00CB085F">
        <w:t>Form MO</w:t>
      </w:r>
      <w:r w:rsidRPr="00CB085F">
        <w:noBreakHyphen/>
        <w:t>91/2 Harmful Substance Report.</w:t>
      </w:r>
    </w:p>
    <w:p w:rsidR="00ED7AB6" w:rsidRPr="00CB085F" w:rsidRDefault="00BC1CF2" w:rsidP="00ED7AB6">
      <w:pPr>
        <w:pStyle w:val="LDNote"/>
      </w:pPr>
      <w:r w:rsidRPr="00CB085F">
        <w:rPr>
          <w:i/>
        </w:rPr>
        <w:t>Note</w:t>
      </w:r>
      <w:r w:rsidR="00ED7AB6" w:rsidRPr="00CB085F">
        <w:rPr>
          <w:i/>
        </w:rPr>
        <w:t>   </w:t>
      </w:r>
      <w:r w:rsidR="00ED7AB6" w:rsidRPr="00CB085F">
        <w:t>Form MO</w:t>
      </w:r>
      <w:r w:rsidR="00ED7AB6" w:rsidRPr="00CB085F">
        <w:noBreakHyphen/>
        <w:t>91/2 Harmful Substance Report</w:t>
      </w:r>
      <w:r w:rsidR="0010032A" w:rsidRPr="00CB085F">
        <w:t xml:space="preserve"> i</w:t>
      </w:r>
      <w:r w:rsidR="00ED7AB6" w:rsidRPr="00CB085F">
        <w:t xml:space="preserve">s available on AMSA’s website </w:t>
      </w:r>
      <w:r w:rsidR="00ED7AB6" w:rsidRPr="00CB085F">
        <w:rPr>
          <w:u w:val="single"/>
        </w:rPr>
        <w:t>http://www.amsa.gov.au</w:t>
      </w:r>
      <w:r w:rsidR="00ED7AB6" w:rsidRPr="00CB085F">
        <w:t>.</w:t>
      </w:r>
    </w:p>
    <w:p w:rsidR="009262BF" w:rsidRPr="00CB085F" w:rsidRDefault="00DA6066" w:rsidP="009262BF">
      <w:pPr>
        <w:pStyle w:val="LDClause"/>
        <w:rPr>
          <w:sz w:val="23"/>
          <w:szCs w:val="23"/>
        </w:rPr>
      </w:pPr>
      <w:r w:rsidRPr="00CB085F">
        <w:tab/>
        <w:t>(3</w:t>
      </w:r>
      <w:r w:rsidR="009262BF" w:rsidRPr="00CB085F">
        <w:t>)</w:t>
      </w:r>
      <w:r w:rsidR="009262BF" w:rsidRPr="00CB085F">
        <w:tab/>
      </w:r>
      <w:r w:rsidR="009262BF" w:rsidRPr="00CB085F">
        <w:rPr>
          <w:sz w:val="23"/>
          <w:szCs w:val="23"/>
        </w:rPr>
        <w:t xml:space="preserve">For subsections 11(6) and (7) of the Pollution Prevention Act, </w:t>
      </w:r>
      <w:r w:rsidR="00C75C1E" w:rsidRPr="00CB085F">
        <w:rPr>
          <w:sz w:val="23"/>
          <w:szCs w:val="23"/>
        </w:rPr>
        <w:t xml:space="preserve">the </w:t>
      </w:r>
      <w:r w:rsidR="009262BF" w:rsidRPr="00CB085F">
        <w:rPr>
          <w:sz w:val="23"/>
          <w:szCs w:val="23"/>
        </w:rPr>
        <w:t xml:space="preserve">report </w:t>
      </w:r>
      <w:r w:rsidR="00C75C1E" w:rsidRPr="00CB085F">
        <w:rPr>
          <w:sz w:val="23"/>
          <w:szCs w:val="23"/>
        </w:rPr>
        <w:t xml:space="preserve">must be given </w:t>
      </w:r>
      <w:r w:rsidR="009262BF" w:rsidRPr="00CB085F">
        <w:rPr>
          <w:sz w:val="23"/>
          <w:szCs w:val="23"/>
        </w:rPr>
        <w:t xml:space="preserve">within 24 hours after receiving </w:t>
      </w:r>
      <w:r w:rsidR="00C75C1E" w:rsidRPr="00CB085F">
        <w:rPr>
          <w:sz w:val="23"/>
          <w:szCs w:val="23"/>
        </w:rPr>
        <w:t xml:space="preserve">the </w:t>
      </w:r>
      <w:r w:rsidR="009262BF" w:rsidRPr="00CB085F">
        <w:rPr>
          <w:sz w:val="23"/>
          <w:szCs w:val="23"/>
        </w:rPr>
        <w:t>request for the report.</w:t>
      </w:r>
    </w:p>
    <w:p w:rsidR="006B4EF2" w:rsidRPr="00CB085F" w:rsidRDefault="00AF153B" w:rsidP="006B4EF2">
      <w:pPr>
        <w:pStyle w:val="LDClauseHeading"/>
      </w:pPr>
      <w:bookmarkStart w:id="49" w:name="_Toc388006360"/>
      <w:r>
        <w:rPr>
          <w:rStyle w:val="CharSectNo"/>
          <w:noProof/>
        </w:rPr>
        <w:lastRenderedPageBreak/>
        <w:t>22</w:t>
      </w:r>
      <w:r w:rsidR="006B4EF2" w:rsidRPr="00CB085F">
        <w:tab/>
      </w:r>
      <w:r w:rsidR="00C66AE3" w:rsidRPr="00CB085F">
        <w:t xml:space="preserve">Notification by </w:t>
      </w:r>
      <w:r w:rsidR="007823B4" w:rsidRPr="00CB085F">
        <w:t xml:space="preserve">oil </w:t>
      </w:r>
      <w:r w:rsidR="00C66AE3" w:rsidRPr="00CB085F">
        <w:t>tankers not meeting construction requirements</w:t>
      </w:r>
      <w:bookmarkEnd w:id="49"/>
    </w:p>
    <w:p w:rsidR="006B4EF2" w:rsidRPr="00CB085F" w:rsidRDefault="006B4EF2" w:rsidP="00521A67">
      <w:pPr>
        <w:pStyle w:val="LDClause"/>
        <w:keepNext/>
      </w:pPr>
      <w:r w:rsidRPr="00CB085F">
        <w:tab/>
      </w:r>
      <w:r w:rsidRPr="00CB085F">
        <w:tab/>
        <w:t xml:space="preserve">The operator or agent of an oil tanker </w:t>
      </w:r>
      <w:r w:rsidR="00C75C1E" w:rsidRPr="00CB085F">
        <w:t xml:space="preserve">that </w:t>
      </w:r>
      <w:r w:rsidRPr="00CB085F">
        <w:t xml:space="preserve">does not comply with regulation 19 of Annex I must </w:t>
      </w:r>
      <w:r w:rsidR="00C75C1E" w:rsidRPr="00CB085F">
        <w:t xml:space="preserve">give </w:t>
      </w:r>
      <w:r w:rsidRPr="00CB085F">
        <w:t>AMSA the following information at least 48 hours before loading cargo for carriage</w:t>
      </w:r>
      <w:r w:rsidR="005E6190" w:rsidRPr="00CB085F">
        <w:t xml:space="preserve"> to or from an Australian port:</w:t>
      </w:r>
    </w:p>
    <w:p w:rsidR="006B4EF2" w:rsidRPr="00CB085F" w:rsidRDefault="006B4EF2" w:rsidP="006B4EF2">
      <w:pPr>
        <w:pStyle w:val="LDP1a"/>
      </w:pPr>
      <w:r w:rsidRPr="00CB085F">
        <w:t>(a)</w:t>
      </w:r>
      <w:r w:rsidR="00B65509" w:rsidRPr="00CB085F">
        <w:tab/>
      </w:r>
      <w:r w:rsidR="005E6190" w:rsidRPr="00CB085F">
        <w:t>name of vessel;</w:t>
      </w:r>
    </w:p>
    <w:p w:rsidR="006B4EF2" w:rsidRPr="00CB085F" w:rsidRDefault="00B65509" w:rsidP="006B4EF2">
      <w:pPr>
        <w:pStyle w:val="LDP1a"/>
      </w:pPr>
      <w:r w:rsidRPr="00CB085F">
        <w:t>(b)</w:t>
      </w:r>
      <w:r w:rsidRPr="00CB085F">
        <w:tab/>
      </w:r>
      <w:r w:rsidR="005E6190" w:rsidRPr="00CB085F">
        <w:t>IMO number of vessel;</w:t>
      </w:r>
    </w:p>
    <w:p w:rsidR="006B4EF2" w:rsidRPr="00CB085F" w:rsidRDefault="00B65509" w:rsidP="006B4EF2">
      <w:pPr>
        <w:pStyle w:val="LDP1a"/>
      </w:pPr>
      <w:r w:rsidRPr="00CB085F">
        <w:t>(c)</w:t>
      </w:r>
      <w:r w:rsidRPr="00CB085F">
        <w:tab/>
      </w:r>
      <w:r w:rsidR="006B4EF2" w:rsidRPr="00CB085F">
        <w:t>details of cargo (type, d</w:t>
      </w:r>
      <w:r w:rsidR="005E6190" w:rsidRPr="00CB085F">
        <w:t>ensity or kinematic viscosity);</w:t>
      </w:r>
    </w:p>
    <w:p w:rsidR="006B4EF2" w:rsidRPr="00CB085F" w:rsidRDefault="00B65509" w:rsidP="006B4EF2">
      <w:pPr>
        <w:pStyle w:val="LDP1a"/>
      </w:pPr>
      <w:r w:rsidRPr="00CB085F">
        <w:t>(d)</w:t>
      </w:r>
      <w:r w:rsidRPr="00CB085F">
        <w:tab/>
      </w:r>
      <w:r w:rsidR="005E6190" w:rsidRPr="00CB085F">
        <w:t>name of the Australian port;</w:t>
      </w:r>
    </w:p>
    <w:p w:rsidR="006B4EF2" w:rsidRPr="00CB085F" w:rsidRDefault="00B65509" w:rsidP="006B4EF2">
      <w:pPr>
        <w:pStyle w:val="LDP1a"/>
      </w:pPr>
      <w:r w:rsidRPr="00CB085F">
        <w:t>(e)</w:t>
      </w:r>
      <w:r w:rsidRPr="00CB085F">
        <w:tab/>
      </w:r>
      <w:r w:rsidR="006B4EF2" w:rsidRPr="00CB085F">
        <w:t>expected da</w:t>
      </w:r>
      <w:r w:rsidR="005E6190" w:rsidRPr="00CB085F">
        <w:t>te of arrival or departure;</w:t>
      </w:r>
    </w:p>
    <w:p w:rsidR="006B4EF2" w:rsidRPr="00CB085F" w:rsidRDefault="00B65509" w:rsidP="006B4EF2">
      <w:pPr>
        <w:pStyle w:val="LDP1a"/>
      </w:pPr>
      <w:r w:rsidRPr="00CB085F">
        <w:t>(f)</w:t>
      </w:r>
      <w:r w:rsidRPr="00CB085F">
        <w:tab/>
      </w:r>
      <w:r w:rsidR="006B4EF2" w:rsidRPr="00CB085F">
        <w:t>contact details of person or</w:t>
      </w:r>
      <w:r w:rsidR="005E6190" w:rsidRPr="00CB085F">
        <w:t xml:space="preserve"> company providing information.</w:t>
      </w:r>
    </w:p>
    <w:p w:rsidR="006B4EF2" w:rsidRPr="00CB085F" w:rsidRDefault="006B4EF2" w:rsidP="006B4EF2">
      <w:pPr>
        <w:pStyle w:val="LDNote"/>
      </w:pPr>
      <w:r w:rsidRPr="00CB085F">
        <w:rPr>
          <w:i/>
          <w:iCs/>
        </w:rPr>
        <w:t>Note   </w:t>
      </w:r>
      <w:r w:rsidRPr="00CB085F">
        <w:t xml:space="preserve">Notice </w:t>
      </w:r>
      <w:r w:rsidR="00C33C63" w:rsidRPr="00CB085F">
        <w:t xml:space="preserve">should </w:t>
      </w:r>
      <w:r w:rsidR="00C66AE3" w:rsidRPr="00CB085F">
        <w:t xml:space="preserve">to be sent to AMSA </w:t>
      </w:r>
      <w:r w:rsidRPr="00CB085F">
        <w:t>by email (tankers@amsa.gov.au).</w:t>
      </w:r>
    </w:p>
    <w:p w:rsidR="009262BF" w:rsidRPr="00CB085F" w:rsidRDefault="00C4557F" w:rsidP="009262BF">
      <w:pPr>
        <w:pStyle w:val="LDDivision"/>
      </w:pPr>
      <w:bookmarkStart w:id="50" w:name="_Toc388006361"/>
      <w:r w:rsidRPr="00CB085F">
        <w:rPr>
          <w:rStyle w:val="CharPartNo"/>
        </w:rPr>
        <w:t>Division 6</w:t>
      </w:r>
      <w:r w:rsidR="009262BF" w:rsidRPr="00CB085F">
        <w:tab/>
      </w:r>
      <w:r w:rsidR="005029EF" w:rsidRPr="00CB085F">
        <w:rPr>
          <w:rStyle w:val="CharPartText"/>
        </w:rPr>
        <w:t>Other prescribed matters</w:t>
      </w:r>
      <w:r w:rsidR="00624842" w:rsidRPr="00CB085F">
        <w:rPr>
          <w:rStyle w:val="CharPartText"/>
        </w:rPr>
        <w:t xml:space="preserve"> for the Pollution Prevention Act</w:t>
      </w:r>
      <w:bookmarkEnd w:id="50"/>
    </w:p>
    <w:p w:rsidR="0010032A" w:rsidRPr="00CB085F" w:rsidRDefault="00AF153B" w:rsidP="0010032A">
      <w:pPr>
        <w:pStyle w:val="LDClauseHeading"/>
      </w:pPr>
      <w:bookmarkStart w:id="51" w:name="_Toc388006362"/>
      <w:r>
        <w:rPr>
          <w:rStyle w:val="CharSectNo"/>
          <w:noProof/>
        </w:rPr>
        <w:t>23</w:t>
      </w:r>
      <w:r w:rsidR="0010032A" w:rsidRPr="00CB085F">
        <w:tab/>
      </w:r>
      <w:r w:rsidR="003720CF" w:rsidRPr="00CB085F">
        <w:t xml:space="preserve">Shipboard </w:t>
      </w:r>
      <w:r w:rsidR="00051C32" w:rsidRPr="00CB085F">
        <w:t>o</w:t>
      </w:r>
      <w:r w:rsidR="005E3615" w:rsidRPr="00CB085F">
        <w:t xml:space="preserve">il </w:t>
      </w:r>
      <w:r w:rsidR="00051C32" w:rsidRPr="00CB085F">
        <w:t>p</w:t>
      </w:r>
      <w:r w:rsidR="005E3615" w:rsidRPr="00CB085F">
        <w:t xml:space="preserve">ollution </w:t>
      </w:r>
      <w:r w:rsidR="00051C32" w:rsidRPr="00CB085F">
        <w:t>e</w:t>
      </w:r>
      <w:r w:rsidR="003720CF" w:rsidRPr="00CB085F">
        <w:t>mergency plan</w:t>
      </w:r>
      <w:bookmarkEnd w:id="51"/>
    </w:p>
    <w:p w:rsidR="00A86C01" w:rsidRPr="00CB085F" w:rsidRDefault="0010032A" w:rsidP="0010032A">
      <w:pPr>
        <w:pStyle w:val="LDClause"/>
        <w:rPr>
          <w:sz w:val="23"/>
          <w:szCs w:val="23"/>
        </w:rPr>
      </w:pPr>
      <w:r w:rsidRPr="00CB085F">
        <w:tab/>
        <w:t>(1)</w:t>
      </w:r>
      <w:r w:rsidRPr="00CB085F">
        <w:tab/>
        <w:t>For subsections 11A(4) of the Pollution Prevention Act, the prescribed form</w:t>
      </w:r>
      <w:r w:rsidR="006B0A25" w:rsidRPr="00CB085F">
        <w:t xml:space="preserve"> for a shipboard </w:t>
      </w:r>
      <w:r w:rsidR="005E3615" w:rsidRPr="00CB085F">
        <w:t xml:space="preserve">oil pollution </w:t>
      </w:r>
      <w:r w:rsidR="006B0A25" w:rsidRPr="00CB085F">
        <w:t>emergency plan</w:t>
      </w:r>
      <w:r w:rsidRPr="00CB085F">
        <w:t xml:space="preserve"> is </w:t>
      </w:r>
      <w:r w:rsidR="00624842" w:rsidRPr="00CB085F">
        <w:t xml:space="preserve">the format mentioned in the </w:t>
      </w:r>
      <w:r w:rsidRPr="00CB085F">
        <w:rPr>
          <w:i/>
          <w:iCs/>
          <w:sz w:val="23"/>
          <w:szCs w:val="23"/>
        </w:rPr>
        <w:t>Guidelines for the Development of Shipboard Oil Pollution Emergency Plans</w:t>
      </w:r>
      <w:r w:rsidRPr="00CB085F">
        <w:rPr>
          <w:sz w:val="23"/>
          <w:szCs w:val="23"/>
        </w:rPr>
        <w:t>, adopted by IMO as Resolution MEPC.54(32), as in force from time to time.</w:t>
      </w:r>
    </w:p>
    <w:p w:rsidR="003720CF" w:rsidRPr="00CB085F" w:rsidRDefault="003720CF" w:rsidP="0010032A">
      <w:pPr>
        <w:pStyle w:val="LDClause"/>
        <w:rPr>
          <w:sz w:val="23"/>
          <w:szCs w:val="23"/>
        </w:rPr>
      </w:pPr>
      <w:r w:rsidRPr="00CB085F">
        <w:rPr>
          <w:sz w:val="23"/>
          <w:szCs w:val="23"/>
        </w:rPr>
        <w:tab/>
        <w:t>(2)</w:t>
      </w:r>
      <w:r w:rsidRPr="00CB085F">
        <w:rPr>
          <w:sz w:val="23"/>
          <w:szCs w:val="23"/>
        </w:rPr>
        <w:tab/>
        <w:t>A shipboard oil pollution emergency plan must be approved by an issuing body.</w:t>
      </w:r>
    </w:p>
    <w:p w:rsidR="005029EF" w:rsidRPr="00CB085F" w:rsidRDefault="00AF153B" w:rsidP="005029EF">
      <w:pPr>
        <w:pStyle w:val="LDClauseHeading"/>
      </w:pPr>
      <w:bookmarkStart w:id="52" w:name="_Toc388006363"/>
      <w:r>
        <w:rPr>
          <w:rStyle w:val="CharSectNo"/>
          <w:noProof/>
        </w:rPr>
        <w:t>24</w:t>
      </w:r>
      <w:r w:rsidR="005029EF" w:rsidRPr="00CB085F">
        <w:tab/>
        <w:t>Ship-to-ship operations plan</w:t>
      </w:r>
      <w:r w:rsidR="00BC438B" w:rsidRPr="00CB085F">
        <w:t xml:space="preserve"> — </w:t>
      </w:r>
      <w:r w:rsidR="005E3615" w:rsidRPr="00CB085F">
        <w:t>transfer of oil cargo between oil tankers</w:t>
      </w:r>
      <w:bookmarkEnd w:id="52"/>
    </w:p>
    <w:p w:rsidR="009A6C8E" w:rsidRPr="00CB085F" w:rsidRDefault="00CD5ABB" w:rsidP="005029EF">
      <w:pPr>
        <w:pStyle w:val="LDClause"/>
      </w:pPr>
      <w:r w:rsidRPr="00CB085F">
        <w:tab/>
      </w:r>
      <w:r w:rsidR="00080D5B" w:rsidRPr="00CB085F">
        <w:tab/>
      </w:r>
      <w:r w:rsidR="005029EF" w:rsidRPr="00CB085F">
        <w:t>For subparagraph 11B(2)(a)(</w:t>
      </w:r>
      <w:proofErr w:type="spellStart"/>
      <w:r w:rsidR="005029EF" w:rsidRPr="00CB085F">
        <w:t>i</w:t>
      </w:r>
      <w:proofErr w:type="spellEnd"/>
      <w:r w:rsidR="005029EF" w:rsidRPr="00CB085F">
        <w:t xml:space="preserve">) and </w:t>
      </w:r>
      <w:r w:rsidR="0048307D" w:rsidRPr="00CB085F">
        <w:t xml:space="preserve">paragraph </w:t>
      </w:r>
      <w:r w:rsidR="005029EF" w:rsidRPr="00CB085F">
        <w:t xml:space="preserve">11D(2)(a) of the Pollution Prevention Act, </w:t>
      </w:r>
      <w:r w:rsidR="00080D5B" w:rsidRPr="00CB085F">
        <w:t>a ship-to-ship operations</w:t>
      </w:r>
      <w:r w:rsidR="005029EF" w:rsidRPr="00CB085F">
        <w:t xml:space="preserve"> plan must be in </w:t>
      </w:r>
      <w:r w:rsidR="00E2461A" w:rsidRPr="00CB085F">
        <w:t>a</w:t>
      </w:r>
      <w:r w:rsidR="00134B74" w:rsidRPr="00CB085F">
        <w:t xml:space="preserve"> form </w:t>
      </w:r>
      <w:r w:rsidR="0007001A" w:rsidRPr="00CB085F">
        <w:t>that includes</w:t>
      </w:r>
      <w:r w:rsidR="009A6C8E" w:rsidRPr="00CB085F">
        <w:t>:</w:t>
      </w:r>
      <w:r w:rsidR="0007001A" w:rsidRPr="00CB085F">
        <w:t xml:space="preserve"> </w:t>
      </w:r>
    </w:p>
    <w:p w:rsidR="005029EF" w:rsidRPr="00CB085F" w:rsidRDefault="009A6C8E" w:rsidP="009A6C8E">
      <w:pPr>
        <w:pStyle w:val="LDP1a"/>
      </w:pPr>
      <w:r w:rsidRPr="00CB085F">
        <w:t>(a)</w:t>
      </w:r>
      <w:r w:rsidRPr="00CB085F">
        <w:tab/>
      </w:r>
      <w:r w:rsidR="00E2461A" w:rsidRPr="00CB085F">
        <w:t xml:space="preserve">information about </w:t>
      </w:r>
      <w:r w:rsidR="0007001A" w:rsidRPr="00CB085F">
        <w:t xml:space="preserve">the </w:t>
      </w:r>
      <w:r w:rsidR="00E2461A" w:rsidRPr="00CB085F">
        <w:t xml:space="preserve">following </w:t>
      </w:r>
      <w:r w:rsidR="0007001A" w:rsidRPr="00CB085F">
        <w:t>matters</w:t>
      </w:r>
      <w:r w:rsidR="00E2461A" w:rsidRPr="00CB085F">
        <w:t>:</w:t>
      </w:r>
    </w:p>
    <w:p w:rsidR="00E2461A" w:rsidRPr="00CB085F" w:rsidRDefault="009A6C8E" w:rsidP="009A6C8E">
      <w:pPr>
        <w:pStyle w:val="LDP2i"/>
      </w:pPr>
      <w:r w:rsidRPr="00CB085F">
        <w:tab/>
        <w:t>(</w:t>
      </w:r>
      <w:proofErr w:type="spellStart"/>
      <w:r w:rsidRPr="00CB085F">
        <w:t>i</w:t>
      </w:r>
      <w:proofErr w:type="spellEnd"/>
      <w:r w:rsidRPr="00CB085F">
        <w:t>)</w:t>
      </w:r>
      <w:r w:rsidRPr="00CB085F">
        <w:tab/>
        <w:t>particulars of the vessel</w:t>
      </w:r>
      <w:r w:rsidR="00E2461A" w:rsidRPr="00CB085F">
        <w:t>;</w:t>
      </w:r>
    </w:p>
    <w:p w:rsidR="00E2461A" w:rsidRPr="00CB085F" w:rsidRDefault="009A6C8E" w:rsidP="009A6C8E">
      <w:pPr>
        <w:pStyle w:val="LDP2i"/>
      </w:pPr>
      <w:r w:rsidRPr="00CB085F">
        <w:tab/>
        <w:t>(ii</w:t>
      </w:r>
      <w:r w:rsidR="00E2461A" w:rsidRPr="00CB085F">
        <w:t>)</w:t>
      </w:r>
      <w:r w:rsidR="00E2461A" w:rsidRPr="00CB085F">
        <w:tab/>
        <w:t>cond</w:t>
      </w:r>
      <w:r w:rsidRPr="00CB085F">
        <w:t>itions that apply to the vessel</w:t>
      </w:r>
      <w:r w:rsidR="00E2461A" w:rsidRPr="00CB085F">
        <w:t>;</w:t>
      </w:r>
    </w:p>
    <w:p w:rsidR="00E2461A" w:rsidRPr="00CB085F" w:rsidRDefault="009A6C8E" w:rsidP="009A6C8E">
      <w:pPr>
        <w:pStyle w:val="LDP2i"/>
      </w:pPr>
      <w:r w:rsidRPr="00CB085F">
        <w:tab/>
        <w:t>(iii</w:t>
      </w:r>
      <w:r w:rsidR="00E2461A" w:rsidRPr="00CB085F">
        <w:t>)</w:t>
      </w:r>
      <w:r w:rsidR="00E2461A" w:rsidRPr="00CB085F">
        <w:tab/>
        <w:t>methods of communication;</w:t>
      </w:r>
    </w:p>
    <w:p w:rsidR="00E2461A" w:rsidRPr="00CB085F" w:rsidRDefault="009A6C8E" w:rsidP="009A6C8E">
      <w:pPr>
        <w:pStyle w:val="LDP2i"/>
      </w:pPr>
      <w:r w:rsidRPr="00CB085F">
        <w:tab/>
        <w:t>(iv</w:t>
      </w:r>
      <w:r w:rsidR="00E2461A" w:rsidRPr="00CB085F">
        <w:t>)</w:t>
      </w:r>
      <w:r w:rsidR="00E2461A" w:rsidRPr="00CB085F">
        <w:tab/>
        <w:t>equipment to be used;</w:t>
      </w:r>
    </w:p>
    <w:p w:rsidR="00E2461A" w:rsidRPr="00CB085F" w:rsidRDefault="009A6C8E" w:rsidP="009A6C8E">
      <w:pPr>
        <w:pStyle w:val="LDP2i"/>
      </w:pPr>
      <w:r w:rsidRPr="00CB085F">
        <w:tab/>
        <w:t>(v</w:t>
      </w:r>
      <w:r w:rsidR="00E2461A" w:rsidRPr="00CB085F">
        <w:t>)</w:t>
      </w:r>
      <w:r w:rsidR="00E2461A" w:rsidRPr="00CB085F">
        <w:tab/>
        <w:t>procedures for safety and emergencies;</w:t>
      </w:r>
    </w:p>
    <w:p w:rsidR="00E2461A" w:rsidRPr="00CB085F" w:rsidRDefault="009A6C8E" w:rsidP="009A6C8E">
      <w:pPr>
        <w:pStyle w:val="LDP2i"/>
      </w:pPr>
      <w:r w:rsidRPr="00CB085F">
        <w:tab/>
        <w:t>(vi</w:t>
      </w:r>
      <w:r w:rsidR="00E2461A" w:rsidRPr="00CB085F">
        <w:t>)</w:t>
      </w:r>
      <w:r w:rsidR="00E2461A" w:rsidRPr="00CB085F">
        <w:tab/>
        <w:t>operational preparations before manoeuvring;</w:t>
      </w:r>
    </w:p>
    <w:p w:rsidR="00E2461A" w:rsidRPr="00CB085F" w:rsidRDefault="009A6C8E" w:rsidP="009A6C8E">
      <w:pPr>
        <w:pStyle w:val="LDP2i"/>
      </w:pPr>
      <w:r w:rsidRPr="00CB085F">
        <w:tab/>
        <w:t>(vii</w:t>
      </w:r>
      <w:r w:rsidR="00E2461A" w:rsidRPr="00CB085F">
        <w:t>)</w:t>
      </w:r>
      <w:r w:rsidR="00E2461A" w:rsidRPr="00CB085F">
        <w:tab/>
        <w:t>performance of cargo transfer operations;</w:t>
      </w:r>
    </w:p>
    <w:p w:rsidR="00E2461A" w:rsidRPr="00CB085F" w:rsidRDefault="009A6C8E" w:rsidP="009A6C8E">
      <w:pPr>
        <w:pStyle w:val="LDP2i"/>
      </w:pPr>
      <w:r w:rsidRPr="00CB085F">
        <w:tab/>
        <w:t>(viii</w:t>
      </w:r>
      <w:r w:rsidR="00313209">
        <w:t>)</w:t>
      </w:r>
      <w:r w:rsidR="00313209">
        <w:tab/>
        <w:t>manoeuvring and unmooring;</w:t>
      </w:r>
    </w:p>
    <w:p w:rsidR="00E2461A" w:rsidRPr="00CB085F" w:rsidRDefault="009A6C8E" w:rsidP="009A6C8E">
      <w:pPr>
        <w:pStyle w:val="LDP2i"/>
      </w:pPr>
      <w:r w:rsidRPr="00CB085F">
        <w:tab/>
        <w:t>(ix</w:t>
      </w:r>
      <w:r w:rsidR="00E2461A" w:rsidRPr="00CB085F">
        <w:t>)</w:t>
      </w:r>
      <w:r w:rsidR="00E2461A" w:rsidRPr="00CB085F">
        <w:tab/>
        <w:t xml:space="preserve">reporting procedures; and </w:t>
      </w:r>
    </w:p>
    <w:p w:rsidR="00E2461A" w:rsidRPr="00CB085F" w:rsidRDefault="009A6C8E" w:rsidP="00E2461A">
      <w:pPr>
        <w:pStyle w:val="LDP1a"/>
      </w:pPr>
      <w:r w:rsidRPr="00CB085F">
        <w:t>(b</w:t>
      </w:r>
      <w:r w:rsidR="00E2461A" w:rsidRPr="00CB085F">
        <w:t>)</w:t>
      </w:r>
      <w:r w:rsidR="00E2461A" w:rsidRPr="00CB085F">
        <w:tab/>
        <w:t>the following documents:</w:t>
      </w:r>
    </w:p>
    <w:p w:rsidR="00E2461A" w:rsidRPr="00CB085F" w:rsidRDefault="00E2461A" w:rsidP="00E2461A">
      <w:pPr>
        <w:pStyle w:val="LDP2i"/>
      </w:pPr>
      <w:r w:rsidRPr="00CB085F">
        <w:tab/>
        <w:t>(</w:t>
      </w:r>
      <w:proofErr w:type="spellStart"/>
      <w:r w:rsidRPr="00CB085F">
        <w:t>i</w:t>
      </w:r>
      <w:proofErr w:type="spellEnd"/>
      <w:r w:rsidRPr="00CB085F">
        <w:t>)</w:t>
      </w:r>
      <w:r w:rsidRPr="00CB085F">
        <w:tab/>
        <w:t>vessel interest contact lists;</w:t>
      </w:r>
    </w:p>
    <w:p w:rsidR="00E2461A" w:rsidRPr="00CB085F" w:rsidRDefault="00E2461A" w:rsidP="00E2461A">
      <w:pPr>
        <w:pStyle w:val="LDP2i"/>
      </w:pPr>
      <w:r w:rsidRPr="00CB085F">
        <w:tab/>
        <w:t>(ii)</w:t>
      </w:r>
      <w:r w:rsidRPr="00CB085F">
        <w:tab/>
        <w:t>checklists;</w:t>
      </w:r>
    </w:p>
    <w:p w:rsidR="00E2461A" w:rsidRPr="00CB085F" w:rsidRDefault="00E2461A" w:rsidP="00E2461A">
      <w:pPr>
        <w:pStyle w:val="LDP2i"/>
      </w:pPr>
      <w:r w:rsidRPr="00CB085F">
        <w:tab/>
        <w:t>(iii)</w:t>
      </w:r>
      <w:r w:rsidRPr="00CB085F">
        <w:tab/>
        <w:t>general arrangement plan;</w:t>
      </w:r>
    </w:p>
    <w:p w:rsidR="00E2461A" w:rsidRPr="00CB085F" w:rsidRDefault="00E2461A" w:rsidP="00E2461A">
      <w:pPr>
        <w:pStyle w:val="LDP2i"/>
      </w:pPr>
      <w:r w:rsidRPr="00CB085F">
        <w:tab/>
        <w:t>(iv)</w:t>
      </w:r>
      <w:r w:rsidRPr="00CB085F">
        <w:tab/>
        <w:t>cargo tank arrangement plan and capacities;</w:t>
      </w:r>
    </w:p>
    <w:p w:rsidR="00E2461A" w:rsidRPr="00CB085F" w:rsidRDefault="00E2461A" w:rsidP="00E2461A">
      <w:pPr>
        <w:pStyle w:val="LDP2i"/>
      </w:pPr>
      <w:r w:rsidRPr="00CB085F">
        <w:tab/>
        <w:t>(v)</w:t>
      </w:r>
      <w:r w:rsidRPr="00CB085F">
        <w:tab/>
        <w:t>cargo handling system plan;</w:t>
      </w:r>
    </w:p>
    <w:p w:rsidR="00E2461A" w:rsidRPr="00CB085F" w:rsidRDefault="00E2461A" w:rsidP="00E2461A">
      <w:pPr>
        <w:pStyle w:val="LDP2i"/>
      </w:pPr>
      <w:r w:rsidRPr="00CB085F">
        <w:tab/>
        <w:t>(vi)</w:t>
      </w:r>
      <w:r w:rsidRPr="00CB085F">
        <w:tab/>
        <w:t>anchor handling and mooring arrangement plan;</w:t>
      </w:r>
    </w:p>
    <w:p w:rsidR="00E2461A" w:rsidRPr="00CB085F" w:rsidRDefault="00E2461A" w:rsidP="00E2461A">
      <w:pPr>
        <w:pStyle w:val="LDP2i"/>
      </w:pPr>
      <w:r w:rsidRPr="00CB085F">
        <w:tab/>
        <w:t>(vii)</w:t>
      </w:r>
      <w:r w:rsidRPr="00CB085F">
        <w:tab/>
        <w:t>records of STS operations.</w:t>
      </w:r>
    </w:p>
    <w:p w:rsidR="00746C97" w:rsidRPr="00CB085F" w:rsidRDefault="00746C97" w:rsidP="00746C97">
      <w:pPr>
        <w:pStyle w:val="LDClause"/>
      </w:pPr>
      <w:r w:rsidRPr="00CB085F">
        <w:rPr>
          <w:i/>
        </w:rPr>
        <w:lastRenderedPageBreak/>
        <w:tab/>
      </w:r>
      <w:r w:rsidRPr="00CB085F">
        <w:t>(2)</w:t>
      </w:r>
      <w:r w:rsidRPr="00CB085F">
        <w:tab/>
        <w:t>A ship-to-ship operations plan must be approved by an issuing body.</w:t>
      </w:r>
    </w:p>
    <w:p w:rsidR="00080D5B" w:rsidRPr="00CB085F" w:rsidRDefault="00AF153B" w:rsidP="00080D5B">
      <w:pPr>
        <w:pStyle w:val="LDClauseHeading"/>
      </w:pPr>
      <w:bookmarkStart w:id="53" w:name="_Toc388006364"/>
      <w:r>
        <w:rPr>
          <w:rStyle w:val="CharSectNo"/>
          <w:noProof/>
        </w:rPr>
        <w:t>25</w:t>
      </w:r>
      <w:r w:rsidR="00080D5B" w:rsidRPr="00CB085F">
        <w:tab/>
      </w:r>
      <w:r w:rsidR="00BC438B" w:rsidRPr="00CB085F">
        <w:t>Qualification requirements — transfer of oil cargo between oil tankers</w:t>
      </w:r>
      <w:bookmarkEnd w:id="53"/>
    </w:p>
    <w:p w:rsidR="00327088" w:rsidRPr="00CB085F" w:rsidRDefault="00327088" w:rsidP="00521A67">
      <w:pPr>
        <w:pStyle w:val="LDClause"/>
        <w:keepNext/>
      </w:pPr>
      <w:r w:rsidRPr="00CB085F">
        <w:tab/>
      </w:r>
      <w:r w:rsidR="00A13013" w:rsidRPr="00CB085F">
        <w:tab/>
      </w:r>
      <w:r w:rsidRPr="00CB085F">
        <w:t xml:space="preserve">For paragraph 11C(1)(f) of the Pollution Prevention Act, </w:t>
      </w:r>
      <w:r w:rsidR="00051C32" w:rsidRPr="00CB085F">
        <w:t xml:space="preserve">the </w:t>
      </w:r>
      <w:r w:rsidR="004F3A14" w:rsidRPr="00CB085F">
        <w:t xml:space="preserve">person </w:t>
      </w:r>
      <w:r w:rsidR="0048307D" w:rsidRPr="00CB085F">
        <w:t xml:space="preserve">with overall advisory </w:t>
      </w:r>
      <w:r w:rsidR="004F3A14" w:rsidRPr="00CB085F">
        <w:t xml:space="preserve">control of </w:t>
      </w:r>
      <w:r w:rsidR="00777090" w:rsidRPr="00CB085F">
        <w:t xml:space="preserve">a </w:t>
      </w:r>
      <w:r w:rsidR="00051C32" w:rsidRPr="00CB085F">
        <w:t>transfer</w:t>
      </w:r>
      <w:r w:rsidR="004F3A14" w:rsidRPr="00CB085F">
        <w:t xml:space="preserve"> </w:t>
      </w:r>
      <w:r w:rsidR="00051C32" w:rsidRPr="00CB085F">
        <w:t>must have the following qualifications</w:t>
      </w:r>
      <w:r w:rsidRPr="00CB085F">
        <w:t>:</w:t>
      </w:r>
    </w:p>
    <w:p w:rsidR="00327088" w:rsidRPr="00CB085F" w:rsidRDefault="0063718E" w:rsidP="00A13013">
      <w:pPr>
        <w:pStyle w:val="LDP1a"/>
      </w:pPr>
      <w:r w:rsidRPr="00CB085F">
        <w:t>(a)</w:t>
      </w:r>
      <w:r w:rsidRPr="00CB085F">
        <w:tab/>
      </w:r>
      <w:r w:rsidR="00327088" w:rsidRPr="00CB085F">
        <w:t xml:space="preserve">a management level </w:t>
      </w:r>
      <w:r w:rsidR="005E6190" w:rsidRPr="00CB085F">
        <w:t>deck certificate of competency;</w:t>
      </w:r>
    </w:p>
    <w:p w:rsidR="00327088" w:rsidRPr="00CB085F" w:rsidRDefault="0063718E" w:rsidP="00A13013">
      <w:pPr>
        <w:pStyle w:val="LDP1a"/>
      </w:pPr>
      <w:r w:rsidRPr="00CB085F">
        <w:t>(b)</w:t>
      </w:r>
      <w:r w:rsidRPr="00CB085F">
        <w:tab/>
      </w:r>
      <w:r w:rsidR="00327088" w:rsidRPr="00CB085F">
        <w:t>an oil tanker endorsement on the certific</w:t>
      </w:r>
      <w:r w:rsidR="005E6190" w:rsidRPr="00CB085F">
        <w:t>ate of competency;</w:t>
      </w:r>
    </w:p>
    <w:p w:rsidR="00327088" w:rsidRPr="00CB085F" w:rsidRDefault="0063718E" w:rsidP="00A13013">
      <w:pPr>
        <w:pStyle w:val="LDP1a"/>
      </w:pPr>
      <w:r w:rsidRPr="00CB085F">
        <w:t>(c)</w:t>
      </w:r>
      <w:r w:rsidRPr="00CB085F">
        <w:tab/>
      </w:r>
      <w:r w:rsidR="00327088" w:rsidRPr="00CB085F">
        <w:t>completion of training as required by regulatio</w:t>
      </w:r>
      <w:r w:rsidR="005E6190" w:rsidRPr="00CB085F">
        <w:t>n V/1-1 of the STCW Convention;</w:t>
      </w:r>
    </w:p>
    <w:p w:rsidR="00327088" w:rsidRPr="00CB085F" w:rsidRDefault="0063718E" w:rsidP="00A13013">
      <w:pPr>
        <w:pStyle w:val="LDP1a"/>
      </w:pPr>
      <w:r w:rsidRPr="00CB085F">
        <w:t>(d)</w:t>
      </w:r>
      <w:r w:rsidRPr="00CB085F">
        <w:tab/>
      </w:r>
      <w:r w:rsidR="00327088" w:rsidRPr="00CB085F">
        <w:t>completion of a ship-handling course approved by AMSA.</w:t>
      </w:r>
    </w:p>
    <w:p w:rsidR="00C66AE3" w:rsidRPr="00CB085F" w:rsidRDefault="00C66AE3" w:rsidP="00C66AE3">
      <w:pPr>
        <w:pStyle w:val="LDNote"/>
      </w:pPr>
      <w:r w:rsidRPr="00CB085F">
        <w:rPr>
          <w:i/>
          <w:iCs/>
        </w:rPr>
        <w:t>Note</w:t>
      </w:r>
      <w:r w:rsidRPr="00CB085F">
        <w:t xml:space="preserve">   Details of approved courses are available on AMSA’s website </w:t>
      </w:r>
      <w:r w:rsidRPr="00CB085F">
        <w:rPr>
          <w:u w:val="single"/>
        </w:rPr>
        <w:t>http://www.amsa.gov.au</w:t>
      </w:r>
      <w:r w:rsidRPr="00CB085F">
        <w:t>.</w:t>
      </w:r>
    </w:p>
    <w:p w:rsidR="00A13013" w:rsidRPr="00CB085F" w:rsidRDefault="00AF153B" w:rsidP="00A13013">
      <w:pPr>
        <w:pStyle w:val="LDClauseHeading"/>
      </w:pPr>
      <w:bookmarkStart w:id="54" w:name="_Toc388006365"/>
      <w:r>
        <w:rPr>
          <w:rStyle w:val="CharSectNo"/>
          <w:noProof/>
        </w:rPr>
        <w:t>26</w:t>
      </w:r>
      <w:r w:rsidR="00A13013" w:rsidRPr="00CB085F">
        <w:tab/>
        <w:t>Ship-to-ship record</w:t>
      </w:r>
      <w:r w:rsidR="00BC438B" w:rsidRPr="00CB085F">
        <w:t xml:space="preserve"> — </w:t>
      </w:r>
      <w:r w:rsidR="005E3615" w:rsidRPr="00CB085F">
        <w:t>transfer of oil cargo</w:t>
      </w:r>
      <w:r w:rsidR="00CB71C7" w:rsidRPr="00CB085F">
        <w:t xml:space="preserve"> between oil tankers</w:t>
      </w:r>
      <w:bookmarkEnd w:id="54"/>
    </w:p>
    <w:p w:rsidR="00A13013" w:rsidRPr="00CB085F" w:rsidRDefault="00A13013" w:rsidP="00BC438B">
      <w:pPr>
        <w:pStyle w:val="LDClause"/>
        <w:keepNext/>
      </w:pPr>
      <w:r w:rsidRPr="00CB085F">
        <w:tab/>
      </w:r>
      <w:r w:rsidRPr="00CB085F">
        <w:tab/>
        <w:t>For subsection 11E(3) o</w:t>
      </w:r>
      <w:r w:rsidR="006B1842" w:rsidRPr="00CB085F">
        <w:t>f the Pollution Prevention Act</w:t>
      </w:r>
      <w:r w:rsidR="00BC4F1C" w:rsidRPr="00CB085F">
        <w:t xml:space="preserve">, </w:t>
      </w:r>
      <w:r w:rsidR="006B1842" w:rsidRPr="00CB085F">
        <w:t>a ship-to-ship record</w:t>
      </w:r>
      <w:r w:rsidR="00BC4F1C" w:rsidRPr="00CB085F">
        <w:t xml:space="preserve"> </w:t>
      </w:r>
      <w:r w:rsidR="00051C32" w:rsidRPr="00CB085F">
        <w:t>must contain the following information</w:t>
      </w:r>
      <w:r w:rsidR="00521A67" w:rsidRPr="00CB085F">
        <w:t>:</w:t>
      </w:r>
    </w:p>
    <w:p w:rsidR="00A13013" w:rsidRPr="00CB085F" w:rsidRDefault="00A13013" w:rsidP="00A13013">
      <w:pPr>
        <w:pStyle w:val="LDP1a"/>
      </w:pPr>
      <w:r w:rsidRPr="00CB085F">
        <w:t>(a)</w:t>
      </w:r>
      <w:r w:rsidRPr="00CB085F">
        <w:tab/>
        <w:t>the name, flag, call sign and IMO nu</w:t>
      </w:r>
      <w:r w:rsidR="00521A67" w:rsidRPr="00CB085F">
        <w:t>mber of the subject oil tanker;</w:t>
      </w:r>
    </w:p>
    <w:p w:rsidR="00A13013" w:rsidRPr="00CB085F" w:rsidRDefault="00A13013" w:rsidP="00A13013">
      <w:pPr>
        <w:pStyle w:val="LDP1a"/>
      </w:pPr>
      <w:r w:rsidRPr="00CB085F">
        <w:t>(b)</w:t>
      </w:r>
      <w:r w:rsidRPr="00CB085F">
        <w:tab/>
        <w:t xml:space="preserve">the date and time </w:t>
      </w:r>
      <w:r w:rsidR="00051C32" w:rsidRPr="00CB085F">
        <w:t xml:space="preserve">when </w:t>
      </w:r>
      <w:r w:rsidR="00521A67" w:rsidRPr="00CB085F">
        <w:t>the transfer commenced;</w:t>
      </w:r>
    </w:p>
    <w:p w:rsidR="00A13013" w:rsidRPr="00CB085F" w:rsidRDefault="00A13013" w:rsidP="00A13013">
      <w:pPr>
        <w:pStyle w:val="LDP1a"/>
      </w:pPr>
      <w:r w:rsidRPr="00CB085F">
        <w:t>(c)</w:t>
      </w:r>
      <w:r w:rsidRPr="00CB085F">
        <w:tab/>
        <w:t>the geographical locatio</w:t>
      </w:r>
      <w:r w:rsidR="00521A67" w:rsidRPr="00CB085F">
        <w:t>n of the ship-to-ship transfer;</w:t>
      </w:r>
    </w:p>
    <w:p w:rsidR="00A13013" w:rsidRPr="00CB085F" w:rsidRDefault="00A13013" w:rsidP="00A13013">
      <w:pPr>
        <w:pStyle w:val="LDP1a"/>
      </w:pPr>
      <w:r w:rsidRPr="00CB085F">
        <w:t>(d)</w:t>
      </w:r>
      <w:r w:rsidRPr="00CB085F">
        <w:tab/>
        <w:t>the type and quantit</w:t>
      </w:r>
      <w:r w:rsidR="00521A67" w:rsidRPr="00CB085F">
        <w:t>y of the oil being transferred;</w:t>
      </w:r>
    </w:p>
    <w:p w:rsidR="00A13013" w:rsidRPr="00CB085F" w:rsidRDefault="00A13013" w:rsidP="00521A67">
      <w:pPr>
        <w:pStyle w:val="LDP1a"/>
        <w:keepNext/>
      </w:pPr>
      <w:r w:rsidRPr="00CB085F">
        <w:t>(e)</w:t>
      </w:r>
      <w:r w:rsidRPr="00CB085F">
        <w:tab/>
        <w:t>t</w:t>
      </w:r>
      <w:r w:rsidR="00521A67" w:rsidRPr="00CB085F">
        <w:t>he name and contact details of:</w:t>
      </w:r>
    </w:p>
    <w:p w:rsidR="00A13013" w:rsidRPr="00CB085F" w:rsidRDefault="00A13013" w:rsidP="00A13013">
      <w:pPr>
        <w:pStyle w:val="LDP2i"/>
      </w:pPr>
      <w:r w:rsidRPr="00CB085F">
        <w:tab/>
        <w:t>(</w:t>
      </w:r>
      <w:proofErr w:type="spellStart"/>
      <w:r w:rsidRPr="00CB085F">
        <w:t>i</w:t>
      </w:r>
      <w:proofErr w:type="spellEnd"/>
      <w:r w:rsidRPr="00CB085F">
        <w:t>)</w:t>
      </w:r>
      <w:r w:rsidRPr="00CB085F">
        <w:tab/>
        <w:t>the</w:t>
      </w:r>
      <w:r w:rsidR="00521A67" w:rsidRPr="00CB085F">
        <w:t xml:space="preserve"> transfer service provider; and</w:t>
      </w:r>
    </w:p>
    <w:p w:rsidR="00A13013" w:rsidRPr="00CB085F" w:rsidRDefault="00A13013" w:rsidP="00A13013">
      <w:pPr>
        <w:pStyle w:val="LDP2i"/>
      </w:pPr>
      <w:r w:rsidRPr="00CB085F">
        <w:tab/>
        <w:t>(ii)</w:t>
      </w:r>
      <w:r w:rsidRPr="00CB085F">
        <w:tab/>
        <w:t>the person in overall ad</w:t>
      </w:r>
      <w:r w:rsidR="00521A67" w:rsidRPr="00CB085F">
        <w:t>visory control of the transfer;</w:t>
      </w:r>
    </w:p>
    <w:p w:rsidR="00A13013" w:rsidRPr="00CB085F" w:rsidRDefault="00A13013" w:rsidP="00A13013">
      <w:pPr>
        <w:pStyle w:val="LDP1a"/>
      </w:pPr>
      <w:r w:rsidRPr="00CB085F">
        <w:t>(f)</w:t>
      </w:r>
      <w:r w:rsidRPr="00CB085F">
        <w:tab/>
        <w:t xml:space="preserve">the date and time </w:t>
      </w:r>
      <w:r w:rsidR="00051C32" w:rsidRPr="00CB085F">
        <w:t>when</w:t>
      </w:r>
      <w:r w:rsidRPr="00CB085F">
        <w:t xml:space="preserve"> the transfer ceased.</w:t>
      </w:r>
    </w:p>
    <w:p w:rsidR="00434B17" w:rsidRPr="00CB085F" w:rsidRDefault="00AF153B" w:rsidP="00434B17">
      <w:pPr>
        <w:pStyle w:val="LDClauseHeading"/>
      </w:pPr>
      <w:bookmarkStart w:id="55" w:name="_Toc388006366"/>
      <w:r>
        <w:rPr>
          <w:rStyle w:val="CharSectNo"/>
          <w:noProof/>
        </w:rPr>
        <w:t>27</w:t>
      </w:r>
      <w:r w:rsidR="00434B17" w:rsidRPr="00CB085F">
        <w:tab/>
        <w:t>Ship-to-ship transfer information</w:t>
      </w:r>
      <w:bookmarkEnd w:id="55"/>
    </w:p>
    <w:p w:rsidR="00A13013" w:rsidRPr="00CB085F" w:rsidRDefault="00434B17" w:rsidP="00521A67">
      <w:pPr>
        <w:pStyle w:val="LDClause"/>
        <w:keepNext/>
        <w:rPr>
          <w:lang w:eastAsia="en-AU"/>
        </w:rPr>
      </w:pPr>
      <w:r w:rsidRPr="00CB085F">
        <w:rPr>
          <w:lang w:eastAsia="en-AU"/>
        </w:rPr>
        <w:tab/>
      </w:r>
      <w:r w:rsidR="008F0F5C" w:rsidRPr="00CB085F">
        <w:rPr>
          <w:lang w:eastAsia="en-AU"/>
        </w:rPr>
        <w:t>(1)</w:t>
      </w:r>
      <w:r w:rsidRPr="00CB085F">
        <w:rPr>
          <w:lang w:eastAsia="en-AU"/>
        </w:rPr>
        <w:tab/>
      </w:r>
      <w:r w:rsidR="00A13013" w:rsidRPr="00CB085F">
        <w:rPr>
          <w:lang w:eastAsia="en-AU"/>
        </w:rPr>
        <w:t xml:space="preserve">For subsections 11F(3) and 11G(3) of the Pollution Prevention Act, ship-to-ship transfer information </w:t>
      </w:r>
      <w:r w:rsidR="00C33AA0" w:rsidRPr="00CB085F">
        <w:rPr>
          <w:lang w:eastAsia="en-AU"/>
        </w:rPr>
        <w:t xml:space="preserve">is </w:t>
      </w:r>
      <w:r w:rsidR="00521A67" w:rsidRPr="00CB085F">
        <w:rPr>
          <w:lang w:eastAsia="en-AU"/>
        </w:rPr>
        <w:t>the following:</w:t>
      </w:r>
    </w:p>
    <w:p w:rsidR="00A13013" w:rsidRPr="00CB085F" w:rsidRDefault="008F0F5C" w:rsidP="008F0F5C">
      <w:pPr>
        <w:pStyle w:val="LDP1a"/>
        <w:rPr>
          <w:lang w:eastAsia="en-AU"/>
        </w:rPr>
      </w:pPr>
      <w:r w:rsidRPr="00CB085F">
        <w:rPr>
          <w:lang w:eastAsia="en-AU"/>
        </w:rPr>
        <w:t>(a)</w:t>
      </w:r>
      <w:r w:rsidRPr="00CB085F">
        <w:rPr>
          <w:lang w:eastAsia="en-AU"/>
        </w:rPr>
        <w:tab/>
      </w:r>
      <w:r w:rsidR="00A13013" w:rsidRPr="00CB085F">
        <w:rPr>
          <w:lang w:eastAsia="en-AU"/>
        </w:rPr>
        <w:t>name, flag, call sign, IMO number and estimated time of arrival of the subject oil tanker at the geographical location the ship-to-ship tran</w:t>
      </w:r>
      <w:r w:rsidR="00942E2B" w:rsidRPr="00CB085F">
        <w:rPr>
          <w:lang w:eastAsia="en-AU"/>
        </w:rPr>
        <w:t>sfer is intended to take place;</w:t>
      </w:r>
    </w:p>
    <w:p w:rsidR="00080D5B" w:rsidRPr="00CB085F" w:rsidRDefault="008F0F5C" w:rsidP="008F0F5C">
      <w:pPr>
        <w:pStyle w:val="LDP1a"/>
        <w:rPr>
          <w:lang w:eastAsia="en-AU"/>
        </w:rPr>
      </w:pPr>
      <w:r w:rsidRPr="00CB085F">
        <w:rPr>
          <w:lang w:eastAsia="en-AU"/>
        </w:rPr>
        <w:t>(b)</w:t>
      </w:r>
      <w:r w:rsidRPr="00CB085F">
        <w:rPr>
          <w:lang w:eastAsia="en-AU"/>
        </w:rPr>
        <w:tab/>
      </w:r>
      <w:r w:rsidR="00A13013" w:rsidRPr="00CB085F">
        <w:rPr>
          <w:lang w:eastAsia="en-AU"/>
        </w:rPr>
        <w:t xml:space="preserve">date, time and geographical location when the transfer </w:t>
      </w:r>
      <w:r w:rsidR="009C6632" w:rsidRPr="00CB085F">
        <w:rPr>
          <w:lang w:eastAsia="en-AU"/>
        </w:rPr>
        <w:t>is to start</w:t>
      </w:r>
      <w:r w:rsidR="00A13013" w:rsidRPr="00CB085F">
        <w:rPr>
          <w:lang w:eastAsia="en-AU"/>
        </w:rPr>
        <w:t>;</w:t>
      </w:r>
    </w:p>
    <w:p w:rsidR="00A13013" w:rsidRPr="00CB085F" w:rsidRDefault="008F0F5C" w:rsidP="008F0F5C">
      <w:pPr>
        <w:pStyle w:val="LDP1a"/>
      </w:pPr>
      <w:r w:rsidRPr="00CB085F">
        <w:t>(c)</w:t>
      </w:r>
      <w:r w:rsidRPr="00CB085F">
        <w:tab/>
      </w:r>
      <w:r w:rsidR="00A13013" w:rsidRPr="00CB085F">
        <w:t>whether the transfer is to be c</w:t>
      </w:r>
      <w:r w:rsidR="00942E2B" w:rsidRPr="00CB085F">
        <w:t>onducted at anchor or underway;</w:t>
      </w:r>
    </w:p>
    <w:p w:rsidR="00A13013" w:rsidRPr="00CB085F" w:rsidRDefault="008F0F5C" w:rsidP="008F0F5C">
      <w:pPr>
        <w:pStyle w:val="LDP1a"/>
      </w:pPr>
      <w:r w:rsidRPr="00CB085F">
        <w:t>(d)</w:t>
      </w:r>
      <w:r w:rsidRPr="00CB085F">
        <w:tab/>
      </w:r>
      <w:r w:rsidR="00A13013" w:rsidRPr="00CB085F">
        <w:t>type and qua</w:t>
      </w:r>
      <w:r w:rsidR="00942E2B" w:rsidRPr="00CB085F">
        <w:t>ntity of oil to be transferred;</w:t>
      </w:r>
    </w:p>
    <w:p w:rsidR="00A13013" w:rsidRPr="00CB085F" w:rsidRDefault="008F0F5C" w:rsidP="008F0F5C">
      <w:pPr>
        <w:pStyle w:val="LDP1a"/>
      </w:pPr>
      <w:r w:rsidRPr="00CB085F">
        <w:t>(e)</w:t>
      </w:r>
      <w:r w:rsidRPr="00CB085F">
        <w:tab/>
      </w:r>
      <w:r w:rsidR="00A13013" w:rsidRPr="00CB085F">
        <w:t>pl</w:t>
      </w:r>
      <w:r w:rsidR="00942E2B" w:rsidRPr="00CB085F">
        <w:t>anned duration of the transfer;</w:t>
      </w:r>
    </w:p>
    <w:p w:rsidR="00A13013" w:rsidRPr="00CB085F" w:rsidRDefault="008F0F5C" w:rsidP="008F0F5C">
      <w:pPr>
        <w:pStyle w:val="LDP1a"/>
      </w:pPr>
      <w:r w:rsidRPr="00CB085F">
        <w:t>(f)</w:t>
      </w:r>
      <w:r w:rsidRPr="00CB085F">
        <w:tab/>
      </w:r>
      <w:r w:rsidR="00A13013" w:rsidRPr="00CB085F">
        <w:t xml:space="preserve">identity of the service provider or person in overall advisory control for the transfer, </w:t>
      </w:r>
      <w:r w:rsidR="00942E2B" w:rsidRPr="00CB085F">
        <w:t>and his or her contact details;</w:t>
      </w:r>
    </w:p>
    <w:p w:rsidR="00A13013" w:rsidRPr="00CB085F" w:rsidRDefault="008F0F5C" w:rsidP="00942E2B">
      <w:pPr>
        <w:pStyle w:val="LDP1a"/>
      </w:pPr>
      <w:r w:rsidRPr="00CB085F">
        <w:t>(g)</w:t>
      </w:r>
      <w:r w:rsidRPr="00CB085F">
        <w:tab/>
      </w:r>
      <w:r w:rsidR="00A13013" w:rsidRPr="00CB085F">
        <w:t>confirmation that the subject oil tanker has on board a plan that compli</w:t>
      </w:r>
      <w:r w:rsidR="00E72590" w:rsidRPr="00CB085F">
        <w:t>es with regulation 41 of Annex I</w:t>
      </w:r>
      <w:r w:rsidR="00942E2B" w:rsidRPr="00CB085F">
        <w:t>.</w:t>
      </w:r>
    </w:p>
    <w:p w:rsidR="00942E2B" w:rsidRPr="00CB085F" w:rsidRDefault="00942E2B" w:rsidP="00942E2B">
      <w:pPr>
        <w:pStyle w:val="LDNote"/>
      </w:pPr>
      <w:r w:rsidRPr="00CB085F">
        <w:rPr>
          <w:i/>
          <w:iCs/>
        </w:rPr>
        <w:t>Note</w:t>
      </w:r>
      <w:r w:rsidR="00C321DA" w:rsidRPr="00CB085F">
        <w:rPr>
          <w:i/>
          <w:iCs/>
        </w:rPr>
        <w:t xml:space="preserve"> f</w:t>
      </w:r>
      <w:r w:rsidRPr="00CB085F">
        <w:rPr>
          <w:i/>
        </w:rPr>
        <w:t>or paragraph (f)</w:t>
      </w:r>
      <w:r w:rsidR="00C321DA" w:rsidRPr="00CB085F">
        <w:t>   T</w:t>
      </w:r>
      <w:r w:rsidRPr="00CB085F">
        <w:t>he person in overall advisory control is usually the master of the manoeuvring ship or the person who assists with the mooring and unmooring of ships, coordinates and supervises the transfer</w:t>
      </w:r>
      <w:r w:rsidR="00521A67" w:rsidRPr="00CB085F">
        <w:t xml:space="preserve"> and is</w:t>
      </w:r>
      <w:r w:rsidRPr="00CB085F">
        <w:t xml:space="preserve"> </w:t>
      </w:r>
      <w:r w:rsidR="00521A67" w:rsidRPr="00CB085F">
        <w:t>generally</w:t>
      </w:r>
      <w:r w:rsidRPr="00CB085F">
        <w:t xml:space="preserve"> known as the STS Superintendent.</w:t>
      </w:r>
    </w:p>
    <w:p w:rsidR="0045604E" w:rsidRPr="00CB085F" w:rsidRDefault="00AF153B" w:rsidP="0045604E">
      <w:pPr>
        <w:pStyle w:val="LDClauseHeading"/>
      </w:pPr>
      <w:bookmarkStart w:id="56" w:name="_Toc388006367"/>
      <w:r>
        <w:rPr>
          <w:rStyle w:val="CharSectNo"/>
          <w:noProof/>
        </w:rPr>
        <w:lastRenderedPageBreak/>
        <w:t>28</w:t>
      </w:r>
      <w:r w:rsidR="0045604E" w:rsidRPr="00CB085F">
        <w:tab/>
        <w:t>Giving ship-to-ship transfer information</w:t>
      </w:r>
      <w:r w:rsidR="00B04DDD" w:rsidRPr="00CB085F">
        <w:t xml:space="preserve"> — </w:t>
      </w:r>
      <w:r w:rsidR="0045604E" w:rsidRPr="00CB085F">
        <w:t>Australia</w:t>
      </w:r>
      <w:bookmarkEnd w:id="56"/>
    </w:p>
    <w:p w:rsidR="0045604E" w:rsidRPr="00CB085F" w:rsidRDefault="0045604E" w:rsidP="00521A67">
      <w:pPr>
        <w:pStyle w:val="LDClause"/>
        <w:keepNext/>
        <w:rPr>
          <w:lang w:eastAsia="en-AU"/>
        </w:rPr>
      </w:pPr>
      <w:r w:rsidRPr="00CB085F">
        <w:rPr>
          <w:lang w:eastAsia="en-AU"/>
        </w:rPr>
        <w:tab/>
      </w:r>
      <w:r w:rsidRPr="00CB085F">
        <w:rPr>
          <w:lang w:eastAsia="en-AU"/>
        </w:rPr>
        <w:tab/>
        <w:t xml:space="preserve">For paragraphs 11F(1)(e) and (f) of the Pollution Prevention Act, the </w:t>
      </w:r>
      <w:r w:rsidR="00C33AA0" w:rsidRPr="00CB085F">
        <w:rPr>
          <w:lang w:eastAsia="en-AU"/>
        </w:rPr>
        <w:t xml:space="preserve">notification </w:t>
      </w:r>
      <w:r w:rsidR="002E6D17" w:rsidRPr="00CB085F">
        <w:rPr>
          <w:lang w:eastAsia="en-AU"/>
        </w:rPr>
        <w:t xml:space="preserve">of ship-to-ship transfer information </w:t>
      </w:r>
      <w:r w:rsidR="00C33AA0" w:rsidRPr="00CB085F">
        <w:rPr>
          <w:lang w:eastAsia="en-AU"/>
        </w:rPr>
        <w:t>must be by</w:t>
      </w:r>
      <w:r w:rsidR="00521A67" w:rsidRPr="00CB085F">
        <w:rPr>
          <w:lang w:eastAsia="en-AU"/>
        </w:rPr>
        <w:t>:</w:t>
      </w:r>
    </w:p>
    <w:p w:rsidR="0045604E" w:rsidRPr="00CB085F" w:rsidRDefault="0045604E" w:rsidP="0045604E">
      <w:pPr>
        <w:pStyle w:val="LDP1a"/>
        <w:rPr>
          <w:lang w:eastAsia="en-AU"/>
        </w:rPr>
      </w:pPr>
      <w:r w:rsidRPr="00CB085F">
        <w:rPr>
          <w:lang w:eastAsia="en-AU"/>
        </w:rPr>
        <w:t>(a)</w:t>
      </w:r>
      <w:r w:rsidRPr="00CB085F">
        <w:rPr>
          <w:lang w:eastAsia="en-AU"/>
        </w:rPr>
        <w:tab/>
        <w:t>email to sts@amsa.gov.au; or</w:t>
      </w:r>
    </w:p>
    <w:p w:rsidR="0045604E" w:rsidRPr="00CB085F" w:rsidRDefault="0045604E" w:rsidP="00887D12">
      <w:pPr>
        <w:pStyle w:val="LDP1a"/>
        <w:keepNext/>
        <w:rPr>
          <w:lang w:eastAsia="en-AU"/>
        </w:rPr>
      </w:pPr>
      <w:r w:rsidRPr="00CB085F">
        <w:rPr>
          <w:lang w:eastAsia="en-AU"/>
        </w:rPr>
        <w:t>(b)</w:t>
      </w:r>
      <w:r w:rsidRPr="00CB085F">
        <w:rPr>
          <w:lang w:eastAsia="en-AU"/>
        </w:rPr>
        <w:tab/>
      </w:r>
      <w:r w:rsidR="00942E2B" w:rsidRPr="00CB085F">
        <w:rPr>
          <w:lang w:eastAsia="en-AU"/>
        </w:rPr>
        <w:t>fax to +61 (0)2 6279 5076.</w:t>
      </w:r>
    </w:p>
    <w:p w:rsidR="00036A8E" w:rsidRPr="00CB085F" w:rsidRDefault="00406C83" w:rsidP="00036A8E">
      <w:pPr>
        <w:pStyle w:val="LDNote"/>
      </w:pPr>
      <w:r w:rsidRPr="00CB085F">
        <w:rPr>
          <w:i/>
          <w:iCs/>
        </w:rPr>
        <w:t>Note</w:t>
      </w:r>
      <w:r w:rsidR="00036A8E" w:rsidRPr="00CB085F">
        <w:rPr>
          <w:i/>
          <w:iCs/>
        </w:rPr>
        <w:t>   </w:t>
      </w:r>
      <w:r w:rsidR="00036A8E" w:rsidRPr="00CB085F">
        <w:rPr>
          <w:iCs/>
        </w:rPr>
        <w:t xml:space="preserve">Paragraphs </w:t>
      </w:r>
      <w:r w:rsidR="00036A8E" w:rsidRPr="00CB085F">
        <w:t>11F(1)(e) and (f) of the Pollution Prevention Act require notification of ship-to-ship transfer information to be made at least 48 hours before the transfer begins.</w:t>
      </w:r>
    </w:p>
    <w:p w:rsidR="008F0F5C" w:rsidRPr="00CB085F" w:rsidRDefault="00AF153B" w:rsidP="008F0F5C">
      <w:pPr>
        <w:pStyle w:val="LDClauseHeading"/>
      </w:pPr>
      <w:bookmarkStart w:id="57" w:name="_Toc388006368"/>
      <w:r>
        <w:rPr>
          <w:rStyle w:val="CharSectNo"/>
          <w:noProof/>
        </w:rPr>
        <w:t>29</w:t>
      </w:r>
      <w:r w:rsidR="008F0F5C" w:rsidRPr="00CB085F">
        <w:tab/>
        <w:t>Giving ship-to-ship transfer information</w:t>
      </w:r>
      <w:r w:rsidR="00B04DDD" w:rsidRPr="00CB085F">
        <w:t xml:space="preserve"> — </w:t>
      </w:r>
      <w:r w:rsidR="008F0F5C" w:rsidRPr="00CB085F">
        <w:t>country other than Australia</w:t>
      </w:r>
      <w:bookmarkEnd w:id="57"/>
    </w:p>
    <w:p w:rsidR="00434B17" w:rsidRPr="00CB085F" w:rsidRDefault="008F0F5C" w:rsidP="00521A67">
      <w:pPr>
        <w:pStyle w:val="LDClause"/>
        <w:keepNext/>
        <w:rPr>
          <w:lang w:eastAsia="en-AU"/>
        </w:rPr>
      </w:pPr>
      <w:r w:rsidRPr="00CB085F">
        <w:rPr>
          <w:lang w:eastAsia="en-AU"/>
        </w:rPr>
        <w:tab/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>For subparagraphs 11G(1)(f)(</w:t>
      </w:r>
      <w:proofErr w:type="spellStart"/>
      <w:r w:rsidR="00434B17" w:rsidRPr="00CB085F">
        <w:rPr>
          <w:lang w:eastAsia="en-AU"/>
        </w:rPr>
        <w:t>i</w:t>
      </w:r>
      <w:proofErr w:type="spellEnd"/>
      <w:r w:rsidR="00434B17" w:rsidRPr="00CB085F">
        <w:rPr>
          <w:lang w:eastAsia="en-AU"/>
        </w:rPr>
        <w:t>) and (ii) and 11G(1)(g)(</w:t>
      </w:r>
      <w:proofErr w:type="spellStart"/>
      <w:r w:rsidR="00434B17" w:rsidRPr="00CB085F">
        <w:rPr>
          <w:lang w:eastAsia="en-AU"/>
        </w:rPr>
        <w:t>i</w:t>
      </w:r>
      <w:proofErr w:type="spellEnd"/>
      <w:r w:rsidR="00434B17" w:rsidRPr="00CB085F">
        <w:rPr>
          <w:lang w:eastAsia="en-AU"/>
        </w:rPr>
        <w:t>) and (ii) and paragraphs</w:t>
      </w:r>
      <w:r w:rsidR="00C321DA" w:rsidRPr="00CB085F">
        <w:rPr>
          <w:lang w:eastAsia="en-AU"/>
        </w:rPr>
        <w:t> </w:t>
      </w:r>
      <w:r w:rsidR="00434B17" w:rsidRPr="00CB085F">
        <w:rPr>
          <w:lang w:eastAsia="en-AU"/>
        </w:rPr>
        <w:t xml:space="preserve">11G(2)(f) and (h) of the Pollution Prevention Act, </w:t>
      </w:r>
      <w:r w:rsidR="00BC4F1C" w:rsidRPr="00CB085F">
        <w:rPr>
          <w:lang w:eastAsia="en-AU"/>
        </w:rPr>
        <w:t xml:space="preserve">the </w:t>
      </w:r>
      <w:r w:rsidR="00C33AA0" w:rsidRPr="00CB085F">
        <w:rPr>
          <w:lang w:eastAsia="en-AU"/>
        </w:rPr>
        <w:t>notification must be</w:t>
      </w:r>
      <w:r w:rsidR="00633FF1" w:rsidRPr="00CB085F">
        <w:rPr>
          <w:lang w:eastAsia="en-AU"/>
        </w:rPr>
        <w:t xml:space="preserve"> by</w:t>
      </w:r>
      <w:r w:rsidR="00521A67" w:rsidRPr="00CB085F">
        <w:rPr>
          <w:lang w:eastAsia="en-AU"/>
        </w:rPr>
        <w:t>:</w:t>
      </w:r>
    </w:p>
    <w:p w:rsidR="00434B17" w:rsidRPr="00CB085F" w:rsidRDefault="00482157" w:rsidP="008F0F5C">
      <w:pPr>
        <w:pStyle w:val="LDP1a"/>
        <w:rPr>
          <w:lang w:eastAsia="en-AU"/>
        </w:rPr>
      </w:pPr>
      <w:r w:rsidRPr="00CB085F">
        <w:rPr>
          <w:lang w:eastAsia="en-AU"/>
        </w:rPr>
        <w:t>(a)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 xml:space="preserve">telephone; </w:t>
      </w:r>
      <w:r w:rsidR="00C33AA0" w:rsidRPr="00CB085F">
        <w:rPr>
          <w:lang w:eastAsia="en-AU"/>
        </w:rPr>
        <w:t>or</w:t>
      </w:r>
    </w:p>
    <w:p w:rsidR="00434B17" w:rsidRPr="00CB085F" w:rsidRDefault="00482157" w:rsidP="008F0F5C">
      <w:pPr>
        <w:pStyle w:val="LDP1a"/>
        <w:rPr>
          <w:lang w:eastAsia="en-AU"/>
        </w:rPr>
      </w:pPr>
      <w:r w:rsidRPr="00CB085F">
        <w:rPr>
          <w:lang w:eastAsia="en-AU"/>
        </w:rPr>
        <w:t>(b)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 xml:space="preserve">fax; </w:t>
      </w:r>
      <w:r w:rsidR="00C33AA0" w:rsidRPr="00CB085F">
        <w:rPr>
          <w:lang w:eastAsia="en-AU"/>
        </w:rPr>
        <w:t>or</w:t>
      </w:r>
    </w:p>
    <w:p w:rsidR="00434B17" w:rsidRPr="00CB085F" w:rsidRDefault="00482157" w:rsidP="008F0F5C">
      <w:pPr>
        <w:pStyle w:val="LDP1a"/>
        <w:rPr>
          <w:lang w:eastAsia="en-AU"/>
        </w:rPr>
      </w:pPr>
      <w:r w:rsidRPr="00CB085F">
        <w:rPr>
          <w:lang w:eastAsia="en-AU"/>
        </w:rPr>
        <w:t>(c)</w:t>
      </w:r>
      <w:r w:rsidRPr="00CB085F">
        <w:rPr>
          <w:lang w:eastAsia="en-AU"/>
        </w:rPr>
        <w:tab/>
      </w:r>
      <w:r w:rsidR="00942E2B" w:rsidRPr="00CB085F">
        <w:rPr>
          <w:lang w:eastAsia="en-AU"/>
        </w:rPr>
        <w:t>email.</w:t>
      </w:r>
    </w:p>
    <w:p w:rsidR="00036A8E" w:rsidRPr="00CB085F" w:rsidRDefault="00036A8E" w:rsidP="00036A8E">
      <w:pPr>
        <w:pStyle w:val="LDNote"/>
      </w:pPr>
      <w:r w:rsidRPr="00CB085F">
        <w:rPr>
          <w:i/>
          <w:iCs/>
        </w:rPr>
        <w:t>Note   </w:t>
      </w:r>
      <w:r w:rsidRPr="00CB085F">
        <w:rPr>
          <w:lang w:eastAsia="en-AU"/>
        </w:rPr>
        <w:t>S</w:t>
      </w:r>
      <w:r w:rsidR="00E27100" w:rsidRPr="00CB085F">
        <w:rPr>
          <w:lang w:eastAsia="en-AU"/>
        </w:rPr>
        <w:t>ubparagraphs 11G(1)(f) and (g) and paragraph</w:t>
      </w:r>
      <w:r w:rsidRPr="00CB085F">
        <w:rPr>
          <w:lang w:eastAsia="en-AU"/>
        </w:rPr>
        <w:t> </w:t>
      </w:r>
      <w:r w:rsidR="00E27100" w:rsidRPr="00CB085F">
        <w:rPr>
          <w:lang w:eastAsia="en-AU"/>
        </w:rPr>
        <w:t>11G(2)(f)</w:t>
      </w:r>
      <w:r w:rsidRPr="00CB085F">
        <w:rPr>
          <w:lang w:eastAsia="en-AU"/>
        </w:rPr>
        <w:t xml:space="preserve"> of the Pollution Prevention Act</w:t>
      </w:r>
      <w:r w:rsidRPr="00CB085F">
        <w:t xml:space="preserve"> require notification of ship-to-ship transfer information to be made at least 48 hours before the transfer begins.</w:t>
      </w:r>
    </w:p>
    <w:p w:rsidR="008F0F5C" w:rsidRPr="00CB085F" w:rsidRDefault="00AF153B" w:rsidP="008F0F5C">
      <w:pPr>
        <w:pStyle w:val="LDClauseHeading"/>
      </w:pPr>
      <w:bookmarkStart w:id="58" w:name="_Toc388006369"/>
      <w:r>
        <w:rPr>
          <w:rStyle w:val="CharSectNo"/>
          <w:noProof/>
        </w:rPr>
        <w:t>30</w:t>
      </w:r>
      <w:r w:rsidR="008F0F5C" w:rsidRPr="00CB085F">
        <w:tab/>
        <w:t>Oil record book</w:t>
      </w:r>
      <w:bookmarkEnd w:id="58"/>
    </w:p>
    <w:p w:rsidR="00FA6D12" w:rsidRPr="00CB085F" w:rsidRDefault="008F0F5C" w:rsidP="00521A67">
      <w:pPr>
        <w:pStyle w:val="LDClause"/>
        <w:keepNext/>
        <w:rPr>
          <w:lang w:eastAsia="en-AU"/>
        </w:rPr>
      </w:pPr>
      <w:r w:rsidRPr="00CB085F">
        <w:rPr>
          <w:lang w:eastAsia="en-AU"/>
        </w:rPr>
        <w:tab/>
        <w:t>(1)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>For subsections 12(2) and (3) of the Pollution Prevention Act</w:t>
      </w:r>
      <w:r w:rsidR="00FA6D12" w:rsidRPr="00CB085F">
        <w:rPr>
          <w:lang w:eastAsia="en-AU"/>
        </w:rPr>
        <w:t>:</w:t>
      </w:r>
    </w:p>
    <w:p w:rsidR="00434B17" w:rsidRPr="00CB085F" w:rsidRDefault="00FA6D12" w:rsidP="00A84BE1">
      <w:pPr>
        <w:pStyle w:val="LDP1a"/>
        <w:rPr>
          <w:lang w:eastAsia="en-AU"/>
        </w:rPr>
      </w:pPr>
      <w:r w:rsidRPr="00CB085F">
        <w:rPr>
          <w:lang w:eastAsia="en-AU"/>
        </w:rPr>
        <w:t>(a)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 xml:space="preserve">a ship </w:t>
      </w:r>
      <w:r w:rsidR="00AC0C68" w:rsidRPr="00CB085F">
        <w:rPr>
          <w:lang w:eastAsia="en-AU"/>
        </w:rPr>
        <w:t>mentioned</w:t>
      </w:r>
      <w:r w:rsidR="00434B17" w:rsidRPr="00CB085F">
        <w:rPr>
          <w:lang w:eastAsia="en-AU"/>
        </w:rPr>
        <w:t xml:space="preserve"> in paragraph 12(1)(a) of that Act </w:t>
      </w:r>
      <w:r w:rsidRPr="00CB085F">
        <w:rPr>
          <w:lang w:eastAsia="en-AU"/>
        </w:rPr>
        <w:t xml:space="preserve">must carry </w:t>
      </w:r>
      <w:r w:rsidR="00633FF1" w:rsidRPr="00CB085F">
        <w:rPr>
          <w:lang w:eastAsia="en-AU"/>
        </w:rPr>
        <w:t>an oil record book</w:t>
      </w:r>
      <w:r w:rsidR="00434B17" w:rsidRPr="00CB085F">
        <w:rPr>
          <w:lang w:eastAsia="en-AU"/>
        </w:rPr>
        <w:t xml:space="preserve"> </w:t>
      </w:r>
      <w:r w:rsidRPr="00CB085F">
        <w:rPr>
          <w:lang w:eastAsia="en-AU"/>
        </w:rPr>
        <w:t>in</w:t>
      </w:r>
      <w:r w:rsidR="00434B17" w:rsidRPr="00CB085F">
        <w:rPr>
          <w:lang w:eastAsia="en-AU"/>
        </w:rPr>
        <w:t xml:space="preserve"> the form set out in Part</w:t>
      </w:r>
      <w:r w:rsidRPr="00CB085F">
        <w:rPr>
          <w:lang w:eastAsia="en-AU"/>
        </w:rPr>
        <w:t>s</w:t>
      </w:r>
      <w:r w:rsidR="00434B17" w:rsidRPr="00CB085F">
        <w:rPr>
          <w:lang w:eastAsia="en-AU"/>
        </w:rPr>
        <w:t xml:space="preserve"> I and</w:t>
      </w:r>
      <w:r w:rsidR="00521A67" w:rsidRPr="00CB085F">
        <w:rPr>
          <w:lang w:eastAsia="en-AU"/>
        </w:rPr>
        <w:t xml:space="preserve"> II of Appendix III to Annex I</w:t>
      </w:r>
      <w:r w:rsidR="00C321DA" w:rsidRPr="00CB085F">
        <w:rPr>
          <w:lang w:eastAsia="en-AU"/>
        </w:rPr>
        <w:t>; and</w:t>
      </w:r>
    </w:p>
    <w:p w:rsidR="00434B17" w:rsidRPr="00CB085F" w:rsidRDefault="008F0F5C" w:rsidP="00A84BE1">
      <w:pPr>
        <w:pStyle w:val="LDP1a"/>
        <w:rPr>
          <w:lang w:eastAsia="en-AU"/>
        </w:rPr>
      </w:pPr>
      <w:r w:rsidRPr="00CB085F">
        <w:rPr>
          <w:lang w:eastAsia="en-AU"/>
        </w:rPr>
        <w:t>(</w:t>
      </w:r>
      <w:r w:rsidR="00FA6D12" w:rsidRPr="00CB085F">
        <w:rPr>
          <w:lang w:eastAsia="en-AU"/>
        </w:rPr>
        <w:t>b</w:t>
      </w:r>
      <w:r w:rsidRPr="00CB085F">
        <w:rPr>
          <w:lang w:eastAsia="en-AU"/>
        </w:rPr>
        <w:t>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 xml:space="preserve">a ship </w:t>
      </w:r>
      <w:r w:rsidR="00AC0C68" w:rsidRPr="00CB085F">
        <w:rPr>
          <w:lang w:eastAsia="en-AU"/>
        </w:rPr>
        <w:t>mentioned in</w:t>
      </w:r>
      <w:r w:rsidR="00434B17" w:rsidRPr="00CB085F">
        <w:rPr>
          <w:lang w:eastAsia="en-AU"/>
        </w:rPr>
        <w:t xml:space="preserve"> paragraph 12(1)(b) of that Act </w:t>
      </w:r>
      <w:r w:rsidR="00FA6D12" w:rsidRPr="00CB085F">
        <w:rPr>
          <w:lang w:eastAsia="en-AU"/>
        </w:rPr>
        <w:t>must carry</w:t>
      </w:r>
      <w:r w:rsidR="00434B17" w:rsidRPr="00CB085F">
        <w:rPr>
          <w:lang w:eastAsia="en-AU"/>
        </w:rPr>
        <w:t xml:space="preserve"> </w:t>
      </w:r>
      <w:r w:rsidR="009C6632" w:rsidRPr="00CB085F">
        <w:rPr>
          <w:lang w:eastAsia="en-AU"/>
        </w:rPr>
        <w:t xml:space="preserve">an </w:t>
      </w:r>
      <w:r w:rsidR="00434B17" w:rsidRPr="00CB085F">
        <w:rPr>
          <w:lang w:eastAsia="en-AU"/>
        </w:rPr>
        <w:t xml:space="preserve">oil record book </w:t>
      </w:r>
      <w:r w:rsidR="00FA6D12" w:rsidRPr="00CB085F">
        <w:rPr>
          <w:lang w:eastAsia="en-AU"/>
        </w:rPr>
        <w:t>in</w:t>
      </w:r>
      <w:r w:rsidR="00434B17" w:rsidRPr="00CB085F">
        <w:rPr>
          <w:lang w:eastAsia="en-AU"/>
        </w:rPr>
        <w:t xml:space="preserve"> the form set out in Par</w:t>
      </w:r>
      <w:r w:rsidR="00521A67" w:rsidRPr="00CB085F">
        <w:rPr>
          <w:lang w:eastAsia="en-AU"/>
        </w:rPr>
        <w:t>t I of Appendix III to Annex I.</w:t>
      </w:r>
    </w:p>
    <w:p w:rsidR="00DC7740" w:rsidRPr="00CB085F" w:rsidRDefault="00DC7740" w:rsidP="00DC7740">
      <w:pPr>
        <w:pStyle w:val="LDNote"/>
        <w:rPr>
          <w:lang w:eastAsia="en-AU"/>
        </w:rPr>
      </w:pPr>
      <w:r w:rsidRPr="00CB085F">
        <w:rPr>
          <w:i/>
          <w:iCs/>
        </w:rPr>
        <w:t>Note   </w:t>
      </w:r>
      <w:r w:rsidRPr="00CB085F">
        <w:rPr>
          <w:iCs/>
        </w:rPr>
        <w:t xml:space="preserve">AMSA publishes </w:t>
      </w:r>
      <w:r w:rsidRPr="00CB085F">
        <w:rPr>
          <w:i/>
          <w:iCs/>
        </w:rPr>
        <w:t xml:space="preserve">Oil Record Book Part I (Machinery space operations) </w:t>
      </w:r>
      <w:r w:rsidRPr="00CB085F">
        <w:rPr>
          <w:iCs/>
        </w:rPr>
        <w:t xml:space="preserve">and </w:t>
      </w:r>
      <w:r w:rsidRPr="00CB085F">
        <w:rPr>
          <w:i/>
          <w:iCs/>
        </w:rPr>
        <w:t>Oil Record Book Part II</w:t>
      </w:r>
      <w:r w:rsidRPr="00CB085F">
        <w:rPr>
          <w:iCs/>
        </w:rPr>
        <w:t xml:space="preserve"> </w:t>
      </w:r>
      <w:r w:rsidRPr="00CB085F">
        <w:rPr>
          <w:i/>
          <w:iCs/>
        </w:rPr>
        <w:t>(Cargo/Ballast operations — oil tankers)</w:t>
      </w:r>
      <w:r w:rsidRPr="00CB085F">
        <w:rPr>
          <w:iCs/>
        </w:rPr>
        <w:t xml:space="preserve"> available for purchase from major AMSA offices.</w:t>
      </w:r>
    </w:p>
    <w:p w:rsidR="00434B17" w:rsidRPr="00CB085F" w:rsidRDefault="008F0F5C" w:rsidP="00434B17">
      <w:pPr>
        <w:pStyle w:val="LDClause"/>
      </w:pPr>
      <w:r w:rsidRPr="00CB085F">
        <w:tab/>
        <w:t>(</w:t>
      </w:r>
      <w:r w:rsidR="00FA6D12" w:rsidRPr="00CB085F">
        <w:t>2</w:t>
      </w:r>
      <w:r w:rsidRPr="00CB085F">
        <w:t>)</w:t>
      </w:r>
      <w:r w:rsidRPr="00CB085F">
        <w:tab/>
      </w:r>
      <w:r w:rsidR="00FA6D12" w:rsidRPr="00CB085F">
        <w:t>A</w:t>
      </w:r>
      <w:r w:rsidR="00434B17" w:rsidRPr="00CB085F">
        <w:t xml:space="preserve"> time </w:t>
      </w:r>
      <w:r w:rsidR="00FA6D12" w:rsidRPr="00CB085F">
        <w:t>that must</w:t>
      </w:r>
      <w:r w:rsidR="00434B17" w:rsidRPr="00CB085F">
        <w:t xml:space="preserve"> be </w:t>
      </w:r>
      <w:r w:rsidR="00FA6D12" w:rsidRPr="00CB085F">
        <w:t xml:space="preserve">stated </w:t>
      </w:r>
      <w:r w:rsidR="00434B17" w:rsidRPr="00CB085F">
        <w:t>in an oil record book must, unless expressed in ship’s time and the conversion to Coordinated Universal Time cannot be readily made, be expressed in Coordinated Universal Time.</w:t>
      </w:r>
    </w:p>
    <w:p w:rsidR="008F0F5C" w:rsidRPr="00CB085F" w:rsidRDefault="00AF153B" w:rsidP="008F0F5C">
      <w:pPr>
        <w:pStyle w:val="LDClauseHeading"/>
      </w:pPr>
      <w:bookmarkStart w:id="59" w:name="_Toc388006370"/>
      <w:r>
        <w:rPr>
          <w:rStyle w:val="CharSectNo"/>
          <w:noProof/>
        </w:rPr>
        <w:t>31</w:t>
      </w:r>
      <w:r w:rsidR="008F0F5C" w:rsidRPr="00CB085F">
        <w:tab/>
      </w:r>
      <w:r w:rsidR="00FF15DC" w:rsidRPr="00CB085F">
        <w:t>Prescribed operation</w:t>
      </w:r>
      <w:r w:rsidR="008F0F5C" w:rsidRPr="00CB085F">
        <w:t xml:space="preserve"> or occurrence</w:t>
      </w:r>
      <w:bookmarkEnd w:id="59"/>
    </w:p>
    <w:p w:rsidR="00CA13CD" w:rsidRPr="00CB085F" w:rsidRDefault="008F0F5C" w:rsidP="00521A67">
      <w:pPr>
        <w:pStyle w:val="LDClause"/>
        <w:keepNext/>
        <w:rPr>
          <w:lang w:eastAsia="en-AU"/>
        </w:rPr>
      </w:pPr>
      <w:r w:rsidRPr="00CB085F">
        <w:rPr>
          <w:lang w:eastAsia="en-AU"/>
        </w:rPr>
        <w:tab/>
        <w:t>(1)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>For subsection 12(5) of the Pollution Prevention Act</w:t>
      </w:r>
      <w:r w:rsidR="00CA13CD" w:rsidRPr="00CB085F">
        <w:rPr>
          <w:lang w:eastAsia="en-AU"/>
        </w:rPr>
        <w:t>:</w:t>
      </w:r>
    </w:p>
    <w:p w:rsidR="00434B17" w:rsidRPr="00CB085F" w:rsidRDefault="00CA13CD" w:rsidP="00A84BE1">
      <w:pPr>
        <w:pStyle w:val="LDP1a"/>
        <w:rPr>
          <w:lang w:eastAsia="en-AU"/>
        </w:rPr>
      </w:pPr>
      <w:r w:rsidRPr="00CB085F">
        <w:rPr>
          <w:lang w:eastAsia="en-AU"/>
        </w:rPr>
        <w:t>(a)</w:t>
      </w:r>
      <w:r w:rsidRPr="00CB085F">
        <w:rPr>
          <w:lang w:eastAsia="en-AU"/>
        </w:rPr>
        <w:tab/>
      </w:r>
      <w:r w:rsidR="00434B17" w:rsidRPr="00CB085F">
        <w:rPr>
          <w:lang w:eastAsia="en-AU"/>
        </w:rPr>
        <w:t xml:space="preserve">each </w:t>
      </w:r>
      <w:r w:rsidR="00874BDB" w:rsidRPr="00CB085F">
        <w:t>machinery</w:t>
      </w:r>
      <w:r w:rsidR="00874BDB" w:rsidRPr="00CB085F">
        <w:rPr>
          <w:lang w:eastAsia="en-AU"/>
        </w:rPr>
        <w:t xml:space="preserve"> space operation </w:t>
      </w:r>
      <w:r w:rsidRPr="00CB085F">
        <w:rPr>
          <w:lang w:eastAsia="en-AU"/>
        </w:rPr>
        <w:t xml:space="preserve">mentioned </w:t>
      </w:r>
      <w:r w:rsidR="00874BDB" w:rsidRPr="00CB085F">
        <w:rPr>
          <w:lang w:eastAsia="en-AU"/>
        </w:rPr>
        <w:t>in the form set out in Part I of Appendix III to Annex I</w:t>
      </w:r>
      <w:r w:rsidR="00434B17" w:rsidRPr="00CB085F">
        <w:rPr>
          <w:lang w:eastAsia="en-AU"/>
        </w:rPr>
        <w:t xml:space="preserve"> is a prescribed operation</w:t>
      </w:r>
      <w:r w:rsidRPr="00CB085F">
        <w:rPr>
          <w:lang w:eastAsia="en-AU"/>
        </w:rPr>
        <w:t>; and</w:t>
      </w:r>
    </w:p>
    <w:p w:rsidR="00434B17" w:rsidRPr="00CB085F" w:rsidRDefault="008F0F5C" w:rsidP="00A84BE1">
      <w:pPr>
        <w:pStyle w:val="LDP1a"/>
      </w:pPr>
      <w:r w:rsidRPr="00CB085F">
        <w:t>(</w:t>
      </w:r>
      <w:r w:rsidR="00CA13CD" w:rsidRPr="00CB085F">
        <w:t>b</w:t>
      </w:r>
      <w:r w:rsidRPr="00CB085F">
        <w:t>)</w:t>
      </w:r>
      <w:r w:rsidRPr="00CB085F">
        <w:tab/>
      </w:r>
      <w:r w:rsidR="00434B17" w:rsidRPr="00CB085F">
        <w:t xml:space="preserve">each cargo or ballast </w:t>
      </w:r>
      <w:r w:rsidR="00434B17" w:rsidRPr="00CB085F">
        <w:rPr>
          <w:lang w:eastAsia="en-AU"/>
        </w:rPr>
        <w:t>operation</w:t>
      </w:r>
      <w:r w:rsidR="00434B17" w:rsidRPr="00CB085F">
        <w:t xml:space="preserve"> </w:t>
      </w:r>
      <w:r w:rsidR="00CA13CD" w:rsidRPr="00CB085F">
        <w:rPr>
          <w:lang w:eastAsia="en-AU"/>
        </w:rPr>
        <w:t xml:space="preserve">mentioned </w:t>
      </w:r>
      <w:r w:rsidR="0070250E" w:rsidRPr="00CB085F">
        <w:rPr>
          <w:lang w:eastAsia="en-AU"/>
        </w:rPr>
        <w:t xml:space="preserve">in the form set out in Part II of Appendix III to Annex I </w:t>
      </w:r>
      <w:r w:rsidR="00434B17" w:rsidRPr="00CB085F">
        <w:t>is a prescribed operatio</w:t>
      </w:r>
      <w:r w:rsidR="00383C96" w:rsidRPr="00CB085F">
        <w:t xml:space="preserve">n </w:t>
      </w:r>
      <w:r w:rsidR="00CA13CD" w:rsidRPr="00CB085F">
        <w:t>for</w:t>
      </w:r>
      <w:r w:rsidR="00383C96" w:rsidRPr="00CB085F">
        <w:t xml:space="preserve"> an oil tanker.</w:t>
      </w:r>
    </w:p>
    <w:p w:rsidR="00434B17" w:rsidRPr="00CB085F" w:rsidRDefault="00E53A13" w:rsidP="00521A67">
      <w:pPr>
        <w:pStyle w:val="LDClause"/>
        <w:keepNext/>
      </w:pPr>
      <w:r w:rsidRPr="00CB085F">
        <w:tab/>
        <w:t>(</w:t>
      </w:r>
      <w:r w:rsidR="00CA13CD" w:rsidRPr="00CB085F">
        <w:t>2</w:t>
      </w:r>
      <w:r w:rsidRPr="00CB085F">
        <w:t>)</w:t>
      </w:r>
      <w:r w:rsidRPr="00CB085F">
        <w:tab/>
      </w:r>
      <w:r w:rsidR="00434B17" w:rsidRPr="00CB085F">
        <w:t>For subsection 12(5) of the Pollution Prevention Act, each of the follow</w:t>
      </w:r>
      <w:r w:rsidR="00942E2B" w:rsidRPr="00CB085F">
        <w:t>ing is a prescribed occurrence:</w:t>
      </w:r>
    </w:p>
    <w:p w:rsidR="00434B17" w:rsidRPr="00CB085F" w:rsidRDefault="00482157" w:rsidP="00A84BE1">
      <w:pPr>
        <w:pStyle w:val="LDP1a"/>
      </w:pPr>
      <w:r w:rsidRPr="00CB085F">
        <w:t>(a)</w:t>
      </w:r>
      <w:r w:rsidRPr="00CB085F">
        <w:tab/>
      </w:r>
      <w:r w:rsidR="00434B17" w:rsidRPr="00CB085F">
        <w:t>discharg</w:t>
      </w:r>
      <w:r w:rsidR="00CA13CD" w:rsidRPr="00CB085F">
        <w:t>ing</w:t>
      </w:r>
      <w:r w:rsidR="00434B17" w:rsidRPr="00CB085F">
        <w:t xml:space="preserve"> into the sea oil or an oily mixture from a ship </w:t>
      </w:r>
      <w:r w:rsidR="00CA13CD" w:rsidRPr="00CB085F">
        <w:t xml:space="preserve">to </w:t>
      </w:r>
      <w:r w:rsidR="00434B17" w:rsidRPr="00CB085F">
        <w:t>secur</w:t>
      </w:r>
      <w:r w:rsidR="00CA13CD" w:rsidRPr="00CB085F">
        <w:t>e</w:t>
      </w:r>
      <w:r w:rsidR="00434B17" w:rsidRPr="00CB085F">
        <w:t xml:space="preserve"> the safety of the ship or </w:t>
      </w:r>
      <w:r w:rsidR="00CA13CD" w:rsidRPr="00CB085F">
        <w:t xml:space="preserve">to </w:t>
      </w:r>
      <w:r w:rsidR="00434B17" w:rsidRPr="00CB085F">
        <w:t>sav</w:t>
      </w:r>
      <w:r w:rsidR="00CA13CD" w:rsidRPr="00CB085F">
        <w:t>e</w:t>
      </w:r>
      <w:r w:rsidR="00521A67" w:rsidRPr="00CB085F">
        <w:t xml:space="preserve"> life at sea;</w:t>
      </w:r>
    </w:p>
    <w:p w:rsidR="00434B17" w:rsidRPr="00CB085F" w:rsidRDefault="00482157" w:rsidP="008F0F5C">
      <w:pPr>
        <w:pStyle w:val="LDP1a"/>
      </w:pPr>
      <w:r w:rsidRPr="00CB085F">
        <w:t>(b)</w:t>
      </w:r>
      <w:r w:rsidRPr="00CB085F">
        <w:tab/>
      </w:r>
      <w:r w:rsidR="00434B17" w:rsidRPr="00CB085F">
        <w:t>discharg</w:t>
      </w:r>
      <w:r w:rsidR="00CA13CD" w:rsidRPr="00CB085F">
        <w:t>ing</w:t>
      </w:r>
      <w:r w:rsidR="00434B17" w:rsidRPr="00CB085F">
        <w:t xml:space="preserve"> into the sea oil or an oily mixture </w:t>
      </w:r>
      <w:r w:rsidR="00CA13CD" w:rsidRPr="00CB085F">
        <w:t>becau</w:t>
      </w:r>
      <w:r w:rsidR="00A84BE1" w:rsidRPr="00CB085F">
        <w:t>s</w:t>
      </w:r>
      <w:r w:rsidR="00CA13CD" w:rsidRPr="00CB085F">
        <w:t>e</w:t>
      </w:r>
      <w:r w:rsidR="00434B17" w:rsidRPr="00CB085F">
        <w:t xml:space="preserve"> of damag</w:t>
      </w:r>
      <w:r w:rsidR="00521A67" w:rsidRPr="00CB085F">
        <w:t>e to the ship or its equipment;</w:t>
      </w:r>
    </w:p>
    <w:p w:rsidR="00434B17" w:rsidRPr="00CB085F" w:rsidRDefault="00482157" w:rsidP="008F0F5C">
      <w:pPr>
        <w:pStyle w:val="LDP1a"/>
      </w:pPr>
      <w:r w:rsidRPr="00CB085F">
        <w:t>(c)</w:t>
      </w:r>
      <w:r w:rsidRPr="00CB085F">
        <w:tab/>
      </w:r>
      <w:r w:rsidR="00434B17" w:rsidRPr="00CB085F">
        <w:t>discharg</w:t>
      </w:r>
      <w:r w:rsidR="00CA13CD" w:rsidRPr="00CB085F">
        <w:t>ing</w:t>
      </w:r>
      <w:r w:rsidR="00434B17" w:rsidRPr="00CB085F">
        <w:t xml:space="preserve"> into the sea substances containing oil </w:t>
      </w:r>
      <w:r w:rsidR="00CA13CD" w:rsidRPr="00CB085F">
        <w:t>to deal with a</w:t>
      </w:r>
      <w:r w:rsidR="00521A67" w:rsidRPr="00CB085F">
        <w:t xml:space="preserve"> specific pollution incident;</w:t>
      </w:r>
    </w:p>
    <w:p w:rsidR="00434B17" w:rsidRPr="00CB085F" w:rsidRDefault="00482157" w:rsidP="008F0F5C">
      <w:pPr>
        <w:pStyle w:val="LDP1a"/>
      </w:pPr>
      <w:r w:rsidRPr="00CB085F">
        <w:lastRenderedPageBreak/>
        <w:t>(d)</w:t>
      </w:r>
      <w:r w:rsidRPr="00CB085F">
        <w:tab/>
      </w:r>
      <w:r w:rsidR="00434B17" w:rsidRPr="00CB085F">
        <w:t>failure of oil discharge monitoring control system;</w:t>
      </w:r>
    </w:p>
    <w:p w:rsidR="00434B17" w:rsidRPr="00CB085F" w:rsidRDefault="00482157" w:rsidP="008F0F5C">
      <w:pPr>
        <w:pStyle w:val="LDP1a"/>
      </w:pPr>
      <w:r w:rsidRPr="00CB085F">
        <w:t>(e)</w:t>
      </w:r>
      <w:r w:rsidRPr="00CB085F">
        <w:tab/>
      </w:r>
      <w:r w:rsidR="00434B17" w:rsidRPr="00CB085F">
        <w:t>failure of the oil filtering equipment;</w:t>
      </w:r>
    </w:p>
    <w:p w:rsidR="00434B17" w:rsidRPr="00CB085F" w:rsidRDefault="00482157" w:rsidP="008F0F5C">
      <w:pPr>
        <w:pStyle w:val="LDP1a"/>
      </w:pPr>
      <w:r w:rsidRPr="00CB085F">
        <w:t>(f)</w:t>
      </w:r>
      <w:r w:rsidRPr="00CB085F">
        <w:tab/>
      </w:r>
      <w:r w:rsidR="00434B17" w:rsidRPr="00CB085F">
        <w:t>accidental or other exceptional discharge of oil not</w:t>
      </w:r>
      <w:r w:rsidR="00CA13CD" w:rsidRPr="00CB085F">
        <w:t xml:space="preserve"> m</w:t>
      </w:r>
      <w:r w:rsidR="009C6632" w:rsidRPr="00CB085F">
        <w:t>entioned in paragraphs (a) to (c</w:t>
      </w:r>
      <w:r w:rsidR="00CA13CD" w:rsidRPr="00CB085F">
        <w:t>).</w:t>
      </w:r>
    </w:p>
    <w:p w:rsidR="001F336E" w:rsidRPr="00CB085F" w:rsidRDefault="00C4557F" w:rsidP="001F336E">
      <w:pPr>
        <w:pStyle w:val="LDDivision"/>
      </w:pPr>
      <w:bookmarkStart w:id="60" w:name="_Toc388006371"/>
      <w:r w:rsidRPr="00CB085F">
        <w:rPr>
          <w:rStyle w:val="CharPartNo"/>
        </w:rPr>
        <w:t>Division 7</w:t>
      </w:r>
      <w:r w:rsidR="001F336E" w:rsidRPr="00CB085F">
        <w:tab/>
      </w:r>
      <w:r w:rsidR="001F336E" w:rsidRPr="00CB085F">
        <w:rPr>
          <w:rStyle w:val="CharPartText"/>
        </w:rPr>
        <w:t>Vessels not permitted to enter port</w:t>
      </w:r>
      <w:bookmarkEnd w:id="60"/>
    </w:p>
    <w:p w:rsidR="001F336E" w:rsidRPr="00CB085F" w:rsidRDefault="00AF153B" w:rsidP="001F336E">
      <w:pPr>
        <w:pStyle w:val="LDClauseHeading"/>
      </w:pPr>
      <w:bookmarkStart w:id="61" w:name="_Toc388006372"/>
      <w:r>
        <w:rPr>
          <w:rStyle w:val="CharSectNo"/>
          <w:noProof/>
        </w:rPr>
        <w:t>32</w:t>
      </w:r>
      <w:r w:rsidR="001F336E" w:rsidRPr="00CB085F">
        <w:tab/>
        <w:t>Double hull and double bottom oil tankers</w:t>
      </w:r>
      <w:bookmarkEnd w:id="61"/>
    </w:p>
    <w:p w:rsidR="00E85AC8" w:rsidRPr="00840861" w:rsidRDefault="00E85AC8" w:rsidP="00E85AC8">
      <w:pPr>
        <w:pStyle w:val="LDClause"/>
      </w:pPr>
      <w:r w:rsidRPr="00CB085F">
        <w:rPr>
          <w:sz w:val="23"/>
          <w:szCs w:val="23"/>
        </w:rPr>
        <w:tab/>
      </w:r>
      <w:r w:rsidRPr="00840861">
        <w:tab/>
        <w:t>The master of an oil tanker must not take a vessel into a port in Australia after:</w:t>
      </w:r>
    </w:p>
    <w:p w:rsidR="00E85AC8" w:rsidRPr="007935F0" w:rsidRDefault="00E85AC8" w:rsidP="00F52F99">
      <w:pPr>
        <w:pStyle w:val="LDP1a"/>
        <w:rPr>
          <w:sz w:val="23"/>
          <w:szCs w:val="23"/>
        </w:rPr>
      </w:pPr>
      <w:r w:rsidRPr="00840861">
        <w:t>(a)</w:t>
      </w:r>
      <w:r w:rsidRPr="007935F0">
        <w:rPr>
          <w:sz w:val="23"/>
          <w:szCs w:val="23"/>
        </w:rPr>
        <w:tab/>
        <w:t>for an oil tanker mentioned in regulation</w:t>
      </w:r>
      <w:r w:rsidR="00161017" w:rsidRPr="007935F0">
        <w:rPr>
          <w:sz w:val="23"/>
          <w:szCs w:val="23"/>
        </w:rPr>
        <w:t> </w:t>
      </w:r>
      <w:r w:rsidRPr="007935F0">
        <w:rPr>
          <w:sz w:val="23"/>
          <w:szCs w:val="23"/>
        </w:rPr>
        <w:t>20.5 of Annex I</w:t>
      </w:r>
      <w:r w:rsidR="00161017" w:rsidRPr="007935F0">
        <w:rPr>
          <w:sz w:val="23"/>
          <w:szCs w:val="23"/>
        </w:rPr>
        <w:t xml:space="preserve"> and for regulation 20.8.2.1 of Annex I</w:t>
      </w:r>
      <w:r w:rsidRPr="007935F0">
        <w:rPr>
          <w:sz w:val="23"/>
          <w:szCs w:val="23"/>
        </w:rPr>
        <w:t xml:space="preserve"> — the anniversary in </w:t>
      </w:r>
      <w:r w:rsidRPr="007935F0">
        <w:rPr>
          <w:sz w:val="23"/>
          <w:szCs w:val="23"/>
          <w:lang w:eastAsia="en-AU"/>
        </w:rPr>
        <w:t>2015</w:t>
      </w:r>
      <w:r w:rsidRPr="007935F0">
        <w:rPr>
          <w:sz w:val="23"/>
          <w:szCs w:val="23"/>
        </w:rPr>
        <w:t xml:space="preserve"> of the date of the delivery of the vessel; or</w:t>
      </w:r>
    </w:p>
    <w:p w:rsidR="00E85AC8" w:rsidRPr="007935F0" w:rsidRDefault="00E85AC8" w:rsidP="00F52F99">
      <w:pPr>
        <w:pStyle w:val="LDP1a"/>
        <w:rPr>
          <w:sz w:val="23"/>
          <w:szCs w:val="23"/>
        </w:rPr>
      </w:pPr>
      <w:r w:rsidRPr="007935F0">
        <w:rPr>
          <w:sz w:val="23"/>
          <w:szCs w:val="23"/>
        </w:rPr>
        <w:t>(b)</w:t>
      </w:r>
      <w:r w:rsidRPr="007935F0">
        <w:rPr>
          <w:sz w:val="23"/>
          <w:szCs w:val="23"/>
        </w:rPr>
        <w:tab/>
        <w:t>for an oil tanker mentioned in regulation</w:t>
      </w:r>
      <w:r w:rsidR="00161017" w:rsidRPr="007935F0">
        <w:rPr>
          <w:sz w:val="23"/>
          <w:szCs w:val="23"/>
        </w:rPr>
        <w:t> </w:t>
      </w:r>
      <w:r w:rsidRPr="007935F0">
        <w:rPr>
          <w:sz w:val="23"/>
          <w:szCs w:val="23"/>
        </w:rPr>
        <w:t>20.7 of Annex I</w:t>
      </w:r>
      <w:r w:rsidR="00161017" w:rsidRPr="007935F0">
        <w:rPr>
          <w:sz w:val="23"/>
          <w:szCs w:val="23"/>
        </w:rPr>
        <w:t xml:space="preserve"> and for regulation 20.8.2.2 of Annex I</w:t>
      </w:r>
      <w:r w:rsidRPr="007935F0">
        <w:rPr>
          <w:sz w:val="23"/>
          <w:szCs w:val="23"/>
        </w:rPr>
        <w:t xml:space="preserve"> — the </w:t>
      </w:r>
      <w:r w:rsidRPr="007935F0">
        <w:rPr>
          <w:sz w:val="23"/>
          <w:szCs w:val="23"/>
          <w:lang w:eastAsia="en-AU"/>
        </w:rPr>
        <w:t>date</w:t>
      </w:r>
      <w:r w:rsidRPr="007935F0">
        <w:rPr>
          <w:sz w:val="23"/>
          <w:szCs w:val="23"/>
        </w:rPr>
        <w:t xml:space="preserve"> mentioned in paragraph 4 of regulation 20 of Annex I that applies to the oil tanker; or</w:t>
      </w:r>
    </w:p>
    <w:p w:rsidR="00E85AC8" w:rsidRPr="007935F0" w:rsidRDefault="00E85AC8" w:rsidP="00F52F99">
      <w:pPr>
        <w:pStyle w:val="LDP1a"/>
        <w:rPr>
          <w:sz w:val="23"/>
          <w:szCs w:val="23"/>
        </w:rPr>
      </w:pPr>
      <w:r w:rsidRPr="007935F0">
        <w:rPr>
          <w:sz w:val="23"/>
          <w:szCs w:val="23"/>
        </w:rPr>
        <w:t>(c)</w:t>
      </w:r>
      <w:r w:rsidRPr="007935F0">
        <w:rPr>
          <w:sz w:val="23"/>
          <w:szCs w:val="23"/>
        </w:rPr>
        <w:tab/>
        <w:t xml:space="preserve">for an oil tanker mentioned in </w:t>
      </w:r>
      <w:r w:rsidRPr="007935F0">
        <w:rPr>
          <w:sz w:val="23"/>
          <w:szCs w:val="23"/>
          <w:lang w:eastAsia="en-AU"/>
        </w:rPr>
        <w:t>regulation</w:t>
      </w:r>
      <w:r w:rsidR="00161017" w:rsidRPr="007935F0">
        <w:rPr>
          <w:sz w:val="23"/>
          <w:szCs w:val="23"/>
        </w:rPr>
        <w:t> </w:t>
      </w:r>
      <w:r w:rsidRPr="007935F0">
        <w:rPr>
          <w:sz w:val="23"/>
          <w:szCs w:val="23"/>
        </w:rPr>
        <w:t>21</w:t>
      </w:r>
      <w:r w:rsidR="00161017" w:rsidRPr="007935F0">
        <w:rPr>
          <w:sz w:val="23"/>
          <w:szCs w:val="23"/>
        </w:rPr>
        <w:t>.</w:t>
      </w:r>
      <w:r w:rsidRPr="007935F0">
        <w:rPr>
          <w:sz w:val="23"/>
          <w:szCs w:val="23"/>
        </w:rPr>
        <w:t>5 or 21.6 of Annex I</w:t>
      </w:r>
      <w:r w:rsidR="00161017" w:rsidRPr="007935F0">
        <w:rPr>
          <w:sz w:val="23"/>
          <w:szCs w:val="23"/>
        </w:rPr>
        <w:t xml:space="preserve"> and for regulation 21.8.2 of Annex I</w:t>
      </w:r>
      <w:r w:rsidRPr="007935F0">
        <w:rPr>
          <w:sz w:val="23"/>
          <w:szCs w:val="23"/>
        </w:rPr>
        <w:t> — the date mentioned in regulation 21.4 of Annex I that applies to the oil tanker.</w:t>
      </w:r>
    </w:p>
    <w:p w:rsidR="002402A7" w:rsidRPr="00CB085F" w:rsidRDefault="00C4557F" w:rsidP="002402A7">
      <w:pPr>
        <w:pStyle w:val="LDDivision"/>
      </w:pPr>
      <w:bookmarkStart w:id="62" w:name="_Toc388006373"/>
      <w:r w:rsidRPr="00CB085F">
        <w:rPr>
          <w:rStyle w:val="CharPartNo"/>
        </w:rPr>
        <w:t>Division 8</w:t>
      </w:r>
      <w:r w:rsidR="002402A7" w:rsidRPr="00CB085F">
        <w:tab/>
      </w:r>
      <w:r w:rsidR="002402A7" w:rsidRPr="00CB085F">
        <w:rPr>
          <w:rStyle w:val="CharPartText"/>
        </w:rPr>
        <w:t>Specifications of Annex I</w:t>
      </w:r>
      <w:bookmarkEnd w:id="62"/>
    </w:p>
    <w:p w:rsidR="002402A7" w:rsidRPr="00CB085F" w:rsidRDefault="00AF153B" w:rsidP="002402A7">
      <w:pPr>
        <w:pStyle w:val="LDClauseHeading"/>
      </w:pPr>
      <w:bookmarkStart w:id="63" w:name="_Toc388006374"/>
      <w:r>
        <w:rPr>
          <w:rStyle w:val="CharSectNo"/>
          <w:noProof/>
        </w:rPr>
        <w:t>33</w:t>
      </w:r>
      <w:r w:rsidR="002402A7" w:rsidRPr="00CB085F">
        <w:tab/>
      </w:r>
      <w:r w:rsidR="006A459C" w:rsidRPr="00CB085F">
        <w:t>Crude oil washing</w:t>
      </w:r>
      <w:r w:rsidR="001229D0" w:rsidRPr="00CB085F">
        <w:t xml:space="preserve"> system</w:t>
      </w:r>
      <w:r w:rsidR="002447F6" w:rsidRPr="00CB085F">
        <w:t>s</w:t>
      </w:r>
      <w:bookmarkEnd w:id="63"/>
    </w:p>
    <w:p w:rsidR="002402A7" w:rsidRPr="00CB085F" w:rsidRDefault="002402A7" w:rsidP="002402A7">
      <w:pPr>
        <w:pStyle w:val="LDClause"/>
        <w:rPr>
          <w:lang w:eastAsia="en-AU"/>
        </w:rPr>
      </w:pPr>
      <w:r w:rsidRPr="00CB085F">
        <w:rPr>
          <w:lang w:eastAsia="en-AU"/>
        </w:rPr>
        <w:tab/>
      </w:r>
      <w:r w:rsidRPr="00CB085F">
        <w:rPr>
          <w:lang w:eastAsia="en-AU"/>
        </w:rPr>
        <w:tab/>
        <w:t>For regulation 33.2 of Annex I</w:t>
      </w:r>
      <w:r w:rsidRPr="00CB085F">
        <w:t xml:space="preserve">, crude oil washing installation and associated equipment and arrangements must comply with </w:t>
      </w:r>
      <w:r w:rsidRPr="00CB085F">
        <w:rPr>
          <w:lang w:eastAsia="en-AU"/>
        </w:rPr>
        <w:t>IMO Resolution A.446(XI), as in force from time to time.</w:t>
      </w:r>
    </w:p>
    <w:p w:rsidR="002402A7" w:rsidRPr="00CB085F" w:rsidRDefault="00AF153B" w:rsidP="002402A7">
      <w:pPr>
        <w:pStyle w:val="LDClauseHeading"/>
      </w:pPr>
      <w:bookmarkStart w:id="64" w:name="_Toc388006375"/>
      <w:r>
        <w:rPr>
          <w:rStyle w:val="CharSectNo"/>
          <w:noProof/>
        </w:rPr>
        <w:t>34</w:t>
      </w:r>
      <w:r w:rsidR="002402A7" w:rsidRPr="00CB085F">
        <w:tab/>
        <w:t>Crude oil washing system operations and equipment manual</w:t>
      </w:r>
      <w:r w:rsidR="002447F6" w:rsidRPr="00CB085F">
        <w:t>s</w:t>
      </w:r>
      <w:bookmarkEnd w:id="64"/>
    </w:p>
    <w:p w:rsidR="002402A7" w:rsidRPr="00CB085F" w:rsidRDefault="002402A7" w:rsidP="002402A7">
      <w:pPr>
        <w:pStyle w:val="LDClause"/>
        <w:rPr>
          <w:color w:val="000000"/>
          <w:sz w:val="23"/>
          <w:szCs w:val="23"/>
          <w:lang w:eastAsia="en-AU"/>
        </w:rPr>
      </w:pPr>
      <w:r w:rsidRPr="00CB085F">
        <w:rPr>
          <w:color w:val="000000"/>
          <w:sz w:val="23"/>
          <w:szCs w:val="23"/>
          <w:lang w:eastAsia="en-AU"/>
        </w:rPr>
        <w:tab/>
      </w:r>
      <w:r w:rsidRPr="00CB085F">
        <w:rPr>
          <w:color w:val="000000"/>
          <w:sz w:val="23"/>
          <w:szCs w:val="23"/>
          <w:lang w:eastAsia="en-AU"/>
        </w:rPr>
        <w:tab/>
        <w:t xml:space="preserve">For regulation 35.1 of Annex I, the operations and equipment manual for an oil tanker must </w:t>
      </w:r>
      <w:r w:rsidR="00C52B29" w:rsidRPr="00CB085F">
        <w:rPr>
          <w:color w:val="000000"/>
          <w:sz w:val="23"/>
          <w:szCs w:val="23"/>
          <w:lang w:eastAsia="en-AU"/>
        </w:rPr>
        <w:t xml:space="preserve">be in the form and </w:t>
      </w:r>
      <w:r w:rsidRPr="00CB085F">
        <w:rPr>
          <w:color w:val="000000"/>
          <w:sz w:val="23"/>
          <w:szCs w:val="23"/>
          <w:lang w:eastAsia="en-AU"/>
        </w:rPr>
        <w:t>include the information mentioned in IMO Resolution MEPC.3(XII), as in force from time to time.</w:t>
      </w:r>
    </w:p>
    <w:p w:rsidR="00220964" w:rsidRPr="00CB085F" w:rsidRDefault="00AF153B" w:rsidP="00220964">
      <w:pPr>
        <w:pStyle w:val="LDClauseHeading"/>
      </w:pPr>
      <w:bookmarkStart w:id="65" w:name="_Toc388006376"/>
      <w:r>
        <w:rPr>
          <w:rStyle w:val="CharSectNo"/>
          <w:noProof/>
        </w:rPr>
        <w:t>35</w:t>
      </w:r>
      <w:r w:rsidR="00220964" w:rsidRPr="00CB085F">
        <w:tab/>
        <w:t>Oil discharge monitoring and control system</w:t>
      </w:r>
      <w:r w:rsidR="002447F6" w:rsidRPr="00CB085F">
        <w:t>s</w:t>
      </w:r>
      <w:r w:rsidR="00220964" w:rsidRPr="00CB085F">
        <w:t xml:space="preserve"> (oil tankers)</w:t>
      </w:r>
      <w:bookmarkEnd w:id="65"/>
    </w:p>
    <w:p w:rsidR="00220964" w:rsidRPr="00CB085F" w:rsidRDefault="00220964" w:rsidP="00220964">
      <w:pPr>
        <w:pStyle w:val="LDClause"/>
        <w:keepNext/>
      </w:pPr>
      <w:r w:rsidRPr="00CB085F">
        <w:tab/>
      </w:r>
      <w:r w:rsidRPr="00CB085F">
        <w:tab/>
        <w:t xml:space="preserve">For </w:t>
      </w:r>
      <w:r w:rsidRPr="00CB085F">
        <w:rPr>
          <w:lang w:eastAsia="en-AU"/>
        </w:rPr>
        <w:t xml:space="preserve">regulation </w:t>
      </w:r>
      <w:r w:rsidRPr="00CB085F">
        <w:t xml:space="preserve">31.1 of Annex I, </w:t>
      </w:r>
      <w:r w:rsidR="00496C7F" w:rsidRPr="00CB085F">
        <w:t>an issuing body</w:t>
      </w:r>
      <w:r w:rsidR="00715857" w:rsidRPr="00CB085F">
        <w:t xml:space="preserve"> </w:t>
      </w:r>
      <w:r w:rsidRPr="00CB085F">
        <w:t>may approve a</w:t>
      </w:r>
      <w:r w:rsidR="00080D44" w:rsidRPr="00CB085F">
        <w:t>n oil</w:t>
      </w:r>
      <w:r w:rsidRPr="00CB085F">
        <w:t xml:space="preserve"> discharge monitoring and control system only if designed and installed in </w:t>
      </w:r>
      <w:r w:rsidRPr="00CB085F">
        <w:rPr>
          <w:lang w:eastAsia="en-AU"/>
        </w:rPr>
        <w:t>accordance</w:t>
      </w:r>
      <w:r w:rsidRPr="00CB085F">
        <w:t xml:space="preserve"> with the specifications mentioned in:</w:t>
      </w:r>
    </w:p>
    <w:p w:rsidR="00220964" w:rsidRPr="00CB085F" w:rsidRDefault="00220964" w:rsidP="00220964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(a)</w:t>
      </w:r>
      <w:r w:rsidRPr="00CB085F">
        <w:rPr>
          <w:sz w:val="23"/>
          <w:szCs w:val="23"/>
        </w:rPr>
        <w:tab/>
        <w:t>for a system installed on board an oil tanker constructed after 31 </w:t>
      </w:r>
      <w:r w:rsidRPr="00CB085F">
        <w:rPr>
          <w:lang w:eastAsia="en-AU"/>
        </w:rPr>
        <w:t>December</w:t>
      </w:r>
      <w:r w:rsidRPr="00CB085F">
        <w:rPr>
          <w:sz w:val="23"/>
          <w:szCs w:val="23"/>
        </w:rPr>
        <w:t xml:space="preserve"> 2004 — IMO Resolution MEPC.108(49);</w:t>
      </w:r>
      <w:r w:rsidR="00075119" w:rsidRPr="00CB085F">
        <w:rPr>
          <w:sz w:val="23"/>
          <w:szCs w:val="23"/>
        </w:rPr>
        <w:t xml:space="preserve"> or</w:t>
      </w:r>
    </w:p>
    <w:p w:rsidR="00220964" w:rsidRPr="00CB085F" w:rsidRDefault="00220964" w:rsidP="00220964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(b)</w:t>
      </w:r>
      <w:r w:rsidRPr="00CB085F">
        <w:rPr>
          <w:sz w:val="23"/>
          <w:szCs w:val="23"/>
        </w:rPr>
        <w:tab/>
        <w:t xml:space="preserve">for a system installed on board an oil tanker constructed after 1 </w:t>
      </w:r>
      <w:r w:rsidRPr="00CB085F">
        <w:rPr>
          <w:lang w:eastAsia="en-AU"/>
        </w:rPr>
        <w:t>October</w:t>
      </w:r>
      <w:r w:rsidRPr="00CB085F">
        <w:rPr>
          <w:sz w:val="23"/>
          <w:szCs w:val="23"/>
        </w:rPr>
        <w:t xml:space="preserve"> 1986 and before 1 January 2005</w:t>
      </w:r>
      <w:r w:rsidR="006558CE" w:rsidRPr="00CB085F">
        <w:rPr>
          <w:sz w:val="23"/>
          <w:szCs w:val="23"/>
        </w:rPr>
        <w:t> — IMO Resolution A.586(14); or</w:t>
      </w:r>
    </w:p>
    <w:p w:rsidR="00220964" w:rsidRPr="00CB085F" w:rsidRDefault="00220964" w:rsidP="00220964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(c)</w:t>
      </w:r>
      <w:r w:rsidRPr="00CB085F">
        <w:rPr>
          <w:sz w:val="23"/>
          <w:szCs w:val="23"/>
        </w:rPr>
        <w:tab/>
        <w:t>for a system installed on board an oil tanker constructed before 2 </w:t>
      </w:r>
      <w:r w:rsidRPr="00CB085F">
        <w:rPr>
          <w:lang w:eastAsia="en-AU"/>
        </w:rPr>
        <w:t>October</w:t>
      </w:r>
      <w:r w:rsidRPr="00CB085F">
        <w:rPr>
          <w:sz w:val="23"/>
          <w:szCs w:val="23"/>
        </w:rPr>
        <w:t xml:space="preserve"> 1986 — IMO Resolution A.496(XII).</w:t>
      </w:r>
    </w:p>
    <w:p w:rsidR="00161017" w:rsidRPr="00CB085F" w:rsidRDefault="00AF153B" w:rsidP="00161017">
      <w:pPr>
        <w:pStyle w:val="LDClauseHeading"/>
      </w:pPr>
      <w:bookmarkStart w:id="66" w:name="_Toc388006377"/>
      <w:r>
        <w:rPr>
          <w:rStyle w:val="CharSectNo"/>
          <w:noProof/>
        </w:rPr>
        <w:t>36</w:t>
      </w:r>
      <w:r w:rsidR="00161017" w:rsidRPr="00CB085F">
        <w:tab/>
        <w:t>Oil content meters</w:t>
      </w:r>
      <w:r w:rsidR="00220964" w:rsidRPr="00CB085F">
        <w:t> </w:t>
      </w:r>
      <w:r w:rsidR="00161017" w:rsidRPr="00CB085F">
        <w:t>— approved design (oil tankers)</w:t>
      </w:r>
      <w:bookmarkEnd w:id="66"/>
    </w:p>
    <w:p w:rsidR="00161017" w:rsidRPr="00CB085F" w:rsidRDefault="00161017" w:rsidP="00161017">
      <w:pPr>
        <w:pStyle w:val="LDClause"/>
        <w:keepNext/>
      </w:pPr>
      <w:r w:rsidRPr="00CB085F">
        <w:tab/>
      </w:r>
      <w:r w:rsidRPr="00CB085F">
        <w:tab/>
        <w:t xml:space="preserve">For </w:t>
      </w:r>
      <w:r w:rsidRPr="00CB085F">
        <w:rPr>
          <w:lang w:eastAsia="en-AU"/>
        </w:rPr>
        <w:t>regulations</w:t>
      </w:r>
      <w:r w:rsidRPr="00CB085F">
        <w:t xml:space="preserve"> 18.8.3 and 31</w:t>
      </w:r>
      <w:r w:rsidR="00080D44" w:rsidRPr="00CB085F">
        <w:t>.2</w:t>
      </w:r>
      <w:r w:rsidRPr="00CB085F">
        <w:t xml:space="preserve"> of Annex I, </w:t>
      </w:r>
      <w:r w:rsidR="00496C7F" w:rsidRPr="00CB085F">
        <w:t>an issuing body</w:t>
      </w:r>
      <w:r w:rsidRPr="00CB085F">
        <w:t xml:space="preserve"> may approve the design of an oil content </w:t>
      </w:r>
      <w:r w:rsidR="00220964" w:rsidRPr="00CB085F">
        <w:t xml:space="preserve">meter </w:t>
      </w:r>
      <w:r w:rsidR="00080D44" w:rsidRPr="00CB085F">
        <w:t xml:space="preserve">only if </w:t>
      </w:r>
      <w:r w:rsidRPr="00CB085F">
        <w:t xml:space="preserve">in </w:t>
      </w:r>
      <w:r w:rsidRPr="00CB085F">
        <w:rPr>
          <w:lang w:eastAsia="en-AU"/>
        </w:rPr>
        <w:t>accordance</w:t>
      </w:r>
      <w:r w:rsidRPr="00CB085F">
        <w:t xml:space="preserve"> with the specifications</w:t>
      </w:r>
      <w:r w:rsidR="00220964" w:rsidRPr="00CB085F">
        <w:t xml:space="preserve"> mentioned in</w:t>
      </w:r>
      <w:r w:rsidRPr="00CB085F">
        <w:t>:</w:t>
      </w:r>
    </w:p>
    <w:p w:rsidR="00161017" w:rsidRPr="00CB085F" w:rsidRDefault="00161017" w:rsidP="00161017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(a)</w:t>
      </w:r>
      <w:r w:rsidRPr="00CB085F">
        <w:rPr>
          <w:sz w:val="23"/>
          <w:szCs w:val="23"/>
        </w:rPr>
        <w:tab/>
        <w:t xml:space="preserve">for a </w:t>
      </w:r>
      <w:r w:rsidRPr="00CB085F">
        <w:rPr>
          <w:lang w:eastAsia="en-AU"/>
        </w:rPr>
        <w:t>meter</w:t>
      </w:r>
      <w:r w:rsidRPr="00CB085F">
        <w:rPr>
          <w:sz w:val="23"/>
          <w:szCs w:val="23"/>
        </w:rPr>
        <w:t xml:space="preserve"> installed on board a</w:t>
      </w:r>
      <w:r w:rsidR="00220964" w:rsidRPr="00CB085F">
        <w:rPr>
          <w:sz w:val="23"/>
          <w:szCs w:val="23"/>
        </w:rPr>
        <w:t>n oil</w:t>
      </w:r>
      <w:r w:rsidRPr="00CB085F">
        <w:rPr>
          <w:sz w:val="23"/>
          <w:szCs w:val="23"/>
        </w:rPr>
        <w:t xml:space="preserve"> tanker constructed after 31 </w:t>
      </w:r>
      <w:r w:rsidRPr="00CB085F">
        <w:rPr>
          <w:lang w:eastAsia="en-AU"/>
        </w:rPr>
        <w:t>December</w:t>
      </w:r>
      <w:r w:rsidR="00C52B29" w:rsidRPr="00CB085F">
        <w:rPr>
          <w:sz w:val="23"/>
          <w:szCs w:val="23"/>
        </w:rPr>
        <w:t xml:space="preserve"> 2004 </w:t>
      </w:r>
      <w:r w:rsidRPr="00CB085F">
        <w:rPr>
          <w:sz w:val="23"/>
          <w:szCs w:val="23"/>
        </w:rPr>
        <w:t>— IMO Resolution MEPC</w:t>
      </w:r>
      <w:r w:rsidR="00E16738" w:rsidRPr="00CB085F">
        <w:rPr>
          <w:sz w:val="23"/>
          <w:szCs w:val="23"/>
        </w:rPr>
        <w:t>.</w:t>
      </w:r>
      <w:r w:rsidRPr="00CB085F">
        <w:rPr>
          <w:sz w:val="23"/>
          <w:szCs w:val="23"/>
        </w:rPr>
        <w:t>108(49);</w:t>
      </w:r>
      <w:r w:rsidR="00075119" w:rsidRPr="00CB085F">
        <w:rPr>
          <w:sz w:val="23"/>
          <w:szCs w:val="23"/>
        </w:rPr>
        <w:t xml:space="preserve"> or</w:t>
      </w:r>
    </w:p>
    <w:p w:rsidR="00161017" w:rsidRPr="00CB085F" w:rsidRDefault="00161017" w:rsidP="00161017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lastRenderedPageBreak/>
        <w:t>(b)</w:t>
      </w:r>
      <w:r w:rsidRPr="00CB085F">
        <w:rPr>
          <w:sz w:val="23"/>
          <w:szCs w:val="23"/>
        </w:rPr>
        <w:tab/>
        <w:t xml:space="preserve">for a </w:t>
      </w:r>
      <w:r w:rsidRPr="00CB085F">
        <w:rPr>
          <w:lang w:eastAsia="en-AU"/>
        </w:rPr>
        <w:t>meter</w:t>
      </w:r>
      <w:r w:rsidRPr="00CB085F">
        <w:rPr>
          <w:sz w:val="23"/>
          <w:szCs w:val="23"/>
        </w:rPr>
        <w:t xml:space="preserve"> installed on board a</w:t>
      </w:r>
      <w:r w:rsidR="00220964" w:rsidRPr="00CB085F">
        <w:rPr>
          <w:sz w:val="23"/>
          <w:szCs w:val="23"/>
        </w:rPr>
        <w:t>n oil</w:t>
      </w:r>
      <w:r w:rsidRPr="00CB085F">
        <w:rPr>
          <w:sz w:val="23"/>
          <w:szCs w:val="23"/>
        </w:rPr>
        <w:t xml:space="preserve"> tanker constructed after 1 </w:t>
      </w:r>
      <w:r w:rsidRPr="00CB085F">
        <w:rPr>
          <w:lang w:eastAsia="en-AU"/>
        </w:rPr>
        <w:t>October</w:t>
      </w:r>
      <w:r w:rsidR="00C52B29" w:rsidRPr="00CB085F">
        <w:rPr>
          <w:sz w:val="23"/>
          <w:szCs w:val="23"/>
        </w:rPr>
        <w:t xml:space="preserve"> 1986 and before 1 January 2005 </w:t>
      </w:r>
      <w:r w:rsidR="006558CE" w:rsidRPr="00CB085F">
        <w:rPr>
          <w:sz w:val="23"/>
          <w:szCs w:val="23"/>
        </w:rPr>
        <w:t>— IMO Resolution A.586(14); or</w:t>
      </w:r>
    </w:p>
    <w:p w:rsidR="00161017" w:rsidRPr="00CB085F" w:rsidRDefault="001C5215" w:rsidP="00161017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(c)</w:t>
      </w:r>
      <w:r w:rsidRPr="00CB085F">
        <w:rPr>
          <w:sz w:val="23"/>
          <w:szCs w:val="23"/>
        </w:rPr>
        <w:tab/>
      </w:r>
      <w:r w:rsidR="00161017" w:rsidRPr="00CB085F">
        <w:rPr>
          <w:sz w:val="23"/>
          <w:szCs w:val="23"/>
        </w:rPr>
        <w:t xml:space="preserve">for a </w:t>
      </w:r>
      <w:r w:rsidR="00161017" w:rsidRPr="00CB085F">
        <w:rPr>
          <w:lang w:eastAsia="en-AU"/>
        </w:rPr>
        <w:t>meter</w:t>
      </w:r>
      <w:r w:rsidR="00161017" w:rsidRPr="00CB085F">
        <w:rPr>
          <w:sz w:val="23"/>
          <w:szCs w:val="23"/>
        </w:rPr>
        <w:t xml:space="preserve"> installed on board a</w:t>
      </w:r>
      <w:r w:rsidR="00220964" w:rsidRPr="00CB085F">
        <w:rPr>
          <w:sz w:val="23"/>
          <w:szCs w:val="23"/>
        </w:rPr>
        <w:t>n oil</w:t>
      </w:r>
      <w:r w:rsidR="00161017" w:rsidRPr="00CB085F">
        <w:rPr>
          <w:sz w:val="23"/>
          <w:szCs w:val="23"/>
        </w:rPr>
        <w:t xml:space="preserve"> tanker constructed before 2 </w:t>
      </w:r>
      <w:r w:rsidR="00161017" w:rsidRPr="00CB085F">
        <w:rPr>
          <w:lang w:eastAsia="en-AU"/>
        </w:rPr>
        <w:t>October</w:t>
      </w:r>
      <w:r w:rsidR="00C52B29" w:rsidRPr="00CB085F">
        <w:rPr>
          <w:sz w:val="23"/>
          <w:szCs w:val="23"/>
        </w:rPr>
        <w:t xml:space="preserve"> 1986 </w:t>
      </w:r>
      <w:r w:rsidR="00161017" w:rsidRPr="00CB085F">
        <w:rPr>
          <w:sz w:val="23"/>
          <w:szCs w:val="23"/>
        </w:rPr>
        <w:t>—</w:t>
      </w:r>
      <w:r w:rsidR="00C52B29" w:rsidRPr="00CB085F">
        <w:rPr>
          <w:sz w:val="23"/>
          <w:szCs w:val="23"/>
        </w:rPr>
        <w:t xml:space="preserve"> </w:t>
      </w:r>
      <w:r w:rsidR="00161017" w:rsidRPr="00CB085F">
        <w:rPr>
          <w:sz w:val="23"/>
          <w:szCs w:val="23"/>
        </w:rPr>
        <w:t>IMO Resolution A.393(X).</w:t>
      </w:r>
    </w:p>
    <w:p w:rsidR="00161017" w:rsidRPr="00CB085F" w:rsidRDefault="00AF153B" w:rsidP="00161017">
      <w:pPr>
        <w:pStyle w:val="LDClauseHeading"/>
      </w:pPr>
      <w:bookmarkStart w:id="67" w:name="_Toc388006378"/>
      <w:r>
        <w:rPr>
          <w:rStyle w:val="CharSectNo"/>
          <w:noProof/>
        </w:rPr>
        <w:t>37</w:t>
      </w:r>
      <w:r w:rsidR="00161017" w:rsidRPr="00CB085F">
        <w:tab/>
        <w:t>Oil filtering equipment — approved design (machinery spaces — all vessels)</w:t>
      </w:r>
      <w:bookmarkEnd w:id="67"/>
    </w:p>
    <w:p w:rsidR="00161017" w:rsidRPr="00CB085F" w:rsidRDefault="00161017" w:rsidP="00161017">
      <w:pPr>
        <w:pStyle w:val="LDClause"/>
        <w:keepNext/>
        <w:rPr>
          <w:sz w:val="23"/>
          <w:szCs w:val="23"/>
        </w:rPr>
      </w:pPr>
      <w:r w:rsidRPr="00CB085F">
        <w:rPr>
          <w:sz w:val="23"/>
          <w:szCs w:val="23"/>
        </w:rPr>
        <w:tab/>
      </w:r>
      <w:r w:rsidR="006558CE" w:rsidRPr="00CB085F">
        <w:rPr>
          <w:sz w:val="23"/>
          <w:szCs w:val="23"/>
        </w:rPr>
        <w:t>(1)</w:t>
      </w:r>
      <w:r w:rsidRPr="00CB085F">
        <w:rPr>
          <w:sz w:val="23"/>
          <w:szCs w:val="23"/>
        </w:rPr>
        <w:tab/>
        <w:t xml:space="preserve">For </w:t>
      </w:r>
      <w:r w:rsidRPr="00CB085F">
        <w:rPr>
          <w:lang w:eastAsia="en-AU"/>
        </w:rPr>
        <w:t>regulations</w:t>
      </w:r>
      <w:r w:rsidRPr="00CB085F">
        <w:rPr>
          <w:sz w:val="23"/>
          <w:szCs w:val="23"/>
        </w:rPr>
        <w:t xml:space="preserve"> 14.6 and 14.7 of Annex I, </w:t>
      </w:r>
      <w:r w:rsidR="00496C7F" w:rsidRPr="00CB085F">
        <w:rPr>
          <w:sz w:val="23"/>
          <w:szCs w:val="23"/>
        </w:rPr>
        <w:t>an issuing body</w:t>
      </w:r>
      <w:r w:rsidR="00715857" w:rsidRPr="00CB085F">
        <w:rPr>
          <w:sz w:val="23"/>
          <w:szCs w:val="23"/>
        </w:rPr>
        <w:t xml:space="preserve"> </w:t>
      </w:r>
      <w:r w:rsidRPr="00CB085F">
        <w:rPr>
          <w:sz w:val="23"/>
          <w:szCs w:val="23"/>
        </w:rPr>
        <w:t xml:space="preserve">may approve the design of oil filtering </w:t>
      </w:r>
      <w:r w:rsidRPr="00CB085F">
        <w:rPr>
          <w:lang w:eastAsia="en-AU"/>
        </w:rPr>
        <w:t>equipment</w:t>
      </w:r>
      <w:r w:rsidRPr="00CB085F">
        <w:rPr>
          <w:sz w:val="23"/>
          <w:szCs w:val="23"/>
        </w:rPr>
        <w:t xml:space="preserve"> </w:t>
      </w:r>
      <w:r w:rsidR="00F52F99" w:rsidRPr="00CB085F">
        <w:rPr>
          <w:sz w:val="23"/>
          <w:szCs w:val="23"/>
        </w:rPr>
        <w:t xml:space="preserve">only </w:t>
      </w:r>
      <w:r w:rsidR="00080D44" w:rsidRPr="00CB085F">
        <w:rPr>
          <w:sz w:val="23"/>
          <w:szCs w:val="23"/>
        </w:rPr>
        <w:t>if</w:t>
      </w:r>
      <w:r w:rsidRPr="00CB085F">
        <w:rPr>
          <w:sz w:val="23"/>
          <w:szCs w:val="23"/>
        </w:rPr>
        <w:t xml:space="preserve"> in accordance with the specifications</w:t>
      </w:r>
      <w:r w:rsidR="00E16738" w:rsidRPr="00CB085F">
        <w:rPr>
          <w:sz w:val="23"/>
          <w:szCs w:val="23"/>
        </w:rPr>
        <w:t xml:space="preserve"> mentioned in</w:t>
      </w:r>
      <w:r w:rsidRPr="00CB085F">
        <w:rPr>
          <w:sz w:val="23"/>
          <w:szCs w:val="23"/>
        </w:rPr>
        <w:t>:</w:t>
      </w:r>
    </w:p>
    <w:p w:rsidR="00161017" w:rsidRPr="00CB085F" w:rsidRDefault="00161017" w:rsidP="00161017">
      <w:pPr>
        <w:pStyle w:val="LDP1a"/>
        <w:rPr>
          <w:rFonts w:ascii="Calibri" w:hAnsi="Calibri"/>
          <w:sz w:val="22"/>
          <w:szCs w:val="22"/>
        </w:rPr>
      </w:pPr>
      <w:r w:rsidRPr="00CB085F">
        <w:rPr>
          <w:sz w:val="23"/>
          <w:szCs w:val="23"/>
        </w:rPr>
        <w:t>(a)</w:t>
      </w:r>
      <w:r w:rsidRPr="00CB085F">
        <w:rPr>
          <w:sz w:val="23"/>
          <w:szCs w:val="23"/>
        </w:rPr>
        <w:tab/>
        <w:t xml:space="preserve">for </w:t>
      </w:r>
      <w:r w:rsidRPr="00CB085F">
        <w:rPr>
          <w:lang w:eastAsia="en-AU"/>
        </w:rPr>
        <w:t>equipment</w:t>
      </w:r>
      <w:r w:rsidRPr="00CB085F">
        <w:rPr>
          <w:sz w:val="23"/>
          <w:szCs w:val="23"/>
        </w:rPr>
        <w:t xml:space="preserve"> installed on board </w:t>
      </w:r>
      <w:r w:rsidR="00C52B29" w:rsidRPr="00CB085F">
        <w:rPr>
          <w:sz w:val="23"/>
          <w:szCs w:val="23"/>
        </w:rPr>
        <w:t>a vessel after 31 December 2004 </w:t>
      </w:r>
      <w:r w:rsidRPr="00CB085F">
        <w:rPr>
          <w:sz w:val="23"/>
          <w:szCs w:val="23"/>
        </w:rPr>
        <w:t xml:space="preserve">— IMO </w:t>
      </w:r>
      <w:r w:rsidRPr="00CB085F">
        <w:rPr>
          <w:lang w:eastAsia="en-AU"/>
        </w:rPr>
        <w:t>Resolution</w:t>
      </w:r>
      <w:r w:rsidRPr="00CB085F">
        <w:rPr>
          <w:sz w:val="23"/>
          <w:szCs w:val="23"/>
        </w:rPr>
        <w:t xml:space="preserve"> MEPC.107(49)</w:t>
      </w:r>
      <w:r w:rsidR="00E16738" w:rsidRPr="00CB085F">
        <w:rPr>
          <w:sz w:val="23"/>
          <w:szCs w:val="23"/>
        </w:rPr>
        <w:t>; or</w:t>
      </w:r>
    </w:p>
    <w:p w:rsidR="00161017" w:rsidRPr="00CB085F" w:rsidRDefault="00161017" w:rsidP="00161017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(b)</w:t>
      </w:r>
      <w:r w:rsidRPr="00CB085F">
        <w:rPr>
          <w:sz w:val="23"/>
          <w:szCs w:val="23"/>
        </w:rPr>
        <w:tab/>
        <w:t xml:space="preserve">for </w:t>
      </w:r>
      <w:r w:rsidRPr="00CB085F">
        <w:rPr>
          <w:lang w:eastAsia="en-AU"/>
        </w:rPr>
        <w:t>equipment</w:t>
      </w:r>
      <w:r w:rsidRPr="00CB085F">
        <w:rPr>
          <w:sz w:val="23"/>
          <w:szCs w:val="23"/>
        </w:rPr>
        <w:t xml:space="preserve"> installed on board a vessel after 29 April 1994 and before 1</w:t>
      </w:r>
      <w:r w:rsidR="00E16738" w:rsidRPr="00CB085F">
        <w:rPr>
          <w:sz w:val="23"/>
          <w:szCs w:val="23"/>
        </w:rPr>
        <w:t> </w:t>
      </w:r>
      <w:r w:rsidR="006558CE" w:rsidRPr="00CB085F">
        <w:rPr>
          <w:sz w:val="23"/>
          <w:szCs w:val="23"/>
        </w:rPr>
        <w:t xml:space="preserve">January 2005 — </w:t>
      </w:r>
      <w:r w:rsidRPr="00CB085F">
        <w:rPr>
          <w:sz w:val="23"/>
          <w:szCs w:val="23"/>
        </w:rPr>
        <w:t>IMO Resolution MEPC.60(33); or</w:t>
      </w:r>
    </w:p>
    <w:p w:rsidR="00161017" w:rsidRPr="00CB085F" w:rsidRDefault="006558CE" w:rsidP="00161017">
      <w:pPr>
        <w:pStyle w:val="LDP1a"/>
        <w:rPr>
          <w:sz w:val="23"/>
          <w:szCs w:val="23"/>
        </w:rPr>
      </w:pPr>
      <w:r w:rsidRPr="00CB085F">
        <w:rPr>
          <w:sz w:val="23"/>
          <w:szCs w:val="23"/>
        </w:rPr>
        <w:t>(c</w:t>
      </w:r>
      <w:r w:rsidR="00161017" w:rsidRPr="00CB085F">
        <w:rPr>
          <w:sz w:val="23"/>
          <w:szCs w:val="23"/>
        </w:rPr>
        <w:t>)</w:t>
      </w:r>
      <w:r w:rsidR="00161017" w:rsidRPr="00CB085F">
        <w:rPr>
          <w:sz w:val="23"/>
          <w:szCs w:val="23"/>
        </w:rPr>
        <w:tab/>
        <w:t xml:space="preserve">for </w:t>
      </w:r>
      <w:r w:rsidR="00161017" w:rsidRPr="00CB085F">
        <w:rPr>
          <w:lang w:eastAsia="en-AU"/>
        </w:rPr>
        <w:t>equipment</w:t>
      </w:r>
      <w:r w:rsidR="00161017" w:rsidRPr="00CB085F">
        <w:rPr>
          <w:sz w:val="23"/>
          <w:szCs w:val="23"/>
        </w:rPr>
        <w:t xml:space="preserve"> installed on board a vessel after 13 November 1978 and befo</w:t>
      </w:r>
      <w:r w:rsidR="00C52B29" w:rsidRPr="00CB085F">
        <w:rPr>
          <w:sz w:val="23"/>
          <w:szCs w:val="23"/>
        </w:rPr>
        <w:t xml:space="preserve">re 30 April 1994 — </w:t>
      </w:r>
      <w:r w:rsidR="00161017" w:rsidRPr="00CB085F">
        <w:rPr>
          <w:sz w:val="23"/>
          <w:szCs w:val="23"/>
        </w:rPr>
        <w:t>IMO Resolution A.393(X).</w:t>
      </w:r>
    </w:p>
    <w:p w:rsidR="006558CE" w:rsidRPr="00CB085F" w:rsidRDefault="006558CE" w:rsidP="006558CE">
      <w:pPr>
        <w:pStyle w:val="LDClause"/>
      </w:pPr>
      <w:r w:rsidRPr="00CB085F">
        <w:tab/>
        <w:t>(2)</w:t>
      </w:r>
      <w:r w:rsidRPr="00CB085F">
        <w:tab/>
        <w:t xml:space="preserve">For paragraph (1)(b), </w:t>
      </w:r>
      <w:r w:rsidR="00075119" w:rsidRPr="00CB085F">
        <w:rPr>
          <w:sz w:val="23"/>
          <w:szCs w:val="23"/>
        </w:rPr>
        <w:t xml:space="preserve">an issuing body may approve the design of </w:t>
      </w:r>
      <w:r w:rsidRPr="00CB085F">
        <w:rPr>
          <w:lang w:eastAsia="en-AU"/>
        </w:rPr>
        <w:t>equipment</w:t>
      </w:r>
      <w:r w:rsidRPr="00CB085F">
        <w:rPr>
          <w:sz w:val="23"/>
          <w:szCs w:val="23"/>
        </w:rPr>
        <w:t xml:space="preserve"> that is upgraded with add-on equipment to improve its emulsified oil treatment capabilities </w:t>
      </w:r>
      <w:r w:rsidR="00075119" w:rsidRPr="00CB085F">
        <w:rPr>
          <w:sz w:val="23"/>
          <w:szCs w:val="23"/>
        </w:rPr>
        <w:t xml:space="preserve">only if </w:t>
      </w:r>
      <w:r w:rsidR="002A1ED0" w:rsidRPr="00CB085F">
        <w:rPr>
          <w:sz w:val="23"/>
          <w:szCs w:val="23"/>
        </w:rPr>
        <w:t xml:space="preserve">it is </w:t>
      </w:r>
      <w:r w:rsidR="00075119" w:rsidRPr="00CB085F">
        <w:rPr>
          <w:sz w:val="23"/>
          <w:szCs w:val="23"/>
        </w:rPr>
        <w:t>in accordance with the specifications mentioned in</w:t>
      </w:r>
      <w:r w:rsidRPr="00CB085F">
        <w:rPr>
          <w:sz w:val="23"/>
          <w:szCs w:val="23"/>
        </w:rPr>
        <w:t xml:space="preserve"> IMO Resolution MEPC.205(62).</w:t>
      </w:r>
    </w:p>
    <w:p w:rsidR="002402A7" w:rsidRPr="00CB085F" w:rsidRDefault="002402A7" w:rsidP="002402A7">
      <w:pPr>
        <w:sectPr w:rsidR="002402A7" w:rsidRPr="00CB085F" w:rsidSect="00AB5FC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68" w:name="_Toc280562423"/>
    </w:p>
    <w:bookmarkEnd w:id="68"/>
    <w:p w:rsidR="007515E5" w:rsidRPr="00CB085F" w:rsidRDefault="007515E5" w:rsidP="007515E5">
      <w:pPr>
        <w:pStyle w:val="LDEndnote"/>
      </w:pPr>
      <w:r w:rsidRPr="00CB085F">
        <w:lastRenderedPageBreak/>
        <w:t>Note</w:t>
      </w:r>
    </w:p>
    <w:p w:rsidR="00C300A6" w:rsidRPr="00630C49" w:rsidRDefault="00C300A6" w:rsidP="00E4226F">
      <w:pPr>
        <w:pStyle w:val="LDBodytext"/>
      </w:pPr>
      <w:r w:rsidRPr="00CB085F">
        <w:t>1.</w:t>
      </w:r>
      <w:r w:rsidRPr="00CB085F">
        <w:tab/>
        <w:t xml:space="preserve">All legislative instruments and compilations are registered on the Federal Register of Legislative Instruments kept under the </w:t>
      </w:r>
      <w:r w:rsidRPr="00CB085F">
        <w:rPr>
          <w:i/>
        </w:rPr>
        <w:t xml:space="preserve">Legislative Instruments Act 2003. </w:t>
      </w:r>
      <w:r w:rsidRPr="00CB085F">
        <w:t xml:space="preserve">See </w:t>
      </w:r>
      <w:r w:rsidRPr="00CB085F">
        <w:rPr>
          <w:u w:val="single"/>
        </w:rPr>
        <w:t>http://www.frli.gov.au</w:t>
      </w:r>
      <w:r w:rsidRPr="00CB085F">
        <w:t>.</w:t>
      </w:r>
    </w:p>
    <w:p w:rsidR="00C300A6" w:rsidRPr="00630C49" w:rsidRDefault="00C300A6" w:rsidP="00C300A6">
      <w:pPr>
        <w:pStyle w:val="NotesSectionBreak"/>
        <w:keepLines/>
        <w:sectPr w:rsidR="00C300A6" w:rsidRPr="00630C49" w:rsidSect="00217F4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C17E9" w:rsidRDefault="008C17E9" w:rsidP="00C300A6">
      <w:pPr>
        <w:pStyle w:val="LDBodytext"/>
      </w:pPr>
    </w:p>
    <w:sectPr w:rsidR="008C17E9" w:rsidSect="00917A7B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EB" w:rsidRDefault="00772EEB">
      <w:r>
        <w:separator/>
      </w:r>
    </w:p>
  </w:endnote>
  <w:endnote w:type="continuationSeparator" w:id="0">
    <w:p w:rsidR="00772EEB" w:rsidRDefault="007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72EEB">
      <w:tc>
        <w:tcPr>
          <w:tcW w:w="1134" w:type="dxa"/>
        </w:tcPr>
        <w:p w:rsidR="00772EEB" w:rsidRPr="003D7214" w:rsidRDefault="00772EE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72EEB" w:rsidRPr="004F5D6D" w:rsidRDefault="00FE4279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772EEB" w:rsidRPr="00451BF5" w:rsidRDefault="00772EEB" w:rsidP="00BD545A">
          <w:pPr>
            <w:spacing w:line="240" w:lineRule="exact"/>
            <w:jc w:val="right"/>
          </w:pPr>
        </w:p>
      </w:tc>
    </w:tr>
  </w:tbl>
  <w:p w:rsidR="00772EEB" w:rsidRDefault="00772EEB" w:rsidP="00BD545A">
    <w:pPr>
      <w:ind w:right="360" w:firstLine="360"/>
    </w:pPr>
    <w:r>
      <w:t>DRAFT ONLY</w:t>
    </w:r>
  </w:p>
  <w:p w:rsidR="00772EEB" w:rsidRDefault="006A21DF" w:rsidP="00BD545A">
    <w:fldSimple w:instr=" FILENAME   \* MERGEFORMAT ">
      <w:r>
        <w:rPr>
          <w:noProof/>
        </w:rPr>
        <w:t>MO91 issue-140516Z.docx</w:t>
      </w:r>
    </w:fldSimple>
    <w:r w:rsidR="00772EEB" w:rsidRPr="00974D8C">
      <w:t xml:space="preserve"> </w:t>
    </w:r>
    <w:r w:rsidR="00772EEB">
      <w:fldChar w:fldCharType="begin"/>
    </w:r>
    <w:r w:rsidR="00772EEB">
      <w:instrText xml:space="preserve"> DATE  \@ "D/MM/YYYY"  \* MERGEFORMAT </w:instrText>
    </w:r>
    <w:r w:rsidR="00772EEB">
      <w:fldChar w:fldCharType="separate"/>
    </w:r>
    <w:r w:rsidR="00B50B68">
      <w:rPr>
        <w:noProof/>
      </w:rPr>
      <w:t>29/05/2014</w:t>
    </w:r>
    <w:r w:rsidR="00772EEB">
      <w:fldChar w:fldCharType="end"/>
    </w:r>
    <w:r w:rsidR="00772EEB">
      <w:t xml:space="preserve"> </w:t>
    </w:r>
    <w:r w:rsidR="00772EEB">
      <w:fldChar w:fldCharType="begin"/>
    </w:r>
    <w:r w:rsidR="00772EEB">
      <w:instrText xml:space="preserve"> TIME  \@ "h:mm am/pm"  \* MERGEFORMAT </w:instrText>
    </w:r>
    <w:r w:rsidR="00772EEB">
      <w:fldChar w:fldCharType="separate"/>
    </w:r>
    <w:r w:rsidR="00B50B68">
      <w:rPr>
        <w:noProof/>
      </w:rPr>
      <w:t>2:46 PM</w:t>
    </w:r>
    <w:r w:rsidR="00772EEB"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 w:rsidP="00CB6548">
    <w:pPr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772EEB">
      <w:tc>
        <w:tcPr>
          <w:tcW w:w="1134" w:type="dxa"/>
          <w:shd w:val="clear" w:color="auto" w:fill="auto"/>
        </w:tcPr>
        <w:p w:rsidR="00772EEB" w:rsidRPr="007F6065" w:rsidRDefault="00772EEB" w:rsidP="00CB6548">
          <w:pPr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14</w:t>
          </w:r>
          <w:r w:rsidRPr="007F6065">
            <w:fldChar w:fldCharType="end"/>
          </w:r>
        </w:p>
      </w:tc>
      <w:tc>
        <w:tcPr>
          <w:tcW w:w="4820" w:type="dxa"/>
          <w:shd w:val="clear" w:color="auto" w:fill="auto"/>
        </w:tcPr>
        <w:p w:rsidR="00772EEB" w:rsidRPr="00EF2F9D" w:rsidRDefault="00FE4279" w:rsidP="00CB6548">
          <w:pPr>
            <w:pStyle w:val="LD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772EEB" w:rsidRPr="007F6065" w:rsidRDefault="00772EEB" w:rsidP="00CB6548">
          <w:pPr>
            <w:spacing w:before="20"/>
            <w:jc w:val="right"/>
          </w:pPr>
        </w:p>
      </w:tc>
    </w:tr>
  </w:tbl>
  <w:p w:rsidR="00772EEB" w:rsidRDefault="00772EEB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D4B80B" wp14:editId="0DA55FC8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Pr="00D90D94" w:rsidRDefault="00772EEB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0;margin-top:783.25pt;width:349.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xO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" filled="f" stroked="f">
              <v:textbox inset="0,0,0,0">
                <w:txbxContent>
                  <w:p w:rsidR="00772EEB" w:rsidRPr="00D90D94" w:rsidRDefault="00772EEB" w:rsidP="00CB654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5830B5" wp14:editId="7E515A4E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Pr="004675CE" w:rsidRDefault="00772EEB" w:rsidP="00CB6548"/>
                        <w:p w:rsidR="00772EEB" w:rsidRPr="004675CE" w:rsidRDefault="00772EEB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5" type="#_x0000_t202" style="position:absolute;margin-left:0;margin-top:784.75pt;width:349.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0j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TK59I7oC&#10;AADC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772EEB" w:rsidRPr="004675CE" w:rsidRDefault="00772EEB" w:rsidP="00CB6548"/>
                  <w:p w:rsidR="00772EEB" w:rsidRPr="004675CE" w:rsidRDefault="00772EEB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025847" wp14:editId="7F014B8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Pr="004675CE" w:rsidRDefault="00772EEB" w:rsidP="00CB6548"/>
                        <w:p w:rsidR="00772EEB" w:rsidRPr="004675CE" w:rsidRDefault="00772EEB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6" type="#_x0000_t202" style="position:absolute;margin-left:-36pt;margin-top:188.5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zA2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O8w&#10;NroCAADD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772EEB" w:rsidRPr="004675CE" w:rsidRDefault="00772EEB" w:rsidP="00CB6548"/>
                  <w:p w:rsidR="00772EEB" w:rsidRPr="004675CE" w:rsidRDefault="00772EEB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Pr="00A41806" w:rsidRDefault="00772EEB" w:rsidP="00CB6548">
    <w:pPr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772EEB" w:rsidRPr="00A41806">
      <w:tc>
        <w:tcPr>
          <w:tcW w:w="1191" w:type="dxa"/>
          <w:shd w:val="clear" w:color="auto" w:fill="auto"/>
        </w:tcPr>
        <w:p w:rsidR="00772EEB" w:rsidRPr="00A41806" w:rsidRDefault="00772EEB" w:rsidP="00CB6548">
          <w:pPr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72EEB" w:rsidRPr="00EF2F9D" w:rsidRDefault="00772EEB" w:rsidP="00CB6548">
          <w:pPr>
            <w:pStyle w:val="LD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72EEB" w:rsidRPr="005968DD" w:rsidRDefault="00772EEB" w:rsidP="00CB6548">
          <w:pPr>
            <w:spacing w:before="20"/>
            <w:jc w:val="right"/>
          </w:pPr>
          <w:r w:rsidRPr="005968DD">
            <w:fldChar w:fldCharType="begin"/>
          </w:r>
          <w:r w:rsidRPr="005968DD">
            <w:instrText xml:space="preserve"> PAGE </w:instrText>
          </w:r>
          <w:r w:rsidRPr="005968DD">
            <w:fldChar w:fldCharType="separate"/>
          </w:r>
          <w:r>
            <w:rPr>
              <w:noProof/>
            </w:rPr>
            <w:t>13</w:t>
          </w:r>
          <w:r w:rsidRPr="005968DD">
            <w:fldChar w:fldCharType="end"/>
          </w:r>
        </w:p>
      </w:tc>
    </w:tr>
  </w:tbl>
  <w:p w:rsidR="00772EEB" w:rsidRPr="00A41806" w:rsidRDefault="00772EEB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9F0F34" wp14:editId="741714A8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Pr="00D90D94" w:rsidRDefault="00772EEB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style="position:absolute;margin-left:2pt;margin-top:784.7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yAsw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" filled="f" stroked="f">
              <v:textbox inset="0,0,0,0">
                <w:txbxContent>
                  <w:p w:rsidR="00772EEB" w:rsidRPr="00D90D94" w:rsidRDefault="00772EEB" w:rsidP="00CB6548"/>
                </w:txbxContent>
              </v:textbox>
              <w10:wrap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Pr="00556EB9" w:rsidRDefault="00772EEB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72EEB">
      <w:tc>
        <w:tcPr>
          <w:tcW w:w="1134" w:type="dxa"/>
        </w:tcPr>
        <w:p w:rsidR="00772EEB" w:rsidRPr="003D7214" w:rsidRDefault="00772EE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14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72EEB" w:rsidRPr="004F5D6D" w:rsidRDefault="00FE4279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772EEB" w:rsidRPr="00451BF5" w:rsidRDefault="00772EEB" w:rsidP="00BD545A">
          <w:pPr>
            <w:spacing w:line="240" w:lineRule="exact"/>
            <w:jc w:val="right"/>
          </w:pPr>
        </w:p>
      </w:tc>
    </w:tr>
  </w:tbl>
  <w:p w:rsidR="00772EEB" w:rsidRDefault="00772EEB" w:rsidP="00BD545A">
    <w:pPr>
      <w:ind w:right="360" w:firstLine="360"/>
    </w:pPr>
    <w:r>
      <w:t>DRAFT ONLY</w:t>
    </w:r>
  </w:p>
  <w:p w:rsidR="00772EEB" w:rsidRDefault="006A21DF" w:rsidP="00BD545A">
    <w:fldSimple w:instr=" FILENAME   \* MERGEFORMAT ">
      <w:r>
        <w:rPr>
          <w:noProof/>
        </w:rPr>
        <w:t>MO91 issue-140516Z.docx</w:t>
      </w:r>
    </w:fldSimple>
    <w:r w:rsidR="00772EEB" w:rsidRPr="00974D8C">
      <w:t xml:space="preserve"> </w:t>
    </w:r>
    <w:r w:rsidR="00772EEB">
      <w:fldChar w:fldCharType="begin"/>
    </w:r>
    <w:r w:rsidR="00772EEB">
      <w:instrText xml:space="preserve"> DATE  \@ "D/MM/YYYY"  \* MERGEFORMAT </w:instrText>
    </w:r>
    <w:r w:rsidR="00772EEB">
      <w:fldChar w:fldCharType="separate"/>
    </w:r>
    <w:r w:rsidR="00B50B68">
      <w:rPr>
        <w:noProof/>
      </w:rPr>
      <w:t>29/05/2014</w:t>
    </w:r>
    <w:r w:rsidR="00772EEB">
      <w:fldChar w:fldCharType="end"/>
    </w:r>
    <w:r w:rsidR="00772EEB">
      <w:t xml:space="preserve"> </w:t>
    </w:r>
    <w:r w:rsidR="00772EEB">
      <w:fldChar w:fldCharType="begin"/>
    </w:r>
    <w:r w:rsidR="00772EEB">
      <w:instrText xml:space="preserve"> TIME  \@ "h:mm am/pm"  \* MERGEFORMAT </w:instrText>
    </w:r>
    <w:r w:rsidR="00772EEB">
      <w:fldChar w:fldCharType="separate"/>
    </w:r>
    <w:r w:rsidR="00B50B68">
      <w:rPr>
        <w:noProof/>
      </w:rPr>
      <w:t>2:46 PM</w:t>
    </w:r>
    <w:r w:rsidR="00772EEB"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72EEB">
      <w:tc>
        <w:tcPr>
          <w:tcW w:w="1134" w:type="dxa"/>
        </w:tcPr>
        <w:p w:rsidR="00772EEB" w:rsidRDefault="00772EEB" w:rsidP="00BD545A">
          <w:pPr>
            <w:spacing w:line="240" w:lineRule="exact"/>
          </w:pPr>
        </w:p>
      </w:tc>
      <w:tc>
        <w:tcPr>
          <w:tcW w:w="6095" w:type="dxa"/>
        </w:tcPr>
        <w:p w:rsidR="00772EEB" w:rsidRPr="004F5D6D" w:rsidRDefault="00FE4279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772EEB" w:rsidRPr="003D7214" w:rsidRDefault="00772EE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13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772EEB" w:rsidRDefault="00772EEB" w:rsidP="00BD545A">
    <w:r>
      <w:t>DRAFT ONLY</w:t>
    </w:r>
  </w:p>
  <w:p w:rsidR="00772EEB" w:rsidRDefault="006A21DF" w:rsidP="00BD545A">
    <w:fldSimple w:instr=" FILENAME   \* MERGEFORMAT ">
      <w:r>
        <w:rPr>
          <w:noProof/>
        </w:rPr>
        <w:t>MO91 issue-140516Z.docx</w:t>
      </w:r>
    </w:fldSimple>
    <w:r w:rsidR="00772EEB" w:rsidRPr="00974D8C">
      <w:t xml:space="preserve"> </w:t>
    </w:r>
    <w:r w:rsidR="00772EEB">
      <w:fldChar w:fldCharType="begin"/>
    </w:r>
    <w:r w:rsidR="00772EEB">
      <w:instrText xml:space="preserve"> DATE  \@ "D/MM/YYYY"  \* MERGEFORMAT </w:instrText>
    </w:r>
    <w:r w:rsidR="00772EEB">
      <w:fldChar w:fldCharType="separate"/>
    </w:r>
    <w:r w:rsidR="00B50B68">
      <w:rPr>
        <w:noProof/>
      </w:rPr>
      <w:t>29/05/2014</w:t>
    </w:r>
    <w:r w:rsidR="00772EEB">
      <w:fldChar w:fldCharType="end"/>
    </w:r>
    <w:r w:rsidR="00772EEB">
      <w:t xml:space="preserve"> </w:t>
    </w:r>
    <w:r w:rsidR="00772EEB">
      <w:fldChar w:fldCharType="begin"/>
    </w:r>
    <w:r w:rsidR="00772EEB">
      <w:instrText xml:space="preserve"> TIME  \@ "h:mm am/pm"  \* MERGEFORMAT </w:instrText>
    </w:r>
    <w:r w:rsidR="00772EEB">
      <w:fldChar w:fldCharType="separate"/>
    </w:r>
    <w:r w:rsidR="00B50B68">
      <w:rPr>
        <w:noProof/>
      </w:rPr>
      <w:t>2:46 PM</w:t>
    </w:r>
    <w:r w:rsidR="00772EEB"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>
    <w:r>
      <w:t>DRAFT ONLY</w:t>
    </w:r>
  </w:p>
  <w:p w:rsidR="00772EEB" w:rsidRPr="00974D8C" w:rsidRDefault="006A21DF">
    <w:fldSimple w:instr=" FILENAME   \* MERGEFORMAT ">
      <w:r>
        <w:rPr>
          <w:noProof/>
        </w:rPr>
        <w:t>MO91 issue-140516Z.docx</w:t>
      </w:r>
    </w:fldSimple>
    <w:r w:rsidR="00772EEB" w:rsidRPr="00974D8C">
      <w:t xml:space="preserve"> </w:t>
    </w:r>
    <w:r w:rsidR="00772EEB">
      <w:fldChar w:fldCharType="begin"/>
    </w:r>
    <w:r w:rsidR="00772EEB">
      <w:instrText xml:space="preserve"> DATE  \@ "D/MM/YYYY"  \* MERGEFORMAT </w:instrText>
    </w:r>
    <w:r w:rsidR="00772EEB">
      <w:fldChar w:fldCharType="separate"/>
    </w:r>
    <w:r w:rsidR="00B50B68">
      <w:rPr>
        <w:noProof/>
      </w:rPr>
      <w:t>29/05/2014</w:t>
    </w:r>
    <w:r w:rsidR="00772EEB">
      <w:fldChar w:fldCharType="end"/>
    </w:r>
    <w:r w:rsidR="00772EEB">
      <w:t xml:space="preserve"> </w:t>
    </w:r>
    <w:r w:rsidR="00772EEB">
      <w:fldChar w:fldCharType="begin"/>
    </w:r>
    <w:r w:rsidR="00772EEB">
      <w:instrText xml:space="preserve"> TIME  \@ "h:mm am/pm"  \* MERGEFORMAT </w:instrText>
    </w:r>
    <w:r w:rsidR="00772EEB">
      <w:fldChar w:fldCharType="separate"/>
    </w:r>
    <w:r w:rsidR="00B50B68">
      <w:rPr>
        <w:noProof/>
      </w:rPr>
      <w:t>2:46 PM</w:t>
    </w:r>
    <w:r w:rsidR="00772EE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72EEB">
      <w:tc>
        <w:tcPr>
          <w:tcW w:w="1134" w:type="dxa"/>
        </w:tcPr>
        <w:p w:rsidR="00772EEB" w:rsidRDefault="00772EEB" w:rsidP="00BD545A">
          <w:pPr>
            <w:spacing w:line="240" w:lineRule="exact"/>
          </w:pPr>
        </w:p>
      </w:tc>
      <w:tc>
        <w:tcPr>
          <w:tcW w:w="6095" w:type="dxa"/>
        </w:tcPr>
        <w:p w:rsidR="00772EEB" w:rsidRPr="004F5D6D" w:rsidRDefault="00FE4279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772EEB" w:rsidRPr="003D7214" w:rsidRDefault="00772EE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67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772EEB" w:rsidRDefault="00772EEB" w:rsidP="00BD545A">
    <w:r>
      <w:t>DRAFT ONLY</w:t>
    </w:r>
  </w:p>
  <w:p w:rsidR="00772EEB" w:rsidRDefault="006A21DF" w:rsidP="00BD545A">
    <w:fldSimple w:instr=" FILENAME   \* MERGEFORMAT ">
      <w:r>
        <w:rPr>
          <w:noProof/>
        </w:rPr>
        <w:t>MO91 issue-140516Z.docx</w:t>
      </w:r>
    </w:fldSimple>
    <w:r w:rsidR="00772EEB" w:rsidRPr="00974D8C">
      <w:t xml:space="preserve"> </w:t>
    </w:r>
    <w:r w:rsidR="00772EEB">
      <w:fldChar w:fldCharType="begin"/>
    </w:r>
    <w:r w:rsidR="00772EEB">
      <w:instrText xml:space="preserve"> DATE  \@ "D/MM/YYYY"  \* MERGEFORMAT </w:instrText>
    </w:r>
    <w:r w:rsidR="00772EEB">
      <w:fldChar w:fldCharType="separate"/>
    </w:r>
    <w:r w:rsidR="00B50B68">
      <w:rPr>
        <w:noProof/>
      </w:rPr>
      <w:t>29/05/2014</w:t>
    </w:r>
    <w:r w:rsidR="00772EEB">
      <w:fldChar w:fldCharType="end"/>
    </w:r>
    <w:r w:rsidR="00772EEB">
      <w:t xml:space="preserve"> </w:t>
    </w:r>
    <w:r w:rsidR="00772EEB">
      <w:fldChar w:fldCharType="begin"/>
    </w:r>
    <w:r w:rsidR="00772EEB">
      <w:instrText xml:space="preserve"> TIME  \@ "h:mm am/pm"  \* MERGEFORMAT </w:instrText>
    </w:r>
    <w:r w:rsidR="00772EEB">
      <w:fldChar w:fldCharType="separate"/>
    </w:r>
    <w:r w:rsidR="00B50B68">
      <w:rPr>
        <w:noProof/>
      </w:rPr>
      <w:t>2:46 PM</w:t>
    </w:r>
    <w:r w:rsidR="00772EE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Pr="00843376" w:rsidRDefault="006F1E49" w:rsidP="00843376">
    <w:pPr>
      <w:pStyle w:val="LDFooterRef"/>
    </w:pPr>
    <w:r>
      <w:rPr>
        <w:noProof/>
      </w:rPr>
      <w:t>MO91 issue-140516Z.docx</w:t>
    </w:r>
    <w:r w:rsidR="00772EEB" w:rsidRPr="00843376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772EEB" w:rsidTr="00D76C43">
      <w:tc>
        <w:tcPr>
          <w:tcW w:w="468" w:type="dxa"/>
          <w:shd w:val="clear" w:color="auto" w:fill="auto"/>
        </w:tcPr>
        <w:p w:rsidR="00772EEB" w:rsidRPr="007F6065" w:rsidRDefault="00772EEB" w:rsidP="002520B2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B50B68">
            <w:rPr>
              <w:noProof/>
            </w:rPr>
            <w:t>2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772EEB" w:rsidRPr="00EF2F9D" w:rsidRDefault="00772EEB" w:rsidP="002520B2">
          <w:pPr>
            <w:pStyle w:val="LDFooterCitation"/>
          </w:pPr>
          <w:r w:rsidRPr="00CC0859">
            <w:t>Marine Order 91 (Marine pollution prevention — oil) 2014</w:t>
          </w:r>
        </w:p>
      </w:tc>
      <w:tc>
        <w:tcPr>
          <w:tcW w:w="462" w:type="dxa"/>
          <w:shd w:val="clear" w:color="auto" w:fill="auto"/>
        </w:tcPr>
        <w:p w:rsidR="00772EEB" w:rsidRPr="007F6065" w:rsidRDefault="00772EEB" w:rsidP="002520B2">
          <w:pPr>
            <w:pStyle w:val="LDFooter"/>
          </w:pPr>
        </w:p>
      </w:tc>
    </w:tr>
  </w:tbl>
  <w:p w:rsidR="00772EEB" w:rsidRDefault="006F1E49" w:rsidP="002520B2">
    <w:pPr>
      <w:pStyle w:val="LDFooterRef"/>
    </w:pPr>
    <w:r>
      <w:rPr>
        <w:noProof/>
      </w:rPr>
      <w:t>MO91 issue-140516Z</w:t>
    </w:r>
    <w:r w:rsidR="00772EEB">
      <w:rPr>
        <w:noProof/>
      </w:rPr>
      <w:t>.docx</w:t>
    </w:r>
    <w:r w:rsidR="00772EEB" w:rsidRPr="00CA5F5B">
      <w:t xml:space="preserve"> </w:t>
    </w:r>
    <w:r w:rsidR="00772E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231E54" wp14:editId="274F5DD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ri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LFoeuK1AgAAug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772EEB" w:rsidRDefault="00772EEB"/>
                </w:txbxContent>
              </v:textbox>
            </v:shape>
          </w:pict>
        </mc:Fallback>
      </mc:AlternateContent>
    </w:r>
    <w:r w:rsidR="00772E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AD025CD" wp14:editId="0E46E66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36pt;margin-top:188.55pt;width:349.5pt;height:4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OeuA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MqXY56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772EEB" w:rsidRDefault="00772EEB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Pr="00DC116F" w:rsidRDefault="00772EEB" w:rsidP="002520B2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772EEB" w:rsidTr="002520B2">
      <w:tc>
        <w:tcPr>
          <w:tcW w:w="7720" w:type="dxa"/>
          <w:shd w:val="clear" w:color="auto" w:fill="auto"/>
        </w:tcPr>
        <w:p w:rsidR="00772EEB" w:rsidRPr="00EF2F9D" w:rsidRDefault="00772EEB" w:rsidP="00FA3801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6A21DF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</w:tcPr>
        <w:p w:rsidR="00772EEB" w:rsidRPr="007F6065" w:rsidRDefault="00772EEB" w:rsidP="00FA3801">
          <w:pPr>
            <w:pStyle w:val="LDFooter"/>
          </w:pPr>
        </w:p>
      </w:tc>
      <w:tc>
        <w:tcPr>
          <w:tcW w:w="462" w:type="dxa"/>
          <w:shd w:val="clear" w:color="auto" w:fill="auto"/>
        </w:tcPr>
        <w:p w:rsidR="00772EEB" w:rsidRPr="007F6065" w:rsidRDefault="00772EEB" w:rsidP="00FA3801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</w:tr>
  </w:tbl>
  <w:p w:rsidR="00772EEB" w:rsidRPr="002520B2" w:rsidRDefault="006A21DF" w:rsidP="002520B2">
    <w:pPr>
      <w:pStyle w:val="LDFooterRef"/>
    </w:pPr>
    <w:fldSimple w:instr=" FILENAME   \* MERGEFORMAT ">
      <w:r>
        <w:rPr>
          <w:noProof/>
        </w:rPr>
        <w:t>MO91 issue-140516Z.docx</w:t>
      </w:r>
    </w:fldSimple>
    <w:r w:rsidR="00772EEB" w:rsidRPr="00CA5F5B">
      <w:t xml:space="preserve"> </w:t>
    </w:r>
    <w:r w:rsidR="00772EEB" w:rsidRPr="00CA5F5B">
      <w:fldChar w:fldCharType="begin"/>
    </w:r>
    <w:r w:rsidR="00772EEB" w:rsidRPr="00CA5F5B">
      <w:instrText xml:space="preserve"> DATE  \@ "D/MM/YYYY"  \* MERGEFORMAT </w:instrText>
    </w:r>
    <w:r w:rsidR="00772EEB" w:rsidRPr="00CA5F5B">
      <w:fldChar w:fldCharType="separate"/>
    </w:r>
    <w:r w:rsidR="00B50B68">
      <w:rPr>
        <w:noProof/>
      </w:rPr>
      <w:t>29/05/2014</w:t>
    </w:r>
    <w:r w:rsidR="00772EEB" w:rsidRPr="00CA5F5B">
      <w:fldChar w:fldCharType="end"/>
    </w:r>
    <w:r w:rsidR="00772EEB" w:rsidRPr="00CA5F5B">
      <w:t xml:space="preserve"> </w:t>
    </w:r>
    <w:r w:rsidR="00772EEB" w:rsidRPr="00CA5F5B">
      <w:fldChar w:fldCharType="begin"/>
    </w:r>
    <w:r w:rsidR="00772EEB" w:rsidRPr="00CA5F5B">
      <w:instrText xml:space="preserve"> TIME  \@ "h:mm am/pm"  \* MERGEFORMAT </w:instrText>
    </w:r>
    <w:r w:rsidR="00772EEB" w:rsidRPr="00CA5F5B">
      <w:fldChar w:fldCharType="separate"/>
    </w:r>
    <w:r w:rsidR="00B50B68">
      <w:rPr>
        <w:noProof/>
      </w:rPr>
      <w:t>2:46 PM</w:t>
    </w:r>
    <w:r w:rsidR="00772EEB" w:rsidRPr="00CA5F5B">
      <w:fldChar w:fldCharType="end"/>
    </w:r>
    <w:r w:rsidR="00772E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FDF3E1" wp14:editId="4C81FC7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rNuA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O0dSs2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772EEB" w:rsidRDefault="00772EEB" w:rsidP="002520B2"/>
                </w:txbxContent>
              </v:textbox>
            </v:shape>
          </w:pict>
        </mc:Fallback>
      </mc:AlternateContent>
    </w:r>
    <w:r w:rsidR="00772E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1BF597E" wp14:editId="14D8FEB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6pt;margin-top:188.55pt;width:349.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L9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Eo5L9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772EEB" w:rsidRDefault="00772EEB" w:rsidP="002520B2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Pr="00556EB9" w:rsidRDefault="006A21DF">
    <w:pPr>
      <w:pStyle w:val="LDFooterCitation"/>
    </w:pPr>
    <w:fldSimple w:instr=" filename \p \*charformat ">
      <w:r>
        <w:rPr>
          <w:noProof/>
        </w:rPr>
        <w:t>J:\Legislative Drafting\drafts-Nav Act\MO91\MO91 drafts\MO91 issue-140516Z.docx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772EEB" w:rsidTr="00FA3801">
      <w:tc>
        <w:tcPr>
          <w:tcW w:w="468" w:type="dxa"/>
          <w:shd w:val="clear" w:color="auto" w:fill="auto"/>
        </w:tcPr>
        <w:p w:rsidR="00772EEB" w:rsidRPr="007F6065" w:rsidRDefault="00772EEB" w:rsidP="00FA3801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B50B68">
            <w:rPr>
              <w:noProof/>
            </w:rPr>
            <w:t>12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772EEB" w:rsidRPr="00EF2F9D" w:rsidRDefault="00772EEB" w:rsidP="00FA3801">
          <w:pPr>
            <w:pStyle w:val="LDFooterCitation"/>
          </w:pPr>
          <w:r w:rsidRPr="00CC0859">
            <w:t>Marine Order 91 (Marine pollution prevention — oil) 2014</w:t>
          </w:r>
        </w:p>
      </w:tc>
      <w:tc>
        <w:tcPr>
          <w:tcW w:w="462" w:type="dxa"/>
          <w:shd w:val="clear" w:color="auto" w:fill="auto"/>
        </w:tcPr>
        <w:p w:rsidR="00772EEB" w:rsidRPr="007F6065" w:rsidRDefault="00772EEB" w:rsidP="00FA3801">
          <w:pPr>
            <w:pStyle w:val="LDFooter"/>
          </w:pPr>
        </w:p>
      </w:tc>
    </w:tr>
  </w:tbl>
  <w:p w:rsidR="00772EEB" w:rsidRPr="002520B2" w:rsidRDefault="006F1E49" w:rsidP="002520B2">
    <w:pPr>
      <w:pStyle w:val="LDFooterRef"/>
    </w:pPr>
    <w:r>
      <w:rPr>
        <w:noProof/>
      </w:rPr>
      <w:t>MO91 issue-140516Z</w:t>
    </w:r>
    <w:r w:rsidR="00772EEB">
      <w:rPr>
        <w:noProof/>
      </w:rPr>
      <w:t>.docx</w:t>
    </w:r>
    <w:r w:rsidR="00772EEB" w:rsidRPr="00CA5F5B">
      <w:t xml:space="preserve"> </w:t>
    </w:r>
    <w:r w:rsidR="00772E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C5956BB" wp14:editId="3A6137D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84.75pt;width:349.5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kF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B00ikFuQIA&#10;AMA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772EEB" w:rsidRDefault="00772EEB" w:rsidP="002520B2"/>
                </w:txbxContent>
              </v:textbox>
            </v:shape>
          </w:pict>
        </mc:Fallback>
      </mc:AlternateContent>
    </w:r>
    <w:r w:rsidR="00772EE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A859AC" wp14:editId="5B84ED28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6pt;margin-top:188.55pt;width:349.5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5xuQ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Corx5x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772EEB" w:rsidRDefault="00772EEB" w:rsidP="002520B2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4"/>
      <w:gridCol w:w="7371"/>
      <w:gridCol w:w="745"/>
    </w:tblGrid>
    <w:tr w:rsidR="00772EEB" w:rsidTr="00313791">
      <w:tc>
        <w:tcPr>
          <w:tcW w:w="534" w:type="dxa"/>
          <w:shd w:val="clear" w:color="auto" w:fill="auto"/>
        </w:tcPr>
        <w:p w:rsidR="00772EEB" w:rsidRPr="007F6065" w:rsidRDefault="00772EEB" w:rsidP="007D1DB6">
          <w:pPr>
            <w:pStyle w:val="LDFooter"/>
          </w:pPr>
        </w:p>
      </w:tc>
      <w:tc>
        <w:tcPr>
          <w:tcW w:w="7371" w:type="dxa"/>
          <w:shd w:val="clear" w:color="auto" w:fill="auto"/>
        </w:tcPr>
        <w:p w:rsidR="00772EEB" w:rsidRPr="00EF2F9D" w:rsidRDefault="00772EEB" w:rsidP="007D1DB6">
          <w:pPr>
            <w:pStyle w:val="LDFooterCitation"/>
          </w:pPr>
          <w:r>
            <w:tab/>
          </w:r>
          <w:r w:rsidRPr="00CC0859">
            <w:t>Marine Order 91 (Marine pollution prevention — oil) 2014</w:t>
          </w:r>
          <w:r>
            <w:tab/>
          </w:r>
        </w:p>
      </w:tc>
      <w:tc>
        <w:tcPr>
          <w:tcW w:w="745" w:type="dxa"/>
          <w:shd w:val="clear" w:color="auto" w:fill="auto"/>
        </w:tcPr>
        <w:p w:rsidR="00772EEB" w:rsidRPr="007F6065" w:rsidRDefault="00772EEB" w:rsidP="007D1DB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B50B68">
            <w:rPr>
              <w:noProof/>
            </w:rPr>
            <w:t>13</w:t>
          </w:r>
          <w:r w:rsidRPr="007F6065">
            <w:fldChar w:fldCharType="end"/>
          </w:r>
        </w:p>
      </w:tc>
    </w:tr>
  </w:tbl>
  <w:p w:rsidR="00772EEB" w:rsidRPr="001B7609" w:rsidRDefault="00772EEB" w:rsidP="007D1DB6">
    <w:pPr>
      <w:pStyle w:val="LDFooterRef"/>
    </w:pPr>
    <w:r>
      <w:rPr>
        <w:noProof/>
      </w:rPr>
      <w:t>MO91 issue-140516</w:t>
    </w:r>
    <w:r w:rsidR="006F1E49">
      <w:rPr>
        <w:noProof/>
      </w:rPr>
      <w:t>Z</w:t>
    </w:r>
    <w:r>
      <w:rPr>
        <w:noProof/>
      </w:rPr>
      <w:t>.docx</w:t>
    </w:r>
    <w:r w:rsidRPr="00CA5F5B">
      <w:t xml:space="preserve"> 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32E217" wp14:editId="0618705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0;margin-top:784.75pt;width:349.5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CutYw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772EEB" w:rsidRDefault="00772EEB" w:rsidP="00AB5FCB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996C60" wp14:editId="02DF8B60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EB" w:rsidRDefault="00772EEB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-36pt;margin-top:188.55pt;width:349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AAvio1&#10;uQIAAME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772EEB" w:rsidRDefault="00772EEB" w:rsidP="00AB5FCB"/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Pr="00556EB9" w:rsidRDefault="006A21DF" w:rsidP="00AB5FCB">
    <w:pPr>
      <w:pStyle w:val="LDFooterCitation"/>
    </w:pPr>
    <w:fldSimple w:instr=" filename \p \*charformat ">
      <w:r>
        <w:rPr>
          <w:noProof/>
        </w:rPr>
        <w:t>J:\Legislative Drafting\drafts-Nav Act\MO91\MO91 drafts\MO91 issue-140516Z.docx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EB" w:rsidRDefault="00772EEB">
      <w:r>
        <w:separator/>
      </w:r>
    </w:p>
  </w:footnote>
  <w:footnote w:type="continuationSeparator" w:id="0">
    <w:p w:rsidR="00772EEB" w:rsidRDefault="00772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72EEB">
      <w:tc>
        <w:tcPr>
          <w:tcW w:w="1494" w:type="dxa"/>
        </w:tcPr>
        <w:p w:rsidR="00772EEB" w:rsidRDefault="00772EEB" w:rsidP="00BD545A"/>
      </w:tc>
      <w:tc>
        <w:tcPr>
          <w:tcW w:w="6891" w:type="dxa"/>
        </w:tcPr>
        <w:p w:rsidR="00772EEB" w:rsidRDefault="00772EEB" w:rsidP="00BD545A"/>
      </w:tc>
    </w:tr>
    <w:tr w:rsidR="00772EEB">
      <w:tc>
        <w:tcPr>
          <w:tcW w:w="1494" w:type="dxa"/>
        </w:tcPr>
        <w:p w:rsidR="00772EEB" w:rsidRDefault="00772EEB" w:rsidP="00BD545A"/>
      </w:tc>
      <w:tc>
        <w:tcPr>
          <w:tcW w:w="6891" w:type="dxa"/>
        </w:tcPr>
        <w:p w:rsidR="00772EEB" w:rsidRDefault="00772EEB" w:rsidP="00BD545A"/>
      </w:tc>
    </w:tr>
    <w:tr w:rsidR="00772EEB">
      <w:tc>
        <w:tcPr>
          <w:tcW w:w="8385" w:type="dxa"/>
          <w:gridSpan w:val="2"/>
          <w:tcBorders>
            <w:bottom w:val="single" w:sz="4" w:space="0" w:color="auto"/>
          </w:tcBorders>
        </w:tcPr>
        <w:p w:rsidR="00772EEB" w:rsidRDefault="00772EEB" w:rsidP="00BD545A"/>
      </w:tc>
    </w:tr>
  </w:tbl>
  <w:p w:rsidR="00772EEB" w:rsidRDefault="00772EEB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772EEB">
      <w:tc>
        <w:tcPr>
          <w:tcW w:w="7167" w:type="dxa"/>
        </w:tcPr>
        <w:p w:rsidR="00772EEB" w:rsidRDefault="00772EEB">
          <w:pPr>
            <w:pStyle w:val="HeaderLiteOdd"/>
          </w:pPr>
          <w:r>
            <w:t>Note</w:t>
          </w:r>
        </w:p>
      </w:tc>
    </w:tr>
    <w:tr w:rsidR="00772EEB">
      <w:tc>
        <w:tcPr>
          <w:tcW w:w="7167" w:type="dxa"/>
        </w:tcPr>
        <w:p w:rsidR="00772EEB" w:rsidRDefault="00772EEB">
          <w:pPr>
            <w:pStyle w:val="HeaderLiteOdd"/>
          </w:pPr>
        </w:p>
      </w:tc>
    </w:tr>
    <w:tr w:rsidR="00772EE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72EEB" w:rsidRDefault="00772EEB">
          <w:pPr>
            <w:pStyle w:val="HeaderBoldOdd"/>
          </w:pPr>
        </w:p>
      </w:tc>
    </w:tr>
  </w:tbl>
  <w:p w:rsidR="00772EEB" w:rsidRDefault="00772EE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72EEB">
      <w:tc>
        <w:tcPr>
          <w:tcW w:w="1494" w:type="dxa"/>
        </w:tcPr>
        <w:p w:rsidR="00772EEB" w:rsidRDefault="00772EEB" w:rsidP="00BD545A"/>
      </w:tc>
      <w:tc>
        <w:tcPr>
          <w:tcW w:w="6891" w:type="dxa"/>
        </w:tcPr>
        <w:p w:rsidR="00772EEB" w:rsidRDefault="00772EEB" w:rsidP="00BD545A"/>
      </w:tc>
    </w:tr>
    <w:tr w:rsidR="00772EEB">
      <w:tc>
        <w:tcPr>
          <w:tcW w:w="1494" w:type="dxa"/>
        </w:tcPr>
        <w:p w:rsidR="00772EEB" w:rsidRDefault="00772EEB" w:rsidP="00BD545A"/>
      </w:tc>
      <w:tc>
        <w:tcPr>
          <w:tcW w:w="6891" w:type="dxa"/>
        </w:tcPr>
        <w:p w:rsidR="00772EEB" w:rsidRDefault="00772EEB" w:rsidP="00BD545A"/>
      </w:tc>
    </w:tr>
    <w:tr w:rsidR="00772EEB">
      <w:tc>
        <w:tcPr>
          <w:tcW w:w="8385" w:type="dxa"/>
          <w:gridSpan w:val="2"/>
          <w:tcBorders>
            <w:bottom w:val="single" w:sz="4" w:space="0" w:color="auto"/>
          </w:tcBorders>
        </w:tcPr>
        <w:p w:rsidR="00772EEB" w:rsidRDefault="00772EEB" w:rsidP="00BD545A"/>
      </w:tc>
    </w:tr>
  </w:tbl>
  <w:p w:rsidR="00772EEB" w:rsidRDefault="00772EEB" w:rsidP="00BD545A"/>
  <w:p w:rsidR="00772EEB" w:rsidRDefault="00772EE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72EEB">
      <w:tc>
        <w:tcPr>
          <w:tcW w:w="6914" w:type="dxa"/>
        </w:tcPr>
        <w:p w:rsidR="00772EEB" w:rsidRDefault="00772EEB" w:rsidP="00BD545A"/>
      </w:tc>
      <w:tc>
        <w:tcPr>
          <w:tcW w:w="1471" w:type="dxa"/>
        </w:tcPr>
        <w:p w:rsidR="00772EEB" w:rsidRDefault="00772EEB" w:rsidP="00BD545A"/>
      </w:tc>
    </w:tr>
    <w:tr w:rsidR="00772EEB">
      <w:tc>
        <w:tcPr>
          <w:tcW w:w="6914" w:type="dxa"/>
        </w:tcPr>
        <w:p w:rsidR="00772EEB" w:rsidRDefault="00772EEB" w:rsidP="00BD545A"/>
      </w:tc>
      <w:tc>
        <w:tcPr>
          <w:tcW w:w="1471" w:type="dxa"/>
        </w:tcPr>
        <w:p w:rsidR="00772EEB" w:rsidRDefault="00772EEB" w:rsidP="00BD545A"/>
      </w:tc>
    </w:tr>
    <w:tr w:rsidR="00772EEB">
      <w:tc>
        <w:tcPr>
          <w:tcW w:w="8385" w:type="dxa"/>
          <w:gridSpan w:val="2"/>
          <w:tcBorders>
            <w:bottom w:val="single" w:sz="4" w:space="0" w:color="auto"/>
          </w:tcBorders>
        </w:tcPr>
        <w:p w:rsidR="00772EEB" w:rsidRDefault="00772EEB" w:rsidP="00BD545A"/>
      </w:tc>
    </w:tr>
  </w:tbl>
  <w:p w:rsidR="00772EEB" w:rsidRDefault="00772EEB" w:rsidP="00BD545A"/>
  <w:p w:rsidR="00772EEB" w:rsidRDefault="00772E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72EEB">
      <w:tc>
        <w:tcPr>
          <w:tcW w:w="6914" w:type="dxa"/>
        </w:tcPr>
        <w:p w:rsidR="00772EEB" w:rsidRDefault="00772EEB" w:rsidP="00BD545A"/>
      </w:tc>
      <w:tc>
        <w:tcPr>
          <w:tcW w:w="1471" w:type="dxa"/>
        </w:tcPr>
        <w:p w:rsidR="00772EEB" w:rsidRDefault="00772EEB" w:rsidP="00BD545A"/>
      </w:tc>
    </w:tr>
    <w:tr w:rsidR="00772EEB">
      <w:tc>
        <w:tcPr>
          <w:tcW w:w="6914" w:type="dxa"/>
        </w:tcPr>
        <w:p w:rsidR="00772EEB" w:rsidRDefault="00772EEB" w:rsidP="00BD545A"/>
      </w:tc>
      <w:tc>
        <w:tcPr>
          <w:tcW w:w="1471" w:type="dxa"/>
        </w:tcPr>
        <w:p w:rsidR="00772EEB" w:rsidRDefault="00772EEB" w:rsidP="00BD545A"/>
      </w:tc>
    </w:tr>
    <w:tr w:rsidR="00772EEB">
      <w:tc>
        <w:tcPr>
          <w:tcW w:w="8385" w:type="dxa"/>
          <w:gridSpan w:val="2"/>
          <w:tcBorders>
            <w:bottom w:val="single" w:sz="4" w:space="0" w:color="auto"/>
          </w:tcBorders>
        </w:tcPr>
        <w:p w:rsidR="00772EEB" w:rsidRDefault="00772EEB" w:rsidP="00BD545A"/>
      </w:tc>
    </w:tr>
  </w:tbl>
  <w:p w:rsidR="00772EEB" w:rsidRDefault="00772EEB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772EEB" w:rsidTr="00AB5FCB">
      <w:tc>
        <w:tcPr>
          <w:tcW w:w="1531" w:type="dxa"/>
        </w:tcPr>
        <w:p w:rsidR="00772EEB" w:rsidRDefault="00772EEB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772EEB" w:rsidRDefault="00772EEB">
          <w:pPr>
            <w:pStyle w:val="HeaderLiteEven"/>
          </w:pPr>
        </w:p>
      </w:tc>
    </w:tr>
    <w:tr w:rsidR="00772EEB" w:rsidTr="00AB5FCB">
      <w:tc>
        <w:tcPr>
          <w:tcW w:w="1531" w:type="dxa"/>
        </w:tcPr>
        <w:p w:rsidR="00772EEB" w:rsidRDefault="00772EEB">
          <w:pPr>
            <w:pStyle w:val="HeaderLiteEven"/>
          </w:pPr>
        </w:p>
      </w:tc>
      <w:tc>
        <w:tcPr>
          <w:tcW w:w="7119" w:type="dxa"/>
          <w:vAlign w:val="bottom"/>
        </w:tcPr>
        <w:p w:rsidR="00772EEB" w:rsidRDefault="00772EEB">
          <w:pPr>
            <w:pStyle w:val="HeaderLiteEven"/>
          </w:pPr>
        </w:p>
      </w:tc>
    </w:tr>
    <w:tr w:rsidR="00772EEB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72EEB" w:rsidRDefault="00772EEB">
          <w:pPr>
            <w:pStyle w:val="HeaderBoldEven"/>
          </w:pPr>
        </w:p>
      </w:tc>
    </w:tr>
  </w:tbl>
  <w:p w:rsidR="00772EEB" w:rsidRPr="00D21569" w:rsidRDefault="00772EEB" w:rsidP="00777B31">
    <w:pPr>
      <w:pStyle w:val="HeaderEven"/>
      <w:jc w:val="right"/>
    </w:pPr>
    <w:r w:rsidRPr="00D21569"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2992"/>
    </w:tblGrid>
    <w:tr w:rsidR="00772EEB" w:rsidTr="00AB5FCB">
      <w:tc>
        <w:tcPr>
          <w:tcW w:w="5636" w:type="dxa"/>
          <w:vAlign w:val="bottom"/>
        </w:tcPr>
        <w:p w:rsidR="00772EEB" w:rsidRDefault="00772EEB">
          <w:pPr>
            <w:pStyle w:val="HeaderLiteOdd"/>
          </w:pPr>
        </w:p>
      </w:tc>
      <w:tc>
        <w:tcPr>
          <w:tcW w:w="2992" w:type="dxa"/>
        </w:tcPr>
        <w:p w:rsidR="00772EEB" w:rsidRDefault="00772EEB">
          <w:pPr>
            <w:pStyle w:val="HeaderLiteOdd"/>
          </w:pPr>
          <w:r>
            <w:t>Contents</w:t>
          </w:r>
        </w:p>
      </w:tc>
    </w:tr>
    <w:tr w:rsidR="00772EEB" w:rsidTr="00AB5FCB">
      <w:tc>
        <w:tcPr>
          <w:tcW w:w="5636" w:type="dxa"/>
          <w:vAlign w:val="bottom"/>
        </w:tcPr>
        <w:p w:rsidR="00772EEB" w:rsidRDefault="00772EEB">
          <w:pPr>
            <w:pStyle w:val="HeaderLiteOdd"/>
          </w:pPr>
        </w:p>
      </w:tc>
      <w:tc>
        <w:tcPr>
          <w:tcW w:w="2992" w:type="dxa"/>
        </w:tcPr>
        <w:p w:rsidR="00772EEB" w:rsidRDefault="00772EEB">
          <w:pPr>
            <w:pStyle w:val="HeaderLiteOdd"/>
          </w:pPr>
        </w:p>
      </w:tc>
    </w:tr>
    <w:tr w:rsidR="00772EEB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72EEB" w:rsidRDefault="00772EEB">
          <w:pPr>
            <w:pStyle w:val="HeaderBoldOdd"/>
          </w:pPr>
        </w:p>
      </w:tc>
    </w:tr>
  </w:tbl>
  <w:p w:rsidR="00772EEB" w:rsidRDefault="00772EEB" w:rsidP="00CB61C3">
    <w:pPr>
      <w:pStyle w:val="HeaderLiteOdd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08"/>
      <w:gridCol w:w="7342"/>
    </w:tblGrid>
    <w:tr w:rsidR="00772EEB" w:rsidTr="00D2221B">
      <w:tc>
        <w:tcPr>
          <w:tcW w:w="1308" w:type="dxa"/>
        </w:tcPr>
        <w:p w:rsidR="00772EEB" w:rsidRDefault="00772EEB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B50B68">
              <w:rPr>
                <w:noProof/>
              </w:rPr>
              <w:instrText>Division 7</w:instrText>
            </w:r>
          </w:fldSimple>
          <w:r>
            <w:instrText xml:space="preserve"> &lt;&gt; "Error*" </w:instrText>
          </w:r>
          <w:fldSimple w:instr=" STYLEREF CharPartNo \*Charformat ">
            <w:r w:rsidR="00B50B68">
              <w:rPr>
                <w:noProof/>
              </w:rPr>
              <w:instrText>Division 7</w:instrText>
            </w:r>
          </w:fldSimple>
          <w:r>
            <w:instrText xml:space="preserve"> </w:instrText>
          </w:r>
          <w:r>
            <w:fldChar w:fldCharType="separate"/>
          </w:r>
          <w:r w:rsidR="00B50B68">
            <w:rPr>
              <w:noProof/>
            </w:rPr>
            <w:t>Division 7</w:t>
          </w:r>
          <w:r>
            <w:fldChar w:fldCharType="end"/>
          </w:r>
        </w:p>
      </w:tc>
      <w:tc>
        <w:tcPr>
          <w:tcW w:w="7342" w:type="dxa"/>
          <w:vAlign w:val="bottom"/>
        </w:tcPr>
        <w:p w:rsidR="00772EEB" w:rsidRDefault="00772EEB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B50B68">
              <w:rPr>
                <w:noProof/>
              </w:rPr>
              <w:instrText>Vessels not permitted to enter port</w:instrText>
            </w:r>
          </w:fldSimple>
          <w:r>
            <w:instrText xml:space="preserve"> &lt;&gt; "Error*" </w:instrText>
          </w:r>
          <w:fldSimple w:instr=" STYLEREF CharPartText \*Charformat ">
            <w:r w:rsidR="00B50B68">
              <w:rPr>
                <w:noProof/>
              </w:rPr>
              <w:instrText>Vessels not permitted to enter port</w:instrText>
            </w:r>
          </w:fldSimple>
          <w:r>
            <w:instrText xml:space="preserve"> </w:instrText>
          </w:r>
          <w:r>
            <w:fldChar w:fldCharType="separate"/>
          </w:r>
          <w:r w:rsidR="00B50B68">
            <w:rPr>
              <w:noProof/>
            </w:rPr>
            <w:t>Vessels not permitted to enter port</w:t>
          </w:r>
          <w:r>
            <w:fldChar w:fldCharType="end"/>
          </w:r>
        </w:p>
      </w:tc>
    </w:tr>
    <w:tr w:rsidR="00772EEB" w:rsidTr="00D2221B">
      <w:tc>
        <w:tcPr>
          <w:tcW w:w="1308" w:type="dxa"/>
        </w:tcPr>
        <w:p w:rsidR="00772EEB" w:rsidRDefault="00772EEB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B50B6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fldSimple w:instr=" STYLEREF CharDivNo \*Charformat ">
            <w:r>
              <w:rPr>
                <w:noProof/>
              </w:rPr>
              <w:instrText>Subdivision 10.3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:rsidR="00772EEB" w:rsidRDefault="00772EEB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B50B6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772EEB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72EEB" w:rsidRPr="006D2A45" w:rsidRDefault="00772EEB" w:rsidP="00D76C43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B50B68">
            <w:rPr>
              <w:noProof/>
            </w:rPr>
            <w:instrText>32</w:instrText>
          </w:r>
          <w:r w:rsidRPr="006D2A45">
            <w:fldChar w:fldCharType="end"/>
          </w:r>
          <w:r w:rsidRPr="006D2A45">
            <w:instrText xml:space="preserve"> &lt;&gt; "Error*"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B50B68">
            <w:rPr>
              <w:noProof/>
            </w:rPr>
            <w:instrText>32</w:instrText>
          </w:r>
          <w:r w:rsidRPr="006D2A45"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B50B68">
            <w:rPr>
              <w:noProof/>
            </w:rPr>
            <w:t>32</w:t>
          </w:r>
          <w:r w:rsidRPr="006D2A45">
            <w:fldChar w:fldCharType="end"/>
          </w:r>
        </w:p>
      </w:tc>
    </w:tr>
  </w:tbl>
  <w:p w:rsidR="00772EEB" w:rsidRDefault="00772EE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428"/>
      <w:gridCol w:w="1200"/>
    </w:tblGrid>
    <w:tr w:rsidR="00772EEB" w:rsidTr="00D2221B">
      <w:tc>
        <w:tcPr>
          <w:tcW w:w="7428" w:type="dxa"/>
          <w:vAlign w:val="bottom"/>
        </w:tcPr>
        <w:p w:rsidR="00772EEB" w:rsidRDefault="00772EE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Text \*Charformat \l ">
            <w:r w:rsidR="00B50B68">
              <w:rPr>
                <w:noProof/>
              </w:rPr>
              <w:instrText>Specifications of Annex I</w:instrText>
            </w:r>
          </w:fldSimple>
          <w:r>
            <w:instrText xml:space="preserve"> &lt;&gt; "Error*" </w:instrText>
          </w:r>
          <w:fldSimple w:instr=" STYLEREF CharPartText \*Charformat \l ">
            <w:r w:rsidR="00B50B68">
              <w:rPr>
                <w:noProof/>
              </w:rPr>
              <w:instrText>Specifications of Annex I</w:instrText>
            </w:r>
          </w:fldSimple>
          <w:r>
            <w:instrText xml:space="preserve"> </w:instrText>
          </w:r>
          <w:r>
            <w:fldChar w:fldCharType="separate"/>
          </w:r>
          <w:r w:rsidR="00B50B68">
            <w:rPr>
              <w:noProof/>
            </w:rPr>
            <w:t>Specifications of Annex I</w:t>
          </w:r>
          <w:r>
            <w:fldChar w:fldCharType="end"/>
          </w:r>
        </w:p>
      </w:tc>
      <w:tc>
        <w:tcPr>
          <w:tcW w:w="1200" w:type="dxa"/>
        </w:tcPr>
        <w:p w:rsidR="00772EEB" w:rsidRDefault="00772EE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PartNo \*Charformat \l ">
            <w:r w:rsidR="00B50B68">
              <w:rPr>
                <w:noProof/>
              </w:rPr>
              <w:instrText>Division 8</w:instrText>
            </w:r>
          </w:fldSimple>
          <w:r>
            <w:instrText xml:space="preserve"> &lt;&gt; "Error*" </w:instrText>
          </w:r>
          <w:fldSimple w:instr=" STYLEREF CharPartNo \*Charformat \l ">
            <w:r w:rsidR="00B50B68">
              <w:rPr>
                <w:noProof/>
              </w:rPr>
              <w:instrText>Division 8</w:instrText>
            </w:r>
          </w:fldSimple>
          <w:r>
            <w:instrText xml:space="preserve"> </w:instrText>
          </w:r>
          <w:r>
            <w:fldChar w:fldCharType="separate"/>
          </w:r>
          <w:r w:rsidR="00B50B68">
            <w:rPr>
              <w:noProof/>
            </w:rPr>
            <w:t>Division 8</w:t>
          </w:r>
          <w:r>
            <w:fldChar w:fldCharType="end"/>
          </w:r>
        </w:p>
      </w:tc>
    </w:tr>
    <w:tr w:rsidR="00772EEB" w:rsidTr="00D2221B">
      <w:tc>
        <w:tcPr>
          <w:tcW w:w="7428" w:type="dxa"/>
        </w:tcPr>
        <w:p w:rsidR="00772EEB" w:rsidRDefault="00772EEB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B50B6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  <w:vAlign w:val="bottom"/>
        </w:tcPr>
        <w:p w:rsidR="00772EEB" w:rsidRDefault="00772EEB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B50B6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fldSimple w:instr=" STYLEREF CharDivNo \*Charformat ">
            <w:r>
              <w:rPr>
                <w:noProof/>
              </w:rPr>
              <w:instrText>Subdivision 10.3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772EEB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72EEB" w:rsidRPr="006D2A45" w:rsidRDefault="00772EEB">
          <w:pPr>
            <w:pStyle w:val="HeaderBoldOdd"/>
          </w:pPr>
          <w:r>
            <w:t xml:space="preserve">Section </w:t>
          </w:r>
          <w:r w:rsidRPr="00893BAD">
            <w:fldChar w:fldCharType="begin"/>
          </w:r>
          <w:r w:rsidRPr="00893BAD">
            <w:instrText xml:space="preserve"> If </w:instrText>
          </w:r>
          <w:fldSimple w:instr=" STYLEREF CharSectNo \*Charformat \l ">
            <w:r w:rsidR="00B50B68">
              <w:rPr>
                <w:noProof/>
              </w:rPr>
              <w:instrText>37</w:instrText>
            </w:r>
          </w:fldSimple>
          <w:r w:rsidRPr="00893BAD">
            <w:instrText xml:space="preserve"> &lt;&gt; "Error*" </w:instrText>
          </w:r>
          <w:fldSimple w:instr=" STYLEREF CharSectNo \*Charformat \l ">
            <w:r w:rsidR="00B50B68">
              <w:rPr>
                <w:noProof/>
              </w:rPr>
              <w:instrText>37</w:instrText>
            </w:r>
          </w:fldSimple>
          <w:r w:rsidRPr="00893BAD">
            <w:instrText xml:space="preserve"> </w:instrText>
          </w:r>
          <w:r w:rsidRPr="00893BAD">
            <w:fldChar w:fldCharType="separate"/>
          </w:r>
          <w:r w:rsidR="00B50B68">
            <w:rPr>
              <w:noProof/>
            </w:rPr>
            <w:t>37</w:t>
          </w:r>
          <w:r w:rsidRPr="00893BAD">
            <w:fldChar w:fldCharType="end"/>
          </w:r>
        </w:p>
      </w:tc>
    </w:tr>
  </w:tbl>
  <w:p w:rsidR="00772EEB" w:rsidRDefault="00772EE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B" w:rsidRDefault="00772EE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772EEB">
      <w:tc>
        <w:tcPr>
          <w:tcW w:w="7167" w:type="dxa"/>
        </w:tcPr>
        <w:p w:rsidR="00772EEB" w:rsidRDefault="00772EEB">
          <w:pPr>
            <w:pStyle w:val="HeaderLiteEven"/>
          </w:pPr>
          <w:r>
            <w:t>Note</w:t>
          </w:r>
        </w:p>
      </w:tc>
    </w:tr>
    <w:tr w:rsidR="00772EEB">
      <w:tc>
        <w:tcPr>
          <w:tcW w:w="7167" w:type="dxa"/>
        </w:tcPr>
        <w:p w:rsidR="00772EEB" w:rsidRDefault="00772EEB">
          <w:pPr>
            <w:pStyle w:val="HeaderLiteEven"/>
          </w:pPr>
        </w:p>
      </w:tc>
    </w:tr>
    <w:tr w:rsidR="00772EE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72EEB" w:rsidRDefault="00772EEB">
          <w:pPr>
            <w:pStyle w:val="HeaderBoldEven"/>
          </w:pPr>
        </w:p>
      </w:tc>
    </w:tr>
  </w:tbl>
  <w:p w:rsidR="00772EEB" w:rsidRDefault="00772E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907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088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F65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808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DAE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C81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2EE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EC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D0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C85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E20448"/>
    <w:multiLevelType w:val="hybridMultilevel"/>
    <w:tmpl w:val="758CD614"/>
    <w:lvl w:ilvl="0" w:tplc="0090F368">
      <w:start w:val="1"/>
      <w:numFmt w:val="lowerRoman"/>
      <w:lvlText w:val="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E07"/>
    <w:multiLevelType w:val="hybridMultilevel"/>
    <w:tmpl w:val="CA8A88B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8E035BF"/>
    <w:multiLevelType w:val="hybridMultilevel"/>
    <w:tmpl w:val="8A44E1C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5">
    <w:nsid w:val="61B529D8"/>
    <w:multiLevelType w:val="hybridMultilevel"/>
    <w:tmpl w:val="9B883020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0"/>
  </w:num>
  <w:num w:numId="14">
    <w:abstractNumId w:val="1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3"/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853F6"/>
    <w:rsid w:val="000015D4"/>
    <w:rsid w:val="000038A0"/>
    <w:rsid w:val="00004FF7"/>
    <w:rsid w:val="00012F8A"/>
    <w:rsid w:val="0001403E"/>
    <w:rsid w:val="000162EC"/>
    <w:rsid w:val="0001662A"/>
    <w:rsid w:val="00020108"/>
    <w:rsid w:val="00021783"/>
    <w:rsid w:val="00021D4B"/>
    <w:rsid w:val="0002475B"/>
    <w:rsid w:val="000273B5"/>
    <w:rsid w:val="000279EB"/>
    <w:rsid w:val="00032F2C"/>
    <w:rsid w:val="00033857"/>
    <w:rsid w:val="00035D5A"/>
    <w:rsid w:val="00036222"/>
    <w:rsid w:val="00036A8E"/>
    <w:rsid w:val="00037717"/>
    <w:rsid w:val="00040090"/>
    <w:rsid w:val="000403D5"/>
    <w:rsid w:val="0004215F"/>
    <w:rsid w:val="000427E4"/>
    <w:rsid w:val="0004456C"/>
    <w:rsid w:val="000453FC"/>
    <w:rsid w:val="00045BA4"/>
    <w:rsid w:val="00045F1B"/>
    <w:rsid w:val="00051C32"/>
    <w:rsid w:val="000521B7"/>
    <w:rsid w:val="00052304"/>
    <w:rsid w:val="0005339D"/>
    <w:rsid w:val="00060076"/>
    <w:rsid w:val="0006140D"/>
    <w:rsid w:val="00061BEA"/>
    <w:rsid w:val="00064381"/>
    <w:rsid w:val="000646EC"/>
    <w:rsid w:val="00065118"/>
    <w:rsid w:val="00065296"/>
    <w:rsid w:val="00065396"/>
    <w:rsid w:val="0006583C"/>
    <w:rsid w:val="000672DC"/>
    <w:rsid w:val="0007001A"/>
    <w:rsid w:val="000715D1"/>
    <w:rsid w:val="00074FC1"/>
    <w:rsid w:val="00075119"/>
    <w:rsid w:val="0007552D"/>
    <w:rsid w:val="00077A17"/>
    <w:rsid w:val="00080D44"/>
    <w:rsid w:val="00080D5B"/>
    <w:rsid w:val="00082916"/>
    <w:rsid w:val="00082957"/>
    <w:rsid w:val="00083189"/>
    <w:rsid w:val="00084E4F"/>
    <w:rsid w:val="0008560A"/>
    <w:rsid w:val="00091146"/>
    <w:rsid w:val="00094868"/>
    <w:rsid w:val="00095849"/>
    <w:rsid w:val="00097BCD"/>
    <w:rsid w:val="000A0788"/>
    <w:rsid w:val="000A0CCA"/>
    <w:rsid w:val="000A1742"/>
    <w:rsid w:val="000A620C"/>
    <w:rsid w:val="000A6F4A"/>
    <w:rsid w:val="000A7869"/>
    <w:rsid w:val="000B4121"/>
    <w:rsid w:val="000B4194"/>
    <w:rsid w:val="000B51B3"/>
    <w:rsid w:val="000B7FB3"/>
    <w:rsid w:val="000C059D"/>
    <w:rsid w:val="000C2ED8"/>
    <w:rsid w:val="000C326A"/>
    <w:rsid w:val="000C6385"/>
    <w:rsid w:val="000D0EC5"/>
    <w:rsid w:val="000D1916"/>
    <w:rsid w:val="000D5983"/>
    <w:rsid w:val="000E0985"/>
    <w:rsid w:val="000E16EC"/>
    <w:rsid w:val="000E27E3"/>
    <w:rsid w:val="000E48BD"/>
    <w:rsid w:val="000E7494"/>
    <w:rsid w:val="000F2967"/>
    <w:rsid w:val="000F30ED"/>
    <w:rsid w:val="000F64D6"/>
    <w:rsid w:val="0010032A"/>
    <w:rsid w:val="0010091B"/>
    <w:rsid w:val="00101AA4"/>
    <w:rsid w:val="00103F01"/>
    <w:rsid w:val="00105BB8"/>
    <w:rsid w:val="00106BE8"/>
    <w:rsid w:val="00111D90"/>
    <w:rsid w:val="00115B97"/>
    <w:rsid w:val="0011659E"/>
    <w:rsid w:val="00116989"/>
    <w:rsid w:val="00116AA8"/>
    <w:rsid w:val="00120482"/>
    <w:rsid w:val="001229D0"/>
    <w:rsid w:val="00122F63"/>
    <w:rsid w:val="00125657"/>
    <w:rsid w:val="001259EE"/>
    <w:rsid w:val="001271E2"/>
    <w:rsid w:val="0012723D"/>
    <w:rsid w:val="001312D8"/>
    <w:rsid w:val="001328CE"/>
    <w:rsid w:val="00134B74"/>
    <w:rsid w:val="00134DDC"/>
    <w:rsid w:val="001364CE"/>
    <w:rsid w:val="00140090"/>
    <w:rsid w:val="001409F1"/>
    <w:rsid w:val="0014186A"/>
    <w:rsid w:val="00141CBA"/>
    <w:rsid w:val="00144DE3"/>
    <w:rsid w:val="001473CA"/>
    <w:rsid w:val="00151533"/>
    <w:rsid w:val="00153195"/>
    <w:rsid w:val="00157DFF"/>
    <w:rsid w:val="00161017"/>
    <w:rsid w:val="00162609"/>
    <w:rsid w:val="0016472A"/>
    <w:rsid w:val="00164935"/>
    <w:rsid w:val="00165D61"/>
    <w:rsid w:val="00166720"/>
    <w:rsid w:val="00172BE4"/>
    <w:rsid w:val="0017685B"/>
    <w:rsid w:val="00176C4F"/>
    <w:rsid w:val="00177843"/>
    <w:rsid w:val="001809EF"/>
    <w:rsid w:val="00180F78"/>
    <w:rsid w:val="00181214"/>
    <w:rsid w:val="00181CBE"/>
    <w:rsid w:val="00185733"/>
    <w:rsid w:val="00185F83"/>
    <w:rsid w:val="00186360"/>
    <w:rsid w:val="00187D63"/>
    <w:rsid w:val="00190054"/>
    <w:rsid w:val="001915EE"/>
    <w:rsid w:val="00191FA5"/>
    <w:rsid w:val="00192B87"/>
    <w:rsid w:val="00192C10"/>
    <w:rsid w:val="001933CC"/>
    <w:rsid w:val="00193F32"/>
    <w:rsid w:val="0019487C"/>
    <w:rsid w:val="00194E0B"/>
    <w:rsid w:val="00195403"/>
    <w:rsid w:val="00195775"/>
    <w:rsid w:val="001A0341"/>
    <w:rsid w:val="001A0EE8"/>
    <w:rsid w:val="001A4DD7"/>
    <w:rsid w:val="001A6C59"/>
    <w:rsid w:val="001A796A"/>
    <w:rsid w:val="001B195B"/>
    <w:rsid w:val="001B6291"/>
    <w:rsid w:val="001C0038"/>
    <w:rsid w:val="001C22F5"/>
    <w:rsid w:val="001C25FE"/>
    <w:rsid w:val="001C4F89"/>
    <w:rsid w:val="001C5215"/>
    <w:rsid w:val="001C7118"/>
    <w:rsid w:val="001C7575"/>
    <w:rsid w:val="001C769F"/>
    <w:rsid w:val="001D6D71"/>
    <w:rsid w:val="001D7EFA"/>
    <w:rsid w:val="001E092D"/>
    <w:rsid w:val="001E1749"/>
    <w:rsid w:val="001E4C5E"/>
    <w:rsid w:val="001E5A55"/>
    <w:rsid w:val="001E6615"/>
    <w:rsid w:val="001F108C"/>
    <w:rsid w:val="001F336E"/>
    <w:rsid w:val="001F41C5"/>
    <w:rsid w:val="001F4475"/>
    <w:rsid w:val="001F5367"/>
    <w:rsid w:val="001F53E1"/>
    <w:rsid w:val="001F6520"/>
    <w:rsid w:val="002015B2"/>
    <w:rsid w:val="00203232"/>
    <w:rsid w:val="002041BE"/>
    <w:rsid w:val="002073C8"/>
    <w:rsid w:val="00210652"/>
    <w:rsid w:val="00214C3B"/>
    <w:rsid w:val="00215642"/>
    <w:rsid w:val="00217F48"/>
    <w:rsid w:val="002208D1"/>
    <w:rsid w:val="00220964"/>
    <w:rsid w:val="00221073"/>
    <w:rsid w:val="00222FD0"/>
    <w:rsid w:val="00224046"/>
    <w:rsid w:val="002252C7"/>
    <w:rsid w:val="00225F85"/>
    <w:rsid w:val="0022734F"/>
    <w:rsid w:val="002320F6"/>
    <w:rsid w:val="002333DD"/>
    <w:rsid w:val="00233C57"/>
    <w:rsid w:val="0023489C"/>
    <w:rsid w:val="00235EF1"/>
    <w:rsid w:val="002402A7"/>
    <w:rsid w:val="00241923"/>
    <w:rsid w:val="0024194A"/>
    <w:rsid w:val="0024222C"/>
    <w:rsid w:val="00243601"/>
    <w:rsid w:val="002447F6"/>
    <w:rsid w:val="00244C01"/>
    <w:rsid w:val="00246042"/>
    <w:rsid w:val="002520B2"/>
    <w:rsid w:val="00252195"/>
    <w:rsid w:val="00252F17"/>
    <w:rsid w:val="00253DDD"/>
    <w:rsid w:val="00260912"/>
    <w:rsid w:val="00262716"/>
    <w:rsid w:val="0026318D"/>
    <w:rsid w:val="002650F0"/>
    <w:rsid w:val="0026557A"/>
    <w:rsid w:val="00275245"/>
    <w:rsid w:val="002765EB"/>
    <w:rsid w:val="00277471"/>
    <w:rsid w:val="00281E63"/>
    <w:rsid w:val="0028213D"/>
    <w:rsid w:val="0028609E"/>
    <w:rsid w:val="00286CEA"/>
    <w:rsid w:val="00287E8B"/>
    <w:rsid w:val="002918D8"/>
    <w:rsid w:val="0029228A"/>
    <w:rsid w:val="00293BC3"/>
    <w:rsid w:val="0029671E"/>
    <w:rsid w:val="002978ED"/>
    <w:rsid w:val="00297EBB"/>
    <w:rsid w:val="002A0984"/>
    <w:rsid w:val="002A1703"/>
    <w:rsid w:val="002A19B0"/>
    <w:rsid w:val="002A1ED0"/>
    <w:rsid w:val="002A37DA"/>
    <w:rsid w:val="002A3C2F"/>
    <w:rsid w:val="002B104A"/>
    <w:rsid w:val="002B1EBA"/>
    <w:rsid w:val="002B265A"/>
    <w:rsid w:val="002B3023"/>
    <w:rsid w:val="002B3196"/>
    <w:rsid w:val="002B32C5"/>
    <w:rsid w:val="002B519A"/>
    <w:rsid w:val="002B79CE"/>
    <w:rsid w:val="002B7DCF"/>
    <w:rsid w:val="002C3333"/>
    <w:rsid w:val="002C484D"/>
    <w:rsid w:val="002D0014"/>
    <w:rsid w:val="002D1B5B"/>
    <w:rsid w:val="002D417A"/>
    <w:rsid w:val="002D4558"/>
    <w:rsid w:val="002D6964"/>
    <w:rsid w:val="002D71AC"/>
    <w:rsid w:val="002D7932"/>
    <w:rsid w:val="002E2426"/>
    <w:rsid w:val="002E5749"/>
    <w:rsid w:val="002E64B1"/>
    <w:rsid w:val="002E6D17"/>
    <w:rsid w:val="002F2BE6"/>
    <w:rsid w:val="002F353D"/>
    <w:rsid w:val="002F78D5"/>
    <w:rsid w:val="00300658"/>
    <w:rsid w:val="003006AB"/>
    <w:rsid w:val="00303065"/>
    <w:rsid w:val="00306194"/>
    <w:rsid w:val="0030647E"/>
    <w:rsid w:val="003072E7"/>
    <w:rsid w:val="00313209"/>
    <w:rsid w:val="00313791"/>
    <w:rsid w:val="003151F5"/>
    <w:rsid w:val="00316B6C"/>
    <w:rsid w:val="00320EB4"/>
    <w:rsid w:val="003231FF"/>
    <w:rsid w:val="003243C6"/>
    <w:rsid w:val="003265A9"/>
    <w:rsid w:val="00327088"/>
    <w:rsid w:val="00327199"/>
    <w:rsid w:val="003317C7"/>
    <w:rsid w:val="00331F79"/>
    <w:rsid w:val="00332B28"/>
    <w:rsid w:val="00333426"/>
    <w:rsid w:val="0033573E"/>
    <w:rsid w:val="00336724"/>
    <w:rsid w:val="003404B4"/>
    <w:rsid w:val="00342FB4"/>
    <w:rsid w:val="00343B24"/>
    <w:rsid w:val="00343D9F"/>
    <w:rsid w:val="003469E3"/>
    <w:rsid w:val="00347F0B"/>
    <w:rsid w:val="0035001E"/>
    <w:rsid w:val="00351522"/>
    <w:rsid w:val="0035245B"/>
    <w:rsid w:val="00353F3B"/>
    <w:rsid w:val="003564EE"/>
    <w:rsid w:val="00357657"/>
    <w:rsid w:val="00361984"/>
    <w:rsid w:val="00363B4A"/>
    <w:rsid w:val="00367E3F"/>
    <w:rsid w:val="00370DD7"/>
    <w:rsid w:val="003720CF"/>
    <w:rsid w:val="0037255F"/>
    <w:rsid w:val="00380588"/>
    <w:rsid w:val="0038199B"/>
    <w:rsid w:val="00383C96"/>
    <w:rsid w:val="003842A9"/>
    <w:rsid w:val="00386F67"/>
    <w:rsid w:val="00387F34"/>
    <w:rsid w:val="0039194C"/>
    <w:rsid w:val="00392557"/>
    <w:rsid w:val="0039396B"/>
    <w:rsid w:val="00397950"/>
    <w:rsid w:val="003A482C"/>
    <w:rsid w:val="003A4AA8"/>
    <w:rsid w:val="003A4AB3"/>
    <w:rsid w:val="003A5AF1"/>
    <w:rsid w:val="003A77F7"/>
    <w:rsid w:val="003B0D29"/>
    <w:rsid w:val="003B0E94"/>
    <w:rsid w:val="003B27F9"/>
    <w:rsid w:val="003B7E2B"/>
    <w:rsid w:val="003C1D25"/>
    <w:rsid w:val="003D1079"/>
    <w:rsid w:val="003D1FD3"/>
    <w:rsid w:val="003D5FC8"/>
    <w:rsid w:val="003D6020"/>
    <w:rsid w:val="003D659C"/>
    <w:rsid w:val="003D6F03"/>
    <w:rsid w:val="003E598C"/>
    <w:rsid w:val="003E6D06"/>
    <w:rsid w:val="003F64F2"/>
    <w:rsid w:val="003F6833"/>
    <w:rsid w:val="004005D4"/>
    <w:rsid w:val="004032A0"/>
    <w:rsid w:val="00403F78"/>
    <w:rsid w:val="004048EF"/>
    <w:rsid w:val="00404C20"/>
    <w:rsid w:val="00406C83"/>
    <w:rsid w:val="00415702"/>
    <w:rsid w:val="004207A0"/>
    <w:rsid w:val="00421964"/>
    <w:rsid w:val="00422522"/>
    <w:rsid w:val="004255DD"/>
    <w:rsid w:val="004311E3"/>
    <w:rsid w:val="0043276E"/>
    <w:rsid w:val="00433B06"/>
    <w:rsid w:val="00434B17"/>
    <w:rsid w:val="00435AB9"/>
    <w:rsid w:val="00435D48"/>
    <w:rsid w:val="004361A5"/>
    <w:rsid w:val="00440B24"/>
    <w:rsid w:val="00442AA3"/>
    <w:rsid w:val="00443890"/>
    <w:rsid w:val="00443F0D"/>
    <w:rsid w:val="0044430D"/>
    <w:rsid w:val="004447F9"/>
    <w:rsid w:val="00444F77"/>
    <w:rsid w:val="004459DE"/>
    <w:rsid w:val="00450CB1"/>
    <w:rsid w:val="00450DE1"/>
    <w:rsid w:val="00451F6B"/>
    <w:rsid w:val="004533FC"/>
    <w:rsid w:val="0045604E"/>
    <w:rsid w:val="004624D8"/>
    <w:rsid w:val="0046261A"/>
    <w:rsid w:val="0046351F"/>
    <w:rsid w:val="00464092"/>
    <w:rsid w:val="004640EA"/>
    <w:rsid w:val="00464AD1"/>
    <w:rsid w:val="00466BED"/>
    <w:rsid w:val="00466DBA"/>
    <w:rsid w:val="0047652E"/>
    <w:rsid w:val="00476E9A"/>
    <w:rsid w:val="00480020"/>
    <w:rsid w:val="00482157"/>
    <w:rsid w:val="0048307D"/>
    <w:rsid w:val="004839A4"/>
    <w:rsid w:val="00484BDA"/>
    <w:rsid w:val="00485B06"/>
    <w:rsid w:val="004879CB"/>
    <w:rsid w:val="0049172E"/>
    <w:rsid w:val="00492EE4"/>
    <w:rsid w:val="0049571E"/>
    <w:rsid w:val="00496C7F"/>
    <w:rsid w:val="004A062C"/>
    <w:rsid w:val="004A1F79"/>
    <w:rsid w:val="004A20E2"/>
    <w:rsid w:val="004A3B0D"/>
    <w:rsid w:val="004A6B9D"/>
    <w:rsid w:val="004A7713"/>
    <w:rsid w:val="004A7AA7"/>
    <w:rsid w:val="004B1AC1"/>
    <w:rsid w:val="004B32D2"/>
    <w:rsid w:val="004B6C4F"/>
    <w:rsid w:val="004B78CC"/>
    <w:rsid w:val="004C3987"/>
    <w:rsid w:val="004C6E70"/>
    <w:rsid w:val="004D11D2"/>
    <w:rsid w:val="004D1A32"/>
    <w:rsid w:val="004D2382"/>
    <w:rsid w:val="004D32C2"/>
    <w:rsid w:val="004D5EAB"/>
    <w:rsid w:val="004D6045"/>
    <w:rsid w:val="004D65DB"/>
    <w:rsid w:val="004D69F5"/>
    <w:rsid w:val="004E0619"/>
    <w:rsid w:val="004E1C75"/>
    <w:rsid w:val="004E2FEB"/>
    <w:rsid w:val="004E5EF0"/>
    <w:rsid w:val="004E7590"/>
    <w:rsid w:val="004F35CB"/>
    <w:rsid w:val="004F3A14"/>
    <w:rsid w:val="004F5D6D"/>
    <w:rsid w:val="004F6F97"/>
    <w:rsid w:val="004F7C6F"/>
    <w:rsid w:val="00501E0C"/>
    <w:rsid w:val="005029EF"/>
    <w:rsid w:val="00502FE6"/>
    <w:rsid w:val="005056C8"/>
    <w:rsid w:val="0051137B"/>
    <w:rsid w:val="00511776"/>
    <w:rsid w:val="00511924"/>
    <w:rsid w:val="0051222C"/>
    <w:rsid w:val="00512974"/>
    <w:rsid w:val="0051511D"/>
    <w:rsid w:val="0051578E"/>
    <w:rsid w:val="005166E2"/>
    <w:rsid w:val="005200D8"/>
    <w:rsid w:val="00521A67"/>
    <w:rsid w:val="0052200F"/>
    <w:rsid w:val="0052220C"/>
    <w:rsid w:val="005234C7"/>
    <w:rsid w:val="005238E0"/>
    <w:rsid w:val="005277E8"/>
    <w:rsid w:val="005354D0"/>
    <w:rsid w:val="00536D4B"/>
    <w:rsid w:val="00537411"/>
    <w:rsid w:val="0054351E"/>
    <w:rsid w:val="005516CA"/>
    <w:rsid w:val="00554183"/>
    <w:rsid w:val="00566363"/>
    <w:rsid w:val="00567144"/>
    <w:rsid w:val="005672DE"/>
    <w:rsid w:val="0057148E"/>
    <w:rsid w:val="005721CD"/>
    <w:rsid w:val="00573CD6"/>
    <w:rsid w:val="005749F6"/>
    <w:rsid w:val="00576569"/>
    <w:rsid w:val="00576FBE"/>
    <w:rsid w:val="00577E10"/>
    <w:rsid w:val="00580301"/>
    <w:rsid w:val="005859FB"/>
    <w:rsid w:val="00591C6D"/>
    <w:rsid w:val="005924C4"/>
    <w:rsid w:val="005928AC"/>
    <w:rsid w:val="00592FFB"/>
    <w:rsid w:val="00593C44"/>
    <w:rsid w:val="005943B6"/>
    <w:rsid w:val="00595F36"/>
    <w:rsid w:val="005A4031"/>
    <w:rsid w:val="005B08A1"/>
    <w:rsid w:val="005B3ADD"/>
    <w:rsid w:val="005B3D8E"/>
    <w:rsid w:val="005B432E"/>
    <w:rsid w:val="005B55FA"/>
    <w:rsid w:val="005B5BAF"/>
    <w:rsid w:val="005B5C7C"/>
    <w:rsid w:val="005B7B02"/>
    <w:rsid w:val="005C0FE0"/>
    <w:rsid w:val="005C1845"/>
    <w:rsid w:val="005C4A85"/>
    <w:rsid w:val="005C6077"/>
    <w:rsid w:val="005C7C57"/>
    <w:rsid w:val="005D0D39"/>
    <w:rsid w:val="005D2F97"/>
    <w:rsid w:val="005D692B"/>
    <w:rsid w:val="005E3615"/>
    <w:rsid w:val="005E43E5"/>
    <w:rsid w:val="005E563D"/>
    <w:rsid w:val="005E6190"/>
    <w:rsid w:val="005E6C11"/>
    <w:rsid w:val="005F0DDB"/>
    <w:rsid w:val="005F47D8"/>
    <w:rsid w:val="005F52A1"/>
    <w:rsid w:val="005F5695"/>
    <w:rsid w:val="005F725B"/>
    <w:rsid w:val="006024C0"/>
    <w:rsid w:val="00602748"/>
    <w:rsid w:val="006047C5"/>
    <w:rsid w:val="00604B8D"/>
    <w:rsid w:val="006102BA"/>
    <w:rsid w:val="00611463"/>
    <w:rsid w:val="006156C1"/>
    <w:rsid w:val="00616A88"/>
    <w:rsid w:val="00621915"/>
    <w:rsid w:val="00623238"/>
    <w:rsid w:val="00623BF8"/>
    <w:rsid w:val="00624074"/>
    <w:rsid w:val="00624842"/>
    <w:rsid w:val="006249B2"/>
    <w:rsid w:val="00624A2B"/>
    <w:rsid w:val="00626020"/>
    <w:rsid w:val="00626867"/>
    <w:rsid w:val="0062769F"/>
    <w:rsid w:val="00633FF1"/>
    <w:rsid w:val="0063718E"/>
    <w:rsid w:val="00641664"/>
    <w:rsid w:val="0064389F"/>
    <w:rsid w:val="00647A64"/>
    <w:rsid w:val="0065001E"/>
    <w:rsid w:val="006533B7"/>
    <w:rsid w:val="00653AA0"/>
    <w:rsid w:val="006558CE"/>
    <w:rsid w:val="00656B6C"/>
    <w:rsid w:val="00664871"/>
    <w:rsid w:val="00665E85"/>
    <w:rsid w:val="00670CD9"/>
    <w:rsid w:val="00671AB5"/>
    <w:rsid w:val="00674B00"/>
    <w:rsid w:val="006777EA"/>
    <w:rsid w:val="00692F9E"/>
    <w:rsid w:val="006A1025"/>
    <w:rsid w:val="006A1ABA"/>
    <w:rsid w:val="006A21DF"/>
    <w:rsid w:val="006A3E71"/>
    <w:rsid w:val="006A459C"/>
    <w:rsid w:val="006B0A25"/>
    <w:rsid w:val="006B1842"/>
    <w:rsid w:val="006B3EBF"/>
    <w:rsid w:val="006B4011"/>
    <w:rsid w:val="006B4773"/>
    <w:rsid w:val="006B4EF2"/>
    <w:rsid w:val="006B6EBF"/>
    <w:rsid w:val="006B6F58"/>
    <w:rsid w:val="006B7DF9"/>
    <w:rsid w:val="006C2616"/>
    <w:rsid w:val="006C5742"/>
    <w:rsid w:val="006D018E"/>
    <w:rsid w:val="006D3078"/>
    <w:rsid w:val="006D4034"/>
    <w:rsid w:val="006D5BD4"/>
    <w:rsid w:val="006E2530"/>
    <w:rsid w:val="006E3957"/>
    <w:rsid w:val="006E548F"/>
    <w:rsid w:val="006E7E7A"/>
    <w:rsid w:val="006F0BD8"/>
    <w:rsid w:val="006F1E49"/>
    <w:rsid w:val="006F2D29"/>
    <w:rsid w:val="006F6610"/>
    <w:rsid w:val="006F73F0"/>
    <w:rsid w:val="0070250E"/>
    <w:rsid w:val="00702998"/>
    <w:rsid w:val="00705E92"/>
    <w:rsid w:val="00710548"/>
    <w:rsid w:val="0071055A"/>
    <w:rsid w:val="0071414A"/>
    <w:rsid w:val="0071514F"/>
    <w:rsid w:val="007154FD"/>
    <w:rsid w:val="00715857"/>
    <w:rsid w:val="00716F1E"/>
    <w:rsid w:val="00717F9C"/>
    <w:rsid w:val="00720C2A"/>
    <w:rsid w:val="00723ABB"/>
    <w:rsid w:val="0072698E"/>
    <w:rsid w:val="00726D47"/>
    <w:rsid w:val="00727685"/>
    <w:rsid w:val="00730AF8"/>
    <w:rsid w:val="00734A02"/>
    <w:rsid w:val="00735963"/>
    <w:rsid w:val="00735D7F"/>
    <w:rsid w:val="0073668D"/>
    <w:rsid w:val="00736D7E"/>
    <w:rsid w:val="007375F7"/>
    <w:rsid w:val="00737A90"/>
    <w:rsid w:val="00740322"/>
    <w:rsid w:val="00740916"/>
    <w:rsid w:val="00742FC6"/>
    <w:rsid w:val="007431FF"/>
    <w:rsid w:val="00746C97"/>
    <w:rsid w:val="00750137"/>
    <w:rsid w:val="007515E5"/>
    <w:rsid w:val="00756001"/>
    <w:rsid w:val="00756F9E"/>
    <w:rsid w:val="00756FB5"/>
    <w:rsid w:val="00757E03"/>
    <w:rsid w:val="00757F6B"/>
    <w:rsid w:val="00764064"/>
    <w:rsid w:val="00766930"/>
    <w:rsid w:val="007674F1"/>
    <w:rsid w:val="00772ADE"/>
    <w:rsid w:val="00772EEB"/>
    <w:rsid w:val="00775CC5"/>
    <w:rsid w:val="00777090"/>
    <w:rsid w:val="00777B31"/>
    <w:rsid w:val="007806DC"/>
    <w:rsid w:val="00781A35"/>
    <w:rsid w:val="007823B4"/>
    <w:rsid w:val="0078300B"/>
    <w:rsid w:val="007833A9"/>
    <w:rsid w:val="0078405C"/>
    <w:rsid w:val="007844E1"/>
    <w:rsid w:val="007851E9"/>
    <w:rsid w:val="0079035D"/>
    <w:rsid w:val="007908A9"/>
    <w:rsid w:val="007910D2"/>
    <w:rsid w:val="00791AA4"/>
    <w:rsid w:val="00791C5B"/>
    <w:rsid w:val="007935F0"/>
    <w:rsid w:val="00794754"/>
    <w:rsid w:val="007961FE"/>
    <w:rsid w:val="00797CDE"/>
    <w:rsid w:val="007A21B7"/>
    <w:rsid w:val="007A3064"/>
    <w:rsid w:val="007A426E"/>
    <w:rsid w:val="007A65FD"/>
    <w:rsid w:val="007A71F8"/>
    <w:rsid w:val="007B24F2"/>
    <w:rsid w:val="007C33A9"/>
    <w:rsid w:val="007C6BEC"/>
    <w:rsid w:val="007C7029"/>
    <w:rsid w:val="007C7959"/>
    <w:rsid w:val="007D1A1E"/>
    <w:rsid w:val="007D1DB6"/>
    <w:rsid w:val="007D2454"/>
    <w:rsid w:val="007D763E"/>
    <w:rsid w:val="007E231D"/>
    <w:rsid w:val="007E2551"/>
    <w:rsid w:val="007E3688"/>
    <w:rsid w:val="007E3AA5"/>
    <w:rsid w:val="007E7D7F"/>
    <w:rsid w:val="007F20A3"/>
    <w:rsid w:val="007F2203"/>
    <w:rsid w:val="007F352B"/>
    <w:rsid w:val="007F488D"/>
    <w:rsid w:val="007F75DF"/>
    <w:rsid w:val="008002E8"/>
    <w:rsid w:val="008006D5"/>
    <w:rsid w:val="00802019"/>
    <w:rsid w:val="00811B2B"/>
    <w:rsid w:val="00812282"/>
    <w:rsid w:val="0081463D"/>
    <w:rsid w:val="008149B7"/>
    <w:rsid w:val="00814EEF"/>
    <w:rsid w:val="0082358B"/>
    <w:rsid w:val="00824C53"/>
    <w:rsid w:val="00825250"/>
    <w:rsid w:val="008279EB"/>
    <w:rsid w:val="00831976"/>
    <w:rsid w:val="008322B6"/>
    <w:rsid w:val="008349F1"/>
    <w:rsid w:val="00836024"/>
    <w:rsid w:val="00836392"/>
    <w:rsid w:val="00840861"/>
    <w:rsid w:val="008416EA"/>
    <w:rsid w:val="00843376"/>
    <w:rsid w:val="00844132"/>
    <w:rsid w:val="00847850"/>
    <w:rsid w:val="008546A9"/>
    <w:rsid w:val="00854857"/>
    <w:rsid w:val="008548C8"/>
    <w:rsid w:val="00856EB5"/>
    <w:rsid w:val="00860CA0"/>
    <w:rsid w:val="008611F1"/>
    <w:rsid w:val="0086342D"/>
    <w:rsid w:val="00863597"/>
    <w:rsid w:val="00863B0D"/>
    <w:rsid w:val="0086648B"/>
    <w:rsid w:val="008673F2"/>
    <w:rsid w:val="00867E7D"/>
    <w:rsid w:val="00872EB7"/>
    <w:rsid w:val="008731F9"/>
    <w:rsid w:val="00873699"/>
    <w:rsid w:val="00873E3C"/>
    <w:rsid w:val="00874BDB"/>
    <w:rsid w:val="008750E2"/>
    <w:rsid w:val="00876334"/>
    <w:rsid w:val="00876486"/>
    <w:rsid w:val="00877EDA"/>
    <w:rsid w:val="008814C9"/>
    <w:rsid w:val="00881B6A"/>
    <w:rsid w:val="00886003"/>
    <w:rsid w:val="008866E8"/>
    <w:rsid w:val="0088671C"/>
    <w:rsid w:val="00886C7C"/>
    <w:rsid w:val="00887D12"/>
    <w:rsid w:val="00887E8E"/>
    <w:rsid w:val="00891D40"/>
    <w:rsid w:val="0089246C"/>
    <w:rsid w:val="00893C1E"/>
    <w:rsid w:val="008A2CE6"/>
    <w:rsid w:val="008A4808"/>
    <w:rsid w:val="008A48DD"/>
    <w:rsid w:val="008A5C97"/>
    <w:rsid w:val="008A656F"/>
    <w:rsid w:val="008A6DFE"/>
    <w:rsid w:val="008B0EFE"/>
    <w:rsid w:val="008B183C"/>
    <w:rsid w:val="008B1E93"/>
    <w:rsid w:val="008B5978"/>
    <w:rsid w:val="008B5981"/>
    <w:rsid w:val="008B6C42"/>
    <w:rsid w:val="008B6C52"/>
    <w:rsid w:val="008C17E9"/>
    <w:rsid w:val="008C3068"/>
    <w:rsid w:val="008C43C2"/>
    <w:rsid w:val="008C48D9"/>
    <w:rsid w:val="008C5F39"/>
    <w:rsid w:val="008D00D2"/>
    <w:rsid w:val="008D3C5D"/>
    <w:rsid w:val="008D47BA"/>
    <w:rsid w:val="008D5B3D"/>
    <w:rsid w:val="008E2235"/>
    <w:rsid w:val="008E3423"/>
    <w:rsid w:val="008E5C49"/>
    <w:rsid w:val="008E63C4"/>
    <w:rsid w:val="008E7A4D"/>
    <w:rsid w:val="008E7B5D"/>
    <w:rsid w:val="008F0F5C"/>
    <w:rsid w:val="008F16BC"/>
    <w:rsid w:val="008F1DAB"/>
    <w:rsid w:val="008F301A"/>
    <w:rsid w:val="008F3894"/>
    <w:rsid w:val="008F3C01"/>
    <w:rsid w:val="009007F1"/>
    <w:rsid w:val="00902A95"/>
    <w:rsid w:val="00906847"/>
    <w:rsid w:val="009078CC"/>
    <w:rsid w:val="00911F7B"/>
    <w:rsid w:val="00913281"/>
    <w:rsid w:val="00913EA5"/>
    <w:rsid w:val="009146C1"/>
    <w:rsid w:val="00915D96"/>
    <w:rsid w:val="00917A7B"/>
    <w:rsid w:val="00923878"/>
    <w:rsid w:val="00924E97"/>
    <w:rsid w:val="009262BF"/>
    <w:rsid w:val="009267E4"/>
    <w:rsid w:val="00927849"/>
    <w:rsid w:val="00930919"/>
    <w:rsid w:val="009349DD"/>
    <w:rsid w:val="00934B9A"/>
    <w:rsid w:val="00942B07"/>
    <w:rsid w:val="00942E2B"/>
    <w:rsid w:val="00943CEA"/>
    <w:rsid w:val="00945A5E"/>
    <w:rsid w:val="009463DD"/>
    <w:rsid w:val="00946C37"/>
    <w:rsid w:val="00951811"/>
    <w:rsid w:val="00955735"/>
    <w:rsid w:val="00957B16"/>
    <w:rsid w:val="009604A3"/>
    <w:rsid w:val="009612A7"/>
    <w:rsid w:val="009625BB"/>
    <w:rsid w:val="009638ED"/>
    <w:rsid w:val="00963ADB"/>
    <w:rsid w:val="00967444"/>
    <w:rsid w:val="0097049E"/>
    <w:rsid w:val="0097064A"/>
    <w:rsid w:val="0097070C"/>
    <w:rsid w:val="00971F0C"/>
    <w:rsid w:val="00972C24"/>
    <w:rsid w:val="00973849"/>
    <w:rsid w:val="00976374"/>
    <w:rsid w:val="0098040A"/>
    <w:rsid w:val="009814DC"/>
    <w:rsid w:val="00983130"/>
    <w:rsid w:val="00983A1F"/>
    <w:rsid w:val="009855E9"/>
    <w:rsid w:val="00985B31"/>
    <w:rsid w:val="00987485"/>
    <w:rsid w:val="0099167B"/>
    <w:rsid w:val="00993442"/>
    <w:rsid w:val="00997C15"/>
    <w:rsid w:val="009A0CC8"/>
    <w:rsid w:val="009A1989"/>
    <w:rsid w:val="009A207B"/>
    <w:rsid w:val="009A4676"/>
    <w:rsid w:val="009A5A0D"/>
    <w:rsid w:val="009A679E"/>
    <w:rsid w:val="009A6C8E"/>
    <w:rsid w:val="009A6D1B"/>
    <w:rsid w:val="009B1238"/>
    <w:rsid w:val="009B303B"/>
    <w:rsid w:val="009B3BDA"/>
    <w:rsid w:val="009B76D8"/>
    <w:rsid w:val="009B785F"/>
    <w:rsid w:val="009C0398"/>
    <w:rsid w:val="009C0826"/>
    <w:rsid w:val="009C38C3"/>
    <w:rsid w:val="009C5167"/>
    <w:rsid w:val="009C6632"/>
    <w:rsid w:val="009D5332"/>
    <w:rsid w:val="009D66B3"/>
    <w:rsid w:val="009D6B2A"/>
    <w:rsid w:val="009D7BDF"/>
    <w:rsid w:val="009E08C4"/>
    <w:rsid w:val="009E1C06"/>
    <w:rsid w:val="009E28DB"/>
    <w:rsid w:val="009E2D2F"/>
    <w:rsid w:val="009F0DF4"/>
    <w:rsid w:val="009F1029"/>
    <w:rsid w:val="009F3F7B"/>
    <w:rsid w:val="009F4637"/>
    <w:rsid w:val="00A00C88"/>
    <w:rsid w:val="00A00FAC"/>
    <w:rsid w:val="00A01386"/>
    <w:rsid w:val="00A02ED6"/>
    <w:rsid w:val="00A046F7"/>
    <w:rsid w:val="00A06A1F"/>
    <w:rsid w:val="00A10B39"/>
    <w:rsid w:val="00A13013"/>
    <w:rsid w:val="00A13F63"/>
    <w:rsid w:val="00A15843"/>
    <w:rsid w:val="00A15B2B"/>
    <w:rsid w:val="00A16902"/>
    <w:rsid w:val="00A17600"/>
    <w:rsid w:val="00A21D2D"/>
    <w:rsid w:val="00A223AA"/>
    <w:rsid w:val="00A23D01"/>
    <w:rsid w:val="00A2455F"/>
    <w:rsid w:val="00A24F06"/>
    <w:rsid w:val="00A266F5"/>
    <w:rsid w:val="00A2747E"/>
    <w:rsid w:val="00A30ABA"/>
    <w:rsid w:val="00A314B9"/>
    <w:rsid w:val="00A3180E"/>
    <w:rsid w:val="00A31BC2"/>
    <w:rsid w:val="00A32127"/>
    <w:rsid w:val="00A33D5D"/>
    <w:rsid w:val="00A34A4F"/>
    <w:rsid w:val="00A35FAF"/>
    <w:rsid w:val="00A37DF0"/>
    <w:rsid w:val="00A41885"/>
    <w:rsid w:val="00A41B45"/>
    <w:rsid w:val="00A434EE"/>
    <w:rsid w:val="00A52515"/>
    <w:rsid w:val="00A53E04"/>
    <w:rsid w:val="00A54B37"/>
    <w:rsid w:val="00A609DD"/>
    <w:rsid w:val="00A60B57"/>
    <w:rsid w:val="00A61815"/>
    <w:rsid w:val="00A623B8"/>
    <w:rsid w:val="00A644DE"/>
    <w:rsid w:val="00A65157"/>
    <w:rsid w:val="00A6740F"/>
    <w:rsid w:val="00A74CEC"/>
    <w:rsid w:val="00A80449"/>
    <w:rsid w:val="00A84BE1"/>
    <w:rsid w:val="00A853F6"/>
    <w:rsid w:val="00A86993"/>
    <w:rsid w:val="00A86C01"/>
    <w:rsid w:val="00A90C9D"/>
    <w:rsid w:val="00A921BD"/>
    <w:rsid w:val="00A9243E"/>
    <w:rsid w:val="00A92B0F"/>
    <w:rsid w:val="00A94253"/>
    <w:rsid w:val="00A95A88"/>
    <w:rsid w:val="00A96111"/>
    <w:rsid w:val="00AA07DB"/>
    <w:rsid w:val="00AA1959"/>
    <w:rsid w:val="00AA1B63"/>
    <w:rsid w:val="00AA28E4"/>
    <w:rsid w:val="00AA3188"/>
    <w:rsid w:val="00AA420D"/>
    <w:rsid w:val="00AA644A"/>
    <w:rsid w:val="00AA7BCA"/>
    <w:rsid w:val="00AA7D08"/>
    <w:rsid w:val="00AB0A9C"/>
    <w:rsid w:val="00AB2C8C"/>
    <w:rsid w:val="00AB444A"/>
    <w:rsid w:val="00AB4726"/>
    <w:rsid w:val="00AB5FCB"/>
    <w:rsid w:val="00AB7B7A"/>
    <w:rsid w:val="00AC0C68"/>
    <w:rsid w:val="00AC405E"/>
    <w:rsid w:val="00AC542A"/>
    <w:rsid w:val="00AD3F12"/>
    <w:rsid w:val="00AD4163"/>
    <w:rsid w:val="00AD6C24"/>
    <w:rsid w:val="00AE3641"/>
    <w:rsid w:val="00AE528F"/>
    <w:rsid w:val="00AE732F"/>
    <w:rsid w:val="00AF074C"/>
    <w:rsid w:val="00AF153B"/>
    <w:rsid w:val="00AF501E"/>
    <w:rsid w:val="00AF716F"/>
    <w:rsid w:val="00B03AF0"/>
    <w:rsid w:val="00B04DDD"/>
    <w:rsid w:val="00B05373"/>
    <w:rsid w:val="00B067E6"/>
    <w:rsid w:val="00B10006"/>
    <w:rsid w:val="00B11A88"/>
    <w:rsid w:val="00B11E54"/>
    <w:rsid w:val="00B12260"/>
    <w:rsid w:val="00B13CDE"/>
    <w:rsid w:val="00B13F00"/>
    <w:rsid w:val="00B156E1"/>
    <w:rsid w:val="00B23022"/>
    <w:rsid w:val="00B24FE1"/>
    <w:rsid w:val="00B25433"/>
    <w:rsid w:val="00B2626C"/>
    <w:rsid w:val="00B27AB7"/>
    <w:rsid w:val="00B33CCA"/>
    <w:rsid w:val="00B34753"/>
    <w:rsid w:val="00B35898"/>
    <w:rsid w:val="00B358F4"/>
    <w:rsid w:val="00B3592B"/>
    <w:rsid w:val="00B3694C"/>
    <w:rsid w:val="00B3728B"/>
    <w:rsid w:val="00B374A2"/>
    <w:rsid w:val="00B408B6"/>
    <w:rsid w:val="00B5080C"/>
    <w:rsid w:val="00B50B68"/>
    <w:rsid w:val="00B531ED"/>
    <w:rsid w:val="00B53574"/>
    <w:rsid w:val="00B567A0"/>
    <w:rsid w:val="00B56A92"/>
    <w:rsid w:val="00B60027"/>
    <w:rsid w:val="00B613D8"/>
    <w:rsid w:val="00B61908"/>
    <w:rsid w:val="00B63AE9"/>
    <w:rsid w:val="00B65509"/>
    <w:rsid w:val="00B662B0"/>
    <w:rsid w:val="00B670FF"/>
    <w:rsid w:val="00B70293"/>
    <w:rsid w:val="00B70B80"/>
    <w:rsid w:val="00B7308F"/>
    <w:rsid w:val="00B769C4"/>
    <w:rsid w:val="00B76BE0"/>
    <w:rsid w:val="00B80913"/>
    <w:rsid w:val="00B8139C"/>
    <w:rsid w:val="00B9123D"/>
    <w:rsid w:val="00B91A8D"/>
    <w:rsid w:val="00B96BE5"/>
    <w:rsid w:val="00BA34AD"/>
    <w:rsid w:val="00BA4290"/>
    <w:rsid w:val="00BA4B2A"/>
    <w:rsid w:val="00BA5734"/>
    <w:rsid w:val="00BB1A95"/>
    <w:rsid w:val="00BB1FE3"/>
    <w:rsid w:val="00BB2034"/>
    <w:rsid w:val="00BB69FF"/>
    <w:rsid w:val="00BC1CF2"/>
    <w:rsid w:val="00BC324D"/>
    <w:rsid w:val="00BC438B"/>
    <w:rsid w:val="00BC4F1C"/>
    <w:rsid w:val="00BC528E"/>
    <w:rsid w:val="00BD52EC"/>
    <w:rsid w:val="00BD545A"/>
    <w:rsid w:val="00BD775F"/>
    <w:rsid w:val="00BE02EE"/>
    <w:rsid w:val="00BE4C6E"/>
    <w:rsid w:val="00BF1C2D"/>
    <w:rsid w:val="00BF2583"/>
    <w:rsid w:val="00BF2735"/>
    <w:rsid w:val="00BF332A"/>
    <w:rsid w:val="00BF738E"/>
    <w:rsid w:val="00C00EF7"/>
    <w:rsid w:val="00C02662"/>
    <w:rsid w:val="00C036DE"/>
    <w:rsid w:val="00C03FCA"/>
    <w:rsid w:val="00C0402F"/>
    <w:rsid w:val="00C04B1A"/>
    <w:rsid w:val="00C06862"/>
    <w:rsid w:val="00C07AE0"/>
    <w:rsid w:val="00C139F4"/>
    <w:rsid w:val="00C144FF"/>
    <w:rsid w:val="00C14CE5"/>
    <w:rsid w:val="00C16BC7"/>
    <w:rsid w:val="00C20259"/>
    <w:rsid w:val="00C224B2"/>
    <w:rsid w:val="00C2417F"/>
    <w:rsid w:val="00C24D41"/>
    <w:rsid w:val="00C27770"/>
    <w:rsid w:val="00C30025"/>
    <w:rsid w:val="00C300A6"/>
    <w:rsid w:val="00C31154"/>
    <w:rsid w:val="00C313B5"/>
    <w:rsid w:val="00C321DA"/>
    <w:rsid w:val="00C3254A"/>
    <w:rsid w:val="00C329A2"/>
    <w:rsid w:val="00C33086"/>
    <w:rsid w:val="00C33AA0"/>
    <w:rsid w:val="00C33C63"/>
    <w:rsid w:val="00C35EC8"/>
    <w:rsid w:val="00C35FE6"/>
    <w:rsid w:val="00C36DF2"/>
    <w:rsid w:val="00C37937"/>
    <w:rsid w:val="00C4065A"/>
    <w:rsid w:val="00C412B4"/>
    <w:rsid w:val="00C42FF3"/>
    <w:rsid w:val="00C447FD"/>
    <w:rsid w:val="00C44BA2"/>
    <w:rsid w:val="00C4557F"/>
    <w:rsid w:val="00C464FB"/>
    <w:rsid w:val="00C4784C"/>
    <w:rsid w:val="00C479EC"/>
    <w:rsid w:val="00C5024F"/>
    <w:rsid w:val="00C51630"/>
    <w:rsid w:val="00C52B29"/>
    <w:rsid w:val="00C52F4B"/>
    <w:rsid w:val="00C53754"/>
    <w:rsid w:val="00C5617F"/>
    <w:rsid w:val="00C6035E"/>
    <w:rsid w:val="00C6218F"/>
    <w:rsid w:val="00C639B5"/>
    <w:rsid w:val="00C6452B"/>
    <w:rsid w:val="00C651A6"/>
    <w:rsid w:val="00C6638E"/>
    <w:rsid w:val="00C66588"/>
    <w:rsid w:val="00C66AE3"/>
    <w:rsid w:val="00C725F3"/>
    <w:rsid w:val="00C72C99"/>
    <w:rsid w:val="00C73ABF"/>
    <w:rsid w:val="00C73B0C"/>
    <w:rsid w:val="00C753B2"/>
    <w:rsid w:val="00C75C1E"/>
    <w:rsid w:val="00C80895"/>
    <w:rsid w:val="00C81773"/>
    <w:rsid w:val="00C81D81"/>
    <w:rsid w:val="00C81E8D"/>
    <w:rsid w:val="00C822F8"/>
    <w:rsid w:val="00C8251B"/>
    <w:rsid w:val="00C83482"/>
    <w:rsid w:val="00C83A6F"/>
    <w:rsid w:val="00C83CEC"/>
    <w:rsid w:val="00C84685"/>
    <w:rsid w:val="00C866B7"/>
    <w:rsid w:val="00C874B0"/>
    <w:rsid w:val="00C90C5D"/>
    <w:rsid w:val="00C92461"/>
    <w:rsid w:val="00C92D6F"/>
    <w:rsid w:val="00C93DEA"/>
    <w:rsid w:val="00C97351"/>
    <w:rsid w:val="00C97D8E"/>
    <w:rsid w:val="00CA13CD"/>
    <w:rsid w:val="00CA2A23"/>
    <w:rsid w:val="00CA659C"/>
    <w:rsid w:val="00CA752C"/>
    <w:rsid w:val="00CB009F"/>
    <w:rsid w:val="00CB04CF"/>
    <w:rsid w:val="00CB085F"/>
    <w:rsid w:val="00CB1ED0"/>
    <w:rsid w:val="00CB2216"/>
    <w:rsid w:val="00CB221F"/>
    <w:rsid w:val="00CB61C3"/>
    <w:rsid w:val="00CB6548"/>
    <w:rsid w:val="00CB71C7"/>
    <w:rsid w:val="00CB767D"/>
    <w:rsid w:val="00CC0859"/>
    <w:rsid w:val="00CC3524"/>
    <w:rsid w:val="00CC6A4E"/>
    <w:rsid w:val="00CC7F23"/>
    <w:rsid w:val="00CD2696"/>
    <w:rsid w:val="00CD3C04"/>
    <w:rsid w:val="00CD3C3C"/>
    <w:rsid w:val="00CD5ABB"/>
    <w:rsid w:val="00CE1FD3"/>
    <w:rsid w:val="00CE34F2"/>
    <w:rsid w:val="00CE42E7"/>
    <w:rsid w:val="00CE56E3"/>
    <w:rsid w:val="00CE662A"/>
    <w:rsid w:val="00CF44F8"/>
    <w:rsid w:val="00CF73A6"/>
    <w:rsid w:val="00D05575"/>
    <w:rsid w:val="00D07751"/>
    <w:rsid w:val="00D07B0E"/>
    <w:rsid w:val="00D07C3C"/>
    <w:rsid w:val="00D118BD"/>
    <w:rsid w:val="00D12D7B"/>
    <w:rsid w:val="00D13C76"/>
    <w:rsid w:val="00D15738"/>
    <w:rsid w:val="00D21569"/>
    <w:rsid w:val="00D2157E"/>
    <w:rsid w:val="00D2221B"/>
    <w:rsid w:val="00D22AE7"/>
    <w:rsid w:val="00D22B07"/>
    <w:rsid w:val="00D24F42"/>
    <w:rsid w:val="00D2550B"/>
    <w:rsid w:val="00D271FF"/>
    <w:rsid w:val="00D32D64"/>
    <w:rsid w:val="00D3367E"/>
    <w:rsid w:val="00D33956"/>
    <w:rsid w:val="00D34F1B"/>
    <w:rsid w:val="00D36363"/>
    <w:rsid w:val="00D41229"/>
    <w:rsid w:val="00D41F38"/>
    <w:rsid w:val="00D4367A"/>
    <w:rsid w:val="00D44EB3"/>
    <w:rsid w:val="00D45068"/>
    <w:rsid w:val="00D454EA"/>
    <w:rsid w:val="00D57D13"/>
    <w:rsid w:val="00D6243F"/>
    <w:rsid w:val="00D6403A"/>
    <w:rsid w:val="00D6421C"/>
    <w:rsid w:val="00D70518"/>
    <w:rsid w:val="00D716A6"/>
    <w:rsid w:val="00D71C97"/>
    <w:rsid w:val="00D74B24"/>
    <w:rsid w:val="00D76C43"/>
    <w:rsid w:val="00D774C6"/>
    <w:rsid w:val="00D7795F"/>
    <w:rsid w:val="00D80163"/>
    <w:rsid w:val="00D82AF7"/>
    <w:rsid w:val="00D84CCB"/>
    <w:rsid w:val="00D84E18"/>
    <w:rsid w:val="00D95125"/>
    <w:rsid w:val="00D978E7"/>
    <w:rsid w:val="00DA29C6"/>
    <w:rsid w:val="00DA6066"/>
    <w:rsid w:val="00DB2470"/>
    <w:rsid w:val="00DB3017"/>
    <w:rsid w:val="00DC116F"/>
    <w:rsid w:val="00DC39F9"/>
    <w:rsid w:val="00DC3C6C"/>
    <w:rsid w:val="00DC7740"/>
    <w:rsid w:val="00DC7FB4"/>
    <w:rsid w:val="00DD0BD1"/>
    <w:rsid w:val="00DE5043"/>
    <w:rsid w:val="00DE7476"/>
    <w:rsid w:val="00DF2042"/>
    <w:rsid w:val="00DF2AEA"/>
    <w:rsid w:val="00DF44BE"/>
    <w:rsid w:val="00DF45D4"/>
    <w:rsid w:val="00DF64FD"/>
    <w:rsid w:val="00E01953"/>
    <w:rsid w:val="00E04AAF"/>
    <w:rsid w:val="00E050BE"/>
    <w:rsid w:val="00E05AF6"/>
    <w:rsid w:val="00E07534"/>
    <w:rsid w:val="00E106B4"/>
    <w:rsid w:val="00E10958"/>
    <w:rsid w:val="00E10964"/>
    <w:rsid w:val="00E116C0"/>
    <w:rsid w:val="00E127AC"/>
    <w:rsid w:val="00E14318"/>
    <w:rsid w:val="00E16493"/>
    <w:rsid w:val="00E16738"/>
    <w:rsid w:val="00E168DC"/>
    <w:rsid w:val="00E17D69"/>
    <w:rsid w:val="00E21C7D"/>
    <w:rsid w:val="00E2461A"/>
    <w:rsid w:val="00E24EF9"/>
    <w:rsid w:val="00E24FB9"/>
    <w:rsid w:val="00E24FC1"/>
    <w:rsid w:val="00E26CD1"/>
    <w:rsid w:val="00E26F82"/>
    <w:rsid w:val="00E27100"/>
    <w:rsid w:val="00E33B1B"/>
    <w:rsid w:val="00E35189"/>
    <w:rsid w:val="00E369E3"/>
    <w:rsid w:val="00E4027F"/>
    <w:rsid w:val="00E40C2F"/>
    <w:rsid w:val="00E4226F"/>
    <w:rsid w:val="00E44149"/>
    <w:rsid w:val="00E44C5D"/>
    <w:rsid w:val="00E44D80"/>
    <w:rsid w:val="00E44ECA"/>
    <w:rsid w:val="00E459C3"/>
    <w:rsid w:val="00E50D4C"/>
    <w:rsid w:val="00E53A13"/>
    <w:rsid w:val="00E53A61"/>
    <w:rsid w:val="00E57384"/>
    <w:rsid w:val="00E5755C"/>
    <w:rsid w:val="00E57DD2"/>
    <w:rsid w:val="00E57EE6"/>
    <w:rsid w:val="00E6578A"/>
    <w:rsid w:val="00E66CE8"/>
    <w:rsid w:val="00E678BB"/>
    <w:rsid w:val="00E7013B"/>
    <w:rsid w:val="00E70744"/>
    <w:rsid w:val="00E724FF"/>
    <w:rsid w:val="00E72590"/>
    <w:rsid w:val="00E726B2"/>
    <w:rsid w:val="00E7293B"/>
    <w:rsid w:val="00E74109"/>
    <w:rsid w:val="00E750F1"/>
    <w:rsid w:val="00E814E3"/>
    <w:rsid w:val="00E83542"/>
    <w:rsid w:val="00E85AC8"/>
    <w:rsid w:val="00E869B3"/>
    <w:rsid w:val="00E906F5"/>
    <w:rsid w:val="00E9090F"/>
    <w:rsid w:val="00E9172F"/>
    <w:rsid w:val="00E91AD1"/>
    <w:rsid w:val="00E94AC7"/>
    <w:rsid w:val="00E97B77"/>
    <w:rsid w:val="00EA007A"/>
    <w:rsid w:val="00EA0DE3"/>
    <w:rsid w:val="00EA0E4D"/>
    <w:rsid w:val="00EA3EC7"/>
    <w:rsid w:val="00EA5D13"/>
    <w:rsid w:val="00EB1E0E"/>
    <w:rsid w:val="00EB3EB2"/>
    <w:rsid w:val="00EB4FD7"/>
    <w:rsid w:val="00EB77D8"/>
    <w:rsid w:val="00EB7CEA"/>
    <w:rsid w:val="00EC100A"/>
    <w:rsid w:val="00EC5AC0"/>
    <w:rsid w:val="00EC604D"/>
    <w:rsid w:val="00EC6F84"/>
    <w:rsid w:val="00ED1C66"/>
    <w:rsid w:val="00ED1FB9"/>
    <w:rsid w:val="00ED453C"/>
    <w:rsid w:val="00ED4ABF"/>
    <w:rsid w:val="00ED6F73"/>
    <w:rsid w:val="00ED7AB6"/>
    <w:rsid w:val="00EE081F"/>
    <w:rsid w:val="00EE235A"/>
    <w:rsid w:val="00EE4BF8"/>
    <w:rsid w:val="00EE739D"/>
    <w:rsid w:val="00EF15F7"/>
    <w:rsid w:val="00EF1EE8"/>
    <w:rsid w:val="00EF56F4"/>
    <w:rsid w:val="00EF63BE"/>
    <w:rsid w:val="00EF69B2"/>
    <w:rsid w:val="00F02711"/>
    <w:rsid w:val="00F02993"/>
    <w:rsid w:val="00F035A9"/>
    <w:rsid w:val="00F04156"/>
    <w:rsid w:val="00F10F95"/>
    <w:rsid w:val="00F11A57"/>
    <w:rsid w:val="00F12AAD"/>
    <w:rsid w:val="00F12FC1"/>
    <w:rsid w:val="00F13014"/>
    <w:rsid w:val="00F14F09"/>
    <w:rsid w:val="00F172D2"/>
    <w:rsid w:val="00F221D5"/>
    <w:rsid w:val="00F22897"/>
    <w:rsid w:val="00F22B15"/>
    <w:rsid w:val="00F2338E"/>
    <w:rsid w:val="00F242C4"/>
    <w:rsid w:val="00F30634"/>
    <w:rsid w:val="00F3098B"/>
    <w:rsid w:val="00F3209C"/>
    <w:rsid w:val="00F336D9"/>
    <w:rsid w:val="00F33A28"/>
    <w:rsid w:val="00F34EA9"/>
    <w:rsid w:val="00F3545D"/>
    <w:rsid w:val="00F37E63"/>
    <w:rsid w:val="00F41025"/>
    <w:rsid w:val="00F41F12"/>
    <w:rsid w:val="00F4222D"/>
    <w:rsid w:val="00F43A6A"/>
    <w:rsid w:val="00F445EF"/>
    <w:rsid w:val="00F511C0"/>
    <w:rsid w:val="00F52F99"/>
    <w:rsid w:val="00F55598"/>
    <w:rsid w:val="00F609DA"/>
    <w:rsid w:val="00F65BA7"/>
    <w:rsid w:val="00F70E3D"/>
    <w:rsid w:val="00F719EC"/>
    <w:rsid w:val="00F7591B"/>
    <w:rsid w:val="00F76ECD"/>
    <w:rsid w:val="00F802FA"/>
    <w:rsid w:val="00F827A0"/>
    <w:rsid w:val="00F849B4"/>
    <w:rsid w:val="00F85AE8"/>
    <w:rsid w:val="00F86BD5"/>
    <w:rsid w:val="00F9245E"/>
    <w:rsid w:val="00F92D2D"/>
    <w:rsid w:val="00F94BAB"/>
    <w:rsid w:val="00F9606B"/>
    <w:rsid w:val="00F9661B"/>
    <w:rsid w:val="00F96711"/>
    <w:rsid w:val="00F972C8"/>
    <w:rsid w:val="00F97D20"/>
    <w:rsid w:val="00FA0B85"/>
    <w:rsid w:val="00FA3801"/>
    <w:rsid w:val="00FA3CFD"/>
    <w:rsid w:val="00FA6D12"/>
    <w:rsid w:val="00FA7135"/>
    <w:rsid w:val="00FB0B38"/>
    <w:rsid w:val="00FB1906"/>
    <w:rsid w:val="00FB2099"/>
    <w:rsid w:val="00FB538D"/>
    <w:rsid w:val="00FC162C"/>
    <w:rsid w:val="00FC4F1B"/>
    <w:rsid w:val="00FD119D"/>
    <w:rsid w:val="00FD637D"/>
    <w:rsid w:val="00FD6632"/>
    <w:rsid w:val="00FE0C09"/>
    <w:rsid w:val="00FE262A"/>
    <w:rsid w:val="00FE36CF"/>
    <w:rsid w:val="00FE3A0D"/>
    <w:rsid w:val="00FE4279"/>
    <w:rsid w:val="00FE5BFF"/>
    <w:rsid w:val="00FF02D6"/>
    <w:rsid w:val="00FF0CEF"/>
    <w:rsid w:val="00FF15DC"/>
    <w:rsid w:val="00FF3AA5"/>
    <w:rsid w:val="00FF3B42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uiPriority="0" w:qFormat="1"/>
    <w:lsdException w:name="Default Paragraph Font" w:uiPriority="1"/>
    <w:lsdException w:name="Subtitle" w:uiPriority="0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9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CB61C3"/>
    <w:pPr>
      <w:tabs>
        <w:tab w:val="clear" w:pos="567"/>
        <w:tab w:val="left" w:pos="1560"/>
        <w:tab w:val="right" w:leader="dot" w:pos="8495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33CC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CB61C3"/>
    <w:pPr>
      <w:tabs>
        <w:tab w:val="clear" w:pos="567"/>
        <w:tab w:val="left" w:pos="1560"/>
        <w:tab w:val="right" w:leader="dot" w:pos="8495"/>
      </w:tabs>
    </w:pPr>
    <w:rPr>
      <w:rFonts w:ascii="Arial" w:hAnsi="Arial"/>
      <w:b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chedP1a">
    <w:name w:val="LDsched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CB6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B6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B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LDP1aChar">
    <w:name w:val="LDP1(a) Char"/>
    <w:link w:val="LDP1a"/>
    <w:locked/>
    <w:rsid w:val="00CC7F23"/>
    <w:rPr>
      <w:sz w:val="24"/>
      <w:szCs w:val="24"/>
      <w:lang w:eastAsia="en-US"/>
    </w:rPr>
  </w:style>
  <w:style w:type="paragraph" w:customStyle="1" w:styleId="Default">
    <w:name w:val="Default"/>
    <w:rsid w:val="00B100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P2iChar">
    <w:name w:val="LDP2 (i) Char"/>
    <w:link w:val="LDP2i"/>
    <w:rsid w:val="00A02ED6"/>
    <w:rPr>
      <w:sz w:val="24"/>
      <w:szCs w:val="24"/>
      <w:lang w:eastAsia="en-US"/>
    </w:rPr>
  </w:style>
  <w:style w:type="paragraph" w:customStyle="1" w:styleId="ldclause0">
    <w:name w:val="ldclause"/>
    <w:basedOn w:val="Normal"/>
    <w:rsid w:val="0028213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note0">
    <w:name w:val="ldnote"/>
    <w:basedOn w:val="Normal"/>
    <w:rsid w:val="0028213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1a0">
    <w:name w:val="ldp1a"/>
    <w:basedOn w:val="Normal"/>
    <w:rsid w:val="004F35C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clauseheading0">
    <w:name w:val="ldclauseheading"/>
    <w:basedOn w:val="Normal"/>
    <w:rsid w:val="00C02662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charsectno0">
    <w:name w:val="charsectno"/>
    <w:basedOn w:val="DefaultParagraphFont"/>
    <w:rsid w:val="00C02662"/>
  </w:style>
  <w:style w:type="paragraph" w:customStyle="1" w:styleId="definition">
    <w:name w:val="definition"/>
    <w:basedOn w:val="Normal"/>
    <w:rsid w:val="00D36363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paragraph">
    <w:name w:val="paragraph"/>
    <w:basedOn w:val="Normal"/>
    <w:rsid w:val="00D36363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36363"/>
    <w:rPr>
      <w:color w:val="0000FF"/>
      <w:u w:val="single"/>
    </w:rPr>
  </w:style>
  <w:style w:type="table" w:styleId="TableGrid">
    <w:name w:val="Table Grid"/>
    <w:basedOn w:val="TableNormal"/>
    <w:uiPriority w:val="59"/>
    <w:rsid w:val="002E6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D6C24"/>
    <w:rPr>
      <w:rFonts w:ascii="Times New (W1)" w:hAnsi="Times New (W1)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32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1A32"/>
    <w:rPr>
      <w:rFonts w:ascii="Times New (W1)" w:hAnsi="Times New (W1)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2461A"/>
    <w:pPr>
      <w:tabs>
        <w:tab w:val="clear" w:pos="567"/>
      </w:tabs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LDClauseHeadingChar">
    <w:name w:val="LDClauseHeading Char"/>
    <w:link w:val="LDClauseHeading"/>
    <w:locked/>
    <w:rsid w:val="00C4557F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uiPriority="0" w:qFormat="1"/>
    <w:lsdException w:name="Default Paragraph Font" w:uiPriority="1"/>
    <w:lsdException w:name="Subtitle" w:uiPriority="0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9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CB61C3"/>
    <w:pPr>
      <w:tabs>
        <w:tab w:val="clear" w:pos="567"/>
        <w:tab w:val="left" w:pos="1560"/>
        <w:tab w:val="right" w:leader="dot" w:pos="8495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33CC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CB61C3"/>
    <w:pPr>
      <w:tabs>
        <w:tab w:val="clear" w:pos="567"/>
        <w:tab w:val="left" w:pos="1560"/>
        <w:tab w:val="right" w:leader="dot" w:pos="8495"/>
      </w:tabs>
    </w:pPr>
    <w:rPr>
      <w:rFonts w:ascii="Arial" w:hAnsi="Arial"/>
      <w:b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chedP1a">
    <w:name w:val="LDsched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CB6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B6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B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LDP1aChar">
    <w:name w:val="LDP1(a) Char"/>
    <w:link w:val="LDP1a"/>
    <w:locked/>
    <w:rsid w:val="00CC7F23"/>
    <w:rPr>
      <w:sz w:val="24"/>
      <w:szCs w:val="24"/>
      <w:lang w:eastAsia="en-US"/>
    </w:rPr>
  </w:style>
  <w:style w:type="paragraph" w:customStyle="1" w:styleId="Default">
    <w:name w:val="Default"/>
    <w:rsid w:val="00B100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P2iChar">
    <w:name w:val="LDP2 (i) Char"/>
    <w:link w:val="LDP2i"/>
    <w:rsid w:val="00A02ED6"/>
    <w:rPr>
      <w:sz w:val="24"/>
      <w:szCs w:val="24"/>
      <w:lang w:eastAsia="en-US"/>
    </w:rPr>
  </w:style>
  <w:style w:type="paragraph" w:customStyle="1" w:styleId="ldclause0">
    <w:name w:val="ldclause"/>
    <w:basedOn w:val="Normal"/>
    <w:rsid w:val="0028213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note0">
    <w:name w:val="ldnote"/>
    <w:basedOn w:val="Normal"/>
    <w:rsid w:val="0028213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1a0">
    <w:name w:val="ldp1a"/>
    <w:basedOn w:val="Normal"/>
    <w:rsid w:val="004F35C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clauseheading0">
    <w:name w:val="ldclauseheading"/>
    <w:basedOn w:val="Normal"/>
    <w:rsid w:val="00C02662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charsectno0">
    <w:name w:val="charsectno"/>
    <w:basedOn w:val="DefaultParagraphFont"/>
    <w:rsid w:val="00C02662"/>
  </w:style>
  <w:style w:type="paragraph" w:customStyle="1" w:styleId="definition">
    <w:name w:val="definition"/>
    <w:basedOn w:val="Normal"/>
    <w:rsid w:val="00D36363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paragraph">
    <w:name w:val="paragraph"/>
    <w:basedOn w:val="Normal"/>
    <w:rsid w:val="00D36363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36363"/>
    <w:rPr>
      <w:color w:val="0000FF"/>
      <w:u w:val="single"/>
    </w:rPr>
  </w:style>
  <w:style w:type="table" w:styleId="TableGrid">
    <w:name w:val="Table Grid"/>
    <w:basedOn w:val="TableNormal"/>
    <w:uiPriority w:val="59"/>
    <w:rsid w:val="002E6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D6C24"/>
    <w:rPr>
      <w:rFonts w:ascii="Times New (W1)" w:hAnsi="Times New (W1)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32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1A32"/>
    <w:rPr>
      <w:rFonts w:ascii="Times New (W1)" w:hAnsi="Times New (W1)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2461A"/>
    <w:pPr>
      <w:tabs>
        <w:tab w:val="clear" w:pos="567"/>
      </w:tabs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LDClauseHeadingChar">
    <w:name w:val="LDClauseHeading Char"/>
    <w:link w:val="LDClauseHeading"/>
    <w:locked/>
    <w:rsid w:val="00C4557F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633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8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34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084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75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784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7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4362</Words>
  <Characters>24301</Characters>
  <Application>Microsoft Office Word</Application>
  <DocSecurity>0</DocSecurity>
  <Lines>540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2014-05-16T01:43:00Z</dcterms:created>
  <dcterms:modified xsi:type="dcterms:W3CDTF">2014-05-29T04:46:00Z</dcterms:modified>
</cp:coreProperties>
</file>