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B5" w:rsidRDefault="00513EBF" w:rsidP="0057237D">
      <w:pPr>
        <w:pStyle w:val="Title"/>
        <w:ind w:left="567" w:right="565"/>
        <w:rPr>
          <w:sz w:val="26"/>
        </w:rPr>
      </w:pPr>
    </w:p>
    <w:p w:rsidR="00EF0B36" w:rsidRDefault="00454B1E" w:rsidP="0057237D">
      <w:pPr>
        <w:pStyle w:val="Title"/>
        <w:ind w:left="567" w:right="565"/>
        <w:rPr>
          <w:sz w:val="26"/>
        </w:rPr>
      </w:pPr>
      <w:r>
        <w:rPr>
          <w:sz w:val="26"/>
        </w:rPr>
        <w:t>EXPLANATORY STATEMENT</w:t>
      </w:r>
    </w:p>
    <w:p w:rsidR="00EF0B36" w:rsidRDefault="00513EBF" w:rsidP="0057237D">
      <w:pPr>
        <w:pStyle w:val="Title"/>
        <w:ind w:left="567" w:right="565"/>
        <w:rPr>
          <w:sz w:val="26"/>
        </w:rPr>
      </w:pPr>
    </w:p>
    <w:p w:rsidR="00513EBF" w:rsidRDefault="00513EBF" w:rsidP="0057237D">
      <w:pPr>
        <w:pStyle w:val="Title"/>
        <w:ind w:left="567" w:right="565"/>
        <w:rPr>
          <w:sz w:val="26"/>
        </w:rPr>
      </w:pPr>
      <w:r>
        <w:rPr>
          <w:sz w:val="26"/>
        </w:rPr>
        <w:t>Select Legislative Instrument No. 73, 2014</w:t>
      </w:r>
    </w:p>
    <w:p w:rsidR="00513EBF" w:rsidRDefault="00513EBF" w:rsidP="0057237D">
      <w:pPr>
        <w:pStyle w:val="Title"/>
        <w:ind w:left="567" w:right="565"/>
        <w:rPr>
          <w:sz w:val="26"/>
        </w:rPr>
      </w:pPr>
    </w:p>
    <w:p w:rsidR="00EF0B36" w:rsidRPr="0064007F" w:rsidRDefault="00454B1E" w:rsidP="0057237D">
      <w:pPr>
        <w:pStyle w:val="Title"/>
        <w:ind w:left="567" w:right="565"/>
      </w:pPr>
      <w:r w:rsidRPr="0064007F">
        <w:t xml:space="preserve">(Issued by the Authority of the Minister for </w:t>
      </w:r>
      <w:r>
        <w:t>the Environment</w:t>
      </w:r>
      <w:r w:rsidRPr="0064007F">
        <w:t>)</w:t>
      </w:r>
    </w:p>
    <w:p w:rsidR="00EF0B36" w:rsidRDefault="00513EBF" w:rsidP="0057237D">
      <w:pPr>
        <w:ind w:left="567" w:right="565"/>
        <w:jc w:val="center"/>
        <w:rPr>
          <w:b/>
          <w:bCs/>
          <w:sz w:val="12"/>
        </w:rPr>
      </w:pPr>
    </w:p>
    <w:p w:rsidR="00EF0B36" w:rsidRPr="0064007F" w:rsidRDefault="00454B1E" w:rsidP="0057237D">
      <w:pPr>
        <w:pStyle w:val="Subtitle"/>
        <w:ind w:left="567" w:right="565"/>
        <w:rPr>
          <w:b/>
        </w:rPr>
      </w:pPr>
      <w:r w:rsidRPr="0064007F">
        <w:rPr>
          <w:b/>
        </w:rPr>
        <w:t>Environment Protection and Biodiversity Conservation Act 1999</w:t>
      </w:r>
    </w:p>
    <w:p w:rsidR="00EF0B36" w:rsidRDefault="00513EBF" w:rsidP="0057237D">
      <w:pPr>
        <w:ind w:left="567" w:right="565"/>
        <w:jc w:val="center"/>
        <w:rPr>
          <w:i/>
          <w:iCs/>
          <w:sz w:val="12"/>
          <w:szCs w:val="12"/>
        </w:rPr>
      </w:pPr>
    </w:p>
    <w:p w:rsidR="00E40062" w:rsidRPr="00E40062" w:rsidRDefault="00454B1E" w:rsidP="0057237D">
      <w:pPr>
        <w:pStyle w:val="Subtitle"/>
        <w:ind w:left="567" w:right="565"/>
        <w:rPr>
          <w:b/>
        </w:rPr>
      </w:pPr>
      <w:r w:rsidRPr="00E40062">
        <w:rPr>
          <w:b/>
        </w:rPr>
        <w:t>Environment Protection and Biodiversity Conservation Amendment (Rhino Specimens) Regulation 2014</w:t>
      </w:r>
    </w:p>
    <w:p w:rsidR="00EF0B36" w:rsidRPr="00167FB5" w:rsidRDefault="00513EBF" w:rsidP="0057237D">
      <w:pPr>
        <w:ind w:left="567" w:right="565"/>
        <w:jc w:val="center"/>
        <w:rPr>
          <w:sz w:val="20"/>
          <w:szCs w:val="20"/>
        </w:rPr>
      </w:pPr>
    </w:p>
    <w:p w:rsidR="0057237D" w:rsidRDefault="00513EBF" w:rsidP="0057237D">
      <w:pPr>
        <w:tabs>
          <w:tab w:val="left" w:pos="6521"/>
        </w:tabs>
        <w:ind w:left="567" w:right="565"/>
      </w:pPr>
    </w:p>
    <w:p w:rsidR="0057237D" w:rsidRDefault="00454B1E" w:rsidP="0057237D">
      <w:pPr>
        <w:tabs>
          <w:tab w:val="left" w:pos="6521"/>
        </w:tabs>
        <w:ind w:left="567" w:right="565"/>
        <w:rPr>
          <w:lang w:bidi="en-US"/>
        </w:rPr>
      </w:pPr>
      <w:r>
        <w:t>T</w:t>
      </w:r>
      <w:r w:rsidRPr="00894E9B">
        <w:t xml:space="preserve">he </w:t>
      </w:r>
      <w:r w:rsidRPr="00523F2C">
        <w:rPr>
          <w:i/>
        </w:rPr>
        <w:t>Environment Protection and Biodiversity Conservation Act 1999</w:t>
      </w:r>
      <w:r>
        <w:t xml:space="preserve"> (E</w:t>
      </w:r>
      <w:r w:rsidRPr="00894E9B">
        <w:t>PBC Act</w:t>
      </w:r>
      <w:r>
        <w:t>)</w:t>
      </w:r>
      <w:r w:rsidRPr="00894E9B">
        <w:t xml:space="preserve"> establishes a system for regulating the international movement of wildlife </w:t>
      </w:r>
      <w:r w:rsidRPr="00D3739D">
        <w:t>specimens</w:t>
      </w:r>
      <w:r>
        <w:t xml:space="preserve"> (commonly referred to as ‘wildlife trade’).</w:t>
      </w:r>
      <w:r w:rsidRPr="00230C99">
        <w:rPr>
          <w:lang w:bidi="en-US"/>
        </w:rPr>
        <w:t xml:space="preserve"> </w:t>
      </w:r>
    </w:p>
    <w:p w:rsidR="0057237D" w:rsidRDefault="00513EBF" w:rsidP="0057237D">
      <w:pPr>
        <w:tabs>
          <w:tab w:val="left" w:pos="6521"/>
        </w:tabs>
        <w:ind w:left="567" w:right="565"/>
        <w:rPr>
          <w:lang w:bidi="en-US"/>
        </w:rPr>
      </w:pPr>
    </w:p>
    <w:p w:rsidR="0057237D" w:rsidRDefault="00454B1E" w:rsidP="0057237D">
      <w:pPr>
        <w:tabs>
          <w:tab w:val="left" w:pos="6521"/>
        </w:tabs>
        <w:ind w:left="567" w:right="565"/>
        <w:rPr>
          <w:lang w:bidi="en-US"/>
        </w:rPr>
      </w:pPr>
      <w:r w:rsidRPr="00E5257E">
        <w:rPr>
          <w:lang w:bidi="en-US"/>
        </w:rPr>
        <w:t xml:space="preserve">Section 520(1) of the EPBC Act states that the Governor-General may make regulations prescribing all matters required or permitted under the Act or necessary or convenient for carrying out or giving effect to the Act. </w:t>
      </w:r>
    </w:p>
    <w:p w:rsidR="0057237D" w:rsidRDefault="00513EBF" w:rsidP="0057237D">
      <w:pPr>
        <w:tabs>
          <w:tab w:val="left" w:pos="6521"/>
        </w:tabs>
        <w:ind w:left="567" w:right="565"/>
      </w:pPr>
    </w:p>
    <w:p w:rsidR="0057237D" w:rsidRPr="00627B5B" w:rsidRDefault="00454B1E" w:rsidP="0057237D">
      <w:pPr>
        <w:pStyle w:val="ListNumber"/>
        <w:numPr>
          <w:ilvl w:val="0"/>
          <w:numId w:val="0"/>
        </w:numPr>
        <w:ind w:left="567" w:right="565"/>
        <w:rPr>
          <w:rFonts w:ascii="Times New Roman" w:hAnsi="Times New Roman"/>
          <w:sz w:val="24"/>
          <w:szCs w:val="24"/>
        </w:rPr>
      </w:pPr>
      <w:r>
        <w:rPr>
          <w:rFonts w:ascii="Times New Roman" w:hAnsi="Times New Roman"/>
          <w:sz w:val="24"/>
          <w:szCs w:val="24"/>
        </w:rPr>
        <w:t>T</w:t>
      </w:r>
      <w:r w:rsidRPr="00627B5B">
        <w:rPr>
          <w:rFonts w:ascii="Times New Roman" w:hAnsi="Times New Roman"/>
          <w:sz w:val="24"/>
          <w:szCs w:val="24"/>
        </w:rPr>
        <w:t xml:space="preserve">he EPBC Act provides that a person does not require a </w:t>
      </w:r>
      <w:r w:rsidRPr="00627B5B">
        <w:rPr>
          <w:rFonts w:ascii="Times New Roman" w:hAnsi="Times New Roman"/>
          <w:bCs/>
          <w:sz w:val="24"/>
          <w:szCs w:val="24"/>
        </w:rPr>
        <w:t>Convention on International Trade in Endangered Species of Wild Fauna and Flora</w:t>
      </w:r>
      <w:r w:rsidRPr="00627B5B">
        <w:rPr>
          <w:rFonts w:ascii="Times New Roman" w:hAnsi="Times New Roman"/>
          <w:sz w:val="24"/>
          <w:szCs w:val="24"/>
        </w:rPr>
        <w:t xml:space="preserve"> </w:t>
      </w:r>
      <w:r>
        <w:rPr>
          <w:rFonts w:ascii="Times New Roman" w:hAnsi="Times New Roman"/>
          <w:sz w:val="24"/>
          <w:szCs w:val="24"/>
        </w:rPr>
        <w:t>(</w:t>
      </w:r>
      <w:r w:rsidRPr="00627B5B">
        <w:rPr>
          <w:rFonts w:ascii="Times New Roman" w:hAnsi="Times New Roman"/>
          <w:sz w:val="24"/>
          <w:szCs w:val="24"/>
        </w:rPr>
        <w:t>CITES</w:t>
      </w:r>
      <w:r>
        <w:rPr>
          <w:rFonts w:ascii="Times New Roman" w:hAnsi="Times New Roman"/>
          <w:sz w:val="24"/>
          <w:szCs w:val="24"/>
        </w:rPr>
        <w:t>)</w:t>
      </w:r>
      <w:r w:rsidRPr="00627B5B">
        <w:rPr>
          <w:rFonts w:ascii="Times New Roman" w:hAnsi="Times New Roman"/>
          <w:sz w:val="24"/>
          <w:szCs w:val="24"/>
        </w:rPr>
        <w:t xml:space="preserve"> permit for an import of a CITES specimen that is, </w:t>
      </w:r>
      <w:r>
        <w:rPr>
          <w:rFonts w:ascii="Times New Roman" w:hAnsi="Times New Roman"/>
          <w:sz w:val="24"/>
          <w:szCs w:val="24"/>
        </w:rPr>
        <w:t>subject to the conditions of</w:t>
      </w:r>
      <w:r w:rsidRPr="00627B5B">
        <w:rPr>
          <w:rFonts w:ascii="Times New Roman" w:hAnsi="Times New Roman"/>
          <w:sz w:val="24"/>
          <w:szCs w:val="24"/>
        </w:rPr>
        <w:t xml:space="preserve"> the </w:t>
      </w:r>
      <w:r>
        <w:rPr>
          <w:rFonts w:ascii="Times New Roman" w:hAnsi="Times New Roman"/>
          <w:sz w:val="24"/>
          <w:szCs w:val="24"/>
        </w:rPr>
        <w:t>EPBC Act and Environment Protection and Biodiversity Conservation Regulations 2000 (EPBC Regulations)</w:t>
      </w:r>
      <w:r w:rsidRPr="00627B5B">
        <w:rPr>
          <w:rFonts w:ascii="Times New Roman" w:hAnsi="Times New Roman"/>
          <w:sz w:val="24"/>
          <w:szCs w:val="24"/>
        </w:rPr>
        <w:t>, taken to be an import of a personal or household effect.</w:t>
      </w:r>
    </w:p>
    <w:p w:rsidR="0057237D" w:rsidRPr="00627B5B" w:rsidRDefault="00454B1E" w:rsidP="0057237D">
      <w:pPr>
        <w:pStyle w:val="ListNumber"/>
        <w:numPr>
          <w:ilvl w:val="0"/>
          <w:numId w:val="0"/>
        </w:numPr>
        <w:ind w:left="567" w:right="565"/>
        <w:rPr>
          <w:rFonts w:ascii="Times New Roman" w:hAnsi="Times New Roman"/>
          <w:sz w:val="24"/>
          <w:szCs w:val="24"/>
        </w:rPr>
      </w:pPr>
      <w:r w:rsidRPr="00627B5B">
        <w:rPr>
          <w:rFonts w:ascii="Times New Roman" w:hAnsi="Times New Roman"/>
          <w:sz w:val="24"/>
          <w:szCs w:val="24"/>
        </w:rPr>
        <w:t>Regulation 9A.04 provides for a list of species that are specified</w:t>
      </w:r>
      <w:r>
        <w:rPr>
          <w:rFonts w:ascii="Times New Roman" w:hAnsi="Times New Roman"/>
          <w:sz w:val="24"/>
          <w:szCs w:val="24"/>
        </w:rPr>
        <w:t>. These specimens do not qualify for the personal or household effects exemption. R</w:t>
      </w:r>
      <w:r w:rsidRPr="00627B5B">
        <w:rPr>
          <w:rFonts w:ascii="Times New Roman" w:hAnsi="Times New Roman"/>
          <w:sz w:val="24"/>
          <w:szCs w:val="24"/>
        </w:rPr>
        <w:t xml:space="preserve">hinoceroses </w:t>
      </w:r>
      <w:r>
        <w:rPr>
          <w:rFonts w:ascii="Times New Roman" w:hAnsi="Times New Roman"/>
          <w:sz w:val="24"/>
          <w:szCs w:val="24"/>
        </w:rPr>
        <w:t xml:space="preserve">are not currently specified in the Regulations and so rhinoceros specimens may </w:t>
      </w:r>
      <w:r w:rsidRPr="00627B5B">
        <w:rPr>
          <w:rFonts w:ascii="Times New Roman" w:hAnsi="Times New Roman"/>
          <w:sz w:val="24"/>
          <w:szCs w:val="24"/>
        </w:rPr>
        <w:t xml:space="preserve">be imported as personal and household effects without a CITES permit.  </w:t>
      </w:r>
    </w:p>
    <w:p w:rsidR="00676924" w:rsidRPr="00676924" w:rsidRDefault="00454B1E" w:rsidP="00676924">
      <w:pPr>
        <w:pStyle w:val="ListNumber"/>
        <w:numPr>
          <w:ilvl w:val="0"/>
          <w:numId w:val="0"/>
        </w:numPr>
        <w:ind w:left="567" w:right="565"/>
        <w:rPr>
          <w:rFonts w:ascii="Times New Roman" w:hAnsi="Times New Roman"/>
          <w:sz w:val="24"/>
          <w:szCs w:val="24"/>
        </w:rPr>
      </w:pPr>
      <w:r w:rsidRPr="00627B5B">
        <w:rPr>
          <w:rFonts w:ascii="Times New Roman" w:hAnsi="Times New Roman"/>
          <w:sz w:val="24"/>
          <w:szCs w:val="24"/>
        </w:rPr>
        <w:t>At the 16</w:t>
      </w:r>
      <w:r w:rsidRPr="00627B5B">
        <w:rPr>
          <w:rFonts w:ascii="Times New Roman" w:hAnsi="Times New Roman"/>
          <w:sz w:val="24"/>
          <w:szCs w:val="24"/>
          <w:vertAlign w:val="superscript"/>
        </w:rPr>
        <w:t>th</w:t>
      </w:r>
      <w:r w:rsidRPr="00627B5B">
        <w:rPr>
          <w:rFonts w:ascii="Times New Roman" w:hAnsi="Times New Roman"/>
          <w:sz w:val="24"/>
          <w:szCs w:val="24"/>
        </w:rPr>
        <w:t xml:space="preserve"> meeting of the Conference of the Parties to CITES (Bangkok, Thailand, March 2013), CITES Parties adopted an amendment to </w:t>
      </w:r>
      <w:r w:rsidRPr="00B85BCE">
        <w:rPr>
          <w:rFonts w:ascii="Times New Roman" w:hAnsi="Times New Roman"/>
          <w:i/>
          <w:sz w:val="24"/>
          <w:szCs w:val="24"/>
        </w:rPr>
        <w:t>Resolution Conf. 13.7: Control of Trade in Personal and Household Effects</w:t>
      </w:r>
      <w:r>
        <w:rPr>
          <w:rFonts w:ascii="Times New Roman" w:hAnsi="Times New Roman"/>
          <w:sz w:val="24"/>
          <w:szCs w:val="24"/>
        </w:rPr>
        <w:t xml:space="preserve"> </w:t>
      </w:r>
      <w:r w:rsidRPr="00627B5B">
        <w:rPr>
          <w:rFonts w:ascii="Times New Roman" w:hAnsi="Times New Roman"/>
          <w:sz w:val="24"/>
          <w:szCs w:val="24"/>
        </w:rPr>
        <w:t>to exclude rhino</w:t>
      </w:r>
      <w:r>
        <w:rPr>
          <w:rFonts w:ascii="Times New Roman" w:hAnsi="Times New Roman"/>
          <w:sz w:val="24"/>
          <w:szCs w:val="24"/>
        </w:rPr>
        <w:t>ceros</w:t>
      </w:r>
      <w:r w:rsidRPr="00627B5B">
        <w:rPr>
          <w:rFonts w:ascii="Times New Roman" w:hAnsi="Times New Roman"/>
          <w:sz w:val="24"/>
          <w:szCs w:val="24"/>
        </w:rPr>
        <w:t xml:space="preserve"> hunting trophies from qualifying for the personal an</w:t>
      </w:r>
      <w:r>
        <w:rPr>
          <w:rFonts w:ascii="Times New Roman" w:hAnsi="Times New Roman"/>
          <w:sz w:val="24"/>
          <w:szCs w:val="24"/>
        </w:rPr>
        <w:t xml:space="preserve">d household effects exemption. This decision was based on: escalating levels of poaching to supply the black market; the possible use of the personal and household effects </w:t>
      </w:r>
      <w:r w:rsidRPr="00676924">
        <w:rPr>
          <w:rFonts w:ascii="Times New Roman" w:hAnsi="Times New Roman"/>
          <w:sz w:val="24"/>
          <w:szCs w:val="24"/>
        </w:rPr>
        <w:t>exemption to export or import unlawfully obtained rhinoceros horn (hunting trophies) without scrutiny; and estimations that rhinoceroses could be e</w:t>
      </w:r>
      <w:bookmarkStart w:id="0" w:name="_GoBack"/>
      <w:bookmarkEnd w:id="0"/>
      <w:r w:rsidRPr="00676924">
        <w:rPr>
          <w:rFonts w:ascii="Times New Roman" w:hAnsi="Times New Roman"/>
          <w:sz w:val="24"/>
          <w:szCs w:val="24"/>
        </w:rPr>
        <w:t>xtinct within the next two decades if action was not taken. Rhinoceros hunting trophies are any part or derivative of a rhinoceros (including its horn) which are obtained by a hunter through hunting.</w:t>
      </w:r>
    </w:p>
    <w:p w:rsidR="00676924" w:rsidRPr="00676924" w:rsidRDefault="00454B1E" w:rsidP="00676924">
      <w:pPr>
        <w:pStyle w:val="ListNumber"/>
        <w:numPr>
          <w:ilvl w:val="0"/>
          <w:numId w:val="0"/>
        </w:numPr>
        <w:ind w:left="567" w:right="565"/>
        <w:rPr>
          <w:rFonts w:ascii="Times New Roman" w:hAnsi="Times New Roman"/>
          <w:sz w:val="24"/>
          <w:szCs w:val="24"/>
        </w:rPr>
      </w:pPr>
      <w:r w:rsidRPr="00676924">
        <w:rPr>
          <w:rFonts w:ascii="Times New Roman" w:hAnsi="Times New Roman"/>
          <w:sz w:val="24"/>
          <w:szCs w:val="24"/>
        </w:rPr>
        <w:t xml:space="preserve">In line with CITES Resolution Conf. 13.7, the purpose of the proposed Regulation is to amend the EPBC Regulations to remove the CITES permit exemption for specimens which are, or are derived from, rhinoceroses and which are imported as personal and household effects (including in personal baggage). </w:t>
      </w:r>
    </w:p>
    <w:p w:rsidR="00676924" w:rsidRPr="00676924" w:rsidRDefault="00454B1E" w:rsidP="00676924">
      <w:pPr>
        <w:pStyle w:val="ListNumber"/>
        <w:numPr>
          <w:ilvl w:val="0"/>
          <w:numId w:val="0"/>
        </w:numPr>
        <w:ind w:left="567" w:right="565"/>
        <w:rPr>
          <w:rFonts w:ascii="Times New Roman" w:hAnsi="Times New Roman"/>
          <w:sz w:val="24"/>
          <w:szCs w:val="24"/>
        </w:rPr>
      </w:pPr>
      <w:r w:rsidRPr="00676924">
        <w:rPr>
          <w:rFonts w:ascii="Times New Roman" w:hAnsi="Times New Roman"/>
          <w:sz w:val="24"/>
          <w:szCs w:val="24"/>
        </w:rPr>
        <w:t xml:space="preserve">The proposed Regulation would add the family Rhinocerotidae (rhinoceroses) to the list of specified species under Regulation 9A.04 of the EPBC Regulations. </w:t>
      </w:r>
    </w:p>
    <w:p w:rsidR="00676924" w:rsidRPr="00676924" w:rsidRDefault="00454B1E" w:rsidP="00676924">
      <w:pPr>
        <w:pStyle w:val="ListNumber"/>
        <w:numPr>
          <w:ilvl w:val="0"/>
          <w:numId w:val="0"/>
        </w:numPr>
        <w:ind w:left="567" w:right="565"/>
        <w:rPr>
          <w:rFonts w:ascii="Times New Roman" w:hAnsi="Times New Roman"/>
          <w:sz w:val="24"/>
          <w:szCs w:val="24"/>
        </w:rPr>
      </w:pPr>
      <w:r w:rsidRPr="00676924">
        <w:rPr>
          <w:rFonts w:ascii="Times New Roman" w:hAnsi="Times New Roman"/>
          <w:sz w:val="24"/>
          <w:szCs w:val="24"/>
        </w:rPr>
        <w:t xml:space="preserve">The Department of the Environment did not seek the views of other stakeholders, as the amendments to the Regulations do not change domestic regulation of rhinoceros hunting trophy specimens. The Regulation amendments will only affect the few individuals who import rhinoceros hunting trophies as personal and household effects in accompanied baggage </w:t>
      </w:r>
      <w:r w:rsidRPr="00676924">
        <w:rPr>
          <w:rFonts w:ascii="Times New Roman" w:hAnsi="Times New Roman"/>
          <w:sz w:val="24"/>
          <w:szCs w:val="24"/>
        </w:rPr>
        <w:lastRenderedPageBreak/>
        <w:t>and which have lawfully been obtained from South Africa and Swaziland popula</w:t>
      </w:r>
      <w:r>
        <w:rPr>
          <w:rFonts w:ascii="Times New Roman" w:hAnsi="Times New Roman"/>
          <w:sz w:val="24"/>
          <w:szCs w:val="24"/>
        </w:rPr>
        <w:t xml:space="preserve">tions. </w:t>
      </w:r>
      <w:r w:rsidRPr="00676924">
        <w:rPr>
          <w:rFonts w:ascii="Times New Roman" w:hAnsi="Times New Roman"/>
          <w:sz w:val="24"/>
          <w:szCs w:val="24"/>
        </w:rPr>
        <w:t>The Office of Best Practice Regulation (OBPR), Department of Prime Minister and Cabinet have advised that the proposed changes appear to have no more than a minor regulatory impact on business, community organisations and individuals and a regulatory impact statement is not required.</w:t>
      </w:r>
    </w:p>
    <w:p w:rsidR="00676924" w:rsidRPr="00676924" w:rsidRDefault="00454B1E" w:rsidP="00676924">
      <w:pPr>
        <w:pStyle w:val="ListNumber"/>
        <w:numPr>
          <w:ilvl w:val="0"/>
          <w:numId w:val="0"/>
        </w:numPr>
        <w:ind w:left="567" w:right="565"/>
        <w:rPr>
          <w:rFonts w:ascii="Times New Roman" w:hAnsi="Times New Roman"/>
          <w:sz w:val="24"/>
          <w:szCs w:val="24"/>
        </w:rPr>
      </w:pPr>
      <w:r w:rsidRPr="00676924">
        <w:rPr>
          <w:rFonts w:ascii="Times New Roman" w:hAnsi="Times New Roman"/>
          <w:sz w:val="24"/>
          <w:szCs w:val="24"/>
        </w:rPr>
        <w:t xml:space="preserve">The proposed Regulations would be a legislative instrument for the purposes of the </w:t>
      </w:r>
      <w:r w:rsidRPr="00676924">
        <w:rPr>
          <w:rFonts w:ascii="Times New Roman" w:hAnsi="Times New Roman"/>
          <w:i/>
          <w:sz w:val="24"/>
          <w:szCs w:val="24"/>
        </w:rPr>
        <w:t>Legislative Instruments Act 2003</w:t>
      </w:r>
      <w:r w:rsidRPr="00676924">
        <w:rPr>
          <w:rFonts w:ascii="Times New Roman" w:hAnsi="Times New Roman"/>
          <w:sz w:val="24"/>
          <w:szCs w:val="24"/>
        </w:rPr>
        <w:t>.</w:t>
      </w:r>
    </w:p>
    <w:p w:rsidR="00676924" w:rsidRPr="00676924" w:rsidRDefault="00454B1E" w:rsidP="00676924">
      <w:pPr>
        <w:pStyle w:val="ListNumber"/>
        <w:numPr>
          <w:ilvl w:val="0"/>
          <w:numId w:val="0"/>
        </w:numPr>
        <w:ind w:left="567" w:right="565"/>
        <w:rPr>
          <w:rFonts w:ascii="Times New Roman" w:hAnsi="Times New Roman"/>
          <w:sz w:val="24"/>
          <w:szCs w:val="24"/>
        </w:rPr>
      </w:pPr>
      <w:r w:rsidRPr="00676924">
        <w:rPr>
          <w:rFonts w:ascii="Times New Roman" w:hAnsi="Times New Roman"/>
          <w:sz w:val="24"/>
          <w:szCs w:val="24"/>
        </w:rPr>
        <w:t>The proposed Regulations would commence on the day after registration of the instrument.</w:t>
      </w:r>
    </w:p>
    <w:p w:rsidR="00041D78" w:rsidRPr="00676924" w:rsidRDefault="00454B1E" w:rsidP="00676924">
      <w:pPr>
        <w:pStyle w:val="ListNumber"/>
        <w:numPr>
          <w:ilvl w:val="0"/>
          <w:numId w:val="0"/>
        </w:numPr>
        <w:ind w:left="567" w:right="565"/>
        <w:rPr>
          <w:rFonts w:ascii="Times New Roman" w:hAnsi="Times New Roman"/>
          <w:sz w:val="24"/>
          <w:szCs w:val="24"/>
        </w:rPr>
      </w:pPr>
      <w:r w:rsidRPr="00676924">
        <w:rPr>
          <w:rFonts w:ascii="Times New Roman" w:hAnsi="Times New Roman"/>
          <w:sz w:val="24"/>
          <w:szCs w:val="24"/>
          <w:u w:val="single"/>
        </w:rPr>
        <w:t>Authority:</w:t>
      </w:r>
      <w:r w:rsidRPr="00676924">
        <w:rPr>
          <w:rFonts w:ascii="Times New Roman" w:hAnsi="Times New Roman"/>
          <w:sz w:val="24"/>
          <w:szCs w:val="24"/>
        </w:rPr>
        <w:t xml:space="preserve"> Section 520(1) of the </w:t>
      </w:r>
      <w:r w:rsidRPr="00676924">
        <w:rPr>
          <w:rFonts w:ascii="Times New Roman" w:hAnsi="Times New Roman"/>
          <w:i/>
          <w:sz w:val="24"/>
          <w:szCs w:val="24"/>
        </w:rPr>
        <w:t>Environment Protection and Biodiversity Conservation Act 1999</w:t>
      </w:r>
    </w:p>
    <w:p w:rsidR="00041D78" w:rsidRDefault="00454B1E" w:rsidP="0057237D">
      <w:pPr>
        <w:spacing w:after="200" w:line="276" w:lineRule="auto"/>
        <w:ind w:left="567" w:right="565"/>
      </w:pPr>
      <w:r>
        <w:br w:type="page"/>
      </w:r>
    </w:p>
    <w:p w:rsidR="00041D78" w:rsidRDefault="00513EBF"/>
    <w:p w:rsidR="00041D78" w:rsidRPr="00220F07" w:rsidRDefault="0085490E" w:rsidP="00041D78">
      <w:r>
        <w:rPr>
          <w:noProof/>
        </w:rPr>
        <mc:AlternateContent>
          <mc:Choice Requires="wps">
            <w:drawing>
              <wp:anchor distT="0" distB="0" distL="114300" distR="114300" simplePos="0" relativeHeight="251658240" behindDoc="0" locked="0" layoutInCell="1" allowOverlap="1">
                <wp:simplePos x="0" y="0"/>
                <wp:positionH relativeFrom="column">
                  <wp:posOffset>154305</wp:posOffset>
                </wp:positionH>
                <wp:positionV relativeFrom="paragraph">
                  <wp:posOffset>556895</wp:posOffset>
                </wp:positionV>
                <wp:extent cx="6118860" cy="7246620"/>
                <wp:effectExtent l="40005" t="42545" r="41910" b="450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246620"/>
                        </a:xfrm>
                        <a:prstGeom prst="rect">
                          <a:avLst/>
                        </a:prstGeom>
                        <a:solidFill>
                          <a:srgbClr val="FFFFFF"/>
                        </a:solidFill>
                        <a:ln w="76200" cmpd="tri">
                          <a:solidFill>
                            <a:srgbClr val="000000"/>
                          </a:solidFill>
                          <a:miter lim="800000"/>
                          <a:headEnd/>
                          <a:tailEnd/>
                        </a:ln>
                      </wps:spPr>
                      <wps:txbx>
                        <w:txbxContent>
                          <w:p w:rsidR="009F36B0" w:rsidRDefault="00454B1E" w:rsidP="00E40062">
                            <w:pPr>
                              <w:spacing w:before="360" w:after="120"/>
                              <w:jc w:val="center"/>
                              <w:rPr>
                                <w:b/>
                                <w:sz w:val="28"/>
                                <w:szCs w:val="28"/>
                              </w:rPr>
                            </w:pPr>
                            <w:r>
                              <w:rPr>
                                <w:b/>
                                <w:sz w:val="28"/>
                                <w:szCs w:val="28"/>
                              </w:rPr>
                              <w:t>Statement of Compatibility with Human Rights</w:t>
                            </w:r>
                          </w:p>
                          <w:p w:rsidR="009F36B0" w:rsidRDefault="00454B1E" w:rsidP="00E40062">
                            <w:pPr>
                              <w:spacing w:before="120" w:after="120"/>
                              <w:jc w:val="center"/>
                            </w:pPr>
                            <w:r>
                              <w:rPr>
                                <w:i/>
                              </w:rPr>
                              <w:t>Prepared in accordance with Part 3 of the Human Rights (Parliamentary Scrutiny) Act 2011</w:t>
                            </w:r>
                          </w:p>
                          <w:p w:rsidR="009F36B0" w:rsidRDefault="00513EBF" w:rsidP="00E40062">
                            <w:pPr>
                              <w:spacing w:before="120" w:after="120"/>
                              <w:jc w:val="center"/>
                            </w:pPr>
                          </w:p>
                          <w:p w:rsidR="009F36B0" w:rsidRDefault="00454B1E" w:rsidP="00E40062">
                            <w:pPr>
                              <w:spacing w:before="120" w:after="120"/>
                              <w:jc w:val="center"/>
                              <w:rPr>
                                <w:b/>
                              </w:rPr>
                            </w:pPr>
                            <w:r>
                              <w:rPr>
                                <w:b/>
                              </w:rPr>
                              <w:t>Environment Protection and Biodiversity Conservation Amendment (Rhino Specimens) Regulation 2014</w:t>
                            </w:r>
                          </w:p>
                          <w:p w:rsidR="009F36B0" w:rsidRDefault="00513EBF" w:rsidP="00E40062">
                            <w:pPr>
                              <w:spacing w:before="120" w:after="120"/>
                              <w:jc w:val="center"/>
                            </w:pPr>
                          </w:p>
                          <w:p w:rsidR="009F36B0" w:rsidRDefault="00454B1E" w:rsidP="00E40062">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9F36B0" w:rsidRDefault="00513EBF" w:rsidP="00E40062">
                            <w:pPr>
                              <w:spacing w:before="120" w:after="120"/>
                              <w:jc w:val="center"/>
                            </w:pPr>
                          </w:p>
                          <w:p w:rsidR="009F36B0" w:rsidRDefault="00454B1E" w:rsidP="00E40062">
                            <w:pPr>
                              <w:spacing w:before="120" w:after="120"/>
                              <w:jc w:val="both"/>
                              <w:rPr>
                                <w:b/>
                              </w:rPr>
                            </w:pPr>
                            <w:r>
                              <w:rPr>
                                <w:b/>
                              </w:rPr>
                              <w:t>Overview of the Legislative Instrument</w:t>
                            </w:r>
                          </w:p>
                          <w:p w:rsidR="009F36B0" w:rsidRDefault="00454B1E" w:rsidP="00E40062">
                            <w:r>
                              <w:t xml:space="preserve">The Legislative instrument amends the </w:t>
                            </w:r>
                            <w:r>
                              <w:rPr>
                                <w:i/>
                              </w:rPr>
                              <w:t>Environment Protection and Biodiversity Conservation Regulations 2000</w:t>
                            </w:r>
                            <w:r>
                              <w:t xml:space="preserve"> to</w:t>
                            </w:r>
                            <w:r w:rsidRPr="002F7E7F">
                              <w:rPr>
                                <w:bCs/>
                              </w:rPr>
                              <w:t xml:space="preserve"> remove the CITES permit exemption for specimens which are, or are derived from, rhinoceroses (Rhinocerotidae spp.) and which are imported as personal and household effects (including in personal baggage). </w:t>
                            </w:r>
                            <w:r>
                              <w:t xml:space="preserve">The policy intent of these changes is to ensure consistency with </w:t>
                            </w:r>
                            <w:r w:rsidRPr="0057237D">
                              <w:rPr>
                                <w:i/>
                              </w:rPr>
                              <w:t>Resolution Conf. 13.7 (Rev. CoP16):</w:t>
                            </w:r>
                            <w:r>
                              <w:t xml:space="preserve"> </w:t>
                            </w:r>
                            <w:r w:rsidRPr="00B85BCE">
                              <w:rPr>
                                <w:i/>
                              </w:rPr>
                              <w:t>Control of Trade in Personal and Household Effects</w:t>
                            </w:r>
                            <w:r>
                              <w:t xml:space="preserve"> of the Convention on International Trade in Endangered Species of Wild Fauna and Flora (CITES) to prevent rhinoceros hunting trophies from being imported without CITES permits.  </w:t>
                            </w:r>
                          </w:p>
                          <w:p w:rsidR="009F36B0" w:rsidRDefault="00513EBF" w:rsidP="00E40062">
                            <w:pPr>
                              <w:spacing w:before="120" w:after="120"/>
                            </w:pPr>
                          </w:p>
                          <w:p w:rsidR="009F36B0" w:rsidRDefault="00454B1E" w:rsidP="00E40062">
                            <w:pPr>
                              <w:spacing w:before="120" w:after="120"/>
                              <w:rPr>
                                <w:b/>
                              </w:rPr>
                            </w:pPr>
                            <w:r>
                              <w:rPr>
                                <w:b/>
                              </w:rPr>
                              <w:t>Human rights implications</w:t>
                            </w:r>
                          </w:p>
                          <w:p w:rsidR="009F36B0" w:rsidRDefault="00454B1E" w:rsidP="00E40062">
                            <w:pPr>
                              <w:spacing w:before="120" w:after="120"/>
                            </w:pPr>
                            <w:r>
                              <w:t>This Legislative Instrument does not engage any of the applicable rights or freedoms.</w:t>
                            </w:r>
                          </w:p>
                          <w:p w:rsidR="009F36B0" w:rsidRDefault="00513EBF" w:rsidP="00E40062">
                            <w:pPr>
                              <w:spacing w:before="120" w:after="120"/>
                            </w:pPr>
                          </w:p>
                          <w:p w:rsidR="009F36B0" w:rsidRDefault="00454B1E" w:rsidP="00E40062">
                            <w:pPr>
                              <w:spacing w:before="120" w:after="120"/>
                              <w:rPr>
                                <w:b/>
                              </w:rPr>
                            </w:pPr>
                            <w:r>
                              <w:rPr>
                                <w:b/>
                              </w:rPr>
                              <w:t>Conclusion</w:t>
                            </w:r>
                          </w:p>
                          <w:p w:rsidR="009F36B0" w:rsidRDefault="00454B1E" w:rsidP="00E40062">
                            <w:pPr>
                              <w:spacing w:before="120" w:after="120"/>
                            </w:pPr>
                            <w:r>
                              <w:t>This Legislative Instrument is compatible with human rights as it does not raise any human rights issues.</w:t>
                            </w:r>
                          </w:p>
                          <w:p w:rsidR="009F36B0" w:rsidRDefault="00513EBF" w:rsidP="00E40062">
                            <w:pPr>
                              <w:spacing w:before="120" w:after="120"/>
                              <w:jc w:val="center"/>
                            </w:pPr>
                          </w:p>
                          <w:p w:rsidR="009F36B0" w:rsidRDefault="00454B1E" w:rsidP="00E40062">
                            <w:pPr>
                              <w:spacing w:before="120" w:after="120"/>
                              <w:jc w:val="center"/>
                              <w:rPr>
                                <w:b/>
                              </w:rPr>
                            </w:pPr>
                            <w:r>
                              <w:rPr>
                                <w:b/>
                              </w:rPr>
                              <w:t>The Hon Greg Hunt</w:t>
                            </w:r>
                          </w:p>
                          <w:p w:rsidR="009F36B0" w:rsidRDefault="00454B1E" w:rsidP="00E40062">
                            <w:pPr>
                              <w:spacing w:before="120" w:after="120"/>
                              <w:jc w:val="center"/>
                            </w:pPr>
                            <w:r>
                              <w:rPr>
                                <w:b/>
                              </w:rPr>
                              <w:t xml:space="preserve">Minister for the Environment </w:t>
                            </w:r>
                          </w:p>
                          <w:p w:rsidR="009F36B0" w:rsidRPr="00E40062" w:rsidRDefault="00513EBF" w:rsidP="00E40062"/>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15pt;margin-top:43.85pt;width:481.8pt;height:5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" strokeweight="6pt">
                <v:stroke linestyle="thickBetweenThin"/>
                <v:textbox inset="14.17pt,,14.17pt">
                  <w:txbxContent>
                    <w:p w:rsidR="009F36B0" w:rsidRDefault="00454B1E" w:rsidP="00E40062">
                      <w:pPr>
                        <w:spacing w:before="360" w:after="120"/>
                        <w:jc w:val="center"/>
                        <w:rPr>
                          <w:b/>
                          <w:sz w:val="28"/>
                          <w:szCs w:val="28"/>
                        </w:rPr>
                      </w:pPr>
                      <w:r>
                        <w:rPr>
                          <w:b/>
                          <w:sz w:val="28"/>
                          <w:szCs w:val="28"/>
                        </w:rPr>
                        <w:t>Statement of Compatibility with Human Rights</w:t>
                      </w:r>
                    </w:p>
                    <w:p w:rsidR="009F36B0" w:rsidRDefault="00454B1E" w:rsidP="00E40062">
                      <w:pPr>
                        <w:spacing w:before="120" w:after="120"/>
                        <w:jc w:val="center"/>
                      </w:pPr>
                      <w:r>
                        <w:rPr>
                          <w:i/>
                        </w:rPr>
                        <w:t>Prepared in accordance with Part 3 of the Human Rights (Parliamentary Scrutiny) Act 2011</w:t>
                      </w:r>
                    </w:p>
                    <w:p w:rsidR="009F36B0" w:rsidRDefault="00513EBF" w:rsidP="00E40062">
                      <w:pPr>
                        <w:spacing w:before="120" w:after="120"/>
                        <w:jc w:val="center"/>
                      </w:pPr>
                    </w:p>
                    <w:p w:rsidR="009F36B0" w:rsidRDefault="00454B1E" w:rsidP="00E40062">
                      <w:pPr>
                        <w:spacing w:before="120" w:after="120"/>
                        <w:jc w:val="center"/>
                        <w:rPr>
                          <w:b/>
                        </w:rPr>
                      </w:pPr>
                      <w:r>
                        <w:rPr>
                          <w:b/>
                        </w:rPr>
                        <w:t>Environment Protection and Biodiversity Conservation Amendment (Rhino Specimens) Regulation 2014</w:t>
                      </w:r>
                    </w:p>
                    <w:p w:rsidR="009F36B0" w:rsidRDefault="00513EBF" w:rsidP="00E40062">
                      <w:pPr>
                        <w:spacing w:before="120" w:after="120"/>
                        <w:jc w:val="center"/>
                      </w:pPr>
                    </w:p>
                    <w:p w:rsidR="009F36B0" w:rsidRDefault="00454B1E" w:rsidP="00E40062">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9F36B0" w:rsidRDefault="00513EBF" w:rsidP="00E40062">
                      <w:pPr>
                        <w:spacing w:before="120" w:after="120"/>
                        <w:jc w:val="center"/>
                      </w:pPr>
                    </w:p>
                    <w:p w:rsidR="009F36B0" w:rsidRDefault="00454B1E" w:rsidP="00E40062">
                      <w:pPr>
                        <w:spacing w:before="120" w:after="120"/>
                        <w:jc w:val="both"/>
                        <w:rPr>
                          <w:b/>
                        </w:rPr>
                      </w:pPr>
                      <w:r>
                        <w:rPr>
                          <w:b/>
                        </w:rPr>
                        <w:t>Overview of the Legislative Instrument</w:t>
                      </w:r>
                    </w:p>
                    <w:p w:rsidR="009F36B0" w:rsidRDefault="00454B1E" w:rsidP="00E40062">
                      <w:r>
                        <w:t xml:space="preserve">The Legislative instrument amends the </w:t>
                      </w:r>
                      <w:r>
                        <w:rPr>
                          <w:i/>
                        </w:rPr>
                        <w:t>Environment Protection and Biodiversity Conservation Regulations 2000</w:t>
                      </w:r>
                      <w:r>
                        <w:t xml:space="preserve"> to</w:t>
                      </w:r>
                      <w:r w:rsidRPr="002F7E7F">
                        <w:rPr>
                          <w:bCs/>
                        </w:rPr>
                        <w:t xml:space="preserve"> remove the CITES permit exemption for specimens which are, or are derived from, rhinoceroses (Rhinocerotidae spp.) and which are imported as personal and household effects (including in personal baggage). </w:t>
                      </w:r>
                      <w:r>
                        <w:t xml:space="preserve">The policy intent of these changes is to ensure consistency with </w:t>
                      </w:r>
                      <w:r w:rsidRPr="0057237D">
                        <w:rPr>
                          <w:i/>
                        </w:rPr>
                        <w:t>Resolution Conf. 13.7 (Rev. CoP16):</w:t>
                      </w:r>
                      <w:r>
                        <w:t xml:space="preserve"> </w:t>
                      </w:r>
                      <w:r w:rsidRPr="00B85BCE">
                        <w:rPr>
                          <w:i/>
                        </w:rPr>
                        <w:t>Control of Trade in Personal and Household Effects</w:t>
                      </w:r>
                      <w:r>
                        <w:t xml:space="preserve"> of the Convention on International Trade in Endangered Species of Wild Fauna and Flora (CITES) to prevent rhinoceros hunting trophies from being imported without CITES permits.  </w:t>
                      </w:r>
                    </w:p>
                    <w:p w:rsidR="009F36B0" w:rsidRDefault="00513EBF" w:rsidP="00E40062">
                      <w:pPr>
                        <w:spacing w:before="120" w:after="120"/>
                      </w:pPr>
                    </w:p>
                    <w:p w:rsidR="009F36B0" w:rsidRDefault="00454B1E" w:rsidP="00E40062">
                      <w:pPr>
                        <w:spacing w:before="120" w:after="120"/>
                        <w:rPr>
                          <w:b/>
                        </w:rPr>
                      </w:pPr>
                      <w:r>
                        <w:rPr>
                          <w:b/>
                        </w:rPr>
                        <w:t>Human rights implications</w:t>
                      </w:r>
                    </w:p>
                    <w:p w:rsidR="009F36B0" w:rsidRDefault="00454B1E" w:rsidP="00E40062">
                      <w:pPr>
                        <w:spacing w:before="120" w:after="120"/>
                      </w:pPr>
                      <w:r>
                        <w:t>This Legislative Instrument does not engage any of the applicable rights or freedoms.</w:t>
                      </w:r>
                    </w:p>
                    <w:p w:rsidR="009F36B0" w:rsidRDefault="00513EBF" w:rsidP="00E40062">
                      <w:pPr>
                        <w:spacing w:before="120" w:after="120"/>
                      </w:pPr>
                    </w:p>
                    <w:p w:rsidR="009F36B0" w:rsidRDefault="00454B1E" w:rsidP="00E40062">
                      <w:pPr>
                        <w:spacing w:before="120" w:after="120"/>
                        <w:rPr>
                          <w:b/>
                        </w:rPr>
                      </w:pPr>
                      <w:r>
                        <w:rPr>
                          <w:b/>
                        </w:rPr>
                        <w:t>Conclusion</w:t>
                      </w:r>
                    </w:p>
                    <w:p w:rsidR="009F36B0" w:rsidRDefault="00454B1E" w:rsidP="00E40062">
                      <w:pPr>
                        <w:spacing w:before="120" w:after="120"/>
                      </w:pPr>
                      <w:r>
                        <w:t>This Legislative Instrument is compatible with human rights as it does not raise any human rights issues.</w:t>
                      </w:r>
                    </w:p>
                    <w:p w:rsidR="009F36B0" w:rsidRDefault="00513EBF" w:rsidP="00E40062">
                      <w:pPr>
                        <w:spacing w:before="120" w:after="120"/>
                        <w:jc w:val="center"/>
                      </w:pPr>
                    </w:p>
                    <w:p w:rsidR="009F36B0" w:rsidRDefault="00454B1E" w:rsidP="00E40062">
                      <w:pPr>
                        <w:spacing w:before="120" w:after="120"/>
                        <w:jc w:val="center"/>
                        <w:rPr>
                          <w:b/>
                        </w:rPr>
                      </w:pPr>
                      <w:r>
                        <w:rPr>
                          <w:b/>
                        </w:rPr>
                        <w:t>The Hon Greg Hunt</w:t>
                      </w:r>
                    </w:p>
                    <w:p w:rsidR="009F36B0" w:rsidRDefault="00454B1E" w:rsidP="00E40062">
                      <w:pPr>
                        <w:spacing w:before="120" w:after="120"/>
                        <w:jc w:val="center"/>
                      </w:pPr>
                      <w:r>
                        <w:rPr>
                          <w:b/>
                        </w:rPr>
                        <w:t xml:space="preserve">Minister for the Environment </w:t>
                      </w:r>
                    </w:p>
                    <w:p w:rsidR="009F36B0" w:rsidRPr="00E40062" w:rsidRDefault="00513EBF" w:rsidP="00E40062"/>
                  </w:txbxContent>
                </v:textbox>
              </v:rect>
            </w:pict>
          </mc:Fallback>
        </mc:AlternateContent>
      </w:r>
    </w:p>
    <w:sectPr w:rsidR="00041D78" w:rsidRPr="00220F07" w:rsidSect="00167FB5">
      <w:headerReference w:type="default" r:id="rId12"/>
      <w:pgSz w:w="11906" w:h="16838"/>
      <w:pgMar w:top="720" w:right="851" w:bottom="720" w:left="851" w:header="425" w:footer="26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041" w:rsidRDefault="00094041" w:rsidP="00094041">
      <w:r>
        <w:separator/>
      </w:r>
    </w:p>
  </w:endnote>
  <w:endnote w:type="continuationSeparator" w:id="0">
    <w:p w:rsidR="00094041" w:rsidRDefault="00094041" w:rsidP="0009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041" w:rsidRDefault="00094041" w:rsidP="00094041">
      <w:r>
        <w:separator/>
      </w:r>
    </w:p>
  </w:footnote>
  <w:footnote w:type="continuationSeparator" w:id="0">
    <w:p w:rsidR="00094041" w:rsidRDefault="00094041" w:rsidP="00094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B0" w:rsidRPr="00E40062" w:rsidRDefault="00454B1E" w:rsidP="00E40062">
    <w:pPr>
      <w:pStyle w:val="Subtitle"/>
      <w:rPr>
        <w:b/>
      </w:rPr>
    </w:pPr>
    <w:r>
      <w:rPr>
        <w:b/>
      </w:rPr>
      <w:t>Schedule 1</w:t>
    </w:r>
    <w:r>
      <w:t xml:space="preserve"> – </w:t>
    </w:r>
    <w:r w:rsidRPr="00E40062">
      <w:rPr>
        <w:b/>
      </w:rPr>
      <w:t>Environment Protection and Biodiversity Conservation Amendment (Rhino Specimens) Regulation 2014</w:t>
    </w:r>
  </w:p>
  <w:p w:rsidR="009F36B0" w:rsidRDefault="00513EBF">
    <w:pPr>
      <w:pStyle w:val="Head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56429"/>
    <w:multiLevelType w:val="multilevel"/>
    <w:tmpl w:val="E898CC72"/>
    <w:numStyleLink w:val="KeyPoints"/>
  </w:abstractNum>
  <w:abstractNum w:abstractNumId="1">
    <w:nsid w:val="6CEB339D"/>
    <w:multiLevelType w:val="hybridMultilevel"/>
    <w:tmpl w:val="7702FE7C"/>
    <w:lvl w:ilvl="0" w:tplc="FBCA34D0">
      <w:start w:val="1"/>
      <w:numFmt w:val="decimal"/>
      <w:lvlText w:val="%1."/>
      <w:lvlJc w:val="left"/>
      <w:pPr>
        <w:tabs>
          <w:tab w:val="num" w:pos="360"/>
        </w:tabs>
        <w:ind w:left="360" w:hanging="360"/>
      </w:pPr>
      <w:rPr>
        <w:rFonts w:hint="default"/>
        <w:b w:val="0"/>
        <w:i w:val="0"/>
      </w:rPr>
    </w:lvl>
    <w:lvl w:ilvl="1" w:tplc="6C2C3244">
      <w:start w:val="1"/>
      <w:numFmt w:val="bullet"/>
      <w:lvlText w:val=""/>
      <w:lvlJc w:val="left"/>
      <w:pPr>
        <w:tabs>
          <w:tab w:val="num" w:pos="1440"/>
        </w:tabs>
        <w:ind w:left="1440" w:hanging="360"/>
      </w:pPr>
      <w:rPr>
        <w:rFonts w:ascii="Symbol" w:hAnsi="Symbol" w:hint="default"/>
      </w:rPr>
    </w:lvl>
    <w:lvl w:ilvl="2" w:tplc="DFAA1FCA" w:tentative="1">
      <w:start w:val="1"/>
      <w:numFmt w:val="lowerRoman"/>
      <w:lvlText w:val="%3."/>
      <w:lvlJc w:val="right"/>
      <w:pPr>
        <w:tabs>
          <w:tab w:val="num" w:pos="2160"/>
        </w:tabs>
        <w:ind w:left="2160" w:hanging="180"/>
      </w:pPr>
    </w:lvl>
    <w:lvl w:ilvl="3" w:tplc="E2348506" w:tentative="1">
      <w:start w:val="1"/>
      <w:numFmt w:val="decimal"/>
      <w:lvlText w:val="%4."/>
      <w:lvlJc w:val="left"/>
      <w:pPr>
        <w:tabs>
          <w:tab w:val="num" w:pos="2880"/>
        </w:tabs>
        <w:ind w:left="2880" w:hanging="360"/>
      </w:pPr>
    </w:lvl>
    <w:lvl w:ilvl="4" w:tplc="B83A2648" w:tentative="1">
      <w:start w:val="1"/>
      <w:numFmt w:val="lowerLetter"/>
      <w:lvlText w:val="%5."/>
      <w:lvlJc w:val="left"/>
      <w:pPr>
        <w:tabs>
          <w:tab w:val="num" w:pos="3600"/>
        </w:tabs>
        <w:ind w:left="3600" w:hanging="360"/>
      </w:pPr>
    </w:lvl>
    <w:lvl w:ilvl="5" w:tplc="E6D2AF64" w:tentative="1">
      <w:start w:val="1"/>
      <w:numFmt w:val="lowerRoman"/>
      <w:lvlText w:val="%6."/>
      <w:lvlJc w:val="right"/>
      <w:pPr>
        <w:tabs>
          <w:tab w:val="num" w:pos="4320"/>
        </w:tabs>
        <w:ind w:left="4320" w:hanging="180"/>
      </w:pPr>
    </w:lvl>
    <w:lvl w:ilvl="6" w:tplc="FEB29F8E" w:tentative="1">
      <w:start w:val="1"/>
      <w:numFmt w:val="decimal"/>
      <w:lvlText w:val="%7."/>
      <w:lvlJc w:val="left"/>
      <w:pPr>
        <w:tabs>
          <w:tab w:val="num" w:pos="5040"/>
        </w:tabs>
        <w:ind w:left="5040" w:hanging="360"/>
      </w:pPr>
    </w:lvl>
    <w:lvl w:ilvl="7" w:tplc="ABB25408" w:tentative="1">
      <w:start w:val="1"/>
      <w:numFmt w:val="lowerLetter"/>
      <w:lvlText w:val="%8."/>
      <w:lvlJc w:val="left"/>
      <w:pPr>
        <w:tabs>
          <w:tab w:val="num" w:pos="5760"/>
        </w:tabs>
        <w:ind w:left="5760" w:hanging="360"/>
      </w:pPr>
    </w:lvl>
    <w:lvl w:ilvl="8" w:tplc="51128FA6" w:tentative="1">
      <w:start w:val="1"/>
      <w:numFmt w:val="lowerRoman"/>
      <w:lvlText w:val="%9."/>
      <w:lvlJc w:val="right"/>
      <w:pPr>
        <w:tabs>
          <w:tab w:val="num" w:pos="6480"/>
        </w:tabs>
        <w:ind w:left="6480" w:hanging="180"/>
      </w:pPr>
    </w:lvl>
  </w:abstractNum>
  <w:abstractNum w:abstractNumId="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41"/>
    <w:rsid w:val="00094041"/>
    <w:rsid w:val="00454B1E"/>
    <w:rsid w:val="00513EBF"/>
    <w:rsid w:val="00854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3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41D78"/>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B36"/>
    <w:pPr>
      <w:widowControl w:val="0"/>
      <w:tabs>
        <w:tab w:val="center" w:pos="4153"/>
        <w:tab w:val="right" w:pos="8306"/>
      </w:tabs>
    </w:pPr>
    <w:rPr>
      <w:snapToGrid w:val="0"/>
      <w:szCs w:val="20"/>
      <w:lang w:val="en-US" w:eastAsia="en-US"/>
    </w:rPr>
  </w:style>
  <w:style w:type="character" w:customStyle="1" w:styleId="HeaderChar">
    <w:name w:val="Header Char"/>
    <w:basedOn w:val="DefaultParagraphFont"/>
    <w:link w:val="Header"/>
    <w:rsid w:val="00EF0B36"/>
    <w:rPr>
      <w:rFonts w:ascii="Times New Roman" w:eastAsia="Times New Roman" w:hAnsi="Times New Roman" w:cs="Times New Roman"/>
      <w:snapToGrid w:val="0"/>
      <w:sz w:val="24"/>
      <w:szCs w:val="20"/>
      <w:lang w:val="en-US"/>
    </w:rPr>
  </w:style>
  <w:style w:type="paragraph" w:styleId="Footer">
    <w:name w:val="footer"/>
    <w:basedOn w:val="Normal"/>
    <w:link w:val="FooterChar"/>
    <w:rsid w:val="00EF0B36"/>
    <w:pPr>
      <w:tabs>
        <w:tab w:val="center" w:pos="4153"/>
        <w:tab w:val="right" w:pos="8306"/>
      </w:tabs>
    </w:pPr>
  </w:style>
  <w:style w:type="character" w:customStyle="1" w:styleId="FooterChar">
    <w:name w:val="Footer Char"/>
    <w:basedOn w:val="DefaultParagraphFont"/>
    <w:link w:val="Footer"/>
    <w:rsid w:val="00EF0B36"/>
    <w:rPr>
      <w:rFonts w:ascii="Times New Roman" w:eastAsia="Times New Roman" w:hAnsi="Times New Roman" w:cs="Times New Roman"/>
      <w:sz w:val="24"/>
      <w:szCs w:val="24"/>
      <w:lang w:eastAsia="en-AU"/>
    </w:rPr>
  </w:style>
  <w:style w:type="character" w:styleId="PageNumber">
    <w:name w:val="page number"/>
    <w:basedOn w:val="DefaultParagraphFont"/>
    <w:rsid w:val="00EF0B36"/>
  </w:style>
  <w:style w:type="paragraph" w:styleId="Title">
    <w:name w:val="Title"/>
    <w:basedOn w:val="Normal"/>
    <w:link w:val="TitleChar"/>
    <w:qFormat/>
    <w:rsid w:val="00EF0B36"/>
    <w:pPr>
      <w:jc w:val="center"/>
    </w:pPr>
    <w:rPr>
      <w:b/>
      <w:bCs/>
      <w:lang w:eastAsia="en-US"/>
    </w:rPr>
  </w:style>
  <w:style w:type="character" w:customStyle="1" w:styleId="TitleChar">
    <w:name w:val="Title Char"/>
    <w:basedOn w:val="DefaultParagraphFont"/>
    <w:link w:val="Title"/>
    <w:rsid w:val="00EF0B36"/>
    <w:rPr>
      <w:rFonts w:ascii="Times New Roman" w:eastAsia="Times New Roman" w:hAnsi="Times New Roman" w:cs="Times New Roman"/>
      <w:b/>
      <w:bCs/>
      <w:sz w:val="24"/>
      <w:szCs w:val="24"/>
    </w:rPr>
  </w:style>
  <w:style w:type="paragraph" w:styleId="Subtitle">
    <w:name w:val="Subtitle"/>
    <w:basedOn w:val="Normal"/>
    <w:link w:val="SubtitleChar"/>
    <w:qFormat/>
    <w:rsid w:val="00EF0B36"/>
    <w:pPr>
      <w:jc w:val="center"/>
    </w:pPr>
    <w:rPr>
      <w:i/>
      <w:iCs/>
      <w:lang w:eastAsia="en-US"/>
    </w:rPr>
  </w:style>
  <w:style w:type="character" w:customStyle="1" w:styleId="SubtitleChar">
    <w:name w:val="Subtitle Char"/>
    <w:basedOn w:val="DefaultParagraphFont"/>
    <w:link w:val="Subtitle"/>
    <w:rsid w:val="00EF0B36"/>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ED67AD"/>
    <w:rPr>
      <w:sz w:val="16"/>
      <w:szCs w:val="16"/>
    </w:rPr>
  </w:style>
  <w:style w:type="paragraph" w:styleId="CommentText">
    <w:name w:val="annotation text"/>
    <w:basedOn w:val="Normal"/>
    <w:link w:val="CommentTextChar"/>
    <w:uiPriority w:val="99"/>
    <w:semiHidden/>
    <w:unhideWhenUsed/>
    <w:rsid w:val="00ED67AD"/>
    <w:rPr>
      <w:sz w:val="20"/>
      <w:szCs w:val="20"/>
    </w:rPr>
  </w:style>
  <w:style w:type="character" w:customStyle="1" w:styleId="CommentTextChar">
    <w:name w:val="Comment Text Char"/>
    <w:basedOn w:val="DefaultParagraphFont"/>
    <w:link w:val="CommentText"/>
    <w:uiPriority w:val="99"/>
    <w:semiHidden/>
    <w:rsid w:val="00ED67A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67AD"/>
    <w:rPr>
      <w:b/>
      <w:bCs/>
    </w:rPr>
  </w:style>
  <w:style w:type="character" w:customStyle="1" w:styleId="CommentSubjectChar">
    <w:name w:val="Comment Subject Char"/>
    <w:basedOn w:val="CommentTextChar"/>
    <w:link w:val="CommentSubject"/>
    <w:uiPriority w:val="99"/>
    <w:semiHidden/>
    <w:rsid w:val="00ED67A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D67AD"/>
    <w:rPr>
      <w:rFonts w:ascii="Tahoma" w:hAnsi="Tahoma" w:cs="Tahoma"/>
      <w:sz w:val="16"/>
      <w:szCs w:val="16"/>
    </w:rPr>
  </w:style>
  <w:style w:type="character" w:customStyle="1" w:styleId="BalloonTextChar">
    <w:name w:val="Balloon Text Char"/>
    <w:basedOn w:val="DefaultParagraphFont"/>
    <w:link w:val="BalloonText"/>
    <w:uiPriority w:val="99"/>
    <w:semiHidden/>
    <w:rsid w:val="00ED67AD"/>
    <w:rPr>
      <w:rFonts w:ascii="Tahoma" w:eastAsia="Times New Roman" w:hAnsi="Tahoma" w:cs="Tahoma"/>
      <w:sz w:val="16"/>
      <w:szCs w:val="16"/>
      <w:lang w:eastAsia="en-AU"/>
    </w:rPr>
  </w:style>
  <w:style w:type="paragraph" w:styleId="BodyText2">
    <w:name w:val="Body Text 2"/>
    <w:basedOn w:val="Normal"/>
    <w:link w:val="BodyText2Char"/>
    <w:rsid w:val="006C207E"/>
    <w:rPr>
      <w:szCs w:val="20"/>
      <w:lang w:val="en-GB" w:eastAsia="en-US"/>
    </w:rPr>
  </w:style>
  <w:style w:type="character" w:customStyle="1" w:styleId="BodyText2Char">
    <w:name w:val="Body Text 2 Char"/>
    <w:basedOn w:val="DefaultParagraphFont"/>
    <w:link w:val="BodyText2"/>
    <w:rsid w:val="006C207E"/>
    <w:rPr>
      <w:rFonts w:ascii="Times New Roman" w:eastAsia="Times New Roman" w:hAnsi="Times New Roman" w:cs="Times New Roman"/>
      <w:sz w:val="24"/>
      <w:szCs w:val="20"/>
      <w:lang w:val="en-GB"/>
    </w:rPr>
  </w:style>
  <w:style w:type="paragraph" w:customStyle="1" w:styleId="Default">
    <w:name w:val="Default"/>
    <w:rsid w:val="003D28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41D78"/>
    <w:rPr>
      <w:rFonts w:ascii="Cambria" w:eastAsia="Times New Roman" w:hAnsi="Cambria" w:cs="Times New Roman"/>
      <w:b/>
      <w:bCs/>
      <w:kern w:val="32"/>
      <w:sz w:val="32"/>
      <w:szCs w:val="32"/>
    </w:rPr>
  </w:style>
  <w:style w:type="numbering" w:customStyle="1" w:styleId="KeyPoints">
    <w:name w:val="Key Points"/>
    <w:basedOn w:val="NoList"/>
    <w:uiPriority w:val="99"/>
    <w:rsid w:val="00E40062"/>
    <w:pPr>
      <w:numPr>
        <w:numId w:val="2"/>
      </w:numPr>
    </w:pPr>
  </w:style>
  <w:style w:type="paragraph" w:styleId="ListNumber">
    <w:name w:val="List Number"/>
    <w:basedOn w:val="Normal"/>
    <w:uiPriority w:val="99"/>
    <w:qFormat/>
    <w:rsid w:val="00E40062"/>
    <w:pPr>
      <w:numPr>
        <w:numId w:val="3"/>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E40062"/>
    <w:pPr>
      <w:numPr>
        <w:ilvl w:val="1"/>
        <w:numId w:val="3"/>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E40062"/>
    <w:pPr>
      <w:numPr>
        <w:ilvl w:val="2"/>
        <w:numId w:val="3"/>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E40062"/>
    <w:pPr>
      <w:numPr>
        <w:ilvl w:val="3"/>
        <w:numId w:val="3"/>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E40062"/>
    <w:pPr>
      <w:numPr>
        <w:ilvl w:val="4"/>
        <w:numId w:val="3"/>
      </w:numPr>
      <w:spacing w:after="200" w:line="276" w:lineRule="auto"/>
    </w:pPr>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3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41D78"/>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B36"/>
    <w:pPr>
      <w:widowControl w:val="0"/>
      <w:tabs>
        <w:tab w:val="center" w:pos="4153"/>
        <w:tab w:val="right" w:pos="8306"/>
      </w:tabs>
    </w:pPr>
    <w:rPr>
      <w:snapToGrid w:val="0"/>
      <w:szCs w:val="20"/>
      <w:lang w:val="en-US" w:eastAsia="en-US"/>
    </w:rPr>
  </w:style>
  <w:style w:type="character" w:customStyle="1" w:styleId="HeaderChar">
    <w:name w:val="Header Char"/>
    <w:basedOn w:val="DefaultParagraphFont"/>
    <w:link w:val="Header"/>
    <w:rsid w:val="00EF0B36"/>
    <w:rPr>
      <w:rFonts w:ascii="Times New Roman" w:eastAsia="Times New Roman" w:hAnsi="Times New Roman" w:cs="Times New Roman"/>
      <w:snapToGrid w:val="0"/>
      <w:sz w:val="24"/>
      <w:szCs w:val="20"/>
      <w:lang w:val="en-US"/>
    </w:rPr>
  </w:style>
  <w:style w:type="paragraph" w:styleId="Footer">
    <w:name w:val="footer"/>
    <w:basedOn w:val="Normal"/>
    <w:link w:val="FooterChar"/>
    <w:rsid w:val="00EF0B36"/>
    <w:pPr>
      <w:tabs>
        <w:tab w:val="center" w:pos="4153"/>
        <w:tab w:val="right" w:pos="8306"/>
      </w:tabs>
    </w:pPr>
  </w:style>
  <w:style w:type="character" w:customStyle="1" w:styleId="FooterChar">
    <w:name w:val="Footer Char"/>
    <w:basedOn w:val="DefaultParagraphFont"/>
    <w:link w:val="Footer"/>
    <w:rsid w:val="00EF0B36"/>
    <w:rPr>
      <w:rFonts w:ascii="Times New Roman" w:eastAsia="Times New Roman" w:hAnsi="Times New Roman" w:cs="Times New Roman"/>
      <w:sz w:val="24"/>
      <w:szCs w:val="24"/>
      <w:lang w:eastAsia="en-AU"/>
    </w:rPr>
  </w:style>
  <w:style w:type="character" w:styleId="PageNumber">
    <w:name w:val="page number"/>
    <w:basedOn w:val="DefaultParagraphFont"/>
    <w:rsid w:val="00EF0B36"/>
  </w:style>
  <w:style w:type="paragraph" w:styleId="Title">
    <w:name w:val="Title"/>
    <w:basedOn w:val="Normal"/>
    <w:link w:val="TitleChar"/>
    <w:qFormat/>
    <w:rsid w:val="00EF0B36"/>
    <w:pPr>
      <w:jc w:val="center"/>
    </w:pPr>
    <w:rPr>
      <w:b/>
      <w:bCs/>
      <w:lang w:eastAsia="en-US"/>
    </w:rPr>
  </w:style>
  <w:style w:type="character" w:customStyle="1" w:styleId="TitleChar">
    <w:name w:val="Title Char"/>
    <w:basedOn w:val="DefaultParagraphFont"/>
    <w:link w:val="Title"/>
    <w:rsid w:val="00EF0B36"/>
    <w:rPr>
      <w:rFonts w:ascii="Times New Roman" w:eastAsia="Times New Roman" w:hAnsi="Times New Roman" w:cs="Times New Roman"/>
      <w:b/>
      <w:bCs/>
      <w:sz w:val="24"/>
      <w:szCs w:val="24"/>
    </w:rPr>
  </w:style>
  <w:style w:type="paragraph" w:styleId="Subtitle">
    <w:name w:val="Subtitle"/>
    <w:basedOn w:val="Normal"/>
    <w:link w:val="SubtitleChar"/>
    <w:qFormat/>
    <w:rsid w:val="00EF0B36"/>
    <w:pPr>
      <w:jc w:val="center"/>
    </w:pPr>
    <w:rPr>
      <w:i/>
      <w:iCs/>
      <w:lang w:eastAsia="en-US"/>
    </w:rPr>
  </w:style>
  <w:style w:type="character" w:customStyle="1" w:styleId="SubtitleChar">
    <w:name w:val="Subtitle Char"/>
    <w:basedOn w:val="DefaultParagraphFont"/>
    <w:link w:val="Subtitle"/>
    <w:rsid w:val="00EF0B36"/>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ED67AD"/>
    <w:rPr>
      <w:sz w:val="16"/>
      <w:szCs w:val="16"/>
    </w:rPr>
  </w:style>
  <w:style w:type="paragraph" w:styleId="CommentText">
    <w:name w:val="annotation text"/>
    <w:basedOn w:val="Normal"/>
    <w:link w:val="CommentTextChar"/>
    <w:uiPriority w:val="99"/>
    <w:semiHidden/>
    <w:unhideWhenUsed/>
    <w:rsid w:val="00ED67AD"/>
    <w:rPr>
      <w:sz w:val="20"/>
      <w:szCs w:val="20"/>
    </w:rPr>
  </w:style>
  <w:style w:type="character" w:customStyle="1" w:styleId="CommentTextChar">
    <w:name w:val="Comment Text Char"/>
    <w:basedOn w:val="DefaultParagraphFont"/>
    <w:link w:val="CommentText"/>
    <w:uiPriority w:val="99"/>
    <w:semiHidden/>
    <w:rsid w:val="00ED67A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67AD"/>
    <w:rPr>
      <w:b/>
      <w:bCs/>
    </w:rPr>
  </w:style>
  <w:style w:type="character" w:customStyle="1" w:styleId="CommentSubjectChar">
    <w:name w:val="Comment Subject Char"/>
    <w:basedOn w:val="CommentTextChar"/>
    <w:link w:val="CommentSubject"/>
    <w:uiPriority w:val="99"/>
    <w:semiHidden/>
    <w:rsid w:val="00ED67A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D67AD"/>
    <w:rPr>
      <w:rFonts w:ascii="Tahoma" w:hAnsi="Tahoma" w:cs="Tahoma"/>
      <w:sz w:val="16"/>
      <w:szCs w:val="16"/>
    </w:rPr>
  </w:style>
  <w:style w:type="character" w:customStyle="1" w:styleId="BalloonTextChar">
    <w:name w:val="Balloon Text Char"/>
    <w:basedOn w:val="DefaultParagraphFont"/>
    <w:link w:val="BalloonText"/>
    <w:uiPriority w:val="99"/>
    <w:semiHidden/>
    <w:rsid w:val="00ED67AD"/>
    <w:rPr>
      <w:rFonts w:ascii="Tahoma" w:eastAsia="Times New Roman" w:hAnsi="Tahoma" w:cs="Tahoma"/>
      <w:sz w:val="16"/>
      <w:szCs w:val="16"/>
      <w:lang w:eastAsia="en-AU"/>
    </w:rPr>
  </w:style>
  <w:style w:type="paragraph" w:styleId="BodyText2">
    <w:name w:val="Body Text 2"/>
    <w:basedOn w:val="Normal"/>
    <w:link w:val="BodyText2Char"/>
    <w:rsid w:val="006C207E"/>
    <w:rPr>
      <w:szCs w:val="20"/>
      <w:lang w:val="en-GB" w:eastAsia="en-US"/>
    </w:rPr>
  </w:style>
  <w:style w:type="character" w:customStyle="1" w:styleId="BodyText2Char">
    <w:name w:val="Body Text 2 Char"/>
    <w:basedOn w:val="DefaultParagraphFont"/>
    <w:link w:val="BodyText2"/>
    <w:rsid w:val="006C207E"/>
    <w:rPr>
      <w:rFonts w:ascii="Times New Roman" w:eastAsia="Times New Roman" w:hAnsi="Times New Roman" w:cs="Times New Roman"/>
      <w:sz w:val="24"/>
      <w:szCs w:val="20"/>
      <w:lang w:val="en-GB"/>
    </w:rPr>
  </w:style>
  <w:style w:type="paragraph" w:customStyle="1" w:styleId="Default">
    <w:name w:val="Default"/>
    <w:rsid w:val="003D28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41D78"/>
    <w:rPr>
      <w:rFonts w:ascii="Cambria" w:eastAsia="Times New Roman" w:hAnsi="Cambria" w:cs="Times New Roman"/>
      <w:b/>
      <w:bCs/>
      <w:kern w:val="32"/>
      <w:sz w:val="32"/>
      <w:szCs w:val="32"/>
    </w:rPr>
  </w:style>
  <w:style w:type="numbering" w:customStyle="1" w:styleId="KeyPoints">
    <w:name w:val="Key Points"/>
    <w:basedOn w:val="NoList"/>
    <w:uiPriority w:val="99"/>
    <w:rsid w:val="00E40062"/>
    <w:pPr>
      <w:numPr>
        <w:numId w:val="2"/>
      </w:numPr>
    </w:pPr>
  </w:style>
  <w:style w:type="paragraph" w:styleId="ListNumber">
    <w:name w:val="List Number"/>
    <w:basedOn w:val="Normal"/>
    <w:uiPriority w:val="99"/>
    <w:qFormat/>
    <w:rsid w:val="00E40062"/>
    <w:pPr>
      <w:numPr>
        <w:numId w:val="3"/>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E40062"/>
    <w:pPr>
      <w:numPr>
        <w:ilvl w:val="1"/>
        <w:numId w:val="3"/>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E40062"/>
    <w:pPr>
      <w:numPr>
        <w:ilvl w:val="2"/>
        <w:numId w:val="3"/>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E40062"/>
    <w:pPr>
      <w:numPr>
        <w:ilvl w:val="3"/>
        <w:numId w:val="3"/>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E40062"/>
    <w:pPr>
      <w:numPr>
        <w:ilvl w:val="4"/>
        <w:numId w:val="3"/>
      </w:numPr>
      <w:spacing w:after="200" w:line="276" w:lineRule="auto"/>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FB01448-0200-4F83-A4BC-991983F52A42">UNCLASSIFIED</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0323D0758E1CC4DB72F10C84F2E56D5" ma:contentTypeVersion="" ma:contentTypeDescription="PDMS Document Site Content Type" ma:contentTypeScope="" ma:versionID="24b13280df1f3acacb40f9b7a99e128c">
  <xsd:schema xmlns:xsd="http://www.w3.org/2001/XMLSchema" xmlns:xs="http://www.w3.org/2001/XMLSchema" xmlns:p="http://schemas.microsoft.com/office/2006/metadata/properties" xmlns:ns2="0FB01448-0200-4F83-A4BC-991983F52A42" targetNamespace="http://schemas.microsoft.com/office/2006/metadata/properties" ma:root="true" ma:fieldsID="fc005728f4ba8d48099fde2fce07088f" ns2:_="">
    <xsd:import namespace="0FB01448-0200-4F83-A4BC-991983F52A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01448-0200-4F83-A4BC-991983F52A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07554-AA2A-4EAF-9577-CE7753348D04}">
  <ds:schemaRefs>
    <ds:schemaRef ds:uri="http://schemas.microsoft.com/sharepoint/v3/contenttype/forms"/>
  </ds:schemaRefs>
</ds:datastoreItem>
</file>

<file path=customXml/itemProps2.xml><?xml version="1.0" encoding="utf-8"?>
<ds:datastoreItem xmlns:ds="http://schemas.openxmlformats.org/officeDocument/2006/customXml" ds:itemID="{003BB742-2C71-497C-8E93-C366D09E850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FB01448-0200-4F83-A4BC-991983F52A42"/>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0C7477B-A4D4-4BA9-AB70-16B42E2CC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01448-0200-4F83-A4BC-991983F52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808D8-4C87-48F1-9F27-C50A9EB6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3127</Characters>
  <Application>Microsoft Office Word</Application>
  <DocSecurity>0</DocSecurity>
  <Lines>135</Lines>
  <Paragraphs>56</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RHINOCEROS REGULATORY AMENDMENTS FOR CONSIDERATION AT 15 MAY EXECUTIVE COUNCIL MEETING</dc:subject>
  <dc:creator>A05850</dc:creator>
  <cp:lastModifiedBy>Gibson, Vikki</cp:lastModifiedBy>
  <cp:revision>3</cp:revision>
  <cp:lastPrinted>2013-05-24T06:25:00Z</cp:lastPrinted>
  <dcterms:created xsi:type="dcterms:W3CDTF">2014-06-12T01:38:00Z</dcterms:created>
  <dcterms:modified xsi:type="dcterms:W3CDTF">2014-06-12T01:38:00Z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06 May 2014</vt:lpwstr>
  </property>
  <property fmtid="{D5CDD505-2E9C-101B-9397-08002B2CF9AE}" pid="4" name="ClearanceDueDate">
    <vt:lpwstr/>
  </property>
  <property fmtid="{D5CDD505-2E9C-101B-9397-08002B2CF9AE}" pid="5" name="ContentTypeId">
    <vt:lpwstr>0x010100266966F133664895A6EE3632470D45F500F0323D0758E1CC4DB72F10C84F2E56D5</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cludeInPackage">
    <vt:bool>true</vt:bool>
  </property>
  <property fmtid="{D5CDD505-2E9C-101B-9397-08002B2CF9AE}" pid="11" name="InformationMinister">
    <vt:lpwstr> </vt:lpwstr>
  </property>
  <property fmtid="{D5CDD505-2E9C-101B-9397-08002B2CF9AE}" pid="12" name="IsPrimary">
    <vt:bool>true</vt:bool>
  </property>
  <property fmtid="{D5CDD505-2E9C-101B-9397-08002B2CF9AE}" pid="13" name="LastClearingOfficer">
    <vt:lpwstr>Theresa Buetre</vt:lpwstr>
  </property>
  <property fmtid="{D5CDD505-2E9C-101B-9397-08002B2CF9AE}" pid="14" name="Ministers">
    <vt:lpwstr>Greg Hunt</vt:lpwstr>
  </property>
  <property fmtid="{D5CDD505-2E9C-101B-9397-08002B2CF9AE}" pid="15" name="PdrId">
    <vt:lpwstr>MS14-000935</vt:lpwstr>
  </property>
  <property fmtid="{D5CDD505-2E9C-101B-9397-08002B2CF9AE}" pid="16" name="Principal">
    <vt:lpwstr>Minister</vt:lpwstr>
  </property>
  <property fmtid="{D5CDD505-2E9C-101B-9397-08002B2CF9AE}" pid="17" name="ReasonForSensitivity">
    <vt:lpwstr/>
  </property>
  <property fmtid="{D5CDD505-2E9C-101B-9397-08002B2CF9AE}" pid="18" name="RegisteredDate">
    <vt:lpwstr>15 April 2014</vt:lpwstr>
  </property>
  <property fmtid="{D5CDD505-2E9C-101B-9397-08002B2CF9AE}" pid="19" name="RequestedAction">
    <vt:lpwstr>For Decision</vt:lpwstr>
  </property>
  <property fmtid="{D5CDD505-2E9C-101B-9397-08002B2CF9AE}" pid="20" name="ResponsibleMinister">
    <vt:lpwstr>Greg Hunt</vt:lpwstr>
  </property>
  <property fmtid="{D5CDD505-2E9C-101B-9397-08002B2CF9AE}" pid="21" name="SecurityClassification">
    <vt:lpwstr>UNCLASSIFIED</vt:lpwstr>
  </property>
  <property fmtid="{D5CDD505-2E9C-101B-9397-08002B2CF9AE}" pid="22" name="SignedDate">
    <vt:lpwstr/>
  </property>
  <property fmtid="{D5CDD505-2E9C-101B-9397-08002B2CF9AE}" pid="23" name="Subject">
    <vt:lpwstr>RHINOCEROS REGULATORY AMENDMENTS FOR CONSIDERATION AT 15 MAY EXECUTIVE COUNCIL MEETING</vt:lpwstr>
  </property>
  <property fmtid="{D5CDD505-2E9C-101B-9397-08002B2CF9AE}" pid="24" name="TaskSeqNo">
    <vt:lpwstr>3</vt:lpwstr>
  </property>
  <property fmtid="{D5CDD505-2E9C-101B-9397-08002B2CF9AE}" pid="25" name="TemplateSubType">
    <vt:lpwstr>Standard</vt:lpwstr>
  </property>
  <property fmtid="{D5CDD505-2E9C-101B-9397-08002B2CF9AE}" pid="26" name="TemplateType">
    <vt:lpwstr>Decision Submission</vt:lpwstr>
  </property>
  <property fmtid="{D5CDD505-2E9C-101B-9397-08002B2CF9AE}" pid="27" name="TrustedGroups">
    <vt:lpwstr>Parliamentary Coordinator MS, DLO, Ministerial Staff - Coalition 2013, Business Administrator, Limited Distribution MS</vt:lpwstr>
  </property>
</Properties>
</file>