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90" w:rsidRPr="00BF57C4" w:rsidRDefault="00936190" w:rsidP="00B74F41">
      <w:pPr>
        <w:pStyle w:val="Heading1"/>
        <w:spacing w:line="360" w:lineRule="auto"/>
        <w:ind w:right="-285"/>
        <w:jc w:val="right"/>
      </w:pPr>
    </w:p>
    <w:p w:rsidR="00936190" w:rsidRPr="005432BA" w:rsidRDefault="00936190" w:rsidP="00B74F41">
      <w:pPr>
        <w:pStyle w:val="Heading1"/>
        <w:spacing w:line="360" w:lineRule="auto"/>
        <w:ind w:right="-285"/>
        <w:rPr>
          <w:rFonts w:ascii="Times New Roman" w:hAnsi="Times New Roman" w:cs="Times New Roman"/>
          <w:sz w:val="28"/>
          <w:szCs w:val="28"/>
        </w:rPr>
      </w:pPr>
      <w:r w:rsidRPr="005432BA">
        <w:rPr>
          <w:rFonts w:ascii="Times New Roman" w:hAnsi="Times New Roman" w:cs="Times New Roman"/>
          <w:sz w:val="28"/>
          <w:szCs w:val="28"/>
        </w:rPr>
        <w:t>EXPLANATORY STATEMENT</w:t>
      </w:r>
    </w:p>
    <w:p w:rsidR="00936190" w:rsidRPr="005432BA" w:rsidRDefault="00936190" w:rsidP="00B74F41">
      <w:pPr>
        <w:pStyle w:val="Heading2"/>
        <w:spacing w:line="360" w:lineRule="auto"/>
        <w:ind w:left="0" w:right="-285" w:firstLine="0"/>
        <w:rPr>
          <w:rFonts w:ascii="Times New Roman" w:hAnsi="Times New Roman" w:cs="Times New Roman"/>
          <w:i w:val="0"/>
          <w:iCs w:val="0"/>
          <w:sz w:val="24"/>
          <w:szCs w:val="24"/>
        </w:rPr>
      </w:pPr>
      <w:r w:rsidRPr="005432BA">
        <w:rPr>
          <w:rFonts w:ascii="Times New Roman" w:hAnsi="Times New Roman" w:cs="Times New Roman"/>
          <w:sz w:val="24"/>
          <w:szCs w:val="24"/>
        </w:rPr>
        <w:t>Migration Regulations 1994</w:t>
      </w:r>
    </w:p>
    <w:p w:rsidR="00936190" w:rsidRPr="005432BA" w:rsidRDefault="00936190" w:rsidP="00B74F41">
      <w:pPr>
        <w:ind w:right="-285"/>
      </w:pPr>
    </w:p>
    <w:p w:rsidR="00936190" w:rsidRPr="005432BA" w:rsidRDefault="00936190" w:rsidP="00B74F41">
      <w:pPr>
        <w:ind w:right="-285" w:hanging="23"/>
        <w:jc w:val="center"/>
        <w:rPr>
          <w:b/>
          <w:bCs/>
          <w:sz w:val="24"/>
          <w:szCs w:val="24"/>
        </w:rPr>
      </w:pPr>
      <w:r w:rsidRPr="005432BA">
        <w:rPr>
          <w:b/>
          <w:bCs/>
          <w:sz w:val="24"/>
          <w:szCs w:val="24"/>
        </w:rPr>
        <w:t>SPECIFICATION OF OCCUPATIONS, A PERSON OR BODY, A COUNTRY OR COUNTRIES</w:t>
      </w:r>
    </w:p>
    <w:p w:rsidR="00936190" w:rsidRPr="005432BA" w:rsidRDefault="00936190" w:rsidP="00697E50">
      <w:pPr>
        <w:autoSpaceDE w:val="0"/>
        <w:autoSpaceDN w:val="0"/>
        <w:adjustRightInd w:val="0"/>
        <w:spacing w:line="240" w:lineRule="atLeast"/>
        <w:jc w:val="center"/>
        <w:rPr>
          <w:sz w:val="24"/>
          <w:szCs w:val="24"/>
          <w:lang w:eastAsia="en-US"/>
        </w:rPr>
      </w:pPr>
    </w:p>
    <w:p w:rsidR="00936190" w:rsidRPr="005432BA" w:rsidRDefault="00936190" w:rsidP="00833FC8">
      <w:pPr>
        <w:spacing w:line="240" w:lineRule="atLeast"/>
        <w:jc w:val="center"/>
        <w:rPr>
          <w:sz w:val="24"/>
          <w:szCs w:val="24"/>
        </w:rPr>
      </w:pPr>
      <w:r w:rsidRPr="005432BA">
        <w:rPr>
          <w:sz w:val="24"/>
          <w:szCs w:val="24"/>
        </w:rPr>
        <w:t>(Regulation 1.03, subregulations 1.15I(1) and 2.26B(1), paragraph 2.72I(5)(</w:t>
      </w:r>
      <w:proofErr w:type="spellStart"/>
      <w:r w:rsidRPr="005432BA">
        <w:rPr>
          <w:sz w:val="24"/>
          <w:szCs w:val="24"/>
        </w:rPr>
        <w:t>ba</w:t>
      </w:r>
      <w:proofErr w:type="spellEnd"/>
      <w:r w:rsidRPr="005432BA">
        <w:rPr>
          <w:sz w:val="24"/>
          <w:szCs w:val="24"/>
        </w:rPr>
        <w:t>), sub-subparagraph 5.19(4)(h)(</w:t>
      </w:r>
      <w:proofErr w:type="spellStart"/>
      <w:r w:rsidRPr="005432BA">
        <w:rPr>
          <w:sz w:val="24"/>
          <w:szCs w:val="24"/>
        </w:rPr>
        <w:t>i</w:t>
      </w:r>
      <w:proofErr w:type="spellEnd"/>
      <w:r w:rsidRPr="005432BA">
        <w:rPr>
          <w:sz w:val="24"/>
          <w:szCs w:val="24"/>
        </w:rPr>
        <w:t>)(A), Item 4(a) of the table in subitem 1137(4), Item 4(a) of the table in subitem 1138(4) and Item 4(a) of the table in subitem 1230(4), paragraph</w:t>
      </w:r>
      <w:r w:rsidRPr="005432BA" w:rsidDel="00BD2611">
        <w:rPr>
          <w:sz w:val="24"/>
          <w:szCs w:val="24"/>
        </w:rPr>
        <w:t xml:space="preserve"> </w:t>
      </w:r>
      <w:r w:rsidRPr="005432BA">
        <w:rPr>
          <w:sz w:val="24"/>
          <w:szCs w:val="24"/>
        </w:rPr>
        <w:t xml:space="preserve"> 1229(3)(k) and paragraph 186.234(2)(a))</w:t>
      </w:r>
    </w:p>
    <w:p w:rsidR="00936190" w:rsidRPr="005432BA" w:rsidRDefault="00936190" w:rsidP="00697E50">
      <w:pPr>
        <w:autoSpaceDE w:val="0"/>
        <w:autoSpaceDN w:val="0"/>
        <w:adjustRightInd w:val="0"/>
        <w:spacing w:line="240" w:lineRule="atLeast"/>
        <w:jc w:val="center"/>
        <w:rPr>
          <w:sz w:val="24"/>
          <w:szCs w:val="24"/>
          <w:lang w:eastAsia="en-US"/>
        </w:rPr>
      </w:pPr>
    </w:p>
    <w:p w:rsidR="00936190" w:rsidRPr="005432BA" w:rsidRDefault="00936190" w:rsidP="00E5270A">
      <w:pPr>
        <w:spacing w:line="360" w:lineRule="auto"/>
        <w:ind w:left="709" w:hanging="709"/>
        <w:jc w:val="both"/>
        <w:rPr>
          <w:sz w:val="24"/>
          <w:szCs w:val="24"/>
        </w:rPr>
      </w:pPr>
      <w:r w:rsidRPr="005432BA">
        <w:rPr>
          <w:sz w:val="24"/>
          <w:szCs w:val="24"/>
        </w:rPr>
        <w:t>1.</w:t>
      </w:r>
      <w:r w:rsidRPr="005432BA">
        <w:rPr>
          <w:sz w:val="24"/>
          <w:szCs w:val="24"/>
        </w:rPr>
        <w:tab/>
        <w:t xml:space="preserve">This instrument is made </w:t>
      </w:r>
      <w:r w:rsidRPr="005432BA">
        <w:rPr>
          <w:sz w:val="24"/>
          <w:szCs w:val="24"/>
          <w:lang w:val="en-US"/>
        </w:rPr>
        <w:t xml:space="preserve">under regulation 1.03, </w:t>
      </w:r>
      <w:r w:rsidRPr="005432BA">
        <w:rPr>
          <w:sz w:val="24"/>
          <w:szCs w:val="24"/>
        </w:rPr>
        <w:t>subregulations 1.</w:t>
      </w:r>
      <w:r w:rsidR="005432BA">
        <w:rPr>
          <w:sz w:val="24"/>
          <w:szCs w:val="24"/>
        </w:rPr>
        <w:t>15I(1) and 2.26B(1), paragraphs</w:t>
      </w:r>
      <w:r w:rsidR="005432BA" w:rsidRPr="005432BA">
        <w:rPr>
          <w:sz w:val="24"/>
          <w:szCs w:val="24"/>
        </w:rPr>
        <w:t xml:space="preserve"> </w:t>
      </w:r>
      <w:r w:rsidRPr="005432BA">
        <w:rPr>
          <w:sz w:val="24"/>
          <w:szCs w:val="24"/>
        </w:rPr>
        <w:t>2.72I(5)(</w:t>
      </w:r>
      <w:proofErr w:type="spellStart"/>
      <w:r w:rsidRPr="005432BA">
        <w:rPr>
          <w:sz w:val="24"/>
          <w:szCs w:val="24"/>
        </w:rPr>
        <w:t>ba</w:t>
      </w:r>
      <w:proofErr w:type="spellEnd"/>
      <w:r w:rsidRPr="005432BA">
        <w:rPr>
          <w:sz w:val="24"/>
          <w:szCs w:val="24"/>
        </w:rPr>
        <w:t>), sub-subparagraph 5.19(4)(h)(</w:t>
      </w:r>
      <w:proofErr w:type="spellStart"/>
      <w:r w:rsidRPr="005432BA">
        <w:rPr>
          <w:sz w:val="24"/>
          <w:szCs w:val="24"/>
        </w:rPr>
        <w:t>i</w:t>
      </w:r>
      <w:proofErr w:type="spellEnd"/>
      <w:r w:rsidRPr="005432BA">
        <w:rPr>
          <w:sz w:val="24"/>
          <w:szCs w:val="24"/>
        </w:rPr>
        <w:t xml:space="preserve">)(A), Item 4(a) of the table in subitem 1137(4), Item 4(a) of the table in subitem 1138(4) and Item 4(a) of the table in subitem 1230(4), paragraph 1229(3)(k) and paragraph 186.234(2)(a) of the </w:t>
      </w:r>
      <w:r w:rsidRPr="005432BA">
        <w:rPr>
          <w:i/>
          <w:iCs/>
          <w:sz w:val="24"/>
          <w:szCs w:val="24"/>
        </w:rPr>
        <w:t>Migration Regulations 1994</w:t>
      </w:r>
      <w:r w:rsidRPr="005432BA">
        <w:rPr>
          <w:sz w:val="24"/>
          <w:szCs w:val="24"/>
        </w:rPr>
        <w:t xml:space="preserve"> (‘the Regulations’).</w:t>
      </w:r>
    </w:p>
    <w:p w:rsidR="00936190" w:rsidRPr="005432BA" w:rsidRDefault="00936190" w:rsidP="00E5270A">
      <w:pPr>
        <w:numPr>
          <w:ilvl w:val="0"/>
          <w:numId w:val="43"/>
        </w:numPr>
        <w:autoSpaceDE w:val="0"/>
        <w:autoSpaceDN w:val="0"/>
        <w:adjustRightInd w:val="0"/>
        <w:spacing w:before="240" w:line="360" w:lineRule="auto"/>
        <w:ind w:right="-56" w:hanging="720"/>
        <w:jc w:val="both"/>
        <w:rPr>
          <w:sz w:val="24"/>
          <w:szCs w:val="24"/>
        </w:rPr>
      </w:pPr>
      <w:r w:rsidRPr="005432BA">
        <w:rPr>
          <w:sz w:val="24"/>
          <w:szCs w:val="24"/>
        </w:rPr>
        <w:t xml:space="preserve">This instrument operates to specify skilled occupations, the relevant ANZSCO code for an occupation, the relevant assessing authority for that occupation, and country (where an application for a skills assessment is made by a resident of that country). </w:t>
      </w:r>
    </w:p>
    <w:p w:rsidR="00936190" w:rsidRPr="005432BA" w:rsidRDefault="00936190" w:rsidP="00E5270A">
      <w:pPr>
        <w:numPr>
          <w:ilvl w:val="0"/>
          <w:numId w:val="43"/>
        </w:numPr>
        <w:spacing w:before="240" w:line="360" w:lineRule="auto"/>
        <w:ind w:right="-285" w:hanging="720"/>
        <w:jc w:val="both"/>
        <w:rPr>
          <w:sz w:val="24"/>
          <w:szCs w:val="24"/>
        </w:rPr>
      </w:pPr>
      <w:r w:rsidRPr="005432BA">
        <w:rPr>
          <w:sz w:val="24"/>
          <w:szCs w:val="24"/>
        </w:rPr>
        <w:t>Schedule 1 to this instrument, the Skilled Occupation List (</w:t>
      </w:r>
      <w:smartTag w:uri="urn:schemas-microsoft-com:office:smarttags" w:element="stockticker">
        <w:r w:rsidRPr="005432BA">
          <w:rPr>
            <w:sz w:val="24"/>
            <w:szCs w:val="24"/>
          </w:rPr>
          <w:t>SOL</w:t>
        </w:r>
      </w:smartTag>
      <w:r w:rsidRPr="005432BA">
        <w:rPr>
          <w:sz w:val="24"/>
          <w:szCs w:val="24"/>
        </w:rPr>
        <w:t xml:space="preserve">), is used to determine eligible occupations for independent or relative sponsored skilled migration purposes. </w:t>
      </w:r>
    </w:p>
    <w:p w:rsidR="00936190" w:rsidRPr="005432BA" w:rsidRDefault="00936190" w:rsidP="00E5270A">
      <w:pPr>
        <w:numPr>
          <w:ilvl w:val="0"/>
          <w:numId w:val="43"/>
        </w:numPr>
        <w:spacing w:before="240" w:line="360" w:lineRule="auto"/>
        <w:ind w:left="709" w:right="-285" w:hanging="709"/>
        <w:jc w:val="both"/>
        <w:rPr>
          <w:sz w:val="24"/>
          <w:szCs w:val="24"/>
        </w:rPr>
      </w:pPr>
      <w:r w:rsidRPr="005432BA">
        <w:rPr>
          <w:sz w:val="24"/>
          <w:szCs w:val="24"/>
        </w:rPr>
        <w:t>Schedule 1 and Schedule 2 to this instrument form the Consolidated Skilled Occupation List (CSOL).  It applies to both State/Territory nominated Points Tested visas, the Direct Entry stream of the Employer Nomination Scheme, the Temporary</w:t>
      </w:r>
      <w:r w:rsidRPr="005432BA">
        <w:rPr>
          <w:color w:val="000000"/>
          <w:sz w:val="24"/>
          <w:szCs w:val="24"/>
        </w:rPr>
        <w:t xml:space="preserve"> Work (Skilled) </w:t>
      </w:r>
      <w:r w:rsidRPr="005432BA">
        <w:rPr>
          <w:sz w:val="24"/>
          <w:szCs w:val="24"/>
        </w:rPr>
        <w:t xml:space="preserve">visa, the Occupational Trainee stream of the </w:t>
      </w:r>
      <w:r w:rsidRPr="005432BA">
        <w:rPr>
          <w:color w:val="000000"/>
          <w:sz w:val="24"/>
          <w:szCs w:val="24"/>
        </w:rPr>
        <w:t xml:space="preserve">Training and Research </w:t>
      </w:r>
      <w:r w:rsidRPr="005432BA">
        <w:rPr>
          <w:sz w:val="24"/>
          <w:szCs w:val="24"/>
        </w:rPr>
        <w:t>visa and the Occupational Trainee visa.</w:t>
      </w:r>
    </w:p>
    <w:p w:rsidR="00936190" w:rsidRPr="005432BA" w:rsidRDefault="00936190" w:rsidP="00E5270A">
      <w:pPr>
        <w:numPr>
          <w:ilvl w:val="0"/>
          <w:numId w:val="43"/>
        </w:numPr>
        <w:spacing w:before="240" w:line="360" w:lineRule="auto"/>
        <w:ind w:left="709" w:right="-285" w:hanging="709"/>
        <w:jc w:val="both"/>
        <w:rPr>
          <w:sz w:val="24"/>
          <w:szCs w:val="24"/>
        </w:rPr>
      </w:pPr>
      <w:r w:rsidRPr="005432BA">
        <w:rPr>
          <w:sz w:val="24"/>
          <w:szCs w:val="24"/>
        </w:rPr>
        <w:t xml:space="preserve">This instrument defines the ANZSCO as the Australian and New Zealand Standard Classification of Occupations current at 1 July 2013.  It is published by the Australian Bureau of Statistics and is the classification system adopted for the purpose of the SOL and CSOL.  </w:t>
      </w:r>
    </w:p>
    <w:p w:rsidR="00936190" w:rsidRPr="005432BA" w:rsidRDefault="00936190" w:rsidP="00E5270A">
      <w:pPr>
        <w:numPr>
          <w:ilvl w:val="0"/>
          <w:numId w:val="43"/>
        </w:numPr>
        <w:spacing w:before="240" w:line="360" w:lineRule="auto"/>
        <w:ind w:left="709" w:hanging="709"/>
        <w:jc w:val="both"/>
        <w:rPr>
          <w:sz w:val="24"/>
          <w:szCs w:val="24"/>
        </w:rPr>
      </w:pPr>
      <w:bookmarkStart w:id="0" w:name="JD_1128BA4034140j4140ii41"/>
      <w:bookmarkEnd w:id="0"/>
      <w:r w:rsidRPr="005432BA">
        <w:rPr>
          <w:sz w:val="24"/>
          <w:szCs w:val="24"/>
        </w:rPr>
        <w:t xml:space="preserve">Paragraph </w:t>
      </w:r>
      <w:r w:rsidR="002C0D3E" w:rsidRPr="005432BA">
        <w:rPr>
          <w:sz w:val="24"/>
          <w:szCs w:val="24"/>
        </w:rPr>
        <w:t>1</w:t>
      </w:r>
      <w:r w:rsidRPr="005432BA">
        <w:rPr>
          <w:sz w:val="24"/>
          <w:szCs w:val="24"/>
        </w:rPr>
        <w:t xml:space="preserve"> of the instrument relates to applicants who are issued an invitation to make an application for a Subclass 189 visa.  It also relates to applicants who are not nominated by a State or Territory government agency and who are issued an invitation on or after 1 July 2013 </w:t>
      </w:r>
      <w:r w:rsidR="002C0D3E" w:rsidRPr="005432BA">
        <w:rPr>
          <w:sz w:val="24"/>
          <w:szCs w:val="24"/>
        </w:rPr>
        <w:t xml:space="preserve">but before 1 July 2014 </w:t>
      </w:r>
      <w:r w:rsidRPr="005432BA">
        <w:rPr>
          <w:sz w:val="24"/>
          <w:szCs w:val="24"/>
        </w:rPr>
        <w:t xml:space="preserve">to make an application for a Subclass 489 visa.  In accordance with the Regulations, these applicants will be required to nominate a specified skilled </w:t>
      </w:r>
      <w:r w:rsidRPr="005432BA">
        <w:rPr>
          <w:sz w:val="24"/>
          <w:szCs w:val="24"/>
        </w:rPr>
        <w:lastRenderedPageBreak/>
        <w:t xml:space="preserve">occupation and have their skills assessed by a specified relevant assessing authority.  For these applicants, the occupations, assessing authorities and counties listed in Columns A, C and D of schedule 1 of this instrument are specified. </w:t>
      </w:r>
    </w:p>
    <w:p w:rsidR="00936190" w:rsidRPr="005432BA" w:rsidRDefault="00936190" w:rsidP="00E76F09">
      <w:pPr>
        <w:numPr>
          <w:ilvl w:val="0"/>
          <w:numId w:val="43"/>
        </w:numPr>
        <w:spacing w:before="240" w:line="360" w:lineRule="auto"/>
        <w:ind w:left="709" w:hanging="709"/>
        <w:jc w:val="both"/>
        <w:rPr>
          <w:sz w:val="24"/>
          <w:szCs w:val="24"/>
        </w:rPr>
      </w:pPr>
      <w:r w:rsidRPr="005432BA">
        <w:rPr>
          <w:sz w:val="24"/>
          <w:szCs w:val="24"/>
        </w:rPr>
        <w:t xml:space="preserve">Paragraph </w:t>
      </w:r>
      <w:r w:rsidR="002C0D3E" w:rsidRPr="005432BA">
        <w:rPr>
          <w:sz w:val="24"/>
          <w:szCs w:val="24"/>
        </w:rPr>
        <w:t>2</w:t>
      </w:r>
      <w:r w:rsidRPr="005432BA">
        <w:rPr>
          <w:sz w:val="24"/>
          <w:szCs w:val="24"/>
        </w:rPr>
        <w:t xml:space="preserve"> of the instrument relates to applicants who apply on or after 1 July 2013 </w:t>
      </w:r>
      <w:r w:rsidR="002C0D3E" w:rsidRPr="005432BA">
        <w:rPr>
          <w:sz w:val="24"/>
          <w:szCs w:val="24"/>
        </w:rPr>
        <w:t xml:space="preserve">but before 1 July 2014 </w:t>
      </w:r>
      <w:r w:rsidRPr="005432BA">
        <w:rPr>
          <w:sz w:val="24"/>
          <w:szCs w:val="24"/>
        </w:rPr>
        <w:t xml:space="preserve">for a Subclass 485 visa.  In accordance with the Regulations, these applicants will be required to nominate a specified skilled occupation and have their skills assessed by a specified relevant assessing authority.  For these applicants, the occupations, assessing authorities and counties listed in Columns A, C and D of schedule 1 of this instrument are specified. </w:t>
      </w:r>
    </w:p>
    <w:p w:rsidR="00936190" w:rsidRPr="005432BA" w:rsidRDefault="00936190" w:rsidP="00E5270A">
      <w:pPr>
        <w:numPr>
          <w:ilvl w:val="0"/>
          <w:numId w:val="43"/>
        </w:numPr>
        <w:spacing w:before="240" w:line="360" w:lineRule="auto"/>
        <w:ind w:left="709" w:hanging="709"/>
        <w:jc w:val="both"/>
        <w:rPr>
          <w:sz w:val="24"/>
          <w:szCs w:val="24"/>
        </w:rPr>
      </w:pPr>
      <w:r w:rsidRPr="005432BA">
        <w:rPr>
          <w:sz w:val="24"/>
          <w:szCs w:val="24"/>
        </w:rPr>
        <w:t xml:space="preserve">Paragraph </w:t>
      </w:r>
      <w:r w:rsidR="002C0D3E" w:rsidRPr="005432BA">
        <w:rPr>
          <w:sz w:val="24"/>
          <w:szCs w:val="24"/>
        </w:rPr>
        <w:t>3</w:t>
      </w:r>
      <w:r w:rsidRPr="005432BA">
        <w:rPr>
          <w:sz w:val="24"/>
          <w:szCs w:val="24"/>
        </w:rPr>
        <w:t xml:space="preserve"> of the instrument relates to applicants who are nominated by a State or Territory government agency or the spouse or de facto partner of a person who is nominated by a State or Territory government agency, who is issued an invitation on or after 1 July 2013 </w:t>
      </w:r>
      <w:r w:rsidR="002C0D3E" w:rsidRPr="005432BA">
        <w:rPr>
          <w:sz w:val="24"/>
          <w:szCs w:val="24"/>
        </w:rPr>
        <w:t xml:space="preserve">but before 1 July 2014 </w:t>
      </w:r>
      <w:r w:rsidRPr="005432BA">
        <w:rPr>
          <w:sz w:val="24"/>
          <w:szCs w:val="24"/>
        </w:rPr>
        <w:t xml:space="preserve">to make an application for a Subclass 190 or 489 visa.  In accordance with the Regulations, these applicants will be required to nominate a specified skilled occupation and have their skills assessed by a specified relevant assessing authority.  For these applicants, the occupations, assessing authorities and countries listed in Columns A, C and D of schedule 1 and schedule 2 of this Instrument are specified.  </w:t>
      </w:r>
    </w:p>
    <w:p w:rsidR="00936190" w:rsidRPr="005432BA" w:rsidRDefault="00936190" w:rsidP="00E5270A">
      <w:pPr>
        <w:numPr>
          <w:ilvl w:val="0"/>
          <w:numId w:val="43"/>
        </w:numPr>
        <w:spacing w:before="240" w:line="360" w:lineRule="auto"/>
        <w:ind w:left="709" w:hanging="709"/>
        <w:jc w:val="both"/>
        <w:rPr>
          <w:sz w:val="24"/>
          <w:szCs w:val="24"/>
        </w:rPr>
      </w:pPr>
      <w:r w:rsidRPr="005432BA">
        <w:rPr>
          <w:sz w:val="24"/>
          <w:szCs w:val="24"/>
        </w:rPr>
        <w:t xml:space="preserve">Paragraph </w:t>
      </w:r>
      <w:r w:rsidR="002C0D3E" w:rsidRPr="005432BA">
        <w:rPr>
          <w:sz w:val="24"/>
          <w:szCs w:val="24"/>
        </w:rPr>
        <w:t>4</w:t>
      </w:r>
      <w:r w:rsidRPr="005432BA">
        <w:rPr>
          <w:sz w:val="24"/>
          <w:szCs w:val="24"/>
        </w:rPr>
        <w:t xml:space="preserve"> of the instrument relates to nominations for the Direct Entry stream in Subclass 186 Employee Nomination Scheme made on or after 1 July 2013</w:t>
      </w:r>
      <w:r w:rsidR="002C0D3E" w:rsidRPr="005432BA">
        <w:rPr>
          <w:sz w:val="24"/>
          <w:szCs w:val="24"/>
        </w:rPr>
        <w:t xml:space="preserve"> but before 1 July 2014</w:t>
      </w:r>
      <w:r w:rsidRPr="005432BA">
        <w:rPr>
          <w:sz w:val="24"/>
          <w:szCs w:val="24"/>
        </w:rPr>
        <w:t>.  In accordance with the Regulations, the Minister must approve a nomination if the tasks to be performed in the position correspond to the tasks of a specified occupation, in addition to other requirements.  For the purposes of these nominations, the skilled occupations listed in Column A of schedule 1 and schedule 2 of this instrument are specified.</w:t>
      </w:r>
    </w:p>
    <w:p w:rsidR="00936190" w:rsidRPr="005432BA" w:rsidRDefault="00936190" w:rsidP="00E5270A">
      <w:pPr>
        <w:numPr>
          <w:ilvl w:val="0"/>
          <w:numId w:val="43"/>
        </w:numPr>
        <w:spacing w:before="240" w:line="360" w:lineRule="auto"/>
        <w:ind w:left="709" w:hanging="709"/>
        <w:jc w:val="both"/>
        <w:rPr>
          <w:sz w:val="24"/>
          <w:szCs w:val="24"/>
        </w:rPr>
      </w:pPr>
      <w:r w:rsidRPr="005432BA">
        <w:rPr>
          <w:sz w:val="24"/>
          <w:szCs w:val="24"/>
        </w:rPr>
        <w:t xml:space="preserve">Paragraph </w:t>
      </w:r>
      <w:r w:rsidR="002C0D3E" w:rsidRPr="005432BA">
        <w:rPr>
          <w:sz w:val="24"/>
          <w:szCs w:val="24"/>
        </w:rPr>
        <w:t>5</w:t>
      </w:r>
      <w:r w:rsidRPr="005432BA">
        <w:rPr>
          <w:sz w:val="24"/>
          <w:szCs w:val="24"/>
        </w:rPr>
        <w:t xml:space="preserve"> of the instrument relates to applicants who apply for the Direct Entry stream in the Subclass 186 Employer Nomination Scheme on or after 1 July 2013</w:t>
      </w:r>
      <w:r w:rsidR="002C0D3E" w:rsidRPr="005432BA">
        <w:rPr>
          <w:sz w:val="24"/>
          <w:szCs w:val="24"/>
        </w:rPr>
        <w:t xml:space="preserve"> but before 1 July 2014</w:t>
      </w:r>
      <w:r w:rsidRPr="005432BA">
        <w:rPr>
          <w:sz w:val="24"/>
          <w:szCs w:val="24"/>
        </w:rPr>
        <w:t>.  In accordance with the Regulations, these applicants will be required to have their skills assessed as suitable by a specified assessing authority for the occupation.  For these applicants, the assessing authorities listed in Column D of schedule 1 and schedule 2 to this instrument are specified.</w:t>
      </w:r>
    </w:p>
    <w:p w:rsidR="00936190" w:rsidRPr="005432BA" w:rsidRDefault="00936190" w:rsidP="00E5270A">
      <w:pPr>
        <w:numPr>
          <w:ilvl w:val="0"/>
          <w:numId w:val="43"/>
        </w:numPr>
        <w:spacing w:before="240" w:line="360" w:lineRule="auto"/>
        <w:ind w:left="709" w:right="-285" w:hanging="709"/>
        <w:jc w:val="both"/>
        <w:rPr>
          <w:sz w:val="24"/>
          <w:szCs w:val="24"/>
        </w:rPr>
      </w:pPr>
      <w:r w:rsidRPr="005432BA">
        <w:rPr>
          <w:sz w:val="24"/>
          <w:szCs w:val="24"/>
        </w:rPr>
        <w:t xml:space="preserve">Paragraph </w:t>
      </w:r>
      <w:r w:rsidR="002C0D3E" w:rsidRPr="005432BA">
        <w:rPr>
          <w:sz w:val="24"/>
          <w:szCs w:val="24"/>
        </w:rPr>
        <w:t>6</w:t>
      </w:r>
      <w:r w:rsidRPr="005432BA">
        <w:rPr>
          <w:sz w:val="24"/>
          <w:szCs w:val="24"/>
        </w:rPr>
        <w:t xml:space="preserve"> of the instrument relates to occupational trainee sponsors or training and research sponsors who make nominations on or after 1 July 2013 </w:t>
      </w:r>
      <w:r w:rsidR="002C0D3E" w:rsidRPr="005432BA">
        <w:rPr>
          <w:sz w:val="24"/>
          <w:szCs w:val="24"/>
        </w:rPr>
        <w:t xml:space="preserve">but before 1 July 2014 </w:t>
      </w:r>
      <w:r w:rsidRPr="005432BA">
        <w:rPr>
          <w:sz w:val="24"/>
          <w:szCs w:val="24"/>
        </w:rPr>
        <w:t xml:space="preserve">in relation to the Occupational Trainee stream of the Subclass 402 Training and Research visa or the </w:t>
      </w:r>
      <w:r w:rsidRPr="005432BA">
        <w:rPr>
          <w:sz w:val="24"/>
          <w:szCs w:val="24"/>
        </w:rPr>
        <w:lastRenderedPageBreak/>
        <w:t>Subclass 442 Occupational Trainee visa.  In accordance with the Regulations, the nomination must be made in relation to an occupation and its corresponding 6-digit code specified by the Minister in an instrument in writing.  For the purpose of these nominations, Columns A and B in Schedule 1 and Columns A and B in schedule 2 of this instrument are specified, where applicable to the applicant.</w:t>
      </w:r>
    </w:p>
    <w:p w:rsidR="00936190" w:rsidRPr="005432BA" w:rsidRDefault="00936190" w:rsidP="00E5270A">
      <w:pPr>
        <w:numPr>
          <w:ilvl w:val="0"/>
          <w:numId w:val="43"/>
        </w:numPr>
        <w:spacing w:before="240" w:line="360" w:lineRule="auto"/>
        <w:ind w:left="709" w:right="-285" w:hanging="709"/>
        <w:jc w:val="both"/>
        <w:rPr>
          <w:sz w:val="24"/>
          <w:szCs w:val="24"/>
        </w:rPr>
      </w:pPr>
      <w:r w:rsidRPr="005432BA">
        <w:rPr>
          <w:sz w:val="24"/>
          <w:szCs w:val="24"/>
        </w:rPr>
        <w:t xml:space="preserve">Paragraph </w:t>
      </w:r>
      <w:r w:rsidR="002C0D3E" w:rsidRPr="005432BA">
        <w:rPr>
          <w:sz w:val="24"/>
          <w:szCs w:val="24"/>
        </w:rPr>
        <w:t>7</w:t>
      </w:r>
      <w:r w:rsidRPr="005432BA">
        <w:rPr>
          <w:sz w:val="24"/>
          <w:szCs w:val="24"/>
        </w:rPr>
        <w:t xml:space="preserve"> of the instrument provides that the definition of ANZSCO is the Australian and New Zealand Standard Classification of Occupations published by the Australian Bureau of Statistics and current as at 1 July 2013.</w:t>
      </w:r>
    </w:p>
    <w:p w:rsidR="00936190" w:rsidRPr="005432BA" w:rsidRDefault="00936190" w:rsidP="00E5270A">
      <w:pPr>
        <w:numPr>
          <w:ilvl w:val="0"/>
          <w:numId w:val="43"/>
        </w:numPr>
        <w:spacing w:before="240" w:line="360" w:lineRule="auto"/>
        <w:ind w:left="709" w:right="-285" w:hanging="709"/>
        <w:jc w:val="both"/>
        <w:rPr>
          <w:sz w:val="24"/>
          <w:szCs w:val="24"/>
        </w:rPr>
      </w:pPr>
      <w:r w:rsidRPr="005432BA">
        <w:rPr>
          <w:sz w:val="24"/>
          <w:szCs w:val="24"/>
        </w:rPr>
        <w:t xml:space="preserve">Pursuant to subsection 18(1) of the </w:t>
      </w:r>
      <w:r w:rsidRPr="005432BA">
        <w:rPr>
          <w:i/>
          <w:iCs/>
          <w:sz w:val="24"/>
          <w:szCs w:val="24"/>
        </w:rPr>
        <w:t>Legislative Instruments Act 2003</w:t>
      </w:r>
      <w:r w:rsidRPr="005432BA">
        <w:rPr>
          <w:sz w:val="24"/>
          <w:szCs w:val="24"/>
        </w:rPr>
        <w:t xml:space="preserve"> consultation was not necessary.  The instrument is of a minor or machinery nature and does not substantially alter existing arrangements.</w:t>
      </w:r>
    </w:p>
    <w:p w:rsidR="00936190" w:rsidRPr="005432BA" w:rsidRDefault="00936190" w:rsidP="00E5270A">
      <w:pPr>
        <w:numPr>
          <w:ilvl w:val="0"/>
          <w:numId w:val="43"/>
        </w:numPr>
        <w:spacing w:before="240" w:line="360" w:lineRule="auto"/>
        <w:ind w:left="709" w:right="-285" w:hanging="709"/>
        <w:jc w:val="both"/>
        <w:rPr>
          <w:sz w:val="24"/>
          <w:szCs w:val="24"/>
        </w:rPr>
      </w:pPr>
      <w:r w:rsidRPr="005432BA">
        <w:rPr>
          <w:sz w:val="24"/>
          <w:szCs w:val="24"/>
        </w:rPr>
        <w:t>The Office of Best Practice Regulation has advised that a Regulatory Impact Statement is not required (OBPR Reference 201</w:t>
      </w:r>
      <w:r w:rsidR="002C0D3E" w:rsidRPr="005432BA">
        <w:rPr>
          <w:sz w:val="24"/>
          <w:szCs w:val="24"/>
        </w:rPr>
        <w:t>4/16931</w:t>
      </w:r>
      <w:r w:rsidRPr="005432BA">
        <w:rPr>
          <w:sz w:val="24"/>
          <w:szCs w:val="24"/>
        </w:rPr>
        <w:t>).</w:t>
      </w:r>
    </w:p>
    <w:p w:rsidR="00936190" w:rsidRPr="005432BA" w:rsidRDefault="00936190" w:rsidP="00E5270A">
      <w:pPr>
        <w:numPr>
          <w:ilvl w:val="0"/>
          <w:numId w:val="43"/>
        </w:numPr>
        <w:spacing w:before="240" w:line="360" w:lineRule="auto"/>
        <w:ind w:left="709" w:right="-285" w:hanging="709"/>
        <w:jc w:val="both"/>
        <w:rPr>
          <w:sz w:val="24"/>
          <w:szCs w:val="24"/>
        </w:rPr>
      </w:pPr>
      <w:r w:rsidRPr="005432BA">
        <w:rPr>
          <w:sz w:val="24"/>
          <w:szCs w:val="24"/>
        </w:rPr>
        <w:t xml:space="preserve">Under section 42 of the </w:t>
      </w:r>
      <w:r w:rsidRPr="005432BA">
        <w:rPr>
          <w:i/>
          <w:iCs/>
          <w:sz w:val="24"/>
          <w:szCs w:val="24"/>
        </w:rPr>
        <w:t>Legislative Instruments Act 2003</w:t>
      </w:r>
      <w:r w:rsidRPr="005432BA">
        <w:rPr>
          <w:sz w:val="24"/>
          <w:szCs w:val="24"/>
        </w:rPr>
        <w:t xml:space="preserve"> the instrument is subject to disallowance and therefore a Human Rights Statement of Compatibility has been provided (attached).</w:t>
      </w:r>
    </w:p>
    <w:p w:rsidR="00936190" w:rsidRPr="005432BA" w:rsidRDefault="00936190" w:rsidP="00875756">
      <w:pPr>
        <w:numPr>
          <w:ilvl w:val="0"/>
          <w:numId w:val="43"/>
        </w:numPr>
        <w:spacing w:before="240" w:line="360" w:lineRule="auto"/>
        <w:ind w:left="709" w:right="-285" w:hanging="709"/>
        <w:jc w:val="both"/>
        <w:rPr>
          <w:sz w:val="24"/>
          <w:szCs w:val="24"/>
        </w:rPr>
      </w:pPr>
      <w:r w:rsidRPr="005432BA">
        <w:rPr>
          <w:sz w:val="24"/>
          <w:szCs w:val="24"/>
        </w:rPr>
        <w:t>The instrument, number IMMI 1</w:t>
      </w:r>
      <w:r w:rsidR="002C0D3E" w:rsidRPr="005432BA">
        <w:rPr>
          <w:sz w:val="24"/>
          <w:szCs w:val="24"/>
        </w:rPr>
        <w:t>4/049</w:t>
      </w:r>
      <w:r w:rsidRPr="005432BA">
        <w:rPr>
          <w:sz w:val="24"/>
          <w:szCs w:val="24"/>
        </w:rPr>
        <w:t xml:space="preserve"> commences on 1 July 201</w:t>
      </w:r>
      <w:r w:rsidR="002C0D3E" w:rsidRPr="005432BA">
        <w:rPr>
          <w:sz w:val="24"/>
          <w:szCs w:val="24"/>
        </w:rPr>
        <w:t>4</w:t>
      </w:r>
      <w:r w:rsidRPr="005432BA">
        <w:rPr>
          <w:sz w:val="24"/>
          <w:szCs w:val="24"/>
        </w:rPr>
        <w:t>.</w:t>
      </w:r>
    </w:p>
    <w:p w:rsidR="002C0D3E" w:rsidRDefault="002C0D3E" w:rsidP="00E61275">
      <w:pPr>
        <w:spacing w:before="360" w:after="120"/>
        <w:jc w:val="center"/>
        <w:rPr>
          <w:b/>
          <w:bCs/>
          <w:sz w:val="28"/>
          <w:szCs w:val="28"/>
        </w:rPr>
      </w:pPr>
    </w:p>
    <w:p w:rsidR="001A4CBE" w:rsidRDefault="001A4CBE" w:rsidP="001A4CBE">
      <w:pPr>
        <w:pStyle w:val="Heading1"/>
        <w:spacing w:line="360" w:lineRule="auto"/>
        <w:ind w:right="-285"/>
        <w:rPr>
          <w:b w:val="0"/>
          <w:bCs w:val="0"/>
          <w:sz w:val="28"/>
          <w:szCs w:val="28"/>
        </w:rPr>
      </w:pPr>
      <w:r>
        <w:rPr>
          <w:b w:val="0"/>
          <w:bCs w:val="0"/>
          <w:sz w:val="28"/>
          <w:szCs w:val="28"/>
        </w:rPr>
        <w:br w:type="page"/>
      </w:r>
    </w:p>
    <w:p w:rsidR="001A4CBE" w:rsidRPr="00F90DC5" w:rsidRDefault="001A4CBE" w:rsidP="001A4CBE">
      <w:pPr>
        <w:pStyle w:val="Heading1"/>
        <w:spacing w:line="360" w:lineRule="auto"/>
        <w:ind w:right="-285"/>
        <w:rPr>
          <w:b w:val="0"/>
          <w:bCs w:val="0"/>
          <w:sz w:val="28"/>
          <w:szCs w:val="28"/>
        </w:rPr>
      </w:pPr>
      <w:r>
        <w:rPr>
          <w:sz w:val="28"/>
          <w:szCs w:val="28"/>
        </w:rPr>
        <w:t>S</w:t>
      </w:r>
      <w:r w:rsidRPr="00F90DC5">
        <w:rPr>
          <w:sz w:val="28"/>
          <w:szCs w:val="28"/>
        </w:rPr>
        <w:t>tatement of Compatibility with Human Rights</w:t>
      </w:r>
    </w:p>
    <w:p w:rsidR="001A4CBE" w:rsidRPr="00A860B4" w:rsidRDefault="001A4CBE" w:rsidP="001A4CBE">
      <w:pPr>
        <w:spacing w:before="120" w:after="120"/>
        <w:jc w:val="center"/>
        <w:rPr>
          <w:i/>
          <w:iCs/>
          <w:sz w:val="24"/>
          <w:szCs w:val="24"/>
        </w:rPr>
      </w:pPr>
      <w:r w:rsidRPr="00A860B4">
        <w:rPr>
          <w:i/>
          <w:iCs/>
          <w:sz w:val="24"/>
          <w:szCs w:val="24"/>
        </w:rPr>
        <w:t>Prepared in accordance with Part 3 of the Human Rights (Parliamentary Scrutiny) Act 2011</w:t>
      </w:r>
    </w:p>
    <w:p w:rsidR="001A4CBE" w:rsidRPr="00A860B4" w:rsidRDefault="001A4CBE" w:rsidP="001A4CBE">
      <w:pPr>
        <w:spacing w:before="120" w:after="120"/>
        <w:jc w:val="center"/>
        <w:rPr>
          <w:sz w:val="24"/>
          <w:szCs w:val="24"/>
        </w:rPr>
      </w:pPr>
    </w:p>
    <w:p w:rsidR="001A4CBE" w:rsidRPr="00A860B4" w:rsidRDefault="001A4CBE" w:rsidP="001A4CBE">
      <w:pPr>
        <w:spacing w:before="120" w:after="120"/>
        <w:jc w:val="center"/>
        <w:rPr>
          <w:b/>
          <w:bCs/>
          <w:sz w:val="24"/>
          <w:szCs w:val="24"/>
        </w:rPr>
      </w:pPr>
      <w:r w:rsidRPr="00A860B4">
        <w:rPr>
          <w:b/>
          <w:bCs/>
          <w:sz w:val="24"/>
          <w:szCs w:val="24"/>
        </w:rPr>
        <w:t>Specification of Occupations, a Person or Body, a Country or Countries Legislative Instrument (IMMI 1</w:t>
      </w:r>
      <w:r>
        <w:rPr>
          <w:b/>
          <w:bCs/>
          <w:sz w:val="24"/>
          <w:szCs w:val="24"/>
        </w:rPr>
        <w:t>4</w:t>
      </w:r>
      <w:r w:rsidRPr="00A860B4">
        <w:rPr>
          <w:b/>
          <w:bCs/>
          <w:sz w:val="24"/>
          <w:szCs w:val="24"/>
        </w:rPr>
        <w:t>/0</w:t>
      </w:r>
      <w:r>
        <w:rPr>
          <w:b/>
          <w:bCs/>
          <w:sz w:val="24"/>
          <w:szCs w:val="24"/>
        </w:rPr>
        <w:t>49</w:t>
      </w:r>
      <w:r w:rsidRPr="00A860B4">
        <w:rPr>
          <w:b/>
          <w:bCs/>
          <w:sz w:val="24"/>
          <w:szCs w:val="24"/>
        </w:rPr>
        <w:t>)</w:t>
      </w:r>
    </w:p>
    <w:p w:rsidR="001A4CBE" w:rsidRPr="00A860B4" w:rsidRDefault="001A4CBE" w:rsidP="001A4CBE">
      <w:pPr>
        <w:spacing w:before="120" w:after="120"/>
        <w:jc w:val="center"/>
        <w:rPr>
          <w:b/>
          <w:bCs/>
          <w:sz w:val="24"/>
          <w:szCs w:val="24"/>
        </w:rPr>
      </w:pPr>
    </w:p>
    <w:p w:rsidR="001A4CBE" w:rsidRPr="00554FFD" w:rsidRDefault="001A4CBE" w:rsidP="001A4CBE">
      <w:pPr>
        <w:jc w:val="center"/>
        <w:rPr>
          <w:sz w:val="24"/>
          <w:szCs w:val="24"/>
        </w:rPr>
      </w:pPr>
      <w:r w:rsidRPr="00554FFD">
        <w:rPr>
          <w:sz w:val="24"/>
          <w:szCs w:val="24"/>
        </w:rPr>
        <w:t>This Legislative Instrument is compatible with the human rights and freedoms recognised or declared in the international instruments listed in section 3 of the</w:t>
      </w:r>
    </w:p>
    <w:p w:rsidR="001A4CBE" w:rsidRPr="00554FFD" w:rsidRDefault="001A4CBE" w:rsidP="001A4CBE">
      <w:pPr>
        <w:jc w:val="center"/>
        <w:rPr>
          <w:sz w:val="24"/>
          <w:szCs w:val="24"/>
        </w:rPr>
      </w:pPr>
      <w:proofErr w:type="gramStart"/>
      <w:r w:rsidRPr="00554FFD">
        <w:rPr>
          <w:i/>
          <w:iCs/>
          <w:sz w:val="24"/>
          <w:szCs w:val="24"/>
        </w:rPr>
        <w:t>Human Rights (Parliamentary Scrutiny) Act 2011</w:t>
      </w:r>
      <w:r w:rsidRPr="00554FFD">
        <w:rPr>
          <w:sz w:val="24"/>
          <w:szCs w:val="24"/>
        </w:rPr>
        <w:t>.</w:t>
      </w:r>
      <w:proofErr w:type="gramEnd"/>
    </w:p>
    <w:p w:rsidR="001A4CBE" w:rsidRPr="00A860B4" w:rsidRDefault="001A4CBE" w:rsidP="001A4CBE">
      <w:pPr>
        <w:spacing w:before="120" w:after="120"/>
        <w:jc w:val="center"/>
        <w:rPr>
          <w:sz w:val="24"/>
          <w:szCs w:val="24"/>
        </w:rPr>
      </w:pPr>
    </w:p>
    <w:p w:rsidR="001A4CBE" w:rsidRPr="00A860B4" w:rsidRDefault="001A4CBE" w:rsidP="001A4CBE">
      <w:pPr>
        <w:spacing w:before="120"/>
        <w:rPr>
          <w:b/>
          <w:bCs/>
          <w:sz w:val="24"/>
          <w:szCs w:val="24"/>
        </w:rPr>
      </w:pPr>
      <w:r w:rsidRPr="00A860B4">
        <w:rPr>
          <w:b/>
          <w:bCs/>
          <w:sz w:val="24"/>
          <w:szCs w:val="24"/>
        </w:rPr>
        <w:t>Overview of the Specification of Occupations, a Person or Body, a Country or Countries</w:t>
      </w:r>
      <w:r w:rsidRPr="00A860B4" w:rsidDel="004338FD">
        <w:rPr>
          <w:b/>
          <w:bCs/>
          <w:sz w:val="24"/>
          <w:szCs w:val="24"/>
        </w:rPr>
        <w:t xml:space="preserve"> </w:t>
      </w:r>
      <w:r w:rsidRPr="00A860B4">
        <w:rPr>
          <w:b/>
          <w:bCs/>
          <w:sz w:val="24"/>
          <w:szCs w:val="24"/>
        </w:rPr>
        <w:t>Legislative Instrument</w:t>
      </w:r>
    </w:p>
    <w:p w:rsidR="001A4CBE" w:rsidRPr="00A860B4" w:rsidRDefault="001A4CBE" w:rsidP="001A4CBE">
      <w:pPr>
        <w:rPr>
          <w:sz w:val="24"/>
          <w:szCs w:val="24"/>
        </w:rPr>
      </w:pPr>
    </w:p>
    <w:p w:rsidR="001A4CBE" w:rsidRDefault="001A4CBE" w:rsidP="001A4CBE">
      <w:pPr>
        <w:rPr>
          <w:sz w:val="24"/>
          <w:szCs w:val="24"/>
        </w:rPr>
      </w:pPr>
      <w:r w:rsidRPr="00A860B4">
        <w:rPr>
          <w:sz w:val="24"/>
          <w:szCs w:val="24"/>
        </w:rPr>
        <w:t>This instrument (IMMI 1</w:t>
      </w:r>
      <w:r>
        <w:rPr>
          <w:sz w:val="24"/>
          <w:szCs w:val="24"/>
        </w:rPr>
        <w:t>4</w:t>
      </w:r>
      <w:r w:rsidRPr="00A860B4">
        <w:rPr>
          <w:sz w:val="24"/>
          <w:szCs w:val="24"/>
        </w:rPr>
        <w:t>/0</w:t>
      </w:r>
      <w:r>
        <w:rPr>
          <w:sz w:val="24"/>
          <w:szCs w:val="24"/>
        </w:rPr>
        <w:t>49</w:t>
      </w:r>
      <w:r w:rsidRPr="00A860B4">
        <w:rPr>
          <w:sz w:val="24"/>
          <w:szCs w:val="24"/>
        </w:rPr>
        <w:t>) specif</w:t>
      </w:r>
      <w:r>
        <w:rPr>
          <w:sz w:val="24"/>
          <w:szCs w:val="24"/>
        </w:rPr>
        <w:t>ies</w:t>
      </w:r>
      <w:r w:rsidRPr="00A860B4">
        <w:rPr>
          <w:sz w:val="24"/>
          <w:szCs w:val="24"/>
        </w:rPr>
        <w:t xml:space="preserve"> skilled occupations and assessing authorit</w:t>
      </w:r>
      <w:r>
        <w:rPr>
          <w:sz w:val="24"/>
          <w:szCs w:val="24"/>
        </w:rPr>
        <w:t>ies relevant to the assessment of applications for skilled migration</w:t>
      </w:r>
      <w:r w:rsidRPr="00A860B4">
        <w:rPr>
          <w:sz w:val="24"/>
          <w:szCs w:val="24"/>
        </w:rPr>
        <w:t xml:space="preserve"> </w:t>
      </w:r>
      <w:r>
        <w:rPr>
          <w:sz w:val="24"/>
          <w:szCs w:val="24"/>
        </w:rPr>
        <w:t xml:space="preserve">under the </w:t>
      </w:r>
      <w:r>
        <w:rPr>
          <w:i/>
          <w:sz w:val="24"/>
          <w:szCs w:val="24"/>
        </w:rPr>
        <w:t>Migration Regulations 1994</w:t>
      </w:r>
      <w:r>
        <w:rPr>
          <w:sz w:val="24"/>
          <w:szCs w:val="24"/>
        </w:rPr>
        <w:t xml:space="preserve"> (Migration Regulations)</w:t>
      </w:r>
      <w:r w:rsidRPr="00A860B4">
        <w:rPr>
          <w:sz w:val="24"/>
          <w:szCs w:val="24"/>
        </w:rPr>
        <w:t xml:space="preserve">.  </w:t>
      </w:r>
    </w:p>
    <w:p w:rsidR="001A4CBE" w:rsidRDefault="001A4CBE" w:rsidP="001A4CBE">
      <w:pPr>
        <w:rPr>
          <w:sz w:val="24"/>
          <w:szCs w:val="24"/>
        </w:rPr>
      </w:pPr>
    </w:p>
    <w:p w:rsidR="001A4CBE" w:rsidRPr="00A860B4" w:rsidRDefault="001A4CBE" w:rsidP="001A4CBE">
      <w:pPr>
        <w:rPr>
          <w:color w:val="000000"/>
          <w:sz w:val="24"/>
          <w:szCs w:val="24"/>
        </w:rPr>
      </w:pPr>
      <w:r>
        <w:rPr>
          <w:sz w:val="24"/>
          <w:szCs w:val="24"/>
        </w:rPr>
        <w:t xml:space="preserve">Skilled occupations are specified in the instrument by reference to the name of each occupation and the corresponding </w:t>
      </w:r>
      <w:r w:rsidRPr="00A860B4">
        <w:rPr>
          <w:sz w:val="24"/>
          <w:szCs w:val="24"/>
        </w:rPr>
        <w:t>Australian and New Zealand Standard Classification of Occupations (ANZSCO) code</w:t>
      </w:r>
      <w:r>
        <w:rPr>
          <w:sz w:val="24"/>
          <w:szCs w:val="24"/>
        </w:rPr>
        <w:t>,</w:t>
      </w:r>
      <w:r w:rsidRPr="00A860B4">
        <w:rPr>
          <w:color w:val="000000"/>
          <w:sz w:val="24"/>
          <w:szCs w:val="24"/>
        </w:rPr>
        <w:t xml:space="preserve"> </w:t>
      </w:r>
      <w:r>
        <w:rPr>
          <w:color w:val="000000"/>
          <w:sz w:val="24"/>
          <w:szCs w:val="24"/>
        </w:rPr>
        <w:t>which</w:t>
      </w:r>
      <w:r w:rsidRPr="00A860B4">
        <w:rPr>
          <w:color w:val="000000"/>
          <w:sz w:val="24"/>
          <w:szCs w:val="24"/>
        </w:rPr>
        <w:t xml:space="preserve"> is used by the Department</w:t>
      </w:r>
      <w:r>
        <w:rPr>
          <w:color w:val="000000"/>
          <w:sz w:val="24"/>
          <w:szCs w:val="24"/>
        </w:rPr>
        <w:t xml:space="preserve"> of Immigration and Border Protection</w:t>
      </w:r>
      <w:r w:rsidRPr="00A860B4">
        <w:rPr>
          <w:color w:val="000000"/>
          <w:sz w:val="24"/>
          <w:szCs w:val="24"/>
        </w:rPr>
        <w:t xml:space="preserve"> to</w:t>
      </w:r>
      <w:r>
        <w:rPr>
          <w:color w:val="000000"/>
          <w:sz w:val="24"/>
          <w:szCs w:val="24"/>
        </w:rPr>
        <w:t xml:space="preserve"> designate </w:t>
      </w:r>
      <w:r w:rsidRPr="00A860B4">
        <w:rPr>
          <w:color w:val="000000"/>
          <w:sz w:val="24"/>
          <w:szCs w:val="24"/>
        </w:rPr>
        <w:t>skilled occupation</w:t>
      </w:r>
      <w:r>
        <w:rPr>
          <w:color w:val="000000"/>
          <w:sz w:val="24"/>
          <w:szCs w:val="24"/>
        </w:rPr>
        <w:t>s</w:t>
      </w:r>
      <w:r w:rsidRPr="00A860B4">
        <w:rPr>
          <w:color w:val="000000"/>
          <w:sz w:val="24"/>
          <w:szCs w:val="24"/>
        </w:rPr>
        <w:t xml:space="preserve"> for migration purposes.  Assessing authorities are independent expert bodies who certify that the applicant’s educational qualifications and, in some cases, skilled work experience in their nominated occupation, is comparable to that necessary to undertake the same position in Australia.  </w:t>
      </w:r>
    </w:p>
    <w:p w:rsidR="001A4CBE" w:rsidRPr="00A860B4" w:rsidRDefault="001A4CBE" w:rsidP="001A4CBE">
      <w:pPr>
        <w:rPr>
          <w:sz w:val="24"/>
          <w:szCs w:val="24"/>
        </w:rPr>
      </w:pPr>
    </w:p>
    <w:p w:rsidR="001A4CBE" w:rsidRPr="00A860B4" w:rsidRDefault="001A4CBE" w:rsidP="001A4CBE">
      <w:pPr>
        <w:rPr>
          <w:color w:val="000000"/>
          <w:sz w:val="24"/>
          <w:szCs w:val="24"/>
        </w:rPr>
      </w:pPr>
      <w:r>
        <w:rPr>
          <w:sz w:val="24"/>
          <w:szCs w:val="24"/>
        </w:rPr>
        <w:t>In specifying skilled occupations, t</w:t>
      </w:r>
      <w:r w:rsidRPr="00A860B4">
        <w:rPr>
          <w:sz w:val="24"/>
          <w:szCs w:val="24"/>
        </w:rPr>
        <w:t>h</w:t>
      </w:r>
      <w:r>
        <w:rPr>
          <w:sz w:val="24"/>
          <w:szCs w:val="24"/>
        </w:rPr>
        <w:t>e</w:t>
      </w:r>
      <w:r w:rsidRPr="00A860B4">
        <w:rPr>
          <w:sz w:val="24"/>
          <w:szCs w:val="24"/>
        </w:rPr>
        <w:t xml:space="preserve"> instrument</w:t>
      </w:r>
      <w:r>
        <w:rPr>
          <w:sz w:val="24"/>
          <w:szCs w:val="24"/>
        </w:rPr>
        <w:t xml:space="preserve"> includes</w:t>
      </w:r>
      <w:r w:rsidRPr="00A860B4">
        <w:rPr>
          <w:sz w:val="24"/>
          <w:szCs w:val="24"/>
        </w:rPr>
        <w:t xml:space="preserve"> the Skilled Occupation List (SOL)</w:t>
      </w:r>
      <w:r>
        <w:rPr>
          <w:sz w:val="24"/>
          <w:szCs w:val="24"/>
        </w:rPr>
        <w:t>,</w:t>
      </w:r>
      <w:r w:rsidRPr="00A860B4">
        <w:rPr>
          <w:sz w:val="24"/>
          <w:szCs w:val="24"/>
        </w:rPr>
        <w:t xml:space="preserve"> which s</w:t>
      </w:r>
      <w:r>
        <w:rPr>
          <w:sz w:val="24"/>
          <w:szCs w:val="24"/>
        </w:rPr>
        <w:t>ets out</w:t>
      </w:r>
      <w:r w:rsidRPr="00A860B4">
        <w:rPr>
          <w:sz w:val="24"/>
          <w:szCs w:val="24"/>
        </w:rPr>
        <w:t xml:space="preserve"> eligible occupations</w:t>
      </w:r>
      <w:r>
        <w:rPr>
          <w:sz w:val="24"/>
          <w:szCs w:val="24"/>
        </w:rPr>
        <w:t>, ANZSCO codes and assessing authorities</w:t>
      </w:r>
      <w:r w:rsidRPr="00A860B4">
        <w:rPr>
          <w:sz w:val="24"/>
          <w:szCs w:val="24"/>
        </w:rPr>
        <w:t xml:space="preserve"> for independent or family sponsored visas.  </w:t>
      </w:r>
      <w:r w:rsidRPr="00A860B4">
        <w:rPr>
          <w:color w:val="000000"/>
          <w:sz w:val="24"/>
          <w:szCs w:val="24"/>
        </w:rPr>
        <w:t>Occupations on the SOL are those identified by the Australian Workforce and Productivity Agency as being in shortage in the Australian labour market in the medium to long term.</w:t>
      </w:r>
    </w:p>
    <w:p w:rsidR="001A4CBE" w:rsidRPr="00A860B4" w:rsidRDefault="001A4CBE" w:rsidP="001A4CBE">
      <w:pPr>
        <w:rPr>
          <w:color w:val="000000"/>
          <w:sz w:val="24"/>
          <w:szCs w:val="24"/>
        </w:rPr>
      </w:pPr>
    </w:p>
    <w:p w:rsidR="001A4CBE" w:rsidRPr="00A860B4" w:rsidRDefault="001A4CBE" w:rsidP="001A4CBE">
      <w:pPr>
        <w:rPr>
          <w:sz w:val="24"/>
          <w:szCs w:val="24"/>
        </w:rPr>
      </w:pPr>
      <w:r w:rsidRPr="00A860B4">
        <w:rPr>
          <w:sz w:val="24"/>
          <w:szCs w:val="24"/>
        </w:rPr>
        <w:t>Th</w:t>
      </w:r>
      <w:r>
        <w:rPr>
          <w:sz w:val="24"/>
          <w:szCs w:val="24"/>
        </w:rPr>
        <w:t>e</w:t>
      </w:r>
      <w:r w:rsidRPr="00A860B4">
        <w:rPr>
          <w:sz w:val="24"/>
          <w:szCs w:val="24"/>
        </w:rPr>
        <w:t xml:space="preserve"> instrument also specifies the Consolidated Sponsored Occupation List (CSOL) which</w:t>
      </w:r>
      <w:r>
        <w:rPr>
          <w:sz w:val="24"/>
          <w:szCs w:val="24"/>
        </w:rPr>
        <w:t xml:space="preserve"> similarly provides eligible occupations, ANZSCO codes and assessing authorities for applicants who apply for</w:t>
      </w:r>
      <w:r w:rsidRPr="00A860B4">
        <w:rPr>
          <w:sz w:val="24"/>
          <w:szCs w:val="24"/>
        </w:rPr>
        <w:t xml:space="preserve">: </w:t>
      </w:r>
    </w:p>
    <w:p w:rsidR="001A4CBE" w:rsidRPr="00A860B4" w:rsidRDefault="001A4CBE" w:rsidP="001A4CBE">
      <w:pPr>
        <w:numPr>
          <w:ilvl w:val="0"/>
          <w:numId w:val="48"/>
        </w:numPr>
        <w:rPr>
          <w:color w:val="000000"/>
          <w:sz w:val="24"/>
          <w:szCs w:val="24"/>
        </w:rPr>
      </w:pPr>
      <w:r w:rsidRPr="00A860B4">
        <w:rPr>
          <w:sz w:val="24"/>
          <w:szCs w:val="24"/>
        </w:rPr>
        <w:t xml:space="preserve">State/Territory nominated visas; </w:t>
      </w:r>
    </w:p>
    <w:p w:rsidR="001A4CBE" w:rsidRPr="00A860B4" w:rsidRDefault="001A4CBE" w:rsidP="001A4CBE">
      <w:pPr>
        <w:numPr>
          <w:ilvl w:val="0"/>
          <w:numId w:val="48"/>
        </w:numPr>
        <w:rPr>
          <w:color w:val="000000"/>
          <w:sz w:val="24"/>
          <w:szCs w:val="24"/>
        </w:rPr>
      </w:pPr>
      <w:r w:rsidRPr="00A860B4">
        <w:rPr>
          <w:color w:val="000000"/>
          <w:sz w:val="24"/>
          <w:szCs w:val="24"/>
        </w:rPr>
        <w:t xml:space="preserve">the Direct Entry stream of the Employer Nomination Scheme; </w:t>
      </w:r>
    </w:p>
    <w:p w:rsidR="001A4CBE" w:rsidRPr="00A860B4" w:rsidRDefault="001A4CBE" w:rsidP="001A4CBE">
      <w:pPr>
        <w:numPr>
          <w:ilvl w:val="0"/>
          <w:numId w:val="48"/>
        </w:numPr>
        <w:rPr>
          <w:color w:val="000000"/>
          <w:sz w:val="24"/>
          <w:szCs w:val="24"/>
        </w:rPr>
      </w:pPr>
      <w:r w:rsidRPr="00A860B4">
        <w:rPr>
          <w:color w:val="000000"/>
          <w:sz w:val="24"/>
          <w:szCs w:val="24"/>
        </w:rPr>
        <w:t xml:space="preserve">the Occupational Trainee stream of the Training and Research visa; and </w:t>
      </w:r>
    </w:p>
    <w:p w:rsidR="001A4CBE" w:rsidRPr="00A860B4" w:rsidRDefault="001A4CBE" w:rsidP="001A4CBE">
      <w:pPr>
        <w:numPr>
          <w:ilvl w:val="0"/>
          <w:numId w:val="48"/>
        </w:numPr>
        <w:rPr>
          <w:color w:val="000000"/>
          <w:sz w:val="24"/>
          <w:szCs w:val="24"/>
        </w:rPr>
      </w:pPr>
      <w:proofErr w:type="gramStart"/>
      <w:r w:rsidRPr="00A860B4">
        <w:rPr>
          <w:color w:val="000000"/>
          <w:sz w:val="24"/>
          <w:szCs w:val="24"/>
        </w:rPr>
        <w:t>the</w:t>
      </w:r>
      <w:proofErr w:type="gramEnd"/>
      <w:r w:rsidRPr="00A860B4">
        <w:rPr>
          <w:color w:val="000000"/>
          <w:sz w:val="24"/>
          <w:szCs w:val="24"/>
        </w:rPr>
        <w:t xml:space="preserve"> Occupational Trainee visa. </w:t>
      </w:r>
    </w:p>
    <w:p w:rsidR="001A4CBE" w:rsidRPr="00A860B4" w:rsidRDefault="001A4CBE" w:rsidP="001A4CBE">
      <w:pPr>
        <w:rPr>
          <w:color w:val="000000"/>
          <w:sz w:val="24"/>
          <w:szCs w:val="24"/>
        </w:rPr>
      </w:pPr>
    </w:p>
    <w:p w:rsidR="001A4CBE" w:rsidRPr="00A860B4" w:rsidRDefault="001A4CBE" w:rsidP="001A4CBE">
      <w:pPr>
        <w:rPr>
          <w:sz w:val="24"/>
          <w:szCs w:val="24"/>
        </w:rPr>
      </w:pPr>
    </w:p>
    <w:p w:rsidR="001A4CBE" w:rsidRPr="00A860B4" w:rsidRDefault="001A4CBE" w:rsidP="001A4CBE">
      <w:pPr>
        <w:rPr>
          <w:sz w:val="24"/>
          <w:szCs w:val="24"/>
        </w:rPr>
      </w:pPr>
      <w:r w:rsidRPr="00A860B4">
        <w:rPr>
          <w:sz w:val="24"/>
          <w:szCs w:val="24"/>
        </w:rPr>
        <w:t>Th</w:t>
      </w:r>
      <w:r>
        <w:rPr>
          <w:sz w:val="24"/>
          <w:szCs w:val="24"/>
        </w:rPr>
        <w:t>e</w:t>
      </w:r>
      <w:r w:rsidRPr="00A860B4">
        <w:rPr>
          <w:sz w:val="24"/>
          <w:szCs w:val="24"/>
        </w:rPr>
        <w:t xml:space="preserve"> instrument re</w:t>
      </w:r>
      <w:r>
        <w:rPr>
          <w:sz w:val="24"/>
          <w:szCs w:val="24"/>
        </w:rPr>
        <w:t>tains</w:t>
      </w:r>
      <w:r w:rsidRPr="00A860B4">
        <w:rPr>
          <w:sz w:val="24"/>
          <w:szCs w:val="24"/>
        </w:rPr>
        <w:t xml:space="preserve"> the substance of </w:t>
      </w:r>
      <w:r>
        <w:rPr>
          <w:sz w:val="24"/>
          <w:szCs w:val="24"/>
        </w:rPr>
        <w:t xml:space="preserve">current </w:t>
      </w:r>
      <w:r w:rsidRPr="00A860B4">
        <w:rPr>
          <w:sz w:val="24"/>
          <w:szCs w:val="24"/>
        </w:rPr>
        <w:t>Instrument IMMI 13/066</w:t>
      </w:r>
      <w:r>
        <w:rPr>
          <w:sz w:val="24"/>
          <w:szCs w:val="24"/>
        </w:rPr>
        <w:t>, which relates to applications for skilled visas</w:t>
      </w:r>
      <w:r w:rsidRPr="00A860B4">
        <w:rPr>
          <w:sz w:val="24"/>
          <w:szCs w:val="24"/>
        </w:rPr>
        <w:t xml:space="preserve"> </w:t>
      </w:r>
      <w:r>
        <w:rPr>
          <w:sz w:val="24"/>
          <w:szCs w:val="24"/>
        </w:rPr>
        <w:t>made</w:t>
      </w:r>
      <w:r w:rsidRPr="00A860B4">
        <w:rPr>
          <w:sz w:val="24"/>
          <w:szCs w:val="24"/>
        </w:rPr>
        <w:t xml:space="preserve"> on or after 1 July 201</w:t>
      </w:r>
      <w:r>
        <w:rPr>
          <w:sz w:val="24"/>
          <w:szCs w:val="24"/>
        </w:rPr>
        <w:t>3</w:t>
      </w:r>
      <w:r w:rsidRPr="00A860B4">
        <w:rPr>
          <w:sz w:val="24"/>
          <w:szCs w:val="24"/>
        </w:rPr>
        <w:t xml:space="preserve"> but before </w:t>
      </w:r>
      <w:r>
        <w:rPr>
          <w:sz w:val="24"/>
          <w:szCs w:val="24"/>
        </w:rPr>
        <w:t>1 July</w:t>
      </w:r>
      <w:r w:rsidRPr="00A860B4">
        <w:rPr>
          <w:sz w:val="24"/>
          <w:szCs w:val="24"/>
        </w:rPr>
        <w:t xml:space="preserve"> 201</w:t>
      </w:r>
      <w:r>
        <w:rPr>
          <w:sz w:val="24"/>
          <w:szCs w:val="24"/>
        </w:rPr>
        <w:t>4</w:t>
      </w:r>
      <w:r w:rsidRPr="00A860B4">
        <w:rPr>
          <w:sz w:val="24"/>
          <w:szCs w:val="24"/>
        </w:rPr>
        <w:t xml:space="preserve">.  </w:t>
      </w:r>
      <w:r>
        <w:rPr>
          <w:sz w:val="24"/>
          <w:szCs w:val="24"/>
        </w:rPr>
        <w:t xml:space="preserve">It </w:t>
      </w:r>
      <w:r w:rsidRPr="00A860B4">
        <w:rPr>
          <w:sz w:val="24"/>
          <w:szCs w:val="24"/>
        </w:rPr>
        <w:t>does not alter the skilled occupations, persons or bodies who are relevant assessing authorities</w:t>
      </w:r>
      <w:r>
        <w:rPr>
          <w:sz w:val="24"/>
          <w:szCs w:val="24"/>
        </w:rPr>
        <w:t>,</w:t>
      </w:r>
      <w:r w:rsidRPr="00A860B4">
        <w:rPr>
          <w:sz w:val="24"/>
          <w:szCs w:val="24"/>
        </w:rPr>
        <w:t xml:space="preserve"> or the countries specified</w:t>
      </w:r>
      <w:r>
        <w:rPr>
          <w:sz w:val="24"/>
          <w:szCs w:val="24"/>
        </w:rPr>
        <w:t>,</w:t>
      </w:r>
      <w:r w:rsidRPr="00A860B4">
        <w:rPr>
          <w:sz w:val="24"/>
          <w:szCs w:val="24"/>
        </w:rPr>
        <w:t xml:space="preserve"> in Instrument IMMI 13/0</w:t>
      </w:r>
      <w:r>
        <w:rPr>
          <w:sz w:val="24"/>
          <w:szCs w:val="24"/>
        </w:rPr>
        <w:t>66</w:t>
      </w:r>
      <w:r w:rsidRPr="00A860B4">
        <w:rPr>
          <w:sz w:val="24"/>
          <w:szCs w:val="24"/>
        </w:rPr>
        <w:t>.</w:t>
      </w:r>
    </w:p>
    <w:p w:rsidR="001A4CBE" w:rsidRPr="00A860B4" w:rsidRDefault="001A4CBE" w:rsidP="001A4CBE">
      <w:pPr>
        <w:rPr>
          <w:sz w:val="24"/>
          <w:szCs w:val="24"/>
        </w:rPr>
      </w:pPr>
    </w:p>
    <w:p w:rsidR="001A4CBE" w:rsidRPr="00A860B4" w:rsidRDefault="001A4CBE" w:rsidP="001A4CBE">
      <w:pPr>
        <w:rPr>
          <w:sz w:val="24"/>
          <w:szCs w:val="24"/>
        </w:rPr>
      </w:pPr>
      <w:r w:rsidRPr="00A860B4">
        <w:rPr>
          <w:sz w:val="24"/>
          <w:szCs w:val="24"/>
        </w:rPr>
        <w:t>This instrument will come into effect on 1 July 201</w:t>
      </w:r>
      <w:r>
        <w:rPr>
          <w:sz w:val="24"/>
          <w:szCs w:val="24"/>
        </w:rPr>
        <w:t>4</w:t>
      </w:r>
      <w:r w:rsidRPr="00A860B4">
        <w:rPr>
          <w:sz w:val="24"/>
          <w:szCs w:val="24"/>
        </w:rPr>
        <w:t xml:space="preserve">. </w:t>
      </w:r>
    </w:p>
    <w:p w:rsidR="001A4CBE" w:rsidRPr="00A860B4" w:rsidRDefault="001A4CBE" w:rsidP="001A4CBE">
      <w:pPr>
        <w:rPr>
          <w:sz w:val="24"/>
          <w:szCs w:val="24"/>
        </w:rPr>
      </w:pPr>
    </w:p>
    <w:p w:rsidR="001A4CBE" w:rsidRPr="00A860B4" w:rsidRDefault="001A4CBE" w:rsidP="001A4CBE">
      <w:pPr>
        <w:rPr>
          <w:b/>
          <w:bCs/>
          <w:sz w:val="24"/>
          <w:szCs w:val="24"/>
        </w:rPr>
      </w:pPr>
      <w:r w:rsidRPr="00A860B4">
        <w:rPr>
          <w:b/>
          <w:bCs/>
          <w:sz w:val="24"/>
          <w:szCs w:val="24"/>
        </w:rPr>
        <w:t>Human rights implications</w:t>
      </w:r>
    </w:p>
    <w:p w:rsidR="001A4CBE" w:rsidRPr="00A860B4" w:rsidRDefault="001A4CBE" w:rsidP="001A4CBE">
      <w:pPr>
        <w:spacing w:before="120"/>
        <w:rPr>
          <w:sz w:val="24"/>
          <w:szCs w:val="24"/>
        </w:rPr>
      </w:pPr>
      <w:r>
        <w:rPr>
          <w:sz w:val="24"/>
          <w:szCs w:val="24"/>
        </w:rPr>
        <w:t xml:space="preserve">As the instrument merely specifies the skilled occupations, ANZSCO codes and assessing authorities described above, specification of which is authorised under </w:t>
      </w:r>
      <w:r w:rsidRPr="00DF6AE5">
        <w:rPr>
          <w:sz w:val="24"/>
          <w:szCs w:val="24"/>
        </w:rPr>
        <w:t>the Migration Regulation</w:t>
      </w:r>
      <w:r>
        <w:rPr>
          <w:sz w:val="24"/>
          <w:szCs w:val="24"/>
        </w:rPr>
        <w:t xml:space="preserve">s, it does not engage any of the applicable rights and freedoms contained in </w:t>
      </w:r>
      <w:r w:rsidRPr="00A860B4">
        <w:rPr>
          <w:sz w:val="24"/>
          <w:szCs w:val="24"/>
        </w:rPr>
        <w:t>the seven core international human rights treaties.</w:t>
      </w:r>
    </w:p>
    <w:p w:rsidR="001A4CBE" w:rsidRPr="00A860B4" w:rsidRDefault="001A4CBE" w:rsidP="001A4CBE">
      <w:pPr>
        <w:rPr>
          <w:sz w:val="24"/>
          <w:szCs w:val="24"/>
        </w:rPr>
      </w:pPr>
    </w:p>
    <w:p w:rsidR="001A4CBE" w:rsidRPr="00A860B4" w:rsidRDefault="001A4CBE" w:rsidP="001A4CBE">
      <w:pPr>
        <w:spacing w:after="120"/>
        <w:rPr>
          <w:b/>
          <w:bCs/>
          <w:sz w:val="24"/>
          <w:szCs w:val="24"/>
        </w:rPr>
      </w:pPr>
      <w:r w:rsidRPr="00A860B4">
        <w:rPr>
          <w:b/>
          <w:bCs/>
          <w:sz w:val="24"/>
          <w:szCs w:val="24"/>
        </w:rPr>
        <w:t>Conclusion</w:t>
      </w:r>
    </w:p>
    <w:p w:rsidR="001A4CBE" w:rsidRPr="00A860B4" w:rsidRDefault="001A4CBE" w:rsidP="001A4CBE">
      <w:pPr>
        <w:rPr>
          <w:sz w:val="24"/>
          <w:szCs w:val="24"/>
        </w:rPr>
      </w:pPr>
      <w:r w:rsidRPr="00A860B4">
        <w:rPr>
          <w:sz w:val="24"/>
          <w:szCs w:val="24"/>
        </w:rPr>
        <w:t xml:space="preserve">The </w:t>
      </w:r>
      <w:r>
        <w:rPr>
          <w:sz w:val="24"/>
          <w:szCs w:val="24"/>
        </w:rPr>
        <w:t>i</w:t>
      </w:r>
      <w:r w:rsidRPr="00A860B4">
        <w:rPr>
          <w:sz w:val="24"/>
          <w:szCs w:val="24"/>
        </w:rPr>
        <w:t>nstrument is compatible with human</w:t>
      </w:r>
      <w:r>
        <w:rPr>
          <w:sz w:val="24"/>
          <w:szCs w:val="24"/>
        </w:rPr>
        <w:t xml:space="preserve"> rights as it does not raise any human rights issues</w:t>
      </w:r>
      <w:r w:rsidRPr="00A860B4">
        <w:rPr>
          <w:sz w:val="24"/>
          <w:szCs w:val="24"/>
        </w:rPr>
        <w:t xml:space="preserve">.  </w:t>
      </w:r>
    </w:p>
    <w:p w:rsidR="001A4CBE" w:rsidRPr="00A860B4" w:rsidRDefault="001A4CBE" w:rsidP="001A4CBE">
      <w:pPr>
        <w:rPr>
          <w:sz w:val="24"/>
          <w:szCs w:val="24"/>
        </w:rPr>
      </w:pPr>
    </w:p>
    <w:p w:rsidR="001A4CBE" w:rsidRPr="00A860B4" w:rsidRDefault="001A4CBE" w:rsidP="001A4CBE">
      <w:pPr>
        <w:spacing w:before="120" w:after="120"/>
        <w:jc w:val="center"/>
        <w:rPr>
          <w:sz w:val="24"/>
          <w:szCs w:val="24"/>
        </w:rPr>
      </w:pPr>
      <w:bookmarkStart w:id="1" w:name="_GoBack"/>
      <w:bookmarkEnd w:id="1"/>
      <w:r>
        <w:rPr>
          <w:b/>
          <w:bCs/>
          <w:sz w:val="24"/>
          <w:szCs w:val="24"/>
        </w:rPr>
        <w:t>Senator the Hon Michaelia Cash</w:t>
      </w:r>
      <w:r w:rsidRPr="00A860B4">
        <w:rPr>
          <w:b/>
          <w:bCs/>
          <w:sz w:val="24"/>
          <w:szCs w:val="24"/>
        </w:rPr>
        <w:t xml:space="preserve">, </w:t>
      </w:r>
      <w:r>
        <w:rPr>
          <w:b/>
          <w:bCs/>
          <w:sz w:val="24"/>
          <w:szCs w:val="24"/>
        </w:rPr>
        <w:t xml:space="preserve">Assistant </w:t>
      </w:r>
      <w:r w:rsidRPr="00A860B4">
        <w:rPr>
          <w:b/>
          <w:bCs/>
          <w:sz w:val="24"/>
          <w:szCs w:val="24"/>
        </w:rPr>
        <w:t xml:space="preserve">Minister for Immigration and </w:t>
      </w:r>
      <w:r>
        <w:rPr>
          <w:b/>
          <w:bCs/>
          <w:sz w:val="24"/>
          <w:szCs w:val="24"/>
        </w:rPr>
        <w:t>Border Protection</w:t>
      </w:r>
    </w:p>
    <w:p w:rsidR="001A4CBE" w:rsidRPr="00A860B4" w:rsidRDefault="001A4CBE" w:rsidP="001A4CBE">
      <w:pPr>
        <w:rPr>
          <w:sz w:val="24"/>
          <w:szCs w:val="24"/>
        </w:rPr>
      </w:pPr>
    </w:p>
    <w:p w:rsidR="001A4CBE" w:rsidRPr="00A860B4" w:rsidRDefault="001A4CBE" w:rsidP="001A4CBE">
      <w:pPr>
        <w:spacing w:before="360" w:after="120"/>
        <w:rPr>
          <w:rFonts w:eastAsia="Batang"/>
          <w:sz w:val="24"/>
          <w:szCs w:val="24"/>
          <w:lang w:eastAsia="ko-KR"/>
        </w:rPr>
      </w:pPr>
    </w:p>
    <w:p w:rsidR="001A4CBE" w:rsidRPr="00A860B4" w:rsidRDefault="001A4CBE" w:rsidP="001A4CBE">
      <w:pPr>
        <w:pStyle w:val="Heading1"/>
        <w:spacing w:before="240"/>
        <w:jc w:val="left"/>
        <w:rPr>
          <w:sz w:val="24"/>
          <w:szCs w:val="24"/>
        </w:rPr>
      </w:pPr>
    </w:p>
    <w:p w:rsidR="001A4CBE" w:rsidRDefault="001A4CBE" w:rsidP="001A4CBE"/>
    <w:p w:rsidR="002C0D3E" w:rsidRDefault="002C0D3E" w:rsidP="00E61275">
      <w:pPr>
        <w:spacing w:before="360" w:after="120"/>
        <w:jc w:val="center"/>
        <w:rPr>
          <w:b/>
          <w:bCs/>
          <w:sz w:val="28"/>
          <w:szCs w:val="28"/>
        </w:rPr>
      </w:pPr>
    </w:p>
    <w:p w:rsidR="002C0D3E" w:rsidRDefault="002C0D3E" w:rsidP="00E61275">
      <w:pPr>
        <w:spacing w:before="360" w:after="120"/>
        <w:jc w:val="center"/>
        <w:rPr>
          <w:b/>
          <w:bCs/>
          <w:sz w:val="28"/>
          <w:szCs w:val="28"/>
        </w:rPr>
      </w:pPr>
    </w:p>
    <w:p w:rsidR="002C0D3E" w:rsidRDefault="002C0D3E" w:rsidP="00E61275">
      <w:pPr>
        <w:spacing w:before="360" w:after="120"/>
        <w:jc w:val="center"/>
        <w:rPr>
          <w:b/>
          <w:bCs/>
          <w:sz w:val="28"/>
          <w:szCs w:val="28"/>
        </w:rPr>
      </w:pPr>
    </w:p>
    <w:p w:rsidR="002C0D3E" w:rsidRDefault="002C0D3E" w:rsidP="00E61275">
      <w:pPr>
        <w:spacing w:before="360" w:after="120"/>
        <w:jc w:val="center"/>
        <w:rPr>
          <w:b/>
          <w:bCs/>
          <w:sz w:val="28"/>
          <w:szCs w:val="28"/>
        </w:rPr>
      </w:pPr>
    </w:p>
    <w:p w:rsidR="002C0D3E" w:rsidRDefault="002C0D3E" w:rsidP="00E61275">
      <w:pPr>
        <w:spacing w:before="360" w:after="120"/>
        <w:jc w:val="center"/>
        <w:rPr>
          <w:b/>
          <w:bCs/>
          <w:sz w:val="28"/>
          <w:szCs w:val="28"/>
        </w:rPr>
      </w:pPr>
    </w:p>
    <w:p w:rsidR="002C0D3E" w:rsidRDefault="002C0D3E" w:rsidP="00E61275">
      <w:pPr>
        <w:spacing w:before="360" w:after="120"/>
        <w:jc w:val="center"/>
        <w:rPr>
          <w:b/>
          <w:bCs/>
          <w:sz w:val="28"/>
          <w:szCs w:val="28"/>
        </w:rPr>
      </w:pPr>
    </w:p>
    <w:p w:rsidR="002C0D3E" w:rsidRDefault="002C0D3E" w:rsidP="002C0D3E">
      <w:pPr>
        <w:spacing w:before="360" w:after="120"/>
        <w:rPr>
          <w:b/>
          <w:bCs/>
          <w:sz w:val="28"/>
          <w:szCs w:val="28"/>
        </w:rPr>
      </w:pPr>
    </w:p>
    <w:sectPr w:rsidR="002C0D3E" w:rsidSect="00DE736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62" w:footer="8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90" w:rsidRDefault="00936190">
      <w:r>
        <w:separator/>
      </w:r>
    </w:p>
  </w:endnote>
  <w:endnote w:type="continuationSeparator" w:id="0">
    <w:p w:rsidR="00936190" w:rsidRDefault="0093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70" w:rsidRDefault="00371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70" w:rsidRDefault="00371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70" w:rsidRDefault="00371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90" w:rsidRDefault="00936190">
      <w:r>
        <w:separator/>
      </w:r>
    </w:p>
  </w:footnote>
  <w:footnote w:type="continuationSeparator" w:id="0">
    <w:p w:rsidR="00936190" w:rsidRDefault="0093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70" w:rsidRDefault="00371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190" w:rsidRPr="00A4261F" w:rsidRDefault="00936190">
    <w:pPr>
      <w:pStyle w:val="Header"/>
      <w:rPr>
        <w:i/>
        <w:iCs/>
        <w:sz w:val="18"/>
        <w:szCs w:val="18"/>
      </w:rPr>
    </w:pPr>
    <w:r w:rsidRPr="00A4261F">
      <w:rPr>
        <w:i/>
        <w:iCs/>
        <w:sz w:val="18"/>
        <w:szCs w:val="18"/>
      </w:rPr>
      <w:t>IMMI</w:t>
    </w:r>
    <w:r w:rsidR="002C0D3E">
      <w:rPr>
        <w:i/>
        <w:iCs/>
        <w:sz w:val="18"/>
        <w:szCs w:val="18"/>
      </w:rPr>
      <w:t xml:space="preserve"> 14/049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70" w:rsidRDefault="00371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9E5"/>
    <w:multiLevelType w:val="hybridMultilevel"/>
    <w:tmpl w:val="9CD89F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87534"/>
    <w:multiLevelType w:val="hybridMultilevel"/>
    <w:tmpl w:val="52E0DD20"/>
    <w:lvl w:ilvl="0" w:tplc="04090001">
      <w:start w:val="1"/>
      <w:numFmt w:val="bullet"/>
      <w:lvlText w:val=""/>
      <w:lvlJc w:val="left"/>
      <w:pPr>
        <w:ind w:left="1069" w:hanging="360"/>
      </w:pPr>
      <w:rPr>
        <w:rFonts w:ascii="Symbol" w:hAnsi="Symbol" w:cs="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2">
    <w:nsid w:val="05E83F15"/>
    <w:multiLevelType w:val="multilevel"/>
    <w:tmpl w:val="8C3A139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33743C"/>
    <w:multiLevelType w:val="hybridMultilevel"/>
    <w:tmpl w:val="F24ACA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D81FFC"/>
    <w:multiLevelType w:val="hybridMultilevel"/>
    <w:tmpl w:val="8D8E1540"/>
    <w:lvl w:ilvl="0" w:tplc="623CFAD6">
      <w:start w:val="1"/>
      <w:numFmt w:val="decimal"/>
      <w:lvlText w:val="%1."/>
      <w:lvlJc w:val="left"/>
      <w:pPr>
        <w:tabs>
          <w:tab w:val="num" w:pos="720"/>
        </w:tabs>
        <w:ind w:left="720" w:hanging="360"/>
      </w:pPr>
      <w:rPr>
        <w:rFonts w:hint="default"/>
        <w:color w:val="auto"/>
      </w:rPr>
    </w:lvl>
    <w:lvl w:ilvl="1" w:tplc="22D6E240">
      <w:start w:val="1"/>
      <w:numFmt w:val="bullet"/>
      <w:lvlText w:val=""/>
      <w:lvlJc w:val="left"/>
      <w:pPr>
        <w:tabs>
          <w:tab w:val="num" w:pos="1440"/>
        </w:tabs>
        <w:ind w:left="1440" w:hanging="360"/>
      </w:pPr>
      <w:rPr>
        <w:rFonts w:ascii="Symbol" w:hAnsi="Symbol" w:cs="Symbol" w:hint="default"/>
        <w:color w:val="auto"/>
      </w:rPr>
    </w:lvl>
    <w:lvl w:ilvl="2" w:tplc="82185B98">
      <w:start w:val="1"/>
      <w:numFmt w:val="lowerRoman"/>
      <w:lvlText w:val="%3."/>
      <w:lvlJc w:val="left"/>
      <w:pPr>
        <w:tabs>
          <w:tab w:val="num" w:pos="2700"/>
        </w:tabs>
        <w:ind w:left="2700" w:hanging="720"/>
      </w:pPr>
      <w:rPr>
        <w:rFonts w:hint="default"/>
      </w:rPr>
    </w:lvl>
    <w:lvl w:ilvl="3" w:tplc="D878EC42">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B3E064B"/>
    <w:multiLevelType w:val="multilevel"/>
    <w:tmpl w:val="B6BE044E"/>
    <w:lvl w:ilvl="0">
      <w:start w:val="8"/>
      <w:numFmt w:val="decimal"/>
      <w:lvlText w:val="%1."/>
      <w:lvlJc w:val="left"/>
      <w:pPr>
        <w:tabs>
          <w:tab w:val="num" w:pos="780"/>
        </w:tabs>
        <w:ind w:left="780" w:hanging="420"/>
      </w:pPr>
      <w:rPr>
        <w:rFonts w:hint="default"/>
      </w:rPr>
    </w:lvl>
    <w:lvl w:ilvl="1">
      <w:start w:val="12"/>
      <w:numFmt w:val="decimal"/>
      <w:lvlText w:val="%2"/>
      <w:lvlJc w:val="left"/>
      <w:pPr>
        <w:tabs>
          <w:tab w:val="num" w:pos="644"/>
        </w:tabs>
        <w:ind w:left="644" w:hanging="360"/>
      </w:pPr>
      <w:rPr>
        <w:rFonts w:ascii="Times New Roman" w:hAnsi="Times New Roman" w:cs="Times New Roman" w:hint="default"/>
        <w:color w:val="000000"/>
        <w:sz w:val="23"/>
        <w:szCs w:val="23"/>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C0468C"/>
    <w:multiLevelType w:val="hybridMultilevel"/>
    <w:tmpl w:val="7430C09A"/>
    <w:lvl w:ilvl="0" w:tplc="A84879DA">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32FA0"/>
    <w:multiLevelType w:val="multilevel"/>
    <w:tmpl w:val="68840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00F3EB4"/>
    <w:multiLevelType w:val="hybridMultilevel"/>
    <w:tmpl w:val="5D18D96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cs="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0A82CEE"/>
    <w:multiLevelType w:val="hybridMultilevel"/>
    <w:tmpl w:val="AC42F9AA"/>
    <w:lvl w:ilvl="0" w:tplc="0DAAB67E">
      <w:start w:val="8"/>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E00C9A"/>
    <w:multiLevelType w:val="multilevel"/>
    <w:tmpl w:val="386627F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2E0EDC"/>
    <w:multiLevelType w:val="hybridMultilevel"/>
    <w:tmpl w:val="76785110"/>
    <w:lvl w:ilvl="0" w:tplc="A84879DA">
      <w:start w:val="13"/>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497D3C"/>
    <w:multiLevelType w:val="hybridMultilevel"/>
    <w:tmpl w:val="B624346A"/>
    <w:lvl w:ilvl="0" w:tplc="A84879DA">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D0F31"/>
    <w:multiLevelType w:val="multilevel"/>
    <w:tmpl w:val="8C3A139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AB2C83"/>
    <w:multiLevelType w:val="hybridMultilevel"/>
    <w:tmpl w:val="D65E89C0"/>
    <w:lvl w:ilvl="0" w:tplc="04EE6AE6">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642E06"/>
    <w:multiLevelType w:val="multilevel"/>
    <w:tmpl w:val="438831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3C7D76"/>
    <w:multiLevelType w:val="multilevel"/>
    <w:tmpl w:val="981A823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65F1B7B"/>
    <w:multiLevelType w:val="hybridMultilevel"/>
    <w:tmpl w:val="FE103A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nsid w:val="3A730128"/>
    <w:multiLevelType w:val="hybridMultilevel"/>
    <w:tmpl w:val="FC4EDDB6"/>
    <w:lvl w:ilvl="0" w:tplc="0C09000F">
      <w:start w:val="1"/>
      <w:numFmt w:val="decimal"/>
      <w:lvlText w:val="%1."/>
      <w:lvlJc w:val="left"/>
      <w:pPr>
        <w:tabs>
          <w:tab w:val="num" w:pos="698"/>
        </w:tabs>
        <w:ind w:left="698" w:hanging="360"/>
      </w:pPr>
    </w:lvl>
    <w:lvl w:ilvl="1" w:tplc="0C090019" w:tentative="1">
      <w:start w:val="1"/>
      <w:numFmt w:val="lowerLetter"/>
      <w:lvlText w:val="%2."/>
      <w:lvlJc w:val="left"/>
      <w:pPr>
        <w:tabs>
          <w:tab w:val="num" w:pos="1418"/>
        </w:tabs>
        <w:ind w:left="1418" w:hanging="360"/>
      </w:pPr>
    </w:lvl>
    <w:lvl w:ilvl="2" w:tplc="0C09001B" w:tentative="1">
      <w:start w:val="1"/>
      <w:numFmt w:val="lowerRoman"/>
      <w:lvlText w:val="%3."/>
      <w:lvlJc w:val="right"/>
      <w:pPr>
        <w:tabs>
          <w:tab w:val="num" w:pos="2138"/>
        </w:tabs>
        <w:ind w:left="2138" w:hanging="180"/>
      </w:pPr>
    </w:lvl>
    <w:lvl w:ilvl="3" w:tplc="0C09000F" w:tentative="1">
      <w:start w:val="1"/>
      <w:numFmt w:val="decimal"/>
      <w:lvlText w:val="%4."/>
      <w:lvlJc w:val="left"/>
      <w:pPr>
        <w:tabs>
          <w:tab w:val="num" w:pos="2858"/>
        </w:tabs>
        <w:ind w:left="2858" w:hanging="360"/>
      </w:pPr>
    </w:lvl>
    <w:lvl w:ilvl="4" w:tplc="0C090019" w:tentative="1">
      <w:start w:val="1"/>
      <w:numFmt w:val="lowerLetter"/>
      <w:lvlText w:val="%5."/>
      <w:lvlJc w:val="left"/>
      <w:pPr>
        <w:tabs>
          <w:tab w:val="num" w:pos="3578"/>
        </w:tabs>
        <w:ind w:left="3578" w:hanging="360"/>
      </w:pPr>
    </w:lvl>
    <w:lvl w:ilvl="5" w:tplc="0C09001B" w:tentative="1">
      <w:start w:val="1"/>
      <w:numFmt w:val="lowerRoman"/>
      <w:lvlText w:val="%6."/>
      <w:lvlJc w:val="right"/>
      <w:pPr>
        <w:tabs>
          <w:tab w:val="num" w:pos="4298"/>
        </w:tabs>
        <w:ind w:left="4298" w:hanging="180"/>
      </w:pPr>
    </w:lvl>
    <w:lvl w:ilvl="6" w:tplc="0C09000F" w:tentative="1">
      <w:start w:val="1"/>
      <w:numFmt w:val="decimal"/>
      <w:lvlText w:val="%7."/>
      <w:lvlJc w:val="left"/>
      <w:pPr>
        <w:tabs>
          <w:tab w:val="num" w:pos="5018"/>
        </w:tabs>
        <w:ind w:left="5018" w:hanging="360"/>
      </w:pPr>
    </w:lvl>
    <w:lvl w:ilvl="7" w:tplc="0C090019" w:tentative="1">
      <w:start w:val="1"/>
      <w:numFmt w:val="lowerLetter"/>
      <w:lvlText w:val="%8."/>
      <w:lvlJc w:val="left"/>
      <w:pPr>
        <w:tabs>
          <w:tab w:val="num" w:pos="5738"/>
        </w:tabs>
        <w:ind w:left="5738" w:hanging="360"/>
      </w:pPr>
    </w:lvl>
    <w:lvl w:ilvl="8" w:tplc="0C09001B" w:tentative="1">
      <w:start w:val="1"/>
      <w:numFmt w:val="lowerRoman"/>
      <w:lvlText w:val="%9."/>
      <w:lvlJc w:val="right"/>
      <w:pPr>
        <w:tabs>
          <w:tab w:val="num" w:pos="6458"/>
        </w:tabs>
        <w:ind w:left="6458" w:hanging="180"/>
      </w:pPr>
    </w:lvl>
  </w:abstractNum>
  <w:abstractNum w:abstractNumId="19">
    <w:nsid w:val="3BC52CE1"/>
    <w:multiLevelType w:val="multilevel"/>
    <w:tmpl w:val="386627F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lowerRoman"/>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EA2E28"/>
    <w:multiLevelType w:val="hybridMultilevel"/>
    <w:tmpl w:val="54E661C8"/>
    <w:lvl w:ilvl="0" w:tplc="FA38DE86">
      <w:start w:val="13"/>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1">
    <w:nsid w:val="3C6A77D0"/>
    <w:multiLevelType w:val="hybridMultilevel"/>
    <w:tmpl w:val="6AE2F600"/>
    <w:lvl w:ilvl="0" w:tplc="AA5050DC">
      <w:start w:val="19"/>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3E323350"/>
    <w:multiLevelType w:val="hybridMultilevel"/>
    <w:tmpl w:val="A40E231C"/>
    <w:lvl w:ilvl="0" w:tplc="AA5050DC">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44E41684"/>
    <w:multiLevelType w:val="hybridMultilevel"/>
    <w:tmpl w:val="13BA26E0"/>
    <w:lvl w:ilvl="0" w:tplc="CD20FA02">
      <w:start w:val="1"/>
      <w:numFmt w:val="decimal"/>
      <w:lvlText w:val="%1."/>
      <w:lvlJc w:val="left"/>
      <w:pPr>
        <w:tabs>
          <w:tab w:val="num" w:pos="1077"/>
        </w:tabs>
        <w:ind w:left="1077" w:hanging="360"/>
      </w:pPr>
      <w:rPr>
        <w:color w:val="auto"/>
        <w:sz w:val="24"/>
        <w:szCs w:val="24"/>
      </w:rPr>
    </w:lvl>
    <w:lvl w:ilvl="1" w:tplc="0C090001">
      <w:start w:val="1"/>
      <w:numFmt w:val="bullet"/>
      <w:lvlText w:val=""/>
      <w:lvlJc w:val="left"/>
      <w:pPr>
        <w:tabs>
          <w:tab w:val="num" w:pos="1797"/>
        </w:tabs>
        <w:ind w:left="1797" w:hanging="360"/>
      </w:pPr>
      <w:rPr>
        <w:rFonts w:ascii="Symbol" w:hAnsi="Symbol" w:cs="Symbol" w:hint="default"/>
        <w:color w:val="auto"/>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4">
    <w:nsid w:val="465D2CE5"/>
    <w:multiLevelType w:val="hybridMultilevel"/>
    <w:tmpl w:val="FE92EBF0"/>
    <w:lvl w:ilvl="0" w:tplc="623CFA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D405FB"/>
    <w:multiLevelType w:val="hybridMultilevel"/>
    <w:tmpl w:val="58F8783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E57E35"/>
    <w:multiLevelType w:val="hybridMultilevel"/>
    <w:tmpl w:val="35B2785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nsid w:val="4B55462C"/>
    <w:multiLevelType w:val="hybridMultilevel"/>
    <w:tmpl w:val="A672F312"/>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28">
    <w:nsid w:val="4E513158"/>
    <w:multiLevelType w:val="hybridMultilevel"/>
    <w:tmpl w:val="99ACD5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08A7FB4"/>
    <w:multiLevelType w:val="hybridMultilevel"/>
    <w:tmpl w:val="48E6FFF2"/>
    <w:lvl w:ilvl="0" w:tplc="6B8694B0">
      <w:start w:val="1"/>
      <w:numFmt w:val="bullet"/>
      <w:pStyle w:val="Bodytextbullet"/>
      <w:lvlText w:val=""/>
      <w:lvlJc w:val="left"/>
      <w:pPr>
        <w:tabs>
          <w:tab w:val="num" w:pos="6"/>
        </w:tabs>
        <w:ind w:left="6" w:hanging="360"/>
      </w:pPr>
      <w:rPr>
        <w:rFonts w:ascii="Symbol" w:hAnsi="Symbol" w:cs="Symbol" w:hint="default"/>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start w:val="1"/>
      <w:numFmt w:val="bullet"/>
      <w:lvlText w:val=""/>
      <w:lvlJc w:val="left"/>
      <w:pPr>
        <w:tabs>
          <w:tab w:val="num" w:pos="1446"/>
        </w:tabs>
        <w:ind w:left="1446" w:hanging="360"/>
      </w:pPr>
      <w:rPr>
        <w:rFonts w:ascii="Wingdings" w:hAnsi="Wingdings" w:cs="Wingdings" w:hint="default"/>
      </w:rPr>
    </w:lvl>
    <w:lvl w:ilvl="3" w:tplc="0C090001">
      <w:start w:val="1"/>
      <w:numFmt w:val="bullet"/>
      <w:lvlText w:val=""/>
      <w:lvlJc w:val="left"/>
      <w:pPr>
        <w:tabs>
          <w:tab w:val="num" w:pos="2166"/>
        </w:tabs>
        <w:ind w:left="2166" w:hanging="360"/>
      </w:pPr>
      <w:rPr>
        <w:rFonts w:ascii="Symbol" w:hAnsi="Symbol" w:cs="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cs="Wingdings" w:hint="default"/>
      </w:rPr>
    </w:lvl>
    <w:lvl w:ilvl="6" w:tplc="0C090001" w:tentative="1">
      <w:start w:val="1"/>
      <w:numFmt w:val="bullet"/>
      <w:lvlText w:val=""/>
      <w:lvlJc w:val="left"/>
      <w:pPr>
        <w:tabs>
          <w:tab w:val="num" w:pos="4326"/>
        </w:tabs>
        <w:ind w:left="4326" w:hanging="360"/>
      </w:pPr>
      <w:rPr>
        <w:rFonts w:ascii="Symbol" w:hAnsi="Symbol" w:cs="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cs="Wingdings" w:hint="default"/>
      </w:rPr>
    </w:lvl>
  </w:abstractNum>
  <w:abstractNum w:abstractNumId="30">
    <w:nsid w:val="544F3324"/>
    <w:multiLevelType w:val="hybridMultilevel"/>
    <w:tmpl w:val="88803352"/>
    <w:lvl w:ilvl="0" w:tplc="0C090001">
      <w:start w:val="1"/>
      <w:numFmt w:val="bullet"/>
      <w:lvlText w:val=""/>
      <w:lvlJc w:val="left"/>
      <w:pPr>
        <w:tabs>
          <w:tab w:val="num" w:pos="1647"/>
        </w:tabs>
        <w:ind w:left="1647" w:hanging="360"/>
      </w:pPr>
      <w:rPr>
        <w:rFonts w:ascii="Symbol" w:hAnsi="Symbol" w:cs="Symbol" w:hint="default"/>
      </w:rPr>
    </w:lvl>
    <w:lvl w:ilvl="1" w:tplc="0C090003" w:tentative="1">
      <w:start w:val="1"/>
      <w:numFmt w:val="bullet"/>
      <w:lvlText w:val="o"/>
      <w:lvlJc w:val="left"/>
      <w:pPr>
        <w:tabs>
          <w:tab w:val="num" w:pos="2367"/>
        </w:tabs>
        <w:ind w:left="2367" w:hanging="360"/>
      </w:pPr>
      <w:rPr>
        <w:rFonts w:ascii="Courier New" w:hAnsi="Courier New" w:cs="Courier New" w:hint="default"/>
      </w:rPr>
    </w:lvl>
    <w:lvl w:ilvl="2" w:tplc="0C090005" w:tentative="1">
      <w:start w:val="1"/>
      <w:numFmt w:val="bullet"/>
      <w:lvlText w:val=""/>
      <w:lvlJc w:val="left"/>
      <w:pPr>
        <w:tabs>
          <w:tab w:val="num" w:pos="3087"/>
        </w:tabs>
        <w:ind w:left="3087" w:hanging="360"/>
      </w:pPr>
      <w:rPr>
        <w:rFonts w:ascii="Wingdings" w:hAnsi="Wingdings" w:cs="Wingdings" w:hint="default"/>
      </w:rPr>
    </w:lvl>
    <w:lvl w:ilvl="3" w:tplc="0C090001" w:tentative="1">
      <w:start w:val="1"/>
      <w:numFmt w:val="bullet"/>
      <w:lvlText w:val=""/>
      <w:lvlJc w:val="left"/>
      <w:pPr>
        <w:tabs>
          <w:tab w:val="num" w:pos="3807"/>
        </w:tabs>
        <w:ind w:left="3807" w:hanging="360"/>
      </w:pPr>
      <w:rPr>
        <w:rFonts w:ascii="Symbol" w:hAnsi="Symbol" w:cs="Symbol" w:hint="default"/>
      </w:rPr>
    </w:lvl>
    <w:lvl w:ilvl="4" w:tplc="0C090003" w:tentative="1">
      <w:start w:val="1"/>
      <w:numFmt w:val="bullet"/>
      <w:lvlText w:val="o"/>
      <w:lvlJc w:val="left"/>
      <w:pPr>
        <w:tabs>
          <w:tab w:val="num" w:pos="4527"/>
        </w:tabs>
        <w:ind w:left="4527" w:hanging="360"/>
      </w:pPr>
      <w:rPr>
        <w:rFonts w:ascii="Courier New" w:hAnsi="Courier New" w:cs="Courier New" w:hint="default"/>
      </w:rPr>
    </w:lvl>
    <w:lvl w:ilvl="5" w:tplc="0C090005" w:tentative="1">
      <w:start w:val="1"/>
      <w:numFmt w:val="bullet"/>
      <w:lvlText w:val=""/>
      <w:lvlJc w:val="left"/>
      <w:pPr>
        <w:tabs>
          <w:tab w:val="num" w:pos="5247"/>
        </w:tabs>
        <w:ind w:left="5247" w:hanging="360"/>
      </w:pPr>
      <w:rPr>
        <w:rFonts w:ascii="Wingdings" w:hAnsi="Wingdings" w:cs="Wingdings" w:hint="default"/>
      </w:rPr>
    </w:lvl>
    <w:lvl w:ilvl="6" w:tplc="0C090001" w:tentative="1">
      <w:start w:val="1"/>
      <w:numFmt w:val="bullet"/>
      <w:lvlText w:val=""/>
      <w:lvlJc w:val="left"/>
      <w:pPr>
        <w:tabs>
          <w:tab w:val="num" w:pos="5967"/>
        </w:tabs>
        <w:ind w:left="5967" w:hanging="360"/>
      </w:pPr>
      <w:rPr>
        <w:rFonts w:ascii="Symbol" w:hAnsi="Symbol" w:cs="Symbol" w:hint="default"/>
      </w:rPr>
    </w:lvl>
    <w:lvl w:ilvl="7" w:tplc="0C090003" w:tentative="1">
      <w:start w:val="1"/>
      <w:numFmt w:val="bullet"/>
      <w:lvlText w:val="o"/>
      <w:lvlJc w:val="left"/>
      <w:pPr>
        <w:tabs>
          <w:tab w:val="num" w:pos="6687"/>
        </w:tabs>
        <w:ind w:left="6687" w:hanging="360"/>
      </w:pPr>
      <w:rPr>
        <w:rFonts w:ascii="Courier New" w:hAnsi="Courier New" w:cs="Courier New" w:hint="default"/>
      </w:rPr>
    </w:lvl>
    <w:lvl w:ilvl="8" w:tplc="0C090005" w:tentative="1">
      <w:start w:val="1"/>
      <w:numFmt w:val="bullet"/>
      <w:lvlText w:val=""/>
      <w:lvlJc w:val="left"/>
      <w:pPr>
        <w:tabs>
          <w:tab w:val="num" w:pos="7407"/>
        </w:tabs>
        <w:ind w:left="7407" w:hanging="360"/>
      </w:pPr>
      <w:rPr>
        <w:rFonts w:ascii="Wingdings" w:hAnsi="Wingdings" w:cs="Wingdings" w:hint="default"/>
      </w:rPr>
    </w:lvl>
  </w:abstractNum>
  <w:abstractNum w:abstractNumId="31">
    <w:nsid w:val="5FA932AC"/>
    <w:multiLevelType w:val="hybridMultilevel"/>
    <w:tmpl w:val="50DEE26A"/>
    <w:lvl w:ilvl="0" w:tplc="0C090005">
      <w:start w:val="1"/>
      <w:numFmt w:val="bullet"/>
      <w:lvlText w:val=""/>
      <w:lvlJc w:val="left"/>
      <w:pPr>
        <w:tabs>
          <w:tab w:val="num" w:pos="720"/>
        </w:tabs>
        <w:ind w:left="720" w:hanging="360"/>
      </w:pPr>
      <w:rPr>
        <w:rFonts w:ascii="Wingdings" w:hAnsi="Wingdings" w:cs="Wingdings" w:hint="default"/>
      </w:rPr>
    </w:lvl>
    <w:lvl w:ilvl="1" w:tplc="22D6E240">
      <w:start w:val="1"/>
      <w:numFmt w:val="bullet"/>
      <w:lvlText w:val=""/>
      <w:lvlJc w:val="left"/>
      <w:pPr>
        <w:tabs>
          <w:tab w:val="num" w:pos="1440"/>
        </w:tabs>
        <w:ind w:left="1440" w:hanging="360"/>
      </w:pPr>
      <w:rPr>
        <w:rFonts w:ascii="Symbol" w:hAnsi="Symbol" w:cs="Symbol" w:hint="default"/>
        <w:color w:val="auto"/>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64C47E5B"/>
    <w:multiLevelType w:val="hybridMultilevel"/>
    <w:tmpl w:val="E90E6D76"/>
    <w:lvl w:ilvl="0" w:tplc="AA5050DC">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65ED0FF0"/>
    <w:multiLevelType w:val="hybridMultilevel"/>
    <w:tmpl w:val="24BA3E4A"/>
    <w:lvl w:ilvl="0" w:tplc="3FE0E64E">
      <w:numFmt w:val="bullet"/>
      <w:lvlText w:val=""/>
      <w:lvlJc w:val="left"/>
      <w:pPr>
        <w:tabs>
          <w:tab w:val="num" w:pos="864"/>
        </w:tabs>
        <w:ind w:left="864" w:hanging="504"/>
      </w:pPr>
      <w:rPr>
        <w:rFonts w:ascii="Symbol" w:hAnsi="Symbol" w:cs="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68FE2C09"/>
    <w:multiLevelType w:val="hybridMultilevel"/>
    <w:tmpl w:val="187CBB2A"/>
    <w:lvl w:ilvl="0" w:tplc="4428492E">
      <w:start w:val="19"/>
      <w:numFmt w:val="decimal"/>
      <w:lvlText w:val="%1"/>
      <w:lvlJc w:val="left"/>
      <w:pPr>
        <w:tabs>
          <w:tab w:val="num" w:pos="720"/>
        </w:tabs>
        <w:ind w:left="720" w:hanging="360"/>
      </w:pPr>
      <w:rPr>
        <w:rFonts w:hint="default"/>
      </w:rPr>
    </w:lvl>
    <w:lvl w:ilvl="1" w:tplc="562AE1AE">
      <w:start w:val="20"/>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CB7796A"/>
    <w:multiLevelType w:val="singleLevel"/>
    <w:tmpl w:val="3E6ACC2E"/>
    <w:lvl w:ilvl="0">
      <w:start w:val="1"/>
      <w:numFmt w:val="bullet"/>
      <w:lvlText w:val=""/>
      <w:lvlJc w:val="left"/>
      <w:pPr>
        <w:tabs>
          <w:tab w:val="num" w:pos="360"/>
        </w:tabs>
        <w:ind w:left="360" w:hanging="360"/>
      </w:pPr>
      <w:rPr>
        <w:rFonts w:ascii="Symbol" w:hAnsi="Symbol" w:cs="Symbol" w:hint="default"/>
      </w:rPr>
    </w:lvl>
  </w:abstractNum>
  <w:abstractNum w:abstractNumId="36">
    <w:nsid w:val="6CD33860"/>
    <w:multiLevelType w:val="hybridMultilevel"/>
    <w:tmpl w:val="EA960BE0"/>
    <w:lvl w:ilvl="0" w:tplc="0C090001">
      <w:start w:val="1"/>
      <w:numFmt w:val="bullet"/>
      <w:lvlText w:val=""/>
      <w:lvlJc w:val="left"/>
      <w:pPr>
        <w:tabs>
          <w:tab w:val="num" w:pos="1429"/>
        </w:tabs>
        <w:ind w:left="1429" w:hanging="360"/>
      </w:pPr>
      <w:rPr>
        <w:rFonts w:ascii="Symbol" w:hAnsi="Symbol" w:cs="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cs="Wingdings" w:hint="default"/>
      </w:rPr>
    </w:lvl>
    <w:lvl w:ilvl="3" w:tplc="0C090001" w:tentative="1">
      <w:start w:val="1"/>
      <w:numFmt w:val="bullet"/>
      <w:lvlText w:val=""/>
      <w:lvlJc w:val="left"/>
      <w:pPr>
        <w:tabs>
          <w:tab w:val="num" w:pos="3589"/>
        </w:tabs>
        <w:ind w:left="3589" w:hanging="360"/>
      </w:pPr>
      <w:rPr>
        <w:rFonts w:ascii="Symbol" w:hAnsi="Symbol" w:cs="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cs="Wingdings" w:hint="default"/>
      </w:rPr>
    </w:lvl>
    <w:lvl w:ilvl="6" w:tplc="0C090001" w:tentative="1">
      <w:start w:val="1"/>
      <w:numFmt w:val="bullet"/>
      <w:lvlText w:val=""/>
      <w:lvlJc w:val="left"/>
      <w:pPr>
        <w:tabs>
          <w:tab w:val="num" w:pos="5749"/>
        </w:tabs>
        <w:ind w:left="5749" w:hanging="360"/>
      </w:pPr>
      <w:rPr>
        <w:rFonts w:ascii="Symbol" w:hAnsi="Symbol" w:cs="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cs="Wingdings" w:hint="default"/>
      </w:rPr>
    </w:lvl>
  </w:abstractNum>
  <w:abstractNum w:abstractNumId="37">
    <w:nsid w:val="6F2D692E"/>
    <w:multiLevelType w:val="hybridMultilevel"/>
    <w:tmpl w:val="981A8236"/>
    <w:lvl w:ilvl="0" w:tplc="0C090005">
      <w:start w:val="1"/>
      <w:numFmt w:val="bullet"/>
      <w:lvlText w:val=""/>
      <w:lvlJc w:val="left"/>
      <w:pPr>
        <w:tabs>
          <w:tab w:val="num" w:pos="720"/>
        </w:tabs>
        <w:ind w:left="720" w:hanging="360"/>
      </w:pPr>
      <w:rPr>
        <w:rFonts w:ascii="Wingdings" w:hAnsi="Wingdings" w:cs="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72601970"/>
    <w:multiLevelType w:val="hybridMultilevel"/>
    <w:tmpl w:val="7ED6541A"/>
    <w:lvl w:ilvl="0" w:tplc="0DAAB67E">
      <w:start w:val="8"/>
      <w:numFmt w:val="decimal"/>
      <w:lvlText w:val="%1."/>
      <w:lvlJc w:val="left"/>
      <w:pPr>
        <w:tabs>
          <w:tab w:val="num" w:pos="780"/>
        </w:tabs>
        <w:ind w:left="780" w:hanging="420"/>
      </w:pPr>
      <w:rPr>
        <w:rFonts w:hint="default"/>
      </w:rPr>
    </w:lvl>
    <w:lvl w:ilvl="1" w:tplc="8C006BB2">
      <w:start w:val="11"/>
      <w:numFmt w:val="decimal"/>
      <w:lvlText w:val="%2"/>
      <w:lvlJc w:val="left"/>
      <w:pPr>
        <w:tabs>
          <w:tab w:val="num" w:pos="644"/>
        </w:tabs>
        <w:ind w:left="644" w:hanging="360"/>
      </w:pPr>
      <w:rPr>
        <w:rFonts w:ascii="Times New Roman" w:hAnsi="Times New Roman" w:cs="Times New Roman" w:hint="default"/>
        <w:color w:val="000000"/>
        <w:sz w:val="23"/>
        <w:szCs w:val="23"/>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54F2892"/>
    <w:multiLevelType w:val="hybridMultilevel"/>
    <w:tmpl w:val="5B8EEA96"/>
    <w:lvl w:ilvl="0" w:tplc="0C090001">
      <w:start w:val="1"/>
      <w:numFmt w:val="bullet"/>
      <w:lvlText w:val=""/>
      <w:lvlJc w:val="left"/>
      <w:pPr>
        <w:ind w:left="780" w:hanging="360"/>
      </w:pPr>
      <w:rPr>
        <w:rFonts w:ascii="Symbol" w:hAnsi="Symbol" w:cs="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cs="Wingdings" w:hint="default"/>
      </w:rPr>
    </w:lvl>
    <w:lvl w:ilvl="3" w:tplc="0C090001" w:tentative="1">
      <w:start w:val="1"/>
      <w:numFmt w:val="bullet"/>
      <w:lvlText w:val=""/>
      <w:lvlJc w:val="left"/>
      <w:pPr>
        <w:ind w:left="2940" w:hanging="360"/>
      </w:pPr>
      <w:rPr>
        <w:rFonts w:ascii="Symbol" w:hAnsi="Symbol" w:cs="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cs="Wingdings" w:hint="default"/>
      </w:rPr>
    </w:lvl>
    <w:lvl w:ilvl="6" w:tplc="0C090001" w:tentative="1">
      <w:start w:val="1"/>
      <w:numFmt w:val="bullet"/>
      <w:lvlText w:val=""/>
      <w:lvlJc w:val="left"/>
      <w:pPr>
        <w:ind w:left="5100" w:hanging="360"/>
      </w:pPr>
      <w:rPr>
        <w:rFonts w:ascii="Symbol" w:hAnsi="Symbol" w:cs="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cs="Wingdings" w:hint="default"/>
      </w:rPr>
    </w:lvl>
  </w:abstractNum>
  <w:abstractNum w:abstractNumId="40">
    <w:nsid w:val="764D4280"/>
    <w:multiLevelType w:val="hybridMultilevel"/>
    <w:tmpl w:val="C19E5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B74C9B"/>
    <w:multiLevelType w:val="hybridMultilevel"/>
    <w:tmpl w:val="3384DE1A"/>
    <w:lvl w:ilvl="0" w:tplc="623CFA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444A75"/>
    <w:multiLevelType w:val="hybridMultilevel"/>
    <w:tmpl w:val="DE202000"/>
    <w:lvl w:ilvl="0" w:tplc="623CFAD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69723E"/>
    <w:multiLevelType w:val="singleLevel"/>
    <w:tmpl w:val="0ED8E5EC"/>
    <w:lvl w:ilvl="0">
      <w:start w:val="4"/>
      <w:numFmt w:val="decimal"/>
      <w:lvlText w:val="(%1)"/>
      <w:lvlJc w:val="left"/>
      <w:pPr>
        <w:tabs>
          <w:tab w:val="num" w:pos="720"/>
        </w:tabs>
        <w:ind w:left="720" w:hanging="720"/>
      </w:pPr>
      <w:rPr>
        <w:rFonts w:hint="default"/>
      </w:rPr>
    </w:lvl>
  </w:abstractNum>
  <w:abstractNum w:abstractNumId="44">
    <w:nsid w:val="7E914F42"/>
    <w:multiLevelType w:val="hybridMultilevel"/>
    <w:tmpl w:val="A0C4186A"/>
    <w:lvl w:ilvl="0" w:tplc="22D6E240">
      <w:start w:val="1"/>
      <w:numFmt w:val="bullet"/>
      <w:lvlText w:val=""/>
      <w:lvlJc w:val="left"/>
      <w:pPr>
        <w:tabs>
          <w:tab w:val="num" w:pos="1485"/>
        </w:tabs>
        <w:ind w:left="1485" w:hanging="360"/>
      </w:pPr>
      <w:rPr>
        <w:rFonts w:ascii="Symbol" w:hAnsi="Symbol" w:cs="Symbol" w:hint="default"/>
        <w:color w:val="auto"/>
      </w:rPr>
    </w:lvl>
    <w:lvl w:ilvl="1" w:tplc="0C090003" w:tentative="1">
      <w:start w:val="1"/>
      <w:numFmt w:val="bullet"/>
      <w:lvlText w:val="o"/>
      <w:lvlJc w:val="left"/>
      <w:pPr>
        <w:tabs>
          <w:tab w:val="num" w:pos="2205"/>
        </w:tabs>
        <w:ind w:left="2205" w:hanging="360"/>
      </w:pPr>
      <w:rPr>
        <w:rFonts w:ascii="Courier New" w:hAnsi="Courier New" w:cs="Courier New" w:hint="default"/>
      </w:rPr>
    </w:lvl>
    <w:lvl w:ilvl="2" w:tplc="0C090005" w:tentative="1">
      <w:start w:val="1"/>
      <w:numFmt w:val="bullet"/>
      <w:lvlText w:val=""/>
      <w:lvlJc w:val="left"/>
      <w:pPr>
        <w:tabs>
          <w:tab w:val="num" w:pos="2925"/>
        </w:tabs>
        <w:ind w:left="2925" w:hanging="360"/>
      </w:pPr>
      <w:rPr>
        <w:rFonts w:ascii="Wingdings" w:hAnsi="Wingdings" w:cs="Wingdings" w:hint="default"/>
      </w:rPr>
    </w:lvl>
    <w:lvl w:ilvl="3" w:tplc="0C090001" w:tentative="1">
      <w:start w:val="1"/>
      <w:numFmt w:val="bullet"/>
      <w:lvlText w:val=""/>
      <w:lvlJc w:val="left"/>
      <w:pPr>
        <w:tabs>
          <w:tab w:val="num" w:pos="3645"/>
        </w:tabs>
        <w:ind w:left="3645" w:hanging="360"/>
      </w:pPr>
      <w:rPr>
        <w:rFonts w:ascii="Symbol" w:hAnsi="Symbol" w:cs="Symbol" w:hint="default"/>
      </w:rPr>
    </w:lvl>
    <w:lvl w:ilvl="4" w:tplc="0C090003" w:tentative="1">
      <w:start w:val="1"/>
      <w:numFmt w:val="bullet"/>
      <w:lvlText w:val="o"/>
      <w:lvlJc w:val="left"/>
      <w:pPr>
        <w:tabs>
          <w:tab w:val="num" w:pos="4365"/>
        </w:tabs>
        <w:ind w:left="4365" w:hanging="360"/>
      </w:pPr>
      <w:rPr>
        <w:rFonts w:ascii="Courier New" w:hAnsi="Courier New" w:cs="Courier New" w:hint="default"/>
      </w:rPr>
    </w:lvl>
    <w:lvl w:ilvl="5" w:tplc="0C090005" w:tentative="1">
      <w:start w:val="1"/>
      <w:numFmt w:val="bullet"/>
      <w:lvlText w:val=""/>
      <w:lvlJc w:val="left"/>
      <w:pPr>
        <w:tabs>
          <w:tab w:val="num" w:pos="5085"/>
        </w:tabs>
        <w:ind w:left="5085" w:hanging="360"/>
      </w:pPr>
      <w:rPr>
        <w:rFonts w:ascii="Wingdings" w:hAnsi="Wingdings" w:cs="Wingdings" w:hint="default"/>
      </w:rPr>
    </w:lvl>
    <w:lvl w:ilvl="6" w:tplc="0C090001" w:tentative="1">
      <w:start w:val="1"/>
      <w:numFmt w:val="bullet"/>
      <w:lvlText w:val=""/>
      <w:lvlJc w:val="left"/>
      <w:pPr>
        <w:tabs>
          <w:tab w:val="num" w:pos="5805"/>
        </w:tabs>
        <w:ind w:left="5805" w:hanging="360"/>
      </w:pPr>
      <w:rPr>
        <w:rFonts w:ascii="Symbol" w:hAnsi="Symbol" w:cs="Symbol" w:hint="default"/>
      </w:rPr>
    </w:lvl>
    <w:lvl w:ilvl="7" w:tplc="0C090003" w:tentative="1">
      <w:start w:val="1"/>
      <w:numFmt w:val="bullet"/>
      <w:lvlText w:val="o"/>
      <w:lvlJc w:val="left"/>
      <w:pPr>
        <w:tabs>
          <w:tab w:val="num" w:pos="6525"/>
        </w:tabs>
        <w:ind w:left="6525" w:hanging="360"/>
      </w:pPr>
      <w:rPr>
        <w:rFonts w:ascii="Courier New" w:hAnsi="Courier New" w:cs="Courier New" w:hint="default"/>
      </w:rPr>
    </w:lvl>
    <w:lvl w:ilvl="8" w:tplc="0C090005" w:tentative="1">
      <w:start w:val="1"/>
      <w:numFmt w:val="bullet"/>
      <w:lvlText w:val=""/>
      <w:lvlJc w:val="left"/>
      <w:pPr>
        <w:tabs>
          <w:tab w:val="num" w:pos="7245"/>
        </w:tabs>
        <w:ind w:left="7245" w:hanging="360"/>
      </w:pPr>
      <w:rPr>
        <w:rFonts w:ascii="Wingdings" w:hAnsi="Wingdings" w:cs="Wingdings" w:hint="default"/>
      </w:rPr>
    </w:lvl>
  </w:abstractNum>
  <w:abstractNum w:abstractNumId="45">
    <w:nsid w:val="7E926975"/>
    <w:multiLevelType w:val="hybridMultilevel"/>
    <w:tmpl w:val="AE82637A"/>
    <w:lvl w:ilvl="0" w:tplc="AA5050DC">
      <w:start w:val="13"/>
      <w:numFmt w:val="decimal"/>
      <w:lvlText w:val="%1."/>
      <w:lvlJc w:val="left"/>
      <w:pPr>
        <w:tabs>
          <w:tab w:val="num" w:pos="502"/>
        </w:tabs>
        <w:ind w:left="502"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7F5C41F0"/>
    <w:multiLevelType w:val="hybridMultilevel"/>
    <w:tmpl w:val="A9082194"/>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47">
    <w:nsid w:val="7FD60F13"/>
    <w:multiLevelType w:val="hybridMultilevel"/>
    <w:tmpl w:val="1DC8ECDA"/>
    <w:lvl w:ilvl="0" w:tplc="623CFA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35"/>
  </w:num>
  <w:num w:numId="3">
    <w:abstractNumId w:val="18"/>
  </w:num>
  <w:num w:numId="4">
    <w:abstractNumId w:val="4"/>
  </w:num>
  <w:num w:numId="5">
    <w:abstractNumId w:val="7"/>
  </w:num>
  <w:num w:numId="6">
    <w:abstractNumId w:val="28"/>
  </w:num>
  <w:num w:numId="7">
    <w:abstractNumId w:val="37"/>
  </w:num>
  <w:num w:numId="8">
    <w:abstractNumId w:val="44"/>
  </w:num>
  <w:num w:numId="9">
    <w:abstractNumId w:val="15"/>
  </w:num>
  <w:num w:numId="10">
    <w:abstractNumId w:val="16"/>
  </w:num>
  <w:num w:numId="11">
    <w:abstractNumId w:val="31"/>
  </w:num>
  <w:num w:numId="12">
    <w:abstractNumId w:val="30"/>
  </w:num>
  <w:num w:numId="13">
    <w:abstractNumId w:val="29"/>
  </w:num>
  <w:num w:numId="14">
    <w:abstractNumId w:val="1"/>
  </w:num>
  <w:num w:numId="15">
    <w:abstractNumId w:val="46"/>
  </w:num>
  <w:num w:numId="16">
    <w:abstractNumId w:val="32"/>
  </w:num>
  <w:num w:numId="17">
    <w:abstractNumId w:val="8"/>
  </w:num>
  <w:num w:numId="18">
    <w:abstractNumId w:val="45"/>
  </w:num>
  <w:num w:numId="19">
    <w:abstractNumId w:val="38"/>
  </w:num>
  <w:num w:numId="20">
    <w:abstractNumId w:val="20"/>
  </w:num>
  <w:num w:numId="21">
    <w:abstractNumId w:val="5"/>
  </w:num>
  <w:num w:numId="22">
    <w:abstractNumId w:val="2"/>
  </w:num>
  <w:num w:numId="23">
    <w:abstractNumId w:val="13"/>
  </w:num>
  <w:num w:numId="24">
    <w:abstractNumId w:val="9"/>
  </w:num>
  <w:num w:numId="25">
    <w:abstractNumId w:val="25"/>
  </w:num>
  <w:num w:numId="26">
    <w:abstractNumId w:val="40"/>
  </w:num>
  <w:num w:numId="27">
    <w:abstractNumId w:val="3"/>
  </w:num>
  <w:num w:numId="28">
    <w:abstractNumId w:val="14"/>
  </w:num>
  <w:num w:numId="29">
    <w:abstractNumId w:val="42"/>
  </w:num>
  <w:num w:numId="30">
    <w:abstractNumId w:val="41"/>
  </w:num>
  <w:num w:numId="31">
    <w:abstractNumId w:val="10"/>
  </w:num>
  <w:num w:numId="32">
    <w:abstractNumId w:val="19"/>
  </w:num>
  <w:num w:numId="33">
    <w:abstractNumId w:val="24"/>
  </w:num>
  <w:num w:numId="34">
    <w:abstractNumId w:val="47"/>
  </w:num>
  <w:num w:numId="35">
    <w:abstractNumId w:val="6"/>
  </w:num>
  <w:num w:numId="36">
    <w:abstractNumId w:val="34"/>
  </w:num>
  <w:num w:numId="37">
    <w:abstractNumId w:val="21"/>
  </w:num>
  <w:num w:numId="38">
    <w:abstractNumId w:val="0"/>
  </w:num>
  <w:num w:numId="39">
    <w:abstractNumId w:val="12"/>
  </w:num>
  <w:num w:numId="40">
    <w:abstractNumId w:val="11"/>
  </w:num>
  <w:num w:numId="41">
    <w:abstractNumId w:val="23"/>
  </w:num>
  <w:num w:numId="42">
    <w:abstractNumId w:val="33"/>
  </w:num>
  <w:num w:numId="43">
    <w:abstractNumId w:val="22"/>
  </w:num>
  <w:num w:numId="44">
    <w:abstractNumId w:val="36"/>
  </w:num>
  <w:num w:numId="45">
    <w:abstractNumId w:val="39"/>
  </w:num>
  <w:num w:numId="46">
    <w:abstractNumId w:val="27"/>
  </w:num>
  <w:num w:numId="47">
    <w:abstractNumId w:val="17"/>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D6A"/>
    <w:rsid w:val="00000518"/>
    <w:rsid w:val="000017BF"/>
    <w:rsid w:val="000135D9"/>
    <w:rsid w:val="00027963"/>
    <w:rsid w:val="0003229E"/>
    <w:rsid w:val="00034F4A"/>
    <w:rsid w:val="00045E8F"/>
    <w:rsid w:val="00053031"/>
    <w:rsid w:val="000576B1"/>
    <w:rsid w:val="00060470"/>
    <w:rsid w:val="000612E3"/>
    <w:rsid w:val="00082F17"/>
    <w:rsid w:val="00086F58"/>
    <w:rsid w:val="00092545"/>
    <w:rsid w:val="00093632"/>
    <w:rsid w:val="000A28E9"/>
    <w:rsid w:val="000A4758"/>
    <w:rsid w:val="000C65F2"/>
    <w:rsid w:val="000D0AD2"/>
    <w:rsid w:val="000D3F4F"/>
    <w:rsid w:val="000E362B"/>
    <w:rsid w:val="000F4A03"/>
    <w:rsid w:val="000F740F"/>
    <w:rsid w:val="0010253C"/>
    <w:rsid w:val="00105FA7"/>
    <w:rsid w:val="001142E1"/>
    <w:rsid w:val="0012220D"/>
    <w:rsid w:val="00123290"/>
    <w:rsid w:val="00131BA1"/>
    <w:rsid w:val="00143E39"/>
    <w:rsid w:val="00157A19"/>
    <w:rsid w:val="00160572"/>
    <w:rsid w:val="0016098A"/>
    <w:rsid w:val="001649B3"/>
    <w:rsid w:val="00166296"/>
    <w:rsid w:val="00185A05"/>
    <w:rsid w:val="0018700F"/>
    <w:rsid w:val="0019144A"/>
    <w:rsid w:val="001A144B"/>
    <w:rsid w:val="001A4CBE"/>
    <w:rsid w:val="001C00A2"/>
    <w:rsid w:val="001C51C4"/>
    <w:rsid w:val="001D3525"/>
    <w:rsid w:val="001D3DC4"/>
    <w:rsid w:val="001E38FA"/>
    <w:rsid w:val="001F2754"/>
    <w:rsid w:val="001F6289"/>
    <w:rsid w:val="00203450"/>
    <w:rsid w:val="002165F2"/>
    <w:rsid w:val="00216B25"/>
    <w:rsid w:val="00222B56"/>
    <w:rsid w:val="002261A9"/>
    <w:rsid w:val="00231FF2"/>
    <w:rsid w:val="002340C3"/>
    <w:rsid w:val="00243C7A"/>
    <w:rsid w:val="0025041C"/>
    <w:rsid w:val="0025772F"/>
    <w:rsid w:val="002610FE"/>
    <w:rsid w:val="002664D1"/>
    <w:rsid w:val="00266635"/>
    <w:rsid w:val="0027418A"/>
    <w:rsid w:val="00276F94"/>
    <w:rsid w:val="00282F78"/>
    <w:rsid w:val="00284545"/>
    <w:rsid w:val="00293B96"/>
    <w:rsid w:val="002A1267"/>
    <w:rsid w:val="002A434F"/>
    <w:rsid w:val="002A58F6"/>
    <w:rsid w:val="002B47C4"/>
    <w:rsid w:val="002C0D3E"/>
    <w:rsid w:val="002C1612"/>
    <w:rsid w:val="002C34F1"/>
    <w:rsid w:val="002D7EFD"/>
    <w:rsid w:val="002E7BA2"/>
    <w:rsid w:val="00303350"/>
    <w:rsid w:val="00307B79"/>
    <w:rsid w:val="00320CD7"/>
    <w:rsid w:val="00347775"/>
    <w:rsid w:val="00350F48"/>
    <w:rsid w:val="00351F73"/>
    <w:rsid w:val="00355321"/>
    <w:rsid w:val="0036303D"/>
    <w:rsid w:val="003646AD"/>
    <w:rsid w:val="00366D3E"/>
    <w:rsid w:val="003716FD"/>
    <w:rsid w:val="00371E70"/>
    <w:rsid w:val="00376280"/>
    <w:rsid w:val="00382B64"/>
    <w:rsid w:val="00385F78"/>
    <w:rsid w:val="00386B60"/>
    <w:rsid w:val="0038783E"/>
    <w:rsid w:val="003918A4"/>
    <w:rsid w:val="00394DC9"/>
    <w:rsid w:val="00395356"/>
    <w:rsid w:val="003A2A6A"/>
    <w:rsid w:val="003B7F86"/>
    <w:rsid w:val="003C5624"/>
    <w:rsid w:val="003D634C"/>
    <w:rsid w:val="003E71EE"/>
    <w:rsid w:val="00400E9A"/>
    <w:rsid w:val="00401E85"/>
    <w:rsid w:val="004029E4"/>
    <w:rsid w:val="004035DE"/>
    <w:rsid w:val="0040579C"/>
    <w:rsid w:val="00406E60"/>
    <w:rsid w:val="0041496F"/>
    <w:rsid w:val="00421EEA"/>
    <w:rsid w:val="00423249"/>
    <w:rsid w:val="00423A55"/>
    <w:rsid w:val="00425FDE"/>
    <w:rsid w:val="0043234E"/>
    <w:rsid w:val="004338FD"/>
    <w:rsid w:val="00443466"/>
    <w:rsid w:val="004459A0"/>
    <w:rsid w:val="0045011F"/>
    <w:rsid w:val="004559C0"/>
    <w:rsid w:val="00477C22"/>
    <w:rsid w:val="00482644"/>
    <w:rsid w:val="00486374"/>
    <w:rsid w:val="00490C8B"/>
    <w:rsid w:val="004975CA"/>
    <w:rsid w:val="004A3129"/>
    <w:rsid w:val="004A4F2E"/>
    <w:rsid w:val="004B1103"/>
    <w:rsid w:val="004C1067"/>
    <w:rsid w:val="004D3EEB"/>
    <w:rsid w:val="004D434B"/>
    <w:rsid w:val="004E7BE2"/>
    <w:rsid w:val="004F6431"/>
    <w:rsid w:val="00510695"/>
    <w:rsid w:val="00510787"/>
    <w:rsid w:val="00514ECE"/>
    <w:rsid w:val="0051596F"/>
    <w:rsid w:val="00521174"/>
    <w:rsid w:val="005219DF"/>
    <w:rsid w:val="005432BA"/>
    <w:rsid w:val="00544E67"/>
    <w:rsid w:val="00550A0F"/>
    <w:rsid w:val="00550FD3"/>
    <w:rsid w:val="005524DB"/>
    <w:rsid w:val="00556330"/>
    <w:rsid w:val="00564F88"/>
    <w:rsid w:val="005B472B"/>
    <w:rsid w:val="005C5FE7"/>
    <w:rsid w:val="005D1A3C"/>
    <w:rsid w:val="005F1864"/>
    <w:rsid w:val="005F38AC"/>
    <w:rsid w:val="005F7A28"/>
    <w:rsid w:val="00612A70"/>
    <w:rsid w:val="00614F13"/>
    <w:rsid w:val="00616CDA"/>
    <w:rsid w:val="00616F36"/>
    <w:rsid w:val="00620099"/>
    <w:rsid w:val="0064051B"/>
    <w:rsid w:val="00645D1E"/>
    <w:rsid w:val="00647F31"/>
    <w:rsid w:val="00661711"/>
    <w:rsid w:val="00662931"/>
    <w:rsid w:val="00677683"/>
    <w:rsid w:val="00683C8E"/>
    <w:rsid w:val="0069215B"/>
    <w:rsid w:val="0069325A"/>
    <w:rsid w:val="00697E50"/>
    <w:rsid w:val="006B7E5D"/>
    <w:rsid w:val="006C2754"/>
    <w:rsid w:val="006C30E7"/>
    <w:rsid w:val="006C33B2"/>
    <w:rsid w:val="006C4C4C"/>
    <w:rsid w:val="006C656A"/>
    <w:rsid w:val="006E3378"/>
    <w:rsid w:val="006F10B8"/>
    <w:rsid w:val="006F6ABE"/>
    <w:rsid w:val="006F7628"/>
    <w:rsid w:val="00715403"/>
    <w:rsid w:val="007205A6"/>
    <w:rsid w:val="007216EB"/>
    <w:rsid w:val="00722EA4"/>
    <w:rsid w:val="00725D16"/>
    <w:rsid w:val="00734854"/>
    <w:rsid w:val="007360DA"/>
    <w:rsid w:val="00736854"/>
    <w:rsid w:val="00737F8D"/>
    <w:rsid w:val="00763C86"/>
    <w:rsid w:val="00773252"/>
    <w:rsid w:val="007735E3"/>
    <w:rsid w:val="0077440C"/>
    <w:rsid w:val="0077529F"/>
    <w:rsid w:val="0078253E"/>
    <w:rsid w:val="00782C9D"/>
    <w:rsid w:val="00786CF4"/>
    <w:rsid w:val="00793935"/>
    <w:rsid w:val="0079603B"/>
    <w:rsid w:val="00797F2B"/>
    <w:rsid w:val="007A2EE2"/>
    <w:rsid w:val="007A601E"/>
    <w:rsid w:val="007A604E"/>
    <w:rsid w:val="007A6E46"/>
    <w:rsid w:val="007C105A"/>
    <w:rsid w:val="007D74D8"/>
    <w:rsid w:val="0080300E"/>
    <w:rsid w:val="00805DD0"/>
    <w:rsid w:val="008162A2"/>
    <w:rsid w:val="00817273"/>
    <w:rsid w:val="008174A1"/>
    <w:rsid w:val="008265BF"/>
    <w:rsid w:val="0082750A"/>
    <w:rsid w:val="008309F7"/>
    <w:rsid w:val="00833FC8"/>
    <w:rsid w:val="00836E14"/>
    <w:rsid w:val="00840C54"/>
    <w:rsid w:val="00853D25"/>
    <w:rsid w:val="008556B3"/>
    <w:rsid w:val="008744B4"/>
    <w:rsid w:val="00875756"/>
    <w:rsid w:val="00884BCC"/>
    <w:rsid w:val="008855D2"/>
    <w:rsid w:val="00893C96"/>
    <w:rsid w:val="008A2473"/>
    <w:rsid w:val="008A3549"/>
    <w:rsid w:val="008A5D1A"/>
    <w:rsid w:val="008B6097"/>
    <w:rsid w:val="008C1883"/>
    <w:rsid w:val="008C74CD"/>
    <w:rsid w:val="008D52BD"/>
    <w:rsid w:val="008E3AAD"/>
    <w:rsid w:val="008F7DEB"/>
    <w:rsid w:val="009116A7"/>
    <w:rsid w:val="009162EB"/>
    <w:rsid w:val="00920CA2"/>
    <w:rsid w:val="009263D3"/>
    <w:rsid w:val="00932F07"/>
    <w:rsid w:val="00934C16"/>
    <w:rsid w:val="00936190"/>
    <w:rsid w:val="00937135"/>
    <w:rsid w:val="00944038"/>
    <w:rsid w:val="00956C73"/>
    <w:rsid w:val="009570D3"/>
    <w:rsid w:val="00964256"/>
    <w:rsid w:val="00975C4A"/>
    <w:rsid w:val="00982DA7"/>
    <w:rsid w:val="00984C06"/>
    <w:rsid w:val="00991DAB"/>
    <w:rsid w:val="009A377E"/>
    <w:rsid w:val="009A3A01"/>
    <w:rsid w:val="009A65B0"/>
    <w:rsid w:val="009A6FAB"/>
    <w:rsid w:val="009C3755"/>
    <w:rsid w:val="009F457B"/>
    <w:rsid w:val="009F54A3"/>
    <w:rsid w:val="00A00BF4"/>
    <w:rsid w:val="00A139EF"/>
    <w:rsid w:val="00A149C5"/>
    <w:rsid w:val="00A160BE"/>
    <w:rsid w:val="00A17E0D"/>
    <w:rsid w:val="00A25170"/>
    <w:rsid w:val="00A3159C"/>
    <w:rsid w:val="00A32CD4"/>
    <w:rsid w:val="00A42169"/>
    <w:rsid w:val="00A4261F"/>
    <w:rsid w:val="00A5303F"/>
    <w:rsid w:val="00A63C51"/>
    <w:rsid w:val="00A6425C"/>
    <w:rsid w:val="00A80806"/>
    <w:rsid w:val="00A80CB9"/>
    <w:rsid w:val="00A84DE9"/>
    <w:rsid w:val="00A87D9C"/>
    <w:rsid w:val="00A91EE6"/>
    <w:rsid w:val="00A97598"/>
    <w:rsid w:val="00A9761E"/>
    <w:rsid w:val="00AA0F64"/>
    <w:rsid w:val="00AB5E20"/>
    <w:rsid w:val="00AD2322"/>
    <w:rsid w:val="00AD2A49"/>
    <w:rsid w:val="00AE151A"/>
    <w:rsid w:val="00AE51B9"/>
    <w:rsid w:val="00AE6A3C"/>
    <w:rsid w:val="00AF20B2"/>
    <w:rsid w:val="00AF2FDD"/>
    <w:rsid w:val="00AF7253"/>
    <w:rsid w:val="00AF7BAA"/>
    <w:rsid w:val="00B04F3D"/>
    <w:rsid w:val="00B06A1D"/>
    <w:rsid w:val="00B30840"/>
    <w:rsid w:val="00B50551"/>
    <w:rsid w:val="00B52336"/>
    <w:rsid w:val="00B74F41"/>
    <w:rsid w:val="00B81668"/>
    <w:rsid w:val="00B84728"/>
    <w:rsid w:val="00BA202F"/>
    <w:rsid w:val="00BA6210"/>
    <w:rsid w:val="00BB0A60"/>
    <w:rsid w:val="00BB3F23"/>
    <w:rsid w:val="00BC1395"/>
    <w:rsid w:val="00BC1D75"/>
    <w:rsid w:val="00BD2611"/>
    <w:rsid w:val="00BE3904"/>
    <w:rsid w:val="00BE7385"/>
    <w:rsid w:val="00BF0FAC"/>
    <w:rsid w:val="00BF3D6A"/>
    <w:rsid w:val="00BF57C4"/>
    <w:rsid w:val="00C02C37"/>
    <w:rsid w:val="00C0454F"/>
    <w:rsid w:val="00C203D6"/>
    <w:rsid w:val="00C221AA"/>
    <w:rsid w:val="00C2332C"/>
    <w:rsid w:val="00C240A1"/>
    <w:rsid w:val="00C263E7"/>
    <w:rsid w:val="00C2673E"/>
    <w:rsid w:val="00C26EE7"/>
    <w:rsid w:val="00C335C6"/>
    <w:rsid w:val="00C46981"/>
    <w:rsid w:val="00C46FC5"/>
    <w:rsid w:val="00C61890"/>
    <w:rsid w:val="00C638C5"/>
    <w:rsid w:val="00C64AF6"/>
    <w:rsid w:val="00C678DA"/>
    <w:rsid w:val="00C841C6"/>
    <w:rsid w:val="00C87EB9"/>
    <w:rsid w:val="00CA0C70"/>
    <w:rsid w:val="00CA4EFA"/>
    <w:rsid w:val="00CC0C23"/>
    <w:rsid w:val="00CC44DC"/>
    <w:rsid w:val="00CD4276"/>
    <w:rsid w:val="00CF21E1"/>
    <w:rsid w:val="00CF325A"/>
    <w:rsid w:val="00D02A75"/>
    <w:rsid w:val="00D06C71"/>
    <w:rsid w:val="00D11A8A"/>
    <w:rsid w:val="00D257DE"/>
    <w:rsid w:val="00D336FF"/>
    <w:rsid w:val="00D44589"/>
    <w:rsid w:val="00D473C9"/>
    <w:rsid w:val="00D51355"/>
    <w:rsid w:val="00D515CC"/>
    <w:rsid w:val="00D578EE"/>
    <w:rsid w:val="00D671C8"/>
    <w:rsid w:val="00D72FA2"/>
    <w:rsid w:val="00D735DE"/>
    <w:rsid w:val="00D75C47"/>
    <w:rsid w:val="00D827E7"/>
    <w:rsid w:val="00D82CEF"/>
    <w:rsid w:val="00DA2C2D"/>
    <w:rsid w:val="00DD658D"/>
    <w:rsid w:val="00DE42FF"/>
    <w:rsid w:val="00DE7369"/>
    <w:rsid w:val="00DF3C97"/>
    <w:rsid w:val="00E07302"/>
    <w:rsid w:val="00E24FC9"/>
    <w:rsid w:val="00E3621F"/>
    <w:rsid w:val="00E4135E"/>
    <w:rsid w:val="00E42AB1"/>
    <w:rsid w:val="00E46293"/>
    <w:rsid w:val="00E5270A"/>
    <w:rsid w:val="00E5364C"/>
    <w:rsid w:val="00E54C8F"/>
    <w:rsid w:val="00E61275"/>
    <w:rsid w:val="00E61866"/>
    <w:rsid w:val="00E6457F"/>
    <w:rsid w:val="00E74F26"/>
    <w:rsid w:val="00E759F8"/>
    <w:rsid w:val="00E76F09"/>
    <w:rsid w:val="00E81E4E"/>
    <w:rsid w:val="00EC02F6"/>
    <w:rsid w:val="00EC13C8"/>
    <w:rsid w:val="00EE7006"/>
    <w:rsid w:val="00EF1ED2"/>
    <w:rsid w:val="00F01644"/>
    <w:rsid w:val="00F04D6D"/>
    <w:rsid w:val="00F149CF"/>
    <w:rsid w:val="00F1597F"/>
    <w:rsid w:val="00F16FC1"/>
    <w:rsid w:val="00F23E03"/>
    <w:rsid w:val="00F322C1"/>
    <w:rsid w:val="00F47144"/>
    <w:rsid w:val="00F51C0D"/>
    <w:rsid w:val="00F56588"/>
    <w:rsid w:val="00F607CB"/>
    <w:rsid w:val="00F81144"/>
    <w:rsid w:val="00F82209"/>
    <w:rsid w:val="00F835B9"/>
    <w:rsid w:val="00F901E7"/>
    <w:rsid w:val="00F935D9"/>
    <w:rsid w:val="00F94117"/>
    <w:rsid w:val="00F96B41"/>
    <w:rsid w:val="00FB19D8"/>
    <w:rsid w:val="00FD281C"/>
    <w:rsid w:val="00FE333C"/>
    <w:rsid w:val="00FE545F"/>
    <w:rsid w:val="00FE5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D2"/>
  </w:style>
  <w:style w:type="paragraph" w:styleId="Heading1">
    <w:name w:val="heading 1"/>
    <w:basedOn w:val="Normal"/>
    <w:next w:val="Normal"/>
    <w:link w:val="Heading1Char"/>
    <w:uiPriority w:val="99"/>
    <w:qFormat/>
    <w:rsid w:val="008855D2"/>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8855D2"/>
    <w:pPr>
      <w:keepNext/>
      <w:ind w:left="1440" w:hanging="1440"/>
      <w:jc w:val="center"/>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8855D2"/>
    <w:pPr>
      <w:keepNext/>
      <w:ind w:left="1440" w:hanging="1440"/>
      <w:jc w:val="center"/>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855D2"/>
    <w:rPr>
      <w:rFonts w:ascii="Cambria" w:hAnsi="Cambria" w:cs="Cambria"/>
      <w:b/>
      <w:bCs/>
      <w:kern w:val="32"/>
      <w:sz w:val="32"/>
      <w:szCs w:val="32"/>
    </w:rPr>
  </w:style>
  <w:style w:type="character" w:customStyle="1" w:styleId="Heading2Char">
    <w:name w:val="Heading 2 Char"/>
    <w:link w:val="Heading2"/>
    <w:uiPriority w:val="99"/>
    <w:semiHidden/>
    <w:rsid w:val="008855D2"/>
    <w:rPr>
      <w:rFonts w:ascii="Cambria" w:hAnsi="Cambria" w:cs="Cambria"/>
      <w:b/>
      <w:bCs/>
      <w:i/>
      <w:iCs/>
      <w:sz w:val="28"/>
      <w:szCs w:val="28"/>
    </w:rPr>
  </w:style>
  <w:style w:type="character" w:customStyle="1" w:styleId="Heading3Char">
    <w:name w:val="Heading 3 Char"/>
    <w:link w:val="Heading3"/>
    <w:uiPriority w:val="99"/>
    <w:semiHidden/>
    <w:rsid w:val="008855D2"/>
    <w:rPr>
      <w:rFonts w:ascii="Cambria" w:hAnsi="Cambria" w:cs="Cambria"/>
      <w:b/>
      <w:bCs/>
      <w:sz w:val="26"/>
      <w:szCs w:val="26"/>
    </w:rPr>
  </w:style>
  <w:style w:type="paragraph" w:styleId="BodyText2">
    <w:name w:val="Body Text 2"/>
    <w:basedOn w:val="Normal"/>
    <w:link w:val="BodyText2Char1"/>
    <w:uiPriority w:val="99"/>
    <w:rsid w:val="008855D2"/>
    <w:pPr>
      <w:ind w:hanging="22"/>
      <w:jc w:val="both"/>
    </w:pPr>
  </w:style>
  <w:style w:type="character" w:customStyle="1" w:styleId="BodyText2Char">
    <w:name w:val="Body Text 2 Char"/>
    <w:uiPriority w:val="99"/>
    <w:semiHidden/>
    <w:rsid w:val="008855D2"/>
    <w:rPr>
      <w:sz w:val="20"/>
      <w:szCs w:val="20"/>
    </w:rPr>
  </w:style>
  <w:style w:type="character" w:customStyle="1" w:styleId="BodyText2Char1">
    <w:name w:val="Body Text 2 Char1"/>
    <w:link w:val="BodyText2"/>
    <w:uiPriority w:val="99"/>
    <w:semiHidden/>
    <w:rsid w:val="008855D2"/>
  </w:style>
  <w:style w:type="paragraph" w:styleId="BodyTextIndent2">
    <w:name w:val="Body Text Indent 2"/>
    <w:basedOn w:val="Normal"/>
    <w:link w:val="BodyTextIndent2Char"/>
    <w:uiPriority w:val="99"/>
    <w:rsid w:val="008855D2"/>
    <w:pPr>
      <w:ind w:left="1134" w:hanging="1134"/>
      <w:jc w:val="both"/>
    </w:pPr>
  </w:style>
  <w:style w:type="character" w:customStyle="1" w:styleId="BodyTextIndent2Char">
    <w:name w:val="Body Text Indent 2 Char"/>
    <w:basedOn w:val="DefaultParagraphFont"/>
    <w:link w:val="BodyTextIndent2"/>
    <w:uiPriority w:val="99"/>
    <w:semiHidden/>
    <w:rsid w:val="008855D2"/>
  </w:style>
  <w:style w:type="paragraph" w:styleId="BodyText">
    <w:name w:val="Body Text"/>
    <w:basedOn w:val="Normal"/>
    <w:link w:val="BodyTextChar"/>
    <w:uiPriority w:val="99"/>
    <w:rsid w:val="008855D2"/>
    <w:pPr>
      <w:jc w:val="both"/>
    </w:pPr>
  </w:style>
  <w:style w:type="character" w:customStyle="1" w:styleId="BodyTextChar">
    <w:name w:val="Body Text Char"/>
    <w:basedOn w:val="DefaultParagraphFont"/>
    <w:link w:val="BodyText"/>
    <w:uiPriority w:val="99"/>
    <w:semiHidden/>
    <w:rsid w:val="008855D2"/>
  </w:style>
  <w:style w:type="paragraph" w:styleId="BodyTextIndent3">
    <w:name w:val="Body Text Indent 3"/>
    <w:basedOn w:val="Normal"/>
    <w:link w:val="BodyTextIndent3Char"/>
    <w:uiPriority w:val="99"/>
    <w:rsid w:val="008855D2"/>
    <w:pPr>
      <w:ind w:left="1843" w:hanging="1843"/>
      <w:jc w:val="both"/>
    </w:pPr>
    <w:rPr>
      <w:sz w:val="16"/>
      <w:szCs w:val="16"/>
    </w:rPr>
  </w:style>
  <w:style w:type="character" w:customStyle="1" w:styleId="BodyTextIndent3Char">
    <w:name w:val="Body Text Indent 3 Char"/>
    <w:link w:val="BodyTextIndent3"/>
    <w:uiPriority w:val="99"/>
    <w:semiHidden/>
    <w:rsid w:val="008855D2"/>
    <w:rPr>
      <w:sz w:val="16"/>
      <w:szCs w:val="16"/>
    </w:rPr>
  </w:style>
  <w:style w:type="paragraph" w:styleId="Header">
    <w:name w:val="header"/>
    <w:basedOn w:val="Normal"/>
    <w:link w:val="HeaderChar"/>
    <w:uiPriority w:val="99"/>
    <w:rsid w:val="008855D2"/>
    <w:pPr>
      <w:tabs>
        <w:tab w:val="center" w:pos="4320"/>
        <w:tab w:val="right" w:pos="8640"/>
      </w:tabs>
    </w:pPr>
  </w:style>
  <w:style w:type="character" w:customStyle="1" w:styleId="HeaderChar">
    <w:name w:val="Header Char"/>
    <w:basedOn w:val="DefaultParagraphFont"/>
    <w:link w:val="Header"/>
    <w:uiPriority w:val="99"/>
    <w:semiHidden/>
    <w:rsid w:val="008855D2"/>
  </w:style>
  <w:style w:type="paragraph" w:styleId="BalloonText">
    <w:name w:val="Balloon Text"/>
    <w:basedOn w:val="Normal"/>
    <w:link w:val="BalloonTextChar"/>
    <w:uiPriority w:val="99"/>
    <w:semiHidden/>
    <w:rsid w:val="008855D2"/>
    <w:rPr>
      <w:sz w:val="2"/>
      <w:szCs w:val="2"/>
    </w:rPr>
  </w:style>
  <w:style w:type="character" w:customStyle="1" w:styleId="BalloonTextChar">
    <w:name w:val="Balloon Text Char"/>
    <w:link w:val="BalloonText"/>
    <w:uiPriority w:val="99"/>
    <w:semiHidden/>
    <w:rsid w:val="008855D2"/>
    <w:rPr>
      <w:sz w:val="2"/>
      <w:szCs w:val="2"/>
    </w:rPr>
  </w:style>
  <w:style w:type="paragraph" w:styleId="Footer">
    <w:name w:val="footer"/>
    <w:basedOn w:val="Normal"/>
    <w:link w:val="FooterChar"/>
    <w:uiPriority w:val="99"/>
    <w:rsid w:val="008855D2"/>
    <w:pPr>
      <w:tabs>
        <w:tab w:val="center" w:pos="4153"/>
        <w:tab w:val="right" w:pos="8306"/>
      </w:tabs>
    </w:pPr>
  </w:style>
  <w:style w:type="character" w:customStyle="1" w:styleId="FooterChar">
    <w:name w:val="Footer Char"/>
    <w:basedOn w:val="DefaultParagraphFont"/>
    <w:link w:val="Footer"/>
    <w:uiPriority w:val="99"/>
    <w:semiHidden/>
    <w:rsid w:val="008855D2"/>
  </w:style>
  <w:style w:type="character" w:styleId="Hyperlink">
    <w:name w:val="Hyperlink"/>
    <w:uiPriority w:val="99"/>
    <w:rsid w:val="008855D2"/>
    <w:rPr>
      <w:color w:val="0000FF"/>
      <w:u w:val="single"/>
    </w:rPr>
  </w:style>
  <w:style w:type="character" w:styleId="CommentReference">
    <w:name w:val="annotation reference"/>
    <w:uiPriority w:val="99"/>
    <w:semiHidden/>
    <w:rsid w:val="008855D2"/>
    <w:rPr>
      <w:sz w:val="16"/>
      <w:szCs w:val="16"/>
    </w:rPr>
  </w:style>
  <w:style w:type="paragraph" w:styleId="CommentText">
    <w:name w:val="annotation text"/>
    <w:basedOn w:val="Normal"/>
    <w:link w:val="CommentTextChar"/>
    <w:uiPriority w:val="99"/>
    <w:semiHidden/>
    <w:rsid w:val="008855D2"/>
  </w:style>
  <w:style w:type="character" w:customStyle="1" w:styleId="CommentTextChar">
    <w:name w:val="Comment Text Char"/>
    <w:basedOn w:val="DefaultParagraphFont"/>
    <w:link w:val="CommentText"/>
    <w:uiPriority w:val="99"/>
    <w:semiHidden/>
    <w:rsid w:val="008855D2"/>
  </w:style>
  <w:style w:type="paragraph" w:styleId="CommentSubject">
    <w:name w:val="annotation subject"/>
    <w:basedOn w:val="CommentText"/>
    <w:next w:val="CommentText"/>
    <w:link w:val="CommentSubjectChar"/>
    <w:uiPriority w:val="99"/>
    <w:semiHidden/>
    <w:rsid w:val="008855D2"/>
    <w:rPr>
      <w:b/>
      <w:bCs/>
    </w:rPr>
  </w:style>
  <w:style w:type="character" w:customStyle="1" w:styleId="CommentSubjectChar">
    <w:name w:val="Comment Subject Char"/>
    <w:link w:val="CommentSubject"/>
    <w:uiPriority w:val="99"/>
    <w:semiHidden/>
    <w:rsid w:val="008855D2"/>
    <w:rPr>
      <w:b/>
      <w:bCs/>
    </w:rPr>
  </w:style>
  <w:style w:type="paragraph" w:customStyle="1" w:styleId="DefaultParagraphFontPara">
    <w:name w:val="Default Paragraph Font Para"/>
    <w:basedOn w:val="Normal"/>
    <w:uiPriority w:val="99"/>
    <w:rsid w:val="008855D2"/>
    <w:pPr>
      <w:widowControl w:val="0"/>
      <w:adjustRightInd w:val="0"/>
      <w:spacing w:line="360" w:lineRule="atLeast"/>
      <w:jc w:val="both"/>
      <w:textAlignment w:val="baseline"/>
    </w:pPr>
    <w:rPr>
      <w:rFonts w:ascii="Arial" w:hAnsi="Arial" w:cs="Arial"/>
      <w:sz w:val="22"/>
      <w:szCs w:val="22"/>
      <w:lang w:eastAsia="en-US"/>
    </w:rPr>
  </w:style>
  <w:style w:type="character" w:styleId="FollowedHyperlink">
    <w:name w:val="FollowedHyperlink"/>
    <w:uiPriority w:val="99"/>
    <w:rsid w:val="008855D2"/>
    <w:rPr>
      <w:color w:val="800080"/>
      <w:u w:val="single"/>
    </w:rPr>
  </w:style>
  <w:style w:type="paragraph" w:customStyle="1" w:styleId="CharChar">
    <w:name w:val="Char Char"/>
    <w:basedOn w:val="Normal"/>
    <w:uiPriority w:val="99"/>
    <w:rsid w:val="008855D2"/>
    <w:pPr>
      <w:spacing w:after="160" w:line="240" w:lineRule="exact"/>
    </w:pPr>
    <w:rPr>
      <w:rFonts w:ascii="Arial" w:hAnsi="Arial" w:cs="Arial"/>
      <w:sz w:val="22"/>
      <w:szCs w:val="22"/>
      <w:lang w:val="en-US" w:eastAsia="en-US"/>
    </w:rPr>
  </w:style>
  <w:style w:type="paragraph" w:customStyle="1" w:styleId="Bodytextbullet">
    <w:name w:val="Body text bullet"/>
    <w:basedOn w:val="BodyText"/>
    <w:uiPriority w:val="99"/>
    <w:rsid w:val="008855D2"/>
    <w:pPr>
      <w:numPr>
        <w:numId w:val="13"/>
      </w:numPr>
      <w:spacing w:before="60"/>
      <w:ind w:left="360" w:hanging="357"/>
      <w:jc w:val="left"/>
    </w:pPr>
    <w:rPr>
      <w:rFonts w:ascii="Arial" w:hAnsi="Arial" w:cs="Arial"/>
    </w:rPr>
  </w:style>
  <w:style w:type="paragraph" w:customStyle="1" w:styleId="CharChar1">
    <w:name w:val="Char Char1"/>
    <w:basedOn w:val="Normal"/>
    <w:uiPriority w:val="99"/>
    <w:rsid w:val="00A87D9C"/>
    <w:pPr>
      <w:widowControl w:val="0"/>
      <w:adjustRightInd w:val="0"/>
      <w:spacing w:after="160" w:line="240" w:lineRule="exact"/>
      <w:jc w:val="both"/>
      <w:textAlignment w:val="baseline"/>
    </w:pPr>
    <w:rPr>
      <w:rFonts w:ascii="Arial" w:hAnsi="Arial" w:cs="Arial"/>
      <w:sz w:val="22"/>
      <w:szCs w:val="22"/>
      <w:lang w:val="en-US" w:eastAsia="en-US"/>
    </w:rPr>
  </w:style>
  <w:style w:type="paragraph" w:customStyle="1" w:styleId="EMparagraph">
    <w:name w:val="EM paragraph"/>
    <w:basedOn w:val="Normal"/>
    <w:uiPriority w:val="99"/>
    <w:rsid w:val="00C678DA"/>
    <w:pPr>
      <w:widowControl w:val="0"/>
      <w:adjustRightInd w:val="0"/>
      <w:spacing w:after="240"/>
      <w:ind w:right="85"/>
      <w:textAlignment w:val="baseline"/>
    </w:pPr>
    <w:rPr>
      <w:sz w:val="24"/>
      <w:szCs w:val="24"/>
    </w:rPr>
  </w:style>
  <w:style w:type="paragraph" w:customStyle="1" w:styleId="NormalSMS">
    <w:name w:val="Normal SMS"/>
    <w:basedOn w:val="Normal"/>
    <w:next w:val="Normal"/>
    <w:uiPriority w:val="99"/>
    <w:semiHidden/>
    <w:rsid w:val="00853D25"/>
    <w:pPr>
      <w:spacing w:before="240" w:after="160" w:line="240" w:lineRule="exact"/>
    </w:pPr>
    <w:rPr>
      <w:rFonts w:ascii="Arial" w:hAnsi="Arial" w:cs="Arial"/>
      <w:sz w:val="22"/>
      <w:szCs w:val="22"/>
      <w:lang w:eastAsia="en-US"/>
    </w:rPr>
  </w:style>
  <w:style w:type="paragraph" w:customStyle="1" w:styleId="DefaultParagraphFont1CharChar1">
    <w:name w:val="Default Paragraph Font1 Char Char1"/>
    <w:aliases w:val="Char Char1 Char Char1,Char1 Char Char Char Char Char Char"/>
    <w:basedOn w:val="Normal"/>
    <w:uiPriority w:val="99"/>
    <w:rsid w:val="004C1067"/>
    <w:pPr>
      <w:spacing w:after="160" w:line="240" w:lineRule="exact"/>
    </w:pPr>
    <w:rPr>
      <w:rFonts w:ascii="Arial" w:hAnsi="Arial" w:cs="Arial"/>
      <w:sz w:val="22"/>
      <w:szCs w:val="22"/>
      <w:lang w:val="en-US" w:eastAsia="en-US"/>
    </w:rPr>
  </w:style>
  <w:style w:type="paragraph" w:styleId="PlainText">
    <w:name w:val="Plain Text"/>
    <w:basedOn w:val="Normal"/>
    <w:link w:val="PlainTextChar"/>
    <w:uiPriority w:val="99"/>
    <w:rsid w:val="0078253E"/>
    <w:rPr>
      <w:rFonts w:ascii="Courier New" w:hAnsi="Courier New" w:cs="Courier New"/>
    </w:rPr>
  </w:style>
  <w:style w:type="character" w:customStyle="1" w:styleId="PlainTextChar">
    <w:name w:val="Plain Text Char"/>
    <w:link w:val="PlainText"/>
    <w:uiPriority w:val="99"/>
    <w:semiHidden/>
    <w:rsid w:val="00797F2B"/>
    <w:rPr>
      <w:rFonts w:ascii="Courier New" w:hAnsi="Courier New" w:cs="Courier New"/>
      <w:sz w:val="20"/>
      <w:szCs w:val="20"/>
    </w:rPr>
  </w:style>
  <w:style w:type="paragraph" w:customStyle="1" w:styleId="CharChar11">
    <w:name w:val="Char Char11"/>
    <w:basedOn w:val="Normal"/>
    <w:uiPriority w:val="99"/>
    <w:rsid w:val="00805DD0"/>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104C-8D1E-4B41-9454-E45BFD61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1428</Words>
  <Characters>7904</Characters>
  <Application>Microsoft Office Word</Application>
  <DocSecurity>0</DocSecurity>
  <Lines>164</Lines>
  <Paragraphs>77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Cluster 3</Company>
  <LinksUpToDate>false</LinksUpToDate>
  <CharactersWithSpaces>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Rachael Aeschlimann</dc:creator>
  <cp:keywords/>
  <dc:description/>
  <cp:lastModifiedBy>Deborah COATES</cp:lastModifiedBy>
  <cp:revision>13</cp:revision>
  <cp:lastPrinted>2014-06-04T01:53:00Z</cp:lastPrinted>
  <dcterms:created xsi:type="dcterms:W3CDTF">2013-06-12T01:51:00Z</dcterms:created>
  <dcterms:modified xsi:type="dcterms:W3CDTF">2014-06-11T00:23:00Z</dcterms:modified>
</cp:coreProperties>
</file>