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AB6CD" w14:textId="77777777" w:rsidR="003079B7" w:rsidRDefault="003079B7">
      <w:pPr>
        <w:pStyle w:val="HP"/>
        <w:keepNext w:val="0"/>
        <w:spacing w:before="0"/>
      </w:pPr>
      <w:r>
        <w:t>Commonwealth of Australia</w:t>
      </w:r>
    </w:p>
    <w:p w14:paraId="6443AF1C" w14:textId="77777777" w:rsidR="003079B7" w:rsidRDefault="003079B7">
      <w:pPr>
        <w:jc w:val="center"/>
        <w:rPr>
          <w:b/>
          <w:bCs/>
        </w:rPr>
      </w:pPr>
    </w:p>
    <w:p w14:paraId="13A1C0CE" w14:textId="77777777" w:rsidR="003079B7" w:rsidRDefault="003079B7">
      <w:pPr>
        <w:spacing w:before="240"/>
        <w:jc w:val="center"/>
        <w:rPr>
          <w:i/>
          <w:iCs/>
        </w:rPr>
      </w:pPr>
      <w:r>
        <w:rPr>
          <w:i/>
          <w:iCs/>
        </w:rPr>
        <w:t xml:space="preserve">Telecommunications </w:t>
      </w:r>
      <w:r w:rsidR="002A72E4">
        <w:rPr>
          <w:i/>
          <w:iCs/>
        </w:rPr>
        <w:t>Universal Service Management Agency</w:t>
      </w:r>
      <w:r>
        <w:rPr>
          <w:i/>
          <w:iCs/>
        </w:rPr>
        <w:t xml:space="preserve"> Act </w:t>
      </w:r>
      <w:r w:rsidR="00FA4E45">
        <w:rPr>
          <w:i/>
          <w:iCs/>
        </w:rPr>
        <w:t>2012</w:t>
      </w:r>
    </w:p>
    <w:p w14:paraId="3F6E6D70" w14:textId="77777777" w:rsidR="003079B7" w:rsidRDefault="003079B7">
      <w:pPr>
        <w:pStyle w:val="Title"/>
        <w:spacing w:before="0"/>
      </w:pPr>
      <w:bookmarkStart w:id="0" w:name="year"/>
    </w:p>
    <w:p w14:paraId="0A6929EC" w14:textId="77777777" w:rsidR="003079B7" w:rsidRDefault="003079B7">
      <w:pPr>
        <w:pStyle w:val="Title"/>
        <w:spacing w:before="0"/>
      </w:pPr>
      <w:r>
        <w:t xml:space="preserve">Levy </w:t>
      </w:r>
      <w:r w:rsidR="00EC466C">
        <w:t xml:space="preserve">Amount </w:t>
      </w:r>
      <w:r>
        <w:t xml:space="preserve">Formula Modification </w:t>
      </w:r>
    </w:p>
    <w:p w14:paraId="7F79FA1A" w14:textId="77777777" w:rsidR="003079B7" w:rsidRDefault="003079B7">
      <w:pPr>
        <w:pStyle w:val="Title"/>
        <w:spacing w:before="0"/>
      </w:pPr>
      <w:r>
        <w:t xml:space="preserve"> Determination </w:t>
      </w:r>
      <w:bookmarkEnd w:id="0"/>
      <w:r w:rsidR="007C1602" w:rsidRPr="000F5779">
        <w:t>201</w:t>
      </w:r>
      <w:r w:rsidR="008E1397" w:rsidRPr="000F5779">
        <w:t>4</w:t>
      </w:r>
    </w:p>
    <w:p w14:paraId="057CC091" w14:textId="77777777" w:rsidR="003079B7" w:rsidRDefault="003079B7"/>
    <w:p w14:paraId="1DF43D97" w14:textId="77777777" w:rsidR="003079B7" w:rsidRPr="002423F9" w:rsidRDefault="003079B7">
      <w:pPr>
        <w:spacing w:before="400" w:line="300" w:lineRule="atLeast"/>
        <w:rPr>
          <w:rFonts w:ascii="Times New Roman" w:hAnsi="Times New Roman" w:cs="Times New Roman"/>
        </w:rPr>
      </w:pPr>
      <w:r w:rsidRPr="002423F9">
        <w:rPr>
          <w:rFonts w:ascii="Times New Roman" w:hAnsi="Times New Roman" w:cs="Times New Roman"/>
        </w:rPr>
        <w:t xml:space="preserve">I, </w:t>
      </w:r>
      <w:r w:rsidR="002423F9" w:rsidRPr="002423F9">
        <w:rPr>
          <w:rFonts w:ascii="Times New Roman" w:hAnsi="Times New Roman" w:cs="Times New Roman"/>
          <w:lang w:val="en-US"/>
        </w:rPr>
        <w:t>MALCOLM BLIGH TURNBULL</w:t>
      </w:r>
      <w:r w:rsidRPr="002423F9">
        <w:rPr>
          <w:rFonts w:ascii="Times New Roman" w:hAnsi="Times New Roman" w:cs="Times New Roman"/>
        </w:rPr>
        <w:t xml:space="preserve">, Minister for </w:t>
      </w:r>
      <w:r w:rsidR="002A72E4" w:rsidRPr="002423F9">
        <w:rPr>
          <w:rFonts w:ascii="Times New Roman" w:hAnsi="Times New Roman" w:cs="Times New Roman"/>
        </w:rPr>
        <w:t>Communications</w:t>
      </w:r>
      <w:r w:rsidRPr="002423F9">
        <w:rPr>
          <w:rFonts w:ascii="Times New Roman" w:hAnsi="Times New Roman" w:cs="Times New Roman"/>
        </w:rPr>
        <w:t>, make the following Determination under subsection</w:t>
      </w:r>
      <w:r w:rsidR="002A72E4" w:rsidRPr="002423F9">
        <w:rPr>
          <w:rFonts w:ascii="Times New Roman" w:hAnsi="Times New Roman" w:cs="Times New Roman"/>
        </w:rPr>
        <w:t> 99(</w:t>
      </w:r>
      <w:r w:rsidR="00B81CBC">
        <w:rPr>
          <w:rFonts w:ascii="Times New Roman" w:hAnsi="Times New Roman" w:cs="Times New Roman"/>
        </w:rPr>
        <w:t>2</w:t>
      </w:r>
      <w:r w:rsidR="002A72E4" w:rsidRPr="002423F9">
        <w:rPr>
          <w:rFonts w:ascii="Times New Roman" w:hAnsi="Times New Roman" w:cs="Times New Roman"/>
        </w:rPr>
        <w:t>)</w:t>
      </w:r>
      <w:r w:rsidRPr="002423F9">
        <w:rPr>
          <w:rFonts w:ascii="Times New Roman" w:hAnsi="Times New Roman" w:cs="Times New Roman"/>
        </w:rPr>
        <w:t xml:space="preserve"> of the </w:t>
      </w:r>
      <w:r w:rsidRPr="002423F9">
        <w:rPr>
          <w:rFonts w:ascii="Times New Roman" w:hAnsi="Times New Roman" w:cs="Times New Roman"/>
          <w:i/>
          <w:iCs/>
        </w:rPr>
        <w:t xml:space="preserve">Telecommunications </w:t>
      </w:r>
      <w:r w:rsidR="002A72E4" w:rsidRPr="002423F9">
        <w:rPr>
          <w:rFonts w:ascii="Times New Roman" w:hAnsi="Times New Roman" w:cs="Times New Roman"/>
          <w:i/>
          <w:iCs/>
        </w:rPr>
        <w:t>Universal Service Management Agency</w:t>
      </w:r>
      <w:r w:rsidRPr="002423F9">
        <w:rPr>
          <w:rFonts w:ascii="Times New Roman" w:hAnsi="Times New Roman" w:cs="Times New Roman"/>
          <w:i/>
          <w:iCs/>
        </w:rPr>
        <w:t xml:space="preserve"> Act </w:t>
      </w:r>
      <w:r w:rsidR="002A72E4" w:rsidRPr="002423F9">
        <w:rPr>
          <w:rFonts w:ascii="Times New Roman" w:hAnsi="Times New Roman" w:cs="Times New Roman"/>
          <w:i/>
          <w:iCs/>
        </w:rPr>
        <w:t>2012</w:t>
      </w:r>
      <w:r w:rsidRPr="002423F9">
        <w:rPr>
          <w:rFonts w:ascii="Times New Roman" w:hAnsi="Times New Roman" w:cs="Times New Roman"/>
        </w:rPr>
        <w:t>.</w:t>
      </w:r>
    </w:p>
    <w:p w14:paraId="3DEB8533" w14:textId="13648C12" w:rsidR="003079B7" w:rsidRDefault="005D1DC2">
      <w:pPr>
        <w:tabs>
          <w:tab w:val="center" w:pos="3119"/>
        </w:tabs>
        <w:spacing w:before="300" w:after="600" w:line="300" w:lineRule="atLeast"/>
      </w:pPr>
      <w:proofErr w:type="gramStart"/>
      <w:r>
        <w:t xml:space="preserve">Dated </w:t>
      </w:r>
      <w:r w:rsidR="00E06B5D">
        <w:t xml:space="preserve">19 June </w:t>
      </w:r>
      <w:bookmarkStart w:id="1" w:name="_GoBack"/>
      <w:bookmarkEnd w:id="1"/>
      <w:r w:rsidR="000143A8">
        <w:t>2014</w:t>
      </w:r>
      <w:r w:rsidR="003079B7">
        <w:t>.</w:t>
      </w:r>
      <w:proofErr w:type="gramEnd"/>
    </w:p>
    <w:p w14:paraId="0F61C9FA" w14:textId="77777777" w:rsidR="003079B7" w:rsidRDefault="008E1397">
      <w:pPr>
        <w:pStyle w:val="HP"/>
        <w:keepNext w:val="0"/>
        <w:tabs>
          <w:tab w:val="center" w:pos="3119"/>
        </w:tabs>
        <w:spacing w:before="300" w:line="300" w:lineRule="atLeast"/>
        <w:rPr>
          <w:b w:val="0"/>
          <w:bCs w:val="0"/>
        </w:rPr>
      </w:pPr>
      <w:r w:rsidRPr="008E1397">
        <w:rPr>
          <w:b w:val="0"/>
          <w:bCs w:val="0"/>
        </w:rPr>
        <w:t>MALCOLM TURNBULL</w:t>
      </w:r>
    </w:p>
    <w:p w14:paraId="358E2422" w14:textId="77777777" w:rsidR="003079B7" w:rsidRDefault="003079B7" w:rsidP="000F5779">
      <w:pPr>
        <w:jc w:val="center"/>
      </w:pPr>
      <w:r>
        <w:t xml:space="preserve">Minister for </w:t>
      </w:r>
      <w:r w:rsidR="002A72E4">
        <w:t xml:space="preserve">Communications </w:t>
      </w:r>
      <w:r>
        <w:t>_________________________________________________________________</w:t>
      </w:r>
    </w:p>
    <w:p w14:paraId="290CFB8D" w14:textId="77777777" w:rsidR="003079B7" w:rsidRDefault="003079B7" w:rsidP="00581949">
      <w:pPr>
        <w:pStyle w:val="HR"/>
        <w:numPr>
          <w:ilvl w:val="0"/>
          <w:numId w:val="2"/>
        </w:numPr>
        <w:tabs>
          <w:tab w:val="clear" w:pos="540"/>
        </w:tabs>
        <w:spacing w:before="4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Name of Determination</w:t>
      </w:r>
    </w:p>
    <w:p w14:paraId="721B29D6" w14:textId="77777777" w:rsidR="003079B7" w:rsidRDefault="003079B7">
      <w:pPr>
        <w:spacing w:before="120" w:line="300" w:lineRule="atLeast"/>
        <w:rPr>
          <w:i/>
          <w:iCs/>
        </w:rPr>
      </w:pPr>
      <w:r>
        <w:t xml:space="preserve">This Determination is the </w:t>
      </w:r>
      <w:r>
        <w:rPr>
          <w:i/>
          <w:iCs/>
        </w:rPr>
        <w:t xml:space="preserve">Levy </w:t>
      </w:r>
      <w:r w:rsidR="00EC466C">
        <w:rPr>
          <w:i/>
          <w:iCs/>
        </w:rPr>
        <w:t xml:space="preserve">Amount </w:t>
      </w:r>
      <w:r>
        <w:rPr>
          <w:i/>
          <w:iCs/>
        </w:rPr>
        <w:t xml:space="preserve">Formula Modification Determination </w:t>
      </w:r>
    </w:p>
    <w:p w14:paraId="1720D9E0" w14:textId="77777777" w:rsidR="003079B7" w:rsidRDefault="007C1602">
      <w:pPr>
        <w:spacing w:line="300" w:lineRule="atLeast"/>
        <w:rPr>
          <w:rFonts w:ascii="Times New Roman" w:hAnsi="Times New Roman" w:cs="Times New Roman"/>
          <w:b/>
          <w:bCs/>
        </w:rPr>
      </w:pPr>
      <w:r w:rsidRPr="000F5779">
        <w:rPr>
          <w:i/>
          <w:iCs/>
        </w:rPr>
        <w:t>201</w:t>
      </w:r>
      <w:r w:rsidR="00661CE0" w:rsidRPr="000F5779">
        <w:rPr>
          <w:i/>
          <w:iCs/>
        </w:rPr>
        <w:t>4</w:t>
      </w:r>
      <w:r w:rsidR="003079B7" w:rsidRPr="000143A8">
        <w:t>.</w:t>
      </w:r>
    </w:p>
    <w:p w14:paraId="625325D6" w14:textId="77777777" w:rsidR="003079B7" w:rsidRDefault="003079B7" w:rsidP="00581949">
      <w:pPr>
        <w:pStyle w:val="HR"/>
        <w:numPr>
          <w:ilvl w:val="0"/>
          <w:numId w:val="2"/>
        </w:numPr>
        <w:tabs>
          <w:tab w:val="clear" w:pos="540"/>
        </w:tabs>
        <w:spacing w:before="4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Commencement</w:t>
      </w:r>
    </w:p>
    <w:p w14:paraId="2ADF7D2D" w14:textId="77777777" w:rsidR="00D54A25" w:rsidRPr="00CB1B5B" w:rsidRDefault="002A72E4" w:rsidP="00CB1B5B">
      <w:pPr>
        <w:spacing w:before="120" w:line="300" w:lineRule="atLeast"/>
      </w:pPr>
      <w:r>
        <w:t>This Determination commences on the day after it is registered on the Federal Register of Legislative Instruments.</w:t>
      </w:r>
    </w:p>
    <w:p w14:paraId="5AD1F98B" w14:textId="77777777" w:rsidR="00B0567D" w:rsidRDefault="00B0567D" w:rsidP="00661CE0">
      <w:pPr>
        <w:pStyle w:val="HR"/>
        <w:numPr>
          <w:ilvl w:val="0"/>
          <w:numId w:val="2"/>
        </w:numPr>
        <w:tabs>
          <w:tab w:val="clear" w:pos="540"/>
        </w:tabs>
        <w:spacing w:before="40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Application </w:t>
      </w:r>
    </w:p>
    <w:p w14:paraId="445F2D4D" w14:textId="77777777" w:rsidR="00B0567D" w:rsidRPr="00CB1B5B" w:rsidRDefault="00B0567D" w:rsidP="00CA0D38">
      <w:pPr>
        <w:spacing w:before="120" w:line="300" w:lineRule="atLeast"/>
      </w:pPr>
      <w:r>
        <w:t xml:space="preserve">This Determination applies to the </w:t>
      </w:r>
      <w:r w:rsidR="008D1DF1">
        <w:t>2014</w:t>
      </w:r>
      <w:r w:rsidR="00095C02">
        <w:t xml:space="preserve"> </w:t>
      </w:r>
      <w:r w:rsidR="00095C02">
        <w:rPr>
          <w:rFonts w:ascii="Times New Roman" w:hAnsi="Times New Roman" w:cs="Times New Roman"/>
          <w:i/>
        </w:rPr>
        <w:t xml:space="preserve">– </w:t>
      </w:r>
      <w:r w:rsidR="008D1DF1">
        <w:t xml:space="preserve">2015 </w:t>
      </w:r>
      <w:r w:rsidR="002D253A">
        <w:t xml:space="preserve">eligible levy period and </w:t>
      </w:r>
      <w:r w:rsidR="008D1DF1">
        <w:t xml:space="preserve">subsequent eligible </w:t>
      </w:r>
      <w:r w:rsidR="006A4F3B">
        <w:t>levy</w:t>
      </w:r>
      <w:r w:rsidR="008D1DF1">
        <w:t xml:space="preserve"> periods</w:t>
      </w:r>
      <w:r>
        <w:t>.</w:t>
      </w:r>
    </w:p>
    <w:p w14:paraId="1259BAB8" w14:textId="77777777" w:rsidR="003079B7" w:rsidRDefault="003079B7" w:rsidP="00661CE0">
      <w:pPr>
        <w:pStyle w:val="HR"/>
        <w:numPr>
          <w:ilvl w:val="0"/>
          <w:numId w:val="2"/>
        </w:numPr>
        <w:tabs>
          <w:tab w:val="clear" w:pos="540"/>
        </w:tabs>
        <w:spacing w:before="4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Definitions</w:t>
      </w:r>
    </w:p>
    <w:p w14:paraId="175CCCDC" w14:textId="77777777" w:rsidR="003079B7" w:rsidRDefault="003079B7">
      <w:pPr>
        <w:spacing w:before="120"/>
      </w:pPr>
      <w:r>
        <w:t>In this Determination:</w:t>
      </w:r>
    </w:p>
    <w:p w14:paraId="5E2BC73F" w14:textId="77777777" w:rsidR="003079B7" w:rsidRDefault="003079B7">
      <w:pPr>
        <w:pStyle w:val="definition"/>
        <w:spacing w:before="120"/>
      </w:pPr>
      <w:r>
        <w:rPr>
          <w:b/>
          <w:bCs/>
          <w:i/>
          <w:iCs/>
        </w:rPr>
        <w:t>Act</w:t>
      </w:r>
      <w:r>
        <w:rPr>
          <w:b/>
          <w:bCs/>
        </w:rPr>
        <w:t xml:space="preserve"> </w:t>
      </w:r>
      <w:r>
        <w:t xml:space="preserve">means the </w:t>
      </w:r>
      <w:r>
        <w:rPr>
          <w:i/>
          <w:iCs/>
        </w:rPr>
        <w:t xml:space="preserve">Telecommunications </w:t>
      </w:r>
      <w:r w:rsidR="002A72E4">
        <w:rPr>
          <w:i/>
          <w:iCs/>
        </w:rPr>
        <w:t>Universal Service Management Agency</w:t>
      </w:r>
      <w:r>
        <w:rPr>
          <w:i/>
          <w:iCs/>
        </w:rPr>
        <w:t xml:space="preserve"> Act </w:t>
      </w:r>
      <w:r w:rsidR="002A72E4">
        <w:rPr>
          <w:i/>
          <w:iCs/>
        </w:rPr>
        <w:t>2012</w:t>
      </w:r>
      <w:r>
        <w:t>.</w:t>
      </w:r>
    </w:p>
    <w:p w14:paraId="5087A5FC" w14:textId="77777777" w:rsidR="003E57C0" w:rsidRDefault="003E57C0" w:rsidP="00E24629">
      <w:pPr>
        <w:pStyle w:val="definition"/>
        <w:tabs>
          <w:tab w:val="left" w:pos="851"/>
        </w:tabs>
        <w:spacing w:before="240" w:after="120"/>
        <w:ind w:right="-289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Note: The terms </w:t>
      </w:r>
      <w:r w:rsidR="0046039E" w:rsidRPr="0046039E">
        <w:rPr>
          <w:rFonts w:ascii="Times New Roman" w:hAnsi="Times New Roman" w:cs="Times New Roman"/>
          <w:b/>
          <w:bCs/>
          <w:i/>
          <w:iCs/>
          <w:sz w:val="20"/>
          <w:szCs w:val="20"/>
        </w:rPr>
        <w:t>ACMA</w:t>
      </w:r>
      <w:r w:rsidR="00A0052F">
        <w:rPr>
          <w:rFonts w:ascii="Times New Roman" w:hAnsi="Times New Roman" w:cs="Times New Roman"/>
          <w:bCs/>
          <w:iCs/>
          <w:sz w:val="20"/>
          <w:szCs w:val="20"/>
        </w:rPr>
        <w:t xml:space="preserve">, </w:t>
      </w:r>
      <w:r w:rsidRPr="003E57C0">
        <w:rPr>
          <w:rFonts w:ascii="Times New Roman" w:hAnsi="Times New Roman" w:cs="Times New Roman"/>
          <w:b/>
          <w:bCs/>
          <w:i/>
          <w:iCs/>
          <w:sz w:val="20"/>
          <w:szCs w:val="20"/>
        </w:rPr>
        <w:t>eligible levy period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eligible revenue period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and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participating person </w:t>
      </w:r>
      <w:r>
        <w:rPr>
          <w:rFonts w:ascii="Times New Roman" w:hAnsi="Times New Roman" w:cs="Times New Roman"/>
          <w:bCs/>
          <w:iCs/>
          <w:sz w:val="20"/>
          <w:szCs w:val="20"/>
        </w:rPr>
        <w:t>have the same meaning given by section 4 of the Act.</w:t>
      </w:r>
    </w:p>
    <w:p w14:paraId="7EF7962D" w14:textId="77777777" w:rsidR="00B0567D" w:rsidRDefault="00B0567D" w:rsidP="00E24629">
      <w:pPr>
        <w:pStyle w:val="definition"/>
        <w:tabs>
          <w:tab w:val="left" w:pos="851"/>
        </w:tabs>
        <w:spacing w:before="240" w:after="120"/>
        <w:ind w:right="-289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7B49302F" w14:textId="77777777" w:rsidR="00B0567D" w:rsidRDefault="00B0567D" w:rsidP="00E24629">
      <w:pPr>
        <w:pStyle w:val="definition"/>
        <w:tabs>
          <w:tab w:val="left" w:pos="851"/>
        </w:tabs>
        <w:spacing w:before="240" w:after="120"/>
        <w:ind w:right="-289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41CA743C" w14:textId="77777777" w:rsidR="00617737" w:rsidRDefault="00904B35" w:rsidP="00B0567D">
      <w:pPr>
        <w:pStyle w:val="HR"/>
        <w:numPr>
          <w:ilvl w:val="0"/>
          <w:numId w:val="2"/>
        </w:numPr>
        <w:tabs>
          <w:tab w:val="clear" w:pos="540"/>
        </w:tabs>
        <w:spacing w:before="0" w:line="24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Modification of the formula in subsection 99(</w:t>
      </w:r>
      <w:r w:rsidR="00B81CBC">
        <w:rPr>
          <w:rFonts w:ascii="Arial" w:hAnsi="Arial" w:cs="Arial"/>
        </w:rPr>
        <w:t>1</w:t>
      </w:r>
      <w:r>
        <w:rPr>
          <w:rFonts w:ascii="Arial" w:hAnsi="Arial" w:cs="Arial"/>
        </w:rPr>
        <w:t>) of the Act</w:t>
      </w:r>
    </w:p>
    <w:p w14:paraId="0ED9F0B3" w14:textId="77777777" w:rsidR="00904B35" w:rsidRDefault="001E5078" w:rsidP="00904B35">
      <w:pPr>
        <w:spacing w:before="120" w:line="3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904B35">
        <w:rPr>
          <w:rFonts w:ascii="Times New Roman" w:hAnsi="Times New Roman" w:cs="Times New Roman"/>
        </w:rPr>
        <w:t xml:space="preserve"> formula in subsection 99(</w:t>
      </w:r>
      <w:r w:rsidR="00B81CBC">
        <w:rPr>
          <w:rFonts w:ascii="Times New Roman" w:hAnsi="Times New Roman" w:cs="Times New Roman"/>
        </w:rPr>
        <w:t>1</w:t>
      </w:r>
      <w:r w:rsidR="00904B35">
        <w:rPr>
          <w:rFonts w:ascii="Times New Roman" w:hAnsi="Times New Roman" w:cs="Times New Roman"/>
        </w:rPr>
        <w:t>) of the Act is modified by</w:t>
      </w:r>
      <w:r w:rsidR="008E5269">
        <w:rPr>
          <w:rFonts w:ascii="Times New Roman" w:hAnsi="Times New Roman" w:cs="Times New Roman"/>
        </w:rPr>
        <w:t xml:space="preserve"> </w:t>
      </w:r>
      <w:r w:rsidR="00904B35">
        <w:rPr>
          <w:rFonts w:ascii="Times New Roman" w:hAnsi="Times New Roman" w:cs="Times New Roman"/>
        </w:rPr>
        <w:t>omitting subsection 99(</w:t>
      </w:r>
      <w:r w:rsidR="00B81CBC">
        <w:rPr>
          <w:rFonts w:ascii="Times New Roman" w:hAnsi="Times New Roman" w:cs="Times New Roman"/>
        </w:rPr>
        <w:t>1</w:t>
      </w:r>
      <w:r w:rsidR="00904B35">
        <w:rPr>
          <w:rFonts w:ascii="Times New Roman" w:hAnsi="Times New Roman" w:cs="Times New Roman"/>
        </w:rPr>
        <w:t>) and substituting the following:</w:t>
      </w:r>
    </w:p>
    <w:p w14:paraId="59F3C0C4" w14:textId="77777777" w:rsidR="002D352C" w:rsidRDefault="002D352C" w:rsidP="002D3336">
      <w:pPr>
        <w:keepNext/>
        <w:keepLines/>
        <w:spacing w:line="240" w:lineRule="atLeast"/>
        <w:ind w:left="567"/>
        <w:rPr>
          <w:rFonts w:ascii="Times New Roman" w:hAnsi="Times New Roman" w:cs="Times New Roman"/>
          <w:i/>
        </w:rPr>
      </w:pPr>
    </w:p>
    <w:p w14:paraId="773712D0" w14:textId="77777777" w:rsidR="00C240ED" w:rsidRDefault="00C240ED" w:rsidP="00B81CBC">
      <w:pPr>
        <w:keepNext/>
        <w:keepLines/>
        <w:spacing w:line="24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Levy amount –</w:t>
      </w:r>
      <w:r w:rsidR="00B3224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for participating persons that cease to exist</w:t>
      </w:r>
    </w:p>
    <w:p w14:paraId="16D9C02F" w14:textId="77777777" w:rsidR="002D3336" w:rsidRPr="00F1414F" w:rsidRDefault="002D3336" w:rsidP="002D3336">
      <w:pPr>
        <w:keepNext/>
        <w:keepLines/>
        <w:spacing w:line="240" w:lineRule="atLeast"/>
        <w:ind w:left="567"/>
        <w:rPr>
          <w:rFonts w:ascii="Times New Roman" w:hAnsi="Times New Roman" w:cs="Times New Roman"/>
          <w:i/>
        </w:rPr>
      </w:pPr>
    </w:p>
    <w:p w14:paraId="3AAE7FE6" w14:textId="77777777" w:rsidR="00C240ED" w:rsidRDefault="00C240ED" w:rsidP="002D3336">
      <w:pPr>
        <w:keepNext/>
        <w:keepLines/>
        <w:spacing w:line="240" w:lineRule="atLeast"/>
        <w:ind w:left="851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9279B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>If:</w:t>
      </w:r>
    </w:p>
    <w:p w14:paraId="536D7691" w14:textId="77777777" w:rsidR="00C14CF8" w:rsidRDefault="00C14CF8" w:rsidP="00C14CF8">
      <w:pPr>
        <w:keepNext/>
        <w:keepLines/>
        <w:spacing w:line="240" w:lineRule="atLeast"/>
        <w:rPr>
          <w:rFonts w:ascii="Times New Roman" w:hAnsi="Times New Roman" w:cs="Times New Roman"/>
        </w:rPr>
      </w:pPr>
    </w:p>
    <w:p w14:paraId="296A749D" w14:textId="77777777" w:rsidR="00C14CF8" w:rsidRPr="00B81CBC" w:rsidRDefault="00C240ED" w:rsidP="00B81CBC">
      <w:pPr>
        <w:keepNext/>
        <w:keepLines/>
        <w:numPr>
          <w:ilvl w:val="0"/>
          <w:numId w:val="6"/>
        </w:numPr>
        <w:spacing w:line="240" w:lineRule="atLeast"/>
        <w:ind w:left="1418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person is a participating person for an eligible revenue period (the </w:t>
      </w:r>
      <w:r w:rsidRPr="005F78BB">
        <w:rPr>
          <w:rFonts w:ascii="Times New Roman" w:hAnsi="Times New Roman" w:cs="Times New Roman"/>
          <w:b/>
          <w:i/>
        </w:rPr>
        <w:t>relevant eligible revenue period</w:t>
      </w:r>
      <w:r>
        <w:rPr>
          <w:rFonts w:ascii="Times New Roman" w:hAnsi="Times New Roman" w:cs="Times New Roman"/>
        </w:rPr>
        <w:t>);</w:t>
      </w:r>
      <w:r w:rsidR="00B81CBC">
        <w:rPr>
          <w:rFonts w:ascii="Times New Roman" w:hAnsi="Times New Roman" w:cs="Times New Roman"/>
        </w:rPr>
        <w:t xml:space="preserve"> </w:t>
      </w:r>
      <w:r w:rsidRPr="00B81CBC">
        <w:rPr>
          <w:rFonts w:ascii="Times New Roman" w:hAnsi="Times New Roman" w:cs="Times New Roman"/>
        </w:rPr>
        <w:t>and</w:t>
      </w:r>
    </w:p>
    <w:p w14:paraId="74088000" w14:textId="77777777" w:rsidR="00C14CF8" w:rsidRDefault="00C14CF8" w:rsidP="00C14CF8">
      <w:pPr>
        <w:pStyle w:val="ListParagraph"/>
        <w:rPr>
          <w:rFonts w:ascii="Times New Roman" w:hAnsi="Times New Roman" w:cs="Times New Roman"/>
        </w:rPr>
      </w:pPr>
    </w:p>
    <w:p w14:paraId="05237F75" w14:textId="77777777" w:rsidR="00C240ED" w:rsidRPr="00C14CF8" w:rsidRDefault="00C240ED" w:rsidP="00C14CF8">
      <w:pPr>
        <w:keepNext/>
        <w:keepLines/>
        <w:numPr>
          <w:ilvl w:val="0"/>
          <w:numId w:val="6"/>
        </w:numPr>
        <w:spacing w:line="240" w:lineRule="atLeast"/>
        <w:ind w:left="1418" w:hanging="567"/>
        <w:rPr>
          <w:rFonts w:ascii="Times New Roman" w:hAnsi="Times New Roman" w:cs="Times New Roman"/>
        </w:rPr>
      </w:pPr>
      <w:r w:rsidRPr="00C14CF8">
        <w:rPr>
          <w:rFonts w:ascii="Times New Roman" w:hAnsi="Times New Roman" w:cs="Times New Roman"/>
        </w:rPr>
        <w:t xml:space="preserve">that person ceases to exist before the </w:t>
      </w:r>
      <w:r w:rsidR="006618E5" w:rsidRPr="00C14CF8">
        <w:rPr>
          <w:rFonts w:ascii="Times New Roman" w:hAnsi="Times New Roman" w:cs="Times New Roman"/>
          <w:b/>
          <w:i/>
        </w:rPr>
        <w:t>date of assessment</w:t>
      </w:r>
      <w:r w:rsidR="005348A3" w:rsidRPr="00C14CF8">
        <w:rPr>
          <w:rFonts w:ascii="Times New Roman" w:hAnsi="Times New Roman" w:cs="Times New Roman"/>
        </w:rPr>
        <w:t>;</w:t>
      </w:r>
    </w:p>
    <w:p w14:paraId="3DDD5DEE" w14:textId="77777777" w:rsidR="00C240ED" w:rsidRDefault="00C240ED" w:rsidP="00C240ED">
      <w:pPr>
        <w:spacing w:before="240" w:line="300" w:lineRule="atLeast"/>
        <w:ind w:left="85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then</w:t>
      </w:r>
      <w:proofErr w:type="gramEnd"/>
      <w:r>
        <w:rPr>
          <w:rFonts w:ascii="Times New Roman" w:hAnsi="Times New Roman" w:cs="Times New Roman"/>
        </w:rPr>
        <w:t>, for the purposes of this Act, t</w:t>
      </w:r>
      <w:r w:rsidRPr="00904B35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levy amount</w:t>
      </w:r>
      <w:r>
        <w:rPr>
          <w:rFonts w:ascii="Times New Roman" w:hAnsi="Times New Roman" w:cs="Times New Roman"/>
        </w:rPr>
        <w:t xml:space="preserve"> for that person for the eligible levy period starting immediately after the relevant eligible revenue period </w:t>
      </w:r>
      <w:r w:rsidRPr="00067A44">
        <w:rPr>
          <w:rFonts w:ascii="Times New Roman" w:hAnsi="Times New Roman" w:cs="Times New Roman"/>
        </w:rPr>
        <w:t xml:space="preserve">is </w:t>
      </w:r>
      <w:r w:rsidR="00EA0729" w:rsidRPr="00067A44">
        <w:rPr>
          <w:rFonts w:ascii="Times New Roman" w:hAnsi="Times New Roman" w:cs="Times New Roman"/>
        </w:rPr>
        <w:t>zero</w:t>
      </w:r>
      <w:r w:rsidR="00EA0729">
        <w:rPr>
          <w:rFonts w:ascii="Times New Roman" w:hAnsi="Times New Roman" w:cs="Times New Roman"/>
        </w:rPr>
        <w:t>.</w:t>
      </w:r>
    </w:p>
    <w:p w14:paraId="706956AA" w14:textId="77777777" w:rsidR="00C240ED" w:rsidRDefault="00C240ED" w:rsidP="00C240ED">
      <w:pPr>
        <w:spacing w:before="240" w:line="300" w:lineRule="atLeast"/>
        <w:ind w:left="85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where</w:t>
      </w:r>
      <w:proofErr w:type="gramEnd"/>
      <w:r>
        <w:rPr>
          <w:rFonts w:ascii="Times New Roman" w:hAnsi="Times New Roman" w:cs="Times New Roman"/>
        </w:rPr>
        <w:t>:</w:t>
      </w:r>
    </w:p>
    <w:p w14:paraId="142EA47B" w14:textId="77777777" w:rsidR="006E377A" w:rsidRPr="006E377A" w:rsidRDefault="006618E5" w:rsidP="006E377A">
      <w:pPr>
        <w:spacing w:before="240" w:line="300" w:lineRule="atLeast"/>
        <w:ind w:left="85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</w:rPr>
        <w:t>date</w:t>
      </w:r>
      <w:proofErr w:type="gramEnd"/>
      <w:r>
        <w:rPr>
          <w:rFonts w:ascii="Times New Roman" w:hAnsi="Times New Roman" w:cs="Times New Roman"/>
          <w:b/>
          <w:bCs/>
          <w:i/>
          <w:iCs/>
        </w:rPr>
        <w:t xml:space="preserve"> of assessment</w:t>
      </w:r>
      <w:r>
        <w:rPr>
          <w:rFonts w:ascii="Times New Roman" w:hAnsi="Times New Roman" w:cs="Times New Roman"/>
        </w:rPr>
        <w:t xml:space="preserve"> </w:t>
      </w:r>
      <w:r w:rsidR="006E377A" w:rsidRPr="006E377A">
        <w:rPr>
          <w:rFonts w:ascii="Times New Roman" w:hAnsi="Times New Roman" w:cs="Times New Roman"/>
        </w:rPr>
        <w:t xml:space="preserve">means the date decided by the ACMA, </w:t>
      </w:r>
      <w:r w:rsidR="00106923">
        <w:rPr>
          <w:rFonts w:ascii="Times New Roman" w:hAnsi="Times New Roman" w:cs="Times New Roman"/>
        </w:rPr>
        <w:t xml:space="preserve">being a date which is </w:t>
      </w:r>
      <w:r w:rsidR="006E377A" w:rsidRPr="006E377A">
        <w:rPr>
          <w:rFonts w:ascii="Times New Roman" w:hAnsi="Times New Roman" w:cs="Times New Roman"/>
        </w:rPr>
        <w:t>no earlier than the end of the relevant eligible revenue period and no later than the date the ACMA issues its writt</w:t>
      </w:r>
      <w:r w:rsidR="00106923">
        <w:rPr>
          <w:rFonts w:ascii="Times New Roman" w:hAnsi="Times New Roman" w:cs="Times New Roman"/>
        </w:rPr>
        <w:t>en assessment under section 100</w:t>
      </w:r>
      <w:r w:rsidR="006E377A" w:rsidRPr="006E377A">
        <w:rPr>
          <w:rFonts w:ascii="Times New Roman" w:hAnsi="Times New Roman" w:cs="Times New Roman"/>
        </w:rPr>
        <w:t>.</w:t>
      </w:r>
    </w:p>
    <w:p w14:paraId="5C68CBBD" w14:textId="77777777" w:rsidR="00F1414F" w:rsidRPr="00F1414F" w:rsidRDefault="00F1414F" w:rsidP="00B81CBC">
      <w:pPr>
        <w:spacing w:before="120" w:line="30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Levy amount</w:t>
      </w:r>
      <w:r w:rsidR="004941D0">
        <w:rPr>
          <w:rFonts w:ascii="Times New Roman" w:hAnsi="Times New Roman" w:cs="Times New Roman"/>
          <w:i/>
        </w:rPr>
        <w:t xml:space="preserve"> –</w:t>
      </w:r>
      <w:r w:rsidR="00B81CBC">
        <w:rPr>
          <w:rFonts w:ascii="Times New Roman" w:hAnsi="Times New Roman" w:cs="Times New Roman"/>
          <w:i/>
        </w:rPr>
        <w:t xml:space="preserve"> </w:t>
      </w:r>
      <w:r w:rsidR="004941D0">
        <w:rPr>
          <w:rFonts w:ascii="Times New Roman" w:hAnsi="Times New Roman" w:cs="Times New Roman"/>
          <w:i/>
        </w:rPr>
        <w:t>for participating persons under external administration</w:t>
      </w:r>
    </w:p>
    <w:p w14:paraId="3B5CEF52" w14:textId="77777777" w:rsidR="00904B35" w:rsidRDefault="00904B35" w:rsidP="007C1602">
      <w:pPr>
        <w:spacing w:before="240" w:line="300" w:lineRule="atLeast"/>
        <w:ind w:left="851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9279B3">
        <w:rPr>
          <w:rFonts w:ascii="Times New Roman" w:hAnsi="Times New Roman" w:cs="Times New Roman"/>
        </w:rPr>
        <w:t>1A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>If:</w:t>
      </w:r>
    </w:p>
    <w:p w14:paraId="7755F893" w14:textId="77777777" w:rsidR="00C14CF8" w:rsidRDefault="00C14CF8" w:rsidP="007C1602">
      <w:pPr>
        <w:ind w:left="851" w:hanging="851"/>
        <w:rPr>
          <w:rFonts w:ascii="Times New Roman" w:hAnsi="Times New Roman" w:cs="Times New Roman"/>
        </w:rPr>
      </w:pPr>
    </w:p>
    <w:p w14:paraId="382E0CCC" w14:textId="77777777" w:rsidR="00C14CF8" w:rsidRDefault="00904B35" w:rsidP="00B81CBC">
      <w:pPr>
        <w:numPr>
          <w:ilvl w:val="0"/>
          <w:numId w:val="7"/>
        </w:numPr>
        <w:spacing w:line="240" w:lineRule="atLeast"/>
        <w:ind w:left="1418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person is a </w:t>
      </w:r>
      <w:r w:rsidR="006A313C">
        <w:rPr>
          <w:rFonts w:ascii="Times New Roman" w:hAnsi="Times New Roman" w:cs="Times New Roman"/>
        </w:rPr>
        <w:t xml:space="preserve">participating person </w:t>
      </w:r>
      <w:r w:rsidR="008E5269">
        <w:rPr>
          <w:rFonts w:ascii="Times New Roman" w:hAnsi="Times New Roman" w:cs="Times New Roman"/>
        </w:rPr>
        <w:t xml:space="preserve">for </w:t>
      </w:r>
      <w:r w:rsidR="009B1374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 eligible revenue period</w:t>
      </w:r>
      <w:r w:rsidR="009B1374">
        <w:rPr>
          <w:rFonts w:ascii="Times New Roman" w:hAnsi="Times New Roman" w:cs="Times New Roman"/>
        </w:rPr>
        <w:t xml:space="preserve"> (the </w:t>
      </w:r>
      <w:r w:rsidR="005F78BB" w:rsidRPr="005F78BB">
        <w:rPr>
          <w:rFonts w:ascii="Times New Roman" w:hAnsi="Times New Roman" w:cs="Times New Roman"/>
          <w:b/>
          <w:i/>
        </w:rPr>
        <w:t>relevant eligible revenue period</w:t>
      </w:r>
      <w:r w:rsidR="009B137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  <w:r w:rsidR="00B81CBC">
        <w:rPr>
          <w:rFonts w:ascii="Times New Roman" w:hAnsi="Times New Roman" w:cs="Times New Roman"/>
        </w:rPr>
        <w:t xml:space="preserve"> and</w:t>
      </w:r>
    </w:p>
    <w:p w14:paraId="59ADCF71" w14:textId="77777777" w:rsidR="00B81CBC" w:rsidRPr="00B81CBC" w:rsidRDefault="00B81CBC" w:rsidP="00B81CBC">
      <w:pPr>
        <w:spacing w:line="240" w:lineRule="atLeast"/>
        <w:ind w:left="1418"/>
        <w:rPr>
          <w:rFonts w:ascii="Times New Roman" w:hAnsi="Times New Roman" w:cs="Times New Roman"/>
        </w:rPr>
      </w:pPr>
    </w:p>
    <w:p w14:paraId="7BFBFA03" w14:textId="77777777" w:rsidR="00387008" w:rsidRPr="00C14CF8" w:rsidRDefault="003E3E87" w:rsidP="00503027">
      <w:pPr>
        <w:numPr>
          <w:ilvl w:val="0"/>
          <w:numId w:val="7"/>
        </w:numPr>
        <w:spacing w:line="240" w:lineRule="atLeast"/>
        <w:ind w:left="1418" w:hanging="567"/>
        <w:rPr>
          <w:rFonts w:ascii="Times New Roman" w:hAnsi="Times New Roman" w:cs="Times New Roman"/>
        </w:rPr>
      </w:pPr>
      <w:r w:rsidRPr="00C14CF8">
        <w:rPr>
          <w:rFonts w:ascii="Times New Roman" w:hAnsi="Times New Roman" w:cs="Times New Roman"/>
        </w:rPr>
        <w:t xml:space="preserve">that person is an </w:t>
      </w:r>
      <w:r w:rsidR="005F78BB" w:rsidRPr="00C14CF8">
        <w:rPr>
          <w:rFonts w:ascii="Times New Roman" w:hAnsi="Times New Roman" w:cs="Times New Roman"/>
          <w:b/>
          <w:i/>
        </w:rPr>
        <w:t>externally-administered body corporate</w:t>
      </w:r>
      <w:r w:rsidRPr="00C14CF8">
        <w:rPr>
          <w:rFonts w:ascii="Times New Roman" w:hAnsi="Times New Roman" w:cs="Times New Roman"/>
        </w:rPr>
        <w:t xml:space="preserve"> </w:t>
      </w:r>
      <w:r w:rsidR="00A32256" w:rsidRPr="00C14CF8">
        <w:rPr>
          <w:rFonts w:ascii="Times New Roman" w:hAnsi="Times New Roman" w:cs="Times New Roman"/>
        </w:rPr>
        <w:t>before the</w:t>
      </w:r>
      <w:r w:rsidR="00A32256" w:rsidRPr="00C14CF8">
        <w:rPr>
          <w:rFonts w:ascii="Times New Roman" w:hAnsi="Times New Roman" w:cs="Times New Roman"/>
          <w:b/>
          <w:i/>
        </w:rPr>
        <w:t xml:space="preserve"> date of assessment</w:t>
      </w:r>
      <w:r w:rsidRPr="00C14CF8">
        <w:rPr>
          <w:rFonts w:ascii="Times New Roman" w:hAnsi="Times New Roman" w:cs="Times New Roman"/>
        </w:rPr>
        <w:t>;</w:t>
      </w:r>
    </w:p>
    <w:p w14:paraId="0CB34EBD" w14:textId="77777777" w:rsidR="007C1602" w:rsidRDefault="007C1602" w:rsidP="00503027">
      <w:pPr>
        <w:spacing w:line="300" w:lineRule="atLeast"/>
        <w:ind w:left="851"/>
        <w:rPr>
          <w:rFonts w:ascii="Times New Roman" w:hAnsi="Times New Roman" w:cs="Times New Roman"/>
        </w:rPr>
      </w:pPr>
    </w:p>
    <w:p w14:paraId="55E04FB2" w14:textId="77777777" w:rsidR="003E3E87" w:rsidRDefault="003E3E87" w:rsidP="00503027">
      <w:pPr>
        <w:ind w:left="85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then</w:t>
      </w:r>
      <w:proofErr w:type="gramEnd"/>
      <w:r>
        <w:rPr>
          <w:rFonts w:ascii="Times New Roman" w:hAnsi="Times New Roman" w:cs="Times New Roman"/>
        </w:rPr>
        <w:t>, for the purposes of this Act, t</w:t>
      </w:r>
      <w:r w:rsidRPr="00904B35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levy amount</w:t>
      </w:r>
      <w:r>
        <w:rPr>
          <w:rFonts w:ascii="Times New Roman" w:hAnsi="Times New Roman" w:cs="Times New Roman"/>
        </w:rPr>
        <w:t xml:space="preserve"> for </w:t>
      </w:r>
      <w:r w:rsidR="00DE39EC">
        <w:rPr>
          <w:rFonts w:ascii="Times New Roman" w:hAnsi="Times New Roman" w:cs="Times New Roman"/>
        </w:rPr>
        <w:t xml:space="preserve">that </w:t>
      </w:r>
      <w:r>
        <w:rPr>
          <w:rFonts w:ascii="Times New Roman" w:hAnsi="Times New Roman" w:cs="Times New Roman"/>
        </w:rPr>
        <w:t xml:space="preserve">person for the eligible levy period starting immediately after the </w:t>
      </w:r>
      <w:r w:rsidR="009B1374">
        <w:rPr>
          <w:rFonts w:ascii="Times New Roman" w:hAnsi="Times New Roman" w:cs="Times New Roman"/>
        </w:rPr>
        <w:t>relevant</w:t>
      </w:r>
      <w:r>
        <w:rPr>
          <w:rFonts w:ascii="Times New Roman" w:hAnsi="Times New Roman" w:cs="Times New Roman"/>
        </w:rPr>
        <w:t xml:space="preserve"> eligible revenue period is the amount worked </w:t>
      </w:r>
      <w:r w:rsidR="00E27AD7">
        <w:rPr>
          <w:rFonts w:ascii="Times New Roman" w:hAnsi="Times New Roman" w:cs="Times New Roman"/>
        </w:rPr>
        <w:t xml:space="preserve">out </w:t>
      </w:r>
      <w:r>
        <w:rPr>
          <w:rFonts w:ascii="Times New Roman" w:hAnsi="Times New Roman" w:cs="Times New Roman"/>
        </w:rPr>
        <w:t>using th</w:t>
      </w:r>
      <w:r w:rsidR="00E27AD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formula:</w:t>
      </w:r>
    </w:p>
    <w:p w14:paraId="195E51DC" w14:textId="77777777" w:rsidR="003E3E87" w:rsidRDefault="003E3E87" w:rsidP="00503027">
      <w:pPr>
        <w:spacing w:before="240" w:line="300" w:lineRule="atLeast"/>
        <w:ind w:left="851"/>
        <w:rPr>
          <w:rFonts w:ascii="Times New Roman" w:hAnsi="Times New Roman" w:cs="Times New Roman"/>
          <w:sz w:val="24"/>
          <w:szCs w:val="24"/>
        </w:rPr>
      </w:pPr>
      <w:r w:rsidRPr="002D1F4B">
        <w:rPr>
          <w:rFonts w:ascii="Times New Roman" w:hAnsi="Times New Roman" w:cs="Times New Roman"/>
          <w:sz w:val="24"/>
          <w:szCs w:val="24"/>
        </w:rPr>
        <w:t>Levy contribution factor</w:t>
      </w:r>
      <w:r>
        <w:rPr>
          <w:rFonts w:ascii="Times New Roman" w:hAnsi="Times New Roman" w:cs="Times New Roman"/>
          <w:sz w:val="24"/>
          <w:szCs w:val="24"/>
        </w:rPr>
        <w:t xml:space="preserve"> x Overall levy </w:t>
      </w:r>
      <w:r w:rsidR="006A4F3B">
        <w:rPr>
          <w:rFonts w:ascii="Times New Roman" w:hAnsi="Times New Roman" w:cs="Times New Roman"/>
          <w:sz w:val="24"/>
          <w:szCs w:val="24"/>
        </w:rPr>
        <w:t>target</w:t>
      </w:r>
      <w:r>
        <w:rPr>
          <w:rFonts w:ascii="Times New Roman" w:hAnsi="Times New Roman" w:cs="Times New Roman"/>
          <w:sz w:val="24"/>
          <w:szCs w:val="24"/>
        </w:rPr>
        <w:t xml:space="preserve"> amount</w:t>
      </w:r>
    </w:p>
    <w:p w14:paraId="52771181" w14:textId="77777777" w:rsidR="003E3E87" w:rsidRDefault="003E3E87" w:rsidP="00503027">
      <w:pPr>
        <w:spacing w:before="240" w:line="300" w:lineRule="atLeast"/>
        <w:ind w:left="85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where</w:t>
      </w:r>
      <w:proofErr w:type="gramEnd"/>
      <w:r>
        <w:rPr>
          <w:rFonts w:ascii="Times New Roman" w:hAnsi="Times New Roman" w:cs="Times New Roman"/>
        </w:rPr>
        <w:t>:</w:t>
      </w:r>
    </w:p>
    <w:p w14:paraId="3CE75EA0" w14:textId="77777777" w:rsidR="00A32256" w:rsidRDefault="00A32256" w:rsidP="00503027">
      <w:pPr>
        <w:spacing w:before="120" w:line="300" w:lineRule="atLeast"/>
        <w:ind w:left="85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</w:rPr>
        <w:t>date</w:t>
      </w:r>
      <w:proofErr w:type="gramEnd"/>
      <w:r w:rsidR="002D352C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of assessment</w:t>
      </w:r>
      <w:r>
        <w:rPr>
          <w:rFonts w:ascii="Times New Roman" w:hAnsi="Times New Roman" w:cs="Times New Roman"/>
        </w:rPr>
        <w:t xml:space="preserve"> </w:t>
      </w:r>
      <w:r w:rsidR="008B1F39" w:rsidRPr="008B1F39">
        <w:t xml:space="preserve"> </w:t>
      </w:r>
      <w:r w:rsidR="00106923" w:rsidRPr="006E377A">
        <w:rPr>
          <w:rFonts w:ascii="Times New Roman" w:hAnsi="Times New Roman" w:cs="Times New Roman"/>
        </w:rPr>
        <w:t xml:space="preserve">means the date decided by the ACMA, </w:t>
      </w:r>
      <w:r w:rsidR="00106923">
        <w:rPr>
          <w:rFonts w:ascii="Times New Roman" w:hAnsi="Times New Roman" w:cs="Times New Roman"/>
        </w:rPr>
        <w:t xml:space="preserve">being a date which is </w:t>
      </w:r>
      <w:r w:rsidR="00106923" w:rsidRPr="006E377A">
        <w:rPr>
          <w:rFonts w:ascii="Times New Roman" w:hAnsi="Times New Roman" w:cs="Times New Roman"/>
        </w:rPr>
        <w:t>no earlier than the end of the relevant eligible revenue period and no later than the date the ACMA issues its writt</w:t>
      </w:r>
      <w:r w:rsidR="00106923">
        <w:rPr>
          <w:rFonts w:ascii="Times New Roman" w:hAnsi="Times New Roman" w:cs="Times New Roman"/>
        </w:rPr>
        <w:t>en assessment under section 100</w:t>
      </w:r>
      <w:r w:rsidR="00106923" w:rsidRPr="006E377A">
        <w:rPr>
          <w:rFonts w:ascii="Times New Roman" w:hAnsi="Times New Roman" w:cs="Times New Roman"/>
        </w:rPr>
        <w:t>.</w:t>
      </w:r>
    </w:p>
    <w:p w14:paraId="1325F506" w14:textId="77777777" w:rsidR="000D55DA" w:rsidRDefault="000D55DA" w:rsidP="00503027">
      <w:pPr>
        <w:pStyle w:val="definition"/>
        <w:spacing w:before="120"/>
        <w:ind w:left="851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i/>
        </w:rPr>
        <w:t>e</w:t>
      </w:r>
      <w:r w:rsidRPr="00387008">
        <w:rPr>
          <w:rFonts w:ascii="Times New Roman" w:hAnsi="Times New Roman"/>
          <w:b/>
          <w:i/>
        </w:rPr>
        <w:t>xternal</w:t>
      </w:r>
      <w:r>
        <w:rPr>
          <w:rFonts w:ascii="Times New Roman" w:hAnsi="Times New Roman"/>
          <w:b/>
          <w:i/>
        </w:rPr>
        <w:t>ly-</w:t>
      </w:r>
      <w:r w:rsidRPr="00387008">
        <w:rPr>
          <w:rFonts w:ascii="Times New Roman" w:hAnsi="Times New Roman"/>
          <w:b/>
          <w:i/>
        </w:rPr>
        <w:t>administ</w:t>
      </w:r>
      <w:r>
        <w:rPr>
          <w:rFonts w:ascii="Times New Roman" w:hAnsi="Times New Roman"/>
          <w:b/>
          <w:i/>
        </w:rPr>
        <w:t>ered</w:t>
      </w:r>
      <w:proofErr w:type="gramEnd"/>
      <w:r>
        <w:rPr>
          <w:rFonts w:ascii="Times New Roman" w:hAnsi="Times New Roman"/>
          <w:b/>
          <w:i/>
        </w:rPr>
        <w:t xml:space="preserve"> body corporate</w:t>
      </w:r>
      <w:r w:rsidRPr="00387008">
        <w:rPr>
          <w:rFonts w:ascii="Times New Roman" w:hAnsi="Times New Roman"/>
        </w:rPr>
        <w:t xml:space="preserve"> has the same meaning as in section </w:t>
      </w:r>
      <w:r>
        <w:rPr>
          <w:rFonts w:ascii="Times New Roman" w:hAnsi="Times New Roman"/>
        </w:rPr>
        <w:t>9</w:t>
      </w:r>
      <w:r w:rsidRPr="00387008">
        <w:rPr>
          <w:rFonts w:ascii="Times New Roman" w:hAnsi="Times New Roman"/>
        </w:rPr>
        <w:t xml:space="preserve"> of the </w:t>
      </w:r>
      <w:r w:rsidRPr="00387008">
        <w:rPr>
          <w:rFonts w:ascii="Times New Roman" w:hAnsi="Times New Roman"/>
          <w:i/>
        </w:rPr>
        <w:t>Corporations Act 2001</w:t>
      </w:r>
      <w:r w:rsidRPr="00387008">
        <w:rPr>
          <w:rFonts w:ascii="Times New Roman" w:hAnsi="Times New Roman"/>
        </w:rPr>
        <w:t>.</w:t>
      </w:r>
    </w:p>
    <w:p w14:paraId="323592F0" w14:textId="77777777" w:rsidR="003E3E87" w:rsidRDefault="003E3E87" w:rsidP="00503027">
      <w:pPr>
        <w:spacing w:before="240" w:line="300" w:lineRule="atLeast"/>
        <w:ind w:left="85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</w:rPr>
        <w:lastRenderedPageBreak/>
        <w:t>levy</w:t>
      </w:r>
      <w:proofErr w:type="gramEnd"/>
      <w:r>
        <w:rPr>
          <w:rFonts w:ascii="Times New Roman" w:hAnsi="Times New Roman" w:cs="Times New Roman"/>
          <w:b/>
          <w:bCs/>
          <w:i/>
          <w:iCs/>
        </w:rPr>
        <w:t xml:space="preserve"> contribution factor</w:t>
      </w:r>
      <w:r>
        <w:rPr>
          <w:rFonts w:ascii="Times New Roman" w:hAnsi="Times New Roman" w:cs="Times New Roman"/>
        </w:rPr>
        <w:t xml:space="preserve"> means the person’s levy contribution factor for the eligible </w:t>
      </w:r>
      <w:r w:rsidR="00E27AD7">
        <w:rPr>
          <w:rFonts w:ascii="Times New Roman" w:hAnsi="Times New Roman" w:cs="Times New Roman"/>
        </w:rPr>
        <w:t>levy</w:t>
      </w:r>
      <w:r>
        <w:rPr>
          <w:rFonts w:ascii="Times New Roman" w:hAnsi="Times New Roman" w:cs="Times New Roman"/>
        </w:rPr>
        <w:t xml:space="preserve"> period</w:t>
      </w:r>
      <w:r w:rsidR="00B80B1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worked out under section 98.</w:t>
      </w:r>
    </w:p>
    <w:p w14:paraId="4C52DE06" w14:textId="77777777" w:rsidR="00C14CF8" w:rsidRDefault="00C14CF8" w:rsidP="00503027">
      <w:pPr>
        <w:ind w:left="851"/>
        <w:rPr>
          <w:rFonts w:ascii="Times New Roman" w:hAnsi="Times New Roman" w:cs="Times New Roman"/>
          <w:b/>
          <w:bCs/>
          <w:i/>
          <w:iCs/>
        </w:rPr>
      </w:pPr>
    </w:p>
    <w:p w14:paraId="221C680B" w14:textId="77777777" w:rsidR="003E3E87" w:rsidRPr="00FF52F0" w:rsidRDefault="003E3E87" w:rsidP="00503027">
      <w:pPr>
        <w:ind w:left="851"/>
        <w:rPr>
          <w:rFonts w:ascii="Times New Roman" w:hAnsi="Times New Roman" w:cs="Times New Roman"/>
        </w:rPr>
      </w:pPr>
      <w:proofErr w:type="gramStart"/>
      <w:r w:rsidRPr="00FF52F0">
        <w:rPr>
          <w:rFonts w:ascii="Times New Roman" w:hAnsi="Times New Roman" w:cs="Times New Roman"/>
          <w:b/>
          <w:bCs/>
          <w:i/>
          <w:iCs/>
        </w:rPr>
        <w:t>overall</w:t>
      </w:r>
      <w:proofErr w:type="gramEnd"/>
      <w:r w:rsidRPr="00FF52F0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 xml:space="preserve">levy </w:t>
      </w:r>
      <w:r w:rsidR="006A4F3B">
        <w:rPr>
          <w:rFonts w:ascii="Times New Roman" w:hAnsi="Times New Roman" w:cs="Times New Roman"/>
          <w:b/>
          <w:bCs/>
          <w:i/>
          <w:iCs/>
        </w:rPr>
        <w:t>target</w:t>
      </w:r>
      <w:r>
        <w:rPr>
          <w:rFonts w:ascii="Times New Roman" w:hAnsi="Times New Roman" w:cs="Times New Roman"/>
          <w:b/>
          <w:bCs/>
          <w:i/>
          <w:iCs/>
        </w:rPr>
        <w:t xml:space="preserve"> amount</w:t>
      </w:r>
      <w:r>
        <w:rPr>
          <w:rFonts w:ascii="Times New Roman" w:hAnsi="Times New Roman" w:cs="Times New Roman"/>
          <w:bCs/>
          <w:iCs/>
        </w:rPr>
        <w:t xml:space="preserve"> means the overall levy </w:t>
      </w:r>
      <w:r w:rsidR="006A4F3B">
        <w:rPr>
          <w:rFonts w:ascii="Times New Roman" w:hAnsi="Times New Roman" w:cs="Times New Roman"/>
          <w:bCs/>
          <w:iCs/>
        </w:rPr>
        <w:t>target</w:t>
      </w:r>
      <w:r w:rsidR="002F2E56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amount for the eligible levy period</w:t>
      </w:r>
      <w:r w:rsidR="006A4F3B">
        <w:rPr>
          <w:rFonts w:ascii="Times New Roman" w:hAnsi="Times New Roman" w:cs="Times New Roman"/>
          <w:bCs/>
          <w:iCs/>
        </w:rPr>
        <w:t xml:space="preserve"> worked out under section 88</w:t>
      </w:r>
      <w:r>
        <w:rPr>
          <w:rFonts w:ascii="Times New Roman" w:hAnsi="Times New Roman" w:cs="Times New Roman"/>
          <w:bCs/>
          <w:iCs/>
        </w:rPr>
        <w:t>.</w:t>
      </w:r>
    </w:p>
    <w:p w14:paraId="36D03BFF" w14:textId="77777777" w:rsidR="003E3E87" w:rsidRDefault="003E3E87" w:rsidP="00503027">
      <w:pPr>
        <w:spacing w:before="240" w:line="300" w:lineRule="atLeast"/>
        <w:ind w:left="1701" w:hanging="8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Note:</w:t>
      </w:r>
      <w:r>
        <w:rPr>
          <w:rFonts w:ascii="Times New Roman" w:hAnsi="Times New Roman" w:cs="Times New Roman"/>
          <w:sz w:val="22"/>
          <w:szCs w:val="22"/>
        </w:rPr>
        <w:tab/>
        <w:t xml:space="preserve">External administration </w:t>
      </w:r>
      <w:r w:rsidR="00E27AD7">
        <w:rPr>
          <w:rFonts w:ascii="Times New Roman" w:hAnsi="Times New Roman" w:cs="Times New Roman"/>
          <w:sz w:val="22"/>
          <w:szCs w:val="22"/>
        </w:rPr>
        <w:t>is</w:t>
      </w:r>
      <w:r>
        <w:rPr>
          <w:rFonts w:ascii="Times New Roman" w:hAnsi="Times New Roman" w:cs="Times New Roman"/>
          <w:sz w:val="22"/>
          <w:szCs w:val="22"/>
        </w:rPr>
        <w:t xml:space="preserve"> primarily dealt with by Chapter 5 of the </w:t>
      </w:r>
      <w:r>
        <w:rPr>
          <w:rFonts w:ascii="Times New Roman" w:hAnsi="Times New Roman" w:cs="Times New Roman"/>
          <w:i/>
          <w:sz w:val="22"/>
          <w:szCs w:val="22"/>
        </w:rPr>
        <w:t>Corporations Act 2001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</w:rPr>
        <w:t>Cth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). Chapter 5 includes provisions dealing with schemes of arrangement, </w:t>
      </w:r>
      <w:r w:rsidR="00E27AD7">
        <w:rPr>
          <w:rFonts w:ascii="Times New Roman" w:hAnsi="Times New Roman" w:cs="Times New Roman"/>
          <w:sz w:val="22"/>
          <w:szCs w:val="22"/>
        </w:rPr>
        <w:t xml:space="preserve">administration, </w:t>
      </w:r>
      <w:proofErr w:type="gramStart"/>
      <w:r>
        <w:rPr>
          <w:rFonts w:ascii="Times New Roman" w:hAnsi="Times New Roman" w:cs="Times New Roman"/>
          <w:sz w:val="22"/>
          <w:szCs w:val="22"/>
        </w:rPr>
        <w:t>receivership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and winding up. </w:t>
      </w:r>
    </w:p>
    <w:p w14:paraId="6D9A82D8" w14:textId="77777777" w:rsidR="003E3E87" w:rsidRDefault="003E3E87" w:rsidP="003E3E87">
      <w:pPr>
        <w:spacing w:before="240" w:line="300" w:lineRule="atLeast"/>
        <w:ind w:left="1701" w:hanging="8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Note:</w:t>
      </w:r>
      <w:r>
        <w:rPr>
          <w:rFonts w:ascii="Times New Roman" w:hAnsi="Times New Roman" w:cs="Times New Roman"/>
          <w:sz w:val="22"/>
          <w:szCs w:val="22"/>
        </w:rPr>
        <w:tab/>
        <w:t xml:space="preserve">The </w:t>
      </w:r>
      <w:r>
        <w:rPr>
          <w:rFonts w:ascii="Times New Roman" w:hAnsi="Times New Roman" w:cs="Times New Roman"/>
          <w:i/>
          <w:sz w:val="22"/>
          <w:szCs w:val="22"/>
        </w:rPr>
        <w:t>Telecommunications (Industry Levy) Act 2011</w:t>
      </w:r>
      <w:r>
        <w:rPr>
          <w:rFonts w:ascii="Times New Roman" w:hAnsi="Times New Roman" w:cs="Times New Roman"/>
          <w:sz w:val="22"/>
          <w:szCs w:val="22"/>
        </w:rPr>
        <w:t xml:space="preserve"> imposes levy on the levy amount.</w:t>
      </w:r>
    </w:p>
    <w:p w14:paraId="5B9A972C" w14:textId="77777777" w:rsidR="004941D0" w:rsidRPr="004941D0" w:rsidRDefault="004941D0" w:rsidP="00AB02CE">
      <w:pPr>
        <w:keepNext/>
        <w:keepLines/>
        <w:spacing w:before="240" w:line="300" w:lineRule="atLeas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</w:rPr>
        <w:t>Levy amount –</w:t>
      </w:r>
      <w:r w:rsidR="00AB02CE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all other participating persons</w:t>
      </w:r>
    </w:p>
    <w:p w14:paraId="54A652D1" w14:textId="77777777" w:rsidR="000077E9" w:rsidRDefault="00380342" w:rsidP="00F86B7C">
      <w:pPr>
        <w:keepNext/>
        <w:keepLines/>
        <w:spacing w:before="240" w:line="300" w:lineRule="atLeast"/>
        <w:ind w:left="851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9279B3">
        <w:rPr>
          <w:rFonts w:ascii="Times New Roman" w:hAnsi="Times New Roman" w:cs="Times New Roman"/>
        </w:rPr>
        <w:t>1</w:t>
      </w:r>
      <w:r w:rsidR="00AB02C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ab/>
        <w:t xml:space="preserve">If: </w:t>
      </w:r>
    </w:p>
    <w:p w14:paraId="0BC401FB" w14:textId="77777777" w:rsidR="00DD59FA" w:rsidRDefault="00380342">
      <w:pPr>
        <w:keepNext/>
        <w:keepLines/>
        <w:numPr>
          <w:ilvl w:val="0"/>
          <w:numId w:val="3"/>
        </w:numPr>
        <w:spacing w:before="240" w:line="300" w:lineRule="atLeast"/>
        <w:ind w:left="1418" w:hanging="562"/>
        <w:rPr>
          <w:rFonts w:ascii="Times New Roman" w:hAnsi="Times New Roman" w:cs="Times New Roman"/>
          <w:b/>
          <w:bCs/>
          <w:iCs/>
          <w:u w:val="single"/>
        </w:rPr>
      </w:pPr>
      <w:r w:rsidRPr="00102A64">
        <w:rPr>
          <w:rFonts w:ascii="Times New Roman" w:hAnsi="Times New Roman" w:cs="Times New Roman"/>
        </w:rPr>
        <w:t xml:space="preserve">a person is a participating person for </w:t>
      </w:r>
      <w:r w:rsidR="00CA521B">
        <w:rPr>
          <w:rFonts w:ascii="Times New Roman" w:hAnsi="Times New Roman" w:cs="Times New Roman"/>
        </w:rPr>
        <w:t xml:space="preserve">an </w:t>
      </w:r>
      <w:r w:rsidRPr="00102A64">
        <w:rPr>
          <w:rFonts w:ascii="Times New Roman" w:hAnsi="Times New Roman" w:cs="Times New Roman"/>
        </w:rPr>
        <w:t>eligible revenue period</w:t>
      </w:r>
      <w:r w:rsidR="00BC6022">
        <w:rPr>
          <w:rFonts w:ascii="Times New Roman" w:hAnsi="Times New Roman" w:cs="Times New Roman"/>
        </w:rPr>
        <w:t xml:space="preserve"> (the </w:t>
      </w:r>
      <w:r w:rsidR="00BC6022" w:rsidRPr="005F78BB">
        <w:rPr>
          <w:rFonts w:ascii="Times New Roman" w:hAnsi="Times New Roman" w:cs="Times New Roman"/>
          <w:b/>
          <w:i/>
        </w:rPr>
        <w:t>relevant eligible revenue period</w:t>
      </w:r>
      <w:r w:rsidR="00BC6022">
        <w:rPr>
          <w:rFonts w:ascii="Times New Roman" w:hAnsi="Times New Roman" w:cs="Times New Roman"/>
        </w:rPr>
        <w:t>)</w:t>
      </w:r>
      <w:r w:rsidRPr="00102A64">
        <w:rPr>
          <w:rFonts w:ascii="Times New Roman" w:hAnsi="Times New Roman" w:cs="Times New Roman"/>
        </w:rPr>
        <w:t>; and</w:t>
      </w:r>
    </w:p>
    <w:p w14:paraId="798CBCCB" w14:textId="77777777" w:rsidR="00DD59FA" w:rsidRDefault="009B1374">
      <w:pPr>
        <w:keepNext/>
        <w:keepLines/>
        <w:spacing w:before="240" w:line="300" w:lineRule="atLeast"/>
        <w:ind w:left="851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(b</w:t>
      </w:r>
      <w:r w:rsidR="00380342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</w:t>
      </w:r>
      <w:proofErr w:type="gramStart"/>
      <w:r w:rsidR="00380342">
        <w:rPr>
          <w:rFonts w:ascii="Times New Roman" w:hAnsi="Times New Roman" w:cs="Times New Roman"/>
        </w:rPr>
        <w:t>subsection</w:t>
      </w:r>
      <w:r w:rsidR="008E08F0">
        <w:rPr>
          <w:rFonts w:ascii="Times New Roman" w:hAnsi="Times New Roman" w:cs="Times New Roman"/>
        </w:rPr>
        <w:t>s</w:t>
      </w:r>
      <w:proofErr w:type="gramEnd"/>
      <w:r w:rsidR="00380342">
        <w:rPr>
          <w:rFonts w:ascii="Times New Roman" w:hAnsi="Times New Roman" w:cs="Times New Roman"/>
        </w:rPr>
        <w:t xml:space="preserve"> (</w:t>
      </w:r>
      <w:r w:rsidR="009279B3">
        <w:rPr>
          <w:rFonts w:ascii="Times New Roman" w:hAnsi="Times New Roman" w:cs="Times New Roman"/>
        </w:rPr>
        <w:t>1</w:t>
      </w:r>
      <w:r w:rsidR="00380342">
        <w:rPr>
          <w:rFonts w:ascii="Times New Roman" w:hAnsi="Times New Roman" w:cs="Times New Roman"/>
        </w:rPr>
        <w:t>)</w:t>
      </w:r>
      <w:r w:rsidR="008E08F0">
        <w:rPr>
          <w:rFonts w:ascii="Times New Roman" w:hAnsi="Times New Roman" w:cs="Times New Roman"/>
        </w:rPr>
        <w:t xml:space="preserve"> and (</w:t>
      </w:r>
      <w:r w:rsidR="009279B3">
        <w:rPr>
          <w:rFonts w:ascii="Times New Roman" w:hAnsi="Times New Roman" w:cs="Times New Roman"/>
        </w:rPr>
        <w:t>1</w:t>
      </w:r>
      <w:r w:rsidR="002D352C">
        <w:rPr>
          <w:rFonts w:ascii="Times New Roman" w:hAnsi="Times New Roman" w:cs="Times New Roman"/>
        </w:rPr>
        <w:t>A</w:t>
      </w:r>
      <w:r w:rsidR="008E08F0">
        <w:rPr>
          <w:rFonts w:ascii="Times New Roman" w:hAnsi="Times New Roman" w:cs="Times New Roman"/>
        </w:rPr>
        <w:t>)</w:t>
      </w:r>
      <w:r w:rsidR="00380342">
        <w:rPr>
          <w:rFonts w:ascii="Times New Roman" w:hAnsi="Times New Roman" w:cs="Times New Roman"/>
        </w:rPr>
        <w:t xml:space="preserve"> do not apply to that person</w:t>
      </w:r>
      <w:r w:rsidR="00840CC6">
        <w:rPr>
          <w:rFonts w:ascii="Times New Roman" w:hAnsi="Times New Roman" w:cs="Times New Roman"/>
        </w:rPr>
        <w:t>;</w:t>
      </w:r>
    </w:p>
    <w:p w14:paraId="2733A3F2" w14:textId="77777777" w:rsidR="00904B35" w:rsidRDefault="00904B35" w:rsidP="00F86B7C">
      <w:pPr>
        <w:keepNext/>
        <w:keepLines/>
        <w:spacing w:before="240" w:line="300" w:lineRule="atLeast"/>
        <w:ind w:left="85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then</w:t>
      </w:r>
      <w:proofErr w:type="gramEnd"/>
      <w:r>
        <w:rPr>
          <w:rFonts w:ascii="Times New Roman" w:hAnsi="Times New Roman" w:cs="Times New Roman"/>
        </w:rPr>
        <w:t xml:space="preserve">, for the purposes of this Act, the </w:t>
      </w:r>
      <w:r>
        <w:rPr>
          <w:rFonts w:ascii="Times New Roman" w:hAnsi="Times New Roman" w:cs="Times New Roman"/>
          <w:b/>
          <w:bCs/>
          <w:i/>
          <w:iCs/>
        </w:rPr>
        <w:t>levy amount</w:t>
      </w:r>
      <w:r>
        <w:rPr>
          <w:rFonts w:ascii="Times New Roman" w:hAnsi="Times New Roman" w:cs="Times New Roman"/>
        </w:rPr>
        <w:t xml:space="preserve"> for </w:t>
      </w:r>
      <w:r w:rsidR="009C3AC2">
        <w:rPr>
          <w:rFonts w:ascii="Times New Roman" w:hAnsi="Times New Roman" w:cs="Times New Roman"/>
        </w:rPr>
        <w:t xml:space="preserve">that </w:t>
      </w:r>
      <w:r>
        <w:rPr>
          <w:rFonts w:ascii="Times New Roman" w:hAnsi="Times New Roman" w:cs="Times New Roman"/>
        </w:rPr>
        <w:t xml:space="preserve">person for the eligible levy period starting immediately after the </w:t>
      </w:r>
      <w:r w:rsidR="00BC6022">
        <w:rPr>
          <w:rFonts w:ascii="Times New Roman" w:hAnsi="Times New Roman" w:cs="Times New Roman"/>
        </w:rPr>
        <w:t>relevant</w:t>
      </w:r>
      <w:r>
        <w:rPr>
          <w:rFonts w:ascii="Times New Roman" w:hAnsi="Times New Roman" w:cs="Times New Roman"/>
        </w:rPr>
        <w:t xml:space="preserve"> eligible revenue period is the amount worked </w:t>
      </w:r>
      <w:r w:rsidR="00F1414F">
        <w:rPr>
          <w:rFonts w:ascii="Times New Roman" w:hAnsi="Times New Roman" w:cs="Times New Roman"/>
        </w:rPr>
        <w:t xml:space="preserve">out </w:t>
      </w:r>
      <w:r>
        <w:rPr>
          <w:rFonts w:ascii="Times New Roman" w:hAnsi="Times New Roman" w:cs="Times New Roman"/>
        </w:rPr>
        <w:t>using th</w:t>
      </w:r>
      <w:r w:rsidR="00F1414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formula:</w:t>
      </w:r>
    </w:p>
    <w:p w14:paraId="0325397C" w14:textId="77777777" w:rsidR="00B949F4" w:rsidRDefault="00B949F4" w:rsidP="00B949F4">
      <w:pPr>
        <w:spacing w:before="240" w:line="300" w:lineRule="atLeast"/>
        <w:ind w:left="851"/>
        <w:rPr>
          <w:rFonts w:ascii="Times New Roman" w:hAnsi="Times New Roman" w:cs="Times New Roman"/>
          <w:sz w:val="24"/>
          <w:szCs w:val="24"/>
        </w:rPr>
      </w:pPr>
      <w:r w:rsidRPr="006A313C">
        <w:rPr>
          <w:rFonts w:ascii="Times New Roman" w:hAnsi="Times New Roman" w:cs="Times New Roman"/>
          <w:sz w:val="24"/>
          <w:szCs w:val="24"/>
          <w:u w:val="single"/>
        </w:rPr>
        <w:t>Levy contribution factor</w:t>
      </w:r>
      <w:r w:rsidRPr="00007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x (Overall levy </w:t>
      </w:r>
      <w:r w:rsidR="006A4F3B">
        <w:rPr>
          <w:rFonts w:ascii="Times New Roman" w:hAnsi="Times New Roman" w:cs="Times New Roman"/>
          <w:sz w:val="24"/>
          <w:szCs w:val="24"/>
        </w:rPr>
        <w:t>target</w:t>
      </w:r>
      <w:r>
        <w:rPr>
          <w:rFonts w:ascii="Times New Roman" w:hAnsi="Times New Roman" w:cs="Times New Roman"/>
          <w:sz w:val="24"/>
          <w:szCs w:val="24"/>
        </w:rPr>
        <w:t xml:space="preserve"> amount + </w:t>
      </w:r>
      <w:proofErr w:type="gramStart"/>
      <w:r>
        <w:rPr>
          <w:rFonts w:ascii="Times New Roman" w:hAnsi="Times New Roman" w:cs="Times New Roman"/>
          <w:sz w:val="24"/>
          <w:szCs w:val="24"/>
        </w:rPr>
        <w:t>Previous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levy deficit)</w:t>
      </w:r>
    </w:p>
    <w:p w14:paraId="461AF0DC" w14:textId="77777777" w:rsidR="00B949F4" w:rsidRPr="006A313C" w:rsidRDefault="00B949F4" w:rsidP="00B949F4">
      <w:pPr>
        <w:spacing w:line="240" w:lineRule="atLeast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Adjustment factor</w:t>
      </w:r>
    </w:p>
    <w:p w14:paraId="12970537" w14:textId="77777777" w:rsidR="00B949F4" w:rsidRDefault="00B949F4" w:rsidP="00B949F4">
      <w:pPr>
        <w:spacing w:before="240" w:line="300" w:lineRule="atLeast"/>
        <w:ind w:left="85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where</w:t>
      </w:r>
      <w:proofErr w:type="gramEnd"/>
      <w:r>
        <w:rPr>
          <w:rFonts w:ascii="Times New Roman" w:hAnsi="Times New Roman" w:cs="Times New Roman"/>
        </w:rPr>
        <w:t>:</w:t>
      </w:r>
    </w:p>
    <w:p w14:paraId="46AFB891" w14:textId="77777777" w:rsidR="00B949F4" w:rsidRPr="006A313C" w:rsidRDefault="00B949F4" w:rsidP="00C14CF8">
      <w:pPr>
        <w:spacing w:before="120"/>
        <w:ind w:left="851"/>
        <w:rPr>
          <w:rFonts w:ascii="Times New Roman" w:hAnsi="Times New Roman" w:cs="Times New Roman"/>
          <w:bCs/>
          <w:iCs/>
        </w:rPr>
      </w:pPr>
      <w:proofErr w:type="gramStart"/>
      <w:r>
        <w:rPr>
          <w:rFonts w:ascii="Times New Roman" w:hAnsi="Times New Roman" w:cs="Times New Roman"/>
          <w:b/>
          <w:bCs/>
          <w:i/>
          <w:iCs/>
        </w:rPr>
        <w:t>adjustment</w:t>
      </w:r>
      <w:proofErr w:type="gramEnd"/>
      <w:r>
        <w:rPr>
          <w:rFonts w:ascii="Times New Roman" w:hAnsi="Times New Roman" w:cs="Times New Roman"/>
          <w:b/>
          <w:bCs/>
          <w:i/>
          <w:iCs/>
        </w:rPr>
        <w:t xml:space="preserve"> factor</w:t>
      </w:r>
      <w:r>
        <w:rPr>
          <w:rFonts w:ascii="Times New Roman" w:hAnsi="Times New Roman" w:cs="Times New Roman"/>
          <w:bCs/>
          <w:iCs/>
        </w:rPr>
        <w:t xml:space="preserve"> means the sum of the levy contribution factors for that eligible </w:t>
      </w:r>
      <w:r w:rsidR="0083128A">
        <w:rPr>
          <w:rFonts w:ascii="Times New Roman" w:hAnsi="Times New Roman" w:cs="Times New Roman"/>
          <w:bCs/>
          <w:iCs/>
        </w:rPr>
        <w:t xml:space="preserve">levy </w:t>
      </w:r>
      <w:r>
        <w:rPr>
          <w:rFonts w:ascii="Times New Roman" w:hAnsi="Times New Roman" w:cs="Times New Roman"/>
          <w:bCs/>
          <w:iCs/>
        </w:rPr>
        <w:t>period worked out under section 98 for all participating persons covered by this subsection</w:t>
      </w:r>
      <w:r w:rsidR="00F1414F">
        <w:rPr>
          <w:rFonts w:ascii="Times New Roman" w:hAnsi="Times New Roman" w:cs="Times New Roman"/>
          <w:bCs/>
          <w:iCs/>
        </w:rPr>
        <w:t xml:space="preserve"> (</w:t>
      </w:r>
      <w:r w:rsidR="009279B3">
        <w:rPr>
          <w:rFonts w:ascii="Times New Roman" w:hAnsi="Times New Roman" w:cs="Times New Roman"/>
          <w:bCs/>
          <w:iCs/>
        </w:rPr>
        <w:t>1</w:t>
      </w:r>
      <w:r w:rsidR="000311D7">
        <w:rPr>
          <w:rFonts w:ascii="Times New Roman" w:hAnsi="Times New Roman" w:cs="Times New Roman"/>
          <w:bCs/>
          <w:iCs/>
        </w:rPr>
        <w:t>B</w:t>
      </w:r>
      <w:r w:rsidR="00F1414F">
        <w:rPr>
          <w:rFonts w:ascii="Times New Roman" w:hAnsi="Times New Roman" w:cs="Times New Roman"/>
          <w:bCs/>
          <w:iCs/>
        </w:rPr>
        <w:t>)</w:t>
      </w:r>
      <w:r>
        <w:rPr>
          <w:rFonts w:ascii="Times New Roman" w:hAnsi="Times New Roman" w:cs="Times New Roman"/>
          <w:bCs/>
          <w:iCs/>
        </w:rPr>
        <w:t>.</w:t>
      </w:r>
    </w:p>
    <w:p w14:paraId="5E48653F" w14:textId="77777777" w:rsidR="00B949F4" w:rsidRDefault="00B949F4" w:rsidP="00C14CF8">
      <w:pPr>
        <w:spacing w:before="120"/>
        <w:ind w:left="85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</w:rPr>
        <w:t>levy</w:t>
      </w:r>
      <w:proofErr w:type="gramEnd"/>
      <w:r>
        <w:rPr>
          <w:rFonts w:ascii="Times New Roman" w:hAnsi="Times New Roman" w:cs="Times New Roman"/>
          <w:b/>
          <w:bCs/>
          <w:i/>
          <w:iCs/>
        </w:rPr>
        <w:t xml:space="preserve"> contribution factor</w:t>
      </w:r>
      <w:r>
        <w:rPr>
          <w:rFonts w:ascii="Times New Roman" w:hAnsi="Times New Roman" w:cs="Times New Roman"/>
        </w:rPr>
        <w:t xml:space="preserve"> means the person’s levy contribution factor for th</w:t>
      </w:r>
      <w:r w:rsidR="006A4F3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eligible </w:t>
      </w:r>
      <w:r w:rsidR="00F1414F">
        <w:rPr>
          <w:rFonts w:ascii="Times New Roman" w:hAnsi="Times New Roman" w:cs="Times New Roman"/>
        </w:rPr>
        <w:t>levy</w:t>
      </w:r>
      <w:r>
        <w:rPr>
          <w:rFonts w:ascii="Times New Roman" w:hAnsi="Times New Roman" w:cs="Times New Roman"/>
        </w:rPr>
        <w:t xml:space="preserve"> period worked out under section 98.</w:t>
      </w:r>
    </w:p>
    <w:p w14:paraId="1A61022C" w14:textId="77777777" w:rsidR="005F78BB" w:rsidRDefault="00B949F4" w:rsidP="00C14CF8">
      <w:pPr>
        <w:spacing w:before="120"/>
        <w:ind w:left="851"/>
        <w:rPr>
          <w:rFonts w:ascii="Times New Roman" w:hAnsi="Times New Roman" w:cs="Times New Roman"/>
        </w:rPr>
      </w:pPr>
      <w:proofErr w:type="gramStart"/>
      <w:r w:rsidRPr="00FF52F0">
        <w:rPr>
          <w:rFonts w:ascii="Times New Roman" w:hAnsi="Times New Roman" w:cs="Times New Roman"/>
          <w:b/>
          <w:bCs/>
          <w:i/>
          <w:iCs/>
        </w:rPr>
        <w:t>overall</w:t>
      </w:r>
      <w:proofErr w:type="gramEnd"/>
      <w:r w:rsidRPr="00FF52F0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 xml:space="preserve">levy </w:t>
      </w:r>
      <w:r w:rsidR="006A4F3B">
        <w:rPr>
          <w:rFonts w:ascii="Times New Roman" w:hAnsi="Times New Roman" w:cs="Times New Roman"/>
          <w:b/>
          <w:bCs/>
          <w:i/>
          <w:iCs/>
        </w:rPr>
        <w:t>target</w:t>
      </w:r>
      <w:r>
        <w:rPr>
          <w:rFonts w:ascii="Times New Roman" w:hAnsi="Times New Roman" w:cs="Times New Roman"/>
          <w:b/>
          <w:bCs/>
          <w:i/>
          <w:iCs/>
        </w:rPr>
        <w:t xml:space="preserve"> amount</w:t>
      </w:r>
      <w:r>
        <w:rPr>
          <w:rFonts w:ascii="Times New Roman" w:hAnsi="Times New Roman" w:cs="Times New Roman"/>
          <w:bCs/>
          <w:iCs/>
        </w:rPr>
        <w:t xml:space="preserve"> means the overall levy </w:t>
      </w:r>
      <w:r w:rsidR="006A4F3B">
        <w:rPr>
          <w:rFonts w:ascii="Times New Roman" w:hAnsi="Times New Roman" w:cs="Times New Roman"/>
          <w:bCs/>
          <w:iCs/>
        </w:rPr>
        <w:t>target</w:t>
      </w:r>
      <w:r>
        <w:rPr>
          <w:rFonts w:ascii="Times New Roman" w:hAnsi="Times New Roman" w:cs="Times New Roman"/>
          <w:bCs/>
          <w:iCs/>
        </w:rPr>
        <w:t xml:space="preserve"> amount for th</w:t>
      </w:r>
      <w:r w:rsidR="00CA521B">
        <w:rPr>
          <w:rFonts w:ascii="Times New Roman" w:hAnsi="Times New Roman" w:cs="Times New Roman"/>
          <w:bCs/>
          <w:iCs/>
        </w:rPr>
        <w:t>at</w:t>
      </w:r>
      <w:r>
        <w:rPr>
          <w:rFonts w:ascii="Times New Roman" w:hAnsi="Times New Roman" w:cs="Times New Roman"/>
          <w:bCs/>
          <w:iCs/>
        </w:rPr>
        <w:t xml:space="preserve"> eligible levy period</w:t>
      </w:r>
      <w:r w:rsidR="006A4F3B">
        <w:rPr>
          <w:rFonts w:ascii="Times New Roman" w:hAnsi="Times New Roman" w:cs="Times New Roman"/>
          <w:bCs/>
          <w:iCs/>
        </w:rPr>
        <w:t xml:space="preserve"> worked out under section 88</w:t>
      </w:r>
      <w:r>
        <w:rPr>
          <w:rFonts w:ascii="Times New Roman" w:hAnsi="Times New Roman" w:cs="Times New Roman"/>
          <w:bCs/>
          <w:iCs/>
        </w:rPr>
        <w:t>.</w:t>
      </w:r>
    </w:p>
    <w:p w14:paraId="169D151F" w14:textId="77777777" w:rsidR="00B949F4" w:rsidRDefault="00B949F4" w:rsidP="00C14CF8">
      <w:pPr>
        <w:spacing w:before="120"/>
        <w:ind w:left="85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</w:rPr>
        <w:t>previous</w:t>
      </w:r>
      <w:proofErr w:type="gramEnd"/>
      <w:r>
        <w:rPr>
          <w:rFonts w:ascii="Times New Roman" w:hAnsi="Times New Roman" w:cs="Times New Roman"/>
          <w:b/>
          <w:bCs/>
          <w:i/>
          <w:iCs/>
        </w:rPr>
        <w:t xml:space="preserve"> levy deficit </w:t>
      </w:r>
      <w:r>
        <w:rPr>
          <w:rFonts w:ascii="Times New Roman" w:hAnsi="Times New Roman" w:cs="Times New Roman"/>
        </w:rPr>
        <w:t xml:space="preserve">means the total of any shortfall between the </w:t>
      </w:r>
      <w:r w:rsidR="00F1414F">
        <w:rPr>
          <w:rFonts w:ascii="Times New Roman" w:hAnsi="Times New Roman" w:cs="Times New Roman"/>
        </w:rPr>
        <w:t xml:space="preserve">overall levy </w:t>
      </w:r>
      <w:r w:rsidR="006A4F3B">
        <w:rPr>
          <w:rFonts w:ascii="Times New Roman" w:hAnsi="Times New Roman" w:cs="Times New Roman"/>
        </w:rPr>
        <w:t>target</w:t>
      </w:r>
      <w:r w:rsidR="00F1414F">
        <w:rPr>
          <w:rFonts w:ascii="Times New Roman" w:hAnsi="Times New Roman" w:cs="Times New Roman"/>
        </w:rPr>
        <w:t xml:space="preserve"> amount for the eligible </w:t>
      </w:r>
      <w:r>
        <w:rPr>
          <w:rFonts w:ascii="Times New Roman" w:hAnsi="Times New Roman" w:cs="Times New Roman"/>
        </w:rPr>
        <w:t xml:space="preserve">levy </w:t>
      </w:r>
      <w:r w:rsidR="00F1414F">
        <w:rPr>
          <w:rFonts w:ascii="Times New Roman" w:hAnsi="Times New Roman" w:cs="Times New Roman"/>
        </w:rPr>
        <w:t xml:space="preserve">period </w:t>
      </w:r>
      <w:r w:rsidR="00B71935">
        <w:rPr>
          <w:rFonts w:ascii="Times New Roman" w:hAnsi="Times New Roman" w:cs="Times New Roman"/>
        </w:rPr>
        <w:t xml:space="preserve">immediately before the relevant eligible revenue period </w:t>
      </w:r>
      <w:r w:rsidR="00F1414F">
        <w:rPr>
          <w:rFonts w:ascii="Times New Roman" w:hAnsi="Times New Roman" w:cs="Times New Roman"/>
        </w:rPr>
        <w:t xml:space="preserve">and the </w:t>
      </w:r>
      <w:r>
        <w:rPr>
          <w:rFonts w:ascii="Times New Roman" w:hAnsi="Times New Roman" w:cs="Times New Roman"/>
        </w:rPr>
        <w:t>amounts pa</w:t>
      </w:r>
      <w:r w:rsidR="00F1414F">
        <w:rPr>
          <w:rFonts w:ascii="Times New Roman" w:hAnsi="Times New Roman" w:cs="Times New Roman"/>
        </w:rPr>
        <w:t>id</w:t>
      </w:r>
      <w:r>
        <w:rPr>
          <w:rFonts w:ascii="Times New Roman" w:hAnsi="Times New Roman" w:cs="Times New Roman"/>
        </w:rPr>
        <w:t xml:space="preserve"> by all participating persons </w:t>
      </w:r>
      <w:r w:rsidR="00F1414F">
        <w:rPr>
          <w:rFonts w:ascii="Times New Roman" w:hAnsi="Times New Roman" w:cs="Times New Roman"/>
        </w:rPr>
        <w:t xml:space="preserve">to the Commonwealth for </w:t>
      </w:r>
      <w:r w:rsidR="00CA521B">
        <w:rPr>
          <w:rFonts w:ascii="Times New Roman" w:hAnsi="Times New Roman" w:cs="Times New Roman"/>
        </w:rPr>
        <w:t>th</w:t>
      </w:r>
      <w:r w:rsidR="006A4F3B">
        <w:rPr>
          <w:rFonts w:ascii="Times New Roman" w:hAnsi="Times New Roman" w:cs="Times New Roman"/>
        </w:rPr>
        <w:t>at eligible levy period</w:t>
      </w:r>
      <w:r>
        <w:rPr>
          <w:rFonts w:ascii="Times New Roman" w:hAnsi="Times New Roman" w:cs="Times New Roman"/>
        </w:rPr>
        <w:t xml:space="preserve">.  </w:t>
      </w:r>
    </w:p>
    <w:p w14:paraId="23401683" w14:textId="77777777" w:rsidR="00387008" w:rsidRDefault="00B949F4" w:rsidP="00C14CF8">
      <w:pPr>
        <w:spacing w:before="120"/>
        <w:ind w:left="1701" w:hanging="850"/>
      </w:pPr>
      <w:r>
        <w:rPr>
          <w:rFonts w:ascii="Times New Roman" w:hAnsi="Times New Roman" w:cs="Times New Roman"/>
          <w:sz w:val="22"/>
          <w:szCs w:val="22"/>
        </w:rPr>
        <w:t>Note:</w:t>
      </w:r>
      <w:r>
        <w:rPr>
          <w:rFonts w:ascii="Times New Roman" w:hAnsi="Times New Roman" w:cs="Times New Roman"/>
          <w:sz w:val="22"/>
          <w:szCs w:val="22"/>
        </w:rPr>
        <w:tab/>
        <w:t xml:space="preserve">The </w:t>
      </w:r>
      <w:r>
        <w:rPr>
          <w:rFonts w:ascii="Times New Roman" w:hAnsi="Times New Roman" w:cs="Times New Roman"/>
          <w:i/>
          <w:sz w:val="22"/>
          <w:szCs w:val="22"/>
        </w:rPr>
        <w:t>Telecommunications (Industry Levy) Act 2011</w:t>
      </w:r>
      <w:r>
        <w:rPr>
          <w:rFonts w:ascii="Times New Roman" w:hAnsi="Times New Roman" w:cs="Times New Roman"/>
          <w:sz w:val="22"/>
          <w:szCs w:val="22"/>
        </w:rPr>
        <w:t xml:space="preserve"> imposes levy on the levy amount.</w:t>
      </w:r>
    </w:p>
    <w:sectPr w:rsidR="00387008" w:rsidSect="00102A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1" w:h="16840"/>
      <w:pgMar w:top="1135" w:right="1701" w:bottom="1134" w:left="1701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DBAF1" w14:textId="77777777" w:rsidR="00597679" w:rsidRDefault="00597679" w:rsidP="0076314E">
      <w:r>
        <w:separator/>
      </w:r>
    </w:p>
  </w:endnote>
  <w:endnote w:type="continuationSeparator" w:id="0">
    <w:p w14:paraId="3DE536C0" w14:textId="77777777" w:rsidR="00597679" w:rsidRDefault="00597679" w:rsidP="0076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6649A" w14:textId="77777777" w:rsidR="000F5779" w:rsidRDefault="000F57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394FD" w14:textId="77777777" w:rsidR="000F5779" w:rsidRDefault="000F57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DAC7C" w14:textId="77777777" w:rsidR="00A170E5" w:rsidRDefault="00A170E5">
    <w:pPr>
      <w:pStyle w:val="Footer"/>
      <w:widowControl w:val="0"/>
      <w:jc w:val="center"/>
      <w:rPr>
        <w:b/>
        <w:bCs/>
        <w:sz w:val="48"/>
        <w:szCs w:val="48"/>
      </w:rPr>
    </w:pPr>
  </w:p>
  <w:p w14:paraId="06DF1167" w14:textId="77777777" w:rsidR="00A170E5" w:rsidRDefault="00A170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C67AB" w14:textId="77777777" w:rsidR="00597679" w:rsidRDefault="00597679" w:rsidP="0076314E">
      <w:r>
        <w:separator/>
      </w:r>
    </w:p>
  </w:footnote>
  <w:footnote w:type="continuationSeparator" w:id="0">
    <w:p w14:paraId="26C8123B" w14:textId="77777777" w:rsidR="00597679" w:rsidRDefault="00597679" w:rsidP="00763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9F4AC" w14:textId="77777777" w:rsidR="000F5779" w:rsidRDefault="000F57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851"/>
      <w:gridCol w:w="7308"/>
      <w:gridCol w:w="851"/>
    </w:tblGrid>
    <w:tr w:rsidR="00A170E5" w:rsidRPr="006F5DA8" w14:paraId="2CC4842E" w14:textId="77777777">
      <w:trPr>
        <w:cantSplit/>
      </w:trPr>
      <w:tc>
        <w:tcPr>
          <w:tcW w:w="851" w:type="dxa"/>
          <w:tcBorders>
            <w:top w:val="nil"/>
            <w:left w:val="nil"/>
            <w:bottom w:val="nil"/>
            <w:right w:val="nil"/>
          </w:tcBorders>
        </w:tcPr>
        <w:p w14:paraId="2FC8024C" w14:textId="77777777" w:rsidR="00A170E5" w:rsidRPr="001E1BA1" w:rsidRDefault="00A170E5">
          <w:pPr>
            <w:widowControl w:val="0"/>
            <w:jc w:val="left"/>
          </w:pPr>
        </w:p>
      </w:tc>
      <w:tc>
        <w:tcPr>
          <w:tcW w:w="7308" w:type="dxa"/>
          <w:tcBorders>
            <w:top w:val="nil"/>
            <w:left w:val="nil"/>
            <w:bottom w:val="nil"/>
            <w:right w:val="nil"/>
          </w:tcBorders>
        </w:tcPr>
        <w:p w14:paraId="270CEE89" w14:textId="77777777" w:rsidR="00A170E5" w:rsidRPr="001E1BA1" w:rsidRDefault="00A170E5" w:rsidP="001776C8">
          <w:pPr>
            <w:widowControl w:val="0"/>
            <w:jc w:val="center"/>
            <w:rPr>
              <w:i/>
              <w:iCs/>
            </w:rPr>
          </w:pPr>
          <w:r w:rsidRPr="000F5779">
            <w:rPr>
              <w:i/>
              <w:iCs/>
            </w:rPr>
            <w:t xml:space="preserve">Levy Amount Formula Modification Determination </w:t>
          </w:r>
          <w:r w:rsidR="00A82A4E" w:rsidRPr="000F5779">
            <w:rPr>
              <w:i/>
              <w:iCs/>
            </w:rPr>
            <w:t>201</w:t>
          </w:r>
          <w:r w:rsidR="001776C8" w:rsidRPr="000F5779">
            <w:rPr>
              <w:i/>
              <w:iCs/>
            </w:rPr>
            <w:t>4</w:t>
          </w:r>
        </w:p>
      </w:tc>
      <w:tc>
        <w:tcPr>
          <w:tcW w:w="851" w:type="dxa"/>
          <w:tcBorders>
            <w:top w:val="nil"/>
            <w:left w:val="nil"/>
            <w:bottom w:val="nil"/>
            <w:right w:val="nil"/>
          </w:tcBorders>
        </w:tcPr>
        <w:p w14:paraId="3627B7D7" w14:textId="77777777" w:rsidR="00A170E5" w:rsidRPr="001E1BA1" w:rsidRDefault="00A170E5">
          <w:pPr>
            <w:widowControl w:val="0"/>
            <w:jc w:val="right"/>
          </w:pPr>
          <w:r w:rsidRPr="001E1BA1">
            <w:pgNum/>
          </w:r>
        </w:p>
      </w:tc>
    </w:tr>
  </w:tbl>
  <w:p w14:paraId="0A0FA0B8" w14:textId="77777777" w:rsidR="00A170E5" w:rsidRDefault="00A170E5" w:rsidP="006F5DA8">
    <w:pPr>
      <w:widowControl w:val="0"/>
      <w:tabs>
        <w:tab w:val="center" w:pos="3629"/>
        <w:tab w:val="right" w:pos="725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46EB9" w14:textId="77777777" w:rsidR="000F5779" w:rsidRDefault="000F57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202F"/>
    <w:multiLevelType w:val="hybridMultilevel"/>
    <w:tmpl w:val="48D6C14C"/>
    <w:lvl w:ilvl="0" w:tplc="CB74C3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71657"/>
    <w:multiLevelType w:val="hybridMultilevel"/>
    <w:tmpl w:val="B652FD4E"/>
    <w:lvl w:ilvl="0" w:tplc="89F2A1B2">
      <w:start w:val="1"/>
      <w:numFmt w:val="lowerLetter"/>
      <w:lvlText w:val="(%1)"/>
      <w:lvlJc w:val="left"/>
      <w:pPr>
        <w:ind w:left="1216" w:hanging="360"/>
      </w:pPr>
      <w:rPr>
        <w:rFonts w:hint="default"/>
        <w:b w:val="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936" w:hanging="360"/>
      </w:pPr>
    </w:lvl>
    <w:lvl w:ilvl="2" w:tplc="0C09001B" w:tentative="1">
      <w:start w:val="1"/>
      <w:numFmt w:val="lowerRoman"/>
      <w:lvlText w:val="%3."/>
      <w:lvlJc w:val="right"/>
      <w:pPr>
        <w:ind w:left="2656" w:hanging="180"/>
      </w:pPr>
    </w:lvl>
    <w:lvl w:ilvl="3" w:tplc="0C09000F" w:tentative="1">
      <w:start w:val="1"/>
      <w:numFmt w:val="decimal"/>
      <w:lvlText w:val="%4."/>
      <w:lvlJc w:val="left"/>
      <w:pPr>
        <w:ind w:left="3376" w:hanging="360"/>
      </w:pPr>
    </w:lvl>
    <w:lvl w:ilvl="4" w:tplc="0C090019" w:tentative="1">
      <w:start w:val="1"/>
      <w:numFmt w:val="lowerLetter"/>
      <w:lvlText w:val="%5."/>
      <w:lvlJc w:val="left"/>
      <w:pPr>
        <w:ind w:left="4096" w:hanging="360"/>
      </w:pPr>
    </w:lvl>
    <w:lvl w:ilvl="5" w:tplc="0C09001B" w:tentative="1">
      <w:start w:val="1"/>
      <w:numFmt w:val="lowerRoman"/>
      <w:lvlText w:val="%6."/>
      <w:lvlJc w:val="right"/>
      <w:pPr>
        <w:ind w:left="4816" w:hanging="180"/>
      </w:pPr>
    </w:lvl>
    <w:lvl w:ilvl="6" w:tplc="0C09000F" w:tentative="1">
      <w:start w:val="1"/>
      <w:numFmt w:val="decimal"/>
      <w:lvlText w:val="%7."/>
      <w:lvlJc w:val="left"/>
      <w:pPr>
        <w:ind w:left="5536" w:hanging="360"/>
      </w:pPr>
    </w:lvl>
    <w:lvl w:ilvl="7" w:tplc="0C090019" w:tentative="1">
      <w:start w:val="1"/>
      <w:numFmt w:val="lowerLetter"/>
      <w:lvlText w:val="%8."/>
      <w:lvlJc w:val="left"/>
      <w:pPr>
        <w:ind w:left="6256" w:hanging="360"/>
      </w:pPr>
    </w:lvl>
    <w:lvl w:ilvl="8" w:tplc="0C0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2">
    <w:nsid w:val="27755AE9"/>
    <w:multiLevelType w:val="hybridMultilevel"/>
    <w:tmpl w:val="BADAE3D6"/>
    <w:lvl w:ilvl="0" w:tplc="CB74C3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F5E9B"/>
    <w:multiLevelType w:val="hybridMultilevel"/>
    <w:tmpl w:val="48D6C14C"/>
    <w:lvl w:ilvl="0" w:tplc="CB74C3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51DD2"/>
    <w:multiLevelType w:val="hybridMultilevel"/>
    <w:tmpl w:val="FBFE0B4E"/>
    <w:lvl w:ilvl="0" w:tplc="6536451E">
      <w:start w:val="1"/>
      <w:numFmt w:val="lowerLetter"/>
      <w:lvlText w:val="(%1)"/>
      <w:lvlJc w:val="left"/>
      <w:pPr>
        <w:ind w:left="3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1" w:hanging="360"/>
      </w:pPr>
    </w:lvl>
    <w:lvl w:ilvl="2" w:tplc="0C09001B" w:tentative="1">
      <w:start w:val="1"/>
      <w:numFmt w:val="lowerRoman"/>
      <w:lvlText w:val="%3."/>
      <w:lvlJc w:val="right"/>
      <w:pPr>
        <w:ind w:left="1801" w:hanging="180"/>
      </w:pPr>
    </w:lvl>
    <w:lvl w:ilvl="3" w:tplc="0C09000F" w:tentative="1">
      <w:start w:val="1"/>
      <w:numFmt w:val="decimal"/>
      <w:lvlText w:val="%4."/>
      <w:lvlJc w:val="left"/>
      <w:pPr>
        <w:ind w:left="2521" w:hanging="360"/>
      </w:pPr>
    </w:lvl>
    <w:lvl w:ilvl="4" w:tplc="0C090019" w:tentative="1">
      <w:start w:val="1"/>
      <w:numFmt w:val="lowerLetter"/>
      <w:lvlText w:val="%5."/>
      <w:lvlJc w:val="left"/>
      <w:pPr>
        <w:ind w:left="3241" w:hanging="360"/>
      </w:pPr>
    </w:lvl>
    <w:lvl w:ilvl="5" w:tplc="0C09001B" w:tentative="1">
      <w:start w:val="1"/>
      <w:numFmt w:val="lowerRoman"/>
      <w:lvlText w:val="%6."/>
      <w:lvlJc w:val="right"/>
      <w:pPr>
        <w:ind w:left="3961" w:hanging="180"/>
      </w:pPr>
    </w:lvl>
    <w:lvl w:ilvl="6" w:tplc="0C09000F" w:tentative="1">
      <w:start w:val="1"/>
      <w:numFmt w:val="decimal"/>
      <w:lvlText w:val="%7."/>
      <w:lvlJc w:val="left"/>
      <w:pPr>
        <w:ind w:left="4681" w:hanging="360"/>
      </w:pPr>
    </w:lvl>
    <w:lvl w:ilvl="7" w:tplc="0C090019" w:tentative="1">
      <w:start w:val="1"/>
      <w:numFmt w:val="lowerLetter"/>
      <w:lvlText w:val="%8."/>
      <w:lvlJc w:val="left"/>
      <w:pPr>
        <w:ind w:left="5401" w:hanging="360"/>
      </w:pPr>
    </w:lvl>
    <w:lvl w:ilvl="8" w:tplc="0C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>
    <w:nsid w:val="62494AF4"/>
    <w:multiLevelType w:val="singleLevel"/>
    <w:tmpl w:val="FF04D0E6"/>
    <w:lvl w:ilvl="0">
      <w:start w:val="1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</w:rPr>
    </w:lvl>
  </w:abstractNum>
  <w:abstractNum w:abstractNumId="6">
    <w:nsid w:val="7FC03CA9"/>
    <w:multiLevelType w:val="singleLevel"/>
    <w:tmpl w:val="B33441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embedSystemFonts/>
  <w:hideSpellingErrors/>
  <w:hideGrammaticalErrors/>
  <w:proofState w:spelling="clean" w:grammar="clean"/>
  <w:defaultTabStop w:val="567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49"/>
    <w:rsid w:val="000077E9"/>
    <w:rsid w:val="000143A8"/>
    <w:rsid w:val="000311D7"/>
    <w:rsid w:val="00035379"/>
    <w:rsid w:val="000439C0"/>
    <w:rsid w:val="00047C6A"/>
    <w:rsid w:val="0006354A"/>
    <w:rsid w:val="00067124"/>
    <w:rsid w:val="00067A44"/>
    <w:rsid w:val="00073972"/>
    <w:rsid w:val="00081CBC"/>
    <w:rsid w:val="0008202E"/>
    <w:rsid w:val="00095C02"/>
    <w:rsid w:val="000A6737"/>
    <w:rsid w:val="000D55DA"/>
    <w:rsid w:val="000F5262"/>
    <w:rsid w:val="000F5779"/>
    <w:rsid w:val="000F65C8"/>
    <w:rsid w:val="00102A64"/>
    <w:rsid w:val="00106923"/>
    <w:rsid w:val="0012000B"/>
    <w:rsid w:val="0014404C"/>
    <w:rsid w:val="00144C5D"/>
    <w:rsid w:val="001746CB"/>
    <w:rsid w:val="001776C8"/>
    <w:rsid w:val="0018424F"/>
    <w:rsid w:val="00184E46"/>
    <w:rsid w:val="001852BF"/>
    <w:rsid w:val="00191F2B"/>
    <w:rsid w:val="001A646D"/>
    <w:rsid w:val="001A7DCC"/>
    <w:rsid w:val="001B77EA"/>
    <w:rsid w:val="001E1BA1"/>
    <w:rsid w:val="001E5078"/>
    <w:rsid w:val="001F1314"/>
    <w:rsid w:val="002006CD"/>
    <w:rsid w:val="002007B8"/>
    <w:rsid w:val="00200C39"/>
    <w:rsid w:val="00214082"/>
    <w:rsid w:val="00224ED8"/>
    <w:rsid w:val="0023322A"/>
    <w:rsid w:val="0023571C"/>
    <w:rsid w:val="002423F9"/>
    <w:rsid w:val="00252A04"/>
    <w:rsid w:val="002A72E4"/>
    <w:rsid w:val="002D1F4B"/>
    <w:rsid w:val="002D253A"/>
    <w:rsid w:val="002D3336"/>
    <w:rsid w:val="002D352C"/>
    <w:rsid w:val="002D4C72"/>
    <w:rsid w:val="002F2E56"/>
    <w:rsid w:val="002F3DCA"/>
    <w:rsid w:val="00306914"/>
    <w:rsid w:val="003079B7"/>
    <w:rsid w:val="00312336"/>
    <w:rsid w:val="00316C64"/>
    <w:rsid w:val="00317694"/>
    <w:rsid w:val="003670F9"/>
    <w:rsid w:val="00380342"/>
    <w:rsid w:val="00382A99"/>
    <w:rsid w:val="00387008"/>
    <w:rsid w:val="003A4F9A"/>
    <w:rsid w:val="003C42A2"/>
    <w:rsid w:val="003D5D3D"/>
    <w:rsid w:val="003E3E87"/>
    <w:rsid w:val="003E57C0"/>
    <w:rsid w:val="004042E9"/>
    <w:rsid w:val="004166B6"/>
    <w:rsid w:val="004262D5"/>
    <w:rsid w:val="00435774"/>
    <w:rsid w:val="0046039E"/>
    <w:rsid w:val="00473637"/>
    <w:rsid w:val="004941D0"/>
    <w:rsid w:val="00496379"/>
    <w:rsid w:val="00503027"/>
    <w:rsid w:val="0051714E"/>
    <w:rsid w:val="005330C8"/>
    <w:rsid w:val="005348A3"/>
    <w:rsid w:val="00540C5B"/>
    <w:rsid w:val="00541F13"/>
    <w:rsid w:val="00581949"/>
    <w:rsid w:val="0058469F"/>
    <w:rsid w:val="005948D3"/>
    <w:rsid w:val="00597679"/>
    <w:rsid w:val="005A24DA"/>
    <w:rsid w:val="005A7808"/>
    <w:rsid w:val="005B24B4"/>
    <w:rsid w:val="005C1D33"/>
    <w:rsid w:val="005C7AE3"/>
    <w:rsid w:val="005D1DC2"/>
    <w:rsid w:val="005D4E39"/>
    <w:rsid w:val="005E3F31"/>
    <w:rsid w:val="005F6CE4"/>
    <w:rsid w:val="005F78BB"/>
    <w:rsid w:val="0061184B"/>
    <w:rsid w:val="00615F4B"/>
    <w:rsid w:val="00617737"/>
    <w:rsid w:val="00617B3B"/>
    <w:rsid w:val="00653596"/>
    <w:rsid w:val="006618E5"/>
    <w:rsid w:val="00661CE0"/>
    <w:rsid w:val="00671415"/>
    <w:rsid w:val="00673F43"/>
    <w:rsid w:val="00686E56"/>
    <w:rsid w:val="00695525"/>
    <w:rsid w:val="006A313C"/>
    <w:rsid w:val="006A4F3B"/>
    <w:rsid w:val="006A5D26"/>
    <w:rsid w:val="006B5286"/>
    <w:rsid w:val="006C59E0"/>
    <w:rsid w:val="006C6A1B"/>
    <w:rsid w:val="006D4AB6"/>
    <w:rsid w:val="006D4F7E"/>
    <w:rsid w:val="006E1D0D"/>
    <w:rsid w:val="006E377A"/>
    <w:rsid w:val="006F24B1"/>
    <w:rsid w:val="006F5DA8"/>
    <w:rsid w:val="00720435"/>
    <w:rsid w:val="00723035"/>
    <w:rsid w:val="00740D83"/>
    <w:rsid w:val="0076314E"/>
    <w:rsid w:val="00772D63"/>
    <w:rsid w:val="00784D1B"/>
    <w:rsid w:val="007C1602"/>
    <w:rsid w:val="007E1533"/>
    <w:rsid w:val="007E5409"/>
    <w:rsid w:val="007F1CA5"/>
    <w:rsid w:val="007F218D"/>
    <w:rsid w:val="0080271B"/>
    <w:rsid w:val="00823785"/>
    <w:rsid w:val="0083128A"/>
    <w:rsid w:val="00840CC6"/>
    <w:rsid w:val="0085532D"/>
    <w:rsid w:val="00856623"/>
    <w:rsid w:val="008A27A4"/>
    <w:rsid w:val="008B1F39"/>
    <w:rsid w:val="008D1B0C"/>
    <w:rsid w:val="008D1DF1"/>
    <w:rsid w:val="008D6279"/>
    <w:rsid w:val="008E08F0"/>
    <w:rsid w:val="008E1397"/>
    <w:rsid w:val="008E5269"/>
    <w:rsid w:val="008F2F91"/>
    <w:rsid w:val="00904B35"/>
    <w:rsid w:val="00905909"/>
    <w:rsid w:val="00910B34"/>
    <w:rsid w:val="009154C9"/>
    <w:rsid w:val="009279B3"/>
    <w:rsid w:val="00944654"/>
    <w:rsid w:val="00957361"/>
    <w:rsid w:val="00974415"/>
    <w:rsid w:val="009976D5"/>
    <w:rsid w:val="009B1374"/>
    <w:rsid w:val="009C26A6"/>
    <w:rsid w:val="009C3AC2"/>
    <w:rsid w:val="00A0052F"/>
    <w:rsid w:val="00A170E5"/>
    <w:rsid w:val="00A32256"/>
    <w:rsid w:val="00A42F1D"/>
    <w:rsid w:val="00A82A4E"/>
    <w:rsid w:val="00AB02CE"/>
    <w:rsid w:val="00AB0EE6"/>
    <w:rsid w:val="00AC77C6"/>
    <w:rsid w:val="00AD1282"/>
    <w:rsid w:val="00B0567D"/>
    <w:rsid w:val="00B27A8F"/>
    <w:rsid w:val="00B32249"/>
    <w:rsid w:val="00B71935"/>
    <w:rsid w:val="00B80B1E"/>
    <w:rsid w:val="00B81CBC"/>
    <w:rsid w:val="00B949F4"/>
    <w:rsid w:val="00BA30FE"/>
    <w:rsid w:val="00BC6022"/>
    <w:rsid w:val="00BE0785"/>
    <w:rsid w:val="00C033C6"/>
    <w:rsid w:val="00C14CF8"/>
    <w:rsid w:val="00C1621F"/>
    <w:rsid w:val="00C240ED"/>
    <w:rsid w:val="00C457B5"/>
    <w:rsid w:val="00C73B0A"/>
    <w:rsid w:val="00CA0D38"/>
    <w:rsid w:val="00CA521B"/>
    <w:rsid w:val="00CB1B5B"/>
    <w:rsid w:val="00CC0E48"/>
    <w:rsid w:val="00CE61AA"/>
    <w:rsid w:val="00CF22CE"/>
    <w:rsid w:val="00CF6907"/>
    <w:rsid w:val="00CF70A7"/>
    <w:rsid w:val="00D06694"/>
    <w:rsid w:val="00D119E1"/>
    <w:rsid w:val="00D30199"/>
    <w:rsid w:val="00D54A25"/>
    <w:rsid w:val="00DA28FD"/>
    <w:rsid w:val="00DB7419"/>
    <w:rsid w:val="00DB7DF3"/>
    <w:rsid w:val="00DC13EB"/>
    <w:rsid w:val="00DD59FA"/>
    <w:rsid w:val="00DE39EC"/>
    <w:rsid w:val="00E06B5D"/>
    <w:rsid w:val="00E24629"/>
    <w:rsid w:val="00E27AD7"/>
    <w:rsid w:val="00E73B48"/>
    <w:rsid w:val="00E740E6"/>
    <w:rsid w:val="00E86E0A"/>
    <w:rsid w:val="00E9351A"/>
    <w:rsid w:val="00EA0729"/>
    <w:rsid w:val="00EC0BC5"/>
    <w:rsid w:val="00EC39C1"/>
    <w:rsid w:val="00EC466C"/>
    <w:rsid w:val="00ED56D8"/>
    <w:rsid w:val="00ED7346"/>
    <w:rsid w:val="00F1114F"/>
    <w:rsid w:val="00F1414F"/>
    <w:rsid w:val="00F27476"/>
    <w:rsid w:val="00F3646F"/>
    <w:rsid w:val="00F4618F"/>
    <w:rsid w:val="00F52A2C"/>
    <w:rsid w:val="00F537CE"/>
    <w:rsid w:val="00F61ED7"/>
    <w:rsid w:val="00F75000"/>
    <w:rsid w:val="00F86B7C"/>
    <w:rsid w:val="00FA4E45"/>
    <w:rsid w:val="00FC779A"/>
    <w:rsid w:val="00FE5527"/>
    <w:rsid w:val="00FF52F0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1A3D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nhideWhenUsed="0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F4B"/>
    <w:pPr>
      <w:autoSpaceDE w:val="0"/>
      <w:autoSpaceDN w:val="0"/>
      <w:jc w:val="both"/>
    </w:pPr>
    <w:rPr>
      <w:rFonts w:ascii="Times" w:hAnsi="Times" w:cs="Times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1F4B"/>
    <w:pPr>
      <w:keepNext/>
      <w:spacing w:before="400" w:line="300" w:lineRule="atLeast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1F4B"/>
    <w:pPr>
      <w:keepNext/>
      <w:numPr>
        <w:numId w:val="1"/>
      </w:numPr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1F4B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1F4B"/>
    <w:pPr>
      <w:keepNext/>
      <w:jc w:val="left"/>
      <w:outlineLvl w:val="3"/>
    </w:pPr>
    <w:rPr>
      <w:rFonts w:ascii="Times New Roman" w:hAnsi="Times New Roman" w:cs="Times New Roman"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1F4B"/>
    <w:pPr>
      <w:keepNext/>
      <w:spacing w:before="120" w:line="300" w:lineRule="atLeast"/>
      <w:jc w:val="center"/>
      <w:outlineLvl w:val="4"/>
    </w:pPr>
    <w:rPr>
      <w:rFonts w:ascii="Times New Roman" w:hAnsi="Times New Roman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2D1F4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2D1F4B"/>
    <w:rPr>
      <w:rFonts w:ascii="Arial" w:hAnsi="Arial" w:cs="Arial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locked/>
    <w:rsid w:val="002D1F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sid w:val="002D1F4B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sid w:val="002D1F4B"/>
    <w:rPr>
      <w:rFonts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2D1F4B"/>
    <w:pPr>
      <w:tabs>
        <w:tab w:val="center" w:pos="3600"/>
        <w:tab w:val="right" w:pos="7200"/>
      </w:tabs>
    </w:pPr>
    <w:rPr>
      <w:rFonts w:ascii="Helvetica" w:hAnsi="Helvetica" w:cs="Helvetica"/>
      <w:sz w:val="12"/>
      <w:szCs w:val="12"/>
    </w:rPr>
  </w:style>
  <w:style w:type="character" w:customStyle="1" w:styleId="FooterChar">
    <w:name w:val="Footer Char"/>
    <w:link w:val="Footer"/>
    <w:uiPriority w:val="99"/>
    <w:semiHidden/>
    <w:locked/>
    <w:rsid w:val="002D1F4B"/>
    <w:rPr>
      <w:rFonts w:ascii="Times" w:hAnsi="Times" w:cs="Times"/>
      <w:sz w:val="26"/>
      <w:szCs w:val="26"/>
    </w:rPr>
  </w:style>
  <w:style w:type="paragraph" w:styleId="Header">
    <w:name w:val="header"/>
    <w:basedOn w:val="Body"/>
    <w:link w:val="HeaderChar"/>
    <w:uiPriority w:val="99"/>
    <w:rsid w:val="002D1F4B"/>
    <w:pPr>
      <w:tabs>
        <w:tab w:val="center" w:pos="3969"/>
        <w:tab w:val="right" w:pos="8504"/>
      </w:tabs>
      <w:spacing w:line="240" w:lineRule="auto"/>
    </w:pPr>
  </w:style>
  <w:style w:type="character" w:customStyle="1" w:styleId="HeaderChar">
    <w:name w:val="Header Char"/>
    <w:link w:val="Header"/>
    <w:uiPriority w:val="99"/>
    <w:locked/>
    <w:rsid w:val="002D1F4B"/>
    <w:rPr>
      <w:rFonts w:ascii="Times" w:hAnsi="Times" w:cs="Times"/>
      <w:sz w:val="26"/>
      <w:szCs w:val="26"/>
    </w:rPr>
  </w:style>
  <w:style w:type="paragraph" w:customStyle="1" w:styleId="Body">
    <w:name w:val="Body"/>
    <w:uiPriority w:val="99"/>
    <w:rsid w:val="002D1F4B"/>
    <w:pPr>
      <w:autoSpaceDE w:val="0"/>
      <w:autoSpaceDN w:val="0"/>
      <w:spacing w:line="260" w:lineRule="atLeast"/>
      <w:jc w:val="both"/>
    </w:pPr>
    <w:rPr>
      <w:rFonts w:ascii="Times" w:hAnsi="Times" w:cs="Times"/>
      <w:sz w:val="26"/>
      <w:szCs w:val="26"/>
    </w:rPr>
  </w:style>
  <w:style w:type="paragraph" w:customStyle="1" w:styleId="HR">
    <w:name w:val="HR"/>
    <w:aliases w:val="Regulation Heading"/>
    <w:basedOn w:val="Body"/>
    <w:next w:val="R1"/>
    <w:uiPriority w:val="99"/>
    <w:rsid w:val="002D1F4B"/>
    <w:pPr>
      <w:keepNext/>
      <w:tabs>
        <w:tab w:val="left" w:pos="540"/>
      </w:tabs>
      <w:spacing w:before="480" w:line="240" w:lineRule="atLeast"/>
    </w:pPr>
    <w:rPr>
      <w:b/>
      <w:bCs/>
    </w:rPr>
  </w:style>
  <w:style w:type="paragraph" w:customStyle="1" w:styleId="R1">
    <w:name w:val="R1"/>
    <w:aliases w:val="1. or 1.(1)"/>
    <w:basedOn w:val="Body"/>
    <w:next w:val="P1"/>
    <w:uiPriority w:val="99"/>
    <w:rsid w:val="002D1F4B"/>
    <w:pPr>
      <w:tabs>
        <w:tab w:val="right" w:pos="1080"/>
        <w:tab w:val="left" w:pos="1260"/>
        <w:tab w:val="left" w:pos="1800"/>
      </w:tabs>
      <w:spacing w:before="120" w:line="240" w:lineRule="auto"/>
    </w:pPr>
  </w:style>
  <w:style w:type="paragraph" w:customStyle="1" w:styleId="P1">
    <w:name w:val="P1"/>
    <w:aliases w:val="(a)"/>
    <w:basedOn w:val="Body"/>
    <w:uiPriority w:val="99"/>
    <w:rsid w:val="002D1F4B"/>
    <w:pPr>
      <w:tabs>
        <w:tab w:val="right" w:pos="1080"/>
      </w:tabs>
      <w:spacing w:before="40"/>
      <w:ind w:left="1276" w:hanging="1280"/>
    </w:pPr>
  </w:style>
  <w:style w:type="paragraph" w:customStyle="1" w:styleId="R2">
    <w:name w:val="R2"/>
    <w:aliases w:val="(2)"/>
    <w:basedOn w:val="R1"/>
    <w:next w:val="P1"/>
    <w:uiPriority w:val="99"/>
    <w:rsid w:val="002D1F4B"/>
    <w:pPr>
      <w:spacing w:before="240"/>
    </w:pPr>
  </w:style>
  <w:style w:type="paragraph" w:customStyle="1" w:styleId="P2">
    <w:name w:val="P2"/>
    <w:aliases w:val="(i)"/>
    <w:basedOn w:val="Body"/>
    <w:uiPriority w:val="99"/>
    <w:rsid w:val="002D1F4B"/>
    <w:pPr>
      <w:tabs>
        <w:tab w:val="right" w:pos="1800"/>
      </w:tabs>
      <w:spacing w:before="40"/>
      <w:ind w:left="1985" w:hanging="1980"/>
    </w:pPr>
  </w:style>
  <w:style w:type="paragraph" w:customStyle="1" w:styleId="P3">
    <w:name w:val="P3"/>
    <w:aliases w:val="(A)"/>
    <w:basedOn w:val="Body"/>
    <w:uiPriority w:val="99"/>
    <w:rsid w:val="002D1F4B"/>
    <w:pPr>
      <w:tabs>
        <w:tab w:val="right" w:pos="2520"/>
      </w:tabs>
      <w:spacing w:before="40"/>
      <w:ind w:left="2700" w:hanging="2700"/>
    </w:pPr>
  </w:style>
  <w:style w:type="paragraph" w:styleId="Title">
    <w:name w:val="Title"/>
    <w:basedOn w:val="Body"/>
    <w:next w:val="Normal"/>
    <w:link w:val="TitleChar"/>
    <w:uiPriority w:val="99"/>
    <w:qFormat/>
    <w:rsid w:val="002D1F4B"/>
    <w:pPr>
      <w:spacing w:before="480" w:line="240" w:lineRule="auto"/>
      <w:jc w:val="center"/>
    </w:pPr>
    <w:rPr>
      <w:b/>
      <w:bCs/>
      <w:sz w:val="36"/>
      <w:szCs w:val="36"/>
    </w:rPr>
  </w:style>
  <w:style w:type="character" w:customStyle="1" w:styleId="TitleChar">
    <w:name w:val="Title Char"/>
    <w:link w:val="Title"/>
    <w:uiPriority w:val="10"/>
    <w:locked/>
    <w:rsid w:val="002D1F4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P">
    <w:name w:val="HP"/>
    <w:aliases w:val="Part Heading"/>
    <w:basedOn w:val="Body"/>
    <w:next w:val="HD"/>
    <w:uiPriority w:val="99"/>
    <w:rsid w:val="002D1F4B"/>
    <w:pPr>
      <w:keepNext/>
      <w:spacing w:before="480" w:line="240" w:lineRule="auto"/>
      <w:jc w:val="center"/>
    </w:pPr>
    <w:rPr>
      <w:b/>
      <w:bCs/>
    </w:rPr>
  </w:style>
  <w:style w:type="paragraph" w:customStyle="1" w:styleId="HD">
    <w:name w:val="HD"/>
    <w:aliases w:val="Division Heading"/>
    <w:basedOn w:val="Body"/>
    <w:next w:val="HR"/>
    <w:uiPriority w:val="99"/>
    <w:rsid w:val="002D1F4B"/>
    <w:pPr>
      <w:keepNext/>
      <w:spacing w:before="720" w:line="240" w:lineRule="atLeast"/>
      <w:jc w:val="center"/>
    </w:pPr>
    <w:rPr>
      <w:b/>
      <w:bCs/>
      <w:i/>
      <w:iCs/>
    </w:rPr>
  </w:style>
  <w:style w:type="paragraph" w:customStyle="1" w:styleId="SL">
    <w:name w:val="SL"/>
    <w:aliases w:val="Section at left"/>
    <w:basedOn w:val="Body"/>
    <w:uiPriority w:val="99"/>
    <w:rsid w:val="002D1F4B"/>
    <w:pPr>
      <w:spacing w:before="240" w:after="240" w:line="240" w:lineRule="atLeast"/>
    </w:pPr>
    <w:rPr>
      <w:b/>
      <w:bCs/>
    </w:rPr>
  </w:style>
  <w:style w:type="paragraph" w:customStyle="1" w:styleId="SR">
    <w:name w:val="SR"/>
    <w:aliases w:val="Section at right"/>
    <w:basedOn w:val="Body"/>
    <w:uiPriority w:val="99"/>
    <w:rsid w:val="002D1F4B"/>
    <w:pPr>
      <w:spacing w:before="240" w:after="240" w:line="240" w:lineRule="atLeast"/>
      <w:jc w:val="right"/>
    </w:pPr>
    <w:rPr>
      <w:b/>
      <w:bCs/>
    </w:rPr>
  </w:style>
  <w:style w:type="paragraph" w:customStyle="1" w:styleId="Rc">
    <w:name w:val="Rc"/>
    <w:aliases w:val="Rn continued"/>
    <w:basedOn w:val="R1"/>
    <w:next w:val="P1"/>
    <w:uiPriority w:val="99"/>
    <w:rsid w:val="002D1F4B"/>
    <w:pPr>
      <w:spacing w:before="40"/>
    </w:pPr>
  </w:style>
  <w:style w:type="paragraph" w:customStyle="1" w:styleId="NoteEnd">
    <w:name w:val="Note End"/>
    <w:basedOn w:val="Body"/>
    <w:uiPriority w:val="99"/>
    <w:rsid w:val="002D1F4B"/>
    <w:pPr>
      <w:spacing w:before="180" w:line="240" w:lineRule="auto"/>
      <w:ind w:left="360" w:hanging="360"/>
    </w:pPr>
    <w:rPr>
      <w:sz w:val="22"/>
      <w:szCs w:val="22"/>
    </w:rPr>
  </w:style>
  <w:style w:type="paragraph" w:customStyle="1" w:styleId="P4">
    <w:name w:val="P4"/>
    <w:aliases w:val="(I)"/>
    <w:basedOn w:val="Body"/>
    <w:uiPriority w:val="99"/>
    <w:rsid w:val="002D1F4B"/>
    <w:pPr>
      <w:tabs>
        <w:tab w:val="right" w:pos="3240"/>
      </w:tabs>
      <w:spacing w:before="40"/>
      <w:ind w:left="3420" w:hanging="3420"/>
    </w:pPr>
  </w:style>
  <w:style w:type="paragraph" w:customStyle="1" w:styleId="A3">
    <w:name w:val="A3"/>
    <w:aliases w:val="1.2 amendment"/>
    <w:basedOn w:val="A2"/>
    <w:next w:val="A2"/>
    <w:uiPriority w:val="99"/>
    <w:rsid w:val="002D1F4B"/>
    <w:pPr>
      <w:spacing w:before="240"/>
    </w:pPr>
  </w:style>
  <w:style w:type="paragraph" w:customStyle="1" w:styleId="A2">
    <w:name w:val="A2"/>
    <w:aliases w:val="1.1 amendment"/>
    <w:basedOn w:val="Body"/>
    <w:uiPriority w:val="99"/>
    <w:rsid w:val="002D1F4B"/>
    <w:pPr>
      <w:keepNext/>
      <w:spacing w:before="40"/>
    </w:pPr>
  </w:style>
  <w:style w:type="paragraph" w:customStyle="1" w:styleId="A1">
    <w:name w:val="A1"/>
    <w:aliases w:val="1. Amendment"/>
    <w:basedOn w:val="Body"/>
    <w:next w:val="A2"/>
    <w:uiPriority w:val="99"/>
    <w:rsid w:val="002D1F4B"/>
    <w:pPr>
      <w:keepNext/>
      <w:spacing w:before="480" w:line="240" w:lineRule="atLeast"/>
    </w:pPr>
    <w:rPr>
      <w:b/>
      <w:bCs/>
    </w:rPr>
  </w:style>
  <w:style w:type="paragraph" w:customStyle="1" w:styleId="NoteBody">
    <w:name w:val="Note Body"/>
    <w:basedOn w:val="NoteEnd"/>
    <w:uiPriority w:val="99"/>
    <w:rsid w:val="002D1F4B"/>
    <w:pPr>
      <w:spacing w:before="240" w:line="260" w:lineRule="atLeast"/>
      <w:ind w:left="0" w:firstLine="0"/>
    </w:pPr>
  </w:style>
  <w:style w:type="paragraph" w:customStyle="1" w:styleId="definition">
    <w:name w:val="definition"/>
    <w:basedOn w:val="Rc"/>
    <w:rsid w:val="002D1F4B"/>
  </w:style>
  <w:style w:type="paragraph" w:customStyle="1" w:styleId="Scheduleheading">
    <w:name w:val="Schedule heading"/>
    <w:basedOn w:val="Body"/>
    <w:next w:val="Scheduletitle"/>
    <w:uiPriority w:val="99"/>
    <w:rsid w:val="002D1F4B"/>
    <w:pPr>
      <w:keepNext/>
      <w:keepLines/>
      <w:tabs>
        <w:tab w:val="center" w:pos="3600"/>
        <w:tab w:val="right" w:pos="7160"/>
      </w:tabs>
      <w:spacing w:before="240"/>
    </w:pPr>
  </w:style>
  <w:style w:type="paragraph" w:customStyle="1" w:styleId="Scheduletitle">
    <w:name w:val="Schedule title"/>
    <w:basedOn w:val="Body"/>
    <w:next w:val="Normal"/>
    <w:uiPriority w:val="99"/>
    <w:rsid w:val="002D1F4B"/>
    <w:pPr>
      <w:keepNext/>
      <w:keepLines/>
      <w:spacing w:before="240"/>
      <w:jc w:val="center"/>
    </w:pPr>
    <w:rPr>
      <w:b/>
      <w:bCs/>
      <w:caps/>
    </w:rPr>
  </w:style>
  <w:style w:type="paragraph" w:customStyle="1" w:styleId="AEndNote3">
    <w:name w:val="AEndNote3"/>
    <w:uiPriority w:val="99"/>
    <w:rsid w:val="002D1F4B"/>
    <w:pPr>
      <w:autoSpaceDE w:val="0"/>
      <w:autoSpaceDN w:val="0"/>
      <w:spacing w:before="180"/>
      <w:ind w:left="360" w:hanging="360"/>
      <w:jc w:val="both"/>
    </w:pPr>
    <w:rPr>
      <w:rFonts w:ascii="Times" w:hAnsi="Times" w:cs="Times"/>
      <w:sz w:val="22"/>
      <w:szCs w:val="22"/>
    </w:rPr>
  </w:style>
  <w:style w:type="paragraph" w:styleId="TOC6">
    <w:name w:val="toc 6"/>
    <w:basedOn w:val="Normal"/>
    <w:next w:val="Normal"/>
    <w:uiPriority w:val="99"/>
    <w:rsid w:val="002D1F4B"/>
    <w:pPr>
      <w:tabs>
        <w:tab w:val="right" w:leader="dot" w:pos="7215"/>
      </w:tabs>
      <w:ind w:left="1300"/>
    </w:pPr>
  </w:style>
  <w:style w:type="paragraph" w:customStyle="1" w:styleId="longrule">
    <w:name w:val="long rule"/>
    <w:basedOn w:val="Normal"/>
    <w:uiPriority w:val="99"/>
    <w:rsid w:val="002D1F4B"/>
    <w:pPr>
      <w:pBdr>
        <w:bottom w:val="single" w:sz="2" w:space="4" w:color="auto"/>
      </w:pBdr>
      <w:spacing w:before="260"/>
      <w:jc w:val="center"/>
    </w:pPr>
  </w:style>
  <w:style w:type="paragraph" w:customStyle="1" w:styleId="shortrule">
    <w:name w:val="short rule"/>
    <w:basedOn w:val="Normal"/>
    <w:uiPriority w:val="99"/>
    <w:rsid w:val="002D1F4B"/>
    <w:pPr>
      <w:pBdr>
        <w:bottom w:val="single" w:sz="2" w:space="4" w:color="auto"/>
      </w:pBdr>
      <w:spacing w:before="260"/>
      <w:ind w:left="3402" w:right="3402"/>
      <w:jc w:val="center"/>
    </w:pPr>
  </w:style>
  <w:style w:type="paragraph" w:styleId="BodyText">
    <w:name w:val="Body Text"/>
    <w:basedOn w:val="Normal"/>
    <w:link w:val="BodyTextChar"/>
    <w:uiPriority w:val="99"/>
    <w:rsid w:val="002D1F4B"/>
    <w:pPr>
      <w:spacing w:before="120"/>
    </w:pPr>
    <w:rPr>
      <w:i/>
      <w:iCs/>
    </w:rPr>
  </w:style>
  <w:style w:type="character" w:customStyle="1" w:styleId="BodyTextChar">
    <w:name w:val="Body Text Char"/>
    <w:link w:val="BodyText"/>
    <w:uiPriority w:val="99"/>
    <w:semiHidden/>
    <w:locked/>
    <w:rsid w:val="002D1F4B"/>
    <w:rPr>
      <w:rFonts w:ascii="Times" w:hAnsi="Times" w:cs="Times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5819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94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81949"/>
    <w:rPr>
      <w:rFonts w:ascii="Times" w:hAnsi="Times" w:cs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94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81949"/>
    <w:rPr>
      <w:rFonts w:ascii="Times" w:hAnsi="Times" w:cs="Time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8194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40C5B"/>
    <w:rPr>
      <w:rFonts w:ascii="Times" w:hAnsi="Times" w:cs="Times"/>
      <w:sz w:val="26"/>
      <w:szCs w:val="26"/>
    </w:rPr>
  </w:style>
  <w:style w:type="paragraph" w:styleId="ListParagraph">
    <w:name w:val="List Paragraph"/>
    <w:basedOn w:val="Normal"/>
    <w:uiPriority w:val="34"/>
    <w:qFormat/>
    <w:rsid w:val="00C14CF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nhideWhenUsed="0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F4B"/>
    <w:pPr>
      <w:autoSpaceDE w:val="0"/>
      <w:autoSpaceDN w:val="0"/>
      <w:jc w:val="both"/>
    </w:pPr>
    <w:rPr>
      <w:rFonts w:ascii="Times" w:hAnsi="Times" w:cs="Times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1F4B"/>
    <w:pPr>
      <w:keepNext/>
      <w:spacing w:before="400" w:line="300" w:lineRule="atLeast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1F4B"/>
    <w:pPr>
      <w:keepNext/>
      <w:numPr>
        <w:numId w:val="1"/>
      </w:numPr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1F4B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1F4B"/>
    <w:pPr>
      <w:keepNext/>
      <w:jc w:val="left"/>
      <w:outlineLvl w:val="3"/>
    </w:pPr>
    <w:rPr>
      <w:rFonts w:ascii="Times New Roman" w:hAnsi="Times New Roman" w:cs="Times New Roman"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1F4B"/>
    <w:pPr>
      <w:keepNext/>
      <w:spacing w:before="120" w:line="300" w:lineRule="atLeast"/>
      <w:jc w:val="center"/>
      <w:outlineLvl w:val="4"/>
    </w:pPr>
    <w:rPr>
      <w:rFonts w:ascii="Times New Roman" w:hAnsi="Times New Roman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2D1F4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2D1F4B"/>
    <w:rPr>
      <w:rFonts w:ascii="Arial" w:hAnsi="Arial" w:cs="Arial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locked/>
    <w:rsid w:val="002D1F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sid w:val="002D1F4B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sid w:val="002D1F4B"/>
    <w:rPr>
      <w:rFonts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2D1F4B"/>
    <w:pPr>
      <w:tabs>
        <w:tab w:val="center" w:pos="3600"/>
        <w:tab w:val="right" w:pos="7200"/>
      </w:tabs>
    </w:pPr>
    <w:rPr>
      <w:rFonts w:ascii="Helvetica" w:hAnsi="Helvetica" w:cs="Helvetica"/>
      <w:sz w:val="12"/>
      <w:szCs w:val="12"/>
    </w:rPr>
  </w:style>
  <w:style w:type="character" w:customStyle="1" w:styleId="FooterChar">
    <w:name w:val="Footer Char"/>
    <w:link w:val="Footer"/>
    <w:uiPriority w:val="99"/>
    <w:semiHidden/>
    <w:locked/>
    <w:rsid w:val="002D1F4B"/>
    <w:rPr>
      <w:rFonts w:ascii="Times" w:hAnsi="Times" w:cs="Times"/>
      <w:sz w:val="26"/>
      <w:szCs w:val="26"/>
    </w:rPr>
  </w:style>
  <w:style w:type="paragraph" w:styleId="Header">
    <w:name w:val="header"/>
    <w:basedOn w:val="Body"/>
    <w:link w:val="HeaderChar"/>
    <w:uiPriority w:val="99"/>
    <w:rsid w:val="002D1F4B"/>
    <w:pPr>
      <w:tabs>
        <w:tab w:val="center" w:pos="3969"/>
        <w:tab w:val="right" w:pos="8504"/>
      </w:tabs>
      <w:spacing w:line="240" w:lineRule="auto"/>
    </w:pPr>
  </w:style>
  <w:style w:type="character" w:customStyle="1" w:styleId="HeaderChar">
    <w:name w:val="Header Char"/>
    <w:link w:val="Header"/>
    <w:uiPriority w:val="99"/>
    <w:locked/>
    <w:rsid w:val="002D1F4B"/>
    <w:rPr>
      <w:rFonts w:ascii="Times" w:hAnsi="Times" w:cs="Times"/>
      <w:sz w:val="26"/>
      <w:szCs w:val="26"/>
    </w:rPr>
  </w:style>
  <w:style w:type="paragraph" w:customStyle="1" w:styleId="Body">
    <w:name w:val="Body"/>
    <w:uiPriority w:val="99"/>
    <w:rsid w:val="002D1F4B"/>
    <w:pPr>
      <w:autoSpaceDE w:val="0"/>
      <w:autoSpaceDN w:val="0"/>
      <w:spacing w:line="260" w:lineRule="atLeast"/>
      <w:jc w:val="both"/>
    </w:pPr>
    <w:rPr>
      <w:rFonts w:ascii="Times" w:hAnsi="Times" w:cs="Times"/>
      <w:sz w:val="26"/>
      <w:szCs w:val="26"/>
    </w:rPr>
  </w:style>
  <w:style w:type="paragraph" w:customStyle="1" w:styleId="HR">
    <w:name w:val="HR"/>
    <w:aliases w:val="Regulation Heading"/>
    <w:basedOn w:val="Body"/>
    <w:next w:val="R1"/>
    <w:uiPriority w:val="99"/>
    <w:rsid w:val="002D1F4B"/>
    <w:pPr>
      <w:keepNext/>
      <w:tabs>
        <w:tab w:val="left" w:pos="540"/>
      </w:tabs>
      <w:spacing w:before="480" w:line="240" w:lineRule="atLeast"/>
    </w:pPr>
    <w:rPr>
      <w:b/>
      <w:bCs/>
    </w:rPr>
  </w:style>
  <w:style w:type="paragraph" w:customStyle="1" w:styleId="R1">
    <w:name w:val="R1"/>
    <w:aliases w:val="1. or 1.(1)"/>
    <w:basedOn w:val="Body"/>
    <w:next w:val="P1"/>
    <w:uiPriority w:val="99"/>
    <w:rsid w:val="002D1F4B"/>
    <w:pPr>
      <w:tabs>
        <w:tab w:val="right" w:pos="1080"/>
        <w:tab w:val="left" w:pos="1260"/>
        <w:tab w:val="left" w:pos="1800"/>
      </w:tabs>
      <w:spacing w:before="120" w:line="240" w:lineRule="auto"/>
    </w:pPr>
  </w:style>
  <w:style w:type="paragraph" w:customStyle="1" w:styleId="P1">
    <w:name w:val="P1"/>
    <w:aliases w:val="(a)"/>
    <w:basedOn w:val="Body"/>
    <w:uiPriority w:val="99"/>
    <w:rsid w:val="002D1F4B"/>
    <w:pPr>
      <w:tabs>
        <w:tab w:val="right" w:pos="1080"/>
      </w:tabs>
      <w:spacing w:before="40"/>
      <w:ind w:left="1276" w:hanging="1280"/>
    </w:pPr>
  </w:style>
  <w:style w:type="paragraph" w:customStyle="1" w:styleId="R2">
    <w:name w:val="R2"/>
    <w:aliases w:val="(2)"/>
    <w:basedOn w:val="R1"/>
    <w:next w:val="P1"/>
    <w:uiPriority w:val="99"/>
    <w:rsid w:val="002D1F4B"/>
    <w:pPr>
      <w:spacing w:before="240"/>
    </w:pPr>
  </w:style>
  <w:style w:type="paragraph" w:customStyle="1" w:styleId="P2">
    <w:name w:val="P2"/>
    <w:aliases w:val="(i)"/>
    <w:basedOn w:val="Body"/>
    <w:uiPriority w:val="99"/>
    <w:rsid w:val="002D1F4B"/>
    <w:pPr>
      <w:tabs>
        <w:tab w:val="right" w:pos="1800"/>
      </w:tabs>
      <w:spacing w:before="40"/>
      <w:ind w:left="1985" w:hanging="1980"/>
    </w:pPr>
  </w:style>
  <w:style w:type="paragraph" w:customStyle="1" w:styleId="P3">
    <w:name w:val="P3"/>
    <w:aliases w:val="(A)"/>
    <w:basedOn w:val="Body"/>
    <w:uiPriority w:val="99"/>
    <w:rsid w:val="002D1F4B"/>
    <w:pPr>
      <w:tabs>
        <w:tab w:val="right" w:pos="2520"/>
      </w:tabs>
      <w:spacing w:before="40"/>
      <w:ind w:left="2700" w:hanging="2700"/>
    </w:pPr>
  </w:style>
  <w:style w:type="paragraph" w:styleId="Title">
    <w:name w:val="Title"/>
    <w:basedOn w:val="Body"/>
    <w:next w:val="Normal"/>
    <w:link w:val="TitleChar"/>
    <w:uiPriority w:val="99"/>
    <w:qFormat/>
    <w:rsid w:val="002D1F4B"/>
    <w:pPr>
      <w:spacing w:before="480" w:line="240" w:lineRule="auto"/>
      <w:jc w:val="center"/>
    </w:pPr>
    <w:rPr>
      <w:b/>
      <w:bCs/>
      <w:sz w:val="36"/>
      <w:szCs w:val="36"/>
    </w:rPr>
  </w:style>
  <w:style w:type="character" w:customStyle="1" w:styleId="TitleChar">
    <w:name w:val="Title Char"/>
    <w:link w:val="Title"/>
    <w:uiPriority w:val="10"/>
    <w:locked/>
    <w:rsid w:val="002D1F4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P">
    <w:name w:val="HP"/>
    <w:aliases w:val="Part Heading"/>
    <w:basedOn w:val="Body"/>
    <w:next w:val="HD"/>
    <w:uiPriority w:val="99"/>
    <w:rsid w:val="002D1F4B"/>
    <w:pPr>
      <w:keepNext/>
      <w:spacing w:before="480" w:line="240" w:lineRule="auto"/>
      <w:jc w:val="center"/>
    </w:pPr>
    <w:rPr>
      <w:b/>
      <w:bCs/>
    </w:rPr>
  </w:style>
  <w:style w:type="paragraph" w:customStyle="1" w:styleId="HD">
    <w:name w:val="HD"/>
    <w:aliases w:val="Division Heading"/>
    <w:basedOn w:val="Body"/>
    <w:next w:val="HR"/>
    <w:uiPriority w:val="99"/>
    <w:rsid w:val="002D1F4B"/>
    <w:pPr>
      <w:keepNext/>
      <w:spacing w:before="720" w:line="240" w:lineRule="atLeast"/>
      <w:jc w:val="center"/>
    </w:pPr>
    <w:rPr>
      <w:b/>
      <w:bCs/>
      <w:i/>
      <w:iCs/>
    </w:rPr>
  </w:style>
  <w:style w:type="paragraph" w:customStyle="1" w:styleId="SL">
    <w:name w:val="SL"/>
    <w:aliases w:val="Section at left"/>
    <w:basedOn w:val="Body"/>
    <w:uiPriority w:val="99"/>
    <w:rsid w:val="002D1F4B"/>
    <w:pPr>
      <w:spacing w:before="240" w:after="240" w:line="240" w:lineRule="atLeast"/>
    </w:pPr>
    <w:rPr>
      <w:b/>
      <w:bCs/>
    </w:rPr>
  </w:style>
  <w:style w:type="paragraph" w:customStyle="1" w:styleId="SR">
    <w:name w:val="SR"/>
    <w:aliases w:val="Section at right"/>
    <w:basedOn w:val="Body"/>
    <w:uiPriority w:val="99"/>
    <w:rsid w:val="002D1F4B"/>
    <w:pPr>
      <w:spacing w:before="240" w:after="240" w:line="240" w:lineRule="atLeast"/>
      <w:jc w:val="right"/>
    </w:pPr>
    <w:rPr>
      <w:b/>
      <w:bCs/>
    </w:rPr>
  </w:style>
  <w:style w:type="paragraph" w:customStyle="1" w:styleId="Rc">
    <w:name w:val="Rc"/>
    <w:aliases w:val="Rn continued"/>
    <w:basedOn w:val="R1"/>
    <w:next w:val="P1"/>
    <w:uiPriority w:val="99"/>
    <w:rsid w:val="002D1F4B"/>
    <w:pPr>
      <w:spacing w:before="40"/>
    </w:pPr>
  </w:style>
  <w:style w:type="paragraph" w:customStyle="1" w:styleId="NoteEnd">
    <w:name w:val="Note End"/>
    <w:basedOn w:val="Body"/>
    <w:uiPriority w:val="99"/>
    <w:rsid w:val="002D1F4B"/>
    <w:pPr>
      <w:spacing w:before="180" w:line="240" w:lineRule="auto"/>
      <w:ind w:left="360" w:hanging="360"/>
    </w:pPr>
    <w:rPr>
      <w:sz w:val="22"/>
      <w:szCs w:val="22"/>
    </w:rPr>
  </w:style>
  <w:style w:type="paragraph" w:customStyle="1" w:styleId="P4">
    <w:name w:val="P4"/>
    <w:aliases w:val="(I)"/>
    <w:basedOn w:val="Body"/>
    <w:uiPriority w:val="99"/>
    <w:rsid w:val="002D1F4B"/>
    <w:pPr>
      <w:tabs>
        <w:tab w:val="right" w:pos="3240"/>
      </w:tabs>
      <w:spacing w:before="40"/>
      <w:ind w:left="3420" w:hanging="3420"/>
    </w:pPr>
  </w:style>
  <w:style w:type="paragraph" w:customStyle="1" w:styleId="A3">
    <w:name w:val="A3"/>
    <w:aliases w:val="1.2 amendment"/>
    <w:basedOn w:val="A2"/>
    <w:next w:val="A2"/>
    <w:uiPriority w:val="99"/>
    <w:rsid w:val="002D1F4B"/>
    <w:pPr>
      <w:spacing w:before="240"/>
    </w:pPr>
  </w:style>
  <w:style w:type="paragraph" w:customStyle="1" w:styleId="A2">
    <w:name w:val="A2"/>
    <w:aliases w:val="1.1 amendment"/>
    <w:basedOn w:val="Body"/>
    <w:uiPriority w:val="99"/>
    <w:rsid w:val="002D1F4B"/>
    <w:pPr>
      <w:keepNext/>
      <w:spacing w:before="40"/>
    </w:pPr>
  </w:style>
  <w:style w:type="paragraph" w:customStyle="1" w:styleId="A1">
    <w:name w:val="A1"/>
    <w:aliases w:val="1. Amendment"/>
    <w:basedOn w:val="Body"/>
    <w:next w:val="A2"/>
    <w:uiPriority w:val="99"/>
    <w:rsid w:val="002D1F4B"/>
    <w:pPr>
      <w:keepNext/>
      <w:spacing w:before="480" w:line="240" w:lineRule="atLeast"/>
    </w:pPr>
    <w:rPr>
      <w:b/>
      <w:bCs/>
    </w:rPr>
  </w:style>
  <w:style w:type="paragraph" w:customStyle="1" w:styleId="NoteBody">
    <w:name w:val="Note Body"/>
    <w:basedOn w:val="NoteEnd"/>
    <w:uiPriority w:val="99"/>
    <w:rsid w:val="002D1F4B"/>
    <w:pPr>
      <w:spacing w:before="240" w:line="260" w:lineRule="atLeast"/>
      <w:ind w:left="0" w:firstLine="0"/>
    </w:pPr>
  </w:style>
  <w:style w:type="paragraph" w:customStyle="1" w:styleId="definition">
    <w:name w:val="definition"/>
    <w:basedOn w:val="Rc"/>
    <w:rsid w:val="002D1F4B"/>
  </w:style>
  <w:style w:type="paragraph" w:customStyle="1" w:styleId="Scheduleheading">
    <w:name w:val="Schedule heading"/>
    <w:basedOn w:val="Body"/>
    <w:next w:val="Scheduletitle"/>
    <w:uiPriority w:val="99"/>
    <w:rsid w:val="002D1F4B"/>
    <w:pPr>
      <w:keepNext/>
      <w:keepLines/>
      <w:tabs>
        <w:tab w:val="center" w:pos="3600"/>
        <w:tab w:val="right" w:pos="7160"/>
      </w:tabs>
      <w:spacing w:before="240"/>
    </w:pPr>
  </w:style>
  <w:style w:type="paragraph" w:customStyle="1" w:styleId="Scheduletitle">
    <w:name w:val="Schedule title"/>
    <w:basedOn w:val="Body"/>
    <w:next w:val="Normal"/>
    <w:uiPriority w:val="99"/>
    <w:rsid w:val="002D1F4B"/>
    <w:pPr>
      <w:keepNext/>
      <w:keepLines/>
      <w:spacing w:before="240"/>
      <w:jc w:val="center"/>
    </w:pPr>
    <w:rPr>
      <w:b/>
      <w:bCs/>
      <w:caps/>
    </w:rPr>
  </w:style>
  <w:style w:type="paragraph" w:customStyle="1" w:styleId="AEndNote3">
    <w:name w:val="AEndNote3"/>
    <w:uiPriority w:val="99"/>
    <w:rsid w:val="002D1F4B"/>
    <w:pPr>
      <w:autoSpaceDE w:val="0"/>
      <w:autoSpaceDN w:val="0"/>
      <w:spacing w:before="180"/>
      <w:ind w:left="360" w:hanging="360"/>
      <w:jc w:val="both"/>
    </w:pPr>
    <w:rPr>
      <w:rFonts w:ascii="Times" w:hAnsi="Times" w:cs="Times"/>
      <w:sz w:val="22"/>
      <w:szCs w:val="22"/>
    </w:rPr>
  </w:style>
  <w:style w:type="paragraph" w:styleId="TOC6">
    <w:name w:val="toc 6"/>
    <w:basedOn w:val="Normal"/>
    <w:next w:val="Normal"/>
    <w:uiPriority w:val="99"/>
    <w:rsid w:val="002D1F4B"/>
    <w:pPr>
      <w:tabs>
        <w:tab w:val="right" w:leader="dot" w:pos="7215"/>
      </w:tabs>
      <w:ind w:left="1300"/>
    </w:pPr>
  </w:style>
  <w:style w:type="paragraph" w:customStyle="1" w:styleId="longrule">
    <w:name w:val="long rule"/>
    <w:basedOn w:val="Normal"/>
    <w:uiPriority w:val="99"/>
    <w:rsid w:val="002D1F4B"/>
    <w:pPr>
      <w:pBdr>
        <w:bottom w:val="single" w:sz="2" w:space="4" w:color="auto"/>
      </w:pBdr>
      <w:spacing w:before="260"/>
      <w:jc w:val="center"/>
    </w:pPr>
  </w:style>
  <w:style w:type="paragraph" w:customStyle="1" w:styleId="shortrule">
    <w:name w:val="short rule"/>
    <w:basedOn w:val="Normal"/>
    <w:uiPriority w:val="99"/>
    <w:rsid w:val="002D1F4B"/>
    <w:pPr>
      <w:pBdr>
        <w:bottom w:val="single" w:sz="2" w:space="4" w:color="auto"/>
      </w:pBdr>
      <w:spacing w:before="260"/>
      <w:ind w:left="3402" w:right="3402"/>
      <w:jc w:val="center"/>
    </w:pPr>
  </w:style>
  <w:style w:type="paragraph" w:styleId="BodyText">
    <w:name w:val="Body Text"/>
    <w:basedOn w:val="Normal"/>
    <w:link w:val="BodyTextChar"/>
    <w:uiPriority w:val="99"/>
    <w:rsid w:val="002D1F4B"/>
    <w:pPr>
      <w:spacing w:before="120"/>
    </w:pPr>
    <w:rPr>
      <w:i/>
      <w:iCs/>
    </w:rPr>
  </w:style>
  <w:style w:type="character" w:customStyle="1" w:styleId="BodyTextChar">
    <w:name w:val="Body Text Char"/>
    <w:link w:val="BodyText"/>
    <w:uiPriority w:val="99"/>
    <w:semiHidden/>
    <w:locked/>
    <w:rsid w:val="002D1F4B"/>
    <w:rPr>
      <w:rFonts w:ascii="Times" w:hAnsi="Times" w:cs="Times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5819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94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81949"/>
    <w:rPr>
      <w:rFonts w:ascii="Times" w:hAnsi="Times" w:cs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94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81949"/>
    <w:rPr>
      <w:rFonts w:ascii="Times" w:hAnsi="Times" w:cs="Time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8194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40C5B"/>
    <w:rPr>
      <w:rFonts w:ascii="Times" w:hAnsi="Times" w:cs="Times"/>
      <w:sz w:val="26"/>
      <w:szCs w:val="26"/>
    </w:rPr>
  </w:style>
  <w:style w:type="paragraph" w:styleId="ListParagraph">
    <w:name w:val="List Paragraph"/>
    <w:basedOn w:val="Normal"/>
    <w:uiPriority w:val="34"/>
    <w:qFormat/>
    <w:rsid w:val="00C14C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PT DOCUMENT" ma:contentTypeID="0x010100407620DDFF47524F86BCF55EDD39464301001B1202613F95D747AC1F28B23E591001" ma:contentTypeVersion="18" ma:contentTypeDescription="106" ma:contentTypeScope="" ma:versionID="fd2ff3f60f25a217d71026e5c2edac66">
  <xsd:schema xmlns:xsd="http://www.w3.org/2001/XMLSchema" xmlns:xs="http://www.w3.org/2001/XMLSchema" xmlns:p="http://schemas.microsoft.com/office/2006/metadata/properties" xmlns:ns2="4597da67-68a3-4e9d-8803-ba3e1787ab6c" targetNamespace="http://schemas.microsoft.com/office/2006/metadata/properties" ma:root="true" ma:fieldsID="7565b05217e68dd819d60f5503df44cc" ns2:_="">
    <xsd:import namespace="4597da67-68a3-4e9d-8803-ba3e1787ab6c"/>
    <xsd:element name="properties">
      <xsd:complexType>
        <xsd:sequence>
          <xsd:element name="documentManagement">
            <xsd:complexType>
              <xsd:all>
                <xsd:element ref="ns2:trimRootDocURI" minOccurs="0"/>
                <xsd:element ref="ns2:trimRootDocParentURI" minOccurs="0"/>
                <xsd:element ref="ns2:trimRootDocSecurityLevel" minOccurs="0"/>
                <xsd:element ref="ns2:trimRootDocSecurityCaveats" minOccurs="0"/>
                <xsd:element ref="ns2:trimRootDocACLCanViewDocument" minOccurs="0"/>
                <xsd:element ref="ns2:trimRootDocACLCanViewMetadata" minOccurs="0"/>
                <xsd:element ref="ns2:trimRootDocACLCanUpdateDocument" minOccurs="0"/>
                <xsd:element ref="ns2:trimRootDocACLCanUpdateMetadata" minOccurs="0"/>
                <xsd:element ref="ns2:trimRootDocACLCanModifyAccess" minOccurs="0"/>
                <xsd:element ref="ns2:trimRootDocNotes" minOccurs="0"/>
                <xsd:element ref="ns2:hab31d4ae2264d5c8e77fd86c07e7635" minOccurs="0"/>
                <xsd:element ref="ns2:c1aa94c1bcce43cc9138ccb9c7bf6e69" minOccurs="0"/>
                <xsd:element ref="ns2:e65fcc6ef396426b9c231bd6b3bc54de" minOccurs="0"/>
                <xsd:element ref="ns2:dd9c7627a75f4720a6ccce58a35e4d75" minOccurs="0"/>
                <xsd:element ref="ns2:trimRootDocACLCanContributeDocuments" minOccurs="0"/>
                <xsd:element ref="ns2:l30152c64bc5409cb0d6af5fc7998329" minOccurs="0"/>
                <xsd:element ref="ns2:TaxCatchAll" minOccurs="0"/>
                <xsd:element ref="ns2:ie56bdfdc4a44ef997c05b4ed8c67594" minOccurs="0"/>
                <xsd:element ref="ns2:TaxCatchAllLabel" minOccurs="0"/>
                <xsd:element ref="ns2:me786d0e3c9949dc83d6a9826d3f7afb" minOccurs="0"/>
                <xsd:element ref="ns2:e74c999a0f514bafbaad1ae53c56eac2" minOccurs="0"/>
                <xsd:element ref="ns2:l7f7762656034748af4098221ba10b64" minOccurs="0"/>
                <xsd:element ref="ns2:a26f7cb41fae41ebb6c8e377b7c30d71" minOccurs="0"/>
                <xsd:element ref="ns2:TrimUDF_String_39" minOccurs="0"/>
                <xsd:element ref="ns2:TrimUDF_String_40" minOccurs="0"/>
                <xsd:element ref="ns2:TrimUDF_String_696" minOccurs="0"/>
                <xsd:element ref="ns2:TrimUDF_Text_698" minOccurs="0"/>
                <xsd:element ref="ns2:TrimUDF_Text_7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7da67-68a3-4e9d-8803-ba3e1787ab6c" elementFormDefault="qualified">
    <xsd:import namespace="http://schemas.microsoft.com/office/2006/documentManagement/types"/>
    <xsd:import namespace="http://schemas.microsoft.com/office/infopath/2007/PartnerControls"/>
    <xsd:element name="trimRootDocURI" ma:index="2" nillable="true" ma:displayName="URI" ma:hidden="true" ma:internalName="trimRootDocURI" ma:readOnly="false">
      <xsd:simpleType>
        <xsd:restriction base="dms:Text">
          <xsd:maxLength value="255"/>
        </xsd:restriction>
      </xsd:simpleType>
    </xsd:element>
    <xsd:element name="trimRootDocParentURI" ma:index="3" nillable="true" ma:displayName="Parent URI" ma:internalName="trimRootDocParentURI" ma:readOnly="false">
      <xsd:simpleType>
        <xsd:restriction base="dms:Number"/>
      </xsd:simpleType>
    </xsd:element>
    <xsd:element name="trimRootDocSecurityLevel" ma:index="4" nillable="true" ma:displayName="Security Level" ma:default="For Official Use Only" ma:format="Dropdown" ma:internalName="trimRootDocSecurityLevel" ma:readOnly="false">
      <xsd:simpleType>
        <xsd:restriction base="dms:Choice">
          <xsd:enumeration value="For Official Use Only"/>
          <xsd:enumeration value="Protected"/>
          <xsd:enumeration value="Confidential"/>
          <xsd:enumeration value="Secret"/>
          <xsd:enumeration value="Top Secret"/>
        </xsd:restriction>
      </xsd:simpleType>
    </xsd:element>
    <xsd:element name="trimRootDocSecurityCaveats" ma:index="5" nillable="true" ma:displayName="Security Caveats" ma:default="Departmental Staff" ma:internalName="trimRootDocSecurityCaveat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ercial"/>
                    <xsd:enumeration value="Departmental Staff"/>
                    <xsd:enumeration value="For-Official-Use-Only"/>
                    <xsd:enumeration value="For-Official-Use-Only: Commercial"/>
                    <xsd:enumeration value="For-Official-Use-Only: Legal"/>
                    <xsd:enumeration value="For-Official-Use-Only: Staff"/>
                    <xsd:enumeration value="Sensitive"/>
                    <xsd:enumeration value="Sensitive: Cabinet"/>
                    <xsd:enumeration value="Sensitive: Legal"/>
                    <xsd:enumeration value="Sensitive: Personal"/>
                    <xsd:enumeration value="Admin"/>
                  </xsd:restriction>
                </xsd:simpleType>
              </xsd:element>
            </xsd:sequence>
          </xsd:extension>
        </xsd:complexContent>
      </xsd:complexType>
    </xsd:element>
    <xsd:element name="trimRootDocACLCanViewDocument" ma:index="6" nillable="true" ma:displayName="Can View Document" ma:format="RadioButtons" ma:internalName="trimRootDocACLCanViewDocument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ViewMetadata" ma:index="8" nillable="true" ma:displayName="Can View Metadata" ma:format="RadioButtons" ma:internalName="trimRootDocACLCanViewMetadata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UpdateDocument" ma:index="10" nillable="true" ma:displayName="Can Update Document" ma:format="RadioButtons" ma:internalName="trimRootDocACLCanUpdateDocument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UpdateMetadata" ma:index="12" nillable="true" ma:displayName="Can Update Metadata" ma:format="RadioButtons" ma:internalName="trimRootDocACLCanUpdateMetadata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ModifyAccess" ma:index="14" nillable="true" ma:displayName="Can Modify Access" ma:format="RadioButtons" ma:internalName="trimRootDocACLCanModifyAccess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Notes" ma:index="16" nillable="true" ma:displayName="Notes" ma:internalName="trimRootDocNotes" ma:readOnly="false">
      <xsd:simpleType>
        <xsd:restriction base="dms:Note"/>
      </xsd:simpleType>
    </xsd:element>
    <xsd:element name="hab31d4ae2264d5c8e77fd86c07e7635" ma:index="18" nillable="true" ma:taxonomy="true" ma:internalName="hab31d4ae2264d5c8e77fd86c07e7635" ma:taxonomyFieldName="trimRootDocACLCanViewMetadata_List" ma:displayName="Can View Metadata List" ma:readOnly="false" ma:fieldId="{1ab31d4a-e226-4d5c-8e77-fd86c07e763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aa94c1bcce43cc9138ccb9c7bf6e69" ma:index="21" nillable="true" ma:taxonomy="true" ma:internalName="c1aa94c1bcce43cc9138ccb9c7bf6e69" ma:taxonomyFieldName="trimRootDocACLCanUpdateDocument_List" ma:displayName="Can Update Document List" ma:readOnly="false" ma:fieldId="{c1aa94c1-bcce-43cc-9138-ccb9c7bf6e6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65fcc6ef396426b9c231bd6b3bc54de" ma:index="24" nillable="true" ma:taxonomy="true" ma:internalName="e65fcc6ef396426b9c231bd6b3bc54de" ma:taxonomyFieldName="trimRootDocACLCanUpdateMetadata_List" ma:displayName="Can Update Metadata List" ma:readOnly="false" ma:fieldId="{e65fcc6e-f396-426b-9c23-1bd6b3bc54de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9c7627a75f4720a6ccce58a35e4d75" ma:index="25" nillable="true" ma:taxonomy="true" ma:internalName="dd9c7627a75f4720a6ccce58a35e4d75" ma:taxonomyFieldName="trimRootDocACLCanViewDocument_List" ma:displayName="Can View Document List" ma:readOnly="false" ma:fieldId="{dd9c7627-a75f-4720-a6cc-ce58a35e4d7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ContributeDocuments" ma:index="26" nillable="true" ma:displayName="Can Contribute Content" ma:format="RadioButtons" ma:hidden="true" ma:internalName="trimRootDocACLCanContributeDocuments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l30152c64bc5409cb0d6af5fc7998329" ma:index="27" nillable="true" ma:taxonomy="true" ma:internalName="l30152c64bc5409cb0d6af5fc7998329" ma:taxonomyFieldName="trimRootDocACLCanContributeDocuments_List" ma:displayName="Can Contribute Content List" ma:readOnly="false" ma:default="" ma:fieldId="{530152c6-4bc5-409c-b0d6-af5fc799832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e1313e33-0c45-43da-8861-564a4ba3a667}" ma:internalName="TaxCatchAll" ma:showField="CatchAllData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e56bdfdc4a44ef997c05b4ed8c67594" ma:index="30" nillable="true" ma:taxonomy="true" ma:internalName="ie56bdfdc4a44ef997c05b4ed8c67594" ma:taxonomyFieldName="trimRootDocACLCanModifyAccess_List" ma:displayName="Can Modify Access List" ma:readOnly="false" ma:fieldId="{2e56bdfd-c4a4-4ef9-97c0-5b4ed8c67594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2" nillable="true" ma:displayName="Taxonomy Catch All Column1" ma:hidden="true" ma:list="{e1313e33-0c45-43da-8861-564a4ba3a667}" ma:internalName="TaxCatchAllLabel" ma:readOnly="true" ma:showField="CatchAllDataLabel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786d0e3c9949dc83d6a9826d3f7afb" ma:index="33" nillable="true" ma:taxonomy="true" ma:internalName="me786d0e3c9949dc83d6a9826d3f7afb" ma:taxonomyFieldName="trimRootDocOwnerLocation" ma:displayName="Owner" ma:readOnly="false" ma:fieldId="{6e786d0e-3c99-49dc-83d6-a9826d3f7afb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4c999a0f514bafbaad1ae53c56eac2" ma:index="35" nillable="true" ma:taxonomy="true" ma:internalName="e74c999a0f514bafbaad1ae53c56eac2" ma:taxonomyFieldName="trimRootDocOtherContactLocation" ma:displayName="Other Contact" ma:readOnly="false" ma:default="" ma:fieldId="{e74c999a-0f51-4baf-baad-1ae53c56eac2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f7762656034748af4098221ba10b64" ma:index="37" nillable="true" ma:taxonomy="true" ma:internalName="l7f7762656034748af4098221ba10b64" ma:taxonomyFieldName="trimRootDocAssigneeLocation" ma:displayName="Assignee" ma:readOnly="false" ma:default="" ma:fieldId="{57f77626-5603-4748-af40-98221ba10b64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6f7cb41fae41ebb6c8e377b7c30d71" ma:index="39" nillable="true" ma:taxonomy="true" ma:internalName="a26f7cb41fae41ebb6c8e377b7c30d71" ma:taxonomyFieldName="trimRootDocClassification" ma:displayName="Classification" ma:readOnly="false" ma:default="" ma:fieldId="{a26f7cb4-1fae-41eb-b6c8-e377b7c30d71}" ma:sspId="2f9937d8-ded5-4646-b9c0-07a4c210d204" ma:termSetId="f9a750e0-e20a-43c2-89a6-4c381f79f1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UDF_String_39" ma:index="41" nillable="true" ma:displayName="Document Type" ma:format="Dropdown" ma:hidden="true" ma:internalName="TrimUDF_String_39" ma:readOnly="false">
      <xsd:simpleType>
        <xsd:restriction base="dms:Choice">
          <xsd:enumeration value="COMMUNITY RELATIONS"/>
          <xsd:enumeration value="EQUIPMENT, STORES AND VECHICLES"/>
          <xsd:enumeration value="FINANCIAL MANAGEMENT"/>
          <xsd:enumeration value="GOVERNMENT AND IT &amp; T"/>
          <xsd:enumeration value="GOVERNMENT RELATIONS"/>
          <xsd:enumeration value="INDUSTRY DEVELOPMENT"/>
          <xsd:enumeration value="INFORMATION MANAGEMENT"/>
          <xsd:enumeration value="INFORMATION SYSTEMS"/>
          <xsd:enumeration value="LEGAL SERVICES"/>
          <xsd:enumeration value="PROPERTY MANAGEMENT"/>
          <xsd:enumeration value="RESEARCH AND STATISTICS"/>
          <xsd:enumeration value="STRATEGIC MANAGEMENT"/>
        </xsd:restriction>
      </xsd:simpleType>
    </xsd:element>
    <xsd:element name="TrimUDF_String_40" ma:index="42" nillable="true" ma:displayName="Classification 2" ma:format="Dropdown" ma:hidden="true" ma:internalName="TrimUDF_String_40" ma:readOnly="false">
      <xsd:simpleType>
        <xsd:restriction base="dms:Choice">
          <xsd:enumeration value="ACCESS AND EQUITY"/>
          <xsd:enumeration value="ACQUISITION AND DISPOSAL"/>
          <xsd:enumeration value="ASSET MANAGEMENT"/>
          <xsd:enumeration value="AUDITS"/>
          <xsd:enumeration value="BUDGETING"/>
          <xsd:enumeration value="BUSINESS IMPROVEMENT"/>
          <xsd:enumeration value="INTERGOVERNMENT LIAISON"/>
          <xsd:enumeration value="LEASING"/>
          <xsd:enumeration value="LEGAL ADVICE"/>
          <xsd:enumeration value="MAINTENANCE"/>
          <xsd:enumeration value="MEDIA RELATIONS"/>
          <xsd:enumeration value="PRIVACY"/>
          <xsd:enumeration value="PROJECTS"/>
          <xsd:enumeration value="PUBLIC REACTION"/>
          <xsd:enumeration value="REVIEWS"/>
          <xsd:enumeration value="RISK MANAGEMENT"/>
          <xsd:enumeration value="SECURITY"/>
          <xsd:enumeration value="STATISTICS"/>
        </xsd:restriction>
      </xsd:simpleType>
    </xsd:element>
    <xsd:element name="TrimUDF_String_696" ma:index="43" nillable="true" ma:displayName="Delete" ma:format="Dropdown" ma:hidden="true" ma:internalName="TrimUDF_String_696" ma:readOnly="false">
      <xsd:simpleType>
        <xsd:restriction base="dms:Choice">
          <xsd:enumeration value="Copy"/>
          <xsd:enumeration value="Draft"/>
          <xsd:enumeration value="Personal"/>
          <xsd:enumeration value="Published"/>
          <xsd:enumeration value="Transitory"/>
          <xsd:enumeration value="Working Paper"/>
        </xsd:restriction>
      </xsd:simpleType>
    </xsd:element>
    <xsd:element name="TrimUDF_Text_698" ma:index="44" nillable="true" ma:displayName="IMS Display" ma:hidden="true" ma:internalName="TrimUDF_Text_698" ma:readOnly="false">
      <xsd:simpleType>
        <xsd:restriction base="dms:Note"/>
      </xsd:simpleType>
    </xsd:element>
    <xsd:element name="TrimUDF_Text_706" ma:index="45" nillable="true" ma:displayName="Published" ma:hidden="true" ma:internalName="TrimUDF_Text_706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65fcc6ef396426b9c231bd6b3bc54de xmlns="4597da67-68a3-4e9d-8803-ba3e1787ab6c">
      <Terms xmlns="http://schemas.microsoft.com/office/infopath/2007/PartnerControls"/>
    </e65fcc6ef396426b9c231bd6b3bc54de>
    <TaxCatchAll xmlns="4597da67-68a3-4e9d-8803-ba3e1787ab6c">
      <Value>150</Value>
    </TaxCatchAll>
    <me786d0e3c9949dc83d6a9826d3f7afb xmlns="4597da67-68a3-4e9d-8803-ba3e1787ab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Universal Access Policy [Organization] [internal] [29919]</TermName>
          <TermId xmlns="http://schemas.microsoft.com/office/infopath/2007/PartnerControls">67aae3f1-ebff-4ddc-908b-fe10fb7ccff5</TermId>
        </TermInfo>
      </Terms>
    </me786d0e3c9949dc83d6a9826d3f7afb>
    <TrimUDF_String_39 xmlns="4597da67-68a3-4e9d-8803-ba3e1787ab6c" xsi:nil="true"/>
    <trimRootDocACLCanUpdateDocument xmlns="4597da67-68a3-4e9d-8803-ba3e1787ab6c">Inherit</trimRootDocACLCanUpdateDocument>
    <l30152c64bc5409cb0d6af5fc7998329 xmlns="4597da67-68a3-4e9d-8803-ba3e1787ab6c">
      <Terms xmlns="http://schemas.microsoft.com/office/infopath/2007/PartnerControls"/>
    </l30152c64bc5409cb0d6af5fc7998329>
    <TrimUDF_String_40 xmlns="4597da67-68a3-4e9d-8803-ba3e1787ab6c" xsi:nil="true"/>
    <dd9c7627a75f4720a6ccce58a35e4d75 xmlns="4597da67-68a3-4e9d-8803-ba3e1787ab6c">
      <Terms xmlns="http://schemas.microsoft.com/office/infopath/2007/PartnerControls"/>
    </dd9c7627a75f4720a6ccce58a35e4d75>
    <hab31d4ae2264d5c8e77fd86c07e7635 xmlns="4597da67-68a3-4e9d-8803-ba3e1787ab6c">
      <Terms xmlns="http://schemas.microsoft.com/office/infopath/2007/PartnerControls"/>
    </hab31d4ae2264d5c8e77fd86c07e7635>
    <trimRootDocSecurityCaveats xmlns="4597da67-68a3-4e9d-8803-ba3e1787ab6c">
      <Value>Departmental Staff</Value>
    </trimRootDocSecurityCaveats>
    <trimRootDocACLCanModifyAccess xmlns="4597da67-68a3-4e9d-8803-ba3e1787ab6c">Inherit</trimRootDocACLCanModifyAccess>
    <e74c999a0f514bafbaad1ae53c56eac2 xmlns="4597da67-68a3-4e9d-8803-ba3e1787ab6c">
      <Terms xmlns="http://schemas.microsoft.com/office/infopath/2007/PartnerControls"/>
    </e74c999a0f514bafbaad1ae53c56eac2>
    <l7f7762656034748af4098221ba10b64 xmlns="4597da67-68a3-4e9d-8803-ba3e1787ab6c">
      <Terms xmlns="http://schemas.microsoft.com/office/infopath/2007/PartnerControls"/>
    </l7f7762656034748af4098221ba10b64>
    <a26f7cb41fae41ebb6c8e377b7c30d71 xmlns="4597da67-68a3-4e9d-8803-ba3e1787ab6c">
      <Terms xmlns="http://schemas.microsoft.com/office/infopath/2007/PartnerControls"/>
    </a26f7cb41fae41ebb6c8e377b7c30d71>
    <trimRootDocURI xmlns="4597da67-68a3-4e9d-8803-ba3e1787ab6c">4021320</trimRootDocURI>
    <trimRootDocNotes xmlns="4597da67-68a3-4e9d-8803-ba3e1787ab6c" xsi:nil="true"/>
    <TrimUDF_String_696 xmlns="4597da67-68a3-4e9d-8803-ba3e1787ab6c" xsi:nil="true"/>
    <trimRootDocACLCanContributeDocuments xmlns="4597da67-68a3-4e9d-8803-ba3e1787ab6c">Inherit</trimRootDocACLCanContributeDocuments>
    <TrimUDF_Text_698 xmlns="4597da67-68a3-4e9d-8803-ba3e1787ab6c" xsi:nil="true"/>
    <ie56bdfdc4a44ef997c05b4ed8c67594 xmlns="4597da67-68a3-4e9d-8803-ba3e1787ab6c">
      <Terms xmlns="http://schemas.microsoft.com/office/infopath/2007/PartnerControls"/>
    </ie56bdfdc4a44ef997c05b4ed8c67594>
    <trimRootDocParentURI xmlns="4597da67-68a3-4e9d-8803-ba3e1787ab6c" xsi:nil="true"/>
    <trimRootDocACLCanUpdateMetadata xmlns="4597da67-68a3-4e9d-8803-ba3e1787ab6c">Inherit</trimRootDocACLCanUpdateMetadata>
    <trimRootDocSecurityLevel xmlns="4597da67-68a3-4e9d-8803-ba3e1787ab6c">For Official Use Only</trimRootDocSecurityLevel>
    <trimRootDocACLCanViewMetadata xmlns="4597da67-68a3-4e9d-8803-ba3e1787ab6c">Inherit</trimRootDocACLCanViewMetadata>
    <TrimUDF_Text_706 xmlns="4597da67-68a3-4e9d-8803-ba3e1787ab6c" xsi:nil="true"/>
    <trimRootDocACLCanViewDocument xmlns="4597da67-68a3-4e9d-8803-ba3e1787ab6c">Inherit</trimRootDocACLCanViewDocument>
    <c1aa94c1bcce43cc9138ccb9c7bf6e69 xmlns="4597da67-68a3-4e9d-8803-ba3e1787ab6c">
      <Terms xmlns="http://schemas.microsoft.com/office/infopath/2007/PartnerControls"/>
    </c1aa94c1bcce43cc9138ccb9c7bf6e69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ED1A0-338D-441E-860D-AC33B6231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7da67-68a3-4e9d-8803-ba3e1787a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A28F8-B015-4412-B17D-0155E1682E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DE77D-78F5-4D24-A5AE-5ABC321FC726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597da67-68a3-4e9d-8803-ba3e1787ab6c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8C445B7-FBF7-474F-AC44-6AB8B39E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MT2014-0213 Attachment A - Levy Amount Formula Modification Determination 2014.docx</vt:lpstr>
    </vt:vector>
  </TitlesOfParts>
  <Company>Dept. of Comms, IT &amp; the Arts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MT2014-0213 Attachment A - Levy Amount Formula Modification Determination 2014.docx</dc:title>
  <dc:creator>bmetschke</dc:creator>
  <cp:lastModifiedBy>kstirling</cp:lastModifiedBy>
  <cp:revision>3</cp:revision>
  <cp:lastPrinted>2014-04-17T05:02:00Z</cp:lastPrinted>
  <dcterms:created xsi:type="dcterms:W3CDTF">2014-06-23T01:14:00Z</dcterms:created>
  <dcterms:modified xsi:type="dcterms:W3CDTF">2014-06-23T03:26:00Z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DEPT DOCUMENT</vt:lpwstr>
  </property>
  <property fmtid="{D5CDD505-2E9C-101B-9397-08002B2CF9AE}" pid="3" name="ContentTypeId">
    <vt:lpwstr>0x010100407620DDFF47524F86BCF55EDD39464301001B1202613F95D747AC1F28B23E591001</vt:lpwstr>
  </property>
  <property fmtid="{D5CDD505-2E9C-101B-9397-08002B2CF9AE}" pid="4" name="TrimRevisionNumber">
    <vt:i4>1</vt:i4>
  </property>
  <property fmtid="{D5CDD505-2E9C-101B-9397-08002B2CF9AE}" pid="5" name="trimRootDocClassification">
    <vt:lpwstr/>
  </property>
  <property fmtid="{D5CDD505-2E9C-101B-9397-08002B2CF9AE}" pid="6" name="trimRootDocAssigneeLocation">
    <vt:lpwstr/>
  </property>
  <property fmtid="{D5CDD505-2E9C-101B-9397-08002B2CF9AE}" pid="7" name="trimRootDocOtherContactLocation">
    <vt:lpwstr/>
  </property>
  <property fmtid="{D5CDD505-2E9C-101B-9397-08002B2CF9AE}" pid="8" name="trimRootDocACLCanUpdateMetadata_List">
    <vt:lpwstr/>
  </property>
  <property fmtid="{D5CDD505-2E9C-101B-9397-08002B2CF9AE}" pid="9" name="trimRootDocACLCanModifyAccess_List">
    <vt:lpwstr/>
  </property>
  <property fmtid="{D5CDD505-2E9C-101B-9397-08002B2CF9AE}" pid="10" name="trimRootDocACLCanUpdateDocument_List">
    <vt:lpwstr/>
  </property>
  <property fmtid="{D5CDD505-2E9C-101B-9397-08002B2CF9AE}" pid="11" name="trimRootDocACLCanViewMetadata_List">
    <vt:lpwstr/>
  </property>
  <property fmtid="{D5CDD505-2E9C-101B-9397-08002B2CF9AE}" pid="12" name="trimRootDocACLCanViewDocument_List">
    <vt:lpwstr/>
  </property>
  <property fmtid="{D5CDD505-2E9C-101B-9397-08002B2CF9AE}" pid="13" name="trimRootDocOwnerLocation">
    <vt:lpwstr>150;#Universal Access Policy [Organization] [internal] [29919]|67aae3f1-ebff-4ddc-908b-fe10fb7ccff5</vt:lpwstr>
  </property>
  <property fmtid="{D5CDD505-2E9C-101B-9397-08002B2CF9AE}" pid="14" name="trimRootDocACLCanContributeDocuments_List">
    <vt:lpwstr/>
  </property>
</Properties>
</file>