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6E534D" w:rsidRDefault="00DA186E" w:rsidP="00715914">
      <w:pPr>
        <w:rPr>
          <w:sz w:val="28"/>
        </w:rPr>
      </w:pPr>
      <w:r w:rsidRPr="006E534D">
        <w:rPr>
          <w:noProof/>
          <w:lang w:eastAsia="en-AU"/>
        </w:rPr>
        <w:drawing>
          <wp:inline distT="0" distB="0" distL="0" distR="0" wp14:anchorId="78088807" wp14:editId="7A577C1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6E534D" w:rsidRDefault="00715914" w:rsidP="00715914">
      <w:pPr>
        <w:rPr>
          <w:sz w:val="19"/>
        </w:rPr>
      </w:pPr>
    </w:p>
    <w:p w:rsidR="00715914" w:rsidRPr="006E534D" w:rsidRDefault="007471BF" w:rsidP="00715914">
      <w:pPr>
        <w:pStyle w:val="ShortT"/>
      </w:pPr>
      <w:r w:rsidRPr="006E534D">
        <w:t>Aged Care (</w:t>
      </w:r>
      <w:r w:rsidR="00E428C9" w:rsidRPr="006E534D">
        <w:t>Subsidy, Fees and Payments</w:t>
      </w:r>
      <w:r w:rsidRPr="006E534D">
        <w:t>) Determination</w:t>
      </w:r>
      <w:r w:rsidR="006E534D" w:rsidRPr="006E534D">
        <w:t> </w:t>
      </w:r>
      <w:r w:rsidRPr="006E534D">
        <w:t>2014</w:t>
      </w:r>
    </w:p>
    <w:p w:rsidR="007471BF" w:rsidRPr="006E534D" w:rsidRDefault="007471BF" w:rsidP="00972FED">
      <w:pPr>
        <w:pStyle w:val="SignCoverPageStart"/>
        <w:rPr>
          <w:szCs w:val="22"/>
        </w:rPr>
      </w:pPr>
      <w:r w:rsidRPr="006E534D">
        <w:rPr>
          <w:szCs w:val="22"/>
        </w:rPr>
        <w:t>I, Mitch Fifield, Assistant Minister for Social Services, make the following deter</w:t>
      </w:r>
      <w:bookmarkStart w:id="0" w:name="_GoBack"/>
      <w:bookmarkEnd w:id="0"/>
      <w:r w:rsidRPr="006E534D">
        <w:rPr>
          <w:szCs w:val="22"/>
        </w:rPr>
        <w:t>mination.</w:t>
      </w:r>
    </w:p>
    <w:p w:rsidR="007471BF" w:rsidRPr="006E534D" w:rsidRDefault="007471BF" w:rsidP="00972FED">
      <w:pPr>
        <w:keepNext/>
        <w:spacing w:before="300" w:line="240" w:lineRule="atLeast"/>
        <w:ind w:right="397"/>
        <w:jc w:val="both"/>
        <w:rPr>
          <w:szCs w:val="22"/>
        </w:rPr>
      </w:pPr>
      <w:r w:rsidRPr="006E534D">
        <w:rPr>
          <w:szCs w:val="22"/>
        </w:rPr>
        <w:t>Dated</w:t>
      </w:r>
      <w:bookmarkStart w:id="1" w:name="BKCheck15B_1"/>
      <w:bookmarkEnd w:id="1"/>
      <w:r w:rsidR="00AC6077">
        <w:rPr>
          <w:szCs w:val="22"/>
        </w:rPr>
        <w:t xml:space="preserve"> </w:t>
      </w:r>
      <w:r w:rsidRPr="006E534D">
        <w:rPr>
          <w:szCs w:val="22"/>
        </w:rPr>
        <w:fldChar w:fldCharType="begin"/>
      </w:r>
      <w:r w:rsidRPr="006E534D">
        <w:rPr>
          <w:szCs w:val="22"/>
        </w:rPr>
        <w:instrText xml:space="preserve"> DOCPROPERTY  DateMade </w:instrText>
      </w:r>
      <w:r w:rsidRPr="006E534D">
        <w:rPr>
          <w:szCs w:val="22"/>
        </w:rPr>
        <w:fldChar w:fldCharType="separate"/>
      </w:r>
      <w:r w:rsidR="00AC6077">
        <w:rPr>
          <w:szCs w:val="22"/>
        </w:rPr>
        <w:t>27 June 2014</w:t>
      </w:r>
      <w:r w:rsidRPr="006E534D">
        <w:rPr>
          <w:szCs w:val="22"/>
        </w:rPr>
        <w:fldChar w:fldCharType="end"/>
      </w:r>
    </w:p>
    <w:p w:rsidR="007471BF" w:rsidRPr="006E534D" w:rsidRDefault="007471BF" w:rsidP="00972FED">
      <w:pPr>
        <w:keepNext/>
        <w:tabs>
          <w:tab w:val="left" w:pos="3402"/>
        </w:tabs>
        <w:spacing w:before="1440" w:line="300" w:lineRule="atLeast"/>
        <w:ind w:right="397"/>
        <w:rPr>
          <w:szCs w:val="22"/>
        </w:rPr>
      </w:pPr>
      <w:r w:rsidRPr="006E534D">
        <w:rPr>
          <w:szCs w:val="22"/>
        </w:rPr>
        <w:t>Mitch Fifield</w:t>
      </w:r>
    </w:p>
    <w:p w:rsidR="007471BF" w:rsidRPr="006E534D" w:rsidRDefault="007471BF" w:rsidP="00972FED">
      <w:pPr>
        <w:pStyle w:val="SignCoverPageEnd"/>
        <w:rPr>
          <w:szCs w:val="22"/>
        </w:rPr>
      </w:pPr>
      <w:r w:rsidRPr="006E534D">
        <w:rPr>
          <w:szCs w:val="22"/>
        </w:rPr>
        <w:t>Assistant Minister for Social Services</w:t>
      </w:r>
    </w:p>
    <w:p w:rsidR="007471BF" w:rsidRPr="006E534D" w:rsidRDefault="007471BF" w:rsidP="007471BF"/>
    <w:p w:rsidR="00715914" w:rsidRPr="006E534D" w:rsidRDefault="00715914" w:rsidP="00715914">
      <w:pPr>
        <w:pStyle w:val="Header"/>
        <w:tabs>
          <w:tab w:val="clear" w:pos="4150"/>
          <w:tab w:val="clear" w:pos="8307"/>
        </w:tabs>
      </w:pPr>
      <w:r w:rsidRPr="006E534D">
        <w:rPr>
          <w:rStyle w:val="CharChapNo"/>
        </w:rPr>
        <w:t xml:space="preserve"> </w:t>
      </w:r>
      <w:r w:rsidRPr="006E534D">
        <w:rPr>
          <w:rStyle w:val="CharChapText"/>
        </w:rPr>
        <w:t xml:space="preserve"> </w:t>
      </w:r>
    </w:p>
    <w:p w:rsidR="00715914" w:rsidRPr="006E534D" w:rsidRDefault="00715914" w:rsidP="00715914">
      <w:pPr>
        <w:pStyle w:val="Header"/>
        <w:tabs>
          <w:tab w:val="clear" w:pos="4150"/>
          <w:tab w:val="clear" w:pos="8307"/>
        </w:tabs>
      </w:pPr>
      <w:r w:rsidRPr="006E534D">
        <w:rPr>
          <w:rStyle w:val="CharPartNo"/>
        </w:rPr>
        <w:t xml:space="preserve"> </w:t>
      </w:r>
      <w:r w:rsidRPr="006E534D">
        <w:rPr>
          <w:rStyle w:val="CharPartText"/>
        </w:rPr>
        <w:t xml:space="preserve"> </w:t>
      </w:r>
    </w:p>
    <w:p w:rsidR="00715914" w:rsidRPr="006E534D" w:rsidRDefault="00715914" w:rsidP="00715914">
      <w:pPr>
        <w:pStyle w:val="Header"/>
        <w:tabs>
          <w:tab w:val="clear" w:pos="4150"/>
          <w:tab w:val="clear" w:pos="8307"/>
        </w:tabs>
      </w:pPr>
      <w:r w:rsidRPr="006E534D">
        <w:rPr>
          <w:rStyle w:val="CharDivNo"/>
        </w:rPr>
        <w:t xml:space="preserve"> </w:t>
      </w:r>
      <w:r w:rsidRPr="006E534D">
        <w:rPr>
          <w:rStyle w:val="CharDivText"/>
        </w:rPr>
        <w:t xml:space="preserve"> </w:t>
      </w:r>
    </w:p>
    <w:p w:rsidR="00715914" w:rsidRPr="006E534D" w:rsidRDefault="00715914" w:rsidP="00715914">
      <w:pPr>
        <w:sectPr w:rsidR="00715914" w:rsidRPr="006E534D" w:rsidSect="00350D0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6E534D" w:rsidRDefault="00715914" w:rsidP="00F073A3">
      <w:pPr>
        <w:rPr>
          <w:sz w:val="36"/>
        </w:rPr>
      </w:pPr>
      <w:r w:rsidRPr="006E534D">
        <w:rPr>
          <w:sz w:val="36"/>
        </w:rPr>
        <w:lastRenderedPageBreak/>
        <w:t>Contents</w:t>
      </w:r>
    </w:p>
    <w:bookmarkStart w:id="2" w:name="BKCheck15B_2"/>
    <w:bookmarkEnd w:id="2"/>
    <w:p w:rsidR="00CA7FD3" w:rsidRPr="006E534D" w:rsidRDefault="00CA7FD3">
      <w:pPr>
        <w:pStyle w:val="TOC1"/>
        <w:rPr>
          <w:rFonts w:asciiTheme="minorHAnsi" w:eastAsiaTheme="minorEastAsia" w:hAnsiTheme="minorHAnsi" w:cstheme="minorBidi"/>
          <w:b w:val="0"/>
          <w:noProof/>
          <w:kern w:val="0"/>
          <w:sz w:val="22"/>
          <w:szCs w:val="22"/>
        </w:rPr>
      </w:pPr>
      <w:r w:rsidRPr="006E534D">
        <w:fldChar w:fldCharType="begin"/>
      </w:r>
      <w:r w:rsidRPr="006E534D">
        <w:instrText xml:space="preserve"> TOC \o "1-9" </w:instrText>
      </w:r>
      <w:r w:rsidRPr="006E534D">
        <w:fldChar w:fldCharType="separate"/>
      </w:r>
      <w:r w:rsidRPr="006E534D">
        <w:rPr>
          <w:noProof/>
        </w:rPr>
        <w:t>Chapter</w:t>
      </w:r>
      <w:r w:rsidR="006E534D" w:rsidRPr="006E534D">
        <w:rPr>
          <w:noProof/>
        </w:rPr>
        <w:t> </w:t>
      </w:r>
      <w:r w:rsidRPr="006E534D">
        <w:rPr>
          <w:noProof/>
        </w:rPr>
        <w:t>1—Preliminary</w:t>
      </w:r>
      <w:r w:rsidRPr="006E534D">
        <w:rPr>
          <w:b w:val="0"/>
          <w:noProof/>
          <w:sz w:val="18"/>
        </w:rPr>
        <w:tab/>
      </w:r>
      <w:r w:rsidRPr="006E534D">
        <w:rPr>
          <w:b w:val="0"/>
          <w:noProof/>
          <w:sz w:val="18"/>
        </w:rPr>
        <w:fldChar w:fldCharType="begin"/>
      </w:r>
      <w:r w:rsidRPr="006E534D">
        <w:rPr>
          <w:b w:val="0"/>
          <w:noProof/>
          <w:sz w:val="18"/>
        </w:rPr>
        <w:instrText xml:space="preserve"> PAGEREF _Toc391635810 \h </w:instrText>
      </w:r>
      <w:r w:rsidRPr="006E534D">
        <w:rPr>
          <w:b w:val="0"/>
          <w:noProof/>
          <w:sz w:val="18"/>
        </w:rPr>
      </w:r>
      <w:r w:rsidRPr="006E534D">
        <w:rPr>
          <w:b w:val="0"/>
          <w:noProof/>
          <w:sz w:val="18"/>
        </w:rPr>
        <w:fldChar w:fldCharType="separate"/>
      </w:r>
      <w:r w:rsidR="00AC6077">
        <w:rPr>
          <w:b w:val="0"/>
          <w:noProof/>
          <w:sz w:val="18"/>
        </w:rPr>
        <w:t>1</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w:t>
      </w:r>
      <w:r w:rsidRPr="006E534D">
        <w:rPr>
          <w:noProof/>
        </w:rPr>
        <w:tab/>
        <w:t>Name of determination</w:t>
      </w:r>
      <w:r w:rsidRPr="006E534D">
        <w:rPr>
          <w:noProof/>
        </w:rPr>
        <w:tab/>
      </w:r>
      <w:r w:rsidRPr="006E534D">
        <w:rPr>
          <w:noProof/>
        </w:rPr>
        <w:fldChar w:fldCharType="begin"/>
      </w:r>
      <w:r w:rsidRPr="006E534D">
        <w:rPr>
          <w:noProof/>
        </w:rPr>
        <w:instrText xml:space="preserve"> PAGEREF _Toc391635811 \h </w:instrText>
      </w:r>
      <w:r w:rsidRPr="006E534D">
        <w:rPr>
          <w:noProof/>
        </w:rPr>
      </w:r>
      <w:r w:rsidRPr="006E534D">
        <w:rPr>
          <w:noProof/>
        </w:rPr>
        <w:fldChar w:fldCharType="separate"/>
      </w:r>
      <w:r w:rsidR="00AC6077">
        <w:rPr>
          <w:noProof/>
        </w:rPr>
        <w:t>1</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2</w:t>
      </w:r>
      <w:r w:rsidRPr="006E534D">
        <w:rPr>
          <w:noProof/>
        </w:rPr>
        <w:tab/>
        <w:t>Commencement</w:t>
      </w:r>
      <w:r w:rsidRPr="006E534D">
        <w:rPr>
          <w:noProof/>
        </w:rPr>
        <w:tab/>
      </w:r>
      <w:r w:rsidRPr="006E534D">
        <w:rPr>
          <w:noProof/>
        </w:rPr>
        <w:fldChar w:fldCharType="begin"/>
      </w:r>
      <w:r w:rsidRPr="006E534D">
        <w:rPr>
          <w:noProof/>
        </w:rPr>
        <w:instrText xml:space="preserve"> PAGEREF _Toc391635812 \h </w:instrText>
      </w:r>
      <w:r w:rsidRPr="006E534D">
        <w:rPr>
          <w:noProof/>
        </w:rPr>
      </w:r>
      <w:r w:rsidRPr="006E534D">
        <w:rPr>
          <w:noProof/>
        </w:rPr>
        <w:fldChar w:fldCharType="separate"/>
      </w:r>
      <w:r w:rsidR="00AC6077">
        <w:rPr>
          <w:noProof/>
        </w:rPr>
        <w:t>1</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3</w:t>
      </w:r>
      <w:r w:rsidRPr="006E534D">
        <w:rPr>
          <w:noProof/>
        </w:rPr>
        <w:tab/>
        <w:t>Authority</w:t>
      </w:r>
      <w:r w:rsidRPr="006E534D">
        <w:rPr>
          <w:noProof/>
        </w:rPr>
        <w:tab/>
      </w:r>
      <w:r w:rsidRPr="006E534D">
        <w:rPr>
          <w:noProof/>
        </w:rPr>
        <w:fldChar w:fldCharType="begin"/>
      </w:r>
      <w:r w:rsidRPr="006E534D">
        <w:rPr>
          <w:noProof/>
        </w:rPr>
        <w:instrText xml:space="preserve"> PAGEREF _Toc391635813 \h </w:instrText>
      </w:r>
      <w:r w:rsidRPr="006E534D">
        <w:rPr>
          <w:noProof/>
        </w:rPr>
      </w:r>
      <w:r w:rsidRPr="006E534D">
        <w:rPr>
          <w:noProof/>
        </w:rPr>
        <w:fldChar w:fldCharType="separate"/>
      </w:r>
      <w:r w:rsidR="00AC6077">
        <w:rPr>
          <w:noProof/>
        </w:rPr>
        <w:t>1</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4</w:t>
      </w:r>
      <w:r w:rsidRPr="006E534D">
        <w:rPr>
          <w:noProof/>
        </w:rPr>
        <w:tab/>
        <w:t>Definitions</w:t>
      </w:r>
      <w:r w:rsidRPr="006E534D">
        <w:rPr>
          <w:noProof/>
        </w:rPr>
        <w:tab/>
      </w:r>
      <w:r w:rsidRPr="006E534D">
        <w:rPr>
          <w:noProof/>
        </w:rPr>
        <w:fldChar w:fldCharType="begin"/>
      </w:r>
      <w:r w:rsidRPr="006E534D">
        <w:rPr>
          <w:noProof/>
        </w:rPr>
        <w:instrText xml:space="preserve"> PAGEREF _Toc391635814 \h </w:instrText>
      </w:r>
      <w:r w:rsidRPr="006E534D">
        <w:rPr>
          <w:noProof/>
        </w:rPr>
      </w:r>
      <w:r w:rsidRPr="006E534D">
        <w:rPr>
          <w:noProof/>
        </w:rPr>
        <w:fldChar w:fldCharType="separate"/>
      </w:r>
      <w:r w:rsidR="00AC6077">
        <w:rPr>
          <w:noProof/>
        </w:rPr>
        <w:t>1</w:t>
      </w:r>
      <w:r w:rsidRPr="006E534D">
        <w:rPr>
          <w:noProof/>
        </w:rPr>
        <w:fldChar w:fldCharType="end"/>
      </w:r>
    </w:p>
    <w:p w:rsidR="00CA7FD3" w:rsidRPr="006E534D" w:rsidRDefault="00CA7FD3">
      <w:pPr>
        <w:pStyle w:val="TOC1"/>
        <w:rPr>
          <w:rFonts w:asciiTheme="minorHAnsi" w:eastAsiaTheme="minorEastAsia" w:hAnsiTheme="minorHAnsi" w:cstheme="minorBidi"/>
          <w:b w:val="0"/>
          <w:noProof/>
          <w:kern w:val="0"/>
          <w:sz w:val="22"/>
          <w:szCs w:val="22"/>
        </w:rPr>
      </w:pPr>
      <w:r w:rsidRPr="006E534D">
        <w:rPr>
          <w:noProof/>
        </w:rPr>
        <w:t>Chapter</w:t>
      </w:r>
      <w:r w:rsidR="006E534D" w:rsidRPr="006E534D">
        <w:rPr>
          <w:noProof/>
        </w:rPr>
        <w:t> </w:t>
      </w:r>
      <w:r w:rsidRPr="006E534D">
        <w:rPr>
          <w:noProof/>
        </w:rPr>
        <w:t>2—Residential care subsidy</w:t>
      </w:r>
      <w:r w:rsidRPr="006E534D">
        <w:rPr>
          <w:b w:val="0"/>
          <w:noProof/>
          <w:sz w:val="18"/>
        </w:rPr>
        <w:tab/>
      </w:r>
      <w:r w:rsidRPr="006E534D">
        <w:rPr>
          <w:b w:val="0"/>
          <w:noProof/>
          <w:sz w:val="18"/>
        </w:rPr>
        <w:fldChar w:fldCharType="begin"/>
      </w:r>
      <w:r w:rsidRPr="006E534D">
        <w:rPr>
          <w:b w:val="0"/>
          <w:noProof/>
          <w:sz w:val="18"/>
        </w:rPr>
        <w:instrText xml:space="preserve"> PAGEREF _Toc391635815 \h </w:instrText>
      </w:r>
      <w:r w:rsidRPr="006E534D">
        <w:rPr>
          <w:b w:val="0"/>
          <w:noProof/>
          <w:sz w:val="18"/>
        </w:rPr>
      </w:r>
      <w:r w:rsidRPr="006E534D">
        <w:rPr>
          <w:b w:val="0"/>
          <w:noProof/>
          <w:sz w:val="18"/>
        </w:rPr>
        <w:fldChar w:fldCharType="separate"/>
      </w:r>
      <w:r w:rsidR="00AC6077">
        <w:rPr>
          <w:b w:val="0"/>
          <w:noProof/>
          <w:sz w:val="18"/>
        </w:rPr>
        <w:t>2</w:t>
      </w:r>
      <w:r w:rsidRPr="006E534D">
        <w:rPr>
          <w:b w:val="0"/>
          <w:noProof/>
          <w:sz w:val="18"/>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1—Basic subsidy amount</w:t>
      </w:r>
      <w:r w:rsidRPr="006E534D">
        <w:rPr>
          <w:b w:val="0"/>
          <w:noProof/>
          <w:sz w:val="18"/>
        </w:rPr>
        <w:tab/>
      </w:r>
      <w:r w:rsidRPr="006E534D">
        <w:rPr>
          <w:b w:val="0"/>
          <w:noProof/>
          <w:sz w:val="18"/>
        </w:rPr>
        <w:fldChar w:fldCharType="begin"/>
      </w:r>
      <w:r w:rsidRPr="006E534D">
        <w:rPr>
          <w:b w:val="0"/>
          <w:noProof/>
          <w:sz w:val="18"/>
        </w:rPr>
        <w:instrText xml:space="preserve"> PAGEREF _Toc391635816 \h </w:instrText>
      </w:r>
      <w:r w:rsidRPr="006E534D">
        <w:rPr>
          <w:b w:val="0"/>
          <w:noProof/>
          <w:sz w:val="18"/>
        </w:rPr>
      </w:r>
      <w:r w:rsidRPr="006E534D">
        <w:rPr>
          <w:b w:val="0"/>
          <w:noProof/>
          <w:sz w:val="18"/>
        </w:rPr>
        <w:fldChar w:fldCharType="separate"/>
      </w:r>
      <w:r w:rsidR="00AC6077">
        <w:rPr>
          <w:b w:val="0"/>
          <w:noProof/>
          <w:sz w:val="18"/>
        </w:rPr>
        <w:t>2</w:t>
      </w:r>
      <w:r w:rsidRPr="006E534D">
        <w:rPr>
          <w:b w:val="0"/>
          <w:noProof/>
          <w:sz w:val="18"/>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1—Care recipients receiving residential care other than as respite care</w:t>
      </w:r>
      <w:r w:rsidRPr="006E534D">
        <w:rPr>
          <w:b w:val="0"/>
          <w:noProof/>
          <w:sz w:val="18"/>
        </w:rPr>
        <w:tab/>
      </w:r>
      <w:r w:rsidRPr="006E534D">
        <w:rPr>
          <w:b w:val="0"/>
          <w:noProof/>
          <w:sz w:val="18"/>
        </w:rPr>
        <w:fldChar w:fldCharType="begin"/>
      </w:r>
      <w:r w:rsidRPr="006E534D">
        <w:rPr>
          <w:b w:val="0"/>
          <w:noProof/>
          <w:sz w:val="18"/>
        </w:rPr>
        <w:instrText xml:space="preserve"> PAGEREF _Toc391635817 \h </w:instrText>
      </w:r>
      <w:r w:rsidRPr="006E534D">
        <w:rPr>
          <w:b w:val="0"/>
          <w:noProof/>
          <w:sz w:val="18"/>
        </w:rPr>
      </w:r>
      <w:r w:rsidRPr="006E534D">
        <w:rPr>
          <w:b w:val="0"/>
          <w:noProof/>
          <w:sz w:val="18"/>
        </w:rPr>
        <w:fldChar w:fldCharType="separate"/>
      </w:r>
      <w:r w:rsidR="00AC6077">
        <w:rPr>
          <w:b w:val="0"/>
          <w:noProof/>
          <w:sz w:val="18"/>
        </w:rPr>
        <w:t>2</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5</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_Toc391635818 \h </w:instrText>
      </w:r>
      <w:r w:rsidRPr="006E534D">
        <w:rPr>
          <w:noProof/>
        </w:rPr>
      </w:r>
      <w:r w:rsidRPr="006E534D">
        <w:rPr>
          <w:noProof/>
        </w:rPr>
        <w:fldChar w:fldCharType="separate"/>
      </w:r>
      <w:r w:rsidR="00AC6077">
        <w:rPr>
          <w:noProof/>
        </w:rPr>
        <w:t>2</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6</w:t>
      </w:r>
      <w:r w:rsidRPr="006E534D">
        <w:rPr>
          <w:noProof/>
        </w:rPr>
        <w:tab/>
        <w:t>Definitions</w:t>
      </w:r>
      <w:r w:rsidRPr="006E534D">
        <w:rPr>
          <w:noProof/>
        </w:rPr>
        <w:tab/>
      </w:r>
      <w:r w:rsidRPr="006E534D">
        <w:rPr>
          <w:noProof/>
        </w:rPr>
        <w:fldChar w:fldCharType="begin"/>
      </w:r>
      <w:r w:rsidRPr="006E534D">
        <w:rPr>
          <w:noProof/>
        </w:rPr>
        <w:instrText xml:space="preserve"> PAGEREF _Toc391635819 \h </w:instrText>
      </w:r>
      <w:r w:rsidRPr="006E534D">
        <w:rPr>
          <w:noProof/>
        </w:rPr>
      </w:r>
      <w:r w:rsidRPr="006E534D">
        <w:rPr>
          <w:noProof/>
        </w:rPr>
        <w:fldChar w:fldCharType="separate"/>
      </w:r>
      <w:r w:rsidR="00AC6077">
        <w:rPr>
          <w:noProof/>
        </w:rPr>
        <w:t>2</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7</w:t>
      </w:r>
      <w:r w:rsidRPr="006E534D">
        <w:rPr>
          <w:noProof/>
        </w:rPr>
        <w:tab/>
        <w:t>Basic subsidy amount for day on or after date of effect of ACFI classification</w:t>
      </w:r>
      <w:r w:rsidRPr="006E534D">
        <w:rPr>
          <w:noProof/>
        </w:rPr>
        <w:tab/>
      </w:r>
      <w:r w:rsidRPr="006E534D">
        <w:rPr>
          <w:noProof/>
        </w:rPr>
        <w:fldChar w:fldCharType="begin"/>
      </w:r>
      <w:r w:rsidRPr="006E534D">
        <w:rPr>
          <w:noProof/>
        </w:rPr>
        <w:instrText xml:space="preserve"> PAGEREF _Toc391635820 \h </w:instrText>
      </w:r>
      <w:r w:rsidRPr="006E534D">
        <w:rPr>
          <w:noProof/>
        </w:rPr>
      </w:r>
      <w:r w:rsidRPr="006E534D">
        <w:rPr>
          <w:noProof/>
        </w:rPr>
        <w:fldChar w:fldCharType="separate"/>
      </w:r>
      <w:r w:rsidR="00AC6077">
        <w:rPr>
          <w:noProof/>
        </w:rPr>
        <w:t>2</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8</w:t>
      </w:r>
      <w:r w:rsidRPr="006E534D">
        <w:rPr>
          <w:noProof/>
        </w:rPr>
        <w:tab/>
        <w:t>Basic subsidy amount for day before date of effect of ACFI classification—late receipt of appraisal or reappraisal</w:t>
      </w:r>
      <w:r w:rsidRPr="006E534D">
        <w:rPr>
          <w:noProof/>
        </w:rPr>
        <w:tab/>
      </w:r>
      <w:r w:rsidRPr="006E534D">
        <w:rPr>
          <w:noProof/>
        </w:rPr>
        <w:fldChar w:fldCharType="begin"/>
      </w:r>
      <w:r w:rsidRPr="006E534D">
        <w:rPr>
          <w:noProof/>
        </w:rPr>
        <w:instrText xml:space="preserve"> PAGEREF _Toc391635821 \h </w:instrText>
      </w:r>
      <w:r w:rsidRPr="006E534D">
        <w:rPr>
          <w:noProof/>
        </w:rPr>
      </w:r>
      <w:r w:rsidRPr="006E534D">
        <w:rPr>
          <w:noProof/>
        </w:rPr>
        <w:fldChar w:fldCharType="separate"/>
      </w:r>
      <w:r w:rsidR="00AC6077">
        <w:rPr>
          <w:noProof/>
        </w:rPr>
        <w:t>3</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9</w:t>
      </w:r>
      <w:r w:rsidRPr="006E534D">
        <w:rPr>
          <w:noProof/>
        </w:rPr>
        <w:tab/>
        <w:t>Basic subsidy amount for care recipients on extended hospital leave</w:t>
      </w:r>
      <w:r w:rsidRPr="006E534D">
        <w:rPr>
          <w:noProof/>
        </w:rPr>
        <w:tab/>
      </w:r>
      <w:r w:rsidRPr="006E534D">
        <w:rPr>
          <w:noProof/>
        </w:rPr>
        <w:fldChar w:fldCharType="begin"/>
      </w:r>
      <w:r w:rsidRPr="006E534D">
        <w:rPr>
          <w:noProof/>
        </w:rPr>
        <w:instrText xml:space="preserve"> PAGEREF _Toc391635822 \h </w:instrText>
      </w:r>
      <w:r w:rsidRPr="006E534D">
        <w:rPr>
          <w:noProof/>
        </w:rPr>
      </w:r>
      <w:r w:rsidRPr="006E534D">
        <w:rPr>
          <w:noProof/>
        </w:rPr>
        <w:fldChar w:fldCharType="separate"/>
      </w:r>
      <w:r w:rsidR="00AC6077">
        <w:rPr>
          <w:noProof/>
        </w:rPr>
        <w:t>3</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10</w:t>
      </w:r>
      <w:r w:rsidRPr="006E534D">
        <w:rPr>
          <w:noProof/>
        </w:rPr>
        <w:tab/>
        <w:t>Basic subsidy amount for care recipients on pre</w:t>
      </w:r>
      <w:r w:rsidR="006E534D">
        <w:rPr>
          <w:noProof/>
        </w:rPr>
        <w:noBreakHyphen/>
      </w:r>
      <w:r w:rsidRPr="006E534D">
        <w:rPr>
          <w:noProof/>
        </w:rPr>
        <w:t>entry leave</w:t>
      </w:r>
      <w:r w:rsidRPr="006E534D">
        <w:rPr>
          <w:noProof/>
        </w:rPr>
        <w:tab/>
      </w:r>
      <w:r w:rsidRPr="006E534D">
        <w:rPr>
          <w:noProof/>
        </w:rPr>
        <w:fldChar w:fldCharType="begin"/>
      </w:r>
      <w:r w:rsidRPr="006E534D">
        <w:rPr>
          <w:noProof/>
        </w:rPr>
        <w:instrText xml:space="preserve"> PAGEREF _Toc391635823 \h </w:instrText>
      </w:r>
      <w:r w:rsidRPr="006E534D">
        <w:rPr>
          <w:noProof/>
        </w:rPr>
      </w:r>
      <w:r w:rsidRPr="006E534D">
        <w:rPr>
          <w:noProof/>
        </w:rPr>
        <w:fldChar w:fldCharType="separate"/>
      </w:r>
      <w:r w:rsidR="00AC6077">
        <w:rPr>
          <w:noProof/>
        </w:rPr>
        <w:t>4</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2—Care recipients receiving residential care as respite care</w:t>
      </w:r>
      <w:r w:rsidRPr="006E534D">
        <w:rPr>
          <w:b w:val="0"/>
          <w:noProof/>
          <w:sz w:val="18"/>
        </w:rPr>
        <w:tab/>
      </w:r>
      <w:r w:rsidRPr="006E534D">
        <w:rPr>
          <w:b w:val="0"/>
          <w:noProof/>
          <w:sz w:val="18"/>
        </w:rPr>
        <w:fldChar w:fldCharType="begin"/>
      </w:r>
      <w:r w:rsidRPr="006E534D">
        <w:rPr>
          <w:b w:val="0"/>
          <w:noProof/>
          <w:sz w:val="18"/>
        </w:rPr>
        <w:instrText xml:space="preserve"> PAGEREF _Toc391635824 \h </w:instrText>
      </w:r>
      <w:r w:rsidRPr="006E534D">
        <w:rPr>
          <w:b w:val="0"/>
          <w:noProof/>
          <w:sz w:val="18"/>
        </w:rPr>
      </w:r>
      <w:r w:rsidRPr="006E534D">
        <w:rPr>
          <w:b w:val="0"/>
          <w:noProof/>
          <w:sz w:val="18"/>
        </w:rPr>
        <w:fldChar w:fldCharType="separate"/>
      </w:r>
      <w:r w:rsidR="00AC6077">
        <w:rPr>
          <w:b w:val="0"/>
          <w:noProof/>
          <w:sz w:val="18"/>
        </w:rPr>
        <w:t>5</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11</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_Toc391635825 \h </w:instrText>
      </w:r>
      <w:r w:rsidRPr="006E534D">
        <w:rPr>
          <w:noProof/>
        </w:rPr>
      </w:r>
      <w:r w:rsidRPr="006E534D">
        <w:rPr>
          <w:noProof/>
        </w:rPr>
        <w:fldChar w:fldCharType="separate"/>
      </w:r>
      <w:r w:rsidR="00AC6077">
        <w:rPr>
          <w:noProof/>
        </w:rPr>
        <w:t>5</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12</w:t>
      </w:r>
      <w:r w:rsidRPr="006E534D">
        <w:rPr>
          <w:noProof/>
        </w:rPr>
        <w:tab/>
        <w:t>Basic subsidy amount for days within maximum number for provision of respite care</w:t>
      </w:r>
      <w:r w:rsidRPr="006E534D">
        <w:rPr>
          <w:noProof/>
        </w:rPr>
        <w:tab/>
      </w:r>
      <w:r w:rsidRPr="006E534D">
        <w:rPr>
          <w:noProof/>
        </w:rPr>
        <w:fldChar w:fldCharType="begin"/>
      </w:r>
      <w:r w:rsidRPr="006E534D">
        <w:rPr>
          <w:noProof/>
        </w:rPr>
        <w:instrText xml:space="preserve"> PAGEREF _Toc391635826 \h </w:instrText>
      </w:r>
      <w:r w:rsidRPr="006E534D">
        <w:rPr>
          <w:noProof/>
        </w:rPr>
      </w:r>
      <w:r w:rsidRPr="006E534D">
        <w:rPr>
          <w:noProof/>
        </w:rPr>
        <w:fldChar w:fldCharType="separate"/>
      </w:r>
      <w:r w:rsidR="00AC6077">
        <w:rPr>
          <w:noProof/>
        </w:rPr>
        <w:t>5</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13</w:t>
      </w:r>
      <w:r w:rsidRPr="006E534D">
        <w:rPr>
          <w:noProof/>
        </w:rPr>
        <w:tab/>
        <w:t>Basic subsidy amount for days equal to or exceeding maximum number for provision of respite care</w:t>
      </w:r>
      <w:r w:rsidRPr="006E534D">
        <w:rPr>
          <w:noProof/>
        </w:rPr>
        <w:tab/>
      </w:r>
      <w:r w:rsidRPr="006E534D">
        <w:rPr>
          <w:noProof/>
        </w:rPr>
        <w:fldChar w:fldCharType="begin"/>
      </w:r>
      <w:r w:rsidRPr="006E534D">
        <w:rPr>
          <w:noProof/>
        </w:rPr>
        <w:instrText xml:space="preserve"> PAGEREF _Toc391635827 \h </w:instrText>
      </w:r>
      <w:r w:rsidRPr="006E534D">
        <w:rPr>
          <w:noProof/>
        </w:rPr>
      </w:r>
      <w:r w:rsidRPr="006E534D">
        <w:rPr>
          <w:noProof/>
        </w:rPr>
        <w:fldChar w:fldCharType="separate"/>
      </w:r>
      <w:r w:rsidR="00AC6077">
        <w:rPr>
          <w:noProof/>
        </w:rPr>
        <w:t>5</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14</w:t>
      </w:r>
      <w:r w:rsidRPr="006E534D">
        <w:rPr>
          <w:noProof/>
        </w:rPr>
        <w:tab/>
        <w:t>Basic subsidy amount for care recipient in residential care service exceeding respite care proportion</w:t>
      </w:r>
      <w:r w:rsidRPr="006E534D">
        <w:rPr>
          <w:noProof/>
        </w:rPr>
        <w:tab/>
      </w:r>
      <w:r w:rsidRPr="006E534D">
        <w:rPr>
          <w:noProof/>
        </w:rPr>
        <w:fldChar w:fldCharType="begin"/>
      </w:r>
      <w:r w:rsidRPr="006E534D">
        <w:rPr>
          <w:noProof/>
        </w:rPr>
        <w:instrText xml:space="preserve"> PAGEREF _Toc391635828 \h </w:instrText>
      </w:r>
      <w:r w:rsidRPr="006E534D">
        <w:rPr>
          <w:noProof/>
        </w:rPr>
      </w:r>
      <w:r w:rsidRPr="006E534D">
        <w:rPr>
          <w:noProof/>
        </w:rPr>
        <w:fldChar w:fldCharType="separate"/>
      </w:r>
      <w:r w:rsidR="00AC6077">
        <w:rPr>
          <w:noProof/>
        </w:rPr>
        <w:t>5</w:t>
      </w:r>
      <w:r w:rsidRPr="006E534D">
        <w:rPr>
          <w:noProof/>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2—Amounts of primary supplements</w:t>
      </w:r>
      <w:r w:rsidRPr="006E534D">
        <w:rPr>
          <w:b w:val="0"/>
          <w:noProof/>
          <w:sz w:val="18"/>
        </w:rPr>
        <w:tab/>
      </w:r>
      <w:r w:rsidRPr="006E534D">
        <w:rPr>
          <w:b w:val="0"/>
          <w:noProof/>
          <w:sz w:val="18"/>
        </w:rPr>
        <w:fldChar w:fldCharType="begin"/>
      </w:r>
      <w:r w:rsidRPr="006E534D">
        <w:rPr>
          <w:b w:val="0"/>
          <w:noProof/>
          <w:sz w:val="18"/>
        </w:rPr>
        <w:instrText xml:space="preserve"> PAGEREF _Toc391635829 \h </w:instrText>
      </w:r>
      <w:r w:rsidRPr="006E534D">
        <w:rPr>
          <w:b w:val="0"/>
          <w:noProof/>
          <w:sz w:val="18"/>
        </w:rPr>
      </w:r>
      <w:r w:rsidRPr="006E534D">
        <w:rPr>
          <w:b w:val="0"/>
          <w:noProof/>
          <w:sz w:val="18"/>
        </w:rPr>
        <w:fldChar w:fldCharType="separate"/>
      </w:r>
      <w:r w:rsidR="00AC6077">
        <w:rPr>
          <w:b w:val="0"/>
          <w:noProof/>
          <w:sz w:val="18"/>
        </w:rPr>
        <w:t>6</w:t>
      </w:r>
      <w:r w:rsidRPr="006E534D">
        <w:rPr>
          <w:b w:val="0"/>
          <w:noProof/>
          <w:sz w:val="18"/>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1—Respite supplement</w:t>
      </w:r>
      <w:r w:rsidRPr="006E534D">
        <w:rPr>
          <w:b w:val="0"/>
          <w:noProof/>
          <w:sz w:val="18"/>
        </w:rPr>
        <w:tab/>
      </w:r>
      <w:r w:rsidRPr="006E534D">
        <w:rPr>
          <w:b w:val="0"/>
          <w:noProof/>
          <w:sz w:val="18"/>
        </w:rPr>
        <w:fldChar w:fldCharType="begin"/>
      </w:r>
      <w:r w:rsidRPr="006E534D">
        <w:rPr>
          <w:b w:val="0"/>
          <w:noProof/>
          <w:sz w:val="18"/>
        </w:rPr>
        <w:instrText xml:space="preserve"> PAGEREF _Toc391635830 \h </w:instrText>
      </w:r>
      <w:r w:rsidRPr="006E534D">
        <w:rPr>
          <w:b w:val="0"/>
          <w:noProof/>
          <w:sz w:val="18"/>
        </w:rPr>
      </w:r>
      <w:r w:rsidRPr="006E534D">
        <w:rPr>
          <w:b w:val="0"/>
          <w:noProof/>
          <w:sz w:val="18"/>
        </w:rPr>
        <w:fldChar w:fldCharType="separate"/>
      </w:r>
      <w:r w:rsidR="00AC6077">
        <w:rPr>
          <w:b w:val="0"/>
          <w:noProof/>
          <w:sz w:val="18"/>
        </w:rPr>
        <w:t>6</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15</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_Toc391635831 \h </w:instrText>
      </w:r>
      <w:r w:rsidRPr="006E534D">
        <w:rPr>
          <w:noProof/>
        </w:rPr>
      </w:r>
      <w:r w:rsidRPr="006E534D">
        <w:rPr>
          <w:noProof/>
        </w:rPr>
        <w:fldChar w:fldCharType="separate"/>
      </w:r>
      <w:r w:rsidR="00AC6077">
        <w:rPr>
          <w:noProof/>
        </w:rPr>
        <w:t>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16</w:t>
      </w:r>
      <w:r w:rsidRPr="006E534D">
        <w:rPr>
          <w:noProof/>
        </w:rPr>
        <w:tab/>
        <w:t>Definitions</w:t>
      </w:r>
      <w:r w:rsidRPr="006E534D">
        <w:rPr>
          <w:noProof/>
        </w:rPr>
        <w:tab/>
      </w:r>
      <w:r w:rsidRPr="006E534D">
        <w:rPr>
          <w:noProof/>
        </w:rPr>
        <w:fldChar w:fldCharType="begin"/>
      </w:r>
      <w:r w:rsidRPr="006E534D">
        <w:rPr>
          <w:noProof/>
        </w:rPr>
        <w:instrText xml:space="preserve"> PAGEREF _Toc391635832 \h </w:instrText>
      </w:r>
      <w:r w:rsidRPr="006E534D">
        <w:rPr>
          <w:noProof/>
        </w:rPr>
      </w:r>
      <w:r w:rsidRPr="006E534D">
        <w:rPr>
          <w:noProof/>
        </w:rPr>
        <w:fldChar w:fldCharType="separate"/>
      </w:r>
      <w:r w:rsidR="00AC6077">
        <w:rPr>
          <w:noProof/>
        </w:rPr>
        <w:t>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17</w:t>
      </w:r>
      <w:r w:rsidRPr="006E534D">
        <w:rPr>
          <w:noProof/>
        </w:rPr>
        <w:tab/>
        <w:t>Care recipients whose classification level is low level residential respite care</w:t>
      </w:r>
      <w:r w:rsidRPr="006E534D">
        <w:rPr>
          <w:noProof/>
        </w:rPr>
        <w:tab/>
      </w:r>
      <w:r w:rsidRPr="006E534D">
        <w:rPr>
          <w:noProof/>
        </w:rPr>
        <w:fldChar w:fldCharType="begin"/>
      </w:r>
      <w:r w:rsidRPr="006E534D">
        <w:rPr>
          <w:noProof/>
        </w:rPr>
        <w:instrText xml:space="preserve"> PAGEREF _Toc391635833 \h </w:instrText>
      </w:r>
      <w:r w:rsidRPr="006E534D">
        <w:rPr>
          <w:noProof/>
        </w:rPr>
      </w:r>
      <w:r w:rsidRPr="006E534D">
        <w:rPr>
          <w:noProof/>
        </w:rPr>
        <w:fldChar w:fldCharType="separate"/>
      </w:r>
      <w:r w:rsidR="00AC6077">
        <w:rPr>
          <w:noProof/>
        </w:rPr>
        <w:t>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18</w:t>
      </w:r>
      <w:r w:rsidRPr="006E534D">
        <w:rPr>
          <w:noProof/>
        </w:rPr>
        <w:tab/>
        <w:t>Care recipients whose classification level is high level residential respite care</w:t>
      </w:r>
      <w:r w:rsidRPr="006E534D">
        <w:rPr>
          <w:noProof/>
        </w:rPr>
        <w:tab/>
      </w:r>
      <w:r w:rsidRPr="006E534D">
        <w:rPr>
          <w:noProof/>
        </w:rPr>
        <w:fldChar w:fldCharType="begin"/>
      </w:r>
      <w:r w:rsidRPr="006E534D">
        <w:rPr>
          <w:noProof/>
        </w:rPr>
        <w:instrText xml:space="preserve"> PAGEREF _Toc391635834 \h </w:instrText>
      </w:r>
      <w:r w:rsidRPr="006E534D">
        <w:rPr>
          <w:noProof/>
        </w:rPr>
      </w:r>
      <w:r w:rsidRPr="006E534D">
        <w:rPr>
          <w:noProof/>
        </w:rPr>
        <w:fldChar w:fldCharType="separate"/>
      </w:r>
      <w:r w:rsidR="00AC6077">
        <w:rPr>
          <w:noProof/>
        </w:rPr>
        <w:t>7</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19</w:t>
      </w:r>
      <w:r w:rsidRPr="006E534D">
        <w:rPr>
          <w:noProof/>
        </w:rPr>
        <w:tab/>
        <w:t>How to work out the actual proportion of respite care provided through a residential care service for a relevant year</w:t>
      </w:r>
      <w:r w:rsidRPr="006E534D">
        <w:rPr>
          <w:noProof/>
        </w:rPr>
        <w:tab/>
      </w:r>
      <w:r w:rsidRPr="006E534D">
        <w:rPr>
          <w:noProof/>
        </w:rPr>
        <w:fldChar w:fldCharType="begin"/>
      </w:r>
      <w:r w:rsidRPr="006E534D">
        <w:rPr>
          <w:noProof/>
        </w:rPr>
        <w:instrText xml:space="preserve"> PAGEREF _Toc391635835 \h </w:instrText>
      </w:r>
      <w:r w:rsidRPr="006E534D">
        <w:rPr>
          <w:noProof/>
        </w:rPr>
      </w:r>
      <w:r w:rsidRPr="006E534D">
        <w:rPr>
          <w:noProof/>
        </w:rPr>
        <w:fldChar w:fldCharType="separate"/>
      </w:r>
      <w:r w:rsidR="00AC6077">
        <w:rPr>
          <w:noProof/>
        </w:rPr>
        <w:t>7</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20</w:t>
      </w:r>
      <w:r w:rsidRPr="006E534D">
        <w:rPr>
          <w:noProof/>
        </w:rPr>
        <w:tab/>
        <w:t>How to work out the specified proportion of respite care provided through a residential care service for a relevant year</w:t>
      </w:r>
      <w:r w:rsidRPr="006E534D">
        <w:rPr>
          <w:noProof/>
        </w:rPr>
        <w:tab/>
      </w:r>
      <w:r w:rsidRPr="006E534D">
        <w:rPr>
          <w:noProof/>
        </w:rPr>
        <w:fldChar w:fldCharType="begin"/>
      </w:r>
      <w:r w:rsidRPr="006E534D">
        <w:rPr>
          <w:noProof/>
        </w:rPr>
        <w:instrText xml:space="preserve"> PAGEREF _Toc391635836 \h </w:instrText>
      </w:r>
      <w:r w:rsidRPr="006E534D">
        <w:rPr>
          <w:noProof/>
        </w:rPr>
      </w:r>
      <w:r w:rsidRPr="006E534D">
        <w:rPr>
          <w:noProof/>
        </w:rPr>
        <w:fldChar w:fldCharType="separate"/>
      </w:r>
      <w:r w:rsidR="00AC6077">
        <w:rPr>
          <w:noProof/>
        </w:rPr>
        <w:t>8</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21</w:t>
      </w:r>
      <w:r w:rsidRPr="006E534D">
        <w:rPr>
          <w:noProof/>
        </w:rPr>
        <w:tab/>
        <w:t>Number of days or proportion of specified care exceeded</w:t>
      </w:r>
      <w:r w:rsidRPr="006E534D">
        <w:rPr>
          <w:noProof/>
        </w:rPr>
        <w:tab/>
      </w:r>
      <w:r w:rsidRPr="006E534D">
        <w:rPr>
          <w:noProof/>
        </w:rPr>
        <w:fldChar w:fldCharType="begin"/>
      </w:r>
      <w:r w:rsidRPr="006E534D">
        <w:rPr>
          <w:noProof/>
        </w:rPr>
        <w:instrText xml:space="preserve"> PAGEREF _Toc391635837 \h </w:instrText>
      </w:r>
      <w:r w:rsidRPr="006E534D">
        <w:rPr>
          <w:noProof/>
        </w:rPr>
      </w:r>
      <w:r w:rsidRPr="006E534D">
        <w:rPr>
          <w:noProof/>
        </w:rPr>
        <w:fldChar w:fldCharType="separate"/>
      </w:r>
      <w:r w:rsidR="00AC6077">
        <w:rPr>
          <w:noProof/>
        </w:rPr>
        <w:t>10</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2—Oxygen supplement</w:t>
      </w:r>
      <w:r w:rsidRPr="006E534D">
        <w:rPr>
          <w:b w:val="0"/>
          <w:noProof/>
          <w:sz w:val="18"/>
        </w:rPr>
        <w:tab/>
      </w:r>
      <w:r w:rsidRPr="006E534D">
        <w:rPr>
          <w:b w:val="0"/>
          <w:noProof/>
          <w:sz w:val="18"/>
        </w:rPr>
        <w:fldChar w:fldCharType="begin"/>
      </w:r>
      <w:r w:rsidRPr="006E534D">
        <w:rPr>
          <w:b w:val="0"/>
          <w:noProof/>
          <w:sz w:val="18"/>
        </w:rPr>
        <w:instrText xml:space="preserve"> PAGEREF _Toc391635838 \h </w:instrText>
      </w:r>
      <w:r w:rsidRPr="006E534D">
        <w:rPr>
          <w:b w:val="0"/>
          <w:noProof/>
          <w:sz w:val="18"/>
        </w:rPr>
      </w:r>
      <w:r w:rsidRPr="006E534D">
        <w:rPr>
          <w:b w:val="0"/>
          <w:noProof/>
          <w:sz w:val="18"/>
        </w:rPr>
        <w:fldChar w:fldCharType="separate"/>
      </w:r>
      <w:r w:rsidR="00AC6077">
        <w:rPr>
          <w:b w:val="0"/>
          <w:noProof/>
          <w:sz w:val="18"/>
        </w:rPr>
        <w:t>11</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22</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_Toc391635839 \h </w:instrText>
      </w:r>
      <w:r w:rsidRPr="006E534D">
        <w:rPr>
          <w:noProof/>
        </w:rPr>
      </w:r>
      <w:r w:rsidRPr="006E534D">
        <w:rPr>
          <w:noProof/>
        </w:rPr>
        <w:fldChar w:fldCharType="separate"/>
      </w:r>
      <w:r w:rsidR="00AC6077">
        <w:rPr>
          <w:noProof/>
        </w:rPr>
        <w:t>11</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23</w:t>
      </w:r>
      <w:r w:rsidRPr="006E534D">
        <w:rPr>
          <w:noProof/>
        </w:rPr>
        <w:tab/>
        <w:t>Amount of oxygen supplement</w:t>
      </w:r>
      <w:r w:rsidRPr="006E534D">
        <w:rPr>
          <w:noProof/>
        </w:rPr>
        <w:tab/>
      </w:r>
      <w:r w:rsidRPr="006E534D">
        <w:rPr>
          <w:noProof/>
        </w:rPr>
        <w:fldChar w:fldCharType="begin"/>
      </w:r>
      <w:r w:rsidRPr="006E534D">
        <w:rPr>
          <w:noProof/>
        </w:rPr>
        <w:instrText xml:space="preserve"> PAGEREF _Toc391635840 \h </w:instrText>
      </w:r>
      <w:r w:rsidRPr="006E534D">
        <w:rPr>
          <w:noProof/>
        </w:rPr>
      </w:r>
      <w:r w:rsidRPr="006E534D">
        <w:rPr>
          <w:noProof/>
        </w:rPr>
        <w:fldChar w:fldCharType="separate"/>
      </w:r>
      <w:r w:rsidR="00AC6077">
        <w:rPr>
          <w:noProof/>
        </w:rPr>
        <w:t>11</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3—Enteral feeding supplement</w:t>
      </w:r>
      <w:r w:rsidRPr="006E534D">
        <w:rPr>
          <w:b w:val="0"/>
          <w:noProof/>
          <w:sz w:val="18"/>
        </w:rPr>
        <w:tab/>
      </w:r>
      <w:r w:rsidRPr="006E534D">
        <w:rPr>
          <w:b w:val="0"/>
          <w:noProof/>
          <w:sz w:val="18"/>
        </w:rPr>
        <w:fldChar w:fldCharType="begin"/>
      </w:r>
      <w:r w:rsidRPr="006E534D">
        <w:rPr>
          <w:b w:val="0"/>
          <w:noProof/>
          <w:sz w:val="18"/>
        </w:rPr>
        <w:instrText xml:space="preserve"> PAGEREF _Toc391635841 \h </w:instrText>
      </w:r>
      <w:r w:rsidRPr="006E534D">
        <w:rPr>
          <w:b w:val="0"/>
          <w:noProof/>
          <w:sz w:val="18"/>
        </w:rPr>
      </w:r>
      <w:r w:rsidRPr="006E534D">
        <w:rPr>
          <w:b w:val="0"/>
          <w:noProof/>
          <w:sz w:val="18"/>
        </w:rPr>
        <w:fldChar w:fldCharType="separate"/>
      </w:r>
      <w:r w:rsidR="00AC6077">
        <w:rPr>
          <w:b w:val="0"/>
          <w:noProof/>
          <w:sz w:val="18"/>
        </w:rPr>
        <w:t>12</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24</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_Toc391635842 \h </w:instrText>
      </w:r>
      <w:r w:rsidRPr="006E534D">
        <w:rPr>
          <w:noProof/>
        </w:rPr>
      </w:r>
      <w:r w:rsidRPr="006E534D">
        <w:rPr>
          <w:noProof/>
        </w:rPr>
        <w:fldChar w:fldCharType="separate"/>
      </w:r>
      <w:r w:rsidR="00AC6077">
        <w:rPr>
          <w:noProof/>
        </w:rPr>
        <w:t>12</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25</w:t>
      </w:r>
      <w:r w:rsidRPr="006E534D">
        <w:rPr>
          <w:noProof/>
        </w:rPr>
        <w:tab/>
        <w:t>Amount of enteral feeding supplement</w:t>
      </w:r>
      <w:r w:rsidRPr="006E534D">
        <w:rPr>
          <w:noProof/>
        </w:rPr>
        <w:tab/>
      </w:r>
      <w:r w:rsidRPr="006E534D">
        <w:rPr>
          <w:noProof/>
        </w:rPr>
        <w:fldChar w:fldCharType="begin"/>
      </w:r>
      <w:r w:rsidRPr="006E534D">
        <w:rPr>
          <w:noProof/>
        </w:rPr>
        <w:instrText xml:space="preserve"> PAGEREF _Toc391635843 \h </w:instrText>
      </w:r>
      <w:r w:rsidRPr="006E534D">
        <w:rPr>
          <w:noProof/>
        </w:rPr>
      </w:r>
      <w:r w:rsidRPr="006E534D">
        <w:rPr>
          <w:noProof/>
        </w:rPr>
        <w:fldChar w:fldCharType="separate"/>
      </w:r>
      <w:r w:rsidR="00AC6077">
        <w:rPr>
          <w:noProof/>
        </w:rPr>
        <w:t>12</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4—Dementia and severe behaviours supplement</w:t>
      </w:r>
      <w:r w:rsidRPr="006E534D">
        <w:rPr>
          <w:b w:val="0"/>
          <w:noProof/>
          <w:sz w:val="18"/>
        </w:rPr>
        <w:tab/>
      </w:r>
      <w:r w:rsidRPr="006E534D">
        <w:rPr>
          <w:b w:val="0"/>
          <w:noProof/>
          <w:sz w:val="18"/>
        </w:rPr>
        <w:fldChar w:fldCharType="begin"/>
      </w:r>
      <w:r w:rsidRPr="006E534D">
        <w:rPr>
          <w:b w:val="0"/>
          <w:noProof/>
          <w:sz w:val="18"/>
        </w:rPr>
        <w:instrText xml:space="preserve"> PAGEREF _Toc391635844 \h </w:instrText>
      </w:r>
      <w:r w:rsidRPr="006E534D">
        <w:rPr>
          <w:b w:val="0"/>
          <w:noProof/>
          <w:sz w:val="18"/>
        </w:rPr>
      </w:r>
      <w:r w:rsidRPr="006E534D">
        <w:rPr>
          <w:b w:val="0"/>
          <w:noProof/>
          <w:sz w:val="18"/>
        </w:rPr>
        <w:fldChar w:fldCharType="separate"/>
      </w:r>
      <w:r w:rsidR="00AC6077">
        <w:rPr>
          <w:b w:val="0"/>
          <w:noProof/>
          <w:sz w:val="18"/>
        </w:rPr>
        <w:t>13</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26</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_Toc391635845 \h </w:instrText>
      </w:r>
      <w:r w:rsidRPr="006E534D">
        <w:rPr>
          <w:noProof/>
        </w:rPr>
      </w:r>
      <w:r w:rsidRPr="006E534D">
        <w:rPr>
          <w:noProof/>
        </w:rPr>
        <w:fldChar w:fldCharType="separate"/>
      </w:r>
      <w:r w:rsidR="00AC6077">
        <w:rPr>
          <w:noProof/>
        </w:rPr>
        <w:t>13</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27</w:t>
      </w:r>
      <w:r w:rsidRPr="006E534D">
        <w:rPr>
          <w:noProof/>
        </w:rPr>
        <w:tab/>
        <w:t>Amount of dementia and severe behaviours supplement</w:t>
      </w:r>
      <w:r w:rsidRPr="006E534D">
        <w:rPr>
          <w:noProof/>
        </w:rPr>
        <w:tab/>
      </w:r>
      <w:r w:rsidRPr="006E534D">
        <w:rPr>
          <w:noProof/>
        </w:rPr>
        <w:fldChar w:fldCharType="begin"/>
      </w:r>
      <w:r w:rsidRPr="006E534D">
        <w:rPr>
          <w:noProof/>
        </w:rPr>
        <w:instrText xml:space="preserve"> PAGEREF _Toc391635846 \h </w:instrText>
      </w:r>
      <w:r w:rsidRPr="006E534D">
        <w:rPr>
          <w:noProof/>
        </w:rPr>
      </w:r>
      <w:r w:rsidRPr="006E534D">
        <w:rPr>
          <w:noProof/>
        </w:rPr>
        <w:fldChar w:fldCharType="separate"/>
      </w:r>
      <w:r w:rsidR="00AC6077">
        <w:rPr>
          <w:noProof/>
        </w:rPr>
        <w:t>13</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28</w:t>
      </w:r>
      <w:r w:rsidRPr="006E534D">
        <w:rPr>
          <w:noProof/>
        </w:rPr>
        <w:tab/>
        <w:t>Expiry of this Division</w:t>
      </w:r>
      <w:r w:rsidRPr="006E534D">
        <w:rPr>
          <w:noProof/>
        </w:rPr>
        <w:tab/>
      </w:r>
      <w:r w:rsidRPr="006E534D">
        <w:rPr>
          <w:noProof/>
        </w:rPr>
        <w:fldChar w:fldCharType="begin"/>
      </w:r>
      <w:r w:rsidRPr="006E534D">
        <w:rPr>
          <w:noProof/>
        </w:rPr>
        <w:instrText xml:space="preserve"> PAGEREF _Toc391635847 \h </w:instrText>
      </w:r>
      <w:r w:rsidRPr="006E534D">
        <w:rPr>
          <w:noProof/>
        </w:rPr>
      </w:r>
      <w:r w:rsidRPr="006E534D">
        <w:rPr>
          <w:noProof/>
        </w:rPr>
        <w:fldChar w:fldCharType="separate"/>
      </w:r>
      <w:r w:rsidR="00AC6077">
        <w:rPr>
          <w:noProof/>
        </w:rPr>
        <w:t>13</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5—Payroll tax supplement</w:t>
      </w:r>
      <w:r w:rsidRPr="006E534D">
        <w:rPr>
          <w:b w:val="0"/>
          <w:noProof/>
          <w:sz w:val="18"/>
        </w:rPr>
        <w:tab/>
      </w:r>
      <w:r w:rsidRPr="006E534D">
        <w:rPr>
          <w:b w:val="0"/>
          <w:noProof/>
          <w:sz w:val="18"/>
        </w:rPr>
        <w:fldChar w:fldCharType="begin"/>
      </w:r>
      <w:r w:rsidRPr="006E534D">
        <w:rPr>
          <w:b w:val="0"/>
          <w:noProof/>
          <w:sz w:val="18"/>
        </w:rPr>
        <w:instrText xml:space="preserve"> PAGEREF _Toc391635848 \h </w:instrText>
      </w:r>
      <w:r w:rsidRPr="006E534D">
        <w:rPr>
          <w:b w:val="0"/>
          <w:noProof/>
          <w:sz w:val="18"/>
        </w:rPr>
      </w:r>
      <w:r w:rsidRPr="006E534D">
        <w:rPr>
          <w:b w:val="0"/>
          <w:noProof/>
          <w:sz w:val="18"/>
        </w:rPr>
        <w:fldChar w:fldCharType="separate"/>
      </w:r>
      <w:r w:rsidR="00AC6077">
        <w:rPr>
          <w:b w:val="0"/>
          <w:noProof/>
          <w:sz w:val="18"/>
        </w:rPr>
        <w:t>14</w:t>
      </w:r>
      <w:r w:rsidRPr="006E534D">
        <w:rPr>
          <w:b w:val="0"/>
          <w:noProof/>
          <w:sz w:val="18"/>
        </w:rPr>
        <w:fldChar w:fldCharType="end"/>
      </w:r>
    </w:p>
    <w:p w:rsidR="00CA7FD3" w:rsidRPr="006E534D" w:rsidRDefault="00CA7FD3">
      <w:pPr>
        <w:pStyle w:val="TOC4"/>
        <w:rPr>
          <w:rFonts w:asciiTheme="minorHAnsi" w:eastAsiaTheme="minorEastAsia" w:hAnsiTheme="minorHAnsi" w:cstheme="minorBidi"/>
          <w:b w:val="0"/>
          <w:noProof/>
          <w:kern w:val="0"/>
          <w:sz w:val="22"/>
          <w:szCs w:val="22"/>
        </w:rPr>
      </w:pPr>
      <w:r w:rsidRPr="006E534D">
        <w:rPr>
          <w:noProof/>
        </w:rPr>
        <w:t>Subdivision A—Preliminary</w:t>
      </w:r>
      <w:r w:rsidRPr="006E534D">
        <w:rPr>
          <w:b w:val="0"/>
          <w:noProof/>
          <w:sz w:val="18"/>
        </w:rPr>
        <w:tab/>
      </w:r>
      <w:r w:rsidRPr="006E534D">
        <w:rPr>
          <w:b w:val="0"/>
          <w:noProof/>
          <w:sz w:val="18"/>
        </w:rPr>
        <w:fldChar w:fldCharType="begin"/>
      </w:r>
      <w:r w:rsidRPr="006E534D">
        <w:rPr>
          <w:b w:val="0"/>
          <w:noProof/>
          <w:sz w:val="18"/>
        </w:rPr>
        <w:instrText xml:space="preserve"> PAGEREF _Toc391635849 \h </w:instrText>
      </w:r>
      <w:r w:rsidRPr="006E534D">
        <w:rPr>
          <w:b w:val="0"/>
          <w:noProof/>
          <w:sz w:val="18"/>
        </w:rPr>
      </w:r>
      <w:r w:rsidRPr="006E534D">
        <w:rPr>
          <w:b w:val="0"/>
          <w:noProof/>
          <w:sz w:val="18"/>
        </w:rPr>
        <w:fldChar w:fldCharType="separate"/>
      </w:r>
      <w:r w:rsidR="00AC6077">
        <w:rPr>
          <w:b w:val="0"/>
          <w:noProof/>
          <w:sz w:val="18"/>
        </w:rPr>
        <w:t>14</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lastRenderedPageBreak/>
        <w:t>29</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_Toc391635850 \h </w:instrText>
      </w:r>
      <w:r w:rsidRPr="006E534D">
        <w:rPr>
          <w:noProof/>
        </w:rPr>
      </w:r>
      <w:r w:rsidRPr="006E534D">
        <w:rPr>
          <w:noProof/>
        </w:rPr>
        <w:fldChar w:fldCharType="separate"/>
      </w:r>
      <w:r w:rsidR="00AC6077">
        <w:rPr>
          <w:noProof/>
        </w:rPr>
        <w:t>14</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30</w:t>
      </w:r>
      <w:r w:rsidRPr="006E534D">
        <w:rPr>
          <w:noProof/>
        </w:rPr>
        <w:tab/>
        <w:t>Definitions</w:t>
      </w:r>
      <w:r w:rsidRPr="006E534D">
        <w:rPr>
          <w:noProof/>
        </w:rPr>
        <w:tab/>
      </w:r>
      <w:r w:rsidRPr="006E534D">
        <w:rPr>
          <w:noProof/>
        </w:rPr>
        <w:fldChar w:fldCharType="begin"/>
      </w:r>
      <w:r w:rsidRPr="006E534D">
        <w:rPr>
          <w:noProof/>
        </w:rPr>
        <w:instrText xml:space="preserve"> PAGEREF _Toc391635851 \h </w:instrText>
      </w:r>
      <w:r w:rsidRPr="006E534D">
        <w:rPr>
          <w:noProof/>
        </w:rPr>
      </w:r>
      <w:r w:rsidRPr="006E534D">
        <w:rPr>
          <w:noProof/>
        </w:rPr>
        <w:fldChar w:fldCharType="separate"/>
      </w:r>
      <w:r w:rsidR="00AC6077">
        <w:rPr>
          <w:noProof/>
        </w:rPr>
        <w:t>14</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31</w:t>
      </w:r>
      <w:r w:rsidRPr="006E534D">
        <w:rPr>
          <w:noProof/>
        </w:rPr>
        <w:tab/>
        <w:t>How to work out the amount of the payroll tax supplement—general</w:t>
      </w:r>
      <w:r w:rsidRPr="006E534D">
        <w:rPr>
          <w:noProof/>
        </w:rPr>
        <w:tab/>
      </w:r>
      <w:r w:rsidRPr="006E534D">
        <w:rPr>
          <w:noProof/>
        </w:rPr>
        <w:fldChar w:fldCharType="begin"/>
      </w:r>
      <w:r w:rsidRPr="006E534D">
        <w:rPr>
          <w:noProof/>
        </w:rPr>
        <w:instrText xml:space="preserve"> PAGEREF _Toc391635852 \h </w:instrText>
      </w:r>
      <w:r w:rsidRPr="006E534D">
        <w:rPr>
          <w:noProof/>
        </w:rPr>
      </w:r>
      <w:r w:rsidRPr="006E534D">
        <w:rPr>
          <w:noProof/>
        </w:rPr>
        <w:fldChar w:fldCharType="separate"/>
      </w:r>
      <w:r w:rsidR="00AC6077">
        <w:rPr>
          <w:noProof/>
        </w:rPr>
        <w:t>14</w:t>
      </w:r>
      <w:r w:rsidRPr="006E534D">
        <w:rPr>
          <w:noProof/>
        </w:rPr>
        <w:fldChar w:fldCharType="end"/>
      </w:r>
    </w:p>
    <w:p w:rsidR="00CA7FD3" w:rsidRPr="006E534D" w:rsidRDefault="00CA7FD3">
      <w:pPr>
        <w:pStyle w:val="TOC4"/>
        <w:rPr>
          <w:rFonts w:asciiTheme="minorHAnsi" w:eastAsiaTheme="minorEastAsia" w:hAnsiTheme="minorHAnsi" w:cstheme="minorBidi"/>
          <w:b w:val="0"/>
          <w:noProof/>
          <w:kern w:val="0"/>
          <w:sz w:val="22"/>
          <w:szCs w:val="22"/>
        </w:rPr>
      </w:pPr>
      <w:r w:rsidRPr="006E534D">
        <w:rPr>
          <w:noProof/>
        </w:rPr>
        <w:t>Subdivision B—Amount of payroll tax supplement—direct providers</w:t>
      </w:r>
      <w:r w:rsidRPr="006E534D">
        <w:rPr>
          <w:b w:val="0"/>
          <w:noProof/>
          <w:sz w:val="18"/>
        </w:rPr>
        <w:tab/>
      </w:r>
      <w:r w:rsidRPr="006E534D">
        <w:rPr>
          <w:b w:val="0"/>
          <w:noProof/>
          <w:sz w:val="18"/>
        </w:rPr>
        <w:fldChar w:fldCharType="begin"/>
      </w:r>
      <w:r w:rsidRPr="006E534D">
        <w:rPr>
          <w:b w:val="0"/>
          <w:noProof/>
          <w:sz w:val="18"/>
        </w:rPr>
        <w:instrText xml:space="preserve"> PAGEREF _Toc391635853 \h </w:instrText>
      </w:r>
      <w:r w:rsidRPr="006E534D">
        <w:rPr>
          <w:b w:val="0"/>
          <w:noProof/>
          <w:sz w:val="18"/>
        </w:rPr>
      </w:r>
      <w:r w:rsidRPr="006E534D">
        <w:rPr>
          <w:b w:val="0"/>
          <w:noProof/>
          <w:sz w:val="18"/>
        </w:rPr>
        <w:fldChar w:fldCharType="separate"/>
      </w:r>
      <w:r w:rsidR="00AC6077">
        <w:rPr>
          <w:b w:val="0"/>
          <w:noProof/>
          <w:sz w:val="18"/>
        </w:rPr>
        <w:t>15</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32</w:t>
      </w:r>
      <w:r w:rsidRPr="006E534D">
        <w:rPr>
          <w:noProof/>
        </w:rPr>
        <w:tab/>
        <w:t>Purpose of this Subdivision</w:t>
      </w:r>
      <w:r w:rsidRPr="006E534D">
        <w:rPr>
          <w:noProof/>
        </w:rPr>
        <w:tab/>
      </w:r>
      <w:r w:rsidRPr="006E534D">
        <w:rPr>
          <w:noProof/>
        </w:rPr>
        <w:fldChar w:fldCharType="begin"/>
      </w:r>
      <w:r w:rsidRPr="006E534D">
        <w:rPr>
          <w:noProof/>
        </w:rPr>
        <w:instrText xml:space="preserve"> PAGEREF _Toc391635854 \h </w:instrText>
      </w:r>
      <w:r w:rsidRPr="006E534D">
        <w:rPr>
          <w:noProof/>
        </w:rPr>
      </w:r>
      <w:r w:rsidRPr="006E534D">
        <w:rPr>
          <w:noProof/>
        </w:rPr>
        <w:fldChar w:fldCharType="separate"/>
      </w:r>
      <w:r w:rsidR="00AC6077">
        <w:rPr>
          <w:noProof/>
        </w:rPr>
        <w:t>15</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33</w:t>
      </w:r>
      <w:r w:rsidRPr="006E534D">
        <w:rPr>
          <w:noProof/>
        </w:rPr>
        <w:tab/>
        <w:t>How to work out the amount of the payroll tax supplement</w:t>
      </w:r>
      <w:r w:rsidRPr="006E534D">
        <w:rPr>
          <w:noProof/>
        </w:rPr>
        <w:tab/>
      </w:r>
      <w:r w:rsidRPr="006E534D">
        <w:rPr>
          <w:noProof/>
        </w:rPr>
        <w:fldChar w:fldCharType="begin"/>
      </w:r>
      <w:r w:rsidRPr="006E534D">
        <w:rPr>
          <w:noProof/>
        </w:rPr>
        <w:instrText xml:space="preserve"> PAGEREF _Toc391635855 \h </w:instrText>
      </w:r>
      <w:r w:rsidRPr="006E534D">
        <w:rPr>
          <w:noProof/>
        </w:rPr>
      </w:r>
      <w:r w:rsidRPr="006E534D">
        <w:rPr>
          <w:noProof/>
        </w:rPr>
        <w:fldChar w:fldCharType="separate"/>
      </w:r>
      <w:r w:rsidR="00AC6077">
        <w:rPr>
          <w:noProof/>
        </w:rPr>
        <w:t>15</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34</w:t>
      </w:r>
      <w:r w:rsidRPr="006E534D">
        <w:rPr>
          <w:noProof/>
        </w:rPr>
        <w:tab/>
        <w:t>How to work out the total amount of Commonwealth subsidies paid</w:t>
      </w:r>
      <w:r w:rsidRPr="006E534D">
        <w:rPr>
          <w:noProof/>
        </w:rPr>
        <w:tab/>
      </w:r>
      <w:r w:rsidRPr="006E534D">
        <w:rPr>
          <w:noProof/>
        </w:rPr>
        <w:fldChar w:fldCharType="begin"/>
      </w:r>
      <w:r w:rsidRPr="006E534D">
        <w:rPr>
          <w:noProof/>
        </w:rPr>
        <w:instrText xml:space="preserve"> PAGEREF _Toc391635856 \h </w:instrText>
      </w:r>
      <w:r w:rsidRPr="006E534D">
        <w:rPr>
          <w:noProof/>
        </w:rPr>
      </w:r>
      <w:r w:rsidRPr="006E534D">
        <w:rPr>
          <w:noProof/>
        </w:rPr>
        <w:fldChar w:fldCharType="separate"/>
      </w:r>
      <w:r w:rsidR="00AC6077">
        <w:rPr>
          <w:noProof/>
        </w:rPr>
        <w:t>15</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35</w:t>
      </w:r>
      <w:r w:rsidRPr="006E534D">
        <w:rPr>
          <w:noProof/>
        </w:rPr>
        <w:tab/>
        <w:t>How to work out the approved provider’s prescribed tax free threshold amount</w:t>
      </w:r>
      <w:r w:rsidRPr="006E534D">
        <w:rPr>
          <w:noProof/>
        </w:rPr>
        <w:tab/>
      </w:r>
      <w:r w:rsidRPr="006E534D">
        <w:rPr>
          <w:noProof/>
        </w:rPr>
        <w:fldChar w:fldCharType="begin"/>
      </w:r>
      <w:r w:rsidRPr="006E534D">
        <w:rPr>
          <w:noProof/>
        </w:rPr>
        <w:instrText xml:space="preserve"> PAGEREF _Toc391635857 \h </w:instrText>
      </w:r>
      <w:r w:rsidRPr="006E534D">
        <w:rPr>
          <w:noProof/>
        </w:rPr>
      </w:r>
      <w:r w:rsidRPr="006E534D">
        <w:rPr>
          <w:noProof/>
        </w:rPr>
        <w:fldChar w:fldCharType="separate"/>
      </w:r>
      <w:r w:rsidR="00AC6077">
        <w:rPr>
          <w:noProof/>
        </w:rPr>
        <w:t>16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36</w:t>
      </w:r>
      <w:r w:rsidRPr="006E534D">
        <w:rPr>
          <w:noProof/>
        </w:rPr>
        <w:tab/>
        <w:t>How to work out the approved provider’s prescribed rate of payroll tax</w:t>
      </w:r>
      <w:r w:rsidRPr="006E534D">
        <w:rPr>
          <w:noProof/>
        </w:rPr>
        <w:tab/>
      </w:r>
      <w:r w:rsidRPr="006E534D">
        <w:rPr>
          <w:noProof/>
        </w:rPr>
        <w:fldChar w:fldCharType="begin"/>
      </w:r>
      <w:r w:rsidRPr="006E534D">
        <w:rPr>
          <w:noProof/>
        </w:rPr>
        <w:instrText xml:space="preserve"> PAGEREF _Toc391635858 \h </w:instrText>
      </w:r>
      <w:r w:rsidRPr="006E534D">
        <w:rPr>
          <w:noProof/>
        </w:rPr>
      </w:r>
      <w:r w:rsidRPr="006E534D">
        <w:rPr>
          <w:noProof/>
        </w:rPr>
        <w:fldChar w:fldCharType="separate"/>
      </w:r>
      <w:r w:rsidR="00AC6077">
        <w:rPr>
          <w:noProof/>
        </w:rPr>
        <w:t>16</w:t>
      </w:r>
      <w:r w:rsidRPr="006E534D">
        <w:rPr>
          <w:noProof/>
        </w:rPr>
        <w:fldChar w:fldCharType="end"/>
      </w:r>
    </w:p>
    <w:p w:rsidR="00CA7FD3" w:rsidRPr="006E534D" w:rsidRDefault="00CA7FD3">
      <w:pPr>
        <w:pStyle w:val="TOC4"/>
        <w:rPr>
          <w:rFonts w:asciiTheme="minorHAnsi" w:eastAsiaTheme="minorEastAsia" w:hAnsiTheme="minorHAnsi" w:cstheme="minorBidi"/>
          <w:b w:val="0"/>
          <w:noProof/>
          <w:kern w:val="0"/>
          <w:sz w:val="22"/>
          <w:szCs w:val="22"/>
        </w:rPr>
      </w:pPr>
      <w:r w:rsidRPr="006E534D">
        <w:rPr>
          <w:noProof/>
        </w:rPr>
        <w:t>Subdivision C—Amount of payroll tax supplement—indirect providers</w:t>
      </w:r>
      <w:r w:rsidRPr="006E534D">
        <w:rPr>
          <w:b w:val="0"/>
          <w:noProof/>
          <w:sz w:val="18"/>
        </w:rPr>
        <w:tab/>
      </w:r>
      <w:r w:rsidRPr="006E534D">
        <w:rPr>
          <w:b w:val="0"/>
          <w:noProof/>
          <w:sz w:val="18"/>
        </w:rPr>
        <w:fldChar w:fldCharType="begin"/>
      </w:r>
      <w:r w:rsidRPr="006E534D">
        <w:rPr>
          <w:b w:val="0"/>
          <w:noProof/>
          <w:sz w:val="18"/>
        </w:rPr>
        <w:instrText xml:space="preserve"> PAGEREF _Toc391635859 \h </w:instrText>
      </w:r>
      <w:r w:rsidRPr="006E534D">
        <w:rPr>
          <w:b w:val="0"/>
          <w:noProof/>
          <w:sz w:val="18"/>
        </w:rPr>
      </w:r>
      <w:r w:rsidRPr="006E534D">
        <w:rPr>
          <w:b w:val="0"/>
          <w:noProof/>
          <w:sz w:val="18"/>
        </w:rPr>
        <w:fldChar w:fldCharType="separate"/>
      </w:r>
      <w:r w:rsidR="00AC6077">
        <w:rPr>
          <w:b w:val="0"/>
          <w:noProof/>
          <w:sz w:val="18"/>
        </w:rPr>
        <w:t>17</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37</w:t>
      </w:r>
      <w:r w:rsidRPr="006E534D">
        <w:rPr>
          <w:noProof/>
        </w:rPr>
        <w:tab/>
        <w:t>Purpose of this Subdivision</w:t>
      </w:r>
      <w:r w:rsidRPr="006E534D">
        <w:rPr>
          <w:noProof/>
        </w:rPr>
        <w:tab/>
      </w:r>
      <w:r w:rsidRPr="006E534D">
        <w:rPr>
          <w:noProof/>
        </w:rPr>
        <w:fldChar w:fldCharType="begin"/>
      </w:r>
      <w:r w:rsidRPr="006E534D">
        <w:rPr>
          <w:noProof/>
        </w:rPr>
        <w:instrText xml:space="preserve"> PAGEREF _Toc391635860 \h </w:instrText>
      </w:r>
      <w:r w:rsidRPr="006E534D">
        <w:rPr>
          <w:noProof/>
        </w:rPr>
      </w:r>
      <w:r w:rsidRPr="006E534D">
        <w:rPr>
          <w:noProof/>
        </w:rPr>
        <w:fldChar w:fldCharType="separate"/>
      </w:r>
      <w:r w:rsidR="00AC6077">
        <w:rPr>
          <w:noProof/>
        </w:rPr>
        <w:t>17</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38</w:t>
      </w:r>
      <w:r w:rsidRPr="006E534D">
        <w:rPr>
          <w:noProof/>
        </w:rPr>
        <w:tab/>
        <w:t>How to work out the amount of the payroll tax supplement</w:t>
      </w:r>
      <w:r w:rsidRPr="006E534D">
        <w:rPr>
          <w:noProof/>
        </w:rPr>
        <w:tab/>
      </w:r>
      <w:r w:rsidRPr="006E534D">
        <w:rPr>
          <w:noProof/>
        </w:rPr>
        <w:fldChar w:fldCharType="begin"/>
      </w:r>
      <w:r w:rsidRPr="006E534D">
        <w:rPr>
          <w:noProof/>
        </w:rPr>
        <w:instrText xml:space="preserve"> PAGEREF _Toc391635861 \h </w:instrText>
      </w:r>
      <w:r w:rsidRPr="006E534D">
        <w:rPr>
          <w:noProof/>
        </w:rPr>
      </w:r>
      <w:r w:rsidRPr="006E534D">
        <w:rPr>
          <w:noProof/>
        </w:rPr>
        <w:fldChar w:fldCharType="separate"/>
      </w:r>
      <w:r w:rsidR="00AC6077">
        <w:rPr>
          <w:noProof/>
        </w:rPr>
        <w:t>17</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39</w:t>
      </w:r>
      <w:r w:rsidRPr="006E534D">
        <w:rPr>
          <w:noProof/>
        </w:rPr>
        <w:tab/>
        <w:t>How to work out the total amount of Commonwealth subsidies paid</w:t>
      </w:r>
      <w:r w:rsidRPr="006E534D">
        <w:rPr>
          <w:noProof/>
        </w:rPr>
        <w:tab/>
      </w:r>
      <w:r w:rsidRPr="006E534D">
        <w:rPr>
          <w:noProof/>
        </w:rPr>
        <w:fldChar w:fldCharType="begin"/>
      </w:r>
      <w:r w:rsidRPr="006E534D">
        <w:rPr>
          <w:noProof/>
        </w:rPr>
        <w:instrText xml:space="preserve"> PAGEREF _Toc391635862 \h </w:instrText>
      </w:r>
      <w:r w:rsidRPr="006E534D">
        <w:rPr>
          <w:noProof/>
        </w:rPr>
      </w:r>
      <w:r w:rsidRPr="006E534D">
        <w:rPr>
          <w:noProof/>
        </w:rPr>
        <w:fldChar w:fldCharType="separate"/>
      </w:r>
      <w:r w:rsidR="00AC6077">
        <w:rPr>
          <w:noProof/>
        </w:rPr>
        <w:t>17</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40</w:t>
      </w:r>
      <w:r w:rsidRPr="006E534D">
        <w:rPr>
          <w:noProof/>
        </w:rPr>
        <w:tab/>
        <w:t>How to work out the approved provider’s prescribed rate of payroll tax</w:t>
      </w:r>
      <w:r w:rsidRPr="006E534D">
        <w:rPr>
          <w:noProof/>
        </w:rPr>
        <w:tab/>
      </w:r>
      <w:r w:rsidRPr="006E534D">
        <w:rPr>
          <w:noProof/>
        </w:rPr>
        <w:fldChar w:fldCharType="begin"/>
      </w:r>
      <w:r w:rsidRPr="006E534D">
        <w:rPr>
          <w:noProof/>
        </w:rPr>
        <w:instrText xml:space="preserve"> PAGEREF _Toc391635863 \h </w:instrText>
      </w:r>
      <w:r w:rsidRPr="006E534D">
        <w:rPr>
          <w:noProof/>
        </w:rPr>
      </w:r>
      <w:r w:rsidRPr="006E534D">
        <w:rPr>
          <w:noProof/>
        </w:rPr>
        <w:fldChar w:fldCharType="separate"/>
      </w:r>
      <w:r w:rsidR="00AC6077">
        <w:rPr>
          <w:noProof/>
        </w:rPr>
        <w:t>18</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41</w:t>
      </w:r>
      <w:r w:rsidRPr="006E534D">
        <w:rPr>
          <w:noProof/>
        </w:rPr>
        <w:tab/>
        <w:t>What is the applicable portion for an approved provider?</w:t>
      </w:r>
      <w:r w:rsidRPr="006E534D">
        <w:rPr>
          <w:noProof/>
        </w:rPr>
        <w:tab/>
      </w:r>
      <w:r w:rsidRPr="006E534D">
        <w:rPr>
          <w:noProof/>
        </w:rPr>
        <w:fldChar w:fldCharType="begin"/>
      </w:r>
      <w:r w:rsidRPr="006E534D">
        <w:rPr>
          <w:noProof/>
        </w:rPr>
        <w:instrText xml:space="preserve"> PAGEREF _Toc391635864 \h </w:instrText>
      </w:r>
      <w:r w:rsidRPr="006E534D">
        <w:rPr>
          <w:noProof/>
        </w:rPr>
      </w:r>
      <w:r w:rsidRPr="006E534D">
        <w:rPr>
          <w:noProof/>
        </w:rPr>
        <w:fldChar w:fldCharType="separate"/>
      </w:r>
      <w:r w:rsidR="00AC6077">
        <w:rPr>
          <w:noProof/>
        </w:rPr>
        <w:t>18</w:t>
      </w:r>
      <w:r w:rsidRPr="006E534D">
        <w:rPr>
          <w:noProof/>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3—Reductions in subsidy</w:t>
      </w:r>
      <w:r w:rsidRPr="006E534D">
        <w:rPr>
          <w:b w:val="0"/>
          <w:noProof/>
          <w:sz w:val="18"/>
        </w:rPr>
        <w:tab/>
      </w:r>
      <w:r w:rsidRPr="006E534D">
        <w:rPr>
          <w:b w:val="0"/>
          <w:noProof/>
          <w:sz w:val="18"/>
        </w:rPr>
        <w:fldChar w:fldCharType="begin"/>
      </w:r>
      <w:r w:rsidRPr="006E534D">
        <w:rPr>
          <w:b w:val="0"/>
          <w:noProof/>
          <w:sz w:val="18"/>
        </w:rPr>
        <w:instrText xml:space="preserve"> PAGEREF _Toc391635865 \h </w:instrText>
      </w:r>
      <w:r w:rsidRPr="006E534D">
        <w:rPr>
          <w:b w:val="0"/>
          <w:noProof/>
          <w:sz w:val="18"/>
        </w:rPr>
      </w:r>
      <w:r w:rsidRPr="006E534D">
        <w:rPr>
          <w:b w:val="0"/>
          <w:noProof/>
          <w:sz w:val="18"/>
        </w:rPr>
        <w:fldChar w:fldCharType="separate"/>
      </w:r>
      <w:r w:rsidR="00AC6077">
        <w:rPr>
          <w:b w:val="0"/>
          <w:noProof/>
          <w:sz w:val="18"/>
        </w:rPr>
        <w:t>20</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42</w:t>
      </w:r>
      <w:r w:rsidRPr="006E534D">
        <w:rPr>
          <w:noProof/>
        </w:rPr>
        <w:tab/>
        <w:t>Purpose of this Part</w:t>
      </w:r>
      <w:r w:rsidRPr="006E534D">
        <w:rPr>
          <w:noProof/>
        </w:rPr>
        <w:tab/>
      </w:r>
      <w:r w:rsidRPr="006E534D">
        <w:rPr>
          <w:noProof/>
        </w:rPr>
        <w:fldChar w:fldCharType="begin"/>
      </w:r>
      <w:r w:rsidRPr="006E534D">
        <w:rPr>
          <w:noProof/>
        </w:rPr>
        <w:instrText xml:space="preserve"> PAGEREF _Toc391635866 \h </w:instrText>
      </w:r>
      <w:r w:rsidRPr="006E534D">
        <w:rPr>
          <w:noProof/>
        </w:rPr>
      </w:r>
      <w:r w:rsidRPr="006E534D">
        <w:rPr>
          <w:noProof/>
        </w:rPr>
        <w:fldChar w:fldCharType="separate"/>
      </w:r>
      <w:r w:rsidR="00AC6077">
        <w:rPr>
          <w:noProof/>
        </w:rPr>
        <w:t>20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43</w:t>
      </w:r>
      <w:r w:rsidRPr="006E534D">
        <w:rPr>
          <w:noProof/>
        </w:rPr>
        <w:tab/>
        <w:t>Amount of adjusted subsidy reduction</w:t>
      </w:r>
      <w:r w:rsidRPr="006E534D">
        <w:rPr>
          <w:noProof/>
        </w:rPr>
        <w:tab/>
      </w:r>
      <w:r w:rsidRPr="006E534D">
        <w:rPr>
          <w:noProof/>
        </w:rPr>
        <w:fldChar w:fldCharType="begin"/>
      </w:r>
      <w:r w:rsidRPr="006E534D">
        <w:rPr>
          <w:noProof/>
        </w:rPr>
        <w:instrText xml:space="preserve"> PAGEREF _Toc391635867 \h </w:instrText>
      </w:r>
      <w:r w:rsidRPr="006E534D">
        <w:rPr>
          <w:noProof/>
        </w:rPr>
      </w:r>
      <w:r w:rsidRPr="006E534D">
        <w:rPr>
          <w:noProof/>
        </w:rPr>
        <w:fldChar w:fldCharType="separate"/>
      </w:r>
      <w:r w:rsidR="00AC6077">
        <w:rPr>
          <w:noProof/>
        </w:rPr>
        <w:t>20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44</w:t>
      </w:r>
      <w:r w:rsidRPr="006E534D">
        <w:rPr>
          <w:noProof/>
        </w:rPr>
        <w:tab/>
        <w:t>Care subsidy reduction—annual cap</w:t>
      </w:r>
      <w:r w:rsidRPr="006E534D">
        <w:rPr>
          <w:noProof/>
        </w:rPr>
        <w:tab/>
      </w:r>
      <w:r w:rsidRPr="006E534D">
        <w:rPr>
          <w:noProof/>
        </w:rPr>
        <w:fldChar w:fldCharType="begin"/>
      </w:r>
      <w:r w:rsidRPr="006E534D">
        <w:rPr>
          <w:noProof/>
        </w:rPr>
        <w:instrText xml:space="preserve"> PAGEREF _Toc391635868 \h </w:instrText>
      </w:r>
      <w:r w:rsidRPr="006E534D">
        <w:rPr>
          <w:noProof/>
        </w:rPr>
      </w:r>
      <w:r w:rsidRPr="006E534D">
        <w:rPr>
          <w:noProof/>
        </w:rPr>
        <w:fldChar w:fldCharType="separate"/>
      </w:r>
      <w:r w:rsidR="00AC6077">
        <w:rPr>
          <w:noProof/>
        </w:rPr>
        <w:t>20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45</w:t>
      </w:r>
      <w:r w:rsidRPr="006E534D">
        <w:rPr>
          <w:noProof/>
        </w:rPr>
        <w:tab/>
        <w:t>Care subsidy reduction—lifetime cap</w:t>
      </w:r>
      <w:r w:rsidRPr="006E534D">
        <w:rPr>
          <w:noProof/>
        </w:rPr>
        <w:tab/>
      </w:r>
      <w:r w:rsidRPr="006E534D">
        <w:rPr>
          <w:noProof/>
        </w:rPr>
        <w:fldChar w:fldCharType="begin"/>
      </w:r>
      <w:r w:rsidRPr="006E534D">
        <w:rPr>
          <w:noProof/>
        </w:rPr>
        <w:instrText xml:space="preserve"> PAGEREF _Toc391635869 \h </w:instrText>
      </w:r>
      <w:r w:rsidRPr="006E534D">
        <w:rPr>
          <w:noProof/>
        </w:rPr>
      </w:r>
      <w:r w:rsidRPr="006E534D">
        <w:rPr>
          <w:noProof/>
        </w:rPr>
        <w:fldChar w:fldCharType="separate"/>
      </w:r>
      <w:r w:rsidR="00AC6077">
        <w:rPr>
          <w:noProof/>
        </w:rPr>
        <w:t>20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46</w:t>
      </w:r>
      <w:r w:rsidRPr="006E534D">
        <w:rPr>
          <w:noProof/>
        </w:rPr>
        <w:tab/>
        <w:t>Care subsidy reduction—means tested amount—first asset threshold and second asset threshold</w:t>
      </w:r>
      <w:r w:rsidRPr="006E534D">
        <w:rPr>
          <w:noProof/>
        </w:rPr>
        <w:tab/>
      </w:r>
      <w:r w:rsidRPr="006E534D">
        <w:rPr>
          <w:noProof/>
        </w:rPr>
        <w:fldChar w:fldCharType="begin"/>
      </w:r>
      <w:r w:rsidRPr="006E534D">
        <w:rPr>
          <w:noProof/>
        </w:rPr>
        <w:instrText xml:space="preserve"> PAGEREF _Toc391635870 \h </w:instrText>
      </w:r>
      <w:r w:rsidRPr="006E534D">
        <w:rPr>
          <w:noProof/>
        </w:rPr>
      </w:r>
      <w:r w:rsidRPr="006E534D">
        <w:rPr>
          <w:noProof/>
        </w:rPr>
        <w:fldChar w:fldCharType="separate"/>
      </w:r>
      <w:r w:rsidR="00AC6077">
        <w:rPr>
          <w:noProof/>
        </w:rPr>
        <w:t>20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47</w:t>
      </w:r>
      <w:r w:rsidRPr="006E534D">
        <w:rPr>
          <w:noProof/>
        </w:rPr>
        <w:tab/>
        <w:t>Value of person’s assets—maximum home value</w:t>
      </w:r>
      <w:r w:rsidRPr="006E534D">
        <w:rPr>
          <w:noProof/>
        </w:rPr>
        <w:tab/>
      </w:r>
      <w:r w:rsidRPr="006E534D">
        <w:rPr>
          <w:noProof/>
        </w:rPr>
        <w:fldChar w:fldCharType="begin"/>
      </w:r>
      <w:r w:rsidRPr="006E534D">
        <w:rPr>
          <w:noProof/>
        </w:rPr>
        <w:instrText xml:space="preserve"> PAGEREF _Toc391635871 \h </w:instrText>
      </w:r>
      <w:r w:rsidRPr="006E534D">
        <w:rPr>
          <w:noProof/>
        </w:rPr>
      </w:r>
      <w:r w:rsidRPr="006E534D">
        <w:rPr>
          <w:noProof/>
        </w:rPr>
        <w:fldChar w:fldCharType="separate"/>
      </w:r>
      <w:r w:rsidR="00AC6077">
        <w:rPr>
          <w:noProof/>
        </w:rPr>
        <w:t>20</w:t>
      </w:r>
      <w:r w:rsidRPr="006E534D">
        <w:rPr>
          <w:noProof/>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4—Amounts of other supplements</w:t>
      </w:r>
      <w:r w:rsidRPr="006E534D">
        <w:rPr>
          <w:b w:val="0"/>
          <w:noProof/>
          <w:sz w:val="18"/>
        </w:rPr>
        <w:tab/>
      </w:r>
      <w:r w:rsidRPr="006E534D">
        <w:rPr>
          <w:b w:val="0"/>
          <w:noProof/>
          <w:sz w:val="18"/>
        </w:rPr>
        <w:fldChar w:fldCharType="begin"/>
      </w:r>
      <w:r w:rsidRPr="006E534D">
        <w:rPr>
          <w:b w:val="0"/>
          <w:noProof/>
          <w:sz w:val="18"/>
        </w:rPr>
        <w:instrText xml:space="preserve"> PAGEREF _Toc391635872 \h </w:instrText>
      </w:r>
      <w:r w:rsidRPr="006E534D">
        <w:rPr>
          <w:b w:val="0"/>
          <w:noProof/>
          <w:sz w:val="18"/>
        </w:rPr>
      </w:r>
      <w:r w:rsidRPr="006E534D">
        <w:rPr>
          <w:b w:val="0"/>
          <w:noProof/>
          <w:sz w:val="18"/>
        </w:rPr>
        <w:fldChar w:fldCharType="separate"/>
      </w:r>
      <w:r w:rsidR="00AC6077">
        <w:rPr>
          <w:b w:val="0"/>
          <w:noProof/>
          <w:sz w:val="18"/>
        </w:rPr>
        <w:t>21</w:t>
      </w:r>
      <w:r w:rsidRPr="006E534D">
        <w:rPr>
          <w:b w:val="0"/>
          <w:noProof/>
          <w:sz w:val="18"/>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1—Accommodation supplement</w:t>
      </w:r>
      <w:r w:rsidRPr="006E534D">
        <w:rPr>
          <w:b w:val="0"/>
          <w:noProof/>
          <w:sz w:val="18"/>
        </w:rPr>
        <w:tab/>
      </w:r>
      <w:r w:rsidRPr="006E534D">
        <w:rPr>
          <w:b w:val="0"/>
          <w:noProof/>
          <w:sz w:val="18"/>
        </w:rPr>
        <w:fldChar w:fldCharType="begin"/>
      </w:r>
      <w:r w:rsidRPr="006E534D">
        <w:rPr>
          <w:b w:val="0"/>
          <w:noProof/>
          <w:sz w:val="18"/>
        </w:rPr>
        <w:instrText xml:space="preserve"> PAGEREF _Toc391635873 \h </w:instrText>
      </w:r>
      <w:r w:rsidRPr="006E534D">
        <w:rPr>
          <w:b w:val="0"/>
          <w:noProof/>
          <w:sz w:val="18"/>
        </w:rPr>
      </w:r>
      <w:r w:rsidRPr="006E534D">
        <w:rPr>
          <w:b w:val="0"/>
          <w:noProof/>
          <w:sz w:val="18"/>
        </w:rPr>
        <w:fldChar w:fldCharType="separate"/>
      </w:r>
      <w:r w:rsidR="00AC6077">
        <w:rPr>
          <w:b w:val="0"/>
          <w:noProof/>
          <w:sz w:val="18"/>
        </w:rPr>
        <w:t>21</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48</w:t>
      </w:r>
      <w:r w:rsidRPr="006E534D">
        <w:rPr>
          <w:noProof/>
          <w:lang w:eastAsia="en-US"/>
        </w:rPr>
        <w:tab/>
        <w:t>Purpose of this Division</w:t>
      </w:r>
      <w:r w:rsidRPr="006E534D">
        <w:rPr>
          <w:noProof/>
        </w:rPr>
        <w:tab/>
      </w:r>
      <w:r w:rsidRPr="006E534D">
        <w:rPr>
          <w:noProof/>
        </w:rPr>
        <w:fldChar w:fldCharType="begin"/>
      </w:r>
      <w:r w:rsidRPr="006E534D">
        <w:rPr>
          <w:noProof/>
        </w:rPr>
        <w:instrText xml:space="preserve"> PAGEREF _Toc391635874 \h </w:instrText>
      </w:r>
      <w:r w:rsidRPr="006E534D">
        <w:rPr>
          <w:noProof/>
        </w:rPr>
      </w:r>
      <w:r w:rsidRPr="006E534D">
        <w:rPr>
          <w:noProof/>
        </w:rPr>
        <w:fldChar w:fldCharType="separate"/>
      </w:r>
      <w:r w:rsidR="00AC6077">
        <w:rPr>
          <w:noProof/>
        </w:rPr>
        <w:t>21</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49</w:t>
      </w:r>
      <w:r w:rsidRPr="006E534D">
        <w:rPr>
          <w:noProof/>
        </w:rPr>
        <w:tab/>
        <w:t>Definitions</w:t>
      </w:r>
      <w:r w:rsidRPr="006E534D">
        <w:rPr>
          <w:noProof/>
        </w:rPr>
        <w:tab/>
      </w:r>
      <w:r w:rsidRPr="006E534D">
        <w:rPr>
          <w:noProof/>
        </w:rPr>
        <w:fldChar w:fldCharType="begin"/>
      </w:r>
      <w:r w:rsidRPr="006E534D">
        <w:rPr>
          <w:noProof/>
        </w:rPr>
        <w:instrText xml:space="preserve"> PAGEREF _Toc391635875 \h </w:instrText>
      </w:r>
      <w:r w:rsidRPr="006E534D">
        <w:rPr>
          <w:noProof/>
        </w:rPr>
      </w:r>
      <w:r w:rsidRPr="006E534D">
        <w:rPr>
          <w:noProof/>
        </w:rPr>
        <w:fldChar w:fldCharType="separate"/>
      </w:r>
      <w:r w:rsidR="00AC6077">
        <w:rPr>
          <w:noProof/>
        </w:rPr>
        <w:t>21</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50</w:t>
      </w:r>
      <w:r w:rsidRPr="006E534D">
        <w:rPr>
          <w:noProof/>
        </w:rPr>
        <w:tab/>
        <w:t xml:space="preserve">Meaning of </w:t>
      </w:r>
      <w:r w:rsidRPr="006E534D">
        <w:rPr>
          <w:i/>
          <w:noProof/>
        </w:rPr>
        <w:t>newly built residential care service</w:t>
      </w:r>
      <w:r w:rsidRPr="006E534D">
        <w:rPr>
          <w:noProof/>
        </w:rPr>
        <w:tab/>
      </w:r>
      <w:r w:rsidRPr="006E534D">
        <w:rPr>
          <w:noProof/>
        </w:rPr>
        <w:fldChar w:fldCharType="begin"/>
      </w:r>
      <w:r w:rsidRPr="006E534D">
        <w:rPr>
          <w:noProof/>
        </w:rPr>
        <w:instrText xml:space="preserve"> PAGEREF _Toc391635876 \h </w:instrText>
      </w:r>
      <w:r w:rsidRPr="006E534D">
        <w:rPr>
          <w:noProof/>
        </w:rPr>
      </w:r>
      <w:r w:rsidRPr="006E534D">
        <w:rPr>
          <w:noProof/>
        </w:rPr>
        <w:fldChar w:fldCharType="separate"/>
      </w:r>
      <w:r w:rsidR="00AC6077">
        <w:rPr>
          <w:noProof/>
        </w:rPr>
        <w:t>21</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51</w:t>
      </w:r>
      <w:r w:rsidRPr="006E534D">
        <w:rPr>
          <w:noProof/>
        </w:rPr>
        <w:tab/>
        <w:t>Amount of accommodation supplement—matters relating to relevant residential care service</w:t>
      </w:r>
      <w:r w:rsidRPr="006E534D">
        <w:rPr>
          <w:noProof/>
        </w:rPr>
        <w:tab/>
      </w:r>
      <w:r w:rsidRPr="006E534D">
        <w:rPr>
          <w:noProof/>
        </w:rPr>
        <w:fldChar w:fldCharType="begin"/>
      </w:r>
      <w:r w:rsidRPr="006E534D">
        <w:rPr>
          <w:noProof/>
        </w:rPr>
        <w:instrText xml:space="preserve"> PAGEREF _Toc391635877 \h </w:instrText>
      </w:r>
      <w:r w:rsidRPr="006E534D">
        <w:rPr>
          <w:noProof/>
        </w:rPr>
      </w:r>
      <w:r w:rsidRPr="006E534D">
        <w:rPr>
          <w:noProof/>
        </w:rPr>
        <w:fldChar w:fldCharType="separate"/>
      </w:r>
      <w:r w:rsidR="00AC6077">
        <w:rPr>
          <w:noProof/>
        </w:rPr>
        <w:t>22</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52</w:t>
      </w:r>
      <w:r w:rsidRPr="006E534D">
        <w:rPr>
          <w:noProof/>
        </w:rPr>
        <w:tab/>
        <w:t>Amount of accommodation supplement—matters relating to eligible care recipient</w:t>
      </w:r>
      <w:r w:rsidRPr="006E534D">
        <w:rPr>
          <w:noProof/>
        </w:rPr>
        <w:tab/>
      </w:r>
      <w:r w:rsidRPr="006E534D">
        <w:rPr>
          <w:noProof/>
        </w:rPr>
        <w:fldChar w:fldCharType="begin"/>
      </w:r>
      <w:r w:rsidRPr="006E534D">
        <w:rPr>
          <w:noProof/>
        </w:rPr>
        <w:instrText xml:space="preserve"> PAGEREF _Toc391635878 \h </w:instrText>
      </w:r>
      <w:r w:rsidRPr="006E534D">
        <w:rPr>
          <w:noProof/>
        </w:rPr>
      </w:r>
      <w:r w:rsidRPr="006E534D">
        <w:rPr>
          <w:noProof/>
        </w:rPr>
        <w:fldChar w:fldCharType="separate"/>
      </w:r>
      <w:r w:rsidR="00AC6077">
        <w:rPr>
          <w:noProof/>
        </w:rPr>
        <w:t>22</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2—Hardship supplement</w:t>
      </w:r>
      <w:r w:rsidRPr="006E534D">
        <w:rPr>
          <w:b w:val="0"/>
          <w:noProof/>
          <w:sz w:val="18"/>
        </w:rPr>
        <w:tab/>
      </w:r>
      <w:r w:rsidRPr="006E534D">
        <w:rPr>
          <w:b w:val="0"/>
          <w:noProof/>
          <w:sz w:val="18"/>
        </w:rPr>
        <w:fldChar w:fldCharType="begin"/>
      </w:r>
      <w:r w:rsidRPr="006E534D">
        <w:rPr>
          <w:b w:val="0"/>
          <w:noProof/>
          <w:sz w:val="18"/>
        </w:rPr>
        <w:instrText xml:space="preserve"> PAGEREF _Toc391635879 \h </w:instrText>
      </w:r>
      <w:r w:rsidRPr="006E534D">
        <w:rPr>
          <w:b w:val="0"/>
          <w:noProof/>
          <w:sz w:val="18"/>
        </w:rPr>
      </w:r>
      <w:r w:rsidRPr="006E534D">
        <w:rPr>
          <w:b w:val="0"/>
          <w:noProof/>
          <w:sz w:val="18"/>
        </w:rPr>
        <w:fldChar w:fldCharType="separate"/>
      </w:r>
      <w:r w:rsidR="00AC6077">
        <w:rPr>
          <w:b w:val="0"/>
          <w:noProof/>
          <w:sz w:val="18"/>
        </w:rPr>
        <w:t>24</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53</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_Toc391635880 \h </w:instrText>
      </w:r>
      <w:r w:rsidRPr="006E534D">
        <w:rPr>
          <w:noProof/>
        </w:rPr>
      </w:r>
      <w:r w:rsidRPr="006E534D">
        <w:rPr>
          <w:noProof/>
        </w:rPr>
        <w:fldChar w:fldCharType="separate"/>
      </w:r>
      <w:r w:rsidR="00AC6077">
        <w:rPr>
          <w:noProof/>
        </w:rPr>
        <w:t>24</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54</w:t>
      </w:r>
      <w:r w:rsidRPr="006E534D">
        <w:rPr>
          <w:noProof/>
        </w:rPr>
        <w:tab/>
        <w:t>Amount of hardship supplement</w:t>
      </w:r>
      <w:r w:rsidRPr="006E534D">
        <w:rPr>
          <w:noProof/>
        </w:rPr>
        <w:tab/>
      </w:r>
      <w:r w:rsidRPr="006E534D">
        <w:rPr>
          <w:noProof/>
        </w:rPr>
        <w:fldChar w:fldCharType="begin"/>
      </w:r>
      <w:r w:rsidRPr="006E534D">
        <w:rPr>
          <w:noProof/>
        </w:rPr>
        <w:instrText xml:space="preserve"> PAGEREF _Toc391635881 \h </w:instrText>
      </w:r>
      <w:r w:rsidRPr="006E534D">
        <w:rPr>
          <w:noProof/>
        </w:rPr>
      </w:r>
      <w:r w:rsidRPr="006E534D">
        <w:rPr>
          <w:noProof/>
        </w:rPr>
        <w:fldChar w:fldCharType="separate"/>
      </w:r>
      <w:r w:rsidR="00AC6077">
        <w:rPr>
          <w:noProof/>
        </w:rPr>
        <w:t>24</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3—Viability supplement</w:t>
      </w:r>
      <w:r w:rsidRPr="006E534D">
        <w:rPr>
          <w:b w:val="0"/>
          <w:noProof/>
          <w:sz w:val="18"/>
        </w:rPr>
        <w:tab/>
      </w:r>
      <w:r w:rsidRPr="006E534D">
        <w:rPr>
          <w:b w:val="0"/>
          <w:noProof/>
          <w:sz w:val="18"/>
        </w:rPr>
        <w:fldChar w:fldCharType="begin"/>
      </w:r>
      <w:r w:rsidRPr="006E534D">
        <w:rPr>
          <w:b w:val="0"/>
          <w:noProof/>
          <w:sz w:val="18"/>
        </w:rPr>
        <w:instrText xml:space="preserve"> PAGEREF _Toc391635882 \h </w:instrText>
      </w:r>
      <w:r w:rsidRPr="006E534D">
        <w:rPr>
          <w:b w:val="0"/>
          <w:noProof/>
          <w:sz w:val="18"/>
        </w:rPr>
      </w:r>
      <w:r w:rsidRPr="006E534D">
        <w:rPr>
          <w:b w:val="0"/>
          <w:noProof/>
          <w:sz w:val="18"/>
        </w:rPr>
        <w:fldChar w:fldCharType="separate"/>
      </w:r>
      <w:r w:rsidR="00AC6077">
        <w:rPr>
          <w:b w:val="0"/>
          <w:noProof/>
          <w:sz w:val="18"/>
        </w:rPr>
        <w:t>25</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55</w:t>
      </w:r>
      <w:r w:rsidRPr="006E534D">
        <w:rPr>
          <w:noProof/>
          <w:lang w:eastAsia="en-US"/>
        </w:rPr>
        <w:tab/>
        <w:t>Purpose of this Division</w:t>
      </w:r>
      <w:r w:rsidRPr="006E534D">
        <w:rPr>
          <w:noProof/>
        </w:rPr>
        <w:tab/>
      </w:r>
      <w:r w:rsidRPr="006E534D">
        <w:rPr>
          <w:noProof/>
        </w:rPr>
        <w:fldChar w:fldCharType="begin"/>
      </w:r>
      <w:r w:rsidRPr="006E534D">
        <w:rPr>
          <w:noProof/>
        </w:rPr>
        <w:instrText xml:space="preserve"> PAGEREF _Toc391635883 \h </w:instrText>
      </w:r>
      <w:r w:rsidRPr="006E534D">
        <w:rPr>
          <w:noProof/>
        </w:rPr>
      </w:r>
      <w:r w:rsidRPr="006E534D">
        <w:rPr>
          <w:noProof/>
        </w:rPr>
        <w:fldChar w:fldCharType="separate"/>
      </w:r>
      <w:r w:rsidR="00AC6077">
        <w:rPr>
          <w:noProof/>
        </w:rPr>
        <w:t>25</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56</w:t>
      </w:r>
      <w:r w:rsidRPr="006E534D">
        <w:rPr>
          <w:noProof/>
          <w:lang w:eastAsia="en-US"/>
        </w:rPr>
        <w:tab/>
      </w:r>
      <w:r w:rsidRPr="006E534D">
        <w:rPr>
          <w:noProof/>
        </w:rPr>
        <w:t>Definitions</w:t>
      </w:r>
      <w:r w:rsidRPr="006E534D">
        <w:rPr>
          <w:noProof/>
        </w:rPr>
        <w:tab/>
      </w:r>
      <w:r w:rsidRPr="006E534D">
        <w:rPr>
          <w:noProof/>
        </w:rPr>
        <w:fldChar w:fldCharType="begin"/>
      </w:r>
      <w:r w:rsidRPr="006E534D">
        <w:rPr>
          <w:noProof/>
        </w:rPr>
        <w:instrText xml:space="preserve"> PAGEREF _Toc391635884 \h </w:instrText>
      </w:r>
      <w:r w:rsidRPr="006E534D">
        <w:rPr>
          <w:noProof/>
        </w:rPr>
      </w:r>
      <w:r w:rsidRPr="006E534D">
        <w:rPr>
          <w:noProof/>
        </w:rPr>
        <w:fldChar w:fldCharType="separate"/>
      </w:r>
      <w:r w:rsidR="00AC6077">
        <w:rPr>
          <w:noProof/>
        </w:rPr>
        <w:t>25</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57</w:t>
      </w:r>
      <w:r w:rsidRPr="006E534D">
        <w:rPr>
          <w:noProof/>
        </w:rPr>
        <w:tab/>
        <w:t>Amount of viability supplement—care recipients being provided with residential care through 1997 scheme services</w:t>
      </w:r>
      <w:r w:rsidRPr="006E534D">
        <w:rPr>
          <w:noProof/>
        </w:rPr>
        <w:tab/>
      </w:r>
      <w:r w:rsidRPr="006E534D">
        <w:rPr>
          <w:noProof/>
        </w:rPr>
        <w:fldChar w:fldCharType="begin"/>
      </w:r>
      <w:r w:rsidRPr="006E534D">
        <w:rPr>
          <w:noProof/>
        </w:rPr>
        <w:instrText xml:space="preserve"> PAGEREF _Toc391635885 \h </w:instrText>
      </w:r>
      <w:r w:rsidRPr="006E534D">
        <w:rPr>
          <w:noProof/>
        </w:rPr>
      </w:r>
      <w:r w:rsidRPr="006E534D">
        <w:rPr>
          <w:noProof/>
        </w:rPr>
        <w:fldChar w:fldCharType="separate"/>
      </w:r>
      <w:r w:rsidR="00AC6077">
        <w:rPr>
          <w:noProof/>
        </w:rPr>
        <w:t>25</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58</w:t>
      </w:r>
      <w:r w:rsidRPr="006E534D">
        <w:rPr>
          <w:noProof/>
        </w:rPr>
        <w:tab/>
        <w:t>Amount of viability supplement—care recipients being provided with residential care through 2001 scheme services</w:t>
      </w:r>
      <w:r w:rsidRPr="006E534D">
        <w:rPr>
          <w:noProof/>
        </w:rPr>
        <w:tab/>
      </w:r>
      <w:r w:rsidRPr="006E534D">
        <w:rPr>
          <w:noProof/>
        </w:rPr>
        <w:fldChar w:fldCharType="begin"/>
      </w:r>
      <w:r w:rsidRPr="006E534D">
        <w:rPr>
          <w:noProof/>
        </w:rPr>
        <w:instrText xml:space="preserve"> PAGEREF _Toc391635886 \h </w:instrText>
      </w:r>
      <w:r w:rsidRPr="006E534D">
        <w:rPr>
          <w:noProof/>
        </w:rPr>
      </w:r>
      <w:r w:rsidRPr="006E534D">
        <w:rPr>
          <w:noProof/>
        </w:rPr>
        <w:fldChar w:fldCharType="separate"/>
      </w:r>
      <w:r w:rsidR="00AC6077">
        <w:rPr>
          <w:noProof/>
        </w:rPr>
        <w:t>26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59</w:t>
      </w:r>
      <w:r w:rsidRPr="006E534D">
        <w:rPr>
          <w:noProof/>
        </w:rPr>
        <w:tab/>
        <w:t>Amount of viability supplement—care recipients being provided with residential care through 2005 scheme services</w:t>
      </w:r>
      <w:r w:rsidRPr="006E534D">
        <w:rPr>
          <w:noProof/>
        </w:rPr>
        <w:tab/>
      </w:r>
      <w:r w:rsidRPr="006E534D">
        <w:rPr>
          <w:noProof/>
        </w:rPr>
        <w:fldChar w:fldCharType="begin"/>
      </w:r>
      <w:r w:rsidRPr="006E534D">
        <w:rPr>
          <w:noProof/>
        </w:rPr>
        <w:instrText xml:space="preserve"> PAGEREF _Toc391635887 \h </w:instrText>
      </w:r>
      <w:r w:rsidRPr="006E534D">
        <w:rPr>
          <w:noProof/>
        </w:rPr>
      </w:r>
      <w:r w:rsidRPr="006E534D">
        <w:rPr>
          <w:noProof/>
        </w:rPr>
        <w:fldChar w:fldCharType="separate"/>
      </w:r>
      <w:r w:rsidR="00AC6077">
        <w:rPr>
          <w:noProof/>
        </w:rPr>
        <w:t>26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60</w:t>
      </w:r>
      <w:r w:rsidRPr="006E534D">
        <w:rPr>
          <w:noProof/>
        </w:rPr>
        <w:tab/>
        <w:t>Amount of viability supplement—safety net for former 1997 scheme service or 2001 scheme service</w:t>
      </w:r>
      <w:r w:rsidRPr="006E534D">
        <w:rPr>
          <w:noProof/>
        </w:rPr>
        <w:tab/>
      </w:r>
      <w:r w:rsidRPr="006E534D">
        <w:rPr>
          <w:noProof/>
        </w:rPr>
        <w:fldChar w:fldCharType="begin"/>
      </w:r>
      <w:r w:rsidRPr="006E534D">
        <w:rPr>
          <w:noProof/>
        </w:rPr>
        <w:instrText xml:space="preserve"> PAGEREF _Toc391635888 \h </w:instrText>
      </w:r>
      <w:r w:rsidRPr="006E534D">
        <w:rPr>
          <w:noProof/>
        </w:rPr>
      </w:r>
      <w:r w:rsidRPr="006E534D">
        <w:rPr>
          <w:noProof/>
        </w:rPr>
        <w:fldChar w:fldCharType="separate"/>
      </w:r>
      <w:r w:rsidR="00AC6077">
        <w:rPr>
          <w:noProof/>
        </w:rPr>
        <w:t>27</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4—Veterans’ supplement</w:t>
      </w:r>
      <w:r w:rsidRPr="006E534D">
        <w:rPr>
          <w:b w:val="0"/>
          <w:noProof/>
          <w:sz w:val="18"/>
        </w:rPr>
        <w:tab/>
      </w:r>
      <w:r w:rsidRPr="006E534D">
        <w:rPr>
          <w:b w:val="0"/>
          <w:noProof/>
          <w:sz w:val="18"/>
        </w:rPr>
        <w:fldChar w:fldCharType="begin"/>
      </w:r>
      <w:r w:rsidRPr="006E534D">
        <w:rPr>
          <w:b w:val="0"/>
          <w:noProof/>
          <w:sz w:val="18"/>
        </w:rPr>
        <w:instrText xml:space="preserve"> PAGEREF _Toc391635889 \h </w:instrText>
      </w:r>
      <w:r w:rsidRPr="006E534D">
        <w:rPr>
          <w:b w:val="0"/>
          <w:noProof/>
          <w:sz w:val="18"/>
        </w:rPr>
      </w:r>
      <w:r w:rsidRPr="006E534D">
        <w:rPr>
          <w:b w:val="0"/>
          <w:noProof/>
          <w:sz w:val="18"/>
        </w:rPr>
        <w:fldChar w:fldCharType="separate"/>
      </w:r>
      <w:r w:rsidR="00AC6077">
        <w:rPr>
          <w:b w:val="0"/>
          <w:noProof/>
          <w:sz w:val="18"/>
        </w:rPr>
        <w:t>28</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61</w:t>
      </w:r>
      <w:r w:rsidRPr="006E534D">
        <w:rPr>
          <w:noProof/>
          <w:lang w:eastAsia="en-US"/>
        </w:rPr>
        <w:tab/>
        <w:t>Purpose of this Division</w:t>
      </w:r>
      <w:r w:rsidRPr="006E534D">
        <w:rPr>
          <w:noProof/>
        </w:rPr>
        <w:tab/>
      </w:r>
      <w:r w:rsidRPr="006E534D">
        <w:rPr>
          <w:noProof/>
        </w:rPr>
        <w:fldChar w:fldCharType="begin"/>
      </w:r>
      <w:r w:rsidRPr="006E534D">
        <w:rPr>
          <w:noProof/>
        </w:rPr>
        <w:instrText xml:space="preserve"> PAGEREF _Toc391635890 \h </w:instrText>
      </w:r>
      <w:r w:rsidRPr="006E534D">
        <w:rPr>
          <w:noProof/>
        </w:rPr>
      </w:r>
      <w:r w:rsidRPr="006E534D">
        <w:rPr>
          <w:noProof/>
        </w:rPr>
        <w:fldChar w:fldCharType="separate"/>
      </w:r>
      <w:r w:rsidR="00AC6077">
        <w:rPr>
          <w:noProof/>
        </w:rPr>
        <w:t>28</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62</w:t>
      </w:r>
      <w:r w:rsidRPr="006E534D">
        <w:rPr>
          <w:noProof/>
        </w:rPr>
        <w:tab/>
        <w:t>Amount of veterans’ supplement</w:t>
      </w:r>
      <w:r w:rsidRPr="006E534D">
        <w:rPr>
          <w:noProof/>
        </w:rPr>
        <w:tab/>
      </w:r>
      <w:r w:rsidRPr="006E534D">
        <w:rPr>
          <w:noProof/>
        </w:rPr>
        <w:fldChar w:fldCharType="begin"/>
      </w:r>
      <w:r w:rsidRPr="006E534D">
        <w:rPr>
          <w:noProof/>
        </w:rPr>
        <w:instrText xml:space="preserve"> PAGEREF _Toc391635891 \h </w:instrText>
      </w:r>
      <w:r w:rsidRPr="006E534D">
        <w:rPr>
          <w:noProof/>
        </w:rPr>
      </w:r>
      <w:r w:rsidRPr="006E534D">
        <w:rPr>
          <w:noProof/>
        </w:rPr>
        <w:fldChar w:fldCharType="separate"/>
      </w:r>
      <w:r w:rsidR="00AC6077">
        <w:rPr>
          <w:noProof/>
        </w:rPr>
        <w:t>28</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lastRenderedPageBreak/>
        <w:t>Division</w:t>
      </w:r>
      <w:r w:rsidR="006E534D" w:rsidRPr="006E534D">
        <w:rPr>
          <w:noProof/>
        </w:rPr>
        <w:t> </w:t>
      </w:r>
      <w:r w:rsidRPr="006E534D">
        <w:rPr>
          <w:noProof/>
        </w:rPr>
        <w:t>5—Homeless supplement</w:t>
      </w:r>
      <w:r w:rsidRPr="006E534D">
        <w:rPr>
          <w:b w:val="0"/>
          <w:noProof/>
          <w:sz w:val="18"/>
        </w:rPr>
        <w:tab/>
      </w:r>
      <w:r w:rsidRPr="006E534D">
        <w:rPr>
          <w:b w:val="0"/>
          <w:noProof/>
          <w:sz w:val="18"/>
        </w:rPr>
        <w:fldChar w:fldCharType="begin"/>
      </w:r>
      <w:r w:rsidRPr="006E534D">
        <w:rPr>
          <w:b w:val="0"/>
          <w:noProof/>
          <w:sz w:val="18"/>
        </w:rPr>
        <w:instrText xml:space="preserve"> PAGEREF _Toc391635892 \h </w:instrText>
      </w:r>
      <w:r w:rsidRPr="006E534D">
        <w:rPr>
          <w:b w:val="0"/>
          <w:noProof/>
          <w:sz w:val="18"/>
        </w:rPr>
      </w:r>
      <w:r w:rsidRPr="006E534D">
        <w:rPr>
          <w:b w:val="0"/>
          <w:noProof/>
          <w:sz w:val="18"/>
        </w:rPr>
        <w:fldChar w:fldCharType="separate"/>
      </w:r>
      <w:r w:rsidR="00AC6077">
        <w:rPr>
          <w:b w:val="0"/>
          <w:noProof/>
          <w:sz w:val="18"/>
        </w:rPr>
        <w:t>29</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63</w:t>
      </w:r>
      <w:r w:rsidRPr="006E534D">
        <w:rPr>
          <w:noProof/>
          <w:lang w:eastAsia="en-US"/>
        </w:rPr>
        <w:tab/>
        <w:t>Purpose of this Division</w:t>
      </w:r>
      <w:r w:rsidRPr="006E534D">
        <w:rPr>
          <w:noProof/>
        </w:rPr>
        <w:tab/>
      </w:r>
      <w:r w:rsidRPr="006E534D">
        <w:rPr>
          <w:noProof/>
        </w:rPr>
        <w:fldChar w:fldCharType="begin"/>
      </w:r>
      <w:r w:rsidRPr="006E534D">
        <w:rPr>
          <w:noProof/>
        </w:rPr>
        <w:instrText xml:space="preserve"> PAGEREF _Toc391635893 \h </w:instrText>
      </w:r>
      <w:r w:rsidRPr="006E534D">
        <w:rPr>
          <w:noProof/>
        </w:rPr>
      </w:r>
      <w:r w:rsidRPr="006E534D">
        <w:rPr>
          <w:noProof/>
        </w:rPr>
        <w:fldChar w:fldCharType="separate"/>
      </w:r>
      <w:r w:rsidR="00AC6077">
        <w:rPr>
          <w:noProof/>
        </w:rPr>
        <w:t>29</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64</w:t>
      </w:r>
      <w:r w:rsidRPr="006E534D">
        <w:rPr>
          <w:noProof/>
        </w:rPr>
        <w:tab/>
        <w:t>Amount of homeless supplement</w:t>
      </w:r>
      <w:r w:rsidRPr="006E534D">
        <w:rPr>
          <w:noProof/>
        </w:rPr>
        <w:tab/>
      </w:r>
      <w:r w:rsidRPr="006E534D">
        <w:rPr>
          <w:noProof/>
        </w:rPr>
        <w:fldChar w:fldCharType="begin"/>
      </w:r>
      <w:r w:rsidRPr="006E534D">
        <w:rPr>
          <w:noProof/>
        </w:rPr>
        <w:instrText xml:space="preserve"> PAGEREF _Toc391635894 \h </w:instrText>
      </w:r>
      <w:r w:rsidRPr="006E534D">
        <w:rPr>
          <w:noProof/>
        </w:rPr>
      </w:r>
      <w:r w:rsidRPr="006E534D">
        <w:rPr>
          <w:noProof/>
        </w:rPr>
        <w:fldChar w:fldCharType="separate"/>
      </w:r>
      <w:r w:rsidR="00AC6077">
        <w:rPr>
          <w:noProof/>
        </w:rPr>
        <w:t>29</w:t>
      </w:r>
      <w:r w:rsidRPr="006E534D">
        <w:rPr>
          <w:noProof/>
        </w:rPr>
        <w:fldChar w:fldCharType="end"/>
      </w:r>
    </w:p>
    <w:p w:rsidR="00CA7FD3" w:rsidRPr="006E534D" w:rsidRDefault="00CA7FD3">
      <w:pPr>
        <w:pStyle w:val="TOC1"/>
        <w:rPr>
          <w:rFonts w:asciiTheme="minorHAnsi" w:eastAsiaTheme="minorEastAsia" w:hAnsiTheme="minorHAnsi" w:cstheme="minorBidi"/>
          <w:b w:val="0"/>
          <w:noProof/>
          <w:kern w:val="0"/>
          <w:sz w:val="22"/>
          <w:szCs w:val="22"/>
        </w:rPr>
      </w:pPr>
      <w:r w:rsidRPr="006E534D">
        <w:rPr>
          <w:noProof/>
        </w:rPr>
        <w:t>Chapter</w:t>
      </w:r>
      <w:r w:rsidR="006E534D" w:rsidRPr="006E534D">
        <w:rPr>
          <w:noProof/>
        </w:rPr>
        <w:t> </w:t>
      </w:r>
      <w:r w:rsidRPr="006E534D">
        <w:rPr>
          <w:noProof/>
        </w:rPr>
        <w:t>3—Home care subsidy</w:t>
      </w:r>
      <w:r w:rsidRPr="006E534D">
        <w:rPr>
          <w:b w:val="0"/>
          <w:noProof/>
          <w:sz w:val="18"/>
        </w:rPr>
        <w:tab/>
      </w:r>
      <w:r w:rsidRPr="006E534D">
        <w:rPr>
          <w:b w:val="0"/>
          <w:noProof/>
          <w:sz w:val="18"/>
        </w:rPr>
        <w:fldChar w:fldCharType="begin"/>
      </w:r>
      <w:r w:rsidRPr="006E534D">
        <w:rPr>
          <w:b w:val="0"/>
          <w:noProof/>
          <w:sz w:val="18"/>
        </w:rPr>
        <w:instrText xml:space="preserve"> PAGEREF _Toc391635895 \h </w:instrText>
      </w:r>
      <w:r w:rsidRPr="006E534D">
        <w:rPr>
          <w:b w:val="0"/>
          <w:noProof/>
          <w:sz w:val="18"/>
        </w:rPr>
      </w:r>
      <w:r w:rsidRPr="006E534D">
        <w:rPr>
          <w:b w:val="0"/>
          <w:noProof/>
          <w:sz w:val="18"/>
        </w:rPr>
        <w:fldChar w:fldCharType="separate"/>
      </w:r>
      <w:r w:rsidR="00AC6077">
        <w:rPr>
          <w:b w:val="0"/>
          <w:noProof/>
          <w:sz w:val="18"/>
        </w:rPr>
        <w:t>30</w:t>
      </w:r>
      <w:r w:rsidRPr="006E534D">
        <w:rPr>
          <w:b w:val="0"/>
          <w:noProof/>
          <w:sz w:val="18"/>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1—Basic subsidy amount</w:t>
      </w:r>
      <w:r w:rsidRPr="006E534D">
        <w:rPr>
          <w:b w:val="0"/>
          <w:noProof/>
          <w:sz w:val="18"/>
        </w:rPr>
        <w:tab/>
      </w:r>
      <w:r w:rsidRPr="006E534D">
        <w:rPr>
          <w:b w:val="0"/>
          <w:noProof/>
          <w:sz w:val="18"/>
        </w:rPr>
        <w:fldChar w:fldCharType="begin"/>
      </w:r>
      <w:r w:rsidRPr="006E534D">
        <w:rPr>
          <w:b w:val="0"/>
          <w:noProof/>
          <w:sz w:val="18"/>
        </w:rPr>
        <w:instrText xml:space="preserve"> PAGEREF _Toc391635896 \h </w:instrText>
      </w:r>
      <w:r w:rsidRPr="006E534D">
        <w:rPr>
          <w:b w:val="0"/>
          <w:noProof/>
          <w:sz w:val="18"/>
        </w:rPr>
      </w:r>
      <w:r w:rsidRPr="006E534D">
        <w:rPr>
          <w:b w:val="0"/>
          <w:noProof/>
          <w:sz w:val="18"/>
        </w:rPr>
        <w:fldChar w:fldCharType="separate"/>
      </w:r>
      <w:r w:rsidR="00AC6077">
        <w:rPr>
          <w:b w:val="0"/>
          <w:noProof/>
          <w:sz w:val="18"/>
        </w:rPr>
        <w:t>30</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65</w:t>
      </w:r>
      <w:r w:rsidRPr="006E534D">
        <w:rPr>
          <w:noProof/>
        </w:rPr>
        <w:tab/>
        <w:t>Purpose of this Part</w:t>
      </w:r>
      <w:r w:rsidRPr="006E534D">
        <w:rPr>
          <w:noProof/>
        </w:rPr>
        <w:tab/>
      </w:r>
      <w:r w:rsidRPr="006E534D">
        <w:rPr>
          <w:noProof/>
        </w:rPr>
        <w:fldChar w:fldCharType="begin"/>
      </w:r>
      <w:r w:rsidRPr="006E534D">
        <w:rPr>
          <w:noProof/>
        </w:rPr>
        <w:instrText xml:space="preserve"> PAGEREF _Toc391635897 \h </w:instrText>
      </w:r>
      <w:r w:rsidRPr="006E534D">
        <w:rPr>
          <w:noProof/>
        </w:rPr>
      </w:r>
      <w:r w:rsidRPr="006E534D">
        <w:rPr>
          <w:noProof/>
        </w:rPr>
        <w:fldChar w:fldCharType="separate"/>
      </w:r>
      <w:r w:rsidR="00AC6077">
        <w:rPr>
          <w:noProof/>
        </w:rPr>
        <w:t>30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66</w:t>
      </w:r>
      <w:r w:rsidRPr="006E534D">
        <w:rPr>
          <w:noProof/>
        </w:rPr>
        <w:tab/>
        <w:t>Definitions</w:t>
      </w:r>
      <w:r w:rsidRPr="006E534D">
        <w:rPr>
          <w:noProof/>
        </w:rPr>
        <w:tab/>
      </w:r>
      <w:r w:rsidRPr="006E534D">
        <w:rPr>
          <w:noProof/>
        </w:rPr>
        <w:fldChar w:fldCharType="begin"/>
      </w:r>
      <w:r w:rsidRPr="006E534D">
        <w:rPr>
          <w:noProof/>
        </w:rPr>
        <w:instrText xml:space="preserve"> PAGEREF _Toc391635898 \h </w:instrText>
      </w:r>
      <w:r w:rsidRPr="006E534D">
        <w:rPr>
          <w:noProof/>
        </w:rPr>
      </w:r>
      <w:r w:rsidRPr="006E534D">
        <w:rPr>
          <w:noProof/>
        </w:rPr>
        <w:fldChar w:fldCharType="separate"/>
      </w:r>
      <w:r w:rsidR="00AC6077">
        <w:rPr>
          <w:noProof/>
        </w:rPr>
        <w:t>30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67</w:t>
      </w:r>
      <w:r w:rsidRPr="006E534D">
        <w:rPr>
          <w:noProof/>
        </w:rPr>
        <w:tab/>
        <w:t>Basic subsidy amount—general</w:t>
      </w:r>
      <w:r w:rsidRPr="006E534D">
        <w:rPr>
          <w:noProof/>
        </w:rPr>
        <w:tab/>
      </w:r>
      <w:r w:rsidRPr="006E534D">
        <w:rPr>
          <w:noProof/>
        </w:rPr>
        <w:fldChar w:fldCharType="begin"/>
      </w:r>
      <w:r w:rsidRPr="006E534D">
        <w:rPr>
          <w:noProof/>
        </w:rPr>
        <w:instrText xml:space="preserve"> PAGEREF _Toc391635899 \h </w:instrText>
      </w:r>
      <w:r w:rsidRPr="006E534D">
        <w:rPr>
          <w:noProof/>
        </w:rPr>
      </w:r>
      <w:r w:rsidRPr="006E534D">
        <w:rPr>
          <w:noProof/>
        </w:rPr>
        <w:fldChar w:fldCharType="separate"/>
      </w:r>
      <w:r w:rsidR="00AC6077">
        <w:rPr>
          <w:noProof/>
        </w:rPr>
        <w:t>30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68</w:t>
      </w:r>
      <w:r w:rsidRPr="006E534D">
        <w:rPr>
          <w:noProof/>
        </w:rPr>
        <w:tab/>
        <w:t>Basic subsidy amount—during suspension period</w:t>
      </w:r>
      <w:r w:rsidRPr="006E534D">
        <w:rPr>
          <w:noProof/>
        </w:rPr>
        <w:tab/>
      </w:r>
      <w:r w:rsidRPr="006E534D">
        <w:rPr>
          <w:noProof/>
        </w:rPr>
        <w:fldChar w:fldCharType="begin"/>
      </w:r>
      <w:r w:rsidRPr="006E534D">
        <w:rPr>
          <w:noProof/>
        </w:rPr>
        <w:instrText xml:space="preserve"> PAGEREF _Toc391635900 \h </w:instrText>
      </w:r>
      <w:r w:rsidRPr="006E534D">
        <w:rPr>
          <w:noProof/>
        </w:rPr>
      </w:r>
      <w:r w:rsidRPr="006E534D">
        <w:rPr>
          <w:noProof/>
        </w:rPr>
        <w:fldChar w:fldCharType="separate"/>
      </w:r>
      <w:r w:rsidR="00AC6077">
        <w:rPr>
          <w:noProof/>
        </w:rPr>
        <w:t>30</w:t>
      </w:r>
      <w:r w:rsidRPr="006E534D">
        <w:rPr>
          <w:noProof/>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2—Amounts of primary supplements</w:t>
      </w:r>
      <w:r w:rsidRPr="006E534D">
        <w:rPr>
          <w:b w:val="0"/>
          <w:noProof/>
          <w:sz w:val="18"/>
        </w:rPr>
        <w:tab/>
      </w:r>
      <w:r w:rsidRPr="006E534D">
        <w:rPr>
          <w:b w:val="0"/>
          <w:noProof/>
          <w:sz w:val="18"/>
        </w:rPr>
        <w:fldChar w:fldCharType="begin"/>
      </w:r>
      <w:r w:rsidRPr="006E534D">
        <w:rPr>
          <w:b w:val="0"/>
          <w:noProof/>
          <w:sz w:val="18"/>
        </w:rPr>
        <w:instrText xml:space="preserve"> PAGEREF _Toc391635901 \h </w:instrText>
      </w:r>
      <w:r w:rsidRPr="006E534D">
        <w:rPr>
          <w:b w:val="0"/>
          <w:noProof/>
          <w:sz w:val="18"/>
        </w:rPr>
      </w:r>
      <w:r w:rsidRPr="006E534D">
        <w:rPr>
          <w:b w:val="0"/>
          <w:noProof/>
          <w:sz w:val="18"/>
        </w:rPr>
        <w:fldChar w:fldCharType="separate"/>
      </w:r>
      <w:r w:rsidR="00AC6077">
        <w:rPr>
          <w:b w:val="0"/>
          <w:noProof/>
          <w:sz w:val="18"/>
        </w:rPr>
        <w:t>32</w:t>
      </w:r>
      <w:r w:rsidRPr="006E534D">
        <w:rPr>
          <w:b w:val="0"/>
          <w:noProof/>
          <w:sz w:val="18"/>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1—Oxygen supplement</w:t>
      </w:r>
      <w:r w:rsidRPr="006E534D">
        <w:rPr>
          <w:b w:val="0"/>
          <w:noProof/>
          <w:sz w:val="18"/>
        </w:rPr>
        <w:tab/>
      </w:r>
      <w:r w:rsidRPr="006E534D">
        <w:rPr>
          <w:b w:val="0"/>
          <w:noProof/>
          <w:sz w:val="18"/>
        </w:rPr>
        <w:fldChar w:fldCharType="begin"/>
      </w:r>
      <w:r w:rsidRPr="006E534D">
        <w:rPr>
          <w:b w:val="0"/>
          <w:noProof/>
          <w:sz w:val="18"/>
        </w:rPr>
        <w:instrText xml:space="preserve"> PAGEREF _Toc391635902 \h </w:instrText>
      </w:r>
      <w:r w:rsidRPr="006E534D">
        <w:rPr>
          <w:b w:val="0"/>
          <w:noProof/>
          <w:sz w:val="18"/>
        </w:rPr>
      </w:r>
      <w:r w:rsidRPr="006E534D">
        <w:rPr>
          <w:b w:val="0"/>
          <w:noProof/>
          <w:sz w:val="18"/>
        </w:rPr>
        <w:fldChar w:fldCharType="separate"/>
      </w:r>
      <w:r w:rsidR="00AC6077">
        <w:rPr>
          <w:b w:val="0"/>
          <w:noProof/>
          <w:sz w:val="18"/>
        </w:rPr>
        <w:t>32</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69</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_Toc391635903 \h </w:instrText>
      </w:r>
      <w:r w:rsidRPr="006E534D">
        <w:rPr>
          <w:noProof/>
        </w:rPr>
      </w:r>
      <w:r w:rsidRPr="006E534D">
        <w:rPr>
          <w:noProof/>
        </w:rPr>
        <w:fldChar w:fldCharType="separate"/>
      </w:r>
      <w:r w:rsidR="00AC6077">
        <w:rPr>
          <w:noProof/>
        </w:rPr>
        <w:t>32</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70</w:t>
      </w:r>
      <w:r w:rsidRPr="006E534D">
        <w:rPr>
          <w:noProof/>
        </w:rPr>
        <w:tab/>
        <w:t>Amount of oxygen supplement</w:t>
      </w:r>
      <w:r w:rsidRPr="006E534D">
        <w:rPr>
          <w:noProof/>
        </w:rPr>
        <w:tab/>
      </w:r>
      <w:r w:rsidRPr="006E534D">
        <w:rPr>
          <w:noProof/>
        </w:rPr>
        <w:fldChar w:fldCharType="begin"/>
      </w:r>
      <w:r w:rsidRPr="006E534D">
        <w:rPr>
          <w:noProof/>
        </w:rPr>
        <w:instrText xml:space="preserve"> PAGEREF _Toc391635904 \h </w:instrText>
      </w:r>
      <w:r w:rsidRPr="006E534D">
        <w:rPr>
          <w:noProof/>
        </w:rPr>
      </w:r>
      <w:r w:rsidRPr="006E534D">
        <w:rPr>
          <w:noProof/>
        </w:rPr>
        <w:fldChar w:fldCharType="separate"/>
      </w:r>
      <w:r w:rsidR="00AC6077">
        <w:rPr>
          <w:noProof/>
        </w:rPr>
        <w:t>32</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2—Enteral feeding supplement</w:t>
      </w:r>
      <w:r w:rsidRPr="006E534D">
        <w:rPr>
          <w:b w:val="0"/>
          <w:noProof/>
          <w:sz w:val="18"/>
        </w:rPr>
        <w:tab/>
      </w:r>
      <w:r w:rsidRPr="006E534D">
        <w:rPr>
          <w:b w:val="0"/>
          <w:noProof/>
          <w:sz w:val="18"/>
        </w:rPr>
        <w:fldChar w:fldCharType="begin"/>
      </w:r>
      <w:r w:rsidRPr="006E534D">
        <w:rPr>
          <w:b w:val="0"/>
          <w:noProof/>
          <w:sz w:val="18"/>
        </w:rPr>
        <w:instrText xml:space="preserve"> PAGEREF _Toc391635905 \h </w:instrText>
      </w:r>
      <w:r w:rsidRPr="006E534D">
        <w:rPr>
          <w:b w:val="0"/>
          <w:noProof/>
          <w:sz w:val="18"/>
        </w:rPr>
      </w:r>
      <w:r w:rsidRPr="006E534D">
        <w:rPr>
          <w:b w:val="0"/>
          <w:noProof/>
          <w:sz w:val="18"/>
        </w:rPr>
        <w:fldChar w:fldCharType="separate"/>
      </w:r>
      <w:r w:rsidR="00AC6077">
        <w:rPr>
          <w:b w:val="0"/>
          <w:noProof/>
          <w:sz w:val="18"/>
        </w:rPr>
        <w:t>33</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71</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_Toc391635906 \h </w:instrText>
      </w:r>
      <w:r w:rsidRPr="006E534D">
        <w:rPr>
          <w:noProof/>
        </w:rPr>
      </w:r>
      <w:r w:rsidRPr="006E534D">
        <w:rPr>
          <w:noProof/>
        </w:rPr>
        <w:fldChar w:fldCharType="separate"/>
      </w:r>
      <w:r w:rsidR="00AC6077">
        <w:rPr>
          <w:noProof/>
        </w:rPr>
        <w:t>33</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72</w:t>
      </w:r>
      <w:r w:rsidRPr="006E534D">
        <w:rPr>
          <w:noProof/>
        </w:rPr>
        <w:tab/>
        <w:t>Amount of enteral feeding supplement</w:t>
      </w:r>
      <w:r w:rsidRPr="006E534D">
        <w:rPr>
          <w:noProof/>
        </w:rPr>
        <w:tab/>
      </w:r>
      <w:r w:rsidRPr="006E534D">
        <w:rPr>
          <w:noProof/>
        </w:rPr>
        <w:fldChar w:fldCharType="begin"/>
      </w:r>
      <w:r w:rsidRPr="006E534D">
        <w:rPr>
          <w:noProof/>
        </w:rPr>
        <w:instrText xml:space="preserve"> PAGEREF _Toc391635907 \h </w:instrText>
      </w:r>
      <w:r w:rsidRPr="006E534D">
        <w:rPr>
          <w:noProof/>
        </w:rPr>
      </w:r>
      <w:r w:rsidRPr="006E534D">
        <w:rPr>
          <w:noProof/>
        </w:rPr>
        <w:fldChar w:fldCharType="separate"/>
      </w:r>
      <w:r w:rsidR="00AC6077">
        <w:rPr>
          <w:noProof/>
        </w:rPr>
        <w:t>33</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3—Dementia and cognition supplement</w:t>
      </w:r>
      <w:r w:rsidRPr="006E534D">
        <w:rPr>
          <w:b w:val="0"/>
          <w:noProof/>
          <w:sz w:val="18"/>
        </w:rPr>
        <w:tab/>
      </w:r>
      <w:r w:rsidRPr="006E534D">
        <w:rPr>
          <w:b w:val="0"/>
          <w:noProof/>
          <w:sz w:val="18"/>
        </w:rPr>
        <w:fldChar w:fldCharType="begin"/>
      </w:r>
      <w:r w:rsidRPr="006E534D">
        <w:rPr>
          <w:b w:val="0"/>
          <w:noProof/>
          <w:sz w:val="18"/>
        </w:rPr>
        <w:instrText xml:space="preserve"> PAGEREF _Toc391635908 \h </w:instrText>
      </w:r>
      <w:r w:rsidRPr="006E534D">
        <w:rPr>
          <w:b w:val="0"/>
          <w:noProof/>
          <w:sz w:val="18"/>
        </w:rPr>
      </w:r>
      <w:r w:rsidRPr="006E534D">
        <w:rPr>
          <w:b w:val="0"/>
          <w:noProof/>
          <w:sz w:val="18"/>
        </w:rPr>
        <w:fldChar w:fldCharType="separate"/>
      </w:r>
      <w:r w:rsidR="00AC6077">
        <w:rPr>
          <w:b w:val="0"/>
          <w:noProof/>
          <w:sz w:val="18"/>
        </w:rPr>
        <w:t>34</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73</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_Toc391635909 \h </w:instrText>
      </w:r>
      <w:r w:rsidRPr="006E534D">
        <w:rPr>
          <w:noProof/>
        </w:rPr>
      </w:r>
      <w:r w:rsidRPr="006E534D">
        <w:rPr>
          <w:noProof/>
        </w:rPr>
        <w:fldChar w:fldCharType="separate"/>
      </w:r>
      <w:r w:rsidR="00AC6077">
        <w:rPr>
          <w:noProof/>
        </w:rPr>
        <w:t>34</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74</w:t>
      </w:r>
      <w:r w:rsidRPr="006E534D">
        <w:rPr>
          <w:noProof/>
        </w:rPr>
        <w:tab/>
        <w:t>Amount of dementia and cognition supplement</w:t>
      </w:r>
      <w:r w:rsidRPr="006E534D">
        <w:rPr>
          <w:noProof/>
        </w:rPr>
        <w:tab/>
      </w:r>
      <w:r w:rsidRPr="006E534D">
        <w:rPr>
          <w:noProof/>
        </w:rPr>
        <w:fldChar w:fldCharType="begin"/>
      </w:r>
      <w:r w:rsidRPr="006E534D">
        <w:rPr>
          <w:noProof/>
        </w:rPr>
        <w:instrText xml:space="preserve"> PAGEREF _Toc391635910 \h </w:instrText>
      </w:r>
      <w:r w:rsidRPr="006E534D">
        <w:rPr>
          <w:noProof/>
        </w:rPr>
      </w:r>
      <w:r w:rsidRPr="006E534D">
        <w:rPr>
          <w:noProof/>
        </w:rPr>
        <w:fldChar w:fldCharType="separate"/>
      </w:r>
      <w:r w:rsidR="00AC6077">
        <w:rPr>
          <w:noProof/>
        </w:rPr>
        <w:t>34</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4—Veterans’ supplement</w:t>
      </w:r>
      <w:r w:rsidRPr="006E534D">
        <w:rPr>
          <w:b w:val="0"/>
          <w:noProof/>
          <w:sz w:val="18"/>
        </w:rPr>
        <w:tab/>
      </w:r>
      <w:r w:rsidRPr="006E534D">
        <w:rPr>
          <w:b w:val="0"/>
          <w:noProof/>
          <w:sz w:val="18"/>
        </w:rPr>
        <w:fldChar w:fldCharType="begin"/>
      </w:r>
      <w:r w:rsidRPr="006E534D">
        <w:rPr>
          <w:b w:val="0"/>
          <w:noProof/>
          <w:sz w:val="18"/>
        </w:rPr>
        <w:instrText xml:space="preserve"> PAGEREF _Toc391635911 \h </w:instrText>
      </w:r>
      <w:r w:rsidRPr="006E534D">
        <w:rPr>
          <w:b w:val="0"/>
          <w:noProof/>
          <w:sz w:val="18"/>
        </w:rPr>
      </w:r>
      <w:r w:rsidRPr="006E534D">
        <w:rPr>
          <w:b w:val="0"/>
          <w:noProof/>
          <w:sz w:val="18"/>
        </w:rPr>
        <w:fldChar w:fldCharType="separate"/>
      </w:r>
      <w:r w:rsidR="00AC6077">
        <w:rPr>
          <w:b w:val="0"/>
          <w:noProof/>
          <w:sz w:val="18"/>
        </w:rPr>
        <w:t>35</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75</w:t>
      </w:r>
      <w:r w:rsidRPr="006E534D">
        <w:rPr>
          <w:noProof/>
          <w:lang w:eastAsia="en-US"/>
        </w:rPr>
        <w:tab/>
        <w:t>Purpose of this Division</w:t>
      </w:r>
      <w:r w:rsidRPr="006E534D">
        <w:rPr>
          <w:noProof/>
        </w:rPr>
        <w:tab/>
      </w:r>
      <w:r w:rsidRPr="006E534D">
        <w:rPr>
          <w:noProof/>
        </w:rPr>
        <w:fldChar w:fldCharType="begin"/>
      </w:r>
      <w:r w:rsidRPr="006E534D">
        <w:rPr>
          <w:noProof/>
        </w:rPr>
        <w:instrText xml:space="preserve"> PAGEREF _Toc391635912 \h </w:instrText>
      </w:r>
      <w:r w:rsidRPr="006E534D">
        <w:rPr>
          <w:noProof/>
        </w:rPr>
      </w:r>
      <w:r w:rsidRPr="006E534D">
        <w:rPr>
          <w:noProof/>
        </w:rPr>
        <w:fldChar w:fldCharType="separate"/>
      </w:r>
      <w:r w:rsidR="00AC6077">
        <w:rPr>
          <w:noProof/>
        </w:rPr>
        <w:t>35</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76</w:t>
      </w:r>
      <w:r w:rsidRPr="006E534D">
        <w:rPr>
          <w:noProof/>
        </w:rPr>
        <w:tab/>
        <w:t>Amount of veterans’ supplement</w:t>
      </w:r>
      <w:r w:rsidRPr="006E534D">
        <w:rPr>
          <w:noProof/>
        </w:rPr>
        <w:tab/>
      </w:r>
      <w:r w:rsidRPr="006E534D">
        <w:rPr>
          <w:noProof/>
        </w:rPr>
        <w:fldChar w:fldCharType="begin"/>
      </w:r>
      <w:r w:rsidRPr="006E534D">
        <w:rPr>
          <w:noProof/>
        </w:rPr>
        <w:instrText xml:space="preserve"> PAGEREF _Toc391635913 \h </w:instrText>
      </w:r>
      <w:r w:rsidRPr="006E534D">
        <w:rPr>
          <w:noProof/>
        </w:rPr>
      </w:r>
      <w:r w:rsidRPr="006E534D">
        <w:rPr>
          <w:noProof/>
        </w:rPr>
        <w:fldChar w:fldCharType="separate"/>
      </w:r>
      <w:r w:rsidR="00AC6077">
        <w:rPr>
          <w:noProof/>
        </w:rPr>
        <w:t>35</w:t>
      </w:r>
      <w:r w:rsidRPr="006E534D">
        <w:rPr>
          <w:noProof/>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3—Reductions in subsidy</w:t>
      </w:r>
      <w:r w:rsidRPr="006E534D">
        <w:rPr>
          <w:b w:val="0"/>
          <w:noProof/>
          <w:sz w:val="18"/>
        </w:rPr>
        <w:tab/>
      </w:r>
      <w:r w:rsidRPr="006E534D">
        <w:rPr>
          <w:b w:val="0"/>
          <w:noProof/>
          <w:sz w:val="18"/>
        </w:rPr>
        <w:fldChar w:fldCharType="begin"/>
      </w:r>
      <w:r w:rsidRPr="006E534D">
        <w:rPr>
          <w:b w:val="0"/>
          <w:noProof/>
          <w:sz w:val="18"/>
        </w:rPr>
        <w:instrText xml:space="preserve"> PAGEREF _Toc391635914 \h </w:instrText>
      </w:r>
      <w:r w:rsidRPr="006E534D">
        <w:rPr>
          <w:b w:val="0"/>
          <w:noProof/>
          <w:sz w:val="18"/>
        </w:rPr>
      </w:r>
      <w:r w:rsidRPr="006E534D">
        <w:rPr>
          <w:b w:val="0"/>
          <w:noProof/>
          <w:sz w:val="18"/>
        </w:rPr>
        <w:fldChar w:fldCharType="separate"/>
      </w:r>
      <w:r w:rsidR="00AC6077">
        <w:rPr>
          <w:b w:val="0"/>
          <w:noProof/>
          <w:sz w:val="18"/>
        </w:rPr>
        <w:t>36</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77</w:t>
      </w:r>
      <w:r w:rsidRPr="006E534D">
        <w:rPr>
          <w:noProof/>
        </w:rPr>
        <w:tab/>
        <w:t>Purpose of this Part</w:t>
      </w:r>
      <w:r w:rsidRPr="006E534D">
        <w:rPr>
          <w:noProof/>
        </w:rPr>
        <w:tab/>
      </w:r>
      <w:r w:rsidRPr="006E534D">
        <w:rPr>
          <w:noProof/>
        </w:rPr>
        <w:fldChar w:fldCharType="begin"/>
      </w:r>
      <w:r w:rsidRPr="006E534D">
        <w:rPr>
          <w:noProof/>
        </w:rPr>
        <w:instrText xml:space="preserve"> PAGEREF _Toc391635915 \h </w:instrText>
      </w:r>
      <w:r w:rsidRPr="006E534D">
        <w:rPr>
          <w:noProof/>
        </w:rPr>
      </w:r>
      <w:r w:rsidRPr="006E534D">
        <w:rPr>
          <w:noProof/>
        </w:rPr>
        <w:fldChar w:fldCharType="separate"/>
      </w:r>
      <w:r w:rsidR="00AC6077">
        <w:rPr>
          <w:noProof/>
        </w:rPr>
        <w:t>36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78</w:t>
      </w:r>
      <w:r w:rsidRPr="006E534D">
        <w:rPr>
          <w:noProof/>
        </w:rPr>
        <w:tab/>
        <w:t>Care subsidy reduction—first cap and second cap</w:t>
      </w:r>
      <w:r w:rsidRPr="006E534D">
        <w:rPr>
          <w:noProof/>
        </w:rPr>
        <w:tab/>
      </w:r>
      <w:r w:rsidRPr="006E534D">
        <w:rPr>
          <w:noProof/>
        </w:rPr>
        <w:fldChar w:fldCharType="begin"/>
      </w:r>
      <w:r w:rsidRPr="006E534D">
        <w:rPr>
          <w:noProof/>
        </w:rPr>
        <w:instrText xml:space="preserve"> PAGEREF _Toc391635916 \h </w:instrText>
      </w:r>
      <w:r w:rsidRPr="006E534D">
        <w:rPr>
          <w:noProof/>
        </w:rPr>
      </w:r>
      <w:r w:rsidRPr="006E534D">
        <w:rPr>
          <w:noProof/>
        </w:rPr>
        <w:fldChar w:fldCharType="separate"/>
      </w:r>
      <w:r w:rsidR="00AC6077">
        <w:rPr>
          <w:noProof/>
        </w:rPr>
        <w:t>36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79</w:t>
      </w:r>
      <w:r w:rsidRPr="006E534D">
        <w:rPr>
          <w:noProof/>
        </w:rPr>
        <w:tab/>
        <w:t>Care subsidy reduction—income threshold</w:t>
      </w:r>
      <w:r w:rsidRPr="006E534D">
        <w:rPr>
          <w:noProof/>
        </w:rPr>
        <w:tab/>
      </w:r>
      <w:r w:rsidRPr="006E534D">
        <w:rPr>
          <w:noProof/>
        </w:rPr>
        <w:fldChar w:fldCharType="begin"/>
      </w:r>
      <w:r w:rsidRPr="006E534D">
        <w:rPr>
          <w:noProof/>
        </w:rPr>
        <w:instrText xml:space="preserve"> PAGEREF _Toc391635917 \h </w:instrText>
      </w:r>
      <w:r w:rsidRPr="006E534D">
        <w:rPr>
          <w:noProof/>
        </w:rPr>
      </w:r>
      <w:r w:rsidRPr="006E534D">
        <w:rPr>
          <w:noProof/>
        </w:rPr>
        <w:fldChar w:fldCharType="separate"/>
      </w:r>
      <w:r w:rsidR="00AC6077">
        <w:rPr>
          <w:noProof/>
        </w:rPr>
        <w:t>36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80</w:t>
      </w:r>
      <w:r w:rsidRPr="006E534D">
        <w:rPr>
          <w:noProof/>
        </w:rPr>
        <w:tab/>
        <w:t>Care subsidy reduction—annual cap</w:t>
      </w:r>
      <w:r w:rsidRPr="006E534D">
        <w:rPr>
          <w:noProof/>
        </w:rPr>
        <w:tab/>
      </w:r>
      <w:r w:rsidRPr="006E534D">
        <w:rPr>
          <w:noProof/>
        </w:rPr>
        <w:fldChar w:fldCharType="begin"/>
      </w:r>
      <w:r w:rsidRPr="006E534D">
        <w:rPr>
          <w:noProof/>
        </w:rPr>
        <w:instrText xml:space="preserve"> PAGEREF _Toc391635918 \h </w:instrText>
      </w:r>
      <w:r w:rsidRPr="006E534D">
        <w:rPr>
          <w:noProof/>
        </w:rPr>
      </w:r>
      <w:r w:rsidRPr="006E534D">
        <w:rPr>
          <w:noProof/>
        </w:rPr>
        <w:fldChar w:fldCharType="separate"/>
      </w:r>
      <w:r w:rsidR="00AC6077">
        <w:rPr>
          <w:noProof/>
        </w:rPr>
        <w:t>36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81</w:t>
      </w:r>
      <w:r w:rsidRPr="006E534D">
        <w:rPr>
          <w:noProof/>
        </w:rPr>
        <w:tab/>
        <w:t>Care subsidy reduction—lifetime cap</w:t>
      </w:r>
      <w:r w:rsidRPr="006E534D">
        <w:rPr>
          <w:noProof/>
        </w:rPr>
        <w:tab/>
      </w:r>
      <w:r w:rsidRPr="006E534D">
        <w:rPr>
          <w:noProof/>
        </w:rPr>
        <w:fldChar w:fldCharType="begin"/>
      </w:r>
      <w:r w:rsidRPr="006E534D">
        <w:rPr>
          <w:noProof/>
        </w:rPr>
        <w:instrText xml:space="preserve"> PAGEREF _Toc391635919 \h </w:instrText>
      </w:r>
      <w:r w:rsidRPr="006E534D">
        <w:rPr>
          <w:noProof/>
        </w:rPr>
      </w:r>
      <w:r w:rsidRPr="006E534D">
        <w:rPr>
          <w:noProof/>
        </w:rPr>
        <w:fldChar w:fldCharType="separate"/>
      </w:r>
      <w:r w:rsidR="00AC6077">
        <w:rPr>
          <w:noProof/>
        </w:rPr>
        <w:t>37</w:t>
      </w:r>
      <w:r w:rsidRPr="006E534D">
        <w:rPr>
          <w:noProof/>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4—Amounts of other supplements</w:t>
      </w:r>
      <w:r w:rsidRPr="006E534D">
        <w:rPr>
          <w:b w:val="0"/>
          <w:noProof/>
          <w:sz w:val="18"/>
        </w:rPr>
        <w:tab/>
      </w:r>
      <w:r w:rsidRPr="006E534D">
        <w:rPr>
          <w:b w:val="0"/>
          <w:noProof/>
          <w:sz w:val="18"/>
        </w:rPr>
        <w:fldChar w:fldCharType="begin"/>
      </w:r>
      <w:r w:rsidRPr="006E534D">
        <w:rPr>
          <w:b w:val="0"/>
          <w:noProof/>
          <w:sz w:val="18"/>
        </w:rPr>
        <w:instrText xml:space="preserve"> PAGEREF _Toc391635920 \h </w:instrText>
      </w:r>
      <w:r w:rsidRPr="006E534D">
        <w:rPr>
          <w:b w:val="0"/>
          <w:noProof/>
          <w:sz w:val="18"/>
        </w:rPr>
      </w:r>
      <w:r w:rsidRPr="006E534D">
        <w:rPr>
          <w:b w:val="0"/>
          <w:noProof/>
          <w:sz w:val="18"/>
        </w:rPr>
        <w:fldChar w:fldCharType="separate"/>
      </w:r>
      <w:r w:rsidR="00AC6077">
        <w:rPr>
          <w:b w:val="0"/>
          <w:noProof/>
          <w:sz w:val="18"/>
        </w:rPr>
        <w:t>38</w:t>
      </w:r>
      <w:r w:rsidRPr="006E534D">
        <w:rPr>
          <w:b w:val="0"/>
          <w:noProof/>
          <w:sz w:val="18"/>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1—Hardship supplement</w:t>
      </w:r>
      <w:r w:rsidRPr="006E534D">
        <w:rPr>
          <w:b w:val="0"/>
          <w:noProof/>
          <w:sz w:val="18"/>
        </w:rPr>
        <w:tab/>
      </w:r>
      <w:r w:rsidRPr="006E534D">
        <w:rPr>
          <w:b w:val="0"/>
          <w:noProof/>
          <w:sz w:val="18"/>
        </w:rPr>
        <w:fldChar w:fldCharType="begin"/>
      </w:r>
      <w:r w:rsidRPr="006E534D">
        <w:rPr>
          <w:b w:val="0"/>
          <w:noProof/>
          <w:sz w:val="18"/>
        </w:rPr>
        <w:instrText xml:space="preserve"> PAGEREF _Toc391635921 \h </w:instrText>
      </w:r>
      <w:r w:rsidRPr="006E534D">
        <w:rPr>
          <w:b w:val="0"/>
          <w:noProof/>
          <w:sz w:val="18"/>
        </w:rPr>
      </w:r>
      <w:r w:rsidRPr="006E534D">
        <w:rPr>
          <w:b w:val="0"/>
          <w:noProof/>
          <w:sz w:val="18"/>
        </w:rPr>
        <w:fldChar w:fldCharType="separate"/>
      </w:r>
      <w:r w:rsidR="00AC6077">
        <w:rPr>
          <w:b w:val="0"/>
          <w:noProof/>
          <w:sz w:val="18"/>
        </w:rPr>
        <w:t>38</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82</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_Toc391635922 \h </w:instrText>
      </w:r>
      <w:r w:rsidRPr="006E534D">
        <w:rPr>
          <w:noProof/>
        </w:rPr>
      </w:r>
      <w:r w:rsidRPr="006E534D">
        <w:rPr>
          <w:noProof/>
        </w:rPr>
        <w:fldChar w:fldCharType="separate"/>
      </w:r>
      <w:r w:rsidR="00AC6077">
        <w:rPr>
          <w:noProof/>
        </w:rPr>
        <w:t>38</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83</w:t>
      </w:r>
      <w:r w:rsidRPr="006E534D">
        <w:rPr>
          <w:noProof/>
        </w:rPr>
        <w:tab/>
        <w:t>Amount of hardship supplement</w:t>
      </w:r>
      <w:r w:rsidRPr="006E534D">
        <w:rPr>
          <w:noProof/>
        </w:rPr>
        <w:tab/>
      </w:r>
      <w:r w:rsidRPr="006E534D">
        <w:rPr>
          <w:noProof/>
        </w:rPr>
        <w:fldChar w:fldCharType="begin"/>
      </w:r>
      <w:r w:rsidRPr="006E534D">
        <w:rPr>
          <w:noProof/>
        </w:rPr>
        <w:instrText xml:space="preserve"> PAGEREF _Toc391635923 \h </w:instrText>
      </w:r>
      <w:r w:rsidRPr="006E534D">
        <w:rPr>
          <w:noProof/>
        </w:rPr>
      </w:r>
      <w:r w:rsidRPr="006E534D">
        <w:rPr>
          <w:noProof/>
        </w:rPr>
        <w:fldChar w:fldCharType="separate"/>
      </w:r>
      <w:r w:rsidR="00AC6077">
        <w:rPr>
          <w:noProof/>
        </w:rPr>
        <w:t>38</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2—Viability supplement</w:t>
      </w:r>
      <w:r w:rsidRPr="006E534D">
        <w:rPr>
          <w:b w:val="0"/>
          <w:noProof/>
          <w:sz w:val="18"/>
        </w:rPr>
        <w:tab/>
      </w:r>
      <w:r w:rsidRPr="006E534D">
        <w:rPr>
          <w:b w:val="0"/>
          <w:noProof/>
          <w:sz w:val="18"/>
        </w:rPr>
        <w:fldChar w:fldCharType="begin"/>
      </w:r>
      <w:r w:rsidRPr="006E534D">
        <w:rPr>
          <w:b w:val="0"/>
          <w:noProof/>
          <w:sz w:val="18"/>
        </w:rPr>
        <w:instrText xml:space="preserve"> PAGEREF _Toc391635924 \h </w:instrText>
      </w:r>
      <w:r w:rsidRPr="006E534D">
        <w:rPr>
          <w:b w:val="0"/>
          <w:noProof/>
          <w:sz w:val="18"/>
        </w:rPr>
      </w:r>
      <w:r w:rsidRPr="006E534D">
        <w:rPr>
          <w:b w:val="0"/>
          <w:noProof/>
          <w:sz w:val="18"/>
        </w:rPr>
        <w:fldChar w:fldCharType="separate"/>
      </w:r>
      <w:r w:rsidR="00AC6077">
        <w:rPr>
          <w:b w:val="0"/>
          <w:noProof/>
          <w:sz w:val="18"/>
        </w:rPr>
        <w:t>39</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84</w:t>
      </w:r>
      <w:r w:rsidRPr="006E534D">
        <w:rPr>
          <w:noProof/>
        </w:rPr>
        <w:tab/>
        <w:t>Purpose of this Division</w:t>
      </w:r>
      <w:r w:rsidRPr="006E534D">
        <w:rPr>
          <w:noProof/>
        </w:rPr>
        <w:tab/>
      </w:r>
      <w:r w:rsidRPr="006E534D">
        <w:rPr>
          <w:noProof/>
        </w:rPr>
        <w:fldChar w:fldCharType="begin"/>
      </w:r>
      <w:r w:rsidRPr="006E534D">
        <w:rPr>
          <w:noProof/>
        </w:rPr>
        <w:instrText xml:space="preserve"> PAGEREF _Toc391635925 \h </w:instrText>
      </w:r>
      <w:r w:rsidRPr="006E534D">
        <w:rPr>
          <w:noProof/>
        </w:rPr>
      </w:r>
      <w:r w:rsidRPr="006E534D">
        <w:rPr>
          <w:noProof/>
        </w:rPr>
        <w:fldChar w:fldCharType="separate"/>
      </w:r>
      <w:r w:rsidR="00AC6077">
        <w:rPr>
          <w:noProof/>
        </w:rPr>
        <w:t>39</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85</w:t>
      </w:r>
      <w:r w:rsidRPr="006E534D">
        <w:rPr>
          <w:noProof/>
        </w:rPr>
        <w:tab/>
        <w:t>Amount of viability supplement</w:t>
      </w:r>
      <w:r w:rsidRPr="006E534D">
        <w:rPr>
          <w:noProof/>
        </w:rPr>
        <w:tab/>
      </w:r>
      <w:r w:rsidRPr="006E534D">
        <w:rPr>
          <w:noProof/>
        </w:rPr>
        <w:fldChar w:fldCharType="begin"/>
      </w:r>
      <w:r w:rsidRPr="006E534D">
        <w:rPr>
          <w:noProof/>
        </w:rPr>
        <w:instrText xml:space="preserve"> PAGEREF _Toc391635926 \h </w:instrText>
      </w:r>
      <w:r w:rsidRPr="006E534D">
        <w:rPr>
          <w:noProof/>
        </w:rPr>
      </w:r>
      <w:r w:rsidRPr="006E534D">
        <w:rPr>
          <w:noProof/>
        </w:rPr>
        <w:fldChar w:fldCharType="separate"/>
      </w:r>
      <w:r w:rsidR="00AC6077">
        <w:rPr>
          <w:noProof/>
        </w:rPr>
        <w:t>39</w:t>
      </w:r>
      <w:r w:rsidRPr="006E534D">
        <w:rPr>
          <w:noProof/>
        </w:rPr>
        <w:fldChar w:fldCharType="end"/>
      </w:r>
    </w:p>
    <w:p w:rsidR="00CA7FD3" w:rsidRPr="006E534D" w:rsidRDefault="00CA7FD3">
      <w:pPr>
        <w:pStyle w:val="TOC1"/>
        <w:rPr>
          <w:rFonts w:asciiTheme="minorHAnsi" w:eastAsiaTheme="minorEastAsia" w:hAnsiTheme="minorHAnsi" w:cstheme="minorBidi"/>
          <w:b w:val="0"/>
          <w:noProof/>
          <w:kern w:val="0"/>
          <w:sz w:val="22"/>
          <w:szCs w:val="22"/>
        </w:rPr>
      </w:pPr>
      <w:r w:rsidRPr="006E534D">
        <w:rPr>
          <w:noProof/>
        </w:rPr>
        <w:t>Chapter</w:t>
      </w:r>
      <w:r w:rsidR="006E534D" w:rsidRPr="006E534D">
        <w:rPr>
          <w:noProof/>
        </w:rPr>
        <w:t> </w:t>
      </w:r>
      <w:r w:rsidRPr="006E534D">
        <w:rPr>
          <w:noProof/>
        </w:rPr>
        <w:t>4—Flexible care subsidy</w:t>
      </w:r>
      <w:r w:rsidRPr="006E534D">
        <w:rPr>
          <w:b w:val="0"/>
          <w:noProof/>
          <w:sz w:val="18"/>
        </w:rPr>
        <w:tab/>
      </w:r>
      <w:r w:rsidRPr="006E534D">
        <w:rPr>
          <w:b w:val="0"/>
          <w:noProof/>
          <w:sz w:val="18"/>
        </w:rPr>
        <w:fldChar w:fldCharType="begin"/>
      </w:r>
      <w:r w:rsidRPr="006E534D">
        <w:rPr>
          <w:b w:val="0"/>
          <w:noProof/>
          <w:sz w:val="18"/>
        </w:rPr>
        <w:instrText xml:space="preserve"> PAGEREF _Toc391635927 \h </w:instrText>
      </w:r>
      <w:r w:rsidRPr="006E534D">
        <w:rPr>
          <w:b w:val="0"/>
          <w:noProof/>
          <w:sz w:val="18"/>
        </w:rPr>
      </w:r>
      <w:r w:rsidRPr="006E534D">
        <w:rPr>
          <w:b w:val="0"/>
          <w:noProof/>
          <w:sz w:val="18"/>
        </w:rPr>
        <w:fldChar w:fldCharType="separate"/>
      </w:r>
      <w:r w:rsidR="00AC6077">
        <w:rPr>
          <w:b w:val="0"/>
          <w:noProof/>
          <w:sz w:val="18"/>
        </w:rPr>
        <w:t>40</w:t>
      </w:r>
      <w:r w:rsidRPr="006E534D">
        <w:rPr>
          <w:b w:val="0"/>
          <w:noProof/>
          <w:sz w:val="18"/>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1—Amount of flexible care subsidy—care provided through multi</w:t>
      </w:r>
      <w:r w:rsidR="006E534D">
        <w:rPr>
          <w:noProof/>
        </w:rPr>
        <w:noBreakHyphen/>
      </w:r>
      <w:r w:rsidRPr="006E534D">
        <w:rPr>
          <w:noProof/>
        </w:rPr>
        <w:t>purpose service</w:t>
      </w:r>
      <w:r w:rsidRPr="006E534D">
        <w:rPr>
          <w:b w:val="0"/>
          <w:noProof/>
          <w:sz w:val="18"/>
        </w:rPr>
        <w:tab/>
      </w:r>
      <w:r w:rsidRPr="006E534D">
        <w:rPr>
          <w:b w:val="0"/>
          <w:noProof/>
          <w:sz w:val="18"/>
        </w:rPr>
        <w:fldChar w:fldCharType="begin"/>
      </w:r>
      <w:r w:rsidRPr="006E534D">
        <w:rPr>
          <w:b w:val="0"/>
          <w:noProof/>
          <w:sz w:val="18"/>
        </w:rPr>
        <w:instrText xml:space="preserve"> PAGEREF _Toc391635928 \h </w:instrText>
      </w:r>
      <w:r w:rsidRPr="006E534D">
        <w:rPr>
          <w:b w:val="0"/>
          <w:noProof/>
          <w:sz w:val="18"/>
        </w:rPr>
      </w:r>
      <w:r w:rsidRPr="006E534D">
        <w:rPr>
          <w:b w:val="0"/>
          <w:noProof/>
          <w:sz w:val="18"/>
        </w:rPr>
        <w:fldChar w:fldCharType="separate"/>
      </w:r>
      <w:r w:rsidR="00AC6077">
        <w:rPr>
          <w:b w:val="0"/>
          <w:noProof/>
          <w:sz w:val="18"/>
        </w:rPr>
        <w:t>40</w:t>
      </w:r>
      <w:r w:rsidRPr="006E534D">
        <w:rPr>
          <w:b w:val="0"/>
          <w:noProof/>
          <w:sz w:val="18"/>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1—Preliminary</w:t>
      </w:r>
      <w:r w:rsidRPr="006E534D">
        <w:rPr>
          <w:b w:val="0"/>
          <w:noProof/>
          <w:sz w:val="18"/>
        </w:rPr>
        <w:tab/>
      </w:r>
      <w:r w:rsidRPr="006E534D">
        <w:rPr>
          <w:b w:val="0"/>
          <w:noProof/>
          <w:sz w:val="18"/>
        </w:rPr>
        <w:fldChar w:fldCharType="begin"/>
      </w:r>
      <w:r w:rsidRPr="006E534D">
        <w:rPr>
          <w:b w:val="0"/>
          <w:noProof/>
          <w:sz w:val="18"/>
        </w:rPr>
        <w:instrText xml:space="preserve"> PAGEREF _Toc391635929 \h </w:instrText>
      </w:r>
      <w:r w:rsidRPr="006E534D">
        <w:rPr>
          <w:b w:val="0"/>
          <w:noProof/>
          <w:sz w:val="18"/>
        </w:rPr>
      </w:r>
      <w:r w:rsidRPr="006E534D">
        <w:rPr>
          <w:b w:val="0"/>
          <w:noProof/>
          <w:sz w:val="18"/>
        </w:rPr>
        <w:fldChar w:fldCharType="separate"/>
      </w:r>
      <w:r w:rsidR="00AC6077">
        <w:rPr>
          <w:b w:val="0"/>
          <w:noProof/>
          <w:sz w:val="18"/>
        </w:rPr>
        <w:t>40</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86</w:t>
      </w:r>
      <w:r w:rsidRPr="006E534D">
        <w:rPr>
          <w:noProof/>
        </w:rPr>
        <w:tab/>
        <w:t>Purpose of this Part</w:t>
      </w:r>
      <w:r w:rsidRPr="006E534D">
        <w:rPr>
          <w:noProof/>
        </w:rPr>
        <w:tab/>
      </w:r>
      <w:r w:rsidRPr="006E534D">
        <w:rPr>
          <w:noProof/>
        </w:rPr>
        <w:fldChar w:fldCharType="begin"/>
      </w:r>
      <w:r w:rsidRPr="006E534D">
        <w:rPr>
          <w:noProof/>
        </w:rPr>
        <w:instrText xml:space="preserve"> PAGEREF _Toc391635930 \h </w:instrText>
      </w:r>
      <w:r w:rsidRPr="006E534D">
        <w:rPr>
          <w:noProof/>
        </w:rPr>
      </w:r>
      <w:r w:rsidRPr="006E534D">
        <w:rPr>
          <w:noProof/>
        </w:rPr>
        <w:fldChar w:fldCharType="separate"/>
      </w:r>
      <w:r w:rsidR="00AC6077">
        <w:rPr>
          <w:noProof/>
        </w:rPr>
        <w:t>40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87</w:t>
      </w:r>
      <w:r w:rsidRPr="006E534D">
        <w:rPr>
          <w:noProof/>
        </w:rPr>
        <w:tab/>
        <w:t>Definitions</w:t>
      </w:r>
      <w:r w:rsidRPr="006E534D">
        <w:rPr>
          <w:noProof/>
        </w:rPr>
        <w:tab/>
      </w:r>
      <w:r w:rsidRPr="006E534D">
        <w:rPr>
          <w:noProof/>
        </w:rPr>
        <w:fldChar w:fldCharType="begin"/>
      </w:r>
      <w:r w:rsidRPr="006E534D">
        <w:rPr>
          <w:noProof/>
        </w:rPr>
        <w:instrText xml:space="preserve"> PAGEREF _Toc391635931 \h </w:instrText>
      </w:r>
      <w:r w:rsidRPr="006E534D">
        <w:rPr>
          <w:noProof/>
        </w:rPr>
      </w:r>
      <w:r w:rsidRPr="006E534D">
        <w:rPr>
          <w:noProof/>
        </w:rPr>
        <w:fldChar w:fldCharType="separate"/>
      </w:r>
      <w:r w:rsidR="00AC6077">
        <w:rPr>
          <w:noProof/>
        </w:rPr>
        <w:t>40</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2—Categories of multi</w:t>
      </w:r>
      <w:r w:rsidR="006E534D">
        <w:rPr>
          <w:noProof/>
        </w:rPr>
        <w:noBreakHyphen/>
      </w:r>
      <w:r w:rsidRPr="006E534D">
        <w:rPr>
          <w:noProof/>
        </w:rPr>
        <w:t>purpose service</w:t>
      </w:r>
      <w:r w:rsidRPr="006E534D">
        <w:rPr>
          <w:b w:val="0"/>
          <w:noProof/>
          <w:sz w:val="18"/>
        </w:rPr>
        <w:tab/>
      </w:r>
      <w:r w:rsidRPr="006E534D">
        <w:rPr>
          <w:b w:val="0"/>
          <w:noProof/>
          <w:sz w:val="18"/>
        </w:rPr>
        <w:fldChar w:fldCharType="begin"/>
      </w:r>
      <w:r w:rsidRPr="006E534D">
        <w:rPr>
          <w:b w:val="0"/>
          <w:noProof/>
          <w:sz w:val="18"/>
        </w:rPr>
        <w:instrText xml:space="preserve"> PAGEREF _Toc391635932 \h </w:instrText>
      </w:r>
      <w:r w:rsidRPr="006E534D">
        <w:rPr>
          <w:b w:val="0"/>
          <w:noProof/>
          <w:sz w:val="18"/>
        </w:rPr>
      </w:r>
      <w:r w:rsidRPr="006E534D">
        <w:rPr>
          <w:b w:val="0"/>
          <w:noProof/>
          <w:sz w:val="18"/>
        </w:rPr>
        <w:fldChar w:fldCharType="separate"/>
      </w:r>
      <w:r w:rsidR="00AC6077">
        <w:rPr>
          <w:b w:val="0"/>
          <w:noProof/>
          <w:sz w:val="18"/>
        </w:rPr>
        <w:t>42</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88</w:t>
      </w:r>
      <w:r w:rsidRPr="006E534D">
        <w:rPr>
          <w:noProof/>
        </w:rPr>
        <w:tab/>
        <w:t>Category A services</w:t>
      </w:r>
      <w:r w:rsidRPr="006E534D">
        <w:rPr>
          <w:noProof/>
        </w:rPr>
        <w:tab/>
      </w:r>
      <w:r w:rsidRPr="006E534D">
        <w:rPr>
          <w:noProof/>
        </w:rPr>
        <w:fldChar w:fldCharType="begin"/>
      </w:r>
      <w:r w:rsidRPr="006E534D">
        <w:rPr>
          <w:noProof/>
        </w:rPr>
        <w:instrText xml:space="preserve"> PAGEREF _Toc391635933 \h </w:instrText>
      </w:r>
      <w:r w:rsidRPr="006E534D">
        <w:rPr>
          <w:noProof/>
        </w:rPr>
      </w:r>
      <w:r w:rsidRPr="006E534D">
        <w:rPr>
          <w:noProof/>
        </w:rPr>
        <w:fldChar w:fldCharType="separate"/>
      </w:r>
      <w:r w:rsidR="00AC6077">
        <w:rPr>
          <w:noProof/>
        </w:rPr>
        <w:t>42</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89</w:t>
      </w:r>
      <w:r w:rsidRPr="006E534D">
        <w:rPr>
          <w:noProof/>
        </w:rPr>
        <w:tab/>
        <w:t>Category B</w:t>
      </w:r>
      <w:r w:rsidRPr="006E534D">
        <w:rPr>
          <w:noProof/>
          <w:lang w:eastAsia="en-US"/>
        </w:rPr>
        <w:t xml:space="preserve"> </w:t>
      </w:r>
      <w:r w:rsidRPr="006E534D">
        <w:rPr>
          <w:noProof/>
        </w:rPr>
        <w:t>services</w:t>
      </w:r>
      <w:r w:rsidRPr="006E534D">
        <w:rPr>
          <w:noProof/>
        </w:rPr>
        <w:tab/>
      </w:r>
      <w:r w:rsidRPr="006E534D">
        <w:rPr>
          <w:noProof/>
        </w:rPr>
        <w:fldChar w:fldCharType="begin"/>
      </w:r>
      <w:r w:rsidRPr="006E534D">
        <w:rPr>
          <w:noProof/>
        </w:rPr>
        <w:instrText xml:space="preserve"> PAGEREF _Toc391635934 \h </w:instrText>
      </w:r>
      <w:r w:rsidRPr="006E534D">
        <w:rPr>
          <w:noProof/>
        </w:rPr>
      </w:r>
      <w:r w:rsidRPr="006E534D">
        <w:rPr>
          <w:noProof/>
        </w:rPr>
        <w:fldChar w:fldCharType="separate"/>
      </w:r>
      <w:r w:rsidR="00AC6077">
        <w:rPr>
          <w:noProof/>
        </w:rPr>
        <w:t>43</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90</w:t>
      </w:r>
      <w:r w:rsidRPr="006E534D">
        <w:rPr>
          <w:noProof/>
        </w:rPr>
        <w:tab/>
        <w:t>Category C services</w:t>
      </w:r>
      <w:r w:rsidRPr="006E534D">
        <w:rPr>
          <w:noProof/>
        </w:rPr>
        <w:tab/>
      </w:r>
      <w:r w:rsidRPr="006E534D">
        <w:rPr>
          <w:noProof/>
        </w:rPr>
        <w:fldChar w:fldCharType="begin"/>
      </w:r>
      <w:r w:rsidRPr="006E534D">
        <w:rPr>
          <w:noProof/>
        </w:rPr>
        <w:instrText xml:space="preserve"> PAGEREF _Toc391635935 \h </w:instrText>
      </w:r>
      <w:r w:rsidRPr="006E534D">
        <w:rPr>
          <w:noProof/>
        </w:rPr>
      </w:r>
      <w:r w:rsidRPr="006E534D">
        <w:rPr>
          <w:noProof/>
        </w:rPr>
        <w:fldChar w:fldCharType="separate"/>
      </w:r>
      <w:r w:rsidR="00AC6077">
        <w:rPr>
          <w:noProof/>
        </w:rPr>
        <w:t>44</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lastRenderedPageBreak/>
        <w:t>Division</w:t>
      </w:r>
      <w:r w:rsidR="006E534D" w:rsidRPr="006E534D">
        <w:rPr>
          <w:noProof/>
        </w:rPr>
        <w:t> </w:t>
      </w:r>
      <w:r w:rsidRPr="006E534D">
        <w:rPr>
          <w:noProof/>
        </w:rPr>
        <w:t>3—Amount of flexible care subsidy</w:t>
      </w:r>
      <w:r w:rsidRPr="006E534D">
        <w:rPr>
          <w:b w:val="0"/>
          <w:noProof/>
          <w:sz w:val="18"/>
        </w:rPr>
        <w:tab/>
      </w:r>
      <w:r w:rsidRPr="006E534D">
        <w:rPr>
          <w:b w:val="0"/>
          <w:noProof/>
          <w:sz w:val="18"/>
        </w:rPr>
        <w:fldChar w:fldCharType="begin"/>
      </w:r>
      <w:r w:rsidRPr="006E534D">
        <w:rPr>
          <w:b w:val="0"/>
          <w:noProof/>
          <w:sz w:val="18"/>
        </w:rPr>
        <w:instrText xml:space="preserve"> PAGEREF _Toc391635936 \h </w:instrText>
      </w:r>
      <w:r w:rsidRPr="006E534D">
        <w:rPr>
          <w:b w:val="0"/>
          <w:noProof/>
          <w:sz w:val="18"/>
        </w:rPr>
      </w:r>
      <w:r w:rsidRPr="006E534D">
        <w:rPr>
          <w:b w:val="0"/>
          <w:noProof/>
          <w:sz w:val="18"/>
        </w:rPr>
        <w:fldChar w:fldCharType="separate"/>
      </w:r>
      <w:r w:rsidR="00AC6077">
        <w:rPr>
          <w:b w:val="0"/>
          <w:noProof/>
          <w:sz w:val="18"/>
        </w:rPr>
        <w:t>46</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91</w:t>
      </w:r>
      <w:r w:rsidRPr="006E534D">
        <w:rPr>
          <w:noProof/>
        </w:rPr>
        <w:tab/>
        <w:t>Amount of flexible care subsidy</w:t>
      </w:r>
      <w:r w:rsidRPr="006E534D">
        <w:rPr>
          <w:noProof/>
        </w:rPr>
        <w:tab/>
      </w:r>
      <w:r w:rsidRPr="006E534D">
        <w:rPr>
          <w:noProof/>
        </w:rPr>
        <w:fldChar w:fldCharType="begin"/>
      </w:r>
      <w:r w:rsidRPr="006E534D">
        <w:rPr>
          <w:noProof/>
        </w:rPr>
        <w:instrText xml:space="preserve"> PAGEREF _Toc391635937 \h </w:instrText>
      </w:r>
      <w:r w:rsidRPr="006E534D">
        <w:rPr>
          <w:noProof/>
        </w:rPr>
      </w:r>
      <w:r w:rsidRPr="006E534D">
        <w:rPr>
          <w:noProof/>
        </w:rPr>
        <w:fldChar w:fldCharType="separate"/>
      </w:r>
      <w:r w:rsidR="00AC6077">
        <w:rPr>
          <w:noProof/>
        </w:rPr>
        <w:t>46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92</w:t>
      </w:r>
      <w:r w:rsidRPr="006E534D">
        <w:rPr>
          <w:noProof/>
        </w:rPr>
        <w:tab/>
        <w:t>Applicable amount for high care place</w:t>
      </w:r>
      <w:r w:rsidRPr="006E534D">
        <w:rPr>
          <w:noProof/>
        </w:rPr>
        <w:tab/>
      </w:r>
      <w:r w:rsidRPr="006E534D">
        <w:rPr>
          <w:noProof/>
        </w:rPr>
        <w:fldChar w:fldCharType="begin"/>
      </w:r>
      <w:r w:rsidRPr="006E534D">
        <w:rPr>
          <w:noProof/>
        </w:rPr>
        <w:instrText xml:space="preserve"> PAGEREF _Toc391635938 \h </w:instrText>
      </w:r>
      <w:r w:rsidRPr="006E534D">
        <w:rPr>
          <w:noProof/>
        </w:rPr>
      </w:r>
      <w:r w:rsidRPr="006E534D">
        <w:rPr>
          <w:noProof/>
        </w:rPr>
        <w:fldChar w:fldCharType="separate"/>
      </w:r>
      <w:r w:rsidR="00AC6077">
        <w:rPr>
          <w:noProof/>
        </w:rPr>
        <w:t>47</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93</w:t>
      </w:r>
      <w:r w:rsidRPr="006E534D">
        <w:rPr>
          <w:noProof/>
        </w:rPr>
        <w:tab/>
        <w:t>Applicable amount for low care place</w:t>
      </w:r>
      <w:r w:rsidRPr="006E534D">
        <w:rPr>
          <w:noProof/>
        </w:rPr>
        <w:tab/>
      </w:r>
      <w:r w:rsidRPr="006E534D">
        <w:rPr>
          <w:noProof/>
        </w:rPr>
        <w:fldChar w:fldCharType="begin"/>
      </w:r>
      <w:r w:rsidRPr="006E534D">
        <w:rPr>
          <w:noProof/>
        </w:rPr>
        <w:instrText xml:space="preserve"> PAGEREF _Toc391635939 \h </w:instrText>
      </w:r>
      <w:r w:rsidRPr="006E534D">
        <w:rPr>
          <w:noProof/>
        </w:rPr>
      </w:r>
      <w:r w:rsidRPr="006E534D">
        <w:rPr>
          <w:noProof/>
        </w:rPr>
        <w:fldChar w:fldCharType="separate"/>
      </w:r>
      <w:r w:rsidR="00AC6077">
        <w:rPr>
          <w:noProof/>
        </w:rPr>
        <w:t>47</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94</w:t>
      </w:r>
      <w:r w:rsidRPr="006E534D">
        <w:rPr>
          <w:noProof/>
        </w:rPr>
        <w:tab/>
        <w:t>Respite supplement equivalent amount</w:t>
      </w:r>
      <w:r w:rsidRPr="006E534D">
        <w:rPr>
          <w:noProof/>
        </w:rPr>
        <w:tab/>
      </w:r>
      <w:r w:rsidRPr="006E534D">
        <w:rPr>
          <w:noProof/>
        </w:rPr>
        <w:fldChar w:fldCharType="begin"/>
      </w:r>
      <w:r w:rsidRPr="006E534D">
        <w:rPr>
          <w:noProof/>
        </w:rPr>
        <w:instrText xml:space="preserve"> PAGEREF _Toc391635940 \h </w:instrText>
      </w:r>
      <w:r w:rsidRPr="006E534D">
        <w:rPr>
          <w:noProof/>
        </w:rPr>
      </w:r>
      <w:r w:rsidRPr="006E534D">
        <w:rPr>
          <w:noProof/>
        </w:rPr>
        <w:fldChar w:fldCharType="separate"/>
      </w:r>
      <w:r w:rsidR="00AC6077">
        <w:rPr>
          <w:noProof/>
        </w:rPr>
        <w:t>48</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95</w:t>
      </w:r>
      <w:r w:rsidRPr="006E534D">
        <w:rPr>
          <w:noProof/>
        </w:rPr>
        <w:tab/>
        <w:t>Dementia and veterans’ supplement equivalent amounts</w:t>
      </w:r>
      <w:r w:rsidRPr="006E534D">
        <w:rPr>
          <w:noProof/>
        </w:rPr>
        <w:tab/>
      </w:r>
      <w:r w:rsidRPr="006E534D">
        <w:rPr>
          <w:noProof/>
        </w:rPr>
        <w:fldChar w:fldCharType="begin"/>
      </w:r>
      <w:r w:rsidRPr="006E534D">
        <w:rPr>
          <w:noProof/>
        </w:rPr>
        <w:instrText xml:space="preserve"> PAGEREF _Toc391635941 \h </w:instrText>
      </w:r>
      <w:r w:rsidRPr="006E534D">
        <w:rPr>
          <w:noProof/>
        </w:rPr>
      </w:r>
      <w:r w:rsidRPr="006E534D">
        <w:rPr>
          <w:noProof/>
        </w:rPr>
        <w:fldChar w:fldCharType="separate"/>
      </w:r>
      <w:r w:rsidR="00AC6077">
        <w:rPr>
          <w:noProof/>
        </w:rPr>
        <w:t>48</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96</w:t>
      </w:r>
      <w:r w:rsidRPr="006E534D">
        <w:rPr>
          <w:noProof/>
        </w:rPr>
        <w:tab/>
        <w:t>Additional amount of home care subsidy</w:t>
      </w:r>
      <w:r w:rsidRPr="006E534D">
        <w:rPr>
          <w:noProof/>
        </w:rPr>
        <w:tab/>
      </w:r>
      <w:r w:rsidRPr="006E534D">
        <w:rPr>
          <w:noProof/>
        </w:rPr>
        <w:fldChar w:fldCharType="begin"/>
      </w:r>
      <w:r w:rsidRPr="006E534D">
        <w:rPr>
          <w:noProof/>
        </w:rPr>
        <w:instrText xml:space="preserve"> PAGEREF _Toc391635942 \h </w:instrText>
      </w:r>
      <w:r w:rsidRPr="006E534D">
        <w:rPr>
          <w:noProof/>
        </w:rPr>
      </w:r>
      <w:r w:rsidRPr="006E534D">
        <w:rPr>
          <w:noProof/>
        </w:rPr>
        <w:fldChar w:fldCharType="separate"/>
      </w:r>
      <w:r w:rsidR="00AC6077">
        <w:rPr>
          <w:noProof/>
        </w:rPr>
        <w:t>48</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4—Viability supplement equivalent amounts</w:t>
      </w:r>
      <w:r w:rsidRPr="006E534D">
        <w:rPr>
          <w:b w:val="0"/>
          <w:noProof/>
          <w:sz w:val="18"/>
        </w:rPr>
        <w:tab/>
      </w:r>
      <w:r w:rsidRPr="006E534D">
        <w:rPr>
          <w:b w:val="0"/>
          <w:noProof/>
          <w:sz w:val="18"/>
        </w:rPr>
        <w:fldChar w:fldCharType="begin"/>
      </w:r>
      <w:r w:rsidRPr="006E534D">
        <w:rPr>
          <w:b w:val="0"/>
          <w:noProof/>
          <w:sz w:val="18"/>
        </w:rPr>
        <w:instrText xml:space="preserve"> PAGEREF _Toc391635943 \h </w:instrText>
      </w:r>
      <w:r w:rsidRPr="006E534D">
        <w:rPr>
          <w:b w:val="0"/>
          <w:noProof/>
          <w:sz w:val="18"/>
        </w:rPr>
      </w:r>
      <w:r w:rsidRPr="006E534D">
        <w:rPr>
          <w:b w:val="0"/>
          <w:noProof/>
          <w:sz w:val="18"/>
        </w:rPr>
        <w:fldChar w:fldCharType="separate"/>
      </w:r>
      <w:r w:rsidR="00AC6077">
        <w:rPr>
          <w:b w:val="0"/>
          <w:noProof/>
          <w:sz w:val="18"/>
        </w:rPr>
        <w:t>50</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97</w:t>
      </w:r>
      <w:r w:rsidRPr="006E534D">
        <w:rPr>
          <w:noProof/>
        </w:rPr>
        <w:tab/>
        <w:t>Viability supplement equivalent amounts for Category A services</w:t>
      </w:r>
      <w:r w:rsidRPr="006E534D">
        <w:rPr>
          <w:noProof/>
        </w:rPr>
        <w:tab/>
      </w:r>
      <w:r w:rsidRPr="006E534D">
        <w:rPr>
          <w:noProof/>
        </w:rPr>
        <w:fldChar w:fldCharType="begin"/>
      </w:r>
      <w:r w:rsidRPr="006E534D">
        <w:rPr>
          <w:noProof/>
        </w:rPr>
        <w:instrText xml:space="preserve"> PAGEREF _Toc391635944 \h </w:instrText>
      </w:r>
      <w:r w:rsidRPr="006E534D">
        <w:rPr>
          <w:noProof/>
        </w:rPr>
      </w:r>
      <w:r w:rsidRPr="006E534D">
        <w:rPr>
          <w:noProof/>
        </w:rPr>
        <w:fldChar w:fldCharType="separate"/>
      </w:r>
      <w:r w:rsidR="00AC6077">
        <w:rPr>
          <w:noProof/>
        </w:rPr>
        <w:t>50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98</w:t>
      </w:r>
      <w:r w:rsidRPr="006E534D">
        <w:rPr>
          <w:noProof/>
        </w:rPr>
        <w:tab/>
        <w:t>Viability supplement equivalent amounts for Category B services</w:t>
      </w:r>
      <w:r w:rsidRPr="006E534D">
        <w:rPr>
          <w:noProof/>
        </w:rPr>
        <w:tab/>
      </w:r>
      <w:r w:rsidRPr="006E534D">
        <w:rPr>
          <w:noProof/>
        </w:rPr>
        <w:fldChar w:fldCharType="begin"/>
      </w:r>
      <w:r w:rsidRPr="006E534D">
        <w:rPr>
          <w:noProof/>
        </w:rPr>
        <w:instrText xml:space="preserve"> PAGEREF _Toc391635945 \h </w:instrText>
      </w:r>
      <w:r w:rsidRPr="006E534D">
        <w:rPr>
          <w:noProof/>
        </w:rPr>
      </w:r>
      <w:r w:rsidRPr="006E534D">
        <w:rPr>
          <w:noProof/>
        </w:rPr>
        <w:fldChar w:fldCharType="separate"/>
      </w:r>
      <w:r w:rsidR="00AC6077">
        <w:rPr>
          <w:noProof/>
        </w:rPr>
        <w:t>50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99</w:t>
      </w:r>
      <w:r w:rsidRPr="006E534D">
        <w:rPr>
          <w:noProof/>
        </w:rPr>
        <w:tab/>
        <w:t>Viability supplement equivalent amounts for Category C services</w:t>
      </w:r>
      <w:r w:rsidRPr="006E534D">
        <w:rPr>
          <w:noProof/>
        </w:rPr>
        <w:tab/>
      </w:r>
      <w:r w:rsidRPr="006E534D">
        <w:rPr>
          <w:noProof/>
        </w:rPr>
        <w:fldChar w:fldCharType="begin"/>
      </w:r>
      <w:r w:rsidRPr="006E534D">
        <w:rPr>
          <w:noProof/>
        </w:rPr>
        <w:instrText xml:space="preserve"> PAGEREF _Toc391635946 \h </w:instrText>
      </w:r>
      <w:r w:rsidRPr="006E534D">
        <w:rPr>
          <w:noProof/>
        </w:rPr>
      </w:r>
      <w:r w:rsidRPr="006E534D">
        <w:rPr>
          <w:noProof/>
        </w:rPr>
        <w:fldChar w:fldCharType="separate"/>
      </w:r>
      <w:r w:rsidR="00AC6077">
        <w:rPr>
          <w:noProof/>
        </w:rPr>
        <w:t>51</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5—Adjusted subsidy reduction multi</w:t>
      </w:r>
      <w:r w:rsidR="006E534D">
        <w:rPr>
          <w:noProof/>
        </w:rPr>
        <w:noBreakHyphen/>
      </w:r>
      <w:r w:rsidRPr="006E534D">
        <w:rPr>
          <w:noProof/>
        </w:rPr>
        <w:t>purpose services</w:t>
      </w:r>
      <w:r w:rsidRPr="006E534D">
        <w:rPr>
          <w:b w:val="0"/>
          <w:noProof/>
          <w:sz w:val="18"/>
        </w:rPr>
        <w:tab/>
      </w:r>
      <w:r w:rsidRPr="006E534D">
        <w:rPr>
          <w:b w:val="0"/>
          <w:noProof/>
          <w:sz w:val="18"/>
        </w:rPr>
        <w:fldChar w:fldCharType="begin"/>
      </w:r>
      <w:r w:rsidRPr="006E534D">
        <w:rPr>
          <w:b w:val="0"/>
          <w:noProof/>
          <w:sz w:val="18"/>
        </w:rPr>
        <w:instrText xml:space="preserve"> PAGEREF _Toc391635947 \h </w:instrText>
      </w:r>
      <w:r w:rsidRPr="006E534D">
        <w:rPr>
          <w:b w:val="0"/>
          <w:noProof/>
          <w:sz w:val="18"/>
        </w:rPr>
      </w:r>
      <w:r w:rsidRPr="006E534D">
        <w:rPr>
          <w:b w:val="0"/>
          <w:noProof/>
          <w:sz w:val="18"/>
        </w:rPr>
        <w:fldChar w:fldCharType="separate"/>
      </w:r>
      <w:r w:rsidR="00AC6077">
        <w:rPr>
          <w:b w:val="0"/>
          <w:noProof/>
          <w:sz w:val="18"/>
        </w:rPr>
        <w:t>52</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100</w:t>
      </w:r>
      <w:r w:rsidRPr="006E534D">
        <w:rPr>
          <w:noProof/>
        </w:rPr>
        <w:tab/>
        <w:t>Adjusted subsidy reduction multi</w:t>
      </w:r>
      <w:r w:rsidR="006E534D">
        <w:rPr>
          <w:noProof/>
        </w:rPr>
        <w:noBreakHyphen/>
      </w:r>
      <w:r w:rsidRPr="006E534D">
        <w:rPr>
          <w:noProof/>
        </w:rPr>
        <w:t>purpose services</w:t>
      </w:r>
      <w:r w:rsidRPr="006E534D">
        <w:rPr>
          <w:noProof/>
        </w:rPr>
        <w:tab/>
      </w:r>
      <w:r w:rsidRPr="006E534D">
        <w:rPr>
          <w:noProof/>
        </w:rPr>
        <w:fldChar w:fldCharType="begin"/>
      </w:r>
      <w:r w:rsidRPr="006E534D">
        <w:rPr>
          <w:noProof/>
        </w:rPr>
        <w:instrText xml:space="preserve"> PAGEREF _Toc391635948 \h </w:instrText>
      </w:r>
      <w:r w:rsidRPr="006E534D">
        <w:rPr>
          <w:noProof/>
        </w:rPr>
      </w:r>
      <w:r w:rsidRPr="006E534D">
        <w:rPr>
          <w:noProof/>
        </w:rPr>
        <w:fldChar w:fldCharType="separate"/>
      </w:r>
      <w:r w:rsidR="00AC6077">
        <w:rPr>
          <w:noProof/>
        </w:rPr>
        <w:t>52</w:t>
      </w:r>
      <w:r w:rsidRPr="006E534D">
        <w:rPr>
          <w:noProof/>
        </w:rPr>
        <w:fldChar w:fldCharType="end"/>
      </w:r>
    </w:p>
    <w:p w:rsidR="00CA7FD3" w:rsidRPr="006E534D" w:rsidRDefault="00CA7FD3">
      <w:pPr>
        <w:pStyle w:val="TOC3"/>
        <w:rPr>
          <w:rFonts w:asciiTheme="minorHAnsi" w:eastAsiaTheme="minorEastAsia" w:hAnsiTheme="minorHAnsi" w:cstheme="minorBidi"/>
          <w:b w:val="0"/>
          <w:noProof/>
          <w:kern w:val="0"/>
          <w:szCs w:val="22"/>
        </w:rPr>
      </w:pPr>
      <w:r w:rsidRPr="006E534D">
        <w:rPr>
          <w:noProof/>
        </w:rPr>
        <w:t>Division</w:t>
      </w:r>
      <w:r w:rsidR="006E534D" w:rsidRPr="006E534D">
        <w:rPr>
          <w:noProof/>
        </w:rPr>
        <w:t> </w:t>
      </w:r>
      <w:r w:rsidRPr="006E534D">
        <w:rPr>
          <w:noProof/>
        </w:rPr>
        <w:t>6—Concessional resident equivalent amounts</w:t>
      </w:r>
      <w:r w:rsidRPr="006E534D">
        <w:rPr>
          <w:b w:val="0"/>
          <w:noProof/>
          <w:sz w:val="18"/>
        </w:rPr>
        <w:tab/>
      </w:r>
      <w:r w:rsidRPr="006E534D">
        <w:rPr>
          <w:b w:val="0"/>
          <w:noProof/>
          <w:sz w:val="18"/>
        </w:rPr>
        <w:fldChar w:fldCharType="begin"/>
      </w:r>
      <w:r w:rsidRPr="006E534D">
        <w:rPr>
          <w:b w:val="0"/>
          <w:noProof/>
          <w:sz w:val="18"/>
        </w:rPr>
        <w:instrText xml:space="preserve"> PAGEREF _Toc391635949 \h </w:instrText>
      </w:r>
      <w:r w:rsidRPr="006E534D">
        <w:rPr>
          <w:b w:val="0"/>
          <w:noProof/>
          <w:sz w:val="18"/>
        </w:rPr>
      </w:r>
      <w:r w:rsidRPr="006E534D">
        <w:rPr>
          <w:b w:val="0"/>
          <w:noProof/>
          <w:sz w:val="18"/>
        </w:rPr>
        <w:fldChar w:fldCharType="separate"/>
      </w:r>
      <w:r w:rsidR="00AC6077">
        <w:rPr>
          <w:b w:val="0"/>
          <w:noProof/>
          <w:sz w:val="18"/>
        </w:rPr>
        <w:t>53</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101</w:t>
      </w:r>
      <w:r w:rsidRPr="006E534D">
        <w:rPr>
          <w:noProof/>
        </w:rPr>
        <w:tab/>
        <w:t>Concessional resident equivalent amounts</w:t>
      </w:r>
      <w:r w:rsidRPr="006E534D">
        <w:rPr>
          <w:noProof/>
        </w:rPr>
        <w:tab/>
      </w:r>
      <w:r w:rsidRPr="006E534D">
        <w:rPr>
          <w:noProof/>
        </w:rPr>
        <w:fldChar w:fldCharType="begin"/>
      </w:r>
      <w:r w:rsidRPr="006E534D">
        <w:rPr>
          <w:noProof/>
        </w:rPr>
        <w:instrText xml:space="preserve"> PAGEREF _Toc391635950 \h </w:instrText>
      </w:r>
      <w:r w:rsidRPr="006E534D">
        <w:rPr>
          <w:noProof/>
        </w:rPr>
      </w:r>
      <w:r w:rsidRPr="006E534D">
        <w:rPr>
          <w:noProof/>
        </w:rPr>
        <w:fldChar w:fldCharType="separate"/>
      </w:r>
      <w:r w:rsidR="00AC6077">
        <w:rPr>
          <w:noProof/>
        </w:rPr>
        <w:t>53</w:t>
      </w:r>
      <w:r w:rsidRPr="006E534D">
        <w:rPr>
          <w:noProof/>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2—Amount of flexible care subsidy—care provided through innovative care service</w:t>
      </w:r>
      <w:r w:rsidRPr="006E534D">
        <w:rPr>
          <w:b w:val="0"/>
          <w:noProof/>
          <w:sz w:val="18"/>
        </w:rPr>
        <w:tab/>
      </w:r>
      <w:r w:rsidRPr="006E534D">
        <w:rPr>
          <w:b w:val="0"/>
          <w:noProof/>
          <w:sz w:val="18"/>
        </w:rPr>
        <w:fldChar w:fldCharType="begin"/>
      </w:r>
      <w:r w:rsidRPr="006E534D">
        <w:rPr>
          <w:b w:val="0"/>
          <w:noProof/>
          <w:sz w:val="18"/>
        </w:rPr>
        <w:instrText xml:space="preserve"> PAGEREF _Toc391635951 \h </w:instrText>
      </w:r>
      <w:r w:rsidRPr="006E534D">
        <w:rPr>
          <w:b w:val="0"/>
          <w:noProof/>
          <w:sz w:val="18"/>
        </w:rPr>
      </w:r>
      <w:r w:rsidRPr="006E534D">
        <w:rPr>
          <w:b w:val="0"/>
          <w:noProof/>
          <w:sz w:val="18"/>
        </w:rPr>
        <w:fldChar w:fldCharType="separate"/>
      </w:r>
      <w:r w:rsidR="00AC6077">
        <w:rPr>
          <w:b w:val="0"/>
          <w:noProof/>
          <w:sz w:val="18"/>
        </w:rPr>
        <w:t>56</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102</w:t>
      </w:r>
      <w:r w:rsidRPr="006E534D">
        <w:rPr>
          <w:noProof/>
        </w:rPr>
        <w:tab/>
        <w:t>Purpose of this Part</w:t>
      </w:r>
      <w:r w:rsidRPr="006E534D">
        <w:rPr>
          <w:noProof/>
        </w:rPr>
        <w:tab/>
      </w:r>
      <w:r w:rsidRPr="006E534D">
        <w:rPr>
          <w:noProof/>
        </w:rPr>
        <w:fldChar w:fldCharType="begin"/>
      </w:r>
      <w:r w:rsidRPr="006E534D">
        <w:rPr>
          <w:noProof/>
        </w:rPr>
        <w:instrText xml:space="preserve"> PAGEREF _Toc391635952 \h </w:instrText>
      </w:r>
      <w:r w:rsidRPr="006E534D">
        <w:rPr>
          <w:noProof/>
        </w:rPr>
      </w:r>
      <w:r w:rsidRPr="006E534D">
        <w:rPr>
          <w:noProof/>
        </w:rPr>
        <w:fldChar w:fldCharType="separate"/>
      </w:r>
      <w:r w:rsidR="00AC6077">
        <w:rPr>
          <w:noProof/>
        </w:rPr>
        <w:t>56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103</w:t>
      </w:r>
      <w:r w:rsidRPr="006E534D">
        <w:rPr>
          <w:noProof/>
        </w:rPr>
        <w:tab/>
        <w:t>Definitions</w:t>
      </w:r>
      <w:r w:rsidRPr="006E534D">
        <w:rPr>
          <w:noProof/>
        </w:rPr>
        <w:tab/>
      </w:r>
      <w:r w:rsidRPr="006E534D">
        <w:rPr>
          <w:noProof/>
        </w:rPr>
        <w:fldChar w:fldCharType="begin"/>
      </w:r>
      <w:r w:rsidRPr="006E534D">
        <w:rPr>
          <w:noProof/>
        </w:rPr>
        <w:instrText xml:space="preserve"> PAGEREF _Toc391635953 \h </w:instrText>
      </w:r>
      <w:r w:rsidRPr="006E534D">
        <w:rPr>
          <w:noProof/>
        </w:rPr>
      </w:r>
      <w:r w:rsidRPr="006E534D">
        <w:rPr>
          <w:noProof/>
        </w:rPr>
        <w:fldChar w:fldCharType="separate"/>
      </w:r>
      <w:r w:rsidR="00AC6077">
        <w:rPr>
          <w:noProof/>
        </w:rPr>
        <w:t>56</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104</w:t>
      </w:r>
      <w:r w:rsidRPr="006E534D">
        <w:rPr>
          <w:noProof/>
        </w:rPr>
        <w:tab/>
        <w:t>Amount of flexible care subsidy</w:t>
      </w:r>
      <w:r w:rsidRPr="006E534D">
        <w:rPr>
          <w:noProof/>
        </w:rPr>
        <w:tab/>
      </w:r>
      <w:r w:rsidRPr="006E534D">
        <w:rPr>
          <w:noProof/>
        </w:rPr>
        <w:fldChar w:fldCharType="begin"/>
      </w:r>
      <w:r w:rsidRPr="006E534D">
        <w:rPr>
          <w:noProof/>
        </w:rPr>
        <w:instrText xml:space="preserve"> PAGEREF _Toc391635954 \h </w:instrText>
      </w:r>
      <w:r w:rsidRPr="006E534D">
        <w:rPr>
          <w:noProof/>
        </w:rPr>
      </w:r>
      <w:r w:rsidRPr="006E534D">
        <w:rPr>
          <w:noProof/>
        </w:rPr>
        <w:fldChar w:fldCharType="separate"/>
      </w:r>
      <w:r w:rsidR="00AC6077">
        <w:rPr>
          <w:noProof/>
        </w:rPr>
        <w:t>56</w:t>
      </w:r>
      <w:r w:rsidRPr="006E534D">
        <w:rPr>
          <w:noProof/>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3—Amount of flexible care subsidy—care provided as transition care</w:t>
      </w:r>
      <w:r w:rsidRPr="006E534D">
        <w:rPr>
          <w:b w:val="0"/>
          <w:noProof/>
          <w:sz w:val="18"/>
        </w:rPr>
        <w:tab/>
      </w:r>
      <w:r w:rsidRPr="006E534D">
        <w:rPr>
          <w:b w:val="0"/>
          <w:noProof/>
          <w:sz w:val="18"/>
        </w:rPr>
        <w:fldChar w:fldCharType="begin"/>
      </w:r>
      <w:r w:rsidRPr="006E534D">
        <w:rPr>
          <w:b w:val="0"/>
          <w:noProof/>
          <w:sz w:val="18"/>
        </w:rPr>
        <w:instrText xml:space="preserve"> PAGEREF _Toc391635955 \h </w:instrText>
      </w:r>
      <w:r w:rsidRPr="006E534D">
        <w:rPr>
          <w:b w:val="0"/>
          <w:noProof/>
          <w:sz w:val="18"/>
        </w:rPr>
      </w:r>
      <w:r w:rsidRPr="006E534D">
        <w:rPr>
          <w:b w:val="0"/>
          <w:noProof/>
          <w:sz w:val="18"/>
        </w:rPr>
        <w:fldChar w:fldCharType="separate"/>
      </w:r>
      <w:r w:rsidR="00AC6077">
        <w:rPr>
          <w:b w:val="0"/>
          <w:noProof/>
          <w:sz w:val="18"/>
        </w:rPr>
        <w:t>58</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105</w:t>
      </w:r>
      <w:r w:rsidRPr="006E534D">
        <w:rPr>
          <w:noProof/>
        </w:rPr>
        <w:tab/>
        <w:t>Purpose of this Part</w:t>
      </w:r>
      <w:r w:rsidRPr="006E534D">
        <w:rPr>
          <w:noProof/>
        </w:rPr>
        <w:tab/>
      </w:r>
      <w:r w:rsidRPr="006E534D">
        <w:rPr>
          <w:noProof/>
        </w:rPr>
        <w:fldChar w:fldCharType="begin"/>
      </w:r>
      <w:r w:rsidRPr="006E534D">
        <w:rPr>
          <w:noProof/>
        </w:rPr>
        <w:instrText xml:space="preserve"> PAGEREF _Toc391635956 \h </w:instrText>
      </w:r>
      <w:r w:rsidRPr="006E534D">
        <w:rPr>
          <w:noProof/>
        </w:rPr>
      </w:r>
      <w:r w:rsidRPr="006E534D">
        <w:rPr>
          <w:noProof/>
        </w:rPr>
        <w:fldChar w:fldCharType="separate"/>
      </w:r>
      <w:r w:rsidR="00AC6077">
        <w:rPr>
          <w:noProof/>
        </w:rPr>
        <w:t>58</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106</w:t>
      </w:r>
      <w:r w:rsidRPr="006E534D">
        <w:rPr>
          <w:noProof/>
        </w:rPr>
        <w:tab/>
        <w:t>Amount of flexible care subsidy</w:t>
      </w:r>
      <w:r w:rsidRPr="006E534D">
        <w:rPr>
          <w:noProof/>
        </w:rPr>
        <w:tab/>
      </w:r>
      <w:r w:rsidRPr="006E534D">
        <w:rPr>
          <w:noProof/>
        </w:rPr>
        <w:fldChar w:fldCharType="begin"/>
      </w:r>
      <w:r w:rsidRPr="006E534D">
        <w:rPr>
          <w:noProof/>
        </w:rPr>
        <w:instrText xml:space="preserve"> PAGEREF _Toc391635957 \h </w:instrText>
      </w:r>
      <w:r w:rsidRPr="006E534D">
        <w:rPr>
          <w:noProof/>
        </w:rPr>
      </w:r>
      <w:r w:rsidRPr="006E534D">
        <w:rPr>
          <w:noProof/>
        </w:rPr>
        <w:fldChar w:fldCharType="separate"/>
      </w:r>
      <w:r w:rsidR="00AC6077">
        <w:rPr>
          <w:noProof/>
        </w:rPr>
        <w:t>58</w:t>
      </w:r>
      <w:r w:rsidRPr="006E534D">
        <w:rPr>
          <w:noProof/>
        </w:rPr>
        <w:fldChar w:fldCharType="end"/>
      </w:r>
    </w:p>
    <w:p w:rsidR="00CA7FD3" w:rsidRPr="006E534D" w:rsidRDefault="00CA7FD3">
      <w:pPr>
        <w:pStyle w:val="TOC1"/>
        <w:rPr>
          <w:rFonts w:asciiTheme="minorHAnsi" w:eastAsiaTheme="minorEastAsia" w:hAnsiTheme="minorHAnsi" w:cstheme="minorBidi"/>
          <w:b w:val="0"/>
          <w:noProof/>
          <w:kern w:val="0"/>
          <w:sz w:val="22"/>
          <w:szCs w:val="22"/>
        </w:rPr>
      </w:pPr>
      <w:r w:rsidRPr="006E534D">
        <w:rPr>
          <w:noProof/>
        </w:rPr>
        <w:t>Chapter</w:t>
      </w:r>
      <w:r w:rsidR="006E534D" w:rsidRPr="006E534D">
        <w:rPr>
          <w:noProof/>
        </w:rPr>
        <w:t> </w:t>
      </w:r>
      <w:r w:rsidRPr="006E534D">
        <w:rPr>
          <w:noProof/>
        </w:rPr>
        <w:t>5—Fees and payments</w:t>
      </w:r>
      <w:r w:rsidRPr="006E534D">
        <w:rPr>
          <w:b w:val="0"/>
          <w:noProof/>
          <w:sz w:val="18"/>
        </w:rPr>
        <w:tab/>
      </w:r>
      <w:r w:rsidRPr="006E534D">
        <w:rPr>
          <w:b w:val="0"/>
          <w:noProof/>
          <w:sz w:val="18"/>
        </w:rPr>
        <w:fldChar w:fldCharType="begin"/>
      </w:r>
      <w:r w:rsidRPr="006E534D">
        <w:rPr>
          <w:b w:val="0"/>
          <w:noProof/>
          <w:sz w:val="18"/>
        </w:rPr>
        <w:instrText xml:space="preserve"> PAGEREF _Toc391635958 \h </w:instrText>
      </w:r>
      <w:r w:rsidRPr="006E534D">
        <w:rPr>
          <w:b w:val="0"/>
          <w:noProof/>
          <w:sz w:val="18"/>
        </w:rPr>
      </w:r>
      <w:r w:rsidRPr="006E534D">
        <w:rPr>
          <w:b w:val="0"/>
          <w:noProof/>
          <w:sz w:val="18"/>
        </w:rPr>
        <w:fldChar w:fldCharType="separate"/>
      </w:r>
      <w:r w:rsidR="00AC6077">
        <w:rPr>
          <w:b w:val="0"/>
          <w:noProof/>
          <w:sz w:val="18"/>
        </w:rPr>
        <w:t>59</w:t>
      </w:r>
      <w:r w:rsidRPr="006E534D">
        <w:rPr>
          <w:b w:val="0"/>
          <w:noProof/>
          <w:sz w:val="18"/>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1—Home care fees</w:t>
      </w:r>
      <w:r w:rsidRPr="006E534D">
        <w:rPr>
          <w:b w:val="0"/>
          <w:noProof/>
          <w:sz w:val="18"/>
        </w:rPr>
        <w:tab/>
      </w:r>
      <w:r w:rsidRPr="006E534D">
        <w:rPr>
          <w:b w:val="0"/>
          <w:noProof/>
          <w:sz w:val="18"/>
        </w:rPr>
        <w:fldChar w:fldCharType="begin"/>
      </w:r>
      <w:r w:rsidRPr="006E534D">
        <w:rPr>
          <w:b w:val="0"/>
          <w:noProof/>
          <w:sz w:val="18"/>
        </w:rPr>
        <w:instrText xml:space="preserve"> PAGEREF _Toc391635959 \h </w:instrText>
      </w:r>
      <w:r w:rsidRPr="006E534D">
        <w:rPr>
          <w:b w:val="0"/>
          <w:noProof/>
          <w:sz w:val="18"/>
        </w:rPr>
      </w:r>
      <w:r w:rsidRPr="006E534D">
        <w:rPr>
          <w:b w:val="0"/>
          <w:noProof/>
          <w:sz w:val="18"/>
        </w:rPr>
        <w:fldChar w:fldCharType="separate"/>
      </w:r>
      <w:r w:rsidR="00AC6077">
        <w:rPr>
          <w:b w:val="0"/>
          <w:noProof/>
          <w:sz w:val="18"/>
        </w:rPr>
        <w:t>59</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107</w:t>
      </w:r>
      <w:r w:rsidRPr="006E534D">
        <w:rPr>
          <w:noProof/>
        </w:rPr>
        <w:tab/>
        <w:t>Purpose of this Part</w:t>
      </w:r>
      <w:r w:rsidRPr="006E534D">
        <w:rPr>
          <w:noProof/>
        </w:rPr>
        <w:tab/>
      </w:r>
      <w:r w:rsidRPr="006E534D">
        <w:rPr>
          <w:noProof/>
        </w:rPr>
        <w:fldChar w:fldCharType="begin"/>
      </w:r>
      <w:r w:rsidRPr="006E534D">
        <w:rPr>
          <w:noProof/>
        </w:rPr>
        <w:instrText xml:space="preserve"> PAGEREF _Toc391635960 \h </w:instrText>
      </w:r>
      <w:r w:rsidRPr="006E534D">
        <w:rPr>
          <w:noProof/>
        </w:rPr>
      </w:r>
      <w:r w:rsidRPr="006E534D">
        <w:rPr>
          <w:noProof/>
        </w:rPr>
        <w:fldChar w:fldCharType="separate"/>
      </w:r>
      <w:r w:rsidR="00AC6077">
        <w:rPr>
          <w:noProof/>
        </w:rPr>
        <w:t>59</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108</w:t>
      </w:r>
      <w:r w:rsidRPr="006E534D">
        <w:rPr>
          <w:noProof/>
        </w:rPr>
        <w:tab/>
        <w:t>Basic daily care fee</w:t>
      </w:r>
      <w:r w:rsidRPr="006E534D">
        <w:rPr>
          <w:noProof/>
        </w:rPr>
        <w:tab/>
      </w:r>
      <w:r w:rsidRPr="006E534D">
        <w:rPr>
          <w:noProof/>
        </w:rPr>
        <w:fldChar w:fldCharType="begin"/>
      </w:r>
      <w:r w:rsidRPr="006E534D">
        <w:rPr>
          <w:noProof/>
        </w:rPr>
        <w:instrText xml:space="preserve"> PAGEREF _Toc391635961 \h </w:instrText>
      </w:r>
      <w:r w:rsidRPr="006E534D">
        <w:rPr>
          <w:noProof/>
        </w:rPr>
      </w:r>
      <w:r w:rsidRPr="006E534D">
        <w:rPr>
          <w:noProof/>
        </w:rPr>
        <w:fldChar w:fldCharType="separate"/>
      </w:r>
      <w:r w:rsidR="00AC6077">
        <w:rPr>
          <w:noProof/>
        </w:rPr>
        <w:t>59</w:t>
      </w:r>
      <w:r w:rsidRPr="006E534D">
        <w:rPr>
          <w:noProof/>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2—Accommodation payments</w:t>
      </w:r>
      <w:r w:rsidRPr="006E534D">
        <w:rPr>
          <w:b w:val="0"/>
          <w:noProof/>
          <w:sz w:val="18"/>
        </w:rPr>
        <w:tab/>
      </w:r>
      <w:r w:rsidRPr="006E534D">
        <w:rPr>
          <w:b w:val="0"/>
          <w:noProof/>
          <w:sz w:val="18"/>
        </w:rPr>
        <w:fldChar w:fldCharType="begin"/>
      </w:r>
      <w:r w:rsidRPr="006E534D">
        <w:rPr>
          <w:b w:val="0"/>
          <w:noProof/>
          <w:sz w:val="18"/>
        </w:rPr>
        <w:instrText xml:space="preserve"> PAGEREF _Toc391635962 \h </w:instrText>
      </w:r>
      <w:r w:rsidRPr="006E534D">
        <w:rPr>
          <w:b w:val="0"/>
          <w:noProof/>
          <w:sz w:val="18"/>
        </w:rPr>
      </w:r>
      <w:r w:rsidRPr="006E534D">
        <w:rPr>
          <w:b w:val="0"/>
          <w:noProof/>
          <w:sz w:val="18"/>
        </w:rPr>
        <w:fldChar w:fldCharType="separate"/>
      </w:r>
      <w:r w:rsidR="00AC6077">
        <w:rPr>
          <w:b w:val="0"/>
          <w:noProof/>
          <w:sz w:val="18"/>
        </w:rPr>
        <w:t>60</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109</w:t>
      </w:r>
      <w:r w:rsidRPr="006E534D">
        <w:rPr>
          <w:noProof/>
        </w:rPr>
        <w:tab/>
        <w:t>Purpose of this Part</w:t>
      </w:r>
      <w:r w:rsidRPr="006E534D">
        <w:rPr>
          <w:noProof/>
        </w:rPr>
        <w:tab/>
      </w:r>
      <w:r w:rsidRPr="006E534D">
        <w:rPr>
          <w:noProof/>
        </w:rPr>
        <w:fldChar w:fldCharType="begin"/>
      </w:r>
      <w:r w:rsidRPr="006E534D">
        <w:rPr>
          <w:noProof/>
        </w:rPr>
        <w:instrText xml:space="preserve"> PAGEREF _Toc391635963 \h </w:instrText>
      </w:r>
      <w:r w:rsidRPr="006E534D">
        <w:rPr>
          <w:noProof/>
        </w:rPr>
      </w:r>
      <w:r w:rsidRPr="006E534D">
        <w:rPr>
          <w:noProof/>
        </w:rPr>
        <w:fldChar w:fldCharType="separate"/>
      </w:r>
      <w:r w:rsidR="00AC6077">
        <w:rPr>
          <w:noProof/>
        </w:rPr>
        <w:t>60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110</w:t>
      </w:r>
      <w:r w:rsidRPr="006E534D">
        <w:rPr>
          <w:noProof/>
        </w:rPr>
        <w:tab/>
        <w:t>Maximum refundable accommodation deposit amount</w:t>
      </w:r>
      <w:r w:rsidRPr="006E534D">
        <w:rPr>
          <w:noProof/>
        </w:rPr>
        <w:tab/>
      </w:r>
      <w:r w:rsidRPr="006E534D">
        <w:rPr>
          <w:noProof/>
        </w:rPr>
        <w:fldChar w:fldCharType="begin"/>
      </w:r>
      <w:r w:rsidRPr="006E534D">
        <w:rPr>
          <w:noProof/>
        </w:rPr>
        <w:instrText xml:space="preserve"> PAGEREF _Toc391635964 \h </w:instrText>
      </w:r>
      <w:r w:rsidRPr="006E534D">
        <w:rPr>
          <w:noProof/>
        </w:rPr>
      </w:r>
      <w:r w:rsidRPr="006E534D">
        <w:rPr>
          <w:noProof/>
        </w:rPr>
        <w:fldChar w:fldCharType="separate"/>
      </w:r>
      <w:r w:rsidR="00AC6077">
        <w:rPr>
          <w:noProof/>
        </w:rPr>
        <w:t>60</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111</w:t>
      </w:r>
      <w:r w:rsidRPr="006E534D">
        <w:rPr>
          <w:noProof/>
        </w:rPr>
        <w:tab/>
        <w:t>Maximum daily accommodation payment amount</w:t>
      </w:r>
      <w:r w:rsidRPr="006E534D">
        <w:rPr>
          <w:noProof/>
        </w:rPr>
        <w:tab/>
      </w:r>
      <w:r w:rsidRPr="006E534D">
        <w:rPr>
          <w:noProof/>
        </w:rPr>
        <w:fldChar w:fldCharType="begin"/>
      </w:r>
      <w:r w:rsidRPr="006E534D">
        <w:rPr>
          <w:noProof/>
        </w:rPr>
        <w:instrText xml:space="preserve"> PAGEREF _Toc391635965 \h </w:instrText>
      </w:r>
      <w:r w:rsidRPr="006E534D">
        <w:rPr>
          <w:noProof/>
        </w:rPr>
      </w:r>
      <w:r w:rsidRPr="006E534D">
        <w:rPr>
          <w:noProof/>
        </w:rPr>
        <w:fldChar w:fldCharType="separate"/>
      </w:r>
      <w:r w:rsidR="00AC6077">
        <w:rPr>
          <w:noProof/>
        </w:rPr>
        <w:t>60</w:t>
      </w:r>
      <w:r w:rsidRPr="006E534D">
        <w:rPr>
          <w:noProof/>
        </w:rPr>
        <w:fldChar w:fldCharType="end"/>
      </w:r>
    </w:p>
    <w:p w:rsidR="00CA7FD3" w:rsidRPr="006E534D" w:rsidRDefault="00CA7FD3">
      <w:pPr>
        <w:pStyle w:val="TOC2"/>
        <w:rPr>
          <w:rFonts w:asciiTheme="minorHAnsi" w:eastAsiaTheme="minorEastAsia" w:hAnsiTheme="minorHAnsi" w:cstheme="minorBidi"/>
          <w:b w:val="0"/>
          <w:noProof/>
          <w:kern w:val="0"/>
          <w:sz w:val="22"/>
          <w:szCs w:val="22"/>
        </w:rPr>
      </w:pPr>
      <w:r w:rsidRPr="006E534D">
        <w:rPr>
          <w:noProof/>
        </w:rPr>
        <w:t>Part</w:t>
      </w:r>
      <w:r w:rsidR="006E534D" w:rsidRPr="006E534D">
        <w:rPr>
          <w:noProof/>
        </w:rPr>
        <w:t> </w:t>
      </w:r>
      <w:r w:rsidRPr="006E534D">
        <w:rPr>
          <w:noProof/>
        </w:rPr>
        <w:t>3—Daily payments</w:t>
      </w:r>
      <w:r w:rsidRPr="006E534D">
        <w:rPr>
          <w:b w:val="0"/>
          <w:noProof/>
          <w:sz w:val="18"/>
        </w:rPr>
        <w:tab/>
      </w:r>
      <w:r w:rsidRPr="006E534D">
        <w:rPr>
          <w:b w:val="0"/>
          <w:noProof/>
          <w:sz w:val="18"/>
        </w:rPr>
        <w:fldChar w:fldCharType="begin"/>
      </w:r>
      <w:r w:rsidRPr="006E534D">
        <w:rPr>
          <w:b w:val="0"/>
          <w:noProof/>
          <w:sz w:val="18"/>
        </w:rPr>
        <w:instrText xml:space="preserve"> PAGEREF _Toc391635966 \h </w:instrText>
      </w:r>
      <w:r w:rsidRPr="006E534D">
        <w:rPr>
          <w:b w:val="0"/>
          <w:noProof/>
          <w:sz w:val="18"/>
        </w:rPr>
      </w:r>
      <w:r w:rsidRPr="006E534D">
        <w:rPr>
          <w:b w:val="0"/>
          <w:noProof/>
          <w:sz w:val="18"/>
        </w:rPr>
        <w:fldChar w:fldCharType="separate"/>
      </w:r>
      <w:r w:rsidR="00AC6077">
        <w:rPr>
          <w:b w:val="0"/>
          <w:noProof/>
          <w:sz w:val="18"/>
        </w:rPr>
        <w:t>62</w:t>
      </w:r>
      <w:r w:rsidRPr="006E534D">
        <w:rPr>
          <w:b w:val="0"/>
          <w:noProof/>
          <w:sz w:val="18"/>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112</w:t>
      </w:r>
      <w:r w:rsidRPr="006E534D">
        <w:rPr>
          <w:noProof/>
        </w:rPr>
        <w:tab/>
        <w:t>Purpose of this Part</w:t>
      </w:r>
      <w:r w:rsidRPr="006E534D">
        <w:rPr>
          <w:noProof/>
        </w:rPr>
        <w:tab/>
      </w:r>
      <w:r w:rsidRPr="006E534D">
        <w:rPr>
          <w:noProof/>
        </w:rPr>
        <w:fldChar w:fldCharType="begin"/>
      </w:r>
      <w:r w:rsidRPr="006E534D">
        <w:rPr>
          <w:noProof/>
        </w:rPr>
        <w:instrText xml:space="preserve"> PAGEREF _Toc391635967 \h </w:instrText>
      </w:r>
      <w:r w:rsidRPr="006E534D">
        <w:rPr>
          <w:noProof/>
        </w:rPr>
      </w:r>
      <w:r w:rsidRPr="006E534D">
        <w:rPr>
          <w:noProof/>
        </w:rPr>
        <w:fldChar w:fldCharType="separate"/>
      </w:r>
      <w:r w:rsidR="00AC6077">
        <w:rPr>
          <w:noProof/>
        </w:rPr>
        <w:t>62</w:t>
      </w:r>
      <w:r w:rsidRPr="006E534D">
        <w:rPr>
          <w:noProof/>
        </w:rPr>
        <w:fldChar w:fldCharType="end"/>
      </w:r>
    </w:p>
    <w:p w:rsidR="00CA7FD3" w:rsidRPr="006E534D" w:rsidRDefault="00CA7FD3">
      <w:pPr>
        <w:pStyle w:val="TOC5"/>
        <w:rPr>
          <w:rFonts w:asciiTheme="minorHAnsi" w:eastAsiaTheme="minorEastAsia" w:hAnsiTheme="minorHAnsi" w:cstheme="minorBidi"/>
          <w:noProof/>
          <w:kern w:val="0"/>
          <w:sz w:val="22"/>
          <w:szCs w:val="22"/>
        </w:rPr>
      </w:pPr>
      <w:r w:rsidRPr="006E534D">
        <w:rPr>
          <w:noProof/>
        </w:rPr>
        <w:t>113</w:t>
      </w:r>
      <w:r w:rsidRPr="006E534D">
        <w:rPr>
          <w:noProof/>
        </w:rPr>
        <w:tab/>
        <w:t>Maximum rate of interest that may be charged on outstanding amount of daily payment</w:t>
      </w:r>
      <w:r w:rsidRPr="006E534D">
        <w:rPr>
          <w:noProof/>
        </w:rPr>
        <w:tab/>
      </w:r>
      <w:r w:rsidRPr="006E534D">
        <w:rPr>
          <w:noProof/>
        </w:rPr>
        <w:fldChar w:fldCharType="begin"/>
      </w:r>
      <w:r w:rsidRPr="006E534D">
        <w:rPr>
          <w:noProof/>
        </w:rPr>
        <w:instrText xml:space="preserve"> PAGEREF _Toc391635968 \h </w:instrText>
      </w:r>
      <w:r w:rsidRPr="006E534D">
        <w:rPr>
          <w:noProof/>
        </w:rPr>
      </w:r>
      <w:r w:rsidRPr="006E534D">
        <w:rPr>
          <w:noProof/>
        </w:rPr>
        <w:fldChar w:fldCharType="separate"/>
      </w:r>
      <w:r w:rsidR="00AC6077">
        <w:rPr>
          <w:noProof/>
        </w:rPr>
        <w:t>62</w:t>
      </w:r>
      <w:r w:rsidRPr="006E534D">
        <w:rPr>
          <w:noProof/>
        </w:rPr>
        <w:fldChar w:fldCharType="end"/>
      </w:r>
    </w:p>
    <w:p w:rsidR="00670EA1" w:rsidRPr="006E534D" w:rsidRDefault="00CA7FD3" w:rsidP="00715914">
      <w:r w:rsidRPr="006E534D">
        <w:fldChar w:fldCharType="end"/>
      </w:r>
    </w:p>
    <w:p w:rsidR="00670EA1" w:rsidRPr="006E534D" w:rsidRDefault="00670EA1" w:rsidP="00715914">
      <w:pPr>
        <w:sectPr w:rsidR="00670EA1" w:rsidRPr="006E534D" w:rsidSect="00350D06">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31614C" w:rsidRPr="006E534D" w:rsidRDefault="0031614C" w:rsidP="0031614C">
      <w:pPr>
        <w:pStyle w:val="ActHead1"/>
        <w:pageBreakBefore/>
      </w:pPr>
      <w:bookmarkStart w:id="3" w:name="_Toc391635810"/>
      <w:r w:rsidRPr="006E534D">
        <w:rPr>
          <w:rStyle w:val="CharChapNo"/>
        </w:rPr>
        <w:lastRenderedPageBreak/>
        <w:t>Chapter</w:t>
      </w:r>
      <w:r w:rsidR="006E534D" w:rsidRPr="006E534D">
        <w:rPr>
          <w:rStyle w:val="CharChapNo"/>
        </w:rPr>
        <w:t> </w:t>
      </w:r>
      <w:r w:rsidRPr="006E534D">
        <w:rPr>
          <w:rStyle w:val="CharChapNo"/>
        </w:rPr>
        <w:t>1</w:t>
      </w:r>
      <w:r w:rsidRPr="006E534D">
        <w:t>—</w:t>
      </w:r>
      <w:r w:rsidRPr="006E534D">
        <w:rPr>
          <w:rStyle w:val="CharChapText"/>
        </w:rPr>
        <w:t>Preliminary</w:t>
      </w:r>
      <w:bookmarkEnd w:id="3"/>
    </w:p>
    <w:p w:rsidR="00F073A3" w:rsidRPr="006E534D" w:rsidRDefault="00F073A3" w:rsidP="00F073A3">
      <w:pPr>
        <w:pStyle w:val="Header"/>
      </w:pPr>
      <w:bookmarkStart w:id="4" w:name="f_Check_Lines_below"/>
      <w:bookmarkEnd w:id="4"/>
      <w:r w:rsidRPr="006E534D">
        <w:rPr>
          <w:rStyle w:val="CharPartNo"/>
        </w:rPr>
        <w:t xml:space="preserve"> </w:t>
      </w:r>
      <w:r w:rsidRPr="006E534D">
        <w:rPr>
          <w:rStyle w:val="CharPartText"/>
        </w:rPr>
        <w:t xml:space="preserve"> </w:t>
      </w:r>
    </w:p>
    <w:p w:rsidR="00715914" w:rsidRPr="006E534D" w:rsidRDefault="00715914" w:rsidP="00715914">
      <w:pPr>
        <w:pStyle w:val="Header"/>
      </w:pPr>
      <w:r w:rsidRPr="006E534D">
        <w:rPr>
          <w:rStyle w:val="CharDivNo"/>
        </w:rPr>
        <w:t xml:space="preserve"> </w:t>
      </w:r>
      <w:r w:rsidRPr="006E534D">
        <w:rPr>
          <w:rStyle w:val="CharDivText"/>
        </w:rPr>
        <w:t xml:space="preserve"> </w:t>
      </w:r>
    </w:p>
    <w:p w:rsidR="00715914" w:rsidRPr="006E534D" w:rsidRDefault="005C2D07" w:rsidP="00715914">
      <w:pPr>
        <w:pStyle w:val="ActHead5"/>
      </w:pPr>
      <w:bookmarkStart w:id="5" w:name="_Toc391635811"/>
      <w:r w:rsidRPr="006E534D">
        <w:rPr>
          <w:rStyle w:val="CharSectno"/>
        </w:rPr>
        <w:t>1</w:t>
      </w:r>
      <w:r w:rsidR="00715914" w:rsidRPr="006E534D">
        <w:t xml:space="preserve">  </w:t>
      </w:r>
      <w:r w:rsidR="00CE493D" w:rsidRPr="006E534D">
        <w:t xml:space="preserve">Name of </w:t>
      </w:r>
      <w:r w:rsidR="007471BF" w:rsidRPr="006E534D">
        <w:t>determination</w:t>
      </w:r>
      <w:bookmarkEnd w:id="5"/>
    </w:p>
    <w:p w:rsidR="00715914" w:rsidRPr="006E534D" w:rsidRDefault="00715914" w:rsidP="00715914">
      <w:pPr>
        <w:pStyle w:val="subsection"/>
      </w:pPr>
      <w:r w:rsidRPr="006E534D">
        <w:tab/>
      </w:r>
      <w:r w:rsidRPr="006E534D">
        <w:tab/>
        <w:t xml:space="preserve">This </w:t>
      </w:r>
      <w:r w:rsidR="007471BF" w:rsidRPr="006E534D">
        <w:t>determination</w:t>
      </w:r>
      <w:r w:rsidRPr="006E534D">
        <w:t xml:space="preserve"> </w:t>
      </w:r>
      <w:r w:rsidR="00CE493D" w:rsidRPr="006E534D">
        <w:t xml:space="preserve">is the </w:t>
      </w:r>
      <w:bookmarkStart w:id="6" w:name="BKCheck15B_3"/>
      <w:bookmarkEnd w:id="6"/>
      <w:r w:rsidR="00BC76AC" w:rsidRPr="006E534D">
        <w:rPr>
          <w:i/>
        </w:rPr>
        <w:fldChar w:fldCharType="begin"/>
      </w:r>
      <w:r w:rsidR="00BC76AC" w:rsidRPr="006E534D">
        <w:rPr>
          <w:i/>
        </w:rPr>
        <w:instrText xml:space="preserve"> STYLEREF  ShortT </w:instrText>
      </w:r>
      <w:r w:rsidR="00BC76AC" w:rsidRPr="006E534D">
        <w:rPr>
          <w:i/>
        </w:rPr>
        <w:fldChar w:fldCharType="separate"/>
      </w:r>
      <w:r w:rsidR="00AC6077">
        <w:rPr>
          <w:i/>
          <w:noProof/>
        </w:rPr>
        <w:t>Aged Care (Subsidy, Fees and Payments) Determination 2014</w:t>
      </w:r>
      <w:r w:rsidR="00BC76AC" w:rsidRPr="006E534D">
        <w:rPr>
          <w:i/>
        </w:rPr>
        <w:fldChar w:fldCharType="end"/>
      </w:r>
      <w:r w:rsidRPr="006E534D">
        <w:t>.</w:t>
      </w:r>
    </w:p>
    <w:p w:rsidR="00715914" w:rsidRPr="006E534D" w:rsidRDefault="005C2D07" w:rsidP="00715914">
      <w:pPr>
        <w:pStyle w:val="ActHead5"/>
      </w:pPr>
      <w:bookmarkStart w:id="7" w:name="_Toc391635812"/>
      <w:r w:rsidRPr="006E534D">
        <w:rPr>
          <w:rStyle w:val="CharSectno"/>
        </w:rPr>
        <w:t>2</w:t>
      </w:r>
      <w:r w:rsidR="00715914" w:rsidRPr="006E534D">
        <w:t xml:space="preserve">  Commencement</w:t>
      </w:r>
      <w:bookmarkEnd w:id="7"/>
    </w:p>
    <w:p w:rsidR="007E163D" w:rsidRPr="006E534D" w:rsidRDefault="00CE493D" w:rsidP="00CE493D">
      <w:pPr>
        <w:pStyle w:val="subsection"/>
      </w:pPr>
      <w:r w:rsidRPr="006E534D">
        <w:tab/>
      </w:r>
      <w:r w:rsidRPr="006E534D">
        <w:tab/>
        <w:t xml:space="preserve">This </w:t>
      </w:r>
      <w:r w:rsidR="007471BF" w:rsidRPr="006E534D">
        <w:t>determination</w:t>
      </w:r>
      <w:r w:rsidRPr="006E534D">
        <w:t xml:space="preserve"> commences on </w:t>
      </w:r>
      <w:r w:rsidR="0028115B" w:rsidRPr="006E534D">
        <w:t>1</w:t>
      </w:r>
      <w:r w:rsidR="006E534D" w:rsidRPr="006E534D">
        <w:t> </w:t>
      </w:r>
      <w:r w:rsidR="0028115B" w:rsidRPr="006E534D">
        <w:t>July 2014</w:t>
      </w:r>
      <w:r w:rsidRPr="006E534D">
        <w:t>.</w:t>
      </w:r>
    </w:p>
    <w:p w:rsidR="007500C8" w:rsidRPr="006E534D" w:rsidRDefault="005C2D07" w:rsidP="007500C8">
      <w:pPr>
        <w:pStyle w:val="ActHead5"/>
      </w:pPr>
      <w:bookmarkStart w:id="8" w:name="_Toc391635813"/>
      <w:r w:rsidRPr="006E534D">
        <w:rPr>
          <w:rStyle w:val="CharSectno"/>
        </w:rPr>
        <w:t>3</w:t>
      </w:r>
      <w:r w:rsidR="007500C8" w:rsidRPr="006E534D">
        <w:t xml:space="preserve">  Authority</w:t>
      </w:r>
      <w:bookmarkEnd w:id="8"/>
    </w:p>
    <w:p w:rsidR="00157B8B" w:rsidRPr="006E534D" w:rsidRDefault="007500C8" w:rsidP="007E667A">
      <w:pPr>
        <w:pStyle w:val="subsection"/>
      </w:pPr>
      <w:r w:rsidRPr="006E534D">
        <w:tab/>
      </w:r>
      <w:r w:rsidRPr="006E534D">
        <w:tab/>
        <w:t xml:space="preserve">This </w:t>
      </w:r>
      <w:r w:rsidR="007471BF" w:rsidRPr="006E534D">
        <w:t>determination</w:t>
      </w:r>
      <w:r w:rsidRPr="006E534D">
        <w:t xml:space="preserve"> is made under the </w:t>
      </w:r>
      <w:r w:rsidR="007471BF" w:rsidRPr="006E534D">
        <w:rPr>
          <w:i/>
        </w:rPr>
        <w:t>Aged Care Act 1997</w:t>
      </w:r>
      <w:r w:rsidR="00F4350D" w:rsidRPr="006E534D">
        <w:t>.</w:t>
      </w:r>
    </w:p>
    <w:p w:rsidR="0028115B" w:rsidRPr="006E534D" w:rsidRDefault="005C2D07" w:rsidP="0028115B">
      <w:pPr>
        <w:pStyle w:val="ActHead5"/>
      </w:pPr>
      <w:bookmarkStart w:id="9" w:name="_Toc391635814"/>
      <w:r w:rsidRPr="006E534D">
        <w:rPr>
          <w:rStyle w:val="CharSectno"/>
        </w:rPr>
        <w:t>4</w:t>
      </w:r>
      <w:r w:rsidR="0028115B" w:rsidRPr="006E534D">
        <w:t xml:space="preserve">  Definitions</w:t>
      </w:r>
      <w:bookmarkEnd w:id="9"/>
    </w:p>
    <w:p w:rsidR="002B0A43" w:rsidRPr="006E534D" w:rsidRDefault="002B0A43" w:rsidP="002B0A43">
      <w:pPr>
        <w:pStyle w:val="subsection"/>
      </w:pPr>
      <w:r w:rsidRPr="006E534D">
        <w:tab/>
      </w:r>
      <w:r w:rsidRPr="006E534D">
        <w:tab/>
        <w:t>In this determination:</w:t>
      </w:r>
    </w:p>
    <w:p w:rsidR="002B0A43" w:rsidRPr="006E534D" w:rsidRDefault="002B0A43" w:rsidP="002B0A43">
      <w:pPr>
        <w:pStyle w:val="Definition"/>
      </w:pPr>
      <w:r w:rsidRPr="006E534D">
        <w:rPr>
          <w:b/>
          <w:i/>
        </w:rPr>
        <w:t>Act</w:t>
      </w:r>
      <w:r w:rsidRPr="006E534D">
        <w:t xml:space="preserve"> means the </w:t>
      </w:r>
      <w:r w:rsidRPr="006E534D">
        <w:rPr>
          <w:i/>
        </w:rPr>
        <w:t>Aged Care Act 1997</w:t>
      </w:r>
      <w:r w:rsidRPr="006E534D">
        <w:t>.</w:t>
      </w:r>
    </w:p>
    <w:p w:rsidR="003249DB" w:rsidRPr="006E534D" w:rsidRDefault="003249DB" w:rsidP="003249DB">
      <w:pPr>
        <w:pStyle w:val="ActHead1"/>
        <w:pageBreakBefore/>
      </w:pPr>
      <w:bookmarkStart w:id="10" w:name="_Toc391635815"/>
      <w:r w:rsidRPr="006E534D">
        <w:rPr>
          <w:rStyle w:val="CharChapNo"/>
        </w:rPr>
        <w:lastRenderedPageBreak/>
        <w:t>Chapter</w:t>
      </w:r>
      <w:r w:rsidR="006E534D" w:rsidRPr="006E534D">
        <w:rPr>
          <w:rStyle w:val="CharChapNo"/>
        </w:rPr>
        <w:t> </w:t>
      </w:r>
      <w:r w:rsidRPr="006E534D">
        <w:rPr>
          <w:rStyle w:val="CharChapNo"/>
        </w:rPr>
        <w:t>2</w:t>
      </w:r>
      <w:r w:rsidRPr="006E534D">
        <w:t>—</w:t>
      </w:r>
      <w:r w:rsidRPr="006E534D">
        <w:rPr>
          <w:rStyle w:val="CharChapText"/>
        </w:rPr>
        <w:t>Residential care subsidy</w:t>
      </w:r>
      <w:bookmarkEnd w:id="10"/>
    </w:p>
    <w:p w:rsidR="003249DB" w:rsidRPr="006E534D" w:rsidRDefault="003249DB" w:rsidP="003249DB">
      <w:pPr>
        <w:pStyle w:val="ActHead2"/>
      </w:pPr>
      <w:bookmarkStart w:id="11" w:name="_Toc391635816"/>
      <w:r w:rsidRPr="006E534D">
        <w:rPr>
          <w:rStyle w:val="CharPartNo"/>
        </w:rPr>
        <w:t>Part</w:t>
      </w:r>
      <w:r w:rsidR="006E534D" w:rsidRPr="006E534D">
        <w:rPr>
          <w:rStyle w:val="CharPartNo"/>
        </w:rPr>
        <w:t> </w:t>
      </w:r>
      <w:r w:rsidRPr="006E534D">
        <w:rPr>
          <w:rStyle w:val="CharPartNo"/>
        </w:rPr>
        <w:t>1</w:t>
      </w:r>
      <w:r w:rsidRPr="006E534D">
        <w:t>—</w:t>
      </w:r>
      <w:r w:rsidRPr="006E534D">
        <w:rPr>
          <w:rStyle w:val="CharPartText"/>
        </w:rPr>
        <w:t>Basic subsidy amount</w:t>
      </w:r>
      <w:bookmarkEnd w:id="11"/>
    </w:p>
    <w:p w:rsidR="003249DB" w:rsidRPr="006E534D" w:rsidRDefault="003249DB" w:rsidP="00DB6ECB">
      <w:pPr>
        <w:pStyle w:val="ActHead3"/>
      </w:pPr>
      <w:bookmarkStart w:id="12" w:name="_Toc391635817"/>
      <w:r w:rsidRPr="006E534D">
        <w:rPr>
          <w:rStyle w:val="CharDivNo"/>
        </w:rPr>
        <w:t>Division</w:t>
      </w:r>
      <w:r w:rsidR="006E534D" w:rsidRPr="006E534D">
        <w:rPr>
          <w:rStyle w:val="CharDivNo"/>
        </w:rPr>
        <w:t> </w:t>
      </w:r>
      <w:r w:rsidR="00DB6ECB" w:rsidRPr="006E534D">
        <w:rPr>
          <w:rStyle w:val="CharDivNo"/>
        </w:rPr>
        <w:t>1</w:t>
      </w:r>
      <w:r w:rsidRPr="006E534D">
        <w:t>—</w:t>
      </w:r>
      <w:r w:rsidRPr="006E534D">
        <w:rPr>
          <w:rStyle w:val="CharDivText"/>
        </w:rPr>
        <w:t>Care recipients receiving residential care other than as respite care</w:t>
      </w:r>
      <w:bookmarkEnd w:id="12"/>
    </w:p>
    <w:p w:rsidR="00DB6ECB" w:rsidRPr="006E534D" w:rsidRDefault="005C2D07" w:rsidP="00DB6ECB">
      <w:pPr>
        <w:pStyle w:val="ActHead5"/>
      </w:pPr>
      <w:bookmarkStart w:id="13" w:name="_Toc391635818"/>
      <w:r w:rsidRPr="006E534D">
        <w:rPr>
          <w:rStyle w:val="CharSectno"/>
        </w:rPr>
        <w:t>5</w:t>
      </w:r>
      <w:r w:rsidR="00DB6ECB" w:rsidRPr="006E534D">
        <w:t xml:space="preserve">  Purpose of this Division</w:t>
      </w:r>
      <w:bookmarkEnd w:id="13"/>
    </w:p>
    <w:p w:rsidR="00DB6ECB" w:rsidRPr="006E534D" w:rsidRDefault="00DB6ECB" w:rsidP="00DB6ECB">
      <w:pPr>
        <w:pStyle w:val="subsection"/>
      </w:pPr>
      <w:r w:rsidRPr="006E534D">
        <w:tab/>
      </w:r>
      <w:r w:rsidRPr="006E534D">
        <w:tab/>
        <w:t>For subsection</w:t>
      </w:r>
      <w:r w:rsidR="006E534D" w:rsidRPr="006E534D">
        <w:t> </w:t>
      </w:r>
      <w:r w:rsidRPr="006E534D">
        <w:t>44</w:t>
      </w:r>
      <w:r w:rsidR="006E534D">
        <w:noBreakHyphen/>
      </w:r>
      <w:r w:rsidRPr="006E534D">
        <w:t>3(2) of the Act, this Division sets out the basic subsidy amount for a day for a care recipient who is being provided with residential care other than as respite care.</w:t>
      </w:r>
    </w:p>
    <w:p w:rsidR="00DB6ECB" w:rsidRPr="006E534D" w:rsidRDefault="005C2D07" w:rsidP="00DB6ECB">
      <w:pPr>
        <w:pStyle w:val="ActHead5"/>
      </w:pPr>
      <w:bookmarkStart w:id="14" w:name="_Toc391635819"/>
      <w:r w:rsidRPr="006E534D">
        <w:rPr>
          <w:rStyle w:val="CharSectno"/>
        </w:rPr>
        <w:t>6</w:t>
      </w:r>
      <w:r w:rsidR="00DB6ECB" w:rsidRPr="006E534D">
        <w:t xml:space="preserve">  Definitions</w:t>
      </w:r>
      <w:bookmarkEnd w:id="14"/>
    </w:p>
    <w:p w:rsidR="00DB6ECB" w:rsidRPr="006E534D" w:rsidRDefault="00DB6ECB" w:rsidP="00DB6ECB">
      <w:pPr>
        <w:pStyle w:val="subsection"/>
      </w:pPr>
      <w:r w:rsidRPr="006E534D">
        <w:tab/>
      </w:r>
      <w:r w:rsidRPr="006E534D">
        <w:tab/>
        <w:t>In this Division:</w:t>
      </w:r>
    </w:p>
    <w:p w:rsidR="00DB6ECB" w:rsidRPr="006E534D" w:rsidRDefault="00DB6ECB" w:rsidP="00DB6ECB">
      <w:pPr>
        <w:pStyle w:val="Definition"/>
      </w:pPr>
      <w:proofErr w:type="spellStart"/>
      <w:r w:rsidRPr="006E534D">
        <w:rPr>
          <w:b/>
          <w:i/>
        </w:rPr>
        <w:t>ACFI</w:t>
      </w:r>
      <w:proofErr w:type="spellEnd"/>
      <w:r w:rsidRPr="006E534D">
        <w:rPr>
          <w:b/>
          <w:i/>
        </w:rPr>
        <w:t xml:space="preserve"> classification </w:t>
      </w:r>
      <w:r w:rsidRPr="006E534D">
        <w:t xml:space="preserve">means a classification, or a renewal of a classification, of a care recipient under the </w:t>
      </w:r>
      <w:r w:rsidRPr="006E534D">
        <w:rPr>
          <w:i/>
        </w:rPr>
        <w:t>Aged Care Act 1997</w:t>
      </w:r>
      <w:r w:rsidRPr="006E534D">
        <w:t xml:space="preserve"> and:</w:t>
      </w:r>
    </w:p>
    <w:p w:rsidR="00DB6ECB" w:rsidRPr="006E534D" w:rsidRDefault="00DB6ECB" w:rsidP="00DB6ECB">
      <w:pPr>
        <w:pStyle w:val="paragraph"/>
      </w:pPr>
      <w:r w:rsidRPr="006E534D">
        <w:tab/>
        <w:t>(a)</w:t>
      </w:r>
      <w:r w:rsidRPr="006E534D">
        <w:tab/>
        <w:t xml:space="preserve">the </w:t>
      </w:r>
      <w:r w:rsidRPr="006E534D">
        <w:rPr>
          <w:i/>
        </w:rPr>
        <w:t>Classification Principles</w:t>
      </w:r>
      <w:r w:rsidR="006E534D" w:rsidRPr="006E534D">
        <w:rPr>
          <w:i/>
        </w:rPr>
        <w:t> </w:t>
      </w:r>
      <w:r w:rsidRPr="006E534D">
        <w:rPr>
          <w:i/>
        </w:rPr>
        <w:t>1997</w:t>
      </w:r>
      <w:r w:rsidRPr="006E534D">
        <w:t>,</w:t>
      </w:r>
      <w:r w:rsidRPr="006E534D">
        <w:rPr>
          <w:i/>
        </w:rPr>
        <w:t xml:space="preserve"> </w:t>
      </w:r>
      <w:r w:rsidRPr="006E534D">
        <w:t>as in force on or after the commencement of Schedule</w:t>
      </w:r>
      <w:r w:rsidR="006E534D" w:rsidRPr="006E534D">
        <w:t> </w:t>
      </w:r>
      <w:r w:rsidRPr="006E534D">
        <w:t xml:space="preserve">1 to the </w:t>
      </w:r>
      <w:r w:rsidRPr="006E534D">
        <w:rPr>
          <w:i/>
        </w:rPr>
        <w:t>Aged Care Amendment (Residential Care) Act 2007</w:t>
      </w:r>
      <w:r w:rsidRPr="006E534D">
        <w:t>;</w:t>
      </w:r>
      <w:r w:rsidRPr="006E534D">
        <w:rPr>
          <w:i/>
        </w:rPr>
        <w:t xml:space="preserve"> </w:t>
      </w:r>
      <w:r w:rsidRPr="006E534D">
        <w:t>or</w:t>
      </w:r>
    </w:p>
    <w:p w:rsidR="00DB6ECB" w:rsidRPr="006E534D" w:rsidRDefault="00DB6ECB" w:rsidP="00DB6ECB">
      <w:pPr>
        <w:pStyle w:val="paragraph"/>
      </w:pPr>
      <w:r w:rsidRPr="006E534D">
        <w:tab/>
        <w:t>(b)</w:t>
      </w:r>
      <w:r w:rsidRPr="006E534D">
        <w:tab/>
        <w:t xml:space="preserve">the </w:t>
      </w:r>
      <w:r w:rsidRPr="006E534D">
        <w:rPr>
          <w:i/>
        </w:rPr>
        <w:t>Classification Principles</w:t>
      </w:r>
      <w:r w:rsidR="006E534D" w:rsidRPr="006E534D">
        <w:rPr>
          <w:i/>
        </w:rPr>
        <w:t> </w:t>
      </w:r>
      <w:r w:rsidRPr="006E534D">
        <w:rPr>
          <w:i/>
        </w:rPr>
        <w:t>2014</w:t>
      </w:r>
      <w:r w:rsidRPr="006E534D">
        <w:t>.</w:t>
      </w:r>
    </w:p>
    <w:p w:rsidR="003249DB" w:rsidRPr="006E534D" w:rsidRDefault="005C2D07" w:rsidP="003249DB">
      <w:pPr>
        <w:pStyle w:val="ActHead5"/>
      </w:pPr>
      <w:bookmarkStart w:id="15" w:name="_Toc391635820"/>
      <w:r w:rsidRPr="006E534D">
        <w:rPr>
          <w:rStyle w:val="CharSectno"/>
        </w:rPr>
        <w:t>7</w:t>
      </w:r>
      <w:r w:rsidR="003249DB" w:rsidRPr="006E534D">
        <w:t xml:space="preserve">  </w:t>
      </w:r>
      <w:r w:rsidR="00146024" w:rsidRPr="006E534D">
        <w:t>B</w:t>
      </w:r>
      <w:r w:rsidR="003249DB" w:rsidRPr="006E534D">
        <w:t xml:space="preserve">asic subsidy amount for day on or after date of effect of </w:t>
      </w:r>
      <w:proofErr w:type="spellStart"/>
      <w:r w:rsidR="003249DB" w:rsidRPr="006E534D">
        <w:t>ACFI</w:t>
      </w:r>
      <w:proofErr w:type="spellEnd"/>
      <w:r w:rsidR="003249DB" w:rsidRPr="006E534D">
        <w:t xml:space="preserve"> classification</w:t>
      </w:r>
      <w:bookmarkEnd w:id="15"/>
    </w:p>
    <w:p w:rsidR="003249DB" w:rsidRPr="006E534D" w:rsidRDefault="003249DB" w:rsidP="00263BB3">
      <w:pPr>
        <w:pStyle w:val="subsection"/>
      </w:pPr>
      <w:r w:rsidRPr="006E534D">
        <w:tab/>
        <w:t>(1)</w:t>
      </w:r>
      <w:r w:rsidRPr="006E534D">
        <w:tab/>
        <w:t xml:space="preserve">This section applies in relation to a care recipient </w:t>
      </w:r>
      <w:r w:rsidR="00263BB3" w:rsidRPr="006E534D">
        <w:t xml:space="preserve">and a day if </w:t>
      </w:r>
      <w:r w:rsidRPr="006E534D">
        <w:t xml:space="preserve">the care recipient has an </w:t>
      </w:r>
      <w:proofErr w:type="spellStart"/>
      <w:r w:rsidRPr="006E534D">
        <w:t>ACFI</w:t>
      </w:r>
      <w:proofErr w:type="spellEnd"/>
      <w:r w:rsidRPr="006E534D">
        <w:t xml:space="preserve"> classification that is in effect</w:t>
      </w:r>
      <w:r w:rsidR="00833D5A" w:rsidRPr="006E534D">
        <w:t xml:space="preserve"> on the day</w:t>
      </w:r>
      <w:r w:rsidR="00263BB3" w:rsidRPr="006E534D">
        <w:t>.</w:t>
      </w:r>
    </w:p>
    <w:p w:rsidR="003249DB" w:rsidRPr="006E534D" w:rsidRDefault="003249DB" w:rsidP="003249DB">
      <w:pPr>
        <w:pStyle w:val="notetext"/>
      </w:pPr>
      <w:r w:rsidRPr="006E534D">
        <w:t>Note:</w:t>
      </w:r>
      <w:r w:rsidRPr="006E534D">
        <w:tab/>
        <w:t>For when a classification of a care recipient takes effect, see Division</w:t>
      </w:r>
      <w:r w:rsidR="006E534D" w:rsidRPr="006E534D">
        <w:t> </w:t>
      </w:r>
      <w:r w:rsidRPr="006E534D">
        <w:t>26 of the Act.</w:t>
      </w:r>
    </w:p>
    <w:p w:rsidR="003249DB" w:rsidRPr="006E534D" w:rsidRDefault="003249DB" w:rsidP="00833D5A">
      <w:pPr>
        <w:pStyle w:val="subsection"/>
      </w:pPr>
      <w:r w:rsidRPr="006E534D">
        <w:tab/>
        <w:t>(2)</w:t>
      </w:r>
      <w:r w:rsidRPr="006E534D">
        <w:tab/>
        <w:t>The basic subsidy amount for th</w:t>
      </w:r>
      <w:r w:rsidR="00833D5A" w:rsidRPr="006E534D">
        <w:t xml:space="preserve">e day for the care recipient is </w:t>
      </w:r>
      <w:r w:rsidRPr="006E534D">
        <w:t xml:space="preserve">the </w:t>
      </w:r>
      <w:proofErr w:type="spellStart"/>
      <w:r w:rsidRPr="006E534D">
        <w:t>ACFI</w:t>
      </w:r>
      <w:proofErr w:type="spellEnd"/>
      <w:r w:rsidRPr="006E534D">
        <w:t xml:space="preserve"> a</w:t>
      </w:r>
      <w:r w:rsidR="00833D5A" w:rsidRPr="006E534D">
        <w:t>mount for the care recipient.</w:t>
      </w:r>
    </w:p>
    <w:p w:rsidR="003249DB" w:rsidRPr="006E534D" w:rsidRDefault="003249DB" w:rsidP="003249DB">
      <w:pPr>
        <w:pStyle w:val="subsection"/>
      </w:pPr>
      <w:r w:rsidRPr="006E534D">
        <w:tab/>
        <w:t>(3)</w:t>
      </w:r>
      <w:r w:rsidRPr="006E534D">
        <w:tab/>
        <w:t xml:space="preserve">For </w:t>
      </w:r>
      <w:r w:rsidR="006E534D" w:rsidRPr="006E534D">
        <w:t>subsection (</w:t>
      </w:r>
      <w:r w:rsidR="00833D5A" w:rsidRPr="006E534D">
        <w:t>2)</w:t>
      </w:r>
      <w:r w:rsidRPr="006E534D">
        <w:t xml:space="preserve">, the </w:t>
      </w:r>
      <w:proofErr w:type="spellStart"/>
      <w:r w:rsidRPr="006E534D">
        <w:t>ACFI</w:t>
      </w:r>
      <w:proofErr w:type="spellEnd"/>
      <w:r w:rsidRPr="006E534D">
        <w:t xml:space="preserve"> amount for the care recipient is the sum of the domain amounts for each domain category in the care recipient’s </w:t>
      </w:r>
      <w:proofErr w:type="spellStart"/>
      <w:r w:rsidRPr="006E534D">
        <w:t>ACFI</w:t>
      </w:r>
      <w:proofErr w:type="spellEnd"/>
      <w:r w:rsidRPr="006E534D">
        <w:t xml:space="preserve"> classification, as set out in the following table.</w:t>
      </w:r>
    </w:p>
    <w:p w:rsidR="003249DB" w:rsidRPr="006E534D" w:rsidRDefault="003249DB" w:rsidP="003249DB">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76"/>
        <w:gridCol w:w="3119"/>
        <w:gridCol w:w="2788"/>
      </w:tblGrid>
      <w:tr w:rsidR="003249DB" w:rsidRPr="006E534D" w:rsidTr="00F073A3">
        <w:trPr>
          <w:tblHeader/>
        </w:trPr>
        <w:tc>
          <w:tcPr>
            <w:tcW w:w="7183"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proofErr w:type="spellStart"/>
            <w:r w:rsidRPr="006E534D">
              <w:t>ACFI</w:t>
            </w:r>
            <w:proofErr w:type="spellEnd"/>
            <w:r w:rsidRPr="006E534D">
              <w:t xml:space="preserve"> amounts</w:t>
            </w:r>
          </w:p>
        </w:tc>
      </w:tr>
      <w:tr w:rsidR="003249DB" w:rsidRPr="006E534D" w:rsidTr="00F073A3">
        <w:trPr>
          <w:tblHeader/>
        </w:trPr>
        <w:tc>
          <w:tcPr>
            <w:tcW w:w="1276"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3119"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Domain category</w:t>
            </w:r>
          </w:p>
        </w:tc>
        <w:tc>
          <w:tcPr>
            <w:tcW w:w="2788"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Domain amount</w:t>
            </w:r>
            <w:r w:rsidR="003345AC" w:rsidRPr="006E534D">
              <w:t xml:space="preserve"> ($)</w:t>
            </w:r>
          </w:p>
        </w:tc>
      </w:tr>
      <w:tr w:rsidR="003249DB" w:rsidRPr="006E534D" w:rsidTr="00F073A3">
        <w:tc>
          <w:tcPr>
            <w:tcW w:w="1276" w:type="dxa"/>
            <w:tcBorders>
              <w:top w:val="single" w:sz="12" w:space="0" w:color="auto"/>
            </w:tcBorders>
            <w:shd w:val="clear" w:color="auto" w:fill="auto"/>
          </w:tcPr>
          <w:p w:rsidR="003249DB" w:rsidRPr="006E534D" w:rsidRDefault="003249DB" w:rsidP="00F073A3">
            <w:pPr>
              <w:pStyle w:val="Tabletext"/>
            </w:pPr>
            <w:r w:rsidRPr="006E534D">
              <w:t>1</w:t>
            </w:r>
          </w:p>
        </w:tc>
        <w:tc>
          <w:tcPr>
            <w:tcW w:w="3119" w:type="dxa"/>
            <w:tcBorders>
              <w:top w:val="single" w:sz="12" w:space="0" w:color="auto"/>
            </w:tcBorders>
            <w:shd w:val="clear" w:color="auto" w:fill="auto"/>
          </w:tcPr>
          <w:p w:rsidR="003249DB" w:rsidRPr="006E534D" w:rsidRDefault="003249DB" w:rsidP="00F073A3">
            <w:pPr>
              <w:pStyle w:val="Tabletext"/>
            </w:pPr>
            <w:r w:rsidRPr="006E534D">
              <w:t xml:space="preserve">Nil </w:t>
            </w:r>
            <w:proofErr w:type="spellStart"/>
            <w:r w:rsidRPr="006E534D">
              <w:t>ADL</w:t>
            </w:r>
            <w:proofErr w:type="spellEnd"/>
            <w:r w:rsidRPr="006E534D">
              <w:t xml:space="preserve"> category</w:t>
            </w:r>
          </w:p>
        </w:tc>
        <w:tc>
          <w:tcPr>
            <w:tcW w:w="2788" w:type="dxa"/>
            <w:tcBorders>
              <w:top w:val="single" w:sz="12" w:space="0" w:color="auto"/>
            </w:tcBorders>
            <w:shd w:val="clear" w:color="auto" w:fill="auto"/>
          </w:tcPr>
          <w:p w:rsidR="003249DB" w:rsidRPr="006E534D" w:rsidRDefault="003249DB" w:rsidP="00F073A3">
            <w:pPr>
              <w:pStyle w:val="Tabletext"/>
              <w:jc w:val="right"/>
            </w:pPr>
            <w:r w:rsidRPr="006E534D">
              <w:t>0.00</w:t>
            </w:r>
          </w:p>
        </w:tc>
      </w:tr>
      <w:tr w:rsidR="003249DB" w:rsidRPr="006E534D" w:rsidTr="00F073A3">
        <w:tc>
          <w:tcPr>
            <w:tcW w:w="1276" w:type="dxa"/>
            <w:tcBorders>
              <w:bottom w:val="single" w:sz="4" w:space="0" w:color="auto"/>
            </w:tcBorders>
            <w:shd w:val="clear" w:color="auto" w:fill="auto"/>
          </w:tcPr>
          <w:p w:rsidR="003249DB" w:rsidRPr="006E534D" w:rsidRDefault="003249DB" w:rsidP="00F073A3">
            <w:pPr>
              <w:pStyle w:val="Tabletext"/>
            </w:pPr>
            <w:r w:rsidRPr="006E534D">
              <w:t>2</w:t>
            </w:r>
          </w:p>
        </w:tc>
        <w:tc>
          <w:tcPr>
            <w:tcW w:w="3119" w:type="dxa"/>
            <w:tcBorders>
              <w:bottom w:val="single" w:sz="4" w:space="0" w:color="auto"/>
            </w:tcBorders>
            <w:shd w:val="clear" w:color="auto" w:fill="auto"/>
          </w:tcPr>
          <w:p w:rsidR="003249DB" w:rsidRPr="006E534D" w:rsidRDefault="003249DB" w:rsidP="00F073A3">
            <w:pPr>
              <w:pStyle w:val="Tabletext"/>
            </w:pPr>
            <w:r w:rsidRPr="006E534D">
              <w:t xml:space="preserve">Low </w:t>
            </w:r>
            <w:proofErr w:type="spellStart"/>
            <w:r w:rsidRPr="006E534D">
              <w:t>ADL</w:t>
            </w:r>
            <w:proofErr w:type="spellEnd"/>
            <w:r w:rsidRPr="006E534D">
              <w:t xml:space="preserve"> category</w:t>
            </w:r>
          </w:p>
        </w:tc>
        <w:tc>
          <w:tcPr>
            <w:tcW w:w="2788" w:type="dxa"/>
            <w:tcBorders>
              <w:bottom w:val="single" w:sz="4" w:space="0" w:color="auto"/>
            </w:tcBorders>
            <w:shd w:val="clear" w:color="auto" w:fill="auto"/>
          </w:tcPr>
          <w:p w:rsidR="003249DB" w:rsidRPr="006E534D" w:rsidRDefault="00E53E1C" w:rsidP="00F073A3">
            <w:pPr>
              <w:pStyle w:val="Tabletext"/>
              <w:jc w:val="right"/>
            </w:pPr>
            <w:r w:rsidRPr="006E534D">
              <w:t>35.65</w:t>
            </w:r>
          </w:p>
        </w:tc>
      </w:tr>
      <w:tr w:rsidR="003249DB" w:rsidRPr="006E534D" w:rsidTr="00F073A3">
        <w:tc>
          <w:tcPr>
            <w:tcW w:w="1276" w:type="dxa"/>
            <w:shd w:val="clear" w:color="auto" w:fill="auto"/>
          </w:tcPr>
          <w:p w:rsidR="003249DB" w:rsidRPr="006E534D" w:rsidRDefault="003249DB" w:rsidP="00F073A3">
            <w:pPr>
              <w:pStyle w:val="Tabletext"/>
            </w:pPr>
            <w:r w:rsidRPr="006E534D">
              <w:t>3</w:t>
            </w:r>
          </w:p>
        </w:tc>
        <w:tc>
          <w:tcPr>
            <w:tcW w:w="3119" w:type="dxa"/>
            <w:shd w:val="clear" w:color="auto" w:fill="auto"/>
          </w:tcPr>
          <w:p w:rsidR="003249DB" w:rsidRPr="006E534D" w:rsidRDefault="003249DB" w:rsidP="00F073A3">
            <w:pPr>
              <w:pStyle w:val="Tabletext"/>
            </w:pPr>
            <w:r w:rsidRPr="006E534D">
              <w:t xml:space="preserve">Medium </w:t>
            </w:r>
            <w:proofErr w:type="spellStart"/>
            <w:r w:rsidRPr="006E534D">
              <w:t>ADL</w:t>
            </w:r>
            <w:proofErr w:type="spellEnd"/>
            <w:r w:rsidRPr="006E534D">
              <w:t xml:space="preserve"> category</w:t>
            </w:r>
          </w:p>
        </w:tc>
        <w:tc>
          <w:tcPr>
            <w:tcW w:w="2788" w:type="dxa"/>
            <w:shd w:val="clear" w:color="auto" w:fill="auto"/>
          </w:tcPr>
          <w:p w:rsidR="003249DB" w:rsidRPr="006E534D" w:rsidRDefault="00E53E1C" w:rsidP="00F073A3">
            <w:pPr>
              <w:pStyle w:val="Tabletext"/>
              <w:jc w:val="right"/>
            </w:pPr>
            <w:r w:rsidRPr="006E534D">
              <w:t>77.61</w:t>
            </w:r>
          </w:p>
        </w:tc>
      </w:tr>
      <w:tr w:rsidR="003249DB" w:rsidRPr="006E534D" w:rsidTr="00F073A3">
        <w:tc>
          <w:tcPr>
            <w:tcW w:w="1276" w:type="dxa"/>
            <w:shd w:val="clear" w:color="auto" w:fill="auto"/>
          </w:tcPr>
          <w:p w:rsidR="003249DB" w:rsidRPr="006E534D" w:rsidRDefault="003249DB" w:rsidP="00F073A3">
            <w:pPr>
              <w:pStyle w:val="Tabletext"/>
            </w:pPr>
            <w:r w:rsidRPr="006E534D">
              <w:t>4</w:t>
            </w:r>
          </w:p>
        </w:tc>
        <w:tc>
          <w:tcPr>
            <w:tcW w:w="3119" w:type="dxa"/>
            <w:shd w:val="clear" w:color="auto" w:fill="auto"/>
          </w:tcPr>
          <w:p w:rsidR="003249DB" w:rsidRPr="006E534D" w:rsidRDefault="003249DB" w:rsidP="00F073A3">
            <w:pPr>
              <w:pStyle w:val="Tabletext"/>
            </w:pPr>
            <w:r w:rsidRPr="006E534D">
              <w:t xml:space="preserve">High </w:t>
            </w:r>
            <w:proofErr w:type="spellStart"/>
            <w:r w:rsidRPr="006E534D">
              <w:t>ADL</w:t>
            </w:r>
            <w:proofErr w:type="spellEnd"/>
            <w:r w:rsidRPr="006E534D">
              <w:t xml:space="preserve"> category</w:t>
            </w:r>
          </w:p>
        </w:tc>
        <w:tc>
          <w:tcPr>
            <w:tcW w:w="2788" w:type="dxa"/>
            <w:shd w:val="clear" w:color="auto" w:fill="auto"/>
          </w:tcPr>
          <w:p w:rsidR="003249DB" w:rsidRPr="006E534D" w:rsidRDefault="00E53E1C" w:rsidP="00F073A3">
            <w:pPr>
              <w:pStyle w:val="Tabletext"/>
              <w:jc w:val="right"/>
            </w:pPr>
            <w:r w:rsidRPr="006E534D">
              <w:t>107.52</w:t>
            </w:r>
          </w:p>
        </w:tc>
      </w:tr>
      <w:tr w:rsidR="003249DB" w:rsidRPr="006E534D" w:rsidTr="00F073A3">
        <w:tc>
          <w:tcPr>
            <w:tcW w:w="1276" w:type="dxa"/>
            <w:shd w:val="clear" w:color="auto" w:fill="auto"/>
          </w:tcPr>
          <w:p w:rsidR="003249DB" w:rsidRPr="006E534D" w:rsidRDefault="003249DB" w:rsidP="00F073A3">
            <w:pPr>
              <w:pStyle w:val="Tabletext"/>
            </w:pPr>
            <w:r w:rsidRPr="006E534D">
              <w:t>5</w:t>
            </w:r>
          </w:p>
        </w:tc>
        <w:tc>
          <w:tcPr>
            <w:tcW w:w="3119" w:type="dxa"/>
            <w:shd w:val="clear" w:color="auto" w:fill="auto"/>
          </w:tcPr>
          <w:p w:rsidR="003249DB" w:rsidRPr="006E534D" w:rsidRDefault="003249DB" w:rsidP="00F073A3">
            <w:pPr>
              <w:pStyle w:val="Tabletext"/>
            </w:pPr>
            <w:r w:rsidRPr="006E534D">
              <w:t>Nil behaviour category</w:t>
            </w:r>
          </w:p>
        </w:tc>
        <w:tc>
          <w:tcPr>
            <w:tcW w:w="2788" w:type="dxa"/>
            <w:shd w:val="clear" w:color="auto" w:fill="auto"/>
          </w:tcPr>
          <w:p w:rsidR="003249DB" w:rsidRPr="006E534D" w:rsidRDefault="003249DB" w:rsidP="00F073A3">
            <w:pPr>
              <w:pStyle w:val="Tabletext"/>
              <w:jc w:val="right"/>
            </w:pPr>
            <w:r w:rsidRPr="006E534D">
              <w:t>0.00</w:t>
            </w:r>
          </w:p>
        </w:tc>
      </w:tr>
      <w:tr w:rsidR="003249DB" w:rsidRPr="006E534D" w:rsidTr="00F073A3">
        <w:tc>
          <w:tcPr>
            <w:tcW w:w="1276" w:type="dxa"/>
            <w:shd w:val="clear" w:color="auto" w:fill="auto"/>
          </w:tcPr>
          <w:p w:rsidR="003249DB" w:rsidRPr="006E534D" w:rsidRDefault="003249DB" w:rsidP="00F073A3">
            <w:pPr>
              <w:pStyle w:val="Tabletext"/>
            </w:pPr>
            <w:r w:rsidRPr="006E534D">
              <w:t>6</w:t>
            </w:r>
          </w:p>
        </w:tc>
        <w:tc>
          <w:tcPr>
            <w:tcW w:w="3119" w:type="dxa"/>
            <w:shd w:val="clear" w:color="auto" w:fill="auto"/>
          </w:tcPr>
          <w:p w:rsidR="003249DB" w:rsidRPr="006E534D" w:rsidRDefault="003249DB" w:rsidP="00F073A3">
            <w:pPr>
              <w:pStyle w:val="Tabletext"/>
            </w:pPr>
            <w:r w:rsidRPr="006E534D">
              <w:t>Low behaviour category</w:t>
            </w:r>
          </w:p>
        </w:tc>
        <w:tc>
          <w:tcPr>
            <w:tcW w:w="2788" w:type="dxa"/>
            <w:shd w:val="clear" w:color="auto" w:fill="auto"/>
          </w:tcPr>
          <w:p w:rsidR="003249DB" w:rsidRPr="006E534D" w:rsidRDefault="00E53E1C" w:rsidP="00F073A3">
            <w:pPr>
              <w:pStyle w:val="Tabletext"/>
              <w:jc w:val="right"/>
            </w:pPr>
            <w:r w:rsidRPr="006E534D">
              <w:t>8.14</w:t>
            </w:r>
          </w:p>
        </w:tc>
      </w:tr>
      <w:tr w:rsidR="003249DB" w:rsidRPr="006E534D" w:rsidTr="00F073A3">
        <w:tc>
          <w:tcPr>
            <w:tcW w:w="1276" w:type="dxa"/>
            <w:shd w:val="clear" w:color="auto" w:fill="auto"/>
          </w:tcPr>
          <w:p w:rsidR="003249DB" w:rsidRPr="006E534D" w:rsidRDefault="003249DB" w:rsidP="00F073A3">
            <w:pPr>
              <w:pStyle w:val="Tabletext"/>
            </w:pPr>
            <w:r w:rsidRPr="006E534D">
              <w:t>7</w:t>
            </w:r>
          </w:p>
        </w:tc>
        <w:tc>
          <w:tcPr>
            <w:tcW w:w="3119" w:type="dxa"/>
            <w:shd w:val="clear" w:color="auto" w:fill="auto"/>
          </w:tcPr>
          <w:p w:rsidR="003249DB" w:rsidRPr="006E534D" w:rsidRDefault="003249DB" w:rsidP="00F073A3">
            <w:pPr>
              <w:pStyle w:val="Tabletext"/>
            </w:pPr>
            <w:r w:rsidRPr="006E534D">
              <w:t>Medium behaviour category</w:t>
            </w:r>
          </w:p>
        </w:tc>
        <w:tc>
          <w:tcPr>
            <w:tcW w:w="2788" w:type="dxa"/>
            <w:shd w:val="clear" w:color="auto" w:fill="auto"/>
          </w:tcPr>
          <w:p w:rsidR="003249DB" w:rsidRPr="006E534D" w:rsidRDefault="00E53E1C" w:rsidP="00F073A3">
            <w:pPr>
              <w:pStyle w:val="Tabletext"/>
              <w:jc w:val="right"/>
            </w:pPr>
            <w:r w:rsidRPr="006E534D">
              <w:t>16</w:t>
            </w:r>
            <w:r w:rsidR="003249DB" w:rsidRPr="006E534D">
              <w:t>.88</w:t>
            </w:r>
          </w:p>
        </w:tc>
      </w:tr>
      <w:tr w:rsidR="003249DB" w:rsidRPr="006E534D" w:rsidTr="00F073A3">
        <w:tc>
          <w:tcPr>
            <w:tcW w:w="1276" w:type="dxa"/>
            <w:shd w:val="clear" w:color="auto" w:fill="auto"/>
          </w:tcPr>
          <w:p w:rsidR="003249DB" w:rsidRPr="006E534D" w:rsidRDefault="003249DB" w:rsidP="00F073A3">
            <w:pPr>
              <w:pStyle w:val="Tabletext"/>
            </w:pPr>
            <w:r w:rsidRPr="006E534D">
              <w:t>8</w:t>
            </w:r>
          </w:p>
        </w:tc>
        <w:tc>
          <w:tcPr>
            <w:tcW w:w="3119" w:type="dxa"/>
            <w:shd w:val="clear" w:color="auto" w:fill="auto"/>
          </w:tcPr>
          <w:p w:rsidR="003249DB" w:rsidRPr="006E534D" w:rsidRDefault="003345AC" w:rsidP="00F073A3">
            <w:pPr>
              <w:pStyle w:val="Tabletext"/>
            </w:pPr>
            <w:r w:rsidRPr="006E534D">
              <w:t>High behaviour category</w:t>
            </w:r>
          </w:p>
        </w:tc>
        <w:tc>
          <w:tcPr>
            <w:tcW w:w="2788" w:type="dxa"/>
            <w:shd w:val="clear" w:color="auto" w:fill="auto"/>
          </w:tcPr>
          <w:p w:rsidR="003249DB" w:rsidRPr="006E534D" w:rsidRDefault="00E53E1C" w:rsidP="00F073A3">
            <w:pPr>
              <w:pStyle w:val="Tabletext"/>
              <w:jc w:val="right"/>
            </w:pPr>
            <w:r w:rsidRPr="006E534D">
              <w:t>35.20</w:t>
            </w:r>
          </w:p>
        </w:tc>
      </w:tr>
      <w:tr w:rsidR="003249DB" w:rsidRPr="006E534D" w:rsidTr="00F073A3">
        <w:tc>
          <w:tcPr>
            <w:tcW w:w="1276" w:type="dxa"/>
            <w:shd w:val="clear" w:color="auto" w:fill="auto"/>
          </w:tcPr>
          <w:p w:rsidR="003249DB" w:rsidRPr="006E534D" w:rsidRDefault="003249DB" w:rsidP="00F073A3">
            <w:pPr>
              <w:pStyle w:val="Tabletext"/>
            </w:pPr>
            <w:r w:rsidRPr="006E534D">
              <w:lastRenderedPageBreak/>
              <w:t>9</w:t>
            </w:r>
          </w:p>
        </w:tc>
        <w:tc>
          <w:tcPr>
            <w:tcW w:w="3119" w:type="dxa"/>
            <w:shd w:val="clear" w:color="auto" w:fill="auto"/>
          </w:tcPr>
          <w:p w:rsidR="003249DB" w:rsidRPr="006E534D" w:rsidRDefault="003249DB" w:rsidP="00F073A3">
            <w:pPr>
              <w:pStyle w:val="Tabletext"/>
            </w:pPr>
            <w:r w:rsidRPr="006E534D">
              <w:t xml:space="preserve">Nil </w:t>
            </w:r>
            <w:proofErr w:type="spellStart"/>
            <w:r w:rsidRPr="006E534D">
              <w:t>CHC</w:t>
            </w:r>
            <w:proofErr w:type="spellEnd"/>
            <w:r w:rsidRPr="006E534D">
              <w:t xml:space="preserve"> category</w:t>
            </w:r>
          </w:p>
        </w:tc>
        <w:tc>
          <w:tcPr>
            <w:tcW w:w="2788" w:type="dxa"/>
            <w:shd w:val="clear" w:color="auto" w:fill="auto"/>
          </w:tcPr>
          <w:p w:rsidR="003249DB" w:rsidRPr="006E534D" w:rsidRDefault="003249DB" w:rsidP="00F073A3">
            <w:pPr>
              <w:pStyle w:val="Tabletext"/>
              <w:jc w:val="right"/>
            </w:pPr>
            <w:r w:rsidRPr="006E534D">
              <w:t>0.00</w:t>
            </w:r>
          </w:p>
        </w:tc>
      </w:tr>
      <w:tr w:rsidR="003249DB" w:rsidRPr="006E534D" w:rsidTr="00F073A3">
        <w:tc>
          <w:tcPr>
            <w:tcW w:w="1276" w:type="dxa"/>
            <w:shd w:val="clear" w:color="auto" w:fill="auto"/>
          </w:tcPr>
          <w:p w:rsidR="003249DB" w:rsidRPr="006E534D" w:rsidRDefault="003249DB" w:rsidP="00F073A3">
            <w:pPr>
              <w:pStyle w:val="Tabletext"/>
            </w:pPr>
            <w:r w:rsidRPr="006E534D">
              <w:t>10</w:t>
            </w:r>
          </w:p>
        </w:tc>
        <w:tc>
          <w:tcPr>
            <w:tcW w:w="3119" w:type="dxa"/>
            <w:shd w:val="clear" w:color="auto" w:fill="auto"/>
          </w:tcPr>
          <w:p w:rsidR="003249DB" w:rsidRPr="006E534D" w:rsidRDefault="003249DB" w:rsidP="00F073A3">
            <w:pPr>
              <w:pStyle w:val="Tabletext"/>
            </w:pPr>
            <w:r w:rsidRPr="006E534D">
              <w:t xml:space="preserve">Low </w:t>
            </w:r>
            <w:proofErr w:type="spellStart"/>
            <w:r w:rsidRPr="006E534D">
              <w:t>CHC</w:t>
            </w:r>
            <w:proofErr w:type="spellEnd"/>
            <w:r w:rsidRPr="006E534D">
              <w:t xml:space="preserve"> category</w:t>
            </w:r>
          </w:p>
        </w:tc>
        <w:tc>
          <w:tcPr>
            <w:tcW w:w="2788" w:type="dxa"/>
            <w:shd w:val="clear" w:color="auto" w:fill="auto"/>
          </w:tcPr>
          <w:p w:rsidR="003249DB" w:rsidRPr="006E534D" w:rsidRDefault="00E53E1C" w:rsidP="00F073A3">
            <w:pPr>
              <w:pStyle w:val="Tabletext"/>
              <w:jc w:val="right"/>
            </w:pPr>
            <w:r w:rsidRPr="006E534D">
              <w:t>16.04</w:t>
            </w:r>
          </w:p>
        </w:tc>
      </w:tr>
      <w:tr w:rsidR="003249DB" w:rsidRPr="006E534D" w:rsidTr="00F073A3">
        <w:tc>
          <w:tcPr>
            <w:tcW w:w="1276" w:type="dxa"/>
            <w:shd w:val="clear" w:color="auto" w:fill="auto"/>
          </w:tcPr>
          <w:p w:rsidR="003249DB" w:rsidRPr="006E534D" w:rsidRDefault="003249DB" w:rsidP="00F073A3">
            <w:pPr>
              <w:pStyle w:val="Tabletext"/>
            </w:pPr>
            <w:r w:rsidRPr="006E534D">
              <w:t>11</w:t>
            </w:r>
          </w:p>
        </w:tc>
        <w:tc>
          <w:tcPr>
            <w:tcW w:w="3119" w:type="dxa"/>
            <w:shd w:val="clear" w:color="auto" w:fill="auto"/>
          </w:tcPr>
          <w:p w:rsidR="003249DB" w:rsidRPr="006E534D" w:rsidRDefault="003249DB" w:rsidP="00F073A3">
            <w:pPr>
              <w:pStyle w:val="Tabletext"/>
            </w:pPr>
            <w:r w:rsidRPr="006E534D">
              <w:t xml:space="preserve">Medium </w:t>
            </w:r>
            <w:proofErr w:type="spellStart"/>
            <w:r w:rsidRPr="006E534D">
              <w:t>CHC</w:t>
            </w:r>
            <w:proofErr w:type="spellEnd"/>
            <w:r w:rsidRPr="006E534D">
              <w:t xml:space="preserve"> category</w:t>
            </w:r>
          </w:p>
        </w:tc>
        <w:tc>
          <w:tcPr>
            <w:tcW w:w="2788" w:type="dxa"/>
            <w:shd w:val="clear" w:color="auto" w:fill="auto"/>
          </w:tcPr>
          <w:p w:rsidR="003249DB" w:rsidRPr="006E534D" w:rsidRDefault="00E53E1C" w:rsidP="00F073A3">
            <w:pPr>
              <w:pStyle w:val="Tabletext"/>
              <w:jc w:val="right"/>
            </w:pPr>
            <w:r w:rsidRPr="006E534D">
              <w:t>45.68</w:t>
            </w:r>
          </w:p>
        </w:tc>
      </w:tr>
      <w:tr w:rsidR="003249DB" w:rsidRPr="006E534D" w:rsidTr="00F073A3">
        <w:tc>
          <w:tcPr>
            <w:tcW w:w="1276" w:type="dxa"/>
            <w:tcBorders>
              <w:bottom w:val="single" w:sz="12" w:space="0" w:color="auto"/>
            </w:tcBorders>
            <w:shd w:val="clear" w:color="auto" w:fill="auto"/>
          </w:tcPr>
          <w:p w:rsidR="003249DB" w:rsidRPr="006E534D" w:rsidRDefault="003249DB" w:rsidP="00F073A3">
            <w:pPr>
              <w:pStyle w:val="Tabletext"/>
            </w:pPr>
            <w:r w:rsidRPr="006E534D">
              <w:t>12</w:t>
            </w:r>
          </w:p>
        </w:tc>
        <w:tc>
          <w:tcPr>
            <w:tcW w:w="3119" w:type="dxa"/>
            <w:tcBorders>
              <w:bottom w:val="single" w:sz="12" w:space="0" w:color="auto"/>
            </w:tcBorders>
            <w:shd w:val="clear" w:color="auto" w:fill="auto"/>
          </w:tcPr>
          <w:p w:rsidR="003249DB" w:rsidRPr="006E534D" w:rsidRDefault="003249DB" w:rsidP="00F073A3">
            <w:pPr>
              <w:pStyle w:val="Tabletext"/>
            </w:pPr>
            <w:r w:rsidRPr="006E534D">
              <w:t xml:space="preserve">High </w:t>
            </w:r>
            <w:proofErr w:type="spellStart"/>
            <w:r w:rsidRPr="006E534D">
              <w:t>CHC</w:t>
            </w:r>
            <w:proofErr w:type="spellEnd"/>
            <w:r w:rsidRPr="006E534D">
              <w:t xml:space="preserve"> category</w:t>
            </w:r>
          </w:p>
        </w:tc>
        <w:tc>
          <w:tcPr>
            <w:tcW w:w="2788" w:type="dxa"/>
            <w:tcBorders>
              <w:bottom w:val="single" w:sz="12" w:space="0" w:color="auto"/>
            </w:tcBorders>
            <w:shd w:val="clear" w:color="auto" w:fill="auto"/>
          </w:tcPr>
          <w:p w:rsidR="003249DB" w:rsidRPr="006E534D" w:rsidRDefault="00E53E1C" w:rsidP="00F073A3">
            <w:pPr>
              <w:pStyle w:val="Tabletext"/>
              <w:jc w:val="right"/>
            </w:pPr>
            <w:r w:rsidRPr="006E534D">
              <w:t>65.96</w:t>
            </w:r>
          </w:p>
        </w:tc>
      </w:tr>
    </w:tbl>
    <w:p w:rsidR="003249DB" w:rsidRPr="006E534D" w:rsidRDefault="005C2D07" w:rsidP="003249DB">
      <w:pPr>
        <w:pStyle w:val="ActHead5"/>
      </w:pPr>
      <w:bookmarkStart w:id="16" w:name="_Toc391635821"/>
      <w:r w:rsidRPr="006E534D">
        <w:rPr>
          <w:rStyle w:val="CharSectno"/>
        </w:rPr>
        <w:t>8</w:t>
      </w:r>
      <w:r w:rsidR="003249DB" w:rsidRPr="006E534D">
        <w:t xml:space="preserve">  </w:t>
      </w:r>
      <w:r w:rsidR="00C07B7A" w:rsidRPr="006E534D">
        <w:t>B</w:t>
      </w:r>
      <w:r w:rsidR="003249DB" w:rsidRPr="006E534D">
        <w:t xml:space="preserve">asic subsidy amount for day before date of effect of </w:t>
      </w:r>
      <w:proofErr w:type="spellStart"/>
      <w:r w:rsidR="003249DB" w:rsidRPr="006E534D">
        <w:t>ACFI</w:t>
      </w:r>
      <w:proofErr w:type="spellEnd"/>
      <w:r w:rsidR="003249DB" w:rsidRPr="006E534D">
        <w:t xml:space="preserve"> classification</w:t>
      </w:r>
      <w:r w:rsidR="00C07B7A" w:rsidRPr="006E534D">
        <w:t>—late receipt of appraisal or reappraisal</w:t>
      </w:r>
      <w:bookmarkEnd w:id="16"/>
    </w:p>
    <w:p w:rsidR="003249DB" w:rsidRPr="006E534D" w:rsidRDefault="003249DB" w:rsidP="003249DB">
      <w:pPr>
        <w:pStyle w:val="SubsectionHead"/>
      </w:pPr>
      <w:r w:rsidRPr="006E534D">
        <w:t>Appraisal or reappraisal received within 3 months after end of appraisal or reappraisal period</w:t>
      </w:r>
    </w:p>
    <w:p w:rsidR="003249DB" w:rsidRPr="006E534D" w:rsidRDefault="003249DB" w:rsidP="003249DB">
      <w:pPr>
        <w:pStyle w:val="subsection"/>
      </w:pPr>
      <w:r w:rsidRPr="006E534D">
        <w:tab/>
        <w:t>(1)</w:t>
      </w:r>
      <w:r w:rsidRPr="006E534D">
        <w:tab/>
      </w:r>
      <w:r w:rsidR="006E534D" w:rsidRPr="006E534D">
        <w:t>Subsection (</w:t>
      </w:r>
      <w:r w:rsidRPr="006E534D">
        <w:t>2) applies in relation to a care recipient and a day if:</w:t>
      </w:r>
    </w:p>
    <w:p w:rsidR="003249DB" w:rsidRPr="006E534D" w:rsidRDefault="003249DB" w:rsidP="003249DB">
      <w:pPr>
        <w:pStyle w:val="paragraph"/>
      </w:pPr>
      <w:r w:rsidRPr="006E534D">
        <w:tab/>
        <w:t>(a)</w:t>
      </w:r>
      <w:r w:rsidRPr="006E534D">
        <w:tab/>
        <w:t>on the day, the care recipient is taken, under subsection</w:t>
      </w:r>
      <w:r w:rsidR="006E534D" w:rsidRPr="006E534D">
        <w:t> </w:t>
      </w:r>
      <w:r w:rsidRPr="006E534D">
        <w:t>25</w:t>
      </w:r>
      <w:r w:rsidR="006E534D">
        <w:noBreakHyphen/>
      </w:r>
      <w:r w:rsidRPr="006E534D">
        <w:t>1(4) of the Act, to have been classified at the lowest applicable classification level; and</w:t>
      </w:r>
    </w:p>
    <w:p w:rsidR="003249DB" w:rsidRPr="006E534D" w:rsidRDefault="003249DB" w:rsidP="003249DB">
      <w:pPr>
        <w:pStyle w:val="paragraph"/>
      </w:pPr>
      <w:r w:rsidRPr="006E534D">
        <w:tab/>
        <w:t>(b)</w:t>
      </w:r>
      <w:r w:rsidRPr="006E534D">
        <w:tab/>
        <w:t>either:</w:t>
      </w:r>
    </w:p>
    <w:p w:rsidR="003249DB" w:rsidRPr="006E534D" w:rsidRDefault="003249DB" w:rsidP="003249DB">
      <w:pPr>
        <w:pStyle w:val="paragraphsub"/>
      </w:pPr>
      <w:r w:rsidRPr="006E534D">
        <w:tab/>
        <w:t>(</w:t>
      </w:r>
      <w:proofErr w:type="spellStart"/>
      <w:r w:rsidRPr="006E534D">
        <w:t>i</w:t>
      </w:r>
      <w:proofErr w:type="spellEnd"/>
      <w:r w:rsidRPr="006E534D">
        <w:t>)</w:t>
      </w:r>
      <w:r w:rsidRPr="006E534D">
        <w:tab/>
        <w:t xml:space="preserve">an appraisal in respect of the care recipient has been received by the Secretary in the 3 months beginning at the end of the period </w:t>
      </w:r>
      <w:r w:rsidR="006071C0" w:rsidRPr="006E534D">
        <w:t xml:space="preserve">referred to </w:t>
      </w:r>
      <w:r w:rsidRPr="006E534D">
        <w:t>in paragraph</w:t>
      </w:r>
      <w:r w:rsidR="006E534D" w:rsidRPr="006E534D">
        <w:t> </w:t>
      </w:r>
      <w:r w:rsidRPr="006E534D">
        <w:t>26</w:t>
      </w:r>
      <w:r w:rsidR="006E534D">
        <w:noBreakHyphen/>
      </w:r>
      <w:r w:rsidRPr="006E534D">
        <w:t>1(a) or (b) of the Act (whichever is applicable); or</w:t>
      </w:r>
    </w:p>
    <w:p w:rsidR="003249DB" w:rsidRPr="006E534D" w:rsidRDefault="003249DB" w:rsidP="003249DB">
      <w:pPr>
        <w:pStyle w:val="paragraphsub"/>
      </w:pPr>
      <w:r w:rsidRPr="006E534D">
        <w:tab/>
        <w:t>(ii)</w:t>
      </w:r>
      <w:r w:rsidRPr="006E534D">
        <w:tab/>
        <w:t>a reappraisal in respect of the care recipient has been received by the Secretary in the 3 months beginning at the end of the reappraisal period for the classification determined under section</w:t>
      </w:r>
      <w:r w:rsidR="006E534D" w:rsidRPr="006E534D">
        <w:t> </w:t>
      </w:r>
      <w:r w:rsidRPr="006E534D">
        <w:t>27</w:t>
      </w:r>
      <w:r w:rsidR="006E534D">
        <w:noBreakHyphen/>
      </w:r>
      <w:r w:rsidRPr="006E534D">
        <w:t>2 of the Act.</w:t>
      </w:r>
    </w:p>
    <w:p w:rsidR="003249DB" w:rsidRPr="006E534D" w:rsidRDefault="003249DB" w:rsidP="003249DB">
      <w:pPr>
        <w:pStyle w:val="subsection"/>
      </w:pPr>
      <w:r w:rsidRPr="006E534D">
        <w:tab/>
        <w:t>(2)</w:t>
      </w:r>
      <w:r w:rsidRPr="006E534D">
        <w:tab/>
        <w:t>The basic subsidy amount for the day for the care recipient is:</w:t>
      </w:r>
    </w:p>
    <w:p w:rsidR="003249DB" w:rsidRPr="006E534D" w:rsidRDefault="003249DB" w:rsidP="003249DB">
      <w:pPr>
        <w:pStyle w:val="paragraph"/>
      </w:pPr>
      <w:r w:rsidRPr="006E534D">
        <w:tab/>
        <w:t>(a)</w:t>
      </w:r>
      <w:r w:rsidRPr="006E534D">
        <w:tab/>
        <w:t xml:space="preserve">if the </w:t>
      </w:r>
      <w:proofErr w:type="spellStart"/>
      <w:r w:rsidR="00DB6ECB" w:rsidRPr="006E534D">
        <w:t>ACFI</w:t>
      </w:r>
      <w:proofErr w:type="spellEnd"/>
      <w:r w:rsidR="00DB6ECB" w:rsidRPr="006E534D">
        <w:t xml:space="preserve"> </w:t>
      </w:r>
      <w:r w:rsidRPr="006E534D">
        <w:t>amount for the care recipient under section</w:t>
      </w:r>
      <w:r w:rsidR="006E534D" w:rsidRPr="006E534D">
        <w:t> </w:t>
      </w:r>
      <w:r w:rsidR="005C2D07" w:rsidRPr="006E534D">
        <w:t>7</w:t>
      </w:r>
      <w:r w:rsidR="00A01DE6" w:rsidRPr="006E534D">
        <w:t>,</w:t>
      </w:r>
      <w:r w:rsidRPr="006E534D">
        <w:t xml:space="preserve"> </w:t>
      </w:r>
      <w:r w:rsidR="00DB6ECB" w:rsidRPr="006E534D">
        <w:t xml:space="preserve">for the day the care recipient’s </w:t>
      </w:r>
      <w:proofErr w:type="spellStart"/>
      <w:r w:rsidR="00A01DE6" w:rsidRPr="006E534D">
        <w:t>ACFI</w:t>
      </w:r>
      <w:proofErr w:type="spellEnd"/>
      <w:r w:rsidR="00A01DE6" w:rsidRPr="006E534D">
        <w:t xml:space="preserve"> classification takes effect, </w:t>
      </w:r>
      <w:r w:rsidRPr="006E534D">
        <w:t>is at least $25—</w:t>
      </w:r>
      <w:r w:rsidR="00A01DE6" w:rsidRPr="006E534D">
        <w:t xml:space="preserve">the </w:t>
      </w:r>
      <w:proofErr w:type="spellStart"/>
      <w:r w:rsidR="00A01DE6" w:rsidRPr="006E534D">
        <w:t>ACFI</w:t>
      </w:r>
      <w:proofErr w:type="spellEnd"/>
      <w:r w:rsidR="00A01DE6" w:rsidRPr="006E534D">
        <w:t xml:space="preserve"> </w:t>
      </w:r>
      <w:r w:rsidRPr="006E534D">
        <w:t>amount less $25; or</w:t>
      </w:r>
    </w:p>
    <w:p w:rsidR="003249DB" w:rsidRPr="006E534D" w:rsidRDefault="003249DB" w:rsidP="003249DB">
      <w:pPr>
        <w:pStyle w:val="paragraph"/>
      </w:pPr>
      <w:r w:rsidRPr="006E534D">
        <w:tab/>
        <w:t>(b)</w:t>
      </w:r>
      <w:r w:rsidRPr="006E534D">
        <w:tab/>
      </w:r>
      <w:r w:rsidR="00A01DE6" w:rsidRPr="006E534D">
        <w:t>in any other case—</w:t>
      </w:r>
      <w:r w:rsidRPr="006E534D">
        <w:t>—nil.</w:t>
      </w:r>
    </w:p>
    <w:p w:rsidR="003249DB" w:rsidRPr="006E534D" w:rsidRDefault="003249DB" w:rsidP="003249DB">
      <w:pPr>
        <w:pStyle w:val="SubsectionHead"/>
      </w:pPr>
      <w:r w:rsidRPr="006E534D">
        <w:t>Appraisal or reappraisal received more than 3 months after end of appraisal or reappraisal period</w:t>
      </w:r>
    </w:p>
    <w:p w:rsidR="003249DB" w:rsidRPr="006E534D" w:rsidRDefault="003249DB" w:rsidP="003249DB">
      <w:pPr>
        <w:pStyle w:val="subsection"/>
      </w:pPr>
      <w:r w:rsidRPr="006E534D">
        <w:tab/>
        <w:t>(3)</w:t>
      </w:r>
      <w:r w:rsidRPr="006E534D">
        <w:tab/>
        <w:t>The basic subsidy amount for the day for a care recipient is nil if:</w:t>
      </w:r>
    </w:p>
    <w:p w:rsidR="003249DB" w:rsidRPr="006E534D" w:rsidRDefault="003249DB" w:rsidP="003249DB">
      <w:pPr>
        <w:pStyle w:val="paragraph"/>
      </w:pPr>
      <w:r w:rsidRPr="006E534D">
        <w:tab/>
        <w:t>(a)</w:t>
      </w:r>
      <w:r w:rsidRPr="006E534D">
        <w:tab/>
        <w:t>on the day, the care recipient is taken, under subsection</w:t>
      </w:r>
      <w:r w:rsidR="006E534D" w:rsidRPr="006E534D">
        <w:t> </w:t>
      </w:r>
      <w:r w:rsidRPr="006E534D">
        <w:t>25</w:t>
      </w:r>
      <w:r w:rsidR="006E534D">
        <w:noBreakHyphen/>
      </w:r>
      <w:r w:rsidRPr="006E534D">
        <w:t>1(4) of the Act, to have been classified at the lowest applicable classification level; and</w:t>
      </w:r>
    </w:p>
    <w:p w:rsidR="003249DB" w:rsidRPr="006E534D" w:rsidRDefault="003249DB" w:rsidP="003249DB">
      <w:pPr>
        <w:pStyle w:val="paragraph"/>
      </w:pPr>
      <w:r w:rsidRPr="006E534D">
        <w:tab/>
        <w:t>(b)</w:t>
      </w:r>
      <w:r w:rsidRPr="006E534D">
        <w:tab/>
        <w:t>either:</w:t>
      </w:r>
    </w:p>
    <w:p w:rsidR="003249DB" w:rsidRPr="006E534D" w:rsidRDefault="003249DB" w:rsidP="003249DB">
      <w:pPr>
        <w:pStyle w:val="paragraphsub"/>
      </w:pPr>
      <w:r w:rsidRPr="006E534D">
        <w:tab/>
        <w:t>(</w:t>
      </w:r>
      <w:proofErr w:type="spellStart"/>
      <w:r w:rsidRPr="006E534D">
        <w:t>i</w:t>
      </w:r>
      <w:proofErr w:type="spellEnd"/>
      <w:r w:rsidRPr="006E534D">
        <w:t>)</w:t>
      </w:r>
      <w:r w:rsidRPr="006E534D">
        <w:tab/>
        <w:t xml:space="preserve">an appraisal in respect of the care recipient has been received by the Secretary more than 3 months after the end of the period </w:t>
      </w:r>
      <w:r w:rsidR="006071C0" w:rsidRPr="006E534D">
        <w:t xml:space="preserve">referred to </w:t>
      </w:r>
      <w:r w:rsidRPr="006E534D">
        <w:t>in paragraph</w:t>
      </w:r>
      <w:r w:rsidR="006E534D" w:rsidRPr="006E534D">
        <w:t> </w:t>
      </w:r>
      <w:r w:rsidRPr="006E534D">
        <w:t>26</w:t>
      </w:r>
      <w:r w:rsidR="006E534D">
        <w:noBreakHyphen/>
      </w:r>
      <w:r w:rsidRPr="006E534D">
        <w:t>1(a) or (b) of the Act (whichever is applicable); or</w:t>
      </w:r>
    </w:p>
    <w:p w:rsidR="003249DB" w:rsidRPr="006E534D" w:rsidRDefault="003249DB" w:rsidP="003249DB">
      <w:pPr>
        <w:pStyle w:val="paragraphsub"/>
      </w:pPr>
      <w:r w:rsidRPr="006E534D">
        <w:tab/>
        <w:t>(ii)</w:t>
      </w:r>
      <w:r w:rsidRPr="006E534D">
        <w:tab/>
        <w:t>a reappraisal in respect of the care recipient has been received by the Secretary more than 3 months after the end of the reappraisal period for the classification determined under section</w:t>
      </w:r>
      <w:r w:rsidR="006E534D" w:rsidRPr="006E534D">
        <w:t> </w:t>
      </w:r>
      <w:r w:rsidRPr="006E534D">
        <w:t>27</w:t>
      </w:r>
      <w:r w:rsidR="006E534D">
        <w:noBreakHyphen/>
      </w:r>
      <w:r w:rsidRPr="006E534D">
        <w:t>2 of the Act.</w:t>
      </w:r>
    </w:p>
    <w:p w:rsidR="003249DB" w:rsidRPr="006E534D" w:rsidRDefault="005C2D07" w:rsidP="003249DB">
      <w:pPr>
        <w:pStyle w:val="ActHead5"/>
      </w:pPr>
      <w:bookmarkStart w:id="17" w:name="_Toc391635822"/>
      <w:r w:rsidRPr="006E534D">
        <w:rPr>
          <w:rStyle w:val="CharSectno"/>
        </w:rPr>
        <w:t>9</w:t>
      </w:r>
      <w:r w:rsidR="003249DB" w:rsidRPr="006E534D">
        <w:t xml:space="preserve">  Basic subsidy amount for care recipients on extended hospital leave</w:t>
      </w:r>
      <w:bookmarkEnd w:id="17"/>
    </w:p>
    <w:p w:rsidR="003249DB" w:rsidRPr="006E534D" w:rsidRDefault="003249DB" w:rsidP="003249DB">
      <w:pPr>
        <w:pStyle w:val="subsection"/>
      </w:pPr>
      <w:r w:rsidRPr="006E534D">
        <w:tab/>
        <w:t>(1)</w:t>
      </w:r>
      <w:r w:rsidRPr="006E534D">
        <w:tab/>
        <w:t>This section applies in</w:t>
      </w:r>
      <w:r w:rsidR="005E5441" w:rsidRPr="006E534D">
        <w:t xml:space="preserve"> relation to a care recipient and</w:t>
      </w:r>
      <w:r w:rsidRPr="006E534D">
        <w:t xml:space="preserve"> a day if</w:t>
      </w:r>
      <w:r w:rsidR="005E5441" w:rsidRPr="006E534D">
        <w:t>, on the day,</w:t>
      </w:r>
      <w:r w:rsidRPr="006E534D">
        <w:t xml:space="preserve"> the care recipient:</w:t>
      </w:r>
    </w:p>
    <w:p w:rsidR="003249DB" w:rsidRPr="006E534D" w:rsidRDefault="003249DB" w:rsidP="003249DB">
      <w:pPr>
        <w:pStyle w:val="paragraph"/>
      </w:pPr>
      <w:r w:rsidRPr="006E534D">
        <w:tab/>
        <w:t>(a)</w:t>
      </w:r>
      <w:r w:rsidRPr="006E534D">
        <w:tab/>
        <w:t xml:space="preserve">has an </w:t>
      </w:r>
      <w:proofErr w:type="spellStart"/>
      <w:r w:rsidRPr="006E534D">
        <w:t>ACFI</w:t>
      </w:r>
      <w:proofErr w:type="spellEnd"/>
      <w:r w:rsidRPr="006E534D">
        <w:t xml:space="preserve"> classification that is in effect; and</w:t>
      </w:r>
    </w:p>
    <w:p w:rsidR="003249DB" w:rsidRPr="006E534D" w:rsidRDefault="003249DB" w:rsidP="003249DB">
      <w:pPr>
        <w:pStyle w:val="paragraph"/>
      </w:pPr>
      <w:r w:rsidRPr="006E534D">
        <w:lastRenderedPageBreak/>
        <w:tab/>
        <w:t>(b)</w:t>
      </w:r>
      <w:r w:rsidRPr="006E534D">
        <w:tab/>
        <w:t>is on extended hospital leave.</w:t>
      </w:r>
    </w:p>
    <w:p w:rsidR="003249DB" w:rsidRPr="006E534D" w:rsidRDefault="003249DB" w:rsidP="003249DB">
      <w:pPr>
        <w:pStyle w:val="subsection"/>
      </w:pPr>
      <w:r w:rsidRPr="006E534D">
        <w:tab/>
        <w:t>(2</w:t>
      </w:r>
      <w:r w:rsidR="001D2566" w:rsidRPr="006E534D">
        <w:t>)</w:t>
      </w:r>
      <w:r w:rsidR="001D2566" w:rsidRPr="006E534D">
        <w:tab/>
        <w:t>The basic subsidy amount for the</w:t>
      </w:r>
      <w:r w:rsidRPr="006E534D">
        <w:t xml:space="preserve"> day for the care recipient is:</w:t>
      </w:r>
    </w:p>
    <w:p w:rsidR="003249DB" w:rsidRPr="006E534D" w:rsidRDefault="003249DB" w:rsidP="003249DB">
      <w:pPr>
        <w:pStyle w:val="paragraph"/>
        <w:rPr>
          <w:szCs w:val="22"/>
        </w:rPr>
      </w:pPr>
      <w:r w:rsidRPr="006E534D">
        <w:tab/>
        <w:t>(a)</w:t>
      </w:r>
      <w:r w:rsidRPr="006E534D">
        <w:tab/>
      </w:r>
      <w:r w:rsidRPr="006E534D">
        <w:rPr>
          <w:szCs w:val="22"/>
        </w:rPr>
        <w:t>for a day that is before the 29th day of the care recipient’s leave—the amount for the care recipient for the day under section</w:t>
      </w:r>
      <w:r w:rsidR="006E534D" w:rsidRPr="006E534D">
        <w:rPr>
          <w:szCs w:val="22"/>
        </w:rPr>
        <w:t> </w:t>
      </w:r>
      <w:r w:rsidR="005C2D07" w:rsidRPr="006E534D">
        <w:rPr>
          <w:szCs w:val="22"/>
        </w:rPr>
        <w:t>7</w:t>
      </w:r>
      <w:r w:rsidRPr="006E534D">
        <w:rPr>
          <w:szCs w:val="22"/>
        </w:rPr>
        <w:t xml:space="preserve"> or </w:t>
      </w:r>
      <w:r w:rsidR="005C2D07" w:rsidRPr="006E534D">
        <w:rPr>
          <w:szCs w:val="22"/>
        </w:rPr>
        <w:t>8</w:t>
      </w:r>
      <w:r w:rsidRPr="006E534D">
        <w:rPr>
          <w:szCs w:val="22"/>
        </w:rPr>
        <w:t xml:space="preserve"> (whichever is applicable); or</w:t>
      </w:r>
    </w:p>
    <w:p w:rsidR="003249DB" w:rsidRPr="006E534D" w:rsidRDefault="003249DB" w:rsidP="003249DB">
      <w:pPr>
        <w:pStyle w:val="paragraph"/>
        <w:rPr>
          <w:szCs w:val="22"/>
        </w:rPr>
      </w:pPr>
      <w:r w:rsidRPr="006E534D">
        <w:rPr>
          <w:szCs w:val="22"/>
        </w:rPr>
        <w:tab/>
        <w:t>(b)</w:t>
      </w:r>
      <w:r w:rsidRPr="006E534D">
        <w:rPr>
          <w:szCs w:val="22"/>
        </w:rPr>
        <w:tab/>
        <w:t>for any other day—half of the basic subsidy amount for the care recipient for the 28th day of the care recipient’s leave.</w:t>
      </w:r>
    </w:p>
    <w:p w:rsidR="003249DB" w:rsidRPr="006E534D" w:rsidRDefault="005C2D07" w:rsidP="003249DB">
      <w:pPr>
        <w:pStyle w:val="ActHead5"/>
      </w:pPr>
      <w:bookmarkStart w:id="18" w:name="_Toc391635823"/>
      <w:r w:rsidRPr="006E534D">
        <w:rPr>
          <w:rStyle w:val="CharSectno"/>
        </w:rPr>
        <w:t>10</w:t>
      </w:r>
      <w:r w:rsidR="003345AC" w:rsidRPr="006E534D">
        <w:t xml:space="preserve">  B</w:t>
      </w:r>
      <w:r w:rsidR="003249DB" w:rsidRPr="006E534D">
        <w:t>asic subsidy amount for care recipients on pre</w:t>
      </w:r>
      <w:r w:rsidR="006E534D">
        <w:noBreakHyphen/>
      </w:r>
      <w:r w:rsidR="003249DB" w:rsidRPr="006E534D">
        <w:t>entry leave</w:t>
      </w:r>
      <w:bookmarkEnd w:id="18"/>
    </w:p>
    <w:p w:rsidR="003249DB" w:rsidRPr="006E534D" w:rsidRDefault="003249DB" w:rsidP="003249DB">
      <w:pPr>
        <w:pStyle w:val="subsection"/>
      </w:pPr>
      <w:r w:rsidRPr="006E534D">
        <w:tab/>
      </w:r>
      <w:r w:rsidRPr="006E534D">
        <w:tab/>
        <w:t>The basic subsidy amount for a day for a care recipient who is on pre</w:t>
      </w:r>
      <w:r w:rsidR="006E534D">
        <w:noBreakHyphen/>
      </w:r>
      <w:r w:rsidRPr="006E534D">
        <w:t>entry leave is 30% of the amount for the day for the care recipient under section</w:t>
      </w:r>
      <w:r w:rsidR="006E534D" w:rsidRPr="006E534D">
        <w:t> </w:t>
      </w:r>
      <w:r w:rsidR="005C2D07" w:rsidRPr="006E534D">
        <w:t>7</w:t>
      </w:r>
      <w:r w:rsidRPr="006E534D">
        <w:t xml:space="preserve"> or </w:t>
      </w:r>
      <w:r w:rsidR="005C2D07" w:rsidRPr="006E534D">
        <w:t>8</w:t>
      </w:r>
      <w:r w:rsidRPr="006E534D">
        <w:t xml:space="preserve"> (whichever is applicable).</w:t>
      </w:r>
    </w:p>
    <w:p w:rsidR="00A01DE6" w:rsidRPr="006E534D" w:rsidRDefault="00A01DE6" w:rsidP="00A01DE6">
      <w:pPr>
        <w:pStyle w:val="notetext"/>
      </w:pPr>
      <w:r w:rsidRPr="006E534D">
        <w:t>Note:</w:t>
      </w:r>
      <w:r w:rsidRPr="006E534D">
        <w:tab/>
      </w:r>
      <w:r w:rsidRPr="006E534D">
        <w:rPr>
          <w:b/>
          <w:i/>
        </w:rPr>
        <w:t>Pre</w:t>
      </w:r>
      <w:r w:rsidR="006E534D">
        <w:rPr>
          <w:b/>
          <w:i/>
        </w:rPr>
        <w:noBreakHyphen/>
      </w:r>
      <w:r w:rsidRPr="006E534D">
        <w:rPr>
          <w:b/>
          <w:i/>
        </w:rPr>
        <w:t>entry leave</w:t>
      </w:r>
      <w:r w:rsidRPr="006E534D">
        <w:t xml:space="preserve"> is defined in subsection</w:t>
      </w:r>
      <w:r w:rsidR="006E534D" w:rsidRPr="006E534D">
        <w:t> </w:t>
      </w:r>
      <w:r w:rsidRPr="006E534D">
        <w:t>42</w:t>
      </w:r>
      <w:r w:rsidR="006E534D">
        <w:noBreakHyphen/>
      </w:r>
      <w:r w:rsidRPr="006E534D">
        <w:t>3(3) of the Act.</w:t>
      </w:r>
    </w:p>
    <w:p w:rsidR="003249DB" w:rsidRPr="006E534D" w:rsidRDefault="003249DB" w:rsidP="003249DB">
      <w:pPr>
        <w:pStyle w:val="ActHead3"/>
        <w:pageBreakBefore/>
      </w:pPr>
      <w:bookmarkStart w:id="19" w:name="_Toc391635824"/>
      <w:r w:rsidRPr="006E534D">
        <w:rPr>
          <w:rStyle w:val="CharDivNo"/>
        </w:rPr>
        <w:lastRenderedPageBreak/>
        <w:t>Division</w:t>
      </w:r>
      <w:r w:rsidR="006E534D" w:rsidRPr="006E534D">
        <w:rPr>
          <w:rStyle w:val="CharDivNo"/>
        </w:rPr>
        <w:t> </w:t>
      </w:r>
      <w:r w:rsidR="00DB6ECB" w:rsidRPr="006E534D">
        <w:rPr>
          <w:rStyle w:val="CharDivNo"/>
        </w:rPr>
        <w:t>2</w:t>
      </w:r>
      <w:r w:rsidRPr="006E534D">
        <w:t>—</w:t>
      </w:r>
      <w:r w:rsidRPr="006E534D">
        <w:rPr>
          <w:rStyle w:val="CharDivText"/>
        </w:rPr>
        <w:t>Care recipients receiving residential care as respite care</w:t>
      </w:r>
      <w:bookmarkEnd w:id="19"/>
    </w:p>
    <w:p w:rsidR="003249DB" w:rsidRPr="006E534D" w:rsidRDefault="005C2D07" w:rsidP="003249DB">
      <w:pPr>
        <w:pStyle w:val="ActHead5"/>
      </w:pPr>
      <w:bookmarkStart w:id="20" w:name="_Toc391635825"/>
      <w:r w:rsidRPr="006E534D">
        <w:rPr>
          <w:rStyle w:val="CharSectno"/>
        </w:rPr>
        <w:t>11</w:t>
      </w:r>
      <w:r w:rsidR="003249DB" w:rsidRPr="006E534D">
        <w:t xml:space="preserve">  </w:t>
      </w:r>
      <w:r w:rsidR="00DB6ECB" w:rsidRPr="006E534D">
        <w:t xml:space="preserve">Purpose </w:t>
      </w:r>
      <w:r w:rsidR="003249DB" w:rsidRPr="006E534D">
        <w:t>of this Division</w:t>
      </w:r>
      <w:bookmarkEnd w:id="20"/>
    </w:p>
    <w:p w:rsidR="003249DB" w:rsidRPr="006E534D" w:rsidRDefault="00DB6ECB" w:rsidP="003249DB">
      <w:pPr>
        <w:pStyle w:val="subsection"/>
      </w:pPr>
      <w:r w:rsidRPr="006E534D">
        <w:tab/>
      </w:r>
      <w:r w:rsidRPr="006E534D">
        <w:tab/>
        <w:t>For subsection</w:t>
      </w:r>
      <w:r w:rsidR="006E534D" w:rsidRPr="006E534D">
        <w:t> </w:t>
      </w:r>
      <w:r w:rsidRPr="006E534D">
        <w:t>44</w:t>
      </w:r>
      <w:r w:rsidR="006E534D">
        <w:noBreakHyphen/>
      </w:r>
      <w:r w:rsidRPr="006E534D">
        <w:t xml:space="preserve">3(2) of the Act, this Division sets out the basic subsidy amount for a day for a care recipient who is being provided with residential care </w:t>
      </w:r>
      <w:r w:rsidR="003249DB" w:rsidRPr="006E534D">
        <w:t>as respite care.</w:t>
      </w:r>
    </w:p>
    <w:p w:rsidR="003249DB" w:rsidRPr="006E534D" w:rsidRDefault="005C2D07" w:rsidP="003249DB">
      <w:pPr>
        <w:pStyle w:val="ActHead5"/>
      </w:pPr>
      <w:bookmarkStart w:id="21" w:name="_Toc391635826"/>
      <w:r w:rsidRPr="006E534D">
        <w:rPr>
          <w:rStyle w:val="CharSectno"/>
        </w:rPr>
        <w:t>12</w:t>
      </w:r>
      <w:r w:rsidR="003249DB" w:rsidRPr="006E534D">
        <w:t xml:space="preserve">  Basic subsidy amount for days within maximum number for provision of respite care</w:t>
      </w:r>
      <w:bookmarkEnd w:id="21"/>
    </w:p>
    <w:p w:rsidR="003249DB" w:rsidRPr="006E534D" w:rsidRDefault="003249DB" w:rsidP="003249DB">
      <w:pPr>
        <w:pStyle w:val="subsection"/>
      </w:pPr>
      <w:r w:rsidRPr="006E534D">
        <w:tab/>
        <w:t>(1)</w:t>
      </w:r>
      <w:r w:rsidRPr="006E534D">
        <w:tab/>
        <w:t>This section applies in relation to a care recipient on a day if, on that day, the number of days on which the care recipient had previously been provided with residential care as respite care during the financial year in which the day occurs does not equal or exceed the number specified under paragraph</w:t>
      </w:r>
      <w:r w:rsidR="006E534D" w:rsidRPr="006E534D">
        <w:t> </w:t>
      </w:r>
      <w:r w:rsidRPr="006E534D">
        <w:t xml:space="preserve">23(1)(c) of the </w:t>
      </w:r>
      <w:r w:rsidRPr="006E534D">
        <w:rPr>
          <w:i/>
        </w:rPr>
        <w:t>Subsidy Principles</w:t>
      </w:r>
      <w:r w:rsidR="006E534D" w:rsidRPr="006E534D">
        <w:rPr>
          <w:i/>
        </w:rPr>
        <w:t> </w:t>
      </w:r>
      <w:r w:rsidRPr="006E534D">
        <w:rPr>
          <w:i/>
        </w:rPr>
        <w:t>2014</w:t>
      </w:r>
      <w:r w:rsidRPr="006E534D">
        <w:t>.</w:t>
      </w:r>
    </w:p>
    <w:p w:rsidR="003249DB" w:rsidRPr="006E534D" w:rsidRDefault="003249DB" w:rsidP="003249DB">
      <w:pPr>
        <w:pStyle w:val="subsection"/>
      </w:pPr>
      <w:r w:rsidRPr="006E534D">
        <w:tab/>
        <w:t>(2)</w:t>
      </w:r>
      <w:r w:rsidRPr="006E534D">
        <w:tab/>
        <w:t>Subject to section</w:t>
      </w:r>
      <w:r w:rsidR="006E534D" w:rsidRPr="006E534D">
        <w:t> </w:t>
      </w:r>
      <w:r w:rsidR="005C2D07" w:rsidRPr="006E534D">
        <w:t>14</w:t>
      </w:r>
      <w:r w:rsidRPr="006E534D">
        <w:t>, the basic subsidy amount for the day for the care recipient is:</w:t>
      </w:r>
    </w:p>
    <w:p w:rsidR="003249DB" w:rsidRPr="006E534D" w:rsidRDefault="003249DB" w:rsidP="003249DB">
      <w:pPr>
        <w:pStyle w:val="paragraph"/>
      </w:pPr>
      <w:r w:rsidRPr="006E534D">
        <w:tab/>
        <w:t>(a)</w:t>
      </w:r>
      <w:r w:rsidRPr="006E534D">
        <w:tab/>
        <w:t>if the care recipient’s approval was, on 30</w:t>
      </w:r>
      <w:r w:rsidR="006E534D" w:rsidRPr="006E534D">
        <w:t> </w:t>
      </w:r>
      <w:r w:rsidRPr="006E534D">
        <w:t xml:space="preserve">June 2014, limited to a low level of residential care (within the meaning of the </w:t>
      </w:r>
      <w:r w:rsidRPr="006E534D">
        <w:rPr>
          <w:i/>
        </w:rPr>
        <w:t>Classification Principles</w:t>
      </w:r>
      <w:r w:rsidR="006E534D" w:rsidRPr="006E534D">
        <w:rPr>
          <w:i/>
        </w:rPr>
        <w:t> </w:t>
      </w:r>
      <w:r w:rsidRPr="006E534D">
        <w:rPr>
          <w:i/>
        </w:rPr>
        <w:t>1997</w:t>
      </w:r>
      <w:r w:rsidRPr="006E534D">
        <w:t xml:space="preserve"> as in force on 30</w:t>
      </w:r>
      <w:r w:rsidR="006E534D" w:rsidRPr="006E534D">
        <w:t> </w:t>
      </w:r>
      <w:r w:rsidR="00E53E1C" w:rsidRPr="006E534D">
        <w:t>June 2014)—$44.21</w:t>
      </w:r>
      <w:r w:rsidRPr="006E534D">
        <w:t>; or</w:t>
      </w:r>
    </w:p>
    <w:p w:rsidR="003249DB" w:rsidRPr="006E534D" w:rsidRDefault="003249DB" w:rsidP="003249DB">
      <w:pPr>
        <w:pStyle w:val="paragraph"/>
      </w:pPr>
      <w:r w:rsidRPr="006E534D">
        <w:tab/>
        <w:t>(b)</w:t>
      </w:r>
      <w:r w:rsidRPr="006E534D">
        <w:tab/>
        <w:t>if the care recipient’s approval was, on 30</w:t>
      </w:r>
      <w:r w:rsidR="006E534D" w:rsidRPr="006E534D">
        <w:t> </w:t>
      </w:r>
      <w:r w:rsidRPr="006E534D">
        <w:t xml:space="preserve">June 2014, limited to a high level of residential care (within the meaning of the </w:t>
      </w:r>
      <w:r w:rsidRPr="006E534D">
        <w:rPr>
          <w:i/>
        </w:rPr>
        <w:t>Classification Principles</w:t>
      </w:r>
      <w:r w:rsidR="006E534D" w:rsidRPr="006E534D">
        <w:rPr>
          <w:i/>
        </w:rPr>
        <w:t> </w:t>
      </w:r>
      <w:r w:rsidRPr="006E534D">
        <w:rPr>
          <w:i/>
        </w:rPr>
        <w:t>1997</w:t>
      </w:r>
      <w:r w:rsidRPr="006E534D">
        <w:t xml:space="preserve"> as in force on 30</w:t>
      </w:r>
      <w:r w:rsidR="006E534D" w:rsidRPr="006E534D">
        <w:t> </w:t>
      </w:r>
      <w:r w:rsidR="00E53E1C" w:rsidRPr="006E534D">
        <w:t>June 2014)—$123.97</w:t>
      </w:r>
      <w:r w:rsidRPr="006E534D">
        <w:t>; or</w:t>
      </w:r>
    </w:p>
    <w:p w:rsidR="003249DB" w:rsidRPr="006E534D" w:rsidRDefault="003249DB" w:rsidP="003249DB">
      <w:pPr>
        <w:pStyle w:val="paragraph"/>
      </w:pPr>
      <w:r w:rsidRPr="006E534D">
        <w:tab/>
        <w:t>(c)</w:t>
      </w:r>
      <w:r w:rsidRPr="006E534D">
        <w:tab/>
        <w:t>if the care recipient’s classification level is low level</w:t>
      </w:r>
      <w:r w:rsidR="00E53E1C" w:rsidRPr="006E534D">
        <w:t xml:space="preserve"> residential respite care—$44.21</w:t>
      </w:r>
      <w:r w:rsidRPr="006E534D">
        <w:t>; or</w:t>
      </w:r>
    </w:p>
    <w:p w:rsidR="003249DB" w:rsidRPr="006E534D" w:rsidRDefault="003249DB" w:rsidP="003249DB">
      <w:pPr>
        <w:pStyle w:val="paragraph"/>
      </w:pPr>
      <w:r w:rsidRPr="006E534D">
        <w:tab/>
        <w:t>(d)</w:t>
      </w:r>
      <w:r w:rsidRPr="006E534D">
        <w:tab/>
        <w:t>if the care recipient’s classification level is high lev</w:t>
      </w:r>
      <w:r w:rsidR="00E53E1C" w:rsidRPr="006E534D">
        <w:t>el residential respite care—$123.97</w:t>
      </w:r>
      <w:r w:rsidRPr="006E534D">
        <w:t>.</w:t>
      </w:r>
    </w:p>
    <w:p w:rsidR="003249DB" w:rsidRPr="006E534D" w:rsidRDefault="005C2D07" w:rsidP="003249DB">
      <w:pPr>
        <w:pStyle w:val="ActHead5"/>
      </w:pPr>
      <w:bookmarkStart w:id="22" w:name="_Toc391635827"/>
      <w:r w:rsidRPr="006E534D">
        <w:rPr>
          <w:rStyle w:val="CharSectno"/>
        </w:rPr>
        <w:t>13</w:t>
      </w:r>
      <w:r w:rsidR="003249DB" w:rsidRPr="006E534D">
        <w:t xml:space="preserve">  Basic subsidy amount for days equal to or exceeding maximum number for provision of respite care</w:t>
      </w:r>
      <w:bookmarkEnd w:id="22"/>
    </w:p>
    <w:p w:rsidR="003249DB" w:rsidRPr="006E534D" w:rsidRDefault="003249DB" w:rsidP="003249DB">
      <w:pPr>
        <w:pStyle w:val="subsection"/>
      </w:pPr>
      <w:r w:rsidRPr="006E534D">
        <w:tab/>
      </w:r>
      <w:r w:rsidRPr="006E534D">
        <w:tab/>
        <w:t>The basic subsidy amount for a day for a care recipient is nil if, on that day, the number of days on which the care recipient had previously been provided with residential care as respite care during the financial year in which the day occurs equals or exceeds the number specified under paragraph</w:t>
      </w:r>
      <w:r w:rsidR="006E534D" w:rsidRPr="006E534D">
        <w:t> </w:t>
      </w:r>
      <w:r w:rsidRPr="006E534D">
        <w:t xml:space="preserve">23(1)(c) of the </w:t>
      </w:r>
      <w:r w:rsidRPr="006E534D">
        <w:rPr>
          <w:i/>
        </w:rPr>
        <w:t>Subsidy Principles</w:t>
      </w:r>
      <w:r w:rsidR="006E534D" w:rsidRPr="006E534D">
        <w:rPr>
          <w:i/>
        </w:rPr>
        <w:t> </w:t>
      </w:r>
      <w:r w:rsidRPr="006E534D">
        <w:rPr>
          <w:i/>
        </w:rPr>
        <w:t>2014</w:t>
      </w:r>
      <w:r w:rsidRPr="006E534D">
        <w:t>.</w:t>
      </w:r>
    </w:p>
    <w:p w:rsidR="003249DB" w:rsidRPr="006E534D" w:rsidRDefault="005C2D07" w:rsidP="003249DB">
      <w:pPr>
        <w:pStyle w:val="ActHead5"/>
      </w:pPr>
      <w:bookmarkStart w:id="23" w:name="_Toc391635828"/>
      <w:r w:rsidRPr="006E534D">
        <w:rPr>
          <w:rStyle w:val="CharSectno"/>
        </w:rPr>
        <w:t>14</w:t>
      </w:r>
      <w:r w:rsidR="003249DB" w:rsidRPr="006E534D">
        <w:t xml:space="preserve">  Basic subsidy amount for care recipient in residential care service exceeding respite care proportion</w:t>
      </w:r>
      <w:bookmarkEnd w:id="23"/>
    </w:p>
    <w:p w:rsidR="003249DB" w:rsidRPr="006E534D" w:rsidRDefault="003249DB" w:rsidP="003249DB">
      <w:pPr>
        <w:pStyle w:val="subsection"/>
      </w:pPr>
      <w:r w:rsidRPr="006E534D">
        <w:tab/>
        <w:t>(1)</w:t>
      </w:r>
      <w:r w:rsidRPr="006E534D">
        <w:tab/>
        <w:t>This section applies in relation to a care recipient who is being provided with residential care through a residential care service that provides a greater proportion of care to recipients of respite care than that specified in the conditions attached to the allocation of places to the approved provider in respect of the service.</w:t>
      </w:r>
    </w:p>
    <w:p w:rsidR="003249DB" w:rsidRPr="006E534D" w:rsidRDefault="003249DB" w:rsidP="003249DB">
      <w:pPr>
        <w:pStyle w:val="subsection"/>
      </w:pPr>
      <w:r w:rsidRPr="006E534D">
        <w:tab/>
        <w:t>(2)</w:t>
      </w:r>
      <w:r w:rsidRPr="006E534D">
        <w:tab/>
        <w:t>The basic subsidy amount for a day for the care recipient is nil.</w:t>
      </w:r>
    </w:p>
    <w:p w:rsidR="003249DB" w:rsidRPr="006E534D" w:rsidRDefault="003249DB" w:rsidP="003249DB">
      <w:pPr>
        <w:pStyle w:val="ActHead2"/>
        <w:pageBreakBefore/>
      </w:pPr>
      <w:bookmarkStart w:id="24" w:name="_Toc391635829"/>
      <w:r w:rsidRPr="006E534D">
        <w:rPr>
          <w:rStyle w:val="CharPartNo"/>
        </w:rPr>
        <w:lastRenderedPageBreak/>
        <w:t>Part</w:t>
      </w:r>
      <w:r w:rsidR="006E534D" w:rsidRPr="006E534D">
        <w:rPr>
          <w:rStyle w:val="CharPartNo"/>
        </w:rPr>
        <w:t> </w:t>
      </w:r>
      <w:r w:rsidRPr="006E534D">
        <w:rPr>
          <w:rStyle w:val="CharPartNo"/>
        </w:rPr>
        <w:t>2</w:t>
      </w:r>
      <w:r w:rsidRPr="006E534D">
        <w:t>—</w:t>
      </w:r>
      <w:r w:rsidRPr="006E534D">
        <w:rPr>
          <w:rStyle w:val="CharPartText"/>
        </w:rPr>
        <w:t>Amounts of primary supplements</w:t>
      </w:r>
      <w:bookmarkEnd w:id="24"/>
    </w:p>
    <w:p w:rsidR="003249DB" w:rsidRPr="006E534D" w:rsidRDefault="003249DB" w:rsidP="003249DB">
      <w:pPr>
        <w:pStyle w:val="ActHead3"/>
      </w:pPr>
      <w:bookmarkStart w:id="25" w:name="_Toc391635830"/>
      <w:r w:rsidRPr="006E534D">
        <w:rPr>
          <w:rStyle w:val="CharDivNo"/>
        </w:rPr>
        <w:t>Division</w:t>
      </w:r>
      <w:r w:rsidR="006E534D" w:rsidRPr="006E534D">
        <w:rPr>
          <w:rStyle w:val="CharDivNo"/>
        </w:rPr>
        <w:t> </w:t>
      </w:r>
      <w:r w:rsidRPr="006E534D">
        <w:rPr>
          <w:rStyle w:val="CharDivNo"/>
        </w:rPr>
        <w:t>1</w:t>
      </w:r>
      <w:r w:rsidRPr="006E534D">
        <w:t>—</w:t>
      </w:r>
      <w:r w:rsidRPr="006E534D">
        <w:rPr>
          <w:rStyle w:val="CharDivText"/>
        </w:rPr>
        <w:t>Respite supplement</w:t>
      </w:r>
      <w:bookmarkEnd w:id="25"/>
    </w:p>
    <w:p w:rsidR="003249DB" w:rsidRPr="006E534D" w:rsidRDefault="005C2D07" w:rsidP="003249DB">
      <w:pPr>
        <w:pStyle w:val="ActHead5"/>
      </w:pPr>
      <w:bookmarkStart w:id="26" w:name="_Toc391635831"/>
      <w:r w:rsidRPr="006E534D">
        <w:rPr>
          <w:rStyle w:val="CharSectno"/>
        </w:rPr>
        <w:t>15</w:t>
      </w:r>
      <w:r w:rsidR="003249DB" w:rsidRPr="006E534D">
        <w:t xml:space="preserve">  Purpose of this Division</w:t>
      </w:r>
      <w:bookmarkEnd w:id="26"/>
    </w:p>
    <w:p w:rsidR="003249DB" w:rsidRPr="006E534D" w:rsidRDefault="003249DB" w:rsidP="003249DB">
      <w:pPr>
        <w:pStyle w:val="subsection"/>
      </w:pPr>
      <w:r w:rsidRPr="006E534D">
        <w:tab/>
        <w:t>(1)</w:t>
      </w:r>
      <w:r w:rsidRPr="006E534D">
        <w:tab/>
        <w:t>For subsection</w:t>
      </w:r>
      <w:r w:rsidR="006E534D" w:rsidRPr="006E534D">
        <w:t> </w:t>
      </w:r>
      <w:r w:rsidRPr="006E534D">
        <w:t>44</w:t>
      </w:r>
      <w:r w:rsidR="006E534D">
        <w:noBreakHyphen/>
      </w:r>
      <w:r w:rsidRPr="006E534D">
        <w:t>5(3) of the Act, this Division provides for the amount of the respite supplement for a day for a care recipient or the way in which that amount is to be worked out.</w:t>
      </w:r>
    </w:p>
    <w:p w:rsidR="003249DB" w:rsidRPr="006E534D" w:rsidRDefault="003249DB" w:rsidP="003249DB">
      <w:pPr>
        <w:pStyle w:val="subsection"/>
      </w:pPr>
      <w:r w:rsidRPr="006E534D">
        <w:tab/>
        <w:t>(2)</w:t>
      </w:r>
      <w:r w:rsidRPr="006E534D">
        <w:tab/>
        <w:t>For this Division, the respite supplement is the respite supplement set out in Subdivision A of Division</w:t>
      </w:r>
      <w:r w:rsidR="006E534D" w:rsidRPr="006E534D">
        <w:t> </w:t>
      </w:r>
      <w:r w:rsidRPr="006E534D">
        <w:t>3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3249DB" w:rsidRPr="006E534D" w:rsidRDefault="005C2D07" w:rsidP="003249DB">
      <w:pPr>
        <w:pStyle w:val="ActHead5"/>
      </w:pPr>
      <w:bookmarkStart w:id="27" w:name="_Toc391635832"/>
      <w:r w:rsidRPr="006E534D">
        <w:rPr>
          <w:rStyle w:val="CharSectno"/>
        </w:rPr>
        <w:t>16</w:t>
      </w:r>
      <w:r w:rsidR="003249DB" w:rsidRPr="006E534D">
        <w:t xml:space="preserve">  Definitions</w:t>
      </w:r>
      <w:bookmarkEnd w:id="27"/>
    </w:p>
    <w:p w:rsidR="003249DB" w:rsidRPr="006E534D" w:rsidRDefault="003249DB" w:rsidP="003249DB">
      <w:pPr>
        <w:pStyle w:val="subsection"/>
      </w:pPr>
      <w:r w:rsidRPr="006E534D">
        <w:tab/>
      </w:r>
      <w:r w:rsidRPr="006E534D">
        <w:tab/>
        <w:t>In this Division:</w:t>
      </w:r>
    </w:p>
    <w:p w:rsidR="003249DB" w:rsidRPr="006E534D" w:rsidRDefault="003249DB" w:rsidP="003249DB">
      <w:pPr>
        <w:pStyle w:val="Definition"/>
      </w:pPr>
      <w:r w:rsidRPr="006E534D">
        <w:rPr>
          <w:b/>
          <w:i/>
        </w:rPr>
        <w:t>allocation of places</w:t>
      </w:r>
      <w:r w:rsidRPr="006E534D">
        <w:t>, in relation to a residential care service, means an allocation of places to the approved provider of the residential care service made under Division</w:t>
      </w:r>
      <w:r w:rsidR="006E534D" w:rsidRPr="006E534D">
        <w:t> </w:t>
      </w:r>
      <w:r w:rsidRPr="006E534D">
        <w:t>14 of the Act.</w:t>
      </w:r>
    </w:p>
    <w:p w:rsidR="003249DB" w:rsidRPr="006E534D" w:rsidRDefault="003249DB" w:rsidP="003249DB">
      <w:pPr>
        <w:pStyle w:val="Definition"/>
      </w:pPr>
      <w:r w:rsidRPr="006E534D">
        <w:rPr>
          <w:b/>
          <w:i/>
        </w:rPr>
        <w:t>certified residential care service</w:t>
      </w:r>
      <w:r w:rsidRPr="006E534D">
        <w:t xml:space="preserve"> means a residential care service that is certified under Part</w:t>
      </w:r>
      <w:r w:rsidR="006E534D" w:rsidRPr="006E534D">
        <w:t> </w:t>
      </w:r>
      <w:r w:rsidRPr="006E534D">
        <w:t>2.6 of the Act.</w:t>
      </w:r>
    </w:p>
    <w:p w:rsidR="003249DB" w:rsidRPr="006E534D" w:rsidRDefault="003249DB" w:rsidP="003249DB">
      <w:pPr>
        <w:pStyle w:val="Definition"/>
      </w:pPr>
      <w:r w:rsidRPr="006E534D">
        <w:rPr>
          <w:b/>
          <w:bCs/>
          <w:i/>
          <w:iCs/>
        </w:rPr>
        <w:t>conditions</w:t>
      </w:r>
      <w:r w:rsidRPr="006E534D">
        <w:rPr>
          <w:bCs/>
          <w:iCs/>
        </w:rPr>
        <w:t>,</w:t>
      </w:r>
      <w:r w:rsidRPr="006E534D">
        <w:rPr>
          <w:b/>
          <w:bCs/>
          <w:i/>
          <w:iCs/>
        </w:rPr>
        <w:t xml:space="preserve"> </w:t>
      </w:r>
      <w:r w:rsidRPr="006E534D">
        <w:t>in relation to a residential care service, means conditions under section</w:t>
      </w:r>
      <w:r w:rsidR="006E534D" w:rsidRPr="006E534D">
        <w:t> </w:t>
      </w:r>
      <w:r w:rsidRPr="006E534D">
        <w:t>14</w:t>
      </w:r>
      <w:r w:rsidR="006E534D">
        <w:noBreakHyphen/>
      </w:r>
      <w:r w:rsidRPr="006E534D">
        <w:t>5 or 14</w:t>
      </w:r>
      <w:r w:rsidR="006E534D">
        <w:noBreakHyphen/>
      </w:r>
      <w:r w:rsidRPr="006E534D">
        <w:t>6 of the Act attached to an allocation of places to the approved provider of the service.</w:t>
      </w:r>
    </w:p>
    <w:p w:rsidR="003249DB" w:rsidRPr="006E534D" w:rsidRDefault="005C2D07" w:rsidP="003249DB">
      <w:pPr>
        <w:pStyle w:val="ActHead5"/>
      </w:pPr>
      <w:bookmarkStart w:id="28" w:name="_Toc391635833"/>
      <w:r w:rsidRPr="006E534D">
        <w:rPr>
          <w:rStyle w:val="CharSectno"/>
        </w:rPr>
        <w:t>17</w:t>
      </w:r>
      <w:r w:rsidR="003249DB" w:rsidRPr="006E534D">
        <w:t xml:space="preserve">  Care recipients whose classification level is low level residential respite care</w:t>
      </w:r>
      <w:bookmarkEnd w:id="28"/>
    </w:p>
    <w:p w:rsidR="003249DB" w:rsidRPr="006E534D" w:rsidRDefault="003249DB" w:rsidP="003249DB">
      <w:pPr>
        <w:pStyle w:val="subsection"/>
      </w:pPr>
      <w:r w:rsidRPr="006E534D">
        <w:tab/>
        <w:t>(1)</w:t>
      </w:r>
      <w:r w:rsidRPr="006E534D">
        <w:tab/>
        <w:t>This section applies in relation to a care recipient and a day if, on the day:</w:t>
      </w:r>
    </w:p>
    <w:p w:rsidR="003249DB" w:rsidRPr="006E534D" w:rsidRDefault="003249DB" w:rsidP="003249DB">
      <w:pPr>
        <w:pStyle w:val="paragraph"/>
      </w:pPr>
      <w:r w:rsidRPr="006E534D">
        <w:tab/>
        <w:t>(a)</w:t>
      </w:r>
      <w:r w:rsidRPr="006E534D">
        <w:tab/>
        <w:t>the classification level for the care recipient is low level residential respite care; and</w:t>
      </w:r>
    </w:p>
    <w:p w:rsidR="003249DB" w:rsidRPr="006E534D" w:rsidRDefault="003249DB" w:rsidP="003249DB">
      <w:pPr>
        <w:pStyle w:val="paragraph"/>
      </w:pPr>
      <w:r w:rsidRPr="006E534D">
        <w:tab/>
        <w:t>(b)</w:t>
      </w:r>
      <w:r w:rsidRPr="006E534D">
        <w:tab/>
        <w:t>section</w:t>
      </w:r>
      <w:r w:rsidR="006E534D" w:rsidRPr="006E534D">
        <w:t> </w:t>
      </w:r>
      <w:r w:rsidR="005C2D07" w:rsidRPr="006E534D">
        <w:t>21</w:t>
      </w:r>
      <w:r w:rsidRPr="006E534D">
        <w:t xml:space="preserve"> does not apply in relation to the care recipient and the day.</w:t>
      </w:r>
    </w:p>
    <w:p w:rsidR="003249DB" w:rsidRPr="006E534D" w:rsidRDefault="003249DB" w:rsidP="003249DB">
      <w:pPr>
        <w:pStyle w:val="SubsectionHead"/>
      </w:pPr>
      <w:r w:rsidRPr="006E534D">
        <w:t>Residential care provided through certified residential care service</w:t>
      </w:r>
    </w:p>
    <w:p w:rsidR="003249DB" w:rsidRPr="006E534D" w:rsidRDefault="003249DB" w:rsidP="003249DB">
      <w:pPr>
        <w:pStyle w:val="subsection"/>
      </w:pPr>
      <w:r w:rsidRPr="006E534D">
        <w:tab/>
        <w:t>(2)</w:t>
      </w:r>
      <w:r w:rsidRPr="006E534D">
        <w:tab/>
        <w:t>If the care recipient is being provided with residential care through a certified residential care service, the amount of the respite supplement for the day for the care recipient is $35.95.</w:t>
      </w:r>
    </w:p>
    <w:p w:rsidR="003249DB" w:rsidRPr="006E534D" w:rsidRDefault="003249DB" w:rsidP="003249DB">
      <w:pPr>
        <w:pStyle w:val="SubsectionHead"/>
      </w:pPr>
      <w:r w:rsidRPr="006E534D">
        <w:t>Residential care provided through service that is not certified residential care service</w:t>
      </w:r>
    </w:p>
    <w:p w:rsidR="003249DB" w:rsidRPr="006E534D" w:rsidRDefault="003249DB" w:rsidP="003249DB">
      <w:pPr>
        <w:pStyle w:val="subsection"/>
      </w:pPr>
      <w:r w:rsidRPr="006E534D">
        <w:tab/>
        <w:t>(3)</w:t>
      </w:r>
      <w:r w:rsidRPr="006E534D">
        <w:tab/>
        <w:t>If the care recipient is being provided with residential care through a residential care service that is not a certified residential care service, the amount of the respite supplement for the day for the care recipient is $28.02.</w:t>
      </w:r>
    </w:p>
    <w:p w:rsidR="003249DB" w:rsidRPr="006E534D" w:rsidRDefault="005C2D07" w:rsidP="003249DB">
      <w:pPr>
        <w:pStyle w:val="ActHead5"/>
      </w:pPr>
      <w:bookmarkStart w:id="29" w:name="_Toc391635834"/>
      <w:r w:rsidRPr="006E534D">
        <w:rPr>
          <w:rStyle w:val="CharSectno"/>
        </w:rPr>
        <w:lastRenderedPageBreak/>
        <w:t>18</w:t>
      </w:r>
      <w:r w:rsidR="003249DB" w:rsidRPr="006E534D">
        <w:t xml:space="preserve">  Care recipients whose classification level is high level residential respite care</w:t>
      </w:r>
      <w:bookmarkEnd w:id="29"/>
    </w:p>
    <w:p w:rsidR="003249DB" w:rsidRPr="006E534D" w:rsidRDefault="003249DB" w:rsidP="003249DB">
      <w:pPr>
        <w:pStyle w:val="subsection"/>
      </w:pPr>
      <w:r w:rsidRPr="006E534D">
        <w:tab/>
        <w:t>(1)</w:t>
      </w:r>
      <w:r w:rsidRPr="006E534D">
        <w:tab/>
        <w:t>This section applies in relation to a care recipient and a day if:</w:t>
      </w:r>
    </w:p>
    <w:p w:rsidR="003249DB" w:rsidRPr="006E534D" w:rsidRDefault="003249DB" w:rsidP="003249DB">
      <w:pPr>
        <w:pStyle w:val="paragraph"/>
      </w:pPr>
      <w:r w:rsidRPr="006E534D">
        <w:tab/>
        <w:t>(a)</w:t>
      </w:r>
      <w:r w:rsidRPr="006E534D">
        <w:tab/>
        <w:t xml:space="preserve">the classification level for the care recipient </w:t>
      </w:r>
      <w:r w:rsidR="003345AC" w:rsidRPr="006E534D">
        <w:t xml:space="preserve">on the day </w:t>
      </w:r>
      <w:r w:rsidRPr="006E534D">
        <w:t>is high level residential respite care; and</w:t>
      </w:r>
    </w:p>
    <w:p w:rsidR="003249DB" w:rsidRPr="006E534D" w:rsidRDefault="003249DB" w:rsidP="003249DB">
      <w:pPr>
        <w:pStyle w:val="paragraph"/>
      </w:pPr>
      <w:r w:rsidRPr="006E534D">
        <w:tab/>
        <w:t>(b)</w:t>
      </w:r>
      <w:r w:rsidRPr="006E534D">
        <w:tab/>
        <w:t>section</w:t>
      </w:r>
      <w:r w:rsidR="006E534D" w:rsidRPr="006E534D">
        <w:t> </w:t>
      </w:r>
      <w:r w:rsidR="005C2D07" w:rsidRPr="006E534D">
        <w:t>21</w:t>
      </w:r>
      <w:r w:rsidRPr="006E534D">
        <w:t xml:space="preserve"> does not apply in relation to the care recipient and the day.</w:t>
      </w:r>
    </w:p>
    <w:p w:rsidR="003249DB" w:rsidRPr="006E534D" w:rsidRDefault="003249DB" w:rsidP="003249DB">
      <w:pPr>
        <w:pStyle w:val="SubsectionHead"/>
      </w:pPr>
      <w:r w:rsidRPr="006E534D">
        <w:t>Residential care provided through certified residential care service</w:t>
      </w:r>
    </w:p>
    <w:p w:rsidR="003249DB" w:rsidRPr="006E534D" w:rsidRDefault="003249DB" w:rsidP="003249DB">
      <w:pPr>
        <w:pStyle w:val="subsection"/>
      </w:pPr>
      <w:r w:rsidRPr="006E534D">
        <w:tab/>
        <w:t>(2)</w:t>
      </w:r>
      <w:r w:rsidRPr="006E534D">
        <w:tab/>
        <w:t>If the care recipient is being provided with residential care through a certified residential care service, the amount of the respite supplement for the day for the care recipient is the sum of:</w:t>
      </w:r>
    </w:p>
    <w:p w:rsidR="003249DB" w:rsidRPr="006E534D" w:rsidRDefault="003249DB" w:rsidP="003249DB">
      <w:pPr>
        <w:pStyle w:val="paragraph"/>
      </w:pPr>
      <w:r w:rsidRPr="006E534D">
        <w:tab/>
        <w:t>(a)</w:t>
      </w:r>
      <w:r w:rsidRPr="006E534D">
        <w:tab/>
        <w:t>$50.40; and</w:t>
      </w:r>
    </w:p>
    <w:p w:rsidR="003249DB" w:rsidRPr="006E534D" w:rsidRDefault="003249DB" w:rsidP="003249DB">
      <w:pPr>
        <w:pStyle w:val="paragraph"/>
      </w:pPr>
      <w:r w:rsidRPr="006E534D">
        <w:tab/>
        <w:t>(b)</w:t>
      </w:r>
      <w:r w:rsidRPr="006E534D">
        <w:tab/>
        <w:t>if, for a relevant year, the actual proportion of respite care provided through the residential care service is equal to or more than 70% of the specified proportion of respite care for the approved provider of the service—$35.36.</w:t>
      </w:r>
    </w:p>
    <w:p w:rsidR="003249DB" w:rsidRPr="006E534D" w:rsidRDefault="003249DB" w:rsidP="003249DB">
      <w:pPr>
        <w:pStyle w:val="SubsectionHead"/>
      </w:pPr>
      <w:r w:rsidRPr="006E534D">
        <w:t>Residential care provided through service that is not certified residential care service</w:t>
      </w:r>
    </w:p>
    <w:p w:rsidR="003249DB" w:rsidRPr="006E534D" w:rsidRDefault="003249DB" w:rsidP="003249DB">
      <w:pPr>
        <w:pStyle w:val="subsection"/>
      </w:pPr>
      <w:r w:rsidRPr="006E534D">
        <w:tab/>
        <w:t>(3)</w:t>
      </w:r>
      <w:r w:rsidRPr="006E534D">
        <w:tab/>
        <w:t>If the care recipient is being provided with residential care through a residential care service that is not a certified residential care service, the amount of the respite supplement for the day for the care recipient is the sum of:</w:t>
      </w:r>
    </w:p>
    <w:p w:rsidR="003249DB" w:rsidRPr="006E534D" w:rsidRDefault="003249DB" w:rsidP="003249DB">
      <w:pPr>
        <w:pStyle w:val="paragraph"/>
      </w:pPr>
      <w:r w:rsidRPr="006E534D">
        <w:tab/>
        <w:t>(a)</w:t>
      </w:r>
      <w:r w:rsidRPr="006E534D">
        <w:tab/>
        <w:t>$42.46; and</w:t>
      </w:r>
    </w:p>
    <w:p w:rsidR="003249DB" w:rsidRPr="006E534D" w:rsidRDefault="003249DB" w:rsidP="003249DB">
      <w:pPr>
        <w:pStyle w:val="paragraph"/>
      </w:pPr>
      <w:r w:rsidRPr="006E534D">
        <w:tab/>
        <w:t>(b)</w:t>
      </w:r>
      <w:r w:rsidRPr="006E534D">
        <w:tab/>
        <w:t>if, for a relevant year, the actual proportion of respite care provided through the residential care service is equal to or more than 70% of the specified proportion of respite care for the approved provider of the service—$35.36.</w:t>
      </w:r>
    </w:p>
    <w:p w:rsidR="003249DB" w:rsidRPr="006E534D" w:rsidRDefault="003249DB" w:rsidP="003249DB">
      <w:pPr>
        <w:pStyle w:val="subsection"/>
      </w:pPr>
      <w:r w:rsidRPr="006E534D">
        <w:tab/>
        <w:t>(4)</w:t>
      </w:r>
      <w:r w:rsidRPr="006E534D">
        <w:tab/>
        <w:t xml:space="preserve">For </w:t>
      </w:r>
      <w:r w:rsidR="006E534D" w:rsidRPr="006E534D">
        <w:t>paragraph (</w:t>
      </w:r>
      <w:r w:rsidRPr="006E534D">
        <w:t>2)(b) or (3)(b) (as the case requires):</w:t>
      </w:r>
    </w:p>
    <w:p w:rsidR="003249DB" w:rsidRPr="006E534D" w:rsidRDefault="003249DB" w:rsidP="003249DB">
      <w:pPr>
        <w:pStyle w:val="paragraph"/>
      </w:pPr>
      <w:r w:rsidRPr="006E534D">
        <w:tab/>
        <w:t>(a)</w:t>
      </w:r>
      <w:r w:rsidRPr="006E534D">
        <w:tab/>
        <w:t>the relevant year, in relation to a day, means a period of 12 months ending at the expiration of the month in which the day occurs; and</w:t>
      </w:r>
    </w:p>
    <w:p w:rsidR="003249DB" w:rsidRPr="006E534D" w:rsidRDefault="003249DB" w:rsidP="003249DB">
      <w:pPr>
        <w:pStyle w:val="paragraph"/>
      </w:pPr>
      <w:r w:rsidRPr="006E534D">
        <w:tab/>
        <w:t>(b)</w:t>
      </w:r>
      <w:r w:rsidRPr="006E534D">
        <w:tab/>
        <w:t xml:space="preserve">the actual proportion of respite care provided through a residential care </w:t>
      </w:r>
      <w:r w:rsidR="003345AC" w:rsidRPr="006E534D">
        <w:t xml:space="preserve">service </w:t>
      </w:r>
      <w:r w:rsidRPr="006E534D">
        <w:t>for a relevant year is the proportion of care, worked out using the method statement in section</w:t>
      </w:r>
      <w:r w:rsidR="006E534D" w:rsidRPr="006E534D">
        <w:t> </w:t>
      </w:r>
      <w:r w:rsidR="005C2D07" w:rsidRPr="006E534D">
        <w:t>19</w:t>
      </w:r>
      <w:r w:rsidRPr="006E534D">
        <w:t>, provided through the service in that year to recipients of respite care; and</w:t>
      </w:r>
    </w:p>
    <w:p w:rsidR="003249DB" w:rsidRPr="006E534D" w:rsidRDefault="003249DB" w:rsidP="003249DB">
      <w:pPr>
        <w:pStyle w:val="paragraph"/>
      </w:pPr>
      <w:r w:rsidRPr="006E534D">
        <w:tab/>
        <w:t>(b)</w:t>
      </w:r>
      <w:r w:rsidRPr="006E534D">
        <w:tab/>
        <w:t>the specified proportion of respite care, for the approved provider of a residential care service and a relevant year, is the proportion of care, worked out using the method statement in section</w:t>
      </w:r>
      <w:r w:rsidR="006E534D" w:rsidRPr="006E534D">
        <w:t> </w:t>
      </w:r>
      <w:r w:rsidR="005C2D07" w:rsidRPr="006E534D">
        <w:t>20</w:t>
      </w:r>
      <w:r w:rsidRPr="006E534D">
        <w:t>, specified in respect of recipients of respite care in the conditions attached to each allocation of places to the approved provider in the relevant year.</w:t>
      </w:r>
    </w:p>
    <w:p w:rsidR="003249DB" w:rsidRPr="006E534D" w:rsidRDefault="005C2D07" w:rsidP="003249DB">
      <w:pPr>
        <w:pStyle w:val="ActHead5"/>
      </w:pPr>
      <w:bookmarkStart w:id="30" w:name="_Toc391635835"/>
      <w:r w:rsidRPr="006E534D">
        <w:rPr>
          <w:rStyle w:val="CharSectno"/>
        </w:rPr>
        <w:t>19</w:t>
      </w:r>
      <w:r w:rsidR="003249DB" w:rsidRPr="006E534D">
        <w:t xml:space="preserve">  How to work out the actual proportion of respite care provided through a residential care service for a relevant year</w:t>
      </w:r>
      <w:bookmarkEnd w:id="30"/>
    </w:p>
    <w:p w:rsidR="003249DB" w:rsidRPr="006E534D" w:rsidRDefault="003249DB" w:rsidP="003249DB">
      <w:pPr>
        <w:pStyle w:val="subsection"/>
      </w:pPr>
      <w:r w:rsidRPr="006E534D">
        <w:tab/>
        <w:t>(1)</w:t>
      </w:r>
      <w:r w:rsidRPr="006E534D">
        <w:tab/>
        <w:t>For section</w:t>
      </w:r>
      <w:r w:rsidR="006E534D" w:rsidRPr="006E534D">
        <w:t> </w:t>
      </w:r>
      <w:r w:rsidR="005C2D07" w:rsidRPr="006E534D">
        <w:t>18</w:t>
      </w:r>
      <w:r w:rsidRPr="006E534D">
        <w:t>, the actual proportion of respite care provided through a residential care service for a relevant year is worked out as follows:</w:t>
      </w:r>
    </w:p>
    <w:p w:rsidR="003249DB" w:rsidRPr="006E534D" w:rsidRDefault="003249DB" w:rsidP="003249DB">
      <w:pPr>
        <w:pStyle w:val="BoxHeadItalic"/>
      </w:pPr>
      <w:r w:rsidRPr="006E534D">
        <w:t>Method statement</w:t>
      </w:r>
    </w:p>
    <w:p w:rsidR="003249DB" w:rsidRPr="006E534D" w:rsidRDefault="003249DB" w:rsidP="003249DB">
      <w:pPr>
        <w:pStyle w:val="BoxStep"/>
      </w:pPr>
      <w:r w:rsidRPr="006E534D">
        <w:rPr>
          <w:lang w:eastAsia="en-US"/>
        </w:rPr>
        <w:lastRenderedPageBreak/>
        <w:t>Step 1</w:t>
      </w:r>
      <w:r w:rsidRPr="006E534D">
        <w:rPr>
          <w:i/>
          <w:iCs/>
        </w:rPr>
        <w:t>.</w:t>
      </w:r>
      <w:r w:rsidRPr="006E534D">
        <w:rPr>
          <w:i/>
          <w:iCs/>
        </w:rPr>
        <w:tab/>
      </w:r>
      <w:r w:rsidRPr="006E534D">
        <w:t>Work out, for the relevant year and for each care recipient to whom the residential care service provided residential care in the relevant year, the total number of respite bed days provided by the residential care service.</w:t>
      </w:r>
    </w:p>
    <w:p w:rsidR="003249DB" w:rsidRPr="006E534D" w:rsidRDefault="003249DB" w:rsidP="003249DB">
      <w:pPr>
        <w:pStyle w:val="BoxStep"/>
      </w:pPr>
      <w:r w:rsidRPr="006E534D">
        <w:rPr>
          <w:iCs/>
        </w:rPr>
        <w:t>Step 2.</w:t>
      </w:r>
      <w:r w:rsidRPr="006E534D">
        <w:rPr>
          <w:i/>
          <w:iCs/>
        </w:rPr>
        <w:tab/>
      </w:r>
      <w:r w:rsidRPr="006E534D">
        <w:t>Add together each of the total numbers of respite bed days worked out under step 1.</w:t>
      </w:r>
    </w:p>
    <w:p w:rsidR="003249DB" w:rsidRPr="006E534D" w:rsidRDefault="003249DB" w:rsidP="003249DB">
      <w:pPr>
        <w:pStyle w:val="BoxStep"/>
      </w:pPr>
      <w:r w:rsidRPr="006E534D">
        <w:t>Step 3.</w:t>
      </w:r>
      <w:r w:rsidRPr="006E534D">
        <w:tab/>
        <w:t xml:space="preserve">Identify, for each care recipient referred to in step 1, the total number of respite bed days provided </w:t>
      </w:r>
      <w:r w:rsidR="0028312A" w:rsidRPr="006E534D">
        <w:t xml:space="preserve">to the care recipient </w:t>
      </w:r>
      <w:r w:rsidRPr="006E534D">
        <w:t>in the relevant year that exceeded the maximum number of days on which residential care as respite care could be provided to the care recipient during the relevant financial year.</w:t>
      </w:r>
    </w:p>
    <w:p w:rsidR="003249DB" w:rsidRPr="006E534D" w:rsidRDefault="003249DB" w:rsidP="003249DB">
      <w:pPr>
        <w:pStyle w:val="BoxNote"/>
      </w:pPr>
      <w:r w:rsidRPr="006E534D">
        <w:tab/>
        <w:t>Note:</w:t>
      </w:r>
      <w:r w:rsidRPr="006E534D">
        <w:tab/>
        <w:t>The maximum number of days on which a care recipient may be provided with residential care as respite care during a financial year is set out in section</w:t>
      </w:r>
      <w:r w:rsidR="006E534D" w:rsidRPr="006E534D">
        <w:t> </w:t>
      </w:r>
      <w:r w:rsidRPr="006E534D">
        <w:t xml:space="preserve">23 of the </w:t>
      </w:r>
      <w:r w:rsidRPr="006E534D">
        <w:rPr>
          <w:i/>
        </w:rPr>
        <w:t>Subsidy Principles</w:t>
      </w:r>
      <w:r w:rsidR="006E534D" w:rsidRPr="006E534D">
        <w:rPr>
          <w:i/>
        </w:rPr>
        <w:t> </w:t>
      </w:r>
      <w:r w:rsidRPr="006E534D">
        <w:rPr>
          <w:i/>
        </w:rPr>
        <w:t>2014</w:t>
      </w:r>
      <w:r w:rsidRPr="006E534D">
        <w:t>.</w:t>
      </w:r>
    </w:p>
    <w:p w:rsidR="003249DB" w:rsidRPr="006E534D" w:rsidRDefault="003249DB" w:rsidP="003249DB">
      <w:pPr>
        <w:pStyle w:val="BoxStep"/>
      </w:pPr>
      <w:r w:rsidRPr="006E534D">
        <w:t>Step 4.</w:t>
      </w:r>
      <w:r w:rsidRPr="006E534D">
        <w:tab/>
        <w:t>Add together each of the total numbers of respite bed days identified under step 3.</w:t>
      </w:r>
    </w:p>
    <w:p w:rsidR="003249DB" w:rsidRPr="006E534D" w:rsidRDefault="003249DB" w:rsidP="003249DB">
      <w:pPr>
        <w:pStyle w:val="BoxStep"/>
      </w:pPr>
      <w:r w:rsidRPr="006E534D">
        <w:t>Step 5.</w:t>
      </w:r>
      <w:r w:rsidRPr="006E534D">
        <w:tab/>
        <w:t xml:space="preserve">Identify each respite bed day provided by the residential care service in the relevant year that exceeded the proportion of care for recipients of respite care that was specified in the conditions that applied in respect of the residential care service at the </w:t>
      </w:r>
      <w:r w:rsidR="0028312A" w:rsidRPr="006E534D">
        <w:t xml:space="preserve">time the </w:t>
      </w:r>
      <w:r w:rsidR="0081085E" w:rsidRPr="006E534D">
        <w:t xml:space="preserve">respite bed day </w:t>
      </w:r>
      <w:r w:rsidRPr="006E534D">
        <w:t>was provided.</w:t>
      </w:r>
    </w:p>
    <w:p w:rsidR="003249DB" w:rsidRPr="006E534D" w:rsidRDefault="003249DB" w:rsidP="003249DB">
      <w:pPr>
        <w:pStyle w:val="BoxStep"/>
      </w:pPr>
      <w:r w:rsidRPr="006E534D">
        <w:t>Step 6.</w:t>
      </w:r>
      <w:r w:rsidRPr="006E534D">
        <w:tab/>
        <w:t>Add together all the respite bed days identified under step 5.</w:t>
      </w:r>
    </w:p>
    <w:p w:rsidR="003249DB" w:rsidRPr="006E534D" w:rsidRDefault="003249DB" w:rsidP="003249DB">
      <w:pPr>
        <w:pStyle w:val="BoxStep"/>
      </w:pPr>
      <w:r w:rsidRPr="006E534D">
        <w:t>Step 7.</w:t>
      </w:r>
      <w:r w:rsidRPr="006E534D">
        <w:tab/>
        <w:t>Add the total number of respite bed days worked out under step 4 to the total number of respite bed days worked out under step 6.</w:t>
      </w:r>
    </w:p>
    <w:p w:rsidR="003249DB" w:rsidRPr="006E534D" w:rsidRDefault="003249DB" w:rsidP="003249DB">
      <w:pPr>
        <w:pStyle w:val="BoxStep"/>
      </w:pPr>
      <w:r w:rsidRPr="006E534D">
        <w:t>Step 8.</w:t>
      </w:r>
      <w:r w:rsidRPr="006E534D">
        <w:tab/>
        <w:t>Subtract the sum worked out under step 7 from the total number of respite bed days worked out under step 2.</w:t>
      </w:r>
    </w:p>
    <w:p w:rsidR="003249DB" w:rsidRPr="006E534D" w:rsidRDefault="003249DB" w:rsidP="003249DB">
      <w:pPr>
        <w:pStyle w:val="BoxText"/>
      </w:pPr>
      <w:r w:rsidRPr="006E534D">
        <w:t xml:space="preserve">The result is the </w:t>
      </w:r>
      <w:r w:rsidRPr="006E534D">
        <w:rPr>
          <w:b/>
          <w:bCs/>
          <w:i/>
          <w:iCs/>
        </w:rPr>
        <w:t xml:space="preserve">actual proportion </w:t>
      </w:r>
      <w:r w:rsidRPr="006E534D">
        <w:rPr>
          <w:b/>
          <w:i/>
          <w:iCs/>
        </w:rPr>
        <w:t xml:space="preserve">of </w:t>
      </w:r>
      <w:r w:rsidRPr="006E534D">
        <w:rPr>
          <w:b/>
          <w:bCs/>
          <w:i/>
          <w:iCs/>
        </w:rPr>
        <w:t xml:space="preserve">respite care </w:t>
      </w:r>
      <w:r w:rsidRPr="006E534D">
        <w:t>provided through the residential care service for the relevant year.</w:t>
      </w:r>
    </w:p>
    <w:p w:rsidR="003249DB" w:rsidRPr="006E534D" w:rsidRDefault="003249DB" w:rsidP="003249DB">
      <w:pPr>
        <w:pStyle w:val="SubsectionHead"/>
      </w:pPr>
      <w:r w:rsidRPr="006E534D">
        <w:t>Definitions</w:t>
      </w:r>
    </w:p>
    <w:p w:rsidR="003249DB" w:rsidRPr="006E534D" w:rsidRDefault="003249DB" w:rsidP="003249DB">
      <w:pPr>
        <w:pStyle w:val="subsection"/>
      </w:pPr>
      <w:r w:rsidRPr="006E534D">
        <w:tab/>
        <w:t>(2)</w:t>
      </w:r>
      <w:r w:rsidRPr="006E534D">
        <w:tab/>
        <w:t>In this section:</w:t>
      </w:r>
    </w:p>
    <w:p w:rsidR="003249DB" w:rsidRPr="006E534D" w:rsidRDefault="003249DB" w:rsidP="003249DB">
      <w:pPr>
        <w:pStyle w:val="Definition"/>
      </w:pPr>
      <w:r w:rsidRPr="006E534D">
        <w:rPr>
          <w:b/>
          <w:i/>
        </w:rPr>
        <w:t>respite bed day</w:t>
      </w:r>
      <w:r w:rsidRPr="006E534D">
        <w:t>, in relation to a residential care service and a care recipient, means a day on which the residential care service provided the care recipient with residential care as respite care.</w:t>
      </w:r>
    </w:p>
    <w:p w:rsidR="003249DB" w:rsidRPr="006E534D" w:rsidRDefault="005C2D07" w:rsidP="003249DB">
      <w:pPr>
        <w:pStyle w:val="ActHead5"/>
      </w:pPr>
      <w:bookmarkStart w:id="31" w:name="_Toc391635836"/>
      <w:r w:rsidRPr="006E534D">
        <w:rPr>
          <w:rStyle w:val="CharSectno"/>
        </w:rPr>
        <w:t>20</w:t>
      </w:r>
      <w:r w:rsidR="003249DB" w:rsidRPr="006E534D">
        <w:t xml:space="preserve">  How to work out the specified proportion of respite care provided through a residential care service for a relevant year</w:t>
      </w:r>
      <w:bookmarkEnd w:id="31"/>
    </w:p>
    <w:p w:rsidR="003249DB" w:rsidRPr="006E534D" w:rsidRDefault="003249DB" w:rsidP="003249DB">
      <w:pPr>
        <w:pStyle w:val="subsection"/>
      </w:pPr>
      <w:r w:rsidRPr="006E534D">
        <w:tab/>
        <w:t>(1)</w:t>
      </w:r>
      <w:r w:rsidRPr="006E534D">
        <w:tab/>
        <w:t>For section</w:t>
      </w:r>
      <w:r w:rsidR="006E534D" w:rsidRPr="006E534D">
        <w:t> </w:t>
      </w:r>
      <w:r w:rsidR="005C2D07" w:rsidRPr="006E534D">
        <w:t>18</w:t>
      </w:r>
      <w:r w:rsidRPr="006E534D">
        <w:t>, the specified proportion of respite care for the approved provider of a residential care service and a relevant year is worked out as follows:</w:t>
      </w:r>
    </w:p>
    <w:p w:rsidR="003249DB" w:rsidRPr="006E534D" w:rsidRDefault="003249DB" w:rsidP="003249DB">
      <w:pPr>
        <w:pStyle w:val="BoxHeadItalic"/>
      </w:pPr>
      <w:r w:rsidRPr="006E534D">
        <w:lastRenderedPageBreak/>
        <w:t>Method statement</w:t>
      </w:r>
    </w:p>
    <w:p w:rsidR="003249DB" w:rsidRPr="006E534D" w:rsidRDefault="003249DB" w:rsidP="003249DB">
      <w:pPr>
        <w:pStyle w:val="BoxStep"/>
      </w:pPr>
      <w:r w:rsidRPr="006E534D">
        <w:rPr>
          <w:lang w:eastAsia="en-US"/>
        </w:rPr>
        <w:t>Step 1.</w:t>
      </w:r>
      <w:r w:rsidRPr="006E534D">
        <w:rPr>
          <w:lang w:eastAsia="en-US"/>
        </w:rPr>
        <w:tab/>
      </w:r>
      <w:r w:rsidRPr="006E534D">
        <w:t>Work out the proportion of care for recipients of respite care, expressed as a number of notional respite bed days, as specified in the conditions that applied in respect of the residential care service at the start of the relevant year.</w:t>
      </w:r>
    </w:p>
    <w:p w:rsidR="003249DB" w:rsidRPr="006E534D" w:rsidRDefault="003249DB" w:rsidP="003249DB">
      <w:pPr>
        <w:pStyle w:val="BoxStep"/>
      </w:pPr>
      <w:r w:rsidRPr="006E534D">
        <w:t>Step 2.</w:t>
      </w:r>
      <w:r w:rsidRPr="006E534D">
        <w:tab/>
        <w:t>Work out the applicable period of time in relation to the proportion of care worked out under step 1.</w:t>
      </w:r>
    </w:p>
    <w:p w:rsidR="003249DB" w:rsidRPr="006E534D" w:rsidRDefault="003249DB" w:rsidP="003249DB">
      <w:pPr>
        <w:pStyle w:val="BoxStep"/>
      </w:pPr>
      <w:r w:rsidRPr="006E534D">
        <w:t>Step 3.</w:t>
      </w:r>
      <w:r w:rsidRPr="006E534D">
        <w:tab/>
        <w:t>Multiply the proportion of care worked out under step 1 by the applicable period of time worked out under step 2.</w:t>
      </w:r>
    </w:p>
    <w:p w:rsidR="003249DB" w:rsidRPr="006E534D" w:rsidRDefault="003249DB" w:rsidP="003249DB">
      <w:pPr>
        <w:pStyle w:val="BoxStep"/>
      </w:pPr>
      <w:r w:rsidRPr="006E534D">
        <w:t>Step 4.</w:t>
      </w:r>
      <w:r w:rsidRPr="006E534D">
        <w:tab/>
        <w:t>If the basis for the calculation of the proportion of care in relation to the residential care service changes during the relevant year, work out the proportion of care for recipients of respite care, expressed as a number of notional respite bed days, as specified in the conditions that applied at the time the change took effect.</w:t>
      </w:r>
    </w:p>
    <w:p w:rsidR="003249DB" w:rsidRPr="006E534D" w:rsidRDefault="003249DB" w:rsidP="003249DB">
      <w:pPr>
        <w:pStyle w:val="BoxStep"/>
      </w:pPr>
      <w:r w:rsidRPr="006E534D">
        <w:t>Step 5.</w:t>
      </w:r>
      <w:r w:rsidRPr="006E534D">
        <w:tab/>
        <w:t>Work out the applicable period of time in relation to the proportion of care worked out under step 4.</w:t>
      </w:r>
    </w:p>
    <w:p w:rsidR="003249DB" w:rsidRPr="006E534D" w:rsidRDefault="003249DB" w:rsidP="003249DB">
      <w:pPr>
        <w:pStyle w:val="BoxStep"/>
      </w:pPr>
      <w:r w:rsidRPr="006E534D">
        <w:t>Step 6.</w:t>
      </w:r>
      <w:r w:rsidRPr="006E534D">
        <w:tab/>
        <w:t>Multiply the proportion of care worked out under step 4 by the applicable period of time worked out under step 5.</w:t>
      </w:r>
    </w:p>
    <w:p w:rsidR="003249DB" w:rsidRPr="006E534D" w:rsidRDefault="003249DB" w:rsidP="003249DB">
      <w:pPr>
        <w:pStyle w:val="BoxStep"/>
      </w:pPr>
      <w:r w:rsidRPr="006E534D">
        <w:t>Step 7.</w:t>
      </w:r>
      <w:r w:rsidRPr="006E534D">
        <w:tab/>
        <w:t>Repeat steps 4 to 6 in respect of each further change to the basis for the calculation of the proportion of care in relation to the residential care service in the relevant year.</w:t>
      </w:r>
    </w:p>
    <w:p w:rsidR="003249DB" w:rsidRPr="006E534D" w:rsidRDefault="003249DB" w:rsidP="003249DB">
      <w:pPr>
        <w:pStyle w:val="BoxStep"/>
      </w:pPr>
      <w:r w:rsidRPr="006E534D">
        <w:t>Step 8.</w:t>
      </w:r>
      <w:r w:rsidRPr="006E534D">
        <w:tab/>
        <w:t>Add the amount worked out under step 3 to any amount or amounts worked out under step 6.</w:t>
      </w:r>
    </w:p>
    <w:p w:rsidR="003249DB" w:rsidRPr="006E534D" w:rsidRDefault="003249DB" w:rsidP="003249DB">
      <w:pPr>
        <w:pStyle w:val="BoxText"/>
      </w:pPr>
      <w:r w:rsidRPr="006E534D">
        <w:t xml:space="preserve">The result is the </w:t>
      </w:r>
      <w:r w:rsidRPr="006E534D">
        <w:rPr>
          <w:b/>
          <w:bCs/>
          <w:i/>
          <w:iCs/>
        </w:rPr>
        <w:t xml:space="preserve">specified proportion </w:t>
      </w:r>
      <w:r w:rsidRPr="006E534D">
        <w:rPr>
          <w:b/>
          <w:i/>
          <w:iCs/>
        </w:rPr>
        <w:t>of respite care</w:t>
      </w:r>
      <w:r w:rsidRPr="006E534D">
        <w:rPr>
          <w:i/>
          <w:iCs/>
        </w:rPr>
        <w:t xml:space="preserve"> </w:t>
      </w:r>
      <w:r w:rsidRPr="006E534D">
        <w:t>for the approved provider of a residential care service for the relevant year.</w:t>
      </w:r>
    </w:p>
    <w:p w:rsidR="003249DB" w:rsidRPr="006E534D" w:rsidRDefault="003249DB" w:rsidP="003249DB">
      <w:pPr>
        <w:pStyle w:val="SubsectionHead"/>
      </w:pPr>
      <w:r w:rsidRPr="006E534D">
        <w:t>When a proportion of care is taken to have been in effect</w:t>
      </w:r>
    </w:p>
    <w:p w:rsidR="003249DB" w:rsidRPr="006E534D" w:rsidRDefault="003249DB" w:rsidP="003249DB">
      <w:pPr>
        <w:pStyle w:val="subsection"/>
      </w:pPr>
      <w:r w:rsidRPr="006E534D">
        <w:tab/>
        <w:t>(2)</w:t>
      </w:r>
      <w:r w:rsidRPr="006E534D">
        <w:tab/>
        <w:t>For this section, a proportion of care is taken to have been in effect in relation to a residential care service for the period that:</w:t>
      </w:r>
    </w:p>
    <w:p w:rsidR="003249DB" w:rsidRPr="006E534D" w:rsidRDefault="003249DB" w:rsidP="003249DB">
      <w:pPr>
        <w:pStyle w:val="paragraph"/>
      </w:pPr>
      <w:r w:rsidRPr="006E534D">
        <w:tab/>
        <w:t>(a)</w:t>
      </w:r>
      <w:r w:rsidRPr="006E534D">
        <w:tab/>
        <w:t>commences on the first day of the relevant year or the first day on which the basis for the calculation of the proportion of care changed (as applicable); and</w:t>
      </w:r>
    </w:p>
    <w:p w:rsidR="003249DB" w:rsidRPr="006E534D" w:rsidRDefault="003249DB" w:rsidP="003249DB">
      <w:pPr>
        <w:pStyle w:val="paragraph"/>
      </w:pPr>
      <w:r w:rsidRPr="006E534D">
        <w:tab/>
        <w:t>(b)</w:t>
      </w:r>
      <w:r w:rsidRPr="006E534D">
        <w:tab/>
        <w:t>ends on the last day of the relevant year or the last day before the day on which the basis for the calculation of the proportion of care changed (as applicable).</w:t>
      </w:r>
    </w:p>
    <w:p w:rsidR="003249DB" w:rsidRPr="006E534D" w:rsidRDefault="003249DB" w:rsidP="003249DB">
      <w:pPr>
        <w:pStyle w:val="SubsectionHead"/>
      </w:pPr>
      <w:r w:rsidRPr="006E534D">
        <w:t>Definitions</w:t>
      </w:r>
    </w:p>
    <w:p w:rsidR="003249DB" w:rsidRPr="006E534D" w:rsidRDefault="003249DB" w:rsidP="003249DB">
      <w:pPr>
        <w:pStyle w:val="subsection"/>
      </w:pPr>
      <w:r w:rsidRPr="006E534D">
        <w:tab/>
        <w:t>(3)</w:t>
      </w:r>
      <w:r w:rsidRPr="006E534D">
        <w:tab/>
        <w:t>In this section:</w:t>
      </w:r>
    </w:p>
    <w:p w:rsidR="003249DB" w:rsidRPr="006E534D" w:rsidRDefault="003249DB" w:rsidP="003249DB">
      <w:pPr>
        <w:pStyle w:val="Definition"/>
      </w:pPr>
      <w:r w:rsidRPr="006E534D">
        <w:rPr>
          <w:b/>
          <w:i/>
        </w:rPr>
        <w:lastRenderedPageBreak/>
        <w:t>applicable period of time</w:t>
      </w:r>
      <w:r w:rsidRPr="006E534D">
        <w:t xml:space="preserve">, in relation to a proportion of care worked out under step 1 or 4 (as applicable) of the method statement in </w:t>
      </w:r>
      <w:r w:rsidR="006E534D" w:rsidRPr="006E534D">
        <w:t>subsection (</w:t>
      </w:r>
      <w:r w:rsidRPr="006E534D">
        <w:t xml:space="preserve">1) and a residential care service, means the period (expressed as a number of days) during which the proportion of care was in effect in the relevant year in relation to the service, as described in </w:t>
      </w:r>
      <w:r w:rsidR="006E534D" w:rsidRPr="006E534D">
        <w:t>subsection (</w:t>
      </w:r>
      <w:r w:rsidRPr="006E534D">
        <w:t>2).</w:t>
      </w:r>
    </w:p>
    <w:p w:rsidR="003249DB" w:rsidRPr="006E534D" w:rsidRDefault="003249DB" w:rsidP="003249DB">
      <w:pPr>
        <w:pStyle w:val="Definition"/>
      </w:pPr>
      <w:r w:rsidRPr="006E534D">
        <w:rPr>
          <w:b/>
          <w:bCs/>
          <w:i/>
          <w:iCs/>
        </w:rPr>
        <w:t xml:space="preserve">basis for the calculation </w:t>
      </w:r>
      <w:r w:rsidRPr="006E534D">
        <w:rPr>
          <w:b/>
          <w:i/>
          <w:iCs/>
        </w:rPr>
        <w:t xml:space="preserve">of </w:t>
      </w:r>
      <w:r w:rsidRPr="006E534D">
        <w:rPr>
          <w:b/>
          <w:bCs/>
          <w:i/>
          <w:iCs/>
        </w:rPr>
        <w:t xml:space="preserve">the proportion </w:t>
      </w:r>
      <w:r w:rsidRPr="006E534D">
        <w:rPr>
          <w:b/>
          <w:i/>
          <w:iCs/>
        </w:rPr>
        <w:t xml:space="preserve">of </w:t>
      </w:r>
      <w:r w:rsidRPr="006E534D">
        <w:rPr>
          <w:b/>
          <w:bCs/>
          <w:i/>
          <w:iCs/>
        </w:rPr>
        <w:t>care</w:t>
      </w:r>
      <w:r w:rsidRPr="006E534D">
        <w:rPr>
          <w:bCs/>
          <w:iCs/>
        </w:rPr>
        <w:t xml:space="preserve">, in relation to a residential care service, </w:t>
      </w:r>
      <w:r w:rsidRPr="006E534D">
        <w:t>means any factor that is relevant to the calculation of the proportion of care through the service, including:</w:t>
      </w:r>
    </w:p>
    <w:p w:rsidR="003249DB" w:rsidRPr="006E534D" w:rsidRDefault="003249DB" w:rsidP="003249DB">
      <w:pPr>
        <w:pStyle w:val="paragraph"/>
      </w:pPr>
      <w:r w:rsidRPr="006E534D">
        <w:tab/>
        <w:t>(a)</w:t>
      </w:r>
      <w:r w:rsidRPr="006E534D">
        <w:tab/>
        <w:t>the number of places allocated in respect of the residential care service; and</w:t>
      </w:r>
    </w:p>
    <w:p w:rsidR="003249DB" w:rsidRPr="006E534D" w:rsidRDefault="003249DB" w:rsidP="003249DB">
      <w:pPr>
        <w:pStyle w:val="paragraph"/>
      </w:pPr>
      <w:r w:rsidRPr="006E534D">
        <w:tab/>
        <w:t>(b)</w:t>
      </w:r>
      <w:r w:rsidRPr="006E534D">
        <w:tab/>
        <w:t>the conditions in relation to the residential care service.</w:t>
      </w:r>
    </w:p>
    <w:p w:rsidR="003249DB" w:rsidRPr="006E534D" w:rsidRDefault="003249DB" w:rsidP="003249DB">
      <w:pPr>
        <w:pStyle w:val="Definition"/>
      </w:pPr>
      <w:r w:rsidRPr="006E534D">
        <w:rPr>
          <w:b/>
          <w:i/>
        </w:rPr>
        <w:t>notional respite bed day</w:t>
      </w:r>
      <w:r w:rsidRPr="006E534D">
        <w:t>, in relation to a residential care service, means a day on which the residential care service is required to provide a care recipient with residential care as respite care.</w:t>
      </w:r>
    </w:p>
    <w:p w:rsidR="003249DB" w:rsidRPr="006E534D" w:rsidRDefault="005C2D07" w:rsidP="003249DB">
      <w:pPr>
        <w:pStyle w:val="ActHead5"/>
      </w:pPr>
      <w:bookmarkStart w:id="32" w:name="_Toc391635837"/>
      <w:r w:rsidRPr="006E534D">
        <w:rPr>
          <w:rStyle w:val="CharSectno"/>
        </w:rPr>
        <w:t>21</w:t>
      </w:r>
      <w:r w:rsidR="003249DB" w:rsidRPr="006E534D">
        <w:t xml:space="preserve">  Number of days or proportion of specified care exceeded</w:t>
      </w:r>
      <w:bookmarkEnd w:id="32"/>
    </w:p>
    <w:p w:rsidR="003249DB" w:rsidRPr="006E534D" w:rsidRDefault="003249DB" w:rsidP="003249DB">
      <w:pPr>
        <w:pStyle w:val="SubsectionHead"/>
      </w:pPr>
      <w:r w:rsidRPr="006E534D">
        <w:t>Maximum number of days exceeded</w:t>
      </w:r>
    </w:p>
    <w:p w:rsidR="003249DB" w:rsidRPr="006E534D" w:rsidRDefault="003249DB" w:rsidP="003249DB">
      <w:pPr>
        <w:pStyle w:val="subsection"/>
      </w:pPr>
      <w:r w:rsidRPr="006E534D">
        <w:tab/>
        <w:t>(1)</w:t>
      </w:r>
      <w:r w:rsidRPr="006E534D">
        <w:tab/>
        <w:t>For a care recipient in respect of whom the maximum number of days on which the care recipient may be provided with residential care as respite care during the relevant financial year has been exceeded, the amount of the respite supplement for a day is nil.</w:t>
      </w:r>
    </w:p>
    <w:p w:rsidR="003249DB" w:rsidRPr="006E534D" w:rsidRDefault="003249DB" w:rsidP="003249DB">
      <w:pPr>
        <w:pStyle w:val="notetext"/>
      </w:pPr>
      <w:r w:rsidRPr="006E534D">
        <w:t>Note:</w:t>
      </w:r>
      <w:r w:rsidRPr="006E534D">
        <w:tab/>
        <w:t>The maximum number of days on which a care recipient may be provided with residential care as respite care during a financial year is set out in section</w:t>
      </w:r>
      <w:r w:rsidR="006E534D" w:rsidRPr="006E534D">
        <w:t> </w:t>
      </w:r>
      <w:r w:rsidRPr="006E534D">
        <w:t xml:space="preserve">23 of the </w:t>
      </w:r>
      <w:r w:rsidRPr="006E534D">
        <w:rPr>
          <w:i/>
        </w:rPr>
        <w:t>Subsidy Principles</w:t>
      </w:r>
      <w:r w:rsidR="006E534D" w:rsidRPr="006E534D">
        <w:rPr>
          <w:i/>
        </w:rPr>
        <w:t> </w:t>
      </w:r>
      <w:r w:rsidRPr="006E534D">
        <w:rPr>
          <w:i/>
        </w:rPr>
        <w:t>2014</w:t>
      </w:r>
      <w:r w:rsidRPr="006E534D">
        <w:t>.</w:t>
      </w:r>
    </w:p>
    <w:p w:rsidR="003249DB" w:rsidRPr="006E534D" w:rsidRDefault="003249DB" w:rsidP="003249DB">
      <w:pPr>
        <w:pStyle w:val="SubsectionHead"/>
      </w:pPr>
      <w:r w:rsidRPr="006E534D">
        <w:t>Proportion of specified care exceeded</w:t>
      </w:r>
    </w:p>
    <w:p w:rsidR="003249DB" w:rsidRPr="006E534D" w:rsidRDefault="003249DB" w:rsidP="003249DB">
      <w:pPr>
        <w:pStyle w:val="subsection"/>
      </w:pPr>
      <w:r w:rsidRPr="006E534D">
        <w:tab/>
        <w:t>(2)</w:t>
      </w:r>
      <w:r w:rsidRPr="006E534D">
        <w:tab/>
        <w:t>For a care recipient to whom residential care is provided through a residential care service that provides a greater proportion of care to recipients of respite care than that (if any) specified in the conditions attached to the allocation of places to the approved provider in respect of the service, the amount of the respite supplement for a day is nil.</w:t>
      </w:r>
    </w:p>
    <w:p w:rsidR="003249DB" w:rsidRPr="006E534D" w:rsidRDefault="003249DB" w:rsidP="003249DB">
      <w:pPr>
        <w:pStyle w:val="ActHead3"/>
        <w:pageBreakBefore/>
      </w:pPr>
      <w:bookmarkStart w:id="33" w:name="_Toc391635838"/>
      <w:r w:rsidRPr="006E534D">
        <w:rPr>
          <w:rStyle w:val="CharDivNo"/>
        </w:rPr>
        <w:lastRenderedPageBreak/>
        <w:t>Division</w:t>
      </w:r>
      <w:r w:rsidR="006E534D" w:rsidRPr="006E534D">
        <w:rPr>
          <w:rStyle w:val="CharDivNo"/>
        </w:rPr>
        <w:t> </w:t>
      </w:r>
      <w:r w:rsidRPr="006E534D">
        <w:rPr>
          <w:rStyle w:val="CharDivNo"/>
        </w:rPr>
        <w:t>2</w:t>
      </w:r>
      <w:r w:rsidRPr="006E534D">
        <w:t>—</w:t>
      </w:r>
      <w:r w:rsidRPr="006E534D">
        <w:rPr>
          <w:rStyle w:val="CharDivText"/>
        </w:rPr>
        <w:t>Oxygen supplement</w:t>
      </w:r>
      <w:bookmarkEnd w:id="33"/>
    </w:p>
    <w:p w:rsidR="003249DB" w:rsidRPr="006E534D" w:rsidRDefault="005C2D07" w:rsidP="003249DB">
      <w:pPr>
        <w:pStyle w:val="ActHead5"/>
      </w:pPr>
      <w:bookmarkStart w:id="34" w:name="_Toc391635839"/>
      <w:r w:rsidRPr="006E534D">
        <w:rPr>
          <w:rStyle w:val="CharSectno"/>
        </w:rPr>
        <w:t>22</w:t>
      </w:r>
      <w:r w:rsidR="003249DB" w:rsidRPr="006E534D">
        <w:t xml:space="preserve">  Purpose of this Division</w:t>
      </w:r>
      <w:bookmarkEnd w:id="34"/>
    </w:p>
    <w:p w:rsidR="003249DB" w:rsidRPr="006E534D" w:rsidRDefault="003249DB" w:rsidP="003249DB">
      <w:pPr>
        <w:pStyle w:val="subsection"/>
      </w:pPr>
      <w:r w:rsidRPr="006E534D">
        <w:tab/>
        <w:t>(1)</w:t>
      </w:r>
      <w:r w:rsidRPr="006E534D">
        <w:tab/>
        <w:t>For subsection</w:t>
      </w:r>
      <w:r w:rsidR="006E534D" w:rsidRPr="006E534D">
        <w:t> </w:t>
      </w:r>
      <w:r w:rsidRPr="006E534D">
        <w:t>44</w:t>
      </w:r>
      <w:r w:rsidR="006E534D">
        <w:noBreakHyphen/>
      </w:r>
      <w:r w:rsidRPr="006E534D">
        <w:t>5(3) of the Act, this Division sets out the amount of the oxygen supplement for a day for a care recipient.</w:t>
      </w:r>
    </w:p>
    <w:p w:rsidR="003249DB" w:rsidRPr="006E534D" w:rsidRDefault="003249DB" w:rsidP="003249DB">
      <w:pPr>
        <w:pStyle w:val="subsection"/>
      </w:pPr>
      <w:r w:rsidRPr="006E534D">
        <w:tab/>
        <w:t>(2)</w:t>
      </w:r>
      <w:r w:rsidRPr="006E534D">
        <w:tab/>
        <w:t>For this Division, the oxygen supplement is the oxygen supplement set out in Subdivision B of Division</w:t>
      </w:r>
      <w:r w:rsidR="006E534D" w:rsidRPr="006E534D">
        <w:t> </w:t>
      </w:r>
      <w:r w:rsidRPr="006E534D">
        <w:t>3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3249DB" w:rsidRPr="006E534D" w:rsidRDefault="005C2D07" w:rsidP="003249DB">
      <w:pPr>
        <w:pStyle w:val="ActHead5"/>
      </w:pPr>
      <w:bookmarkStart w:id="35" w:name="_Toc391635840"/>
      <w:r w:rsidRPr="006E534D">
        <w:rPr>
          <w:rStyle w:val="CharSectno"/>
        </w:rPr>
        <w:t>23</w:t>
      </w:r>
      <w:r w:rsidR="003249DB" w:rsidRPr="006E534D">
        <w:t xml:space="preserve">  Amount of oxygen supplement</w:t>
      </w:r>
      <w:bookmarkEnd w:id="35"/>
    </w:p>
    <w:p w:rsidR="003249DB" w:rsidRPr="006E534D" w:rsidRDefault="003249DB" w:rsidP="003249DB">
      <w:pPr>
        <w:pStyle w:val="subsection"/>
      </w:pPr>
      <w:r w:rsidRPr="006E534D">
        <w:tab/>
        <w:t>(1)</w:t>
      </w:r>
      <w:r w:rsidRPr="006E534D">
        <w:tab/>
        <w:t xml:space="preserve">Subject to </w:t>
      </w:r>
      <w:r w:rsidR="006E534D" w:rsidRPr="006E534D">
        <w:t>subsection (</w:t>
      </w:r>
      <w:r w:rsidRPr="006E534D">
        <w:t>2), the amount of the oxygen supplement for a da</w:t>
      </w:r>
      <w:r w:rsidR="00E53E1C" w:rsidRPr="006E534D">
        <w:t>y for a care recipient is $10.84</w:t>
      </w:r>
      <w:r w:rsidRPr="006E534D">
        <w:t>.</w:t>
      </w:r>
    </w:p>
    <w:p w:rsidR="003249DB" w:rsidRPr="006E534D" w:rsidRDefault="003249DB" w:rsidP="003249DB">
      <w:pPr>
        <w:pStyle w:val="subsection"/>
      </w:pPr>
      <w:r w:rsidRPr="006E534D">
        <w:tab/>
        <w:t>(2)</w:t>
      </w:r>
      <w:r w:rsidRPr="006E534D">
        <w:tab/>
        <w:t xml:space="preserve">If the actual cost to the approved provider of providing oxygen to the care recipient on the day is equal to or more than 125% of the amount referred to in </w:t>
      </w:r>
      <w:r w:rsidR="006E534D" w:rsidRPr="006E534D">
        <w:t>subsection (</w:t>
      </w:r>
      <w:r w:rsidR="00E53E1C" w:rsidRPr="006E534D">
        <w:t>1) (that is, $13.5</w:t>
      </w:r>
      <w:r w:rsidRPr="006E534D">
        <w:t>5), the amount of the oxygen supplement for the day for the care recipient is the amount equivalent to that actual cost.</w:t>
      </w:r>
    </w:p>
    <w:p w:rsidR="003249DB" w:rsidRPr="006E534D" w:rsidRDefault="003249DB" w:rsidP="003249DB">
      <w:pPr>
        <w:pStyle w:val="ActHead3"/>
        <w:pageBreakBefore/>
      </w:pPr>
      <w:bookmarkStart w:id="36" w:name="_Toc391635841"/>
      <w:r w:rsidRPr="006E534D">
        <w:rPr>
          <w:rStyle w:val="CharDivNo"/>
        </w:rPr>
        <w:lastRenderedPageBreak/>
        <w:t>Division</w:t>
      </w:r>
      <w:r w:rsidR="006E534D" w:rsidRPr="006E534D">
        <w:rPr>
          <w:rStyle w:val="CharDivNo"/>
        </w:rPr>
        <w:t> </w:t>
      </w:r>
      <w:r w:rsidRPr="006E534D">
        <w:rPr>
          <w:rStyle w:val="CharDivNo"/>
        </w:rPr>
        <w:t>3</w:t>
      </w:r>
      <w:r w:rsidRPr="006E534D">
        <w:t>—</w:t>
      </w:r>
      <w:r w:rsidRPr="006E534D">
        <w:rPr>
          <w:rStyle w:val="CharDivText"/>
        </w:rPr>
        <w:t>Enteral feeding supplement</w:t>
      </w:r>
      <w:bookmarkEnd w:id="36"/>
    </w:p>
    <w:p w:rsidR="003249DB" w:rsidRPr="006E534D" w:rsidRDefault="005C2D07" w:rsidP="003249DB">
      <w:pPr>
        <w:pStyle w:val="ActHead5"/>
      </w:pPr>
      <w:bookmarkStart w:id="37" w:name="_Toc391635842"/>
      <w:r w:rsidRPr="006E534D">
        <w:rPr>
          <w:rStyle w:val="CharSectno"/>
        </w:rPr>
        <w:t>24</w:t>
      </w:r>
      <w:r w:rsidR="003249DB" w:rsidRPr="006E534D">
        <w:t xml:space="preserve">  Purpose of this Division</w:t>
      </w:r>
      <w:bookmarkEnd w:id="37"/>
    </w:p>
    <w:p w:rsidR="003249DB" w:rsidRPr="006E534D" w:rsidRDefault="003249DB" w:rsidP="003249DB">
      <w:pPr>
        <w:pStyle w:val="subsection"/>
      </w:pPr>
      <w:r w:rsidRPr="006E534D">
        <w:tab/>
        <w:t>(1)</w:t>
      </w:r>
      <w:r w:rsidRPr="006E534D">
        <w:tab/>
        <w:t>For subsection</w:t>
      </w:r>
      <w:r w:rsidR="006E534D" w:rsidRPr="006E534D">
        <w:t> </w:t>
      </w:r>
      <w:r w:rsidRPr="006E534D">
        <w:t>44</w:t>
      </w:r>
      <w:r w:rsidR="006E534D">
        <w:noBreakHyphen/>
      </w:r>
      <w:r w:rsidRPr="006E534D">
        <w:t>5(3) of the Act, this Division sets out the amount of the enteral feeding supplement for a day for a care recipient.</w:t>
      </w:r>
    </w:p>
    <w:p w:rsidR="003249DB" w:rsidRPr="006E534D" w:rsidRDefault="003249DB" w:rsidP="003249DB">
      <w:pPr>
        <w:pStyle w:val="subsection"/>
      </w:pPr>
      <w:r w:rsidRPr="006E534D">
        <w:tab/>
        <w:t>(2)</w:t>
      </w:r>
      <w:r w:rsidRPr="006E534D">
        <w:tab/>
        <w:t>For this Division, the enteral feeding supplement is the enteral feeding supplement set out in Subdivision C of Division</w:t>
      </w:r>
      <w:r w:rsidR="006E534D" w:rsidRPr="006E534D">
        <w:t> </w:t>
      </w:r>
      <w:r w:rsidRPr="006E534D">
        <w:t>3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3249DB" w:rsidRPr="006E534D" w:rsidRDefault="005C2D07" w:rsidP="003249DB">
      <w:pPr>
        <w:pStyle w:val="ActHead5"/>
      </w:pPr>
      <w:bookmarkStart w:id="38" w:name="_Toc391635843"/>
      <w:r w:rsidRPr="006E534D">
        <w:rPr>
          <w:rStyle w:val="CharSectno"/>
        </w:rPr>
        <w:t>25</w:t>
      </w:r>
      <w:r w:rsidR="003249DB" w:rsidRPr="006E534D">
        <w:t xml:space="preserve">  Amount of enteral feeding supplement</w:t>
      </w:r>
      <w:bookmarkEnd w:id="38"/>
    </w:p>
    <w:p w:rsidR="003249DB" w:rsidRPr="006E534D" w:rsidRDefault="003249DB" w:rsidP="003249DB">
      <w:pPr>
        <w:pStyle w:val="subsection"/>
      </w:pPr>
      <w:r w:rsidRPr="006E534D">
        <w:tab/>
        <w:t>(1)</w:t>
      </w:r>
      <w:r w:rsidRPr="006E534D">
        <w:tab/>
        <w:t xml:space="preserve">Subject to </w:t>
      </w:r>
      <w:r w:rsidR="006E534D" w:rsidRPr="006E534D">
        <w:t>subsection (</w:t>
      </w:r>
      <w:r w:rsidRPr="006E534D">
        <w:t>2), the amount of the enteral feeding supplement for a day for a care recipient is:</w:t>
      </w:r>
    </w:p>
    <w:p w:rsidR="003249DB" w:rsidRPr="006E534D" w:rsidRDefault="00E53E1C" w:rsidP="003249DB">
      <w:pPr>
        <w:pStyle w:val="paragraph"/>
      </w:pPr>
      <w:r w:rsidRPr="006E534D">
        <w:tab/>
        <w:t>(a)</w:t>
      </w:r>
      <w:r w:rsidRPr="006E534D">
        <w:tab/>
        <w:t>for bolus feeding—$17.17</w:t>
      </w:r>
      <w:r w:rsidR="003249DB" w:rsidRPr="006E534D">
        <w:t>; and</w:t>
      </w:r>
    </w:p>
    <w:p w:rsidR="003249DB" w:rsidRPr="006E534D" w:rsidRDefault="003249DB" w:rsidP="003249DB">
      <w:pPr>
        <w:pStyle w:val="paragraph"/>
      </w:pPr>
      <w:r w:rsidRPr="006E534D">
        <w:tab/>
        <w:t>(b)</w:t>
      </w:r>
      <w:r w:rsidRPr="006E534D">
        <w:tab/>
        <w:t>for non</w:t>
      </w:r>
      <w:r w:rsidR="006E534D">
        <w:noBreakHyphen/>
      </w:r>
      <w:r w:rsidR="00E53E1C" w:rsidRPr="006E534D">
        <w:t>bolus feeding—$19.29</w:t>
      </w:r>
      <w:r w:rsidRPr="006E534D">
        <w:t>.</w:t>
      </w:r>
    </w:p>
    <w:p w:rsidR="003249DB" w:rsidRPr="006E534D" w:rsidRDefault="003249DB" w:rsidP="003249DB">
      <w:pPr>
        <w:pStyle w:val="subsection"/>
      </w:pPr>
      <w:r w:rsidRPr="006E534D">
        <w:tab/>
        <w:t>(2)</w:t>
      </w:r>
      <w:r w:rsidRPr="006E534D">
        <w:tab/>
        <w:t xml:space="preserve">If the actual cost to the approved provider of providing enteral feeding to the care recipient on the day is equal to or more than 125% of the applicable amount referred to in </w:t>
      </w:r>
      <w:r w:rsidR="006E534D" w:rsidRPr="006E534D">
        <w:t>subsection (</w:t>
      </w:r>
      <w:r w:rsidRPr="006E534D">
        <w:t>1) (that is</w:t>
      </w:r>
      <w:r w:rsidR="003345AC" w:rsidRPr="006E534D">
        <w:t>,</w:t>
      </w:r>
      <w:r w:rsidR="00E53E1C" w:rsidRPr="006E534D">
        <w:t xml:space="preserve"> $21.46 for bolus feeding and $24.11</w:t>
      </w:r>
      <w:r w:rsidRPr="006E534D">
        <w:t xml:space="preserve"> for non</w:t>
      </w:r>
      <w:r w:rsidR="006E534D">
        <w:noBreakHyphen/>
      </w:r>
      <w:r w:rsidRPr="006E534D">
        <w:t>bolus feeding), the amount of the enteral feeding supplement for the day for the care recipient is the amount equivalent to that actual cost.</w:t>
      </w:r>
    </w:p>
    <w:p w:rsidR="003249DB" w:rsidRPr="006E534D" w:rsidRDefault="003249DB" w:rsidP="003249DB">
      <w:pPr>
        <w:pStyle w:val="ActHead3"/>
        <w:pageBreakBefore/>
      </w:pPr>
      <w:bookmarkStart w:id="39" w:name="_Toc391635844"/>
      <w:r w:rsidRPr="006E534D">
        <w:rPr>
          <w:rStyle w:val="CharDivNo"/>
        </w:rPr>
        <w:lastRenderedPageBreak/>
        <w:t>Division</w:t>
      </w:r>
      <w:r w:rsidR="006E534D" w:rsidRPr="006E534D">
        <w:rPr>
          <w:rStyle w:val="CharDivNo"/>
        </w:rPr>
        <w:t> </w:t>
      </w:r>
      <w:r w:rsidRPr="006E534D">
        <w:rPr>
          <w:rStyle w:val="CharDivNo"/>
        </w:rPr>
        <w:t>4</w:t>
      </w:r>
      <w:r w:rsidRPr="006E534D">
        <w:t>—</w:t>
      </w:r>
      <w:r w:rsidRPr="006E534D">
        <w:rPr>
          <w:rStyle w:val="CharDivText"/>
        </w:rPr>
        <w:t>Dementia and severe behaviours supplement</w:t>
      </w:r>
      <w:bookmarkEnd w:id="39"/>
    </w:p>
    <w:p w:rsidR="003249DB" w:rsidRPr="006E534D" w:rsidRDefault="005C2D07" w:rsidP="003249DB">
      <w:pPr>
        <w:pStyle w:val="ActHead5"/>
      </w:pPr>
      <w:bookmarkStart w:id="40" w:name="_Toc391635845"/>
      <w:r w:rsidRPr="006E534D">
        <w:rPr>
          <w:rStyle w:val="CharSectno"/>
        </w:rPr>
        <w:t>26</w:t>
      </w:r>
      <w:r w:rsidR="003249DB" w:rsidRPr="006E534D">
        <w:t xml:space="preserve">  Purpose of this Division</w:t>
      </w:r>
      <w:bookmarkEnd w:id="40"/>
    </w:p>
    <w:p w:rsidR="003249DB" w:rsidRPr="006E534D" w:rsidRDefault="003249DB" w:rsidP="003249DB">
      <w:pPr>
        <w:pStyle w:val="subsection"/>
      </w:pPr>
      <w:r w:rsidRPr="006E534D">
        <w:tab/>
        <w:t>(1)</w:t>
      </w:r>
      <w:r w:rsidRPr="006E534D">
        <w:tab/>
        <w:t>For subsection</w:t>
      </w:r>
      <w:r w:rsidR="006E534D" w:rsidRPr="006E534D">
        <w:t> </w:t>
      </w:r>
      <w:r w:rsidRPr="006E534D">
        <w:t>44</w:t>
      </w:r>
      <w:r w:rsidR="006E534D">
        <w:noBreakHyphen/>
      </w:r>
      <w:r w:rsidRPr="006E534D">
        <w:t>5(3) of the Act, this Division sets out the amount of the dementia and severe behaviours supplement for a day for a care recipient.</w:t>
      </w:r>
    </w:p>
    <w:p w:rsidR="003249DB" w:rsidRPr="006E534D" w:rsidRDefault="003249DB" w:rsidP="003249DB">
      <w:pPr>
        <w:pStyle w:val="subsection"/>
      </w:pPr>
      <w:r w:rsidRPr="006E534D">
        <w:tab/>
        <w:t>(2)</w:t>
      </w:r>
      <w:r w:rsidRPr="006E534D">
        <w:tab/>
        <w:t>For this Division, the dementia and severe behaviours supplement is the dementia and severe behaviours supplement set out in Subdivision D of Division</w:t>
      </w:r>
      <w:r w:rsidR="006E534D" w:rsidRPr="006E534D">
        <w:t> </w:t>
      </w:r>
      <w:r w:rsidRPr="006E534D">
        <w:t>3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1D2566" w:rsidRPr="006E534D" w:rsidRDefault="001D2566" w:rsidP="001D2566">
      <w:pPr>
        <w:pStyle w:val="notetext"/>
      </w:pPr>
      <w:r w:rsidRPr="006E534D">
        <w:t>Note:</w:t>
      </w:r>
      <w:r w:rsidRPr="006E534D">
        <w:tab/>
        <w:t>A care recipient can only be eligible for a dementia and severe behaviours supplement for a day in a payment period ending on or before 31</w:t>
      </w:r>
      <w:r w:rsidR="006E534D" w:rsidRPr="006E534D">
        <w:t> </w:t>
      </w:r>
      <w:r w:rsidRPr="006E534D">
        <w:t>July 2014 (see Subdivision D of Division</w:t>
      </w:r>
      <w:r w:rsidR="006E534D" w:rsidRPr="006E534D">
        <w:t> </w:t>
      </w:r>
      <w:r w:rsidRPr="006E534D">
        <w:t>3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3249DB" w:rsidRPr="006E534D" w:rsidRDefault="005C2D07" w:rsidP="003249DB">
      <w:pPr>
        <w:pStyle w:val="ActHead5"/>
      </w:pPr>
      <w:bookmarkStart w:id="41" w:name="_Toc391635846"/>
      <w:r w:rsidRPr="006E534D">
        <w:rPr>
          <w:rStyle w:val="CharSectno"/>
        </w:rPr>
        <w:t>27</w:t>
      </w:r>
      <w:r w:rsidR="003249DB" w:rsidRPr="006E534D">
        <w:t xml:space="preserve">  Amount of dementia and severe behaviours supplement</w:t>
      </w:r>
      <w:bookmarkEnd w:id="41"/>
    </w:p>
    <w:p w:rsidR="003249DB" w:rsidRPr="006E534D" w:rsidRDefault="003249DB" w:rsidP="003249DB">
      <w:pPr>
        <w:pStyle w:val="subsection"/>
      </w:pPr>
      <w:r w:rsidRPr="006E534D">
        <w:tab/>
      </w:r>
      <w:r w:rsidRPr="006E534D">
        <w:tab/>
        <w:t>The amount of the dementia and severe behaviours supplement for a da</w:t>
      </w:r>
      <w:r w:rsidR="00E53E1C" w:rsidRPr="006E534D">
        <w:t>y for a care recipient is $16.46</w:t>
      </w:r>
      <w:r w:rsidRPr="006E534D">
        <w:t>.</w:t>
      </w:r>
    </w:p>
    <w:p w:rsidR="008C4E0A" w:rsidRPr="006E534D" w:rsidRDefault="005C2D07" w:rsidP="008C4E0A">
      <w:pPr>
        <w:pStyle w:val="ActHead5"/>
      </w:pPr>
      <w:bookmarkStart w:id="42" w:name="_Toc391635847"/>
      <w:r w:rsidRPr="006E534D">
        <w:rPr>
          <w:rStyle w:val="CharSectno"/>
        </w:rPr>
        <w:t>28</w:t>
      </w:r>
      <w:r w:rsidR="008C4E0A" w:rsidRPr="006E534D">
        <w:t xml:space="preserve">  Expiry of this Division</w:t>
      </w:r>
      <w:bookmarkEnd w:id="42"/>
    </w:p>
    <w:p w:rsidR="008C4E0A" w:rsidRPr="006E534D" w:rsidRDefault="008C4E0A" w:rsidP="008C4E0A">
      <w:pPr>
        <w:pStyle w:val="subsection"/>
      </w:pPr>
      <w:r w:rsidRPr="006E534D">
        <w:tab/>
      </w:r>
      <w:r w:rsidRPr="006E534D">
        <w:tab/>
        <w:t>This Division expires on 1</w:t>
      </w:r>
      <w:r w:rsidR="006E534D" w:rsidRPr="006E534D">
        <w:t> </w:t>
      </w:r>
      <w:r w:rsidRPr="006E534D">
        <w:t>November 2014 as if it had been repealed by another legislative instrument.</w:t>
      </w:r>
    </w:p>
    <w:p w:rsidR="003249DB" w:rsidRPr="006E534D" w:rsidRDefault="003249DB" w:rsidP="003249DB">
      <w:pPr>
        <w:pStyle w:val="ActHead3"/>
        <w:pageBreakBefore/>
      </w:pPr>
      <w:bookmarkStart w:id="43" w:name="_Toc391635848"/>
      <w:r w:rsidRPr="006E534D">
        <w:rPr>
          <w:rStyle w:val="CharDivNo"/>
        </w:rPr>
        <w:lastRenderedPageBreak/>
        <w:t>Division</w:t>
      </w:r>
      <w:r w:rsidR="006E534D" w:rsidRPr="006E534D">
        <w:rPr>
          <w:rStyle w:val="CharDivNo"/>
        </w:rPr>
        <w:t> </w:t>
      </w:r>
      <w:r w:rsidRPr="006E534D">
        <w:rPr>
          <w:rStyle w:val="CharDivNo"/>
        </w:rPr>
        <w:t>5</w:t>
      </w:r>
      <w:r w:rsidRPr="006E534D">
        <w:t>—</w:t>
      </w:r>
      <w:r w:rsidRPr="006E534D">
        <w:rPr>
          <w:rStyle w:val="CharDivText"/>
        </w:rPr>
        <w:t>Payroll tax supplement</w:t>
      </w:r>
      <w:bookmarkEnd w:id="43"/>
    </w:p>
    <w:p w:rsidR="003249DB" w:rsidRPr="006E534D" w:rsidRDefault="003249DB" w:rsidP="003249DB">
      <w:pPr>
        <w:pStyle w:val="ActHead4"/>
      </w:pPr>
      <w:bookmarkStart w:id="44" w:name="_Toc391635849"/>
      <w:r w:rsidRPr="006E534D">
        <w:rPr>
          <w:rStyle w:val="CharSubdNo"/>
        </w:rPr>
        <w:t>Subdivision A</w:t>
      </w:r>
      <w:r w:rsidRPr="006E534D">
        <w:t>—</w:t>
      </w:r>
      <w:r w:rsidRPr="006E534D">
        <w:rPr>
          <w:rStyle w:val="CharSubdText"/>
        </w:rPr>
        <w:t>Preliminary</w:t>
      </w:r>
      <w:bookmarkEnd w:id="44"/>
    </w:p>
    <w:p w:rsidR="003249DB" w:rsidRPr="006E534D" w:rsidRDefault="005C2D07" w:rsidP="003249DB">
      <w:pPr>
        <w:pStyle w:val="ActHead5"/>
      </w:pPr>
      <w:bookmarkStart w:id="45" w:name="_Toc391635850"/>
      <w:r w:rsidRPr="006E534D">
        <w:rPr>
          <w:rStyle w:val="CharSectno"/>
        </w:rPr>
        <w:t>29</w:t>
      </w:r>
      <w:r w:rsidR="003249DB" w:rsidRPr="006E534D">
        <w:t xml:space="preserve">  Purpose of this Division</w:t>
      </w:r>
      <w:bookmarkEnd w:id="45"/>
    </w:p>
    <w:p w:rsidR="003249DB" w:rsidRPr="006E534D" w:rsidRDefault="003249DB" w:rsidP="003249DB">
      <w:pPr>
        <w:pStyle w:val="subsection"/>
      </w:pPr>
      <w:r w:rsidRPr="006E534D">
        <w:tab/>
        <w:t>(1)</w:t>
      </w:r>
      <w:r w:rsidRPr="006E534D">
        <w:tab/>
        <w:t>For subsection</w:t>
      </w:r>
      <w:r w:rsidR="006E534D" w:rsidRPr="006E534D">
        <w:t> </w:t>
      </w:r>
      <w:r w:rsidRPr="006E534D">
        <w:t>44</w:t>
      </w:r>
      <w:r w:rsidR="006E534D">
        <w:noBreakHyphen/>
      </w:r>
      <w:r w:rsidRPr="006E534D">
        <w:t xml:space="preserve">5(3) of the Act, this Division sets out the way </w:t>
      </w:r>
      <w:r w:rsidR="003345AC" w:rsidRPr="006E534D">
        <w:t>to work</w:t>
      </w:r>
      <w:r w:rsidRPr="006E534D">
        <w:t xml:space="preserve"> out the amount of the payroll tax supplement for a day for an eligible care recipient.</w:t>
      </w:r>
    </w:p>
    <w:p w:rsidR="003249DB" w:rsidRPr="006E534D" w:rsidRDefault="003249DB" w:rsidP="003249DB">
      <w:pPr>
        <w:pStyle w:val="subsection"/>
      </w:pPr>
      <w:r w:rsidRPr="006E534D">
        <w:tab/>
        <w:t>(2)</w:t>
      </w:r>
      <w:r w:rsidRPr="006E534D">
        <w:tab/>
        <w:t>For this Division, the payroll tax supplement is the payroll tax supplement set out in Subdivision E of Division</w:t>
      </w:r>
      <w:r w:rsidR="006E534D" w:rsidRPr="006E534D">
        <w:t> </w:t>
      </w:r>
      <w:r w:rsidRPr="006E534D">
        <w:t>3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1D2566" w:rsidRPr="006E534D" w:rsidRDefault="001D2566" w:rsidP="001D2566">
      <w:pPr>
        <w:pStyle w:val="notetext"/>
      </w:pPr>
      <w:r w:rsidRPr="006E534D">
        <w:t>Note:</w:t>
      </w:r>
      <w:r w:rsidRPr="006E534D">
        <w:tab/>
        <w:t xml:space="preserve">A care recipient can only be eligible for a payroll </w:t>
      </w:r>
      <w:r w:rsidR="004C154B" w:rsidRPr="006E534D">
        <w:t xml:space="preserve">tax </w:t>
      </w:r>
      <w:r w:rsidRPr="006E534D">
        <w:t>supplement for a day in a payment period ending on or before 31</w:t>
      </w:r>
      <w:r w:rsidR="006E534D" w:rsidRPr="006E534D">
        <w:t> </w:t>
      </w:r>
      <w:r w:rsidRPr="006E534D">
        <w:t>December 2014 (see Subdivision E of Division</w:t>
      </w:r>
      <w:r w:rsidR="006E534D" w:rsidRPr="006E534D">
        <w:t> </w:t>
      </w:r>
      <w:r w:rsidRPr="006E534D">
        <w:t>3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8C4E0A" w:rsidRPr="006E534D" w:rsidRDefault="008C4E0A" w:rsidP="008C4E0A">
      <w:pPr>
        <w:pStyle w:val="SubsectionHead"/>
      </w:pPr>
      <w:r w:rsidRPr="006E534D">
        <w:t>Expiry of this Division</w:t>
      </w:r>
    </w:p>
    <w:p w:rsidR="008C4E0A" w:rsidRPr="006E534D" w:rsidRDefault="008C4E0A" w:rsidP="008C4E0A">
      <w:pPr>
        <w:pStyle w:val="subsection"/>
      </w:pPr>
      <w:r w:rsidRPr="006E534D">
        <w:tab/>
        <w:t>(3)</w:t>
      </w:r>
      <w:r w:rsidRPr="006E534D">
        <w:tab/>
        <w:t>This Division expires on 1</w:t>
      </w:r>
      <w:r w:rsidR="006E534D" w:rsidRPr="006E534D">
        <w:t> </w:t>
      </w:r>
      <w:r w:rsidRPr="006E534D">
        <w:t>April 2015 as if it had been repealed by another legislative instrument.</w:t>
      </w:r>
    </w:p>
    <w:p w:rsidR="003249DB" w:rsidRPr="006E534D" w:rsidRDefault="005C2D07" w:rsidP="003249DB">
      <w:pPr>
        <w:pStyle w:val="ActHead5"/>
      </w:pPr>
      <w:bookmarkStart w:id="46" w:name="_Toc391635851"/>
      <w:r w:rsidRPr="006E534D">
        <w:rPr>
          <w:rStyle w:val="CharSectno"/>
        </w:rPr>
        <w:t>30</w:t>
      </w:r>
      <w:r w:rsidR="003249DB" w:rsidRPr="006E534D">
        <w:t xml:space="preserve">  Definitions</w:t>
      </w:r>
      <w:bookmarkEnd w:id="46"/>
    </w:p>
    <w:p w:rsidR="003249DB" w:rsidRPr="006E534D" w:rsidRDefault="003249DB" w:rsidP="003249DB">
      <w:pPr>
        <w:pStyle w:val="subsection"/>
      </w:pPr>
      <w:r w:rsidRPr="006E534D">
        <w:tab/>
      </w:r>
      <w:r w:rsidRPr="006E534D">
        <w:tab/>
        <w:t>In this Division:</w:t>
      </w:r>
    </w:p>
    <w:p w:rsidR="003249DB" w:rsidRPr="006E534D" w:rsidRDefault="003249DB" w:rsidP="003249DB">
      <w:pPr>
        <w:pStyle w:val="Definition"/>
      </w:pPr>
      <w:r w:rsidRPr="006E534D">
        <w:rPr>
          <w:b/>
          <w:i/>
        </w:rPr>
        <w:t>direct provider</w:t>
      </w:r>
      <w:r w:rsidRPr="006E534D">
        <w:t xml:space="preserve"> means an approved provider of a residential care service that is taken, under subsection</w:t>
      </w:r>
      <w:r w:rsidR="006E534D" w:rsidRPr="006E534D">
        <w:t> </w:t>
      </w:r>
      <w:r w:rsidR="005C2D07" w:rsidRPr="006E534D">
        <w:t>31</w:t>
      </w:r>
      <w:r w:rsidRPr="006E534D">
        <w:t>(2), to have a direct payroll tax liability in relation to the residential care provided to eligible care recipients through the service during a relevant payment period.</w:t>
      </w:r>
    </w:p>
    <w:p w:rsidR="003249DB" w:rsidRPr="006E534D" w:rsidRDefault="003249DB" w:rsidP="003249DB">
      <w:pPr>
        <w:pStyle w:val="Definition"/>
      </w:pPr>
      <w:r w:rsidRPr="006E534D">
        <w:rPr>
          <w:b/>
          <w:i/>
        </w:rPr>
        <w:t>eligible</w:t>
      </w:r>
      <w:r w:rsidRPr="006E534D">
        <w:t xml:space="preserve"> </w:t>
      </w:r>
      <w:r w:rsidRPr="006E534D">
        <w:rPr>
          <w:b/>
          <w:i/>
        </w:rPr>
        <w:t>care recipient</w:t>
      </w:r>
      <w:r w:rsidRPr="006E534D">
        <w:t xml:space="preserve"> means a care recipient:</w:t>
      </w:r>
    </w:p>
    <w:p w:rsidR="003249DB" w:rsidRPr="006E534D" w:rsidRDefault="003249DB" w:rsidP="003249DB">
      <w:pPr>
        <w:pStyle w:val="paragraph"/>
      </w:pPr>
      <w:r w:rsidRPr="006E534D">
        <w:tab/>
        <w:t>(a)</w:t>
      </w:r>
      <w:r w:rsidRPr="006E534D">
        <w:tab/>
        <w:t>in respect of whom an approval is in effect under Part</w:t>
      </w:r>
      <w:r w:rsidR="006E534D" w:rsidRPr="006E534D">
        <w:t> </w:t>
      </w:r>
      <w:r w:rsidRPr="006E534D">
        <w:t>2.3 of the Act as a recipient of residential care; and</w:t>
      </w:r>
    </w:p>
    <w:p w:rsidR="003249DB" w:rsidRPr="006E534D" w:rsidRDefault="003249DB" w:rsidP="003249DB">
      <w:pPr>
        <w:pStyle w:val="paragraph"/>
      </w:pPr>
      <w:r w:rsidRPr="006E534D">
        <w:tab/>
        <w:t>(b)</w:t>
      </w:r>
      <w:r w:rsidRPr="006E534D">
        <w:tab/>
        <w:t>who is not classified at the lowest applicable classification level.</w:t>
      </w:r>
    </w:p>
    <w:p w:rsidR="003249DB" w:rsidRPr="006E534D" w:rsidRDefault="003249DB" w:rsidP="003249DB">
      <w:pPr>
        <w:pStyle w:val="Definition"/>
      </w:pPr>
      <w:r w:rsidRPr="006E534D">
        <w:rPr>
          <w:b/>
          <w:i/>
        </w:rPr>
        <w:t>indirect provider</w:t>
      </w:r>
      <w:r w:rsidRPr="006E534D">
        <w:t xml:space="preserve"> means an approved provider of a residential care service that is taken, under subsection</w:t>
      </w:r>
      <w:r w:rsidR="006E534D" w:rsidRPr="006E534D">
        <w:t> </w:t>
      </w:r>
      <w:r w:rsidR="005C2D07" w:rsidRPr="006E534D">
        <w:t>31</w:t>
      </w:r>
      <w:r w:rsidRPr="006E534D">
        <w:t>(3), to have an indirect payroll tax liability in relation to the residential care provided to eligible care recipients through the service during a relevant payment period.</w:t>
      </w:r>
    </w:p>
    <w:p w:rsidR="003249DB" w:rsidRPr="006E534D" w:rsidRDefault="005C2D07" w:rsidP="003249DB">
      <w:pPr>
        <w:pStyle w:val="ActHead5"/>
      </w:pPr>
      <w:bookmarkStart w:id="47" w:name="_Toc391635852"/>
      <w:r w:rsidRPr="006E534D">
        <w:rPr>
          <w:rStyle w:val="CharSectno"/>
        </w:rPr>
        <w:t>31</w:t>
      </w:r>
      <w:r w:rsidR="003249DB" w:rsidRPr="006E534D">
        <w:t xml:space="preserve">  How to work out the amount of the payroll tax supplement—general</w:t>
      </w:r>
      <w:bookmarkEnd w:id="47"/>
    </w:p>
    <w:p w:rsidR="003249DB" w:rsidRPr="006E534D" w:rsidRDefault="003249DB" w:rsidP="003249DB">
      <w:pPr>
        <w:pStyle w:val="subsection"/>
      </w:pPr>
      <w:r w:rsidRPr="006E534D">
        <w:tab/>
        <w:t>(1)</w:t>
      </w:r>
      <w:r w:rsidRPr="006E534D">
        <w:tab/>
        <w:t>The way in which the amount of the payroll tax supplement for a day for an eligible care recipient is worked out will vary according to whether the approved provider of the relevant residential care service is taken to have a direct, or an indirect, payroll tax liability in relation to the residential care provided to eligible care recipients during the relevant payment period.</w:t>
      </w:r>
    </w:p>
    <w:p w:rsidR="003249DB" w:rsidRPr="006E534D" w:rsidRDefault="003249DB" w:rsidP="003249DB">
      <w:pPr>
        <w:pStyle w:val="subsection"/>
      </w:pPr>
      <w:r w:rsidRPr="006E534D">
        <w:tab/>
        <w:t>(2)</w:t>
      </w:r>
      <w:r w:rsidRPr="006E534D">
        <w:tab/>
        <w:t>An approved provider of a residential care service is taken to have a direct payroll tax liability in relation to the residential care provided to eligible care recipients during the relevant payment period if, under the eligibility criteria referred to in section</w:t>
      </w:r>
      <w:r w:rsidR="006E534D" w:rsidRPr="006E534D">
        <w:t> </w:t>
      </w:r>
      <w:r w:rsidRPr="006E534D">
        <w:t xml:space="preserve">36 of the </w:t>
      </w:r>
      <w:r w:rsidRPr="006E534D">
        <w:rPr>
          <w:i/>
        </w:rPr>
        <w:t>Subsidy Principles</w:t>
      </w:r>
      <w:r w:rsidR="006E534D" w:rsidRPr="006E534D">
        <w:rPr>
          <w:i/>
        </w:rPr>
        <w:t> </w:t>
      </w:r>
      <w:r w:rsidRPr="006E534D">
        <w:rPr>
          <w:i/>
        </w:rPr>
        <w:t>2014</w:t>
      </w:r>
      <w:r w:rsidRPr="006E534D">
        <w:t xml:space="preserve">, the approved provider </w:t>
      </w:r>
      <w:r w:rsidRPr="006E534D">
        <w:lastRenderedPageBreak/>
        <w:t>has satisfied the Secretary that the provider is a registered entity that has incurred a payroll tax liability.</w:t>
      </w:r>
    </w:p>
    <w:p w:rsidR="003249DB" w:rsidRPr="006E534D" w:rsidRDefault="003249DB" w:rsidP="003249DB">
      <w:pPr>
        <w:pStyle w:val="subsection"/>
      </w:pPr>
      <w:r w:rsidRPr="006E534D">
        <w:tab/>
        <w:t>(3)</w:t>
      </w:r>
      <w:r w:rsidRPr="006E534D">
        <w:tab/>
        <w:t>An approved provider of a residential care service is taken to have an indirect payroll tax liability in relation to the residential care provided to eligible care recipients during the relevant payment period if, under the eligibility criteria referred to in section</w:t>
      </w:r>
      <w:r w:rsidR="006E534D" w:rsidRPr="006E534D">
        <w:t> </w:t>
      </w:r>
      <w:r w:rsidRPr="006E534D">
        <w:t xml:space="preserve">36 of the </w:t>
      </w:r>
      <w:r w:rsidRPr="006E534D">
        <w:rPr>
          <w:i/>
        </w:rPr>
        <w:t>Subsidy Principles</w:t>
      </w:r>
      <w:r w:rsidR="006E534D" w:rsidRPr="006E534D">
        <w:rPr>
          <w:i/>
        </w:rPr>
        <w:t> </w:t>
      </w:r>
      <w:r w:rsidRPr="006E534D">
        <w:rPr>
          <w:i/>
        </w:rPr>
        <w:t>2014</w:t>
      </w:r>
      <w:r w:rsidRPr="006E534D">
        <w:t>, the approved provider has satisfied the Secretary that the provider is a non</w:t>
      </w:r>
      <w:r w:rsidR="006E534D">
        <w:noBreakHyphen/>
      </w:r>
      <w:r w:rsidRPr="006E534D">
        <w:t>registered entity that has incurred a payroll tax liability.</w:t>
      </w:r>
    </w:p>
    <w:p w:rsidR="003249DB" w:rsidRPr="006E534D" w:rsidRDefault="003249DB" w:rsidP="003249DB">
      <w:pPr>
        <w:pStyle w:val="ActHead4"/>
      </w:pPr>
      <w:bookmarkStart w:id="48" w:name="_Toc391635853"/>
      <w:r w:rsidRPr="006E534D">
        <w:rPr>
          <w:rStyle w:val="CharSubdNo"/>
        </w:rPr>
        <w:t>Subdivision B</w:t>
      </w:r>
      <w:r w:rsidRPr="006E534D">
        <w:t>—</w:t>
      </w:r>
      <w:r w:rsidRPr="006E534D">
        <w:rPr>
          <w:rStyle w:val="CharSubdText"/>
        </w:rPr>
        <w:t>Amount of payroll tax supplement—direct providers</w:t>
      </w:r>
      <w:bookmarkEnd w:id="48"/>
    </w:p>
    <w:p w:rsidR="003249DB" w:rsidRPr="006E534D" w:rsidRDefault="005C2D07" w:rsidP="003249DB">
      <w:pPr>
        <w:pStyle w:val="ActHead5"/>
      </w:pPr>
      <w:bookmarkStart w:id="49" w:name="_Toc391635854"/>
      <w:r w:rsidRPr="006E534D">
        <w:rPr>
          <w:rStyle w:val="CharSectno"/>
        </w:rPr>
        <w:t>32</w:t>
      </w:r>
      <w:r w:rsidR="003249DB" w:rsidRPr="006E534D">
        <w:t xml:space="preserve">  </w:t>
      </w:r>
      <w:r w:rsidR="008C4E0A" w:rsidRPr="006E534D">
        <w:t xml:space="preserve">Purpose </w:t>
      </w:r>
      <w:r w:rsidR="003249DB" w:rsidRPr="006E534D">
        <w:t>of this Subdivision</w:t>
      </w:r>
      <w:bookmarkEnd w:id="49"/>
    </w:p>
    <w:p w:rsidR="003249DB" w:rsidRPr="006E534D" w:rsidRDefault="003249DB" w:rsidP="003249DB">
      <w:pPr>
        <w:pStyle w:val="subsection"/>
      </w:pPr>
      <w:r w:rsidRPr="006E534D">
        <w:tab/>
      </w:r>
      <w:r w:rsidRPr="006E534D">
        <w:tab/>
        <w:t>This Subdivision sets out how to work out the amount of the payroll tax supplement for a day in a payment period for an eligible care recipient if the approved provider of the residential care service through which the care recipient is being provided with residential care is a direct provider.</w:t>
      </w:r>
    </w:p>
    <w:p w:rsidR="003249DB" w:rsidRPr="006E534D" w:rsidRDefault="005C2D07" w:rsidP="003249DB">
      <w:pPr>
        <w:pStyle w:val="ActHead5"/>
      </w:pPr>
      <w:bookmarkStart w:id="50" w:name="_Toc391635855"/>
      <w:r w:rsidRPr="006E534D">
        <w:rPr>
          <w:rStyle w:val="CharSectno"/>
        </w:rPr>
        <w:t>33</w:t>
      </w:r>
      <w:r w:rsidR="003249DB" w:rsidRPr="006E534D">
        <w:t xml:space="preserve">  How to work out the amount of the payroll tax supplement</w:t>
      </w:r>
      <w:bookmarkEnd w:id="50"/>
    </w:p>
    <w:p w:rsidR="003249DB" w:rsidRPr="006E534D" w:rsidRDefault="003249DB" w:rsidP="003249DB">
      <w:pPr>
        <w:pStyle w:val="subsection"/>
      </w:pPr>
      <w:r w:rsidRPr="006E534D">
        <w:tab/>
      </w:r>
      <w:r w:rsidRPr="006E534D">
        <w:tab/>
        <w:t>The amount of the payroll tax supplement for a day in a payment period for an eligible care recipient is worked out as follows:</w:t>
      </w:r>
    </w:p>
    <w:p w:rsidR="003249DB" w:rsidRPr="006E534D" w:rsidRDefault="003249DB" w:rsidP="003249DB">
      <w:pPr>
        <w:pStyle w:val="BoxHeadItalic"/>
      </w:pPr>
      <w:r w:rsidRPr="006E534D">
        <w:t>Method statement</w:t>
      </w:r>
    </w:p>
    <w:p w:rsidR="003249DB" w:rsidRPr="006E534D" w:rsidRDefault="003249DB" w:rsidP="003249DB">
      <w:pPr>
        <w:pStyle w:val="BoxStep"/>
      </w:pPr>
      <w:r w:rsidRPr="006E534D">
        <w:t>Step 1.</w:t>
      </w:r>
      <w:r w:rsidRPr="006E534D">
        <w:tab/>
        <w:t>Work out the total amount of Commonwealth subsidy payments for the relevant residential care service using section</w:t>
      </w:r>
      <w:r w:rsidR="006E534D" w:rsidRPr="006E534D">
        <w:t> </w:t>
      </w:r>
      <w:r w:rsidR="005C2D07" w:rsidRPr="006E534D">
        <w:t>34</w:t>
      </w:r>
      <w:r w:rsidRPr="006E534D">
        <w:t>.</w:t>
      </w:r>
    </w:p>
    <w:p w:rsidR="003249DB" w:rsidRPr="006E534D" w:rsidRDefault="003249DB" w:rsidP="003249DB">
      <w:pPr>
        <w:pStyle w:val="BoxStep"/>
      </w:pPr>
      <w:r w:rsidRPr="006E534D">
        <w:t>Step 2.</w:t>
      </w:r>
      <w:r w:rsidRPr="006E534D">
        <w:tab/>
        <w:t>Subtract the approved provider’s prescribed tax free threshold amount (worked out using section</w:t>
      </w:r>
      <w:r w:rsidR="006E534D" w:rsidRPr="006E534D">
        <w:t> </w:t>
      </w:r>
      <w:r w:rsidR="005C2D07" w:rsidRPr="006E534D">
        <w:t>35</w:t>
      </w:r>
      <w:r w:rsidRPr="006E534D">
        <w:t>) from t</w:t>
      </w:r>
      <w:r w:rsidR="009151AD" w:rsidRPr="006E534D">
        <w:t>he amount worked out under step</w:t>
      </w:r>
      <w:r w:rsidR="003516F8" w:rsidRPr="006E534D">
        <w:t xml:space="preserve"> </w:t>
      </w:r>
      <w:r w:rsidRPr="006E534D">
        <w:t>1.</w:t>
      </w:r>
    </w:p>
    <w:p w:rsidR="003249DB" w:rsidRPr="006E534D" w:rsidRDefault="003249DB" w:rsidP="003249DB">
      <w:pPr>
        <w:pStyle w:val="BoxStep"/>
      </w:pPr>
      <w:r w:rsidRPr="006E534D">
        <w:t>Step 3.</w:t>
      </w:r>
      <w:r w:rsidRPr="006E534D">
        <w:tab/>
        <w:t>Multiply the amount worked out under step 2 by the approved provider’s prescribed rate of payroll tax worked out using section</w:t>
      </w:r>
      <w:r w:rsidR="006E534D" w:rsidRPr="006E534D">
        <w:t> </w:t>
      </w:r>
      <w:r w:rsidR="005C2D07" w:rsidRPr="006E534D">
        <w:t>36</w:t>
      </w:r>
      <w:r w:rsidRPr="006E534D">
        <w:t>.</w:t>
      </w:r>
    </w:p>
    <w:p w:rsidR="003249DB" w:rsidRPr="006E534D" w:rsidRDefault="003249DB" w:rsidP="003249DB">
      <w:pPr>
        <w:pStyle w:val="BoxStep"/>
      </w:pPr>
      <w:r w:rsidRPr="006E534D">
        <w:t>Step 4.</w:t>
      </w:r>
      <w:r w:rsidRPr="006E534D">
        <w:tab/>
        <w:t>Work out the number of days (</w:t>
      </w:r>
      <w:r w:rsidRPr="006E534D">
        <w:rPr>
          <w:b/>
          <w:i/>
        </w:rPr>
        <w:t>resident days</w:t>
      </w:r>
      <w:r w:rsidRPr="006E534D">
        <w:t>) on which eligible care recipients were provided with residential care during the payment period through a residential care service in relation to which the approved provider has accreditation.</w:t>
      </w:r>
    </w:p>
    <w:p w:rsidR="003249DB" w:rsidRPr="006E534D" w:rsidRDefault="003249DB" w:rsidP="003249DB">
      <w:pPr>
        <w:pStyle w:val="BoxStep"/>
      </w:pPr>
      <w:r w:rsidRPr="006E534D">
        <w:t>Step 5.</w:t>
      </w:r>
      <w:r w:rsidRPr="006E534D">
        <w:tab/>
        <w:t>Divide the amount worked out under step 3 by the number of resident days worked out under step 4.</w:t>
      </w:r>
    </w:p>
    <w:p w:rsidR="003249DB" w:rsidRPr="006E534D" w:rsidRDefault="003249DB" w:rsidP="003249DB">
      <w:pPr>
        <w:pStyle w:val="BoxText"/>
      </w:pPr>
      <w:r w:rsidRPr="006E534D">
        <w:t xml:space="preserve">The </w:t>
      </w:r>
      <w:r w:rsidR="003345AC" w:rsidRPr="006E534D">
        <w:t>result is the amount of the pay</w:t>
      </w:r>
      <w:r w:rsidRPr="006E534D">
        <w:t>roll tax supplement for the day for the eligible care recipient.</w:t>
      </w:r>
    </w:p>
    <w:p w:rsidR="003249DB" w:rsidRPr="006E534D" w:rsidRDefault="005C2D07" w:rsidP="003249DB">
      <w:pPr>
        <w:pStyle w:val="ActHead5"/>
      </w:pPr>
      <w:bookmarkStart w:id="51" w:name="_Toc391635856"/>
      <w:r w:rsidRPr="006E534D">
        <w:rPr>
          <w:rStyle w:val="CharSectno"/>
        </w:rPr>
        <w:t>34</w:t>
      </w:r>
      <w:r w:rsidR="003249DB" w:rsidRPr="006E534D">
        <w:t xml:space="preserve">  How to work out the total amount of Commonwealth subsidies paid</w:t>
      </w:r>
      <w:bookmarkEnd w:id="51"/>
    </w:p>
    <w:p w:rsidR="003249DB" w:rsidRPr="006E534D" w:rsidRDefault="003249DB" w:rsidP="003249DB">
      <w:pPr>
        <w:pStyle w:val="subsection"/>
      </w:pPr>
      <w:r w:rsidRPr="006E534D">
        <w:tab/>
        <w:t>(1)</w:t>
      </w:r>
      <w:r w:rsidRPr="006E534D">
        <w:tab/>
        <w:t>For step 1 of the method statement in section</w:t>
      </w:r>
      <w:r w:rsidR="006E534D" w:rsidRPr="006E534D">
        <w:t> </w:t>
      </w:r>
      <w:r w:rsidR="005C2D07" w:rsidRPr="006E534D">
        <w:t>33</w:t>
      </w:r>
      <w:r w:rsidRPr="006E534D">
        <w:t xml:space="preserve">, the total amount of Commonwealth subsidy payments made to an approved provider of a residential </w:t>
      </w:r>
      <w:r w:rsidRPr="006E534D">
        <w:lastRenderedPageBreak/>
        <w:t>care service in respect of a payment period is the amount worked out by adding together all payments made by the Commonwealth to the approved provider in respect of residential care provided to care recipients by the approved provider through that service.</w:t>
      </w:r>
    </w:p>
    <w:p w:rsidR="003249DB" w:rsidRPr="006E534D" w:rsidRDefault="003249DB" w:rsidP="003249DB">
      <w:pPr>
        <w:pStyle w:val="subsection"/>
      </w:pPr>
      <w:r w:rsidRPr="006E534D">
        <w:tab/>
        <w:t>(2)</w:t>
      </w:r>
      <w:r w:rsidRPr="006E534D">
        <w:tab/>
        <w:t xml:space="preserve">For </w:t>
      </w:r>
      <w:r w:rsidR="006E534D" w:rsidRPr="006E534D">
        <w:t>subsection (</w:t>
      </w:r>
      <w:r w:rsidRPr="006E534D">
        <w:t>1), payments m</w:t>
      </w:r>
      <w:r w:rsidR="003345AC" w:rsidRPr="006E534D">
        <w:t>ade by the Commonwealth include</w:t>
      </w:r>
      <w:r w:rsidRPr="006E534D">
        <w:t>:</w:t>
      </w:r>
    </w:p>
    <w:p w:rsidR="003249DB" w:rsidRPr="006E534D" w:rsidRDefault="003249DB" w:rsidP="003249DB">
      <w:pPr>
        <w:pStyle w:val="paragraph"/>
      </w:pPr>
      <w:r w:rsidRPr="006E534D">
        <w:tab/>
        <w:t>(a)</w:t>
      </w:r>
      <w:r w:rsidRPr="006E534D">
        <w:tab/>
        <w:t xml:space="preserve">all subsidies and supplements (other than the amount of any payroll tax supplement to which this Division applies) worked out in accordance with steps 1 and 2 </w:t>
      </w:r>
      <w:r w:rsidR="003345AC" w:rsidRPr="006E534D">
        <w:t xml:space="preserve">of </w:t>
      </w:r>
      <w:r w:rsidRPr="006E534D">
        <w:t>the residential care subsidy calculator in subsection</w:t>
      </w:r>
      <w:r w:rsidR="006E534D" w:rsidRPr="006E534D">
        <w:t> </w:t>
      </w:r>
      <w:r w:rsidRPr="006E534D">
        <w:t>44</w:t>
      </w:r>
      <w:r w:rsidR="006E534D">
        <w:noBreakHyphen/>
      </w:r>
      <w:r w:rsidRPr="006E534D">
        <w:t>2(2) of the Act; and</w:t>
      </w:r>
    </w:p>
    <w:p w:rsidR="003249DB" w:rsidRPr="006E534D" w:rsidRDefault="003249DB" w:rsidP="003249DB">
      <w:pPr>
        <w:pStyle w:val="paragraph"/>
      </w:pPr>
      <w:r w:rsidRPr="006E534D">
        <w:tab/>
        <w:t>(b)</w:t>
      </w:r>
      <w:r w:rsidRPr="006E534D">
        <w:tab/>
        <w:t xml:space="preserve">all subsidies and supplements (other than the amount of any payroll tax supplement to which this Division applies) worked out in accordance with steps 1 and 2 (and, if applicable, step 3 in relation to extra service reductions) </w:t>
      </w:r>
      <w:r w:rsidR="003345AC" w:rsidRPr="006E534D">
        <w:t xml:space="preserve">of </w:t>
      </w:r>
      <w:r w:rsidRPr="006E534D">
        <w:t>the residential care subsidy calculator in subsection</w:t>
      </w:r>
      <w:r w:rsidR="006E534D" w:rsidRPr="006E534D">
        <w:t> </w:t>
      </w:r>
      <w:r w:rsidRPr="006E534D">
        <w:t>44</w:t>
      </w:r>
      <w:r w:rsidR="006E534D">
        <w:noBreakHyphen/>
      </w:r>
      <w:r w:rsidRPr="006E534D">
        <w:t xml:space="preserve">2(2) of the </w:t>
      </w:r>
      <w:r w:rsidRPr="006E534D">
        <w:rPr>
          <w:i/>
        </w:rPr>
        <w:t>Aged Care (Transitional Provisions) Act 1997</w:t>
      </w:r>
      <w:r w:rsidRPr="006E534D">
        <w:t>.</w:t>
      </w:r>
    </w:p>
    <w:p w:rsidR="003249DB" w:rsidRPr="006E534D" w:rsidRDefault="005C2D07" w:rsidP="003249DB">
      <w:pPr>
        <w:pStyle w:val="ActHead5"/>
      </w:pPr>
      <w:bookmarkStart w:id="52" w:name="_Toc391635857"/>
      <w:r w:rsidRPr="006E534D">
        <w:rPr>
          <w:rStyle w:val="CharSectno"/>
        </w:rPr>
        <w:t>35</w:t>
      </w:r>
      <w:r w:rsidR="003249DB" w:rsidRPr="006E534D">
        <w:t xml:space="preserve">  How to work out the approved provider’s prescribed tax free threshold amount</w:t>
      </w:r>
      <w:bookmarkEnd w:id="52"/>
    </w:p>
    <w:p w:rsidR="003249DB" w:rsidRPr="006E534D" w:rsidRDefault="003249DB" w:rsidP="003249DB">
      <w:pPr>
        <w:pStyle w:val="subsection"/>
      </w:pPr>
      <w:r w:rsidRPr="006E534D">
        <w:tab/>
        <w:t>(1)</w:t>
      </w:r>
      <w:r w:rsidRPr="006E534D">
        <w:tab/>
        <w:t>For step 2 of the method statement in section</w:t>
      </w:r>
      <w:r w:rsidR="006E534D" w:rsidRPr="006E534D">
        <w:t> </w:t>
      </w:r>
      <w:r w:rsidR="005C2D07" w:rsidRPr="006E534D">
        <w:t>33</w:t>
      </w:r>
      <w:r w:rsidRPr="006E534D">
        <w:t>, the approved provider’s prescribed tax free threshold amount is the amount worked out in accordance with:</w:t>
      </w:r>
    </w:p>
    <w:p w:rsidR="003249DB" w:rsidRPr="006E534D" w:rsidRDefault="003249DB" w:rsidP="003249DB">
      <w:pPr>
        <w:pStyle w:val="paragraph"/>
      </w:pPr>
      <w:r w:rsidRPr="006E534D">
        <w:tab/>
        <w:t>(a)</w:t>
      </w:r>
      <w:r w:rsidRPr="006E534D">
        <w:tab/>
      </w:r>
      <w:r w:rsidR="006E534D" w:rsidRPr="006E534D">
        <w:t>subsection (</w:t>
      </w:r>
      <w:r w:rsidRPr="006E534D">
        <w:t>2); and</w:t>
      </w:r>
    </w:p>
    <w:p w:rsidR="003249DB" w:rsidRPr="006E534D" w:rsidRDefault="003249DB" w:rsidP="003249DB">
      <w:pPr>
        <w:pStyle w:val="paragraph"/>
      </w:pPr>
      <w:r w:rsidRPr="006E534D">
        <w:tab/>
        <w:t>(b)</w:t>
      </w:r>
      <w:r w:rsidRPr="006E534D">
        <w:tab/>
      </w:r>
      <w:r w:rsidR="006E534D" w:rsidRPr="006E534D">
        <w:t>subsection (</w:t>
      </w:r>
      <w:r w:rsidRPr="006E534D">
        <w:t xml:space="preserve">3) or </w:t>
      </w:r>
      <w:r w:rsidR="006E534D" w:rsidRPr="006E534D">
        <w:t>subsection (</w:t>
      </w:r>
      <w:r w:rsidRPr="006E534D">
        <w:t>4) (as the case requires).</w:t>
      </w:r>
    </w:p>
    <w:p w:rsidR="003249DB" w:rsidRPr="006E534D" w:rsidRDefault="003249DB" w:rsidP="003249DB">
      <w:pPr>
        <w:pStyle w:val="subsection"/>
      </w:pPr>
      <w:r w:rsidRPr="006E534D">
        <w:tab/>
        <w:t>(2)</w:t>
      </w:r>
      <w:r w:rsidRPr="006E534D">
        <w:tab/>
        <w:t>Work out the approved provider’s prescribed tax free threshold in accordance with the laws of the State or Territory that apply for the purposes of calculating the amount of payroll tax paid or payable by the approved provider in that State or Territory.</w:t>
      </w:r>
    </w:p>
    <w:p w:rsidR="003249DB" w:rsidRPr="006E534D" w:rsidRDefault="003249DB" w:rsidP="003249DB">
      <w:pPr>
        <w:pStyle w:val="subsection"/>
      </w:pPr>
      <w:r w:rsidRPr="006E534D">
        <w:tab/>
        <w:t>(3)</w:t>
      </w:r>
      <w:r w:rsidRPr="006E534D">
        <w:tab/>
        <w:t xml:space="preserve">Unless </w:t>
      </w:r>
      <w:r w:rsidR="006E534D" w:rsidRPr="006E534D">
        <w:t>subsection (</w:t>
      </w:r>
      <w:r w:rsidRPr="006E534D">
        <w:t xml:space="preserve">4) applies, divide the approved provider’s prescribed tax free threshold determined under </w:t>
      </w:r>
      <w:r w:rsidR="006E534D" w:rsidRPr="006E534D">
        <w:t>subsection (</w:t>
      </w:r>
      <w:r w:rsidRPr="006E534D">
        <w:t>2) by the number of payment periods included during the year, or part of the year, to which the prescribed tax free threshold applies.</w:t>
      </w:r>
    </w:p>
    <w:p w:rsidR="003249DB" w:rsidRPr="006E534D" w:rsidRDefault="003249DB" w:rsidP="003249DB">
      <w:pPr>
        <w:pStyle w:val="subsection"/>
      </w:pPr>
      <w:r w:rsidRPr="006E534D">
        <w:tab/>
        <w:t>(4)</w:t>
      </w:r>
      <w:r w:rsidRPr="006E534D">
        <w:tab/>
        <w:t xml:space="preserve">If the approved provider is treated by the revenue office (however described) of the relevant State or Territory as a member of a business group of accredited residential care services for the purposes of assessing the payroll tax liability of the approved provider, divide the approved provider’s prescribed tax free threshold worked out under </w:t>
      </w:r>
      <w:r w:rsidR="006E534D" w:rsidRPr="006E534D">
        <w:t>subsection (</w:t>
      </w:r>
      <w:r w:rsidRPr="006E534D">
        <w:t>2) by the product of:</w:t>
      </w:r>
    </w:p>
    <w:p w:rsidR="003249DB" w:rsidRPr="006E534D" w:rsidRDefault="003249DB" w:rsidP="003249DB">
      <w:pPr>
        <w:pStyle w:val="paragraph"/>
      </w:pPr>
      <w:r w:rsidRPr="006E534D">
        <w:tab/>
        <w:t>(a)</w:t>
      </w:r>
      <w:r w:rsidRPr="006E534D">
        <w:tab/>
        <w:t>the number of members in that business group; and</w:t>
      </w:r>
    </w:p>
    <w:p w:rsidR="003249DB" w:rsidRPr="006E534D" w:rsidRDefault="003249DB" w:rsidP="003249DB">
      <w:pPr>
        <w:pStyle w:val="paragraph"/>
      </w:pPr>
      <w:r w:rsidRPr="006E534D">
        <w:tab/>
        <w:t>(b)</w:t>
      </w:r>
      <w:r w:rsidRPr="006E534D">
        <w:tab/>
        <w:t>the number of payment periods included in the year, or part of the year, to which the prescribed tax free threshold applies.</w:t>
      </w:r>
    </w:p>
    <w:p w:rsidR="003249DB" w:rsidRPr="006E534D" w:rsidRDefault="005C2D07" w:rsidP="003249DB">
      <w:pPr>
        <w:pStyle w:val="ActHead5"/>
      </w:pPr>
      <w:bookmarkStart w:id="53" w:name="_Toc391635858"/>
      <w:r w:rsidRPr="006E534D">
        <w:rPr>
          <w:rStyle w:val="CharSectno"/>
        </w:rPr>
        <w:t>36</w:t>
      </w:r>
      <w:r w:rsidR="003249DB" w:rsidRPr="006E534D">
        <w:t xml:space="preserve">  How to work out the approved provider’s prescribed rate of payroll tax</w:t>
      </w:r>
      <w:bookmarkEnd w:id="53"/>
    </w:p>
    <w:p w:rsidR="003249DB" w:rsidRPr="006E534D" w:rsidRDefault="003249DB" w:rsidP="003249DB">
      <w:pPr>
        <w:pStyle w:val="subsection"/>
      </w:pPr>
      <w:r w:rsidRPr="006E534D">
        <w:tab/>
      </w:r>
      <w:r w:rsidRPr="006E534D">
        <w:tab/>
        <w:t>For step 3 of the method statement in section</w:t>
      </w:r>
      <w:r w:rsidR="006E534D" w:rsidRPr="006E534D">
        <w:t> </w:t>
      </w:r>
      <w:r w:rsidR="005C2D07" w:rsidRPr="006E534D">
        <w:t>33</w:t>
      </w:r>
      <w:r w:rsidRPr="006E534D">
        <w:t>, the approved provider’s prescribed rate of payroll tax is the rate worked out in accordance with the laws of the State or Territory that apply for the purposes of calculating the amount of payroll tax paid or payable by the approved provider in that State or Territory.</w:t>
      </w:r>
    </w:p>
    <w:p w:rsidR="003249DB" w:rsidRPr="006E534D" w:rsidRDefault="003249DB" w:rsidP="003249DB">
      <w:pPr>
        <w:pStyle w:val="ActHead4"/>
      </w:pPr>
      <w:bookmarkStart w:id="54" w:name="_Toc391635859"/>
      <w:r w:rsidRPr="006E534D">
        <w:rPr>
          <w:rStyle w:val="CharSubdNo"/>
        </w:rPr>
        <w:lastRenderedPageBreak/>
        <w:t>Subdivision C</w:t>
      </w:r>
      <w:r w:rsidRPr="006E534D">
        <w:t>—</w:t>
      </w:r>
      <w:r w:rsidRPr="006E534D">
        <w:rPr>
          <w:rStyle w:val="CharSubdText"/>
        </w:rPr>
        <w:t>Amount of payroll tax supplement—indirect providers</w:t>
      </w:r>
      <w:bookmarkEnd w:id="54"/>
    </w:p>
    <w:p w:rsidR="003249DB" w:rsidRPr="006E534D" w:rsidRDefault="005C2D07" w:rsidP="003249DB">
      <w:pPr>
        <w:pStyle w:val="ActHead5"/>
      </w:pPr>
      <w:bookmarkStart w:id="55" w:name="_Toc391635860"/>
      <w:r w:rsidRPr="006E534D">
        <w:rPr>
          <w:rStyle w:val="CharSectno"/>
        </w:rPr>
        <w:t>37</w:t>
      </w:r>
      <w:r w:rsidR="003249DB" w:rsidRPr="006E534D">
        <w:t xml:space="preserve">  </w:t>
      </w:r>
      <w:r w:rsidR="008C4E0A" w:rsidRPr="006E534D">
        <w:t xml:space="preserve">Purpose </w:t>
      </w:r>
      <w:r w:rsidR="003249DB" w:rsidRPr="006E534D">
        <w:t>of this Subdivision</w:t>
      </w:r>
      <w:bookmarkEnd w:id="55"/>
    </w:p>
    <w:p w:rsidR="003249DB" w:rsidRPr="006E534D" w:rsidRDefault="003249DB" w:rsidP="003249DB">
      <w:pPr>
        <w:pStyle w:val="subsection"/>
      </w:pPr>
      <w:r w:rsidRPr="006E534D">
        <w:tab/>
      </w:r>
      <w:r w:rsidRPr="006E534D">
        <w:tab/>
        <w:t>This Subdivision sets out how to work out the amount of the payroll tax supplement for a day in a payment period for an eligible care recipient if the approved provider of the service through which the care recipient is being provided with residential care is an indirect provider.</w:t>
      </w:r>
    </w:p>
    <w:p w:rsidR="003249DB" w:rsidRPr="006E534D" w:rsidRDefault="005C2D07" w:rsidP="003249DB">
      <w:pPr>
        <w:pStyle w:val="ActHead5"/>
      </w:pPr>
      <w:bookmarkStart w:id="56" w:name="_Toc391635861"/>
      <w:r w:rsidRPr="006E534D">
        <w:rPr>
          <w:rStyle w:val="CharSectno"/>
        </w:rPr>
        <w:t>38</w:t>
      </w:r>
      <w:r w:rsidR="003249DB" w:rsidRPr="006E534D">
        <w:t xml:space="preserve">  How to work out the amount of the payroll tax supplement</w:t>
      </w:r>
      <w:bookmarkEnd w:id="56"/>
    </w:p>
    <w:p w:rsidR="003249DB" w:rsidRPr="006E534D" w:rsidRDefault="003249DB" w:rsidP="003249DB">
      <w:pPr>
        <w:pStyle w:val="subsection"/>
      </w:pPr>
      <w:r w:rsidRPr="006E534D">
        <w:tab/>
      </w:r>
      <w:r w:rsidRPr="006E534D">
        <w:tab/>
        <w:t>The amount of the payroll tax supplement for a day in a payment period for an eligible care recipient is worked out as follows:</w:t>
      </w:r>
    </w:p>
    <w:p w:rsidR="003249DB" w:rsidRPr="006E534D" w:rsidRDefault="003249DB" w:rsidP="003249DB">
      <w:pPr>
        <w:pStyle w:val="BoxHeadItalic"/>
      </w:pPr>
      <w:r w:rsidRPr="006E534D">
        <w:t>Method statement</w:t>
      </w:r>
    </w:p>
    <w:p w:rsidR="003249DB" w:rsidRPr="006E534D" w:rsidRDefault="003249DB" w:rsidP="003249DB">
      <w:pPr>
        <w:pStyle w:val="BoxStep"/>
      </w:pPr>
      <w:r w:rsidRPr="006E534D">
        <w:t>Step 1.</w:t>
      </w:r>
      <w:r w:rsidRPr="006E534D">
        <w:tab/>
        <w:t>Work out the total amount of Commonwealth subsidy payments for the relevant residential care service using section</w:t>
      </w:r>
      <w:r w:rsidR="006E534D" w:rsidRPr="006E534D">
        <w:t> </w:t>
      </w:r>
      <w:r w:rsidR="005C2D07" w:rsidRPr="006E534D">
        <w:t>39</w:t>
      </w:r>
      <w:r w:rsidRPr="006E534D">
        <w:t>.</w:t>
      </w:r>
    </w:p>
    <w:p w:rsidR="003249DB" w:rsidRPr="006E534D" w:rsidRDefault="003249DB" w:rsidP="003249DB">
      <w:pPr>
        <w:pStyle w:val="BoxStep"/>
      </w:pPr>
      <w:r w:rsidRPr="006E534D">
        <w:t>Step 2.</w:t>
      </w:r>
      <w:r w:rsidRPr="006E534D">
        <w:tab/>
        <w:t>Multiply the amount worked out under step 1 by the approved provider’s prescribed rate of payroll tax worked out using section</w:t>
      </w:r>
      <w:r w:rsidR="006E534D" w:rsidRPr="006E534D">
        <w:t> </w:t>
      </w:r>
      <w:r w:rsidR="005C2D07" w:rsidRPr="006E534D">
        <w:t>40</w:t>
      </w:r>
      <w:r w:rsidRPr="006E534D">
        <w:t>.</w:t>
      </w:r>
    </w:p>
    <w:p w:rsidR="003249DB" w:rsidRPr="006E534D" w:rsidRDefault="003249DB" w:rsidP="003249DB">
      <w:pPr>
        <w:pStyle w:val="BoxStep"/>
      </w:pPr>
      <w:r w:rsidRPr="006E534D">
        <w:t>Step 3.</w:t>
      </w:r>
      <w:r w:rsidRPr="006E534D">
        <w:tab/>
        <w:t>Work out the number of days (</w:t>
      </w:r>
      <w:r w:rsidRPr="006E534D">
        <w:rPr>
          <w:b/>
          <w:i/>
        </w:rPr>
        <w:t>resident days</w:t>
      </w:r>
      <w:r w:rsidRPr="006E534D">
        <w:t>) on which eligible care recipients were provided with residential care during the payment period through a residential care service in relation to which the approved provider has accreditation.</w:t>
      </w:r>
    </w:p>
    <w:p w:rsidR="003249DB" w:rsidRPr="006E534D" w:rsidRDefault="003249DB" w:rsidP="003249DB">
      <w:pPr>
        <w:pStyle w:val="BoxStep"/>
      </w:pPr>
      <w:r w:rsidRPr="006E534D">
        <w:t>Step 4.</w:t>
      </w:r>
      <w:r w:rsidRPr="006E534D">
        <w:tab/>
        <w:t>Divide the amount worked out under step 2 by the number of resident days worked out under step 3.</w:t>
      </w:r>
    </w:p>
    <w:p w:rsidR="003249DB" w:rsidRPr="006E534D" w:rsidRDefault="003249DB" w:rsidP="003249DB">
      <w:pPr>
        <w:pStyle w:val="BoxStep"/>
      </w:pPr>
      <w:r w:rsidRPr="006E534D">
        <w:t>Step 5.</w:t>
      </w:r>
      <w:r w:rsidRPr="006E534D">
        <w:tab/>
        <w:t>Multiply the amount worked out under step 4 by the applicable portion for the approved provider set out in the table in section</w:t>
      </w:r>
      <w:r w:rsidR="006E534D" w:rsidRPr="006E534D">
        <w:t> </w:t>
      </w:r>
      <w:r w:rsidR="005C2D07" w:rsidRPr="006E534D">
        <w:t>41</w:t>
      </w:r>
      <w:r w:rsidRPr="006E534D">
        <w:t>.</w:t>
      </w:r>
    </w:p>
    <w:p w:rsidR="003249DB" w:rsidRPr="006E534D" w:rsidRDefault="003249DB" w:rsidP="003249DB">
      <w:pPr>
        <w:pStyle w:val="BoxText"/>
      </w:pPr>
      <w:r w:rsidRPr="006E534D">
        <w:t xml:space="preserve">The </w:t>
      </w:r>
      <w:r w:rsidR="003345AC" w:rsidRPr="006E534D">
        <w:t>result is the amount of the pay</w:t>
      </w:r>
      <w:r w:rsidRPr="006E534D">
        <w:t>roll tax supplement for the day for the eligible care recipient.</w:t>
      </w:r>
    </w:p>
    <w:p w:rsidR="003249DB" w:rsidRPr="006E534D" w:rsidRDefault="005C2D07" w:rsidP="003249DB">
      <w:pPr>
        <w:pStyle w:val="ActHead5"/>
      </w:pPr>
      <w:bookmarkStart w:id="57" w:name="_Toc391635862"/>
      <w:r w:rsidRPr="006E534D">
        <w:rPr>
          <w:rStyle w:val="CharSectno"/>
        </w:rPr>
        <w:t>39</w:t>
      </w:r>
      <w:r w:rsidR="003249DB" w:rsidRPr="006E534D">
        <w:t xml:space="preserve">  How to work out the total amount of Commonwealth subsidies paid</w:t>
      </w:r>
      <w:bookmarkEnd w:id="57"/>
    </w:p>
    <w:p w:rsidR="003249DB" w:rsidRPr="006E534D" w:rsidRDefault="003249DB" w:rsidP="003249DB">
      <w:pPr>
        <w:pStyle w:val="subsection"/>
      </w:pPr>
      <w:r w:rsidRPr="006E534D">
        <w:tab/>
        <w:t>(1)</w:t>
      </w:r>
      <w:r w:rsidRPr="006E534D">
        <w:tab/>
        <w:t>For step 1 of the method statement in section</w:t>
      </w:r>
      <w:r w:rsidR="006E534D" w:rsidRPr="006E534D">
        <w:t> </w:t>
      </w:r>
      <w:r w:rsidR="005C2D07" w:rsidRPr="006E534D">
        <w:t>38</w:t>
      </w:r>
      <w:r w:rsidRPr="006E534D">
        <w:t>, the total amount of Commonwealth subsidy payments made to an approved provider of a residential care service in respect of a payment period is the amount worked out by adding together all payments made by the Commonwealth to the approved provider in respect of residential care provided to care recipients by the approved provider through that service.</w:t>
      </w:r>
    </w:p>
    <w:p w:rsidR="003249DB" w:rsidRPr="006E534D" w:rsidRDefault="003249DB" w:rsidP="003249DB">
      <w:pPr>
        <w:pStyle w:val="subsection"/>
      </w:pPr>
      <w:r w:rsidRPr="006E534D">
        <w:tab/>
        <w:t>(2)</w:t>
      </w:r>
      <w:r w:rsidRPr="006E534D">
        <w:tab/>
        <w:t xml:space="preserve">For </w:t>
      </w:r>
      <w:r w:rsidR="006E534D" w:rsidRPr="006E534D">
        <w:t>subsection (</w:t>
      </w:r>
      <w:r w:rsidRPr="006E534D">
        <w:t>1), payments m</w:t>
      </w:r>
      <w:r w:rsidR="003345AC" w:rsidRPr="006E534D">
        <w:t>ade by the Commonwealth include</w:t>
      </w:r>
      <w:r w:rsidRPr="006E534D">
        <w:t>:</w:t>
      </w:r>
    </w:p>
    <w:p w:rsidR="003249DB" w:rsidRPr="006E534D" w:rsidRDefault="003249DB" w:rsidP="003249DB">
      <w:pPr>
        <w:pStyle w:val="paragraph"/>
      </w:pPr>
      <w:r w:rsidRPr="006E534D">
        <w:tab/>
        <w:t>(a)</w:t>
      </w:r>
      <w:r w:rsidRPr="006E534D">
        <w:tab/>
        <w:t xml:space="preserve">all subsidies and supplements (other than the amount of any payroll tax supplement to which this Division applies) worked out in accordance with steps 1 and 2 </w:t>
      </w:r>
      <w:r w:rsidR="003345AC" w:rsidRPr="006E534D">
        <w:t xml:space="preserve">of </w:t>
      </w:r>
      <w:r w:rsidRPr="006E534D">
        <w:t>the residential care subsidy calculator in subsection</w:t>
      </w:r>
      <w:r w:rsidR="006E534D" w:rsidRPr="006E534D">
        <w:t> </w:t>
      </w:r>
      <w:r w:rsidRPr="006E534D">
        <w:t>44</w:t>
      </w:r>
      <w:r w:rsidR="006E534D">
        <w:noBreakHyphen/>
      </w:r>
      <w:r w:rsidRPr="006E534D">
        <w:t>2(2) of the Act; and</w:t>
      </w:r>
    </w:p>
    <w:p w:rsidR="003249DB" w:rsidRPr="006E534D" w:rsidRDefault="003249DB" w:rsidP="003249DB">
      <w:pPr>
        <w:pStyle w:val="paragraph"/>
      </w:pPr>
      <w:r w:rsidRPr="006E534D">
        <w:lastRenderedPageBreak/>
        <w:tab/>
        <w:t>(b)</w:t>
      </w:r>
      <w:r w:rsidRPr="006E534D">
        <w:tab/>
        <w:t xml:space="preserve">all subsidies and supplements (other than the amount of any payroll tax supplement to which this Division applies) worked out in accordance with steps 1 and 2 (and, if applicable, step 3 in relation to extra service reductions) </w:t>
      </w:r>
      <w:r w:rsidR="003345AC" w:rsidRPr="006E534D">
        <w:t xml:space="preserve">of </w:t>
      </w:r>
      <w:r w:rsidRPr="006E534D">
        <w:t>the residential care subsidy calculator in subsection</w:t>
      </w:r>
      <w:r w:rsidR="006E534D" w:rsidRPr="006E534D">
        <w:t> </w:t>
      </w:r>
      <w:r w:rsidRPr="006E534D">
        <w:t>44</w:t>
      </w:r>
      <w:r w:rsidR="006E534D">
        <w:noBreakHyphen/>
      </w:r>
      <w:r w:rsidRPr="006E534D">
        <w:t xml:space="preserve">2(2) of the </w:t>
      </w:r>
      <w:r w:rsidRPr="006E534D">
        <w:rPr>
          <w:i/>
        </w:rPr>
        <w:t>Aged Care (Transitional Provisions) Act 1997</w:t>
      </w:r>
      <w:r w:rsidRPr="006E534D">
        <w:t>.</w:t>
      </w:r>
    </w:p>
    <w:p w:rsidR="003249DB" w:rsidRPr="006E534D" w:rsidRDefault="005C2D07" w:rsidP="003249DB">
      <w:pPr>
        <w:pStyle w:val="ActHead5"/>
      </w:pPr>
      <w:bookmarkStart w:id="58" w:name="_Toc391635863"/>
      <w:r w:rsidRPr="006E534D">
        <w:rPr>
          <w:rStyle w:val="CharSectno"/>
        </w:rPr>
        <w:t>40</w:t>
      </w:r>
      <w:r w:rsidR="003249DB" w:rsidRPr="006E534D">
        <w:t xml:space="preserve">  How to work out the approved provider’s prescribed rate of payroll tax</w:t>
      </w:r>
      <w:bookmarkEnd w:id="58"/>
    </w:p>
    <w:p w:rsidR="003249DB" w:rsidRPr="006E534D" w:rsidRDefault="003249DB" w:rsidP="003249DB">
      <w:pPr>
        <w:pStyle w:val="subsection"/>
      </w:pPr>
      <w:r w:rsidRPr="006E534D">
        <w:tab/>
        <w:t>(1)</w:t>
      </w:r>
      <w:r w:rsidRPr="006E534D">
        <w:tab/>
        <w:t>For step 2 of the method statement in section</w:t>
      </w:r>
      <w:r w:rsidR="006E534D" w:rsidRPr="006E534D">
        <w:t> </w:t>
      </w:r>
      <w:r w:rsidR="005C2D07" w:rsidRPr="006E534D">
        <w:t>38</w:t>
      </w:r>
      <w:r w:rsidRPr="006E534D">
        <w:t>, the approved provider’s prescribed rate of payroll tax is the rate worked out in accordance with the laws of the State or Territory that apply for the purposes of calculating the amount of indirect payroll tax paid or payable by the approved provider in that State or Territory.</w:t>
      </w:r>
    </w:p>
    <w:p w:rsidR="003249DB" w:rsidRPr="006E534D" w:rsidRDefault="003249DB" w:rsidP="003249DB">
      <w:pPr>
        <w:pStyle w:val="subsection"/>
      </w:pPr>
      <w:r w:rsidRPr="006E534D">
        <w:tab/>
        <w:t>(2)</w:t>
      </w:r>
      <w:r w:rsidRPr="006E534D">
        <w:tab/>
        <w:t>In this section:</w:t>
      </w:r>
    </w:p>
    <w:p w:rsidR="003249DB" w:rsidRPr="006E534D" w:rsidRDefault="003249DB" w:rsidP="003249DB">
      <w:pPr>
        <w:pStyle w:val="Definition"/>
      </w:pPr>
      <w:r w:rsidRPr="006E534D">
        <w:rPr>
          <w:b/>
          <w:i/>
        </w:rPr>
        <w:t>indirect payroll tax</w:t>
      </w:r>
      <w:r w:rsidRPr="006E534D">
        <w:t xml:space="preserve"> means the payroll tax component referred to in paragraph</w:t>
      </w:r>
      <w:r w:rsidR="006E534D" w:rsidRPr="006E534D">
        <w:t> </w:t>
      </w:r>
      <w:r w:rsidRPr="006E534D">
        <w:t xml:space="preserve">36(1)(b) of the </w:t>
      </w:r>
      <w:r w:rsidRPr="006E534D">
        <w:rPr>
          <w:i/>
        </w:rPr>
        <w:t>Subsidy Principles</w:t>
      </w:r>
      <w:r w:rsidR="006E534D" w:rsidRPr="006E534D">
        <w:rPr>
          <w:i/>
        </w:rPr>
        <w:t> </w:t>
      </w:r>
      <w:r w:rsidRPr="006E534D">
        <w:rPr>
          <w:i/>
        </w:rPr>
        <w:t>2014</w:t>
      </w:r>
      <w:r w:rsidRPr="006E534D">
        <w:t>.</w:t>
      </w:r>
    </w:p>
    <w:p w:rsidR="003249DB" w:rsidRPr="006E534D" w:rsidRDefault="005C2D07" w:rsidP="003249DB">
      <w:pPr>
        <w:pStyle w:val="ActHead5"/>
      </w:pPr>
      <w:bookmarkStart w:id="59" w:name="_Toc391635864"/>
      <w:r w:rsidRPr="006E534D">
        <w:rPr>
          <w:rStyle w:val="CharSectno"/>
        </w:rPr>
        <w:t>41</w:t>
      </w:r>
      <w:r w:rsidR="003249DB" w:rsidRPr="006E534D">
        <w:t xml:space="preserve">  What is the applicable portion for an approved provider?</w:t>
      </w:r>
      <w:bookmarkEnd w:id="59"/>
    </w:p>
    <w:p w:rsidR="003249DB" w:rsidRPr="006E534D" w:rsidRDefault="003249DB" w:rsidP="003249DB">
      <w:pPr>
        <w:pStyle w:val="subsection"/>
      </w:pPr>
      <w:r w:rsidRPr="006E534D">
        <w:tab/>
        <w:t>(1)</w:t>
      </w:r>
      <w:r w:rsidRPr="006E534D">
        <w:tab/>
        <w:t>The applicable portion for an approved provider is the nu</w:t>
      </w:r>
      <w:r w:rsidR="009151AD" w:rsidRPr="006E534D">
        <w:t>mber specified in column 2 of the</w:t>
      </w:r>
      <w:r w:rsidRPr="006E534D">
        <w:t xml:space="preserve"> item of the following table that relates to the band specified in column 1 of the item that applies to the approved provider.</w:t>
      </w:r>
    </w:p>
    <w:p w:rsidR="003249DB" w:rsidRPr="006E534D" w:rsidRDefault="003249DB" w:rsidP="003249DB">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34"/>
        <w:gridCol w:w="4111"/>
        <w:gridCol w:w="1938"/>
      </w:tblGrid>
      <w:tr w:rsidR="003249DB" w:rsidRPr="006E534D" w:rsidTr="009C4203">
        <w:trPr>
          <w:tblHeader/>
        </w:trPr>
        <w:tc>
          <w:tcPr>
            <w:tcW w:w="7183"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Applicable portion</w:t>
            </w:r>
          </w:p>
        </w:tc>
      </w:tr>
      <w:tr w:rsidR="003249DB" w:rsidRPr="006E534D" w:rsidTr="009C4203">
        <w:trPr>
          <w:tblHeader/>
        </w:trPr>
        <w:tc>
          <w:tcPr>
            <w:tcW w:w="1134"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4111"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Column 1</w:t>
            </w:r>
            <w:r w:rsidRPr="006E534D">
              <w:br/>
              <w:t>Bands showing percentage of total payroll of approved provider paid or payable for indirect salary and wages</w:t>
            </w:r>
          </w:p>
        </w:tc>
        <w:tc>
          <w:tcPr>
            <w:tcW w:w="1938"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Column 2</w:t>
            </w:r>
            <w:r w:rsidRPr="006E534D">
              <w:br/>
              <w:t>Applicable portion</w:t>
            </w:r>
          </w:p>
        </w:tc>
      </w:tr>
      <w:tr w:rsidR="003249DB" w:rsidRPr="006E534D" w:rsidTr="009C4203">
        <w:tc>
          <w:tcPr>
            <w:tcW w:w="1134" w:type="dxa"/>
            <w:tcBorders>
              <w:top w:val="single" w:sz="12" w:space="0" w:color="auto"/>
            </w:tcBorders>
            <w:shd w:val="clear" w:color="auto" w:fill="auto"/>
          </w:tcPr>
          <w:p w:rsidR="003249DB" w:rsidRPr="006E534D" w:rsidRDefault="003249DB" w:rsidP="00F073A3">
            <w:pPr>
              <w:pStyle w:val="Tabletext"/>
            </w:pPr>
            <w:r w:rsidRPr="006E534D">
              <w:t>1</w:t>
            </w:r>
          </w:p>
        </w:tc>
        <w:tc>
          <w:tcPr>
            <w:tcW w:w="4111" w:type="dxa"/>
            <w:tcBorders>
              <w:top w:val="single" w:sz="12" w:space="0" w:color="auto"/>
            </w:tcBorders>
            <w:shd w:val="clear" w:color="auto" w:fill="auto"/>
          </w:tcPr>
          <w:p w:rsidR="003249DB" w:rsidRPr="006E534D" w:rsidRDefault="003249DB" w:rsidP="00F073A3">
            <w:pPr>
              <w:pStyle w:val="Tabletext"/>
            </w:pPr>
            <w:r w:rsidRPr="006E534D">
              <w:t>More than 0% to 5%</w:t>
            </w:r>
          </w:p>
        </w:tc>
        <w:tc>
          <w:tcPr>
            <w:tcW w:w="1938" w:type="dxa"/>
            <w:tcBorders>
              <w:top w:val="single" w:sz="12" w:space="0" w:color="auto"/>
            </w:tcBorders>
            <w:shd w:val="clear" w:color="auto" w:fill="auto"/>
          </w:tcPr>
          <w:p w:rsidR="003249DB" w:rsidRPr="006E534D" w:rsidRDefault="003249DB" w:rsidP="00F073A3">
            <w:pPr>
              <w:pStyle w:val="Tabletext"/>
              <w:jc w:val="right"/>
            </w:pPr>
            <w:r w:rsidRPr="006E534D">
              <w:t>0.025</w:t>
            </w:r>
          </w:p>
        </w:tc>
      </w:tr>
      <w:tr w:rsidR="003249DB" w:rsidRPr="006E534D" w:rsidTr="009C4203">
        <w:tc>
          <w:tcPr>
            <w:tcW w:w="1134" w:type="dxa"/>
            <w:tcBorders>
              <w:bottom w:val="single" w:sz="4" w:space="0" w:color="auto"/>
            </w:tcBorders>
            <w:shd w:val="clear" w:color="auto" w:fill="auto"/>
          </w:tcPr>
          <w:p w:rsidR="003249DB" w:rsidRPr="006E534D" w:rsidRDefault="003249DB" w:rsidP="00F073A3">
            <w:pPr>
              <w:pStyle w:val="Tabletext"/>
            </w:pPr>
            <w:r w:rsidRPr="006E534D">
              <w:t>2</w:t>
            </w:r>
          </w:p>
        </w:tc>
        <w:tc>
          <w:tcPr>
            <w:tcW w:w="4111" w:type="dxa"/>
            <w:tcBorders>
              <w:bottom w:val="single" w:sz="4" w:space="0" w:color="auto"/>
            </w:tcBorders>
            <w:shd w:val="clear" w:color="auto" w:fill="auto"/>
          </w:tcPr>
          <w:p w:rsidR="003249DB" w:rsidRPr="006E534D" w:rsidRDefault="003249DB" w:rsidP="00F073A3">
            <w:pPr>
              <w:pStyle w:val="Tabletext"/>
            </w:pPr>
            <w:r w:rsidRPr="006E534D">
              <w:t>More than 5% to 15%</w:t>
            </w:r>
          </w:p>
        </w:tc>
        <w:tc>
          <w:tcPr>
            <w:tcW w:w="1938" w:type="dxa"/>
            <w:tcBorders>
              <w:bottom w:val="single" w:sz="4" w:space="0" w:color="auto"/>
            </w:tcBorders>
            <w:shd w:val="clear" w:color="auto" w:fill="auto"/>
          </w:tcPr>
          <w:p w:rsidR="003249DB" w:rsidRPr="006E534D" w:rsidRDefault="003249DB" w:rsidP="00F073A3">
            <w:pPr>
              <w:pStyle w:val="Tabletext"/>
              <w:jc w:val="right"/>
            </w:pPr>
            <w:r w:rsidRPr="006E534D">
              <w:t>0.10</w:t>
            </w:r>
          </w:p>
        </w:tc>
      </w:tr>
      <w:tr w:rsidR="003249DB" w:rsidRPr="006E534D" w:rsidTr="009C4203">
        <w:tc>
          <w:tcPr>
            <w:tcW w:w="1134" w:type="dxa"/>
            <w:shd w:val="clear" w:color="auto" w:fill="auto"/>
          </w:tcPr>
          <w:p w:rsidR="003249DB" w:rsidRPr="006E534D" w:rsidRDefault="003249DB" w:rsidP="00F073A3">
            <w:pPr>
              <w:pStyle w:val="Tabletext"/>
            </w:pPr>
            <w:r w:rsidRPr="006E534D">
              <w:t>3</w:t>
            </w:r>
          </w:p>
        </w:tc>
        <w:tc>
          <w:tcPr>
            <w:tcW w:w="4111" w:type="dxa"/>
            <w:shd w:val="clear" w:color="auto" w:fill="auto"/>
          </w:tcPr>
          <w:p w:rsidR="003249DB" w:rsidRPr="006E534D" w:rsidRDefault="003249DB" w:rsidP="00F073A3">
            <w:pPr>
              <w:pStyle w:val="Tabletext"/>
            </w:pPr>
            <w:r w:rsidRPr="006E534D">
              <w:t>More than 15% to 25%</w:t>
            </w:r>
          </w:p>
        </w:tc>
        <w:tc>
          <w:tcPr>
            <w:tcW w:w="1938" w:type="dxa"/>
            <w:shd w:val="clear" w:color="auto" w:fill="auto"/>
          </w:tcPr>
          <w:p w:rsidR="003249DB" w:rsidRPr="006E534D" w:rsidRDefault="003249DB" w:rsidP="00F073A3">
            <w:pPr>
              <w:pStyle w:val="Tabletext"/>
              <w:jc w:val="right"/>
            </w:pPr>
            <w:r w:rsidRPr="006E534D">
              <w:t>0.20</w:t>
            </w:r>
          </w:p>
        </w:tc>
      </w:tr>
      <w:tr w:rsidR="003249DB" w:rsidRPr="006E534D" w:rsidTr="009C4203">
        <w:tc>
          <w:tcPr>
            <w:tcW w:w="1134" w:type="dxa"/>
            <w:shd w:val="clear" w:color="auto" w:fill="auto"/>
          </w:tcPr>
          <w:p w:rsidR="003249DB" w:rsidRPr="006E534D" w:rsidRDefault="003249DB" w:rsidP="00F073A3">
            <w:pPr>
              <w:pStyle w:val="Tabletext"/>
            </w:pPr>
            <w:r w:rsidRPr="006E534D">
              <w:t>4</w:t>
            </w:r>
          </w:p>
        </w:tc>
        <w:tc>
          <w:tcPr>
            <w:tcW w:w="4111" w:type="dxa"/>
            <w:shd w:val="clear" w:color="auto" w:fill="auto"/>
          </w:tcPr>
          <w:p w:rsidR="003249DB" w:rsidRPr="006E534D" w:rsidRDefault="003249DB" w:rsidP="00F073A3">
            <w:pPr>
              <w:pStyle w:val="Tabletext"/>
            </w:pPr>
            <w:r w:rsidRPr="006E534D">
              <w:t>More than 25% to 35%</w:t>
            </w:r>
          </w:p>
        </w:tc>
        <w:tc>
          <w:tcPr>
            <w:tcW w:w="1938" w:type="dxa"/>
            <w:shd w:val="clear" w:color="auto" w:fill="auto"/>
          </w:tcPr>
          <w:p w:rsidR="003249DB" w:rsidRPr="006E534D" w:rsidRDefault="003249DB" w:rsidP="00F073A3">
            <w:pPr>
              <w:pStyle w:val="Tabletext"/>
              <w:jc w:val="right"/>
            </w:pPr>
            <w:r w:rsidRPr="006E534D">
              <w:t>0.30</w:t>
            </w:r>
          </w:p>
        </w:tc>
      </w:tr>
      <w:tr w:rsidR="003249DB" w:rsidRPr="006E534D" w:rsidTr="009C4203">
        <w:tc>
          <w:tcPr>
            <w:tcW w:w="1134" w:type="dxa"/>
            <w:shd w:val="clear" w:color="auto" w:fill="auto"/>
          </w:tcPr>
          <w:p w:rsidR="003249DB" w:rsidRPr="006E534D" w:rsidRDefault="003249DB" w:rsidP="00F073A3">
            <w:pPr>
              <w:pStyle w:val="Tabletext"/>
            </w:pPr>
            <w:r w:rsidRPr="006E534D">
              <w:t>5</w:t>
            </w:r>
          </w:p>
        </w:tc>
        <w:tc>
          <w:tcPr>
            <w:tcW w:w="4111" w:type="dxa"/>
            <w:shd w:val="clear" w:color="auto" w:fill="auto"/>
          </w:tcPr>
          <w:p w:rsidR="003249DB" w:rsidRPr="006E534D" w:rsidRDefault="003249DB" w:rsidP="00F073A3">
            <w:pPr>
              <w:pStyle w:val="Tabletext"/>
            </w:pPr>
            <w:r w:rsidRPr="006E534D">
              <w:t>More than 35% to 45%</w:t>
            </w:r>
          </w:p>
        </w:tc>
        <w:tc>
          <w:tcPr>
            <w:tcW w:w="1938" w:type="dxa"/>
            <w:shd w:val="clear" w:color="auto" w:fill="auto"/>
          </w:tcPr>
          <w:p w:rsidR="003249DB" w:rsidRPr="006E534D" w:rsidRDefault="003249DB" w:rsidP="00F073A3">
            <w:pPr>
              <w:pStyle w:val="Tabletext"/>
              <w:jc w:val="right"/>
            </w:pPr>
            <w:r w:rsidRPr="006E534D">
              <w:t>0.40</w:t>
            </w:r>
          </w:p>
        </w:tc>
      </w:tr>
      <w:tr w:rsidR="003249DB" w:rsidRPr="006E534D" w:rsidTr="009C4203">
        <w:tc>
          <w:tcPr>
            <w:tcW w:w="1134" w:type="dxa"/>
            <w:shd w:val="clear" w:color="auto" w:fill="auto"/>
          </w:tcPr>
          <w:p w:rsidR="003249DB" w:rsidRPr="006E534D" w:rsidRDefault="003249DB" w:rsidP="00F073A3">
            <w:pPr>
              <w:pStyle w:val="Tabletext"/>
            </w:pPr>
            <w:r w:rsidRPr="006E534D">
              <w:t>6</w:t>
            </w:r>
          </w:p>
        </w:tc>
        <w:tc>
          <w:tcPr>
            <w:tcW w:w="4111" w:type="dxa"/>
            <w:shd w:val="clear" w:color="auto" w:fill="auto"/>
          </w:tcPr>
          <w:p w:rsidR="003249DB" w:rsidRPr="006E534D" w:rsidRDefault="003249DB" w:rsidP="00F073A3">
            <w:pPr>
              <w:pStyle w:val="Tabletext"/>
            </w:pPr>
            <w:r w:rsidRPr="006E534D">
              <w:t>More than 45% to 55%</w:t>
            </w:r>
          </w:p>
        </w:tc>
        <w:tc>
          <w:tcPr>
            <w:tcW w:w="1938" w:type="dxa"/>
            <w:shd w:val="clear" w:color="auto" w:fill="auto"/>
          </w:tcPr>
          <w:p w:rsidR="003249DB" w:rsidRPr="006E534D" w:rsidRDefault="003249DB" w:rsidP="00F073A3">
            <w:pPr>
              <w:pStyle w:val="Tabletext"/>
              <w:jc w:val="right"/>
            </w:pPr>
            <w:r w:rsidRPr="006E534D">
              <w:t>0.50</w:t>
            </w:r>
          </w:p>
        </w:tc>
      </w:tr>
      <w:tr w:rsidR="003249DB" w:rsidRPr="006E534D" w:rsidTr="009C4203">
        <w:tc>
          <w:tcPr>
            <w:tcW w:w="1134" w:type="dxa"/>
            <w:shd w:val="clear" w:color="auto" w:fill="auto"/>
          </w:tcPr>
          <w:p w:rsidR="003249DB" w:rsidRPr="006E534D" w:rsidRDefault="003249DB" w:rsidP="00F073A3">
            <w:pPr>
              <w:pStyle w:val="Tabletext"/>
            </w:pPr>
            <w:r w:rsidRPr="006E534D">
              <w:t>7</w:t>
            </w:r>
          </w:p>
        </w:tc>
        <w:tc>
          <w:tcPr>
            <w:tcW w:w="4111" w:type="dxa"/>
            <w:shd w:val="clear" w:color="auto" w:fill="auto"/>
          </w:tcPr>
          <w:p w:rsidR="003249DB" w:rsidRPr="006E534D" w:rsidRDefault="003249DB" w:rsidP="00F073A3">
            <w:pPr>
              <w:pStyle w:val="Tabletext"/>
            </w:pPr>
            <w:r w:rsidRPr="006E534D">
              <w:t>More than 55% to 65%</w:t>
            </w:r>
          </w:p>
        </w:tc>
        <w:tc>
          <w:tcPr>
            <w:tcW w:w="1938" w:type="dxa"/>
            <w:shd w:val="clear" w:color="auto" w:fill="auto"/>
          </w:tcPr>
          <w:p w:rsidR="003249DB" w:rsidRPr="006E534D" w:rsidRDefault="003249DB" w:rsidP="00F073A3">
            <w:pPr>
              <w:pStyle w:val="Tabletext"/>
              <w:jc w:val="right"/>
            </w:pPr>
            <w:r w:rsidRPr="006E534D">
              <w:t>0.60</w:t>
            </w:r>
          </w:p>
        </w:tc>
      </w:tr>
      <w:tr w:rsidR="003249DB" w:rsidRPr="006E534D" w:rsidTr="009C4203">
        <w:tc>
          <w:tcPr>
            <w:tcW w:w="1134" w:type="dxa"/>
            <w:tcBorders>
              <w:bottom w:val="single" w:sz="12" w:space="0" w:color="auto"/>
            </w:tcBorders>
            <w:shd w:val="clear" w:color="auto" w:fill="auto"/>
          </w:tcPr>
          <w:p w:rsidR="003249DB" w:rsidRPr="006E534D" w:rsidRDefault="003249DB" w:rsidP="00F073A3">
            <w:pPr>
              <w:pStyle w:val="Tabletext"/>
            </w:pPr>
            <w:r w:rsidRPr="006E534D">
              <w:t>8</w:t>
            </w:r>
          </w:p>
        </w:tc>
        <w:tc>
          <w:tcPr>
            <w:tcW w:w="4111" w:type="dxa"/>
            <w:tcBorders>
              <w:bottom w:val="single" w:sz="12" w:space="0" w:color="auto"/>
            </w:tcBorders>
            <w:shd w:val="clear" w:color="auto" w:fill="auto"/>
          </w:tcPr>
          <w:p w:rsidR="003249DB" w:rsidRPr="006E534D" w:rsidRDefault="003249DB" w:rsidP="00F073A3">
            <w:pPr>
              <w:pStyle w:val="Tabletext"/>
            </w:pPr>
            <w:r w:rsidRPr="006E534D">
              <w:t>More than 65%</w:t>
            </w:r>
          </w:p>
        </w:tc>
        <w:tc>
          <w:tcPr>
            <w:tcW w:w="1938" w:type="dxa"/>
            <w:tcBorders>
              <w:bottom w:val="single" w:sz="12" w:space="0" w:color="auto"/>
            </w:tcBorders>
            <w:shd w:val="clear" w:color="auto" w:fill="auto"/>
          </w:tcPr>
          <w:p w:rsidR="003249DB" w:rsidRPr="006E534D" w:rsidRDefault="003249DB" w:rsidP="00F073A3">
            <w:pPr>
              <w:pStyle w:val="Tabletext"/>
              <w:jc w:val="right"/>
            </w:pPr>
            <w:r w:rsidRPr="006E534D">
              <w:t>1.00</w:t>
            </w:r>
          </w:p>
        </w:tc>
      </w:tr>
    </w:tbl>
    <w:p w:rsidR="003249DB" w:rsidRPr="006E534D" w:rsidRDefault="009151AD" w:rsidP="009151AD">
      <w:pPr>
        <w:pStyle w:val="SubsectionHead"/>
      </w:pPr>
      <w:r w:rsidRPr="006E534D">
        <w:t>Definitions</w:t>
      </w:r>
    </w:p>
    <w:p w:rsidR="003249DB" w:rsidRPr="006E534D" w:rsidRDefault="003249DB" w:rsidP="003249DB">
      <w:pPr>
        <w:pStyle w:val="subsection"/>
      </w:pPr>
      <w:r w:rsidRPr="006E534D">
        <w:tab/>
        <w:t>(2)</w:t>
      </w:r>
      <w:r w:rsidRPr="006E534D">
        <w:tab/>
        <w:t>In this section:</w:t>
      </w:r>
    </w:p>
    <w:p w:rsidR="003249DB" w:rsidRPr="006E534D" w:rsidRDefault="003249DB" w:rsidP="003249DB">
      <w:pPr>
        <w:pStyle w:val="Definition"/>
      </w:pPr>
      <w:r w:rsidRPr="006E534D">
        <w:rPr>
          <w:b/>
          <w:i/>
        </w:rPr>
        <w:t>indirect salary and wages</w:t>
      </w:r>
      <w:r w:rsidRPr="006E534D">
        <w:t>, in relation to an approved provider in respect of a payment period, means the amount of salary and wages:</w:t>
      </w:r>
    </w:p>
    <w:p w:rsidR="003249DB" w:rsidRPr="006E534D" w:rsidRDefault="003249DB" w:rsidP="003249DB">
      <w:pPr>
        <w:pStyle w:val="paragraph"/>
      </w:pPr>
      <w:r w:rsidRPr="006E534D">
        <w:tab/>
        <w:t>(a)</w:t>
      </w:r>
      <w:r w:rsidRPr="006E534D">
        <w:tab/>
        <w:t>incurred by an organisation contracted by the approved provider to supply services for the purposes of a residential care service in relation to which the approved provider has accreditation; and</w:t>
      </w:r>
    </w:p>
    <w:p w:rsidR="003249DB" w:rsidRPr="006E534D" w:rsidRDefault="003249DB" w:rsidP="003249DB">
      <w:pPr>
        <w:pStyle w:val="paragraph"/>
      </w:pPr>
      <w:r w:rsidRPr="006E534D">
        <w:tab/>
        <w:t>(b)</w:t>
      </w:r>
      <w:r w:rsidRPr="006E534D">
        <w:tab/>
        <w:t>identified, in addition to the payroll tax payable on that amount, in an invoice issued by the organisation for payment by the approved provider.</w:t>
      </w:r>
    </w:p>
    <w:p w:rsidR="003249DB" w:rsidRPr="006E534D" w:rsidRDefault="003249DB" w:rsidP="003249DB">
      <w:pPr>
        <w:pStyle w:val="Definition"/>
      </w:pPr>
      <w:r w:rsidRPr="006E534D">
        <w:rPr>
          <w:b/>
          <w:i/>
        </w:rPr>
        <w:lastRenderedPageBreak/>
        <w:t>total payroll</w:t>
      </w:r>
      <w:r w:rsidRPr="006E534D">
        <w:t>, in relation to an approved provider in respect of a payment period, means the sum of:</w:t>
      </w:r>
    </w:p>
    <w:p w:rsidR="003249DB" w:rsidRPr="006E534D" w:rsidRDefault="003249DB" w:rsidP="003249DB">
      <w:pPr>
        <w:pStyle w:val="paragraph"/>
      </w:pPr>
      <w:r w:rsidRPr="006E534D">
        <w:tab/>
        <w:t>(a)</w:t>
      </w:r>
      <w:r w:rsidRPr="006E534D">
        <w:tab/>
        <w:t>the amount of salary and wages paid or payable by the approved provider for services supplied directly by the approved provider for the purposes of a residential care service in relation to which the approved provider has accreditation; and</w:t>
      </w:r>
    </w:p>
    <w:p w:rsidR="003249DB" w:rsidRPr="006E534D" w:rsidRDefault="003249DB" w:rsidP="003249DB">
      <w:pPr>
        <w:pStyle w:val="paragraph"/>
      </w:pPr>
      <w:r w:rsidRPr="006E534D">
        <w:tab/>
        <w:t>(b)</w:t>
      </w:r>
      <w:r w:rsidRPr="006E534D">
        <w:tab/>
        <w:t>the amount of indirect salary and wages paid or payable by the approved provider in connection with that residential care service.</w:t>
      </w:r>
    </w:p>
    <w:p w:rsidR="00842D31" w:rsidRPr="006E534D" w:rsidRDefault="00842D31" w:rsidP="004738C5">
      <w:pPr>
        <w:pStyle w:val="ActHead2"/>
        <w:pageBreakBefore/>
      </w:pPr>
      <w:bookmarkStart w:id="60" w:name="_Toc391635865"/>
      <w:r w:rsidRPr="006E534D">
        <w:rPr>
          <w:rStyle w:val="CharPartNo"/>
        </w:rPr>
        <w:lastRenderedPageBreak/>
        <w:t>Part</w:t>
      </w:r>
      <w:r w:rsidR="006E534D" w:rsidRPr="006E534D">
        <w:rPr>
          <w:rStyle w:val="CharPartNo"/>
        </w:rPr>
        <w:t> </w:t>
      </w:r>
      <w:r w:rsidRPr="006E534D">
        <w:rPr>
          <w:rStyle w:val="CharPartNo"/>
        </w:rPr>
        <w:t>3</w:t>
      </w:r>
      <w:r w:rsidRPr="006E534D">
        <w:t>—</w:t>
      </w:r>
      <w:r w:rsidRPr="006E534D">
        <w:rPr>
          <w:rStyle w:val="CharPartText"/>
        </w:rPr>
        <w:t>Reductions in subsidy</w:t>
      </w:r>
      <w:bookmarkEnd w:id="60"/>
    </w:p>
    <w:p w:rsidR="00842D31" w:rsidRPr="006E534D" w:rsidRDefault="00842D31" w:rsidP="00842D31">
      <w:pPr>
        <w:pStyle w:val="Header"/>
      </w:pPr>
      <w:r w:rsidRPr="006E534D">
        <w:rPr>
          <w:rStyle w:val="CharDivNo"/>
        </w:rPr>
        <w:t xml:space="preserve"> </w:t>
      </w:r>
      <w:r w:rsidRPr="006E534D">
        <w:rPr>
          <w:rStyle w:val="CharDivText"/>
        </w:rPr>
        <w:t xml:space="preserve"> </w:t>
      </w:r>
    </w:p>
    <w:p w:rsidR="00842D31" w:rsidRPr="006E534D" w:rsidRDefault="005C2D07" w:rsidP="00842D31">
      <w:pPr>
        <w:pStyle w:val="ActHead5"/>
      </w:pPr>
      <w:bookmarkStart w:id="61" w:name="_Toc391635866"/>
      <w:r w:rsidRPr="006E534D">
        <w:rPr>
          <w:rStyle w:val="CharSectno"/>
        </w:rPr>
        <w:t>42</w:t>
      </w:r>
      <w:r w:rsidR="00842D31" w:rsidRPr="006E534D">
        <w:t xml:space="preserve">  Purpose of this Part</w:t>
      </w:r>
      <w:bookmarkEnd w:id="61"/>
    </w:p>
    <w:p w:rsidR="00842D31" w:rsidRPr="006E534D" w:rsidRDefault="00842D31" w:rsidP="00842D31">
      <w:pPr>
        <w:pStyle w:val="subsection"/>
      </w:pPr>
      <w:r w:rsidRPr="006E534D">
        <w:tab/>
      </w:r>
      <w:r w:rsidRPr="006E534D">
        <w:tab/>
        <w:t>This Part sets out the following:</w:t>
      </w:r>
    </w:p>
    <w:p w:rsidR="00842D31" w:rsidRPr="006E534D" w:rsidRDefault="00842D31" w:rsidP="00842D31">
      <w:pPr>
        <w:pStyle w:val="paragraph"/>
      </w:pPr>
      <w:r w:rsidRPr="006E534D">
        <w:tab/>
        <w:t>(a)</w:t>
      </w:r>
      <w:r w:rsidRPr="006E534D">
        <w:tab/>
        <w:t>for subsection</w:t>
      </w:r>
      <w:r w:rsidR="006E534D" w:rsidRPr="006E534D">
        <w:t> </w:t>
      </w:r>
      <w:r w:rsidRPr="006E534D">
        <w:t>44</w:t>
      </w:r>
      <w:r w:rsidR="006E534D">
        <w:noBreakHyphen/>
      </w:r>
      <w:r w:rsidRPr="006E534D">
        <w:t>19(2) of the Act—the amount of the adjusted subsidy reduction for a day for a care recipient;</w:t>
      </w:r>
    </w:p>
    <w:p w:rsidR="00842D31" w:rsidRPr="006E534D" w:rsidRDefault="00842D31" w:rsidP="00842D31">
      <w:pPr>
        <w:pStyle w:val="paragraph"/>
      </w:pPr>
      <w:r w:rsidRPr="006E534D">
        <w:tab/>
        <w:t>(b)</w:t>
      </w:r>
      <w:r w:rsidRPr="006E534D">
        <w:tab/>
        <w:t>for subsection</w:t>
      </w:r>
      <w:r w:rsidR="006E534D" w:rsidRPr="006E534D">
        <w:t> </w:t>
      </w:r>
      <w:r w:rsidRPr="006E534D">
        <w:t>44</w:t>
      </w:r>
      <w:r w:rsidR="006E534D">
        <w:noBreakHyphen/>
      </w:r>
      <w:r w:rsidRPr="006E534D">
        <w:t>21(7) of the Act—the annual cap for a start</w:t>
      </w:r>
      <w:r w:rsidR="006E534D">
        <w:noBreakHyphen/>
      </w:r>
      <w:r w:rsidRPr="006E534D">
        <w:t>date year for certain classes of care recipients;</w:t>
      </w:r>
    </w:p>
    <w:p w:rsidR="00842D31" w:rsidRPr="006E534D" w:rsidRDefault="00842D31" w:rsidP="00842D31">
      <w:pPr>
        <w:pStyle w:val="paragraph"/>
      </w:pPr>
      <w:r w:rsidRPr="006E534D">
        <w:tab/>
        <w:t>(c)</w:t>
      </w:r>
      <w:r w:rsidRPr="006E534D">
        <w:tab/>
        <w:t>for subsection</w:t>
      </w:r>
      <w:r w:rsidR="006E534D" w:rsidRPr="006E534D">
        <w:t> </w:t>
      </w:r>
      <w:r w:rsidRPr="006E534D">
        <w:t>44</w:t>
      </w:r>
      <w:r w:rsidR="006E534D">
        <w:noBreakHyphen/>
      </w:r>
      <w:r w:rsidRPr="006E534D">
        <w:t>21(8) of the Act—the lifetime cap for a care recipient;</w:t>
      </w:r>
    </w:p>
    <w:p w:rsidR="00842D31" w:rsidRPr="006E534D" w:rsidRDefault="00842D31" w:rsidP="00842D31">
      <w:pPr>
        <w:pStyle w:val="paragraph"/>
      </w:pPr>
      <w:r w:rsidRPr="006E534D">
        <w:tab/>
        <w:t>(d)</w:t>
      </w:r>
      <w:r w:rsidRPr="006E534D">
        <w:tab/>
        <w:t>for subsection</w:t>
      </w:r>
      <w:r w:rsidR="006E534D" w:rsidRPr="006E534D">
        <w:t> </w:t>
      </w:r>
      <w:r w:rsidRPr="006E534D">
        <w:t>44</w:t>
      </w:r>
      <w:r w:rsidR="006E534D">
        <w:noBreakHyphen/>
      </w:r>
      <w:r w:rsidRPr="006E534D">
        <w:t>22(3) of the Act—the first asset threshold and the second asset threshold;</w:t>
      </w:r>
    </w:p>
    <w:p w:rsidR="00842D31" w:rsidRPr="006E534D" w:rsidRDefault="00842D31" w:rsidP="00842D31">
      <w:pPr>
        <w:pStyle w:val="paragraph"/>
      </w:pPr>
      <w:r w:rsidRPr="006E534D">
        <w:tab/>
        <w:t>(e)</w:t>
      </w:r>
      <w:r w:rsidRPr="006E534D">
        <w:tab/>
        <w:t xml:space="preserve">for the definition of </w:t>
      </w:r>
      <w:r w:rsidRPr="006E534D">
        <w:rPr>
          <w:b/>
          <w:i/>
        </w:rPr>
        <w:t>maximum home value</w:t>
      </w:r>
      <w:r w:rsidRPr="006E534D">
        <w:t xml:space="preserve"> in subsection</w:t>
      </w:r>
      <w:r w:rsidR="006E534D" w:rsidRPr="006E534D">
        <w:t> </w:t>
      </w:r>
      <w:r w:rsidRPr="006E534D">
        <w:t>44</w:t>
      </w:r>
      <w:r w:rsidR="006E534D">
        <w:noBreakHyphen/>
      </w:r>
      <w:r w:rsidRPr="006E534D">
        <w:t>26B(1) of the Act—the amount of that value.</w:t>
      </w:r>
    </w:p>
    <w:p w:rsidR="00842D31" w:rsidRPr="006E534D" w:rsidRDefault="005C2D07" w:rsidP="00842D31">
      <w:pPr>
        <w:pStyle w:val="ActHead5"/>
      </w:pPr>
      <w:bookmarkStart w:id="62" w:name="_Toc391635867"/>
      <w:r w:rsidRPr="006E534D">
        <w:rPr>
          <w:rStyle w:val="CharSectno"/>
        </w:rPr>
        <w:t>43</w:t>
      </w:r>
      <w:r w:rsidR="00842D31" w:rsidRPr="006E534D">
        <w:t xml:space="preserve">  </w:t>
      </w:r>
      <w:r w:rsidR="00201647" w:rsidRPr="006E534D">
        <w:t>Amount of a</w:t>
      </w:r>
      <w:r w:rsidR="00842D31" w:rsidRPr="006E534D">
        <w:t>djusted subsidy reduction</w:t>
      </w:r>
      <w:bookmarkEnd w:id="62"/>
    </w:p>
    <w:p w:rsidR="00842D31" w:rsidRPr="006E534D" w:rsidRDefault="00842D31" w:rsidP="00842D31">
      <w:pPr>
        <w:pStyle w:val="subsection"/>
      </w:pPr>
      <w:r w:rsidRPr="006E534D">
        <w:tab/>
      </w:r>
      <w:r w:rsidRPr="006E534D">
        <w:tab/>
        <w:t>For subsection</w:t>
      </w:r>
      <w:r w:rsidR="006E534D" w:rsidRPr="006E534D">
        <w:t> </w:t>
      </w:r>
      <w:r w:rsidRPr="006E534D">
        <w:t>44</w:t>
      </w:r>
      <w:r w:rsidR="006E534D">
        <w:noBreakHyphen/>
      </w:r>
      <w:r w:rsidRPr="006E534D">
        <w:t>19(2) of the Act, the amount of the adjusted subsidy reduction for a day for a care re</w:t>
      </w:r>
      <w:r w:rsidR="00E53E1C" w:rsidRPr="006E534D">
        <w:t>cipient is $12.50</w:t>
      </w:r>
      <w:r w:rsidRPr="006E534D">
        <w:t>.</w:t>
      </w:r>
    </w:p>
    <w:p w:rsidR="00842D31" w:rsidRPr="006E534D" w:rsidRDefault="005C2D07" w:rsidP="00842D31">
      <w:pPr>
        <w:pStyle w:val="ActHead5"/>
      </w:pPr>
      <w:bookmarkStart w:id="63" w:name="_Toc391635868"/>
      <w:r w:rsidRPr="006E534D">
        <w:rPr>
          <w:rStyle w:val="CharSectno"/>
        </w:rPr>
        <w:t>44</w:t>
      </w:r>
      <w:r w:rsidR="00842D31" w:rsidRPr="006E534D">
        <w:t xml:space="preserve">  Care subsidy reduction—annual cap</w:t>
      </w:r>
      <w:bookmarkEnd w:id="63"/>
    </w:p>
    <w:p w:rsidR="00D76B0D" w:rsidRPr="006E534D" w:rsidRDefault="00842D31" w:rsidP="00842D31">
      <w:pPr>
        <w:pStyle w:val="subsection"/>
      </w:pPr>
      <w:r w:rsidRPr="006E534D">
        <w:tab/>
      </w:r>
      <w:r w:rsidRPr="006E534D">
        <w:tab/>
        <w:t>For subsection</w:t>
      </w:r>
      <w:r w:rsidR="006E534D" w:rsidRPr="006E534D">
        <w:t> </w:t>
      </w:r>
      <w:r w:rsidRPr="006E534D">
        <w:t>44</w:t>
      </w:r>
      <w:r w:rsidR="006E534D">
        <w:noBreakHyphen/>
      </w:r>
      <w:r w:rsidRPr="006E534D">
        <w:t xml:space="preserve">21(7) of the Act, </w:t>
      </w:r>
      <w:r w:rsidR="00D76B0D" w:rsidRPr="006E534D">
        <w:t xml:space="preserve">the annual cap </w:t>
      </w:r>
      <w:r w:rsidR="00FB16CB" w:rsidRPr="006E534D">
        <w:t xml:space="preserve">applying at a time </w:t>
      </w:r>
      <w:r w:rsidR="008C4E0A" w:rsidRPr="006E534D">
        <w:t xml:space="preserve">in </w:t>
      </w:r>
      <w:r w:rsidR="00D76B0D" w:rsidRPr="006E534D">
        <w:t>a start</w:t>
      </w:r>
      <w:r w:rsidR="006E534D">
        <w:noBreakHyphen/>
      </w:r>
      <w:r w:rsidR="00D76B0D" w:rsidRPr="006E534D">
        <w:t>date year for a care recipient is $25</w:t>
      </w:r>
      <w:r w:rsidR="006E534D" w:rsidRPr="006E534D">
        <w:t> </w:t>
      </w:r>
      <w:r w:rsidR="00D76B0D" w:rsidRPr="006E534D">
        <w:t>000.00.</w:t>
      </w:r>
    </w:p>
    <w:p w:rsidR="00842D31" w:rsidRPr="006E534D" w:rsidRDefault="00842D31" w:rsidP="00842D31">
      <w:pPr>
        <w:pStyle w:val="notetext"/>
      </w:pPr>
      <w:r w:rsidRPr="006E534D">
        <w:t>Note:</w:t>
      </w:r>
      <w:r w:rsidRPr="006E534D">
        <w:tab/>
      </w:r>
      <w:r w:rsidRPr="006E534D">
        <w:rPr>
          <w:b/>
          <w:i/>
        </w:rPr>
        <w:t>Start</w:t>
      </w:r>
      <w:r w:rsidR="006E534D">
        <w:rPr>
          <w:b/>
          <w:i/>
        </w:rPr>
        <w:noBreakHyphen/>
      </w:r>
      <w:r w:rsidRPr="006E534D">
        <w:rPr>
          <w:b/>
          <w:i/>
        </w:rPr>
        <w:t>date year</w:t>
      </w:r>
      <w:r w:rsidRPr="006E534D">
        <w:t xml:space="preserve"> is defined in clause</w:t>
      </w:r>
      <w:r w:rsidR="006E534D" w:rsidRPr="006E534D">
        <w:t> </w:t>
      </w:r>
      <w:r w:rsidRPr="006E534D">
        <w:t>1 of Schedule</w:t>
      </w:r>
      <w:r w:rsidR="006E534D" w:rsidRPr="006E534D">
        <w:t> </w:t>
      </w:r>
      <w:r w:rsidRPr="006E534D">
        <w:t>1 to the Act.</w:t>
      </w:r>
    </w:p>
    <w:p w:rsidR="00842D31" w:rsidRPr="006E534D" w:rsidRDefault="005C2D07" w:rsidP="00842D31">
      <w:pPr>
        <w:pStyle w:val="ActHead5"/>
      </w:pPr>
      <w:bookmarkStart w:id="64" w:name="_Toc391635869"/>
      <w:r w:rsidRPr="006E534D">
        <w:rPr>
          <w:rStyle w:val="CharSectno"/>
        </w:rPr>
        <w:t>45</w:t>
      </w:r>
      <w:r w:rsidR="00842D31" w:rsidRPr="006E534D">
        <w:t xml:space="preserve">  Care subsidy reduction—lifetime cap</w:t>
      </w:r>
      <w:bookmarkEnd w:id="64"/>
    </w:p>
    <w:p w:rsidR="00842D31" w:rsidRPr="006E534D" w:rsidRDefault="00842D31" w:rsidP="00842D31">
      <w:pPr>
        <w:pStyle w:val="subsection"/>
      </w:pPr>
      <w:r w:rsidRPr="006E534D">
        <w:tab/>
      </w:r>
      <w:r w:rsidRPr="006E534D">
        <w:tab/>
        <w:t>For subsection</w:t>
      </w:r>
      <w:r w:rsidR="006E534D" w:rsidRPr="006E534D">
        <w:t> </w:t>
      </w:r>
      <w:r w:rsidRPr="006E534D">
        <w:t>44</w:t>
      </w:r>
      <w:r w:rsidR="006E534D">
        <w:noBreakHyphen/>
      </w:r>
      <w:r w:rsidRPr="006E534D">
        <w:t>21(8) of the Act, the lifetime cap for a care recipient is $60</w:t>
      </w:r>
      <w:r w:rsidR="006E534D" w:rsidRPr="006E534D">
        <w:t> </w:t>
      </w:r>
      <w:r w:rsidRPr="006E534D">
        <w:t>000</w:t>
      </w:r>
      <w:r w:rsidR="00E53E1C" w:rsidRPr="006E534D">
        <w:t>.00</w:t>
      </w:r>
      <w:r w:rsidRPr="006E534D">
        <w:t>.</w:t>
      </w:r>
    </w:p>
    <w:p w:rsidR="00842D31" w:rsidRPr="006E534D" w:rsidRDefault="005C2D07" w:rsidP="00842D31">
      <w:pPr>
        <w:pStyle w:val="ActHead5"/>
      </w:pPr>
      <w:bookmarkStart w:id="65" w:name="_Toc391635870"/>
      <w:r w:rsidRPr="006E534D">
        <w:rPr>
          <w:rStyle w:val="CharSectno"/>
        </w:rPr>
        <w:t>46</w:t>
      </w:r>
      <w:r w:rsidR="00842D31" w:rsidRPr="006E534D">
        <w:t xml:space="preserve">  Care subsidy reduction—means tested amount—first asset threshold and second asset threshold</w:t>
      </w:r>
      <w:bookmarkEnd w:id="65"/>
    </w:p>
    <w:p w:rsidR="00842D31" w:rsidRPr="006E534D" w:rsidRDefault="00842D31" w:rsidP="00842D31">
      <w:pPr>
        <w:pStyle w:val="subsection"/>
      </w:pPr>
      <w:r w:rsidRPr="006E534D">
        <w:tab/>
      </w:r>
      <w:r w:rsidRPr="006E534D">
        <w:tab/>
        <w:t>For subsection</w:t>
      </w:r>
      <w:r w:rsidR="006E534D" w:rsidRPr="006E534D">
        <w:t> </w:t>
      </w:r>
      <w:r w:rsidRPr="006E534D">
        <w:t>44</w:t>
      </w:r>
      <w:r w:rsidR="006E534D">
        <w:noBreakHyphen/>
      </w:r>
      <w:r w:rsidRPr="006E534D">
        <w:t>22(3) of the Act:</w:t>
      </w:r>
    </w:p>
    <w:p w:rsidR="00842D31" w:rsidRPr="006E534D" w:rsidRDefault="00842D31" w:rsidP="00842D31">
      <w:pPr>
        <w:pStyle w:val="paragraph"/>
      </w:pPr>
      <w:r w:rsidRPr="006E534D">
        <w:tab/>
        <w:t>(a)</w:t>
      </w:r>
      <w:r w:rsidRPr="006E534D">
        <w:tab/>
        <w:t>the first asset threshold is $154</w:t>
      </w:r>
      <w:r w:rsidR="006E534D" w:rsidRPr="006E534D">
        <w:t> </w:t>
      </w:r>
      <w:r w:rsidRPr="006E534D">
        <w:t>179</w:t>
      </w:r>
      <w:r w:rsidR="00E53E1C" w:rsidRPr="006E534D">
        <w:t>.20</w:t>
      </w:r>
      <w:r w:rsidRPr="006E534D">
        <w:t>; and</w:t>
      </w:r>
    </w:p>
    <w:p w:rsidR="00842D31" w:rsidRPr="006E534D" w:rsidRDefault="00842D31" w:rsidP="00842D31">
      <w:pPr>
        <w:pStyle w:val="paragraph"/>
      </w:pPr>
      <w:r w:rsidRPr="006E534D">
        <w:tab/>
        <w:t>(b)</w:t>
      </w:r>
      <w:r w:rsidRPr="006E534D">
        <w:tab/>
        <w:t>the second asset threshold is $372</w:t>
      </w:r>
      <w:r w:rsidR="006E534D" w:rsidRPr="006E534D">
        <w:t> </w:t>
      </w:r>
      <w:r w:rsidR="00E53E1C" w:rsidRPr="006E534D">
        <w:t>537.60</w:t>
      </w:r>
      <w:r w:rsidRPr="006E534D">
        <w:t>.</w:t>
      </w:r>
    </w:p>
    <w:p w:rsidR="00842D31" w:rsidRPr="006E534D" w:rsidRDefault="005C2D07" w:rsidP="00842D31">
      <w:pPr>
        <w:pStyle w:val="ActHead5"/>
      </w:pPr>
      <w:bookmarkStart w:id="66" w:name="_Toc391635871"/>
      <w:r w:rsidRPr="006E534D">
        <w:rPr>
          <w:rStyle w:val="CharSectno"/>
        </w:rPr>
        <w:t>47</w:t>
      </w:r>
      <w:r w:rsidR="00842D31" w:rsidRPr="006E534D">
        <w:t xml:space="preserve">  Value of person’s assets—maximum home value</w:t>
      </w:r>
      <w:bookmarkEnd w:id="66"/>
    </w:p>
    <w:p w:rsidR="00842D31" w:rsidRPr="006E534D" w:rsidRDefault="00842D31" w:rsidP="00842D31">
      <w:pPr>
        <w:pStyle w:val="subsection"/>
      </w:pPr>
      <w:r w:rsidRPr="006E534D">
        <w:tab/>
      </w:r>
      <w:r w:rsidRPr="006E534D">
        <w:tab/>
        <w:t xml:space="preserve">For the definition of </w:t>
      </w:r>
      <w:r w:rsidRPr="006E534D">
        <w:rPr>
          <w:b/>
          <w:i/>
        </w:rPr>
        <w:t>maximum home value</w:t>
      </w:r>
      <w:r w:rsidRPr="006E534D">
        <w:t xml:space="preserve"> in subsection</w:t>
      </w:r>
      <w:r w:rsidR="006E534D" w:rsidRPr="006E534D">
        <w:t> </w:t>
      </w:r>
      <w:r w:rsidRPr="006E534D">
        <w:t>44</w:t>
      </w:r>
      <w:r w:rsidR="006E534D">
        <w:noBreakHyphen/>
      </w:r>
      <w:r w:rsidRPr="006E534D">
        <w:t>26B(1) of the Act, the amount is $154</w:t>
      </w:r>
      <w:r w:rsidR="006E534D" w:rsidRPr="006E534D">
        <w:t> </w:t>
      </w:r>
      <w:r w:rsidRPr="006E534D">
        <w:t>179</w:t>
      </w:r>
      <w:r w:rsidR="00E53E1C" w:rsidRPr="006E534D">
        <w:t>.20</w:t>
      </w:r>
      <w:r w:rsidRPr="006E534D">
        <w:t>.</w:t>
      </w:r>
    </w:p>
    <w:p w:rsidR="00842D31" w:rsidRPr="006E534D" w:rsidRDefault="00842D31" w:rsidP="00842D31">
      <w:pPr>
        <w:pStyle w:val="ActHead2"/>
        <w:pageBreakBefore/>
      </w:pPr>
      <w:bookmarkStart w:id="67" w:name="_Toc391635872"/>
      <w:r w:rsidRPr="006E534D">
        <w:rPr>
          <w:rStyle w:val="CharPartNo"/>
        </w:rPr>
        <w:lastRenderedPageBreak/>
        <w:t>Part</w:t>
      </w:r>
      <w:r w:rsidR="006E534D" w:rsidRPr="006E534D">
        <w:rPr>
          <w:rStyle w:val="CharPartNo"/>
        </w:rPr>
        <w:t> </w:t>
      </w:r>
      <w:r w:rsidRPr="006E534D">
        <w:rPr>
          <w:rStyle w:val="CharPartNo"/>
        </w:rPr>
        <w:t>4</w:t>
      </w:r>
      <w:r w:rsidRPr="006E534D">
        <w:t>—</w:t>
      </w:r>
      <w:r w:rsidRPr="006E534D">
        <w:rPr>
          <w:rStyle w:val="CharPartText"/>
        </w:rPr>
        <w:t>Amounts of other supplements</w:t>
      </w:r>
      <w:bookmarkEnd w:id="67"/>
    </w:p>
    <w:p w:rsidR="004738C5" w:rsidRPr="006E534D" w:rsidRDefault="004738C5" w:rsidP="004738C5">
      <w:pPr>
        <w:pStyle w:val="ActHead3"/>
      </w:pPr>
      <w:bookmarkStart w:id="68" w:name="_Toc391635873"/>
      <w:r w:rsidRPr="006E534D">
        <w:rPr>
          <w:rStyle w:val="CharDivNo"/>
        </w:rPr>
        <w:t>Division</w:t>
      </w:r>
      <w:r w:rsidR="006E534D" w:rsidRPr="006E534D">
        <w:rPr>
          <w:rStyle w:val="CharDivNo"/>
        </w:rPr>
        <w:t> </w:t>
      </w:r>
      <w:r w:rsidRPr="006E534D">
        <w:rPr>
          <w:rStyle w:val="CharDivNo"/>
        </w:rPr>
        <w:t>1</w:t>
      </w:r>
      <w:r w:rsidRPr="006E534D">
        <w:t>—</w:t>
      </w:r>
      <w:r w:rsidRPr="006E534D">
        <w:rPr>
          <w:rStyle w:val="CharDivText"/>
        </w:rPr>
        <w:t>Accommodation supplement</w:t>
      </w:r>
      <w:bookmarkEnd w:id="68"/>
    </w:p>
    <w:p w:rsidR="004738C5" w:rsidRPr="006E534D" w:rsidRDefault="005C2D07" w:rsidP="004738C5">
      <w:pPr>
        <w:pStyle w:val="ActHead5"/>
        <w:rPr>
          <w:lang w:eastAsia="en-US"/>
        </w:rPr>
      </w:pPr>
      <w:bookmarkStart w:id="69" w:name="_Toc391635874"/>
      <w:r w:rsidRPr="006E534D">
        <w:rPr>
          <w:rStyle w:val="CharSectno"/>
        </w:rPr>
        <w:t>48</w:t>
      </w:r>
      <w:r w:rsidR="004738C5" w:rsidRPr="006E534D">
        <w:rPr>
          <w:lang w:eastAsia="en-US"/>
        </w:rPr>
        <w:t xml:space="preserve">  Purpose of this Division</w:t>
      </w:r>
      <w:bookmarkEnd w:id="69"/>
    </w:p>
    <w:p w:rsidR="004738C5" w:rsidRPr="006E534D" w:rsidRDefault="004738C5" w:rsidP="004738C5">
      <w:pPr>
        <w:pStyle w:val="subsection"/>
      </w:pPr>
      <w:r w:rsidRPr="006E534D">
        <w:tab/>
      </w:r>
      <w:r w:rsidRPr="006E534D">
        <w:tab/>
        <w:t>For subsection</w:t>
      </w:r>
      <w:r w:rsidR="006E534D" w:rsidRPr="006E534D">
        <w:t> </w:t>
      </w:r>
      <w:r w:rsidRPr="006E534D">
        <w:t>44</w:t>
      </w:r>
      <w:r w:rsidR="006E534D">
        <w:noBreakHyphen/>
      </w:r>
      <w:r w:rsidRPr="006E534D">
        <w:t>28(4) of the Act, this Division sets out the amount of accommodation supplement for a day for an eligible care recipient.</w:t>
      </w:r>
    </w:p>
    <w:p w:rsidR="004738C5" w:rsidRPr="006E534D" w:rsidRDefault="004738C5" w:rsidP="004738C5">
      <w:pPr>
        <w:pStyle w:val="notetext"/>
      </w:pPr>
      <w:r w:rsidRPr="006E534D">
        <w:t>Note:</w:t>
      </w:r>
      <w:r w:rsidRPr="006E534D">
        <w:tab/>
        <w:t>See also Subdivision A of Division</w:t>
      </w:r>
      <w:r w:rsidR="006E534D" w:rsidRPr="006E534D">
        <w:t> </w:t>
      </w:r>
      <w:r w:rsidRPr="006E534D">
        <w:t>5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4738C5" w:rsidRPr="006E534D" w:rsidRDefault="005C2D07" w:rsidP="004738C5">
      <w:pPr>
        <w:pStyle w:val="ActHead5"/>
      </w:pPr>
      <w:bookmarkStart w:id="70" w:name="_Toc391635875"/>
      <w:r w:rsidRPr="006E534D">
        <w:rPr>
          <w:rStyle w:val="CharSectno"/>
        </w:rPr>
        <w:t>49</w:t>
      </w:r>
      <w:r w:rsidR="004738C5" w:rsidRPr="006E534D">
        <w:t xml:space="preserve">  Definitions</w:t>
      </w:r>
      <w:bookmarkEnd w:id="70"/>
    </w:p>
    <w:p w:rsidR="004738C5" w:rsidRPr="006E534D" w:rsidRDefault="004738C5" w:rsidP="004738C5">
      <w:pPr>
        <w:pStyle w:val="subsection"/>
      </w:pPr>
      <w:r w:rsidRPr="006E534D">
        <w:tab/>
      </w:r>
      <w:r w:rsidRPr="006E534D">
        <w:tab/>
        <w:t>In this Division:</w:t>
      </w:r>
    </w:p>
    <w:p w:rsidR="004738C5" w:rsidRPr="006E534D" w:rsidRDefault="004738C5" w:rsidP="004738C5">
      <w:pPr>
        <w:pStyle w:val="Definition"/>
      </w:pPr>
      <w:r w:rsidRPr="006E534D">
        <w:rPr>
          <w:b/>
          <w:i/>
        </w:rPr>
        <w:t>assisted resident</w:t>
      </w:r>
      <w:r w:rsidRPr="006E534D">
        <w:t xml:space="preserve"> has the meaning given by clause</w:t>
      </w:r>
      <w:r w:rsidR="006E534D" w:rsidRPr="006E534D">
        <w:t> </w:t>
      </w:r>
      <w:r w:rsidRPr="006E534D">
        <w:t>1 of Schedule</w:t>
      </w:r>
      <w:r w:rsidR="006E534D" w:rsidRPr="006E534D">
        <w:t> </w:t>
      </w:r>
      <w:r w:rsidRPr="006E534D">
        <w:t xml:space="preserve">1 to the </w:t>
      </w:r>
      <w:r w:rsidRPr="006E534D">
        <w:rPr>
          <w:i/>
        </w:rPr>
        <w:t>Aged Care (Transitional Provisions) Act 1997</w:t>
      </w:r>
      <w:r w:rsidRPr="006E534D">
        <w:t>.</w:t>
      </w:r>
    </w:p>
    <w:p w:rsidR="004738C5" w:rsidRPr="006E534D" w:rsidRDefault="004738C5" w:rsidP="004738C5">
      <w:pPr>
        <w:pStyle w:val="Definition"/>
      </w:pPr>
      <w:r w:rsidRPr="006E534D">
        <w:rPr>
          <w:b/>
          <w:i/>
        </w:rPr>
        <w:t>concessional resident</w:t>
      </w:r>
      <w:r w:rsidRPr="006E534D">
        <w:t xml:space="preserve"> has the meaning given by clause</w:t>
      </w:r>
      <w:r w:rsidR="006E534D" w:rsidRPr="006E534D">
        <w:t> </w:t>
      </w:r>
      <w:r w:rsidRPr="006E534D">
        <w:t>1 of Schedule</w:t>
      </w:r>
      <w:r w:rsidR="006E534D" w:rsidRPr="006E534D">
        <w:t> </w:t>
      </w:r>
      <w:r w:rsidRPr="006E534D">
        <w:t xml:space="preserve">1 to the </w:t>
      </w:r>
      <w:r w:rsidRPr="006E534D">
        <w:rPr>
          <w:i/>
        </w:rPr>
        <w:t>Aged Care (Transitional Provisions) Act 1997</w:t>
      </w:r>
      <w:r w:rsidRPr="006E534D">
        <w:t>.</w:t>
      </w:r>
    </w:p>
    <w:p w:rsidR="00B46971" w:rsidRPr="006E534D" w:rsidRDefault="00B46971" w:rsidP="004738C5">
      <w:pPr>
        <w:pStyle w:val="Definition"/>
      </w:pPr>
      <w:r w:rsidRPr="006E534D">
        <w:rPr>
          <w:b/>
          <w:i/>
        </w:rPr>
        <w:t>eligible care recipient</w:t>
      </w:r>
      <w:r w:rsidRPr="006E534D">
        <w:t xml:space="preserve"> means a care recipient who is eligible for accommodation supplement on a day under section</w:t>
      </w:r>
      <w:r w:rsidR="006E534D" w:rsidRPr="006E534D">
        <w:t> </w:t>
      </w:r>
      <w:r w:rsidRPr="006E534D">
        <w:t>44</w:t>
      </w:r>
      <w:r w:rsidR="006E534D">
        <w:noBreakHyphen/>
      </w:r>
      <w:r w:rsidRPr="006E534D">
        <w:t>28 of the Act.</w:t>
      </w:r>
    </w:p>
    <w:p w:rsidR="004738C5" w:rsidRPr="006E534D" w:rsidRDefault="004738C5" w:rsidP="004738C5">
      <w:pPr>
        <w:pStyle w:val="Definition"/>
      </w:pPr>
      <w:r w:rsidRPr="006E534D">
        <w:rPr>
          <w:b/>
          <w:i/>
        </w:rPr>
        <w:t>low</w:t>
      </w:r>
      <w:r w:rsidR="006E534D">
        <w:rPr>
          <w:b/>
          <w:i/>
        </w:rPr>
        <w:noBreakHyphen/>
      </w:r>
      <w:r w:rsidRPr="006E534D">
        <w:rPr>
          <w:b/>
          <w:i/>
        </w:rPr>
        <w:t>means care recipient</w:t>
      </w:r>
      <w:r w:rsidRPr="006E534D">
        <w:t xml:space="preserve"> has the same meaning as in the </w:t>
      </w:r>
      <w:r w:rsidRPr="006E534D">
        <w:rPr>
          <w:i/>
        </w:rPr>
        <w:t>Subsidy Principles</w:t>
      </w:r>
      <w:r w:rsidR="006E534D" w:rsidRPr="006E534D">
        <w:rPr>
          <w:i/>
        </w:rPr>
        <w:t> </w:t>
      </w:r>
      <w:r w:rsidRPr="006E534D">
        <w:rPr>
          <w:i/>
        </w:rPr>
        <w:t>2014</w:t>
      </w:r>
      <w:r w:rsidRPr="006E534D">
        <w:t>.</w:t>
      </w:r>
    </w:p>
    <w:p w:rsidR="004738C5" w:rsidRPr="006E534D" w:rsidRDefault="004738C5" w:rsidP="004738C5">
      <w:pPr>
        <w:pStyle w:val="Definition"/>
      </w:pPr>
      <w:r w:rsidRPr="006E534D">
        <w:rPr>
          <w:b/>
          <w:i/>
        </w:rPr>
        <w:t>newly built residential care service</w:t>
      </w:r>
      <w:r w:rsidRPr="006E534D">
        <w:t xml:space="preserve"> has the meaning given by section</w:t>
      </w:r>
      <w:r w:rsidR="006E534D" w:rsidRPr="006E534D">
        <w:t> </w:t>
      </w:r>
      <w:r w:rsidR="005C2D07" w:rsidRPr="006E534D">
        <w:t>50</w:t>
      </w:r>
      <w:r w:rsidRPr="006E534D">
        <w:t>.</w:t>
      </w:r>
    </w:p>
    <w:p w:rsidR="004738C5" w:rsidRPr="006E534D" w:rsidRDefault="004738C5" w:rsidP="004738C5">
      <w:pPr>
        <w:pStyle w:val="Definition"/>
      </w:pPr>
      <w:r w:rsidRPr="006E534D">
        <w:rPr>
          <w:b/>
          <w:i/>
        </w:rPr>
        <w:t>relevant residential care service</w:t>
      </w:r>
      <w:r w:rsidRPr="006E534D">
        <w:t>, in relation to an eligible care recipient and a day, means the residential care service through which the care recipient is being provided with residential care on that day.</w:t>
      </w:r>
    </w:p>
    <w:p w:rsidR="004738C5" w:rsidRPr="006E534D" w:rsidRDefault="004738C5" w:rsidP="004738C5">
      <w:pPr>
        <w:pStyle w:val="Definition"/>
      </w:pPr>
      <w:r w:rsidRPr="006E534D">
        <w:rPr>
          <w:b/>
          <w:i/>
        </w:rPr>
        <w:t>supported resident</w:t>
      </w:r>
      <w:r w:rsidRPr="006E534D">
        <w:t xml:space="preserve"> has the meaning given by clause</w:t>
      </w:r>
      <w:r w:rsidR="006E534D" w:rsidRPr="006E534D">
        <w:t> </w:t>
      </w:r>
      <w:r w:rsidRPr="006E534D">
        <w:t>1 of Schedule</w:t>
      </w:r>
      <w:r w:rsidR="006E534D" w:rsidRPr="006E534D">
        <w:t> </w:t>
      </w:r>
      <w:r w:rsidRPr="006E534D">
        <w:t xml:space="preserve">1 to the </w:t>
      </w:r>
      <w:r w:rsidRPr="006E534D">
        <w:rPr>
          <w:i/>
        </w:rPr>
        <w:t>Aged Care (Transitional Provisions) Act 1997</w:t>
      </w:r>
      <w:r w:rsidRPr="006E534D">
        <w:t>.</w:t>
      </w:r>
    </w:p>
    <w:p w:rsidR="004738C5" w:rsidRPr="006E534D" w:rsidRDefault="005C2D07" w:rsidP="004738C5">
      <w:pPr>
        <w:pStyle w:val="ActHead5"/>
        <w:rPr>
          <w:i/>
        </w:rPr>
      </w:pPr>
      <w:bookmarkStart w:id="71" w:name="_Toc391635876"/>
      <w:r w:rsidRPr="006E534D">
        <w:rPr>
          <w:rStyle w:val="CharSectno"/>
        </w:rPr>
        <w:t>50</w:t>
      </w:r>
      <w:r w:rsidR="004738C5" w:rsidRPr="006E534D">
        <w:t xml:space="preserve">  Meaning of </w:t>
      </w:r>
      <w:r w:rsidR="004738C5" w:rsidRPr="006E534D">
        <w:rPr>
          <w:i/>
        </w:rPr>
        <w:t>newly built residential care service</w:t>
      </w:r>
      <w:bookmarkEnd w:id="71"/>
    </w:p>
    <w:p w:rsidR="00E543DE" w:rsidRPr="006E534D" w:rsidRDefault="00E543DE" w:rsidP="00E543DE">
      <w:pPr>
        <w:pStyle w:val="subsection"/>
      </w:pPr>
      <w:r w:rsidRPr="006E534D">
        <w:tab/>
        <w:t>(1)</w:t>
      </w:r>
      <w:r w:rsidRPr="006E534D">
        <w:tab/>
        <w:t xml:space="preserve">A residential care service is a </w:t>
      </w:r>
      <w:r w:rsidRPr="006E534D">
        <w:rPr>
          <w:b/>
          <w:i/>
        </w:rPr>
        <w:t>newly built residential care service</w:t>
      </w:r>
      <w:r w:rsidRPr="006E534D">
        <w:t xml:space="preserve"> if:</w:t>
      </w:r>
    </w:p>
    <w:p w:rsidR="008C0055" w:rsidRPr="006E534D" w:rsidRDefault="00E543DE" w:rsidP="00E543DE">
      <w:pPr>
        <w:pStyle w:val="paragraph"/>
      </w:pPr>
      <w:r w:rsidRPr="006E534D">
        <w:tab/>
        <w:t>(a)</w:t>
      </w:r>
      <w:r w:rsidRPr="006E534D">
        <w:tab/>
      </w:r>
      <w:r w:rsidR="008C0055" w:rsidRPr="006E534D">
        <w:t>each building in which residential care is provided to care recipients through the service was completed on or after 20</w:t>
      </w:r>
      <w:r w:rsidR="006E534D" w:rsidRPr="006E534D">
        <w:t> </w:t>
      </w:r>
      <w:r w:rsidR="008C0055" w:rsidRPr="006E534D">
        <w:t>April 2012</w:t>
      </w:r>
      <w:r w:rsidRPr="006E534D">
        <w:t>; or</w:t>
      </w:r>
    </w:p>
    <w:p w:rsidR="004738C5" w:rsidRPr="006E534D" w:rsidRDefault="008C0055" w:rsidP="00E543DE">
      <w:pPr>
        <w:pStyle w:val="paragraph"/>
      </w:pPr>
      <w:r w:rsidRPr="006E534D">
        <w:tab/>
        <w:t>(</w:t>
      </w:r>
      <w:r w:rsidR="00E543DE" w:rsidRPr="006E534D">
        <w:t>b</w:t>
      </w:r>
      <w:r w:rsidRPr="006E534D">
        <w:t>)</w:t>
      </w:r>
      <w:r w:rsidRPr="006E534D">
        <w:tab/>
      </w:r>
      <w:r w:rsidR="009E2183" w:rsidRPr="006E534D">
        <w:t>each building</w:t>
      </w:r>
      <w:r w:rsidR="004738C5" w:rsidRPr="006E534D">
        <w:t xml:space="preserve"> in which residential care is provided to care</w:t>
      </w:r>
      <w:r w:rsidR="009E2183" w:rsidRPr="006E534D">
        <w:t xml:space="preserve"> rec</w:t>
      </w:r>
      <w:r w:rsidRPr="006E534D">
        <w:t xml:space="preserve">ipients through the service was </w:t>
      </w:r>
      <w:r w:rsidR="00866E52" w:rsidRPr="006E534D">
        <w:t>converted, on or after 20</w:t>
      </w:r>
      <w:r w:rsidR="006E534D" w:rsidRPr="006E534D">
        <w:t> </w:t>
      </w:r>
      <w:r w:rsidR="004738C5" w:rsidRPr="006E534D">
        <w:t xml:space="preserve">April 2012, from </w:t>
      </w:r>
      <w:r w:rsidR="00E543DE" w:rsidRPr="006E534D">
        <w:t xml:space="preserve">one or more </w:t>
      </w:r>
      <w:r w:rsidR="004738C5" w:rsidRPr="006E534D">
        <w:t>buildings that</w:t>
      </w:r>
      <w:r w:rsidRPr="006E534D">
        <w:t>,</w:t>
      </w:r>
      <w:r w:rsidR="004738C5" w:rsidRPr="006E534D">
        <w:t xml:space="preserve"> </w:t>
      </w:r>
      <w:r w:rsidRPr="006E534D">
        <w:t xml:space="preserve">before that date, were </w:t>
      </w:r>
      <w:r w:rsidR="004738C5" w:rsidRPr="006E534D">
        <w:t>used for a purpose other than providing residential care to care recipients through a residential care service.</w:t>
      </w:r>
    </w:p>
    <w:p w:rsidR="00E543DE" w:rsidRPr="006E534D" w:rsidRDefault="00E543DE" w:rsidP="00E543DE">
      <w:pPr>
        <w:pStyle w:val="subsection"/>
      </w:pPr>
      <w:r w:rsidRPr="006E534D">
        <w:tab/>
        <w:t>(2)</w:t>
      </w:r>
      <w:r w:rsidRPr="006E534D">
        <w:tab/>
        <w:t xml:space="preserve">A residential care service is also a </w:t>
      </w:r>
      <w:r w:rsidRPr="006E534D">
        <w:rPr>
          <w:b/>
          <w:i/>
        </w:rPr>
        <w:t>newly built residential care service</w:t>
      </w:r>
      <w:r w:rsidRPr="006E534D">
        <w:t xml:space="preserve"> if:</w:t>
      </w:r>
    </w:p>
    <w:p w:rsidR="00300CA0" w:rsidRPr="006E534D" w:rsidRDefault="00300CA0" w:rsidP="00300CA0">
      <w:pPr>
        <w:pStyle w:val="paragraph"/>
      </w:pPr>
      <w:r w:rsidRPr="006E534D">
        <w:tab/>
        <w:t>(a)</w:t>
      </w:r>
      <w:r w:rsidRPr="006E534D">
        <w:tab/>
        <w:t>m</w:t>
      </w:r>
      <w:r w:rsidR="008C0055" w:rsidRPr="006E534D">
        <w:t>ore than one building</w:t>
      </w:r>
      <w:r w:rsidR="00E543DE" w:rsidRPr="006E534D">
        <w:t xml:space="preserve"> is used to provide residential care to care recipients through the service</w:t>
      </w:r>
      <w:r w:rsidR="008C0055" w:rsidRPr="006E534D">
        <w:t>; and</w:t>
      </w:r>
    </w:p>
    <w:p w:rsidR="00E543DE" w:rsidRPr="006E534D" w:rsidRDefault="008C0055" w:rsidP="00300CA0">
      <w:pPr>
        <w:pStyle w:val="paragraph"/>
      </w:pPr>
      <w:r w:rsidRPr="006E534D">
        <w:tab/>
        <w:t>(b)</w:t>
      </w:r>
      <w:r w:rsidRPr="006E534D">
        <w:tab/>
        <w:t>one or more of th</w:t>
      </w:r>
      <w:r w:rsidR="008B57EF" w:rsidRPr="006E534D">
        <w:t>os</w:t>
      </w:r>
      <w:r w:rsidRPr="006E534D">
        <w:t>e buildings was</w:t>
      </w:r>
      <w:r w:rsidR="00E543DE" w:rsidRPr="006E534D">
        <w:t>:</w:t>
      </w:r>
    </w:p>
    <w:p w:rsidR="008C0055" w:rsidRPr="006E534D" w:rsidRDefault="00E543DE" w:rsidP="00E543DE">
      <w:pPr>
        <w:pStyle w:val="paragraphsub"/>
      </w:pPr>
      <w:r w:rsidRPr="006E534D">
        <w:lastRenderedPageBreak/>
        <w:tab/>
        <w:t>(</w:t>
      </w:r>
      <w:proofErr w:type="spellStart"/>
      <w:r w:rsidRPr="006E534D">
        <w:t>i</w:t>
      </w:r>
      <w:proofErr w:type="spellEnd"/>
      <w:r w:rsidRPr="006E534D">
        <w:t>)</w:t>
      </w:r>
      <w:r w:rsidRPr="006E534D">
        <w:tab/>
      </w:r>
      <w:r w:rsidR="008C0055" w:rsidRPr="006E534D">
        <w:t>completed on or after 20</w:t>
      </w:r>
      <w:r w:rsidR="006E534D" w:rsidRPr="006E534D">
        <w:t> </w:t>
      </w:r>
      <w:r w:rsidR="008C0055" w:rsidRPr="006E534D">
        <w:t>April 2012</w:t>
      </w:r>
      <w:r w:rsidRPr="006E534D">
        <w:t>; or</w:t>
      </w:r>
    </w:p>
    <w:p w:rsidR="00E543DE" w:rsidRPr="006E534D" w:rsidRDefault="00E543DE" w:rsidP="00E543DE">
      <w:pPr>
        <w:pStyle w:val="paragraphsub"/>
      </w:pPr>
      <w:r w:rsidRPr="006E534D">
        <w:tab/>
        <w:t>(ii)</w:t>
      </w:r>
      <w:r w:rsidRPr="006E534D">
        <w:tab/>
        <w:t>converted, on or after 20</w:t>
      </w:r>
      <w:r w:rsidR="006E534D" w:rsidRPr="006E534D">
        <w:t> </w:t>
      </w:r>
      <w:r w:rsidRPr="006E534D">
        <w:t>April 2012, from one or more buildings that, before that date, were used for a purpose other than providing residential care to care recipients through a residential care service; and</w:t>
      </w:r>
    </w:p>
    <w:p w:rsidR="008C0055" w:rsidRPr="006E534D" w:rsidRDefault="008C0055" w:rsidP="00300CA0">
      <w:pPr>
        <w:pStyle w:val="paragraph"/>
      </w:pPr>
      <w:r w:rsidRPr="006E534D">
        <w:tab/>
        <w:t>(c)</w:t>
      </w:r>
      <w:r w:rsidRPr="006E534D">
        <w:tab/>
        <w:t>none of th</w:t>
      </w:r>
      <w:r w:rsidR="00E543DE" w:rsidRPr="006E534D">
        <w:t>os</w:t>
      </w:r>
      <w:r w:rsidRPr="006E534D">
        <w:t>e buildings had been used, before 20</w:t>
      </w:r>
      <w:r w:rsidR="006E534D" w:rsidRPr="006E534D">
        <w:t> </w:t>
      </w:r>
      <w:r w:rsidRPr="006E534D">
        <w:t>April 2012, to provide residential care to care recipients through a residential care service.</w:t>
      </w:r>
    </w:p>
    <w:p w:rsidR="004738C5" w:rsidRPr="006E534D" w:rsidRDefault="005C2D07" w:rsidP="004738C5">
      <w:pPr>
        <w:pStyle w:val="ActHead5"/>
      </w:pPr>
      <w:bookmarkStart w:id="72" w:name="_Toc391635877"/>
      <w:r w:rsidRPr="006E534D">
        <w:rPr>
          <w:rStyle w:val="CharSectno"/>
        </w:rPr>
        <w:t>51</w:t>
      </w:r>
      <w:r w:rsidR="004738C5" w:rsidRPr="006E534D">
        <w:t xml:space="preserve">  </w:t>
      </w:r>
      <w:r w:rsidR="00B46971" w:rsidRPr="006E534D">
        <w:t xml:space="preserve">Amount of </w:t>
      </w:r>
      <w:r w:rsidR="004738C5" w:rsidRPr="006E534D">
        <w:t>accommodation supplement</w:t>
      </w:r>
      <w:r w:rsidR="00F51EF5" w:rsidRPr="006E534D">
        <w:t>—matters relating to relevant residential care service</w:t>
      </w:r>
      <w:bookmarkEnd w:id="72"/>
    </w:p>
    <w:p w:rsidR="004738C5" w:rsidRPr="006E534D" w:rsidRDefault="004738C5" w:rsidP="004738C5">
      <w:pPr>
        <w:pStyle w:val="subsection"/>
      </w:pPr>
      <w:r w:rsidRPr="006E534D">
        <w:tab/>
        <w:t>(1)</w:t>
      </w:r>
      <w:r w:rsidRPr="006E534D">
        <w:tab/>
        <w:t xml:space="preserve">The </w:t>
      </w:r>
      <w:r w:rsidR="00B46971" w:rsidRPr="006E534D">
        <w:t xml:space="preserve">amount of </w:t>
      </w:r>
      <w:r w:rsidRPr="006E534D">
        <w:t>accommodation supplement for a day for an eligi</w:t>
      </w:r>
      <w:r w:rsidR="00B46971" w:rsidRPr="006E534D">
        <w:t>ble care recipient is $52.49 if, on the day, the relevant residential care service in relation to the care recipient is:</w:t>
      </w:r>
    </w:p>
    <w:p w:rsidR="004738C5" w:rsidRPr="006E534D" w:rsidRDefault="004738C5" w:rsidP="004738C5">
      <w:pPr>
        <w:pStyle w:val="paragraph"/>
      </w:pPr>
      <w:r w:rsidRPr="006E534D">
        <w:tab/>
        <w:t>(a)</w:t>
      </w:r>
      <w:r w:rsidRPr="006E534D">
        <w:tab/>
        <w:t>a newly built residential care service; or</w:t>
      </w:r>
    </w:p>
    <w:p w:rsidR="004738C5" w:rsidRPr="006E534D" w:rsidRDefault="004738C5" w:rsidP="004738C5">
      <w:pPr>
        <w:pStyle w:val="paragraph"/>
      </w:pPr>
      <w:r w:rsidRPr="006E534D">
        <w:tab/>
        <w:t>(b)</w:t>
      </w:r>
      <w:r w:rsidRPr="006E534D">
        <w:tab/>
        <w:t>a significantly refurbished service in relation to which a determination under subsection</w:t>
      </w:r>
      <w:r w:rsidR="006E534D" w:rsidRPr="006E534D">
        <w:t> </w:t>
      </w:r>
      <w:r w:rsidRPr="006E534D">
        <w:t xml:space="preserve">52(1) or 53(1) of the </w:t>
      </w:r>
      <w:r w:rsidRPr="006E534D">
        <w:rPr>
          <w:i/>
        </w:rPr>
        <w:t>Subsidy Principles</w:t>
      </w:r>
      <w:r w:rsidR="006E534D" w:rsidRPr="006E534D">
        <w:rPr>
          <w:i/>
        </w:rPr>
        <w:t> </w:t>
      </w:r>
      <w:r w:rsidRPr="006E534D">
        <w:rPr>
          <w:i/>
        </w:rPr>
        <w:t>2014</w:t>
      </w:r>
      <w:r w:rsidR="00B46971" w:rsidRPr="006E534D">
        <w:t xml:space="preserve"> is in effect</w:t>
      </w:r>
      <w:r w:rsidRPr="006E534D">
        <w:t>.</w:t>
      </w:r>
    </w:p>
    <w:p w:rsidR="004738C5" w:rsidRPr="006E534D" w:rsidRDefault="004738C5" w:rsidP="004738C5">
      <w:pPr>
        <w:pStyle w:val="subsection"/>
      </w:pPr>
      <w:r w:rsidRPr="006E534D">
        <w:tab/>
        <w:t>(2)</w:t>
      </w:r>
      <w:r w:rsidRPr="006E534D">
        <w:tab/>
        <w:t xml:space="preserve">The </w:t>
      </w:r>
      <w:r w:rsidR="00F51EF5" w:rsidRPr="006E534D">
        <w:t xml:space="preserve">amount of accommodation supplement </w:t>
      </w:r>
      <w:r w:rsidRPr="006E534D">
        <w:t>for a day for an eligible care rec</w:t>
      </w:r>
      <w:r w:rsidR="00F51EF5" w:rsidRPr="006E534D">
        <w:t>ipient is $34.20 if, on the day, the relevant residential care service in relation to the care recipient:</w:t>
      </w:r>
    </w:p>
    <w:p w:rsidR="004738C5" w:rsidRPr="006E534D" w:rsidRDefault="004738C5" w:rsidP="004738C5">
      <w:pPr>
        <w:pStyle w:val="paragraph"/>
      </w:pPr>
      <w:r w:rsidRPr="006E534D">
        <w:tab/>
        <w:t>(a)</w:t>
      </w:r>
      <w:r w:rsidRPr="006E534D">
        <w:tab/>
      </w:r>
      <w:r w:rsidR="00F51EF5" w:rsidRPr="006E534D">
        <w:t xml:space="preserve">is </w:t>
      </w:r>
      <w:r w:rsidRPr="006E534D">
        <w:t xml:space="preserve">not covered by </w:t>
      </w:r>
      <w:r w:rsidR="006E534D" w:rsidRPr="006E534D">
        <w:t>paragraph (</w:t>
      </w:r>
      <w:r w:rsidRPr="006E534D">
        <w:t>1)(a) or (b); and</w:t>
      </w:r>
    </w:p>
    <w:p w:rsidR="004738C5" w:rsidRPr="006E534D" w:rsidRDefault="004738C5" w:rsidP="004738C5">
      <w:pPr>
        <w:pStyle w:val="paragraph"/>
      </w:pPr>
      <w:r w:rsidRPr="006E534D">
        <w:tab/>
        <w:t>(b)</w:t>
      </w:r>
      <w:r w:rsidRPr="006E534D">
        <w:tab/>
        <w:t>meets the building requirements specified in Schedule</w:t>
      </w:r>
      <w:r w:rsidR="006E534D" w:rsidRPr="006E534D">
        <w:t> </w:t>
      </w:r>
      <w:r w:rsidRPr="006E534D">
        <w:t xml:space="preserve">1 to the </w:t>
      </w:r>
      <w:r w:rsidRPr="006E534D">
        <w:rPr>
          <w:i/>
        </w:rPr>
        <w:t>Aged Care (Transitional Provisions) Principles</w:t>
      </w:r>
      <w:r w:rsidR="006E534D" w:rsidRPr="006E534D">
        <w:rPr>
          <w:i/>
        </w:rPr>
        <w:t> </w:t>
      </w:r>
      <w:r w:rsidRPr="006E534D">
        <w:rPr>
          <w:i/>
        </w:rPr>
        <w:t>2014</w:t>
      </w:r>
      <w:r w:rsidRPr="006E534D">
        <w:t>.</w:t>
      </w:r>
    </w:p>
    <w:p w:rsidR="004738C5" w:rsidRPr="006E534D" w:rsidRDefault="004738C5" w:rsidP="004738C5">
      <w:pPr>
        <w:pStyle w:val="subsection"/>
      </w:pPr>
      <w:r w:rsidRPr="006E534D">
        <w:tab/>
        <w:t>(3)</w:t>
      </w:r>
      <w:r w:rsidRPr="006E534D">
        <w:tab/>
        <w:t xml:space="preserve">The </w:t>
      </w:r>
      <w:r w:rsidR="00F51EF5" w:rsidRPr="006E534D">
        <w:t xml:space="preserve">amount of accommodation supplement </w:t>
      </w:r>
      <w:r w:rsidRPr="006E534D">
        <w:t xml:space="preserve">for a day for an eligible care recipient is $28.75 if the relevant residential care service </w:t>
      </w:r>
      <w:r w:rsidR="00F51EF5" w:rsidRPr="006E534D">
        <w:t xml:space="preserve">in relation to the care recipient </w:t>
      </w:r>
      <w:r w:rsidRPr="006E534D">
        <w:t xml:space="preserve">is not covered by </w:t>
      </w:r>
      <w:r w:rsidR="006E534D" w:rsidRPr="006E534D">
        <w:t>paragraph (</w:t>
      </w:r>
      <w:r w:rsidRPr="006E534D">
        <w:t xml:space="preserve">1)(a) or (b), or </w:t>
      </w:r>
      <w:r w:rsidR="006E534D" w:rsidRPr="006E534D">
        <w:t>subsection (</w:t>
      </w:r>
      <w:r w:rsidRPr="006E534D">
        <w:t>2), on the day.</w:t>
      </w:r>
    </w:p>
    <w:p w:rsidR="004738C5" w:rsidRPr="006E534D" w:rsidRDefault="004738C5" w:rsidP="004738C5">
      <w:pPr>
        <w:pStyle w:val="subsection"/>
      </w:pPr>
      <w:r w:rsidRPr="006E534D">
        <w:tab/>
        <w:t>(4)</w:t>
      </w:r>
      <w:r w:rsidRPr="006E534D">
        <w:tab/>
        <w:t xml:space="preserve">Despite </w:t>
      </w:r>
      <w:r w:rsidR="006E534D" w:rsidRPr="006E534D">
        <w:t>subsection (</w:t>
      </w:r>
      <w:r w:rsidRPr="006E534D">
        <w:t xml:space="preserve">1), (2) or (3), the </w:t>
      </w:r>
      <w:r w:rsidR="00F51EF5" w:rsidRPr="006E534D">
        <w:t xml:space="preserve">amount of accommodation supplement </w:t>
      </w:r>
      <w:r w:rsidRPr="006E534D">
        <w:t xml:space="preserve">for a day for an eligible care recipient is the </w:t>
      </w:r>
      <w:r w:rsidR="00D32316" w:rsidRPr="006E534D">
        <w:t xml:space="preserve">amount </w:t>
      </w:r>
      <w:r w:rsidRPr="006E534D">
        <w:t xml:space="preserve">that applies under </w:t>
      </w:r>
      <w:r w:rsidR="006E534D" w:rsidRPr="006E534D">
        <w:t>subsection (</w:t>
      </w:r>
      <w:r w:rsidRPr="006E534D">
        <w:t>1), (2) or (3), reduced by 25%, if not more than 40% of the care recipients who are being provided with residential care through the relevant residential care service are assisted residents, concessional residents, low</w:t>
      </w:r>
      <w:r w:rsidR="006E534D">
        <w:noBreakHyphen/>
      </w:r>
      <w:r w:rsidRPr="006E534D">
        <w:t>means care recipients or supported residents.</w:t>
      </w:r>
    </w:p>
    <w:p w:rsidR="00D32316" w:rsidRPr="006E534D" w:rsidRDefault="00D32316" w:rsidP="00D32316">
      <w:pPr>
        <w:pStyle w:val="subsection"/>
      </w:pPr>
      <w:r w:rsidRPr="006E534D">
        <w:tab/>
        <w:t>(5)</w:t>
      </w:r>
      <w:r w:rsidRPr="006E534D">
        <w:tab/>
        <w:t xml:space="preserve">Despite </w:t>
      </w:r>
      <w:r w:rsidR="006E534D" w:rsidRPr="006E534D">
        <w:t>subsection (</w:t>
      </w:r>
      <w:r w:rsidRPr="006E534D">
        <w:t>1), (2), (3) or (4), an amount of accommodation supplement is not payable for a day for an eligible care recipient under this section if subsection</w:t>
      </w:r>
      <w:r w:rsidR="006E534D" w:rsidRPr="006E534D">
        <w:t> </w:t>
      </w:r>
      <w:r w:rsidR="005C2D07" w:rsidRPr="006E534D">
        <w:t>52</w:t>
      </w:r>
      <w:r w:rsidRPr="006E534D">
        <w:t>(1), (2) or (3) applies in relation to the day and the eligible care recipient.</w:t>
      </w:r>
    </w:p>
    <w:p w:rsidR="004738C5" w:rsidRPr="006E534D" w:rsidRDefault="005C2D07" w:rsidP="004738C5">
      <w:pPr>
        <w:pStyle w:val="ActHead5"/>
      </w:pPr>
      <w:bookmarkStart w:id="73" w:name="_Toc391635878"/>
      <w:r w:rsidRPr="006E534D">
        <w:rPr>
          <w:rStyle w:val="CharSectno"/>
        </w:rPr>
        <w:t>52</w:t>
      </w:r>
      <w:r w:rsidR="004738C5" w:rsidRPr="006E534D">
        <w:t xml:space="preserve">  Amount of accommodation supplement</w:t>
      </w:r>
      <w:r w:rsidR="00F51EF5" w:rsidRPr="006E534D">
        <w:t>—matters relating to eligible care recipient</w:t>
      </w:r>
      <w:bookmarkEnd w:id="73"/>
    </w:p>
    <w:p w:rsidR="004738C5" w:rsidRPr="006E534D" w:rsidRDefault="004738C5" w:rsidP="004738C5">
      <w:pPr>
        <w:pStyle w:val="subsection"/>
      </w:pPr>
      <w:r w:rsidRPr="006E534D">
        <w:tab/>
        <w:t>(1)</w:t>
      </w:r>
      <w:r w:rsidRPr="006E534D">
        <w:tab/>
        <w:t xml:space="preserve">If an eligible care recipient’s means tested amount on a day is equal to or more than the </w:t>
      </w:r>
      <w:r w:rsidR="00F51EF5" w:rsidRPr="006E534D">
        <w:t xml:space="preserve">amount of accommodation supplement </w:t>
      </w:r>
      <w:r w:rsidRPr="006E534D">
        <w:t>for the day for the care recipient under section</w:t>
      </w:r>
      <w:r w:rsidR="006E534D" w:rsidRPr="006E534D">
        <w:t> </w:t>
      </w:r>
      <w:r w:rsidR="005C2D07" w:rsidRPr="006E534D">
        <w:t>51</w:t>
      </w:r>
      <w:r w:rsidRPr="006E534D">
        <w:t>, the amount of accommodation supplement for the day for the care recipient is nil.</w:t>
      </w:r>
    </w:p>
    <w:p w:rsidR="008B57EF" w:rsidRPr="006E534D" w:rsidRDefault="008B57EF" w:rsidP="008B57EF">
      <w:pPr>
        <w:pStyle w:val="notetext"/>
      </w:pPr>
      <w:r w:rsidRPr="006E534D">
        <w:t>Note:</w:t>
      </w:r>
      <w:r w:rsidRPr="006E534D">
        <w:tab/>
      </w:r>
      <w:r w:rsidRPr="006E534D">
        <w:rPr>
          <w:b/>
          <w:i/>
        </w:rPr>
        <w:t>Means tested amount</w:t>
      </w:r>
      <w:r w:rsidRPr="006E534D">
        <w:t xml:space="preserve"> is defined in section</w:t>
      </w:r>
      <w:r w:rsidR="006E534D" w:rsidRPr="006E534D">
        <w:t> </w:t>
      </w:r>
      <w:r w:rsidRPr="006E534D">
        <w:t>44</w:t>
      </w:r>
      <w:r w:rsidR="006E534D">
        <w:noBreakHyphen/>
      </w:r>
      <w:r w:rsidR="008048DF" w:rsidRPr="006E534D">
        <w:t>22 of the Act.</w:t>
      </w:r>
    </w:p>
    <w:p w:rsidR="004738C5" w:rsidRPr="006E534D" w:rsidRDefault="004738C5" w:rsidP="004738C5">
      <w:pPr>
        <w:pStyle w:val="subsection"/>
      </w:pPr>
      <w:r w:rsidRPr="006E534D">
        <w:lastRenderedPageBreak/>
        <w:tab/>
        <w:t>(2)</w:t>
      </w:r>
      <w:r w:rsidRPr="006E534D">
        <w:tab/>
        <w:t xml:space="preserve">If an eligible care recipient’s means tested amount on a day is less than the </w:t>
      </w:r>
      <w:r w:rsidR="00F51EF5" w:rsidRPr="006E534D">
        <w:t xml:space="preserve">amount of accommodation supplement </w:t>
      </w:r>
      <w:r w:rsidRPr="006E534D">
        <w:t>for the day for the care recipient under section</w:t>
      </w:r>
      <w:r w:rsidR="006E534D" w:rsidRPr="006E534D">
        <w:t> </w:t>
      </w:r>
      <w:r w:rsidR="005C2D07" w:rsidRPr="006E534D">
        <w:t>51</w:t>
      </w:r>
      <w:r w:rsidR="008048DF" w:rsidRPr="006E534D">
        <w:t xml:space="preserve"> but greater than zero</w:t>
      </w:r>
      <w:r w:rsidRPr="006E534D">
        <w:t>, the amount of accommodation supplement for the day for the care recipient is the difference between:</w:t>
      </w:r>
    </w:p>
    <w:p w:rsidR="004738C5" w:rsidRPr="006E534D" w:rsidRDefault="004738C5" w:rsidP="004738C5">
      <w:pPr>
        <w:pStyle w:val="paragraph"/>
      </w:pPr>
      <w:r w:rsidRPr="006E534D">
        <w:tab/>
        <w:t>(a)</w:t>
      </w:r>
      <w:r w:rsidRPr="006E534D">
        <w:tab/>
        <w:t xml:space="preserve">the </w:t>
      </w:r>
      <w:r w:rsidR="00F51EF5" w:rsidRPr="006E534D">
        <w:t xml:space="preserve">amount of accommodation supplement </w:t>
      </w:r>
      <w:r w:rsidRPr="006E534D">
        <w:t>for the day for the care recipient under section</w:t>
      </w:r>
      <w:r w:rsidR="006E534D" w:rsidRPr="006E534D">
        <w:t> </w:t>
      </w:r>
      <w:r w:rsidR="005C2D07" w:rsidRPr="006E534D">
        <w:t>51</w:t>
      </w:r>
      <w:r w:rsidRPr="006E534D">
        <w:t>; and</w:t>
      </w:r>
    </w:p>
    <w:p w:rsidR="004738C5" w:rsidRPr="006E534D" w:rsidRDefault="004738C5" w:rsidP="004738C5">
      <w:pPr>
        <w:pStyle w:val="paragraph"/>
      </w:pPr>
      <w:r w:rsidRPr="006E534D">
        <w:tab/>
        <w:t>(b)</w:t>
      </w:r>
      <w:r w:rsidRPr="006E534D">
        <w:tab/>
        <w:t>the care recipient’s means tested amount on the day.</w:t>
      </w:r>
    </w:p>
    <w:p w:rsidR="004738C5" w:rsidRPr="006E534D" w:rsidRDefault="004738C5" w:rsidP="004738C5">
      <w:pPr>
        <w:pStyle w:val="subsection"/>
      </w:pPr>
      <w:r w:rsidRPr="006E534D">
        <w:tab/>
        <w:t>(3)</w:t>
      </w:r>
      <w:r w:rsidRPr="006E534D">
        <w:tab/>
        <w:t>If a financial hardship determination is in force under subsection</w:t>
      </w:r>
      <w:r w:rsidR="006E534D" w:rsidRPr="006E534D">
        <w:t> </w:t>
      </w:r>
      <w:r w:rsidRPr="006E534D">
        <w:t>52K</w:t>
      </w:r>
      <w:r w:rsidR="006E534D">
        <w:noBreakHyphen/>
      </w:r>
      <w:r w:rsidR="00374531" w:rsidRPr="006E534D">
        <w:t>1</w:t>
      </w:r>
      <w:r w:rsidRPr="006E534D">
        <w:t>(1) of the Act in relation to an eligible care recipient on a day, the amount of accommodation supplement for the day for the care recipient is the difference between:</w:t>
      </w:r>
    </w:p>
    <w:p w:rsidR="004738C5" w:rsidRPr="006E534D" w:rsidRDefault="004738C5" w:rsidP="004738C5">
      <w:pPr>
        <w:pStyle w:val="paragraph"/>
      </w:pPr>
      <w:r w:rsidRPr="006E534D">
        <w:tab/>
        <w:t>(a)</w:t>
      </w:r>
      <w:r w:rsidRPr="006E534D">
        <w:tab/>
        <w:t xml:space="preserve">the </w:t>
      </w:r>
      <w:r w:rsidR="00F51EF5" w:rsidRPr="006E534D">
        <w:t xml:space="preserve">amount of accommodation supplement </w:t>
      </w:r>
      <w:r w:rsidRPr="006E534D">
        <w:t>for the day for the care recipient under section</w:t>
      </w:r>
      <w:r w:rsidR="006E534D" w:rsidRPr="006E534D">
        <w:t> </w:t>
      </w:r>
      <w:r w:rsidR="005C2D07" w:rsidRPr="006E534D">
        <w:t>51</w:t>
      </w:r>
      <w:r w:rsidRPr="006E534D">
        <w:t>; and</w:t>
      </w:r>
    </w:p>
    <w:p w:rsidR="004738C5" w:rsidRPr="006E534D" w:rsidRDefault="004738C5" w:rsidP="004738C5">
      <w:pPr>
        <w:pStyle w:val="paragraph"/>
      </w:pPr>
      <w:r w:rsidRPr="006E534D">
        <w:tab/>
        <w:t>(b)</w:t>
      </w:r>
      <w:r w:rsidRPr="006E534D">
        <w:tab/>
        <w:t>the amount specified in the determination.</w:t>
      </w:r>
    </w:p>
    <w:p w:rsidR="00D32316" w:rsidRPr="006E534D" w:rsidRDefault="00D32316" w:rsidP="00D32316">
      <w:pPr>
        <w:pStyle w:val="subsection"/>
      </w:pPr>
      <w:r w:rsidRPr="006E534D">
        <w:tab/>
        <w:t>(4)</w:t>
      </w:r>
      <w:r w:rsidRPr="006E534D">
        <w:tab/>
        <w:t>If an eligible care recipient is on pre</w:t>
      </w:r>
      <w:r w:rsidR="006E534D">
        <w:noBreakHyphen/>
      </w:r>
      <w:r w:rsidRPr="006E534D">
        <w:t>entry leave on a day, the amount of accommodation supplement for the day for the care recipient is nil.</w:t>
      </w:r>
    </w:p>
    <w:p w:rsidR="008048DF" w:rsidRPr="006E534D" w:rsidRDefault="008048DF" w:rsidP="008048DF">
      <w:pPr>
        <w:pStyle w:val="notetext"/>
      </w:pPr>
      <w:r w:rsidRPr="006E534D">
        <w:t>Note:</w:t>
      </w:r>
      <w:r w:rsidRPr="006E534D">
        <w:tab/>
      </w:r>
      <w:r w:rsidRPr="006E534D">
        <w:rPr>
          <w:b/>
          <w:i/>
        </w:rPr>
        <w:t>Pre</w:t>
      </w:r>
      <w:r w:rsidR="006E534D">
        <w:rPr>
          <w:b/>
          <w:i/>
        </w:rPr>
        <w:noBreakHyphen/>
      </w:r>
      <w:r w:rsidRPr="006E534D">
        <w:rPr>
          <w:b/>
          <w:i/>
        </w:rPr>
        <w:t>entry leave</w:t>
      </w:r>
      <w:r w:rsidRPr="006E534D">
        <w:t xml:space="preserve"> is defined in subsection</w:t>
      </w:r>
      <w:r w:rsidR="006E534D" w:rsidRPr="006E534D">
        <w:t> </w:t>
      </w:r>
      <w:r w:rsidRPr="006E534D">
        <w:t>42</w:t>
      </w:r>
      <w:r w:rsidR="006E534D">
        <w:noBreakHyphen/>
      </w:r>
      <w:r w:rsidRPr="006E534D">
        <w:t>3(3) of the Act.</w:t>
      </w:r>
    </w:p>
    <w:p w:rsidR="000E710A" w:rsidRPr="006E534D" w:rsidRDefault="00EB403D" w:rsidP="000E710A">
      <w:pPr>
        <w:pStyle w:val="ActHead3"/>
        <w:pageBreakBefore/>
      </w:pPr>
      <w:bookmarkStart w:id="74" w:name="_Toc391635879"/>
      <w:r w:rsidRPr="006E534D">
        <w:rPr>
          <w:rStyle w:val="CharDivNo"/>
        </w:rPr>
        <w:lastRenderedPageBreak/>
        <w:t>Division</w:t>
      </w:r>
      <w:r w:rsidR="006E534D" w:rsidRPr="006E534D">
        <w:rPr>
          <w:rStyle w:val="CharDivNo"/>
        </w:rPr>
        <w:t> </w:t>
      </w:r>
      <w:r w:rsidRPr="006E534D">
        <w:rPr>
          <w:rStyle w:val="CharDivNo"/>
        </w:rPr>
        <w:t>2</w:t>
      </w:r>
      <w:r w:rsidR="000E710A" w:rsidRPr="006E534D">
        <w:t>—</w:t>
      </w:r>
      <w:r w:rsidR="000E710A" w:rsidRPr="006E534D">
        <w:rPr>
          <w:rStyle w:val="CharDivText"/>
        </w:rPr>
        <w:t>Hardship supplement</w:t>
      </w:r>
      <w:bookmarkEnd w:id="74"/>
    </w:p>
    <w:p w:rsidR="000E710A" w:rsidRPr="006E534D" w:rsidRDefault="005C2D07" w:rsidP="000E710A">
      <w:pPr>
        <w:pStyle w:val="ActHead5"/>
      </w:pPr>
      <w:bookmarkStart w:id="75" w:name="_Toc391635880"/>
      <w:r w:rsidRPr="006E534D">
        <w:rPr>
          <w:rStyle w:val="CharSectno"/>
        </w:rPr>
        <w:t>53</w:t>
      </w:r>
      <w:r w:rsidR="000E710A" w:rsidRPr="006E534D">
        <w:t xml:space="preserve">  Purpose of this Division</w:t>
      </w:r>
      <w:bookmarkEnd w:id="75"/>
    </w:p>
    <w:p w:rsidR="000E710A" w:rsidRPr="006E534D" w:rsidRDefault="000E710A" w:rsidP="000E710A">
      <w:pPr>
        <w:pStyle w:val="subsection"/>
      </w:pPr>
      <w:r w:rsidRPr="006E534D">
        <w:tab/>
      </w:r>
      <w:r w:rsidRPr="006E534D">
        <w:tab/>
        <w:t>For subsection</w:t>
      </w:r>
      <w:r w:rsidR="006E534D" w:rsidRPr="006E534D">
        <w:t> </w:t>
      </w:r>
      <w:r w:rsidRPr="006E534D">
        <w:t>44</w:t>
      </w:r>
      <w:r w:rsidR="006E534D">
        <w:noBreakHyphen/>
      </w:r>
      <w:r w:rsidRPr="006E534D">
        <w:t>30(5) of the Act, this Division sets out the amount of the hardship supplement for a day for a care recipient in relation to whom a determination is in force under section</w:t>
      </w:r>
      <w:r w:rsidR="006E534D" w:rsidRPr="006E534D">
        <w:t> </w:t>
      </w:r>
      <w:r w:rsidRPr="006E534D">
        <w:t>44</w:t>
      </w:r>
      <w:r w:rsidR="006E534D">
        <w:noBreakHyphen/>
      </w:r>
      <w:r w:rsidRPr="006E534D">
        <w:t>31 of the Act.</w:t>
      </w:r>
    </w:p>
    <w:p w:rsidR="000E710A" w:rsidRPr="006E534D" w:rsidRDefault="000E710A" w:rsidP="000E710A">
      <w:pPr>
        <w:pStyle w:val="notetext"/>
      </w:pPr>
      <w:r w:rsidRPr="006E534D">
        <w:t>Note:</w:t>
      </w:r>
      <w:r w:rsidRPr="006E534D">
        <w:tab/>
        <w:t>See also Subdivision B of Division</w:t>
      </w:r>
      <w:r w:rsidR="006E534D" w:rsidRPr="006E534D">
        <w:t> </w:t>
      </w:r>
      <w:r w:rsidRPr="006E534D">
        <w:t>5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0E710A" w:rsidRPr="006E534D" w:rsidRDefault="005C2D07" w:rsidP="000E710A">
      <w:pPr>
        <w:pStyle w:val="ActHead5"/>
      </w:pPr>
      <w:bookmarkStart w:id="76" w:name="_Toc391635881"/>
      <w:r w:rsidRPr="006E534D">
        <w:rPr>
          <w:rStyle w:val="CharSectno"/>
        </w:rPr>
        <w:t>54</w:t>
      </w:r>
      <w:r w:rsidR="000E710A" w:rsidRPr="006E534D">
        <w:t xml:space="preserve">  Amount of hardship supplement</w:t>
      </w:r>
      <w:bookmarkEnd w:id="76"/>
    </w:p>
    <w:p w:rsidR="00AA6270" w:rsidRPr="006E534D" w:rsidRDefault="000E710A" w:rsidP="000E710A">
      <w:pPr>
        <w:pStyle w:val="subsection"/>
      </w:pPr>
      <w:r w:rsidRPr="006E534D">
        <w:tab/>
        <w:t>(1)</w:t>
      </w:r>
      <w:r w:rsidRPr="006E534D">
        <w:tab/>
        <w:t xml:space="preserve">The amount of the hardship supplement for a day for a care recipient in relation to whom a determination </w:t>
      </w:r>
      <w:r w:rsidR="00AA6270" w:rsidRPr="006E534D">
        <w:t xml:space="preserve">(a </w:t>
      </w:r>
      <w:r w:rsidR="00AA6270" w:rsidRPr="006E534D">
        <w:rPr>
          <w:b/>
          <w:i/>
        </w:rPr>
        <w:t xml:space="preserve">financial hardship </w:t>
      </w:r>
      <w:r w:rsidR="00F56CD7" w:rsidRPr="006E534D">
        <w:rPr>
          <w:b/>
          <w:i/>
        </w:rPr>
        <w:t>determination</w:t>
      </w:r>
      <w:r w:rsidR="00AA6270" w:rsidRPr="006E534D">
        <w:t xml:space="preserve">) </w:t>
      </w:r>
      <w:r w:rsidRPr="006E534D">
        <w:t>is in force under section</w:t>
      </w:r>
      <w:r w:rsidR="006E534D" w:rsidRPr="006E534D">
        <w:t> </w:t>
      </w:r>
      <w:r w:rsidRPr="006E534D">
        <w:t>44</w:t>
      </w:r>
      <w:r w:rsidR="006E534D">
        <w:noBreakHyphen/>
      </w:r>
      <w:r w:rsidRPr="006E534D">
        <w:t xml:space="preserve">31 of the Act is the amount </w:t>
      </w:r>
      <w:r w:rsidR="002434E9" w:rsidRPr="006E534D">
        <w:t xml:space="preserve">that is the </w:t>
      </w:r>
      <w:r w:rsidR="00AA6270" w:rsidRPr="006E534D">
        <w:t>difference between:</w:t>
      </w:r>
    </w:p>
    <w:p w:rsidR="000E710A" w:rsidRPr="006E534D" w:rsidRDefault="00AA6270" w:rsidP="00AA6270">
      <w:pPr>
        <w:pStyle w:val="paragraph"/>
      </w:pPr>
      <w:r w:rsidRPr="006E534D">
        <w:tab/>
        <w:t>(a)</w:t>
      </w:r>
      <w:r w:rsidRPr="006E534D">
        <w:tab/>
        <w:t xml:space="preserve">the maximum daily amount of </w:t>
      </w:r>
      <w:r w:rsidR="002434E9" w:rsidRPr="006E534D">
        <w:t xml:space="preserve">resident </w:t>
      </w:r>
      <w:r w:rsidRPr="006E534D">
        <w:t xml:space="preserve">fees </w:t>
      </w:r>
      <w:r w:rsidR="002434E9" w:rsidRPr="006E534D">
        <w:t xml:space="preserve">for the care recipient </w:t>
      </w:r>
      <w:r w:rsidRPr="006E534D">
        <w:t>worked out under section</w:t>
      </w:r>
      <w:r w:rsidR="006E534D" w:rsidRPr="006E534D">
        <w:t> </w:t>
      </w:r>
      <w:r w:rsidRPr="006E534D">
        <w:t>52C</w:t>
      </w:r>
      <w:r w:rsidR="006E534D">
        <w:noBreakHyphen/>
      </w:r>
      <w:r w:rsidRPr="006E534D">
        <w:t>3 of the Act; and</w:t>
      </w:r>
    </w:p>
    <w:p w:rsidR="00AA6270" w:rsidRPr="006E534D" w:rsidRDefault="00AA6270" w:rsidP="00AA6270">
      <w:pPr>
        <w:pStyle w:val="paragraph"/>
      </w:pPr>
      <w:r w:rsidRPr="006E534D">
        <w:tab/>
        <w:t>(b)</w:t>
      </w:r>
      <w:r w:rsidRPr="006E534D">
        <w:tab/>
        <w:t>the amount specified in the financial hardship determination.</w:t>
      </w:r>
    </w:p>
    <w:p w:rsidR="00C64F0E" w:rsidRPr="006E534D" w:rsidRDefault="00C64F0E" w:rsidP="00C64F0E">
      <w:pPr>
        <w:pStyle w:val="subsection"/>
      </w:pPr>
      <w:r w:rsidRPr="006E534D">
        <w:tab/>
        <w:t>(2)</w:t>
      </w:r>
      <w:r w:rsidRPr="006E534D">
        <w:tab/>
        <w:t>However, if the care recipient is on pre</w:t>
      </w:r>
      <w:r w:rsidR="006E534D">
        <w:noBreakHyphen/>
      </w:r>
      <w:r w:rsidRPr="006E534D">
        <w:t xml:space="preserve">entry leave on a day, the amount of </w:t>
      </w:r>
      <w:r w:rsidR="00802214" w:rsidRPr="006E534D">
        <w:t xml:space="preserve">the </w:t>
      </w:r>
      <w:r w:rsidRPr="006E534D">
        <w:t>hardship supplement for the day for the care recipient is nil.</w:t>
      </w:r>
    </w:p>
    <w:p w:rsidR="008048DF" w:rsidRPr="006E534D" w:rsidRDefault="008048DF" w:rsidP="008048DF">
      <w:pPr>
        <w:pStyle w:val="notetext"/>
      </w:pPr>
      <w:r w:rsidRPr="006E534D">
        <w:t>Note:</w:t>
      </w:r>
      <w:r w:rsidRPr="006E534D">
        <w:tab/>
      </w:r>
      <w:r w:rsidRPr="006E534D">
        <w:rPr>
          <w:b/>
          <w:i/>
        </w:rPr>
        <w:t>Pre</w:t>
      </w:r>
      <w:r w:rsidR="006E534D">
        <w:rPr>
          <w:b/>
          <w:i/>
        </w:rPr>
        <w:noBreakHyphen/>
      </w:r>
      <w:r w:rsidRPr="006E534D">
        <w:rPr>
          <w:b/>
          <w:i/>
        </w:rPr>
        <w:t>entry leave</w:t>
      </w:r>
      <w:r w:rsidRPr="006E534D">
        <w:t xml:space="preserve"> is defined in subsection</w:t>
      </w:r>
      <w:r w:rsidR="006E534D" w:rsidRPr="006E534D">
        <w:t> </w:t>
      </w:r>
      <w:r w:rsidRPr="006E534D">
        <w:t>42</w:t>
      </w:r>
      <w:r w:rsidR="006E534D">
        <w:noBreakHyphen/>
      </w:r>
      <w:r w:rsidRPr="006E534D">
        <w:t>3(3) of the Act.</w:t>
      </w:r>
    </w:p>
    <w:p w:rsidR="00842D31" w:rsidRPr="006E534D" w:rsidRDefault="00842D31" w:rsidP="004738C5">
      <w:pPr>
        <w:pStyle w:val="ActHead3"/>
        <w:pageBreakBefore/>
      </w:pPr>
      <w:bookmarkStart w:id="77" w:name="_Toc391635882"/>
      <w:r w:rsidRPr="006E534D">
        <w:rPr>
          <w:rStyle w:val="CharDivNo"/>
        </w:rPr>
        <w:lastRenderedPageBreak/>
        <w:t>Division</w:t>
      </w:r>
      <w:r w:rsidR="006E534D" w:rsidRPr="006E534D">
        <w:rPr>
          <w:rStyle w:val="CharDivNo"/>
        </w:rPr>
        <w:t> </w:t>
      </w:r>
      <w:r w:rsidR="00EB403D" w:rsidRPr="006E534D">
        <w:rPr>
          <w:rStyle w:val="CharDivNo"/>
        </w:rPr>
        <w:t>3</w:t>
      </w:r>
      <w:r w:rsidRPr="006E534D">
        <w:t>—</w:t>
      </w:r>
      <w:r w:rsidRPr="006E534D">
        <w:rPr>
          <w:rStyle w:val="CharDivText"/>
        </w:rPr>
        <w:t>Viability supplement</w:t>
      </w:r>
      <w:bookmarkEnd w:id="77"/>
    </w:p>
    <w:p w:rsidR="00842D31" w:rsidRPr="006E534D" w:rsidRDefault="005C2D07" w:rsidP="00842D31">
      <w:pPr>
        <w:pStyle w:val="ActHead5"/>
        <w:rPr>
          <w:lang w:eastAsia="en-US"/>
        </w:rPr>
      </w:pPr>
      <w:bookmarkStart w:id="78" w:name="_Toc391635883"/>
      <w:r w:rsidRPr="006E534D">
        <w:rPr>
          <w:rStyle w:val="CharSectno"/>
        </w:rPr>
        <w:t>55</w:t>
      </w:r>
      <w:r w:rsidR="00842D31" w:rsidRPr="006E534D">
        <w:rPr>
          <w:lang w:eastAsia="en-US"/>
        </w:rPr>
        <w:t xml:space="preserve">  Purpose of this Division</w:t>
      </w:r>
      <w:bookmarkEnd w:id="78"/>
    </w:p>
    <w:p w:rsidR="00842D31" w:rsidRPr="006E534D" w:rsidRDefault="00842D31" w:rsidP="00842D31">
      <w:pPr>
        <w:pStyle w:val="subsection"/>
      </w:pPr>
      <w:r w:rsidRPr="006E534D">
        <w:tab/>
        <w:t>(1)</w:t>
      </w:r>
      <w:r w:rsidRPr="006E534D">
        <w:tab/>
        <w:t>For subsection</w:t>
      </w:r>
      <w:r w:rsidR="006E534D" w:rsidRPr="006E534D">
        <w:t> </w:t>
      </w:r>
      <w:r w:rsidRPr="006E534D">
        <w:t>44</w:t>
      </w:r>
      <w:r w:rsidR="006E534D">
        <w:noBreakHyphen/>
      </w:r>
      <w:r w:rsidRPr="006E534D">
        <w:t>27(3) of the Act, this Division sets out the amount of the viability supplement for a day for a care recipient.</w:t>
      </w:r>
    </w:p>
    <w:p w:rsidR="00842D31" w:rsidRPr="006E534D" w:rsidRDefault="00842D31" w:rsidP="00842D31">
      <w:pPr>
        <w:pStyle w:val="subsection"/>
      </w:pPr>
      <w:r w:rsidRPr="006E534D">
        <w:tab/>
        <w:t>(2)</w:t>
      </w:r>
      <w:r w:rsidRPr="006E534D">
        <w:tab/>
        <w:t>For this Division, the viability supplement is the viability supplement set out in Subdivision C of Division</w:t>
      </w:r>
      <w:r w:rsidR="006E534D" w:rsidRPr="006E534D">
        <w:t> </w:t>
      </w:r>
      <w:r w:rsidRPr="006E534D">
        <w:t>5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842D31" w:rsidRPr="006E534D" w:rsidRDefault="005C2D07" w:rsidP="00842D31">
      <w:pPr>
        <w:pStyle w:val="ActHead5"/>
      </w:pPr>
      <w:bookmarkStart w:id="79" w:name="_Toc391635884"/>
      <w:r w:rsidRPr="006E534D">
        <w:rPr>
          <w:rStyle w:val="CharSectno"/>
        </w:rPr>
        <w:t>56</w:t>
      </w:r>
      <w:r w:rsidR="00842D31" w:rsidRPr="006E534D">
        <w:rPr>
          <w:lang w:eastAsia="en-US"/>
        </w:rPr>
        <w:t xml:space="preserve"> </w:t>
      </w:r>
      <w:r w:rsidR="00842D31" w:rsidRPr="006E534D">
        <w:t xml:space="preserve"> Definitions</w:t>
      </w:r>
      <w:bookmarkEnd w:id="79"/>
    </w:p>
    <w:p w:rsidR="00842D31" w:rsidRPr="006E534D" w:rsidRDefault="00842D31" w:rsidP="00842D31">
      <w:pPr>
        <w:pStyle w:val="subsection"/>
      </w:pPr>
      <w:r w:rsidRPr="006E534D">
        <w:tab/>
      </w:r>
      <w:r w:rsidRPr="006E534D">
        <w:tab/>
        <w:t>In this Division:</w:t>
      </w:r>
    </w:p>
    <w:p w:rsidR="00842D31" w:rsidRPr="006E534D" w:rsidRDefault="00842D31" w:rsidP="00842D31">
      <w:pPr>
        <w:pStyle w:val="Definition"/>
      </w:pPr>
      <w:r w:rsidRPr="006E534D">
        <w:rPr>
          <w:b/>
          <w:i/>
        </w:rPr>
        <w:t>1997 scheme service</w:t>
      </w:r>
      <w:r w:rsidRPr="006E534D">
        <w:t xml:space="preserve"> has the same meaning as in the </w:t>
      </w:r>
      <w:r w:rsidRPr="006E534D">
        <w:rPr>
          <w:i/>
        </w:rPr>
        <w:t>Subsidy Principles</w:t>
      </w:r>
      <w:r w:rsidR="006E534D" w:rsidRPr="006E534D">
        <w:rPr>
          <w:i/>
        </w:rPr>
        <w:t> </w:t>
      </w:r>
      <w:r w:rsidRPr="006E534D">
        <w:rPr>
          <w:i/>
        </w:rPr>
        <w:t>2014</w:t>
      </w:r>
      <w:r w:rsidRPr="006E534D">
        <w:t>.</w:t>
      </w:r>
    </w:p>
    <w:p w:rsidR="00842D31" w:rsidRPr="006E534D" w:rsidRDefault="00842D31" w:rsidP="00F073A3">
      <w:pPr>
        <w:pStyle w:val="Definition"/>
      </w:pPr>
      <w:r w:rsidRPr="006E534D">
        <w:rPr>
          <w:b/>
          <w:i/>
        </w:rPr>
        <w:t>2001 scheme service</w:t>
      </w:r>
      <w:r w:rsidRPr="006E534D">
        <w:rPr>
          <w:b/>
        </w:rPr>
        <w:t xml:space="preserve"> </w:t>
      </w:r>
      <w:r w:rsidRPr="006E534D">
        <w:t xml:space="preserve">has the same meaning as in the </w:t>
      </w:r>
      <w:r w:rsidRPr="006E534D">
        <w:rPr>
          <w:i/>
        </w:rPr>
        <w:t>Subsidy Principles</w:t>
      </w:r>
      <w:r w:rsidR="006E534D" w:rsidRPr="006E534D">
        <w:rPr>
          <w:i/>
        </w:rPr>
        <w:t> </w:t>
      </w:r>
      <w:r w:rsidRPr="006E534D">
        <w:rPr>
          <w:i/>
        </w:rPr>
        <w:t>2014</w:t>
      </w:r>
      <w:r w:rsidRPr="006E534D">
        <w:t>.</w:t>
      </w:r>
    </w:p>
    <w:p w:rsidR="00842D31" w:rsidRPr="006E534D" w:rsidRDefault="00842D31" w:rsidP="00F073A3">
      <w:pPr>
        <w:pStyle w:val="Definition"/>
      </w:pPr>
      <w:r w:rsidRPr="006E534D">
        <w:rPr>
          <w:b/>
          <w:i/>
        </w:rPr>
        <w:t>2005 scheme service</w:t>
      </w:r>
      <w:r w:rsidRPr="006E534D">
        <w:t xml:space="preserve"> has the same meaning as in the </w:t>
      </w:r>
      <w:r w:rsidRPr="006E534D">
        <w:rPr>
          <w:i/>
        </w:rPr>
        <w:t>Subsidy Principles</w:t>
      </w:r>
      <w:r w:rsidR="006E534D" w:rsidRPr="006E534D">
        <w:rPr>
          <w:i/>
        </w:rPr>
        <w:t> </w:t>
      </w:r>
      <w:r w:rsidRPr="006E534D">
        <w:rPr>
          <w:i/>
        </w:rPr>
        <w:t>2014</w:t>
      </w:r>
      <w:r w:rsidRPr="006E534D">
        <w:t>.</w:t>
      </w:r>
    </w:p>
    <w:p w:rsidR="00842D31" w:rsidRPr="006E534D" w:rsidRDefault="00842D31" w:rsidP="00F073A3">
      <w:pPr>
        <w:pStyle w:val="Definition"/>
      </w:pPr>
      <w:r w:rsidRPr="006E534D">
        <w:rPr>
          <w:b/>
          <w:i/>
        </w:rPr>
        <w:t>Isolated Remote Area</w:t>
      </w:r>
      <w:r w:rsidRPr="006E534D">
        <w:t xml:space="preserve"> means a Statistical Local Area classified as “Other Remote” in the </w:t>
      </w:r>
      <w:proofErr w:type="spellStart"/>
      <w:r w:rsidRPr="006E534D">
        <w:t>RRMA</w:t>
      </w:r>
      <w:proofErr w:type="spellEnd"/>
      <w:r w:rsidRPr="006E534D">
        <w:t xml:space="preserve"> Classification.</w:t>
      </w:r>
    </w:p>
    <w:p w:rsidR="00842D31" w:rsidRPr="006E534D" w:rsidRDefault="00842D31" w:rsidP="00F073A3">
      <w:pPr>
        <w:pStyle w:val="Definition"/>
      </w:pPr>
      <w:r w:rsidRPr="006E534D">
        <w:rPr>
          <w:b/>
          <w:i/>
        </w:rPr>
        <w:t>Remote Centre</w:t>
      </w:r>
      <w:r w:rsidRPr="006E534D">
        <w:t xml:space="preserve"> means a Statistical Local Area classified as “Remote Centre” in the </w:t>
      </w:r>
      <w:proofErr w:type="spellStart"/>
      <w:r w:rsidRPr="006E534D">
        <w:t>RRMA</w:t>
      </w:r>
      <w:proofErr w:type="spellEnd"/>
      <w:r w:rsidRPr="006E534D">
        <w:t xml:space="preserve"> Classification.</w:t>
      </w:r>
    </w:p>
    <w:p w:rsidR="00842D31" w:rsidRPr="006E534D" w:rsidRDefault="00842D31" w:rsidP="00F073A3">
      <w:pPr>
        <w:pStyle w:val="Definition"/>
      </w:pPr>
      <w:proofErr w:type="spellStart"/>
      <w:r w:rsidRPr="006E534D">
        <w:rPr>
          <w:b/>
          <w:i/>
        </w:rPr>
        <w:t>RRMA</w:t>
      </w:r>
      <w:proofErr w:type="spellEnd"/>
      <w:r w:rsidRPr="006E534D">
        <w:rPr>
          <w:b/>
          <w:i/>
        </w:rPr>
        <w:t xml:space="preserve"> Classification</w:t>
      </w:r>
      <w:r w:rsidRPr="006E534D">
        <w:t xml:space="preserve"> means the </w:t>
      </w:r>
      <w:r w:rsidRPr="006E534D">
        <w:rPr>
          <w:i/>
        </w:rPr>
        <w:t>Rural, Remote and Metropolitan Area Classification</w:t>
      </w:r>
      <w:r w:rsidRPr="006E534D">
        <w:t>, 1991 Census Edition, published by the Australian Government Publishing Service, as in force in November 1994.</w:t>
      </w:r>
    </w:p>
    <w:p w:rsidR="00842D31" w:rsidRPr="006E534D" w:rsidRDefault="00842D31" w:rsidP="00F073A3">
      <w:pPr>
        <w:pStyle w:val="Definition"/>
      </w:pPr>
      <w:r w:rsidRPr="006E534D">
        <w:rPr>
          <w:b/>
          <w:i/>
        </w:rPr>
        <w:t>Rural Outside Large Centre</w:t>
      </w:r>
      <w:r w:rsidRPr="006E534D">
        <w:t xml:space="preserve"> means a Statistical Local Area classified as “Other Rural” or “Small Rural Centre” in the </w:t>
      </w:r>
      <w:proofErr w:type="spellStart"/>
      <w:r w:rsidRPr="006E534D">
        <w:t>RRMA</w:t>
      </w:r>
      <w:proofErr w:type="spellEnd"/>
      <w:r w:rsidRPr="006E534D">
        <w:t xml:space="preserve"> Classification.</w:t>
      </w:r>
    </w:p>
    <w:p w:rsidR="00842D31" w:rsidRPr="006E534D" w:rsidRDefault="005C2D07" w:rsidP="00842D31">
      <w:pPr>
        <w:pStyle w:val="ActHead5"/>
      </w:pPr>
      <w:bookmarkStart w:id="80" w:name="_Toc391635885"/>
      <w:r w:rsidRPr="006E534D">
        <w:rPr>
          <w:rStyle w:val="CharSectno"/>
        </w:rPr>
        <w:t>57</w:t>
      </w:r>
      <w:r w:rsidR="00842D31" w:rsidRPr="006E534D">
        <w:t xml:space="preserve">  </w:t>
      </w:r>
      <w:r w:rsidR="005865C2" w:rsidRPr="006E534D">
        <w:t>Amount of viability supplement—c</w:t>
      </w:r>
      <w:r w:rsidR="00842D31" w:rsidRPr="006E534D">
        <w:t>are recipients being provided with residential care through 1997 scheme services</w:t>
      </w:r>
      <w:bookmarkEnd w:id="80"/>
    </w:p>
    <w:p w:rsidR="00842D31" w:rsidRPr="006E534D" w:rsidRDefault="00842D31" w:rsidP="00842D31">
      <w:pPr>
        <w:pStyle w:val="subsection"/>
      </w:pPr>
      <w:r w:rsidRPr="006E534D">
        <w:tab/>
      </w:r>
      <w:r w:rsidRPr="006E534D">
        <w:tab/>
        <w:t>For a care recipient to whom residential care is provided through a 1997 scheme service on a day, the amount of the viability supplement for the day is the amount specified in the item in the following table that relates to the service on the day.</w:t>
      </w:r>
    </w:p>
    <w:p w:rsidR="00842D31" w:rsidRPr="006E534D" w:rsidRDefault="00842D31" w:rsidP="00842D31">
      <w:pPr>
        <w:pStyle w:val="Tabletext"/>
      </w:pPr>
    </w:p>
    <w:tbl>
      <w:tblPr>
        <w:tblW w:w="8258" w:type="dxa"/>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851"/>
        <w:gridCol w:w="3118"/>
        <w:gridCol w:w="2977"/>
        <w:gridCol w:w="1312"/>
      </w:tblGrid>
      <w:tr w:rsidR="00842D31" w:rsidRPr="006E534D" w:rsidTr="009C4203">
        <w:trPr>
          <w:tblHeader/>
        </w:trPr>
        <w:tc>
          <w:tcPr>
            <w:tcW w:w="8258" w:type="dxa"/>
            <w:gridSpan w:val="4"/>
            <w:tcBorders>
              <w:top w:val="single" w:sz="12" w:space="0" w:color="auto"/>
              <w:bottom w:val="single" w:sz="6" w:space="0" w:color="auto"/>
            </w:tcBorders>
            <w:shd w:val="clear" w:color="auto" w:fill="auto"/>
          </w:tcPr>
          <w:p w:rsidR="00842D31" w:rsidRPr="006E534D" w:rsidRDefault="00842D31" w:rsidP="00F073A3">
            <w:pPr>
              <w:pStyle w:val="TableHeading"/>
            </w:pPr>
            <w:r w:rsidRPr="006E534D">
              <w:t>Amount of viability supplement</w:t>
            </w:r>
          </w:p>
        </w:tc>
      </w:tr>
      <w:tr w:rsidR="00842D31" w:rsidRPr="006E534D" w:rsidTr="009C4203">
        <w:trPr>
          <w:tblHeader/>
        </w:trPr>
        <w:tc>
          <w:tcPr>
            <w:tcW w:w="851" w:type="dxa"/>
            <w:tcBorders>
              <w:top w:val="single" w:sz="6" w:space="0" w:color="auto"/>
              <w:bottom w:val="single" w:sz="12" w:space="0" w:color="auto"/>
            </w:tcBorders>
            <w:shd w:val="clear" w:color="auto" w:fill="auto"/>
          </w:tcPr>
          <w:p w:rsidR="00842D31" w:rsidRPr="006E534D" w:rsidRDefault="00842D31" w:rsidP="00F073A3">
            <w:pPr>
              <w:pStyle w:val="TableHeading"/>
            </w:pPr>
            <w:r w:rsidRPr="006E534D">
              <w:t>Item</w:t>
            </w:r>
          </w:p>
        </w:tc>
        <w:tc>
          <w:tcPr>
            <w:tcW w:w="3118" w:type="dxa"/>
            <w:tcBorders>
              <w:top w:val="single" w:sz="6" w:space="0" w:color="auto"/>
              <w:bottom w:val="single" w:sz="12" w:space="0" w:color="auto"/>
            </w:tcBorders>
            <w:shd w:val="clear" w:color="auto" w:fill="auto"/>
          </w:tcPr>
          <w:p w:rsidR="00842D31" w:rsidRPr="006E534D" w:rsidRDefault="00842D31" w:rsidP="00F073A3">
            <w:pPr>
              <w:pStyle w:val="TableHeading"/>
            </w:pPr>
            <w:r w:rsidRPr="006E534D">
              <w:t>Degree of isolation of service</w:t>
            </w:r>
          </w:p>
        </w:tc>
        <w:tc>
          <w:tcPr>
            <w:tcW w:w="2977" w:type="dxa"/>
            <w:tcBorders>
              <w:top w:val="single" w:sz="6" w:space="0" w:color="auto"/>
              <w:bottom w:val="single" w:sz="12" w:space="0" w:color="auto"/>
            </w:tcBorders>
            <w:shd w:val="clear" w:color="auto" w:fill="auto"/>
          </w:tcPr>
          <w:p w:rsidR="00842D31" w:rsidRPr="006E534D" w:rsidRDefault="00842D31" w:rsidP="00F073A3">
            <w:pPr>
              <w:pStyle w:val="TableHeading"/>
            </w:pPr>
            <w:r w:rsidRPr="006E534D">
              <w:t>Number of places allocated in respect of service</w:t>
            </w:r>
          </w:p>
        </w:tc>
        <w:tc>
          <w:tcPr>
            <w:tcW w:w="1312" w:type="dxa"/>
            <w:tcBorders>
              <w:top w:val="single" w:sz="6" w:space="0" w:color="auto"/>
              <w:bottom w:val="single" w:sz="12" w:space="0" w:color="auto"/>
            </w:tcBorders>
            <w:shd w:val="clear" w:color="auto" w:fill="auto"/>
          </w:tcPr>
          <w:p w:rsidR="00842D31" w:rsidRPr="006E534D" w:rsidRDefault="00842D31" w:rsidP="00F073A3">
            <w:pPr>
              <w:pStyle w:val="TableHeading"/>
              <w:jc w:val="right"/>
            </w:pPr>
            <w:r w:rsidRPr="006E534D">
              <w:t>Amount ($)</w:t>
            </w:r>
          </w:p>
        </w:tc>
      </w:tr>
      <w:tr w:rsidR="00842D31" w:rsidRPr="006E534D" w:rsidTr="009C4203">
        <w:tc>
          <w:tcPr>
            <w:tcW w:w="851" w:type="dxa"/>
            <w:tcBorders>
              <w:top w:val="single" w:sz="12" w:space="0" w:color="auto"/>
            </w:tcBorders>
            <w:shd w:val="clear" w:color="auto" w:fill="auto"/>
          </w:tcPr>
          <w:p w:rsidR="00842D31" w:rsidRPr="006E534D" w:rsidRDefault="00842D31" w:rsidP="00F073A3">
            <w:pPr>
              <w:pStyle w:val="Tabletext"/>
            </w:pPr>
            <w:r w:rsidRPr="006E534D">
              <w:t>1</w:t>
            </w:r>
          </w:p>
        </w:tc>
        <w:tc>
          <w:tcPr>
            <w:tcW w:w="3118" w:type="dxa"/>
            <w:tcBorders>
              <w:top w:val="single" w:sz="12" w:space="0" w:color="auto"/>
            </w:tcBorders>
            <w:shd w:val="clear" w:color="auto" w:fill="auto"/>
          </w:tcPr>
          <w:p w:rsidR="00842D31" w:rsidRPr="006E534D" w:rsidRDefault="00842D31" w:rsidP="00F073A3">
            <w:pPr>
              <w:pStyle w:val="Tabletext"/>
            </w:pPr>
            <w:r w:rsidRPr="006E534D">
              <w:t>Isolated Remote Area</w:t>
            </w:r>
          </w:p>
        </w:tc>
        <w:tc>
          <w:tcPr>
            <w:tcW w:w="2977" w:type="dxa"/>
            <w:tcBorders>
              <w:top w:val="single" w:sz="12" w:space="0" w:color="auto"/>
            </w:tcBorders>
            <w:shd w:val="clear" w:color="auto" w:fill="auto"/>
          </w:tcPr>
          <w:p w:rsidR="00842D31" w:rsidRPr="006E534D" w:rsidRDefault="00765E5F" w:rsidP="00F073A3">
            <w:pPr>
              <w:pStyle w:val="Tabletext"/>
            </w:pPr>
            <w:r w:rsidRPr="006E534D">
              <w:t xml:space="preserve">less </w:t>
            </w:r>
            <w:r w:rsidR="00842D31" w:rsidRPr="006E534D">
              <w:t>than 16</w:t>
            </w:r>
          </w:p>
        </w:tc>
        <w:tc>
          <w:tcPr>
            <w:tcW w:w="1312" w:type="dxa"/>
            <w:tcBorders>
              <w:top w:val="single" w:sz="12" w:space="0" w:color="auto"/>
            </w:tcBorders>
            <w:shd w:val="clear" w:color="auto" w:fill="auto"/>
          </w:tcPr>
          <w:p w:rsidR="00842D31" w:rsidRPr="006E534D" w:rsidRDefault="00AA1BFA" w:rsidP="00F073A3">
            <w:pPr>
              <w:pStyle w:val="Tabletext"/>
              <w:jc w:val="right"/>
            </w:pPr>
            <w:r w:rsidRPr="006E534D">
              <w:t>29.95</w:t>
            </w:r>
          </w:p>
        </w:tc>
      </w:tr>
      <w:tr w:rsidR="00842D31" w:rsidRPr="006E534D" w:rsidTr="009C4203">
        <w:tc>
          <w:tcPr>
            <w:tcW w:w="851" w:type="dxa"/>
            <w:shd w:val="clear" w:color="auto" w:fill="auto"/>
          </w:tcPr>
          <w:p w:rsidR="00842D31" w:rsidRPr="006E534D" w:rsidRDefault="00842D31" w:rsidP="00F073A3">
            <w:pPr>
              <w:pStyle w:val="Tabletext"/>
            </w:pPr>
            <w:r w:rsidRPr="006E534D">
              <w:t>2</w:t>
            </w:r>
          </w:p>
        </w:tc>
        <w:tc>
          <w:tcPr>
            <w:tcW w:w="3118" w:type="dxa"/>
            <w:shd w:val="clear" w:color="auto" w:fill="auto"/>
          </w:tcPr>
          <w:p w:rsidR="00842D31" w:rsidRPr="006E534D" w:rsidRDefault="00842D31" w:rsidP="00F073A3">
            <w:pPr>
              <w:pStyle w:val="Tabletext"/>
            </w:pPr>
            <w:r w:rsidRPr="006E534D">
              <w:t>Isolated Remote Area</w:t>
            </w:r>
          </w:p>
        </w:tc>
        <w:tc>
          <w:tcPr>
            <w:tcW w:w="2977" w:type="dxa"/>
            <w:shd w:val="clear" w:color="auto" w:fill="auto"/>
          </w:tcPr>
          <w:p w:rsidR="00842D31" w:rsidRPr="006E534D" w:rsidRDefault="00842D31" w:rsidP="00765E5F">
            <w:pPr>
              <w:pStyle w:val="Tabletext"/>
            </w:pPr>
            <w:r w:rsidRPr="006E534D">
              <w:t xml:space="preserve">more than 15 but </w:t>
            </w:r>
            <w:r w:rsidR="00765E5F" w:rsidRPr="006E534D">
              <w:t xml:space="preserve">less </w:t>
            </w:r>
            <w:r w:rsidRPr="006E534D">
              <w:t>than 30</w:t>
            </w:r>
          </w:p>
        </w:tc>
        <w:tc>
          <w:tcPr>
            <w:tcW w:w="1312" w:type="dxa"/>
            <w:shd w:val="clear" w:color="auto" w:fill="auto"/>
          </w:tcPr>
          <w:p w:rsidR="00842D31" w:rsidRPr="006E534D" w:rsidRDefault="00842D31" w:rsidP="00AA1BFA">
            <w:pPr>
              <w:pStyle w:val="Tabletext"/>
              <w:jc w:val="right"/>
            </w:pPr>
            <w:r w:rsidRPr="006E534D">
              <w:t>1</w:t>
            </w:r>
            <w:r w:rsidR="00AA1BFA" w:rsidRPr="006E534D">
              <w:t>8.42</w:t>
            </w:r>
          </w:p>
        </w:tc>
      </w:tr>
      <w:tr w:rsidR="00842D31" w:rsidRPr="006E534D" w:rsidTr="009C4203">
        <w:tc>
          <w:tcPr>
            <w:tcW w:w="851" w:type="dxa"/>
            <w:shd w:val="clear" w:color="auto" w:fill="auto"/>
          </w:tcPr>
          <w:p w:rsidR="00842D31" w:rsidRPr="006E534D" w:rsidRDefault="00842D31" w:rsidP="00F073A3">
            <w:pPr>
              <w:pStyle w:val="Tabletext"/>
            </w:pPr>
            <w:r w:rsidRPr="006E534D">
              <w:t>3</w:t>
            </w:r>
          </w:p>
        </w:tc>
        <w:tc>
          <w:tcPr>
            <w:tcW w:w="3118" w:type="dxa"/>
            <w:shd w:val="clear" w:color="auto" w:fill="auto"/>
          </w:tcPr>
          <w:p w:rsidR="00842D31" w:rsidRPr="006E534D" w:rsidRDefault="00842D31" w:rsidP="00F073A3">
            <w:pPr>
              <w:pStyle w:val="Tabletext"/>
            </w:pPr>
            <w:r w:rsidRPr="006E534D">
              <w:t>Isolated Remote Area</w:t>
            </w:r>
          </w:p>
        </w:tc>
        <w:tc>
          <w:tcPr>
            <w:tcW w:w="2977" w:type="dxa"/>
            <w:shd w:val="clear" w:color="auto" w:fill="auto"/>
          </w:tcPr>
          <w:p w:rsidR="00842D31" w:rsidRPr="006E534D" w:rsidRDefault="00842D31" w:rsidP="00F073A3">
            <w:pPr>
              <w:pStyle w:val="Tabletext"/>
            </w:pPr>
            <w:r w:rsidRPr="006E534D">
              <w:t>30 or more</w:t>
            </w:r>
          </w:p>
        </w:tc>
        <w:tc>
          <w:tcPr>
            <w:tcW w:w="1312" w:type="dxa"/>
            <w:shd w:val="clear" w:color="auto" w:fill="auto"/>
          </w:tcPr>
          <w:p w:rsidR="00842D31" w:rsidRPr="006E534D" w:rsidRDefault="00AA1BFA" w:rsidP="00F073A3">
            <w:pPr>
              <w:pStyle w:val="Tabletext"/>
              <w:jc w:val="right"/>
            </w:pPr>
            <w:r w:rsidRPr="006E534D">
              <w:t>1.85</w:t>
            </w:r>
          </w:p>
        </w:tc>
      </w:tr>
      <w:tr w:rsidR="00842D31" w:rsidRPr="006E534D" w:rsidTr="009C4203">
        <w:tc>
          <w:tcPr>
            <w:tcW w:w="851" w:type="dxa"/>
            <w:shd w:val="clear" w:color="auto" w:fill="auto"/>
          </w:tcPr>
          <w:p w:rsidR="00842D31" w:rsidRPr="006E534D" w:rsidRDefault="00842D31" w:rsidP="00F073A3">
            <w:pPr>
              <w:pStyle w:val="Tabletext"/>
            </w:pPr>
            <w:r w:rsidRPr="006E534D">
              <w:t>4</w:t>
            </w:r>
          </w:p>
        </w:tc>
        <w:tc>
          <w:tcPr>
            <w:tcW w:w="3118" w:type="dxa"/>
            <w:shd w:val="clear" w:color="auto" w:fill="auto"/>
          </w:tcPr>
          <w:p w:rsidR="00842D31" w:rsidRPr="006E534D" w:rsidRDefault="00842D31" w:rsidP="00F073A3">
            <w:pPr>
              <w:pStyle w:val="Tabletext"/>
            </w:pPr>
            <w:r w:rsidRPr="006E534D">
              <w:t>Remote Centre</w:t>
            </w:r>
          </w:p>
        </w:tc>
        <w:tc>
          <w:tcPr>
            <w:tcW w:w="2977" w:type="dxa"/>
            <w:shd w:val="clear" w:color="auto" w:fill="auto"/>
          </w:tcPr>
          <w:p w:rsidR="00842D31" w:rsidRPr="006E534D" w:rsidRDefault="00765E5F" w:rsidP="00F073A3">
            <w:pPr>
              <w:pStyle w:val="Tabletext"/>
            </w:pPr>
            <w:r w:rsidRPr="006E534D">
              <w:t xml:space="preserve">less </w:t>
            </w:r>
            <w:r w:rsidR="00842D31" w:rsidRPr="006E534D">
              <w:t>than 16</w:t>
            </w:r>
          </w:p>
        </w:tc>
        <w:tc>
          <w:tcPr>
            <w:tcW w:w="1312" w:type="dxa"/>
            <w:shd w:val="clear" w:color="auto" w:fill="auto"/>
          </w:tcPr>
          <w:p w:rsidR="00842D31" w:rsidRPr="006E534D" w:rsidRDefault="00AA1BFA" w:rsidP="00F073A3">
            <w:pPr>
              <w:pStyle w:val="Tabletext"/>
              <w:jc w:val="right"/>
            </w:pPr>
            <w:r w:rsidRPr="006E534D">
              <w:t>14.2</w:t>
            </w:r>
            <w:r w:rsidR="00842D31" w:rsidRPr="006E534D">
              <w:t>9</w:t>
            </w:r>
          </w:p>
        </w:tc>
      </w:tr>
      <w:tr w:rsidR="00842D31" w:rsidRPr="006E534D" w:rsidTr="009C4203">
        <w:tc>
          <w:tcPr>
            <w:tcW w:w="851" w:type="dxa"/>
            <w:shd w:val="clear" w:color="auto" w:fill="auto"/>
          </w:tcPr>
          <w:p w:rsidR="00842D31" w:rsidRPr="006E534D" w:rsidRDefault="00842D31" w:rsidP="00F073A3">
            <w:pPr>
              <w:pStyle w:val="Tabletext"/>
            </w:pPr>
            <w:r w:rsidRPr="006E534D">
              <w:t>5</w:t>
            </w:r>
          </w:p>
        </w:tc>
        <w:tc>
          <w:tcPr>
            <w:tcW w:w="3118" w:type="dxa"/>
            <w:shd w:val="clear" w:color="auto" w:fill="auto"/>
          </w:tcPr>
          <w:p w:rsidR="00842D31" w:rsidRPr="006E534D" w:rsidRDefault="00842D31" w:rsidP="00F073A3">
            <w:pPr>
              <w:pStyle w:val="Tabletext"/>
            </w:pPr>
            <w:r w:rsidRPr="006E534D">
              <w:t>Remote Centre</w:t>
            </w:r>
          </w:p>
        </w:tc>
        <w:tc>
          <w:tcPr>
            <w:tcW w:w="2977" w:type="dxa"/>
            <w:shd w:val="clear" w:color="auto" w:fill="auto"/>
          </w:tcPr>
          <w:p w:rsidR="00842D31" w:rsidRPr="006E534D" w:rsidRDefault="00842D31" w:rsidP="00F073A3">
            <w:pPr>
              <w:pStyle w:val="Tabletext"/>
            </w:pPr>
            <w:r w:rsidRPr="006E534D">
              <w:t xml:space="preserve">more than 15 but </w:t>
            </w:r>
            <w:r w:rsidR="00765E5F" w:rsidRPr="006E534D">
              <w:t xml:space="preserve">less </w:t>
            </w:r>
            <w:r w:rsidRPr="006E534D">
              <w:t>than 30</w:t>
            </w:r>
          </w:p>
        </w:tc>
        <w:tc>
          <w:tcPr>
            <w:tcW w:w="1312" w:type="dxa"/>
            <w:shd w:val="clear" w:color="auto" w:fill="auto"/>
          </w:tcPr>
          <w:p w:rsidR="00842D31" w:rsidRPr="006E534D" w:rsidRDefault="00AA1BFA" w:rsidP="00F073A3">
            <w:pPr>
              <w:pStyle w:val="Tabletext"/>
              <w:jc w:val="right"/>
            </w:pPr>
            <w:r w:rsidRPr="006E534D">
              <w:t>10.16</w:t>
            </w:r>
          </w:p>
        </w:tc>
      </w:tr>
      <w:tr w:rsidR="00842D31" w:rsidRPr="006E534D" w:rsidTr="009C4203">
        <w:tc>
          <w:tcPr>
            <w:tcW w:w="851" w:type="dxa"/>
            <w:shd w:val="clear" w:color="auto" w:fill="auto"/>
          </w:tcPr>
          <w:p w:rsidR="00842D31" w:rsidRPr="006E534D" w:rsidRDefault="00842D31" w:rsidP="00F073A3">
            <w:pPr>
              <w:pStyle w:val="Tabletext"/>
            </w:pPr>
            <w:r w:rsidRPr="006E534D">
              <w:lastRenderedPageBreak/>
              <w:t>6</w:t>
            </w:r>
          </w:p>
        </w:tc>
        <w:tc>
          <w:tcPr>
            <w:tcW w:w="3118" w:type="dxa"/>
            <w:shd w:val="clear" w:color="auto" w:fill="auto"/>
          </w:tcPr>
          <w:p w:rsidR="00842D31" w:rsidRPr="006E534D" w:rsidRDefault="00842D31" w:rsidP="00F073A3">
            <w:pPr>
              <w:pStyle w:val="Tabletext"/>
            </w:pPr>
            <w:r w:rsidRPr="006E534D">
              <w:t>Remote Centre</w:t>
            </w:r>
          </w:p>
        </w:tc>
        <w:tc>
          <w:tcPr>
            <w:tcW w:w="2977" w:type="dxa"/>
            <w:shd w:val="clear" w:color="auto" w:fill="auto"/>
          </w:tcPr>
          <w:p w:rsidR="00842D31" w:rsidRPr="006E534D" w:rsidRDefault="00842D31" w:rsidP="00F073A3">
            <w:pPr>
              <w:pStyle w:val="Tabletext"/>
            </w:pPr>
            <w:r w:rsidRPr="006E534D">
              <w:t>30 or more</w:t>
            </w:r>
          </w:p>
        </w:tc>
        <w:tc>
          <w:tcPr>
            <w:tcW w:w="1312" w:type="dxa"/>
            <w:shd w:val="clear" w:color="auto" w:fill="auto"/>
          </w:tcPr>
          <w:p w:rsidR="00842D31" w:rsidRPr="006E534D" w:rsidRDefault="00AA1BFA" w:rsidP="00F073A3">
            <w:pPr>
              <w:pStyle w:val="Tabletext"/>
              <w:jc w:val="right"/>
            </w:pPr>
            <w:r w:rsidRPr="006E534D">
              <w:t>1.85</w:t>
            </w:r>
          </w:p>
        </w:tc>
      </w:tr>
      <w:tr w:rsidR="00842D31" w:rsidRPr="006E534D" w:rsidTr="009C4203">
        <w:tc>
          <w:tcPr>
            <w:tcW w:w="851" w:type="dxa"/>
            <w:shd w:val="clear" w:color="auto" w:fill="auto"/>
          </w:tcPr>
          <w:p w:rsidR="00842D31" w:rsidRPr="006E534D" w:rsidRDefault="00842D31" w:rsidP="00F073A3">
            <w:pPr>
              <w:pStyle w:val="Tabletext"/>
            </w:pPr>
            <w:r w:rsidRPr="006E534D">
              <w:t>7</w:t>
            </w:r>
          </w:p>
        </w:tc>
        <w:tc>
          <w:tcPr>
            <w:tcW w:w="3118" w:type="dxa"/>
            <w:shd w:val="clear" w:color="auto" w:fill="auto"/>
          </w:tcPr>
          <w:p w:rsidR="00842D31" w:rsidRPr="006E534D" w:rsidRDefault="00842D31" w:rsidP="00F073A3">
            <w:pPr>
              <w:pStyle w:val="Tabletext"/>
            </w:pPr>
            <w:r w:rsidRPr="006E534D">
              <w:t>Rural Outside Large Centre</w:t>
            </w:r>
          </w:p>
        </w:tc>
        <w:tc>
          <w:tcPr>
            <w:tcW w:w="2977" w:type="dxa"/>
            <w:shd w:val="clear" w:color="auto" w:fill="auto"/>
          </w:tcPr>
          <w:p w:rsidR="00842D31" w:rsidRPr="006E534D" w:rsidRDefault="00765E5F" w:rsidP="00F073A3">
            <w:pPr>
              <w:pStyle w:val="Tabletext"/>
            </w:pPr>
            <w:r w:rsidRPr="006E534D">
              <w:t xml:space="preserve">less </w:t>
            </w:r>
            <w:r w:rsidR="00842D31" w:rsidRPr="006E534D">
              <w:t>than 16</w:t>
            </w:r>
          </w:p>
        </w:tc>
        <w:tc>
          <w:tcPr>
            <w:tcW w:w="1312" w:type="dxa"/>
            <w:shd w:val="clear" w:color="auto" w:fill="auto"/>
          </w:tcPr>
          <w:p w:rsidR="00842D31" w:rsidRPr="006E534D" w:rsidRDefault="00AA1BFA" w:rsidP="00F073A3">
            <w:pPr>
              <w:pStyle w:val="Tabletext"/>
              <w:jc w:val="right"/>
            </w:pPr>
            <w:r w:rsidRPr="006E534D">
              <w:t>6.02</w:t>
            </w:r>
          </w:p>
        </w:tc>
      </w:tr>
      <w:tr w:rsidR="00842D31" w:rsidRPr="006E534D" w:rsidTr="009C4203">
        <w:tc>
          <w:tcPr>
            <w:tcW w:w="851" w:type="dxa"/>
            <w:shd w:val="clear" w:color="auto" w:fill="auto"/>
          </w:tcPr>
          <w:p w:rsidR="00842D31" w:rsidRPr="006E534D" w:rsidRDefault="00842D31" w:rsidP="00F073A3">
            <w:pPr>
              <w:pStyle w:val="Tabletext"/>
            </w:pPr>
            <w:r w:rsidRPr="006E534D">
              <w:t>8</w:t>
            </w:r>
          </w:p>
        </w:tc>
        <w:tc>
          <w:tcPr>
            <w:tcW w:w="3118" w:type="dxa"/>
            <w:shd w:val="clear" w:color="auto" w:fill="auto"/>
          </w:tcPr>
          <w:p w:rsidR="00842D31" w:rsidRPr="006E534D" w:rsidRDefault="00842D31" w:rsidP="00F073A3">
            <w:pPr>
              <w:pStyle w:val="Tabletext"/>
            </w:pPr>
            <w:r w:rsidRPr="006E534D">
              <w:t>Rural Outside Large Centre</w:t>
            </w:r>
          </w:p>
        </w:tc>
        <w:tc>
          <w:tcPr>
            <w:tcW w:w="2977" w:type="dxa"/>
            <w:shd w:val="clear" w:color="auto" w:fill="auto"/>
          </w:tcPr>
          <w:p w:rsidR="00842D31" w:rsidRPr="006E534D" w:rsidRDefault="00842D31" w:rsidP="00F073A3">
            <w:pPr>
              <w:pStyle w:val="Tabletext"/>
            </w:pPr>
            <w:r w:rsidRPr="006E534D">
              <w:t xml:space="preserve">more than 15 but </w:t>
            </w:r>
            <w:r w:rsidR="00765E5F" w:rsidRPr="006E534D">
              <w:t xml:space="preserve">less </w:t>
            </w:r>
            <w:r w:rsidRPr="006E534D">
              <w:t>than 30</w:t>
            </w:r>
          </w:p>
        </w:tc>
        <w:tc>
          <w:tcPr>
            <w:tcW w:w="1312" w:type="dxa"/>
            <w:shd w:val="clear" w:color="auto" w:fill="auto"/>
          </w:tcPr>
          <w:p w:rsidR="00842D31" w:rsidRPr="006E534D" w:rsidRDefault="00AA1BFA" w:rsidP="00F073A3">
            <w:pPr>
              <w:pStyle w:val="Tabletext"/>
              <w:jc w:val="right"/>
            </w:pPr>
            <w:r w:rsidRPr="006E534D">
              <w:t>1.85</w:t>
            </w:r>
          </w:p>
        </w:tc>
      </w:tr>
      <w:tr w:rsidR="00842D31" w:rsidRPr="006E534D" w:rsidTr="009C4203">
        <w:tc>
          <w:tcPr>
            <w:tcW w:w="851" w:type="dxa"/>
            <w:tcBorders>
              <w:bottom w:val="single" w:sz="4" w:space="0" w:color="auto"/>
            </w:tcBorders>
            <w:shd w:val="clear" w:color="auto" w:fill="auto"/>
          </w:tcPr>
          <w:p w:rsidR="00842D31" w:rsidRPr="006E534D" w:rsidRDefault="00842D31" w:rsidP="00F073A3">
            <w:pPr>
              <w:pStyle w:val="Tabletext"/>
            </w:pPr>
            <w:r w:rsidRPr="006E534D">
              <w:t>9</w:t>
            </w:r>
          </w:p>
        </w:tc>
        <w:tc>
          <w:tcPr>
            <w:tcW w:w="3118" w:type="dxa"/>
            <w:tcBorders>
              <w:bottom w:val="single" w:sz="4" w:space="0" w:color="auto"/>
            </w:tcBorders>
            <w:shd w:val="clear" w:color="auto" w:fill="auto"/>
          </w:tcPr>
          <w:p w:rsidR="00842D31" w:rsidRPr="006E534D" w:rsidRDefault="00842D31" w:rsidP="00F073A3">
            <w:pPr>
              <w:pStyle w:val="Tabletext"/>
            </w:pPr>
            <w:r w:rsidRPr="006E534D">
              <w:t>Rural Outside Large Centre</w:t>
            </w:r>
          </w:p>
        </w:tc>
        <w:tc>
          <w:tcPr>
            <w:tcW w:w="2977" w:type="dxa"/>
            <w:tcBorders>
              <w:bottom w:val="single" w:sz="4" w:space="0" w:color="auto"/>
            </w:tcBorders>
            <w:shd w:val="clear" w:color="auto" w:fill="auto"/>
          </w:tcPr>
          <w:p w:rsidR="00842D31" w:rsidRPr="006E534D" w:rsidRDefault="00842D31" w:rsidP="00F073A3">
            <w:pPr>
              <w:pStyle w:val="Tabletext"/>
            </w:pPr>
            <w:r w:rsidRPr="006E534D">
              <w:t>30 or more</w:t>
            </w:r>
          </w:p>
        </w:tc>
        <w:tc>
          <w:tcPr>
            <w:tcW w:w="1312" w:type="dxa"/>
            <w:tcBorders>
              <w:bottom w:val="single" w:sz="4" w:space="0" w:color="auto"/>
            </w:tcBorders>
            <w:shd w:val="clear" w:color="auto" w:fill="auto"/>
          </w:tcPr>
          <w:p w:rsidR="00842D31" w:rsidRPr="006E534D" w:rsidRDefault="00AA1BFA" w:rsidP="00F073A3">
            <w:pPr>
              <w:pStyle w:val="Tabletext"/>
              <w:jc w:val="right"/>
            </w:pPr>
            <w:r w:rsidRPr="006E534D">
              <w:t>1.85</w:t>
            </w:r>
          </w:p>
        </w:tc>
      </w:tr>
      <w:tr w:rsidR="00842D31" w:rsidRPr="006E534D" w:rsidTr="009C4203">
        <w:tc>
          <w:tcPr>
            <w:tcW w:w="851" w:type="dxa"/>
            <w:tcBorders>
              <w:bottom w:val="single" w:sz="12" w:space="0" w:color="auto"/>
            </w:tcBorders>
            <w:shd w:val="clear" w:color="auto" w:fill="auto"/>
          </w:tcPr>
          <w:p w:rsidR="00842D31" w:rsidRPr="006E534D" w:rsidRDefault="00842D31" w:rsidP="00F073A3">
            <w:pPr>
              <w:pStyle w:val="Tabletext"/>
            </w:pPr>
            <w:r w:rsidRPr="006E534D">
              <w:t>10</w:t>
            </w:r>
          </w:p>
        </w:tc>
        <w:tc>
          <w:tcPr>
            <w:tcW w:w="3118" w:type="dxa"/>
            <w:tcBorders>
              <w:bottom w:val="single" w:sz="12" w:space="0" w:color="auto"/>
            </w:tcBorders>
            <w:shd w:val="clear" w:color="auto" w:fill="auto"/>
          </w:tcPr>
          <w:p w:rsidR="00842D31" w:rsidRPr="006E534D" w:rsidRDefault="00842D31" w:rsidP="006071C0">
            <w:pPr>
              <w:pStyle w:val="Tabletext"/>
            </w:pPr>
            <w:r w:rsidRPr="006E534D">
              <w:t xml:space="preserve">An area not </w:t>
            </w:r>
            <w:r w:rsidR="006071C0" w:rsidRPr="006E534D">
              <w:t xml:space="preserve">referred to </w:t>
            </w:r>
            <w:r w:rsidRPr="006E534D">
              <w:t>in items</w:t>
            </w:r>
            <w:r w:rsidR="006E534D" w:rsidRPr="006E534D">
              <w:t> </w:t>
            </w:r>
            <w:r w:rsidRPr="006E534D">
              <w:t>1 to 9</w:t>
            </w:r>
          </w:p>
        </w:tc>
        <w:tc>
          <w:tcPr>
            <w:tcW w:w="2977" w:type="dxa"/>
            <w:tcBorders>
              <w:bottom w:val="single" w:sz="12" w:space="0" w:color="auto"/>
            </w:tcBorders>
            <w:shd w:val="clear" w:color="auto" w:fill="auto"/>
          </w:tcPr>
          <w:p w:rsidR="00842D31" w:rsidRPr="006E534D" w:rsidRDefault="00842D31" w:rsidP="00F073A3">
            <w:pPr>
              <w:pStyle w:val="Tabletext"/>
            </w:pPr>
            <w:r w:rsidRPr="006E534D">
              <w:t>not applicable</w:t>
            </w:r>
          </w:p>
        </w:tc>
        <w:tc>
          <w:tcPr>
            <w:tcW w:w="1312" w:type="dxa"/>
            <w:tcBorders>
              <w:bottom w:val="single" w:sz="12" w:space="0" w:color="auto"/>
            </w:tcBorders>
            <w:shd w:val="clear" w:color="auto" w:fill="auto"/>
          </w:tcPr>
          <w:p w:rsidR="00842D31" w:rsidRPr="006E534D" w:rsidRDefault="00AA1BFA" w:rsidP="00F073A3">
            <w:pPr>
              <w:pStyle w:val="Tabletext"/>
              <w:jc w:val="right"/>
            </w:pPr>
            <w:r w:rsidRPr="006E534D">
              <w:t>1.85</w:t>
            </w:r>
          </w:p>
        </w:tc>
      </w:tr>
    </w:tbl>
    <w:p w:rsidR="00842D31" w:rsidRPr="006E534D" w:rsidRDefault="00842D31" w:rsidP="00842D31">
      <w:pPr>
        <w:pStyle w:val="Tabletext"/>
      </w:pPr>
    </w:p>
    <w:p w:rsidR="00842D31" w:rsidRPr="006E534D" w:rsidRDefault="00842D31" w:rsidP="00842D31">
      <w:pPr>
        <w:pStyle w:val="notetext"/>
      </w:pPr>
      <w:r w:rsidRPr="006E534D">
        <w:t>Note:</w:t>
      </w:r>
      <w:r w:rsidRPr="006E534D">
        <w:tab/>
        <w:t>Terms used in this table are defined in section</w:t>
      </w:r>
      <w:r w:rsidR="006E534D" w:rsidRPr="006E534D">
        <w:t> </w:t>
      </w:r>
      <w:r w:rsidR="005C2D07" w:rsidRPr="006E534D">
        <w:t>56</w:t>
      </w:r>
      <w:r w:rsidRPr="006E534D">
        <w:t>.</w:t>
      </w:r>
    </w:p>
    <w:p w:rsidR="00842D31" w:rsidRPr="006E534D" w:rsidRDefault="005C2D07" w:rsidP="00842D31">
      <w:pPr>
        <w:pStyle w:val="ActHead5"/>
      </w:pPr>
      <w:bookmarkStart w:id="81" w:name="_Toc391635886"/>
      <w:r w:rsidRPr="006E534D">
        <w:rPr>
          <w:rStyle w:val="CharSectno"/>
        </w:rPr>
        <w:t>58</w:t>
      </w:r>
      <w:r w:rsidR="00842D31" w:rsidRPr="006E534D">
        <w:t xml:space="preserve">  </w:t>
      </w:r>
      <w:r w:rsidR="005865C2" w:rsidRPr="006E534D">
        <w:t xml:space="preserve">Amount of viability supplement—care </w:t>
      </w:r>
      <w:r w:rsidR="00842D31" w:rsidRPr="006E534D">
        <w:t>recipients being provided with residential care through 2001 scheme services</w:t>
      </w:r>
      <w:bookmarkEnd w:id="81"/>
    </w:p>
    <w:p w:rsidR="00842D31" w:rsidRPr="006E534D" w:rsidRDefault="00842D31" w:rsidP="00842D31">
      <w:pPr>
        <w:pStyle w:val="subsection"/>
      </w:pPr>
      <w:r w:rsidRPr="006E534D">
        <w:tab/>
      </w:r>
      <w:r w:rsidRPr="006E534D">
        <w:tab/>
        <w:t>For a care recipient to whom residential care is provided through a 2001 scheme service on a day, the amount of the viability supplement for the day is the amount specified in the item in the following table for the score attained by the service on the day under the scoring system set out in the table in subsection</w:t>
      </w:r>
      <w:r w:rsidR="006E534D" w:rsidRPr="006E534D">
        <w:t> </w:t>
      </w:r>
      <w:r w:rsidRPr="006E534D">
        <w:t xml:space="preserve">65(2) of the </w:t>
      </w:r>
      <w:r w:rsidRPr="006E534D">
        <w:rPr>
          <w:i/>
        </w:rPr>
        <w:t>Subsidy Principles</w:t>
      </w:r>
      <w:r w:rsidR="006E534D" w:rsidRPr="006E534D">
        <w:rPr>
          <w:i/>
        </w:rPr>
        <w:t> </w:t>
      </w:r>
      <w:r w:rsidRPr="006E534D">
        <w:rPr>
          <w:i/>
        </w:rPr>
        <w:t>2014</w:t>
      </w:r>
      <w:r w:rsidRPr="006E534D">
        <w:t>.</w:t>
      </w:r>
    </w:p>
    <w:p w:rsidR="00842D31" w:rsidRPr="006E534D" w:rsidRDefault="00842D31" w:rsidP="00842D31">
      <w:pPr>
        <w:pStyle w:val="Tabletext"/>
      </w:pPr>
    </w:p>
    <w:tbl>
      <w:tblPr>
        <w:tblW w:w="7146" w:type="dxa"/>
        <w:tblInd w:w="1242" w:type="dxa"/>
        <w:tblBorders>
          <w:top w:val="single" w:sz="4" w:space="0" w:color="auto"/>
          <w:bottom w:val="single" w:sz="2" w:space="0" w:color="auto"/>
          <w:insideH w:val="single" w:sz="4" w:space="0" w:color="auto"/>
        </w:tblBorders>
        <w:tblLook w:val="0000" w:firstRow="0" w:lastRow="0" w:firstColumn="0" w:lastColumn="0" w:noHBand="0" w:noVBand="0"/>
      </w:tblPr>
      <w:tblGrid>
        <w:gridCol w:w="851"/>
        <w:gridCol w:w="2969"/>
        <w:gridCol w:w="3326"/>
      </w:tblGrid>
      <w:tr w:rsidR="00842D31" w:rsidRPr="006E534D" w:rsidTr="009C4203">
        <w:trPr>
          <w:tblHeader/>
        </w:trPr>
        <w:tc>
          <w:tcPr>
            <w:tcW w:w="7146" w:type="dxa"/>
            <w:gridSpan w:val="3"/>
            <w:tcBorders>
              <w:top w:val="single" w:sz="12" w:space="0" w:color="auto"/>
              <w:bottom w:val="single" w:sz="6" w:space="0" w:color="auto"/>
            </w:tcBorders>
            <w:shd w:val="clear" w:color="auto" w:fill="auto"/>
          </w:tcPr>
          <w:p w:rsidR="00842D31" w:rsidRPr="006E534D" w:rsidRDefault="00842D31" w:rsidP="00F073A3">
            <w:pPr>
              <w:pStyle w:val="TableHeading"/>
            </w:pPr>
            <w:r w:rsidRPr="006E534D">
              <w:t>Amount of viability supplement</w:t>
            </w:r>
          </w:p>
        </w:tc>
      </w:tr>
      <w:tr w:rsidR="00842D31" w:rsidRPr="006E534D" w:rsidTr="009C4203">
        <w:trPr>
          <w:tblHeader/>
        </w:trPr>
        <w:tc>
          <w:tcPr>
            <w:tcW w:w="851" w:type="dxa"/>
            <w:tcBorders>
              <w:top w:val="single" w:sz="6" w:space="0" w:color="auto"/>
              <w:bottom w:val="single" w:sz="12" w:space="0" w:color="auto"/>
            </w:tcBorders>
            <w:shd w:val="clear" w:color="auto" w:fill="auto"/>
          </w:tcPr>
          <w:p w:rsidR="00842D31" w:rsidRPr="006E534D" w:rsidRDefault="00842D31" w:rsidP="00F073A3">
            <w:pPr>
              <w:pStyle w:val="TableHeading"/>
            </w:pPr>
            <w:r w:rsidRPr="006E534D">
              <w:t>Item</w:t>
            </w:r>
          </w:p>
        </w:tc>
        <w:tc>
          <w:tcPr>
            <w:tcW w:w="2969" w:type="dxa"/>
            <w:tcBorders>
              <w:top w:val="single" w:sz="6" w:space="0" w:color="auto"/>
              <w:bottom w:val="single" w:sz="12" w:space="0" w:color="auto"/>
            </w:tcBorders>
            <w:shd w:val="clear" w:color="auto" w:fill="auto"/>
          </w:tcPr>
          <w:p w:rsidR="00842D31" w:rsidRPr="006E534D" w:rsidRDefault="00842D31" w:rsidP="009C4203">
            <w:pPr>
              <w:pStyle w:val="TableHeading"/>
              <w:jc w:val="right"/>
            </w:pPr>
            <w:r w:rsidRPr="006E534D">
              <w:t>Score</w:t>
            </w:r>
          </w:p>
        </w:tc>
        <w:tc>
          <w:tcPr>
            <w:tcW w:w="3326" w:type="dxa"/>
            <w:tcBorders>
              <w:top w:val="single" w:sz="6" w:space="0" w:color="auto"/>
              <w:bottom w:val="single" w:sz="12" w:space="0" w:color="auto"/>
            </w:tcBorders>
            <w:shd w:val="clear" w:color="auto" w:fill="auto"/>
          </w:tcPr>
          <w:p w:rsidR="00842D31" w:rsidRPr="006E534D" w:rsidRDefault="00842D31" w:rsidP="00F073A3">
            <w:pPr>
              <w:pStyle w:val="TableHeading"/>
              <w:jc w:val="right"/>
            </w:pPr>
            <w:r w:rsidRPr="006E534D">
              <w:t>Amount ($)</w:t>
            </w:r>
          </w:p>
        </w:tc>
      </w:tr>
      <w:tr w:rsidR="00842D31" w:rsidRPr="006E534D" w:rsidTr="009C4203">
        <w:tc>
          <w:tcPr>
            <w:tcW w:w="851" w:type="dxa"/>
            <w:tcBorders>
              <w:top w:val="single" w:sz="12" w:space="0" w:color="auto"/>
            </w:tcBorders>
            <w:shd w:val="clear" w:color="auto" w:fill="auto"/>
          </w:tcPr>
          <w:p w:rsidR="00842D31" w:rsidRPr="006E534D" w:rsidRDefault="00842D31" w:rsidP="00F073A3">
            <w:pPr>
              <w:pStyle w:val="Tabletext"/>
            </w:pPr>
            <w:r w:rsidRPr="006E534D">
              <w:t>1</w:t>
            </w:r>
          </w:p>
        </w:tc>
        <w:tc>
          <w:tcPr>
            <w:tcW w:w="2969" w:type="dxa"/>
            <w:tcBorders>
              <w:top w:val="single" w:sz="12" w:space="0" w:color="auto"/>
            </w:tcBorders>
            <w:shd w:val="clear" w:color="auto" w:fill="auto"/>
          </w:tcPr>
          <w:p w:rsidR="00842D31" w:rsidRPr="006E534D" w:rsidRDefault="00842D31" w:rsidP="009C4203">
            <w:pPr>
              <w:pStyle w:val="Tabletext"/>
              <w:jc w:val="right"/>
            </w:pPr>
            <w:r w:rsidRPr="006E534D">
              <w:t>40</w:t>
            </w:r>
          </w:p>
        </w:tc>
        <w:tc>
          <w:tcPr>
            <w:tcW w:w="3326" w:type="dxa"/>
            <w:tcBorders>
              <w:top w:val="single" w:sz="12" w:space="0" w:color="auto"/>
            </w:tcBorders>
            <w:shd w:val="clear" w:color="auto" w:fill="auto"/>
          </w:tcPr>
          <w:p w:rsidR="00842D31" w:rsidRPr="006E534D" w:rsidRDefault="002D27EF" w:rsidP="00F073A3">
            <w:pPr>
              <w:pStyle w:val="Tabletext"/>
              <w:jc w:val="right"/>
            </w:pPr>
            <w:r w:rsidRPr="006E534D">
              <w:t>1.85</w:t>
            </w:r>
          </w:p>
        </w:tc>
      </w:tr>
      <w:tr w:rsidR="00842D31" w:rsidRPr="006E534D" w:rsidTr="009C4203">
        <w:tc>
          <w:tcPr>
            <w:tcW w:w="851" w:type="dxa"/>
            <w:shd w:val="clear" w:color="auto" w:fill="auto"/>
          </w:tcPr>
          <w:p w:rsidR="00842D31" w:rsidRPr="006E534D" w:rsidRDefault="00842D31" w:rsidP="00F073A3">
            <w:pPr>
              <w:pStyle w:val="Tabletext"/>
            </w:pPr>
            <w:r w:rsidRPr="006E534D">
              <w:t>2</w:t>
            </w:r>
          </w:p>
        </w:tc>
        <w:tc>
          <w:tcPr>
            <w:tcW w:w="2969" w:type="dxa"/>
            <w:shd w:val="clear" w:color="auto" w:fill="auto"/>
          </w:tcPr>
          <w:p w:rsidR="00842D31" w:rsidRPr="006E534D" w:rsidRDefault="00842D31" w:rsidP="009C4203">
            <w:pPr>
              <w:pStyle w:val="Tabletext"/>
              <w:jc w:val="right"/>
            </w:pPr>
            <w:r w:rsidRPr="006E534D">
              <w:t>50</w:t>
            </w:r>
          </w:p>
        </w:tc>
        <w:tc>
          <w:tcPr>
            <w:tcW w:w="3326" w:type="dxa"/>
            <w:shd w:val="clear" w:color="auto" w:fill="auto"/>
          </w:tcPr>
          <w:p w:rsidR="00842D31" w:rsidRPr="006E534D" w:rsidRDefault="002D27EF" w:rsidP="00F073A3">
            <w:pPr>
              <w:pStyle w:val="Tabletext"/>
              <w:jc w:val="right"/>
            </w:pPr>
            <w:r w:rsidRPr="006E534D">
              <w:t>2.08</w:t>
            </w:r>
          </w:p>
        </w:tc>
      </w:tr>
      <w:tr w:rsidR="00842D31" w:rsidRPr="006E534D" w:rsidTr="009C4203">
        <w:tc>
          <w:tcPr>
            <w:tcW w:w="851" w:type="dxa"/>
            <w:shd w:val="clear" w:color="auto" w:fill="auto"/>
          </w:tcPr>
          <w:p w:rsidR="00842D31" w:rsidRPr="006E534D" w:rsidRDefault="00842D31" w:rsidP="00F073A3">
            <w:pPr>
              <w:pStyle w:val="Tabletext"/>
            </w:pPr>
            <w:r w:rsidRPr="006E534D">
              <w:t>3</w:t>
            </w:r>
          </w:p>
        </w:tc>
        <w:tc>
          <w:tcPr>
            <w:tcW w:w="2969" w:type="dxa"/>
            <w:shd w:val="clear" w:color="auto" w:fill="auto"/>
          </w:tcPr>
          <w:p w:rsidR="00842D31" w:rsidRPr="006E534D" w:rsidRDefault="00842D31" w:rsidP="009C4203">
            <w:pPr>
              <w:pStyle w:val="Tabletext"/>
              <w:jc w:val="right"/>
            </w:pPr>
            <w:r w:rsidRPr="006E534D">
              <w:t>60</w:t>
            </w:r>
          </w:p>
        </w:tc>
        <w:tc>
          <w:tcPr>
            <w:tcW w:w="3326" w:type="dxa"/>
            <w:shd w:val="clear" w:color="auto" w:fill="auto"/>
          </w:tcPr>
          <w:p w:rsidR="00842D31" w:rsidRPr="006E534D" w:rsidRDefault="002D27EF" w:rsidP="00F073A3">
            <w:pPr>
              <w:pStyle w:val="Tabletext"/>
              <w:jc w:val="right"/>
            </w:pPr>
            <w:r w:rsidRPr="006E534D">
              <w:t>6.02</w:t>
            </w:r>
          </w:p>
        </w:tc>
      </w:tr>
      <w:tr w:rsidR="00842D31" w:rsidRPr="006E534D" w:rsidTr="009C4203">
        <w:tc>
          <w:tcPr>
            <w:tcW w:w="851" w:type="dxa"/>
            <w:shd w:val="clear" w:color="auto" w:fill="auto"/>
          </w:tcPr>
          <w:p w:rsidR="00842D31" w:rsidRPr="006E534D" w:rsidRDefault="00842D31" w:rsidP="00F073A3">
            <w:pPr>
              <w:pStyle w:val="Tabletext"/>
            </w:pPr>
            <w:r w:rsidRPr="006E534D">
              <w:t>4</w:t>
            </w:r>
          </w:p>
        </w:tc>
        <w:tc>
          <w:tcPr>
            <w:tcW w:w="2969" w:type="dxa"/>
            <w:shd w:val="clear" w:color="auto" w:fill="auto"/>
          </w:tcPr>
          <w:p w:rsidR="00842D31" w:rsidRPr="006E534D" w:rsidRDefault="00842D31" w:rsidP="009C4203">
            <w:pPr>
              <w:pStyle w:val="Tabletext"/>
              <w:jc w:val="right"/>
            </w:pPr>
            <w:r w:rsidRPr="006E534D">
              <w:t>70</w:t>
            </w:r>
          </w:p>
        </w:tc>
        <w:tc>
          <w:tcPr>
            <w:tcW w:w="3326" w:type="dxa"/>
            <w:shd w:val="clear" w:color="auto" w:fill="auto"/>
          </w:tcPr>
          <w:p w:rsidR="00842D31" w:rsidRPr="006E534D" w:rsidRDefault="002D27EF" w:rsidP="00F073A3">
            <w:pPr>
              <w:pStyle w:val="Tabletext"/>
              <w:jc w:val="right"/>
            </w:pPr>
            <w:r w:rsidRPr="006E534D">
              <w:t>10.16</w:t>
            </w:r>
          </w:p>
        </w:tc>
      </w:tr>
      <w:tr w:rsidR="00842D31" w:rsidRPr="006E534D" w:rsidTr="009C4203">
        <w:tc>
          <w:tcPr>
            <w:tcW w:w="851" w:type="dxa"/>
            <w:shd w:val="clear" w:color="auto" w:fill="auto"/>
          </w:tcPr>
          <w:p w:rsidR="00842D31" w:rsidRPr="006E534D" w:rsidRDefault="00842D31" w:rsidP="00F073A3">
            <w:pPr>
              <w:pStyle w:val="Tabletext"/>
            </w:pPr>
            <w:r w:rsidRPr="006E534D">
              <w:t>5</w:t>
            </w:r>
          </w:p>
        </w:tc>
        <w:tc>
          <w:tcPr>
            <w:tcW w:w="2969" w:type="dxa"/>
            <w:shd w:val="clear" w:color="auto" w:fill="auto"/>
          </w:tcPr>
          <w:p w:rsidR="00842D31" w:rsidRPr="006E534D" w:rsidRDefault="00842D31" w:rsidP="009C4203">
            <w:pPr>
              <w:pStyle w:val="Tabletext"/>
              <w:jc w:val="right"/>
            </w:pPr>
            <w:r w:rsidRPr="006E534D">
              <w:t>80</w:t>
            </w:r>
          </w:p>
        </w:tc>
        <w:tc>
          <w:tcPr>
            <w:tcW w:w="3326" w:type="dxa"/>
            <w:shd w:val="clear" w:color="auto" w:fill="auto"/>
          </w:tcPr>
          <w:p w:rsidR="00842D31" w:rsidRPr="006E534D" w:rsidRDefault="002D27EF" w:rsidP="00F073A3">
            <w:pPr>
              <w:pStyle w:val="Tabletext"/>
              <w:jc w:val="right"/>
            </w:pPr>
            <w:r w:rsidRPr="006E534D">
              <w:t>14.29</w:t>
            </w:r>
          </w:p>
        </w:tc>
      </w:tr>
      <w:tr w:rsidR="00842D31" w:rsidRPr="006E534D" w:rsidTr="009C4203">
        <w:tc>
          <w:tcPr>
            <w:tcW w:w="851" w:type="dxa"/>
            <w:tcBorders>
              <w:bottom w:val="single" w:sz="4" w:space="0" w:color="auto"/>
            </w:tcBorders>
            <w:shd w:val="clear" w:color="auto" w:fill="auto"/>
          </w:tcPr>
          <w:p w:rsidR="00842D31" w:rsidRPr="006E534D" w:rsidRDefault="00842D31" w:rsidP="00F073A3">
            <w:pPr>
              <w:pStyle w:val="Tabletext"/>
            </w:pPr>
            <w:r w:rsidRPr="006E534D">
              <w:t>6</w:t>
            </w:r>
          </w:p>
        </w:tc>
        <w:tc>
          <w:tcPr>
            <w:tcW w:w="2969" w:type="dxa"/>
            <w:tcBorders>
              <w:bottom w:val="single" w:sz="4" w:space="0" w:color="auto"/>
            </w:tcBorders>
            <w:shd w:val="clear" w:color="auto" w:fill="auto"/>
          </w:tcPr>
          <w:p w:rsidR="00842D31" w:rsidRPr="006E534D" w:rsidRDefault="00842D31" w:rsidP="009C4203">
            <w:pPr>
              <w:pStyle w:val="Tabletext"/>
              <w:jc w:val="right"/>
            </w:pPr>
            <w:r w:rsidRPr="006E534D">
              <w:t>90</w:t>
            </w:r>
          </w:p>
        </w:tc>
        <w:tc>
          <w:tcPr>
            <w:tcW w:w="3326" w:type="dxa"/>
            <w:tcBorders>
              <w:bottom w:val="single" w:sz="4" w:space="0" w:color="auto"/>
            </w:tcBorders>
            <w:shd w:val="clear" w:color="auto" w:fill="auto"/>
          </w:tcPr>
          <w:p w:rsidR="00842D31" w:rsidRPr="006E534D" w:rsidRDefault="002D27EF" w:rsidP="00F073A3">
            <w:pPr>
              <w:pStyle w:val="Tabletext"/>
              <w:jc w:val="right"/>
            </w:pPr>
            <w:r w:rsidRPr="006E534D">
              <w:t>18.42</w:t>
            </w:r>
          </w:p>
        </w:tc>
      </w:tr>
      <w:tr w:rsidR="00842D31" w:rsidRPr="006E534D" w:rsidTr="009C4203">
        <w:tc>
          <w:tcPr>
            <w:tcW w:w="851" w:type="dxa"/>
            <w:tcBorders>
              <w:bottom w:val="single" w:sz="12" w:space="0" w:color="auto"/>
            </w:tcBorders>
            <w:shd w:val="clear" w:color="auto" w:fill="auto"/>
          </w:tcPr>
          <w:p w:rsidR="00842D31" w:rsidRPr="006E534D" w:rsidRDefault="00842D31" w:rsidP="00F073A3">
            <w:pPr>
              <w:pStyle w:val="Tabletext"/>
            </w:pPr>
            <w:r w:rsidRPr="006E534D">
              <w:t>7</w:t>
            </w:r>
          </w:p>
        </w:tc>
        <w:tc>
          <w:tcPr>
            <w:tcW w:w="2969" w:type="dxa"/>
            <w:tcBorders>
              <w:bottom w:val="single" w:sz="12" w:space="0" w:color="auto"/>
            </w:tcBorders>
            <w:shd w:val="clear" w:color="auto" w:fill="auto"/>
          </w:tcPr>
          <w:p w:rsidR="00842D31" w:rsidRPr="006E534D" w:rsidRDefault="00842D31" w:rsidP="009C4203">
            <w:pPr>
              <w:pStyle w:val="Tabletext"/>
              <w:jc w:val="right"/>
            </w:pPr>
            <w:r w:rsidRPr="006E534D">
              <w:t>100</w:t>
            </w:r>
          </w:p>
        </w:tc>
        <w:tc>
          <w:tcPr>
            <w:tcW w:w="3326" w:type="dxa"/>
            <w:tcBorders>
              <w:bottom w:val="single" w:sz="12" w:space="0" w:color="auto"/>
            </w:tcBorders>
            <w:shd w:val="clear" w:color="auto" w:fill="auto"/>
          </w:tcPr>
          <w:p w:rsidR="00842D31" w:rsidRPr="006E534D" w:rsidRDefault="002D27EF" w:rsidP="00F073A3">
            <w:pPr>
              <w:pStyle w:val="Tabletext"/>
              <w:jc w:val="right"/>
            </w:pPr>
            <w:r w:rsidRPr="006E534D">
              <w:t>29.95</w:t>
            </w:r>
          </w:p>
        </w:tc>
      </w:tr>
    </w:tbl>
    <w:p w:rsidR="00842D31" w:rsidRPr="006E534D" w:rsidRDefault="005C2D07" w:rsidP="00842D31">
      <w:pPr>
        <w:pStyle w:val="ActHead5"/>
      </w:pPr>
      <w:bookmarkStart w:id="82" w:name="_Toc391635887"/>
      <w:r w:rsidRPr="006E534D">
        <w:rPr>
          <w:rStyle w:val="CharSectno"/>
        </w:rPr>
        <w:t>59</w:t>
      </w:r>
      <w:r w:rsidR="00842D31" w:rsidRPr="006E534D">
        <w:t xml:space="preserve">  </w:t>
      </w:r>
      <w:r w:rsidR="005865C2" w:rsidRPr="006E534D">
        <w:t>Amount of viability supplement—c</w:t>
      </w:r>
      <w:r w:rsidR="00842D31" w:rsidRPr="006E534D">
        <w:t>are recipients being provided with residential care through 2005 scheme services</w:t>
      </w:r>
      <w:bookmarkEnd w:id="82"/>
    </w:p>
    <w:p w:rsidR="00842D31" w:rsidRPr="006E534D" w:rsidRDefault="00842D31" w:rsidP="00842D31">
      <w:pPr>
        <w:pStyle w:val="subsection"/>
      </w:pPr>
      <w:r w:rsidRPr="006E534D">
        <w:tab/>
      </w:r>
      <w:r w:rsidRPr="006E534D">
        <w:tab/>
        <w:t>For a care recipient to whom residential care is provided through a 2005 scheme service on a day, the amount of the viability supplement for the day is the amount specified in the item in the following table for the score attained by the service on the day under the scoring system set out in subsection</w:t>
      </w:r>
      <w:r w:rsidR="006E534D" w:rsidRPr="006E534D">
        <w:t> </w:t>
      </w:r>
      <w:r w:rsidRPr="006E534D">
        <w:t xml:space="preserve">66(2) of the </w:t>
      </w:r>
      <w:r w:rsidRPr="006E534D">
        <w:rPr>
          <w:i/>
        </w:rPr>
        <w:t>Subsidy Principles</w:t>
      </w:r>
      <w:r w:rsidR="006E534D" w:rsidRPr="006E534D">
        <w:rPr>
          <w:i/>
        </w:rPr>
        <w:t> </w:t>
      </w:r>
      <w:r w:rsidRPr="006E534D">
        <w:rPr>
          <w:i/>
        </w:rPr>
        <w:t>2014</w:t>
      </w:r>
      <w:r w:rsidRPr="006E534D">
        <w:t>.</w:t>
      </w:r>
    </w:p>
    <w:p w:rsidR="00842D31" w:rsidRPr="006E534D" w:rsidRDefault="00842D31" w:rsidP="00842D31">
      <w:pPr>
        <w:pStyle w:val="Tabletext"/>
      </w:pPr>
    </w:p>
    <w:tbl>
      <w:tblPr>
        <w:tblW w:w="7146" w:type="dxa"/>
        <w:tblInd w:w="1242" w:type="dxa"/>
        <w:tblBorders>
          <w:top w:val="single" w:sz="4" w:space="0" w:color="auto"/>
          <w:bottom w:val="single" w:sz="2" w:space="0" w:color="auto"/>
          <w:insideH w:val="single" w:sz="4" w:space="0" w:color="auto"/>
        </w:tblBorders>
        <w:tblLook w:val="0000" w:firstRow="0" w:lastRow="0" w:firstColumn="0" w:lastColumn="0" w:noHBand="0" w:noVBand="0"/>
      </w:tblPr>
      <w:tblGrid>
        <w:gridCol w:w="851"/>
        <w:gridCol w:w="2983"/>
        <w:gridCol w:w="3312"/>
      </w:tblGrid>
      <w:tr w:rsidR="00842D31" w:rsidRPr="006E534D" w:rsidTr="009C4203">
        <w:trPr>
          <w:tblHeader/>
        </w:trPr>
        <w:tc>
          <w:tcPr>
            <w:tcW w:w="7146" w:type="dxa"/>
            <w:gridSpan w:val="3"/>
            <w:tcBorders>
              <w:top w:val="single" w:sz="12" w:space="0" w:color="auto"/>
              <w:bottom w:val="single" w:sz="6" w:space="0" w:color="auto"/>
            </w:tcBorders>
            <w:shd w:val="clear" w:color="auto" w:fill="auto"/>
          </w:tcPr>
          <w:p w:rsidR="00842D31" w:rsidRPr="006E534D" w:rsidRDefault="00842D31" w:rsidP="00F073A3">
            <w:pPr>
              <w:pStyle w:val="TableHeading"/>
            </w:pPr>
            <w:r w:rsidRPr="006E534D">
              <w:t>Amount of viability supplement</w:t>
            </w:r>
          </w:p>
        </w:tc>
      </w:tr>
      <w:tr w:rsidR="00842D31" w:rsidRPr="006E534D" w:rsidTr="009C4203">
        <w:trPr>
          <w:tblHeader/>
        </w:trPr>
        <w:tc>
          <w:tcPr>
            <w:tcW w:w="851" w:type="dxa"/>
            <w:tcBorders>
              <w:top w:val="single" w:sz="6" w:space="0" w:color="auto"/>
              <w:bottom w:val="single" w:sz="12" w:space="0" w:color="auto"/>
            </w:tcBorders>
            <w:shd w:val="clear" w:color="auto" w:fill="auto"/>
          </w:tcPr>
          <w:p w:rsidR="00842D31" w:rsidRPr="006E534D" w:rsidRDefault="00842D31" w:rsidP="00F073A3">
            <w:pPr>
              <w:pStyle w:val="TableHeading"/>
            </w:pPr>
            <w:r w:rsidRPr="006E534D">
              <w:t>Item</w:t>
            </w:r>
          </w:p>
        </w:tc>
        <w:tc>
          <w:tcPr>
            <w:tcW w:w="2983" w:type="dxa"/>
            <w:tcBorders>
              <w:top w:val="single" w:sz="6" w:space="0" w:color="auto"/>
              <w:bottom w:val="single" w:sz="12" w:space="0" w:color="auto"/>
            </w:tcBorders>
            <w:shd w:val="clear" w:color="auto" w:fill="auto"/>
          </w:tcPr>
          <w:p w:rsidR="00842D31" w:rsidRPr="006E534D" w:rsidRDefault="00842D31" w:rsidP="009C4203">
            <w:pPr>
              <w:pStyle w:val="TableHeading"/>
              <w:jc w:val="right"/>
            </w:pPr>
            <w:r w:rsidRPr="006E534D">
              <w:t>Score</w:t>
            </w:r>
          </w:p>
        </w:tc>
        <w:tc>
          <w:tcPr>
            <w:tcW w:w="3312" w:type="dxa"/>
            <w:tcBorders>
              <w:top w:val="single" w:sz="6" w:space="0" w:color="auto"/>
              <w:bottom w:val="single" w:sz="12" w:space="0" w:color="auto"/>
            </w:tcBorders>
            <w:shd w:val="clear" w:color="auto" w:fill="auto"/>
          </w:tcPr>
          <w:p w:rsidR="00842D31" w:rsidRPr="006E534D" w:rsidRDefault="00842D31" w:rsidP="00F073A3">
            <w:pPr>
              <w:pStyle w:val="TableHeading"/>
              <w:jc w:val="right"/>
            </w:pPr>
            <w:r w:rsidRPr="006E534D">
              <w:t>Amount ($)</w:t>
            </w:r>
          </w:p>
        </w:tc>
      </w:tr>
      <w:tr w:rsidR="00842D31" w:rsidRPr="006E534D" w:rsidTr="009C4203">
        <w:tc>
          <w:tcPr>
            <w:tcW w:w="851" w:type="dxa"/>
            <w:tcBorders>
              <w:top w:val="single" w:sz="12" w:space="0" w:color="auto"/>
            </w:tcBorders>
            <w:shd w:val="clear" w:color="auto" w:fill="auto"/>
          </w:tcPr>
          <w:p w:rsidR="00842D31" w:rsidRPr="006E534D" w:rsidRDefault="00842D31" w:rsidP="00F073A3">
            <w:pPr>
              <w:pStyle w:val="Tabletext"/>
            </w:pPr>
            <w:r w:rsidRPr="006E534D">
              <w:t>1</w:t>
            </w:r>
          </w:p>
        </w:tc>
        <w:tc>
          <w:tcPr>
            <w:tcW w:w="2983" w:type="dxa"/>
            <w:tcBorders>
              <w:top w:val="single" w:sz="12" w:space="0" w:color="auto"/>
            </w:tcBorders>
            <w:shd w:val="clear" w:color="auto" w:fill="auto"/>
          </w:tcPr>
          <w:p w:rsidR="00842D31" w:rsidRPr="006E534D" w:rsidRDefault="00842D31" w:rsidP="009C4203">
            <w:pPr>
              <w:pStyle w:val="Tabletext"/>
              <w:jc w:val="right"/>
            </w:pPr>
            <w:r w:rsidRPr="006E534D">
              <w:t>50</w:t>
            </w:r>
          </w:p>
        </w:tc>
        <w:tc>
          <w:tcPr>
            <w:tcW w:w="3312" w:type="dxa"/>
            <w:tcBorders>
              <w:top w:val="single" w:sz="12" w:space="0" w:color="auto"/>
            </w:tcBorders>
            <w:shd w:val="clear" w:color="auto" w:fill="auto"/>
          </w:tcPr>
          <w:p w:rsidR="00842D31" w:rsidRPr="006E534D" w:rsidRDefault="002D27EF" w:rsidP="00F073A3">
            <w:pPr>
              <w:pStyle w:val="Tabletext"/>
              <w:jc w:val="right"/>
            </w:pPr>
            <w:r w:rsidRPr="006E534D">
              <w:t>4.49</w:t>
            </w:r>
          </w:p>
        </w:tc>
      </w:tr>
      <w:tr w:rsidR="00842D31" w:rsidRPr="006E534D" w:rsidTr="009C4203">
        <w:tc>
          <w:tcPr>
            <w:tcW w:w="851" w:type="dxa"/>
            <w:shd w:val="clear" w:color="auto" w:fill="auto"/>
          </w:tcPr>
          <w:p w:rsidR="00842D31" w:rsidRPr="006E534D" w:rsidRDefault="00842D31" w:rsidP="00F073A3">
            <w:pPr>
              <w:pStyle w:val="Tabletext"/>
            </w:pPr>
            <w:r w:rsidRPr="006E534D">
              <w:t>2</w:t>
            </w:r>
          </w:p>
        </w:tc>
        <w:tc>
          <w:tcPr>
            <w:tcW w:w="2983" w:type="dxa"/>
            <w:shd w:val="clear" w:color="auto" w:fill="auto"/>
          </w:tcPr>
          <w:p w:rsidR="00842D31" w:rsidRPr="006E534D" w:rsidRDefault="00842D31" w:rsidP="009C4203">
            <w:pPr>
              <w:pStyle w:val="Tabletext"/>
              <w:jc w:val="right"/>
            </w:pPr>
            <w:r w:rsidRPr="006E534D">
              <w:t>55</w:t>
            </w:r>
          </w:p>
        </w:tc>
        <w:tc>
          <w:tcPr>
            <w:tcW w:w="3312" w:type="dxa"/>
            <w:shd w:val="clear" w:color="auto" w:fill="auto"/>
          </w:tcPr>
          <w:p w:rsidR="00842D31" w:rsidRPr="006E534D" w:rsidRDefault="002D27EF" w:rsidP="00F073A3">
            <w:pPr>
              <w:pStyle w:val="Tabletext"/>
              <w:jc w:val="right"/>
            </w:pPr>
            <w:r w:rsidRPr="006E534D">
              <w:t>6.73</w:t>
            </w:r>
          </w:p>
        </w:tc>
      </w:tr>
      <w:tr w:rsidR="00842D31" w:rsidRPr="006E534D" w:rsidTr="009C4203">
        <w:tc>
          <w:tcPr>
            <w:tcW w:w="851" w:type="dxa"/>
            <w:shd w:val="clear" w:color="auto" w:fill="auto"/>
          </w:tcPr>
          <w:p w:rsidR="00842D31" w:rsidRPr="006E534D" w:rsidRDefault="00842D31" w:rsidP="00F073A3">
            <w:pPr>
              <w:pStyle w:val="Tabletext"/>
            </w:pPr>
            <w:r w:rsidRPr="006E534D">
              <w:t>3</w:t>
            </w:r>
          </w:p>
        </w:tc>
        <w:tc>
          <w:tcPr>
            <w:tcW w:w="2983" w:type="dxa"/>
            <w:shd w:val="clear" w:color="auto" w:fill="auto"/>
          </w:tcPr>
          <w:p w:rsidR="00842D31" w:rsidRPr="006E534D" w:rsidRDefault="00842D31" w:rsidP="009C4203">
            <w:pPr>
              <w:pStyle w:val="Tabletext"/>
              <w:jc w:val="right"/>
            </w:pPr>
            <w:r w:rsidRPr="006E534D">
              <w:t>60</w:t>
            </w:r>
          </w:p>
        </w:tc>
        <w:tc>
          <w:tcPr>
            <w:tcW w:w="3312" w:type="dxa"/>
            <w:shd w:val="clear" w:color="auto" w:fill="auto"/>
          </w:tcPr>
          <w:p w:rsidR="00842D31" w:rsidRPr="006E534D" w:rsidRDefault="002D27EF" w:rsidP="00F073A3">
            <w:pPr>
              <w:pStyle w:val="Tabletext"/>
              <w:jc w:val="right"/>
            </w:pPr>
            <w:r w:rsidRPr="006E534D">
              <w:t>10.08</w:t>
            </w:r>
          </w:p>
        </w:tc>
      </w:tr>
      <w:tr w:rsidR="00842D31" w:rsidRPr="006E534D" w:rsidTr="009C4203">
        <w:tc>
          <w:tcPr>
            <w:tcW w:w="851" w:type="dxa"/>
            <w:shd w:val="clear" w:color="auto" w:fill="auto"/>
          </w:tcPr>
          <w:p w:rsidR="00842D31" w:rsidRPr="006E534D" w:rsidRDefault="00842D31" w:rsidP="00F073A3">
            <w:pPr>
              <w:pStyle w:val="Tabletext"/>
            </w:pPr>
            <w:r w:rsidRPr="006E534D">
              <w:lastRenderedPageBreak/>
              <w:t>4</w:t>
            </w:r>
          </w:p>
        </w:tc>
        <w:tc>
          <w:tcPr>
            <w:tcW w:w="2983" w:type="dxa"/>
            <w:shd w:val="clear" w:color="auto" w:fill="auto"/>
          </w:tcPr>
          <w:p w:rsidR="00842D31" w:rsidRPr="006E534D" w:rsidRDefault="00842D31" w:rsidP="009C4203">
            <w:pPr>
              <w:pStyle w:val="Tabletext"/>
              <w:jc w:val="right"/>
            </w:pPr>
            <w:r w:rsidRPr="006E534D">
              <w:t>65</w:t>
            </w:r>
          </w:p>
        </w:tc>
        <w:tc>
          <w:tcPr>
            <w:tcW w:w="3312" w:type="dxa"/>
            <w:shd w:val="clear" w:color="auto" w:fill="auto"/>
          </w:tcPr>
          <w:p w:rsidR="00842D31" w:rsidRPr="006E534D" w:rsidRDefault="002D27EF" w:rsidP="00F073A3">
            <w:pPr>
              <w:pStyle w:val="Tabletext"/>
              <w:jc w:val="right"/>
            </w:pPr>
            <w:r w:rsidRPr="006E534D">
              <w:t>12.31</w:t>
            </w:r>
          </w:p>
        </w:tc>
      </w:tr>
      <w:tr w:rsidR="00842D31" w:rsidRPr="006E534D" w:rsidTr="009C4203">
        <w:tc>
          <w:tcPr>
            <w:tcW w:w="851" w:type="dxa"/>
            <w:shd w:val="clear" w:color="auto" w:fill="auto"/>
          </w:tcPr>
          <w:p w:rsidR="00842D31" w:rsidRPr="006E534D" w:rsidRDefault="00842D31" w:rsidP="00F073A3">
            <w:pPr>
              <w:pStyle w:val="Tabletext"/>
            </w:pPr>
            <w:r w:rsidRPr="006E534D">
              <w:t>5</w:t>
            </w:r>
          </w:p>
        </w:tc>
        <w:tc>
          <w:tcPr>
            <w:tcW w:w="2983" w:type="dxa"/>
            <w:shd w:val="clear" w:color="auto" w:fill="auto"/>
          </w:tcPr>
          <w:p w:rsidR="00842D31" w:rsidRPr="006E534D" w:rsidRDefault="00842D31" w:rsidP="009C4203">
            <w:pPr>
              <w:pStyle w:val="Tabletext"/>
              <w:jc w:val="right"/>
            </w:pPr>
            <w:r w:rsidRPr="006E534D">
              <w:t>70</w:t>
            </w:r>
          </w:p>
        </w:tc>
        <w:tc>
          <w:tcPr>
            <w:tcW w:w="3312" w:type="dxa"/>
            <w:shd w:val="clear" w:color="auto" w:fill="auto"/>
          </w:tcPr>
          <w:p w:rsidR="00842D31" w:rsidRPr="006E534D" w:rsidRDefault="002D27EF" w:rsidP="00F073A3">
            <w:pPr>
              <w:pStyle w:val="Tabletext"/>
              <w:jc w:val="right"/>
            </w:pPr>
            <w:r w:rsidRPr="006E534D">
              <w:t>17.98</w:t>
            </w:r>
          </w:p>
        </w:tc>
      </w:tr>
      <w:tr w:rsidR="00842D31" w:rsidRPr="006E534D" w:rsidTr="009C4203">
        <w:tc>
          <w:tcPr>
            <w:tcW w:w="851" w:type="dxa"/>
            <w:shd w:val="clear" w:color="auto" w:fill="auto"/>
          </w:tcPr>
          <w:p w:rsidR="00842D31" w:rsidRPr="006E534D" w:rsidRDefault="00842D31" w:rsidP="00F073A3">
            <w:pPr>
              <w:pStyle w:val="Tabletext"/>
            </w:pPr>
            <w:r w:rsidRPr="006E534D">
              <w:t>6</w:t>
            </w:r>
          </w:p>
        </w:tc>
        <w:tc>
          <w:tcPr>
            <w:tcW w:w="2983" w:type="dxa"/>
            <w:shd w:val="clear" w:color="auto" w:fill="auto"/>
          </w:tcPr>
          <w:p w:rsidR="00842D31" w:rsidRPr="006E534D" w:rsidRDefault="00842D31" w:rsidP="009C4203">
            <w:pPr>
              <w:pStyle w:val="Tabletext"/>
              <w:jc w:val="right"/>
            </w:pPr>
            <w:r w:rsidRPr="006E534D">
              <w:t>75</w:t>
            </w:r>
          </w:p>
        </w:tc>
        <w:tc>
          <w:tcPr>
            <w:tcW w:w="3312" w:type="dxa"/>
            <w:shd w:val="clear" w:color="auto" w:fill="auto"/>
          </w:tcPr>
          <w:p w:rsidR="00842D31" w:rsidRPr="006E534D" w:rsidRDefault="002D27EF" w:rsidP="00F073A3">
            <w:pPr>
              <w:pStyle w:val="Tabletext"/>
              <w:jc w:val="right"/>
            </w:pPr>
            <w:r w:rsidRPr="006E534D">
              <w:t>22.40</w:t>
            </w:r>
          </w:p>
        </w:tc>
      </w:tr>
      <w:tr w:rsidR="00842D31" w:rsidRPr="006E534D" w:rsidTr="009C4203">
        <w:tc>
          <w:tcPr>
            <w:tcW w:w="851" w:type="dxa"/>
            <w:shd w:val="clear" w:color="auto" w:fill="auto"/>
          </w:tcPr>
          <w:p w:rsidR="00842D31" w:rsidRPr="006E534D" w:rsidRDefault="00842D31" w:rsidP="00F073A3">
            <w:pPr>
              <w:pStyle w:val="Tabletext"/>
            </w:pPr>
            <w:r w:rsidRPr="006E534D">
              <w:t>7</w:t>
            </w:r>
          </w:p>
        </w:tc>
        <w:tc>
          <w:tcPr>
            <w:tcW w:w="2983" w:type="dxa"/>
            <w:shd w:val="clear" w:color="auto" w:fill="auto"/>
          </w:tcPr>
          <w:p w:rsidR="00842D31" w:rsidRPr="006E534D" w:rsidRDefault="00842D31" w:rsidP="009C4203">
            <w:pPr>
              <w:pStyle w:val="Tabletext"/>
              <w:jc w:val="right"/>
            </w:pPr>
            <w:r w:rsidRPr="006E534D">
              <w:t>80</w:t>
            </w:r>
          </w:p>
        </w:tc>
        <w:tc>
          <w:tcPr>
            <w:tcW w:w="3312" w:type="dxa"/>
            <w:shd w:val="clear" w:color="auto" w:fill="auto"/>
          </w:tcPr>
          <w:p w:rsidR="00842D31" w:rsidRPr="006E534D" w:rsidRDefault="002D27EF" w:rsidP="00F073A3">
            <w:pPr>
              <w:pStyle w:val="Tabletext"/>
              <w:jc w:val="right"/>
            </w:pPr>
            <w:r w:rsidRPr="006E534D">
              <w:t>27.99</w:t>
            </w:r>
          </w:p>
        </w:tc>
      </w:tr>
      <w:tr w:rsidR="00842D31" w:rsidRPr="006E534D" w:rsidTr="009C4203">
        <w:tc>
          <w:tcPr>
            <w:tcW w:w="851" w:type="dxa"/>
            <w:shd w:val="clear" w:color="auto" w:fill="auto"/>
          </w:tcPr>
          <w:p w:rsidR="00842D31" w:rsidRPr="006E534D" w:rsidRDefault="00842D31" w:rsidP="00F073A3">
            <w:pPr>
              <w:pStyle w:val="Tabletext"/>
            </w:pPr>
            <w:r w:rsidRPr="006E534D">
              <w:t>8</w:t>
            </w:r>
          </w:p>
        </w:tc>
        <w:tc>
          <w:tcPr>
            <w:tcW w:w="2983" w:type="dxa"/>
            <w:shd w:val="clear" w:color="auto" w:fill="auto"/>
          </w:tcPr>
          <w:p w:rsidR="00842D31" w:rsidRPr="006E534D" w:rsidRDefault="00842D31" w:rsidP="009C4203">
            <w:pPr>
              <w:pStyle w:val="Tabletext"/>
              <w:jc w:val="right"/>
            </w:pPr>
            <w:r w:rsidRPr="006E534D">
              <w:t>85</w:t>
            </w:r>
          </w:p>
        </w:tc>
        <w:tc>
          <w:tcPr>
            <w:tcW w:w="3312" w:type="dxa"/>
            <w:shd w:val="clear" w:color="auto" w:fill="auto"/>
          </w:tcPr>
          <w:p w:rsidR="00842D31" w:rsidRPr="006E534D" w:rsidRDefault="002D27EF" w:rsidP="00F073A3">
            <w:pPr>
              <w:pStyle w:val="Tabletext"/>
              <w:jc w:val="right"/>
            </w:pPr>
            <w:r w:rsidRPr="006E534D">
              <w:t>33.63</w:t>
            </w:r>
          </w:p>
        </w:tc>
      </w:tr>
      <w:tr w:rsidR="00842D31" w:rsidRPr="006E534D" w:rsidTr="009C4203">
        <w:tc>
          <w:tcPr>
            <w:tcW w:w="851" w:type="dxa"/>
            <w:shd w:val="clear" w:color="auto" w:fill="auto"/>
          </w:tcPr>
          <w:p w:rsidR="00842D31" w:rsidRPr="006E534D" w:rsidRDefault="00842D31" w:rsidP="00F073A3">
            <w:pPr>
              <w:pStyle w:val="Tabletext"/>
            </w:pPr>
            <w:r w:rsidRPr="006E534D">
              <w:t>9</w:t>
            </w:r>
          </w:p>
        </w:tc>
        <w:tc>
          <w:tcPr>
            <w:tcW w:w="2983" w:type="dxa"/>
            <w:shd w:val="clear" w:color="auto" w:fill="auto"/>
          </w:tcPr>
          <w:p w:rsidR="00842D31" w:rsidRPr="006E534D" w:rsidRDefault="00842D31" w:rsidP="009C4203">
            <w:pPr>
              <w:pStyle w:val="Tabletext"/>
              <w:jc w:val="right"/>
            </w:pPr>
            <w:r w:rsidRPr="006E534D">
              <w:t>90</w:t>
            </w:r>
          </w:p>
        </w:tc>
        <w:tc>
          <w:tcPr>
            <w:tcW w:w="3312" w:type="dxa"/>
            <w:shd w:val="clear" w:color="auto" w:fill="auto"/>
          </w:tcPr>
          <w:p w:rsidR="00842D31" w:rsidRPr="006E534D" w:rsidRDefault="002D27EF" w:rsidP="00F073A3">
            <w:pPr>
              <w:pStyle w:val="Tabletext"/>
              <w:jc w:val="right"/>
            </w:pPr>
            <w:r w:rsidRPr="006E534D">
              <w:t>39.22</w:t>
            </w:r>
          </w:p>
        </w:tc>
      </w:tr>
      <w:tr w:rsidR="00842D31" w:rsidRPr="006E534D" w:rsidTr="009C4203">
        <w:tc>
          <w:tcPr>
            <w:tcW w:w="851" w:type="dxa"/>
            <w:tcBorders>
              <w:bottom w:val="single" w:sz="4" w:space="0" w:color="auto"/>
            </w:tcBorders>
            <w:shd w:val="clear" w:color="auto" w:fill="auto"/>
          </w:tcPr>
          <w:p w:rsidR="00842D31" w:rsidRPr="006E534D" w:rsidRDefault="00842D31" w:rsidP="00F073A3">
            <w:pPr>
              <w:pStyle w:val="Tabletext"/>
            </w:pPr>
            <w:r w:rsidRPr="006E534D">
              <w:t>10</w:t>
            </w:r>
          </w:p>
        </w:tc>
        <w:tc>
          <w:tcPr>
            <w:tcW w:w="2983" w:type="dxa"/>
            <w:tcBorders>
              <w:bottom w:val="single" w:sz="4" w:space="0" w:color="auto"/>
            </w:tcBorders>
            <w:shd w:val="clear" w:color="auto" w:fill="auto"/>
          </w:tcPr>
          <w:p w:rsidR="00842D31" w:rsidRPr="006E534D" w:rsidRDefault="00842D31" w:rsidP="009C4203">
            <w:pPr>
              <w:pStyle w:val="Tabletext"/>
              <w:jc w:val="right"/>
            </w:pPr>
            <w:r w:rsidRPr="006E534D">
              <w:t>95</w:t>
            </w:r>
          </w:p>
        </w:tc>
        <w:tc>
          <w:tcPr>
            <w:tcW w:w="3312" w:type="dxa"/>
            <w:tcBorders>
              <w:bottom w:val="single" w:sz="4" w:space="0" w:color="auto"/>
            </w:tcBorders>
            <w:shd w:val="clear" w:color="auto" w:fill="auto"/>
          </w:tcPr>
          <w:p w:rsidR="00842D31" w:rsidRPr="006E534D" w:rsidRDefault="002D27EF" w:rsidP="00F073A3">
            <w:pPr>
              <w:pStyle w:val="Tabletext"/>
              <w:jc w:val="right"/>
            </w:pPr>
            <w:r w:rsidRPr="006E534D">
              <w:t>43.69</w:t>
            </w:r>
          </w:p>
        </w:tc>
      </w:tr>
      <w:tr w:rsidR="00842D31" w:rsidRPr="006E534D" w:rsidTr="009C4203">
        <w:tc>
          <w:tcPr>
            <w:tcW w:w="851" w:type="dxa"/>
            <w:tcBorders>
              <w:bottom w:val="single" w:sz="12" w:space="0" w:color="auto"/>
            </w:tcBorders>
            <w:shd w:val="clear" w:color="auto" w:fill="auto"/>
          </w:tcPr>
          <w:p w:rsidR="00842D31" w:rsidRPr="006E534D" w:rsidRDefault="00842D31" w:rsidP="00F073A3">
            <w:pPr>
              <w:pStyle w:val="Tabletext"/>
            </w:pPr>
            <w:r w:rsidRPr="006E534D">
              <w:t>11</w:t>
            </w:r>
          </w:p>
        </w:tc>
        <w:tc>
          <w:tcPr>
            <w:tcW w:w="2983" w:type="dxa"/>
            <w:tcBorders>
              <w:bottom w:val="single" w:sz="12" w:space="0" w:color="auto"/>
            </w:tcBorders>
            <w:shd w:val="clear" w:color="auto" w:fill="auto"/>
          </w:tcPr>
          <w:p w:rsidR="00842D31" w:rsidRPr="006E534D" w:rsidRDefault="00842D31" w:rsidP="009C4203">
            <w:pPr>
              <w:pStyle w:val="Tabletext"/>
              <w:jc w:val="right"/>
            </w:pPr>
            <w:r w:rsidRPr="006E534D">
              <w:t>100</w:t>
            </w:r>
          </w:p>
        </w:tc>
        <w:tc>
          <w:tcPr>
            <w:tcW w:w="3312" w:type="dxa"/>
            <w:tcBorders>
              <w:bottom w:val="single" w:sz="12" w:space="0" w:color="auto"/>
            </w:tcBorders>
            <w:shd w:val="clear" w:color="auto" w:fill="auto"/>
          </w:tcPr>
          <w:p w:rsidR="00842D31" w:rsidRPr="006E534D" w:rsidRDefault="002D27EF" w:rsidP="00F073A3">
            <w:pPr>
              <w:pStyle w:val="Tabletext"/>
              <w:jc w:val="right"/>
            </w:pPr>
            <w:r w:rsidRPr="006E534D">
              <w:t>49.30</w:t>
            </w:r>
          </w:p>
        </w:tc>
      </w:tr>
    </w:tbl>
    <w:p w:rsidR="00842D31" w:rsidRPr="006E534D" w:rsidRDefault="005C2D07" w:rsidP="00842D31">
      <w:pPr>
        <w:pStyle w:val="ActHead5"/>
      </w:pPr>
      <w:bookmarkStart w:id="83" w:name="_Toc391635888"/>
      <w:r w:rsidRPr="006E534D">
        <w:rPr>
          <w:rStyle w:val="CharSectno"/>
        </w:rPr>
        <w:t>60</w:t>
      </w:r>
      <w:r w:rsidR="00842D31" w:rsidRPr="006E534D">
        <w:t xml:space="preserve">  </w:t>
      </w:r>
      <w:r w:rsidR="005865C2" w:rsidRPr="006E534D">
        <w:t xml:space="preserve">Amount of viability supplement—safety net for </w:t>
      </w:r>
      <w:r w:rsidR="00842D31" w:rsidRPr="006E534D">
        <w:t>former 1997 scheme service or 2001 scheme service</w:t>
      </w:r>
      <w:bookmarkEnd w:id="83"/>
    </w:p>
    <w:p w:rsidR="00842D31" w:rsidRPr="006E534D" w:rsidRDefault="00842D31" w:rsidP="00842D31">
      <w:pPr>
        <w:pStyle w:val="subsection"/>
      </w:pPr>
      <w:r w:rsidRPr="006E534D">
        <w:tab/>
        <w:t>(1)</w:t>
      </w:r>
      <w:r w:rsidRPr="006E534D">
        <w:tab/>
        <w:t>This section applies in relation to a residential care service that is a 2005 scheme service because of subsection</w:t>
      </w:r>
      <w:r w:rsidR="006E534D" w:rsidRPr="006E534D">
        <w:t> </w:t>
      </w:r>
      <w:r w:rsidRPr="006E534D">
        <w:t xml:space="preserve">66(6) or (7) of the </w:t>
      </w:r>
      <w:r w:rsidRPr="006E534D">
        <w:rPr>
          <w:i/>
        </w:rPr>
        <w:t>Subsidy Principles</w:t>
      </w:r>
      <w:r w:rsidR="006E534D" w:rsidRPr="006E534D">
        <w:rPr>
          <w:i/>
        </w:rPr>
        <w:t> </w:t>
      </w:r>
      <w:r w:rsidRPr="006E534D">
        <w:rPr>
          <w:i/>
        </w:rPr>
        <w:t>2014</w:t>
      </w:r>
      <w:r w:rsidRPr="006E534D">
        <w:t xml:space="preserve"> if, on a day, the score attained by the service using the calculator set out in subsection</w:t>
      </w:r>
      <w:r w:rsidR="006E534D" w:rsidRPr="006E534D">
        <w:t> </w:t>
      </w:r>
      <w:r w:rsidRPr="006E534D">
        <w:t xml:space="preserve">66(2) of the </w:t>
      </w:r>
      <w:r w:rsidRPr="006E534D">
        <w:rPr>
          <w:i/>
        </w:rPr>
        <w:t>Subsidy Principles</w:t>
      </w:r>
      <w:r w:rsidR="006E534D" w:rsidRPr="006E534D">
        <w:rPr>
          <w:i/>
        </w:rPr>
        <w:t> </w:t>
      </w:r>
      <w:r w:rsidRPr="006E534D">
        <w:rPr>
          <w:i/>
        </w:rPr>
        <w:t>2014</w:t>
      </w:r>
      <w:r w:rsidRPr="006E534D">
        <w:t xml:space="preserve"> is 40 or 45.</w:t>
      </w:r>
    </w:p>
    <w:p w:rsidR="00842D31" w:rsidRPr="006E534D" w:rsidRDefault="00842D31" w:rsidP="00842D31">
      <w:pPr>
        <w:pStyle w:val="subsection"/>
      </w:pPr>
      <w:r w:rsidRPr="006E534D">
        <w:tab/>
        <w:t>(2)</w:t>
      </w:r>
      <w:r w:rsidRPr="006E534D">
        <w:tab/>
        <w:t>For a care recipient to whom residential care is provided through the service on the day, the amount of the viability supplement for the da</w:t>
      </w:r>
      <w:r w:rsidR="002D27EF" w:rsidRPr="006E534D">
        <w:t>y is $1.85</w:t>
      </w:r>
      <w:r w:rsidRPr="006E534D">
        <w:t>.</w:t>
      </w:r>
    </w:p>
    <w:p w:rsidR="00842D31" w:rsidRPr="006E534D" w:rsidRDefault="00842D31" w:rsidP="00842D31">
      <w:pPr>
        <w:pStyle w:val="ActHead3"/>
        <w:pageBreakBefore/>
      </w:pPr>
      <w:bookmarkStart w:id="84" w:name="_Toc391635889"/>
      <w:r w:rsidRPr="006E534D">
        <w:rPr>
          <w:rStyle w:val="CharDivNo"/>
        </w:rPr>
        <w:lastRenderedPageBreak/>
        <w:t>Division</w:t>
      </w:r>
      <w:r w:rsidR="006E534D" w:rsidRPr="006E534D">
        <w:rPr>
          <w:rStyle w:val="CharDivNo"/>
        </w:rPr>
        <w:t> </w:t>
      </w:r>
      <w:r w:rsidR="00EB403D" w:rsidRPr="006E534D">
        <w:rPr>
          <w:rStyle w:val="CharDivNo"/>
        </w:rPr>
        <w:t>4</w:t>
      </w:r>
      <w:r w:rsidRPr="006E534D">
        <w:t>—</w:t>
      </w:r>
      <w:r w:rsidRPr="006E534D">
        <w:rPr>
          <w:rStyle w:val="CharDivText"/>
        </w:rPr>
        <w:t>Veterans’ supplement</w:t>
      </w:r>
      <w:bookmarkEnd w:id="84"/>
    </w:p>
    <w:p w:rsidR="00842D31" w:rsidRPr="006E534D" w:rsidRDefault="005C2D07" w:rsidP="00842D31">
      <w:pPr>
        <w:pStyle w:val="ActHead5"/>
        <w:rPr>
          <w:lang w:eastAsia="en-US"/>
        </w:rPr>
      </w:pPr>
      <w:bookmarkStart w:id="85" w:name="_Toc391635890"/>
      <w:r w:rsidRPr="006E534D">
        <w:rPr>
          <w:rStyle w:val="CharSectno"/>
        </w:rPr>
        <w:t>61</w:t>
      </w:r>
      <w:r w:rsidR="00842D31" w:rsidRPr="006E534D">
        <w:rPr>
          <w:lang w:eastAsia="en-US"/>
        </w:rPr>
        <w:t xml:space="preserve">  Purpose of this Division</w:t>
      </w:r>
      <w:bookmarkEnd w:id="85"/>
    </w:p>
    <w:p w:rsidR="00842D31" w:rsidRPr="006E534D" w:rsidRDefault="00842D31" w:rsidP="00842D31">
      <w:pPr>
        <w:pStyle w:val="subsection"/>
      </w:pPr>
      <w:r w:rsidRPr="006E534D">
        <w:tab/>
        <w:t>(1)</w:t>
      </w:r>
      <w:r w:rsidRPr="006E534D">
        <w:tab/>
        <w:t>For subsection</w:t>
      </w:r>
      <w:r w:rsidR="006E534D" w:rsidRPr="006E534D">
        <w:t> </w:t>
      </w:r>
      <w:r w:rsidRPr="006E534D">
        <w:t>44</w:t>
      </w:r>
      <w:r w:rsidR="006E534D">
        <w:noBreakHyphen/>
      </w:r>
      <w:r w:rsidRPr="006E534D">
        <w:t>27(3) of the Act, this Division sets out the amount of the veterans’ supplement for a day for a care recipient.</w:t>
      </w:r>
    </w:p>
    <w:p w:rsidR="00842D31" w:rsidRPr="006E534D" w:rsidRDefault="00842D31" w:rsidP="00842D31">
      <w:pPr>
        <w:pStyle w:val="subsection"/>
      </w:pPr>
      <w:r w:rsidRPr="006E534D">
        <w:tab/>
        <w:t>(2)</w:t>
      </w:r>
      <w:r w:rsidRPr="006E534D">
        <w:tab/>
        <w:t>For this Division, the veterans’ supplement is the veterans’ supplement set out in Subdivision D of Division</w:t>
      </w:r>
      <w:r w:rsidR="006E534D" w:rsidRPr="006E534D">
        <w:t> </w:t>
      </w:r>
      <w:r w:rsidRPr="006E534D">
        <w:t>5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842D31" w:rsidRPr="006E534D" w:rsidRDefault="005C2D07" w:rsidP="00842D31">
      <w:pPr>
        <w:pStyle w:val="ActHead5"/>
      </w:pPr>
      <w:bookmarkStart w:id="86" w:name="_Toc391635891"/>
      <w:r w:rsidRPr="006E534D">
        <w:rPr>
          <w:rStyle w:val="CharSectno"/>
        </w:rPr>
        <w:t>62</w:t>
      </w:r>
      <w:r w:rsidR="00842D31" w:rsidRPr="006E534D">
        <w:t xml:space="preserve">  Amount of veterans’ supplement</w:t>
      </w:r>
      <w:bookmarkEnd w:id="86"/>
    </w:p>
    <w:p w:rsidR="00842D31" w:rsidRPr="006E534D" w:rsidRDefault="00842D31" w:rsidP="00842D31">
      <w:pPr>
        <w:pStyle w:val="subsection"/>
      </w:pPr>
      <w:r w:rsidRPr="006E534D">
        <w:tab/>
      </w:r>
      <w:r w:rsidRPr="006E534D">
        <w:tab/>
        <w:t>The amount of the veterans’ supplement for a d</w:t>
      </w:r>
      <w:r w:rsidR="002D27EF" w:rsidRPr="006E534D">
        <w:t>ay for a care recipient is $6.69</w:t>
      </w:r>
      <w:r w:rsidRPr="006E534D">
        <w:t>.</w:t>
      </w:r>
    </w:p>
    <w:p w:rsidR="00842D31" w:rsidRPr="006E534D" w:rsidRDefault="00842D31" w:rsidP="00842D31">
      <w:pPr>
        <w:pStyle w:val="ActHead3"/>
        <w:pageBreakBefore/>
      </w:pPr>
      <w:bookmarkStart w:id="87" w:name="_Toc391635892"/>
      <w:r w:rsidRPr="006E534D">
        <w:rPr>
          <w:rStyle w:val="CharDivNo"/>
        </w:rPr>
        <w:lastRenderedPageBreak/>
        <w:t>Division</w:t>
      </w:r>
      <w:r w:rsidR="006E534D" w:rsidRPr="006E534D">
        <w:rPr>
          <w:rStyle w:val="CharDivNo"/>
        </w:rPr>
        <w:t> </w:t>
      </w:r>
      <w:r w:rsidR="00EB403D" w:rsidRPr="006E534D">
        <w:rPr>
          <w:rStyle w:val="CharDivNo"/>
        </w:rPr>
        <w:t>5</w:t>
      </w:r>
      <w:r w:rsidRPr="006E534D">
        <w:t>—</w:t>
      </w:r>
      <w:r w:rsidRPr="006E534D">
        <w:rPr>
          <w:rStyle w:val="CharDivText"/>
        </w:rPr>
        <w:t>Homeless supplement</w:t>
      </w:r>
      <w:bookmarkEnd w:id="87"/>
    </w:p>
    <w:p w:rsidR="00842D31" w:rsidRPr="006E534D" w:rsidRDefault="005C2D07" w:rsidP="00842D31">
      <w:pPr>
        <w:pStyle w:val="ActHead5"/>
        <w:rPr>
          <w:lang w:eastAsia="en-US"/>
        </w:rPr>
      </w:pPr>
      <w:bookmarkStart w:id="88" w:name="_Toc391635893"/>
      <w:r w:rsidRPr="006E534D">
        <w:rPr>
          <w:rStyle w:val="CharSectno"/>
        </w:rPr>
        <w:t>63</w:t>
      </w:r>
      <w:r w:rsidR="00842D31" w:rsidRPr="006E534D">
        <w:rPr>
          <w:lang w:eastAsia="en-US"/>
        </w:rPr>
        <w:t xml:space="preserve">  Purpose of this Division</w:t>
      </w:r>
      <w:bookmarkEnd w:id="88"/>
    </w:p>
    <w:p w:rsidR="00842D31" w:rsidRPr="006E534D" w:rsidRDefault="00842D31" w:rsidP="00842D31">
      <w:pPr>
        <w:pStyle w:val="subsection"/>
      </w:pPr>
      <w:r w:rsidRPr="006E534D">
        <w:tab/>
        <w:t>(1)</w:t>
      </w:r>
      <w:r w:rsidRPr="006E534D">
        <w:tab/>
        <w:t>For subsection</w:t>
      </w:r>
      <w:r w:rsidR="006E534D" w:rsidRPr="006E534D">
        <w:t> </w:t>
      </w:r>
      <w:r w:rsidRPr="006E534D">
        <w:t>44</w:t>
      </w:r>
      <w:r w:rsidR="006E534D">
        <w:noBreakHyphen/>
      </w:r>
      <w:r w:rsidRPr="006E534D">
        <w:t>27(3) of the Act, this Division sets out the amount of the homeless supplement for a day for a care recipient.</w:t>
      </w:r>
    </w:p>
    <w:p w:rsidR="00842D31" w:rsidRPr="006E534D" w:rsidRDefault="00842D31" w:rsidP="00842D31">
      <w:pPr>
        <w:pStyle w:val="subsection"/>
      </w:pPr>
      <w:r w:rsidRPr="006E534D">
        <w:tab/>
        <w:t>(2)</w:t>
      </w:r>
      <w:r w:rsidRPr="006E534D">
        <w:tab/>
        <w:t>For this Division, the homeless supplement is the homeless supplement set out in Subdivision E of Division</w:t>
      </w:r>
      <w:r w:rsidR="006E534D" w:rsidRPr="006E534D">
        <w:t> </w:t>
      </w:r>
      <w:r w:rsidRPr="006E534D">
        <w:t>5 of Part</w:t>
      </w:r>
      <w:r w:rsidR="006E534D" w:rsidRPr="006E534D">
        <w:t> </w:t>
      </w:r>
      <w:r w:rsidRPr="006E534D">
        <w:t>3 of Chapter</w:t>
      </w:r>
      <w:r w:rsidR="006E534D" w:rsidRPr="006E534D">
        <w:t> </w:t>
      </w:r>
      <w:r w:rsidRPr="006E534D">
        <w:t xml:space="preserve">2 of the </w:t>
      </w:r>
      <w:r w:rsidRPr="006E534D">
        <w:rPr>
          <w:i/>
        </w:rPr>
        <w:t>Subsidy Principles</w:t>
      </w:r>
      <w:r w:rsidR="006E534D" w:rsidRPr="006E534D">
        <w:rPr>
          <w:i/>
        </w:rPr>
        <w:t> </w:t>
      </w:r>
      <w:r w:rsidRPr="006E534D">
        <w:rPr>
          <w:i/>
        </w:rPr>
        <w:t>2014</w:t>
      </w:r>
      <w:r w:rsidRPr="006E534D">
        <w:t>.</w:t>
      </w:r>
    </w:p>
    <w:p w:rsidR="00842D31" w:rsidRPr="006E534D" w:rsidRDefault="005C2D07" w:rsidP="00842D31">
      <w:pPr>
        <w:pStyle w:val="ActHead5"/>
        <w:ind w:left="0" w:firstLine="0"/>
      </w:pPr>
      <w:bookmarkStart w:id="89" w:name="_Toc391635894"/>
      <w:r w:rsidRPr="006E534D">
        <w:rPr>
          <w:rStyle w:val="CharSectno"/>
        </w:rPr>
        <w:t>64</w:t>
      </w:r>
      <w:r w:rsidR="00842D31" w:rsidRPr="006E534D">
        <w:t xml:space="preserve">  Amount of homeless supplement</w:t>
      </w:r>
      <w:bookmarkEnd w:id="89"/>
    </w:p>
    <w:p w:rsidR="00842D31" w:rsidRPr="006E534D" w:rsidRDefault="00842D31" w:rsidP="00842D31">
      <w:pPr>
        <w:pStyle w:val="subsection"/>
      </w:pPr>
      <w:r w:rsidRPr="006E534D">
        <w:tab/>
      </w:r>
      <w:r w:rsidRPr="006E534D">
        <w:tab/>
        <w:t>The amount of the homeless supplement for a day for a care recipient is $15</w:t>
      </w:r>
      <w:r w:rsidR="00CA76E8" w:rsidRPr="006E534D">
        <w:t>.29</w:t>
      </w:r>
      <w:r w:rsidRPr="006E534D">
        <w:t>.</w:t>
      </w:r>
    </w:p>
    <w:p w:rsidR="00842D31" w:rsidRPr="006E534D" w:rsidRDefault="00842D31" w:rsidP="004738C5">
      <w:pPr>
        <w:pStyle w:val="ActHead1"/>
        <w:pageBreakBefore/>
      </w:pPr>
      <w:bookmarkStart w:id="90" w:name="_Toc391635895"/>
      <w:r w:rsidRPr="006E534D">
        <w:rPr>
          <w:rStyle w:val="CharChapNo"/>
        </w:rPr>
        <w:lastRenderedPageBreak/>
        <w:t>Chapter</w:t>
      </w:r>
      <w:r w:rsidR="006E534D" w:rsidRPr="006E534D">
        <w:rPr>
          <w:rStyle w:val="CharChapNo"/>
        </w:rPr>
        <w:t> </w:t>
      </w:r>
      <w:r w:rsidRPr="006E534D">
        <w:rPr>
          <w:rStyle w:val="CharChapNo"/>
        </w:rPr>
        <w:t>3</w:t>
      </w:r>
      <w:r w:rsidRPr="006E534D">
        <w:t>—</w:t>
      </w:r>
      <w:r w:rsidRPr="006E534D">
        <w:rPr>
          <w:rStyle w:val="CharChapText"/>
        </w:rPr>
        <w:t>Home care subsidy</w:t>
      </w:r>
      <w:bookmarkEnd w:id="90"/>
    </w:p>
    <w:p w:rsidR="00842D31" w:rsidRPr="006E534D" w:rsidRDefault="00842D31" w:rsidP="00842D31">
      <w:pPr>
        <w:pStyle w:val="ActHead2"/>
      </w:pPr>
      <w:bookmarkStart w:id="91" w:name="_Toc391635896"/>
      <w:r w:rsidRPr="006E534D">
        <w:rPr>
          <w:rStyle w:val="CharPartNo"/>
        </w:rPr>
        <w:t>Part</w:t>
      </w:r>
      <w:r w:rsidR="006E534D" w:rsidRPr="006E534D">
        <w:rPr>
          <w:rStyle w:val="CharPartNo"/>
        </w:rPr>
        <w:t> </w:t>
      </w:r>
      <w:r w:rsidRPr="006E534D">
        <w:rPr>
          <w:rStyle w:val="CharPartNo"/>
        </w:rPr>
        <w:t>1</w:t>
      </w:r>
      <w:r w:rsidRPr="006E534D">
        <w:t>—</w:t>
      </w:r>
      <w:r w:rsidRPr="006E534D">
        <w:rPr>
          <w:rStyle w:val="CharPartText"/>
        </w:rPr>
        <w:t>Basic subsidy amount</w:t>
      </w:r>
      <w:bookmarkEnd w:id="91"/>
    </w:p>
    <w:p w:rsidR="00842D31" w:rsidRPr="006E534D" w:rsidRDefault="00842D31" w:rsidP="00842D31">
      <w:pPr>
        <w:pStyle w:val="Header"/>
      </w:pPr>
      <w:r w:rsidRPr="006E534D">
        <w:rPr>
          <w:rStyle w:val="CharDivNo"/>
        </w:rPr>
        <w:t xml:space="preserve"> </w:t>
      </w:r>
      <w:r w:rsidRPr="006E534D">
        <w:rPr>
          <w:rStyle w:val="CharDivText"/>
        </w:rPr>
        <w:t xml:space="preserve"> </w:t>
      </w:r>
    </w:p>
    <w:p w:rsidR="00842D31" w:rsidRPr="006E534D" w:rsidRDefault="005C2D07" w:rsidP="00842D31">
      <w:pPr>
        <w:pStyle w:val="ActHead5"/>
      </w:pPr>
      <w:bookmarkStart w:id="92" w:name="_Toc391635897"/>
      <w:r w:rsidRPr="006E534D">
        <w:rPr>
          <w:rStyle w:val="CharSectno"/>
        </w:rPr>
        <w:t>65</w:t>
      </w:r>
      <w:r w:rsidR="00842D31" w:rsidRPr="006E534D">
        <w:t xml:space="preserve">  Purpose of this Part</w:t>
      </w:r>
      <w:bookmarkEnd w:id="92"/>
    </w:p>
    <w:p w:rsidR="00842D31" w:rsidRPr="006E534D" w:rsidRDefault="00842D31" w:rsidP="00842D31">
      <w:pPr>
        <w:pStyle w:val="subsection"/>
      </w:pPr>
      <w:r w:rsidRPr="006E534D">
        <w:tab/>
      </w:r>
      <w:r w:rsidRPr="006E534D">
        <w:tab/>
        <w:t>For subsection</w:t>
      </w:r>
      <w:r w:rsidR="006E534D" w:rsidRPr="006E534D">
        <w:t> </w:t>
      </w:r>
      <w:r w:rsidRPr="006E534D">
        <w:t>48</w:t>
      </w:r>
      <w:r w:rsidR="006E534D">
        <w:noBreakHyphen/>
      </w:r>
      <w:r w:rsidRPr="006E534D">
        <w:t>2(2) of the Act, this Part sets out the basic subsidy amounts for a day for a care recipient who is being provided with home care through a home care service.</w:t>
      </w:r>
    </w:p>
    <w:p w:rsidR="00842D31" w:rsidRPr="006E534D" w:rsidRDefault="005C2D07" w:rsidP="00842D31">
      <w:pPr>
        <w:pStyle w:val="ActHead5"/>
      </w:pPr>
      <w:bookmarkStart w:id="93" w:name="_Toc391635898"/>
      <w:r w:rsidRPr="006E534D">
        <w:rPr>
          <w:rStyle w:val="CharSectno"/>
        </w:rPr>
        <w:t>66</w:t>
      </w:r>
      <w:r w:rsidR="00842D31" w:rsidRPr="006E534D">
        <w:t xml:space="preserve">  Definitions</w:t>
      </w:r>
      <w:bookmarkEnd w:id="93"/>
    </w:p>
    <w:p w:rsidR="00842D31" w:rsidRPr="006E534D" w:rsidRDefault="00842D31" w:rsidP="00842D31">
      <w:pPr>
        <w:pStyle w:val="subsection"/>
      </w:pPr>
      <w:r w:rsidRPr="006E534D">
        <w:tab/>
      </w:r>
      <w:r w:rsidRPr="006E534D">
        <w:tab/>
        <w:t>In this Part:</w:t>
      </w:r>
    </w:p>
    <w:p w:rsidR="00842D31" w:rsidRPr="006E534D" w:rsidRDefault="00842D31" w:rsidP="00842D31">
      <w:pPr>
        <w:pStyle w:val="Definition"/>
      </w:pPr>
      <w:r w:rsidRPr="006E534D">
        <w:rPr>
          <w:b/>
          <w:i/>
        </w:rPr>
        <w:t>suspension period</w:t>
      </w:r>
      <w:r w:rsidRPr="006E534D">
        <w:t>, in relation to the provision of home care, means the period for which the provision of home care is suspended under section</w:t>
      </w:r>
      <w:r w:rsidR="006E534D" w:rsidRPr="006E534D">
        <w:t> </w:t>
      </w:r>
      <w:r w:rsidRPr="006E534D">
        <w:t>46</w:t>
      </w:r>
      <w:r w:rsidR="006E534D">
        <w:noBreakHyphen/>
      </w:r>
      <w:r w:rsidRPr="006E534D">
        <w:t>2 of the Act.</w:t>
      </w:r>
    </w:p>
    <w:p w:rsidR="00842D31" w:rsidRPr="006E534D" w:rsidRDefault="00842D31" w:rsidP="00842D31">
      <w:pPr>
        <w:pStyle w:val="Definition"/>
      </w:pPr>
      <w:r w:rsidRPr="006E534D">
        <w:rPr>
          <w:b/>
          <w:i/>
        </w:rPr>
        <w:t>transition care</w:t>
      </w:r>
      <w:r w:rsidRPr="006E534D">
        <w:t xml:space="preserve"> has the meaning given by section</w:t>
      </w:r>
      <w:r w:rsidR="006E534D" w:rsidRPr="006E534D">
        <w:t> </w:t>
      </w:r>
      <w:r w:rsidRPr="006E534D">
        <w:t xml:space="preserve">106 of the </w:t>
      </w:r>
      <w:r w:rsidRPr="006E534D">
        <w:rPr>
          <w:i/>
        </w:rPr>
        <w:t>Subsidy Principles</w:t>
      </w:r>
      <w:r w:rsidR="006E534D" w:rsidRPr="006E534D">
        <w:rPr>
          <w:i/>
        </w:rPr>
        <w:t> </w:t>
      </w:r>
      <w:r w:rsidRPr="006E534D">
        <w:rPr>
          <w:i/>
        </w:rPr>
        <w:t>2014</w:t>
      </w:r>
      <w:r w:rsidRPr="006E534D">
        <w:t>.</w:t>
      </w:r>
    </w:p>
    <w:p w:rsidR="00842D31" w:rsidRPr="006E534D" w:rsidRDefault="005C2D07" w:rsidP="00842D31">
      <w:pPr>
        <w:pStyle w:val="ActHead5"/>
      </w:pPr>
      <w:bookmarkStart w:id="94" w:name="_Toc391635899"/>
      <w:r w:rsidRPr="006E534D">
        <w:rPr>
          <w:rStyle w:val="CharSectno"/>
        </w:rPr>
        <w:t>67</w:t>
      </w:r>
      <w:r w:rsidR="00842D31" w:rsidRPr="006E534D">
        <w:t xml:space="preserve">  Basic subsidy amount—general</w:t>
      </w:r>
      <w:bookmarkEnd w:id="94"/>
    </w:p>
    <w:p w:rsidR="00842D31" w:rsidRPr="006E534D" w:rsidRDefault="00842D31" w:rsidP="00842D31">
      <w:pPr>
        <w:pStyle w:val="subsection"/>
      </w:pPr>
      <w:r w:rsidRPr="006E534D">
        <w:tab/>
      </w:r>
      <w:r w:rsidRPr="006E534D">
        <w:tab/>
        <w:t>Subject to section</w:t>
      </w:r>
      <w:r w:rsidR="006E534D" w:rsidRPr="006E534D">
        <w:t> </w:t>
      </w:r>
      <w:r w:rsidR="005C2D07" w:rsidRPr="006E534D">
        <w:t>68</w:t>
      </w:r>
      <w:r w:rsidRPr="006E534D">
        <w:t>, the basic subsidy amount for a day for a care recipient is the amount specified in the following table that corresponds to the level of home care specified in the table that the care recipient received on that day.</w:t>
      </w:r>
    </w:p>
    <w:p w:rsidR="00842D31" w:rsidRPr="006E534D" w:rsidRDefault="00842D31" w:rsidP="00842D31">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76"/>
        <w:gridCol w:w="2977"/>
        <w:gridCol w:w="2930"/>
      </w:tblGrid>
      <w:tr w:rsidR="00842D31" w:rsidRPr="006E534D" w:rsidTr="00F073A3">
        <w:trPr>
          <w:tblHeader/>
        </w:trPr>
        <w:tc>
          <w:tcPr>
            <w:tcW w:w="7183" w:type="dxa"/>
            <w:gridSpan w:val="3"/>
            <w:tcBorders>
              <w:top w:val="single" w:sz="12" w:space="0" w:color="auto"/>
              <w:bottom w:val="single" w:sz="6" w:space="0" w:color="auto"/>
            </w:tcBorders>
            <w:shd w:val="clear" w:color="auto" w:fill="auto"/>
          </w:tcPr>
          <w:p w:rsidR="00842D31" w:rsidRPr="006E534D" w:rsidRDefault="00842D31" w:rsidP="00F073A3">
            <w:pPr>
              <w:pStyle w:val="TableHeading"/>
            </w:pPr>
            <w:r w:rsidRPr="006E534D">
              <w:t>Basic subsidy amount</w:t>
            </w:r>
          </w:p>
        </w:tc>
      </w:tr>
      <w:tr w:rsidR="00842D31" w:rsidRPr="006E534D" w:rsidTr="00F073A3">
        <w:trPr>
          <w:tblHeader/>
        </w:trPr>
        <w:tc>
          <w:tcPr>
            <w:tcW w:w="1276" w:type="dxa"/>
            <w:tcBorders>
              <w:top w:val="single" w:sz="6" w:space="0" w:color="auto"/>
              <w:bottom w:val="single" w:sz="12" w:space="0" w:color="auto"/>
            </w:tcBorders>
            <w:shd w:val="clear" w:color="auto" w:fill="auto"/>
          </w:tcPr>
          <w:p w:rsidR="00842D31" w:rsidRPr="006E534D" w:rsidRDefault="00842D31" w:rsidP="00F073A3">
            <w:pPr>
              <w:pStyle w:val="TableHeading"/>
            </w:pPr>
            <w:r w:rsidRPr="006E534D">
              <w:t>Item</w:t>
            </w:r>
          </w:p>
        </w:tc>
        <w:tc>
          <w:tcPr>
            <w:tcW w:w="2977" w:type="dxa"/>
            <w:tcBorders>
              <w:top w:val="single" w:sz="6" w:space="0" w:color="auto"/>
              <w:bottom w:val="single" w:sz="12" w:space="0" w:color="auto"/>
            </w:tcBorders>
            <w:shd w:val="clear" w:color="auto" w:fill="auto"/>
          </w:tcPr>
          <w:p w:rsidR="00842D31" w:rsidRPr="006E534D" w:rsidRDefault="00842D31" w:rsidP="00F073A3">
            <w:pPr>
              <w:pStyle w:val="TableHeading"/>
            </w:pPr>
            <w:r w:rsidRPr="006E534D">
              <w:t>Level of home care</w:t>
            </w:r>
          </w:p>
        </w:tc>
        <w:tc>
          <w:tcPr>
            <w:tcW w:w="2930" w:type="dxa"/>
            <w:tcBorders>
              <w:top w:val="single" w:sz="6" w:space="0" w:color="auto"/>
              <w:bottom w:val="single" w:sz="12" w:space="0" w:color="auto"/>
            </w:tcBorders>
            <w:shd w:val="clear" w:color="auto" w:fill="auto"/>
          </w:tcPr>
          <w:p w:rsidR="00842D31" w:rsidRPr="006E534D" w:rsidRDefault="00842D31" w:rsidP="00F073A3">
            <w:pPr>
              <w:pStyle w:val="TableHeading"/>
              <w:jc w:val="right"/>
            </w:pPr>
            <w:r w:rsidRPr="006E534D">
              <w:t>Amount ($)</w:t>
            </w:r>
          </w:p>
        </w:tc>
      </w:tr>
      <w:tr w:rsidR="00842D31" w:rsidRPr="006E534D" w:rsidTr="00F073A3">
        <w:tc>
          <w:tcPr>
            <w:tcW w:w="1276" w:type="dxa"/>
            <w:tcBorders>
              <w:top w:val="single" w:sz="12" w:space="0" w:color="auto"/>
            </w:tcBorders>
            <w:shd w:val="clear" w:color="auto" w:fill="auto"/>
          </w:tcPr>
          <w:p w:rsidR="00842D31" w:rsidRPr="006E534D" w:rsidRDefault="00842D31" w:rsidP="00F073A3">
            <w:pPr>
              <w:pStyle w:val="Tabletext"/>
            </w:pPr>
            <w:r w:rsidRPr="006E534D">
              <w:t>1</w:t>
            </w:r>
          </w:p>
        </w:tc>
        <w:tc>
          <w:tcPr>
            <w:tcW w:w="2977" w:type="dxa"/>
            <w:tcBorders>
              <w:top w:val="single" w:sz="12" w:space="0" w:color="auto"/>
            </w:tcBorders>
            <w:shd w:val="clear" w:color="auto" w:fill="auto"/>
          </w:tcPr>
          <w:p w:rsidR="00842D31" w:rsidRPr="006E534D" w:rsidRDefault="00842D31" w:rsidP="00F073A3">
            <w:pPr>
              <w:pStyle w:val="Tabletext"/>
            </w:pPr>
            <w:r w:rsidRPr="006E534D">
              <w:t>Level 1</w:t>
            </w:r>
          </w:p>
        </w:tc>
        <w:tc>
          <w:tcPr>
            <w:tcW w:w="2930" w:type="dxa"/>
            <w:tcBorders>
              <w:top w:val="single" w:sz="12" w:space="0" w:color="auto"/>
            </w:tcBorders>
            <w:shd w:val="clear" w:color="auto" w:fill="auto"/>
          </w:tcPr>
          <w:p w:rsidR="00842D31" w:rsidRPr="006E534D" w:rsidRDefault="00CA76E8" w:rsidP="00F073A3">
            <w:pPr>
              <w:pStyle w:val="Tabletext"/>
              <w:jc w:val="right"/>
            </w:pPr>
            <w:r w:rsidRPr="006E534D">
              <w:t>21.43</w:t>
            </w:r>
          </w:p>
        </w:tc>
      </w:tr>
      <w:tr w:rsidR="00842D31" w:rsidRPr="006E534D" w:rsidTr="00F073A3">
        <w:tc>
          <w:tcPr>
            <w:tcW w:w="1276" w:type="dxa"/>
            <w:shd w:val="clear" w:color="auto" w:fill="auto"/>
          </w:tcPr>
          <w:p w:rsidR="00842D31" w:rsidRPr="006E534D" w:rsidRDefault="00842D31" w:rsidP="00F073A3">
            <w:pPr>
              <w:pStyle w:val="Tabletext"/>
            </w:pPr>
            <w:r w:rsidRPr="006E534D">
              <w:t>2</w:t>
            </w:r>
          </w:p>
        </w:tc>
        <w:tc>
          <w:tcPr>
            <w:tcW w:w="2977" w:type="dxa"/>
            <w:shd w:val="clear" w:color="auto" w:fill="auto"/>
          </w:tcPr>
          <w:p w:rsidR="00842D31" w:rsidRPr="006E534D" w:rsidRDefault="00842D31" w:rsidP="00F073A3">
            <w:pPr>
              <w:pStyle w:val="Tabletext"/>
            </w:pPr>
            <w:r w:rsidRPr="006E534D">
              <w:t>Level 2</w:t>
            </w:r>
          </w:p>
        </w:tc>
        <w:tc>
          <w:tcPr>
            <w:tcW w:w="2930" w:type="dxa"/>
            <w:shd w:val="clear" w:color="auto" w:fill="auto"/>
          </w:tcPr>
          <w:p w:rsidR="00842D31" w:rsidRPr="006E534D" w:rsidRDefault="00CA76E8" w:rsidP="00F073A3">
            <w:pPr>
              <w:pStyle w:val="Tabletext"/>
              <w:jc w:val="right"/>
            </w:pPr>
            <w:r w:rsidRPr="006E534D">
              <w:t>38.99</w:t>
            </w:r>
          </w:p>
        </w:tc>
      </w:tr>
      <w:tr w:rsidR="00842D31" w:rsidRPr="006E534D" w:rsidTr="00F073A3">
        <w:tc>
          <w:tcPr>
            <w:tcW w:w="1276" w:type="dxa"/>
            <w:tcBorders>
              <w:bottom w:val="single" w:sz="4" w:space="0" w:color="auto"/>
            </w:tcBorders>
            <w:shd w:val="clear" w:color="auto" w:fill="auto"/>
          </w:tcPr>
          <w:p w:rsidR="00842D31" w:rsidRPr="006E534D" w:rsidRDefault="00842D31" w:rsidP="00F073A3">
            <w:pPr>
              <w:pStyle w:val="Tabletext"/>
            </w:pPr>
            <w:r w:rsidRPr="006E534D">
              <w:t>3</w:t>
            </w:r>
          </w:p>
        </w:tc>
        <w:tc>
          <w:tcPr>
            <w:tcW w:w="2977" w:type="dxa"/>
            <w:tcBorders>
              <w:bottom w:val="single" w:sz="4" w:space="0" w:color="auto"/>
            </w:tcBorders>
            <w:shd w:val="clear" w:color="auto" w:fill="auto"/>
          </w:tcPr>
          <w:p w:rsidR="00842D31" w:rsidRPr="006E534D" w:rsidRDefault="00842D31" w:rsidP="00F073A3">
            <w:pPr>
              <w:pStyle w:val="Tabletext"/>
            </w:pPr>
            <w:r w:rsidRPr="006E534D">
              <w:t>Level 3</w:t>
            </w:r>
          </w:p>
        </w:tc>
        <w:tc>
          <w:tcPr>
            <w:tcW w:w="2930" w:type="dxa"/>
            <w:tcBorders>
              <w:bottom w:val="single" w:sz="4" w:space="0" w:color="auto"/>
            </w:tcBorders>
            <w:shd w:val="clear" w:color="auto" w:fill="auto"/>
          </w:tcPr>
          <w:p w:rsidR="00842D31" w:rsidRPr="006E534D" w:rsidRDefault="00CA76E8" w:rsidP="00F073A3">
            <w:pPr>
              <w:pStyle w:val="Tabletext"/>
              <w:jc w:val="right"/>
            </w:pPr>
            <w:r w:rsidRPr="006E534D">
              <w:t>85.73</w:t>
            </w:r>
          </w:p>
        </w:tc>
      </w:tr>
      <w:tr w:rsidR="00842D31" w:rsidRPr="006E534D" w:rsidTr="00F073A3">
        <w:tc>
          <w:tcPr>
            <w:tcW w:w="1276" w:type="dxa"/>
            <w:tcBorders>
              <w:bottom w:val="single" w:sz="12" w:space="0" w:color="auto"/>
            </w:tcBorders>
            <w:shd w:val="clear" w:color="auto" w:fill="auto"/>
          </w:tcPr>
          <w:p w:rsidR="00842D31" w:rsidRPr="006E534D" w:rsidRDefault="00842D31" w:rsidP="00F073A3">
            <w:pPr>
              <w:pStyle w:val="Tabletext"/>
            </w:pPr>
            <w:r w:rsidRPr="006E534D">
              <w:t>4</w:t>
            </w:r>
          </w:p>
        </w:tc>
        <w:tc>
          <w:tcPr>
            <w:tcW w:w="2977" w:type="dxa"/>
            <w:tcBorders>
              <w:bottom w:val="single" w:sz="12" w:space="0" w:color="auto"/>
            </w:tcBorders>
            <w:shd w:val="clear" w:color="auto" w:fill="auto"/>
          </w:tcPr>
          <w:p w:rsidR="00842D31" w:rsidRPr="006E534D" w:rsidRDefault="00842D31" w:rsidP="00F073A3">
            <w:pPr>
              <w:pStyle w:val="Tabletext"/>
            </w:pPr>
            <w:r w:rsidRPr="006E534D">
              <w:t>Level 4</w:t>
            </w:r>
          </w:p>
        </w:tc>
        <w:tc>
          <w:tcPr>
            <w:tcW w:w="2930" w:type="dxa"/>
            <w:tcBorders>
              <w:bottom w:val="single" w:sz="12" w:space="0" w:color="auto"/>
            </w:tcBorders>
            <w:shd w:val="clear" w:color="auto" w:fill="auto"/>
          </w:tcPr>
          <w:p w:rsidR="00842D31" w:rsidRPr="006E534D" w:rsidRDefault="00CA76E8" w:rsidP="00F073A3">
            <w:pPr>
              <w:pStyle w:val="Tabletext"/>
              <w:jc w:val="right"/>
            </w:pPr>
            <w:r w:rsidRPr="006E534D">
              <w:t>130.32</w:t>
            </w:r>
          </w:p>
        </w:tc>
      </w:tr>
    </w:tbl>
    <w:p w:rsidR="00842D31" w:rsidRPr="006E534D" w:rsidRDefault="005C2D07" w:rsidP="00842D31">
      <w:pPr>
        <w:pStyle w:val="ActHead5"/>
      </w:pPr>
      <w:bookmarkStart w:id="95" w:name="_Toc391635900"/>
      <w:r w:rsidRPr="006E534D">
        <w:rPr>
          <w:rStyle w:val="CharSectno"/>
        </w:rPr>
        <w:t>68</w:t>
      </w:r>
      <w:r w:rsidR="00842D31" w:rsidRPr="006E534D">
        <w:t xml:space="preserve">  Basic subsidy amount—during suspension period</w:t>
      </w:r>
      <w:bookmarkEnd w:id="95"/>
    </w:p>
    <w:p w:rsidR="00842D31" w:rsidRPr="006E534D" w:rsidRDefault="00842D31" w:rsidP="00842D31">
      <w:pPr>
        <w:pStyle w:val="subsection"/>
      </w:pPr>
      <w:r w:rsidRPr="006E534D">
        <w:tab/>
        <w:t>(1)</w:t>
      </w:r>
      <w:r w:rsidRPr="006E534D">
        <w:tab/>
        <w:t>If the provision of home care to a care recipient is suspended on a temporary basis under section</w:t>
      </w:r>
      <w:r w:rsidR="006E534D" w:rsidRPr="006E534D">
        <w:t> </w:t>
      </w:r>
      <w:r w:rsidRPr="006E534D">
        <w:t>46</w:t>
      </w:r>
      <w:r w:rsidR="006E534D">
        <w:noBreakHyphen/>
      </w:r>
      <w:r w:rsidRPr="006E534D">
        <w:t xml:space="preserve">2 of the Act, the basic subsidy amount for a day during the suspension period for the care recipient is the amount worked out in accordance with </w:t>
      </w:r>
      <w:r w:rsidR="006E534D" w:rsidRPr="006E534D">
        <w:t>subsection (</w:t>
      </w:r>
      <w:r w:rsidRPr="006E534D">
        <w:t>2), (4) or (5).</w:t>
      </w:r>
    </w:p>
    <w:p w:rsidR="00842D31" w:rsidRPr="006E534D" w:rsidRDefault="00842D31" w:rsidP="00842D31">
      <w:pPr>
        <w:pStyle w:val="notetext"/>
      </w:pPr>
      <w:r w:rsidRPr="006E534D">
        <w:t>Note:</w:t>
      </w:r>
      <w:r w:rsidRPr="006E534D">
        <w:tab/>
        <w:t>The home care agreement under which the home care is provided is taken to remain in force during the suspension period, and the care recipient is taken to have been provided with home care, as required by the agreement, on ea</w:t>
      </w:r>
      <w:r w:rsidR="00EB6ABD" w:rsidRPr="006E534D">
        <w:t>ch day of the suspension period</w:t>
      </w:r>
      <w:r w:rsidRPr="006E534D">
        <w:t xml:space="preserve"> </w:t>
      </w:r>
      <w:r w:rsidR="00EB6ABD" w:rsidRPr="006E534D">
        <w:t>(</w:t>
      </w:r>
      <w:r w:rsidRPr="006E534D">
        <w:t>see section</w:t>
      </w:r>
      <w:r w:rsidR="006E534D" w:rsidRPr="006E534D">
        <w:t> </w:t>
      </w:r>
      <w:r w:rsidRPr="006E534D">
        <w:t xml:space="preserve">72 of the </w:t>
      </w:r>
      <w:r w:rsidRPr="006E534D">
        <w:rPr>
          <w:i/>
        </w:rPr>
        <w:t>Subsidy Principles</w:t>
      </w:r>
      <w:r w:rsidR="006E534D" w:rsidRPr="006E534D">
        <w:rPr>
          <w:i/>
        </w:rPr>
        <w:t> </w:t>
      </w:r>
      <w:r w:rsidRPr="006E534D">
        <w:rPr>
          <w:i/>
        </w:rPr>
        <w:t>2014</w:t>
      </w:r>
      <w:r w:rsidR="00EB6ABD" w:rsidRPr="006E534D">
        <w:t>)</w:t>
      </w:r>
      <w:r w:rsidRPr="006E534D">
        <w:t>.</w:t>
      </w:r>
    </w:p>
    <w:p w:rsidR="00842D31" w:rsidRPr="006E534D" w:rsidRDefault="00842D31" w:rsidP="00842D31">
      <w:pPr>
        <w:pStyle w:val="subsection"/>
      </w:pPr>
      <w:r w:rsidRPr="006E534D">
        <w:tab/>
        <w:t>(2)</w:t>
      </w:r>
      <w:r w:rsidRPr="006E534D">
        <w:tab/>
        <w:t>If the provision of home care is suspended because the care recipient is receiving transition care, or is attending hospital for the purpose of receiving hospital treatment, the basic subsidy amount for a day during the suspension period is:</w:t>
      </w:r>
    </w:p>
    <w:p w:rsidR="00842D31" w:rsidRPr="006E534D" w:rsidRDefault="00842D31" w:rsidP="00842D31">
      <w:pPr>
        <w:pStyle w:val="paragraph"/>
      </w:pPr>
      <w:r w:rsidRPr="006E534D">
        <w:lastRenderedPageBreak/>
        <w:tab/>
        <w:t>(a)</w:t>
      </w:r>
      <w:r w:rsidRPr="006E534D">
        <w:tab/>
        <w:t>for up to 28 consecutive days in the suspension period—the amount specified in the table in section</w:t>
      </w:r>
      <w:r w:rsidR="006E534D" w:rsidRPr="006E534D">
        <w:t> </w:t>
      </w:r>
      <w:r w:rsidR="005C2D07" w:rsidRPr="006E534D">
        <w:t>67</w:t>
      </w:r>
      <w:r w:rsidRPr="006E534D">
        <w:t xml:space="preserve"> for the level of home care that the care recipient is taken to have been provided with on the day; or</w:t>
      </w:r>
    </w:p>
    <w:p w:rsidR="00842D31" w:rsidRPr="006E534D" w:rsidRDefault="00842D31" w:rsidP="00842D31">
      <w:pPr>
        <w:pStyle w:val="paragraph"/>
      </w:pPr>
      <w:r w:rsidRPr="006E534D">
        <w:tab/>
        <w:t>(b)</w:t>
      </w:r>
      <w:r w:rsidRPr="006E534D">
        <w:tab/>
        <w:t>for a subsequent consecutive day in the suspension period—the amount that is 25% of the amount specified in the table in section</w:t>
      </w:r>
      <w:r w:rsidR="006E534D" w:rsidRPr="006E534D">
        <w:t> </w:t>
      </w:r>
      <w:r w:rsidR="005C2D07" w:rsidRPr="006E534D">
        <w:t>67</w:t>
      </w:r>
      <w:r w:rsidRPr="006E534D">
        <w:t xml:space="preserve"> for the level of home care that the care recipient is taken to have been provided with on the day.</w:t>
      </w:r>
    </w:p>
    <w:p w:rsidR="00842D31" w:rsidRPr="006E534D" w:rsidRDefault="00842D31" w:rsidP="00842D31">
      <w:pPr>
        <w:pStyle w:val="subsection"/>
      </w:pPr>
      <w:r w:rsidRPr="006E534D">
        <w:tab/>
        <w:t>(3)</w:t>
      </w:r>
      <w:r w:rsidRPr="006E534D">
        <w:tab/>
        <w:t xml:space="preserve">If a suspension period starts in one financial year and ends in the next financial year, then, for the purpose of calculating the number of consecutive days in </w:t>
      </w:r>
      <w:r w:rsidR="006E534D" w:rsidRPr="006E534D">
        <w:t>subsection (</w:t>
      </w:r>
      <w:r w:rsidRPr="006E534D">
        <w:t>2), the number of days restarts on 1</w:t>
      </w:r>
      <w:r w:rsidR="006E534D" w:rsidRPr="006E534D">
        <w:t> </w:t>
      </w:r>
      <w:r w:rsidRPr="006E534D">
        <w:t>July of that next financial year.</w:t>
      </w:r>
    </w:p>
    <w:p w:rsidR="00842D31" w:rsidRPr="006E534D" w:rsidRDefault="00842D31" w:rsidP="00842D31">
      <w:pPr>
        <w:pStyle w:val="subsection"/>
      </w:pPr>
      <w:r w:rsidRPr="006E534D">
        <w:tab/>
        <w:t>(4)</w:t>
      </w:r>
      <w:r w:rsidRPr="006E534D">
        <w:tab/>
        <w:t>If the provision of home care is suspended because the care recipient is receiving respite care for which subsidy is payable to an approved provider, the basic subsidy amount for a day during the suspension period is:</w:t>
      </w:r>
    </w:p>
    <w:p w:rsidR="00842D31" w:rsidRPr="006E534D" w:rsidRDefault="00842D31" w:rsidP="00842D31">
      <w:pPr>
        <w:pStyle w:val="paragraph"/>
      </w:pPr>
      <w:r w:rsidRPr="006E534D">
        <w:tab/>
        <w:t>(a)</w:t>
      </w:r>
      <w:r w:rsidRPr="006E534D">
        <w:tab/>
        <w:t>for up to 28 days in a financial year when the provision of home care is suspended because the care recipient is receiving the respite care—the amount specified in the table in section</w:t>
      </w:r>
      <w:r w:rsidR="006E534D" w:rsidRPr="006E534D">
        <w:t> </w:t>
      </w:r>
      <w:r w:rsidR="005C2D07" w:rsidRPr="006E534D">
        <w:t>67</w:t>
      </w:r>
      <w:r w:rsidRPr="006E534D">
        <w:t xml:space="preserve"> for the level of home care that the care recipient is taken to have been provided with on the day; or</w:t>
      </w:r>
    </w:p>
    <w:p w:rsidR="00842D31" w:rsidRPr="006E534D" w:rsidRDefault="00842D31" w:rsidP="00842D31">
      <w:pPr>
        <w:pStyle w:val="paragraph"/>
      </w:pPr>
      <w:r w:rsidRPr="006E534D">
        <w:tab/>
        <w:t>(b)</w:t>
      </w:r>
      <w:r w:rsidRPr="006E534D">
        <w:tab/>
        <w:t>for a subsequent day in the financial year when the provision of home care is suspended because the care recipient is receiving the respite care—the amount that is 25% of the amount specified in the table in section</w:t>
      </w:r>
      <w:r w:rsidR="006E534D" w:rsidRPr="006E534D">
        <w:t> </w:t>
      </w:r>
      <w:r w:rsidR="005C2D07" w:rsidRPr="006E534D">
        <w:t>67</w:t>
      </w:r>
      <w:r w:rsidRPr="006E534D">
        <w:t xml:space="preserve"> for the level of home care that the care recipient is taken to have been provided with on the day.</w:t>
      </w:r>
    </w:p>
    <w:p w:rsidR="00842D31" w:rsidRPr="006E534D" w:rsidRDefault="00842D31" w:rsidP="00842D31">
      <w:pPr>
        <w:pStyle w:val="notetext"/>
      </w:pPr>
      <w:r w:rsidRPr="006E534D">
        <w:t>Note:</w:t>
      </w:r>
      <w:r w:rsidRPr="006E534D">
        <w:tab/>
        <w:t xml:space="preserve">The 28 days referred to in </w:t>
      </w:r>
      <w:r w:rsidR="006E534D" w:rsidRPr="006E534D">
        <w:t>paragraph (</w:t>
      </w:r>
      <w:r w:rsidRPr="006E534D">
        <w:t>a) do not need to be consecutive days.</w:t>
      </w:r>
    </w:p>
    <w:p w:rsidR="00842D31" w:rsidRPr="006E534D" w:rsidRDefault="00842D31" w:rsidP="00842D31">
      <w:pPr>
        <w:pStyle w:val="subsection"/>
      </w:pPr>
      <w:r w:rsidRPr="006E534D">
        <w:tab/>
        <w:t>(5)</w:t>
      </w:r>
      <w:r w:rsidRPr="006E534D">
        <w:tab/>
        <w:t xml:space="preserve">If the provision of home care is suspended for a reason other than a reason referred to in </w:t>
      </w:r>
      <w:r w:rsidR="006E534D" w:rsidRPr="006E534D">
        <w:t>subsection (</w:t>
      </w:r>
      <w:r w:rsidRPr="006E534D">
        <w:t>2) or (4), the basic subsidy amount for a day during the suspension period is:</w:t>
      </w:r>
    </w:p>
    <w:p w:rsidR="00842D31" w:rsidRPr="006E534D" w:rsidRDefault="00842D31" w:rsidP="00842D31">
      <w:pPr>
        <w:pStyle w:val="paragraph"/>
      </w:pPr>
      <w:r w:rsidRPr="006E534D">
        <w:tab/>
        <w:t>(a)</w:t>
      </w:r>
      <w:r w:rsidRPr="006E534D">
        <w:tab/>
        <w:t xml:space="preserve">for up to 28 days in a financial year when the provision of home care to the care recipient is suspended for a reason other than a reason referred to in </w:t>
      </w:r>
      <w:r w:rsidR="006E534D" w:rsidRPr="006E534D">
        <w:t>subsection (</w:t>
      </w:r>
      <w:r w:rsidRPr="006E534D">
        <w:t>2) or (4)—the amount specified in the table in section</w:t>
      </w:r>
      <w:r w:rsidR="006E534D" w:rsidRPr="006E534D">
        <w:t> </w:t>
      </w:r>
      <w:r w:rsidR="005C2D07" w:rsidRPr="006E534D">
        <w:t>67</w:t>
      </w:r>
      <w:r w:rsidRPr="006E534D">
        <w:t xml:space="preserve"> for the level of home care that the care recipient is taken to have been provided with on the day; or</w:t>
      </w:r>
    </w:p>
    <w:p w:rsidR="00842D31" w:rsidRPr="006E534D" w:rsidRDefault="00842D31" w:rsidP="00842D31">
      <w:pPr>
        <w:pStyle w:val="paragraph"/>
      </w:pPr>
      <w:r w:rsidRPr="006E534D">
        <w:tab/>
        <w:t>(b)</w:t>
      </w:r>
      <w:r w:rsidRPr="006E534D">
        <w:tab/>
        <w:t xml:space="preserve">for a subsequent day in the financial year when the provision of home care to the care recipient is suspended for a reason other than </w:t>
      </w:r>
      <w:r w:rsidR="009C4203" w:rsidRPr="006E534D">
        <w:t xml:space="preserve">a reason </w:t>
      </w:r>
      <w:r w:rsidRPr="006E534D">
        <w:t xml:space="preserve">referred to in </w:t>
      </w:r>
      <w:r w:rsidR="006E534D" w:rsidRPr="006E534D">
        <w:t>subsection (</w:t>
      </w:r>
      <w:r w:rsidRPr="006E534D">
        <w:t>2) or (4)—the amount that is 25% of the amount specified in the table in section</w:t>
      </w:r>
      <w:r w:rsidR="006E534D" w:rsidRPr="006E534D">
        <w:t> </w:t>
      </w:r>
      <w:r w:rsidR="005C2D07" w:rsidRPr="006E534D">
        <w:t>67</w:t>
      </w:r>
      <w:r w:rsidRPr="006E534D">
        <w:t xml:space="preserve"> for the level of home care that the care recipient is taken to have been provided with on the day.</w:t>
      </w:r>
    </w:p>
    <w:p w:rsidR="00842D31" w:rsidRPr="006E534D" w:rsidRDefault="00842D31" w:rsidP="00842D31">
      <w:pPr>
        <w:pStyle w:val="notetext"/>
      </w:pPr>
      <w:r w:rsidRPr="006E534D">
        <w:t>Note:</w:t>
      </w:r>
      <w:r w:rsidRPr="006E534D">
        <w:tab/>
        <w:t xml:space="preserve">The 28 days referred to in </w:t>
      </w:r>
      <w:r w:rsidR="006E534D" w:rsidRPr="006E534D">
        <w:t>paragraph (</w:t>
      </w:r>
      <w:r w:rsidRPr="006E534D">
        <w:t>a) do not need to be consecutive days.</w:t>
      </w:r>
    </w:p>
    <w:p w:rsidR="00842D31" w:rsidRPr="006E534D" w:rsidRDefault="00842D31" w:rsidP="00842D31">
      <w:pPr>
        <w:pStyle w:val="subsection"/>
      </w:pPr>
      <w:r w:rsidRPr="006E534D">
        <w:tab/>
        <w:t>(6)</w:t>
      </w:r>
      <w:r w:rsidRPr="006E534D">
        <w:tab/>
        <w:t xml:space="preserve">If the care recipient transfers from one level of home care (the </w:t>
      </w:r>
      <w:r w:rsidRPr="006E534D">
        <w:rPr>
          <w:b/>
          <w:i/>
        </w:rPr>
        <w:t>previous level of home care</w:t>
      </w:r>
      <w:r w:rsidRPr="006E534D">
        <w:t xml:space="preserve">) to another level of home care (the </w:t>
      </w:r>
      <w:r w:rsidRPr="006E534D">
        <w:rPr>
          <w:b/>
          <w:i/>
        </w:rPr>
        <w:t>new level of home care</w:t>
      </w:r>
      <w:r w:rsidRPr="006E534D">
        <w:t xml:space="preserve">) during a financial year, then, for the purpose of calculating a number of days for </w:t>
      </w:r>
      <w:r w:rsidR="006E534D" w:rsidRPr="006E534D">
        <w:t>subsection (</w:t>
      </w:r>
      <w:r w:rsidRPr="006E534D">
        <w:t>2), (4) or (5) for the new level of home care, any days when the provision of the previous level of home care was suspended are to be disregarded.</w:t>
      </w:r>
    </w:p>
    <w:p w:rsidR="00842D31" w:rsidRPr="006E534D" w:rsidRDefault="00842D31" w:rsidP="00842D31">
      <w:pPr>
        <w:pStyle w:val="ActHead2"/>
        <w:pageBreakBefore/>
      </w:pPr>
      <w:bookmarkStart w:id="96" w:name="_Toc391635901"/>
      <w:r w:rsidRPr="006E534D">
        <w:rPr>
          <w:rStyle w:val="CharPartNo"/>
        </w:rPr>
        <w:lastRenderedPageBreak/>
        <w:t>Part</w:t>
      </w:r>
      <w:r w:rsidR="006E534D" w:rsidRPr="006E534D">
        <w:rPr>
          <w:rStyle w:val="CharPartNo"/>
        </w:rPr>
        <w:t> </w:t>
      </w:r>
      <w:r w:rsidRPr="006E534D">
        <w:rPr>
          <w:rStyle w:val="CharPartNo"/>
        </w:rPr>
        <w:t>2</w:t>
      </w:r>
      <w:r w:rsidRPr="006E534D">
        <w:t>—</w:t>
      </w:r>
      <w:r w:rsidRPr="006E534D">
        <w:rPr>
          <w:rStyle w:val="CharPartText"/>
        </w:rPr>
        <w:t>Amounts of primary supplements</w:t>
      </w:r>
      <w:bookmarkEnd w:id="96"/>
    </w:p>
    <w:p w:rsidR="00842D31" w:rsidRPr="006E534D" w:rsidRDefault="00842D31" w:rsidP="00842D31">
      <w:pPr>
        <w:pStyle w:val="ActHead3"/>
      </w:pPr>
      <w:bookmarkStart w:id="97" w:name="_Toc391635902"/>
      <w:r w:rsidRPr="006E534D">
        <w:rPr>
          <w:rStyle w:val="CharDivNo"/>
        </w:rPr>
        <w:t>Division</w:t>
      </w:r>
      <w:r w:rsidR="006E534D" w:rsidRPr="006E534D">
        <w:rPr>
          <w:rStyle w:val="CharDivNo"/>
        </w:rPr>
        <w:t> </w:t>
      </w:r>
      <w:r w:rsidRPr="006E534D">
        <w:rPr>
          <w:rStyle w:val="CharDivNo"/>
        </w:rPr>
        <w:t>1</w:t>
      </w:r>
      <w:r w:rsidRPr="006E534D">
        <w:t>—</w:t>
      </w:r>
      <w:r w:rsidRPr="006E534D">
        <w:rPr>
          <w:rStyle w:val="CharDivText"/>
        </w:rPr>
        <w:t>Oxygen supplement</w:t>
      </w:r>
      <w:bookmarkEnd w:id="97"/>
    </w:p>
    <w:p w:rsidR="00842D31" w:rsidRPr="006E534D" w:rsidRDefault="005C2D07" w:rsidP="00842D31">
      <w:pPr>
        <w:pStyle w:val="ActHead5"/>
      </w:pPr>
      <w:bookmarkStart w:id="98" w:name="_Toc391635903"/>
      <w:r w:rsidRPr="006E534D">
        <w:rPr>
          <w:rStyle w:val="CharSectno"/>
        </w:rPr>
        <w:t>69</w:t>
      </w:r>
      <w:r w:rsidR="00842D31" w:rsidRPr="006E534D">
        <w:t xml:space="preserve">  Purpose of this Division</w:t>
      </w:r>
      <w:bookmarkEnd w:id="98"/>
    </w:p>
    <w:p w:rsidR="00842D31" w:rsidRPr="006E534D" w:rsidRDefault="00842D31" w:rsidP="00842D31">
      <w:pPr>
        <w:pStyle w:val="subsection"/>
      </w:pPr>
      <w:r w:rsidRPr="006E534D">
        <w:tab/>
        <w:t>(1)</w:t>
      </w:r>
      <w:r w:rsidRPr="006E534D">
        <w:tab/>
        <w:t>For subsection</w:t>
      </w:r>
      <w:r w:rsidR="006E534D" w:rsidRPr="006E534D">
        <w:t> </w:t>
      </w:r>
      <w:r w:rsidRPr="006E534D">
        <w:t>48</w:t>
      </w:r>
      <w:r w:rsidR="006E534D">
        <w:noBreakHyphen/>
      </w:r>
      <w:r w:rsidRPr="006E534D">
        <w:t>3(3) of the Act, this Division sets out the amount of the oxygen supplement for a day for a care recipient.</w:t>
      </w:r>
    </w:p>
    <w:p w:rsidR="00842D31" w:rsidRPr="006E534D" w:rsidRDefault="00842D31" w:rsidP="00842D31">
      <w:pPr>
        <w:pStyle w:val="subsection"/>
      </w:pPr>
      <w:r w:rsidRPr="006E534D">
        <w:tab/>
        <w:t>(2)</w:t>
      </w:r>
      <w:r w:rsidRPr="006E534D">
        <w:tab/>
        <w:t>For this Division, the oxygen supplement is the oxygen supplement set out in Subdivision A of Division</w:t>
      </w:r>
      <w:r w:rsidR="006E534D" w:rsidRPr="006E534D">
        <w:t> </w:t>
      </w:r>
      <w:r w:rsidRPr="006E534D">
        <w:t>2 of Part</w:t>
      </w:r>
      <w:r w:rsidR="006E534D" w:rsidRPr="006E534D">
        <w:t> </w:t>
      </w:r>
      <w:r w:rsidRPr="006E534D">
        <w:t>2 of Chapter</w:t>
      </w:r>
      <w:r w:rsidR="006E534D" w:rsidRPr="006E534D">
        <w:t> </w:t>
      </w:r>
      <w:r w:rsidRPr="006E534D">
        <w:t xml:space="preserve">3 of the </w:t>
      </w:r>
      <w:r w:rsidRPr="006E534D">
        <w:rPr>
          <w:i/>
        </w:rPr>
        <w:t>Subsidy Principles</w:t>
      </w:r>
      <w:r w:rsidR="006E534D" w:rsidRPr="006E534D">
        <w:rPr>
          <w:i/>
        </w:rPr>
        <w:t> </w:t>
      </w:r>
      <w:r w:rsidRPr="006E534D">
        <w:rPr>
          <w:i/>
        </w:rPr>
        <w:t>2014</w:t>
      </w:r>
      <w:r w:rsidRPr="006E534D">
        <w:t>.</w:t>
      </w:r>
    </w:p>
    <w:p w:rsidR="00842D31" w:rsidRPr="006E534D" w:rsidRDefault="005C2D07" w:rsidP="00842D31">
      <w:pPr>
        <w:pStyle w:val="ActHead5"/>
      </w:pPr>
      <w:bookmarkStart w:id="99" w:name="_Toc391635904"/>
      <w:r w:rsidRPr="006E534D">
        <w:rPr>
          <w:rStyle w:val="CharSectno"/>
        </w:rPr>
        <w:t>70</w:t>
      </w:r>
      <w:r w:rsidR="00842D31" w:rsidRPr="006E534D">
        <w:t xml:space="preserve">  Amount of oxygen supplement</w:t>
      </w:r>
      <w:bookmarkEnd w:id="99"/>
    </w:p>
    <w:p w:rsidR="00842D31" w:rsidRPr="006E534D" w:rsidRDefault="00842D31" w:rsidP="00842D31">
      <w:pPr>
        <w:pStyle w:val="subsection"/>
      </w:pPr>
      <w:r w:rsidRPr="006E534D">
        <w:tab/>
        <w:t>(1)</w:t>
      </w:r>
      <w:r w:rsidRPr="006E534D">
        <w:tab/>
        <w:t xml:space="preserve">Subject to </w:t>
      </w:r>
      <w:r w:rsidR="006E534D" w:rsidRPr="006E534D">
        <w:t>subsection (</w:t>
      </w:r>
      <w:r w:rsidRPr="006E534D">
        <w:t>2), the amount of the oxygen supplement for a day for a care re</w:t>
      </w:r>
      <w:r w:rsidR="00CA76E8" w:rsidRPr="006E534D">
        <w:t>cipient is $10.84</w:t>
      </w:r>
      <w:r w:rsidRPr="006E534D">
        <w:t>.</w:t>
      </w:r>
    </w:p>
    <w:p w:rsidR="00842D31" w:rsidRPr="006E534D" w:rsidRDefault="00842D31" w:rsidP="00842D31">
      <w:pPr>
        <w:pStyle w:val="subsection"/>
      </w:pPr>
      <w:r w:rsidRPr="006E534D">
        <w:tab/>
        <w:t>(2)</w:t>
      </w:r>
      <w:r w:rsidRPr="006E534D">
        <w:tab/>
        <w:t xml:space="preserve">If the actual cost to the approved provider of providing oxygen to the care recipient on the day is equal to or more than 125% of the amount referred to in </w:t>
      </w:r>
      <w:r w:rsidR="006E534D" w:rsidRPr="006E534D">
        <w:t>subsection (</w:t>
      </w:r>
      <w:r w:rsidR="00CA76E8" w:rsidRPr="006E534D">
        <w:t>1) (that is, $13.5</w:t>
      </w:r>
      <w:r w:rsidRPr="006E534D">
        <w:t>5), the amount of the oxygen supplement for the day for the care recipient is the amount equivalent to that actual cost.</w:t>
      </w:r>
    </w:p>
    <w:p w:rsidR="00842D31" w:rsidRPr="006E534D" w:rsidRDefault="00842D31" w:rsidP="00842D31">
      <w:pPr>
        <w:pStyle w:val="ActHead3"/>
        <w:pageBreakBefore/>
      </w:pPr>
      <w:bookmarkStart w:id="100" w:name="_Toc391635905"/>
      <w:r w:rsidRPr="006E534D">
        <w:rPr>
          <w:rStyle w:val="CharDivNo"/>
        </w:rPr>
        <w:lastRenderedPageBreak/>
        <w:t>Division</w:t>
      </w:r>
      <w:r w:rsidR="006E534D" w:rsidRPr="006E534D">
        <w:rPr>
          <w:rStyle w:val="CharDivNo"/>
        </w:rPr>
        <w:t> </w:t>
      </w:r>
      <w:r w:rsidRPr="006E534D">
        <w:rPr>
          <w:rStyle w:val="CharDivNo"/>
        </w:rPr>
        <w:t>2</w:t>
      </w:r>
      <w:r w:rsidRPr="006E534D">
        <w:t>—</w:t>
      </w:r>
      <w:r w:rsidRPr="006E534D">
        <w:rPr>
          <w:rStyle w:val="CharDivText"/>
        </w:rPr>
        <w:t>Enteral feeding supplement</w:t>
      </w:r>
      <w:bookmarkEnd w:id="100"/>
    </w:p>
    <w:p w:rsidR="00842D31" w:rsidRPr="006E534D" w:rsidRDefault="005C2D07" w:rsidP="00842D31">
      <w:pPr>
        <w:pStyle w:val="ActHead5"/>
      </w:pPr>
      <w:bookmarkStart w:id="101" w:name="_Toc391635906"/>
      <w:r w:rsidRPr="006E534D">
        <w:rPr>
          <w:rStyle w:val="CharSectno"/>
        </w:rPr>
        <w:t>71</w:t>
      </w:r>
      <w:r w:rsidR="00842D31" w:rsidRPr="006E534D">
        <w:t xml:space="preserve">  Purpose of this Division</w:t>
      </w:r>
      <w:bookmarkEnd w:id="101"/>
    </w:p>
    <w:p w:rsidR="00842D31" w:rsidRPr="006E534D" w:rsidRDefault="00842D31" w:rsidP="00842D31">
      <w:pPr>
        <w:pStyle w:val="subsection"/>
      </w:pPr>
      <w:r w:rsidRPr="006E534D">
        <w:tab/>
        <w:t>(1)</w:t>
      </w:r>
      <w:r w:rsidRPr="006E534D">
        <w:tab/>
        <w:t>For subsection</w:t>
      </w:r>
      <w:r w:rsidR="006E534D" w:rsidRPr="006E534D">
        <w:t> </w:t>
      </w:r>
      <w:r w:rsidRPr="006E534D">
        <w:t>48</w:t>
      </w:r>
      <w:r w:rsidR="006E534D">
        <w:noBreakHyphen/>
      </w:r>
      <w:r w:rsidRPr="006E534D">
        <w:t>3(3) of the Act, this Division sets out the amount of the enteral feeding supplement for a day for a care recipient.</w:t>
      </w:r>
    </w:p>
    <w:p w:rsidR="00842D31" w:rsidRPr="006E534D" w:rsidRDefault="00842D31" w:rsidP="00842D31">
      <w:pPr>
        <w:pStyle w:val="subsection"/>
      </w:pPr>
      <w:r w:rsidRPr="006E534D">
        <w:tab/>
        <w:t>(2)</w:t>
      </w:r>
      <w:r w:rsidRPr="006E534D">
        <w:tab/>
        <w:t>For this Division, the enteral feeding supplement is the enteral feeding supplement set out in Subdivision B of Division</w:t>
      </w:r>
      <w:r w:rsidR="006E534D" w:rsidRPr="006E534D">
        <w:t> </w:t>
      </w:r>
      <w:r w:rsidRPr="006E534D">
        <w:t>2 of Part</w:t>
      </w:r>
      <w:r w:rsidR="006E534D" w:rsidRPr="006E534D">
        <w:t> </w:t>
      </w:r>
      <w:r w:rsidRPr="006E534D">
        <w:t>2 of Chapter</w:t>
      </w:r>
      <w:r w:rsidR="006E534D" w:rsidRPr="006E534D">
        <w:t> </w:t>
      </w:r>
      <w:r w:rsidRPr="006E534D">
        <w:t xml:space="preserve">3 of the </w:t>
      </w:r>
      <w:r w:rsidRPr="006E534D">
        <w:rPr>
          <w:i/>
        </w:rPr>
        <w:t>Subsidy Principles</w:t>
      </w:r>
      <w:r w:rsidR="006E534D" w:rsidRPr="006E534D">
        <w:rPr>
          <w:i/>
        </w:rPr>
        <w:t> </w:t>
      </w:r>
      <w:r w:rsidRPr="006E534D">
        <w:rPr>
          <w:i/>
        </w:rPr>
        <w:t>2014</w:t>
      </w:r>
      <w:r w:rsidRPr="006E534D">
        <w:t>.</w:t>
      </w:r>
    </w:p>
    <w:p w:rsidR="00842D31" w:rsidRPr="006E534D" w:rsidRDefault="005C2D07" w:rsidP="00842D31">
      <w:pPr>
        <w:pStyle w:val="ActHead5"/>
      </w:pPr>
      <w:bookmarkStart w:id="102" w:name="_Toc391635907"/>
      <w:r w:rsidRPr="006E534D">
        <w:rPr>
          <w:rStyle w:val="CharSectno"/>
        </w:rPr>
        <w:t>72</w:t>
      </w:r>
      <w:r w:rsidR="00842D31" w:rsidRPr="006E534D">
        <w:t xml:space="preserve">  Amount of enteral feeding supplement</w:t>
      </w:r>
      <w:bookmarkEnd w:id="102"/>
    </w:p>
    <w:p w:rsidR="00842D31" w:rsidRPr="006E534D" w:rsidRDefault="00842D31" w:rsidP="00842D31">
      <w:pPr>
        <w:pStyle w:val="subsection"/>
      </w:pPr>
      <w:r w:rsidRPr="006E534D">
        <w:tab/>
        <w:t>(1)</w:t>
      </w:r>
      <w:r w:rsidRPr="006E534D">
        <w:tab/>
        <w:t xml:space="preserve">Subject to </w:t>
      </w:r>
      <w:r w:rsidR="006E534D" w:rsidRPr="006E534D">
        <w:t>subsection (</w:t>
      </w:r>
      <w:r w:rsidRPr="006E534D">
        <w:t>2), the amount of the enteral feeding supplement for a day for a care recipient is:</w:t>
      </w:r>
    </w:p>
    <w:p w:rsidR="00842D31" w:rsidRPr="006E534D" w:rsidRDefault="00CA76E8" w:rsidP="00842D31">
      <w:pPr>
        <w:pStyle w:val="paragraph"/>
      </w:pPr>
      <w:r w:rsidRPr="006E534D">
        <w:tab/>
        <w:t>(a)</w:t>
      </w:r>
      <w:r w:rsidRPr="006E534D">
        <w:tab/>
        <w:t>for bolus feeding—$17.17</w:t>
      </w:r>
      <w:r w:rsidR="00842D31" w:rsidRPr="006E534D">
        <w:t>; and</w:t>
      </w:r>
    </w:p>
    <w:p w:rsidR="00842D31" w:rsidRPr="006E534D" w:rsidRDefault="00842D31" w:rsidP="00842D31">
      <w:pPr>
        <w:pStyle w:val="paragraph"/>
      </w:pPr>
      <w:r w:rsidRPr="006E534D">
        <w:tab/>
        <w:t>(b)</w:t>
      </w:r>
      <w:r w:rsidRPr="006E534D">
        <w:tab/>
        <w:t>for non</w:t>
      </w:r>
      <w:r w:rsidR="006E534D">
        <w:noBreakHyphen/>
      </w:r>
      <w:r w:rsidR="00CA76E8" w:rsidRPr="006E534D">
        <w:t>bolus feeding—$19.29</w:t>
      </w:r>
      <w:r w:rsidRPr="006E534D">
        <w:t>.</w:t>
      </w:r>
    </w:p>
    <w:p w:rsidR="00842D31" w:rsidRPr="006E534D" w:rsidRDefault="00842D31" w:rsidP="00842D31">
      <w:pPr>
        <w:pStyle w:val="subsection"/>
      </w:pPr>
      <w:r w:rsidRPr="006E534D">
        <w:tab/>
        <w:t>(2)</w:t>
      </w:r>
      <w:r w:rsidRPr="006E534D">
        <w:tab/>
        <w:t xml:space="preserve">If the actual cost to the approved provider of providing enteral feeding to the care recipient on the day is equal to or more than 125% of the applicable amount referred to in </w:t>
      </w:r>
      <w:r w:rsidR="006E534D" w:rsidRPr="006E534D">
        <w:t>subsection (</w:t>
      </w:r>
      <w:r w:rsidRPr="006E534D">
        <w:t>1) (that is</w:t>
      </w:r>
      <w:r w:rsidR="009C4203" w:rsidRPr="006E534D">
        <w:t>,</w:t>
      </w:r>
      <w:r w:rsidR="00CA76E8" w:rsidRPr="006E534D">
        <w:t xml:space="preserve"> $21.46</w:t>
      </w:r>
      <w:r w:rsidRPr="006E534D">
        <w:t xml:space="preserve"> for bol</w:t>
      </w:r>
      <w:r w:rsidR="00CA76E8" w:rsidRPr="006E534D">
        <w:t>us feeding and $24.11</w:t>
      </w:r>
      <w:r w:rsidRPr="006E534D">
        <w:t xml:space="preserve"> for non</w:t>
      </w:r>
      <w:r w:rsidR="006E534D">
        <w:noBreakHyphen/>
      </w:r>
      <w:r w:rsidRPr="006E534D">
        <w:t>bolus feeding), the amount of the enteral feeding supplement for the day for the care recipient is the amount equivalent to that actual cost.</w:t>
      </w:r>
    </w:p>
    <w:p w:rsidR="00842D31" w:rsidRPr="006E534D" w:rsidRDefault="00842D31" w:rsidP="00842D31">
      <w:pPr>
        <w:pStyle w:val="ActHead3"/>
        <w:pageBreakBefore/>
      </w:pPr>
      <w:bookmarkStart w:id="103" w:name="_Toc391635908"/>
      <w:r w:rsidRPr="006E534D">
        <w:rPr>
          <w:rStyle w:val="CharDivNo"/>
        </w:rPr>
        <w:lastRenderedPageBreak/>
        <w:t>Division</w:t>
      </w:r>
      <w:r w:rsidR="006E534D" w:rsidRPr="006E534D">
        <w:rPr>
          <w:rStyle w:val="CharDivNo"/>
        </w:rPr>
        <w:t> </w:t>
      </w:r>
      <w:r w:rsidRPr="006E534D">
        <w:rPr>
          <w:rStyle w:val="CharDivNo"/>
        </w:rPr>
        <w:t>3</w:t>
      </w:r>
      <w:r w:rsidRPr="006E534D">
        <w:t>—</w:t>
      </w:r>
      <w:r w:rsidRPr="006E534D">
        <w:rPr>
          <w:rStyle w:val="CharDivText"/>
        </w:rPr>
        <w:t>Dementia and cognition supplement</w:t>
      </w:r>
      <w:bookmarkEnd w:id="103"/>
    </w:p>
    <w:p w:rsidR="00842D31" w:rsidRPr="006E534D" w:rsidRDefault="005C2D07" w:rsidP="00842D31">
      <w:pPr>
        <w:pStyle w:val="ActHead5"/>
      </w:pPr>
      <w:bookmarkStart w:id="104" w:name="_Toc391635909"/>
      <w:r w:rsidRPr="006E534D">
        <w:rPr>
          <w:rStyle w:val="CharSectno"/>
        </w:rPr>
        <w:t>73</w:t>
      </w:r>
      <w:r w:rsidR="00842D31" w:rsidRPr="006E534D">
        <w:t xml:space="preserve">  Purpose of this Division</w:t>
      </w:r>
      <w:bookmarkEnd w:id="104"/>
    </w:p>
    <w:p w:rsidR="00842D31" w:rsidRPr="006E534D" w:rsidRDefault="00842D31" w:rsidP="00842D31">
      <w:pPr>
        <w:pStyle w:val="subsection"/>
      </w:pPr>
      <w:r w:rsidRPr="006E534D">
        <w:tab/>
        <w:t>(1)</w:t>
      </w:r>
      <w:r w:rsidRPr="006E534D">
        <w:tab/>
        <w:t>For subsection</w:t>
      </w:r>
      <w:r w:rsidR="006E534D" w:rsidRPr="006E534D">
        <w:t> </w:t>
      </w:r>
      <w:r w:rsidRPr="006E534D">
        <w:t>48</w:t>
      </w:r>
      <w:r w:rsidR="006E534D">
        <w:noBreakHyphen/>
      </w:r>
      <w:r w:rsidRPr="006E534D">
        <w:t>3(3) of the Act, this Division sets out the amount of the dementia and cognition supplement for a day for a care recipient.</w:t>
      </w:r>
    </w:p>
    <w:p w:rsidR="00842D31" w:rsidRPr="006E534D" w:rsidRDefault="00842D31" w:rsidP="00842D31">
      <w:pPr>
        <w:pStyle w:val="subsection"/>
      </w:pPr>
      <w:r w:rsidRPr="006E534D">
        <w:tab/>
        <w:t>(2)</w:t>
      </w:r>
      <w:r w:rsidRPr="006E534D">
        <w:tab/>
        <w:t>For this Division, the dementia and cognition supplement is the dementia and cognition supplement set out in Subdivision C of Division</w:t>
      </w:r>
      <w:r w:rsidR="006E534D" w:rsidRPr="006E534D">
        <w:t> </w:t>
      </w:r>
      <w:r w:rsidRPr="006E534D">
        <w:t>2 of Part</w:t>
      </w:r>
      <w:r w:rsidR="006E534D" w:rsidRPr="006E534D">
        <w:t> </w:t>
      </w:r>
      <w:r w:rsidRPr="006E534D">
        <w:t>2 of Chapter</w:t>
      </w:r>
      <w:r w:rsidR="006E534D" w:rsidRPr="006E534D">
        <w:t> </w:t>
      </w:r>
      <w:r w:rsidRPr="006E534D">
        <w:t xml:space="preserve">3 of the </w:t>
      </w:r>
      <w:r w:rsidRPr="006E534D">
        <w:rPr>
          <w:i/>
        </w:rPr>
        <w:t>Subsidy Principles</w:t>
      </w:r>
      <w:r w:rsidR="006E534D" w:rsidRPr="006E534D">
        <w:rPr>
          <w:i/>
        </w:rPr>
        <w:t> </w:t>
      </w:r>
      <w:r w:rsidRPr="006E534D">
        <w:rPr>
          <w:i/>
        </w:rPr>
        <w:t>2014</w:t>
      </w:r>
      <w:r w:rsidRPr="006E534D">
        <w:t>.</w:t>
      </w:r>
    </w:p>
    <w:p w:rsidR="00842D31" w:rsidRPr="006E534D" w:rsidRDefault="005C2D07" w:rsidP="00842D31">
      <w:pPr>
        <w:pStyle w:val="ActHead5"/>
      </w:pPr>
      <w:bookmarkStart w:id="105" w:name="_Toc391635910"/>
      <w:r w:rsidRPr="006E534D">
        <w:rPr>
          <w:rStyle w:val="CharSectno"/>
        </w:rPr>
        <w:t>74</w:t>
      </w:r>
      <w:r w:rsidR="00842D31" w:rsidRPr="006E534D">
        <w:t xml:space="preserve">  Amount of dementia and cognition supplement</w:t>
      </w:r>
      <w:bookmarkEnd w:id="105"/>
    </w:p>
    <w:p w:rsidR="00842D31" w:rsidRPr="006E534D" w:rsidRDefault="00842D31" w:rsidP="00842D31">
      <w:pPr>
        <w:pStyle w:val="subsection"/>
      </w:pPr>
      <w:r w:rsidRPr="006E534D">
        <w:tab/>
      </w:r>
      <w:r w:rsidRPr="006E534D">
        <w:tab/>
        <w:t>The amount of the dementia and cognition supplement for a day for a care recipient is the amount that is 10% of the basic subsidy amount for the day for the care recipient.</w:t>
      </w:r>
    </w:p>
    <w:p w:rsidR="00842D31" w:rsidRPr="006E534D" w:rsidRDefault="00842D31" w:rsidP="00842D31">
      <w:pPr>
        <w:pStyle w:val="ActHead3"/>
        <w:pageBreakBefore/>
      </w:pPr>
      <w:bookmarkStart w:id="106" w:name="_Toc391635911"/>
      <w:r w:rsidRPr="006E534D">
        <w:rPr>
          <w:rStyle w:val="CharDivNo"/>
        </w:rPr>
        <w:lastRenderedPageBreak/>
        <w:t>Division</w:t>
      </w:r>
      <w:r w:rsidR="006E534D" w:rsidRPr="006E534D">
        <w:rPr>
          <w:rStyle w:val="CharDivNo"/>
        </w:rPr>
        <w:t> </w:t>
      </w:r>
      <w:r w:rsidRPr="006E534D">
        <w:rPr>
          <w:rStyle w:val="CharDivNo"/>
        </w:rPr>
        <w:t>4</w:t>
      </w:r>
      <w:r w:rsidRPr="006E534D">
        <w:t>—</w:t>
      </w:r>
      <w:r w:rsidRPr="006E534D">
        <w:rPr>
          <w:rStyle w:val="CharDivText"/>
        </w:rPr>
        <w:t>Veterans’ supplement</w:t>
      </w:r>
      <w:bookmarkEnd w:id="106"/>
    </w:p>
    <w:p w:rsidR="00842D31" w:rsidRPr="006E534D" w:rsidRDefault="005C2D07" w:rsidP="00842D31">
      <w:pPr>
        <w:pStyle w:val="ActHead5"/>
        <w:rPr>
          <w:lang w:eastAsia="en-US"/>
        </w:rPr>
      </w:pPr>
      <w:bookmarkStart w:id="107" w:name="_Toc391635912"/>
      <w:r w:rsidRPr="006E534D">
        <w:rPr>
          <w:rStyle w:val="CharSectno"/>
        </w:rPr>
        <w:t>75</w:t>
      </w:r>
      <w:r w:rsidR="00842D31" w:rsidRPr="006E534D">
        <w:rPr>
          <w:lang w:eastAsia="en-US"/>
        </w:rPr>
        <w:t xml:space="preserve">  Purpose of this Division</w:t>
      </w:r>
      <w:bookmarkEnd w:id="107"/>
    </w:p>
    <w:p w:rsidR="00842D31" w:rsidRPr="006E534D" w:rsidRDefault="00842D31" w:rsidP="00842D31">
      <w:pPr>
        <w:pStyle w:val="subsection"/>
      </w:pPr>
      <w:r w:rsidRPr="006E534D">
        <w:tab/>
        <w:t>(1)</w:t>
      </w:r>
      <w:r w:rsidRPr="006E534D">
        <w:tab/>
        <w:t>For subsection</w:t>
      </w:r>
      <w:r w:rsidR="006E534D" w:rsidRPr="006E534D">
        <w:t> </w:t>
      </w:r>
      <w:r w:rsidRPr="006E534D">
        <w:t>48</w:t>
      </w:r>
      <w:r w:rsidR="006E534D">
        <w:noBreakHyphen/>
      </w:r>
      <w:r w:rsidRPr="006E534D">
        <w:t>3(3) of the Act, this Division sets out the amount of the veterans’ supplement for a day for a care recipient.</w:t>
      </w:r>
    </w:p>
    <w:p w:rsidR="00842D31" w:rsidRPr="006E534D" w:rsidRDefault="00842D31" w:rsidP="00842D31">
      <w:pPr>
        <w:pStyle w:val="subsection"/>
      </w:pPr>
      <w:r w:rsidRPr="006E534D">
        <w:tab/>
        <w:t>(2)</w:t>
      </w:r>
      <w:r w:rsidRPr="006E534D">
        <w:tab/>
        <w:t>For this Division, the veterans’ supplement is the veterans’ supplement set out in Subdivision D of Division</w:t>
      </w:r>
      <w:r w:rsidR="006E534D" w:rsidRPr="006E534D">
        <w:t> </w:t>
      </w:r>
      <w:r w:rsidRPr="006E534D">
        <w:t>2 of Part</w:t>
      </w:r>
      <w:r w:rsidR="006E534D" w:rsidRPr="006E534D">
        <w:t> </w:t>
      </w:r>
      <w:r w:rsidRPr="006E534D">
        <w:t>2 of Chapter</w:t>
      </w:r>
      <w:r w:rsidR="006E534D" w:rsidRPr="006E534D">
        <w:t> </w:t>
      </w:r>
      <w:r w:rsidRPr="006E534D">
        <w:t xml:space="preserve">3 of the </w:t>
      </w:r>
      <w:r w:rsidRPr="006E534D">
        <w:rPr>
          <w:i/>
        </w:rPr>
        <w:t>Subsidy Principles</w:t>
      </w:r>
      <w:r w:rsidR="006E534D" w:rsidRPr="006E534D">
        <w:rPr>
          <w:i/>
        </w:rPr>
        <w:t> </w:t>
      </w:r>
      <w:r w:rsidRPr="006E534D">
        <w:rPr>
          <w:i/>
        </w:rPr>
        <w:t>2014</w:t>
      </w:r>
      <w:r w:rsidRPr="006E534D">
        <w:t>.</w:t>
      </w:r>
    </w:p>
    <w:p w:rsidR="00842D31" w:rsidRPr="006E534D" w:rsidRDefault="005C2D07" w:rsidP="00842D31">
      <w:pPr>
        <w:pStyle w:val="ActHead5"/>
      </w:pPr>
      <w:bookmarkStart w:id="108" w:name="_Toc391635913"/>
      <w:r w:rsidRPr="006E534D">
        <w:rPr>
          <w:rStyle w:val="CharSectno"/>
        </w:rPr>
        <w:t>76</w:t>
      </w:r>
      <w:r w:rsidR="00842D31" w:rsidRPr="006E534D">
        <w:t xml:space="preserve">  Amount of veterans’ supplement</w:t>
      </w:r>
      <w:bookmarkEnd w:id="108"/>
    </w:p>
    <w:p w:rsidR="00842D31" w:rsidRPr="006E534D" w:rsidRDefault="00842D31" w:rsidP="00842D31">
      <w:pPr>
        <w:pStyle w:val="subsection"/>
      </w:pPr>
      <w:r w:rsidRPr="006E534D">
        <w:tab/>
      </w:r>
      <w:r w:rsidRPr="006E534D">
        <w:tab/>
        <w:t>The amount of the veterans’ supplement for a day for a care recipient is the amount that is 10% of the basic subsidy amount for the day for the care recipient.</w:t>
      </w:r>
    </w:p>
    <w:p w:rsidR="00842D31" w:rsidRPr="006E534D" w:rsidRDefault="00842D31" w:rsidP="00842D31">
      <w:pPr>
        <w:pStyle w:val="ActHead2"/>
        <w:pageBreakBefore/>
      </w:pPr>
      <w:bookmarkStart w:id="109" w:name="_Toc391635914"/>
      <w:r w:rsidRPr="006E534D">
        <w:rPr>
          <w:rStyle w:val="CharPartNo"/>
        </w:rPr>
        <w:lastRenderedPageBreak/>
        <w:t>Part</w:t>
      </w:r>
      <w:r w:rsidR="006E534D" w:rsidRPr="006E534D">
        <w:rPr>
          <w:rStyle w:val="CharPartNo"/>
        </w:rPr>
        <w:t> </w:t>
      </w:r>
      <w:r w:rsidRPr="006E534D">
        <w:rPr>
          <w:rStyle w:val="CharPartNo"/>
        </w:rPr>
        <w:t>3</w:t>
      </w:r>
      <w:r w:rsidRPr="006E534D">
        <w:t>—</w:t>
      </w:r>
      <w:r w:rsidRPr="006E534D">
        <w:rPr>
          <w:rStyle w:val="CharPartText"/>
        </w:rPr>
        <w:t>Reductions in subsidy</w:t>
      </w:r>
      <w:bookmarkEnd w:id="109"/>
    </w:p>
    <w:p w:rsidR="00842D31" w:rsidRPr="006E534D" w:rsidRDefault="00842D31" w:rsidP="00842D31">
      <w:pPr>
        <w:pStyle w:val="Header"/>
      </w:pPr>
      <w:r w:rsidRPr="006E534D">
        <w:rPr>
          <w:rStyle w:val="CharDivNo"/>
        </w:rPr>
        <w:t xml:space="preserve"> </w:t>
      </w:r>
      <w:r w:rsidRPr="006E534D">
        <w:rPr>
          <w:rStyle w:val="CharDivText"/>
        </w:rPr>
        <w:t xml:space="preserve"> </w:t>
      </w:r>
    </w:p>
    <w:p w:rsidR="00842D31" w:rsidRPr="006E534D" w:rsidRDefault="005C2D07" w:rsidP="00842D31">
      <w:pPr>
        <w:pStyle w:val="ActHead5"/>
      </w:pPr>
      <w:bookmarkStart w:id="110" w:name="_Toc391635915"/>
      <w:r w:rsidRPr="006E534D">
        <w:rPr>
          <w:rStyle w:val="CharSectno"/>
        </w:rPr>
        <w:t>77</w:t>
      </w:r>
      <w:r w:rsidR="00842D31" w:rsidRPr="006E534D">
        <w:t xml:space="preserve">  Purpose of this Part</w:t>
      </w:r>
      <w:bookmarkEnd w:id="110"/>
    </w:p>
    <w:p w:rsidR="00842D31" w:rsidRPr="006E534D" w:rsidRDefault="00842D31" w:rsidP="00842D31">
      <w:pPr>
        <w:pStyle w:val="subsection"/>
      </w:pPr>
      <w:r w:rsidRPr="006E534D">
        <w:tab/>
      </w:r>
      <w:r w:rsidRPr="006E534D">
        <w:tab/>
        <w:t>This Part sets out the following:</w:t>
      </w:r>
    </w:p>
    <w:p w:rsidR="00842D31" w:rsidRPr="006E534D" w:rsidRDefault="00842D31" w:rsidP="00842D31">
      <w:pPr>
        <w:pStyle w:val="paragraph"/>
      </w:pPr>
      <w:r w:rsidRPr="006E534D">
        <w:tab/>
        <w:t>(a)</w:t>
      </w:r>
      <w:r w:rsidRPr="006E534D">
        <w:tab/>
        <w:t>for subsection</w:t>
      </w:r>
      <w:r w:rsidR="006E534D" w:rsidRPr="006E534D">
        <w:t> </w:t>
      </w:r>
      <w:r w:rsidRPr="006E534D">
        <w:t>48</w:t>
      </w:r>
      <w:r w:rsidR="006E534D">
        <w:noBreakHyphen/>
      </w:r>
      <w:r w:rsidRPr="006E534D">
        <w:t>7(2) of the Act—the first cap and the second cap;</w:t>
      </w:r>
    </w:p>
    <w:p w:rsidR="00842D31" w:rsidRPr="006E534D" w:rsidRDefault="00842D31" w:rsidP="00842D31">
      <w:pPr>
        <w:pStyle w:val="paragraph"/>
      </w:pPr>
      <w:r w:rsidRPr="006E534D">
        <w:tab/>
        <w:t>(b)</w:t>
      </w:r>
      <w:r w:rsidRPr="006E534D">
        <w:tab/>
        <w:t>for subsection</w:t>
      </w:r>
      <w:r w:rsidR="006E534D" w:rsidRPr="006E534D">
        <w:t> </w:t>
      </w:r>
      <w:r w:rsidRPr="006E534D">
        <w:t>48</w:t>
      </w:r>
      <w:r w:rsidR="006E534D">
        <w:noBreakHyphen/>
      </w:r>
      <w:r w:rsidRPr="006E534D">
        <w:t>7(6) of the Act—the income threshold for a care recipient;</w:t>
      </w:r>
    </w:p>
    <w:p w:rsidR="00842D31" w:rsidRPr="006E534D" w:rsidRDefault="00842D31" w:rsidP="00842D31">
      <w:pPr>
        <w:pStyle w:val="paragraph"/>
      </w:pPr>
      <w:r w:rsidRPr="006E534D">
        <w:tab/>
        <w:t>(c)</w:t>
      </w:r>
      <w:r w:rsidRPr="006E534D">
        <w:tab/>
        <w:t>for subsection</w:t>
      </w:r>
      <w:r w:rsidR="006E534D" w:rsidRPr="006E534D">
        <w:t> </w:t>
      </w:r>
      <w:r w:rsidRPr="006E534D">
        <w:t>48</w:t>
      </w:r>
      <w:r w:rsidR="006E534D">
        <w:noBreakHyphen/>
      </w:r>
      <w:r w:rsidRPr="006E534D">
        <w:t>7(7) of the Act—the annual cap for a start</w:t>
      </w:r>
      <w:r w:rsidR="006E534D">
        <w:noBreakHyphen/>
      </w:r>
      <w:r w:rsidRPr="006E534D">
        <w:t>date year for certain classes of care recipients;</w:t>
      </w:r>
    </w:p>
    <w:p w:rsidR="00842D31" w:rsidRPr="006E534D" w:rsidRDefault="00842D31" w:rsidP="00842D31">
      <w:pPr>
        <w:pStyle w:val="paragraph"/>
      </w:pPr>
      <w:r w:rsidRPr="006E534D">
        <w:tab/>
        <w:t>(d)</w:t>
      </w:r>
      <w:r w:rsidRPr="006E534D">
        <w:tab/>
        <w:t>for subsection</w:t>
      </w:r>
      <w:r w:rsidR="006E534D" w:rsidRPr="006E534D">
        <w:t> </w:t>
      </w:r>
      <w:r w:rsidRPr="006E534D">
        <w:t>48</w:t>
      </w:r>
      <w:r w:rsidR="006E534D">
        <w:noBreakHyphen/>
      </w:r>
      <w:r w:rsidRPr="006E534D">
        <w:t>7(8)—the lifetime cap for a care recipient.</w:t>
      </w:r>
    </w:p>
    <w:p w:rsidR="00842D31" w:rsidRPr="006E534D" w:rsidRDefault="005C2D07" w:rsidP="00842D31">
      <w:pPr>
        <w:pStyle w:val="ActHead5"/>
      </w:pPr>
      <w:bookmarkStart w:id="111" w:name="_Toc391635916"/>
      <w:r w:rsidRPr="006E534D">
        <w:rPr>
          <w:rStyle w:val="CharSectno"/>
        </w:rPr>
        <w:t>78</w:t>
      </w:r>
      <w:r w:rsidR="00842D31" w:rsidRPr="006E534D">
        <w:t xml:space="preserve">  Care subsidy reduction—first cap and second cap</w:t>
      </w:r>
      <w:bookmarkEnd w:id="111"/>
    </w:p>
    <w:p w:rsidR="00842D31" w:rsidRPr="006E534D" w:rsidRDefault="00842D31" w:rsidP="00842D31">
      <w:pPr>
        <w:pStyle w:val="SubsectionHead"/>
      </w:pPr>
      <w:r w:rsidRPr="006E534D">
        <w:t>First cap</w:t>
      </w:r>
    </w:p>
    <w:p w:rsidR="00842D31" w:rsidRPr="006E534D" w:rsidRDefault="00842D31" w:rsidP="00842D31">
      <w:pPr>
        <w:pStyle w:val="subsection"/>
      </w:pPr>
      <w:r w:rsidRPr="006E534D">
        <w:tab/>
        <w:t>(1)</w:t>
      </w:r>
      <w:r w:rsidRPr="006E534D">
        <w:tab/>
        <w:t xml:space="preserve">For </w:t>
      </w:r>
      <w:r w:rsidR="006E534D" w:rsidRPr="006E534D">
        <w:t>paragraph (</w:t>
      </w:r>
      <w:r w:rsidRPr="006E534D">
        <w:t xml:space="preserve">c) of step 4 of the </w:t>
      </w:r>
      <w:r w:rsidR="00AF2AD0" w:rsidRPr="006E534D">
        <w:t xml:space="preserve">care subsidy reduction calculator </w:t>
      </w:r>
      <w:r w:rsidRPr="006E534D">
        <w:t>in subsection</w:t>
      </w:r>
      <w:r w:rsidR="006E534D" w:rsidRPr="006E534D">
        <w:t> </w:t>
      </w:r>
      <w:r w:rsidRPr="006E534D">
        <w:t>48</w:t>
      </w:r>
      <w:r w:rsidR="006E534D">
        <w:noBreakHyphen/>
      </w:r>
      <w:r w:rsidRPr="006E534D">
        <w:t>7(2) of the Act, the first cap is $13.74.</w:t>
      </w:r>
    </w:p>
    <w:p w:rsidR="00842D31" w:rsidRPr="006E534D" w:rsidRDefault="00842D31" w:rsidP="00842D31">
      <w:pPr>
        <w:pStyle w:val="SubsectionHead"/>
      </w:pPr>
      <w:r w:rsidRPr="006E534D">
        <w:t>Second cap</w:t>
      </w:r>
    </w:p>
    <w:p w:rsidR="00842D31" w:rsidRPr="006E534D" w:rsidRDefault="00842D31" w:rsidP="00842D31">
      <w:pPr>
        <w:pStyle w:val="subsection"/>
      </w:pPr>
      <w:r w:rsidRPr="006E534D">
        <w:tab/>
        <w:t>(2)</w:t>
      </w:r>
      <w:r w:rsidRPr="006E534D">
        <w:tab/>
        <w:t xml:space="preserve">For </w:t>
      </w:r>
      <w:r w:rsidR="006E534D" w:rsidRPr="006E534D">
        <w:t>paragraph (</w:t>
      </w:r>
      <w:r w:rsidRPr="006E534D">
        <w:t xml:space="preserve">c) of step 5 of the </w:t>
      </w:r>
      <w:r w:rsidR="00AF2AD0" w:rsidRPr="006E534D">
        <w:t xml:space="preserve">care subsidy reduction calculator </w:t>
      </w:r>
      <w:r w:rsidRPr="006E534D">
        <w:t>in subsection</w:t>
      </w:r>
      <w:r w:rsidR="006E534D" w:rsidRPr="006E534D">
        <w:t> </w:t>
      </w:r>
      <w:r w:rsidRPr="006E534D">
        <w:t>48</w:t>
      </w:r>
      <w:r w:rsidR="006E534D">
        <w:noBreakHyphen/>
      </w:r>
      <w:r w:rsidRPr="006E534D">
        <w:t>7(2) of the Act, the second cap is $27.47.</w:t>
      </w:r>
    </w:p>
    <w:p w:rsidR="00842D31" w:rsidRPr="006E534D" w:rsidRDefault="005C2D07" w:rsidP="00842D31">
      <w:pPr>
        <w:pStyle w:val="ActHead5"/>
      </w:pPr>
      <w:bookmarkStart w:id="112" w:name="_Toc391635917"/>
      <w:r w:rsidRPr="006E534D">
        <w:rPr>
          <w:rStyle w:val="CharSectno"/>
        </w:rPr>
        <w:t>79</w:t>
      </w:r>
      <w:r w:rsidR="00842D31" w:rsidRPr="006E534D">
        <w:t xml:space="preserve">  Care subsidy reduction—income threshold</w:t>
      </w:r>
      <w:bookmarkEnd w:id="112"/>
    </w:p>
    <w:p w:rsidR="00842D31" w:rsidRPr="006E534D" w:rsidRDefault="00842D31" w:rsidP="00842D31">
      <w:pPr>
        <w:pStyle w:val="subsection"/>
      </w:pPr>
      <w:r w:rsidRPr="006E534D">
        <w:tab/>
      </w:r>
      <w:r w:rsidRPr="006E534D">
        <w:tab/>
        <w:t>For subsection</w:t>
      </w:r>
      <w:r w:rsidR="006E534D" w:rsidRPr="006E534D">
        <w:t> </w:t>
      </w:r>
      <w:r w:rsidRPr="006E534D">
        <w:t>48</w:t>
      </w:r>
      <w:r w:rsidR="006E534D">
        <w:noBreakHyphen/>
      </w:r>
      <w:r w:rsidRPr="006E534D">
        <w:t>7(6) of the Act, the income threshold for a care recipient is as follows:</w:t>
      </w:r>
    </w:p>
    <w:p w:rsidR="00842D31" w:rsidRPr="006E534D" w:rsidRDefault="00842D31" w:rsidP="00842D31">
      <w:pPr>
        <w:pStyle w:val="paragraph"/>
      </w:pPr>
      <w:r w:rsidRPr="006E534D">
        <w:tab/>
        <w:t>(a)</w:t>
      </w:r>
      <w:r w:rsidRPr="006E534D">
        <w:tab/>
        <w:t>if the care recip</w:t>
      </w:r>
      <w:r w:rsidR="00A26388" w:rsidRPr="006E534D">
        <w:t>ient is a member of a couple—$36</w:t>
      </w:r>
      <w:r w:rsidR="006E534D" w:rsidRPr="006E534D">
        <w:t> </w:t>
      </w:r>
      <w:r w:rsidR="00CA76E8" w:rsidRPr="006E534D">
        <w:t>727.6</w:t>
      </w:r>
      <w:r w:rsidRPr="006E534D">
        <w:t>0;</w:t>
      </w:r>
    </w:p>
    <w:p w:rsidR="00842D31" w:rsidRPr="006E534D" w:rsidRDefault="00842D31" w:rsidP="00842D31">
      <w:pPr>
        <w:pStyle w:val="paragraph"/>
      </w:pPr>
      <w:r w:rsidRPr="006E534D">
        <w:tab/>
        <w:t>(b)</w:t>
      </w:r>
      <w:r w:rsidRPr="006E534D">
        <w:tab/>
        <w:t xml:space="preserve">if the care recipient is a member of an illness separated couple (within the meaning of the </w:t>
      </w:r>
      <w:r w:rsidRPr="006E534D">
        <w:rPr>
          <w:i/>
        </w:rPr>
        <w:t>Social Security Act 1991</w:t>
      </w:r>
      <w:r w:rsidRPr="006E534D">
        <w:t>)—$47</w:t>
      </w:r>
      <w:r w:rsidR="006E534D" w:rsidRPr="006E534D">
        <w:t> </w:t>
      </w:r>
      <w:r w:rsidR="00CA76E8" w:rsidRPr="006E534D">
        <w:t>517</w:t>
      </w:r>
      <w:r w:rsidRPr="006E534D">
        <w:t>.60;</w:t>
      </w:r>
    </w:p>
    <w:p w:rsidR="00842D31" w:rsidRPr="006E534D" w:rsidRDefault="00842D31" w:rsidP="00842D31">
      <w:pPr>
        <w:pStyle w:val="paragraph"/>
      </w:pPr>
      <w:r w:rsidRPr="006E534D">
        <w:tab/>
        <w:t>(c)</w:t>
      </w:r>
      <w:r w:rsidRPr="006E534D">
        <w:tab/>
        <w:t>if the care recipient is not a member of a couple—$47</w:t>
      </w:r>
      <w:r w:rsidR="006E534D" w:rsidRPr="006E534D">
        <w:t> </w:t>
      </w:r>
      <w:r w:rsidR="00CA76E8" w:rsidRPr="006E534D">
        <w:t>985</w:t>
      </w:r>
      <w:r w:rsidR="00A26388" w:rsidRPr="006E534D">
        <w:t>.6</w:t>
      </w:r>
      <w:r w:rsidRPr="006E534D">
        <w:t>0.</w:t>
      </w:r>
    </w:p>
    <w:p w:rsidR="00842D31" w:rsidRPr="006E534D" w:rsidRDefault="005C2D07" w:rsidP="00842D31">
      <w:pPr>
        <w:pStyle w:val="ActHead5"/>
      </w:pPr>
      <w:bookmarkStart w:id="113" w:name="_Toc391635918"/>
      <w:r w:rsidRPr="006E534D">
        <w:rPr>
          <w:rStyle w:val="CharSectno"/>
        </w:rPr>
        <w:t>80</w:t>
      </w:r>
      <w:r w:rsidR="00842D31" w:rsidRPr="006E534D">
        <w:t xml:space="preserve">  Care subsidy reduction—annual cap</w:t>
      </w:r>
      <w:bookmarkEnd w:id="113"/>
    </w:p>
    <w:p w:rsidR="00040C36" w:rsidRPr="006E534D" w:rsidRDefault="00040C36" w:rsidP="00040C36">
      <w:pPr>
        <w:pStyle w:val="subsection"/>
      </w:pPr>
      <w:r w:rsidRPr="006E534D">
        <w:tab/>
        <w:t>(1)</w:t>
      </w:r>
      <w:r w:rsidRPr="006E534D">
        <w:tab/>
        <w:t>For subsection</w:t>
      </w:r>
      <w:r w:rsidR="006E534D" w:rsidRPr="006E534D">
        <w:t> </w:t>
      </w:r>
      <w:r w:rsidRPr="006E534D">
        <w:t>48</w:t>
      </w:r>
      <w:r w:rsidR="006E534D">
        <w:noBreakHyphen/>
      </w:r>
      <w:r w:rsidRPr="006E534D">
        <w:t xml:space="preserve">7(7) of the Act, this section provides for the annual cap applying at a time </w:t>
      </w:r>
      <w:r w:rsidR="00207F60" w:rsidRPr="006E534D">
        <w:t xml:space="preserve">(the </w:t>
      </w:r>
      <w:r w:rsidR="00207F60" w:rsidRPr="006E534D">
        <w:rPr>
          <w:b/>
          <w:i/>
        </w:rPr>
        <w:t>relevant time</w:t>
      </w:r>
      <w:r w:rsidR="00207F60" w:rsidRPr="006E534D">
        <w:t xml:space="preserve">) </w:t>
      </w:r>
      <w:r w:rsidR="0073616F" w:rsidRPr="006E534D">
        <w:t xml:space="preserve">in </w:t>
      </w:r>
      <w:r w:rsidRPr="006E534D">
        <w:t>a start</w:t>
      </w:r>
      <w:r w:rsidR="006E534D">
        <w:noBreakHyphen/>
      </w:r>
      <w:r w:rsidRPr="006E534D">
        <w:t>date year for a care recipient who is being provided with home care through a home care service.</w:t>
      </w:r>
    </w:p>
    <w:p w:rsidR="00040C36" w:rsidRPr="006E534D" w:rsidRDefault="00040C36" w:rsidP="00040C36">
      <w:pPr>
        <w:pStyle w:val="notetext"/>
      </w:pPr>
      <w:r w:rsidRPr="006E534D">
        <w:t>Note:</w:t>
      </w:r>
      <w:r w:rsidRPr="006E534D">
        <w:tab/>
      </w:r>
      <w:r w:rsidRPr="006E534D">
        <w:rPr>
          <w:b/>
          <w:i/>
        </w:rPr>
        <w:t>Start</w:t>
      </w:r>
      <w:r w:rsidR="006E534D">
        <w:rPr>
          <w:b/>
          <w:i/>
        </w:rPr>
        <w:noBreakHyphen/>
      </w:r>
      <w:r w:rsidRPr="006E534D">
        <w:rPr>
          <w:b/>
          <w:i/>
        </w:rPr>
        <w:t>date year</w:t>
      </w:r>
      <w:r w:rsidRPr="006E534D">
        <w:t xml:space="preserve"> is defined in clause</w:t>
      </w:r>
      <w:r w:rsidR="006E534D" w:rsidRPr="006E534D">
        <w:t> </w:t>
      </w:r>
      <w:r w:rsidRPr="006E534D">
        <w:t>1 of Schedule</w:t>
      </w:r>
      <w:r w:rsidR="006E534D" w:rsidRPr="006E534D">
        <w:t> </w:t>
      </w:r>
      <w:r w:rsidRPr="006E534D">
        <w:t>1 to the Act.</w:t>
      </w:r>
    </w:p>
    <w:p w:rsidR="00642A90" w:rsidRPr="006E534D" w:rsidRDefault="00207F60" w:rsidP="00207F60">
      <w:pPr>
        <w:pStyle w:val="subsection"/>
      </w:pPr>
      <w:r w:rsidRPr="006E534D">
        <w:tab/>
        <w:t>(2)</w:t>
      </w:r>
      <w:r w:rsidRPr="006E534D">
        <w:tab/>
        <w:t>I</w:t>
      </w:r>
      <w:r w:rsidR="00642A90" w:rsidRPr="006E534D">
        <w:t>f</w:t>
      </w:r>
      <w:r w:rsidRPr="006E534D">
        <w:t>, at the relevant time,</w:t>
      </w:r>
      <w:r w:rsidR="00642A90" w:rsidRPr="006E534D">
        <w:t xml:space="preserve"> the care recipient’s income </w:t>
      </w:r>
      <w:r w:rsidRPr="006E534D">
        <w:t xml:space="preserve">does </w:t>
      </w:r>
      <w:r w:rsidR="00642A90" w:rsidRPr="006E534D">
        <w:t>not exceed the income threshold for the care recipient under section</w:t>
      </w:r>
      <w:r w:rsidR="006E534D" w:rsidRPr="006E534D">
        <w:t> </w:t>
      </w:r>
      <w:r w:rsidR="005C2D07" w:rsidRPr="006E534D">
        <w:t>79</w:t>
      </w:r>
      <w:r w:rsidRPr="006E534D">
        <w:t>,</w:t>
      </w:r>
      <w:r w:rsidR="00642A90" w:rsidRPr="006E534D">
        <w:t xml:space="preserve"> </w:t>
      </w:r>
      <w:r w:rsidRPr="006E534D">
        <w:t xml:space="preserve">the annual cap applying at that time for the care recipient is </w:t>
      </w:r>
      <w:r w:rsidR="00690B98" w:rsidRPr="006E534D">
        <w:t>$</w:t>
      </w:r>
      <w:r w:rsidR="00642A90" w:rsidRPr="006E534D">
        <w:t>5</w:t>
      </w:r>
      <w:r w:rsidR="006E534D" w:rsidRPr="006E534D">
        <w:t> </w:t>
      </w:r>
      <w:r w:rsidR="00642A90" w:rsidRPr="006E534D">
        <w:t>000.00</w:t>
      </w:r>
      <w:r w:rsidRPr="006E534D">
        <w:t>.</w:t>
      </w:r>
    </w:p>
    <w:p w:rsidR="00207F60" w:rsidRPr="006E534D" w:rsidRDefault="00207F60" w:rsidP="00207F60">
      <w:pPr>
        <w:pStyle w:val="subsection"/>
      </w:pPr>
      <w:r w:rsidRPr="006E534D">
        <w:tab/>
        <w:t>(3)</w:t>
      </w:r>
      <w:r w:rsidRPr="006E534D">
        <w:tab/>
        <w:t>If, at the relevant time, the care recipient’s income exceeds the income threshold for the care recipient under section</w:t>
      </w:r>
      <w:r w:rsidR="006E534D" w:rsidRPr="006E534D">
        <w:t> </w:t>
      </w:r>
      <w:r w:rsidR="005C2D07" w:rsidRPr="006E534D">
        <w:t>79</w:t>
      </w:r>
      <w:r w:rsidRPr="006E534D">
        <w:t xml:space="preserve">, the annual cap applying at that time for the care recipient is </w:t>
      </w:r>
      <w:r w:rsidR="00690B98" w:rsidRPr="006E534D">
        <w:t>$</w:t>
      </w:r>
      <w:r w:rsidRPr="006E534D">
        <w:t>10</w:t>
      </w:r>
      <w:r w:rsidR="006E534D" w:rsidRPr="006E534D">
        <w:t> </w:t>
      </w:r>
      <w:r w:rsidRPr="006E534D">
        <w:t>000.00.</w:t>
      </w:r>
    </w:p>
    <w:p w:rsidR="00642A90" w:rsidRPr="006E534D" w:rsidRDefault="00207F60" w:rsidP="00642A90">
      <w:pPr>
        <w:pStyle w:val="subsection"/>
      </w:pPr>
      <w:r w:rsidRPr="006E534D">
        <w:lastRenderedPageBreak/>
        <w:tab/>
        <w:t>(4</w:t>
      </w:r>
      <w:r w:rsidR="00642A90" w:rsidRPr="006E534D">
        <w:t>)</w:t>
      </w:r>
      <w:r w:rsidR="00642A90" w:rsidRPr="006E534D">
        <w:tab/>
      </w:r>
      <w:r w:rsidRPr="006E534D">
        <w:t xml:space="preserve">Despite </w:t>
      </w:r>
      <w:r w:rsidR="006E534D" w:rsidRPr="006E534D">
        <w:t>subsection (</w:t>
      </w:r>
      <w:r w:rsidRPr="006E534D">
        <w:t xml:space="preserve">3), </w:t>
      </w:r>
      <w:r w:rsidR="0073616F" w:rsidRPr="006E534D">
        <w:t xml:space="preserve">the annual cap applying at the relevant time in </w:t>
      </w:r>
      <w:r w:rsidR="00A523B4" w:rsidRPr="006E534D">
        <w:t>the start</w:t>
      </w:r>
      <w:r w:rsidR="006E534D">
        <w:noBreakHyphen/>
      </w:r>
      <w:r w:rsidR="0073616F" w:rsidRPr="006E534D">
        <w:t xml:space="preserve">date year for the care recipient is </w:t>
      </w:r>
      <w:r w:rsidR="00690B98" w:rsidRPr="006E534D">
        <w:t>$</w:t>
      </w:r>
      <w:r w:rsidR="0073616F" w:rsidRPr="006E534D">
        <w:t>5</w:t>
      </w:r>
      <w:r w:rsidR="006E534D" w:rsidRPr="006E534D">
        <w:t> </w:t>
      </w:r>
      <w:r w:rsidR="0073616F" w:rsidRPr="006E534D">
        <w:t xml:space="preserve">000.00 </w:t>
      </w:r>
      <w:r w:rsidRPr="006E534D">
        <w:t>if:</w:t>
      </w:r>
    </w:p>
    <w:p w:rsidR="00207F60" w:rsidRPr="006E534D" w:rsidRDefault="0073616F" w:rsidP="00207F60">
      <w:pPr>
        <w:pStyle w:val="paragraph"/>
      </w:pPr>
      <w:r w:rsidRPr="006E534D">
        <w:tab/>
        <w:t>(a)</w:t>
      </w:r>
      <w:r w:rsidRPr="006E534D">
        <w:tab/>
        <w:t>at the relevant time</w:t>
      </w:r>
      <w:r w:rsidR="00207F60" w:rsidRPr="006E534D">
        <w:t>, the care recipient’s income exceeds the income threshold for the care recipient under section</w:t>
      </w:r>
      <w:r w:rsidR="006E534D" w:rsidRPr="006E534D">
        <w:t> </w:t>
      </w:r>
      <w:r w:rsidR="005C2D07" w:rsidRPr="006E534D">
        <w:t>79</w:t>
      </w:r>
      <w:r w:rsidR="00207F60" w:rsidRPr="006E534D">
        <w:t>; and</w:t>
      </w:r>
    </w:p>
    <w:p w:rsidR="00207F60" w:rsidRPr="006E534D" w:rsidRDefault="00207F60" w:rsidP="00207F60">
      <w:pPr>
        <w:pStyle w:val="paragraph"/>
      </w:pPr>
      <w:r w:rsidRPr="006E534D">
        <w:tab/>
        <w:t>(b)</w:t>
      </w:r>
      <w:r w:rsidRPr="006E534D">
        <w:tab/>
        <w:t xml:space="preserve">before </w:t>
      </w:r>
      <w:r w:rsidR="0073616F" w:rsidRPr="006E534D">
        <w:t>the relevant time</w:t>
      </w:r>
      <w:r w:rsidRPr="006E534D">
        <w:t>, the care recipient’s income did not exceed the income threshold for the care recipient under section</w:t>
      </w:r>
      <w:r w:rsidR="006E534D" w:rsidRPr="006E534D">
        <w:t> </w:t>
      </w:r>
      <w:r w:rsidR="005C2D07" w:rsidRPr="006E534D">
        <w:t>79</w:t>
      </w:r>
      <w:r w:rsidRPr="006E534D">
        <w:t>; and</w:t>
      </w:r>
    </w:p>
    <w:p w:rsidR="00207F60" w:rsidRPr="006E534D" w:rsidRDefault="00207F60" w:rsidP="00207F60">
      <w:pPr>
        <w:pStyle w:val="paragraph"/>
      </w:pPr>
      <w:r w:rsidRPr="006E534D">
        <w:tab/>
        <w:t>(c)</w:t>
      </w:r>
      <w:r w:rsidRPr="006E534D">
        <w:tab/>
        <w:t>combined care subsidy reductions totalling $5</w:t>
      </w:r>
      <w:r w:rsidR="006E534D" w:rsidRPr="006E534D">
        <w:t> </w:t>
      </w:r>
      <w:r w:rsidRPr="006E534D">
        <w:t>000.00 had been made for the care recipient</w:t>
      </w:r>
      <w:r w:rsidR="0073616F" w:rsidRPr="006E534D">
        <w:t xml:space="preserve"> before the relevant time in the start</w:t>
      </w:r>
      <w:r w:rsidR="006E534D">
        <w:noBreakHyphen/>
      </w:r>
      <w:r w:rsidR="0073616F" w:rsidRPr="006E534D">
        <w:t>date year.</w:t>
      </w:r>
    </w:p>
    <w:p w:rsidR="00842D31" w:rsidRPr="006E534D" w:rsidRDefault="005C2D07" w:rsidP="00842D31">
      <w:pPr>
        <w:pStyle w:val="ActHead5"/>
      </w:pPr>
      <w:bookmarkStart w:id="114" w:name="_Toc391635919"/>
      <w:r w:rsidRPr="006E534D">
        <w:rPr>
          <w:rStyle w:val="CharSectno"/>
        </w:rPr>
        <w:t>81</w:t>
      </w:r>
      <w:r w:rsidR="00842D31" w:rsidRPr="006E534D">
        <w:t xml:space="preserve">  Care subsidy reduction—lifetime cap</w:t>
      </w:r>
      <w:bookmarkEnd w:id="114"/>
    </w:p>
    <w:p w:rsidR="00842D31" w:rsidRPr="006E534D" w:rsidRDefault="00842D31" w:rsidP="00842D31">
      <w:pPr>
        <w:pStyle w:val="subsection"/>
      </w:pPr>
      <w:r w:rsidRPr="006E534D">
        <w:tab/>
      </w:r>
      <w:r w:rsidRPr="006E534D">
        <w:tab/>
        <w:t>For subsection</w:t>
      </w:r>
      <w:r w:rsidR="006E534D" w:rsidRPr="006E534D">
        <w:t> </w:t>
      </w:r>
      <w:r w:rsidRPr="006E534D">
        <w:t>48</w:t>
      </w:r>
      <w:r w:rsidR="006E534D">
        <w:noBreakHyphen/>
      </w:r>
      <w:r w:rsidRPr="006E534D">
        <w:t>7(8) of the Act, the lifetime cap for a care recipient is $60</w:t>
      </w:r>
      <w:r w:rsidR="006E534D" w:rsidRPr="006E534D">
        <w:t> </w:t>
      </w:r>
      <w:r w:rsidRPr="006E534D">
        <w:t>000</w:t>
      </w:r>
      <w:r w:rsidR="00CA76E8" w:rsidRPr="006E534D">
        <w:t>.00</w:t>
      </w:r>
      <w:r w:rsidRPr="006E534D">
        <w:t>.</w:t>
      </w:r>
    </w:p>
    <w:p w:rsidR="00842D31" w:rsidRPr="006E534D" w:rsidRDefault="00842D31" w:rsidP="00842D31">
      <w:pPr>
        <w:pStyle w:val="ActHead2"/>
        <w:pageBreakBefore/>
      </w:pPr>
      <w:bookmarkStart w:id="115" w:name="f_Check_Lines_above"/>
      <w:bookmarkStart w:id="116" w:name="_Toc391635920"/>
      <w:bookmarkEnd w:id="115"/>
      <w:r w:rsidRPr="006E534D">
        <w:rPr>
          <w:rStyle w:val="CharPartNo"/>
        </w:rPr>
        <w:lastRenderedPageBreak/>
        <w:t>Part</w:t>
      </w:r>
      <w:r w:rsidR="006E534D" w:rsidRPr="006E534D">
        <w:rPr>
          <w:rStyle w:val="CharPartNo"/>
        </w:rPr>
        <w:t> </w:t>
      </w:r>
      <w:r w:rsidRPr="006E534D">
        <w:rPr>
          <w:rStyle w:val="CharPartNo"/>
        </w:rPr>
        <w:t>4</w:t>
      </w:r>
      <w:r w:rsidRPr="006E534D">
        <w:t>—</w:t>
      </w:r>
      <w:r w:rsidRPr="006E534D">
        <w:rPr>
          <w:rStyle w:val="CharPartText"/>
        </w:rPr>
        <w:t>Amounts of other supplements</w:t>
      </w:r>
      <w:bookmarkEnd w:id="116"/>
    </w:p>
    <w:p w:rsidR="0028312A" w:rsidRPr="006E534D" w:rsidRDefault="0028312A" w:rsidP="0028312A">
      <w:pPr>
        <w:pStyle w:val="ActHead3"/>
      </w:pPr>
      <w:bookmarkStart w:id="117" w:name="_Toc391635921"/>
      <w:r w:rsidRPr="006E534D">
        <w:rPr>
          <w:rStyle w:val="CharDivNo"/>
        </w:rPr>
        <w:t>Division</w:t>
      </w:r>
      <w:r w:rsidR="006E534D" w:rsidRPr="006E534D">
        <w:rPr>
          <w:rStyle w:val="CharDivNo"/>
        </w:rPr>
        <w:t> </w:t>
      </w:r>
      <w:r w:rsidRPr="006E534D">
        <w:rPr>
          <w:rStyle w:val="CharDivNo"/>
        </w:rPr>
        <w:t>1</w:t>
      </w:r>
      <w:r w:rsidRPr="006E534D">
        <w:t>—</w:t>
      </w:r>
      <w:r w:rsidRPr="006E534D">
        <w:rPr>
          <w:rStyle w:val="CharDivText"/>
        </w:rPr>
        <w:t>Hardship supplement</w:t>
      </w:r>
      <w:bookmarkEnd w:id="117"/>
    </w:p>
    <w:p w:rsidR="0028312A" w:rsidRPr="006E534D" w:rsidRDefault="005C2D07" w:rsidP="0028312A">
      <w:pPr>
        <w:pStyle w:val="ActHead5"/>
      </w:pPr>
      <w:bookmarkStart w:id="118" w:name="_Toc391635922"/>
      <w:r w:rsidRPr="006E534D">
        <w:rPr>
          <w:rStyle w:val="CharSectno"/>
        </w:rPr>
        <w:t>82</w:t>
      </w:r>
      <w:r w:rsidR="0028312A" w:rsidRPr="006E534D">
        <w:t xml:space="preserve">  Purpose of this Division</w:t>
      </w:r>
      <w:bookmarkEnd w:id="118"/>
    </w:p>
    <w:p w:rsidR="0028312A" w:rsidRPr="006E534D" w:rsidRDefault="0028312A" w:rsidP="0028312A">
      <w:pPr>
        <w:pStyle w:val="subsection"/>
      </w:pPr>
      <w:r w:rsidRPr="006E534D">
        <w:tab/>
      </w:r>
      <w:r w:rsidRPr="006E534D">
        <w:tab/>
        <w:t>For subsection</w:t>
      </w:r>
      <w:r w:rsidR="006E534D" w:rsidRPr="006E534D">
        <w:t> </w:t>
      </w:r>
      <w:r w:rsidRPr="006E534D">
        <w:t>48</w:t>
      </w:r>
      <w:r w:rsidR="006E534D">
        <w:noBreakHyphen/>
      </w:r>
      <w:r w:rsidRPr="006E534D">
        <w:t>10(4) of the Act, this Division sets out the amount of the hardship supplement</w:t>
      </w:r>
      <w:r w:rsidR="00786B20" w:rsidRPr="006E534D">
        <w:t xml:space="preserve"> for a day for a care recipient in relation to whom a determination is in force under section</w:t>
      </w:r>
      <w:r w:rsidR="006E534D" w:rsidRPr="006E534D">
        <w:t> </w:t>
      </w:r>
      <w:r w:rsidR="00786B20" w:rsidRPr="006E534D">
        <w:t>48</w:t>
      </w:r>
      <w:r w:rsidR="006E534D">
        <w:noBreakHyphen/>
      </w:r>
      <w:r w:rsidR="00786B20" w:rsidRPr="006E534D">
        <w:t>11 of the Act.</w:t>
      </w:r>
    </w:p>
    <w:p w:rsidR="0028312A" w:rsidRPr="006E534D" w:rsidRDefault="0028312A" w:rsidP="0028312A">
      <w:pPr>
        <w:pStyle w:val="notetext"/>
      </w:pPr>
      <w:r w:rsidRPr="006E534D">
        <w:t>Note:</w:t>
      </w:r>
      <w:r w:rsidRPr="006E534D">
        <w:tab/>
        <w:t>See also Subdivision A of Division</w:t>
      </w:r>
      <w:r w:rsidR="006E534D" w:rsidRPr="006E534D">
        <w:t> </w:t>
      </w:r>
      <w:r w:rsidRPr="006E534D">
        <w:t>4 of Part</w:t>
      </w:r>
      <w:r w:rsidR="006E534D" w:rsidRPr="006E534D">
        <w:t> </w:t>
      </w:r>
      <w:r w:rsidRPr="006E534D">
        <w:t>2 of Chapter</w:t>
      </w:r>
      <w:r w:rsidR="006E534D" w:rsidRPr="006E534D">
        <w:t> </w:t>
      </w:r>
      <w:r w:rsidRPr="006E534D">
        <w:t xml:space="preserve">3 of the </w:t>
      </w:r>
      <w:r w:rsidRPr="006E534D">
        <w:rPr>
          <w:i/>
        </w:rPr>
        <w:t>Subsidy Principles</w:t>
      </w:r>
      <w:r w:rsidR="006E534D" w:rsidRPr="006E534D">
        <w:rPr>
          <w:i/>
        </w:rPr>
        <w:t> </w:t>
      </w:r>
      <w:r w:rsidRPr="006E534D">
        <w:rPr>
          <w:i/>
        </w:rPr>
        <w:t>2014</w:t>
      </w:r>
      <w:r w:rsidRPr="006E534D">
        <w:t>.</w:t>
      </w:r>
    </w:p>
    <w:p w:rsidR="00786B20" w:rsidRPr="006E534D" w:rsidRDefault="005C2D07" w:rsidP="00786B20">
      <w:pPr>
        <w:pStyle w:val="ActHead5"/>
      </w:pPr>
      <w:bookmarkStart w:id="119" w:name="_Toc391635923"/>
      <w:r w:rsidRPr="006E534D">
        <w:rPr>
          <w:rStyle w:val="CharSectno"/>
        </w:rPr>
        <w:t>83</w:t>
      </w:r>
      <w:r w:rsidR="00786B20" w:rsidRPr="006E534D">
        <w:t xml:space="preserve">  Amount of hardship supplement</w:t>
      </w:r>
      <w:bookmarkEnd w:id="119"/>
    </w:p>
    <w:p w:rsidR="00786B20" w:rsidRPr="006E534D" w:rsidRDefault="00786B20" w:rsidP="00786B20">
      <w:pPr>
        <w:pStyle w:val="subsection"/>
      </w:pPr>
      <w:r w:rsidRPr="006E534D">
        <w:tab/>
      </w:r>
      <w:r w:rsidRPr="006E534D">
        <w:tab/>
        <w:t xml:space="preserve">The amount of the hardship supplement for a day for a care recipient in relation to whom a determination </w:t>
      </w:r>
      <w:r w:rsidR="00AA6270" w:rsidRPr="006E534D">
        <w:t xml:space="preserve">(a </w:t>
      </w:r>
      <w:r w:rsidR="00AA6270" w:rsidRPr="006E534D">
        <w:rPr>
          <w:b/>
          <w:i/>
        </w:rPr>
        <w:t>financial hardship determination</w:t>
      </w:r>
      <w:r w:rsidR="00AA6270" w:rsidRPr="006E534D">
        <w:t xml:space="preserve">) </w:t>
      </w:r>
      <w:r w:rsidRPr="006E534D">
        <w:t>is in force under section</w:t>
      </w:r>
      <w:r w:rsidR="006E534D" w:rsidRPr="006E534D">
        <w:t> </w:t>
      </w:r>
      <w:r w:rsidRPr="006E534D">
        <w:t>48</w:t>
      </w:r>
      <w:r w:rsidR="006E534D">
        <w:noBreakHyphen/>
      </w:r>
      <w:r w:rsidRPr="006E534D">
        <w:t xml:space="preserve">11 of the Act is the amount </w:t>
      </w:r>
      <w:r w:rsidR="00AA6270" w:rsidRPr="006E534D">
        <w:t>that is the difference between:</w:t>
      </w:r>
    </w:p>
    <w:p w:rsidR="00AA6270" w:rsidRPr="006E534D" w:rsidRDefault="00AA6270" w:rsidP="00AA6270">
      <w:pPr>
        <w:pStyle w:val="paragraph"/>
      </w:pPr>
      <w:r w:rsidRPr="006E534D">
        <w:tab/>
        <w:t>(a)</w:t>
      </w:r>
      <w:r w:rsidRPr="006E534D">
        <w:tab/>
        <w:t>the maximum daily amount of home care fees for the care recipient worked out under section</w:t>
      </w:r>
      <w:r w:rsidR="006E534D" w:rsidRPr="006E534D">
        <w:t> </w:t>
      </w:r>
      <w:r w:rsidRPr="006E534D">
        <w:t>52D</w:t>
      </w:r>
      <w:r w:rsidR="006E534D">
        <w:noBreakHyphen/>
      </w:r>
      <w:r w:rsidRPr="006E534D">
        <w:t>2 of the Act; and</w:t>
      </w:r>
    </w:p>
    <w:p w:rsidR="00AA6270" w:rsidRPr="006E534D" w:rsidRDefault="00AA6270" w:rsidP="00AA6270">
      <w:pPr>
        <w:pStyle w:val="paragraph"/>
      </w:pPr>
      <w:r w:rsidRPr="006E534D">
        <w:tab/>
        <w:t>(b)</w:t>
      </w:r>
      <w:r w:rsidRPr="006E534D">
        <w:tab/>
        <w:t>the amount specified in the financial hardship determination.</w:t>
      </w:r>
    </w:p>
    <w:p w:rsidR="0028312A" w:rsidRPr="006E534D" w:rsidRDefault="0028312A" w:rsidP="0028312A">
      <w:pPr>
        <w:pStyle w:val="ActHead3"/>
        <w:pageBreakBefore/>
      </w:pPr>
      <w:bookmarkStart w:id="120" w:name="_Toc391635924"/>
      <w:r w:rsidRPr="006E534D">
        <w:rPr>
          <w:rStyle w:val="CharDivNo"/>
        </w:rPr>
        <w:lastRenderedPageBreak/>
        <w:t>Division</w:t>
      </w:r>
      <w:r w:rsidR="006E534D" w:rsidRPr="006E534D">
        <w:rPr>
          <w:rStyle w:val="CharDivNo"/>
        </w:rPr>
        <w:t> </w:t>
      </w:r>
      <w:r w:rsidRPr="006E534D">
        <w:rPr>
          <w:rStyle w:val="CharDivNo"/>
        </w:rPr>
        <w:t>2</w:t>
      </w:r>
      <w:r w:rsidRPr="006E534D">
        <w:t>—</w:t>
      </w:r>
      <w:r w:rsidRPr="006E534D">
        <w:rPr>
          <w:rStyle w:val="CharDivText"/>
        </w:rPr>
        <w:t>Viability supplement</w:t>
      </w:r>
      <w:bookmarkEnd w:id="120"/>
    </w:p>
    <w:p w:rsidR="00842D31" w:rsidRPr="006E534D" w:rsidRDefault="005C2D07" w:rsidP="00842D31">
      <w:pPr>
        <w:pStyle w:val="ActHead5"/>
      </w:pPr>
      <w:bookmarkStart w:id="121" w:name="_Toc391635925"/>
      <w:r w:rsidRPr="006E534D">
        <w:rPr>
          <w:rStyle w:val="CharSectno"/>
        </w:rPr>
        <w:t>84</w:t>
      </w:r>
      <w:r w:rsidR="00842D31" w:rsidRPr="006E534D">
        <w:t xml:space="preserve">  Purpose of this </w:t>
      </w:r>
      <w:r w:rsidR="0028312A" w:rsidRPr="006E534D">
        <w:t>Division</w:t>
      </w:r>
      <w:bookmarkEnd w:id="121"/>
    </w:p>
    <w:p w:rsidR="00842D31" w:rsidRPr="006E534D" w:rsidRDefault="00842D31" w:rsidP="00842D31">
      <w:pPr>
        <w:pStyle w:val="subsection"/>
      </w:pPr>
      <w:r w:rsidRPr="006E534D">
        <w:tab/>
        <w:t>(1)</w:t>
      </w:r>
      <w:r w:rsidRPr="006E534D">
        <w:tab/>
        <w:t>For subsection</w:t>
      </w:r>
      <w:r w:rsidR="006E534D" w:rsidRPr="006E534D">
        <w:t> </w:t>
      </w:r>
      <w:r w:rsidRPr="006E534D">
        <w:t>48</w:t>
      </w:r>
      <w:r w:rsidR="006E534D">
        <w:noBreakHyphen/>
      </w:r>
      <w:r w:rsidRPr="006E534D">
        <w:t xml:space="preserve">9(3) of the Act, this </w:t>
      </w:r>
      <w:r w:rsidR="0028312A" w:rsidRPr="006E534D">
        <w:t xml:space="preserve">Division </w:t>
      </w:r>
      <w:r w:rsidRPr="006E534D">
        <w:t>sets out the amount of the viability supplement for a day for a care recipient.</w:t>
      </w:r>
    </w:p>
    <w:p w:rsidR="00842D31" w:rsidRPr="006E534D" w:rsidRDefault="00842D31" w:rsidP="00842D31">
      <w:pPr>
        <w:pStyle w:val="subsection"/>
      </w:pPr>
      <w:r w:rsidRPr="006E534D">
        <w:tab/>
        <w:t>(2)</w:t>
      </w:r>
      <w:r w:rsidRPr="006E534D">
        <w:tab/>
        <w:t xml:space="preserve">For this </w:t>
      </w:r>
      <w:r w:rsidR="0028312A" w:rsidRPr="006E534D">
        <w:t>Division</w:t>
      </w:r>
      <w:r w:rsidRPr="006E534D">
        <w:t>, the viability supplement is the viability supplement set out in Subdivision B of Division</w:t>
      </w:r>
      <w:r w:rsidR="006E534D" w:rsidRPr="006E534D">
        <w:t> </w:t>
      </w:r>
      <w:r w:rsidRPr="006E534D">
        <w:t>4 of Part</w:t>
      </w:r>
      <w:r w:rsidR="006E534D" w:rsidRPr="006E534D">
        <w:t> </w:t>
      </w:r>
      <w:r w:rsidRPr="006E534D">
        <w:t>2 of Chapter</w:t>
      </w:r>
      <w:r w:rsidR="006E534D" w:rsidRPr="006E534D">
        <w:t> </w:t>
      </w:r>
      <w:r w:rsidRPr="006E534D">
        <w:t xml:space="preserve">3 of the </w:t>
      </w:r>
      <w:r w:rsidRPr="006E534D">
        <w:rPr>
          <w:i/>
        </w:rPr>
        <w:t>Subsidy Principles</w:t>
      </w:r>
      <w:r w:rsidR="006E534D" w:rsidRPr="006E534D">
        <w:rPr>
          <w:i/>
        </w:rPr>
        <w:t> </w:t>
      </w:r>
      <w:r w:rsidRPr="006E534D">
        <w:rPr>
          <w:i/>
        </w:rPr>
        <w:t>2014</w:t>
      </w:r>
      <w:r w:rsidRPr="006E534D">
        <w:t>.</w:t>
      </w:r>
    </w:p>
    <w:p w:rsidR="00842D31" w:rsidRPr="006E534D" w:rsidRDefault="005C2D07" w:rsidP="00842D31">
      <w:pPr>
        <w:pStyle w:val="ActHead5"/>
      </w:pPr>
      <w:bookmarkStart w:id="122" w:name="_Toc391635926"/>
      <w:r w:rsidRPr="006E534D">
        <w:rPr>
          <w:rStyle w:val="CharSectno"/>
        </w:rPr>
        <w:t>85</w:t>
      </w:r>
      <w:r w:rsidR="00842D31" w:rsidRPr="006E534D">
        <w:t xml:space="preserve">  Amount of viability supplement</w:t>
      </w:r>
      <w:bookmarkEnd w:id="122"/>
    </w:p>
    <w:p w:rsidR="00842D31" w:rsidRPr="006E534D" w:rsidRDefault="00842D31" w:rsidP="00842D31">
      <w:pPr>
        <w:pStyle w:val="subsection"/>
      </w:pPr>
      <w:r w:rsidRPr="006E534D">
        <w:tab/>
      </w:r>
      <w:r w:rsidRPr="006E534D">
        <w:tab/>
        <w:t>The amount of the viability supplement for a day for a care recipient is the amount specified in the following table that corresponds to the ARIA value (as defined in section</w:t>
      </w:r>
      <w:r w:rsidR="006E534D" w:rsidRPr="006E534D">
        <w:t> </w:t>
      </w:r>
      <w:r w:rsidRPr="006E534D">
        <w:t xml:space="preserve">4 of the </w:t>
      </w:r>
      <w:r w:rsidRPr="006E534D">
        <w:rPr>
          <w:i/>
        </w:rPr>
        <w:t>Subsidy Principles</w:t>
      </w:r>
      <w:r w:rsidR="006E534D" w:rsidRPr="006E534D">
        <w:rPr>
          <w:i/>
        </w:rPr>
        <w:t> </w:t>
      </w:r>
      <w:r w:rsidRPr="006E534D">
        <w:rPr>
          <w:i/>
        </w:rPr>
        <w:t>2014</w:t>
      </w:r>
      <w:r w:rsidRPr="006E534D">
        <w:t>) for the location where the care recipient resided on that day.</w:t>
      </w:r>
    </w:p>
    <w:p w:rsidR="00842D31" w:rsidRPr="006E534D" w:rsidRDefault="00842D31" w:rsidP="00842D31">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93"/>
        <w:gridCol w:w="3685"/>
        <w:gridCol w:w="2505"/>
      </w:tblGrid>
      <w:tr w:rsidR="00842D31" w:rsidRPr="006E534D" w:rsidTr="00727274">
        <w:trPr>
          <w:tblHeader/>
        </w:trPr>
        <w:tc>
          <w:tcPr>
            <w:tcW w:w="7183" w:type="dxa"/>
            <w:gridSpan w:val="3"/>
            <w:tcBorders>
              <w:top w:val="single" w:sz="12" w:space="0" w:color="auto"/>
              <w:bottom w:val="single" w:sz="6" w:space="0" w:color="auto"/>
            </w:tcBorders>
            <w:shd w:val="clear" w:color="auto" w:fill="auto"/>
          </w:tcPr>
          <w:p w:rsidR="00842D31" w:rsidRPr="006E534D" w:rsidRDefault="00842D31" w:rsidP="00F073A3">
            <w:pPr>
              <w:pStyle w:val="TableHeading"/>
            </w:pPr>
            <w:r w:rsidRPr="006E534D">
              <w:t>Amount of viability supplement</w:t>
            </w:r>
          </w:p>
        </w:tc>
      </w:tr>
      <w:tr w:rsidR="00842D31" w:rsidRPr="006E534D" w:rsidTr="00727274">
        <w:trPr>
          <w:tblHeader/>
        </w:trPr>
        <w:tc>
          <w:tcPr>
            <w:tcW w:w="993" w:type="dxa"/>
            <w:tcBorders>
              <w:top w:val="single" w:sz="6" w:space="0" w:color="auto"/>
              <w:bottom w:val="single" w:sz="12" w:space="0" w:color="auto"/>
            </w:tcBorders>
            <w:shd w:val="clear" w:color="auto" w:fill="auto"/>
          </w:tcPr>
          <w:p w:rsidR="00842D31" w:rsidRPr="006E534D" w:rsidRDefault="00842D31" w:rsidP="00F073A3">
            <w:pPr>
              <w:pStyle w:val="TableHeading"/>
            </w:pPr>
            <w:r w:rsidRPr="006E534D">
              <w:t>Item</w:t>
            </w:r>
          </w:p>
        </w:tc>
        <w:tc>
          <w:tcPr>
            <w:tcW w:w="3685" w:type="dxa"/>
            <w:tcBorders>
              <w:top w:val="single" w:sz="6" w:space="0" w:color="auto"/>
              <w:bottom w:val="single" w:sz="12" w:space="0" w:color="auto"/>
            </w:tcBorders>
            <w:shd w:val="clear" w:color="auto" w:fill="auto"/>
          </w:tcPr>
          <w:p w:rsidR="00842D31" w:rsidRPr="006E534D" w:rsidRDefault="00842D31" w:rsidP="00F073A3">
            <w:pPr>
              <w:pStyle w:val="TableHeading"/>
            </w:pPr>
            <w:r w:rsidRPr="006E534D">
              <w:t>ARIA value</w:t>
            </w:r>
          </w:p>
        </w:tc>
        <w:tc>
          <w:tcPr>
            <w:tcW w:w="2505" w:type="dxa"/>
            <w:tcBorders>
              <w:top w:val="single" w:sz="6" w:space="0" w:color="auto"/>
              <w:bottom w:val="single" w:sz="12" w:space="0" w:color="auto"/>
            </w:tcBorders>
            <w:shd w:val="clear" w:color="auto" w:fill="auto"/>
          </w:tcPr>
          <w:p w:rsidR="00842D31" w:rsidRPr="006E534D" w:rsidRDefault="00842D31" w:rsidP="00F073A3">
            <w:pPr>
              <w:pStyle w:val="TableHeading"/>
              <w:jc w:val="right"/>
            </w:pPr>
            <w:r w:rsidRPr="006E534D">
              <w:t>Amount ($)</w:t>
            </w:r>
          </w:p>
        </w:tc>
      </w:tr>
      <w:tr w:rsidR="00842D31" w:rsidRPr="006E534D" w:rsidTr="00727274">
        <w:tc>
          <w:tcPr>
            <w:tcW w:w="993" w:type="dxa"/>
            <w:tcBorders>
              <w:top w:val="single" w:sz="12" w:space="0" w:color="auto"/>
            </w:tcBorders>
            <w:shd w:val="clear" w:color="auto" w:fill="auto"/>
          </w:tcPr>
          <w:p w:rsidR="00842D31" w:rsidRPr="006E534D" w:rsidRDefault="00842D31" w:rsidP="00F073A3">
            <w:pPr>
              <w:pStyle w:val="Tabletext"/>
            </w:pPr>
            <w:r w:rsidRPr="006E534D">
              <w:t>1</w:t>
            </w:r>
          </w:p>
        </w:tc>
        <w:tc>
          <w:tcPr>
            <w:tcW w:w="3685" w:type="dxa"/>
            <w:tcBorders>
              <w:top w:val="single" w:sz="12" w:space="0" w:color="auto"/>
            </w:tcBorders>
            <w:shd w:val="clear" w:color="auto" w:fill="auto"/>
          </w:tcPr>
          <w:p w:rsidR="00842D31" w:rsidRPr="006E534D" w:rsidRDefault="00842D31" w:rsidP="00F073A3">
            <w:pPr>
              <w:pStyle w:val="Tabletext"/>
            </w:pPr>
            <w:r w:rsidRPr="006E534D">
              <w:t>Less than 3.52</w:t>
            </w:r>
          </w:p>
        </w:tc>
        <w:tc>
          <w:tcPr>
            <w:tcW w:w="2505" w:type="dxa"/>
            <w:tcBorders>
              <w:top w:val="single" w:sz="12" w:space="0" w:color="auto"/>
            </w:tcBorders>
            <w:shd w:val="clear" w:color="auto" w:fill="auto"/>
          </w:tcPr>
          <w:p w:rsidR="00842D31" w:rsidRPr="006E534D" w:rsidRDefault="00842D31" w:rsidP="00F073A3">
            <w:pPr>
              <w:pStyle w:val="Tabletext"/>
              <w:jc w:val="right"/>
            </w:pPr>
            <w:r w:rsidRPr="006E534D">
              <w:t>0.00</w:t>
            </w:r>
          </w:p>
        </w:tc>
      </w:tr>
      <w:tr w:rsidR="00842D31" w:rsidRPr="006E534D" w:rsidTr="00727274">
        <w:tc>
          <w:tcPr>
            <w:tcW w:w="993" w:type="dxa"/>
            <w:shd w:val="clear" w:color="auto" w:fill="auto"/>
          </w:tcPr>
          <w:p w:rsidR="00842D31" w:rsidRPr="006E534D" w:rsidRDefault="00842D31" w:rsidP="00F073A3">
            <w:pPr>
              <w:pStyle w:val="Tabletext"/>
            </w:pPr>
            <w:r w:rsidRPr="006E534D">
              <w:t>2</w:t>
            </w:r>
          </w:p>
        </w:tc>
        <w:tc>
          <w:tcPr>
            <w:tcW w:w="3685" w:type="dxa"/>
            <w:shd w:val="clear" w:color="auto" w:fill="auto"/>
          </w:tcPr>
          <w:p w:rsidR="00842D31" w:rsidRPr="006E534D" w:rsidRDefault="00842D31" w:rsidP="00F073A3">
            <w:pPr>
              <w:pStyle w:val="Tabletext"/>
            </w:pPr>
            <w:r w:rsidRPr="006E534D">
              <w:t>At least 3.52 but less than 4.67</w:t>
            </w:r>
          </w:p>
        </w:tc>
        <w:tc>
          <w:tcPr>
            <w:tcW w:w="2505" w:type="dxa"/>
            <w:shd w:val="clear" w:color="auto" w:fill="auto"/>
          </w:tcPr>
          <w:p w:rsidR="00842D31" w:rsidRPr="006E534D" w:rsidRDefault="00CA76E8" w:rsidP="00F073A3">
            <w:pPr>
              <w:pStyle w:val="Tabletext"/>
              <w:jc w:val="right"/>
            </w:pPr>
            <w:r w:rsidRPr="006E534D">
              <w:t>5.15</w:t>
            </w:r>
          </w:p>
        </w:tc>
      </w:tr>
      <w:tr w:rsidR="00842D31" w:rsidRPr="006E534D" w:rsidTr="00727274">
        <w:tc>
          <w:tcPr>
            <w:tcW w:w="993" w:type="dxa"/>
            <w:shd w:val="clear" w:color="auto" w:fill="auto"/>
          </w:tcPr>
          <w:p w:rsidR="00842D31" w:rsidRPr="006E534D" w:rsidRDefault="00842D31" w:rsidP="00F073A3">
            <w:pPr>
              <w:pStyle w:val="Tabletext"/>
            </w:pPr>
            <w:r w:rsidRPr="006E534D">
              <w:t>3</w:t>
            </w:r>
          </w:p>
        </w:tc>
        <w:tc>
          <w:tcPr>
            <w:tcW w:w="3685" w:type="dxa"/>
            <w:shd w:val="clear" w:color="auto" w:fill="auto"/>
          </w:tcPr>
          <w:p w:rsidR="00842D31" w:rsidRPr="006E534D" w:rsidRDefault="00842D31" w:rsidP="00F073A3">
            <w:pPr>
              <w:pStyle w:val="Tabletext"/>
            </w:pPr>
            <w:r w:rsidRPr="006E534D">
              <w:t>At least 4.67 but less than 5.81</w:t>
            </w:r>
          </w:p>
        </w:tc>
        <w:tc>
          <w:tcPr>
            <w:tcW w:w="2505" w:type="dxa"/>
            <w:shd w:val="clear" w:color="auto" w:fill="auto"/>
          </w:tcPr>
          <w:p w:rsidR="00842D31" w:rsidRPr="006E534D" w:rsidRDefault="00CA76E8" w:rsidP="00F073A3">
            <w:pPr>
              <w:pStyle w:val="Tabletext"/>
              <w:jc w:val="right"/>
            </w:pPr>
            <w:r w:rsidRPr="006E534D">
              <w:t>6.19</w:t>
            </w:r>
          </w:p>
        </w:tc>
      </w:tr>
      <w:tr w:rsidR="00842D31" w:rsidRPr="006E534D" w:rsidTr="00727274">
        <w:tc>
          <w:tcPr>
            <w:tcW w:w="993" w:type="dxa"/>
            <w:shd w:val="clear" w:color="auto" w:fill="auto"/>
          </w:tcPr>
          <w:p w:rsidR="00842D31" w:rsidRPr="006E534D" w:rsidRDefault="00842D31" w:rsidP="00F073A3">
            <w:pPr>
              <w:pStyle w:val="Tabletext"/>
            </w:pPr>
            <w:r w:rsidRPr="006E534D">
              <w:t>4</w:t>
            </w:r>
          </w:p>
        </w:tc>
        <w:tc>
          <w:tcPr>
            <w:tcW w:w="3685" w:type="dxa"/>
            <w:shd w:val="clear" w:color="auto" w:fill="auto"/>
          </w:tcPr>
          <w:p w:rsidR="00842D31" w:rsidRPr="006E534D" w:rsidRDefault="00842D31" w:rsidP="00F073A3">
            <w:pPr>
              <w:pStyle w:val="Tabletext"/>
            </w:pPr>
            <w:r w:rsidRPr="006E534D">
              <w:t>At least 5.81 but less than 7.45</w:t>
            </w:r>
          </w:p>
        </w:tc>
        <w:tc>
          <w:tcPr>
            <w:tcW w:w="2505" w:type="dxa"/>
            <w:shd w:val="clear" w:color="auto" w:fill="auto"/>
          </w:tcPr>
          <w:p w:rsidR="00842D31" w:rsidRPr="006E534D" w:rsidRDefault="00CA76E8" w:rsidP="00F073A3">
            <w:pPr>
              <w:pStyle w:val="Tabletext"/>
              <w:jc w:val="right"/>
            </w:pPr>
            <w:r w:rsidRPr="006E534D">
              <w:t>8.66</w:t>
            </w:r>
          </w:p>
        </w:tc>
      </w:tr>
      <w:tr w:rsidR="00842D31" w:rsidRPr="006E534D" w:rsidTr="00727274">
        <w:tc>
          <w:tcPr>
            <w:tcW w:w="993" w:type="dxa"/>
            <w:shd w:val="clear" w:color="auto" w:fill="auto"/>
          </w:tcPr>
          <w:p w:rsidR="00842D31" w:rsidRPr="006E534D" w:rsidRDefault="00842D31" w:rsidP="00F073A3">
            <w:pPr>
              <w:pStyle w:val="Tabletext"/>
            </w:pPr>
            <w:r w:rsidRPr="006E534D">
              <w:t>5</w:t>
            </w:r>
          </w:p>
        </w:tc>
        <w:tc>
          <w:tcPr>
            <w:tcW w:w="3685" w:type="dxa"/>
            <w:shd w:val="clear" w:color="auto" w:fill="auto"/>
          </w:tcPr>
          <w:p w:rsidR="00842D31" w:rsidRPr="006E534D" w:rsidRDefault="00842D31" w:rsidP="00F073A3">
            <w:pPr>
              <w:pStyle w:val="Tabletext"/>
            </w:pPr>
            <w:r w:rsidRPr="006E534D">
              <w:t>At least 7.45 but less than 9.09</w:t>
            </w:r>
          </w:p>
        </w:tc>
        <w:tc>
          <w:tcPr>
            <w:tcW w:w="2505" w:type="dxa"/>
            <w:shd w:val="clear" w:color="auto" w:fill="auto"/>
          </w:tcPr>
          <w:p w:rsidR="00842D31" w:rsidRPr="006E534D" w:rsidRDefault="00CA76E8" w:rsidP="00F073A3">
            <w:pPr>
              <w:pStyle w:val="Tabletext"/>
              <w:jc w:val="right"/>
            </w:pPr>
            <w:r w:rsidRPr="006E534D">
              <w:t>10.39</w:t>
            </w:r>
          </w:p>
        </w:tc>
      </w:tr>
      <w:tr w:rsidR="00842D31" w:rsidRPr="006E534D" w:rsidTr="00727274">
        <w:tc>
          <w:tcPr>
            <w:tcW w:w="993" w:type="dxa"/>
            <w:tcBorders>
              <w:bottom w:val="single" w:sz="4" w:space="0" w:color="auto"/>
            </w:tcBorders>
            <w:shd w:val="clear" w:color="auto" w:fill="auto"/>
          </w:tcPr>
          <w:p w:rsidR="00842D31" w:rsidRPr="006E534D" w:rsidRDefault="00842D31" w:rsidP="00F073A3">
            <w:pPr>
              <w:pStyle w:val="Tabletext"/>
            </w:pPr>
            <w:r w:rsidRPr="006E534D">
              <w:t>6</w:t>
            </w:r>
          </w:p>
        </w:tc>
        <w:tc>
          <w:tcPr>
            <w:tcW w:w="3685" w:type="dxa"/>
            <w:tcBorders>
              <w:bottom w:val="single" w:sz="4" w:space="0" w:color="auto"/>
            </w:tcBorders>
            <w:shd w:val="clear" w:color="auto" w:fill="auto"/>
          </w:tcPr>
          <w:p w:rsidR="00842D31" w:rsidRPr="006E534D" w:rsidRDefault="00842D31" w:rsidP="00F073A3">
            <w:pPr>
              <w:pStyle w:val="Tabletext"/>
            </w:pPr>
            <w:r w:rsidRPr="006E534D">
              <w:t>At least 9.09 but less than 10.55</w:t>
            </w:r>
          </w:p>
        </w:tc>
        <w:tc>
          <w:tcPr>
            <w:tcW w:w="2505" w:type="dxa"/>
            <w:tcBorders>
              <w:bottom w:val="single" w:sz="4" w:space="0" w:color="auto"/>
            </w:tcBorders>
            <w:shd w:val="clear" w:color="auto" w:fill="auto"/>
          </w:tcPr>
          <w:p w:rsidR="00842D31" w:rsidRPr="006E534D" w:rsidRDefault="00CA76E8" w:rsidP="00F073A3">
            <w:pPr>
              <w:pStyle w:val="Tabletext"/>
              <w:jc w:val="right"/>
            </w:pPr>
            <w:r w:rsidRPr="006E534D">
              <w:t>14.54</w:t>
            </w:r>
          </w:p>
        </w:tc>
      </w:tr>
      <w:tr w:rsidR="00842D31" w:rsidRPr="006E534D" w:rsidTr="00727274">
        <w:tc>
          <w:tcPr>
            <w:tcW w:w="993" w:type="dxa"/>
            <w:tcBorders>
              <w:bottom w:val="single" w:sz="12" w:space="0" w:color="auto"/>
            </w:tcBorders>
            <w:shd w:val="clear" w:color="auto" w:fill="auto"/>
          </w:tcPr>
          <w:p w:rsidR="00842D31" w:rsidRPr="006E534D" w:rsidRDefault="00842D31" w:rsidP="00F073A3">
            <w:pPr>
              <w:pStyle w:val="Tabletext"/>
            </w:pPr>
            <w:r w:rsidRPr="006E534D">
              <w:t>7</w:t>
            </w:r>
          </w:p>
        </w:tc>
        <w:tc>
          <w:tcPr>
            <w:tcW w:w="3685" w:type="dxa"/>
            <w:tcBorders>
              <w:bottom w:val="single" w:sz="12" w:space="0" w:color="auto"/>
            </w:tcBorders>
            <w:shd w:val="clear" w:color="auto" w:fill="auto"/>
          </w:tcPr>
          <w:p w:rsidR="00842D31" w:rsidRPr="006E534D" w:rsidRDefault="00842D31" w:rsidP="00F073A3">
            <w:pPr>
              <w:pStyle w:val="Tabletext"/>
            </w:pPr>
            <w:r w:rsidRPr="006E534D">
              <w:t>At least 10.55</w:t>
            </w:r>
          </w:p>
        </w:tc>
        <w:tc>
          <w:tcPr>
            <w:tcW w:w="2505" w:type="dxa"/>
            <w:tcBorders>
              <w:bottom w:val="single" w:sz="12" w:space="0" w:color="auto"/>
            </w:tcBorders>
            <w:shd w:val="clear" w:color="auto" w:fill="auto"/>
          </w:tcPr>
          <w:p w:rsidR="00842D31" w:rsidRPr="006E534D" w:rsidRDefault="00CA76E8" w:rsidP="00F073A3">
            <w:pPr>
              <w:pStyle w:val="Tabletext"/>
              <w:jc w:val="right"/>
            </w:pPr>
            <w:r w:rsidRPr="006E534D">
              <w:t>17.45</w:t>
            </w:r>
          </w:p>
        </w:tc>
      </w:tr>
    </w:tbl>
    <w:p w:rsidR="003249DB" w:rsidRPr="006E534D" w:rsidRDefault="003249DB" w:rsidP="004738C5">
      <w:pPr>
        <w:pStyle w:val="ActHead1"/>
        <w:pageBreakBefore/>
      </w:pPr>
      <w:bookmarkStart w:id="123" w:name="_Toc391635927"/>
      <w:r w:rsidRPr="006E534D">
        <w:rPr>
          <w:rStyle w:val="CharChapNo"/>
        </w:rPr>
        <w:lastRenderedPageBreak/>
        <w:t>Chapter</w:t>
      </w:r>
      <w:r w:rsidR="006E534D" w:rsidRPr="006E534D">
        <w:rPr>
          <w:rStyle w:val="CharChapNo"/>
        </w:rPr>
        <w:t> </w:t>
      </w:r>
      <w:r w:rsidRPr="006E534D">
        <w:rPr>
          <w:rStyle w:val="CharChapNo"/>
        </w:rPr>
        <w:t>4</w:t>
      </w:r>
      <w:r w:rsidRPr="006E534D">
        <w:t>—</w:t>
      </w:r>
      <w:r w:rsidRPr="006E534D">
        <w:rPr>
          <w:rStyle w:val="CharChapText"/>
        </w:rPr>
        <w:t>Flexible care subsidy</w:t>
      </w:r>
      <w:bookmarkEnd w:id="123"/>
    </w:p>
    <w:p w:rsidR="003249DB" w:rsidRPr="006E534D" w:rsidRDefault="003249DB" w:rsidP="004738C5">
      <w:pPr>
        <w:pStyle w:val="ActHead2"/>
      </w:pPr>
      <w:bookmarkStart w:id="124" w:name="_Toc391635928"/>
      <w:r w:rsidRPr="006E534D">
        <w:rPr>
          <w:rStyle w:val="CharPartNo"/>
        </w:rPr>
        <w:t>Part</w:t>
      </w:r>
      <w:r w:rsidR="006E534D" w:rsidRPr="006E534D">
        <w:rPr>
          <w:rStyle w:val="CharPartNo"/>
        </w:rPr>
        <w:t> </w:t>
      </w:r>
      <w:r w:rsidRPr="006E534D">
        <w:rPr>
          <w:rStyle w:val="CharPartNo"/>
        </w:rPr>
        <w:t>1</w:t>
      </w:r>
      <w:r w:rsidRPr="006E534D">
        <w:t>—</w:t>
      </w:r>
      <w:r w:rsidRPr="006E534D">
        <w:rPr>
          <w:rStyle w:val="CharPartText"/>
        </w:rPr>
        <w:t>Amount of flexible care subsidy—care provided through multi</w:t>
      </w:r>
      <w:r w:rsidR="006E534D" w:rsidRPr="006E534D">
        <w:rPr>
          <w:rStyle w:val="CharPartText"/>
        </w:rPr>
        <w:noBreakHyphen/>
      </w:r>
      <w:r w:rsidRPr="006E534D">
        <w:rPr>
          <w:rStyle w:val="CharPartText"/>
        </w:rPr>
        <w:t>purpose service</w:t>
      </w:r>
      <w:bookmarkEnd w:id="124"/>
    </w:p>
    <w:p w:rsidR="003249DB" w:rsidRPr="006E534D" w:rsidRDefault="003249DB" w:rsidP="003249DB">
      <w:pPr>
        <w:pStyle w:val="ActHead3"/>
      </w:pPr>
      <w:bookmarkStart w:id="125" w:name="_Toc391635929"/>
      <w:r w:rsidRPr="006E534D">
        <w:rPr>
          <w:rStyle w:val="CharDivNo"/>
        </w:rPr>
        <w:t>Division</w:t>
      </w:r>
      <w:r w:rsidR="006E534D" w:rsidRPr="006E534D">
        <w:rPr>
          <w:rStyle w:val="CharDivNo"/>
        </w:rPr>
        <w:t> </w:t>
      </w:r>
      <w:r w:rsidRPr="006E534D">
        <w:rPr>
          <w:rStyle w:val="CharDivNo"/>
        </w:rPr>
        <w:t>1</w:t>
      </w:r>
      <w:r w:rsidRPr="006E534D">
        <w:t>—</w:t>
      </w:r>
      <w:r w:rsidRPr="006E534D">
        <w:rPr>
          <w:rStyle w:val="CharDivText"/>
        </w:rPr>
        <w:t>Preliminary</w:t>
      </w:r>
      <w:bookmarkEnd w:id="125"/>
    </w:p>
    <w:p w:rsidR="003249DB" w:rsidRPr="006E534D" w:rsidRDefault="005C2D07" w:rsidP="003249DB">
      <w:pPr>
        <w:pStyle w:val="ActHead5"/>
      </w:pPr>
      <w:bookmarkStart w:id="126" w:name="_Toc391635930"/>
      <w:r w:rsidRPr="006E534D">
        <w:rPr>
          <w:rStyle w:val="CharSectno"/>
        </w:rPr>
        <w:t>86</w:t>
      </w:r>
      <w:r w:rsidR="003249DB" w:rsidRPr="006E534D">
        <w:t xml:space="preserve">  Purpose of this Part</w:t>
      </w:r>
      <w:bookmarkEnd w:id="126"/>
    </w:p>
    <w:p w:rsidR="003249DB" w:rsidRPr="006E534D" w:rsidRDefault="003249DB" w:rsidP="003249DB">
      <w:pPr>
        <w:pStyle w:val="subsection"/>
      </w:pPr>
      <w:r w:rsidRPr="006E534D">
        <w:tab/>
      </w:r>
      <w:r w:rsidRPr="006E534D">
        <w:tab/>
        <w:t>For section</w:t>
      </w:r>
      <w:r w:rsidR="006E534D" w:rsidRPr="006E534D">
        <w:t> </w:t>
      </w:r>
      <w:r w:rsidRPr="006E534D">
        <w:t>52</w:t>
      </w:r>
      <w:r w:rsidR="006E534D">
        <w:noBreakHyphen/>
      </w:r>
      <w:r w:rsidRPr="006E534D">
        <w:t xml:space="preserve">1 of the Act, this Part sets out methods for working out the amount of flexible care subsidy </w:t>
      </w:r>
      <w:r w:rsidR="003F5052" w:rsidRPr="006E534D">
        <w:t xml:space="preserve">payable </w:t>
      </w:r>
      <w:r w:rsidRPr="006E534D">
        <w:t>for a day in respect of flexible care that is provided through a multi</w:t>
      </w:r>
      <w:r w:rsidR="006E534D">
        <w:noBreakHyphen/>
      </w:r>
      <w:r w:rsidRPr="006E534D">
        <w:t>purpose service.</w:t>
      </w:r>
    </w:p>
    <w:p w:rsidR="003249DB" w:rsidRPr="006E534D" w:rsidRDefault="005C2D07" w:rsidP="003249DB">
      <w:pPr>
        <w:pStyle w:val="ActHead5"/>
      </w:pPr>
      <w:bookmarkStart w:id="127" w:name="_Toc391635931"/>
      <w:r w:rsidRPr="006E534D">
        <w:rPr>
          <w:rStyle w:val="CharSectno"/>
        </w:rPr>
        <w:t>87</w:t>
      </w:r>
      <w:r w:rsidR="003249DB" w:rsidRPr="006E534D">
        <w:t xml:space="preserve">  Definitions</w:t>
      </w:r>
      <w:bookmarkEnd w:id="127"/>
    </w:p>
    <w:p w:rsidR="003249DB" w:rsidRPr="006E534D" w:rsidRDefault="003249DB" w:rsidP="003249DB">
      <w:pPr>
        <w:pStyle w:val="subsection"/>
      </w:pPr>
      <w:r w:rsidRPr="006E534D">
        <w:tab/>
      </w:r>
      <w:r w:rsidRPr="006E534D">
        <w:tab/>
        <w:t>In this Part:</w:t>
      </w:r>
    </w:p>
    <w:p w:rsidR="003249DB" w:rsidRPr="006E534D" w:rsidRDefault="003249DB" w:rsidP="003249DB">
      <w:pPr>
        <w:pStyle w:val="Definition"/>
      </w:pPr>
      <w:r w:rsidRPr="006E534D">
        <w:rPr>
          <w:b/>
          <w:bCs/>
          <w:i/>
          <w:iCs/>
        </w:rPr>
        <w:t>accessible location</w:t>
      </w:r>
      <w:r w:rsidRPr="006E534D">
        <w:rPr>
          <w:b/>
          <w:i/>
        </w:rPr>
        <w:t xml:space="preserve"> </w:t>
      </w:r>
      <w:r w:rsidRPr="006E534D">
        <w:t>means a location that has an ARIA value of more than</w:t>
      </w:r>
      <w:r w:rsidR="00F073A3" w:rsidRPr="006E534D">
        <w:t xml:space="preserve"> </w:t>
      </w:r>
      <w:r w:rsidRPr="006E534D">
        <w:t>1.84, but not more than 3.51.</w:t>
      </w:r>
    </w:p>
    <w:p w:rsidR="003249DB" w:rsidRPr="006E534D" w:rsidRDefault="003249DB" w:rsidP="003249DB">
      <w:pPr>
        <w:pStyle w:val="Definition"/>
      </w:pPr>
      <w:r w:rsidRPr="006E534D">
        <w:rPr>
          <w:b/>
          <w:i/>
        </w:rPr>
        <w:t>adjusted subsidy reduction multi</w:t>
      </w:r>
      <w:r w:rsidR="006E534D">
        <w:rPr>
          <w:b/>
          <w:i/>
        </w:rPr>
        <w:noBreakHyphen/>
      </w:r>
      <w:r w:rsidRPr="006E534D">
        <w:rPr>
          <w:b/>
          <w:i/>
        </w:rPr>
        <w:t xml:space="preserve">purpose service </w:t>
      </w:r>
      <w:r w:rsidRPr="006E534D">
        <w:t>means a multi</w:t>
      </w:r>
      <w:r w:rsidR="006E534D">
        <w:noBreakHyphen/>
      </w:r>
      <w:r w:rsidRPr="006E534D">
        <w:t>purpose service specified in the table in section</w:t>
      </w:r>
      <w:r w:rsidR="006E534D" w:rsidRPr="006E534D">
        <w:t> </w:t>
      </w:r>
      <w:r w:rsidR="005C2D07" w:rsidRPr="006E534D">
        <w:t>100</w:t>
      </w:r>
      <w:r w:rsidRPr="006E534D">
        <w:t>.</w:t>
      </w:r>
    </w:p>
    <w:p w:rsidR="003249DB" w:rsidRPr="006E534D" w:rsidRDefault="003249DB" w:rsidP="003249DB">
      <w:pPr>
        <w:pStyle w:val="Definition"/>
      </w:pPr>
      <w:r w:rsidRPr="006E534D">
        <w:rPr>
          <w:b/>
          <w:i/>
        </w:rPr>
        <w:t>ARIA value</w:t>
      </w:r>
      <w:r w:rsidRPr="006E534D">
        <w:t xml:space="preserve">, in relation to a location, means the value given to that location in accordance with the methodology set out in the document titled </w:t>
      </w:r>
      <w:r w:rsidRPr="006E534D">
        <w:rPr>
          <w:i/>
        </w:rPr>
        <w:t>Measuring Remoteness: Accessibility/Remoteness Index of Australia (ARIA)</w:t>
      </w:r>
      <w:r w:rsidRPr="006E534D">
        <w:t>, Occasional Papers: New Series Number 14, published by the Health Department in October 2001, as the document existed on 1</w:t>
      </w:r>
      <w:r w:rsidR="006E534D" w:rsidRPr="006E534D">
        <w:t> </w:t>
      </w:r>
      <w:r w:rsidRPr="006E534D">
        <w:t>July 2013.</w:t>
      </w:r>
    </w:p>
    <w:p w:rsidR="003249DB" w:rsidRPr="006E534D" w:rsidRDefault="003249DB" w:rsidP="003249DB">
      <w:pPr>
        <w:pStyle w:val="notetext"/>
      </w:pPr>
      <w:r w:rsidRPr="006E534D">
        <w:t>Note:</w:t>
      </w:r>
      <w:r w:rsidRPr="006E534D">
        <w:tab/>
        <w:t xml:space="preserve">The document is </w:t>
      </w:r>
      <w:r w:rsidR="00727274" w:rsidRPr="006E534D">
        <w:t xml:space="preserve">accessible </w:t>
      </w:r>
      <w:r w:rsidRPr="006E534D">
        <w:t>through the Health Department’s website (</w:t>
      </w:r>
      <w:r w:rsidR="00B2527D" w:rsidRPr="006E534D">
        <w:t>http://</w:t>
      </w:r>
      <w:r w:rsidRPr="006E534D">
        <w:t>www.health.gov.au).</w:t>
      </w:r>
    </w:p>
    <w:p w:rsidR="003249DB" w:rsidRPr="006E534D" w:rsidRDefault="003249DB" w:rsidP="003249DB">
      <w:pPr>
        <w:pStyle w:val="Definition"/>
      </w:pPr>
      <w:r w:rsidRPr="006E534D">
        <w:rPr>
          <w:b/>
          <w:i/>
        </w:rPr>
        <w:t>Category A service</w:t>
      </w:r>
      <w:r w:rsidRPr="006E534D">
        <w:t xml:space="preserve"> has the meaning given by section</w:t>
      </w:r>
      <w:r w:rsidR="006E534D" w:rsidRPr="006E534D">
        <w:t> </w:t>
      </w:r>
      <w:r w:rsidR="005C2D07" w:rsidRPr="006E534D">
        <w:t>88</w:t>
      </w:r>
      <w:r w:rsidRPr="006E534D">
        <w:t>.</w:t>
      </w:r>
    </w:p>
    <w:p w:rsidR="003249DB" w:rsidRPr="006E534D" w:rsidRDefault="003249DB" w:rsidP="003249DB">
      <w:pPr>
        <w:pStyle w:val="Definition"/>
      </w:pPr>
      <w:r w:rsidRPr="006E534D">
        <w:rPr>
          <w:b/>
          <w:i/>
        </w:rPr>
        <w:t>Category B service</w:t>
      </w:r>
      <w:r w:rsidRPr="006E534D">
        <w:t xml:space="preserve"> has the meaning given by section</w:t>
      </w:r>
      <w:r w:rsidR="006E534D" w:rsidRPr="006E534D">
        <w:t> </w:t>
      </w:r>
      <w:r w:rsidR="005C2D07" w:rsidRPr="006E534D">
        <w:t>89</w:t>
      </w:r>
      <w:r w:rsidRPr="006E534D">
        <w:t>.</w:t>
      </w:r>
    </w:p>
    <w:p w:rsidR="003249DB" w:rsidRPr="006E534D" w:rsidRDefault="003249DB" w:rsidP="003249DB">
      <w:pPr>
        <w:pStyle w:val="Definition"/>
      </w:pPr>
      <w:r w:rsidRPr="006E534D">
        <w:rPr>
          <w:b/>
          <w:i/>
        </w:rPr>
        <w:t xml:space="preserve">Category C service </w:t>
      </w:r>
      <w:r w:rsidRPr="006E534D">
        <w:t>has the meaning given by section</w:t>
      </w:r>
      <w:r w:rsidR="006E534D" w:rsidRPr="006E534D">
        <w:t> </w:t>
      </w:r>
      <w:r w:rsidR="005C2D07" w:rsidRPr="006E534D">
        <w:t>90</w:t>
      </w:r>
      <w:r w:rsidRPr="006E534D">
        <w:t>.</w:t>
      </w:r>
    </w:p>
    <w:p w:rsidR="003249DB" w:rsidRPr="006E534D" w:rsidRDefault="003249DB" w:rsidP="003249DB">
      <w:pPr>
        <w:pStyle w:val="Definition"/>
      </w:pPr>
      <w:r w:rsidRPr="006E534D">
        <w:rPr>
          <w:b/>
          <w:i/>
        </w:rPr>
        <w:t>Health Department</w:t>
      </w:r>
      <w:r w:rsidRPr="006E534D">
        <w:t xml:space="preserve"> means the Department responsible for the administration of the </w:t>
      </w:r>
      <w:r w:rsidRPr="006E534D">
        <w:rPr>
          <w:i/>
        </w:rPr>
        <w:t>National Health Act 1953</w:t>
      </w:r>
      <w:r w:rsidRPr="006E534D">
        <w:t>.</w:t>
      </w:r>
    </w:p>
    <w:p w:rsidR="003249DB" w:rsidRPr="006E534D" w:rsidRDefault="003249DB" w:rsidP="003249DB">
      <w:pPr>
        <w:pStyle w:val="Definition"/>
      </w:pPr>
      <w:r w:rsidRPr="006E534D">
        <w:rPr>
          <w:b/>
          <w:i/>
        </w:rPr>
        <w:t xml:space="preserve">high care place </w:t>
      </w:r>
      <w:r w:rsidRPr="006E534D">
        <w:t>means a place allocated in respect of a multi</w:t>
      </w:r>
      <w:r w:rsidR="006E534D">
        <w:noBreakHyphen/>
      </w:r>
      <w:r w:rsidRPr="006E534D">
        <w:t>purpose service that is designated by the Secretary as being a high care place.</w:t>
      </w:r>
    </w:p>
    <w:p w:rsidR="003249DB" w:rsidRPr="006E534D" w:rsidRDefault="003249DB" w:rsidP="003249DB">
      <w:pPr>
        <w:pStyle w:val="Definition"/>
      </w:pPr>
      <w:r w:rsidRPr="006E534D">
        <w:rPr>
          <w:b/>
          <w:bCs/>
          <w:i/>
          <w:iCs/>
        </w:rPr>
        <w:t>highly accessible location</w:t>
      </w:r>
      <w:r w:rsidRPr="006E534D">
        <w:rPr>
          <w:b/>
          <w:i/>
        </w:rPr>
        <w:t xml:space="preserve"> </w:t>
      </w:r>
      <w:r w:rsidRPr="006E534D">
        <w:t>means a location that has an ARIA value of not more than 1.84.</w:t>
      </w:r>
    </w:p>
    <w:p w:rsidR="003249DB" w:rsidRPr="006E534D" w:rsidRDefault="003249DB" w:rsidP="003249DB">
      <w:pPr>
        <w:pStyle w:val="Definition"/>
      </w:pPr>
      <w:r w:rsidRPr="006E534D">
        <w:rPr>
          <w:b/>
          <w:i/>
        </w:rPr>
        <w:t xml:space="preserve">home care place </w:t>
      </w:r>
      <w:r w:rsidRPr="006E534D">
        <w:t>means a place allocated in respect of a multi</w:t>
      </w:r>
      <w:r w:rsidR="006E534D">
        <w:noBreakHyphen/>
      </w:r>
      <w:r w:rsidRPr="006E534D">
        <w:t>purpose service for the provision of care equivalent to home care.</w:t>
      </w:r>
    </w:p>
    <w:p w:rsidR="003249DB" w:rsidRPr="006E534D" w:rsidRDefault="003249DB" w:rsidP="003249DB">
      <w:pPr>
        <w:pStyle w:val="Definition"/>
        <w:rPr>
          <w:lang w:eastAsia="en-US"/>
        </w:rPr>
      </w:pPr>
      <w:r w:rsidRPr="006E534D">
        <w:rPr>
          <w:b/>
          <w:i/>
        </w:rPr>
        <w:t xml:space="preserve">Isolated Remote Area </w:t>
      </w:r>
      <w:r w:rsidRPr="006E534D">
        <w:t xml:space="preserve">means a Statistical Local Area classified as “Other Remote” in the </w:t>
      </w:r>
      <w:proofErr w:type="spellStart"/>
      <w:r w:rsidRPr="006E534D">
        <w:t>RRMA</w:t>
      </w:r>
      <w:proofErr w:type="spellEnd"/>
      <w:r w:rsidRPr="006E534D">
        <w:t xml:space="preserve"> Classification.</w:t>
      </w:r>
    </w:p>
    <w:p w:rsidR="003249DB" w:rsidRPr="006E534D" w:rsidRDefault="003249DB" w:rsidP="003249DB">
      <w:pPr>
        <w:pStyle w:val="Definition"/>
      </w:pPr>
      <w:r w:rsidRPr="006E534D">
        <w:rPr>
          <w:b/>
          <w:i/>
        </w:rPr>
        <w:lastRenderedPageBreak/>
        <w:t xml:space="preserve">low care place </w:t>
      </w:r>
      <w:r w:rsidRPr="006E534D">
        <w:t>means a place allocated in respect of a multi</w:t>
      </w:r>
      <w:r w:rsidR="006E534D">
        <w:noBreakHyphen/>
      </w:r>
      <w:r w:rsidRPr="006E534D">
        <w:t>purpose service that is designated by the Secretary as being a low care place.</w:t>
      </w:r>
    </w:p>
    <w:p w:rsidR="003249DB" w:rsidRPr="006E534D" w:rsidRDefault="003249DB" w:rsidP="003249DB">
      <w:pPr>
        <w:pStyle w:val="Definition"/>
      </w:pPr>
      <w:r w:rsidRPr="006E534D">
        <w:rPr>
          <w:b/>
          <w:bCs/>
          <w:i/>
          <w:iCs/>
        </w:rPr>
        <w:t>moderately accessible location</w:t>
      </w:r>
      <w:r w:rsidRPr="006E534D">
        <w:rPr>
          <w:b/>
          <w:i/>
        </w:rPr>
        <w:t xml:space="preserve"> </w:t>
      </w:r>
      <w:r w:rsidRPr="006E534D">
        <w:t>means a location that has an ARIA value of more than 3.51, but not more than 5.8.</w:t>
      </w:r>
    </w:p>
    <w:p w:rsidR="003249DB" w:rsidRPr="006E534D" w:rsidRDefault="003249DB" w:rsidP="003249DB">
      <w:pPr>
        <w:pStyle w:val="Definition"/>
      </w:pPr>
      <w:r w:rsidRPr="006E534D">
        <w:rPr>
          <w:b/>
          <w:i/>
        </w:rPr>
        <w:t>multi</w:t>
      </w:r>
      <w:r w:rsidR="006E534D">
        <w:rPr>
          <w:b/>
          <w:i/>
        </w:rPr>
        <w:noBreakHyphen/>
      </w:r>
      <w:r w:rsidRPr="006E534D">
        <w:rPr>
          <w:b/>
          <w:i/>
        </w:rPr>
        <w:t xml:space="preserve">purpose service </w:t>
      </w:r>
      <w:r w:rsidRPr="006E534D">
        <w:t>has the meaning given by section</w:t>
      </w:r>
      <w:r w:rsidR="006E534D" w:rsidRPr="006E534D">
        <w:t> </w:t>
      </w:r>
      <w:r w:rsidRPr="006E534D">
        <w:t xml:space="preserve">104 of the </w:t>
      </w:r>
      <w:r w:rsidRPr="006E534D">
        <w:rPr>
          <w:i/>
        </w:rPr>
        <w:t>Subsidy Principles</w:t>
      </w:r>
      <w:r w:rsidR="006E534D" w:rsidRPr="006E534D">
        <w:rPr>
          <w:i/>
        </w:rPr>
        <w:t> </w:t>
      </w:r>
      <w:r w:rsidRPr="006E534D">
        <w:rPr>
          <w:i/>
        </w:rPr>
        <w:t>2014</w:t>
      </w:r>
      <w:r w:rsidRPr="006E534D">
        <w:t>.</w:t>
      </w:r>
    </w:p>
    <w:p w:rsidR="003249DB" w:rsidRPr="006E534D" w:rsidRDefault="003249DB" w:rsidP="003249DB">
      <w:pPr>
        <w:pStyle w:val="Definition"/>
      </w:pPr>
      <w:r w:rsidRPr="006E534D">
        <w:rPr>
          <w:b/>
          <w:i/>
        </w:rPr>
        <w:t xml:space="preserve">Remote Centre </w:t>
      </w:r>
      <w:r w:rsidRPr="006E534D">
        <w:t xml:space="preserve">means a Statistical Local Area classified as “Remote Centre” in the </w:t>
      </w:r>
      <w:proofErr w:type="spellStart"/>
      <w:r w:rsidRPr="006E534D">
        <w:t>RRMA</w:t>
      </w:r>
      <w:proofErr w:type="spellEnd"/>
      <w:r w:rsidRPr="006E534D">
        <w:t xml:space="preserve"> Classification.</w:t>
      </w:r>
    </w:p>
    <w:p w:rsidR="003249DB" w:rsidRPr="006E534D" w:rsidRDefault="003249DB" w:rsidP="003249DB">
      <w:pPr>
        <w:pStyle w:val="Definition"/>
      </w:pPr>
      <w:r w:rsidRPr="006E534D">
        <w:rPr>
          <w:b/>
          <w:bCs/>
          <w:i/>
          <w:iCs/>
        </w:rPr>
        <w:t>remote location</w:t>
      </w:r>
      <w:r w:rsidRPr="006E534D">
        <w:rPr>
          <w:b/>
          <w:i/>
        </w:rPr>
        <w:t xml:space="preserve"> </w:t>
      </w:r>
      <w:r w:rsidRPr="006E534D">
        <w:t>means a location that has an ARIA value of more than 5.8, but not more than 9.08.</w:t>
      </w:r>
    </w:p>
    <w:p w:rsidR="003249DB" w:rsidRPr="006E534D" w:rsidRDefault="003249DB" w:rsidP="003249DB">
      <w:pPr>
        <w:pStyle w:val="Definition"/>
      </w:pPr>
      <w:proofErr w:type="spellStart"/>
      <w:r w:rsidRPr="006E534D">
        <w:rPr>
          <w:b/>
          <w:i/>
        </w:rPr>
        <w:t>RRMA</w:t>
      </w:r>
      <w:proofErr w:type="spellEnd"/>
      <w:r w:rsidRPr="006E534D">
        <w:rPr>
          <w:b/>
          <w:i/>
        </w:rPr>
        <w:t xml:space="preserve"> Classification </w:t>
      </w:r>
      <w:r w:rsidRPr="006E534D">
        <w:t xml:space="preserve">means the </w:t>
      </w:r>
      <w:r w:rsidRPr="006E534D">
        <w:rPr>
          <w:i/>
        </w:rPr>
        <w:t>Rural, Remote and Metropolitan Area Classification</w:t>
      </w:r>
      <w:r w:rsidRPr="006E534D">
        <w:t>, 1991 Census Edition, published by the Australian Government Publishing Service, as in force in November 1994.</w:t>
      </w:r>
    </w:p>
    <w:p w:rsidR="003249DB" w:rsidRPr="006E534D" w:rsidRDefault="003249DB" w:rsidP="003249DB">
      <w:pPr>
        <w:pStyle w:val="Definition"/>
      </w:pPr>
      <w:r w:rsidRPr="006E534D">
        <w:rPr>
          <w:b/>
          <w:i/>
        </w:rPr>
        <w:t xml:space="preserve">Rural Outside Large Centre </w:t>
      </w:r>
      <w:r w:rsidRPr="006E534D">
        <w:t xml:space="preserve">means a Statistical Local Area classified as “Other Rural” or “Small Rural Centre” in the </w:t>
      </w:r>
      <w:proofErr w:type="spellStart"/>
      <w:r w:rsidRPr="006E534D">
        <w:t>RRMA</w:t>
      </w:r>
      <w:proofErr w:type="spellEnd"/>
      <w:r w:rsidRPr="006E534D">
        <w:t xml:space="preserve"> Classification.</w:t>
      </w:r>
    </w:p>
    <w:p w:rsidR="003249DB" w:rsidRPr="006E534D" w:rsidRDefault="003249DB" w:rsidP="003249DB">
      <w:pPr>
        <w:pStyle w:val="Definition"/>
      </w:pPr>
      <w:r w:rsidRPr="006E534D">
        <w:rPr>
          <w:b/>
          <w:bCs/>
          <w:i/>
          <w:iCs/>
        </w:rPr>
        <w:t xml:space="preserve">very remote location </w:t>
      </w:r>
      <w:r w:rsidRPr="006E534D">
        <w:t>means a location that has an ARIA value of more than</w:t>
      </w:r>
      <w:r w:rsidR="00F073A3" w:rsidRPr="006E534D">
        <w:t xml:space="preserve"> </w:t>
      </w:r>
      <w:r w:rsidRPr="006E534D">
        <w:t>9.08, but not more than 12.</w:t>
      </w:r>
    </w:p>
    <w:p w:rsidR="003249DB" w:rsidRPr="006E534D" w:rsidRDefault="003249DB" w:rsidP="003249DB">
      <w:pPr>
        <w:pStyle w:val="Definition"/>
      </w:pPr>
      <w:r w:rsidRPr="006E534D">
        <w:rPr>
          <w:b/>
          <w:i/>
        </w:rPr>
        <w:t>viability supplement equivalent amount</w:t>
      </w:r>
      <w:r w:rsidRPr="006E534D">
        <w:t>, for a multi</w:t>
      </w:r>
      <w:r w:rsidR="006E534D">
        <w:noBreakHyphen/>
      </w:r>
      <w:r w:rsidRPr="006E534D">
        <w:t>purpose service and a day, means:</w:t>
      </w:r>
    </w:p>
    <w:p w:rsidR="003249DB" w:rsidRPr="006E534D" w:rsidRDefault="003249DB" w:rsidP="003249DB">
      <w:pPr>
        <w:pStyle w:val="paragraph"/>
      </w:pPr>
      <w:r w:rsidRPr="006E534D">
        <w:tab/>
        <w:t>(a)</w:t>
      </w:r>
      <w:r w:rsidRPr="006E534D">
        <w:tab/>
        <w:t>for a Category A service—the amount specified in the table in section</w:t>
      </w:r>
      <w:r w:rsidR="006E534D" w:rsidRPr="006E534D">
        <w:t> </w:t>
      </w:r>
      <w:r w:rsidR="005C2D07" w:rsidRPr="006E534D">
        <w:t>97</w:t>
      </w:r>
      <w:r w:rsidRPr="006E534D">
        <w:t xml:space="preserve"> that relates to the service for the day; or</w:t>
      </w:r>
    </w:p>
    <w:p w:rsidR="003249DB" w:rsidRPr="006E534D" w:rsidRDefault="003249DB" w:rsidP="003249DB">
      <w:pPr>
        <w:pStyle w:val="paragraph"/>
      </w:pPr>
      <w:r w:rsidRPr="006E534D">
        <w:tab/>
        <w:t>(b)</w:t>
      </w:r>
      <w:r w:rsidRPr="006E534D">
        <w:tab/>
        <w:t>for a Category B service—the amount specified in section</w:t>
      </w:r>
      <w:r w:rsidR="006E534D" w:rsidRPr="006E534D">
        <w:t> </w:t>
      </w:r>
      <w:r w:rsidR="005C2D07" w:rsidRPr="006E534D">
        <w:t>98</w:t>
      </w:r>
      <w:r w:rsidRPr="006E534D">
        <w:t xml:space="preserve"> that relates to the service for the day; or</w:t>
      </w:r>
    </w:p>
    <w:p w:rsidR="003249DB" w:rsidRPr="006E534D" w:rsidRDefault="003249DB" w:rsidP="003249DB">
      <w:pPr>
        <w:pStyle w:val="paragraph"/>
      </w:pPr>
      <w:r w:rsidRPr="006E534D">
        <w:tab/>
        <w:t>(c)</w:t>
      </w:r>
      <w:r w:rsidRPr="006E534D">
        <w:tab/>
        <w:t>for a Category C service—the amount specified in section</w:t>
      </w:r>
      <w:r w:rsidR="006E534D" w:rsidRPr="006E534D">
        <w:t> </w:t>
      </w:r>
      <w:r w:rsidR="005C2D07" w:rsidRPr="006E534D">
        <w:t>99</w:t>
      </w:r>
      <w:r w:rsidRPr="006E534D">
        <w:t xml:space="preserve"> that relates to the service for the day; or</w:t>
      </w:r>
    </w:p>
    <w:p w:rsidR="003249DB" w:rsidRPr="006E534D" w:rsidRDefault="003249DB" w:rsidP="003249DB">
      <w:pPr>
        <w:pStyle w:val="paragraph"/>
      </w:pPr>
      <w:r w:rsidRPr="006E534D">
        <w:tab/>
        <w:t>(d)</w:t>
      </w:r>
      <w:r w:rsidRPr="006E534D">
        <w:tab/>
        <w:t>for any other multi</w:t>
      </w:r>
      <w:r w:rsidR="006E534D">
        <w:noBreakHyphen/>
      </w:r>
      <w:r w:rsidRPr="006E534D">
        <w:t>purpose service—nil.</w:t>
      </w:r>
    </w:p>
    <w:p w:rsidR="003249DB" w:rsidRPr="006E534D" w:rsidRDefault="003249DB" w:rsidP="003249DB">
      <w:pPr>
        <w:pStyle w:val="ActHead3"/>
        <w:pageBreakBefore/>
      </w:pPr>
      <w:bookmarkStart w:id="128" w:name="_Toc391635932"/>
      <w:r w:rsidRPr="006E534D">
        <w:rPr>
          <w:rStyle w:val="CharDivNo"/>
        </w:rPr>
        <w:lastRenderedPageBreak/>
        <w:t>Division</w:t>
      </w:r>
      <w:r w:rsidR="006E534D" w:rsidRPr="006E534D">
        <w:rPr>
          <w:rStyle w:val="CharDivNo"/>
        </w:rPr>
        <w:t> </w:t>
      </w:r>
      <w:r w:rsidRPr="006E534D">
        <w:rPr>
          <w:rStyle w:val="CharDivNo"/>
        </w:rPr>
        <w:t>2</w:t>
      </w:r>
      <w:r w:rsidRPr="006E534D">
        <w:t>—</w:t>
      </w:r>
      <w:r w:rsidRPr="006E534D">
        <w:rPr>
          <w:rStyle w:val="CharDivText"/>
        </w:rPr>
        <w:t>Categories of multi</w:t>
      </w:r>
      <w:r w:rsidR="006E534D" w:rsidRPr="006E534D">
        <w:rPr>
          <w:rStyle w:val="CharDivText"/>
        </w:rPr>
        <w:noBreakHyphen/>
      </w:r>
      <w:r w:rsidRPr="006E534D">
        <w:rPr>
          <w:rStyle w:val="CharDivText"/>
        </w:rPr>
        <w:t>purpose service</w:t>
      </w:r>
      <w:bookmarkEnd w:id="128"/>
    </w:p>
    <w:p w:rsidR="003249DB" w:rsidRPr="006E534D" w:rsidRDefault="005C2D07" w:rsidP="003249DB">
      <w:pPr>
        <w:pStyle w:val="ActHead5"/>
      </w:pPr>
      <w:bookmarkStart w:id="129" w:name="_Toc391635933"/>
      <w:r w:rsidRPr="006E534D">
        <w:rPr>
          <w:rStyle w:val="CharSectno"/>
        </w:rPr>
        <w:t>88</w:t>
      </w:r>
      <w:r w:rsidR="003249DB" w:rsidRPr="006E534D">
        <w:t xml:space="preserve">  Category A services</w:t>
      </w:r>
      <w:bookmarkEnd w:id="129"/>
    </w:p>
    <w:p w:rsidR="003249DB" w:rsidRPr="006E534D" w:rsidRDefault="003249DB" w:rsidP="003249DB">
      <w:pPr>
        <w:pStyle w:val="subsection"/>
      </w:pPr>
      <w:r w:rsidRPr="006E534D">
        <w:tab/>
        <w:t>(1)</w:t>
      </w:r>
      <w:r w:rsidRPr="006E534D">
        <w:tab/>
        <w:t>A multi</w:t>
      </w:r>
      <w:r w:rsidR="006E534D">
        <w:noBreakHyphen/>
      </w:r>
      <w:r w:rsidRPr="006E534D">
        <w:t xml:space="preserve">purpose service is a </w:t>
      </w:r>
      <w:r w:rsidRPr="006E534D">
        <w:rPr>
          <w:b/>
          <w:i/>
        </w:rPr>
        <w:t>Category A</w:t>
      </w:r>
      <w:r w:rsidRPr="006E534D">
        <w:t xml:space="preserve"> </w:t>
      </w:r>
      <w:r w:rsidRPr="006E534D">
        <w:rPr>
          <w:b/>
          <w:i/>
        </w:rPr>
        <w:t>service</w:t>
      </w:r>
      <w:r w:rsidRPr="006E534D">
        <w:t xml:space="preserve"> on a day if the service:</w:t>
      </w:r>
    </w:p>
    <w:p w:rsidR="003249DB" w:rsidRPr="006E534D" w:rsidRDefault="003249DB" w:rsidP="003249DB">
      <w:pPr>
        <w:pStyle w:val="paragraph"/>
      </w:pPr>
      <w:r w:rsidRPr="006E534D">
        <w:tab/>
        <w:t>(a)</w:t>
      </w:r>
      <w:r w:rsidRPr="006E534D">
        <w:tab/>
        <w:t xml:space="preserve">meets the requirements of </w:t>
      </w:r>
      <w:r w:rsidR="006E534D" w:rsidRPr="006E534D">
        <w:t>subsection (</w:t>
      </w:r>
      <w:r w:rsidRPr="006E534D">
        <w:t>2); and</w:t>
      </w:r>
    </w:p>
    <w:p w:rsidR="003249DB" w:rsidRPr="006E534D" w:rsidRDefault="003249DB" w:rsidP="003249DB">
      <w:pPr>
        <w:pStyle w:val="paragraph"/>
      </w:pPr>
      <w:r w:rsidRPr="006E534D">
        <w:tab/>
        <w:t>(b)</w:t>
      </w:r>
      <w:r w:rsidRPr="006E534D">
        <w:tab/>
        <w:t>does not meet the requirements of subsection</w:t>
      </w:r>
      <w:r w:rsidR="006E534D" w:rsidRPr="006E534D">
        <w:t> </w:t>
      </w:r>
      <w:r w:rsidR="005C2D07" w:rsidRPr="006E534D">
        <w:t>90</w:t>
      </w:r>
      <w:r w:rsidRPr="006E534D">
        <w:t>(3).</w:t>
      </w:r>
    </w:p>
    <w:p w:rsidR="003249DB" w:rsidRPr="006E534D" w:rsidRDefault="003249DB" w:rsidP="003249DB">
      <w:pPr>
        <w:pStyle w:val="subsection"/>
      </w:pPr>
      <w:r w:rsidRPr="006E534D">
        <w:tab/>
        <w:t>(2)</w:t>
      </w:r>
      <w:r w:rsidRPr="006E534D">
        <w:tab/>
        <w:t>A multi</w:t>
      </w:r>
      <w:r w:rsidR="006E534D">
        <w:noBreakHyphen/>
      </w:r>
      <w:r w:rsidRPr="006E534D">
        <w:t>purpose service meets the requirements of this subsection if:</w:t>
      </w:r>
    </w:p>
    <w:p w:rsidR="003249DB" w:rsidRPr="006E534D" w:rsidRDefault="003249DB" w:rsidP="003249DB">
      <w:pPr>
        <w:pStyle w:val="paragraph"/>
      </w:pPr>
      <w:r w:rsidRPr="006E534D">
        <w:tab/>
        <w:t>(a)</w:t>
      </w:r>
      <w:r w:rsidRPr="006E534D">
        <w:tab/>
        <w:t>the service was in operation on 31</w:t>
      </w:r>
      <w:r w:rsidR="006E534D" w:rsidRPr="006E534D">
        <w:t> </w:t>
      </w:r>
      <w:r w:rsidRPr="006E534D">
        <w:t>December 2004, and, on that date, the point score of the service would have been at least 60 points, under the scoring system set out in the table in this subsection; and</w:t>
      </w:r>
    </w:p>
    <w:p w:rsidR="003249DB" w:rsidRPr="006E534D" w:rsidRDefault="003249DB" w:rsidP="003249DB">
      <w:pPr>
        <w:pStyle w:val="paragraph"/>
      </w:pPr>
      <w:r w:rsidRPr="006E534D">
        <w:tab/>
        <w:t>(b)</w:t>
      </w:r>
      <w:r w:rsidRPr="006E534D">
        <w:tab/>
        <w:t>on 1</w:t>
      </w:r>
      <w:r w:rsidR="006E534D" w:rsidRPr="006E534D">
        <w:t> </w:t>
      </w:r>
      <w:r w:rsidRPr="006E534D">
        <w:t>January 2005, the point score of the service was either:</w:t>
      </w:r>
    </w:p>
    <w:p w:rsidR="003249DB" w:rsidRPr="006E534D" w:rsidRDefault="003249DB" w:rsidP="003249DB">
      <w:pPr>
        <w:pStyle w:val="paragraphsub"/>
      </w:pPr>
      <w:r w:rsidRPr="006E534D">
        <w:tab/>
        <w:t>(</w:t>
      </w:r>
      <w:proofErr w:type="spellStart"/>
      <w:r w:rsidRPr="006E534D">
        <w:t>i</w:t>
      </w:r>
      <w:proofErr w:type="spellEnd"/>
      <w:r w:rsidRPr="006E534D">
        <w:t>)</w:t>
      </w:r>
      <w:r w:rsidRPr="006E534D">
        <w:tab/>
        <w:t>less than 50 points, under the scoring system set out in the table in subsection</w:t>
      </w:r>
      <w:r w:rsidR="006E534D" w:rsidRPr="006E534D">
        <w:t> </w:t>
      </w:r>
      <w:r w:rsidR="005C2D07" w:rsidRPr="006E534D">
        <w:t>90</w:t>
      </w:r>
      <w:r w:rsidRPr="006E534D">
        <w:t>(2); or</w:t>
      </w:r>
    </w:p>
    <w:p w:rsidR="00A26388" w:rsidRPr="006E534D" w:rsidRDefault="00A26388" w:rsidP="00A26388">
      <w:pPr>
        <w:pStyle w:val="paragraphsub"/>
      </w:pPr>
      <w:r w:rsidRPr="006E534D">
        <w:tab/>
        <w:t>(ii)</w:t>
      </w:r>
      <w:r w:rsidRPr="006E534D">
        <w:tab/>
        <w:t>if the viability supplement equivalent amount for a day for the service as a Category A service is more than the viability supplement equivalent amount for the day for the service if the service were taken to be a Category C service—at least 50 points, under the scoring system set out in the table in subsection</w:t>
      </w:r>
      <w:r w:rsidR="006E534D" w:rsidRPr="006E534D">
        <w:t> </w:t>
      </w:r>
      <w:r w:rsidR="005C2D07" w:rsidRPr="006E534D">
        <w:t>90</w:t>
      </w:r>
      <w:r w:rsidRPr="006E534D">
        <w:t>(2).</w:t>
      </w:r>
    </w:p>
    <w:p w:rsidR="003249DB" w:rsidRPr="006E534D" w:rsidRDefault="003249DB" w:rsidP="003249DB">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69"/>
        <w:gridCol w:w="1276"/>
      </w:tblGrid>
      <w:tr w:rsidR="003249DB" w:rsidRPr="006E534D" w:rsidTr="00F073A3">
        <w:trPr>
          <w:tblHeader/>
        </w:trPr>
        <w:tc>
          <w:tcPr>
            <w:tcW w:w="8359"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Category A services—scoring</w:t>
            </w:r>
          </w:p>
        </w:tc>
      </w:tr>
      <w:tr w:rsidR="003249DB" w:rsidRPr="006E534D" w:rsidTr="00F073A3">
        <w:trPr>
          <w:tblHeader/>
        </w:trPr>
        <w:tc>
          <w:tcPr>
            <w:tcW w:w="714"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6369"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Criterion</w:t>
            </w:r>
          </w:p>
        </w:tc>
        <w:tc>
          <w:tcPr>
            <w:tcW w:w="1276"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Points</w:t>
            </w:r>
          </w:p>
        </w:tc>
      </w:tr>
      <w:tr w:rsidR="003249DB" w:rsidRPr="006E534D" w:rsidTr="00F073A3">
        <w:tc>
          <w:tcPr>
            <w:tcW w:w="714" w:type="dxa"/>
            <w:tcBorders>
              <w:top w:val="single" w:sz="12" w:space="0" w:color="auto"/>
              <w:bottom w:val="single" w:sz="4" w:space="0" w:color="auto"/>
            </w:tcBorders>
            <w:shd w:val="clear" w:color="auto" w:fill="auto"/>
          </w:tcPr>
          <w:p w:rsidR="003249DB" w:rsidRPr="006E534D" w:rsidRDefault="003249DB" w:rsidP="00F073A3">
            <w:pPr>
              <w:pStyle w:val="Tabletext"/>
            </w:pPr>
            <w:r w:rsidRPr="006E534D">
              <w:t>1</w:t>
            </w:r>
          </w:p>
        </w:tc>
        <w:tc>
          <w:tcPr>
            <w:tcW w:w="6369" w:type="dxa"/>
            <w:tcBorders>
              <w:top w:val="single" w:sz="12" w:space="0" w:color="auto"/>
              <w:bottom w:val="single" w:sz="4" w:space="0" w:color="auto"/>
            </w:tcBorders>
            <w:shd w:val="clear" w:color="auto" w:fill="auto"/>
          </w:tcPr>
          <w:p w:rsidR="003249DB" w:rsidRPr="006E534D" w:rsidRDefault="003249DB" w:rsidP="00F073A3">
            <w:pPr>
              <w:pStyle w:val="Tabletext"/>
            </w:pPr>
            <w:r w:rsidRPr="006E534D">
              <w:t>Location:</w:t>
            </w:r>
          </w:p>
          <w:p w:rsidR="003249DB" w:rsidRPr="006E534D" w:rsidRDefault="003249DB" w:rsidP="00F073A3">
            <w:pPr>
              <w:pStyle w:val="Tablea"/>
            </w:pPr>
            <w:r w:rsidRPr="006E534D">
              <w:t>(a) remote zone;</w:t>
            </w:r>
          </w:p>
          <w:p w:rsidR="003249DB" w:rsidRPr="006E534D" w:rsidRDefault="003249DB" w:rsidP="00F073A3">
            <w:pPr>
              <w:pStyle w:val="Tablea"/>
            </w:pPr>
            <w:r w:rsidRPr="006E534D">
              <w:t>(b) other rural area;</w:t>
            </w:r>
          </w:p>
          <w:p w:rsidR="003249DB" w:rsidRPr="006E534D" w:rsidRDefault="003249DB" w:rsidP="00F073A3">
            <w:pPr>
              <w:pStyle w:val="Tablea"/>
            </w:pPr>
            <w:r w:rsidRPr="006E534D">
              <w:t>(c) small rural centre;</w:t>
            </w:r>
          </w:p>
          <w:p w:rsidR="003249DB" w:rsidRPr="006E534D" w:rsidRDefault="003249DB" w:rsidP="00F073A3">
            <w:pPr>
              <w:pStyle w:val="Tablea"/>
            </w:pPr>
            <w:r w:rsidRPr="006E534D">
              <w:t>(d) large rural centre.</w:t>
            </w:r>
          </w:p>
        </w:tc>
        <w:tc>
          <w:tcPr>
            <w:tcW w:w="1276" w:type="dxa"/>
            <w:tcBorders>
              <w:top w:val="single" w:sz="12" w:space="0" w:color="auto"/>
              <w:bottom w:val="single" w:sz="4" w:space="0" w:color="auto"/>
            </w:tcBorders>
            <w:shd w:val="clear" w:color="auto" w:fill="auto"/>
          </w:tcPr>
          <w:p w:rsidR="003249DB" w:rsidRPr="006E534D" w:rsidRDefault="003249DB" w:rsidP="00F073A3">
            <w:pPr>
              <w:pStyle w:val="Tabletext"/>
              <w:jc w:val="right"/>
            </w:pPr>
          </w:p>
          <w:p w:rsidR="003249DB" w:rsidRPr="006E534D" w:rsidRDefault="003249DB" w:rsidP="00F073A3">
            <w:pPr>
              <w:pStyle w:val="Tabletext"/>
              <w:jc w:val="right"/>
            </w:pPr>
            <w:r w:rsidRPr="006E534D">
              <w:t>40</w:t>
            </w:r>
          </w:p>
          <w:p w:rsidR="003249DB" w:rsidRPr="006E534D" w:rsidRDefault="003249DB" w:rsidP="00F073A3">
            <w:pPr>
              <w:pStyle w:val="Tabletext"/>
              <w:jc w:val="right"/>
            </w:pPr>
            <w:r w:rsidRPr="006E534D">
              <w:t>30</w:t>
            </w:r>
          </w:p>
          <w:p w:rsidR="003249DB" w:rsidRPr="006E534D" w:rsidRDefault="003249DB" w:rsidP="00F073A3">
            <w:pPr>
              <w:pStyle w:val="Tabletext"/>
              <w:jc w:val="right"/>
            </w:pPr>
            <w:r w:rsidRPr="006E534D">
              <w:t>20</w:t>
            </w:r>
          </w:p>
          <w:p w:rsidR="003249DB" w:rsidRPr="006E534D" w:rsidRDefault="003249DB" w:rsidP="00F073A3">
            <w:pPr>
              <w:pStyle w:val="Tabletext"/>
              <w:jc w:val="right"/>
            </w:pPr>
            <w:r w:rsidRPr="006E534D">
              <w:t>10</w:t>
            </w:r>
          </w:p>
        </w:tc>
      </w:tr>
      <w:tr w:rsidR="003249DB" w:rsidRPr="006E534D" w:rsidTr="00F073A3">
        <w:tc>
          <w:tcPr>
            <w:tcW w:w="714" w:type="dxa"/>
            <w:tcBorders>
              <w:top w:val="single" w:sz="4" w:space="0" w:color="auto"/>
              <w:bottom w:val="single" w:sz="4" w:space="0" w:color="auto"/>
            </w:tcBorders>
            <w:shd w:val="clear" w:color="auto" w:fill="auto"/>
          </w:tcPr>
          <w:p w:rsidR="003249DB" w:rsidRPr="006E534D" w:rsidRDefault="003249DB" w:rsidP="00F073A3">
            <w:pPr>
              <w:pStyle w:val="Tabletext"/>
            </w:pPr>
            <w:r w:rsidRPr="006E534D">
              <w:t>2</w:t>
            </w:r>
          </w:p>
        </w:tc>
        <w:tc>
          <w:tcPr>
            <w:tcW w:w="6369" w:type="dxa"/>
            <w:tcBorders>
              <w:top w:val="single" w:sz="4" w:space="0" w:color="auto"/>
              <w:bottom w:val="single" w:sz="4" w:space="0" w:color="auto"/>
            </w:tcBorders>
            <w:shd w:val="clear" w:color="auto" w:fill="auto"/>
          </w:tcPr>
          <w:p w:rsidR="003249DB" w:rsidRPr="006E534D" w:rsidRDefault="003249DB" w:rsidP="00F073A3">
            <w:pPr>
              <w:pStyle w:val="Tabletext"/>
            </w:pPr>
            <w:r w:rsidRPr="006E534D">
              <w:t>Beds:</w:t>
            </w:r>
          </w:p>
          <w:p w:rsidR="003249DB" w:rsidRPr="006E534D" w:rsidRDefault="003249DB" w:rsidP="00F073A3">
            <w:pPr>
              <w:pStyle w:val="Tablea"/>
            </w:pPr>
            <w:r w:rsidRPr="006E534D">
              <w:t>(a) less than 30;</w:t>
            </w:r>
          </w:p>
          <w:p w:rsidR="003249DB" w:rsidRPr="006E534D" w:rsidRDefault="003249DB" w:rsidP="00F073A3">
            <w:pPr>
              <w:pStyle w:val="Tablea"/>
            </w:pPr>
            <w:r w:rsidRPr="006E534D">
              <w:t>(b) less than 16.</w:t>
            </w:r>
          </w:p>
        </w:tc>
        <w:tc>
          <w:tcPr>
            <w:tcW w:w="1276" w:type="dxa"/>
            <w:tcBorders>
              <w:top w:val="single" w:sz="4" w:space="0" w:color="auto"/>
              <w:bottom w:val="single" w:sz="4" w:space="0" w:color="auto"/>
            </w:tcBorders>
            <w:shd w:val="clear" w:color="auto" w:fill="auto"/>
          </w:tcPr>
          <w:p w:rsidR="003249DB" w:rsidRPr="006E534D" w:rsidRDefault="003249DB" w:rsidP="00F073A3">
            <w:pPr>
              <w:pStyle w:val="Tabletext"/>
              <w:jc w:val="right"/>
            </w:pPr>
          </w:p>
          <w:p w:rsidR="003249DB" w:rsidRPr="006E534D" w:rsidRDefault="003249DB" w:rsidP="00F073A3">
            <w:pPr>
              <w:pStyle w:val="Tabletext"/>
              <w:jc w:val="right"/>
            </w:pPr>
            <w:r w:rsidRPr="006E534D">
              <w:t>20</w:t>
            </w:r>
          </w:p>
          <w:p w:rsidR="003249DB" w:rsidRPr="006E534D" w:rsidRDefault="003249DB" w:rsidP="00F073A3">
            <w:pPr>
              <w:pStyle w:val="Tabletext"/>
              <w:jc w:val="right"/>
            </w:pPr>
            <w:r w:rsidRPr="006E534D">
              <w:t>30</w:t>
            </w:r>
          </w:p>
        </w:tc>
      </w:tr>
      <w:tr w:rsidR="003249DB" w:rsidRPr="006E534D" w:rsidTr="00F073A3">
        <w:tc>
          <w:tcPr>
            <w:tcW w:w="714" w:type="dxa"/>
            <w:tcBorders>
              <w:top w:val="single" w:sz="4" w:space="0" w:color="auto"/>
              <w:bottom w:val="single" w:sz="4" w:space="0" w:color="auto"/>
            </w:tcBorders>
            <w:shd w:val="clear" w:color="auto" w:fill="auto"/>
          </w:tcPr>
          <w:p w:rsidR="003249DB" w:rsidRPr="006E534D" w:rsidRDefault="003249DB" w:rsidP="00F073A3">
            <w:pPr>
              <w:pStyle w:val="Tabletext"/>
            </w:pPr>
            <w:r w:rsidRPr="006E534D">
              <w:t>3</w:t>
            </w:r>
          </w:p>
        </w:tc>
        <w:tc>
          <w:tcPr>
            <w:tcW w:w="6369" w:type="dxa"/>
            <w:tcBorders>
              <w:top w:val="single" w:sz="4" w:space="0" w:color="auto"/>
              <w:bottom w:val="single" w:sz="4" w:space="0" w:color="auto"/>
            </w:tcBorders>
            <w:shd w:val="clear" w:color="auto" w:fill="auto"/>
          </w:tcPr>
          <w:p w:rsidR="003249DB" w:rsidRPr="006E534D" w:rsidRDefault="003249DB" w:rsidP="00F073A3">
            <w:pPr>
              <w:pStyle w:val="Tabletext"/>
            </w:pPr>
            <w:r w:rsidRPr="006E534D">
              <w:t>Service not co</w:t>
            </w:r>
            <w:r w:rsidR="006E534D">
              <w:noBreakHyphen/>
            </w:r>
            <w:r w:rsidRPr="006E534D">
              <w:t>located with another service and unable to co</w:t>
            </w:r>
            <w:r w:rsidR="006E534D">
              <w:noBreakHyphen/>
            </w:r>
            <w:r w:rsidRPr="006E534D">
              <w:t>locate</w:t>
            </w:r>
            <w:r w:rsidR="00727274" w:rsidRPr="006E534D">
              <w:t>.</w:t>
            </w:r>
          </w:p>
        </w:tc>
        <w:tc>
          <w:tcPr>
            <w:tcW w:w="1276" w:type="dxa"/>
            <w:tcBorders>
              <w:top w:val="single" w:sz="4" w:space="0" w:color="auto"/>
              <w:bottom w:val="single" w:sz="4" w:space="0" w:color="auto"/>
            </w:tcBorders>
            <w:shd w:val="clear" w:color="auto" w:fill="auto"/>
          </w:tcPr>
          <w:p w:rsidR="003249DB" w:rsidRPr="006E534D" w:rsidRDefault="003249DB" w:rsidP="00F073A3">
            <w:pPr>
              <w:pStyle w:val="Tabletext"/>
              <w:jc w:val="right"/>
            </w:pPr>
            <w:r w:rsidRPr="006E534D">
              <w:t>20</w:t>
            </w:r>
          </w:p>
        </w:tc>
      </w:tr>
      <w:tr w:rsidR="003249DB" w:rsidRPr="006E534D" w:rsidTr="00F073A3">
        <w:tc>
          <w:tcPr>
            <w:tcW w:w="714" w:type="dxa"/>
            <w:tcBorders>
              <w:top w:val="single" w:sz="4" w:space="0" w:color="auto"/>
              <w:bottom w:val="single" w:sz="4" w:space="0" w:color="auto"/>
            </w:tcBorders>
            <w:shd w:val="clear" w:color="auto" w:fill="auto"/>
          </w:tcPr>
          <w:p w:rsidR="003249DB" w:rsidRPr="006E534D" w:rsidRDefault="003249DB" w:rsidP="00F073A3">
            <w:pPr>
              <w:pStyle w:val="Tabletext"/>
            </w:pPr>
            <w:r w:rsidRPr="006E534D">
              <w:t>4</w:t>
            </w:r>
          </w:p>
        </w:tc>
        <w:tc>
          <w:tcPr>
            <w:tcW w:w="6369" w:type="dxa"/>
            <w:tcBorders>
              <w:top w:val="single" w:sz="4" w:space="0" w:color="auto"/>
              <w:bottom w:val="single" w:sz="4" w:space="0" w:color="auto"/>
            </w:tcBorders>
            <w:shd w:val="clear" w:color="auto" w:fill="auto"/>
          </w:tcPr>
          <w:p w:rsidR="003249DB" w:rsidRPr="006E534D" w:rsidRDefault="003249DB" w:rsidP="00F073A3">
            <w:pPr>
              <w:pStyle w:val="Tabletext"/>
            </w:pPr>
            <w:r w:rsidRPr="006E534D">
              <w:t>Supported, concessional or assisted residents:</w:t>
            </w:r>
          </w:p>
          <w:p w:rsidR="003249DB" w:rsidRPr="006E534D" w:rsidRDefault="003249DB" w:rsidP="00F073A3">
            <w:pPr>
              <w:pStyle w:val="Tablea"/>
            </w:pPr>
            <w:r w:rsidRPr="006E534D">
              <w:t>(a) over 70%;</w:t>
            </w:r>
          </w:p>
          <w:p w:rsidR="003249DB" w:rsidRPr="006E534D" w:rsidRDefault="003249DB" w:rsidP="00F073A3">
            <w:pPr>
              <w:pStyle w:val="Tablea"/>
            </w:pPr>
            <w:r w:rsidRPr="006E534D">
              <w:t>(b) 50% to 70%.</w:t>
            </w:r>
          </w:p>
        </w:tc>
        <w:tc>
          <w:tcPr>
            <w:tcW w:w="1276" w:type="dxa"/>
            <w:tcBorders>
              <w:top w:val="single" w:sz="4" w:space="0" w:color="auto"/>
              <w:bottom w:val="single" w:sz="4" w:space="0" w:color="auto"/>
            </w:tcBorders>
            <w:shd w:val="clear" w:color="auto" w:fill="auto"/>
          </w:tcPr>
          <w:p w:rsidR="003249DB" w:rsidRPr="006E534D" w:rsidRDefault="003249DB" w:rsidP="00F073A3">
            <w:pPr>
              <w:pStyle w:val="Tabletext"/>
              <w:jc w:val="right"/>
            </w:pPr>
          </w:p>
          <w:p w:rsidR="003249DB" w:rsidRPr="006E534D" w:rsidRDefault="003249DB" w:rsidP="00F073A3">
            <w:pPr>
              <w:pStyle w:val="Tabletext"/>
              <w:jc w:val="right"/>
            </w:pPr>
            <w:r w:rsidRPr="006E534D">
              <w:t>20</w:t>
            </w:r>
          </w:p>
          <w:p w:rsidR="003249DB" w:rsidRPr="006E534D" w:rsidRDefault="003249DB" w:rsidP="00F073A3">
            <w:pPr>
              <w:pStyle w:val="Tabletext"/>
              <w:jc w:val="right"/>
            </w:pPr>
            <w:r w:rsidRPr="006E534D">
              <w:t>10</w:t>
            </w:r>
          </w:p>
        </w:tc>
      </w:tr>
      <w:tr w:rsidR="003249DB" w:rsidRPr="006E534D" w:rsidTr="00F073A3">
        <w:tc>
          <w:tcPr>
            <w:tcW w:w="714" w:type="dxa"/>
            <w:tcBorders>
              <w:bottom w:val="single" w:sz="12" w:space="0" w:color="auto"/>
            </w:tcBorders>
            <w:shd w:val="clear" w:color="auto" w:fill="auto"/>
          </w:tcPr>
          <w:p w:rsidR="003249DB" w:rsidRPr="006E534D" w:rsidRDefault="003249DB" w:rsidP="00F073A3">
            <w:pPr>
              <w:pStyle w:val="Tabletext"/>
            </w:pPr>
            <w:r w:rsidRPr="006E534D">
              <w:t>5</w:t>
            </w:r>
          </w:p>
        </w:tc>
        <w:tc>
          <w:tcPr>
            <w:tcW w:w="6369" w:type="dxa"/>
            <w:tcBorders>
              <w:bottom w:val="single" w:sz="12" w:space="0" w:color="auto"/>
            </w:tcBorders>
            <w:shd w:val="clear" w:color="auto" w:fill="auto"/>
          </w:tcPr>
          <w:p w:rsidR="003249DB" w:rsidRPr="006E534D" w:rsidRDefault="003249DB" w:rsidP="00F073A3">
            <w:pPr>
              <w:pStyle w:val="Tabletext"/>
            </w:pPr>
            <w:r w:rsidRPr="006E534D">
              <w:t>Caters largely for care recipients who are people with special needs (other than people with special needs only because they live in a rural or remote area or are financially or socially disadvantaged).</w:t>
            </w:r>
          </w:p>
        </w:tc>
        <w:tc>
          <w:tcPr>
            <w:tcW w:w="1276" w:type="dxa"/>
            <w:tcBorders>
              <w:bottom w:val="single" w:sz="12" w:space="0" w:color="auto"/>
            </w:tcBorders>
            <w:shd w:val="clear" w:color="auto" w:fill="auto"/>
          </w:tcPr>
          <w:p w:rsidR="003249DB" w:rsidRPr="006E534D" w:rsidRDefault="003249DB" w:rsidP="00F073A3">
            <w:pPr>
              <w:pStyle w:val="Tabletext"/>
              <w:jc w:val="right"/>
            </w:pPr>
            <w:r w:rsidRPr="006E534D">
              <w:t>10</w:t>
            </w:r>
          </w:p>
        </w:tc>
      </w:tr>
    </w:tbl>
    <w:p w:rsidR="003249DB" w:rsidRPr="006E534D" w:rsidRDefault="003249DB" w:rsidP="003249DB">
      <w:pPr>
        <w:pStyle w:val="Tabletext"/>
      </w:pPr>
    </w:p>
    <w:p w:rsidR="003249DB" w:rsidRPr="006E534D" w:rsidRDefault="003249DB" w:rsidP="003249DB">
      <w:pPr>
        <w:pStyle w:val="subsection"/>
        <w:rPr>
          <w:u w:val="double"/>
        </w:rPr>
      </w:pPr>
      <w:r w:rsidRPr="006E534D">
        <w:tab/>
        <w:t>(3)</w:t>
      </w:r>
      <w:r w:rsidRPr="006E534D">
        <w:tab/>
        <w:t xml:space="preserve">For </w:t>
      </w:r>
      <w:r w:rsidR="006E534D" w:rsidRPr="006E534D">
        <w:t>paragraph (</w:t>
      </w:r>
      <w:r w:rsidRPr="006E534D">
        <w:t xml:space="preserve">2)(a), for an item of the table in </w:t>
      </w:r>
      <w:r w:rsidR="006E534D" w:rsidRPr="006E534D">
        <w:t>subsection (</w:t>
      </w:r>
      <w:r w:rsidRPr="006E534D">
        <w:t>2) that has paragraphs, points may be scored under only one paragraph in the item.</w:t>
      </w:r>
    </w:p>
    <w:p w:rsidR="003249DB" w:rsidRPr="006E534D" w:rsidRDefault="003249DB" w:rsidP="003249DB">
      <w:pPr>
        <w:pStyle w:val="subsection"/>
      </w:pPr>
      <w:r w:rsidRPr="006E534D">
        <w:tab/>
        <w:t>(4)</w:t>
      </w:r>
      <w:r w:rsidRPr="006E534D">
        <w:tab/>
        <w:t>For item</w:t>
      </w:r>
      <w:r w:rsidR="006E534D" w:rsidRPr="006E534D">
        <w:t> </w:t>
      </w:r>
      <w:r w:rsidRPr="006E534D">
        <w:t xml:space="preserve">1 of the table in </w:t>
      </w:r>
      <w:r w:rsidR="006E534D" w:rsidRPr="006E534D">
        <w:t>subsection (</w:t>
      </w:r>
      <w:r w:rsidRPr="006E534D">
        <w:t xml:space="preserve">2), a location of a particular kind is a statistical local area of that kind defined in the </w:t>
      </w:r>
      <w:proofErr w:type="spellStart"/>
      <w:r w:rsidRPr="006E534D">
        <w:t>RRMA</w:t>
      </w:r>
      <w:proofErr w:type="spellEnd"/>
      <w:r w:rsidRPr="006E534D">
        <w:t xml:space="preserve"> Classification.</w:t>
      </w:r>
    </w:p>
    <w:p w:rsidR="003249DB" w:rsidRPr="006E534D" w:rsidRDefault="003249DB" w:rsidP="003249DB">
      <w:pPr>
        <w:pStyle w:val="subsection"/>
      </w:pPr>
      <w:r w:rsidRPr="006E534D">
        <w:lastRenderedPageBreak/>
        <w:tab/>
        <w:t>(5)</w:t>
      </w:r>
      <w:r w:rsidRPr="006E534D">
        <w:tab/>
        <w:t>For item</w:t>
      </w:r>
      <w:r w:rsidR="006E534D" w:rsidRPr="006E534D">
        <w:t> </w:t>
      </w:r>
      <w:r w:rsidRPr="006E534D">
        <w:t xml:space="preserve">3 of the table in </w:t>
      </w:r>
      <w:r w:rsidR="006E534D" w:rsidRPr="006E534D">
        <w:t>subsection (</w:t>
      </w:r>
      <w:r w:rsidRPr="006E534D">
        <w:t>2), a multi</w:t>
      </w:r>
      <w:r w:rsidR="006E534D">
        <w:noBreakHyphen/>
      </w:r>
      <w:r w:rsidRPr="006E534D">
        <w:t>purpose service is taken to be unable to co</w:t>
      </w:r>
      <w:r w:rsidR="006E534D">
        <w:noBreakHyphen/>
      </w:r>
      <w:r w:rsidRPr="006E534D">
        <w:t>locate with another aged care service if:</w:t>
      </w:r>
    </w:p>
    <w:p w:rsidR="003249DB" w:rsidRPr="006E534D" w:rsidRDefault="003249DB" w:rsidP="003249DB">
      <w:pPr>
        <w:pStyle w:val="paragraph"/>
      </w:pPr>
      <w:r w:rsidRPr="006E534D">
        <w:tab/>
        <w:t>(a)</w:t>
      </w:r>
      <w:r w:rsidRPr="006E534D">
        <w:tab/>
        <w:t>the service is not on the same site as, or an adjoining site to, another residential care service or a multi</w:t>
      </w:r>
      <w:r w:rsidR="006E534D">
        <w:noBreakHyphen/>
      </w:r>
      <w:r w:rsidRPr="006E534D">
        <w:t>purpose service; or</w:t>
      </w:r>
    </w:p>
    <w:p w:rsidR="003249DB" w:rsidRPr="006E534D" w:rsidRDefault="003249DB" w:rsidP="003249DB">
      <w:pPr>
        <w:pStyle w:val="paragraph"/>
      </w:pPr>
      <w:r w:rsidRPr="006E534D">
        <w:tab/>
        <w:t>(b)</w:t>
      </w:r>
      <w:r w:rsidRPr="006E534D">
        <w:tab/>
        <w:t>the service is on the same site as, or an adjoining site to, another residential care service or multi</w:t>
      </w:r>
      <w:r w:rsidR="006E534D">
        <w:noBreakHyphen/>
      </w:r>
      <w:r w:rsidRPr="006E534D">
        <w:t>purpose service, but the total number of places allocated for the provision of residential care and non</w:t>
      </w:r>
      <w:r w:rsidR="006E534D">
        <w:noBreakHyphen/>
      </w:r>
      <w:r w:rsidRPr="006E534D">
        <w:t>acute beds on the same or adjoining site is less than 45; or</w:t>
      </w:r>
    </w:p>
    <w:p w:rsidR="003249DB" w:rsidRPr="006E534D" w:rsidRDefault="003249DB" w:rsidP="003249DB">
      <w:pPr>
        <w:pStyle w:val="paragraph"/>
      </w:pPr>
      <w:r w:rsidRPr="006E534D">
        <w:tab/>
        <w:t>(c)</w:t>
      </w:r>
      <w:r w:rsidRPr="006E534D">
        <w:tab/>
        <w:t>the service is more than 25 kilometres from the nearest residential care service; or</w:t>
      </w:r>
    </w:p>
    <w:p w:rsidR="003249DB" w:rsidRPr="006E534D" w:rsidRDefault="003249DB" w:rsidP="003249DB">
      <w:pPr>
        <w:pStyle w:val="paragraph"/>
      </w:pPr>
      <w:r w:rsidRPr="006E534D">
        <w:tab/>
        <w:t>(d)</w:t>
      </w:r>
      <w:r w:rsidRPr="006E534D">
        <w:tab/>
      </w:r>
      <w:r w:rsidR="00727274" w:rsidRPr="006E534D">
        <w:t>for a multi</w:t>
      </w:r>
      <w:r w:rsidR="006E534D">
        <w:noBreakHyphen/>
      </w:r>
      <w:r w:rsidR="00727274" w:rsidRPr="006E534D">
        <w:t xml:space="preserve">purpose </w:t>
      </w:r>
      <w:r w:rsidRPr="006E534D">
        <w:t xml:space="preserve">service </w:t>
      </w:r>
      <w:r w:rsidR="00727274" w:rsidRPr="006E534D">
        <w:t>in a remote zone—</w:t>
      </w:r>
      <w:r w:rsidRPr="006E534D">
        <w:t>the service is not more than 25 kilometres from the nearest residential care service, and the total number of places in both services is less than 30; or</w:t>
      </w:r>
    </w:p>
    <w:p w:rsidR="003249DB" w:rsidRPr="006E534D" w:rsidRDefault="003249DB" w:rsidP="003249DB">
      <w:pPr>
        <w:pStyle w:val="paragraph"/>
      </w:pPr>
      <w:r w:rsidRPr="006E534D">
        <w:tab/>
        <w:t>(e)</w:t>
      </w:r>
      <w:r w:rsidRPr="006E534D">
        <w:tab/>
      </w:r>
      <w:r w:rsidR="00727274" w:rsidRPr="006E534D">
        <w:t>for a multi</w:t>
      </w:r>
      <w:r w:rsidR="006E534D">
        <w:noBreakHyphen/>
      </w:r>
      <w:r w:rsidR="00727274" w:rsidRPr="006E534D">
        <w:t xml:space="preserve">purpose </w:t>
      </w:r>
      <w:r w:rsidRPr="006E534D">
        <w:t xml:space="preserve">service </w:t>
      </w:r>
      <w:r w:rsidR="00727274" w:rsidRPr="006E534D">
        <w:t>that is not in a remote zone—</w:t>
      </w:r>
      <w:r w:rsidRPr="006E534D">
        <w:t>the service is not more than 25 kilometres from the nearest residential care service, and the total number of places in both services is less than 16.</w:t>
      </w:r>
    </w:p>
    <w:p w:rsidR="003249DB" w:rsidRPr="006E534D" w:rsidRDefault="005C2D07" w:rsidP="003249DB">
      <w:pPr>
        <w:pStyle w:val="ActHead5"/>
      </w:pPr>
      <w:bookmarkStart w:id="130" w:name="_Toc391635934"/>
      <w:r w:rsidRPr="006E534D">
        <w:rPr>
          <w:rStyle w:val="CharSectno"/>
        </w:rPr>
        <w:t>89</w:t>
      </w:r>
      <w:r w:rsidR="003249DB" w:rsidRPr="006E534D">
        <w:t xml:space="preserve">  Category B</w:t>
      </w:r>
      <w:r w:rsidR="003249DB" w:rsidRPr="006E534D">
        <w:rPr>
          <w:lang w:eastAsia="en-US"/>
        </w:rPr>
        <w:t xml:space="preserve"> </w:t>
      </w:r>
      <w:r w:rsidR="003249DB" w:rsidRPr="006E534D">
        <w:t>services</w:t>
      </w:r>
      <w:bookmarkEnd w:id="130"/>
    </w:p>
    <w:p w:rsidR="003249DB" w:rsidRPr="006E534D" w:rsidRDefault="003249DB" w:rsidP="003249DB">
      <w:pPr>
        <w:pStyle w:val="subsection"/>
      </w:pPr>
      <w:r w:rsidRPr="006E534D">
        <w:tab/>
        <w:t>(1)</w:t>
      </w:r>
      <w:r w:rsidRPr="006E534D">
        <w:tab/>
        <w:t>A multi</w:t>
      </w:r>
      <w:r w:rsidR="006E534D">
        <w:noBreakHyphen/>
      </w:r>
      <w:r w:rsidRPr="006E534D">
        <w:t xml:space="preserve">purpose service is a </w:t>
      </w:r>
      <w:r w:rsidRPr="006E534D">
        <w:rPr>
          <w:b/>
          <w:i/>
        </w:rPr>
        <w:t>Category B</w:t>
      </w:r>
      <w:r w:rsidRPr="006E534D">
        <w:t xml:space="preserve"> </w:t>
      </w:r>
      <w:r w:rsidRPr="006E534D">
        <w:rPr>
          <w:b/>
          <w:i/>
        </w:rPr>
        <w:t>service</w:t>
      </w:r>
      <w:r w:rsidRPr="006E534D">
        <w:t xml:space="preserve"> on a day if the service:</w:t>
      </w:r>
    </w:p>
    <w:p w:rsidR="003249DB" w:rsidRPr="006E534D" w:rsidRDefault="003249DB" w:rsidP="003249DB">
      <w:pPr>
        <w:pStyle w:val="paragraph"/>
      </w:pPr>
      <w:r w:rsidRPr="006E534D">
        <w:tab/>
        <w:t>(a)</w:t>
      </w:r>
      <w:r w:rsidRPr="006E534D">
        <w:tab/>
        <w:t xml:space="preserve">meets the requirements of </w:t>
      </w:r>
      <w:r w:rsidR="006E534D" w:rsidRPr="006E534D">
        <w:t>subsection (</w:t>
      </w:r>
      <w:r w:rsidRPr="006E534D">
        <w:t>2) or (3); and</w:t>
      </w:r>
    </w:p>
    <w:p w:rsidR="003249DB" w:rsidRPr="006E534D" w:rsidRDefault="003249DB" w:rsidP="003249DB">
      <w:pPr>
        <w:pStyle w:val="paragraph"/>
      </w:pPr>
      <w:r w:rsidRPr="006E534D">
        <w:tab/>
        <w:t>(b)</w:t>
      </w:r>
      <w:r w:rsidRPr="006E534D">
        <w:tab/>
        <w:t>does not meet the requirements of subsection</w:t>
      </w:r>
      <w:r w:rsidR="006E534D" w:rsidRPr="006E534D">
        <w:t> </w:t>
      </w:r>
      <w:r w:rsidR="005C2D07" w:rsidRPr="006E534D">
        <w:t>90</w:t>
      </w:r>
      <w:r w:rsidRPr="006E534D">
        <w:t>(4).</w:t>
      </w:r>
    </w:p>
    <w:p w:rsidR="003249DB" w:rsidRPr="006E534D" w:rsidRDefault="003249DB" w:rsidP="003249DB">
      <w:pPr>
        <w:pStyle w:val="subsection"/>
      </w:pPr>
      <w:r w:rsidRPr="006E534D">
        <w:tab/>
        <w:t>(2)</w:t>
      </w:r>
      <w:r w:rsidRPr="006E534D">
        <w:tab/>
        <w:t>A multi</w:t>
      </w:r>
      <w:r w:rsidR="006E534D">
        <w:noBreakHyphen/>
      </w:r>
      <w:r w:rsidRPr="006E534D">
        <w:t>purpose service meets the requirements of this subsection if:</w:t>
      </w:r>
    </w:p>
    <w:p w:rsidR="003249DB" w:rsidRPr="006E534D" w:rsidRDefault="003249DB" w:rsidP="003249DB">
      <w:pPr>
        <w:pStyle w:val="paragraph"/>
      </w:pPr>
      <w:r w:rsidRPr="006E534D">
        <w:tab/>
        <w:t>(a)</w:t>
      </w:r>
      <w:r w:rsidRPr="006E534D">
        <w:tab/>
        <w:t>the service was in operation on 31</w:t>
      </w:r>
      <w:r w:rsidR="006E534D" w:rsidRPr="006E534D">
        <w:t> </w:t>
      </w:r>
      <w:r w:rsidRPr="006E534D">
        <w:t>December 2004, and, on that date, the point score of the service would have been at least 40 points, under the scoring system set out in the table in this subsection; and</w:t>
      </w:r>
    </w:p>
    <w:p w:rsidR="003249DB" w:rsidRPr="006E534D" w:rsidRDefault="003249DB" w:rsidP="003249DB">
      <w:pPr>
        <w:pStyle w:val="paragraph"/>
      </w:pPr>
      <w:r w:rsidRPr="006E534D">
        <w:tab/>
        <w:t>(b)</w:t>
      </w:r>
      <w:r w:rsidRPr="006E534D">
        <w:tab/>
        <w:t>on 1</w:t>
      </w:r>
      <w:r w:rsidR="006E534D" w:rsidRPr="006E534D">
        <w:t> </w:t>
      </w:r>
      <w:r w:rsidRPr="006E534D">
        <w:t>January 2005, the point score of the service was either:</w:t>
      </w:r>
    </w:p>
    <w:p w:rsidR="003249DB" w:rsidRPr="006E534D" w:rsidRDefault="003249DB" w:rsidP="003249DB">
      <w:pPr>
        <w:pStyle w:val="paragraphsub"/>
      </w:pPr>
      <w:r w:rsidRPr="006E534D">
        <w:tab/>
        <w:t>(</w:t>
      </w:r>
      <w:proofErr w:type="spellStart"/>
      <w:r w:rsidRPr="006E534D">
        <w:t>i</w:t>
      </w:r>
      <w:proofErr w:type="spellEnd"/>
      <w:r w:rsidRPr="006E534D">
        <w:t>)</w:t>
      </w:r>
      <w:r w:rsidRPr="006E534D">
        <w:tab/>
        <w:t>less than 50 points, under the scoring system set out in the table in subsection</w:t>
      </w:r>
      <w:r w:rsidR="006E534D" w:rsidRPr="006E534D">
        <w:t> </w:t>
      </w:r>
      <w:r w:rsidR="005C2D07" w:rsidRPr="006E534D">
        <w:t>90</w:t>
      </w:r>
      <w:r w:rsidRPr="006E534D">
        <w:t>(2); or</w:t>
      </w:r>
    </w:p>
    <w:p w:rsidR="003249DB" w:rsidRPr="006E534D" w:rsidRDefault="003249DB" w:rsidP="003249DB">
      <w:pPr>
        <w:pStyle w:val="paragraphsub"/>
      </w:pPr>
      <w:r w:rsidRPr="006E534D">
        <w:tab/>
        <w:t>(ii)</w:t>
      </w:r>
      <w:r w:rsidRPr="006E534D">
        <w:tab/>
        <w:t xml:space="preserve">if the viability supplement equivalent amount for a day for the service as a Category B service is more than the viability supplement equivalent amount for the day for the service </w:t>
      </w:r>
      <w:r w:rsidR="00A26388" w:rsidRPr="006E534D">
        <w:t xml:space="preserve">if the service </w:t>
      </w:r>
      <w:r w:rsidRPr="006E534D">
        <w:t>were taken to be a Category C service—at least 50 points, under the scoring system set out in the table in subsection</w:t>
      </w:r>
      <w:r w:rsidR="006E534D" w:rsidRPr="006E534D">
        <w:t> </w:t>
      </w:r>
      <w:r w:rsidR="005C2D07" w:rsidRPr="006E534D">
        <w:t>90</w:t>
      </w:r>
      <w:r w:rsidRPr="006E534D">
        <w:t>(2).</w:t>
      </w:r>
    </w:p>
    <w:p w:rsidR="003249DB" w:rsidRPr="006E534D" w:rsidRDefault="003249DB" w:rsidP="003249DB">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69"/>
        <w:gridCol w:w="1276"/>
      </w:tblGrid>
      <w:tr w:rsidR="003249DB" w:rsidRPr="006E534D" w:rsidTr="00F073A3">
        <w:trPr>
          <w:tblHeader/>
        </w:trPr>
        <w:tc>
          <w:tcPr>
            <w:tcW w:w="8359"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Category B services—scoring</w:t>
            </w:r>
          </w:p>
        </w:tc>
      </w:tr>
      <w:tr w:rsidR="003249DB" w:rsidRPr="006E534D" w:rsidTr="00F073A3">
        <w:trPr>
          <w:tblHeader/>
        </w:trPr>
        <w:tc>
          <w:tcPr>
            <w:tcW w:w="714"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6369"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Criterion</w:t>
            </w:r>
          </w:p>
        </w:tc>
        <w:tc>
          <w:tcPr>
            <w:tcW w:w="1276"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Points</w:t>
            </w:r>
          </w:p>
        </w:tc>
      </w:tr>
      <w:tr w:rsidR="003249DB" w:rsidRPr="006E534D" w:rsidTr="00F073A3">
        <w:tc>
          <w:tcPr>
            <w:tcW w:w="714" w:type="dxa"/>
            <w:tcBorders>
              <w:top w:val="single" w:sz="12" w:space="0" w:color="auto"/>
              <w:bottom w:val="single" w:sz="4" w:space="0" w:color="auto"/>
            </w:tcBorders>
            <w:shd w:val="clear" w:color="auto" w:fill="auto"/>
          </w:tcPr>
          <w:p w:rsidR="003249DB" w:rsidRPr="006E534D" w:rsidRDefault="003249DB" w:rsidP="00F073A3">
            <w:pPr>
              <w:pStyle w:val="Tabletext"/>
            </w:pPr>
            <w:r w:rsidRPr="006E534D">
              <w:t>1</w:t>
            </w:r>
          </w:p>
        </w:tc>
        <w:tc>
          <w:tcPr>
            <w:tcW w:w="6369" w:type="dxa"/>
            <w:tcBorders>
              <w:top w:val="single" w:sz="12" w:space="0" w:color="auto"/>
              <w:bottom w:val="single" w:sz="4" w:space="0" w:color="auto"/>
            </w:tcBorders>
            <w:shd w:val="clear" w:color="auto" w:fill="auto"/>
          </w:tcPr>
          <w:p w:rsidR="003249DB" w:rsidRPr="006E534D" w:rsidRDefault="003249DB" w:rsidP="00F073A3">
            <w:pPr>
              <w:pStyle w:val="Tabletext"/>
            </w:pPr>
            <w:r w:rsidRPr="006E534D">
              <w:t>Location:</w:t>
            </w:r>
          </w:p>
          <w:p w:rsidR="003249DB" w:rsidRPr="006E534D" w:rsidRDefault="003249DB" w:rsidP="00F073A3">
            <w:pPr>
              <w:pStyle w:val="Tablea"/>
            </w:pPr>
            <w:r w:rsidRPr="006E534D">
              <w:t>(a) very remote location;</w:t>
            </w:r>
          </w:p>
          <w:p w:rsidR="003249DB" w:rsidRPr="006E534D" w:rsidRDefault="003249DB" w:rsidP="00F073A3">
            <w:pPr>
              <w:pStyle w:val="Tablea"/>
            </w:pPr>
            <w:r w:rsidRPr="006E534D">
              <w:t xml:space="preserve">(b) remote </w:t>
            </w:r>
            <w:r w:rsidR="003F5052" w:rsidRPr="006E534D">
              <w:t>location</w:t>
            </w:r>
            <w:r w:rsidRPr="006E534D">
              <w:t>;</w:t>
            </w:r>
          </w:p>
          <w:p w:rsidR="003249DB" w:rsidRPr="006E534D" w:rsidRDefault="003249DB" w:rsidP="00F073A3">
            <w:pPr>
              <w:pStyle w:val="Tablea"/>
            </w:pPr>
            <w:r w:rsidRPr="006E534D">
              <w:t>(c) moderately accessible location;</w:t>
            </w:r>
          </w:p>
          <w:p w:rsidR="003249DB" w:rsidRPr="006E534D" w:rsidRDefault="003249DB" w:rsidP="00F073A3">
            <w:pPr>
              <w:pStyle w:val="Tablea"/>
            </w:pPr>
            <w:r w:rsidRPr="006E534D">
              <w:t>(d) accessible location;</w:t>
            </w:r>
          </w:p>
          <w:p w:rsidR="003249DB" w:rsidRPr="006E534D" w:rsidRDefault="003249DB" w:rsidP="00F073A3">
            <w:pPr>
              <w:pStyle w:val="Tablea"/>
            </w:pPr>
            <w:r w:rsidRPr="006E534D">
              <w:t>(e) highly accessible location.</w:t>
            </w:r>
          </w:p>
        </w:tc>
        <w:tc>
          <w:tcPr>
            <w:tcW w:w="1276" w:type="dxa"/>
            <w:tcBorders>
              <w:top w:val="single" w:sz="12" w:space="0" w:color="auto"/>
              <w:bottom w:val="single" w:sz="4" w:space="0" w:color="auto"/>
            </w:tcBorders>
            <w:shd w:val="clear" w:color="auto" w:fill="auto"/>
          </w:tcPr>
          <w:p w:rsidR="003249DB" w:rsidRPr="006E534D" w:rsidRDefault="003249DB" w:rsidP="00F073A3">
            <w:pPr>
              <w:pStyle w:val="Tabletext"/>
              <w:jc w:val="right"/>
            </w:pPr>
          </w:p>
          <w:p w:rsidR="003249DB" w:rsidRPr="006E534D" w:rsidRDefault="003249DB" w:rsidP="00F073A3">
            <w:pPr>
              <w:pStyle w:val="Tabletext"/>
              <w:jc w:val="right"/>
            </w:pPr>
            <w:r w:rsidRPr="006E534D">
              <w:t>60</w:t>
            </w:r>
          </w:p>
          <w:p w:rsidR="003249DB" w:rsidRPr="006E534D" w:rsidRDefault="003249DB" w:rsidP="00F073A3">
            <w:pPr>
              <w:pStyle w:val="Tabletext"/>
              <w:jc w:val="right"/>
            </w:pPr>
            <w:r w:rsidRPr="006E534D">
              <w:t>50</w:t>
            </w:r>
          </w:p>
          <w:p w:rsidR="003249DB" w:rsidRPr="006E534D" w:rsidRDefault="003249DB" w:rsidP="00F073A3">
            <w:pPr>
              <w:pStyle w:val="Tabletext"/>
              <w:jc w:val="right"/>
            </w:pPr>
            <w:r w:rsidRPr="006E534D">
              <w:t>40</w:t>
            </w:r>
          </w:p>
          <w:p w:rsidR="003249DB" w:rsidRPr="006E534D" w:rsidRDefault="003249DB" w:rsidP="00F073A3">
            <w:pPr>
              <w:pStyle w:val="Tabletext"/>
              <w:jc w:val="right"/>
            </w:pPr>
            <w:r w:rsidRPr="006E534D">
              <w:t>30</w:t>
            </w:r>
          </w:p>
          <w:p w:rsidR="003249DB" w:rsidRPr="006E534D" w:rsidRDefault="003249DB" w:rsidP="00F073A3">
            <w:pPr>
              <w:pStyle w:val="Tabletext"/>
              <w:jc w:val="right"/>
            </w:pPr>
            <w:r w:rsidRPr="006E534D">
              <w:t>0</w:t>
            </w:r>
          </w:p>
        </w:tc>
      </w:tr>
      <w:tr w:rsidR="003249DB" w:rsidRPr="006E534D" w:rsidTr="00F073A3">
        <w:tc>
          <w:tcPr>
            <w:tcW w:w="714" w:type="dxa"/>
            <w:tcBorders>
              <w:top w:val="single" w:sz="4" w:space="0" w:color="auto"/>
              <w:bottom w:val="single" w:sz="4" w:space="0" w:color="auto"/>
            </w:tcBorders>
            <w:shd w:val="clear" w:color="auto" w:fill="auto"/>
          </w:tcPr>
          <w:p w:rsidR="003249DB" w:rsidRPr="006E534D" w:rsidRDefault="003249DB" w:rsidP="00F073A3">
            <w:pPr>
              <w:pStyle w:val="Tabletext"/>
            </w:pPr>
            <w:r w:rsidRPr="006E534D">
              <w:t>2</w:t>
            </w:r>
          </w:p>
        </w:tc>
        <w:tc>
          <w:tcPr>
            <w:tcW w:w="6369" w:type="dxa"/>
            <w:tcBorders>
              <w:top w:val="single" w:sz="4" w:space="0" w:color="auto"/>
              <w:bottom w:val="single" w:sz="4" w:space="0" w:color="auto"/>
            </w:tcBorders>
            <w:shd w:val="clear" w:color="auto" w:fill="auto"/>
          </w:tcPr>
          <w:p w:rsidR="003249DB" w:rsidRPr="006E534D" w:rsidRDefault="003249DB" w:rsidP="00F073A3">
            <w:pPr>
              <w:pStyle w:val="Tabletext"/>
            </w:pPr>
            <w:r w:rsidRPr="006E534D">
              <w:t>Places:</w:t>
            </w:r>
          </w:p>
          <w:p w:rsidR="003249DB" w:rsidRPr="006E534D" w:rsidRDefault="003249DB" w:rsidP="00F073A3">
            <w:pPr>
              <w:pStyle w:val="Tablea"/>
            </w:pPr>
            <w:r w:rsidRPr="006E534D">
              <w:t>(a) less than 20;</w:t>
            </w:r>
          </w:p>
          <w:p w:rsidR="003249DB" w:rsidRPr="006E534D" w:rsidRDefault="003249DB" w:rsidP="00F073A3">
            <w:pPr>
              <w:pStyle w:val="Tablea"/>
            </w:pPr>
            <w:r w:rsidRPr="006E534D">
              <w:t>(b) more than 19 but less than 30;</w:t>
            </w:r>
          </w:p>
          <w:p w:rsidR="003249DB" w:rsidRPr="006E534D" w:rsidRDefault="003249DB" w:rsidP="00F073A3">
            <w:pPr>
              <w:pStyle w:val="Tablea"/>
            </w:pPr>
            <w:r w:rsidRPr="006E534D">
              <w:lastRenderedPageBreak/>
              <w:t>(c) more than 29 but less than 45.</w:t>
            </w:r>
          </w:p>
        </w:tc>
        <w:tc>
          <w:tcPr>
            <w:tcW w:w="1276" w:type="dxa"/>
            <w:tcBorders>
              <w:top w:val="single" w:sz="4" w:space="0" w:color="auto"/>
              <w:bottom w:val="single" w:sz="4" w:space="0" w:color="auto"/>
            </w:tcBorders>
            <w:shd w:val="clear" w:color="auto" w:fill="auto"/>
          </w:tcPr>
          <w:p w:rsidR="003249DB" w:rsidRPr="006E534D" w:rsidRDefault="003249DB" w:rsidP="00F073A3">
            <w:pPr>
              <w:pStyle w:val="Tabletext"/>
              <w:jc w:val="right"/>
            </w:pPr>
          </w:p>
          <w:p w:rsidR="003249DB" w:rsidRPr="006E534D" w:rsidRDefault="003249DB" w:rsidP="00F073A3">
            <w:pPr>
              <w:pStyle w:val="Tabletext"/>
              <w:jc w:val="right"/>
            </w:pPr>
            <w:r w:rsidRPr="006E534D">
              <w:t>30</w:t>
            </w:r>
          </w:p>
          <w:p w:rsidR="003249DB" w:rsidRPr="006E534D" w:rsidRDefault="003249DB" w:rsidP="00F073A3">
            <w:pPr>
              <w:pStyle w:val="Tabletext"/>
              <w:jc w:val="right"/>
            </w:pPr>
            <w:r w:rsidRPr="006E534D">
              <w:t>20</w:t>
            </w:r>
          </w:p>
          <w:p w:rsidR="003249DB" w:rsidRPr="006E534D" w:rsidRDefault="003249DB" w:rsidP="00F073A3">
            <w:pPr>
              <w:pStyle w:val="Tabletext"/>
              <w:jc w:val="right"/>
            </w:pPr>
            <w:r w:rsidRPr="006E534D">
              <w:lastRenderedPageBreak/>
              <w:t>10</w:t>
            </w:r>
          </w:p>
        </w:tc>
      </w:tr>
      <w:tr w:rsidR="003249DB" w:rsidRPr="006E534D" w:rsidTr="00F073A3">
        <w:tc>
          <w:tcPr>
            <w:tcW w:w="714" w:type="dxa"/>
            <w:tcBorders>
              <w:bottom w:val="single" w:sz="12" w:space="0" w:color="auto"/>
            </w:tcBorders>
            <w:shd w:val="clear" w:color="auto" w:fill="auto"/>
          </w:tcPr>
          <w:p w:rsidR="003249DB" w:rsidRPr="006E534D" w:rsidRDefault="003249DB" w:rsidP="00F073A3">
            <w:pPr>
              <w:pStyle w:val="Tabletext"/>
            </w:pPr>
            <w:r w:rsidRPr="006E534D">
              <w:lastRenderedPageBreak/>
              <w:t>3</w:t>
            </w:r>
          </w:p>
        </w:tc>
        <w:tc>
          <w:tcPr>
            <w:tcW w:w="6369" w:type="dxa"/>
            <w:tcBorders>
              <w:bottom w:val="single" w:sz="12" w:space="0" w:color="auto"/>
            </w:tcBorders>
            <w:shd w:val="clear" w:color="auto" w:fill="auto"/>
          </w:tcPr>
          <w:p w:rsidR="003249DB" w:rsidRPr="006E534D" w:rsidRDefault="003249DB" w:rsidP="00F073A3">
            <w:pPr>
              <w:pStyle w:val="Tabletext"/>
            </w:pPr>
            <w:r w:rsidRPr="006E534D">
              <w:t>More than 50% of care recipients are people with special needs (other than people who are people with special needs only because they live in rural or remote areas or they are financially or socially disadvantaged).</w:t>
            </w:r>
          </w:p>
        </w:tc>
        <w:tc>
          <w:tcPr>
            <w:tcW w:w="1276" w:type="dxa"/>
            <w:tcBorders>
              <w:bottom w:val="single" w:sz="12" w:space="0" w:color="auto"/>
            </w:tcBorders>
            <w:shd w:val="clear" w:color="auto" w:fill="auto"/>
          </w:tcPr>
          <w:p w:rsidR="003249DB" w:rsidRPr="006E534D" w:rsidRDefault="003249DB" w:rsidP="00F073A3">
            <w:pPr>
              <w:pStyle w:val="Tabletext"/>
              <w:jc w:val="right"/>
            </w:pPr>
            <w:r w:rsidRPr="006E534D">
              <w:t>10</w:t>
            </w:r>
          </w:p>
        </w:tc>
      </w:tr>
    </w:tbl>
    <w:p w:rsidR="003249DB" w:rsidRPr="006E534D" w:rsidRDefault="003249DB" w:rsidP="003249DB">
      <w:pPr>
        <w:pStyle w:val="Tabletext"/>
      </w:pPr>
    </w:p>
    <w:p w:rsidR="003249DB" w:rsidRPr="006E534D" w:rsidRDefault="003249DB" w:rsidP="003249DB">
      <w:pPr>
        <w:pStyle w:val="subsection"/>
      </w:pPr>
      <w:r w:rsidRPr="006E534D">
        <w:tab/>
        <w:t>(3)</w:t>
      </w:r>
      <w:r w:rsidRPr="006E534D">
        <w:tab/>
        <w:t>A multi</w:t>
      </w:r>
      <w:r w:rsidR="006E534D">
        <w:noBreakHyphen/>
      </w:r>
      <w:r w:rsidRPr="006E534D">
        <w:t>purpose service meets the requirements of this subsection if:</w:t>
      </w:r>
    </w:p>
    <w:p w:rsidR="003249DB" w:rsidRPr="006E534D" w:rsidRDefault="003249DB" w:rsidP="003249DB">
      <w:pPr>
        <w:pStyle w:val="paragraph"/>
      </w:pPr>
      <w:r w:rsidRPr="006E534D">
        <w:tab/>
        <w:t>(a)</w:t>
      </w:r>
      <w:r w:rsidRPr="006E534D">
        <w:tab/>
        <w:t>the service commenced operating on or after 1</w:t>
      </w:r>
      <w:r w:rsidR="006E534D" w:rsidRPr="006E534D">
        <w:t> </w:t>
      </w:r>
      <w:r w:rsidRPr="006E534D">
        <w:t>January 2005 and before 1</w:t>
      </w:r>
      <w:r w:rsidR="006E534D" w:rsidRPr="006E534D">
        <w:t> </w:t>
      </w:r>
      <w:r w:rsidRPr="006E534D">
        <w:t>July 2005; and</w:t>
      </w:r>
    </w:p>
    <w:p w:rsidR="003249DB" w:rsidRPr="006E534D" w:rsidRDefault="003249DB" w:rsidP="003249DB">
      <w:pPr>
        <w:pStyle w:val="paragraph"/>
      </w:pPr>
      <w:r w:rsidRPr="006E534D">
        <w:tab/>
        <w:t>(b)</w:t>
      </w:r>
      <w:r w:rsidRPr="006E534D">
        <w:tab/>
        <w:t xml:space="preserve">on the day that the service commenced operating, the point score of the service was at least 40 points, under the scoring system set out in the table in </w:t>
      </w:r>
      <w:r w:rsidR="006E534D" w:rsidRPr="006E534D">
        <w:t>subsection (</w:t>
      </w:r>
      <w:r w:rsidRPr="006E534D">
        <w:t>2); and</w:t>
      </w:r>
    </w:p>
    <w:p w:rsidR="003249DB" w:rsidRPr="006E534D" w:rsidRDefault="003249DB" w:rsidP="003249DB">
      <w:pPr>
        <w:pStyle w:val="paragraph"/>
      </w:pPr>
      <w:r w:rsidRPr="006E534D">
        <w:tab/>
        <w:t>(c)</w:t>
      </w:r>
      <w:r w:rsidRPr="006E534D">
        <w:tab/>
        <w:t>also, on the day that the service commenced operating, the point score of the service was either:</w:t>
      </w:r>
    </w:p>
    <w:p w:rsidR="003249DB" w:rsidRPr="006E534D" w:rsidRDefault="003249DB" w:rsidP="003249DB">
      <w:pPr>
        <w:pStyle w:val="paragraphsub"/>
      </w:pPr>
      <w:r w:rsidRPr="006E534D">
        <w:tab/>
        <w:t>(</w:t>
      </w:r>
      <w:proofErr w:type="spellStart"/>
      <w:r w:rsidRPr="006E534D">
        <w:t>i</w:t>
      </w:r>
      <w:proofErr w:type="spellEnd"/>
      <w:r w:rsidRPr="006E534D">
        <w:t>)</w:t>
      </w:r>
      <w:r w:rsidRPr="006E534D">
        <w:tab/>
        <w:t>less than 50 points, under the scoring system set out in the table in subsection</w:t>
      </w:r>
      <w:r w:rsidR="006E534D" w:rsidRPr="006E534D">
        <w:t> </w:t>
      </w:r>
      <w:r w:rsidR="005C2D07" w:rsidRPr="006E534D">
        <w:t>90</w:t>
      </w:r>
      <w:r w:rsidRPr="006E534D">
        <w:t>(2); or</w:t>
      </w:r>
    </w:p>
    <w:p w:rsidR="003249DB" w:rsidRPr="006E534D" w:rsidRDefault="003249DB" w:rsidP="003249DB">
      <w:pPr>
        <w:pStyle w:val="paragraphsub"/>
      </w:pPr>
      <w:r w:rsidRPr="006E534D">
        <w:tab/>
        <w:t>(ii)</w:t>
      </w:r>
      <w:r w:rsidRPr="006E534D">
        <w:tab/>
        <w:t xml:space="preserve">if the viability supplement equivalent amount for a day for the service as a Category B service is more than the viability supplement equivalent amount for the day for the service </w:t>
      </w:r>
      <w:r w:rsidR="00A26388" w:rsidRPr="006E534D">
        <w:t xml:space="preserve">if the service </w:t>
      </w:r>
      <w:r w:rsidRPr="006E534D">
        <w:t>were taken to be a Category C service—at least 50 points, under the scoring system set out in the table in subsection</w:t>
      </w:r>
      <w:r w:rsidR="006E534D" w:rsidRPr="006E534D">
        <w:t> </w:t>
      </w:r>
      <w:r w:rsidR="005C2D07" w:rsidRPr="006E534D">
        <w:t>90</w:t>
      </w:r>
      <w:r w:rsidRPr="006E534D">
        <w:t>(2).</w:t>
      </w:r>
    </w:p>
    <w:p w:rsidR="003249DB" w:rsidRPr="006E534D" w:rsidRDefault="005C2D07" w:rsidP="003249DB">
      <w:pPr>
        <w:pStyle w:val="ActHead5"/>
      </w:pPr>
      <w:bookmarkStart w:id="131" w:name="_Toc391635935"/>
      <w:r w:rsidRPr="006E534D">
        <w:rPr>
          <w:rStyle w:val="CharSectno"/>
        </w:rPr>
        <w:t>90</w:t>
      </w:r>
      <w:r w:rsidR="003249DB" w:rsidRPr="006E534D">
        <w:t xml:space="preserve">  Category C services</w:t>
      </w:r>
      <w:bookmarkEnd w:id="131"/>
    </w:p>
    <w:p w:rsidR="003249DB" w:rsidRPr="006E534D" w:rsidRDefault="003249DB" w:rsidP="003249DB">
      <w:pPr>
        <w:pStyle w:val="subsection"/>
      </w:pPr>
      <w:r w:rsidRPr="006E534D">
        <w:tab/>
        <w:t>(1)</w:t>
      </w:r>
      <w:r w:rsidRPr="006E534D">
        <w:tab/>
        <w:t>A multi</w:t>
      </w:r>
      <w:r w:rsidR="006E534D">
        <w:noBreakHyphen/>
      </w:r>
      <w:r w:rsidRPr="006E534D">
        <w:t xml:space="preserve">purpose service is a </w:t>
      </w:r>
      <w:r w:rsidRPr="006E534D">
        <w:rPr>
          <w:b/>
          <w:i/>
        </w:rPr>
        <w:t>Category C</w:t>
      </w:r>
      <w:r w:rsidRPr="006E534D">
        <w:t xml:space="preserve"> </w:t>
      </w:r>
      <w:r w:rsidRPr="006E534D">
        <w:rPr>
          <w:b/>
          <w:i/>
        </w:rPr>
        <w:t>service</w:t>
      </w:r>
      <w:r w:rsidRPr="006E534D">
        <w:t xml:space="preserve"> on a day if the service meets the requirements of </w:t>
      </w:r>
      <w:r w:rsidR="006E534D" w:rsidRPr="006E534D">
        <w:t>subsection (</w:t>
      </w:r>
      <w:r w:rsidRPr="006E534D">
        <w:t>2), (3) or (4).</w:t>
      </w:r>
    </w:p>
    <w:p w:rsidR="003249DB" w:rsidRPr="006E534D" w:rsidRDefault="003249DB" w:rsidP="003249DB">
      <w:pPr>
        <w:pStyle w:val="subsection"/>
      </w:pPr>
      <w:r w:rsidRPr="006E534D">
        <w:tab/>
        <w:t>(2)</w:t>
      </w:r>
      <w:r w:rsidRPr="006E534D">
        <w:tab/>
        <w:t>A multi</w:t>
      </w:r>
      <w:r w:rsidR="006E534D">
        <w:noBreakHyphen/>
      </w:r>
      <w:r w:rsidRPr="006E534D">
        <w:t>purpose service meets the requirements of this subsection if, on or after 1</w:t>
      </w:r>
      <w:r w:rsidR="006E534D" w:rsidRPr="006E534D">
        <w:t> </w:t>
      </w:r>
      <w:r w:rsidRPr="006E534D">
        <w:t>January 2005, the service:</w:t>
      </w:r>
    </w:p>
    <w:p w:rsidR="003249DB" w:rsidRPr="006E534D" w:rsidRDefault="003249DB" w:rsidP="003249DB">
      <w:pPr>
        <w:pStyle w:val="paragraph"/>
      </w:pPr>
      <w:r w:rsidRPr="006E534D">
        <w:tab/>
        <w:t>(a)</w:t>
      </w:r>
      <w:r w:rsidRPr="006E534D">
        <w:tab/>
        <w:t>is not a Category A service or a Category B service; and</w:t>
      </w:r>
    </w:p>
    <w:p w:rsidR="003249DB" w:rsidRPr="006E534D" w:rsidRDefault="003249DB" w:rsidP="003249DB">
      <w:pPr>
        <w:pStyle w:val="paragraph"/>
      </w:pPr>
      <w:r w:rsidRPr="006E534D">
        <w:tab/>
        <w:t>(b)</w:t>
      </w:r>
      <w:r w:rsidRPr="006E534D">
        <w:tab/>
        <w:t>scores at least 50 points, under the scoring system set out in the table in this subsection.</w:t>
      </w:r>
    </w:p>
    <w:p w:rsidR="003249DB" w:rsidRPr="006E534D" w:rsidRDefault="003249DB" w:rsidP="003249DB">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69"/>
        <w:gridCol w:w="1276"/>
      </w:tblGrid>
      <w:tr w:rsidR="003249DB" w:rsidRPr="006E534D" w:rsidTr="00F073A3">
        <w:trPr>
          <w:tblHeader/>
        </w:trPr>
        <w:tc>
          <w:tcPr>
            <w:tcW w:w="8359"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Category C services—scoring</w:t>
            </w:r>
          </w:p>
        </w:tc>
      </w:tr>
      <w:tr w:rsidR="003249DB" w:rsidRPr="006E534D" w:rsidTr="00F073A3">
        <w:trPr>
          <w:tblHeader/>
        </w:trPr>
        <w:tc>
          <w:tcPr>
            <w:tcW w:w="714"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6369"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Criterion</w:t>
            </w:r>
          </w:p>
        </w:tc>
        <w:tc>
          <w:tcPr>
            <w:tcW w:w="1276"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Points</w:t>
            </w:r>
          </w:p>
        </w:tc>
      </w:tr>
      <w:tr w:rsidR="003249DB" w:rsidRPr="006E534D" w:rsidTr="00F073A3">
        <w:tc>
          <w:tcPr>
            <w:tcW w:w="714" w:type="dxa"/>
            <w:tcBorders>
              <w:top w:val="single" w:sz="12" w:space="0" w:color="auto"/>
              <w:bottom w:val="single" w:sz="4" w:space="0" w:color="auto"/>
            </w:tcBorders>
            <w:shd w:val="clear" w:color="auto" w:fill="auto"/>
          </w:tcPr>
          <w:p w:rsidR="003249DB" w:rsidRPr="006E534D" w:rsidRDefault="003249DB" w:rsidP="00F073A3">
            <w:pPr>
              <w:pStyle w:val="Tabletext"/>
            </w:pPr>
            <w:r w:rsidRPr="006E534D">
              <w:t>1</w:t>
            </w:r>
          </w:p>
        </w:tc>
        <w:tc>
          <w:tcPr>
            <w:tcW w:w="6369" w:type="dxa"/>
            <w:tcBorders>
              <w:top w:val="single" w:sz="12" w:space="0" w:color="auto"/>
              <w:bottom w:val="single" w:sz="4" w:space="0" w:color="auto"/>
            </w:tcBorders>
            <w:shd w:val="clear" w:color="auto" w:fill="auto"/>
          </w:tcPr>
          <w:p w:rsidR="003249DB" w:rsidRPr="006E534D" w:rsidRDefault="003249DB" w:rsidP="00F073A3">
            <w:pPr>
              <w:pStyle w:val="Tabletext"/>
            </w:pPr>
            <w:r w:rsidRPr="006E534D">
              <w:t>Location:</w:t>
            </w:r>
          </w:p>
          <w:p w:rsidR="003249DB" w:rsidRPr="006E534D" w:rsidRDefault="003249DB" w:rsidP="00F073A3">
            <w:pPr>
              <w:pStyle w:val="Tablea"/>
            </w:pPr>
            <w:r w:rsidRPr="006E534D">
              <w:t>(a) very remote location;</w:t>
            </w:r>
          </w:p>
          <w:p w:rsidR="003249DB" w:rsidRPr="006E534D" w:rsidRDefault="003249DB" w:rsidP="00F073A3">
            <w:pPr>
              <w:pStyle w:val="Tablea"/>
            </w:pPr>
            <w:r w:rsidRPr="006E534D">
              <w:t xml:space="preserve">(b) remote </w:t>
            </w:r>
            <w:r w:rsidR="00224409" w:rsidRPr="006E534D">
              <w:t>location</w:t>
            </w:r>
            <w:r w:rsidRPr="006E534D">
              <w:t>;</w:t>
            </w:r>
          </w:p>
          <w:p w:rsidR="003249DB" w:rsidRPr="006E534D" w:rsidRDefault="003249DB" w:rsidP="00F073A3">
            <w:pPr>
              <w:pStyle w:val="Tablea"/>
            </w:pPr>
            <w:r w:rsidRPr="006E534D">
              <w:t>(c) moderately accessible location;</w:t>
            </w:r>
          </w:p>
          <w:p w:rsidR="003249DB" w:rsidRPr="006E534D" w:rsidRDefault="003249DB" w:rsidP="00F073A3">
            <w:pPr>
              <w:pStyle w:val="Tablea"/>
            </w:pPr>
            <w:r w:rsidRPr="006E534D">
              <w:t>(d) accessible location;</w:t>
            </w:r>
          </w:p>
          <w:p w:rsidR="003249DB" w:rsidRPr="006E534D" w:rsidRDefault="003249DB" w:rsidP="00F073A3">
            <w:pPr>
              <w:pStyle w:val="Tablea"/>
            </w:pPr>
            <w:r w:rsidRPr="006E534D">
              <w:t>(e) highly accessible location.</w:t>
            </w:r>
          </w:p>
        </w:tc>
        <w:tc>
          <w:tcPr>
            <w:tcW w:w="1276" w:type="dxa"/>
            <w:tcBorders>
              <w:top w:val="single" w:sz="12" w:space="0" w:color="auto"/>
              <w:bottom w:val="single" w:sz="4" w:space="0" w:color="auto"/>
            </w:tcBorders>
            <w:shd w:val="clear" w:color="auto" w:fill="auto"/>
          </w:tcPr>
          <w:p w:rsidR="003249DB" w:rsidRPr="006E534D" w:rsidRDefault="003249DB" w:rsidP="00F073A3">
            <w:pPr>
              <w:pStyle w:val="Tabletext"/>
              <w:jc w:val="right"/>
            </w:pPr>
          </w:p>
          <w:p w:rsidR="003249DB" w:rsidRPr="006E534D" w:rsidRDefault="003249DB" w:rsidP="00F073A3">
            <w:pPr>
              <w:pStyle w:val="Tabletext"/>
              <w:jc w:val="right"/>
            </w:pPr>
            <w:r w:rsidRPr="006E534D">
              <w:t>65</w:t>
            </w:r>
          </w:p>
          <w:p w:rsidR="003249DB" w:rsidRPr="006E534D" w:rsidRDefault="003249DB" w:rsidP="00F073A3">
            <w:pPr>
              <w:pStyle w:val="Tabletext"/>
              <w:jc w:val="right"/>
            </w:pPr>
            <w:r w:rsidRPr="006E534D">
              <w:t>55</w:t>
            </w:r>
          </w:p>
          <w:p w:rsidR="003249DB" w:rsidRPr="006E534D" w:rsidRDefault="003249DB" w:rsidP="00F073A3">
            <w:pPr>
              <w:pStyle w:val="Tabletext"/>
              <w:jc w:val="right"/>
            </w:pPr>
            <w:r w:rsidRPr="006E534D">
              <w:t>40</w:t>
            </w:r>
          </w:p>
          <w:p w:rsidR="003249DB" w:rsidRPr="006E534D" w:rsidRDefault="003249DB" w:rsidP="00F073A3">
            <w:pPr>
              <w:pStyle w:val="Tabletext"/>
              <w:jc w:val="right"/>
            </w:pPr>
            <w:r w:rsidRPr="006E534D">
              <w:t>30</w:t>
            </w:r>
          </w:p>
          <w:p w:rsidR="003249DB" w:rsidRPr="006E534D" w:rsidRDefault="003249DB" w:rsidP="00F073A3">
            <w:pPr>
              <w:pStyle w:val="Tabletext"/>
              <w:jc w:val="right"/>
            </w:pPr>
            <w:r w:rsidRPr="006E534D">
              <w:t>0</w:t>
            </w:r>
          </w:p>
        </w:tc>
      </w:tr>
      <w:tr w:rsidR="003249DB" w:rsidRPr="006E534D" w:rsidTr="00F073A3">
        <w:tc>
          <w:tcPr>
            <w:tcW w:w="714" w:type="dxa"/>
            <w:tcBorders>
              <w:top w:val="single" w:sz="4" w:space="0" w:color="auto"/>
              <w:bottom w:val="single" w:sz="4" w:space="0" w:color="auto"/>
            </w:tcBorders>
            <w:shd w:val="clear" w:color="auto" w:fill="auto"/>
          </w:tcPr>
          <w:p w:rsidR="003249DB" w:rsidRPr="006E534D" w:rsidRDefault="003249DB" w:rsidP="00F073A3">
            <w:pPr>
              <w:pStyle w:val="Tabletext"/>
            </w:pPr>
            <w:r w:rsidRPr="006E534D">
              <w:t>2</w:t>
            </w:r>
          </w:p>
        </w:tc>
        <w:tc>
          <w:tcPr>
            <w:tcW w:w="6369" w:type="dxa"/>
            <w:tcBorders>
              <w:top w:val="single" w:sz="4" w:space="0" w:color="auto"/>
              <w:bottom w:val="single" w:sz="4" w:space="0" w:color="auto"/>
            </w:tcBorders>
            <w:shd w:val="clear" w:color="auto" w:fill="auto"/>
          </w:tcPr>
          <w:p w:rsidR="003249DB" w:rsidRPr="006E534D" w:rsidRDefault="003249DB" w:rsidP="00F073A3">
            <w:pPr>
              <w:pStyle w:val="Tabletext"/>
            </w:pPr>
            <w:r w:rsidRPr="006E534D">
              <w:t>Places:</w:t>
            </w:r>
          </w:p>
          <w:p w:rsidR="003249DB" w:rsidRPr="006E534D" w:rsidRDefault="003249DB" w:rsidP="00F073A3">
            <w:pPr>
              <w:pStyle w:val="Tablea"/>
            </w:pPr>
            <w:r w:rsidRPr="006E534D">
              <w:t>(a) less than 20;</w:t>
            </w:r>
          </w:p>
          <w:p w:rsidR="003249DB" w:rsidRPr="006E534D" w:rsidRDefault="003249DB" w:rsidP="00F073A3">
            <w:pPr>
              <w:pStyle w:val="Tablea"/>
            </w:pPr>
            <w:r w:rsidRPr="006E534D">
              <w:t>(b) more than 19 but less than 25;</w:t>
            </w:r>
          </w:p>
          <w:p w:rsidR="003249DB" w:rsidRPr="006E534D" w:rsidRDefault="003249DB" w:rsidP="00F073A3">
            <w:pPr>
              <w:pStyle w:val="Tablea"/>
            </w:pPr>
            <w:r w:rsidRPr="006E534D">
              <w:t>(c) more than 24 but less than 30;</w:t>
            </w:r>
          </w:p>
          <w:p w:rsidR="003249DB" w:rsidRPr="006E534D" w:rsidRDefault="003249DB" w:rsidP="00F073A3">
            <w:pPr>
              <w:pStyle w:val="Tablea"/>
            </w:pPr>
            <w:r w:rsidRPr="006E534D">
              <w:lastRenderedPageBreak/>
              <w:t>(d) more than 29 but less than 35;</w:t>
            </w:r>
          </w:p>
          <w:p w:rsidR="003249DB" w:rsidRPr="006E534D" w:rsidRDefault="003249DB" w:rsidP="00F073A3">
            <w:pPr>
              <w:pStyle w:val="Tablea"/>
            </w:pPr>
            <w:r w:rsidRPr="006E534D">
              <w:t>(e) more than 34 but less than 40;</w:t>
            </w:r>
          </w:p>
          <w:p w:rsidR="003249DB" w:rsidRPr="006E534D" w:rsidRDefault="003249DB" w:rsidP="00F073A3">
            <w:pPr>
              <w:pStyle w:val="Tablea"/>
            </w:pPr>
            <w:r w:rsidRPr="006E534D">
              <w:t>(f) more than 39 but less than 45.</w:t>
            </w:r>
          </w:p>
        </w:tc>
        <w:tc>
          <w:tcPr>
            <w:tcW w:w="1276" w:type="dxa"/>
            <w:tcBorders>
              <w:top w:val="single" w:sz="4" w:space="0" w:color="auto"/>
              <w:bottom w:val="single" w:sz="4" w:space="0" w:color="auto"/>
            </w:tcBorders>
            <w:shd w:val="clear" w:color="auto" w:fill="auto"/>
          </w:tcPr>
          <w:p w:rsidR="003249DB" w:rsidRPr="006E534D" w:rsidRDefault="003249DB" w:rsidP="00F073A3">
            <w:pPr>
              <w:pStyle w:val="Tabletext"/>
              <w:jc w:val="right"/>
            </w:pPr>
          </w:p>
          <w:p w:rsidR="003249DB" w:rsidRPr="006E534D" w:rsidRDefault="003249DB" w:rsidP="00F073A3">
            <w:pPr>
              <w:pStyle w:val="Tabletext"/>
              <w:jc w:val="right"/>
            </w:pPr>
            <w:r w:rsidRPr="006E534D">
              <w:t>30</w:t>
            </w:r>
          </w:p>
          <w:p w:rsidR="003249DB" w:rsidRPr="006E534D" w:rsidRDefault="003249DB" w:rsidP="00F073A3">
            <w:pPr>
              <w:pStyle w:val="Tabletext"/>
              <w:jc w:val="right"/>
            </w:pPr>
            <w:r w:rsidRPr="006E534D">
              <w:t>25</w:t>
            </w:r>
          </w:p>
          <w:p w:rsidR="003249DB" w:rsidRPr="006E534D" w:rsidRDefault="003249DB" w:rsidP="00F073A3">
            <w:pPr>
              <w:pStyle w:val="Tabletext"/>
              <w:jc w:val="right"/>
            </w:pPr>
            <w:r w:rsidRPr="006E534D">
              <w:t>20</w:t>
            </w:r>
          </w:p>
          <w:p w:rsidR="003249DB" w:rsidRPr="006E534D" w:rsidRDefault="003249DB" w:rsidP="00F073A3">
            <w:pPr>
              <w:pStyle w:val="Tabletext"/>
              <w:jc w:val="right"/>
            </w:pPr>
            <w:r w:rsidRPr="006E534D">
              <w:lastRenderedPageBreak/>
              <w:t>15</w:t>
            </w:r>
          </w:p>
          <w:p w:rsidR="003249DB" w:rsidRPr="006E534D" w:rsidRDefault="003249DB" w:rsidP="00F073A3">
            <w:pPr>
              <w:pStyle w:val="Tabletext"/>
              <w:jc w:val="right"/>
            </w:pPr>
            <w:r w:rsidRPr="006E534D">
              <w:t>10</w:t>
            </w:r>
          </w:p>
          <w:p w:rsidR="003249DB" w:rsidRPr="006E534D" w:rsidRDefault="003249DB" w:rsidP="00F073A3">
            <w:pPr>
              <w:pStyle w:val="Tabletext"/>
              <w:jc w:val="right"/>
            </w:pPr>
            <w:r w:rsidRPr="006E534D">
              <w:t>5</w:t>
            </w:r>
          </w:p>
        </w:tc>
      </w:tr>
      <w:tr w:rsidR="003249DB" w:rsidRPr="006E534D" w:rsidTr="00F073A3">
        <w:tc>
          <w:tcPr>
            <w:tcW w:w="714" w:type="dxa"/>
            <w:tcBorders>
              <w:bottom w:val="single" w:sz="12" w:space="0" w:color="auto"/>
            </w:tcBorders>
            <w:shd w:val="clear" w:color="auto" w:fill="auto"/>
          </w:tcPr>
          <w:p w:rsidR="003249DB" w:rsidRPr="006E534D" w:rsidRDefault="003249DB" w:rsidP="00F073A3">
            <w:pPr>
              <w:pStyle w:val="Tabletext"/>
            </w:pPr>
            <w:r w:rsidRPr="006E534D">
              <w:lastRenderedPageBreak/>
              <w:t>3</w:t>
            </w:r>
          </w:p>
        </w:tc>
        <w:tc>
          <w:tcPr>
            <w:tcW w:w="6369" w:type="dxa"/>
            <w:tcBorders>
              <w:bottom w:val="single" w:sz="12" w:space="0" w:color="auto"/>
            </w:tcBorders>
            <w:shd w:val="clear" w:color="auto" w:fill="auto"/>
          </w:tcPr>
          <w:p w:rsidR="003249DB" w:rsidRPr="006E534D" w:rsidRDefault="003249DB" w:rsidP="00F073A3">
            <w:pPr>
              <w:pStyle w:val="Tabletext"/>
            </w:pPr>
            <w:r w:rsidRPr="006E534D">
              <w:t>More than 50% of care recipients are people with special needs (other than people who are people with special needs only because they live in rural or remote areas or they are financially or socially disadvantaged).</w:t>
            </w:r>
          </w:p>
        </w:tc>
        <w:tc>
          <w:tcPr>
            <w:tcW w:w="1276" w:type="dxa"/>
            <w:tcBorders>
              <w:bottom w:val="single" w:sz="12" w:space="0" w:color="auto"/>
            </w:tcBorders>
            <w:shd w:val="clear" w:color="auto" w:fill="auto"/>
          </w:tcPr>
          <w:p w:rsidR="003249DB" w:rsidRPr="006E534D" w:rsidRDefault="003249DB" w:rsidP="00F073A3">
            <w:pPr>
              <w:pStyle w:val="Tabletext"/>
              <w:jc w:val="right"/>
            </w:pPr>
            <w:r w:rsidRPr="006E534D">
              <w:t>5</w:t>
            </w:r>
          </w:p>
        </w:tc>
      </w:tr>
    </w:tbl>
    <w:p w:rsidR="003249DB" w:rsidRPr="006E534D" w:rsidRDefault="003249DB" w:rsidP="003249DB">
      <w:pPr>
        <w:pStyle w:val="Tabletext"/>
      </w:pPr>
    </w:p>
    <w:p w:rsidR="003249DB" w:rsidRPr="006E534D" w:rsidRDefault="003249DB" w:rsidP="003249DB">
      <w:pPr>
        <w:pStyle w:val="subsection"/>
      </w:pPr>
      <w:r w:rsidRPr="006E534D">
        <w:tab/>
        <w:t>(3)</w:t>
      </w:r>
      <w:r w:rsidRPr="006E534D">
        <w:tab/>
        <w:t>A multi</w:t>
      </w:r>
      <w:r w:rsidR="006E534D">
        <w:noBreakHyphen/>
      </w:r>
      <w:r w:rsidRPr="006E534D">
        <w:t>purpose service meets the requirements of this subsection if the service meets the requirements of subsection</w:t>
      </w:r>
      <w:r w:rsidR="006E534D" w:rsidRPr="006E534D">
        <w:t> </w:t>
      </w:r>
      <w:r w:rsidR="005C2D07" w:rsidRPr="006E534D">
        <w:t>88</w:t>
      </w:r>
      <w:r w:rsidRPr="006E534D">
        <w:t>(2) (that is, for a Category A service) and, on at least 1 day on or after 1</w:t>
      </w:r>
      <w:r w:rsidR="006E534D" w:rsidRPr="006E534D">
        <w:t> </w:t>
      </w:r>
      <w:r w:rsidRPr="006E534D">
        <w:t>January 2005:</w:t>
      </w:r>
    </w:p>
    <w:p w:rsidR="003249DB" w:rsidRPr="006E534D" w:rsidRDefault="003249DB" w:rsidP="003249DB">
      <w:pPr>
        <w:pStyle w:val="paragraph"/>
      </w:pPr>
      <w:r w:rsidRPr="006E534D">
        <w:tab/>
        <w:t>(a)</w:t>
      </w:r>
      <w:r w:rsidRPr="006E534D">
        <w:tab/>
        <w:t xml:space="preserve">the service scores at least 50 points, under the scoring system set out in the table in </w:t>
      </w:r>
      <w:r w:rsidR="006E534D" w:rsidRPr="006E534D">
        <w:t>subsection (</w:t>
      </w:r>
      <w:r w:rsidRPr="006E534D">
        <w:t>2) of this section; and</w:t>
      </w:r>
    </w:p>
    <w:p w:rsidR="003249DB" w:rsidRPr="006E534D" w:rsidRDefault="003249DB" w:rsidP="003249DB">
      <w:pPr>
        <w:pStyle w:val="paragraph"/>
      </w:pPr>
      <w:r w:rsidRPr="006E534D">
        <w:tab/>
        <w:t>(b)</w:t>
      </w:r>
      <w:r w:rsidRPr="006E534D">
        <w:tab/>
        <w:t xml:space="preserve">the viability supplement equivalent amount for a day for the service as a Category C service is equal to or more than the viability supplement equivalent amount for the day for the service </w:t>
      </w:r>
      <w:r w:rsidR="00A26388" w:rsidRPr="006E534D">
        <w:t xml:space="preserve">if the service </w:t>
      </w:r>
      <w:r w:rsidRPr="006E534D">
        <w:t>were taken to be a Category A service.</w:t>
      </w:r>
    </w:p>
    <w:p w:rsidR="003249DB" w:rsidRPr="006E534D" w:rsidRDefault="003249DB" w:rsidP="003249DB">
      <w:pPr>
        <w:pStyle w:val="subsection"/>
      </w:pPr>
      <w:r w:rsidRPr="006E534D">
        <w:tab/>
        <w:t>(4)</w:t>
      </w:r>
      <w:r w:rsidRPr="006E534D">
        <w:tab/>
        <w:t>A multi</w:t>
      </w:r>
      <w:r w:rsidR="006E534D">
        <w:noBreakHyphen/>
      </w:r>
      <w:r w:rsidRPr="006E534D">
        <w:t>purpose service meets the requirements of this subsection if the service meets the requirements of subsection</w:t>
      </w:r>
      <w:r w:rsidR="006E534D" w:rsidRPr="006E534D">
        <w:t> </w:t>
      </w:r>
      <w:r w:rsidR="005C2D07" w:rsidRPr="006E534D">
        <w:t>89</w:t>
      </w:r>
      <w:r w:rsidRPr="006E534D">
        <w:t>(2) or (3) (that is, for a Category B service) and, on at least 1 day on or after 1</w:t>
      </w:r>
      <w:r w:rsidR="006E534D" w:rsidRPr="006E534D">
        <w:t> </w:t>
      </w:r>
      <w:r w:rsidRPr="006E534D">
        <w:t>January 2005:</w:t>
      </w:r>
    </w:p>
    <w:p w:rsidR="003249DB" w:rsidRPr="006E534D" w:rsidRDefault="003249DB" w:rsidP="003249DB">
      <w:pPr>
        <w:pStyle w:val="paragraph"/>
      </w:pPr>
      <w:r w:rsidRPr="006E534D">
        <w:tab/>
        <w:t>(a)</w:t>
      </w:r>
      <w:r w:rsidRPr="006E534D">
        <w:tab/>
        <w:t xml:space="preserve">the service scores at least 50 points, under the scoring system set out in the table in </w:t>
      </w:r>
      <w:r w:rsidR="006E534D" w:rsidRPr="006E534D">
        <w:t>subsection (</w:t>
      </w:r>
      <w:r w:rsidRPr="006E534D">
        <w:t>2) of this section; and</w:t>
      </w:r>
    </w:p>
    <w:p w:rsidR="003249DB" w:rsidRPr="006E534D" w:rsidRDefault="003249DB" w:rsidP="003249DB">
      <w:pPr>
        <w:pStyle w:val="paragraph"/>
      </w:pPr>
      <w:r w:rsidRPr="006E534D">
        <w:tab/>
        <w:t>(b)</w:t>
      </w:r>
      <w:r w:rsidRPr="006E534D">
        <w:tab/>
        <w:t xml:space="preserve">the viability supplement equivalent amount for a day for the service as a Category C service is equal to or more than the viability supplement equivalent amount for the day for the service </w:t>
      </w:r>
      <w:r w:rsidR="00A26388" w:rsidRPr="006E534D">
        <w:t xml:space="preserve">if the service </w:t>
      </w:r>
      <w:r w:rsidRPr="006E534D">
        <w:t>were taken to be a Category B service.</w:t>
      </w:r>
    </w:p>
    <w:p w:rsidR="003249DB" w:rsidRPr="006E534D" w:rsidRDefault="003249DB" w:rsidP="003249DB">
      <w:pPr>
        <w:pStyle w:val="ActHead3"/>
        <w:pageBreakBefore/>
      </w:pPr>
      <w:bookmarkStart w:id="132" w:name="_Toc391635936"/>
      <w:r w:rsidRPr="006E534D">
        <w:rPr>
          <w:rStyle w:val="CharDivNo"/>
        </w:rPr>
        <w:lastRenderedPageBreak/>
        <w:t>Division</w:t>
      </w:r>
      <w:r w:rsidR="006E534D" w:rsidRPr="006E534D">
        <w:rPr>
          <w:rStyle w:val="CharDivNo"/>
        </w:rPr>
        <w:t> </w:t>
      </w:r>
      <w:r w:rsidRPr="006E534D">
        <w:rPr>
          <w:rStyle w:val="CharDivNo"/>
        </w:rPr>
        <w:t>3</w:t>
      </w:r>
      <w:r w:rsidRPr="006E534D">
        <w:t>—</w:t>
      </w:r>
      <w:r w:rsidRPr="006E534D">
        <w:rPr>
          <w:rStyle w:val="CharDivText"/>
        </w:rPr>
        <w:t>Amount of flexible care subsidy</w:t>
      </w:r>
      <w:bookmarkEnd w:id="132"/>
    </w:p>
    <w:p w:rsidR="003249DB" w:rsidRPr="006E534D" w:rsidRDefault="005C2D07" w:rsidP="003249DB">
      <w:pPr>
        <w:pStyle w:val="ActHead5"/>
      </w:pPr>
      <w:bookmarkStart w:id="133" w:name="_Toc391635937"/>
      <w:r w:rsidRPr="006E534D">
        <w:rPr>
          <w:rStyle w:val="CharSectno"/>
        </w:rPr>
        <w:t>91</w:t>
      </w:r>
      <w:r w:rsidR="003249DB" w:rsidRPr="006E534D">
        <w:t xml:space="preserve">  Amount of flexible care subsidy</w:t>
      </w:r>
      <w:bookmarkEnd w:id="133"/>
    </w:p>
    <w:p w:rsidR="003249DB" w:rsidRPr="006E534D" w:rsidRDefault="003249DB" w:rsidP="003249DB">
      <w:pPr>
        <w:pStyle w:val="subsection"/>
      </w:pPr>
      <w:r w:rsidRPr="006E534D">
        <w:tab/>
      </w:r>
      <w:r w:rsidRPr="006E534D">
        <w:tab/>
        <w:t xml:space="preserve">The amount of flexible care subsidy </w:t>
      </w:r>
      <w:r w:rsidR="003F5052" w:rsidRPr="006E534D">
        <w:t xml:space="preserve">payable </w:t>
      </w:r>
      <w:r w:rsidR="0023273A" w:rsidRPr="006E534D">
        <w:t>for a day in respect of flexible care that is provided through a multi</w:t>
      </w:r>
      <w:r w:rsidR="006E534D">
        <w:noBreakHyphen/>
      </w:r>
      <w:r w:rsidR="0023273A" w:rsidRPr="006E534D">
        <w:t xml:space="preserve">purpose service </w:t>
      </w:r>
      <w:r w:rsidRPr="006E534D">
        <w:t>is the amount worked out in accordance with the following formula:</w:t>
      </w:r>
    </w:p>
    <w:bookmarkStart w:id="134" w:name="BKCheck15B_4"/>
    <w:bookmarkEnd w:id="134"/>
    <w:p w:rsidR="003249DB" w:rsidRPr="006E534D" w:rsidRDefault="003249DB" w:rsidP="003249DB">
      <w:pPr>
        <w:pStyle w:val="subsection2"/>
      </w:pPr>
      <w:r w:rsidRPr="006E534D">
        <w:rPr>
          <w:position w:val="-10"/>
        </w:rPr>
        <w:object w:dxaOrig="61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4pt;height:21.75pt" o:ole="">
            <v:imagedata r:id="rId21" o:title=""/>
          </v:shape>
          <o:OLEObject Type="Embed" ProgID="Equation.DSMT4" ShapeID="_x0000_i1025" DrawAspect="Content" ObjectID="_1465447807" r:id="rId22"/>
        </w:object>
      </w:r>
    </w:p>
    <w:p w:rsidR="003249DB" w:rsidRPr="006E534D" w:rsidRDefault="003249DB" w:rsidP="00765E5F">
      <w:pPr>
        <w:pStyle w:val="subsection2"/>
      </w:pPr>
      <w:r w:rsidRPr="006E534D">
        <w:t>where:</w:t>
      </w:r>
    </w:p>
    <w:p w:rsidR="003249DB" w:rsidRPr="006E534D" w:rsidRDefault="003249DB" w:rsidP="003249DB">
      <w:pPr>
        <w:pStyle w:val="Definition"/>
      </w:pPr>
      <w:r w:rsidRPr="006E534D">
        <w:rPr>
          <w:b/>
          <w:i/>
        </w:rPr>
        <w:t xml:space="preserve">DEA </w:t>
      </w:r>
      <w:r w:rsidRPr="006E534D">
        <w:t>is the amount worked out by multiplying:</w:t>
      </w:r>
    </w:p>
    <w:p w:rsidR="003249DB" w:rsidRPr="006E534D" w:rsidRDefault="003249DB" w:rsidP="003249DB">
      <w:pPr>
        <w:pStyle w:val="paragraph"/>
      </w:pPr>
      <w:r w:rsidRPr="006E534D">
        <w:tab/>
        <w:t>(a)</w:t>
      </w:r>
      <w:r w:rsidRPr="006E534D">
        <w:tab/>
        <w:t>the dementia and severe behaviours supplement equivalent amount specified in subsection</w:t>
      </w:r>
      <w:r w:rsidR="006E534D" w:rsidRPr="006E534D">
        <w:t> </w:t>
      </w:r>
      <w:r w:rsidR="005C2D07" w:rsidRPr="006E534D">
        <w:t>95</w:t>
      </w:r>
      <w:r w:rsidRPr="006E534D">
        <w:t>(1); and</w:t>
      </w:r>
    </w:p>
    <w:p w:rsidR="003249DB" w:rsidRPr="006E534D" w:rsidRDefault="003249DB" w:rsidP="003249DB">
      <w:pPr>
        <w:pStyle w:val="paragraph"/>
      </w:pPr>
      <w:r w:rsidRPr="006E534D">
        <w:tab/>
        <w:t>(b)</w:t>
      </w:r>
      <w:r w:rsidRPr="006E534D">
        <w:tab/>
        <w:t>the number of high care places and low care places allocated in respect of the service.</w:t>
      </w:r>
    </w:p>
    <w:p w:rsidR="003249DB" w:rsidRPr="006E534D" w:rsidRDefault="003249DB" w:rsidP="003249DB">
      <w:pPr>
        <w:pStyle w:val="Definition"/>
      </w:pPr>
      <w:proofErr w:type="spellStart"/>
      <w:r w:rsidRPr="006E534D">
        <w:rPr>
          <w:b/>
          <w:i/>
        </w:rPr>
        <w:t>DVEA</w:t>
      </w:r>
      <w:proofErr w:type="spellEnd"/>
      <w:r w:rsidRPr="006E534D">
        <w:rPr>
          <w:b/>
          <w:i/>
        </w:rPr>
        <w:t xml:space="preserve"> </w:t>
      </w:r>
      <w:r w:rsidRPr="006E534D">
        <w:t>is the amount worked out by multiplying:</w:t>
      </w:r>
    </w:p>
    <w:p w:rsidR="003249DB" w:rsidRPr="006E534D" w:rsidRDefault="003249DB" w:rsidP="003249DB">
      <w:pPr>
        <w:pStyle w:val="paragraph"/>
      </w:pPr>
      <w:r w:rsidRPr="006E534D">
        <w:tab/>
        <w:t>(a)</w:t>
      </w:r>
      <w:r w:rsidRPr="006E534D">
        <w:tab/>
        <w:t>the dementia and cognition supplement and veterans’ supplement equivalent amount specified in subsection</w:t>
      </w:r>
      <w:r w:rsidR="006E534D" w:rsidRPr="006E534D">
        <w:t> </w:t>
      </w:r>
      <w:r w:rsidR="005C2D07" w:rsidRPr="006E534D">
        <w:t>95</w:t>
      </w:r>
      <w:r w:rsidRPr="006E534D">
        <w:t>(3); and</w:t>
      </w:r>
    </w:p>
    <w:p w:rsidR="003249DB" w:rsidRPr="006E534D" w:rsidRDefault="003249DB" w:rsidP="003249DB">
      <w:pPr>
        <w:pStyle w:val="paragraph"/>
      </w:pPr>
      <w:r w:rsidRPr="006E534D">
        <w:tab/>
        <w:t>(b)</w:t>
      </w:r>
      <w:r w:rsidRPr="006E534D">
        <w:tab/>
        <w:t>the number of home care places allocated in respect of the service.</w:t>
      </w:r>
    </w:p>
    <w:p w:rsidR="003249DB" w:rsidRPr="006E534D" w:rsidRDefault="003249DB" w:rsidP="003249DB">
      <w:pPr>
        <w:pStyle w:val="Definition"/>
      </w:pPr>
      <w:r w:rsidRPr="006E534D">
        <w:rPr>
          <w:b/>
          <w:i/>
        </w:rPr>
        <w:t>HCA</w:t>
      </w:r>
      <w:r w:rsidRPr="006E534D">
        <w:t xml:space="preserve"> is the amount worked out by multiplying:</w:t>
      </w:r>
    </w:p>
    <w:p w:rsidR="003249DB" w:rsidRPr="006E534D" w:rsidRDefault="003249DB" w:rsidP="003249DB">
      <w:pPr>
        <w:pStyle w:val="paragraph"/>
      </w:pPr>
      <w:r w:rsidRPr="006E534D">
        <w:tab/>
        <w:t>(a)</w:t>
      </w:r>
      <w:r w:rsidRPr="006E534D">
        <w:tab/>
        <w:t>the amount that applies under section</w:t>
      </w:r>
      <w:r w:rsidR="006E534D" w:rsidRPr="006E534D">
        <w:t> </w:t>
      </w:r>
      <w:r w:rsidR="005C2D07" w:rsidRPr="006E534D">
        <w:t>92</w:t>
      </w:r>
      <w:r w:rsidRPr="006E534D">
        <w:t xml:space="preserve"> for the day for a high care place allocated in respect of the service; and</w:t>
      </w:r>
    </w:p>
    <w:p w:rsidR="003249DB" w:rsidRPr="006E534D" w:rsidRDefault="003249DB" w:rsidP="003249DB">
      <w:pPr>
        <w:pStyle w:val="paragraph"/>
      </w:pPr>
      <w:r w:rsidRPr="006E534D">
        <w:tab/>
        <w:t>(b)</w:t>
      </w:r>
      <w:r w:rsidRPr="006E534D">
        <w:tab/>
        <w:t>the number of high care places allocated in respect of the service.</w:t>
      </w:r>
    </w:p>
    <w:p w:rsidR="003249DB" w:rsidRPr="006E534D" w:rsidRDefault="003249DB" w:rsidP="003249DB">
      <w:pPr>
        <w:pStyle w:val="Definition"/>
      </w:pPr>
      <w:proofErr w:type="spellStart"/>
      <w:r w:rsidRPr="006E534D">
        <w:rPr>
          <w:b/>
          <w:i/>
        </w:rPr>
        <w:t>HMA</w:t>
      </w:r>
      <w:proofErr w:type="spellEnd"/>
      <w:r w:rsidRPr="006E534D">
        <w:rPr>
          <w:b/>
          <w:i/>
        </w:rPr>
        <w:t xml:space="preserve"> </w:t>
      </w:r>
      <w:r w:rsidRPr="006E534D">
        <w:t>is the amount worked out by multiplying:</w:t>
      </w:r>
    </w:p>
    <w:p w:rsidR="003249DB" w:rsidRPr="006E534D" w:rsidRDefault="00224409" w:rsidP="003249DB">
      <w:pPr>
        <w:pStyle w:val="paragraph"/>
      </w:pPr>
      <w:r w:rsidRPr="006E534D">
        <w:tab/>
        <w:t>(a)</w:t>
      </w:r>
      <w:r w:rsidRPr="006E534D">
        <w:tab/>
        <w:t>$36.65</w:t>
      </w:r>
      <w:r w:rsidR="003249DB" w:rsidRPr="006E534D">
        <w:t>; and</w:t>
      </w:r>
    </w:p>
    <w:p w:rsidR="003249DB" w:rsidRPr="006E534D" w:rsidRDefault="003249DB" w:rsidP="003249DB">
      <w:pPr>
        <w:pStyle w:val="paragraph"/>
      </w:pPr>
      <w:r w:rsidRPr="006E534D">
        <w:tab/>
        <w:t>(b)</w:t>
      </w:r>
      <w:r w:rsidRPr="006E534D">
        <w:tab/>
        <w:t>the number of home care places allocated in respect of the service.</w:t>
      </w:r>
    </w:p>
    <w:p w:rsidR="003249DB" w:rsidRPr="006E534D" w:rsidRDefault="003249DB" w:rsidP="003249DB">
      <w:pPr>
        <w:pStyle w:val="Definition"/>
      </w:pPr>
      <w:proofErr w:type="spellStart"/>
      <w:r w:rsidRPr="006E534D">
        <w:rPr>
          <w:b/>
          <w:i/>
        </w:rPr>
        <w:t>HMAA</w:t>
      </w:r>
      <w:proofErr w:type="spellEnd"/>
      <w:r w:rsidRPr="006E534D">
        <w:rPr>
          <w:b/>
          <w:i/>
        </w:rPr>
        <w:t xml:space="preserve"> </w:t>
      </w:r>
      <w:r w:rsidRPr="006E534D">
        <w:t>is the amount worked out by multiplying:</w:t>
      </w:r>
    </w:p>
    <w:p w:rsidR="003249DB" w:rsidRPr="006E534D" w:rsidRDefault="003249DB" w:rsidP="003249DB">
      <w:pPr>
        <w:pStyle w:val="paragraph"/>
      </w:pPr>
      <w:r w:rsidRPr="006E534D">
        <w:tab/>
        <w:t>(a)</w:t>
      </w:r>
      <w:r w:rsidRPr="006E534D">
        <w:tab/>
        <w:t>the amount that applies under section</w:t>
      </w:r>
      <w:r w:rsidR="006E534D" w:rsidRPr="006E534D">
        <w:t> </w:t>
      </w:r>
      <w:r w:rsidR="005C2D07" w:rsidRPr="006E534D">
        <w:t>96</w:t>
      </w:r>
      <w:r w:rsidRPr="006E534D">
        <w:t xml:space="preserve"> for a day for a home care place allocated in respect of the service; and</w:t>
      </w:r>
    </w:p>
    <w:p w:rsidR="003249DB" w:rsidRPr="006E534D" w:rsidRDefault="003249DB" w:rsidP="003249DB">
      <w:pPr>
        <w:pStyle w:val="paragraph"/>
      </w:pPr>
      <w:r w:rsidRPr="006E534D">
        <w:tab/>
        <w:t>(b)</w:t>
      </w:r>
      <w:r w:rsidRPr="006E534D">
        <w:tab/>
        <w:t>the number of home care places allocated in respect of the service.</w:t>
      </w:r>
    </w:p>
    <w:p w:rsidR="003249DB" w:rsidRPr="006E534D" w:rsidRDefault="003249DB" w:rsidP="003249DB">
      <w:pPr>
        <w:pStyle w:val="Definition"/>
      </w:pPr>
      <w:proofErr w:type="spellStart"/>
      <w:r w:rsidRPr="006E534D">
        <w:rPr>
          <w:b/>
          <w:i/>
        </w:rPr>
        <w:t>LCA</w:t>
      </w:r>
      <w:proofErr w:type="spellEnd"/>
      <w:r w:rsidRPr="006E534D">
        <w:rPr>
          <w:b/>
          <w:i/>
        </w:rPr>
        <w:t xml:space="preserve"> </w:t>
      </w:r>
      <w:r w:rsidRPr="006E534D">
        <w:t>is the amount worked out by multiplying:</w:t>
      </w:r>
    </w:p>
    <w:p w:rsidR="003249DB" w:rsidRPr="006E534D" w:rsidRDefault="003249DB" w:rsidP="003249DB">
      <w:pPr>
        <w:pStyle w:val="paragraph"/>
      </w:pPr>
      <w:r w:rsidRPr="006E534D">
        <w:tab/>
        <w:t>(a)</w:t>
      </w:r>
      <w:r w:rsidRPr="006E534D">
        <w:tab/>
        <w:t>the amount that applies under section</w:t>
      </w:r>
      <w:r w:rsidR="006E534D" w:rsidRPr="006E534D">
        <w:t> </w:t>
      </w:r>
      <w:r w:rsidR="005C2D07" w:rsidRPr="006E534D">
        <w:t>93</w:t>
      </w:r>
      <w:r w:rsidRPr="006E534D">
        <w:t xml:space="preserve"> for the day for a low care place; and</w:t>
      </w:r>
    </w:p>
    <w:p w:rsidR="003249DB" w:rsidRPr="006E534D" w:rsidRDefault="003249DB" w:rsidP="003249DB">
      <w:pPr>
        <w:pStyle w:val="paragraph"/>
      </w:pPr>
      <w:r w:rsidRPr="006E534D">
        <w:tab/>
        <w:t>(b)</w:t>
      </w:r>
      <w:r w:rsidRPr="006E534D">
        <w:tab/>
        <w:t>the number of low care places allocated in respect of the service.</w:t>
      </w:r>
    </w:p>
    <w:p w:rsidR="003249DB" w:rsidRPr="006E534D" w:rsidRDefault="003249DB" w:rsidP="003249DB">
      <w:pPr>
        <w:pStyle w:val="Definition"/>
      </w:pPr>
      <w:proofErr w:type="spellStart"/>
      <w:r w:rsidRPr="006E534D">
        <w:rPr>
          <w:b/>
          <w:i/>
        </w:rPr>
        <w:t>RSEA</w:t>
      </w:r>
      <w:proofErr w:type="spellEnd"/>
      <w:r w:rsidRPr="006E534D">
        <w:rPr>
          <w:b/>
          <w:i/>
        </w:rPr>
        <w:t xml:space="preserve"> </w:t>
      </w:r>
      <w:r w:rsidRPr="006E534D">
        <w:t>is the respite supplement equivalent amount for the service for the day under section</w:t>
      </w:r>
      <w:r w:rsidR="006E534D" w:rsidRPr="006E534D">
        <w:t> </w:t>
      </w:r>
      <w:r w:rsidR="005C2D07" w:rsidRPr="006E534D">
        <w:t>94</w:t>
      </w:r>
      <w:r w:rsidRPr="006E534D">
        <w:t>.</w:t>
      </w:r>
    </w:p>
    <w:p w:rsidR="003249DB" w:rsidRPr="006E534D" w:rsidRDefault="003249DB" w:rsidP="003249DB">
      <w:pPr>
        <w:pStyle w:val="Definition"/>
      </w:pPr>
      <w:proofErr w:type="spellStart"/>
      <w:r w:rsidRPr="006E534D">
        <w:rPr>
          <w:b/>
          <w:i/>
        </w:rPr>
        <w:t>VEA</w:t>
      </w:r>
      <w:proofErr w:type="spellEnd"/>
      <w:r w:rsidRPr="006E534D">
        <w:rPr>
          <w:b/>
          <w:i/>
        </w:rPr>
        <w:t xml:space="preserve"> </w:t>
      </w:r>
      <w:r w:rsidRPr="006E534D">
        <w:t>is the amount worked out by multiplying:</w:t>
      </w:r>
    </w:p>
    <w:p w:rsidR="003249DB" w:rsidRPr="006E534D" w:rsidRDefault="003249DB" w:rsidP="003249DB">
      <w:pPr>
        <w:pStyle w:val="paragraph"/>
      </w:pPr>
      <w:r w:rsidRPr="006E534D">
        <w:tab/>
        <w:t>(a)</w:t>
      </w:r>
      <w:r w:rsidRPr="006E534D">
        <w:tab/>
        <w:t>the veterans’ supplement equivalent amount specified in subsection</w:t>
      </w:r>
      <w:r w:rsidR="006E534D" w:rsidRPr="006E534D">
        <w:t> </w:t>
      </w:r>
      <w:r w:rsidR="005C2D07" w:rsidRPr="006E534D">
        <w:t>95</w:t>
      </w:r>
      <w:r w:rsidRPr="006E534D">
        <w:t>(2); and</w:t>
      </w:r>
    </w:p>
    <w:p w:rsidR="003249DB" w:rsidRPr="006E534D" w:rsidRDefault="003249DB" w:rsidP="003249DB">
      <w:pPr>
        <w:pStyle w:val="paragraph"/>
      </w:pPr>
      <w:r w:rsidRPr="006E534D">
        <w:tab/>
        <w:t>(b)</w:t>
      </w:r>
      <w:r w:rsidRPr="006E534D">
        <w:tab/>
        <w:t>the number of high care places and low care places allocated in respect of the service.</w:t>
      </w:r>
    </w:p>
    <w:p w:rsidR="003249DB" w:rsidRPr="006E534D" w:rsidRDefault="005C2D07" w:rsidP="003249DB">
      <w:pPr>
        <w:pStyle w:val="ActHead5"/>
      </w:pPr>
      <w:bookmarkStart w:id="135" w:name="_Toc391635938"/>
      <w:r w:rsidRPr="006E534D">
        <w:rPr>
          <w:rStyle w:val="CharSectno"/>
        </w:rPr>
        <w:lastRenderedPageBreak/>
        <w:t>92</w:t>
      </w:r>
      <w:r w:rsidR="003249DB" w:rsidRPr="006E534D">
        <w:t xml:space="preserve">  Applicable amount for high care place</w:t>
      </w:r>
      <w:bookmarkEnd w:id="135"/>
    </w:p>
    <w:p w:rsidR="003249DB" w:rsidRPr="006E534D" w:rsidRDefault="003249DB" w:rsidP="003249DB">
      <w:pPr>
        <w:pStyle w:val="subsection"/>
      </w:pPr>
      <w:r w:rsidRPr="006E534D">
        <w:tab/>
        <w:t>(1)</w:t>
      </w:r>
      <w:r w:rsidRPr="006E534D">
        <w:tab/>
        <w:t>For a multi</w:t>
      </w:r>
      <w:r w:rsidR="006E534D">
        <w:noBreakHyphen/>
      </w:r>
      <w:r w:rsidRPr="006E534D">
        <w:t>purpose service that is not an adjusted subsidy reduction multi</w:t>
      </w:r>
      <w:r w:rsidR="006E534D">
        <w:noBreakHyphen/>
      </w:r>
      <w:r w:rsidRPr="006E534D">
        <w:t>purpose service, the amount for a day for a high care place allocated in respect of the service is the amount worked out in accordance with the following formula:</w:t>
      </w:r>
    </w:p>
    <w:bookmarkStart w:id="136" w:name="BKCheck15B_5"/>
    <w:bookmarkEnd w:id="136"/>
    <w:p w:rsidR="003249DB" w:rsidRPr="006E534D" w:rsidRDefault="003249DB" w:rsidP="003249DB">
      <w:pPr>
        <w:pStyle w:val="subsection2"/>
      </w:pPr>
      <w:r w:rsidRPr="006E534D">
        <w:rPr>
          <w:position w:val="-10"/>
        </w:rPr>
        <w:object w:dxaOrig="1120" w:dyaOrig="420">
          <v:shape id="_x0000_i1026" type="#_x0000_t75" style="width:56.1pt;height:21.75pt" o:ole="">
            <v:imagedata r:id="rId23" o:title=""/>
          </v:shape>
          <o:OLEObject Type="Embed" ProgID="Equation.DSMT4" ShapeID="_x0000_i1026" DrawAspect="Content" ObjectID="_1465447808" r:id="rId24"/>
        </w:object>
      </w:r>
    </w:p>
    <w:p w:rsidR="003249DB" w:rsidRPr="006E534D" w:rsidRDefault="003249DB" w:rsidP="003249DB">
      <w:pPr>
        <w:pStyle w:val="subsection2"/>
      </w:pPr>
      <w:r w:rsidRPr="006E534D">
        <w:t>where:</w:t>
      </w:r>
    </w:p>
    <w:p w:rsidR="003249DB" w:rsidRPr="006E534D" w:rsidRDefault="003249DB" w:rsidP="003249DB">
      <w:pPr>
        <w:pStyle w:val="Definition"/>
      </w:pPr>
      <w:r w:rsidRPr="006E534D">
        <w:rPr>
          <w:b/>
          <w:i/>
        </w:rPr>
        <w:t xml:space="preserve">B </w:t>
      </w:r>
      <w:r w:rsidR="00224409" w:rsidRPr="006E534D">
        <w:t>is $121.49</w:t>
      </w:r>
      <w:r w:rsidRPr="006E534D">
        <w:t>.</w:t>
      </w:r>
    </w:p>
    <w:p w:rsidR="003249DB" w:rsidRPr="006E534D" w:rsidRDefault="003249DB" w:rsidP="003249DB">
      <w:pPr>
        <w:pStyle w:val="Definition"/>
      </w:pPr>
      <w:r w:rsidRPr="006E534D">
        <w:rPr>
          <w:b/>
          <w:i/>
        </w:rPr>
        <w:t xml:space="preserve">C </w:t>
      </w:r>
      <w:r w:rsidRPr="006E534D">
        <w:t>is the concessional resident equivalent amount specified in section</w:t>
      </w:r>
      <w:r w:rsidR="006E534D" w:rsidRPr="006E534D">
        <w:t> </w:t>
      </w:r>
      <w:r w:rsidR="005C2D07" w:rsidRPr="006E534D">
        <w:t>101</w:t>
      </w:r>
      <w:r w:rsidRPr="006E534D">
        <w:t xml:space="preserve"> that relates to the region in which the service is located.</w:t>
      </w:r>
    </w:p>
    <w:p w:rsidR="003249DB" w:rsidRPr="006E534D" w:rsidRDefault="003249DB" w:rsidP="003249DB">
      <w:pPr>
        <w:pStyle w:val="Definition"/>
      </w:pPr>
      <w:r w:rsidRPr="006E534D">
        <w:rPr>
          <w:b/>
          <w:i/>
        </w:rPr>
        <w:t xml:space="preserve">V </w:t>
      </w:r>
      <w:r w:rsidRPr="006E534D">
        <w:t>is the viability supplement equivalent amount for the service for the day.</w:t>
      </w:r>
    </w:p>
    <w:p w:rsidR="003249DB" w:rsidRPr="006E534D" w:rsidRDefault="003249DB" w:rsidP="003249DB">
      <w:pPr>
        <w:pStyle w:val="subsection"/>
      </w:pPr>
      <w:r w:rsidRPr="006E534D">
        <w:tab/>
        <w:t>(2)</w:t>
      </w:r>
      <w:r w:rsidRPr="006E534D">
        <w:tab/>
        <w:t>For an adjusted subsidy reduction multi</w:t>
      </w:r>
      <w:r w:rsidR="006E534D">
        <w:noBreakHyphen/>
      </w:r>
      <w:r w:rsidRPr="006E534D">
        <w:t>purpose service, the amount for a day for a high care place allocated in respect of the service is the amount worked out in accordance with the following formula:</w:t>
      </w:r>
    </w:p>
    <w:bookmarkStart w:id="137" w:name="BKCheck15B_6"/>
    <w:bookmarkEnd w:id="137"/>
    <w:p w:rsidR="003249DB" w:rsidRPr="006E534D" w:rsidRDefault="003249DB" w:rsidP="003249DB">
      <w:pPr>
        <w:pStyle w:val="subsection2"/>
      </w:pPr>
      <w:r w:rsidRPr="006E534D">
        <w:object w:dxaOrig="2439" w:dyaOrig="820">
          <v:shape id="_x0000_i1027" type="#_x0000_t75" style="width:122.25pt;height:40.2pt" o:ole="">
            <v:imagedata r:id="rId25" o:title=""/>
          </v:shape>
          <o:OLEObject Type="Embed" ProgID="Equation.DSMT4" ShapeID="_x0000_i1027" DrawAspect="Content" ObjectID="_1465447809" r:id="rId26"/>
        </w:object>
      </w:r>
    </w:p>
    <w:p w:rsidR="003249DB" w:rsidRPr="006E534D" w:rsidRDefault="003249DB" w:rsidP="003249DB">
      <w:pPr>
        <w:pStyle w:val="subsection2"/>
      </w:pPr>
      <w:r w:rsidRPr="006E534D">
        <w:t>where:</w:t>
      </w:r>
    </w:p>
    <w:p w:rsidR="003249DB" w:rsidRPr="006E534D" w:rsidRDefault="003249DB" w:rsidP="003249DB">
      <w:pPr>
        <w:pStyle w:val="Definition"/>
      </w:pPr>
      <w:r w:rsidRPr="006E534D">
        <w:rPr>
          <w:b/>
          <w:i/>
        </w:rPr>
        <w:t xml:space="preserve">B </w:t>
      </w:r>
      <w:r w:rsidR="00224409" w:rsidRPr="006E534D">
        <w:t>is $121</w:t>
      </w:r>
      <w:r w:rsidRPr="006E534D">
        <w:t>.49.</w:t>
      </w:r>
    </w:p>
    <w:p w:rsidR="003249DB" w:rsidRPr="006E534D" w:rsidRDefault="003249DB" w:rsidP="003249DB">
      <w:pPr>
        <w:pStyle w:val="Definition"/>
      </w:pPr>
      <w:r w:rsidRPr="006E534D">
        <w:rPr>
          <w:b/>
          <w:i/>
        </w:rPr>
        <w:t xml:space="preserve">C </w:t>
      </w:r>
      <w:r w:rsidRPr="006E534D">
        <w:t>is the concessional resident equivalent amount specified in section</w:t>
      </w:r>
      <w:r w:rsidR="006E534D" w:rsidRPr="006E534D">
        <w:t> </w:t>
      </w:r>
      <w:r w:rsidR="005C2D07" w:rsidRPr="006E534D">
        <w:t>101</w:t>
      </w:r>
      <w:r w:rsidRPr="006E534D">
        <w:t xml:space="preserve"> that relates to the region in which the service is located.</w:t>
      </w:r>
    </w:p>
    <w:p w:rsidR="003249DB" w:rsidRPr="006E534D" w:rsidRDefault="003249DB" w:rsidP="003249DB">
      <w:pPr>
        <w:pStyle w:val="Definition"/>
      </w:pPr>
      <w:r w:rsidRPr="006E534D">
        <w:rPr>
          <w:b/>
          <w:i/>
        </w:rPr>
        <w:t xml:space="preserve">F </w:t>
      </w:r>
      <w:r w:rsidRPr="006E534D">
        <w:t>is the number of places specified in the item of the table in section</w:t>
      </w:r>
      <w:r w:rsidR="006E534D" w:rsidRPr="006E534D">
        <w:t> </w:t>
      </w:r>
      <w:r w:rsidR="005C2D07" w:rsidRPr="006E534D">
        <w:t>100</w:t>
      </w:r>
      <w:r w:rsidRPr="006E534D">
        <w:t xml:space="preserve"> that relates to the service.</w:t>
      </w:r>
    </w:p>
    <w:p w:rsidR="003249DB" w:rsidRPr="006E534D" w:rsidRDefault="003249DB" w:rsidP="003249DB">
      <w:pPr>
        <w:pStyle w:val="Definition"/>
      </w:pPr>
      <w:r w:rsidRPr="006E534D">
        <w:rPr>
          <w:b/>
          <w:i/>
        </w:rPr>
        <w:t xml:space="preserve">H </w:t>
      </w:r>
      <w:r w:rsidRPr="006E534D">
        <w:t>is the number of high care places allocated in respect of the service for the day.</w:t>
      </w:r>
    </w:p>
    <w:p w:rsidR="003249DB" w:rsidRPr="006E534D" w:rsidRDefault="003249DB" w:rsidP="003249DB">
      <w:pPr>
        <w:pStyle w:val="Definition"/>
      </w:pPr>
      <w:r w:rsidRPr="006E534D">
        <w:rPr>
          <w:b/>
          <w:i/>
        </w:rPr>
        <w:t xml:space="preserve">R </w:t>
      </w:r>
      <w:r w:rsidR="00224409" w:rsidRPr="006E534D">
        <w:t>is $12.25</w:t>
      </w:r>
      <w:r w:rsidRPr="006E534D">
        <w:t>.</w:t>
      </w:r>
    </w:p>
    <w:p w:rsidR="003249DB" w:rsidRPr="006E534D" w:rsidRDefault="003249DB" w:rsidP="003249DB">
      <w:pPr>
        <w:pStyle w:val="Definition"/>
      </w:pPr>
      <w:r w:rsidRPr="006E534D">
        <w:rPr>
          <w:b/>
          <w:i/>
        </w:rPr>
        <w:t xml:space="preserve">V </w:t>
      </w:r>
      <w:r w:rsidRPr="006E534D">
        <w:t>is the viability supplement equivalent amount for the service for the day.</w:t>
      </w:r>
    </w:p>
    <w:p w:rsidR="003249DB" w:rsidRPr="006E534D" w:rsidRDefault="005C2D07" w:rsidP="003249DB">
      <w:pPr>
        <w:pStyle w:val="ActHead5"/>
      </w:pPr>
      <w:bookmarkStart w:id="138" w:name="_Toc391635939"/>
      <w:r w:rsidRPr="006E534D">
        <w:rPr>
          <w:rStyle w:val="CharSectno"/>
        </w:rPr>
        <w:t>93</w:t>
      </w:r>
      <w:r w:rsidR="003249DB" w:rsidRPr="006E534D">
        <w:t xml:space="preserve">  Applicable amount for low care place</w:t>
      </w:r>
      <w:bookmarkEnd w:id="138"/>
    </w:p>
    <w:p w:rsidR="003249DB" w:rsidRPr="006E534D" w:rsidRDefault="003249DB" w:rsidP="003249DB">
      <w:pPr>
        <w:pStyle w:val="subsection"/>
      </w:pPr>
      <w:r w:rsidRPr="006E534D">
        <w:tab/>
      </w:r>
      <w:r w:rsidRPr="006E534D">
        <w:tab/>
        <w:t>The amount for a day for a low care place allocated in respect of a multi</w:t>
      </w:r>
      <w:r w:rsidR="006E534D">
        <w:noBreakHyphen/>
      </w:r>
      <w:r w:rsidRPr="006E534D">
        <w:t>purpose service is the amount worked out in accordance with the following formula:</w:t>
      </w:r>
    </w:p>
    <w:bookmarkStart w:id="139" w:name="BKCheck15B_7"/>
    <w:bookmarkEnd w:id="139"/>
    <w:p w:rsidR="003249DB" w:rsidRPr="006E534D" w:rsidRDefault="003249DB" w:rsidP="003249DB">
      <w:pPr>
        <w:pStyle w:val="subsection2"/>
      </w:pPr>
      <w:r w:rsidRPr="006E534D">
        <w:rPr>
          <w:position w:val="-10"/>
        </w:rPr>
        <w:object w:dxaOrig="1120" w:dyaOrig="420">
          <v:shape id="_x0000_i1028" type="#_x0000_t75" style="width:56.1pt;height:21.75pt" o:ole="">
            <v:imagedata r:id="rId23" o:title=""/>
          </v:shape>
          <o:OLEObject Type="Embed" ProgID="Equation.DSMT4" ShapeID="_x0000_i1028" DrawAspect="Content" ObjectID="_1465447810" r:id="rId27"/>
        </w:object>
      </w:r>
    </w:p>
    <w:p w:rsidR="003249DB" w:rsidRPr="006E534D" w:rsidRDefault="003249DB" w:rsidP="00765E5F">
      <w:pPr>
        <w:pStyle w:val="subsection2"/>
      </w:pPr>
      <w:r w:rsidRPr="006E534D">
        <w:t>where:</w:t>
      </w:r>
    </w:p>
    <w:p w:rsidR="003249DB" w:rsidRPr="006E534D" w:rsidRDefault="003249DB" w:rsidP="003249DB">
      <w:pPr>
        <w:pStyle w:val="Definition"/>
      </w:pPr>
      <w:r w:rsidRPr="006E534D">
        <w:rPr>
          <w:b/>
          <w:i/>
        </w:rPr>
        <w:t xml:space="preserve">B </w:t>
      </w:r>
      <w:r w:rsidR="008162A3" w:rsidRPr="006E534D">
        <w:t>is $31.92</w:t>
      </w:r>
      <w:r w:rsidRPr="006E534D">
        <w:t>.</w:t>
      </w:r>
    </w:p>
    <w:p w:rsidR="003249DB" w:rsidRPr="006E534D" w:rsidRDefault="003249DB" w:rsidP="003249DB">
      <w:pPr>
        <w:pStyle w:val="Definition"/>
      </w:pPr>
      <w:r w:rsidRPr="006E534D">
        <w:rPr>
          <w:b/>
          <w:i/>
        </w:rPr>
        <w:t xml:space="preserve">C </w:t>
      </w:r>
      <w:r w:rsidRPr="006E534D">
        <w:t>is the concessional resident equivalent amount specified in section</w:t>
      </w:r>
      <w:r w:rsidR="006E534D" w:rsidRPr="006E534D">
        <w:t> </w:t>
      </w:r>
      <w:r w:rsidR="005C2D07" w:rsidRPr="006E534D">
        <w:t>101</w:t>
      </w:r>
      <w:r w:rsidRPr="006E534D">
        <w:t xml:space="preserve"> that relates to the region in which the multi</w:t>
      </w:r>
      <w:r w:rsidR="006E534D">
        <w:noBreakHyphen/>
      </w:r>
      <w:r w:rsidRPr="006E534D">
        <w:t>purpose service is located.</w:t>
      </w:r>
    </w:p>
    <w:p w:rsidR="003249DB" w:rsidRPr="006E534D" w:rsidRDefault="003249DB" w:rsidP="003249DB">
      <w:pPr>
        <w:pStyle w:val="Definition"/>
      </w:pPr>
      <w:r w:rsidRPr="006E534D">
        <w:rPr>
          <w:b/>
          <w:i/>
        </w:rPr>
        <w:t xml:space="preserve">V </w:t>
      </w:r>
      <w:r w:rsidRPr="006E534D">
        <w:t>is the viability supplement equivalent amount for the service for the day.</w:t>
      </w:r>
    </w:p>
    <w:p w:rsidR="003249DB" w:rsidRPr="006E534D" w:rsidRDefault="005C2D07" w:rsidP="003249DB">
      <w:pPr>
        <w:pStyle w:val="ActHead5"/>
      </w:pPr>
      <w:bookmarkStart w:id="140" w:name="_Toc391635940"/>
      <w:r w:rsidRPr="006E534D">
        <w:rPr>
          <w:rStyle w:val="CharSectno"/>
        </w:rPr>
        <w:lastRenderedPageBreak/>
        <w:t>94</w:t>
      </w:r>
      <w:r w:rsidR="003249DB" w:rsidRPr="006E534D">
        <w:t xml:space="preserve">  Respite supplement equivalent amount</w:t>
      </w:r>
      <w:bookmarkEnd w:id="140"/>
    </w:p>
    <w:p w:rsidR="003249DB" w:rsidRPr="006E534D" w:rsidRDefault="003249DB" w:rsidP="003249DB">
      <w:pPr>
        <w:pStyle w:val="subsection"/>
      </w:pPr>
      <w:r w:rsidRPr="006E534D">
        <w:tab/>
      </w:r>
      <w:r w:rsidRPr="006E534D">
        <w:tab/>
        <w:t>The respite supplement equivalent amount for a multi</w:t>
      </w:r>
      <w:r w:rsidR="006E534D">
        <w:noBreakHyphen/>
      </w:r>
      <w:r w:rsidRPr="006E534D">
        <w:t>purpose service for a day is the amount specified in the following table for the total number of high care places and low care places allocated in respect of the service.</w:t>
      </w:r>
    </w:p>
    <w:p w:rsidR="003249DB" w:rsidRPr="006E534D" w:rsidRDefault="003249DB" w:rsidP="003249DB">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93"/>
        <w:gridCol w:w="4819"/>
        <w:gridCol w:w="1371"/>
      </w:tblGrid>
      <w:tr w:rsidR="003249DB" w:rsidRPr="006E534D" w:rsidTr="00765E5F">
        <w:trPr>
          <w:tblHeader/>
        </w:trPr>
        <w:tc>
          <w:tcPr>
            <w:tcW w:w="7183"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Respite supplement equivalent amount</w:t>
            </w:r>
          </w:p>
        </w:tc>
      </w:tr>
      <w:tr w:rsidR="003249DB" w:rsidRPr="006E534D" w:rsidTr="00765E5F">
        <w:trPr>
          <w:tblHeader/>
        </w:trPr>
        <w:tc>
          <w:tcPr>
            <w:tcW w:w="993"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4819"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Total number of high care places and low care places</w:t>
            </w:r>
          </w:p>
        </w:tc>
        <w:tc>
          <w:tcPr>
            <w:tcW w:w="1371"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Amount ($)</w:t>
            </w:r>
          </w:p>
        </w:tc>
      </w:tr>
      <w:tr w:rsidR="003249DB" w:rsidRPr="006E534D" w:rsidTr="00765E5F">
        <w:tc>
          <w:tcPr>
            <w:tcW w:w="993" w:type="dxa"/>
            <w:tcBorders>
              <w:top w:val="single" w:sz="12" w:space="0" w:color="auto"/>
            </w:tcBorders>
            <w:shd w:val="clear" w:color="auto" w:fill="auto"/>
          </w:tcPr>
          <w:p w:rsidR="003249DB" w:rsidRPr="006E534D" w:rsidRDefault="003249DB" w:rsidP="00F073A3">
            <w:pPr>
              <w:pStyle w:val="Tabletext"/>
            </w:pPr>
            <w:r w:rsidRPr="006E534D">
              <w:t>1</w:t>
            </w:r>
          </w:p>
        </w:tc>
        <w:tc>
          <w:tcPr>
            <w:tcW w:w="4819" w:type="dxa"/>
            <w:tcBorders>
              <w:top w:val="single" w:sz="12" w:space="0" w:color="auto"/>
            </w:tcBorders>
            <w:shd w:val="clear" w:color="auto" w:fill="auto"/>
          </w:tcPr>
          <w:p w:rsidR="003249DB" w:rsidRPr="006E534D" w:rsidRDefault="003249DB" w:rsidP="00F073A3">
            <w:pPr>
              <w:pStyle w:val="Tabletext"/>
            </w:pPr>
            <w:r w:rsidRPr="006E534D">
              <w:t>Less than 11</w:t>
            </w:r>
          </w:p>
        </w:tc>
        <w:tc>
          <w:tcPr>
            <w:tcW w:w="1371" w:type="dxa"/>
            <w:tcBorders>
              <w:top w:val="single" w:sz="12" w:space="0" w:color="auto"/>
            </w:tcBorders>
            <w:shd w:val="clear" w:color="auto" w:fill="auto"/>
          </w:tcPr>
          <w:p w:rsidR="003249DB" w:rsidRPr="006E534D" w:rsidRDefault="00224409" w:rsidP="00F073A3">
            <w:pPr>
              <w:pStyle w:val="Tabletext"/>
              <w:jc w:val="right"/>
            </w:pPr>
            <w:r w:rsidRPr="006E534D">
              <w:t>48.45</w:t>
            </w:r>
          </w:p>
        </w:tc>
      </w:tr>
      <w:tr w:rsidR="003249DB" w:rsidRPr="006E534D" w:rsidTr="00765E5F">
        <w:tc>
          <w:tcPr>
            <w:tcW w:w="993" w:type="dxa"/>
            <w:shd w:val="clear" w:color="auto" w:fill="auto"/>
          </w:tcPr>
          <w:p w:rsidR="003249DB" w:rsidRPr="006E534D" w:rsidRDefault="003249DB" w:rsidP="00F073A3">
            <w:pPr>
              <w:pStyle w:val="Tabletext"/>
            </w:pPr>
            <w:r w:rsidRPr="006E534D">
              <w:t>2</w:t>
            </w:r>
          </w:p>
        </w:tc>
        <w:tc>
          <w:tcPr>
            <w:tcW w:w="4819" w:type="dxa"/>
            <w:shd w:val="clear" w:color="auto" w:fill="auto"/>
          </w:tcPr>
          <w:p w:rsidR="003249DB" w:rsidRPr="006E534D" w:rsidRDefault="003249DB" w:rsidP="00F073A3">
            <w:pPr>
              <w:pStyle w:val="Tabletext"/>
            </w:pPr>
            <w:r w:rsidRPr="006E534D">
              <w:t>More than 10 but less than 21</w:t>
            </w:r>
          </w:p>
        </w:tc>
        <w:tc>
          <w:tcPr>
            <w:tcW w:w="1371" w:type="dxa"/>
            <w:shd w:val="clear" w:color="auto" w:fill="auto"/>
          </w:tcPr>
          <w:p w:rsidR="003249DB" w:rsidRPr="006E534D" w:rsidRDefault="00224409" w:rsidP="00F073A3">
            <w:pPr>
              <w:pStyle w:val="Tabletext"/>
              <w:jc w:val="right"/>
            </w:pPr>
            <w:r w:rsidRPr="006E534D">
              <w:t>77.53</w:t>
            </w:r>
          </w:p>
        </w:tc>
      </w:tr>
      <w:tr w:rsidR="003249DB" w:rsidRPr="006E534D" w:rsidTr="00765E5F">
        <w:tc>
          <w:tcPr>
            <w:tcW w:w="993" w:type="dxa"/>
            <w:shd w:val="clear" w:color="auto" w:fill="auto"/>
          </w:tcPr>
          <w:p w:rsidR="003249DB" w:rsidRPr="006E534D" w:rsidRDefault="003249DB" w:rsidP="00F073A3">
            <w:pPr>
              <w:pStyle w:val="Tabletext"/>
            </w:pPr>
            <w:r w:rsidRPr="006E534D">
              <w:t>3</w:t>
            </w:r>
          </w:p>
        </w:tc>
        <w:tc>
          <w:tcPr>
            <w:tcW w:w="4819" w:type="dxa"/>
            <w:shd w:val="clear" w:color="auto" w:fill="auto"/>
          </w:tcPr>
          <w:p w:rsidR="003249DB" w:rsidRPr="006E534D" w:rsidRDefault="003249DB" w:rsidP="00F073A3">
            <w:pPr>
              <w:pStyle w:val="Tabletext"/>
            </w:pPr>
            <w:r w:rsidRPr="006E534D">
              <w:t>More than 20 but less than 31</w:t>
            </w:r>
          </w:p>
        </w:tc>
        <w:tc>
          <w:tcPr>
            <w:tcW w:w="1371" w:type="dxa"/>
            <w:shd w:val="clear" w:color="auto" w:fill="auto"/>
          </w:tcPr>
          <w:p w:rsidR="003249DB" w:rsidRPr="006E534D" w:rsidRDefault="00224409" w:rsidP="00F073A3">
            <w:pPr>
              <w:pStyle w:val="Tabletext"/>
              <w:jc w:val="right"/>
            </w:pPr>
            <w:r w:rsidRPr="006E534D">
              <w:t>87.21</w:t>
            </w:r>
          </w:p>
        </w:tc>
      </w:tr>
      <w:tr w:rsidR="003249DB" w:rsidRPr="006E534D" w:rsidTr="00765E5F">
        <w:tc>
          <w:tcPr>
            <w:tcW w:w="993" w:type="dxa"/>
            <w:tcBorders>
              <w:bottom w:val="single" w:sz="4" w:space="0" w:color="auto"/>
            </w:tcBorders>
            <w:shd w:val="clear" w:color="auto" w:fill="auto"/>
          </w:tcPr>
          <w:p w:rsidR="003249DB" w:rsidRPr="006E534D" w:rsidRDefault="003249DB" w:rsidP="00F073A3">
            <w:pPr>
              <w:pStyle w:val="Tabletext"/>
            </w:pPr>
            <w:r w:rsidRPr="006E534D">
              <w:t>4</w:t>
            </w:r>
          </w:p>
        </w:tc>
        <w:tc>
          <w:tcPr>
            <w:tcW w:w="4819" w:type="dxa"/>
            <w:tcBorders>
              <w:bottom w:val="single" w:sz="4" w:space="0" w:color="auto"/>
            </w:tcBorders>
            <w:shd w:val="clear" w:color="auto" w:fill="auto"/>
          </w:tcPr>
          <w:p w:rsidR="003249DB" w:rsidRPr="006E534D" w:rsidRDefault="003249DB" w:rsidP="00F073A3">
            <w:pPr>
              <w:pStyle w:val="Tabletext"/>
            </w:pPr>
            <w:r w:rsidRPr="006E534D">
              <w:t>More than 30 but less than 41</w:t>
            </w:r>
          </w:p>
        </w:tc>
        <w:tc>
          <w:tcPr>
            <w:tcW w:w="1371" w:type="dxa"/>
            <w:tcBorders>
              <w:bottom w:val="single" w:sz="4" w:space="0" w:color="auto"/>
            </w:tcBorders>
            <w:shd w:val="clear" w:color="auto" w:fill="auto"/>
          </w:tcPr>
          <w:p w:rsidR="003249DB" w:rsidRPr="006E534D" w:rsidRDefault="00224409" w:rsidP="00F073A3">
            <w:pPr>
              <w:pStyle w:val="Tabletext"/>
              <w:jc w:val="right"/>
            </w:pPr>
            <w:r w:rsidRPr="006E534D">
              <w:t>96.91</w:t>
            </w:r>
          </w:p>
        </w:tc>
      </w:tr>
      <w:tr w:rsidR="003249DB" w:rsidRPr="006E534D" w:rsidTr="00765E5F">
        <w:tc>
          <w:tcPr>
            <w:tcW w:w="993" w:type="dxa"/>
            <w:tcBorders>
              <w:bottom w:val="single" w:sz="12" w:space="0" w:color="auto"/>
            </w:tcBorders>
            <w:shd w:val="clear" w:color="auto" w:fill="auto"/>
          </w:tcPr>
          <w:p w:rsidR="003249DB" w:rsidRPr="006E534D" w:rsidRDefault="003249DB" w:rsidP="00F073A3">
            <w:pPr>
              <w:pStyle w:val="Tabletext"/>
            </w:pPr>
            <w:r w:rsidRPr="006E534D">
              <w:t>5</w:t>
            </w:r>
          </w:p>
        </w:tc>
        <w:tc>
          <w:tcPr>
            <w:tcW w:w="4819" w:type="dxa"/>
            <w:tcBorders>
              <w:bottom w:val="single" w:sz="12" w:space="0" w:color="auto"/>
            </w:tcBorders>
            <w:shd w:val="clear" w:color="auto" w:fill="auto"/>
          </w:tcPr>
          <w:p w:rsidR="003249DB" w:rsidRPr="006E534D" w:rsidRDefault="003249DB" w:rsidP="00F073A3">
            <w:pPr>
              <w:pStyle w:val="Tabletext"/>
            </w:pPr>
            <w:r w:rsidRPr="006E534D">
              <w:t>More than 40</w:t>
            </w:r>
          </w:p>
        </w:tc>
        <w:tc>
          <w:tcPr>
            <w:tcW w:w="1371" w:type="dxa"/>
            <w:tcBorders>
              <w:bottom w:val="single" w:sz="12" w:space="0" w:color="auto"/>
            </w:tcBorders>
            <w:shd w:val="clear" w:color="auto" w:fill="auto"/>
          </w:tcPr>
          <w:p w:rsidR="003249DB" w:rsidRPr="006E534D" w:rsidRDefault="00224409" w:rsidP="00F073A3">
            <w:pPr>
              <w:pStyle w:val="Tabletext"/>
              <w:jc w:val="right"/>
            </w:pPr>
            <w:r w:rsidRPr="006E534D">
              <w:t>106.60</w:t>
            </w:r>
          </w:p>
        </w:tc>
      </w:tr>
    </w:tbl>
    <w:p w:rsidR="003249DB" w:rsidRPr="006E534D" w:rsidRDefault="005C2D07" w:rsidP="003249DB">
      <w:pPr>
        <w:pStyle w:val="ActHead5"/>
      </w:pPr>
      <w:bookmarkStart w:id="141" w:name="_Toc391635941"/>
      <w:r w:rsidRPr="006E534D">
        <w:rPr>
          <w:rStyle w:val="CharSectno"/>
        </w:rPr>
        <w:t>95</w:t>
      </w:r>
      <w:r w:rsidR="003249DB" w:rsidRPr="006E534D">
        <w:t xml:space="preserve">  Dementia and veterans’ supplement equivalent amounts</w:t>
      </w:r>
      <w:bookmarkEnd w:id="141"/>
    </w:p>
    <w:p w:rsidR="003249DB" w:rsidRPr="006E534D" w:rsidRDefault="003249DB" w:rsidP="003249DB">
      <w:pPr>
        <w:pStyle w:val="SubsectionHead"/>
      </w:pPr>
      <w:r w:rsidRPr="006E534D">
        <w:t>Dementia and severe behaviours supplement equivalent amount</w:t>
      </w:r>
    </w:p>
    <w:p w:rsidR="003561A7" w:rsidRPr="006E534D" w:rsidRDefault="003249DB" w:rsidP="003249DB">
      <w:pPr>
        <w:pStyle w:val="subsection"/>
      </w:pPr>
      <w:r w:rsidRPr="006E534D">
        <w:tab/>
        <w:t>(1)</w:t>
      </w:r>
      <w:r w:rsidRPr="006E534D">
        <w:tab/>
        <w:t>The dementia and severe behaviours supplement equivalent amount for a multi</w:t>
      </w:r>
      <w:r w:rsidR="006E534D">
        <w:noBreakHyphen/>
      </w:r>
      <w:r w:rsidRPr="006E534D">
        <w:t xml:space="preserve">purpose service </w:t>
      </w:r>
      <w:r w:rsidR="003561A7" w:rsidRPr="006E534D">
        <w:t>for a day is:</w:t>
      </w:r>
    </w:p>
    <w:p w:rsidR="003249DB" w:rsidRPr="006E534D" w:rsidRDefault="003561A7" w:rsidP="003561A7">
      <w:pPr>
        <w:pStyle w:val="paragraph"/>
      </w:pPr>
      <w:r w:rsidRPr="006E534D">
        <w:tab/>
        <w:t>(a)</w:t>
      </w:r>
      <w:r w:rsidRPr="006E534D">
        <w:tab/>
        <w:t>for a day before 1</w:t>
      </w:r>
      <w:r w:rsidR="006E534D" w:rsidRPr="006E534D">
        <w:t> </w:t>
      </w:r>
      <w:r w:rsidR="006501E7" w:rsidRPr="006E534D">
        <w:t xml:space="preserve">August </w:t>
      </w:r>
      <w:r w:rsidRPr="006E534D">
        <w:t>2014—</w:t>
      </w:r>
      <w:r w:rsidR="003249DB" w:rsidRPr="006E534D">
        <w:t>$0.18 for each high care place and each low care</w:t>
      </w:r>
      <w:r w:rsidRPr="006E534D">
        <w:t xml:space="preserve"> place allocated to the service; and</w:t>
      </w:r>
    </w:p>
    <w:p w:rsidR="003561A7" w:rsidRPr="006E534D" w:rsidRDefault="003561A7" w:rsidP="003561A7">
      <w:pPr>
        <w:pStyle w:val="paragraph"/>
      </w:pPr>
      <w:r w:rsidRPr="006E534D">
        <w:tab/>
        <w:t>(b)</w:t>
      </w:r>
      <w:r w:rsidRPr="006E534D">
        <w:tab/>
        <w:t>for a</w:t>
      </w:r>
      <w:r w:rsidR="006501E7" w:rsidRPr="006E534D">
        <w:t>ny other day</w:t>
      </w:r>
      <w:r w:rsidRPr="006E534D">
        <w:t>—nil.</w:t>
      </w:r>
    </w:p>
    <w:p w:rsidR="003249DB" w:rsidRPr="006E534D" w:rsidRDefault="003249DB" w:rsidP="003249DB">
      <w:pPr>
        <w:pStyle w:val="SubsectionHead"/>
      </w:pPr>
      <w:r w:rsidRPr="006E534D">
        <w:t>Veterans’ supplement equivalent amount</w:t>
      </w:r>
    </w:p>
    <w:p w:rsidR="003249DB" w:rsidRPr="006E534D" w:rsidRDefault="003249DB" w:rsidP="003249DB">
      <w:pPr>
        <w:pStyle w:val="subsection"/>
      </w:pPr>
      <w:r w:rsidRPr="006E534D">
        <w:tab/>
        <w:t>(2)</w:t>
      </w:r>
      <w:r w:rsidRPr="006E534D">
        <w:tab/>
        <w:t>The veterans’ supplement equivalent amount for a multi</w:t>
      </w:r>
      <w:r w:rsidR="006E534D">
        <w:noBreakHyphen/>
      </w:r>
      <w:r w:rsidRPr="006E534D">
        <w:t>purpose service for a day is $0.08 for each high care place and each low care place allocated to the service.</w:t>
      </w:r>
    </w:p>
    <w:p w:rsidR="003249DB" w:rsidRPr="006E534D" w:rsidRDefault="003249DB" w:rsidP="003249DB">
      <w:pPr>
        <w:pStyle w:val="SubsectionHead"/>
      </w:pPr>
      <w:r w:rsidRPr="006E534D">
        <w:t>Dementia and cognition supplement and veterans’ supplement equivalent amount</w:t>
      </w:r>
    </w:p>
    <w:p w:rsidR="003249DB" w:rsidRPr="006E534D" w:rsidRDefault="003249DB" w:rsidP="003249DB">
      <w:pPr>
        <w:pStyle w:val="subsection"/>
      </w:pPr>
      <w:r w:rsidRPr="006E534D">
        <w:tab/>
        <w:t>(3)</w:t>
      </w:r>
      <w:r w:rsidRPr="006E534D">
        <w:tab/>
        <w:t>The dementia and cognition supplement and veterans’ supplement equivalent amount for a multi</w:t>
      </w:r>
      <w:r w:rsidR="006E534D">
        <w:noBreakHyphen/>
      </w:r>
      <w:r w:rsidRPr="006E534D">
        <w:t>pu</w:t>
      </w:r>
      <w:r w:rsidR="00224409" w:rsidRPr="006E534D">
        <w:t>rpose service for a day is $1.14</w:t>
      </w:r>
      <w:r w:rsidRPr="006E534D">
        <w:t xml:space="preserve"> for each home care place allocated to the service.</w:t>
      </w:r>
    </w:p>
    <w:p w:rsidR="003249DB" w:rsidRPr="006E534D" w:rsidRDefault="005C2D07" w:rsidP="003249DB">
      <w:pPr>
        <w:pStyle w:val="ActHead5"/>
      </w:pPr>
      <w:bookmarkStart w:id="142" w:name="_Toc391635942"/>
      <w:r w:rsidRPr="006E534D">
        <w:rPr>
          <w:rStyle w:val="CharSectno"/>
        </w:rPr>
        <w:t>96</w:t>
      </w:r>
      <w:r w:rsidR="003249DB" w:rsidRPr="006E534D">
        <w:t xml:space="preserve">  Additional amount of home care subsidy</w:t>
      </w:r>
      <w:bookmarkEnd w:id="142"/>
    </w:p>
    <w:p w:rsidR="003249DB" w:rsidRPr="006E534D" w:rsidRDefault="003249DB" w:rsidP="003249DB">
      <w:pPr>
        <w:pStyle w:val="subsection"/>
      </w:pPr>
      <w:r w:rsidRPr="006E534D">
        <w:tab/>
      </w:r>
      <w:r w:rsidRPr="006E534D">
        <w:tab/>
        <w:t>The additional amount for a day for a home care place allocated in respect of a multi</w:t>
      </w:r>
      <w:r w:rsidR="006E534D">
        <w:noBreakHyphen/>
      </w:r>
      <w:r w:rsidRPr="006E534D">
        <w:t>purpose service is the amount (if any) that corresponds to the ARIA value for the location of the service, as set out in the following table:</w:t>
      </w:r>
    </w:p>
    <w:p w:rsidR="003249DB" w:rsidRPr="006E534D" w:rsidRDefault="003249DB" w:rsidP="003249DB">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93"/>
        <w:gridCol w:w="4819"/>
        <w:gridCol w:w="1276"/>
      </w:tblGrid>
      <w:tr w:rsidR="003249DB" w:rsidRPr="006E534D" w:rsidTr="00765E5F">
        <w:trPr>
          <w:tblHeader/>
        </w:trPr>
        <w:tc>
          <w:tcPr>
            <w:tcW w:w="7088"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Additional amount of home care subsidy</w:t>
            </w:r>
          </w:p>
        </w:tc>
      </w:tr>
      <w:tr w:rsidR="003249DB" w:rsidRPr="006E534D" w:rsidTr="00765E5F">
        <w:trPr>
          <w:tblHeader/>
        </w:trPr>
        <w:tc>
          <w:tcPr>
            <w:tcW w:w="993"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4819"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ARIA value for location of multi</w:t>
            </w:r>
            <w:r w:rsidR="006E534D">
              <w:noBreakHyphen/>
            </w:r>
            <w:r w:rsidRPr="006E534D">
              <w:t>purpose service</w:t>
            </w:r>
          </w:p>
        </w:tc>
        <w:tc>
          <w:tcPr>
            <w:tcW w:w="1276"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Amount ($)</w:t>
            </w:r>
          </w:p>
        </w:tc>
      </w:tr>
      <w:tr w:rsidR="003249DB" w:rsidRPr="006E534D" w:rsidTr="00765E5F">
        <w:tc>
          <w:tcPr>
            <w:tcW w:w="993" w:type="dxa"/>
            <w:tcBorders>
              <w:top w:val="single" w:sz="12" w:space="0" w:color="auto"/>
            </w:tcBorders>
            <w:shd w:val="clear" w:color="auto" w:fill="auto"/>
          </w:tcPr>
          <w:p w:rsidR="003249DB" w:rsidRPr="006E534D" w:rsidRDefault="003249DB" w:rsidP="00F073A3">
            <w:pPr>
              <w:pStyle w:val="Tabletext"/>
            </w:pPr>
            <w:r w:rsidRPr="006E534D">
              <w:t>1</w:t>
            </w:r>
          </w:p>
        </w:tc>
        <w:tc>
          <w:tcPr>
            <w:tcW w:w="4819" w:type="dxa"/>
            <w:tcBorders>
              <w:top w:val="single" w:sz="12" w:space="0" w:color="auto"/>
            </w:tcBorders>
            <w:shd w:val="clear" w:color="auto" w:fill="auto"/>
          </w:tcPr>
          <w:p w:rsidR="003249DB" w:rsidRPr="006E534D" w:rsidRDefault="003249DB" w:rsidP="00F073A3">
            <w:pPr>
              <w:pStyle w:val="Tabletext"/>
            </w:pPr>
            <w:r w:rsidRPr="006E534D">
              <w:t>0 to 3.51 inclusive</w:t>
            </w:r>
          </w:p>
        </w:tc>
        <w:tc>
          <w:tcPr>
            <w:tcW w:w="1276" w:type="dxa"/>
            <w:tcBorders>
              <w:top w:val="single" w:sz="12" w:space="0" w:color="auto"/>
            </w:tcBorders>
            <w:shd w:val="clear" w:color="auto" w:fill="auto"/>
          </w:tcPr>
          <w:p w:rsidR="003249DB" w:rsidRPr="006E534D" w:rsidRDefault="003249DB" w:rsidP="00F073A3">
            <w:pPr>
              <w:pStyle w:val="Tabletext"/>
              <w:jc w:val="right"/>
            </w:pPr>
            <w:r w:rsidRPr="006E534D">
              <w:t>0.00</w:t>
            </w:r>
          </w:p>
        </w:tc>
      </w:tr>
      <w:tr w:rsidR="003249DB" w:rsidRPr="006E534D" w:rsidTr="00765E5F">
        <w:tc>
          <w:tcPr>
            <w:tcW w:w="993" w:type="dxa"/>
            <w:shd w:val="clear" w:color="auto" w:fill="auto"/>
          </w:tcPr>
          <w:p w:rsidR="003249DB" w:rsidRPr="006E534D" w:rsidRDefault="003249DB" w:rsidP="00F073A3">
            <w:pPr>
              <w:pStyle w:val="Tabletext"/>
            </w:pPr>
            <w:r w:rsidRPr="006E534D">
              <w:t>2</w:t>
            </w:r>
          </w:p>
        </w:tc>
        <w:tc>
          <w:tcPr>
            <w:tcW w:w="4819" w:type="dxa"/>
            <w:shd w:val="clear" w:color="auto" w:fill="auto"/>
          </w:tcPr>
          <w:p w:rsidR="003249DB" w:rsidRPr="006E534D" w:rsidRDefault="003249DB" w:rsidP="00F073A3">
            <w:pPr>
              <w:pStyle w:val="Tabletext"/>
            </w:pPr>
            <w:r w:rsidRPr="006E534D">
              <w:t>3.52 to 4.66 inclusive</w:t>
            </w:r>
          </w:p>
        </w:tc>
        <w:tc>
          <w:tcPr>
            <w:tcW w:w="1276" w:type="dxa"/>
            <w:shd w:val="clear" w:color="auto" w:fill="auto"/>
          </w:tcPr>
          <w:p w:rsidR="003249DB" w:rsidRPr="006E534D" w:rsidRDefault="000217A7" w:rsidP="00F073A3">
            <w:pPr>
              <w:pStyle w:val="Tabletext"/>
              <w:jc w:val="right"/>
            </w:pPr>
            <w:r w:rsidRPr="006E534D">
              <w:t>5.15</w:t>
            </w:r>
          </w:p>
        </w:tc>
      </w:tr>
      <w:tr w:rsidR="003249DB" w:rsidRPr="006E534D" w:rsidTr="00765E5F">
        <w:tc>
          <w:tcPr>
            <w:tcW w:w="993" w:type="dxa"/>
            <w:shd w:val="clear" w:color="auto" w:fill="auto"/>
          </w:tcPr>
          <w:p w:rsidR="003249DB" w:rsidRPr="006E534D" w:rsidRDefault="003249DB" w:rsidP="00F073A3">
            <w:pPr>
              <w:pStyle w:val="Tabletext"/>
            </w:pPr>
            <w:r w:rsidRPr="006E534D">
              <w:t>3</w:t>
            </w:r>
          </w:p>
        </w:tc>
        <w:tc>
          <w:tcPr>
            <w:tcW w:w="4819" w:type="dxa"/>
            <w:shd w:val="clear" w:color="auto" w:fill="auto"/>
          </w:tcPr>
          <w:p w:rsidR="003249DB" w:rsidRPr="006E534D" w:rsidRDefault="003249DB" w:rsidP="00F073A3">
            <w:pPr>
              <w:pStyle w:val="Tabletext"/>
            </w:pPr>
            <w:r w:rsidRPr="006E534D">
              <w:t>4.67 to 5.80 inclusive</w:t>
            </w:r>
          </w:p>
        </w:tc>
        <w:tc>
          <w:tcPr>
            <w:tcW w:w="1276" w:type="dxa"/>
            <w:shd w:val="clear" w:color="auto" w:fill="auto"/>
          </w:tcPr>
          <w:p w:rsidR="003249DB" w:rsidRPr="006E534D" w:rsidRDefault="000217A7" w:rsidP="00F073A3">
            <w:pPr>
              <w:pStyle w:val="Tabletext"/>
              <w:jc w:val="right"/>
            </w:pPr>
            <w:r w:rsidRPr="006E534D">
              <w:t>6.19</w:t>
            </w:r>
          </w:p>
        </w:tc>
      </w:tr>
      <w:tr w:rsidR="003249DB" w:rsidRPr="006E534D" w:rsidTr="00765E5F">
        <w:tc>
          <w:tcPr>
            <w:tcW w:w="993" w:type="dxa"/>
            <w:shd w:val="clear" w:color="auto" w:fill="auto"/>
          </w:tcPr>
          <w:p w:rsidR="003249DB" w:rsidRPr="006E534D" w:rsidRDefault="003249DB" w:rsidP="00F073A3">
            <w:pPr>
              <w:pStyle w:val="Tabletext"/>
            </w:pPr>
            <w:r w:rsidRPr="006E534D">
              <w:lastRenderedPageBreak/>
              <w:t>4</w:t>
            </w:r>
          </w:p>
        </w:tc>
        <w:tc>
          <w:tcPr>
            <w:tcW w:w="4819" w:type="dxa"/>
            <w:shd w:val="clear" w:color="auto" w:fill="auto"/>
          </w:tcPr>
          <w:p w:rsidR="003249DB" w:rsidRPr="006E534D" w:rsidRDefault="003249DB" w:rsidP="00F073A3">
            <w:pPr>
              <w:pStyle w:val="Tabletext"/>
            </w:pPr>
            <w:r w:rsidRPr="006E534D">
              <w:t>5.81 to 7.44 inclusive</w:t>
            </w:r>
          </w:p>
        </w:tc>
        <w:tc>
          <w:tcPr>
            <w:tcW w:w="1276" w:type="dxa"/>
            <w:shd w:val="clear" w:color="auto" w:fill="auto"/>
          </w:tcPr>
          <w:p w:rsidR="003249DB" w:rsidRPr="006E534D" w:rsidRDefault="000217A7" w:rsidP="00F073A3">
            <w:pPr>
              <w:pStyle w:val="Tabletext"/>
              <w:jc w:val="right"/>
            </w:pPr>
            <w:r w:rsidRPr="006E534D">
              <w:t>8.66</w:t>
            </w:r>
          </w:p>
        </w:tc>
      </w:tr>
      <w:tr w:rsidR="003249DB" w:rsidRPr="006E534D" w:rsidTr="00765E5F">
        <w:tc>
          <w:tcPr>
            <w:tcW w:w="993" w:type="dxa"/>
            <w:shd w:val="clear" w:color="auto" w:fill="auto"/>
          </w:tcPr>
          <w:p w:rsidR="003249DB" w:rsidRPr="006E534D" w:rsidRDefault="003249DB" w:rsidP="00F073A3">
            <w:pPr>
              <w:pStyle w:val="Tabletext"/>
            </w:pPr>
            <w:r w:rsidRPr="006E534D">
              <w:t>5</w:t>
            </w:r>
          </w:p>
        </w:tc>
        <w:tc>
          <w:tcPr>
            <w:tcW w:w="4819" w:type="dxa"/>
            <w:shd w:val="clear" w:color="auto" w:fill="auto"/>
          </w:tcPr>
          <w:p w:rsidR="003249DB" w:rsidRPr="006E534D" w:rsidRDefault="003249DB" w:rsidP="00F073A3">
            <w:pPr>
              <w:pStyle w:val="Tabletext"/>
            </w:pPr>
            <w:r w:rsidRPr="006E534D">
              <w:t>7.45 to 9.08 inclusive</w:t>
            </w:r>
          </w:p>
        </w:tc>
        <w:tc>
          <w:tcPr>
            <w:tcW w:w="1276" w:type="dxa"/>
            <w:shd w:val="clear" w:color="auto" w:fill="auto"/>
          </w:tcPr>
          <w:p w:rsidR="003249DB" w:rsidRPr="006E534D" w:rsidRDefault="000217A7" w:rsidP="00F073A3">
            <w:pPr>
              <w:pStyle w:val="Tabletext"/>
              <w:jc w:val="right"/>
            </w:pPr>
            <w:r w:rsidRPr="006E534D">
              <w:t>10.39</w:t>
            </w:r>
          </w:p>
        </w:tc>
      </w:tr>
      <w:tr w:rsidR="003249DB" w:rsidRPr="006E534D" w:rsidTr="00765E5F">
        <w:tc>
          <w:tcPr>
            <w:tcW w:w="993" w:type="dxa"/>
            <w:tcBorders>
              <w:bottom w:val="single" w:sz="4" w:space="0" w:color="auto"/>
            </w:tcBorders>
            <w:shd w:val="clear" w:color="auto" w:fill="auto"/>
          </w:tcPr>
          <w:p w:rsidR="003249DB" w:rsidRPr="006E534D" w:rsidRDefault="003249DB" w:rsidP="00F073A3">
            <w:pPr>
              <w:pStyle w:val="Tabletext"/>
            </w:pPr>
            <w:r w:rsidRPr="006E534D">
              <w:t>6</w:t>
            </w:r>
          </w:p>
        </w:tc>
        <w:tc>
          <w:tcPr>
            <w:tcW w:w="4819" w:type="dxa"/>
            <w:tcBorders>
              <w:bottom w:val="single" w:sz="4" w:space="0" w:color="auto"/>
            </w:tcBorders>
            <w:shd w:val="clear" w:color="auto" w:fill="auto"/>
          </w:tcPr>
          <w:p w:rsidR="003249DB" w:rsidRPr="006E534D" w:rsidRDefault="003249DB" w:rsidP="00F073A3">
            <w:pPr>
              <w:pStyle w:val="Tabletext"/>
            </w:pPr>
            <w:r w:rsidRPr="006E534D">
              <w:t>9.09 to 10.54 inclusive</w:t>
            </w:r>
          </w:p>
        </w:tc>
        <w:tc>
          <w:tcPr>
            <w:tcW w:w="1276" w:type="dxa"/>
            <w:tcBorders>
              <w:bottom w:val="single" w:sz="4" w:space="0" w:color="auto"/>
            </w:tcBorders>
            <w:shd w:val="clear" w:color="auto" w:fill="auto"/>
          </w:tcPr>
          <w:p w:rsidR="003249DB" w:rsidRPr="006E534D" w:rsidRDefault="000217A7" w:rsidP="00F073A3">
            <w:pPr>
              <w:pStyle w:val="Tabletext"/>
              <w:jc w:val="right"/>
            </w:pPr>
            <w:r w:rsidRPr="006E534D">
              <w:t>14.54</w:t>
            </w:r>
          </w:p>
        </w:tc>
      </w:tr>
      <w:tr w:rsidR="003249DB" w:rsidRPr="006E534D" w:rsidTr="00765E5F">
        <w:tc>
          <w:tcPr>
            <w:tcW w:w="993" w:type="dxa"/>
            <w:tcBorders>
              <w:bottom w:val="single" w:sz="12" w:space="0" w:color="auto"/>
            </w:tcBorders>
            <w:shd w:val="clear" w:color="auto" w:fill="auto"/>
          </w:tcPr>
          <w:p w:rsidR="003249DB" w:rsidRPr="006E534D" w:rsidRDefault="003249DB" w:rsidP="00F073A3">
            <w:pPr>
              <w:pStyle w:val="Tabletext"/>
            </w:pPr>
            <w:r w:rsidRPr="006E534D">
              <w:t>7</w:t>
            </w:r>
          </w:p>
        </w:tc>
        <w:tc>
          <w:tcPr>
            <w:tcW w:w="4819" w:type="dxa"/>
            <w:tcBorders>
              <w:bottom w:val="single" w:sz="12" w:space="0" w:color="auto"/>
            </w:tcBorders>
            <w:shd w:val="clear" w:color="auto" w:fill="auto"/>
          </w:tcPr>
          <w:p w:rsidR="003249DB" w:rsidRPr="006E534D" w:rsidRDefault="003249DB" w:rsidP="00F073A3">
            <w:pPr>
              <w:pStyle w:val="Tabletext"/>
            </w:pPr>
            <w:r w:rsidRPr="006E534D">
              <w:t>10.55 to 12.00 inclusive</w:t>
            </w:r>
          </w:p>
        </w:tc>
        <w:tc>
          <w:tcPr>
            <w:tcW w:w="1276" w:type="dxa"/>
            <w:tcBorders>
              <w:bottom w:val="single" w:sz="12" w:space="0" w:color="auto"/>
            </w:tcBorders>
            <w:shd w:val="clear" w:color="auto" w:fill="auto"/>
          </w:tcPr>
          <w:p w:rsidR="003249DB" w:rsidRPr="006E534D" w:rsidRDefault="003249DB" w:rsidP="000217A7">
            <w:pPr>
              <w:pStyle w:val="Tabletext"/>
              <w:jc w:val="right"/>
            </w:pPr>
            <w:r w:rsidRPr="006E534D">
              <w:t>1</w:t>
            </w:r>
            <w:r w:rsidR="000217A7" w:rsidRPr="006E534D">
              <w:t>7.45</w:t>
            </w:r>
          </w:p>
        </w:tc>
      </w:tr>
    </w:tbl>
    <w:p w:rsidR="003249DB" w:rsidRPr="006E534D" w:rsidRDefault="003249DB" w:rsidP="003249DB">
      <w:pPr>
        <w:pStyle w:val="ActHead3"/>
        <w:pageBreakBefore/>
      </w:pPr>
      <w:bookmarkStart w:id="143" w:name="_Toc391635943"/>
      <w:r w:rsidRPr="006E534D">
        <w:rPr>
          <w:rStyle w:val="CharDivNo"/>
        </w:rPr>
        <w:lastRenderedPageBreak/>
        <w:t>Division</w:t>
      </w:r>
      <w:r w:rsidR="006E534D" w:rsidRPr="006E534D">
        <w:rPr>
          <w:rStyle w:val="CharDivNo"/>
        </w:rPr>
        <w:t> </w:t>
      </w:r>
      <w:r w:rsidRPr="006E534D">
        <w:rPr>
          <w:rStyle w:val="CharDivNo"/>
        </w:rPr>
        <w:t>4</w:t>
      </w:r>
      <w:r w:rsidRPr="006E534D">
        <w:t>—</w:t>
      </w:r>
      <w:r w:rsidRPr="006E534D">
        <w:rPr>
          <w:rStyle w:val="CharDivText"/>
        </w:rPr>
        <w:t>Viability supplement equivalent amounts</w:t>
      </w:r>
      <w:bookmarkEnd w:id="143"/>
    </w:p>
    <w:p w:rsidR="003249DB" w:rsidRPr="006E534D" w:rsidRDefault="005C2D07" w:rsidP="003249DB">
      <w:pPr>
        <w:pStyle w:val="ActHead5"/>
      </w:pPr>
      <w:bookmarkStart w:id="144" w:name="_Toc391635944"/>
      <w:r w:rsidRPr="006E534D">
        <w:rPr>
          <w:rStyle w:val="CharSectno"/>
        </w:rPr>
        <w:t>97</w:t>
      </w:r>
      <w:r w:rsidR="003249DB" w:rsidRPr="006E534D">
        <w:t xml:space="preserve">  Viability supplement equivalent amounts for Category A services</w:t>
      </w:r>
      <w:bookmarkEnd w:id="144"/>
    </w:p>
    <w:p w:rsidR="003249DB" w:rsidRPr="006E534D" w:rsidRDefault="003249DB" w:rsidP="003249DB">
      <w:pPr>
        <w:pStyle w:val="subsection"/>
      </w:pPr>
      <w:r w:rsidRPr="006E534D">
        <w:tab/>
      </w:r>
      <w:r w:rsidRPr="006E534D">
        <w:tab/>
        <w:t>The viability supplement equivalent amount for a Category A service for a day is the amount specified in the item in the following table that relates to the service on the day.</w:t>
      </w:r>
    </w:p>
    <w:p w:rsidR="003249DB" w:rsidRPr="006E534D" w:rsidRDefault="003249DB" w:rsidP="003249DB">
      <w:pPr>
        <w:pStyle w:val="Tabletext"/>
      </w:pPr>
    </w:p>
    <w:tbl>
      <w:tblPr>
        <w:tblW w:w="8421" w:type="dxa"/>
        <w:jc w:val="right"/>
        <w:tblInd w:w="-1458" w:type="dxa"/>
        <w:tblBorders>
          <w:top w:val="single" w:sz="4" w:space="0" w:color="auto"/>
          <w:bottom w:val="single" w:sz="2" w:space="0" w:color="auto"/>
          <w:insideH w:val="single" w:sz="4" w:space="0" w:color="auto"/>
        </w:tblBorders>
        <w:tblLook w:val="0000" w:firstRow="0" w:lastRow="0" w:firstColumn="0" w:lastColumn="0" w:noHBand="0" w:noVBand="0"/>
      </w:tblPr>
      <w:tblGrid>
        <w:gridCol w:w="993"/>
        <w:gridCol w:w="3317"/>
        <w:gridCol w:w="2778"/>
        <w:gridCol w:w="1333"/>
      </w:tblGrid>
      <w:tr w:rsidR="003249DB" w:rsidRPr="006E534D" w:rsidTr="00B2527D">
        <w:trPr>
          <w:tblHeader/>
          <w:jc w:val="right"/>
        </w:trPr>
        <w:tc>
          <w:tcPr>
            <w:tcW w:w="8421" w:type="dxa"/>
            <w:gridSpan w:val="4"/>
            <w:tcBorders>
              <w:top w:val="single" w:sz="12" w:space="0" w:color="auto"/>
              <w:bottom w:val="single" w:sz="6" w:space="0" w:color="auto"/>
            </w:tcBorders>
            <w:shd w:val="clear" w:color="auto" w:fill="auto"/>
          </w:tcPr>
          <w:p w:rsidR="003249DB" w:rsidRPr="006E534D" w:rsidRDefault="003249DB" w:rsidP="00F073A3">
            <w:pPr>
              <w:pStyle w:val="TableHeading"/>
            </w:pPr>
            <w:r w:rsidRPr="006E534D">
              <w:t>Viability supplement equivalent amounts—Category A services</w:t>
            </w:r>
          </w:p>
        </w:tc>
      </w:tr>
      <w:tr w:rsidR="003249DB" w:rsidRPr="006E534D" w:rsidTr="00496C15">
        <w:trPr>
          <w:tblHeader/>
          <w:jc w:val="right"/>
        </w:trPr>
        <w:tc>
          <w:tcPr>
            <w:tcW w:w="993"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3317"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Degree of isolation of the service</w:t>
            </w:r>
          </w:p>
        </w:tc>
        <w:tc>
          <w:tcPr>
            <w:tcW w:w="2778"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Number of places allocated in respect of the service</w:t>
            </w:r>
          </w:p>
        </w:tc>
        <w:tc>
          <w:tcPr>
            <w:tcW w:w="1333"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Amount ($)</w:t>
            </w:r>
          </w:p>
        </w:tc>
      </w:tr>
      <w:tr w:rsidR="003249DB" w:rsidRPr="006E534D" w:rsidTr="00496C15">
        <w:trPr>
          <w:jc w:val="right"/>
        </w:trPr>
        <w:tc>
          <w:tcPr>
            <w:tcW w:w="993" w:type="dxa"/>
            <w:tcBorders>
              <w:top w:val="single" w:sz="12" w:space="0" w:color="auto"/>
            </w:tcBorders>
            <w:shd w:val="clear" w:color="auto" w:fill="auto"/>
          </w:tcPr>
          <w:p w:rsidR="003249DB" w:rsidRPr="006E534D" w:rsidRDefault="003249DB" w:rsidP="00F073A3">
            <w:pPr>
              <w:pStyle w:val="Tabletext"/>
            </w:pPr>
            <w:r w:rsidRPr="006E534D">
              <w:t>1</w:t>
            </w:r>
          </w:p>
        </w:tc>
        <w:tc>
          <w:tcPr>
            <w:tcW w:w="3317" w:type="dxa"/>
            <w:tcBorders>
              <w:top w:val="single" w:sz="12" w:space="0" w:color="auto"/>
            </w:tcBorders>
            <w:shd w:val="clear" w:color="auto" w:fill="auto"/>
          </w:tcPr>
          <w:p w:rsidR="003249DB" w:rsidRPr="006E534D" w:rsidRDefault="003249DB" w:rsidP="00F073A3">
            <w:pPr>
              <w:pStyle w:val="Tabletext"/>
            </w:pPr>
            <w:r w:rsidRPr="006E534D">
              <w:t>Isolated Remote Area</w:t>
            </w:r>
          </w:p>
        </w:tc>
        <w:tc>
          <w:tcPr>
            <w:tcW w:w="2778" w:type="dxa"/>
            <w:tcBorders>
              <w:top w:val="single" w:sz="12" w:space="0" w:color="auto"/>
            </w:tcBorders>
            <w:shd w:val="clear" w:color="auto" w:fill="auto"/>
          </w:tcPr>
          <w:p w:rsidR="003249DB" w:rsidRPr="006E534D" w:rsidRDefault="003249DB" w:rsidP="00F073A3">
            <w:pPr>
              <w:pStyle w:val="Tabletext"/>
            </w:pPr>
            <w:r w:rsidRPr="006E534D">
              <w:t>less than 16</w:t>
            </w:r>
          </w:p>
        </w:tc>
        <w:tc>
          <w:tcPr>
            <w:tcW w:w="1333" w:type="dxa"/>
            <w:tcBorders>
              <w:top w:val="single" w:sz="12" w:space="0" w:color="auto"/>
            </w:tcBorders>
            <w:shd w:val="clear" w:color="auto" w:fill="auto"/>
            <w:vAlign w:val="bottom"/>
          </w:tcPr>
          <w:p w:rsidR="003249DB" w:rsidRPr="006E534D" w:rsidRDefault="003249DB" w:rsidP="000217A7">
            <w:pPr>
              <w:pStyle w:val="Tabletext"/>
              <w:jc w:val="right"/>
            </w:pPr>
            <w:r w:rsidRPr="006E534D">
              <w:t>2</w:t>
            </w:r>
            <w:r w:rsidR="000217A7" w:rsidRPr="006E534D">
              <w:t>9.95</w:t>
            </w:r>
          </w:p>
        </w:tc>
      </w:tr>
      <w:tr w:rsidR="003249DB" w:rsidRPr="006E534D" w:rsidTr="00496C15">
        <w:trPr>
          <w:jc w:val="right"/>
        </w:trPr>
        <w:tc>
          <w:tcPr>
            <w:tcW w:w="993" w:type="dxa"/>
            <w:shd w:val="clear" w:color="auto" w:fill="auto"/>
          </w:tcPr>
          <w:p w:rsidR="003249DB" w:rsidRPr="006E534D" w:rsidRDefault="003249DB" w:rsidP="00F073A3">
            <w:pPr>
              <w:pStyle w:val="Tabletext"/>
            </w:pPr>
            <w:r w:rsidRPr="006E534D">
              <w:t>2</w:t>
            </w:r>
          </w:p>
        </w:tc>
        <w:tc>
          <w:tcPr>
            <w:tcW w:w="3317" w:type="dxa"/>
            <w:shd w:val="clear" w:color="auto" w:fill="auto"/>
          </w:tcPr>
          <w:p w:rsidR="003249DB" w:rsidRPr="006E534D" w:rsidRDefault="003249DB" w:rsidP="00F073A3">
            <w:pPr>
              <w:pStyle w:val="Tabletext"/>
            </w:pPr>
            <w:r w:rsidRPr="006E534D">
              <w:t>Isolated Remote Area</w:t>
            </w:r>
          </w:p>
        </w:tc>
        <w:tc>
          <w:tcPr>
            <w:tcW w:w="2778" w:type="dxa"/>
            <w:shd w:val="clear" w:color="auto" w:fill="auto"/>
          </w:tcPr>
          <w:p w:rsidR="003249DB" w:rsidRPr="006E534D" w:rsidRDefault="003249DB" w:rsidP="00F073A3">
            <w:pPr>
              <w:pStyle w:val="Tabletext"/>
            </w:pPr>
            <w:r w:rsidRPr="006E534D">
              <w:t>more than 15 but less than 30</w:t>
            </w:r>
          </w:p>
        </w:tc>
        <w:tc>
          <w:tcPr>
            <w:tcW w:w="1333" w:type="dxa"/>
            <w:shd w:val="clear" w:color="auto" w:fill="auto"/>
            <w:vAlign w:val="bottom"/>
          </w:tcPr>
          <w:p w:rsidR="003249DB" w:rsidRPr="006E534D" w:rsidRDefault="003249DB" w:rsidP="000217A7">
            <w:pPr>
              <w:pStyle w:val="Tabletext"/>
              <w:jc w:val="right"/>
            </w:pPr>
            <w:r w:rsidRPr="006E534D">
              <w:t>1</w:t>
            </w:r>
            <w:r w:rsidR="000217A7" w:rsidRPr="006E534D">
              <w:t>8.42</w:t>
            </w:r>
          </w:p>
        </w:tc>
      </w:tr>
      <w:tr w:rsidR="003249DB" w:rsidRPr="006E534D" w:rsidTr="00496C15">
        <w:trPr>
          <w:jc w:val="right"/>
        </w:trPr>
        <w:tc>
          <w:tcPr>
            <w:tcW w:w="993" w:type="dxa"/>
            <w:shd w:val="clear" w:color="auto" w:fill="auto"/>
          </w:tcPr>
          <w:p w:rsidR="003249DB" w:rsidRPr="006E534D" w:rsidRDefault="003249DB" w:rsidP="00F073A3">
            <w:pPr>
              <w:pStyle w:val="Tabletext"/>
            </w:pPr>
            <w:r w:rsidRPr="006E534D">
              <w:t>3</w:t>
            </w:r>
          </w:p>
        </w:tc>
        <w:tc>
          <w:tcPr>
            <w:tcW w:w="3317" w:type="dxa"/>
            <w:shd w:val="clear" w:color="auto" w:fill="auto"/>
          </w:tcPr>
          <w:p w:rsidR="003249DB" w:rsidRPr="006E534D" w:rsidRDefault="003249DB" w:rsidP="00F073A3">
            <w:pPr>
              <w:pStyle w:val="Tabletext"/>
            </w:pPr>
            <w:r w:rsidRPr="006E534D">
              <w:t>Isolated Remote Area</w:t>
            </w:r>
          </w:p>
        </w:tc>
        <w:tc>
          <w:tcPr>
            <w:tcW w:w="2778" w:type="dxa"/>
            <w:shd w:val="clear" w:color="auto" w:fill="auto"/>
          </w:tcPr>
          <w:p w:rsidR="003249DB" w:rsidRPr="006E534D" w:rsidRDefault="003249DB" w:rsidP="00F073A3">
            <w:pPr>
              <w:pStyle w:val="Tabletext"/>
            </w:pPr>
            <w:r w:rsidRPr="006E534D">
              <w:t>more than 29</w:t>
            </w:r>
          </w:p>
        </w:tc>
        <w:tc>
          <w:tcPr>
            <w:tcW w:w="1333" w:type="dxa"/>
            <w:shd w:val="clear" w:color="auto" w:fill="auto"/>
            <w:vAlign w:val="bottom"/>
          </w:tcPr>
          <w:p w:rsidR="003249DB" w:rsidRPr="006E534D" w:rsidRDefault="003249DB" w:rsidP="000217A7">
            <w:pPr>
              <w:pStyle w:val="Tabletext"/>
              <w:jc w:val="right"/>
            </w:pPr>
            <w:r w:rsidRPr="006E534D">
              <w:t>1.</w:t>
            </w:r>
            <w:r w:rsidR="000217A7" w:rsidRPr="006E534D">
              <w:t>85</w:t>
            </w:r>
          </w:p>
        </w:tc>
      </w:tr>
      <w:tr w:rsidR="003249DB" w:rsidRPr="006E534D" w:rsidTr="00496C15">
        <w:trPr>
          <w:jc w:val="right"/>
        </w:trPr>
        <w:tc>
          <w:tcPr>
            <w:tcW w:w="993" w:type="dxa"/>
            <w:shd w:val="clear" w:color="auto" w:fill="auto"/>
          </w:tcPr>
          <w:p w:rsidR="003249DB" w:rsidRPr="006E534D" w:rsidRDefault="003249DB" w:rsidP="00F073A3">
            <w:pPr>
              <w:pStyle w:val="Tabletext"/>
            </w:pPr>
            <w:r w:rsidRPr="006E534D">
              <w:t>4</w:t>
            </w:r>
          </w:p>
        </w:tc>
        <w:tc>
          <w:tcPr>
            <w:tcW w:w="3317" w:type="dxa"/>
            <w:shd w:val="clear" w:color="auto" w:fill="auto"/>
          </w:tcPr>
          <w:p w:rsidR="003249DB" w:rsidRPr="006E534D" w:rsidRDefault="003249DB" w:rsidP="00F073A3">
            <w:pPr>
              <w:pStyle w:val="Tabletext"/>
            </w:pPr>
            <w:r w:rsidRPr="006E534D">
              <w:t>Remote Centre</w:t>
            </w:r>
          </w:p>
        </w:tc>
        <w:tc>
          <w:tcPr>
            <w:tcW w:w="2778" w:type="dxa"/>
            <w:shd w:val="clear" w:color="auto" w:fill="auto"/>
          </w:tcPr>
          <w:p w:rsidR="003249DB" w:rsidRPr="006E534D" w:rsidRDefault="003249DB" w:rsidP="00F073A3">
            <w:pPr>
              <w:pStyle w:val="Tabletext"/>
            </w:pPr>
            <w:r w:rsidRPr="006E534D">
              <w:t>less than 16</w:t>
            </w:r>
          </w:p>
        </w:tc>
        <w:tc>
          <w:tcPr>
            <w:tcW w:w="1333" w:type="dxa"/>
            <w:shd w:val="clear" w:color="auto" w:fill="auto"/>
            <w:vAlign w:val="bottom"/>
          </w:tcPr>
          <w:p w:rsidR="003249DB" w:rsidRPr="006E534D" w:rsidRDefault="003249DB" w:rsidP="000217A7">
            <w:pPr>
              <w:pStyle w:val="Tabletext"/>
              <w:jc w:val="right"/>
            </w:pPr>
            <w:r w:rsidRPr="006E534D">
              <w:t>1</w:t>
            </w:r>
            <w:r w:rsidR="000217A7" w:rsidRPr="006E534D">
              <w:t>4.29</w:t>
            </w:r>
          </w:p>
        </w:tc>
      </w:tr>
      <w:tr w:rsidR="003249DB" w:rsidRPr="006E534D" w:rsidTr="00496C15">
        <w:trPr>
          <w:jc w:val="right"/>
        </w:trPr>
        <w:tc>
          <w:tcPr>
            <w:tcW w:w="993" w:type="dxa"/>
            <w:shd w:val="clear" w:color="auto" w:fill="auto"/>
          </w:tcPr>
          <w:p w:rsidR="003249DB" w:rsidRPr="006E534D" w:rsidRDefault="003249DB" w:rsidP="00F073A3">
            <w:pPr>
              <w:pStyle w:val="Tabletext"/>
            </w:pPr>
            <w:r w:rsidRPr="006E534D">
              <w:t>5</w:t>
            </w:r>
          </w:p>
        </w:tc>
        <w:tc>
          <w:tcPr>
            <w:tcW w:w="3317" w:type="dxa"/>
            <w:shd w:val="clear" w:color="auto" w:fill="auto"/>
          </w:tcPr>
          <w:p w:rsidR="003249DB" w:rsidRPr="006E534D" w:rsidRDefault="003249DB" w:rsidP="00F073A3">
            <w:pPr>
              <w:pStyle w:val="Tabletext"/>
            </w:pPr>
            <w:r w:rsidRPr="006E534D">
              <w:t>Remote Centre</w:t>
            </w:r>
          </w:p>
        </w:tc>
        <w:tc>
          <w:tcPr>
            <w:tcW w:w="2778" w:type="dxa"/>
            <w:shd w:val="clear" w:color="auto" w:fill="auto"/>
          </w:tcPr>
          <w:p w:rsidR="003249DB" w:rsidRPr="006E534D" w:rsidRDefault="003249DB" w:rsidP="00F073A3">
            <w:pPr>
              <w:pStyle w:val="Tabletext"/>
            </w:pPr>
            <w:r w:rsidRPr="006E534D">
              <w:t>more than 15 but less than 30</w:t>
            </w:r>
          </w:p>
        </w:tc>
        <w:tc>
          <w:tcPr>
            <w:tcW w:w="1333" w:type="dxa"/>
            <w:shd w:val="clear" w:color="auto" w:fill="auto"/>
            <w:vAlign w:val="bottom"/>
          </w:tcPr>
          <w:p w:rsidR="003249DB" w:rsidRPr="006E534D" w:rsidRDefault="000217A7" w:rsidP="00F073A3">
            <w:pPr>
              <w:pStyle w:val="Tabletext"/>
              <w:jc w:val="right"/>
            </w:pPr>
            <w:r w:rsidRPr="006E534D">
              <w:t>10.16</w:t>
            </w:r>
          </w:p>
        </w:tc>
      </w:tr>
      <w:tr w:rsidR="003249DB" w:rsidRPr="006E534D" w:rsidTr="00496C15">
        <w:trPr>
          <w:jc w:val="right"/>
        </w:trPr>
        <w:tc>
          <w:tcPr>
            <w:tcW w:w="993" w:type="dxa"/>
            <w:shd w:val="clear" w:color="auto" w:fill="auto"/>
          </w:tcPr>
          <w:p w:rsidR="003249DB" w:rsidRPr="006E534D" w:rsidRDefault="003249DB" w:rsidP="00F073A3">
            <w:pPr>
              <w:pStyle w:val="Tabletext"/>
            </w:pPr>
            <w:r w:rsidRPr="006E534D">
              <w:t>6</w:t>
            </w:r>
          </w:p>
        </w:tc>
        <w:tc>
          <w:tcPr>
            <w:tcW w:w="3317" w:type="dxa"/>
            <w:shd w:val="clear" w:color="auto" w:fill="auto"/>
          </w:tcPr>
          <w:p w:rsidR="003249DB" w:rsidRPr="006E534D" w:rsidRDefault="003249DB" w:rsidP="00F073A3">
            <w:pPr>
              <w:pStyle w:val="Tabletext"/>
            </w:pPr>
            <w:r w:rsidRPr="006E534D">
              <w:t>Remote Centre</w:t>
            </w:r>
          </w:p>
        </w:tc>
        <w:tc>
          <w:tcPr>
            <w:tcW w:w="2778" w:type="dxa"/>
            <w:shd w:val="clear" w:color="auto" w:fill="auto"/>
          </w:tcPr>
          <w:p w:rsidR="003249DB" w:rsidRPr="006E534D" w:rsidRDefault="003249DB" w:rsidP="00F073A3">
            <w:pPr>
              <w:pStyle w:val="Tabletext"/>
            </w:pPr>
            <w:r w:rsidRPr="006E534D">
              <w:t>more than 29</w:t>
            </w:r>
          </w:p>
        </w:tc>
        <w:tc>
          <w:tcPr>
            <w:tcW w:w="1333" w:type="dxa"/>
            <w:shd w:val="clear" w:color="auto" w:fill="auto"/>
            <w:vAlign w:val="bottom"/>
          </w:tcPr>
          <w:p w:rsidR="003249DB" w:rsidRPr="006E534D" w:rsidRDefault="000217A7" w:rsidP="00F073A3">
            <w:pPr>
              <w:pStyle w:val="Tabletext"/>
              <w:jc w:val="right"/>
            </w:pPr>
            <w:r w:rsidRPr="006E534D">
              <w:t>1.85</w:t>
            </w:r>
          </w:p>
        </w:tc>
      </w:tr>
      <w:tr w:rsidR="003249DB" w:rsidRPr="006E534D" w:rsidTr="00496C15">
        <w:trPr>
          <w:jc w:val="right"/>
        </w:trPr>
        <w:tc>
          <w:tcPr>
            <w:tcW w:w="993" w:type="dxa"/>
            <w:shd w:val="clear" w:color="auto" w:fill="auto"/>
          </w:tcPr>
          <w:p w:rsidR="003249DB" w:rsidRPr="006E534D" w:rsidRDefault="003249DB" w:rsidP="00F073A3">
            <w:pPr>
              <w:pStyle w:val="Tabletext"/>
            </w:pPr>
            <w:r w:rsidRPr="006E534D">
              <w:t>7</w:t>
            </w:r>
          </w:p>
        </w:tc>
        <w:tc>
          <w:tcPr>
            <w:tcW w:w="3317" w:type="dxa"/>
            <w:shd w:val="clear" w:color="auto" w:fill="auto"/>
          </w:tcPr>
          <w:p w:rsidR="003249DB" w:rsidRPr="006E534D" w:rsidRDefault="003249DB" w:rsidP="00F073A3">
            <w:pPr>
              <w:pStyle w:val="Tabletext"/>
            </w:pPr>
            <w:r w:rsidRPr="006E534D">
              <w:t>Rural Outside Large Centre</w:t>
            </w:r>
          </w:p>
        </w:tc>
        <w:tc>
          <w:tcPr>
            <w:tcW w:w="2778" w:type="dxa"/>
            <w:shd w:val="clear" w:color="auto" w:fill="auto"/>
          </w:tcPr>
          <w:p w:rsidR="003249DB" w:rsidRPr="006E534D" w:rsidRDefault="003249DB" w:rsidP="00F073A3">
            <w:pPr>
              <w:pStyle w:val="Tabletext"/>
            </w:pPr>
            <w:r w:rsidRPr="006E534D">
              <w:t>less than 16</w:t>
            </w:r>
          </w:p>
        </w:tc>
        <w:tc>
          <w:tcPr>
            <w:tcW w:w="1333" w:type="dxa"/>
            <w:shd w:val="clear" w:color="auto" w:fill="auto"/>
            <w:vAlign w:val="bottom"/>
          </w:tcPr>
          <w:p w:rsidR="003249DB" w:rsidRPr="006E534D" w:rsidRDefault="000217A7" w:rsidP="00F073A3">
            <w:pPr>
              <w:pStyle w:val="Tabletext"/>
              <w:jc w:val="right"/>
            </w:pPr>
            <w:r w:rsidRPr="006E534D">
              <w:t>6.02</w:t>
            </w:r>
          </w:p>
        </w:tc>
      </w:tr>
      <w:tr w:rsidR="003249DB" w:rsidRPr="006E534D" w:rsidTr="00496C15">
        <w:trPr>
          <w:jc w:val="right"/>
        </w:trPr>
        <w:tc>
          <w:tcPr>
            <w:tcW w:w="993" w:type="dxa"/>
            <w:shd w:val="clear" w:color="auto" w:fill="auto"/>
          </w:tcPr>
          <w:p w:rsidR="003249DB" w:rsidRPr="006E534D" w:rsidRDefault="003249DB" w:rsidP="00F073A3">
            <w:pPr>
              <w:pStyle w:val="Tabletext"/>
            </w:pPr>
            <w:r w:rsidRPr="006E534D">
              <w:t>8</w:t>
            </w:r>
          </w:p>
        </w:tc>
        <w:tc>
          <w:tcPr>
            <w:tcW w:w="3317" w:type="dxa"/>
            <w:shd w:val="clear" w:color="auto" w:fill="auto"/>
          </w:tcPr>
          <w:p w:rsidR="003249DB" w:rsidRPr="006E534D" w:rsidRDefault="003249DB" w:rsidP="00F073A3">
            <w:pPr>
              <w:pStyle w:val="Tabletext"/>
            </w:pPr>
            <w:r w:rsidRPr="006E534D">
              <w:t>Rural Outside Large Centre</w:t>
            </w:r>
          </w:p>
        </w:tc>
        <w:tc>
          <w:tcPr>
            <w:tcW w:w="2778" w:type="dxa"/>
            <w:shd w:val="clear" w:color="auto" w:fill="auto"/>
          </w:tcPr>
          <w:p w:rsidR="003249DB" w:rsidRPr="006E534D" w:rsidRDefault="003249DB" w:rsidP="00F073A3">
            <w:pPr>
              <w:pStyle w:val="Tabletext"/>
            </w:pPr>
            <w:r w:rsidRPr="006E534D">
              <w:t>more than 15 but less than 30</w:t>
            </w:r>
          </w:p>
        </w:tc>
        <w:tc>
          <w:tcPr>
            <w:tcW w:w="1333" w:type="dxa"/>
            <w:shd w:val="clear" w:color="auto" w:fill="auto"/>
            <w:vAlign w:val="bottom"/>
          </w:tcPr>
          <w:p w:rsidR="003249DB" w:rsidRPr="006E534D" w:rsidRDefault="000217A7" w:rsidP="00F073A3">
            <w:pPr>
              <w:pStyle w:val="Tabletext"/>
              <w:jc w:val="right"/>
            </w:pPr>
            <w:r w:rsidRPr="006E534D">
              <w:t>1.85</w:t>
            </w:r>
          </w:p>
        </w:tc>
      </w:tr>
      <w:tr w:rsidR="003249DB" w:rsidRPr="006E534D" w:rsidTr="00496C15">
        <w:trPr>
          <w:jc w:val="right"/>
        </w:trPr>
        <w:tc>
          <w:tcPr>
            <w:tcW w:w="993" w:type="dxa"/>
            <w:tcBorders>
              <w:bottom w:val="single" w:sz="4" w:space="0" w:color="auto"/>
            </w:tcBorders>
            <w:shd w:val="clear" w:color="auto" w:fill="auto"/>
          </w:tcPr>
          <w:p w:rsidR="003249DB" w:rsidRPr="006E534D" w:rsidRDefault="003249DB" w:rsidP="00F073A3">
            <w:pPr>
              <w:pStyle w:val="Tabletext"/>
            </w:pPr>
            <w:r w:rsidRPr="006E534D">
              <w:t>9</w:t>
            </w:r>
          </w:p>
        </w:tc>
        <w:tc>
          <w:tcPr>
            <w:tcW w:w="3317" w:type="dxa"/>
            <w:tcBorders>
              <w:bottom w:val="single" w:sz="4" w:space="0" w:color="auto"/>
            </w:tcBorders>
            <w:shd w:val="clear" w:color="auto" w:fill="auto"/>
          </w:tcPr>
          <w:p w:rsidR="003249DB" w:rsidRPr="006E534D" w:rsidRDefault="003249DB" w:rsidP="00F073A3">
            <w:pPr>
              <w:pStyle w:val="Tabletext"/>
            </w:pPr>
            <w:r w:rsidRPr="006E534D">
              <w:t>Rural Outside Large Centre</w:t>
            </w:r>
          </w:p>
        </w:tc>
        <w:tc>
          <w:tcPr>
            <w:tcW w:w="2778" w:type="dxa"/>
            <w:tcBorders>
              <w:bottom w:val="single" w:sz="4" w:space="0" w:color="auto"/>
            </w:tcBorders>
            <w:shd w:val="clear" w:color="auto" w:fill="auto"/>
          </w:tcPr>
          <w:p w:rsidR="003249DB" w:rsidRPr="006E534D" w:rsidRDefault="003249DB" w:rsidP="00F073A3">
            <w:pPr>
              <w:pStyle w:val="Tabletext"/>
            </w:pPr>
            <w:r w:rsidRPr="006E534D">
              <w:t>more than 29</w:t>
            </w:r>
          </w:p>
        </w:tc>
        <w:tc>
          <w:tcPr>
            <w:tcW w:w="1333" w:type="dxa"/>
            <w:tcBorders>
              <w:bottom w:val="single" w:sz="4" w:space="0" w:color="auto"/>
            </w:tcBorders>
            <w:shd w:val="clear" w:color="auto" w:fill="auto"/>
            <w:vAlign w:val="bottom"/>
          </w:tcPr>
          <w:p w:rsidR="003249DB" w:rsidRPr="006E534D" w:rsidRDefault="000217A7" w:rsidP="00F073A3">
            <w:pPr>
              <w:pStyle w:val="Tabletext"/>
              <w:jc w:val="right"/>
            </w:pPr>
            <w:r w:rsidRPr="006E534D">
              <w:t>1.85</w:t>
            </w:r>
          </w:p>
        </w:tc>
      </w:tr>
      <w:tr w:rsidR="003249DB" w:rsidRPr="006E534D" w:rsidTr="00496C15">
        <w:trPr>
          <w:jc w:val="right"/>
        </w:trPr>
        <w:tc>
          <w:tcPr>
            <w:tcW w:w="993" w:type="dxa"/>
            <w:tcBorders>
              <w:bottom w:val="single" w:sz="12" w:space="0" w:color="auto"/>
            </w:tcBorders>
            <w:shd w:val="clear" w:color="auto" w:fill="auto"/>
          </w:tcPr>
          <w:p w:rsidR="003249DB" w:rsidRPr="006E534D" w:rsidRDefault="003249DB" w:rsidP="00F073A3">
            <w:pPr>
              <w:pStyle w:val="Tabletext"/>
            </w:pPr>
            <w:r w:rsidRPr="006E534D">
              <w:t>10</w:t>
            </w:r>
          </w:p>
        </w:tc>
        <w:tc>
          <w:tcPr>
            <w:tcW w:w="3317" w:type="dxa"/>
            <w:tcBorders>
              <w:bottom w:val="single" w:sz="12" w:space="0" w:color="auto"/>
            </w:tcBorders>
            <w:shd w:val="clear" w:color="auto" w:fill="auto"/>
          </w:tcPr>
          <w:p w:rsidR="003249DB" w:rsidRPr="006E534D" w:rsidRDefault="003249DB" w:rsidP="00F073A3">
            <w:pPr>
              <w:pStyle w:val="Tabletext"/>
            </w:pPr>
            <w:r w:rsidRPr="006E534D">
              <w:t>An area not covered by items</w:t>
            </w:r>
            <w:r w:rsidR="006E534D" w:rsidRPr="006E534D">
              <w:t> </w:t>
            </w:r>
            <w:r w:rsidRPr="006E534D">
              <w:t>1 to 9</w:t>
            </w:r>
          </w:p>
        </w:tc>
        <w:tc>
          <w:tcPr>
            <w:tcW w:w="2778" w:type="dxa"/>
            <w:tcBorders>
              <w:bottom w:val="single" w:sz="12" w:space="0" w:color="auto"/>
            </w:tcBorders>
            <w:shd w:val="clear" w:color="auto" w:fill="auto"/>
            <w:vAlign w:val="bottom"/>
          </w:tcPr>
          <w:p w:rsidR="003249DB" w:rsidRPr="006E534D" w:rsidRDefault="003249DB" w:rsidP="00F073A3">
            <w:pPr>
              <w:pStyle w:val="Tabletext"/>
            </w:pPr>
            <w:r w:rsidRPr="006E534D">
              <w:t>not applicable</w:t>
            </w:r>
          </w:p>
        </w:tc>
        <w:tc>
          <w:tcPr>
            <w:tcW w:w="1333" w:type="dxa"/>
            <w:tcBorders>
              <w:bottom w:val="single" w:sz="12" w:space="0" w:color="auto"/>
            </w:tcBorders>
            <w:shd w:val="clear" w:color="auto" w:fill="auto"/>
            <w:vAlign w:val="bottom"/>
          </w:tcPr>
          <w:p w:rsidR="003249DB" w:rsidRPr="006E534D" w:rsidRDefault="000217A7" w:rsidP="00F073A3">
            <w:pPr>
              <w:pStyle w:val="Tabletext"/>
              <w:jc w:val="right"/>
            </w:pPr>
            <w:r w:rsidRPr="006E534D">
              <w:t>1.85</w:t>
            </w:r>
          </w:p>
        </w:tc>
      </w:tr>
    </w:tbl>
    <w:p w:rsidR="003249DB" w:rsidRPr="006E534D" w:rsidRDefault="003249DB" w:rsidP="003249DB">
      <w:pPr>
        <w:pStyle w:val="Tabletext"/>
      </w:pPr>
    </w:p>
    <w:p w:rsidR="003249DB" w:rsidRPr="006E534D" w:rsidRDefault="003249DB" w:rsidP="003249DB">
      <w:pPr>
        <w:pStyle w:val="notetext"/>
      </w:pPr>
      <w:r w:rsidRPr="006E534D">
        <w:t>Note:</w:t>
      </w:r>
      <w:r w:rsidRPr="006E534D">
        <w:tab/>
        <w:t>Terms used in this table are defined in section</w:t>
      </w:r>
      <w:r w:rsidR="006E534D" w:rsidRPr="006E534D">
        <w:t> </w:t>
      </w:r>
      <w:r w:rsidR="005C2D07" w:rsidRPr="006E534D">
        <w:t>87</w:t>
      </w:r>
      <w:r w:rsidRPr="006E534D">
        <w:t>.</w:t>
      </w:r>
    </w:p>
    <w:p w:rsidR="003249DB" w:rsidRPr="006E534D" w:rsidRDefault="005C2D07" w:rsidP="003249DB">
      <w:pPr>
        <w:pStyle w:val="ActHead5"/>
      </w:pPr>
      <w:bookmarkStart w:id="145" w:name="_Toc391635945"/>
      <w:r w:rsidRPr="006E534D">
        <w:rPr>
          <w:rStyle w:val="CharSectno"/>
        </w:rPr>
        <w:t>98</w:t>
      </w:r>
      <w:r w:rsidR="003249DB" w:rsidRPr="006E534D">
        <w:t xml:space="preserve">  Viability supplement equivalent amounts for Category B services</w:t>
      </w:r>
      <w:bookmarkEnd w:id="145"/>
    </w:p>
    <w:p w:rsidR="003249DB" w:rsidRPr="006E534D" w:rsidRDefault="003249DB" w:rsidP="003249DB">
      <w:pPr>
        <w:pStyle w:val="subsection"/>
      </w:pPr>
      <w:r w:rsidRPr="006E534D">
        <w:tab/>
      </w:r>
      <w:r w:rsidRPr="006E534D">
        <w:tab/>
        <w:t>The viability supplement equivalent amount for a Category B service for a day is the amount specified in the item in the following table for the score attained by the service on the day under the scoring system set out in the table in subsection</w:t>
      </w:r>
      <w:r w:rsidR="006E534D" w:rsidRPr="006E534D">
        <w:t> </w:t>
      </w:r>
      <w:r w:rsidR="005C2D07" w:rsidRPr="006E534D">
        <w:t>89</w:t>
      </w:r>
      <w:r w:rsidRPr="006E534D">
        <w:t>(2).</w:t>
      </w:r>
    </w:p>
    <w:p w:rsidR="003249DB" w:rsidRPr="006E534D" w:rsidRDefault="003249DB" w:rsidP="003249DB">
      <w:pPr>
        <w:pStyle w:val="Tabletext"/>
      </w:pPr>
    </w:p>
    <w:tbl>
      <w:tblPr>
        <w:tblW w:w="7230" w:type="dxa"/>
        <w:tblInd w:w="1242" w:type="dxa"/>
        <w:tblBorders>
          <w:top w:val="single" w:sz="4" w:space="0" w:color="auto"/>
          <w:bottom w:val="single" w:sz="2" w:space="0" w:color="auto"/>
          <w:insideH w:val="single" w:sz="4" w:space="0" w:color="auto"/>
        </w:tblBorders>
        <w:tblLook w:val="0000" w:firstRow="0" w:lastRow="0" w:firstColumn="0" w:lastColumn="0" w:noHBand="0" w:noVBand="0"/>
      </w:tblPr>
      <w:tblGrid>
        <w:gridCol w:w="993"/>
        <w:gridCol w:w="2693"/>
        <w:gridCol w:w="3544"/>
      </w:tblGrid>
      <w:tr w:rsidR="003249DB" w:rsidRPr="006E534D" w:rsidTr="00B2527D">
        <w:trPr>
          <w:tblHeader/>
        </w:trPr>
        <w:tc>
          <w:tcPr>
            <w:tcW w:w="7230"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Viability supplement equivalent amounts—Category B services</w:t>
            </w:r>
          </w:p>
        </w:tc>
      </w:tr>
      <w:tr w:rsidR="003249DB" w:rsidRPr="006E534D" w:rsidTr="00B2527D">
        <w:trPr>
          <w:tblHeader/>
        </w:trPr>
        <w:tc>
          <w:tcPr>
            <w:tcW w:w="993" w:type="dxa"/>
            <w:tcBorders>
              <w:top w:val="single" w:sz="6" w:space="0" w:color="auto"/>
              <w:bottom w:val="single" w:sz="12" w:space="0" w:color="auto"/>
            </w:tcBorders>
            <w:shd w:val="clear" w:color="auto" w:fill="auto"/>
          </w:tcPr>
          <w:p w:rsidR="003249DB" w:rsidRPr="006E534D" w:rsidRDefault="003249DB" w:rsidP="00F073A3">
            <w:pPr>
              <w:pStyle w:val="TableHeading"/>
              <w:keepLines/>
            </w:pPr>
            <w:r w:rsidRPr="006E534D">
              <w:t>Item</w:t>
            </w:r>
          </w:p>
        </w:tc>
        <w:tc>
          <w:tcPr>
            <w:tcW w:w="2693" w:type="dxa"/>
            <w:tcBorders>
              <w:top w:val="single" w:sz="6" w:space="0" w:color="auto"/>
              <w:bottom w:val="single" w:sz="12" w:space="0" w:color="auto"/>
            </w:tcBorders>
            <w:shd w:val="clear" w:color="auto" w:fill="auto"/>
          </w:tcPr>
          <w:p w:rsidR="003249DB" w:rsidRPr="006E534D" w:rsidRDefault="003249DB" w:rsidP="00B2527D">
            <w:pPr>
              <w:pStyle w:val="TableHeading"/>
              <w:keepLines/>
              <w:jc w:val="right"/>
            </w:pPr>
            <w:r w:rsidRPr="006E534D">
              <w:t>Score</w:t>
            </w:r>
          </w:p>
        </w:tc>
        <w:tc>
          <w:tcPr>
            <w:tcW w:w="3544" w:type="dxa"/>
            <w:tcBorders>
              <w:top w:val="single" w:sz="6" w:space="0" w:color="auto"/>
              <w:bottom w:val="single" w:sz="12" w:space="0" w:color="auto"/>
            </w:tcBorders>
            <w:shd w:val="clear" w:color="auto" w:fill="auto"/>
          </w:tcPr>
          <w:p w:rsidR="003249DB" w:rsidRPr="006E534D" w:rsidRDefault="003249DB" w:rsidP="00F073A3">
            <w:pPr>
              <w:pStyle w:val="TableHeading"/>
              <w:keepLines/>
              <w:jc w:val="right"/>
            </w:pPr>
            <w:r w:rsidRPr="006E534D">
              <w:t>Amount ($)</w:t>
            </w:r>
          </w:p>
        </w:tc>
      </w:tr>
      <w:tr w:rsidR="003249DB" w:rsidRPr="006E534D" w:rsidTr="00B2527D">
        <w:tc>
          <w:tcPr>
            <w:tcW w:w="993" w:type="dxa"/>
            <w:tcBorders>
              <w:top w:val="single" w:sz="12" w:space="0" w:color="auto"/>
            </w:tcBorders>
            <w:shd w:val="clear" w:color="auto" w:fill="auto"/>
          </w:tcPr>
          <w:p w:rsidR="003249DB" w:rsidRPr="006E534D" w:rsidRDefault="003249DB" w:rsidP="00F073A3">
            <w:pPr>
              <w:pStyle w:val="Tabletext"/>
              <w:keepNext/>
              <w:keepLines/>
            </w:pPr>
            <w:r w:rsidRPr="006E534D">
              <w:t>1</w:t>
            </w:r>
          </w:p>
        </w:tc>
        <w:tc>
          <w:tcPr>
            <w:tcW w:w="2693" w:type="dxa"/>
            <w:tcBorders>
              <w:top w:val="single" w:sz="12" w:space="0" w:color="auto"/>
            </w:tcBorders>
            <w:shd w:val="clear" w:color="auto" w:fill="auto"/>
          </w:tcPr>
          <w:p w:rsidR="003249DB" w:rsidRPr="006E534D" w:rsidRDefault="003249DB" w:rsidP="00B2527D">
            <w:pPr>
              <w:pStyle w:val="Tabletext"/>
              <w:keepNext/>
              <w:keepLines/>
              <w:jc w:val="right"/>
            </w:pPr>
            <w:r w:rsidRPr="006E534D">
              <w:t>40</w:t>
            </w:r>
          </w:p>
        </w:tc>
        <w:tc>
          <w:tcPr>
            <w:tcW w:w="3544" w:type="dxa"/>
            <w:tcBorders>
              <w:top w:val="single" w:sz="12" w:space="0" w:color="auto"/>
            </w:tcBorders>
            <w:shd w:val="clear" w:color="auto" w:fill="auto"/>
            <w:vAlign w:val="bottom"/>
          </w:tcPr>
          <w:p w:rsidR="003249DB" w:rsidRPr="006E534D" w:rsidRDefault="000217A7" w:rsidP="00F073A3">
            <w:pPr>
              <w:pStyle w:val="Tabletext"/>
              <w:jc w:val="right"/>
            </w:pPr>
            <w:r w:rsidRPr="006E534D">
              <w:t>1.85</w:t>
            </w:r>
          </w:p>
        </w:tc>
      </w:tr>
      <w:tr w:rsidR="003249DB" w:rsidRPr="006E534D" w:rsidTr="00B2527D">
        <w:tc>
          <w:tcPr>
            <w:tcW w:w="993" w:type="dxa"/>
            <w:shd w:val="clear" w:color="auto" w:fill="auto"/>
          </w:tcPr>
          <w:p w:rsidR="003249DB" w:rsidRPr="006E534D" w:rsidRDefault="003249DB" w:rsidP="00F073A3">
            <w:pPr>
              <w:pStyle w:val="Tabletext"/>
            </w:pPr>
            <w:r w:rsidRPr="006E534D">
              <w:t>2</w:t>
            </w:r>
          </w:p>
        </w:tc>
        <w:tc>
          <w:tcPr>
            <w:tcW w:w="2693" w:type="dxa"/>
            <w:shd w:val="clear" w:color="auto" w:fill="auto"/>
          </w:tcPr>
          <w:p w:rsidR="003249DB" w:rsidRPr="006E534D" w:rsidRDefault="003249DB" w:rsidP="00B2527D">
            <w:pPr>
              <w:pStyle w:val="Tabletext"/>
              <w:jc w:val="right"/>
            </w:pPr>
            <w:r w:rsidRPr="006E534D">
              <w:t>50</w:t>
            </w:r>
          </w:p>
        </w:tc>
        <w:tc>
          <w:tcPr>
            <w:tcW w:w="3544" w:type="dxa"/>
            <w:shd w:val="clear" w:color="auto" w:fill="auto"/>
            <w:vAlign w:val="bottom"/>
          </w:tcPr>
          <w:p w:rsidR="003249DB" w:rsidRPr="006E534D" w:rsidRDefault="000217A7" w:rsidP="00F073A3">
            <w:pPr>
              <w:pStyle w:val="Tabletext"/>
              <w:jc w:val="right"/>
            </w:pPr>
            <w:r w:rsidRPr="006E534D">
              <w:t>2.08</w:t>
            </w:r>
          </w:p>
        </w:tc>
      </w:tr>
      <w:tr w:rsidR="003249DB" w:rsidRPr="006E534D" w:rsidTr="00B2527D">
        <w:tc>
          <w:tcPr>
            <w:tcW w:w="993" w:type="dxa"/>
            <w:shd w:val="clear" w:color="auto" w:fill="auto"/>
          </w:tcPr>
          <w:p w:rsidR="003249DB" w:rsidRPr="006E534D" w:rsidRDefault="003249DB" w:rsidP="00F073A3">
            <w:pPr>
              <w:pStyle w:val="Tabletext"/>
            </w:pPr>
            <w:r w:rsidRPr="006E534D">
              <w:t>3</w:t>
            </w:r>
          </w:p>
        </w:tc>
        <w:tc>
          <w:tcPr>
            <w:tcW w:w="2693" w:type="dxa"/>
            <w:shd w:val="clear" w:color="auto" w:fill="auto"/>
          </w:tcPr>
          <w:p w:rsidR="003249DB" w:rsidRPr="006E534D" w:rsidRDefault="003249DB" w:rsidP="00B2527D">
            <w:pPr>
              <w:pStyle w:val="Tabletext"/>
              <w:jc w:val="right"/>
            </w:pPr>
            <w:r w:rsidRPr="006E534D">
              <w:t>60</w:t>
            </w:r>
          </w:p>
        </w:tc>
        <w:tc>
          <w:tcPr>
            <w:tcW w:w="3544" w:type="dxa"/>
            <w:shd w:val="clear" w:color="auto" w:fill="auto"/>
            <w:vAlign w:val="bottom"/>
          </w:tcPr>
          <w:p w:rsidR="003249DB" w:rsidRPr="006E534D" w:rsidRDefault="000217A7" w:rsidP="00F073A3">
            <w:pPr>
              <w:pStyle w:val="Tabletext"/>
              <w:jc w:val="right"/>
            </w:pPr>
            <w:r w:rsidRPr="006E534D">
              <w:t>6.02</w:t>
            </w:r>
          </w:p>
        </w:tc>
      </w:tr>
      <w:tr w:rsidR="003249DB" w:rsidRPr="006E534D" w:rsidTr="00B2527D">
        <w:tc>
          <w:tcPr>
            <w:tcW w:w="993" w:type="dxa"/>
            <w:shd w:val="clear" w:color="auto" w:fill="auto"/>
          </w:tcPr>
          <w:p w:rsidR="003249DB" w:rsidRPr="006E534D" w:rsidRDefault="003249DB" w:rsidP="00F073A3">
            <w:pPr>
              <w:pStyle w:val="Tabletext"/>
            </w:pPr>
            <w:r w:rsidRPr="006E534D">
              <w:t>4</w:t>
            </w:r>
          </w:p>
        </w:tc>
        <w:tc>
          <w:tcPr>
            <w:tcW w:w="2693" w:type="dxa"/>
            <w:shd w:val="clear" w:color="auto" w:fill="auto"/>
          </w:tcPr>
          <w:p w:rsidR="003249DB" w:rsidRPr="006E534D" w:rsidRDefault="003249DB" w:rsidP="00B2527D">
            <w:pPr>
              <w:pStyle w:val="Tabletext"/>
              <w:jc w:val="right"/>
            </w:pPr>
            <w:r w:rsidRPr="006E534D">
              <w:t>70</w:t>
            </w:r>
          </w:p>
        </w:tc>
        <w:tc>
          <w:tcPr>
            <w:tcW w:w="3544" w:type="dxa"/>
            <w:shd w:val="clear" w:color="auto" w:fill="auto"/>
            <w:vAlign w:val="bottom"/>
          </w:tcPr>
          <w:p w:rsidR="003249DB" w:rsidRPr="006E534D" w:rsidRDefault="000217A7" w:rsidP="00F073A3">
            <w:pPr>
              <w:pStyle w:val="Tabletext"/>
              <w:jc w:val="right"/>
            </w:pPr>
            <w:r w:rsidRPr="006E534D">
              <w:t>10.16</w:t>
            </w:r>
          </w:p>
        </w:tc>
      </w:tr>
      <w:tr w:rsidR="003249DB" w:rsidRPr="006E534D" w:rsidTr="00B2527D">
        <w:tc>
          <w:tcPr>
            <w:tcW w:w="993" w:type="dxa"/>
            <w:shd w:val="clear" w:color="auto" w:fill="auto"/>
          </w:tcPr>
          <w:p w:rsidR="003249DB" w:rsidRPr="006E534D" w:rsidRDefault="003249DB" w:rsidP="00F073A3">
            <w:pPr>
              <w:pStyle w:val="Tabletext"/>
            </w:pPr>
            <w:r w:rsidRPr="006E534D">
              <w:t>5</w:t>
            </w:r>
          </w:p>
        </w:tc>
        <w:tc>
          <w:tcPr>
            <w:tcW w:w="2693" w:type="dxa"/>
            <w:shd w:val="clear" w:color="auto" w:fill="auto"/>
          </w:tcPr>
          <w:p w:rsidR="003249DB" w:rsidRPr="006E534D" w:rsidRDefault="003249DB" w:rsidP="00B2527D">
            <w:pPr>
              <w:pStyle w:val="Tabletext"/>
              <w:jc w:val="right"/>
            </w:pPr>
            <w:r w:rsidRPr="006E534D">
              <w:t>80</w:t>
            </w:r>
          </w:p>
        </w:tc>
        <w:tc>
          <w:tcPr>
            <w:tcW w:w="3544" w:type="dxa"/>
            <w:shd w:val="clear" w:color="auto" w:fill="auto"/>
            <w:vAlign w:val="bottom"/>
          </w:tcPr>
          <w:p w:rsidR="003249DB" w:rsidRPr="006E534D" w:rsidRDefault="003249DB" w:rsidP="000217A7">
            <w:pPr>
              <w:pStyle w:val="Tabletext"/>
              <w:jc w:val="right"/>
            </w:pPr>
            <w:r w:rsidRPr="006E534D">
              <w:t>1</w:t>
            </w:r>
            <w:r w:rsidR="000217A7" w:rsidRPr="006E534D">
              <w:t>4.29</w:t>
            </w:r>
          </w:p>
        </w:tc>
      </w:tr>
      <w:tr w:rsidR="003249DB" w:rsidRPr="006E534D" w:rsidTr="00B2527D">
        <w:tc>
          <w:tcPr>
            <w:tcW w:w="993" w:type="dxa"/>
            <w:tcBorders>
              <w:bottom w:val="single" w:sz="4" w:space="0" w:color="auto"/>
            </w:tcBorders>
            <w:shd w:val="clear" w:color="auto" w:fill="auto"/>
          </w:tcPr>
          <w:p w:rsidR="003249DB" w:rsidRPr="006E534D" w:rsidRDefault="003249DB" w:rsidP="00F073A3">
            <w:pPr>
              <w:pStyle w:val="Tabletext"/>
            </w:pPr>
            <w:r w:rsidRPr="006E534D">
              <w:t>6</w:t>
            </w:r>
          </w:p>
        </w:tc>
        <w:tc>
          <w:tcPr>
            <w:tcW w:w="2693" w:type="dxa"/>
            <w:tcBorders>
              <w:bottom w:val="single" w:sz="4" w:space="0" w:color="auto"/>
            </w:tcBorders>
            <w:shd w:val="clear" w:color="auto" w:fill="auto"/>
          </w:tcPr>
          <w:p w:rsidR="003249DB" w:rsidRPr="006E534D" w:rsidRDefault="003249DB" w:rsidP="00B2527D">
            <w:pPr>
              <w:pStyle w:val="Tabletext"/>
              <w:jc w:val="right"/>
            </w:pPr>
            <w:r w:rsidRPr="006E534D">
              <w:t>90</w:t>
            </w:r>
          </w:p>
        </w:tc>
        <w:tc>
          <w:tcPr>
            <w:tcW w:w="3544" w:type="dxa"/>
            <w:tcBorders>
              <w:bottom w:val="single" w:sz="4" w:space="0" w:color="auto"/>
            </w:tcBorders>
            <w:shd w:val="clear" w:color="auto" w:fill="auto"/>
            <w:vAlign w:val="bottom"/>
          </w:tcPr>
          <w:p w:rsidR="003249DB" w:rsidRPr="006E534D" w:rsidRDefault="003249DB" w:rsidP="000217A7">
            <w:pPr>
              <w:pStyle w:val="Tabletext"/>
              <w:jc w:val="right"/>
            </w:pPr>
            <w:r w:rsidRPr="006E534D">
              <w:t>1</w:t>
            </w:r>
            <w:r w:rsidR="000217A7" w:rsidRPr="006E534D">
              <w:t>8.42</w:t>
            </w:r>
          </w:p>
        </w:tc>
      </w:tr>
      <w:tr w:rsidR="003249DB" w:rsidRPr="006E534D" w:rsidTr="00B2527D">
        <w:tc>
          <w:tcPr>
            <w:tcW w:w="993" w:type="dxa"/>
            <w:tcBorders>
              <w:bottom w:val="single" w:sz="12" w:space="0" w:color="auto"/>
            </w:tcBorders>
            <w:shd w:val="clear" w:color="auto" w:fill="auto"/>
          </w:tcPr>
          <w:p w:rsidR="003249DB" w:rsidRPr="006E534D" w:rsidRDefault="003249DB" w:rsidP="00F073A3">
            <w:pPr>
              <w:pStyle w:val="Tabletext"/>
            </w:pPr>
            <w:r w:rsidRPr="006E534D">
              <w:t>7</w:t>
            </w:r>
          </w:p>
        </w:tc>
        <w:tc>
          <w:tcPr>
            <w:tcW w:w="2693" w:type="dxa"/>
            <w:tcBorders>
              <w:bottom w:val="single" w:sz="12" w:space="0" w:color="auto"/>
            </w:tcBorders>
            <w:shd w:val="clear" w:color="auto" w:fill="auto"/>
          </w:tcPr>
          <w:p w:rsidR="003249DB" w:rsidRPr="006E534D" w:rsidRDefault="003249DB" w:rsidP="00B2527D">
            <w:pPr>
              <w:pStyle w:val="Tabletext"/>
              <w:jc w:val="right"/>
            </w:pPr>
            <w:r w:rsidRPr="006E534D">
              <w:t>100</w:t>
            </w:r>
          </w:p>
        </w:tc>
        <w:tc>
          <w:tcPr>
            <w:tcW w:w="3544" w:type="dxa"/>
            <w:tcBorders>
              <w:bottom w:val="single" w:sz="12" w:space="0" w:color="auto"/>
            </w:tcBorders>
            <w:shd w:val="clear" w:color="auto" w:fill="auto"/>
            <w:vAlign w:val="bottom"/>
          </w:tcPr>
          <w:p w:rsidR="003249DB" w:rsidRPr="006E534D" w:rsidRDefault="000217A7" w:rsidP="00F073A3">
            <w:pPr>
              <w:pStyle w:val="Tabletext"/>
              <w:jc w:val="right"/>
            </w:pPr>
            <w:r w:rsidRPr="006E534D">
              <w:t>29.95</w:t>
            </w:r>
          </w:p>
        </w:tc>
      </w:tr>
    </w:tbl>
    <w:p w:rsidR="003249DB" w:rsidRPr="006E534D" w:rsidRDefault="005C2D07" w:rsidP="003249DB">
      <w:pPr>
        <w:pStyle w:val="ActHead5"/>
      </w:pPr>
      <w:bookmarkStart w:id="146" w:name="_Toc391635946"/>
      <w:r w:rsidRPr="006E534D">
        <w:rPr>
          <w:rStyle w:val="CharSectno"/>
        </w:rPr>
        <w:lastRenderedPageBreak/>
        <w:t>99</w:t>
      </w:r>
      <w:r w:rsidR="003249DB" w:rsidRPr="006E534D">
        <w:t xml:space="preserve">  Viability supplement equivalent amounts for Category C services</w:t>
      </w:r>
      <w:bookmarkEnd w:id="146"/>
    </w:p>
    <w:p w:rsidR="003249DB" w:rsidRPr="006E534D" w:rsidRDefault="003249DB" w:rsidP="003249DB">
      <w:pPr>
        <w:pStyle w:val="subsection"/>
      </w:pPr>
      <w:r w:rsidRPr="006E534D">
        <w:tab/>
      </w:r>
      <w:r w:rsidRPr="006E534D">
        <w:tab/>
        <w:t>The viability supplement equivalent amount for a Category</w:t>
      </w:r>
      <w:r w:rsidR="00F073A3" w:rsidRPr="006E534D">
        <w:t xml:space="preserve"> </w:t>
      </w:r>
      <w:r w:rsidR="00B2527D" w:rsidRPr="006E534D">
        <w:t>C service for a day</w:t>
      </w:r>
      <w:r w:rsidRPr="006E534D">
        <w:t xml:space="preserve"> is the amount specified in the item in the following table for the score attained by the service on the day under the scoring system set out in the table in subsection</w:t>
      </w:r>
      <w:r w:rsidR="006E534D" w:rsidRPr="006E534D">
        <w:t> </w:t>
      </w:r>
      <w:r w:rsidR="005C2D07" w:rsidRPr="006E534D">
        <w:t>90</w:t>
      </w:r>
      <w:r w:rsidRPr="006E534D">
        <w:t>(2).</w:t>
      </w:r>
    </w:p>
    <w:p w:rsidR="003249DB" w:rsidRPr="006E534D" w:rsidRDefault="003249DB" w:rsidP="003249DB">
      <w:pPr>
        <w:pStyle w:val="Tabletext"/>
      </w:pPr>
    </w:p>
    <w:tbl>
      <w:tblPr>
        <w:tblW w:w="7230" w:type="dxa"/>
        <w:tblInd w:w="1242" w:type="dxa"/>
        <w:tblBorders>
          <w:top w:val="single" w:sz="4" w:space="0" w:color="auto"/>
          <w:bottom w:val="single" w:sz="2" w:space="0" w:color="auto"/>
          <w:insideH w:val="single" w:sz="4" w:space="0" w:color="auto"/>
        </w:tblBorders>
        <w:tblLook w:val="0000" w:firstRow="0" w:lastRow="0" w:firstColumn="0" w:lastColumn="0" w:noHBand="0" w:noVBand="0"/>
      </w:tblPr>
      <w:tblGrid>
        <w:gridCol w:w="993"/>
        <w:gridCol w:w="2693"/>
        <w:gridCol w:w="3544"/>
      </w:tblGrid>
      <w:tr w:rsidR="003249DB" w:rsidRPr="006E534D" w:rsidTr="00B2527D">
        <w:trPr>
          <w:tblHeader/>
        </w:trPr>
        <w:tc>
          <w:tcPr>
            <w:tcW w:w="7230"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Viability supplement equivalent amounts—Category C services</w:t>
            </w:r>
          </w:p>
        </w:tc>
      </w:tr>
      <w:tr w:rsidR="003249DB" w:rsidRPr="006E534D" w:rsidTr="00B2527D">
        <w:trPr>
          <w:tblHeader/>
        </w:trPr>
        <w:tc>
          <w:tcPr>
            <w:tcW w:w="993"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2693" w:type="dxa"/>
            <w:tcBorders>
              <w:top w:val="single" w:sz="6" w:space="0" w:color="auto"/>
              <w:bottom w:val="single" w:sz="12" w:space="0" w:color="auto"/>
            </w:tcBorders>
            <w:shd w:val="clear" w:color="auto" w:fill="auto"/>
          </w:tcPr>
          <w:p w:rsidR="003249DB" w:rsidRPr="006E534D" w:rsidRDefault="003249DB" w:rsidP="00B2527D">
            <w:pPr>
              <w:pStyle w:val="TableHeading"/>
              <w:jc w:val="right"/>
            </w:pPr>
            <w:r w:rsidRPr="006E534D">
              <w:t>Score</w:t>
            </w:r>
          </w:p>
        </w:tc>
        <w:tc>
          <w:tcPr>
            <w:tcW w:w="3544"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Amount ($)</w:t>
            </w:r>
          </w:p>
        </w:tc>
      </w:tr>
      <w:tr w:rsidR="003249DB" w:rsidRPr="006E534D" w:rsidTr="00B2527D">
        <w:tc>
          <w:tcPr>
            <w:tcW w:w="993" w:type="dxa"/>
            <w:tcBorders>
              <w:top w:val="single" w:sz="12" w:space="0" w:color="auto"/>
            </w:tcBorders>
            <w:shd w:val="clear" w:color="auto" w:fill="auto"/>
          </w:tcPr>
          <w:p w:rsidR="003249DB" w:rsidRPr="006E534D" w:rsidRDefault="003249DB" w:rsidP="00F073A3">
            <w:pPr>
              <w:pStyle w:val="Tabletext"/>
            </w:pPr>
            <w:r w:rsidRPr="006E534D">
              <w:t>1</w:t>
            </w:r>
          </w:p>
        </w:tc>
        <w:tc>
          <w:tcPr>
            <w:tcW w:w="2693" w:type="dxa"/>
            <w:tcBorders>
              <w:top w:val="single" w:sz="12" w:space="0" w:color="auto"/>
            </w:tcBorders>
            <w:shd w:val="clear" w:color="auto" w:fill="auto"/>
          </w:tcPr>
          <w:p w:rsidR="003249DB" w:rsidRPr="006E534D" w:rsidRDefault="003249DB" w:rsidP="00B2527D">
            <w:pPr>
              <w:pStyle w:val="Tabletext"/>
              <w:jc w:val="right"/>
            </w:pPr>
            <w:r w:rsidRPr="006E534D">
              <w:t>50</w:t>
            </w:r>
          </w:p>
        </w:tc>
        <w:tc>
          <w:tcPr>
            <w:tcW w:w="3544" w:type="dxa"/>
            <w:tcBorders>
              <w:top w:val="single" w:sz="12" w:space="0" w:color="auto"/>
            </w:tcBorders>
            <w:shd w:val="clear" w:color="auto" w:fill="auto"/>
            <w:vAlign w:val="bottom"/>
          </w:tcPr>
          <w:p w:rsidR="003249DB" w:rsidRPr="006E534D" w:rsidRDefault="000217A7" w:rsidP="00F073A3">
            <w:pPr>
              <w:pStyle w:val="Tabletext"/>
              <w:jc w:val="right"/>
            </w:pPr>
            <w:r w:rsidRPr="006E534D">
              <w:t>4.49</w:t>
            </w:r>
          </w:p>
        </w:tc>
      </w:tr>
      <w:tr w:rsidR="003249DB" w:rsidRPr="006E534D" w:rsidTr="00B2527D">
        <w:tc>
          <w:tcPr>
            <w:tcW w:w="993" w:type="dxa"/>
            <w:shd w:val="clear" w:color="auto" w:fill="auto"/>
          </w:tcPr>
          <w:p w:rsidR="003249DB" w:rsidRPr="006E534D" w:rsidRDefault="003249DB" w:rsidP="00F073A3">
            <w:pPr>
              <w:pStyle w:val="Tabletext"/>
            </w:pPr>
            <w:r w:rsidRPr="006E534D">
              <w:t>2</w:t>
            </w:r>
          </w:p>
        </w:tc>
        <w:tc>
          <w:tcPr>
            <w:tcW w:w="2693" w:type="dxa"/>
            <w:shd w:val="clear" w:color="auto" w:fill="auto"/>
          </w:tcPr>
          <w:p w:rsidR="003249DB" w:rsidRPr="006E534D" w:rsidRDefault="003249DB" w:rsidP="00B2527D">
            <w:pPr>
              <w:pStyle w:val="Tabletext"/>
              <w:jc w:val="right"/>
            </w:pPr>
            <w:r w:rsidRPr="006E534D">
              <w:t>55</w:t>
            </w:r>
          </w:p>
        </w:tc>
        <w:tc>
          <w:tcPr>
            <w:tcW w:w="3544" w:type="dxa"/>
            <w:shd w:val="clear" w:color="auto" w:fill="auto"/>
            <w:vAlign w:val="bottom"/>
          </w:tcPr>
          <w:p w:rsidR="003249DB" w:rsidRPr="006E534D" w:rsidRDefault="000217A7" w:rsidP="00F073A3">
            <w:pPr>
              <w:pStyle w:val="Tabletext"/>
              <w:jc w:val="right"/>
            </w:pPr>
            <w:r w:rsidRPr="006E534D">
              <w:t>6.73</w:t>
            </w:r>
          </w:p>
        </w:tc>
      </w:tr>
      <w:tr w:rsidR="003249DB" w:rsidRPr="006E534D" w:rsidTr="00B2527D">
        <w:tc>
          <w:tcPr>
            <w:tcW w:w="993" w:type="dxa"/>
            <w:shd w:val="clear" w:color="auto" w:fill="auto"/>
          </w:tcPr>
          <w:p w:rsidR="003249DB" w:rsidRPr="006E534D" w:rsidRDefault="003249DB" w:rsidP="00F073A3">
            <w:pPr>
              <w:pStyle w:val="Tabletext"/>
            </w:pPr>
            <w:r w:rsidRPr="006E534D">
              <w:t>3</w:t>
            </w:r>
          </w:p>
        </w:tc>
        <w:tc>
          <w:tcPr>
            <w:tcW w:w="2693" w:type="dxa"/>
            <w:shd w:val="clear" w:color="auto" w:fill="auto"/>
          </w:tcPr>
          <w:p w:rsidR="003249DB" w:rsidRPr="006E534D" w:rsidRDefault="003249DB" w:rsidP="00B2527D">
            <w:pPr>
              <w:pStyle w:val="Tabletext"/>
              <w:jc w:val="right"/>
            </w:pPr>
            <w:r w:rsidRPr="006E534D">
              <w:t>60</w:t>
            </w:r>
          </w:p>
        </w:tc>
        <w:tc>
          <w:tcPr>
            <w:tcW w:w="3544" w:type="dxa"/>
            <w:shd w:val="clear" w:color="auto" w:fill="auto"/>
            <w:vAlign w:val="bottom"/>
          </w:tcPr>
          <w:p w:rsidR="003249DB" w:rsidRPr="006E534D" w:rsidRDefault="000217A7" w:rsidP="00F073A3">
            <w:pPr>
              <w:pStyle w:val="Tabletext"/>
              <w:jc w:val="right"/>
            </w:pPr>
            <w:r w:rsidRPr="006E534D">
              <w:t>10.08</w:t>
            </w:r>
          </w:p>
        </w:tc>
      </w:tr>
      <w:tr w:rsidR="003249DB" w:rsidRPr="006E534D" w:rsidTr="00B2527D">
        <w:tc>
          <w:tcPr>
            <w:tcW w:w="993" w:type="dxa"/>
            <w:shd w:val="clear" w:color="auto" w:fill="auto"/>
          </w:tcPr>
          <w:p w:rsidR="003249DB" w:rsidRPr="006E534D" w:rsidRDefault="003249DB" w:rsidP="00F073A3">
            <w:pPr>
              <w:pStyle w:val="Tabletext"/>
            </w:pPr>
            <w:r w:rsidRPr="006E534D">
              <w:t>4</w:t>
            </w:r>
          </w:p>
        </w:tc>
        <w:tc>
          <w:tcPr>
            <w:tcW w:w="2693" w:type="dxa"/>
            <w:shd w:val="clear" w:color="auto" w:fill="auto"/>
          </w:tcPr>
          <w:p w:rsidR="003249DB" w:rsidRPr="006E534D" w:rsidRDefault="003249DB" w:rsidP="00B2527D">
            <w:pPr>
              <w:pStyle w:val="Tabletext"/>
              <w:jc w:val="right"/>
            </w:pPr>
            <w:r w:rsidRPr="006E534D">
              <w:t>65</w:t>
            </w:r>
          </w:p>
        </w:tc>
        <w:tc>
          <w:tcPr>
            <w:tcW w:w="3544" w:type="dxa"/>
            <w:shd w:val="clear" w:color="auto" w:fill="auto"/>
            <w:vAlign w:val="bottom"/>
          </w:tcPr>
          <w:p w:rsidR="003249DB" w:rsidRPr="006E534D" w:rsidRDefault="003249DB" w:rsidP="000217A7">
            <w:pPr>
              <w:pStyle w:val="Tabletext"/>
              <w:jc w:val="right"/>
            </w:pPr>
            <w:r w:rsidRPr="006E534D">
              <w:t>1</w:t>
            </w:r>
            <w:r w:rsidR="000217A7" w:rsidRPr="006E534D">
              <w:t>2.31</w:t>
            </w:r>
          </w:p>
        </w:tc>
      </w:tr>
      <w:tr w:rsidR="003249DB" w:rsidRPr="006E534D" w:rsidTr="00B2527D">
        <w:tc>
          <w:tcPr>
            <w:tcW w:w="993" w:type="dxa"/>
            <w:shd w:val="clear" w:color="auto" w:fill="auto"/>
          </w:tcPr>
          <w:p w:rsidR="003249DB" w:rsidRPr="006E534D" w:rsidRDefault="003249DB" w:rsidP="00F073A3">
            <w:pPr>
              <w:pStyle w:val="Tabletext"/>
            </w:pPr>
            <w:r w:rsidRPr="006E534D">
              <w:t>5</w:t>
            </w:r>
          </w:p>
        </w:tc>
        <w:tc>
          <w:tcPr>
            <w:tcW w:w="2693" w:type="dxa"/>
            <w:shd w:val="clear" w:color="auto" w:fill="auto"/>
          </w:tcPr>
          <w:p w:rsidR="003249DB" w:rsidRPr="006E534D" w:rsidRDefault="003249DB" w:rsidP="00B2527D">
            <w:pPr>
              <w:pStyle w:val="Tabletext"/>
              <w:jc w:val="right"/>
            </w:pPr>
            <w:r w:rsidRPr="006E534D">
              <w:t>70</w:t>
            </w:r>
          </w:p>
        </w:tc>
        <w:tc>
          <w:tcPr>
            <w:tcW w:w="3544" w:type="dxa"/>
            <w:shd w:val="clear" w:color="auto" w:fill="auto"/>
            <w:vAlign w:val="bottom"/>
          </w:tcPr>
          <w:p w:rsidR="003249DB" w:rsidRPr="006E534D" w:rsidRDefault="003249DB" w:rsidP="000217A7">
            <w:pPr>
              <w:pStyle w:val="Tabletext"/>
              <w:jc w:val="right"/>
            </w:pPr>
            <w:r w:rsidRPr="006E534D">
              <w:t>1</w:t>
            </w:r>
            <w:r w:rsidR="000217A7" w:rsidRPr="006E534D">
              <w:t>7.98</w:t>
            </w:r>
          </w:p>
        </w:tc>
      </w:tr>
      <w:tr w:rsidR="003249DB" w:rsidRPr="006E534D" w:rsidTr="00B2527D">
        <w:tc>
          <w:tcPr>
            <w:tcW w:w="993" w:type="dxa"/>
            <w:shd w:val="clear" w:color="auto" w:fill="auto"/>
          </w:tcPr>
          <w:p w:rsidR="003249DB" w:rsidRPr="006E534D" w:rsidRDefault="003249DB" w:rsidP="00F073A3">
            <w:pPr>
              <w:pStyle w:val="Tabletext"/>
            </w:pPr>
            <w:r w:rsidRPr="006E534D">
              <w:t>6</w:t>
            </w:r>
          </w:p>
        </w:tc>
        <w:tc>
          <w:tcPr>
            <w:tcW w:w="2693" w:type="dxa"/>
            <w:shd w:val="clear" w:color="auto" w:fill="auto"/>
          </w:tcPr>
          <w:p w:rsidR="003249DB" w:rsidRPr="006E534D" w:rsidRDefault="003249DB" w:rsidP="00B2527D">
            <w:pPr>
              <w:pStyle w:val="Tabletext"/>
              <w:jc w:val="right"/>
            </w:pPr>
            <w:r w:rsidRPr="006E534D">
              <w:t>75</w:t>
            </w:r>
          </w:p>
        </w:tc>
        <w:tc>
          <w:tcPr>
            <w:tcW w:w="3544" w:type="dxa"/>
            <w:shd w:val="clear" w:color="auto" w:fill="auto"/>
            <w:vAlign w:val="bottom"/>
          </w:tcPr>
          <w:p w:rsidR="003249DB" w:rsidRPr="006E534D" w:rsidRDefault="000217A7" w:rsidP="00F073A3">
            <w:pPr>
              <w:pStyle w:val="Tabletext"/>
              <w:jc w:val="right"/>
            </w:pPr>
            <w:r w:rsidRPr="006E534D">
              <w:t>22.40</w:t>
            </w:r>
          </w:p>
        </w:tc>
      </w:tr>
      <w:tr w:rsidR="003249DB" w:rsidRPr="006E534D" w:rsidTr="00B2527D">
        <w:tc>
          <w:tcPr>
            <w:tcW w:w="993" w:type="dxa"/>
            <w:shd w:val="clear" w:color="auto" w:fill="auto"/>
          </w:tcPr>
          <w:p w:rsidR="003249DB" w:rsidRPr="006E534D" w:rsidRDefault="003249DB" w:rsidP="00F073A3">
            <w:pPr>
              <w:pStyle w:val="Tabletext"/>
            </w:pPr>
            <w:r w:rsidRPr="006E534D">
              <w:t>7</w:t>
            </w:r>
          </w:p>
        </w:tc>
        <w:tc>
          <w:tcPr>
            <w:tcW w:w="2693" w:type="dxa"/>
            <w:shd w:val="clear" w:color="auto" w:fill="auto"/>
          </w:tcPr>
          <w:p w:rsidR="003249DB" w:rsidRPr="006E534D" w:rsidRDefault="003249DB" w:rsidP="00B2527D">
            <w:pPr>
              <w:pStyle w:val="Tabletext"/>
              <w:jc w:val="right"/>
            </w:pPr>
            <w:r w:rsidRPr="006E534D">
              <w:t>80</w:t>
            </w:r>
          </w:p>
        </w:tc>
        <w:tc>
          <w:tcPr>
            <w:tcW w:w="3544" w:type="dxa"/>
            <w:shd w:val="clear" w:color="auto" w:fill="auto"/>
            <w:vAlign w:val="bottom"/>
          </w:tcPr>
          <w:p w:rsidR="003249DB" w:rsidRPr="006E534D" w:rsidRDefault="003249DB" w:rsidP="000217A7">
            <w:pPr>
              <w:pStyle w:val="Tabletext"/>
              <w:jc w:val="right"/>
            </w:pPr>
            <w:r w:rsidRPr="006E534D">
              <w:t>2</w:t>
            </w:r>
            <w:r w:rsidR="000217A7" w:rsidRPr="006E534D">
              <w:t>7.99</w:t>
            </w:r>
          </w:p>
        </w:tc>
      </w:tr>
      <w:tr w:rsidR="003249DB" w:rsidRPr="006E534D" w:rsidTr="00B2527D">
        <w:tc>
          <w:tcPr>
            <w:tcW w:w="993" w:type="dxa"/>
            <w:shd w:val="clear" w:color="auto" w:fill="auto"/>
          </w:tcPr>
          <w:p w:rsidR="003249DB" w:rsidRPr="006E534D" w:rsidRDefault="003249DB" w:rsidP="00F073A3">
            <w:pPr>
              <w:pStyle w:val="Tabletext"/>
            </w:pPr>
            <w:r w:rsidRPr="006E534D">
              <w:t>8</w:t>
            </w:r>
          </w:p>
        </w:tc>
        <w:tc>
          <w:tcPr>
            <w:tcW w:w="2693" w:type="dxa"/>
            <w:shd w:val="clear" w:color="auto" w:fill="auto"/>
          </w:tcPr>
          <w:p w:rsidR="003249DB" w:rsidRPr="006E534D" w:rsidRDefault="003249DB" w:rsidP="00B2527D">
            <w:pPr>
              <w:pStyle w:val="Tabletext"/>
              <w:jc w:val="right"/>
            </w:pPr>
            <w:r w:rsidRPr="006E534D">
              <w:t>85</w:t>
            </w:r>
          </w:p>
        </w:tc>
        <w:tc>
          <w:tcPr>
            <w:tcW w:w="3544" w:type="dxa"/>
            <w:shd w:val="clear" w:color="auto" w:fill="auto"/>
            <w:vAlign w:val="bottom"/>
          </w:tcPr>
          <w:p w:rsidR="003249DB" w:rsidRPr="006E534D" w:rsidRDefault="000217A7" w:rsidP="00F073A3">
            <w:pPr>
              <w:pStyle w:val="Tabletext"/>
              <w:jc w:val="right"/>
            </w:pPr>
            <w:r w:rsidRPr="006E534D">
              <w:t>33.63</w:t>
            </w:r>
          </w:p>
        </w:tc>
      </w:tr>
      <w:tr w:rsidR="003249DB" w:rsidRPr="006E534D" w:rsidTr="00B2527D">
        <w:tc>
          <w:tcPr>
            <w:tcW w:w="993" w:type="dxa"/>
            <w:shd w:val="clear" w:color="auto" w:fill="auto"/>
          </w:tcPr>
          <w:p w:rsidR="003249DB" w:rsidRPr="006E534D" w:rsidRDefault="003249DB" w:rsidP="00F073A3">
            <w:pPr>
              <w:pStyle w:val="Tabletext"/>
            </w:pPr>
            <w:r w:rsidRPr="006E534D">
              <w:t>9</w:t>
            </w:r>
          </w:p>
        </w:tc>
        <w:tc>
          <w:tcPr>
            <w:tcW w:w="2693" w:type="dxa"/>
            <w:shd w:val="clear" w:color="auto" w:fill="auto"/>
          </w:tcPr>
          <w:p w:rsidR="003249DB" w:rsidRPr="006E534D" w:rsidRDefault="003249DB" w:rsidP="00B2527D">
            <w:pPr>
              <w:pStyle w:val="Tabletext"/>
              <w:jc w:val="right"/>
            </w:pPr>
            <w:r w:rsidRPr="006E534D">
              <w:t>90</w:t>
            </w:r>
          </w:p>
        </w:tc>
        <w:tc>
          <w:tcPr>
            <w:tcW w:w="3544" w:type="dxa"/>
            <w:shd w:val="clear" w:color="auto" w:fill="auto"/>
            <w:vAlign w:val="bottom"/>
          </w:tcPr>
          <w:p w:rsidR="003249DB" w:rsidRPr="006E534D" w:rsidRDefault="003249DB" w:rsidP="000217A7">
            <w:pPr>
              <w:pStyle w:val="Tabletext"/>
              <w:jc w:val="right"/>
            </w:pPr>
            <w:r w:rsidRPr="006E534D">
              <w:t>3</w:t>
            </w:r>
            <w:r w:rsidR="000217A7" w:rsidRPr="006E534D">
              <w:t>9.22</w:t>
            </w:r>
          </w:p>
        </w:tc>
      </w:tr>
      <w:tr w:rsidR="003249DB" w:rsidRPr="006E534D" w:rsidTr="00B2527D">
        <w:tc>
          <w:tcPr>
            <w:tcW w:w="993" w:type="dxa"/>
            <w:tcBorders>
              <w:bottom w:val="single" w:sz="4" w:space="0" w:color="auto"/>
            </w:tcBorders>
            <w:shd w:val="clear" w:color="auto" w:fill="auto"/>
          </w:tcPr>
          <w:p w:rsidR="003249DB" w:rsidRPr="006E534D" w:rsidRDefault="003249DB" w:rsidP="00F073A3">
            <w:pPr>
              <w:pStyle w:val="Tabletext"/>
            </w:pPr>
            <w:r w:rsidRPr="006E534D">
              <w:t>10</w:t>
            </w:r>
          </w:p>
        </w:tc>
        <w:tc>
          <w:tcPr>
            <w:tcW w:w="2693" w:type="dxa"/>
            <w:tcBorders>
              <w:bottom w:val="single" w:sz="4" w:space="0" w:color="auto"/>
            </w:tcBorders>
            <w:shd w:val="clear" w:color="auto" w:fill="auto"/>
          </w:tcPr>
          <w:p w:rsidR="003249DB" w:rsidRPr="006E534D" w:rsidRDefault="003249DB" w:rsidP="00B2527D">
            <w:pPr>
              <w:pStyle w:val="Tabletext"/>
              <w:jc w:val="right"/>
            </w:pPr>
            <w:r w:rsidRPr="006E534D">
              <w:t>95</w:t>
            </w:r>
          </w:p>
        </w:tc>
        <w:tc>
          <w:tcPr>
            <w:tcW w:w="3544" w:type="dxa"/>
            <w:tcBorders>
              <w:bottom w:val="single" w:sz="4" w:space="0" w:color="auto"/>
            </w:tcBorders>
            <w:shd w:val="clear" w:color="auto" w:fill="auto"/>
            <w:vAlign w:val="bottom"/>
          </w:tcPr>
          <w:p w:rsidR="003249DB" w:rsidRPr="006E534D" w:rsidRDefault="000217A7" w:rsidP="00F073A3">
            <w:pPr>
              <w:pStyle w:val="Tabletext"/>
              <w:jc w:val="right"/>
            </w:pPr>
            <w:r w:rsidRPr="006E534D">
              <w:t>43.69</w:t>
            </w:r>
          </w:p>
        </w:tc>
      </w:tr>
      <w:tr w:rsidR="003249DB" w:rsidRPr="006E534D" w:rsidTr="00B2527D">
        <w:tc>
          <w:tcPr>
            <w:tcW w:w="993" w:type="dxa"/>
            <w:tcBorders>
              <w:bottom w:val="single" w:sz="12" w:space="0" w:color="auto"/>
            </w:tcBorders>
            <w:shd w:val="clear" w:color="auto" w:fill="auto"/>
          </w:tcPr>
          <w:p w:rsidR="003249DB" w:rsidRPr="006E534D" w:rsidRDefault="003249DB" w:rsidP="00F073A3">
            <w:pPr>
              <w:pStyle w:val="Tabletext"/>
            </w:pPr>
            <w:r w:rsidRPr="006E534D">
              <w:t>11</w:t>
            </w:r>
          </w:p>
        </w:tc>
        <w:tc>
          <w:tcPr>
            <w:tcW w:w="2693" w:type="dxa"/>
            <w:tcBorders>
              <w:bottom w:val="single" w:sz="12" w:space="0" w:color="auto"/>
            </w:tcBorders>
            <w:shd w:val="clear" w:color="auto" w:fill="auto"/>
          </w:tcPr>
          <w:p w:rsidR="003249DB" w:rsidRPr="006E534D" w:rsidRDefault="003249DB" w:rsidP="00B2527D">
            <w:pPr>
              <w:pStyle w:val="Tabletext"/>
              <w:jc w:val="right"/>
            </w:pPr>
            <w:r w:rsidRPr="006E534D">
              <w:t>100</w:t>
            </w:r>
          </w:p>
        </w:tc>
        <w:tc>
          <w:tcPr>
            <w:tcW w:w="3544" w:type="dxa"/>
            <w:tcBorders>
              <w:bottom w:val="single" w:sz="12" w:space="0" w:color="auto"/>
            </w:tcBorders>
            <w:shd w:val="clear" w:color="auto" w:fill="auto"/>
            <w:vAlign w:val="bottom"/>
          </w:tcPr>
          <w:p w:rsidR="003249DB" w:rsidRPr="006E534D" w:rsidRDefault="003249DB" w:rsidP="000217A7">
            <w:pPr>
              <w:pStyle w:val="Tabletext"/>
              <w:jc w:val="right"/>
            </w:pPr>
            <w:r w:rsidRPr="006E534D">
              <w:t>4</w:t>
            </w:r>
            <w:r w:rsidR="000217A7" w:rsidRPr="006E534D">
              <w:t>9.30</w:t>
            </w:r>
          </w:p>
        </w:tc>
      </w:tr>
    </w:tbl>
    <w:p w:rsidR="003249DB" w:rsidRPr="006E534D" w:rsidRDefault="003249DB" w:rsidP="003249DB">
      <w:pPr>
        <w:pStyle w:val="ActHead3"/>
        <w:pageBreakBefore/>
      </w:pPr>
      <w:bookmarkStart w:id="147" w:name="_Toc391635947"/>
      <w:r w:rsidRPr="006E534D">
        <w:rPr>
          <w:rStyle w:val="CharDivNo"/>
        </w:rPr>
        <w:lastRenderedPageBreak/>
        <w:t>Division</w:t>
      </w:r>
      <w:r w:rsidR="006E534D" w:rsidRPr="006E534D">
        <w:rPr>
          <w:rStyle w:val="CharDivNo"/>
        </w:rPr>
        <w:t> </w:t>
      </w:r>
      <w:r w:rsidRPr="006E534D">
        <w:rPr>
          <w:rStyle w:val="CharDivNo"/>
        </w:rPr>
        <w:t>5</w:t>
      </w:r>
      <w:r w:rsidRPr="006E534D">
        <w:t>—</w:t>
      </w:r>
      <w:r w:rsidRPr="006E534D">
        <w:rPr>
          <w:rStyle w:val="CharDivText"/>
        </w:rPr>
        <w:t>Adjusted subsidy reduction multi</w:t>
      </w:r>
      <w:r w:rsidR="006E534D" w:rsidRPr="006E534D">
        <w:rPr>
          <w:rStyle w:val="CharDivText"/>
        </w:rPr>
        <w:noBreakHyphen/>
      </w:r>
      <w:r w:rsidRPr="006E534D">
        <w:rPr>
          <w:rStyle w:val="CharDivText"/>
        </w:rPr>
        <w:t>purpose services</w:t>
      </w:r>
      <w:bookmarkEnd w:id="147"/>
    </w:p>
    <w:p w:rsidR="003249DB" w:rsidRPr="006E534D" w:rsidRDefault="005C2D07" w:rsidP="003249DB">
      <w:pPr>
        <w:pStyle w:val="ActHead5"/>
      </w:pPr>
      <w:bookmarkStart w:id="148" w:name="_Toc391635948"/>
      <w:r w:rsidRPr="006E534D">
        <w:rPr>
          <w:rStyle w:val="CharSectno"/>
        </w:rPr>
        <w:t>100</w:t>
      </w:r>
      <w:r w:rsidR="003249DB" w:rsidRPr="006E534D">
        <w:t xml:space="preserve">  Adjusted subsidy reduction multi</w:t>
      </w:r>
      <w:r w:rsidR="006E534D">
        <w:noBreakHyphen/>
      </w:r>
      <w:r w:rsidR="003249DB" w:rsidRPr="006E534D">
        <w:t>purpose services</w:t>
      </w:r>
      <w:bookmarkEnd w:id="148"/>
    </w:p>
    <w:p w:rsidR="003249DB" w:rsidRPr="006E534D" w:rsidRDefault="003249DB" w:rsidP="003249DB">
      <w:pPr>
        <w:pStyle w:val="subsection"/>
      </w:pPr>
      <w:r w:rsidRPr="006E534D">
        <w:tab/>
      </w:r>
      <w:r w:rsidRPr="006E534D">
        <w:tab/>
        <w:t>This section sets out:</w:t>
      </w:r>
    </w:p>
    <w:p w:rsidR="003249DB" w:rsidRPr="006E534D" w:rsidRDefault="003249DB" w:rsidP="003249DB">
      <w:pPr>
        <w:pStyle w:val="paragraph"/>
      </w:pPr>
      <w:r w:rsidRPr="006E534D">
        <w:tab/>
        <w:t>(a)</w:t>
      </w:r>
      <w:r w:rsidRPr="006E534D">
        <w:tab/>
        <w:t>the multi</w:t>
      </w:r>
      <w:r w:rsidR="006E534D">
        <w:noBreakHyphen/>
      </w:r>
      <w:r w:rsidRPr="006E534D">
        <w:t>purpose services that are adjusted subsidy reduction multi</w:t>
      </w:r>
      <w:r w:rsidR="006E534D">
        <w:noBreakHyphen/>
      </w:r>
      <w:r w:rsidRPr="006E534D">
        <w:t>purpose services; and</w:t>
      </w:r>
    </w:p>
    <w:p w:rsidR="003249DB" w:rsidRPr="006E534D" w:rsidRDefault="003249DB" w:rsidP="003249DB">
      <w:pPr>
        <w:pStyle w:val="paragraph"/>
      </w:pPr>
      <w:r w:rsidRPr="006E534D">
        <w:tab/>
        <w:t>(b)</w:t>
      </w:r>
      <w:r w:rsidRPr="006E534D">
        <w:tab/>
        <w:t>the number of places for each service for the purpose of the formula in subsection</w:t>
      </w:r>
      <w:r w:rsidR="006E534D" w:rsidRPr="006E534D">
        <w:t> </w:t>
      </w:r>
      <w:r w:rsidR="005C2D07" w:rsidRPr="006E534D">
        <w:t>92</w:t>
      </w:r>
      <w:r w:rsidRPr="006E534D">
        <w:t>(2).</w:t>
      </w:r>
    </w:p>
    <w:p w:rsidR="003249DB" w:rsidRPr="006E534D" w:rsidRDefault="003249DB" w:rsidP="003249DB">
      <w:pPr>
        <w:pStyle w:val="Tabletext"/>
      </w:pPr>
    </w:p>
    <w:tbl>
      <w:tblPr>
        <w:tblW w:w="6804" w:type="dxa"/>
        <w:tblInd w:w="1242" w:type="dxa"/>
        <w:tblBorders>
          <w:top w:val="single" w:sz="4" w:space="0" w:color="auto"/>
          <w:bottom w:val="single" w:sz="2" w:space="0" w:color="auto"/>
          <w:insideH w:val="single" w:sz="4" w:space="0" w:color="auto"/>
        </w:tblBorders>
        <w:tblLook w:val="0000" w:firstRow="0" w:lastRow="0" w:firstColumn="0" w:lastColumn="0" w:noHBand="0" w:noVBand="0"/>
      </w:tblPr>
      <w:tblGrid>
        <w:gridCol w:w="993"/>
        <w:gridCol w:w="3969"/>
        <w:gridCol w:w="1842"/>
      </w:tblGrid>
      <w:tr w:rsidR="003249DB" w:rsidRPr="006E534D" w:rsidTr="00F073A3">
        <w:trPr>
          <w:tblHeader/>
        </w:trPr>
        <w:tc>
          <w:tcPr>
            <w:tcW w:w="6804"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Adjusted subsidy reduction multi</w:t>
            </w:r>
            <w:r w:rsidR="006E534D">
              <w:noBreakHyphen/>
            </w:r>
            <w:r w:rsidRPr="006E534D">
              <w:t>purpose services</w:t>
            </w:r>
          </w:p>
        </w:tc>
      </w:tr>
      <w:tr w:rsidR="003249DB" w:rsidRPr="006E534D" w:rsidTr="00B2527D">
        <w:trPr>
          <w:tblHeader/>
        </w:trPr>
        <w:tc>
          <w:tcPr>
            <w:tcW w:w="993"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3969"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Multi</w:t>
            </w:r>
            <w:r w:rsidR="006E534D">
              <w:noBreakHyphen/>
            </w:r>
            <w:r w:rsidRPr="006E534D">
              <w:t>purpose service</w:t>
            </w:r>
          </w:p>
        </w:tc>
        <w:tc>
          <w:tcPr>
            <w:tcW w:w="1842"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Number of places</w:t>
            </w:r>
          </w:p>
        </w:tc>
      </w:tr>
      <w:tr w:rsidR="003249DB" w:rsidRPr="006E534D" w:rsidTr="00B2527D">
        <w:tc>
          <w:tcPr>
            <w:tcW w:w="993" w:type="dxa"/>
            <w:tcBorders>
              <w:top w:val="single" w:sz="12" w:space="0" w:color="auto"/>
            </w:tcBorders>
            <w:shd w:val="clear" w:color="auto" w:fill="auto"/>
          </w:tcPr>
          <w:p w:rsidR="003249DB" w:rsidRPr="006E534D" w:rsidRDefault="003249DB" w:rsidP="00F073A3">
            <w:pPr>
              <w:pStyle w:val="Tabletext"/>
            </w:pPr>
            <w:r w:rsidRPr="006E534D">
              <w:t>1</w:t>
            </w:r>
          </w:p>
        </w:tc>
        <w:tc>
          <w:tcPr>
            <w:tcW w:w="3969" w:type="dxa"/>
            <w:tcBorders>
              <w:top w:val="single" w:sz="12" w:space="0" w:color="auto"/>
            </w:tcBorders>
            <w:shd w:val="clear" w:color="auto" w:fill="auto"/>
          </w:tcPr>
          <w:p w:rsidR="003249DB" w:rsidRPr="006E534D" w:rsidRDefault="003249DB" w:rsidP="00F073A3">
            <w:pPr>
              <w:pStyle w:val="Tabletext"/>
            </w:pPr>
            <w:r w:rsidRPr="006E534D">
              <w:t>Alpine Multipurpose Service</w:t>
            </w:r>
          </w:p>
        </w:tc>
        <w:tc>
          <w:tcPr>
            <w:tcW w:w="1842" w:type="dxa"/>
            <w:tcBorders>
              <w:top w:val="single" w:sz="12" w:space="0" w:color="auto"/>
            </w:tcBorders>
            <w:shd w:val="clear" w:color="auto" w:fill="auto"/>
          </w:tcPr>
          <w:p w:rsidR="003249DB" w:rsidRPr="006E534D" w:rsidRDefault="003249DB" w:rsidP="00F073A3">
            <w:pPr>
              <w:pStyle w:val="Tabletext"/>
              <w:jc w:val="right"/>
            </w:pPr>
            <w:r w:rsidRPr="006E534D">
              <w:t>50</w:t>
            </w:r>
          </w:p>
        </w:tc>
      </w:tr>
      <w:tr w:rsidR="003249DB" w:rsidRPr="006E534D" w:rsidTr="00B2527D">
        <w:tc>
          <w:tcPr>
            <w:tcW w:w="993" w:type="dxa"/>
            <w:shd w:val="clear" w:color="auto" w:fill="auto"/>
          </w:tcPr>
          <w:p w:rsidR="003249DB" w:rsidRPr="006E534D" w:rsidRDefault="003249DB" w:rsidP="00F073A3">
            <w:pPr>
              <w:pStyle w:val="Tabletext"/>
            </w:pPr>
            <w:r w:rsidRPr="006E534D">
              <w:t>2</w:t>
            </w:r>
          </w:p>
        </w:tc>
        <w:tc>
          <w:tcPr>
            <w:tcW w:w="3969" w:type="dxa"/>
            <w:shd w:val="clear" w:color="auto" w:fill="auto"/>
          </w:tcPr>
          <w:p w:rsidR="003249DB" w:rsidRPr="006E534D" w:rsidRDefault="003249DB" w:rsidP="00F073A3">
            <w:pPr>
              <w:pStyle w:val="Tabletext"/>
            </w:pPr>
            <w:r w:rsidRPr="006E534D">
              <w:t>Apollo Bay Multipurpose Service</w:t>
            </w:r>
          </w:p>
        </w:tc>
        <w:tc>
          <w:tcPr>
            <w:tcW w:w="1842" w:type="dxa"/>
            <w:shd w:val="clear" w:color="auto" w:fill="auto"/>
          </w:tcPr>
          <w:p w:rsidR="003249DB" w:rsidRPr="006E534D" w:rsidRDefault="003249DB" w:rsidP="00F073A3">
            <w:pPr>
              <w:pStyle w:val="Tabletext"/>
              <w:jc w:val="right"/>
            </w:pPr>
            <w:r w:rsidRPr="006E534D">
              <w:t>4</w:t>
            </w:r>
          </w:p>
        </w:tc>
      </w:tr>
      <w:tr w:rsidR="003249DB" w:rsidRPr="006E534D" w:rsidTr="00B2527D">
        <w:tc>
          <w:tcPr>
            <w:tcW w:w="993" w:type="dxa"/>
            <w:shd w:val="clear" w:color="auto" w:fill="auto"/>
          </w:tcPr>
          <w:p w:rsidR="003249DB" w:rsidRPr="006E534D" w:rsidRDefault="003249DB" w:rsidP="00F073A3">
            <w:pPr>
              <w:pStyle w:val="Tabletext"/>
            </w:pPr>
            <w:r w:rsidRPr="006E534D">
              <w:t>3</w:t>
            </w:r>
          </w:p>
        </w:tc>
        <w:tc>
          <w:tcPr>
            <w:tcW w:w="3969" w:type="dxa"/>
            <w:shd w:val="clear" w:color="auto" w:fill="auto"/>
          </w:tcPr>
          <w:p w:rsidR="003249DB" w:rsidRPr="006E534D" w:rsidRDefault="003249DB" w:rsidP="00F073A3">
            <w:pPr>
              <w:pStyle w:val="Tabletext"/>
            </w:pPr>
            <w:r w:rsidRPr="006E534D">
              <w:t>Augusta Multipurpose Service</w:t>
            </w:r>
          </w:p>
        </w:tc>
        <w:tc>
          <w:tcPr>
            <w:tcW w:w="1842" w:type="dxa"/>
            <w:shd w:val="clear" w:color="auto" w:fill="auto"/>
          </w:tcPr>
          <w:p w:rsidR="003249DB" w:rsidRPr="006E534D" w:rsidRDefault="003249DB" w:rsidP="00F073A3">
            <w:pPr>
              <w:pStyle w:val="Tabletext"/>
              <w:jc w:val="right"/>
            </w:pPr>
            <w:r w:rsidRPr="006E534D">
              <w:t>12</w:t>
            </w:r>
          </w:p>
        </w:tc>
      </w:tr>
      <w:tr w:rsidR="003249DB" w:rsidRPr="006E534D" w:rsidTr="00B2527D">
        <w:tc>
          <w:tcPr>
            <w:tcW w:w="993" w:type="dxa"/>
            <w:shd w:val="clear" w:color="auto" w:fill="auto"/>
          </w:tcPr>
          <w:p w:rsidR="003249DB" w:rsidRPr="006E534D" w:rsidRDefault="003249DB" w:rsidP="00F073A3">
            <w:pPr>
              <w:pStyle w:val="Tabletext"/>
            </w:pPr>
            <w:r w:rsidRPr="006E534D">
              <w:t>4</w:t>
            </w:r>
          </w:p>
        </w:tc>
        <w:tc>
          <w:tcPr>
            <w:tcW w:w="3969" w:type="dxa"/>
            <w:shd w:val="clear" w:color="auto" w:fill="auto"/>
          </w:tcPr>
          <w:p w:rsidR="003249DB" w:rsidRPr="006E534D" w:rsidRDefault="003249DB" w:rsidP="00F073A3">
            <w:pPr>
              <w:pStyle w:val="Tabletext"/>
            </w:pPr>
            <w:r w:rsidRPr="006E534D">
              <w:t>Beverley Multipurpose Service</w:t>
            </w:r>
          </w:p>
        </w:tc>
        <w:tc>
          <w:tcPr>
            <w:tcW w:w="1842" w:type="dxa"/>
            <w:shd w:val="clear" w:color="auto" w:fill="auto"/>
          </w:tcPr>
          <w:p w:rsidR="003249DB" w:rsidRPr="006E534D" w:rsidRDefault="003249DB" w:rsidP="00F073A3">
            <w:pPr>
              <w:pStyle w:val="Tabletext"/>
              <w:jc w:val="right"/>
            </w:pPr>
            <w:r w:rsidRPr="006E534D">
              <w:t>4</w:t>
            </w:r>
          </w:p>
        </w:tc>
      </w:tr>
      <w:tr w:rsidR="003249DB" w:rsidRPr="006E534D" w:rsidTr="00B2527D">
        <w:tc>
          <w:tcPr>
            <w:tcW w:w="993" w:type="dxa"/>
            <w:shd w:val="clear" w:color="auto" w:fill="auto"/>
          </w:tcPr>
          <w:p w:rsidR="003249DB" w:rsidRPr="006E534D" w:rsidRDefault="003249DB" w:rsidP="00F073A3">
            <w:pPr>
              <w:pStyle w:val="Tabletext"/>
            </w:pPr>
            <w:r w:rsidRPr="006E534D">
              <w:t>5</w:t>
            </w:r>
          </w:p>
        </w:tc>
        <w:tc>
          <w:tcPr>
            <w:tcW w:w="3969" w:type="dxa"/>
            <w:shd w:val="clear" w:color="auto" w:fill="auto"/>
          </w:tcPr>
          <w:p w:rsidR="003249DB" w:rsidRPr="006E534D" w:rsidRDefault="003249DB" w:rsidP="00F073A3">
            <w:pPr>
              <w:pStyle w:val="Tabletext"/>
            </w:pPr>
            <w:r w:rsidRPr="006E534D">
              <w:t>Corryong Multipurpose Service</w:t>
            </w:r>
          </w:p>
        </w:tc>
        <w:tc>
          <w:tcPr>
            <w:tcW w:w="1842" w:type="dxa"/>
            <w:shd w:val="clear" w:color="auto" w:fill="auto"/>
          </w:tcPr>
          <w:p w:rsidR="003249DB" w:rsidRPr="006E534D" w:rsidRDefault="003249DB" w:rsidP="00F073A3">
            <w:pPr>
              <w:pStyle w:val="Tabletext"/>
              <w:jc w:val="right"/>
            </w:pPr>
            <w:r w:rsidRPr="006E534D">
              <w:t>20</w:t>
            </w:r>
          </w:p>
        </w:tc>
      </w:tr>
      <w:tr w:rsidR="003249DB" w:rsidRPr="006E534D" w:rsidTr="00B2527D">
        <w:tc>
          <w:tcPr>
            <w:tcW w:w="993" w:type="dxa"/>
            <w:shd w:val="clear" w:color="auto" w:fill="auto"/>
          </w:tcPr>
          <w:p w:rsidR="003249DB" w:rsidRPr="006E534D" w:rsidRDefault="003249DB" w:rsidP="00F073A3">
            <w:pPr>
              <w:pStyle w:val="Tabletext"/>
            </w:pPr>
            <w:r w:rsidRPr="006E534D">
              <w:t>6</w:t>
            </w:r>
          </w:p>
        </w:tc>
        <w:tc>
          <w:tcPr>
            <w:tcW w:w="3969" w:type="dxa"/>
            <w:shd w:val="clear" w:color="auto" w:fill="auto"/>
          </w:tcPr>
          <w:p w:rsidR="003249DB" w:rsidRPr="006E534D" w:rsidRDefault="003249DB" w:rsidP="00F073A3">
            <w:pPr>
              <w:pStyle w:val="Tabletext"/>
            </w:pPr>
            <w:r w:rsidRPr="006E534D">
              <w:t>Denmark Multipurpose Service</w:t>
            </w:r>
          </w:p>
        </w:tc>
        <w:tc>
          <w:tcPr>
            <w:tcW w:w="1842" w:type="dxa"/>
            <w:shd w:val="clear" w:color="auto" w:fill="auto"/>
          </w:tcPr>
          <w:p w:rsidR="003249DB" w:rsidRPr="006E534D" w:rsidRDefault="003249DB" w:rsidP="00F073A3">
            <w:pPr>
              <w:pStyle w:val="Tabletext"/>
              <w:jc w:val="right"/>
            </w:pPr>
            <w:r w:rsidRPr="006E534D">
              <w:t>4</w:t>
            </w:r>
          </w:p>
        </w:tc>
      </w:tr>
      <w:tr w:rsidR="003249DB" w:rsidRPr="006E534D" w:rsidTr="00B2527D">
        <w:tc>
          <w:tcPr>
            <w:tcW w:w="993" w:type="dxa"/>
            <w:shd w:val="clear" w:color="auto" w:fill="auto"/>
          </w:tcPr>
          <w:p w:rsidR="003249DB" w:rsidRPr="006E534D" w:rsidRDefault="003249DB" w:rsidP="00F073A3">
            <w:pPr>
              <w:pStyle w:val="Tabletext"/>
            </w:pPr>
            <w:r w:rsidRPr="006E534D">
              <w:t>7</w:t>
            </w:r>
          </w:p>
        </w:tc>
        <w:tc>
          <w:tcPr>
            <w:tcW w:w="3969" w:type="dxa"/>
            <w:shd w:val="clear" w:color="auto" w:fill="auto"/>
          </w:tcPr>
          <w:p w:rsidR="003249DB" w:rsidRPr="006E534D" w:rsidRDefault="003249DB" w:rsidP="00F073A3">
            <w:pPr>
              <w:pStyle w:val="Tabletext"/>
            </w:pPr>
            <w:r w:rsidRPr="006E534D">
              <w:t>Eastern Wheatbelt Multipurpose Service</w:t>
            </w:r>
          </w:p>
        </w:tc>
        <w:tc>
          <w:tcPr>
            <w:tcW w:w="1842" w:type="dxa"/>
            <w:shd w:val="clear" w:color="auto" w:fill="auto"/>
          </w:tcPr>
          <w:p w:rsidR="003249DB" w:rsidRPr="006E534D" w:rsidRDefault="003249DB" w:rsidP="00F073A3">
            <w:pPr>
              <w:pStyle w:val="Tabletext"/>
              <w:jc w:val="right"/>
            </w:pPr>
            <w:r w:rsidRPr="006E534D">
              <w:t>20</w:t>
            </w:r>
          </w:p>
        </w:tc>
      </w:tr>
      <w:tr w:rsidR="003249DB" w:rsidRPr="006E534D" w:rsidTr="00B2527D">
        <w:tc>
          <w:tcPr>
            <w:tcW w:w="993" w:type="dxa"/>
            <w:shd w:val="clear" w:color="auto" w:fill="auto"/>
          </w:tcPr>
          <w:p w:rsidR="003249DB" w:rsidRPr="006E534D" w:rsidRDefault="003249DB" w:rsidP="00F073A3">
            <w:pPr>
              <w:pStyle w:val="Tabletext"/>
            </w:pPr>
            <w:r w:rsidRPr="006E534D">
              <w:t>8</w:t>
            </w:r>
          </w:p>
        </w:tc>
        <w:tc>
          <w:tcPr>
            <w:tcW w:w="3969" w:type="dxa"/>
            <w:shd w:val="clear" w:color="auto" w:fill="auto"/>
          </w:tcPr>
          <w:p w:rsidR="003249DB" w:rsidRPr="006E534D" w:rsidRDefault="003249DB" w:rsidP="00F073A3">
            <w:pPr>
              <w:pStyle w:val="Tabletext"/>
            </w:pPr>
            <w:r w:rsidRPr="006E534D">
              <w:t>Grenfell Multipurpose Service</w:t>
            </w:r>
          </w:p>
        </w:tc>
        <w:tc>
          <w:tcPr>
            <w:tcW w:w="1842" w:type="dxa"/>
            <w:shd w:val="clear" w:color="auto" w:fill="auto"/>
          </w:tcPr>
          <w:p w:rsidR="003249DB" w:rsidRPr="006E534D" w:rsidRDefault="003249DB" w:rsidP="00F073A3">
            <w:pPr>
              <w:pStyle w:val="Tabletext"/>
              <w:jc w:val="right"/>
            </w:pPr>
            <w:r w:rsidRPr="006E534D">
              <w:t>20</w:t>
            </w:r>
          </w:p>
        </w:tc>
      </w:tr>
      <w:tr w:rsidR="003249DB" w:rsidRPr="006E534D" w:rsidTr="00B2527D">
        <w:tc>
          <w:tcPr>
            <w:tcW w:w="993" w:type="dxa"/>
            <w:shd w:val="clear" w:color="auto" w:fill="auto"/>
          </w:tcPr>
          <w:p w:rsidR="003249DB" w:rsidRPr="006E534D" w:rsidRDefault="003249DB" w:rsidP="00F073A3">
            <w:pPr>
              <w:pStyle w:val="Tabletext"/>
            </w:pPr>
            <w:r w:rsidRPr="006E534D">
              <w:t>9</w:t>
            </w:r>
          </w:p>
        </w:tc>
        <w:tc>
          <w:tcPr>
            <w:tcW w:w="3969" w:type="dxa"/>
            <w:shd w:val="clear" w:color="auto" w:fill="auto"/>
          </w:tcPr>
          <w:p w:rsidR="003249DB" w:rsidRPr="006E534D" w:rsidRDefault="003249DB" w:rsidP="00F073A3">
            <w:pPr>
              <w:pStyle w:val="Tabletext"/>
            </w:pPr>
            <w:r w:rsidRPr="006E534D">
              <w:t>Kangaroo Island Multipurpose Service</w:t>
            </w:r>
          </w:p>
        </w:tc>
        <w:tc>
          <w:tcPr>
            <w:tcW w:w="1842" w:type="dxa"/>
            <w:shd w:val="clear" w:color="auto" w:fill="auto"/>
          </w:tcPr>
          <w:p w:rsidR="003249DB" w:rsidRPr="006E534D" w:rsidRDefault="003249DB" w:rsidP="00F073A3">
            <w:pPr>
              <w:pStyle w:val="Tabletext"/>
              <w:jc w:val="right"/>
            </w:pPr>
            <w:r w:rsidRPr="006E534D">
              <w:t>5</w:t>
            </w:r>
          </w:p>
        </w:tc>
      </w:tr>
      <w:tr w:rsidR="003249DB" w:rsidRPr="006E534D" w:rsidTr="00B2527D">
        <w:tc>
          <w:tcPr>
            <w:tcW w:w="993" w:type="dxa"/>
            <w:shd w:val="clear" w:color="auto" w:fill="auto"/>
          </w:tcPr>
          <w:p w:rsidR="003249DB" w:rsidRPr="006E534D" w:rsidRDefault="003249DB" w:rsidP="00F073A3">
            <w:pPr>
              <w:pStyle w:val="Tabletext"/>
            </w:pPr>
            <w:r w:rsidRPr="006E534D">
              <w:t>10</w:t>
            </w:r>
          </w:p>
        </w:tc>
        <w:tc>
          <w:tcPr>
            <w:tcW w:w="3969" w:type="dxa"/>
            <w:shd w:val="clear" w:color="auto" w:fill="auto"/>
          </w:tcPr>
          <w:p w:rsidR="003249DB" w:rsidRPr="006E534D" w:rsidRDefault="003249DB" w:rsidP="00F073A3">
            <w:pPr>
              <w:pStyle w:val="Tabletext"/>
            </w:pPr>
            <w:r w:rsidRPr="006E534D">
              <w:t>Katanning Multipurpose Service</w:t>
            </w:r>
          </w:p>
        </w:tc>
        <w:tc>
          <w:tcPr>
            <w:tcW w:w="1842" w:type="dxa"/>
            <w:shd w:val="clear" w:color="auto" w:fill="auto"/>
          </w:tcPr>
          <w:p w:rsidR="003249DB" w:rsidRPr="006E534D" w:rsidRDefault="003249DB" w:rsidP="00F073A3">
            <w:pPr>
              <w:pStyle w:val="Tabletext"/>
              <w:jc w:val="right"/>
            </w:pPr>
            <w:r w:rsidRPr="006E534D">
              <w:t>18</w:t>
            </w:r>
          </w:p>
        </w:tc>
      </w:tr>
      <w:tr w:rsidR="003249DB" w:rsidRPr="006E534D" w:rsidTr="00B2527D">
        <w:tc>
          <w:tcPr>
            <w:tcW w:w="993" w:type="dxa"/>
            <w:shd w:val="clear" w:color="auto" w:fill="auto"/>
          </w:tcPr>
          <w:p w:rsidR="003249DB" w:rsidRPr="006E534D" w:rsidRDefault="003249DB" w:rsidP="00F073A3">
            <w:pPr>
              <w:pStyle w:val="Tabletext"/>
            </w:pPr>
            <w:r w:rsidRPr="006E534D">
              <w:t>11</w:t>
            </w:r>
          </w:p>
        </w:tc>
        <w:tc>
          <w:tcPr>
            <w:tcW w:w="3969" w:type="dxa"/>
            <w:shd w:val="clear" w:color="auto" w:fill="auto"/>
          </w:tcPr>
          <w:p w:rsidR="003249DB" w:rsidRPr="006E534D" w:rsidRDefault="003249DB" w:rsidP="00F073A3">
            <w:pPr>
              <w:pStyle w:val="Tabletext"/>
            </w:pPr>
            <w:r w:rsidRPr="006E534D">
              <w:t>Lake Cargelligo Multipurpose Service</w:t>
            </w:r>
          </w:p>
        </w:tc>
        <w:tc>
          <w:tcPr>
            <w:tcW w:w="1842" w:type="dxa"/>
            <w:shd w:val="clear" w:color="auto" w:fill="auto"/>
          </w:tcPr>
          <w:p w:rsidR="003249DB" w:rsidRPr="006E534D" w:rsidRDefault="003249DB" w:rsidP="00F073A3">
            <w:pPr>
              <w:pStyle w:val="Tabletext"/>
              <w:jc w:val="right"/>
            </w:pPr>
            <w:r w:rsidRPr="006E534D">
              <w:t>8</w:t>
            </w:r>
          </w:p>
        </w:tc>
      </w:tr>
      <w:tr w:rsidR="003249DB" w:rsidRPr="006E534D" w:rsidTr="00B2527D">
        <w:tc>
          <w:tcPr>
            <w:tcW w:w="993" w:type="dxa"/>
            <w:shd w:val="clear" w:color="auto" w:fill="auto"/>
          </w:tcPr>
          <w:p w:rsidR="003249DB" w:rsidRPr="006E534D" w:rsidRDefault="003249DB" w:rsidP="00F073A3">
            <w:pPr>
              <w:pStyle w:val="Tabletext"/>
            </w:pPr>
            <w:r w:rsidRPr="006E534D">
              <w:t>12</w:t>
            </w:r>
          </w:p>
        </w:tc>
        <w:tc>
          <w:tcPr>
            <w:tcW w:w="3969" w:type="dxa"/>
            <w:shd w:val="clear" w:color="auto" w:fill="auto"/>
          </w:tcPr>
          <w:p w:rsidR="003249DB" w:rsidRPr="006E534D" w:rsidRDefault="003249DB" w:rsidP="00F073A3">
            <w:pPr>
              <w:pStyle w:val="Tabletext"/>
            </w:pPr>
            <w:r w:rsidRPr="006E534D">
              <w:t>Leonora/Laverton Multipurpose Service</w:t>
            </w:r>
          </w:p>
        </w:tc>
        <w:tc>
          <w:tcPr>
            <w:tcW w:w="1842" w:type="dxa"/>
            <w:shd w:val="clear" w:color="auto" w:fill="auto"/>
          </w:tcPr>
          <w:p w:rsidR="003249DB" w:rsidRPr="006E534D" w:rsidRDefault="003249DB" w:rsidP="00F073A3">
            <w:pPr>
              <w:pStyle w:val="Tabletext"/>
              <w:jc w:val="right"/>
            </w:pPr>
            <w:r w:rsidRPr="006E534D">
              <w:t>3</w:t>
            </w:r>
          </w:p>
        </w:tc>
      </w:tr>
      <w:tr w:rsidR="003249DB" w:rsidRPr="006E534D" w:rsidTr="00B2527D">
        <w:tc>
          <w:tcPr>
            <w:tcW w:w="993" w:type="dxa"/>
            <w:shd w:val="clear" w:color="auto" w:fill="auto"/>
          </w:tcPr>
          <w:p w:rsidR="003249DB" w:rsidRPr="006E534D" w:rsidRDefault="003249DB" w:rsidP="00F073A3">
            <w:pPr>
              <w:pStyle w:val="Tabletext"/>
            </w:pPr>
            <w:r w:rsidRPr="006E534D">
              <w:t>13</w:t>
            </w:r>
          </w:p>
        </w:tc>
        <w:tc>
          <w:tcPr>
            <w:tcW w:w="3969" w:type="dxa"/>
            <w:shd w:val="clear" w:color="auto" w:fill="auto"/>
          </w:tcPr>
          <w:p w:rsidR="003249DB" w:rsidRPr="006E534D" w:rsidRDefault="003249DB" w:rsidP="00F073A3">
            <w:pPr>
              <w:pStyle w:val="Tabletext"/>
            </w:pPr>
            <w:r w:rsidRPr="006E534D">
              <w:t>Mallee Track Multipurpose Service</w:t>
            </w:r>
          </w:p>
        </w:tc>
        <w:tc>
          <w:tcPr>
            <w:tcW w:w="1842" w:type="dxa"/>
            <w:shd w:val="clear" w:color="auto" w:fill="auto"/>
          </w:tcPr>
          <w:p w:rsidR="003249DB" w:rsidRPr="006E534D" w:rsidRDefault="003249DB" w:rsidP="00F073A3">
            <w:pPr>
              <w:pStyle w:val="Tabletext"/>
              <w:jc w:val="right"/>
            </w:pPr>
            <w:r w:rsidRPr="006E534D">
              <w:t>30</w:t>
            </w:r>
          </w:p>
        </w:tc>
      </w:tr>
      <w:tr w:rsidR="003249DB" w:rsidRPr="006E534D" w:rsidTr="00B2527D">
        <w:tc>
          <w:tcPr>
            <w:tcW w:w="993" w:type="dxa"/>
            <w:shd w:val="clear" w:color="auto" w:fill="auto"/>
          </w:tcPr>
          <w:p w:rsidR="003249DB" w:rsidRPr="006E534D" w:rsidRDefault="003249DB" w:rsidP="00F073A3">
            <w:pPr>
              <w:pStyle w:val="Tabletext"/>
            </w:pPr>
            <w:r w:rsidRPr="006E534D">
              <w:t>14</w:t>
            </w:r>
          </w:p>
        </w:tc>
        <w:tc>
          <w:tcPr>
            <w:tcW w:w="3969" w:type="dxa"/>
            <w:shd w:val="clear" w:color="auto" w:fill="auto"/>
          </w:tcPr>
          <w:p w:rsidR="003249DB" w:rsidRPr="006E534D" w:rsidRDefault="003249DB" w:rsidP="00F073A3">
            <w:pPr>
              <w:pStyle w:val="Tabletext"/>
            </w:pPr>
            <w:r w:rsidRPr="006E534D">
              <w:t>Murchison Multipurpose Service</w:t>
            </w:r>
          </w:p>
        </w:tc>
        <w:tc>
          <w:tcPr>
            <w:tcW w:w="1842" w:type="dxa"/>
            <w:shd w:val="clear" w:color="auto" w:fill="auto"/>
          </w:tcPr>
          <w:p w:rsidR="003249DB" w:rsidRPr="006E534D" w:rsidRDefault="003249DB" w:rsidP="00F073A3">
            <w:pPr>
              <w:pStyle w:val="Tabletext"/>
              <w:jc w:val="right"/>
            </w:pPr>
            <w:r w:rsidRPr="006E534D">
              <w:t>3</w:t>
            </w:r>
          </w:p>
        </w:tc>
      </w:tr>
      <w:tr w:rsidR="003249DB" w:rsidRPr="006E534D" w:rsidTr="00B2527D">
        <w:tc>
          <w:tcPr>
            <w:tcW w:w="993" w:type="dxa"/>
            <w:shd w:val="clear" w:color="auto" w:fill="auto"/>
          </w:tcPr>
          <w:p w:rsidR="003249DB" w:rsidRPr="006E534D" w:rsidRDefault="003249DB" w:rsidP="00F073A3">
            <w:pPr>
              <w:pStyle w:val="Tabletext"/>
            </w:pPr>
            <w:r w:rsidRPr="006E534D">
              <w:t>15</w:t>
            </w:r>
          </w:p>
        </w:tc>
        <w:tc>
          <w:tcPr>
            <w:tcW w:w="3969" w:type="dxa"/>
            <w:shd w:val="clear" w:color="auto" w:fill="auto"/>
          </w:tcPr>
          <w:p w:rsidR="003249DB" w:rsidRPr="006E534D" w:rsidRDefault="003249DB" w:rsidP="00F073A3">
            <w:pPr>
              <w:pStyle w:val="Tabletext"/>
            </w:pPr>
            <w:r w:rsidRPr="006E534D">
              <w:t>Nannup Multipurpose Service</w:t>
            </w:r>
          </w:p>
        </w:tc>
        <w:tc>
          <w:tcPr>
            <w:tcW w:w="1842" w:type="dxa"/>
            <w:shd w:val="clear" w:color="auto" w:fill="auto"/>
          </w:tcPr>
          <w:p w:rsidR="003249DB" w:rsidRPr="006E534D" w:rsidRDefault="003249DB" w:rsidP="00F073A3">
            <w:pPr>
              <w:pStyle w:val="Tabletext"/>
              <w:jc w:val="right"/>
            </w:pPr>
            <w:r w:rsidRPr="006E534D">
              <w:t>5</w:t>
            </w:r>
          </w:p>
        </w:tc>
      </w:tr>
      <w:tr w:rsidR="003249DB" w:rsidRPr="006E534D" w:rsidTr="00B2527D">
        <w:tc>
          <w:tcPr>
            <w:tcW w:w="993" w:type="dxa"/>
            <w:shd w:val="clear" w:color="auto" w:fill="auto"/>
          </w:tcPr>
          <w:p w:rsidR="003249DB" w:rsidRPr="006E534D" w:rsidRDefault="003249DB" w:rsidP="00F073A3">
            <w:pPr>
              <w:pStyle w:val="Tabletext"/>
            </w:pPr>
            <w:r w:rsidRPr="006E534D">
              <w:t>16</w:t>
            </w:r>
          </w:p>
        </w:tc>
        <w:tc>
          <w:tcPr>
            <w:tcW w:w="3969" w:type="dxa"/>
            <w:shd w:val="clear" w:color="auto" w:fill="auto"/>
          </w:tcPr>
          <w:p w:rsidR="003249DB" w:rsidRPr="006E534D" w:rsidRDefault="003249DB" w:rsidP="00F073A3">
            <w:pPr>
              <w:pStyle w:val="Tabletext"/>
            </w:pPr>
            <w:r w:rsidRPr="006E534D">
              <w:t>Oberon Multipurpose Service</w:t>
            </w:r>
          </w:p>
        </w:tc>
        <w:tc>
          <w:tcPr>
            <w:tcW w:w="1842" w:type="dxa"/>
            <w:shd w:val="clear" w:color="auto" w:fill="auto"/>
          </w:tcPr>
          <w:p w:rsidR="003249DB" w:rsidRPr="006E534D" w:rsidRDefault="003249DB" w:rsidP="00F073A3">
            <w:pPr>
              <w:pStyle w:val="Tabletext"/>
              <w:jc w:val="right"/>
            </w:pPr>
            <w:r w:rsidRPr="006E534D">
              <w:t>8</w:t>
            </w:r>
          </w:p>
        </w:tc>
      </w:tr>
      <w:tr w:rsidR="003249DB" w:rsidRPr="006E534D" w:rsidTr="00B2527D">
        <w:tc>
          <w:tcPr>
            <w:tcW w:w="993" w:type="dxa"/>
            <w:shd w:val="clear" w:color="auto" w:fill="auto"/>
          </w:tcPr>
          <w:p w:rsidR="003249DB" w:rsidRPr="006E534D" w:rsidRDefault="003249DB" w:rsidP="00F073A3">
            <w:pPr>
              <w:pStyle w:val="Tabletext"/>
            </w:pPr>
            <w:r w:rsidRPr="006E534D">
              <w:t>17</w:t>
            </w:r>
          </w:p>
        </w:tc>
        <w:tc>
          <w:tcPr>
            <w:tcW w:w="3969" w:type="dxa"/>
            <w:shd w:val="clear" w:color="auto" w:fill="auto"/>
          </w:tcPr>
          <w:p w:rsidR="003249DB" w:rsidRPr="006E534D" w:rsidRDefault="003249DB" w:rsidP="00F073A3">
            <w:pPr>
              <w:pStyle w:val="Tabletext"/>
            </w:pPr>
            <w:r w:rsidRPr="006E534D">
              <w:t>Orbost Multipurpose Service</w:t>
            </w:r>
          </w:p>
        </w:tc>
        <w:tc>
          <w:tcPr>
            <w:tcW w:w="1842" w:type="dxa"/>
            <w:shd w:val="clear" w:color="auto" w:fill="auto"/>
          </w:tcPr>
          <w:p w:rsidR="003249DB" w:rsidRPr="006E534D" w:rsidRDefault="003249DB" w:rsidP="00F073A3">
            <w:pPr>
              <w:pStyle w:val="Tabletext"/>
              <w:jc w:val="right"/>
            </w:pPr>
            <w:r w:rsidRPr="006E534D">
              <w:t>15</w:t>
            </w:r>
          </w:p>
        </w:tc>
      </w:tr>
      <w:tr w:rsidR="003249DB" w:rsidRPr="006E534D" w:rsidTr="00B2527D">
        <w:tc>
          <w:tcPr>
            <w:tcW w:w="993" w:type="dxa"/>
            <w:shd w:val="clear" w:color="auto" w:fill="auto"/>
          </w:tcPr>
          <w:p w:rsidR="003249DB" w:rsidRPr="006E534D" w:rsidRDefault="003249DB" w:rsidP="00F073A3">
            <w:pPr>
              <w:pStyle w:val="Tabletext"/>
            </w:pPr>
            <w:r w:rsidRPr="006E534D">
              <w:t>18</w:t>
            </w:r>
          </w:p>
        </w:tc>
        <w:tc>
          <w:tcPr>
            <w:tcW w:w="3969" w:type="dxa"/>
            <w:shd w:val="clear" w:color="auto" w:fill="auto"/>
          </w:tcPr>
          <w:p w:rsidR="003249DB" w:rsidRPr="006E534D" w:rsidRDefault="003249DB" w:rsidP="00F073A3">
            <w:pPr>
              <w:pStyle w:val="Tabletext"/>
            </w:pPr>
            <w:r w:rsidRPr="006E534D">
              <w:t>Robinvale Multipurpose Service</w:t>
            </w:r>
          </w:p>
        </w:tc>
        <w:tc>
          <w:tcPr>
            <w:tcW w:w="1842" w:type="dxa"/>
            <w:shd w:val="clear" w:color="auto" w:fill="auto"/>
          </w:tcPr>
          <w:p w:rsidR="003249DB" w:rsidRPr="006E534D" w:rsidRDefault="003249DB" w:rsidP="00F073A3">
            <w:pPr>
              <w:pStyle w:val="Tabletext"/>
              <w:jc w:val="right"/>
            </w:pPr>
            <w:r w:rsidRPr="006E534D">
              <w:t>14</w:t>
            </w:r>
          </w:p>
        </w:tc>
      </w:tr>
      <w:tr w:rsidR="003249DB" w:rsidRPr="006E534D" w:rsidTr="00B2527D">
        <w:tc>
          <w:tcPr>
            <w:tcW w:w="993" w:type="dxa"/>
            <w:shd w:val="clear" w:color="auto" w:fill="auto"/>
          </w:tcPr>
          <w:p w:rsidR="003249DB" w:rsidRPr="006E534D" w:rsidRDefault="003249DB" w:rsidP="00F073A3">
            <w:pPr>
              <w:pStyle w:val="Tabletext"/>
            </w:pPr>
            <w:r w:rsidRPr="006E534D">
              <w:t>19</w:t>
            </w:r>
          </w:p>
        </w:tc>
        <w:tc>
          <w:tcPr>
            <w:tcW w:w="3969" w:type="dxa"/>
            <w:shd w:val="clear" w:color="auto" w:fill="auto"/>
          </w:tcPr>
          <w:p w:rsidR="003249DB" w:rsidRPr="006E534D" w:rsidRDefault="003249DB" w:rsidP="00F073A3">
            <w:pPr>
              <w:pStyle w:val="Tabletext"/>
            </w:pPr>
            <w:r w:rsidRPr="006E534D">
              <w:t>Timboon Multipurpose Service</w:t>
            </w:r>
          </w:p>
        </w:tc>
        <w:tc>
          <w:tcPr>
            <w:tcW w:w="1842" w:type="dxa"/>
            <w:shd w:val="clear" w:color="auto" w:fill="auto"/>
          </w:tcPr>
          <w:p w:rsidR="003249DB" w:rsidRPr="006E534D" w:rsidRDefault="003249DB" w:rsidP="00F073A3">
            <w:pPr>
              <w:pStyle w:val="Tabletext"/>
              <w:jc w:val="right"/>
            </w:pPr>
            <w:r w:rsidRPr="006E534D">
              <w:t>8</w:t>
            </w:r>
          </w:p>
        </w:tc>
      </w:tr>
      <w:tr w:rsidR="003249DB" w:rsidRPr="006E534D" w:rsidTr="00B2527D">
        <w:tc>
          <w:tcPr>
            <w:tcW w:w="993" w:type="dxa"/>
            <w:tcBorders>
              <w:bottom w:val="single" w:sz="4" w:space="0" w:color="auto"/>
            </w:tcBorders>
            <w:shd w:val="clear" w:color="auto" w:fill="auto"/>
          </w:tcPr>
          <w:p w:rsidR="003249DB" w:rsidRPr="006E534D" w:rsidRDefault="003249DB" w:rsidP="00F073A3">
            <w:pPr>
              <w:pStyle w:val="Tabletext"/>
            </w:pPr>
            <w:r w:rsidRPr="006E534D">
              <w:t>20</w:t>
            </w:r>
          </w:p>
        </w:tc>
        <w:tc>
          <w:tcPr>
            <w:tcW w:w="3969" w:type="dxa"/>
            <w:tcBorders>
              <w:bottom w:val="single" w:sz="4" w:space="0" w:color="auto"/>
            </w:tcBorders>
            <w:shd w:val="clear" w:color="auto" w:fill="auto"/>
          </w:tcPr>
          <w:p w:rsidR="003249DB" w:rsidRPr="006E534D" w:rsidRDefault="003249DB" w:rsidP="00F073A3">
            <w:pPr>
              <w:pStyle w:val="Tabletext"/>
            </w:pPr>
            <w:r w:rsidRPr="006E534D">
              <w:t>Trundle Multipurpose Service</w:t>
            </w:r>
          </w:p>
        </w:tc>
        <w:tc>
          <w:tcPr>
            <w:tcW w:w="1842" w:type="dxa"/>
            <w:tcBorders>
              <w:bottom w:val="single" w:sz="4" w:space="0" w:color="auto"/>
            </w:tcBorders>
            <w:shd w:val="clear" w:color="auto" w:fill="auto"/>
          </w:tcPr>
          <w:p w:rsidR="003249DB" w:rsidRPr="006E534D" w:rsidRDefault="003249DB" w:rsidP="00F073A3">
            <w:pPr>
              <w:pStyle w:val="Tabletext"/>
              <w:jc w:val="right"/>
            </w:pPr>
            <w:r w:rsidRPr="006E534D">
              <w:t>4</w:t>
            </w:r>
          </w:p>
        </w:tc>
      </w:tr>
      <w:tr w:rsidR="003249DB" w:rsidRPr="006E534D" w:rsidTr="00B2527D">
        <w:tc>
          <w:tcPr>
            <w:tcW w:w="993" w:type="dxa"/>
            <w:tcBorders>
              <w:bottom w:val="single" w:sz="12" w:space="0" w:color="auto"/>
            </w:tcBorders>
            <w:shd w:val="clear" w:color="auto" w:fill="auto"/>
          </w:tcPr>
          <w:p w:rsidR="003249DB" w:rsidRPr="006E534D" w:rsidRDefault="003249DB" w:rsidP="00F073A3">
            <w:pPr>
              <w:pStyle w:val="Tabletext"/>
            </w:pPr>
            <w:r w:rsidRPr="006E534D">
              <w:t>21</w:t>
            </w:r>
          </w:p>
        </w:tc>
        <w:tc>
          <w:tcPr>
            <w:tcW w:w="3969" w:type="dxa"/>
            <w:tcBorders>
              <w:bottom w:val="single" w:sz="12" w:space="0" w:color="auto"/>
            </w:tcBorders>
            <w:shd w:val="clear" w:color="auto" w:fill="auto"/>
          </w:tcPr>
          <w:p w:rsidR="003249DB" w:rsidRPr="006E534D" w:rsidRDefault="003249DB" w:rsidP="00F073A3">
            <w:pPr>
              <w:pStyle w:val="Tabletext"/>
            </w:pPr>
            <w:r w:rsidRPr="006E534D">
              <w:t>York Multipurpose Service</w:t>
            </w:r>
          </w:p>
        </w:tc>
        <w:tc>
          <w:tcPr>
            <w:tcW w:w="1842" w:type="dxa"/>
            <w:tcBorders>
              <w:bottom w:val="single" w:sz="12" w:space="0" w:color="auto"/>
            </w:tcBorders>
            <w:shd w:val="clear" w:color="auto" w:fill="auto"/>
          </w:tcPr>
          <w:p w:rsidR="003249DB" w:rsidRPr="006E534D" w:rsidRDefault="003249DB" w:rsidP="00F073A3">
            <w:pPr>
              <w:pStyle w:val="Tabletext"/>
              <w:jc w:val="right"/>
            </w:pPr>
            <w:r w:rsidRPr="006E534D">
              <w:t>7</w:t>
            </w:r>
          </w:p>
        </w:tc>
      </w:tr>
    </w:tbl>
    <w:p w:rsidR="003249DB" w:rsidRPr="006E534D" w:rsidRDefault="003249DB" w:rsidP="00F073A3">
      <w:pPr>
        <w:pStyle w:val="ActHead3"/>
        <w:pageBreakBefore/>
      </w:pPr>
      <w:bookmarkStart w:id="149" w:name="_Toc391635949"/>
      <w:r w:rsidRPr="006E534D">
        <w:rPr>
          <w:rStyle w:val="CharDivNo"/>
        </w:rPr>
        <w:lastRenderedPageBreak/>
        <w:t>Division</w:t>
      </w:r>
      <w:r w:rsidR="006E534D" w:rsidRPr="006E534D">
        <w:rPr>
          <w:rStyle w:val="CharDivNo"/>
        </w:rPr>
        <w:t> </w:t>
      </w:r>
      <w:r w:rsidRPr="006E534D">
        <w:rPr>
          <w:rStyle w:val="CharDivNo"/>
        </w:rPr>
        <w:t>6</w:t>
      </w:r>
      <w:r w:rsidRPr="006E534D">
        <w:t>—</w:t>
      </w:r>
      <w:r w:rsidRPr="006E534D">
        <w:rPr>
          <w:rStyle w:val="CharDivText"/>
        </w:rPr>
        <w:t>Concessional resident equivalent amounts</w:t>
      </w:r>
      <w:bookmarkEnd w:id="149"/>
    </w:p>
    <w:p w:rsidR="003249DB" w:rsidRPr="006E534D" w:rsidRDefault="005C2D07" w:rsidP="003249DB">
      <w:pPr>
        <w:pStyle w:val="ActHead5"/>
      </w:pPr>
      <w:bookmarkStart w:id="150" w:name="_Toc391635950"/>
      <w:r w:rsidRPr="006E534D">
        <w:rPr>
          <w:rStyle w:val="CharSectno"/>
        </w:rPr>
        <w:t>101</w:t>
      </w:r>
      <w:r w:rsidR="003249DB" w:rsidRPr="006E534D">
        <w:t xml:space="preserve">  Concessional resident equivalent amounts</w:t>
      </w:r>
      <w:bookmarkEnd w:id="150"/>
    </w:p>
    <w:p w:rsidR="003249DB" w:rsidRPr="006E534D" w:rsidRDefault="003249DB" w:rsidP="003249DB">
      <w:pPr>
        <w:pStyle w:val="subsection"/>
      </w:pPr>
      <w:r w:rsidRPr="006E534D">
        <w:tab/>
      </w:r>
      <w:r w:rsidRPr="006E534D">
        <w:tab/>
        <w:t>The concessional resident equivalent amount for a multi</w:t>
      </w:r>
      <w:r w:rsidR="006E534D">
        <w:noBreakHyphen/>
      </w:r>
      <w:r w:rsidRPr="006E534D">
        <w:t>purpose service is the amount specified in the item of the following table for the region in which the service is located.</w:t>
      </w:r>
    </w:p>
    <w:p w:rsidR="003249DB" w:rsidRPr="006E534D" w:rsidRDefault="003249DB" w:rsidP="003249DB">
      <w:pPr>
        <w:pStyle w:val="Tabletext"/>
      </w:pPr>
    </w:p>
    <w:tbl>
      <w:tblPr>
        <w:tblW w:w="6996" w:type="dxa"/>
        <w:tblInd w:w="1242" w:type="dxa"/>
        <w:tblBorders>
          <w:top w:val="single" w:sz="4" w:space="0" w:color="auto"/>
          <w:bottom w:val="single" w:sz="2" w:space="0" w:color="auto"/>
          <w:insideH w:val="single" w:sz="4" w:space="0" w:color="auto"/>
        </w:tblBorders>
        <w:tblLook w:val="01E0" w:firstRow="1" w:lastRow="1" w:firstColumn="1" w:lastColumn="1" w:noHBand="0" w:noVBand="0"/>
      </w:tblPr>
      <w:tblGrid>
        <w:gridCol w:w="993"/>
        <w:gridCol w:w="4677"/>
        <w:gridCol w:w="1326"/>
      </w:tblGrid>
      <w:tr w:rsidR="003249DB" w:rsidRPr="006E534D" w:rsidTr="00496C15">
        <w:trPr>
          <w:tblHeader/>
        </w:trPr>
        <w:tc>
          <w:tcPr>
            <w:tcW w:w="6996"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Concessional resident equivalent amounts</w:t>
            </w:r>
          </w:p>
        </w:tc>
      </w:tr>
      <w:tr w:rsidR="003249DB" w:rsidRPr="006E534D" w:rsidTr="00496C15">
        <w:trPr>
          <w:tblHeader/>
        </w:trPr>
        <w:tc>
          <w:tcPr>
            <w:tcW w:w="993"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4677"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Region in which multi</w:t>
            </w:r>
            <w:r w:rsidR="006E534D">
              <w:noBreakHyphen/>
            </w:r>
            <w:r w:rsidRPr="006E534D">
              <w:t>purpose service is located</w:t>
            </w:r>
          </w:p>
        </w:tc>
        <w:tc>
          <w:tcPr>
            <w:tcW w:w="1326"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Amount ($)</w:t>
            </w:r>
          </w:p>
        </w:tc>
      </w:tr>
      <w:tr w:rsidR="003249DB" w:rsidRPr="006E534D" w:rsidTr="00496C15">
        <w:tc>
          <w:tcPr>
            <w:tcW w:w="993" w:type="dxa"/>
            <w:tcBorders>
              <w:top w:val="single" w:sz="12" w:space="0" w:color="auto"/>
            </w:tcBorders>
            <w:shd w:val="clear" w:color="auto" w:fill="auto"/>
          </w:tcPr>
          <w:p w:rsidR="003249DB" w:rsidRPr="006E534D" w:rsidRDefault="003249DB" w:rsidP="00F073A3"/>
        </w:tc>
        <w:tc>
          <w:tcPr>
            <w:tcW w:w="4677" w:type="dxa"/>
            <w:tcBorders>
              <w:top w:val="single" w:sz="12" w:space="0" w:color="auto"/>
            </w:tcBorders>
            <w:shd w:val="clear" w:color="auto" w:fill="auto"/>
          </w:tcPr>
          <w:p w:rsidR="003249DB" w:rsidRPr="006E534D" w:rsidRDefault="003249DB" w:rsidP="00F073A3">
            <w:pPr>
              <w:pStyle w:val="TableHeading"/>
            </w:pPr>
            <w:r w:rsidRPr="006E534D">
              <w:t>New South Wales</w:t>
            </w:r>
          </w:p>
        </w:tc>
        <w:tc>
          <w:tcPr>
            <w:tcW w:w="1326" w:type="dxa"/>
            <w:tcBorders>
              <w:top w:val="single" w:sz="12" w:space="0" w:color="auto"/>
            </w:tcBorders>
            <w:shd w:val="clear" w:color="auto" w:fill="auto"/>
          </w:tcPr>
          <w:p w:rsidR="003249DB" w:rsidRPr="006E534D" w:rsidRDefault="003249DB" w:rsidP="00F073A3">
            <w:pPr>
              <w:pStyle w:val="Tabletext"/>
              <w:jc w:val="right"/>
            </w:pPr>
          </w:p>
        </w:tc>
      </w:tr>
      <w:tr w:rsidR="003249DB" w:rsidRPr="006E534D" w:rsidTr="00496C15">
        <w:tc>
          <w:tcPr>
            <w:tcW w:w="993" w:type="dxa"/>
            <w:shd w:val="clear" w:color="auto" w:fill="auto"/>
          </w:tcPr>
          <w:p w:rsidR="003249DB" w:rsidRPr="006E534D" w:rsidRDefault="003249DB" w:rsidP="00F073A3">
            <w:pPr>
              <w:pStyle w:val="Tabletext"/>
            </w:pPr>
            <w:r w:rsidRPr="006E534D">
              <w:t>1</w:t>
            </w:r>
          </w:p>
        </w:tc>
        <w:tc>
          <w:tcPr>
            <w:tcW w:w="4677" w:type="dxa"/>
            <w:shd w:val="clear" w:color="auto" w:fill="auto"/>
          </w:tcPr>
          <w:p w:rsidR="003249DB" w:rsidRPr="006E534D" w:rsidRDefault="00B2527D" w:rsidP="00F073A3">
            <w:pPr>
              <w:pStyle w:val="Tabletext"/>
            </w:pPr>
            <w:r w:rsidRPr="006E534D">
              <w:t>Central Coast</w:t>
            </w:r>
          </w:p>
        </w:tc>
        <w:tc>
          <w:tcPr>
            <w:tcW w:w="1326" w:type="dxa"/>
            <w:shd w:val="clear" w:color="auto" w:fill="auto"/>
          </w:tcPr>
          <w:p w:rsidR="003249DB" w:rsidRPr="006E534D" w:rsidRDefault="003249DB" w:rsidP="008C2319">
            <w:pPr>
              <w:pStyle w:val="Tabletext"/>
              <w:jc w:val="right"/>
            </w:pPr>
            <w:r w:rsidRPr="006E534D">
              <w:t>11.</w:t>
            </w:r>
            <w:r w:rsidR="008C2319" w:rsidRPr="006E534D">
              <w:t>26</w:t>
            </w:r>
          </w:p>
        </w:tc>
      </w:tr>
      <w:tr w:rsidR="003249DB" w:rsidRPr="006E534D" w:rsidTr="00496C15">
        <w:tc>
          <w:tcPr>
            <w:tcW w:w="993" w:type="dxa"/>
            <w:shd w:val="clear" w:color="auto" w:fill="auto"/>
          </w:tcPr>
          <w:p w:rsidR="003249DB" w:rsidRPr="006E534D" w:rsidRDefault="003249DB" w:rsidP="00F073A3">
            <w:pPr>
              <w:pStyle w:val="Tabletext"/>
            </w:pPr>
            <w:r w:rsidRPr="006E534D">
              <w:t>2</w:t>
            </w:r>
          </w:p>
        </w:tc>
        <w:tc>
          <w:tcPr>
            <w:tcW w:w="4677" w:type="dxa"/>
            <w:shd w:val="clear" w:color="auto" w:fill="auto"/>
          </w:tcPr>
          <w:p w:rsidR="003249DB" w:rsidRPr="006E534D" w:rsidRDefault="00B2527D" w:rsidP="00F073A3">
            <w:pPr>
              <w:pStyle w:val="Tabletext"/>
            </w:pPr>
            <w:r w:rsidRPr="006E534D">
              <w:t>Central West</w:t>
            </w:r>
          </w:p>
        </w:tc>
        <w:tc>
          <w:tcPr>
            <w:tcW w:w="1326" w:type="dxa"/>
            <w:shd w:val="clear" w:color="auto" w:fill="auto"/>
          </w:tcPr>
          <w:p w:rsidR="003249DB" w:rsidRPr="006E534D" w:rsidRDefault="008C2319" w:rsidP="00F073A3">
            <w:pPr>
              <w:pStyle w:val="Tabletext"/>
              <w:jc w:val="right"/>
            </w:pPr>
            <w:r w:rsidRPr="006E534D">
              <w:t>9.64</w:t>
            </w:r>
          </w:p>
        </w:tc>
      </w:tr>
      <w:tr w:rsidR="003249DB" w:rsidRPr="006E534D" w:rsidTr="00496C15">
        <w:tc>
          <w:tcPr>
            <w:tcW w:w="993" w:type="dxa"/>
            <w:shd w:val="clear" w:color="auto" w:fill="auto"/>
          </w:tcPr>
          <w:p w:rsidR="003249DB" w:rsidRPr="006E534D" w:rsidRDefault="003249DB" w:rsidP="00F073A3">
            <w:pPr>
              <w:pStyle w:val="Tabletext"/>
            </w:pPr>
            <w:r w:rsidRPr="006E534D">
              <w:t>3</w:t>
            </w:r>
          </w:p>
        </w:tc>
        <w:tc>
          <w:tcPr>
            <w:tcW w:w="4677" w:type="dxa"/>
            <w:shd w:val="clear" w:color="auto" w:fill="auto"/>
          </w:tcPr>
          <w:p w:rsidR="003249DB" w:rsidRPr="006E534D" w:rsidRDefault="00B2527D" w:rsidP="00F073A3">
            <w:pPr>
              <w:pStyle w:val="Tabletext"/>
            </w:pPr>
            <w:r w:rsidRPr="006E534D">
              <w:t>Far North Coast</w:t>
            </w:r>
          </w:p>
        </w:tc>
        <w:tc>
          <w:tcPr>
            <w:tcW w:w="1326" w:type="dxa"/>
            <w:shd w:val="clear" w:color="auto" w:fill="auto"/>
          </w:tcPr>
          <w:p w:rsidR="003249DB" w:rsidRPr="006E534D" w:rsidRDefault="008C2319" w:rsidP="00F073A3">
            <w:pPr>
              <w:pStyle w:val="Tabletext"/>
              <w:jc w:val="right"/>
            </w:pPr>
            <w:r w:rsidRPr="006E534D">
              <w:t>10.25</w:t>
            </w:r>
          </w:p>
        </w:tc>
      </w:tr>
      <w:tr w:rsidR="003249DB" w:rsidRPr="006E534D" w:rsidTr="00496C15">
        <w:tc>
          <w:tcPr>
            <w:tcW w:w="993" w:type="dxa"/>
            <w:shd w:val="clear" w:color="auto" w:fill="auto"/>
          </w:tcPr>
          <w:p w:rsidR="003249DB" w:rsidRPr="006E534D" w:rsidRDefault="003249DB" w:rsidP="00F073A3">
            <w:pPr>
              <w:pStyle w:val="Tabletext"/>
            </w:pPr>
            <w:r w:rsidRPr="006E534D">
              <w:t>4</w:t>
            </w:r>
          </w:p>
        </w:tc>
        <w:tc>
          <w:tcPr>
            <w:tcW w:w="4677" w:type="dxa"/>
            <w:shd w:val="clear" w:color="auto" w:fill="auto"/>
          </w:tcPr>
          <w:p w:rsidR="003249DB" w:rsidRPr="006E534D" w:rsidRDefault="00B2527D" w:rsidP="00F073A3">
            <w:pPr>
              <w:pStyle w:val="Tabletext"/>
            </w:pPr>
            <w:r w:rsidRPr="006E534D">
              <w:t>Hunter</w:t>
            </w:r>
          </w:p>
        </w:tc>
        <w:tc>
          <w:tcPr>
            <w:tcW w:w="1326" w:type="dxa"/>
            <w:shd w:val="clear" w:color="auto" w:fill="auto"/>
          </w:tcPr>
          <w:p w:rsidR="003249DB" w:rsidRPr="006E534D" w:rsidRDefault="008C2319" w:rsidP="00F073A3">
            <w:pPr>
              <w:pStyle w:val="Tabletext"/>
              <w:jc w:val="right"/>
            </w:pPr>
            <w:r w:rsidRPr="006E534D">
              <w:t>11.36</w:t>
            </w:r>
          </w:p>
        </w:tc>
      </w:tr>
      <w:tr w:rsidR="003249DB" w:rsidRPr="006E534D" w:rsidTr="00496C15">
        <w:tc>
          <w:tcPr>
            <w:tcW w:w="993" w:type="dxa"/>
            <w:shd w:val="clear" w:color="auto" w:fill="auto"/>
          </w:tcPr>
          <w:p w:rsidR="003249DB" w:rsidRPr="006E534D" w:rsidRDefault="003249DB" w:rsidP="00F073A3">
            <w:pPr>
              <w:pStyle w:val="Tabletext"/>
            </w:pPr>
            <w:r w:rsidRPr="006E534D">
              <w:t>5</w:t>
            </w:r>
          </w:p>
        </w:tc>
        <w:tc>
          <w:tcPr>
            <w:tcW w:w="4677" w:type="dxa"/>
            <w:shd w:val="clear" w:color="auto" w:fill="auto"/>
          </w:tcPr>
          <w:p w:rsidR="003249DB" w:rsidRPr="006E534D" w:rsidRDefault="00B2527D" w:rsidP="00F073A3">
            <w:pPr>
              <w:pStyle w:val="Tabletext"/>
            </w:pPr>
            <w:r w:rsidRPr="006E534D">
              <w:t>Illawarra</w:t>
            </w:r>
          </w:p>
        </w:tc>
        <w:tc>
          <w:tcPr>
            <w:tcW w:w="1326" w:type="dxa"/>
            <w:shd w:val="clear" w:color="auto" w:fill="auto"/>
          </w:tcPr>
          <w:p w:rsidR="003249DB" w:rsidRPr="006E534D" w:rsidRDefault="008C2319" w:rsidP="00F073A3">
            <w:pPr>
              <w:pStyle w:val="Tabletext"/>
              <w:jc w:val="right"/>
            </w:pPr>
            <w:r w:rsidRPr="006E534D">
              <w:t>10.4</w:t>
            </w:r>
            <w:r w:rsidR="003249DB" w:rsidRPr="006E534D">
              <w:t>8</w:t>
            </w:r>
          </w:p>
        </w:tc>
      </w:tr>
      <w:tr w:rsidR="003249DB" w:rsidRPr="006E534D" w:rsidTr="00496C15">
        <w:tc>
          <w:tcPr>
            <w:tcW w:w="993" w:type="dxa"/>
            <w:shd w:val="clear" w:color="auto" w:fill="auto"/>
          </w:tcPr>
          <w:p w:rsidR="003249DB" w:rsidRPr="006E534D" w:rsidRDefault="003249DB" w:rsidP="00F073A3">
            <w:pPr>
              <w:pStyle w:val="Tabletext"/>
            </w:pPr>
            <w:r w:rsidRPr="006E534D">
              <w:t>6</w:t>
            </w:r>
          </w:p>
        </w:tc>
        <w:tc>
          <w:tcPr>
            <w:tcW w:w="4677" w:type="dxa"/>
            <w:shd w:val="clear" w:color="auto" w:fill="auto"/>
          </w:tcPr>
          <w:p w:rsidR="003249DB" w:rsidRPr="006E534D" w:rsidRDefault="00B2527D" w:rsidP="00F073A3">
            <w:pPr>
              <w:pStyle w:val="Tabletext"/>
            </w:pPr>
            <w:r w:rsidRPr="006E534D">
              <w:t>Inner West</w:t>
            </w:r>
          </w:p>
        </w:tc>
        <w:tc>
          <w:tcPr>
            <w:tcW w:w="1326" w:type="dxa"/>
            <w:shd w:val="clear" w:color="auto" w:fill="auto"/>
          </w:tcPr>
          <w:p w:rsidR="003249DB" w:rsidRPr="006E534D" w:rsidRDefault="008C2319" w:rsidP="00F073A3">
            <w:pPr>
              <w:pStyle w:val="Tabletext"/>
              <w:jc w:val="right"/>
            </w:pPr>
            <w:r w:rsidRPr="006E534D">
              <w:t>11.74</w:t>
            </w:r>
          </w:p>
        </w:tc>
      </w:tr>
      <w:tr w:rsidR="003249DB" w:rsidRPr="006E534D" w:rsidTr="00496C15">
        <w:tc>
          <w:tcPr>
            <w:tcW w:w="993" w:type="dxa"/>
            <w:shd w:val="clear" w:color="auto" w:fill="auto"/>
          </w:tcPr>
          <w:p w:rsidR="003249DB" w:rsidRPr="006E534D" w:rsidRDefault="003249DB" w:rsidP="00F073A3">
            <w:pPr>
              <w:pStyle w:val="Tabletext"/>
            </w:pPr>
            <w:r w:rsidRPr="006E534D">
              <w:t>7</w:t>
            </w:r>
          </w:p>
        </w:tc>
        <w:tc>
          <w:tcPr>
            <w:tcW w:w="4677" w:type="dxa"/>
            <w:shd w:val="clear" w:color="auto" w:fill="auto"/>
          </w:tcPr>
          <w:p w:rsidR="003249DB" w:rsidRPr="006E534D" w:rsidRDefault="00B2527D" w:rsidP="00F073A3">
            <w:pPr>
              <w:pStyle w:val="Tabletext"/>
            </w:pPr>
            <w:r w:rsidRPr="006E534D">
              <w:t>Mid North Coast</w:t>
            </w:r>
          </w:p>
        </w:tc>
        <w:tc>
          <w:tcPr>
            <w:tcW w:w="1326" w:type="dxa"/>
            <w:shd w:val="clear" w:color="auto" w:fill="auto"/>
          </w:tcPr>
          <w:p w:rsidR="003249DB" w:rsidRPr="006E534D" w:rsidRDefault="008C2319" w:rsidP="00F073A3">
            <w:pPr>
              <w:pStyle w:val="Tabletext"/>
              <w:jc w:val="right"/>
            </w:pPr>
            <w:r w:rsidRPr="006E534D">
              <w:t>10.7</w:t>
            </w:r>
            <w:r w:rsidR="003249DB" w:rsidRPr="006E534D">
              <w:t>5</w:t>
            </w:r>
          </w:p>
        </w:tc>
      </w:tr>
      <w:tr w:rsidR="003249DB" w:rsidRPr="006E534D" w:rsidTr="00496C15">
        <w:tc>
          <w:tcPr>
            <w:tcW w:w="993" w:type="dxa"/>
            <w:shd w:val="clear" w:color="auto" w:fill="auto"/>
          </w:tcPr>
          <w:p w:rsidR="003249DB" w:rsidRPr="006E534D" w:rsidRDefault="003249DB" w:rsidP="00F073A3">
            <w:pPr>
              <w:pStyle w:val="Tabletext"/>
            </w:pPr>
            <w:r w:rsidRPr="006E534D">
              <w:t>8</w:t>
            </w:r>
          </w:p>
        </w:tc>
        <w:tc>
          <w:tcPr>
            <w:tcW w:w="4677" w:type="dxa"/>
            <w:shd w:val="clear" w:color="auto" w:fill="auto"/>
          </w:tcPr>
          <w:p w:rsidR="003249DB" w:rsidRPr="006E534D" w:rsidRDefault="00B2527D" w:rsidP="00F073A3">
            <w:pPr>
              <w:pStyle w:val="Tabletext"/>
            </w:pPr>
            <w:r w:rsidRPr="006E534D">
              <w:t>Nepean</w:t>
            </w:r>
          </w:p>
        </w:tc>
        <w:tc>
          <w:tcPr>
            <w:tcW w:w="1326" w:type="dxa"/>
            <w:shd w:val="clear" w:color="auto" w:fill="auto"/>
          </w:tcPr>
          <w:p w:rsidR="003249DB" w:rsidRPr="006E534D" w:rsidRDefault="008C2319" w:rsidP="00F073A3">
            <w:pPr>
              <w:pStyle w:val="Tabletext"/>
              <w:jc w:val="right"/>
            </w:pPr>
            <w:r w:rsidRPr="006E534D">
              <w:t>10.45</w:t>
            </w:r>
          </w:p>
        </w:tc>
      </w:tr>
      <w:tr w:rsidR="003249DB" w:rsidRPr="006E534D" w:rsidTr="00496C15">
        <w:tc>
          <w:tcPr>
            <w:tcW w:w="993" w:type="dxa"/>
            <w:shd w:val="clear" w:color="auto" w:fill="auto"/>
          </w:tcPr>
          <w:p w:rsidR="003249DB" w:rsidRPr="006E534D" w:rsidRDefault="003249DB" w:rsidP="00F073A3">
            <w:pPr>
              <w:pStyle w:val="Tabletext"/>
            </w:pPr>
            <w:r w:rsidRPr="006E534D">
              <w:t>9</w:t>
            </w:r>
          </w:p>
        </w:tc>
        <w:tc>
          <w:tcPr>
            <w:tcW w:w="4677" w:type="dxa"/>
            <w:shd w:val="clear" w:color="auto" w:fill="auto"/>
          </w:tcPr>
          <w:p w:rsidR="003249DB" w:rsidRPr="006E534D" w:rsidRDefault="00B2527D" w:rsidP="00F073A3">
            <w:pPr>
              <w:pStyle w:val="Tabletext"/>
            </w:pPr>
            <w:r w:rsidRPr="006E534D">
              <w:t>New England</w:t>
            </w:r>
          </w:p>
        </w:tc>
        <w:tc>
          <w:tcPr>
            <w:tcW w:w="1326" w:type="dxa"/>
            <w:shd w:val="clear" w:color="auto" w:fill="auto"/>
          </w:tcPr>
          <w:p w:rsidR="003249DB" w:rsidRPr="006E534D" w:rsidRDefault="008C2319" w:rsidP="00F073A3">
            <w:pPr>
              <w:pStyle w:val="Tabletext"/>
              <w:jc w:val="right"/>
            </w:pPr>
            <w:r w:rsidRPr="006E534D">
              <w:t>6.92</w:t>
            </w:r>
          </w:p>
        </w:tc>
      </w:tr>
      <w:tr w:rsidR="003249DB" w:rsidRPr="006E534D" w:rsidTr="00496C15">
        <w:tc>
          <w:tcPr>
            <w:tcW w:w="993" w:type="dxa"/>
            <w:shd w:val="clear" w:color="auto" w:fill="auto"/>
          </w:tcPr>
          <w:p w:rsidR="003249DB" w:rsidRPr="006E534D" w:rsidRDefault="003249DB" w:rsidP="00F073A3">
            <w:pPr>
              <w:pStyle w:val="Tabletext"/>
            </w:pPr>
            <w:r w:rsidRPr="006E534D">
              <w:t>10</w:t>
            </w:r>
          </w:p>
        </w:tc>
        <w:tc>
          <w:tcPr>
            <w:tcW w:w="4677" w:type="dxa"/>
            <w:shd w:val="clear" w:color="auto" w:fill="auto"/>
          </w:tcPr>
          <w:p w:rsidR="003249DB" w:rsidRPr="006E534D" w:rsidRDefault="00B2527D" w:rsidP="00F073A3">
            <w:pPr>
              <w:pStyle w:val="Tabletext"/>
            </w:pPr>
            <w:r w:rsidRPr="006E534D">
              <w:t>Northern Sydney</w:t>
            </w:r>
          </w:p>
        </w:tc>
        <w:tc>
          <w:tcPr>
            <w:tcW w:w="1326" w:type="dxa"/>
            <w:shd w:val="clear" w:color="auto" w:fill="auto"/>
          </w:tcPr>
          <w:p w:rsidR="003249DB" w:rsidRPr="006E534D" w:rsidRDefault="008C2319" w:rsidP="00F073A3">
            <w:pPr>
              <w:pStyle w:val="Tabletext"/>
              <w:jc w:val="right"/>
            </w:pPr>
            <w:r w:rsidRPr="006E534D">
              <w:t>6.75</w:t>
            </w:r>
          </w:p>
        </w:tc>
      </w:tr>
      <w:tr w:rsidR="003249DB" w:rsidRPr="006E534D" w:rsidTr="00496C15">
        <w:tc>
          <w:tcPr>
            <w:tcW w:w="993" w:type="dxa"/>
            <w:shd w:val="clear" w:color="auto" w:fill="auto"/>
          </w:tcPr>
          <w:p w:rsidR="003249DB" w:rsidRPr="006E534D" w:rsidRDefault="003249DB" w:rsidP="00F073A3">
            <w:pPr>
              <w:pStyle w:val="Tabletext"/>
            </w:pPr>
            <w:r w:rsidRPr="006E534D">
              <w:t>11</w:t>
            </w:r>
          </w:p>
        </w:tc>
        <w:tc>
          <w:tcPr>
            <w:tcW w:w="4677" w:type="dxa"/>
            <w:shd w:val="clear" w:color="auto" w:fill="auto"/>
          </w:tcPr>
          <w:p w:rsidR="003249DB" w:rsidRPr="006E534D" w:rsidRDefault="00B2527D" w:rsidP="00F073A3">
            <w:pPr>
              <w:pStyle w:val="Tabletext"/>
            </w:pPr>
            <w:r w:rsidRPr="006E534D">
              <w:t>Orana Far West</w:t>
            </w:r>
          </w:p>
        </w:tc>
        <w:tc>
          <w:tcPr>
            <w:tcW w:w="1326" w:type="dxa"/>
            <w:shd w:val="clear" w:color="auto" w:fill="auto"/>
          </w:tcPr>
          <w:p w:rsidR="003249DB" w:rsidRPr="006E534D" w:rsidRDefault="008C2319" w:rsidP="00F073A3">
            <w:pPr>
              <w:pStyle w:val="Tabletext"/>
              <w:jc w:val="right"/>
            </w:pPr>
            <w:r w:rsidRPr="006E534D">
              <w:t>12.64</w:t>
            </w:r>
          </w:p>
        </w:tc>
      </w:tr>
      <w:tr w:rsidR="003249DB" w:rsidRPr="006E534D" w:rsidTr="00496C15">
        <w:tc>
          <w:tcPr>
            <w:tcW w:w="993" w:type="dxa"/>
            <w:shd w:val="clear" w:color="auto" w:fill="auto"/>
          </w:tcPr>
          <w:p w:rsidR="003249DB" w:rsidRPr="006E534D" w:rsidRDefault="003249DB" w:rsidP="00F073A3">
            <w:pPr>
              <w:pStyle w:val="Tabletext"/>
            </w:pPr>
            <w:r w:rsidRPr="006E534D">
              <w:t>12</w:t>
            </w:r>
          </w:p>
        </w:tc>
        <w:tc>
          <w:tcPr>
            <w:tcW w:w="4677" w:type="dxa"/>
            <w:shd w:val="clear" w:color="auto" w:fill="auto"/>
          </w:tcPr>
          <w:p w:rsidR="003249DB" w:rsidRPr="006E534D" w:rsidRDefault="00B2527D" w:rsidP="00F073A3">
            <w:pPr>
              <w:pStyle w:val="Tabletext"/>
            </w:pPr>
            <w:r w:rsidRPr="006E534D">
              <w:t>Riverina Murray</w:t>
            </w:r>
          </w:p>
        </w:tc>
        <w:tc>
          <w:tcPr>
            <w:tcW w:w="1326" w:type="dxa"/>
            <w:shd w:val="clear" w:color="auto" w:fill="auto"/>
          </w:tcPr>
          <w:p w:rsidR="003249DB" w:rsidRPr="006E534D" w:rsidRDefault="008C2319" w:rsidP="00F073A3">
            <w:pPr>
              <w:pStyle w:val="Tabletext"/>
              <w:jc w:val="right"/>
            </w:pPr>
            <w:r w:rsidRPr="006E534D">
              <w:t>11.25</w:t>
            </w:r>
          </w:p>
        </w:tc>
      </w:tr>
      <w:tr w:rsidR="003249DB" w:rsidRPr="006E534D" w:rsidTr="00496C15">
        <w:tc>
          <w:tcPr>
            <w:tcW w:w="993" w:type="dxa"/>
            <w:shd w:val="clear" w:color="auto" w:fill="auto"/>
          </w:tcPr>
          <w:p w:rsidR="003249DB" w:rsidRPr="006E534D" w:rsidRDefault="003249DB" w:rsidP="00F073A3">
            <w:pPr>
              <w:pStyle w:val="Tabletext"/>
            </w:pPr>
            <w:r w:rsidRPr="006E534D">
              <w:t>13</w:t>
            </w:r>
          </w:p>
        </w:tc>
        <w:tc>
          <w:tcPr>
            <w:tcW w:w="4677" w:type="dxa"/>
            <w:shd w:val="clear" w:color="auto" w:fill="auto"/>
          </w:tcPr>
          <w:p w:rsidR="003249DB" w:rsidRPr="006E534D" w:rsidRDefault="00B2527D" w:rsidP="00F073A3">
            <w:pPr>
              <w:pStyle w:val="Tabletext"/>
            </w:pPr>
            <w:r w:rsidRPr="006E534D">
              <w:t>South East Sydney</w:t>
            </w:r>
          </w:p>
        </w:tc>
        <w:tc>
          <w:tcPr>
            <w:tcW w:w="1326" w:type="dxa"/>
            <w:shd w:val="clear" w:color="auto" w:fill="auto"/>
          </w:tcPr>
          <w:p w:rsidR="003249DB" w:rsidRPr="006E534D" w:rsidRDefault="008C2319" w:rsidP="00F073A3">
            <w:pPr>
              <w:pStyle w:val="Tabletext"/>
              <w:jc w:val="right"/>
            </w:pPr>
            <w:r w:rsidRPr="006E534D">
              <w:t>10.94</w:t>
            </w:r>
          </w:p>
        </w:tc>
      </w:tr>
      <w:tr w:rsidR="003249DB" w:rsidRPr="006E534D" w:rsidTr="00496C15">
        <w:tc>
          <w:tcPr>
            <w:tcW w:w="993" w:type="dxa"/>
            <w:shd w:val="clear" w:color="auto" w:fill="auto"/>
          </w:tcPr>
          <w:p w:rsidR="003249DB" w:rsidRPr="006E534D" w:rsidRDefault="003249DB" w:rsidP="00F073A3">
            <w:pPr>
              <w:pStyle w:val="Tabletext"/>
            </w:pPr>
            <w:r w:rsidRPr="006E534D">
              <w:t>14</w:t>
            </w:r>
          </w:p>
        </w:tc>
        <w:tc>
          <w:tcPr>
            <w:tcW w:w="4677" w:type="dxa"/>
            <w:shd w:val="clear" w:color="auto" w:fill="auto"/>
          </w:tcPr>
          <w:p w:rsidR="003249DB" w:rsidRPr="006E534D" w:rsidRDefault="00B2527D" w:rsidP="00F073A3">
            <w:pPr>
              <w:pStyle w:val="Tabletext"/>
            </w:pPr>
            <w:r w:rsidRPr="006E534D">
              <w:t>South West Sydney</w:t>
            </w:r>
          </w:p>
        </w:tc>
        <w:tc>
          <w:tcPr>
            <w:tcW w:w="1326" w:type="dxa"/>
            <w:shd w:val="clear" w:color="auto" w:fill="auto"/>
          </w:tcPr>
          <w:p w:rsidR="003249DB" w:rsidRPr="006E534D" w:rsidRDefault="008C2319" w:rsidP="00F073A3">
            <w:pPr>
              <w:pStyle w:val="Tabletext"/>
              <w:jc w:val="right"/>
            </w:pPr>
            <w:r w:rsidRPr="006E534D">
              <w:t>13.23</w:t>
            </w:r>
          </w:p>
        </w:tc>
      </w:tr>
      <w:tr w:rsidR="003249DB" w:rsidRPr="006E534D" w:rsidTr="00496C15">
        <w:tc>
          <w:tcPr>
            <w:tcW w:w="993" w:type="dxa"/>
            <w:shd w:val="clear" w:color="auto" w:fill="auto"/>
          </w:tcPr>
          <w:p w:rsidR="003249DB" w:rsidRPr="006E534D" w:rsidRDefault="003249DB" w:rsidP="00F073A3">
            <w:pPr>
              <w:pStyle w:val="Tabletext"/>
            </w:pPr>
            <w:r w:rsidRPr="006E534D">
              <w:t>15</w:t>
            </w:r>
          </w:p>
        </w:tc>
        <w:tc>
          <w:tcPr>
            <w:tcW w:w="4677" w:type="dxa"/>
            <w:shd w:val="clear" w:color="auto" w:fill="auto"/>
          </w:tcPr>
          <w:p w:rsidR="003249DB" w:rsidRPr="006E534D" w:rsidRDefault="00B2527D" w:rsidP="00F073A3">
            <w:pPr>
              <w:pStyle w:val="Tabletext"/>
            </w:pPr>
            <w:r w:rsidRPr="006E534D">
              <w:t>Southern Highlands</w:t>
            </w:r>
          </w:p>
        </w:tc>
        <w:tc>
          <w:tcPr>
            <w:tcW w:w="1326" w:type="dxa"/>
            <w:shd w:val="clear" w:color="auto" w:fill="auto"/>
          </w:tcPr>
          <w:p w:rsidR="003249DB" w:rsidRPr="006E534D" w:rsidRDefault="008C2319" w:rsidP="00F073A3">
            <w:pPr>
              <w:pStyle w:val="Tabletext"/>
              <w:jc w:val="right"/>
            </w:pPr>
            <w:r w:rsidRPr="006E534D">
              <w:t>11.85</w:t>
            </w:r>
          </w:p>
        </w:tc>
      </w:tr>
      <w:tr w:rsidR="003249DB" w:rsidRPr="006E534D" w:rsidTr="00496C15">
        <w:tc>
          <w:tcPr>
            <w:tcW w:w="993" w:type="dxa"/>
            <w:shd w:val="clear" w:color="auto" w:fill="auto"/>
          </w:tcPr>
          <w:p w:rsidR="003249DB" w:rsidRPr="006E534D" w:rsidRDefault="003249DB" w:rsidP="00F073A3">
            <w:pPr>
              <w:pStyle w:val="Tabletext"/>
            </w:pPr>
            <w:r w:rsidRPr="006E534D">
              <w:t>16</w:t>
            </w:r>
          </w:p>
        </w:tc>
        <w:tc>
          <w:tcPr>
            <w:tcW w:w="4677" w:type="dxa"/>
            <w:shd w:val="clear" w:color="auto" w:fill="auto"/>
          </w:tcPr>
          <w:p w:rsidR="003249DB" w:rsidRPr="006E534D" w:rsidRDefault="00B2527D" w:rsidP="00F073A3">
            <w:pPr>
              <w:pStyle w:val="Tabletext"/>
            </w:pPr>
            <w:r w:rsidRPr="006E534D">
              <w:t>Western Sydney</w:t>
            </w:r>
          </w:p>
        </w:tc>
        <w:tc>
          <w:tcPr>
            <w:tcW w:w="1326" w:type="dxa"/>
            <w:shd w:val="clear" w:color="auto" w:fill="auto"/>
          </w:tcPr>
          <w:p w:rsidR="003249DB" w:rsidRPr="006E534D" w:rsidRDefault="008C2319" w:rsidP="00F073A3">
            <w:pPr>
              <w:pStyle w:val="Tabletext"/>
              <w:jc w:val="right"/>
            </w:pPr>
            <w:r w:rsidRPr="006E534D">
              <w:t>10.56</w:t>
            </w:r>
          </w:p>
        </w:tc>
      </w:tr>
      <w:tr w:rsidR="003249DB" w:rsidRPr="006E534D" w:rsidTr="00496C15">
        <w:tc>
          <w:tcPr>
            <w:tcW w:w="993" w:type="dxa"/>
            <w:shd w:val="clear" w:color="auto" w:fill="auto"/>
          </w:tcPr>
          <w:p w:rsidR="003249DB" w:rsidRPr="006E534D" w:rsidRDefault="003249DB" w:rsidP="00F073A3"/>
        </w:tc>
        <w:tc>
          <w:tcPr>
            <w:tcW w:w="4677" w:type="dxa"/>
            <w:shd w:val="clear" w:color="auto" w:fill="auto"/>
          </w:tcPr>
          <w:p w:rsidR="003249DB" w:rsidRPr="006E534D" w:rsidRDefault="003249DB" w:rsidP="00F073A3">
            <w:pPr>
              <w:pStyle w:val="TableHeading"/>
            </w:pPr>
            <w:r w:rsidRPr="006E534D">
              <w:t>Victoria</w:t>
            </w:r>
          </w:p>
        </w:tc>
        <w:tc>
          <w:tcPr>
            <w:tcW w:w="1326" w:type="dxa"/>
            <w:shd w:val="clear" w:color="auto" w:fill="auto"/>
          </w:tcPr>
          <w:p w:rsidR="003249DB" w:rsidRPr="006E534D" w:rsidRDefault="003249DB" w:rsidP="00F073A3">
            <w:pPr>
              <w:pStyle w:val="Tabletext"/>
              <w:jc w:val="right"/>
            </w:pPr>
          </w:p>
        </w:tc>
      </w:tr>
      <w:tr w:rsidR="003249DB" w:rsidRPr="006E534D" w:rsidTr="00496C15">
        <w:tc>
          <w:tcPr>
            <w:tcW w:w="993" w:type="dxa"/>
            <w:shd w:val="clear" w:color="auto" w:fill="auto"/>
          </w:tcPr>
          <w:p w:rsidR="003249DB" w:rsidRPr="006E534D" w:rsidRDefault="003249DB" w:rsidP="00F073A3">
            <w:pPr>
              <w:pStyle w:val="Tabletext"/>
            </w:pPr>
            <w:r w:rsidRPr="006E534D">
              <w:t>17</w:t>
            </w:r>
          </w:p>
        </w:tc>
        <w:tc>
          <w:tcPr>
            <w:tcW w:w="4677" w:type="dxa"/>
            <w:shd w:val="clear" w:color="auto" w:fill="auto"/>
          </w:tcPr>
          <w:p w:rsidR="003249DB" w:rsidRPr="006E534D" w:rsidRDefault="00B2527D" w:rsidP="00F073A3">
            <w:pPr>
              <w:pStyle w:val="Tabletext"/>
            </w:pPr>
            <w:r w:rsidRPr="006E534D">
              <w:t>Barwon South Western</w:t>
            </w:r>
          </w:p>
        </w:tc>
        <w:tc>
          <w:tcPr>
            <w:tcW w:w="1326" w:type="dxa"/>
            <w:shd w:val="clear" w:color="auto" w:fill="auto"/>
          </w:tcPr>
          <w:p w:rsidR="003249DB" w:rsidRPr="006E534D" w:rsidRDefault="008C2319" w:rsidP="00F073A3">
            <w:pPr>
              <w:pStyle w:val="Tabletext"/>
              <w:jc w:val="right"/>
            </w:pPr>
            <w:r w:rsidRPr="006E534D">
              <w:t>6.90</w:t>
            </w:r>
          </w:p>
        </w:tc>
      </w:tr>
      <w:tr w:rsidR="003249DB" w:rsidRPr="006E534D" w:rsidTr="00496C15">
        <w:tc>
          <w:tcPr>
            <w:tcW w:w="993" w:type="dxa"/>
            <w:shd w:val="clear" w:color="auto" w:fill="auto"/>
          </w:tcPr>
          <w:p w:rsidR="003249DB" w:rsidRPr="006E534D" w:rsidRDefault="003249DB" w:rsidP="00F073A3">
            <w:pPr>
              <w:pStyle w:val="Tabletext"/>
            </w:pPr>
            <w:r w:rsidRPr="006E534D">
              <w:t>18</w:t>
            </w:r>
          </w:p>
        </w:tc>
        <w:tc>
          <w:tcPr>
            <w:tcW w:w="4677" w:type="dxa"/>
            <w:shd w:val="clear" w:color="auto" w:fill="auto"/>
          </w:tcPr>
          <w:p w:rsidR="003249DB" w:rsidRPr="006E534D" w:rsidRDefault="00B2527D" w:rsidP="00F073A3">
            <w:pPr>
              <w:pStyle w:val="Tabletext"/>
            </w:pPr>
            <w:r w:rsidRPr="006E534D">
              <w:t>Eastern Metro</w:t>
            </w:r>
          </w:p>
        </w:tc>
        <w:tc>
          <w:tcPr>
            <w:tcW w:w="1326" w:type="dxa"/>
            <w:shd w:val="clear" w:color="auto" w:fill="auto"/>
          </w:tcPr>
          <w:p w:rsidR="003249DB" w:rsidRPr="006E534D" w:rsidRDefault="008C2319" w:rsidP="00F073A3">
            <w:pPr>
              <w:pStyle w:val="Tabletext"/>
              <w:jc w:val="right"/>
            </w:pPr>
            <w:r w:rsidRPr="006E534D">
              <w:t>6.24</w:t>
            </w:r>
          </w:p>
        </w:tc>
      </w:tr>
      <w:tr w:rsidR="003249DB" w:rsidRPr="006E534D" w:rsidTr="00496C15">
        <w:tc>
          <w:tcPr>
            <w:tcW w:w="993" w:type="dxa"/>
            <w:shd w:val="clear" w:color="auto" w:fill="auto"/>
          </w:tcPr>
          <w:p w:rsidR="003249DB" w:rsidRPr="006E534D" w:rsidRDefault="003249DB" w:rsidP="00F073A3">
            <w:pPr>
              <w:pStyle w:val="Tabletext"/>
            </w:pPr>
            <w:r w:rsidRPr="006E534D">
              <w:t>19</w:t>
            </w:r>
          </w:p>
        </w:tc>
        <w:tc>
          <w:tcPr>
            <w:tcW w:w="4677" w:type="dxa"/>
            <w:shd w:val="clear" w:color="auto" w:fill="auto"/>
          </w:tcPr>
          <w:p w:rsidR="003249DB" w:rsidRPr="006E534D" w:rsidRDefault="00B2527D" w:rsidP="00F073A3">
            <w:pPr>
              <w:pStyle w:val="Tabletext"/>
            </w:pPr>
            <w:r w:rsidRPr="006E534D">
              <w:t>Gippsland</w:t>
            </w:r>
          </w:p>
        </w:tc>
        <w:tc>
          <w:tcPr>
            <w:tcW w:w="1326" w:type="dxa"/>
            <w:shd w:val="clear" w:color="auto" w:fill="auto"/>
          </w:tcPr>
          <w:p w:rsidR="003249DB" w:rsidRPr="006E534D" w:rsidRDefault="008C2319" w:rsidP="00F073A3">
            <w:pPr>
              <w:pStyle w:val="Tabletext"/>
              <w:jc w:val="right"/>
            </w:pPr>
            <w:r w:rsidRPr="006E534D">
              <w:t>6.54</w:t>
            </w:r>
          </w:p>
        </w:tc>
      </w:tr>
      <w:tr w:rsidR="003249DB" w:rsidRPr="006E534D" w:rsidTr="00496C15">
        <w:tc>
          <w:tcPr>
            <w:tcW w:w="993" w:type="dxa"/>
            <w:shd w:val="clear" w:color="auto" w:fill="auto"/>
          </w:tcPr>
          <w:p w:rsidR="003249DB" w:rsidRPr="006E534D" w:rsidRDefault="003249DB" w:rsidP="00F073A3">
            <w:pPr>
              <w:pStyle w:val="Tabletext"/>
            </w:pPr>
            <w:r w:rsidRPr="006E534D">
              <w:t>20</w:t>
            </w:r>
          </w:p>
        </w:tc>
        <w:tc>
          <w:tcPr>
            <w:tcW w:w="4677" w:type="dxa"/>
            <w:shd w:val="clear" w:color="auto" w:fill="auto"/>
          </w:tcPr>
          <w:p w:rsidR="003249DB" w:rsidRPr="006E534D" w:rsidRDefault="00B2527D" w:rsidP="00F073A3">
            <w:pPr>
              <w:pStyle w:val="Tabletext"/>
            </w:pPr>
            <w:r w:rsidRPr="006E534D">
              <w:t>Grampians</w:t>
            </w:r>
          </w:p>
        </w:tc>
        <w:tc>
          <w:tcPr>
            <w:tcW w:w="1326" w:type="dxa"/>
            <w:shd w:val="clear" w:color="auto" w:fill="auto"/>
          </w:tcPr>
          <w:p w:rsidR="003249DB" w:rsidRPr="006E534D" w:rsidRDefault="008C2319" w:rsidP="00F073A3">
            <w:pPr>
              <w:pStyle w:val="Tabletext"/>
              <w:jc w:val="right"/>
            </w:pPr>
            <w:r w:rsidRPr="006E534D">
              <w:t>11.52</w:t>
            </w:r>
          </w:p>
        </w:tc>
      </w:tr>
      <w:tr w:rsidR="003249DB" w:rsidRPr="006E534D" w:rsidTr="00496C15">
        <w:tc>
          <w:tcPr>
            <w:tcW w:w="993" w:type="dxa"/>
            <w:shd w:val="clear" w:color="auto" w:fill="auto"/>
          </w:tcPr>
          <w:p w:rsidR="003249DB" w:rsidRPr="006E534D" w:rsidRDefault="003249DB" w:rsidP="00F073A3">
            <w:pPr>
              <w:pStyle w:val="Tabletext"/>
            </w:pPr>
            <w:r w:rsidRPr="006E534D">
              <w:t>21</w:t>
            </w:r>
          </w:p>
        </w:tc>
        <w:tc>
          <w:tcPr>
            <w:tcW w:w="4677" w:type="dxa"/>
            <w:shd w:val="clear" w:color="auto" w:fill="auto"/>
          </w:tcPr>
          <w:p w:rsidR="003249DB" w:rsidRPr="006E534D" w:rsidRDefault="00B2527D" w:rsidP="00F073A3">
            <w:pPr>
              <w:pStyle w:val="Tabletext"/>
            </w:pPr>
            <w:r w:rsidRPr="006E534D">
              <w:t>Hume</w:t>
            </w:r>
          </w:p>
        </w:tc>
        <w:tc>
          <w:tcPr>
            <w:tcW w:w="1326" w:type="dxa"/>
            <w:shd w:val="clear" w:color="auto" w:fill="auto"/>
          </w:tcPr>
          <w:p w:rsidR="003249DB" w:rsidRPr="006E534D" w:rsidRDefault="008C2319" w:rsidP="00F073A3">
            <w:pPr>
              <w:pStyle w:val="Tabletext"/>
              <w:jc w:val="right"/>
            </w:pPr>
            <w:r w:rsidRPr="006E534D">
              <w:t>6.68</w:t>
            </w:r>
          </w:p>
        </w:tc>
      </w:tr>
      <w:tr w:rsidR="003249DB" w:rsidRPr="006E534D" w:rsidTr="00496C15">
        <w:tc>
          <w:tcPr>
            <w:tcW w:w="993" w:type="dxa"/>
            <w:shd w:val="clear" w:color="auto" w:fill="auto"/>
          </w:tcPr>
          <w:p w:rsidR="003249DB" w:rsidRPr="006E534D" w:rsidRDefault="003249DB" w:rsidP="00F073A3">
            <w:pPr>
              <w:pStyle w:val="Tabletext"/>
            </w:pPr>
            <w:r w:rsidRPr="006E534D">
              <w:t>22</w:t>
            </w:r>
          </w:p>
        </w:tc>
        <w:tc>
          <w:tcPr>
            <w:tcW w:w="4677" w:type="dxa"/>
            <w:shd w:val="clear" w:color="auto" w:fill="auto"/>
          </w:tcPr>
          <w:p w:rsidR="003249DB" w:rsidRPr="006E534D" w:rsidRDefault="003249DB" w:rsidP="00F073A3">
            <w:pPr>
              <w:pStyle w:val="Tabletext"/>
            </w:pPr>
            <w:r w:rsidRPr="006E534D">
              <w:t>Loddon</w:t>
            </w:r>
            <w:r w:rsidR="006E534D">
              <w:noBreakHyphen/>
            </w:r>
            <w:r w:rsidR="00B2527D" w:rsidRPr="006E534D">
              <w:t>Mallee</w:t>
            </w:r>
          </w:p>
        </w:tc>
        <w:tc>
          <w:tcPr>
            <w:tcW w:w="1326" w:type="dxa"/>
            <w:shd w:val="clear" w:color="auto" w:fill="auto"/>
          </w:tcPr>
          <w:p w:rsidR="003249DB" w:rsidRPr="006E534D" w:rsidRDefault="008C2319" w:rsidP="00F073A3">
            <w:pPr>
              <w:pStyle w:val="Tabletext"/>
              <w:jc w:val="right"/>
            </w:pPr>
            <w:r w:rsidRPr="006E534D">
              <w:t>10.65</w:t>
            </w:r>
          </w:p>
        </w:tc>
      </w:tr>
      <w:tr w:rsidR="003249DB" w:rsidRPr="006E534D" w:rsidTr="00496C15">
        <w:tc>
          <w:tcPr>
            <w:tcW w:w="993" w:type="dxa"/>
            <w:shd w:val="clear" w:color="auto" w:fill="auto"/>
          </w:tcPr>
          <w:p w:rsidR="003249DB" w:rsidRPr="006E534D" w:rsidRDefault="003249DB" w:rsidP="00F073A3">
            <w:pPr>
              <w:pStyle w:val="Tabletext"/>
            </w:pPr>
            <w:r w:rsidRPr="006E534D">
              <w:t>23</w:t>
            </w:r>
          </w:p>
        </w:tc>
        <w:tc>
          <w:tcPr>
            <w:tcW w:w="4677" w:type="dxa"/>
            <w:shd w:val="clear" w:color="auto" w:fill="auto"/>
          </w:tcPr>
          <w:p w:rsidR="003249DB" w:rsidRPr="006E534D" w:rsidRDefault="00B2527D" w:rsidP="00F073A3">
            <w:pPr>
              <w:pStyle w:val="Tabletext"/>
            </w:pPr>
            <w:r w:rsidRPr="006E534D">
              <w:t>Northern Metro</w:t>
            </w:r>
          </w:p>
        </w:tc>
        <w:tc>
          <w:tcPr>
            <w:tcW w:w="1326" w:type="dxa"/>
            <w:shd w:val="clear" w:color="auto" w:fill="auto"/>
          </w:tcPr>
          <w:p w:rsidR="003249DB" w:rsidRPr="006E534D" w:rsidRDefault="008C2319" w:rsidP="00F073A3">
            <w:pPr>
              <w:pStyle w:val="Tabletext"/>
              <w:jc w:val="right"/>
            </w:pPr>
            <w:r w:rsidRPr="006E534D">
              <w:t>10.56</w:t>
            </w:r>
          </w:p>
        </w:tc>
      </w:tr>
      <w:tr w:rsidR="003249DB" w:rsidRPr="006E534D" w:rsidTr="00496C15">
        <w:tc>
          <w:tcPr>
            <w:tcW w:w="993" w:type="dxa"/>
            <w:shd w:val="clear" w:color="auto" w:fill="auto"/>
          </w:tcPr>
          <w:p w:rsidR="003249DB" w:rsidRPr="006E534D" w:rsidRDefault="003249DB" w:rsidP="00F073A3">
            <w:pPr>
              <w:pStyle w:val="Tabletext"/>
            </w:pPr>
            <w:r w:rsidRPr="006E534D">
              <w:t>24</w:t>
            </w:r>
          </w:p>
        </w:tc>
        <w:tc>
          <w:tcPr>
            <w:tcW w:w="4677" w:type="dxa"/>
            <w:shd w:val="clear" w:color="auto" w:fill="auto"/>
          </w:tcPr>
          <w:p w:rsidR="003249DB" w:rsidRPr="006E534D" w:rsidRDefault="00B2527D" w:rsidP="00F073A3">
            <w:pPr>
              <w:pStyle w:val="Tabletext"/>
            </w:pPr>
            <w:r w:rsidRPr="006E534D">
              <w:t>Southern Metro</w:t>
            </w:r>
          </w:p>
        </w:tc>
        <w:tc>
          <w:tcPr>
            <w:tcW w:w="1326" w:type="dxa"/>
            <w:shd w:val="clear" w:color="auto" w:fill="auto"/>
          </w:tcPr>
          <w:p w:rsidR="003249DB" w:rsidRPr="006E534D" w:rsidRDefault="008C2319" w:rsidP="00F073A3">
            <w:pPr>
              <w:pStyle w:val="Tabletext"/>
              <w:jc w:val="right"/>
            </w:pPr>
            <w:r w:rsidRPr="006E534D">
              <w:t>6.88</w:t>
            </w:r>
          </w:p>
        </w:tc>
      </w:tr>
      <w:tr w:rsidR="003249DB" w:rsidRPr="006E534D" w:rsidTr="00496C15">
        <w:tc>
          <w:tcPr>
            <w:tcW w:w="993" w:type="dxa"/>
            <w:shd w:val="clear" w:color="auto" w:fill="auto"/>
          </w:tcPr>
          <w:p w:rsidR="003249DB" w:rsidRPr="006E534D" w:rsidRDefault="003249DB" w:rsidP="00F073A3">
            <w:pPr>
              <w:pStyle w:val="Tabletext"/>
            </w:pPr>
            <w:r w:rsidRPr="006E534D">
              <w:t>25</w:t>
            </w:r>
          </w:p>
        </w:tc>
        <w:tc>
          <w:tcPr>
            <w:tcW w:w="4677" w:type="dxa"/>
            <w:shd w:val="clear" w:color="auto" w:fill="auto"/>
          </w:tcPr>
          <w:p w:rsidR="003249DB" w:rsidRPr="006E534D" w:rsidRDefault="00B2527D" w:rsidP="00F073A3">
            <w:pPr>
              <w:pStyle w:val="Tabletext"/>
            </w:pPr>
            <w:r w:rsidRPr="006E534D">
              <w:t>Western Metro</w:t>
            </w:r>
          </w:p>
        </w:tc>
        <w:tc>
          <w:tcPr>
            <w:tcW w:w="1326" w:type="dxa"/>
            <w:shd w:val="clear" w:color="auto" w:fill="auto"/>
          </w:tcPr>
          <w:p w:rsidR="003249DB" w:rsidRPr="006E534D" w:rsidRDefault="008C2319" w:rsidP="00F073A3">
            <w:pPr>
              <w:pStyle w:val="Tabletext"/>
              <w:jc w:val="right"/>
            </w:pPr>
            <w:r w:rsidRPr="006E534D">
              <w:t>6.83</w:t>
            </w:r>
          </w:p>
        </w:tc>
      </w:tr>
      <w:tr w:rsidR="003249DB" w:rsidRPr="006E534D" w:rsidTr="00496C15">
        <w:tc>
          <w:tcPr>
            <w:tcW w:w="993" w:type="dxa"/>
            <w:shd w:val="clear" w:color="auto" w:fill="auto"/>
          </w:tcPr>
          <w:p w:rsidR="003249DB" w:rsidRPr="006E534D" w:rsidRDefault="003249DB" w:rsidP="00F073A3"/>
        </w:tc>
        <w:tc>
          <w:tcPr>
            <w:tcW w:w="4677" w:type="dxa"/>
            <w:shd w:val="clear" w:color="auto" w:fill="auto"/>
          </w:tcPr>
          <w:p w:rsidR="003249DB" w:rsidRPr="006E534D" w:rsidRDefault="003249DB" w:rsidP="00F073A3">
            <w:pPr>
              <w:pStyle w:val="TableHeading"/>
              <w:rPr>
                <w:b w:val="0"/>
              </w:rPr>
            </w:pPr>
            <w:r w:rsidRPr="006E534D">
              <w:t>Queensland</w:t>
            </w:r>
          </w:p>
        </w:tc>
        <w:tc>
          <w:tcPr>
            <w:tcW w:w="1326" w:type="dxa"/>
            <w:shd w:val="clear" w:color="auto" w:fill="auto"/>
          </w:tcPr>
          <w:p w:rsidR="003249DB" w:rsidRPr="006E534D" w:rsidRDefault="003249DB" w:rsidP="00F073A3">
            <w:pPr>
              <w:pStyle w:val="Tabletext"/>
              <w:jc w:val="right"/>
            </w:pPr>
          </w:p>
        </w:tc>
      </w:tr>
      <w:tr w:rsidR="003249DB" w:rsidRPr="006E534D" w:rsidTr="00496C15">
        <w:tc>
          <w:tcPr>
            <w:tcW w:w="993" w:type="dxa"/>
            <w:shd w:val="clear" w:color="auto" w:fill="auto"/>
          </w:tcPr>
          <w:p w:rsidR="003249DB" w:rsidRPr="006E534D" w:rsidRDefault="003249DB" w:rsidP="00F073A3">
            <w:pPr>
              <w:pStyle w:val="Tabletext"/>
            </w:pPr>
            <w:r w:rsidRPr="006E534D">
              <w:t>26</w:t>
            </w:r>
          </w:p>
        </w:tc>
        <w:tc>
          <w:tcPr>
            <w:tcW w:w="4677" w:type="dxa"/>
            <w:shd w:val="clear" w:color="auto" w:fill="auto"/>
          </w:tcPr>
          <w:p w:rsidR="003249DB" w:rsidRPr="006E534D" w:rsidRDefault="00B2527D" w:rsidP="00F073A3">
            <w:pPr>
              <w:pStyle w:val="Tabletext"/>
            </w:pPr>
            <w:r w:rsidRPr="006E534D">
              <w:t>Brisbane North</w:t>
            </w:r>
          </w:p>
        </w:tc>
        <w:tc>
          <w:tcPr>
            <w:tcW w:w="1326" w:type="dxa"/>
            <w:shd w:val="clear" w:color="auto" w:fill="auto"/>
          </w:tcPr>
          <w:p w:rsidR="003249DB" w:rsidRPr="006E534D" w:rsidRDefault="008C2319" w:rsidP="00F073A3">
            <w:pPr>
              <w:pStyle w:val="Tabletext"/>
              <w:jc w:val="right"/>
            </w:pPr>
            <w:r w:rsidRPr="006E534D">
              <w:t>10.29</w:t>
            </w:r>
          </w:p>
        </w:tc>
      </w:tr>
      <w:tr w:rsidR="003249DB" w:rsidRPr="006E534D" w:rsidTr="00496C15">
        <w:tc>
          <w:tcPr>
            <w:tcW w:w="993" w:type="dxa"/>
            <w:shd w:val="clear" w:color="auto" w:fill="auto"/>
          </w:tcPr>
          <w:p w:rsidR="003249DB" w:rsidRPr="006E534D" w:rsidRDefault="003249DB" w:rsidP="00F073A3">
            <w:pPr>
              <w:pStyle w:val="Tabletext"/>
            </w:pPr>
            <w:r w:rsidRPr="006E534D">
              <w:t>27</w:t>
            </w:r>
          </w:p>
        </w:tc>
        <w:tc>
          <w:tcPr>
            <w:tcW w:w="4677" w:type="dxa"/>
            <w:shd w:val="clear" w:color="auto" w:fill="auto"/>
          </w:tcPr>
          <w:p w:rsidR="003249DB" w:rsidRPr="006E534D" w:rsidRDefault="00B2527D" w:rsidP="00F073A3">
            <w:pPr>
              <w:pStyle w:val="Tabletext"/>
            </w:pPr>
            <w:r w:rsidRPr="006E534D">
              <w:t>Brisbane South</w:t>
            </w:r>
          </w:p>
        </w:tc>
        <w:tc>
          <w:tcPr>
            <w:tcW w:w="1326" w:type="dxa"/>
            <w:shd w:val="clear" w:color="auto" w:fill="auto"/>
          </w:tcPr>
          <w:p w:rsidR="003249DB" w:rsidRPr="006E534D" w:rsidRDefault="008C2319" w:rsidP="00F073A3">
            <w:pPr>
              <w:pStyle w:val="Tabletext"/>
              <w:jc w:val="right"/>
            </w:pPr>
            <w:r w:rsidRPr="006E534D">
              <w:t>11.01</w:t>
            </w:r>
          </w:p>
        </w:tc>
      </w:tr>
      <w:tr w:rsidR="003249DB" w:rsidRPr="006E534D" w:rsidTr="00496C15">
        <w:tc>
          <w:tcPr>
            <w:tcW w:w="993" w:type="dxa"/>
            <w:shd w:val="clear" w:color="auto" w:fill="auto"/>
          </w:tcPr>
          <w:p w:rsidR="003249DB" w:rsidRPr="006E534D" w:rsidRDefault="003249DB" w:rsidP="00F073A3">
            <w:pPr>
              <w:pStyle w:val="Tabletext"/>
            </w:pPr>
            <w:r w:rsidRPr="006E534D">
              <w:t>28</w:t>
            </w:r>
          </w:p>
        </w:tc>
        <w:tc>
          <w:tcPr>
            <w:tcW w:w="4677" w:type="dxa"/>
            <w:shd w:val="clear" w:color="auto" w:fill="auto"/>
          </w:tcPr>
          <w:p w:rsidR="003249DB" w:rsidRPr="006E534D" w:rsidRDefault="00B2527D" w:rsidP="00F073A3">
            <w:pPr>
              <w:pStyle w:val="Tabletext"/>
            </w:pPr>
            <w:r w:rsidRPr="006E534D">
              <w:t>Cabool</w:t>
            </w:r>
          </w:p>
        </w:tc>
        <w:tc>
          <w:tcPr>
            <w:tcW w:w="1326" w:type="dxa"/>
            <w:shd w:val="clear" w:color="auto" w:fill="auto"/>
          </w:tcPr>
          <w:p w:rsidR="003249DB" w:rsidRPr="006E534D" w:rsidRDefault="008C2319" w:rsidP="00F073A3">
            <w:pPr>
              <w:pStyle w:val="Tabletext"/>
              <w:jc w:val="right"/>
            </w:pPr>
            <w:r w:rsidRPr="006E534D">
              <w:t>11.06</w:t>
            </w:r>
          </w:p>
        </w:tc>
      </w:tr>
      <w:tr w:rsidR="003249DB" w:rsidRPr="006E534D" w:rsidTr="00496C15">
        <w:tc>
          <w:tcPr>
            <w:tcW w:w="993" w:type="dxa"/>
            <w:shd w:val="clear" w:color="auto" w:fill="auto"/>
          </w:tcPr>
          <w:p w:rsidR="003249DB" w:rsidRPr="006E534D" w:rsidRDefault="003249DB" w:rsidP="00F073A3">
            <w:pPr>
              <w:pStyle w:val="Tabletext"/>
            </w:pPr>
            <w:r w:rsidRPr="006E534D">
              <w:t>29</w:t>
            </w:r>
          </w:p>
        </w:tc>
        <w:tc>
          <w:tcPr>
            <w:tcW w:w="4677" w:type="dxa"/>
            <w:shd w:val="clear" w:color="auto" w:fill="auto"/>
          </w:tcPr>
          <w:p w:rsidR="003249DB" w:rsidRPr="006E534D" w:rsidRDefault="00B2527D" w:rsidP="00F073A3">
            <w:pPr>
              <w:pStyle w:val="Tabletext"/>
            </w:pPr>
            <w:r w:rsidRPr="006E534D">
              <w:t>Central West</w:t>
            </w:r>
          </w:p>
        </w:tc>
        <w:tc>
          <w:tcPr>
            <w:tcW w:w="1326" w:type="dxa"/>
            <w:shd w:val="clear" w:color="auto" w:fill="auto"/>
          </w:tcPr>
          <w:p w:rsidR="003249DB" w:rsidRPr="006E534D" w:rsidRDefault="008C2319" w:rsidP="00F073A3">
            <w:pPr>
              <w:pStyle w:val="Tabletext"/>
              <w:jc w:val="right"/>
            </w:pPr>
            <w:r w:rsidRPr="006E534D">
              <w:t>9.64</w:t>
            </w:r>
          </w:p>
        </w:tc>
      </w:tr>
      <w:tr w:rsidR="003249DB" w:rsidRPr="006E534D" w:rsidTr="00496C15">
        <w:tc>
          <w:tcPr>
            <w:tcW w:w="993" w:type="dxa"/>
            <w:shd w:val="clear" w:color="auto" w:fill="auto"/>
          </w:tcPr>
          <w:p w:rsidR="003249DB" w:rsidRPr="006E534D" w:rsidRDefault="003249DB" w:rsidP="00F073A3">
            <w:pPr>
              <w:pStyle w:val="Tabletext"/>
            </w:pPr>
            <w:r w:rsidRPr="006E534D">
              <w:lastRenderedPageBreak/>
              <w:t>30</w:t>
            </w:r>
          </w:p>
        </w:tc>
        <w:tc>
          <w:tcPr>
            <w:tcW w:w="4677" w:type="dxa"/>
            <w:shd w:val="clear" w:color="auto" w:fill="auto"/>
          </w:tcPr>
          <w:p w:rsidR="003249DB" w:rsidRPr="006E534D" w:rsidRDefault="00B2527D" w:rsidP="00F073A3">
            <w:pPr>
              <w:pStyle w:val="Tabletext"/>
            </w:pPr>
            <w:r w:rsidRPr="006E534D">
              <w:t>Darling Downs</w:t>
            </w:r>
          </w:p>
        </w:tc>
        <w:tc>
          <w:tcPr>
            <w:tcW w:w="1326" w:type="dxa"/>
            <w:shd w:val="clear" w:color="auto" w:fill="auto"/>
          </w:tcPr>
          <w:p w:rsidR="003249DB" w:rsidRPr="006E534D" w:rsidRDefault="008C2319" w:rsidP="00F073A3">
            <w:pPr>
              <w:pStyle w:val="Tabletext"/>
              <w:jc w:val="right"/>
            </w:pPr>
            <w:r w:rsidRPr="006E534D">
              <w:t>11.88</w:t>
            </w:r>
          </w:p>
        </w:tc>
      </w:tr>
      <w:tr w:rsidR="003249DB" w:rsidRPr="006E534D" w:rsidTr="00496C15">
        <w:tc>
          <w:tcPr>
            <w:tcW w:w="993" w:type="dxa"/>
            <w:shd w:val="clear" w:color="auto" w:fill="auto"/>
          </w:tcPr>
          <w:p w:rsidR="003249DB" w:rsidRPr="006E534D" w:rsidRDefault="003249DB" w:rsidP="00F073A3">
            <w:pPr>
              <w:pStyle w:val="Tabletext"/>
            </w:pPr>
            <w:r w:rsidRPr="006E534D">
              <w:t>31</w:t>
            </w:r>
          </w:p>
        </w:tc>
        <w:tc>
          <w:tcPr>
            <w:tcW w:w="4677" w:type="dxa"/>
            <w:shd w:val="clear" w:color="auto" w:fill="auto"/>
          </w:tcPr>
          <w:p w:rsidR="003249DB" w:rsidRPr="006E534D" w:rsidRDefault="00B2527D" w:rsidP="00F073A3">
            <w:pPr>
              <w:pStyle w:val="Tabletext"/>
            </w:pPr>
            <w:r w:rsidRPr="006E534D">
              <w:t>Far North</w:t>
            </w:r>
          </w:p>
        </w:tc>
        <w:tc>
          <w:tcPr>
            <w:tcW w:w="1326" w:type="dxa"/>
            <w:shd w:val="clear" w:color="auto" w:fill="auto"/>
          </w:tcPr>
          <w:p w:rsidR="003249DB" w:rsidRPr="006E534D" w:rsidRDefault="008C2319" w:rsidP="00F073A3">
            <w:pPr>
              <w:pStyle w:val="Tabletext"/>
              <w:jc w:val="right"/>
            </w:pPr>
            <w:r w:rsidRPr="006E534D">
              <w:t>10.31</w:t>
            </w:r>
          </w:p>
        </w:tc>
      </w:tr>
      <w:tr w:rsidR="003249DB" w:rsidRPr="006E534D" w:rsidTr="00496C15">
        <w:tc>
          <w:tcPr>
            <w:tcW w:w="993" w:type="dxa"/>
            <w:shd w:val="clear" w:color="auto" w:fill="auto"/>
          </w:tcPr>
          <w:p w:rsidR="003249DB" w:rsidRPr="006E534D" w:rsidRDefault="003249DB" w:rsidP="00F073A3">
            <w:pPr>
              <w:pStyle w:val="Tabletext"/>
            </w:pPr>
            <w:r w:rsidRPr="006E534D">
              <w:t>32</w:t>
            </w:r>
          </w:p>
        </w:tc>
        <w:tc>
          <w:tcPr>
            <w:tcW w:w="4677" w:type="dxa"/>
            <w:shd w:val="clear" w:color="auto" w:fill="auto"/>
          </w:tcPr>
          <w:p w:rsidR="003249DB" w:rsidRPr="006E534D" w:rsidRDefault="00B2527D" w:rsidP="00F073A3">
            <w:pPr>
              <w:pStyle w:val="Tabletext"/>
            </w:pPr>
            <w:r w:rsidRPr="006E534D">
              <w:t>Fitzroy</w:t>
            </w:r>
          </w:p>
        </w:tc>
        <w:tc>
          <w:tcPr>
            <w:tcW w:w="1326" w:type="dxa"/>
            <w:shd w:val="clear" w:color="auto" w:fill="auto"/>
          </w:tcPr>
          <w:p w:rsidR="003249DB" w:rsidRPr="006E534D" w:rsidRDefault="008C2319" w:rsidP="00F073A3">
            <w:pPr>
              <w:pStyle w:val="Tabletext"/>
              <w:jc w:val="right"/>
            </w:pPr>
            <w:r w:rsidRPr="006E534D">
              <w:t>6.04</w:t>
            </w:r>
          </w:p>
        </w:tc>
      </w:tr>
      <w:tr w:rsidR="003249DB" w:rsidRPr="006E534D" w:rsidTr="00496C15">
        <w:tc>
          <w:tcPr>
            <w:tcW w:w="993" w:type="dxa"/>
            <w:shd w:val="clear" w:color="auto" w:fill="auto"/>
          </w:tcPr>
          <w:p w:rsidR="003249DB" w:rsidRPr="006E534D" w:rsidRDefault="003249DB" w:rsidP="00F073A3">
            <w:pPr>
              <w:pStyle w:val="Tabletext"/>
            </w:pPr>
            <w:r w:rsidRPr="006E534D">
              <w:t>33</w:t>
            </w:r>
          </w:p>
        </w:tc>
        <w:tc>
          <w:tcPr>
            <w:tcW w:w="4677" w:type="dxa"/>
            <w:shd w:val="clear" w:color="auto" w:fill="auto"/>
          </w:tcPr>
          <w:p w:rsidR="003249DB" w:rsidRPr="006E534D" w:rsidRDefault="00B2527D" w:rsidP="00F073A3">
            <w:pPr>
              <w:pStyle w:val="Tabletext"/>
            </w:pPr>
            <w:r w:rsidRPr="006E534D">
              <w:t>Logan River Valley</w:t>
            </w:r>
          </w:p>
        </w:tc>
        <w:tc>
          <w:tcPr>
            <w:tcW w:w="1326" w:type="dxa"/>
            <w:shd w:val="clear" w:color="auto" w:fill="auto"/>
          </w:tcPr>
          <w:p w:rsidR="003249DB" w:rsidRPr="006E534D" w:rsidRDefault="008C2319" w:rsidP="00F073A3">
            <w:pPr>
              <w:pStyle w:val="Tabletext"/>
              <w:jc w:val="right"/>
            </w:pPr>
            <w:r w:rsidRPr="006E534D">
              <w:t>12.03</w:t>
            </w:r>
          </w:p>
        </w:tc>
      </w:tr>
      <w:tr w:rsidR="003249DB" w:rsidRPr="006E534D" w:rsidTr="00496C15">
        <w:tc>
          <w:tcPr>
            <w:tcW w:w="993" w:type="dxa"/>
            <w:shd w:val="clear" w:color="auto" w:fill="auto"/>
          </w:tcPr>
          <w:p w:rsidR="003249DB" w:rsidRPr="006E534D" w:rsidRDefault="003249DB" w:rsidP="00F073A3">
            <w:pPr>
              <w:pStyle w:val="Tabletext"/>
            </w:pPr>
            <w:r w:rsidRPr="006E534D">
              <w:t>34</w:t>
            </w:r>
          </w:p>
        </w:tc>
        <w:tc>
          <w:tcPr>
            <w:tcW w:w="4677" w:type="dxa"/>
            <w:shd w:val="clear" w:color="auto" w:fill="auto"/>
          </w:tcPr>
          <w:p w:rsidR="003249DB" w:rsidRPr="006E534D" w:rsidRDefault="00B2527D" w:rsidP="00F073A3">
            <w:pPr>
              <w:pStyle w:val="Tabletext"/>
            </w:pPr>
            <w:r w:rsidRPr="006E534D">
              <w:t>Mackay</w:t>
            </w:r>
          </w:p>
        </w:tc>
        <w:tc>
          <w:tcPr>
            <w:tcW w:w="1326" w:type="dxa"/>
            <w:shd w:val="clear" w:color="auto" w:fill="auto"/>
          </w:tcPr>
          <w:p w:rsidR="003249DB" w:rsidRPr="006E534D" w:rsidRDefault="008C2319" w:rsidP="00F073A3">
            <w:pPr>
              <w:pStyle w:val="Tabletext"/>
              <w:jc w:val="right"/>
            </w:pPr>
            <w:r w:rsidRPr="006E534D">
              <w:t>10.32</w:t>
            </w:r>
          </w:p>
        </w:tc>
      </w:tr>
      <w:tr w:rsidR="003249DB" w:rsidRPr="006E534D" w:rsidTr="00496C15">
        <w:tc>
          <w:tcPr>
            <w:tcW w:w="993" w:type="dxa"/>
            <w:shd w:val="clear" w:color="auto" w:fill="auto"/>
          </w:tcPr>
          <w:p w:rsidR="003249DB" w:rsidRPr="006E534D" w:rsidRDefault="003249DB" w:rsidP="00F073A3">
            <w:pPr>
              <w:pStyle w:val="Tabletext"/>
            </w:pPr>
            <w:r w:rsidRPr="006E534D">
              <w:t>35</w:t>
            </w:r>
          </w:p>
        </w:tc>
        <w:tc>
          <w:tcPr>
            <w:tcW w:w="4677" w:type="dxa"/>
            <w:shd w:val="clear" w:color="auto" w:fill="auto"/>
          </w:tcPr>
          <w:p w:rsidR="003249DB" w:rsidRPr="006E534D" w:rsidRDefault="003249DB" w:rsidP="00F073A3">
            <w:pPr>
              <w:pStyle w:val="Tabletext"/>
            </w:pPr>
            <w:r w:rsidRPr="006E534D">
              <w:t>Nort</w:t>
            </w:r>
            <w:r w:rsidR="00B2527D" w:rsidRPr="006E534D">
              <w:t>h West</w:t>
            </w:r>
          </w:p>
        </w:tc>
        <w:tc>
          <w:tcPr>
            <w:tcW w:w="1326" w:type="dxa"/>
            <w:shd w:val="clear" w:color="auto" w:fill="auto"/>
          </w:tcPr>
          <w:p w:rsidR="003249DB" w:rsidRPr="006E534D" w:rsidRDefault="008C2319" w:rsidP="00F073A3">
            <w:pPr>
              <w:pStyle w:val="Tabletext"/>
              <w:jc w:val="right"/>
            </w:pPr>
            <w:r w:rsidRPr="006E534D">
              <w:t>15.09</w:t>
            </w:r>
          </w:p>
        </w:tc>
      </w:tr>
      <w:tr w:rsidR="003249DB" w:rsidRPr="006E534D" w:rsidTr="00496C15">
        <w:tc>
          <w:tcPr>
            <w:tcW w:w="993" w:type="dxa"/>
            <w:shd w:val="clear" w:color="auto" w:fill="auto"/>
          </w:tcPr>
          <w:p w:rsidR="003249DB" w:rsidRPr="006E534D" w:rsidRDefault="003249DB" w:rsidP="00F073A3">
            <w:pPr>
              <w:pStyle w:val="Tabletext"/>
            </w:pPr>
            <w:r w:rsidRPr="006E534D">
              <w:t>36</w:t>
            </w:r>
          </w:p>
        </w:tc>
        <w:tc>
          <w:tcPr>
            <w:tcW w:w="4677" w:type="dxa"/>
            <w:shd w:val="clear" w:color="auto" w:fill="auto"/>
          </w:tcPr>
          <w:p w:rsidR="003249DB" w:rsidRPr="006E534D" w:rsidRDefault="00B2527D" w:rsidP="00F073A3">
            <w:pPr>
              <w:pStyle w:val="Tabletext"/>
            </w:pPr>
            <w:r w:rsidRPr="006E534D">
              <w:t>Northern</w:t>
            </w:r>
          </w:p>
        </w:tc>
        <w:tc>
          <w:tcPr>
            <w:tcW w:w="1326" w:type="dxa"/>
            <w:shd w:val="clear" w:color="auto" w:fill="auto"/>
          </w:tcPr>
          <w:p w:rsidR="003249DB" w:rsidRPr="006E534D" w:rsidRDefault="008C2319" w:rsidP="00F073A3">
            <w:pPr>
              <w:pStyle w:val="Tabletext"/>
              <w:jc w:val="right"/>
            </w:pPr>
            <w:r w:rsidRPr="006E534D">
              <w:t>10.03</w:t>
            </w:r>
          </w:p>
        </w:tc>
      </w:tr>
      <w:tr w:rsidR="003249DB" w:rsidRPr="006E534D" w:rsidTr="00496C15">
        <w:tc>
          <w:tcPr>
            <w:tcW w:w="993" w:type="dxa"/>
            <w:shd w:val="clear" w:color="auto" w:fill="auto"/>
          </w:tcPr>
          <w:p w:rsidR="003249DB" w:rsidRPr="006E534D" w:rsidRDefault="003249DB" w:rsidP="00F073A3">
            <w:pPr>
              <w:pStyle w:val="Tabletext"/>
            </w:pPr>
            <w:r w:rsidRPr="006E534D">
              <w:t>37</w:t>
            </w:r>
          </w:p>
        </w:tc>
        <w:tc>
          <w:tcPr>
            <w:tcW w:w="4677" w:type="dxa"/>
            <w:shd w:val="clear" w:color="auto" w:fill="auto"/>
          </w:tcPr>
          <w:p w:rsidR="003249DB" w:rsidRPr="006E534D" w:rsidRDefault="00B2527D" w:rsidP="00F073A3">
            <w:pPr>
              <w:pStyle w:val="Tabletext"/>
            </w:pPr>
            <w:r w:rsidRPr="006E534D">
              <w:t>South Coast</w:t>
            </w:r>
          </w:p>
        </w:tc>
        <w:tc>
          <w:tcPr>
            <w:tcW w:w="1326" w:type="dxa"/>
            <w:shd w:val="clear" w:color="auto" w:fill="auto"/>
          </w:tcPr>
          <w:p w:rsidR="003249DB" w:rsidRPr="006E534D" w:rsidRDefault="008C2319" w:rsidP="00F073A3">
            <w:pPr>
              <w:pStyle w:val="Tabletext"/>
              <w:jc w:val="right"/>
            </w:pPr>
            <w:r w:rsidRPr="006E534D">
              <w:t>11.36</w:t>
            </w:r>
          </w:p>
        </w:tc>
      </w:tr>
      <w:tr w:rsidR="003249DB" w:rsidRPr="006E534D" w:rsidTr="00496C15">
        <w:tc>
          <w:tcPr>
            <w:tcW w:w="993" w:type="dxa"/>
            <w:shd w:val="clear" w:color="auto" w:fill="auto"/>
          </w:tcPr>
          <w:p w:rsidR="003249DB" w:rsidRPr="006E534D" w:rsidRDefault="003249DB" w:rsidP="00F073A3">
            <w:pPr>
              <w:pStyle w:val="Tabletext"/>
            </w:pPr>
            <w:r w:rsidRPr="006E534D">
              <w:t>38</w:t>
            </w:r>
          </w:p>
        </w:tc>
        <w:tc>
          <w:tcPr>
            <w:tcW w:w="4677" w:type="dxa"/>
            <w:shd w:val="clear" w:color="auto" w:fill="auto"/>
          </w:tcPr>
          <w:p w:rsidR="003249DB" w:rsidRPr="006E534D" w:rsidRDefault="00B2527D" w:rsidP="00F073A3">
            <w:pPr>
              <w:pStyle w:val="Tabletext"/>
            </w:pPr>
            <w:r w:rsidRPr="006E534D">
              <w:t>South West</w:t>
            </w:r>
          </w:p>
        </w:tc>
        <w:tc>
          <w:tcPr>
            <w:tcW w:w="1326" w:type="dxa"/>
            <w:shd w:val="clear" w:color="auto" w:fill="auto"/>
          </w:tcPr>
          <w:p w:rsidR="003249DB" w:rsidRPr="006E534D" w:rsidRDefault="008C2319" w:rsidP="00F073A3">
            <w:pPr>
              <w:pStyle w:val="Tabletext"/>
              <w:jc w:val="right"/>
            </w:pPr>
            <w:r w:rsidRPr="006E534D">
              <w:t>10.32</w:t>
            </w:r>
          </w:p>
        </w:tc>
      </w:tr>
      <w:tr w:rsidR="003249DB" w:rsidRPr="006E534D" w:rsidTr="00496C15">
        <w:tc>
          <w:tcPr>
            <w:tcW w:w="993" w:type="dxa"/>
            <w:shd w:val="clear" w:color="auto" w:fill="auto"/>
          </w:tcPr>
          <w:p w:rsidR="003249DB" w:rsidRPr="006E534D" w:rsidRDefault="003249DB" w:rsidP="00F073A3">
            <w:pPr>
              <w:pStyle w:val="Tabletext"/>
            </w:pPr>
            <w:r w:rsidRPr="006E534D">
              <w:t>39</w:t>
            </w:r>
          </w:p>
        </w:tc>
        <w:tc>
          <w:tcPr>
            <w:tcW w:w="4677" w:type="dxa"/>
            <w:shd w:val="clear" w:color="auto" w:fill="auto"/>
          </w:tcPr>
          <w:p w:rsidR="003249DB" w:rsidRPr="006E534D" w:rsidRDefault="00B2527D" w:rsidP="00F073A3">
            <w:pPr>
              <w:pStyle w:val="Tabletext"/>
            </w:pPr>
            <w:r w:rsidRPr="006E534D">
              <w:t>Sunshine Coast</w:t>
            </w:r>
          </w:p>
        </w:tc>
        <w:tc>
          <w:tcPr>
            <w:tcW w:w="1326" w:type="dxa"/>
            <w:shd w:val="clear" w:color="auto" w:fill="auto"/>
          </w:tcPr>
          <w:p w:rsidR="003249DB" w:rsidRPr="006E534D" w:rsidRDefault="008C2319" w:rsidP="00F073A3">
            <w:pPr>
              <w:pStyle w:val="Tabletext"/>
              <w:jc w:val="right"/>
            </w:pPr>
            <w:r w:rsidRPr="006E534D">
              <w:t>6.96</w:t>
            </w:r>
          </w:p>
        </w:tc>
      </w:tr>
      <w:tr w:rsidR="003249DB" w:rsidRPr="006E534D" w:rsidTr="00496C15">
        <w:tc>
          <w:tcPr>
            <w:tcW w:w="993" w:type="dxa"/>
            <w:shd w:val="clear" w:color="auto" w:fill="auto"/>
          </w:tcPr>
          <w:p w:rsidR="003249DB" w:rsidRPr="006E534D" w:rsidRDefault="003249DB" w:rsidP="00F073A3">
            <w:pPr>
              <w:pStyle w:val="Tabletext"/>
            </w:pPr>
            <w:r w:rsidRPr="006E534D">
              <w:t>40</w:t>
            </w:r>
          </w:p>
        </w:tc>
        <w:tc>
          <w:tcPr>
            <w:tcW w:w="4677" w:type="dxa"/>
            <w:shd w:val="clear" w:color="auto" w:fill="auto"/>
          </w:tcPr>
          <w:p w:rsidR="003249DB" w:rsidRPr="006E534D" w:rsidRDefault="00B2527D" w:rsidP="00F073A3">
            <w:pPr>
              <w:pStyle w:val="Tabletext"/>
            </w:pPr>
            <w:r w:rsidRPr="006E534D">
              <w:t>West Moreton</w:t>
            </w:r>
          </w:p>
        </w:tc>
        <w:tc>
          <w:tcPr>
            <w:tcW w:w="1326" w:type="dxa"/>
            <w:shd w:val="clear" w:color="auto" w:fill="auto"/>
          </w:tcPr>
          <w:p w:rsidR="003249DB" w:rsidRPr="006E534D" w:rsidRDefault="008C2319" w:rsidP="00F073A3">
            <w:pPr>
              <w:pStyle w:val="Tabletext"/>
              <w:jc w:val="right"/>
            </w:pPr>
            <w:r w:rsidRPr="006E534D">
              <w:t>11.54</w:t>
            </w:r>
          </w:p>
        </w:tc>
      </w:tr>
      <w:tr w:rsidR="003249DB" w:rsidRPr="006E534D" w:rsidTr="00496C15">
        <w:tc>
          <w:tcPr>
            <w:tcW w:w="993" w:type="dxa"/>
            <w:shd w:val="clear" w:color="auto" w:fill="auto"/>
          </w:tcPr>
          <w:p w:rsidR="003249DB" w:rsidRPr="006E534D" w:rsidRDefault="003249DB" w:rsidP="00F073A3">
            <w:pPr>
              <w:pStyle w:val="Tabletext"/>
            </w:pPr>
            <w:r w:rsidRPr="006E534D">
              <w:t>41</w:t>
            </w:r>
          </w:p>
        </w:tc>
        <w:tc>
          <w:tcPr>
            <w:tcW w:w="4677" w:type="dxa"/>
            <w:shd w:val="clear" w:color="auto" w:fill="auto"/>
          </w:tcPr>
          <w:p w:rsidR="003249DB" w:rsidRPr="006E534D" w:rsidRDefault="00B2527D" w:rsidP="00F073A3">
            <w:pPr>
              <w:pStyle w:val="Tabletext"/>
            </w:pPr>
            <w:r w:rsidRPr="006E534D">
              <w:t>Wide Bay</w:t>
            </w:r>
          </w:p>
        </w:tc>
        <w:tc>
          <w:tcPr>
            <w:tcW w:w="1326" w:type="dxa"/>
            <w:shd w:val="clear" w:color="auto" w:fill="auto"/>
          </w:tcPr>
          <w:p w:rsidR="003249DB" w:rsidRPr="006E534D" w:rsidRDefault="008C2319" w:rsidP="00F073A3">
            <w:pPr>
              <w:pStyle w:val="Tabletext"/>
              <w:jc w:val="right"/>
            </w:pPr>
            <w:r w:rsidRPr="006E534D">
              <w:t>10.5</w:t>
            </w:r>
            <w:r w:rsidR="003249DB" w:rsidRPr="006E534D">
              <w:t>3</w:t>
            </w:r>
          </w:p>
        </w:tc>
      </w:tr>
      <w:tr w:rsidR="003249DB" w:rsidRPr="006E534D" w:rsidTr="00496C15">
        <w:tc>
          <w:tcPr>
            <w:tcW w:w="993" w:type="dxa"/>
            <w:shd w:val="clear" w:color="auto" w:fill="auto"/>
          </w:tcPr>
          <w:p w:rsidR="003249DB" w:rsidRPr="006E534D" w:rsidRDefault="003249DB" w:rsidP="00F073A3"/>
        </w:tc>
        <w:tc>
          <w:tcPr>
            <w:tcW w:w="4677" w:type="dxa"/>
            <w:shd w:val="clear" w:color="auto" w:fill="auto"/>
          </w:tcPr>
          <w:p w:rsidR="003249DB" w:rsidRPr="006E534D" w:rsidRDefault="003249DB" w:rsidP="00F073A3">
            <w:pPr>
              <w:pStyle w:val="TableHeading"/>
              <w:rPr>
                <w:b w:val="0"/>
              </w:rPr>
            </w:pPr>
            <w:r w:rsidRPr="006E534D">
              <w:t>South Australia</w:t>
            </w:r>
          </w:p>
        </w:tc>
        <w:tc>
          <w:tcPr>
            <w:tcW w:w="1326" w:type="dxa"/>
            <w:shd w:val="clear" w:color="auto" w:fill="auto"/>
          </w:tcPr>
          <w:p w:rsidR="003249DB" w:rsidRPr="006E534D" w:rsidRDefault="003249DB" w:rsidP="00F073A3">
            <w:pPr>
              <w:pStyle w:val="Tabletext"/>
              <w:jc w:val="right"/>
            </w:pPr>
          </w:p>
        </w:tc>
      </w:tr>
      <w:tr w:rsidR="003249DB" w:rsidRPr="006E534D" w:rsidTr="00496C15">
        <w:tc>
          <w:tcPr>
            <w:tcW w:w="993" w:type="dxa"/>
            <w:shd w:val="clear" w:color="auto" w:fill="auto"/>
          </w:tcPr>
          <w:p w:rsidR="003249DB" w:rsidRPr="006E534D" w:rsidRDefault="003249DB" w:rsidP="00F073A3">
            <w:pPr>
              <w:pStyle w:val="Tabletext"/>
            </w:pPr>
            <w:r w:rsidRPr="006E534D">
              <w:t>42</w:t>
            </w:r>
          </w:p>
        </w:tc>
        <w:tc>
          <w:tcPr>
            <w:tcW w:w="4677" w:type="dxa"/>
            <w:shd w:val="clear" w:color="auto" w:fill="auto"/>
          </w:tcPr>
          <w:p w:rsidR="003249DB" w:rsidRPr="006E534D" w:rsidRDefault="00B2527D" w:rsidP="00F073A3">
            <w:pPr>
              <w:pStyle w:val="Tabletext"/>
            </w:pPr>
            <w:r w:rsidRPr="006E534D">
              <w:t>Eyre Peninsula</w:t>
            </w:r>
          </w:p>
        </w:tc>
        <w:tc>
          <w:tcPr>
            <w:tcW w:w="1326" w:type="dxa"/>
            <w:shd w:val="clear" w:color="auto" w:fill="auto"/>
          </w:tcPr>
          <w:p w:rsidR="003249DB" w:rsidRPr="006E534D" w:rsidRDefault="008C2319" w:rsidP="00F073A3">
            <w:pPr>
              <w:pStyle w:val="Tabletext"/>
              <w:jc w:val="right"/>
            </w:pPr>
            <w:r w:rsidRPr="006E534D">
              <w:t>13.69</w:t>
            </w:r>
          </w:p>
        </w:tc>
      </w:tr>
      <w:tr w:rsidR="003249DB" w:rsidRPr="006E534D" w:rsidTr="00496C15">
        <w:tc>
          <w:tcPr>
            <w:tcW w:w="993" w:type="dxa"/>
            <w:shd w:val="clear" w:color="auto" w:fill="auto"/>
          </w:tcPr>
          <w:p w:rsidR="003249DB" w:rsidRPr="006E534D" w:rsidRDefault="003249DB" w:rsidP="00F073A3">
            <w:pPr>
              <w:pStyle w:val="Tabletext"/>
            </w:pPr>
            <w:r w:rsidRPr="006E534D">
              <w:t>43</w:t>
            </w:r>
          </w:p>
        </w:tc>
        <w:tc>
          <w:tcPr>
            <w:tcW w:w="4677" w:type="dxa"/>
            <w:shd w:val="clear" w:color="auto" w:fill="auto"/>
          </w:tcPr>
          <w:p w:rsidR="003249DB" w:rsidRPr="006E534D" w:rsidRDefault="00B2527D" w:rsidP="00F073A3">
            <w:pPr>
              <w:pStyle w:val="Tabletext"/>
            </w:pPr>
            <w:r w:rsidRPr="006E534D">
              <w:t>Hills, Mallee and Southern</w:t>
            </w:r>
          </w:p>
        </w:tc>
        <w:tc>
          <w:tcPr>
            <w:tcW w:w="1326" w:type="dxa"/>
            <w:shd w:val="clear" w:color="auto" w:fill="auto"/>
          </w:tcPr>
          <w:p w:rsidR="003249DB" w:rsidRPr="006E534D" w:rsidRDefault="008C2319" w:rsidP="00F073A3">
            <w:pPr>
              <w:pStyle w:val="Tabletext"/>
              <w:jc w:val="right"/>
            </w:pPr>
            <w:r w:rsidRPr="006E534D">
              <w:t>11.99</w:t>
            </w:r>
          </w:p>
        </w:tc>
      </w:tr>
      <w:tr w:rsidR="003249DB" w:rsidRPr="006E534D" w:rsidTr="00496C15">
        <w:tc>
          <w:tcPr>
            <w:tcW w:w="993" w:type="dxa"/>
            <w:shd w:val="clear" w:color="auto" w:fill="auto"/>
          </w:tcPr>
          <w:p w:rsidR="003249DB" w:rsidRPr="006E534D" w:rsidRDefault="003249DB" w:rsidP="00F073A3">
            <w:pPr>
              <w:pStyle w:val="Tabletext"/>
            </w:pPr>
            <w:r w:rsidRPr="006E534D">
              <w:t>44</w:t>
            </w:r>
          </w:p>
        </w:tc>
        <w:tc>
          <w:tcPr>
            <w:tcW w:w="4677" w:type="dxa"/>
            <w:shd w:val="clear" w:color="auto" w:fill="auto"/>
          </w:tcPr>
          <w:p w:rsidR="003249DB" w:rsidRPr="006E534D" w:rsidRDefault="00B2527D" w:rsidP="00F073A3">
            <w:pPr>
              <w:pStyle w:val="Tabletext"/>
            </w:pPr>
            <w:r w:rsidRPr="006E534D">
              <w:t>Metropolitan East</w:t>
            </w:r>
          </w:p>
        </w:tc>
        <w:tc>
          <w:tcPr>
            <w:tcW w:w="1326" w:type="dxa"/>
            <w:shd w:val="clear" w:color="auto" w:fill="auto"/>
          </w:tcPr>
          <w:p w:rsidR="003249DB" w:rsidRPr="006E534D" w:rsidRDefault="008C2319" w:rsidP="00F073A3">
            <w:pPr>
              <w:pStyle w:val="Tabletext"/>
              <w:jc w:val="right"/>
            </w:pPr>
            <w:r w:rsidRPr="006E534D">
              <w:t>11.06</w:t>
            </w:r>
          </w:p>
        </w:tc>
      </w:tr>
      <w:tr w:rsidR="003249DB" w:rsidRPr="006E534D" w:rsidTr="00496C15">
        <w:tc>
          <w:tcPr>
            <w:tcW w:w="993" w:type="dxa"/>
            <w:shd w:val="clear" w:color="auto" w:fill="auto"/>
          </w:tcPr>
          <w:p w:rsidR="003249DB" w:rsidRPr="006E534D" w:rsidRDefault="003249DB" w:rsidP="00F073A3">
            <w:pPr>
              <w:pStyle w:val="Tabletext"/>
            </w:pPr>
            <w:r w:rsidRPr="006E534D">
              <w:t>45</w:t>
            </w:r>
          </w:p>
        </w:tc>
        <w:tc>
          <w:tcPr>
            <w:tcW w:w="4677" w:type="dxa"/>
            <w:shd w:val="clear" w:color="auto" w:fill="auto"/>
          </w:tcPr>
          <w:p w:rsidR="003249DB" w:rsidRPr="006E534D" w:rsidRDefault="00B2527D" w:rsidP="00F073A3">
            <w:pPr>
              <w:pStyle w:val="Tabletext"/>
            </w:pPr>
            <w:r w:rsidRPr="006E534D">
              <w:t>Metropolitan North</w:t>
            </w:r>
          </w:p>
        </w:tc>
        <w:tc>
          <w:tcPr>
            <w:tcW w:w="1326" w:type="dxa"/>
            <w:shd w:val="clear" w:color="auto" w:fill="auto"/>
          </w:tcPr>
          <w:p w:rsidR="003249DB" w:rsidRPr="006E534D" w:rsidRDefault="008C2319" w:rsidP="00F073A3">
            <w:pPr>
              <w:pStyle w:val="Tabletext"/>
              <w:jc w:val="right"/>
            </w:pPr>
            <w:r w:rsidRPr="006E534D">
              <w:t>11.23</w:t>
            </w:r>
          </w:p>
        </w:tc>
      </w:tr>
      <w:tr w:rsidR="003249DB" w:rsidRPr="006E534D" w:rsidTr="00496C15">
        <w:tc>
          <w:tcPr>
            <w:tcW w:w="993" w:type="dxa"/>
            <w:shd w:val="clear" w:color="auto" w:fill="auto"/>
          </w:tcPr>
          <w:p w:rsidR="003249DB" w:rsidRPr="006E534D" w:rsidRDefault="003249DB" w:rsidP="00F073A3">
            <w:pPr>
              <w:pStyle w:val="Tabletext"/>
            </w:pPr>
            <w:r w:rsidRPr="006E534D">
              <w:t>46</w:t>
            </w:r>
          </w:p>
        </w:tc>
        <w:tc>
          <w:tcPr>
            <w:tcW w:w="4677" w:type="dxa"/>
            <w:shd w:val="clear" w:color="auto" w:fill="auto"/>
          </w:tcPr>
          <w:p w:rsidR="003249DB" w:rsidRPr="006E534D" w:rsidRDefault="00B2527D" w:rsidP="00F073A3">
            <w:pPr>
              <w:pStyle w:val="Tabletext"/>
            </w:pPr>
            <w:r w:rsidRPr="006E534D">
              <w:t>Metropolitan South</w:t>
            </w:r>
          </w:p>
        </w:tc>
        <w:tc>
          <w:tcPr>
            <w:tcW w:w="1326" w:type="dxa"/>
            <w:shd w:val="clear" w:color="auto" w:fill="auto"/>
          </w:tcPr>
          <w:p w:rsidR="003249DB" w:rsidRPr="006E534D" w:rsidRDefault="008C2319" w:rsidP="00F073A3">
            <w:pPr>
              <w:pStyle w:val="Tabletext"/>
              <w:jc w:val="right"/>
            </w:pPr>
            <w:r w:rsidRPr="006E534D">
              <w:t>11.30</w:t>
            </w:r>
          </w:p>
        </w:tc>
      </w:tr>
      <w:tr w:rsidR="003249DB" w:rsidRPr="006E534D" w:rsidTr="00496C15">
        <w:tc>
          <w:tcPr>
            <w:tcW w:w="993" w:type="dxa"/>
            <w:shd w:val="clear" w:color="auto" w:fill="auto"/>
          </w:tcPr>
          <w:p w:rsidR="003249DB" w:rsidRPr="006E534D" w:rsidRDefault="003249DB" w:rsidP="00F073A3">
            <w:pPr>
              <w:pStyle w:val="Tabletext"/>
            </w:pPr>
            <w:r w:rsidRPr="006E534D">
              <w:t>47</w:t>
            </w:r>
          </w:p>
        </w:tc>
        <w:tc>
          <w:tcPr>
            <w:tcW w:w="4677" w:type="dxa"/>
            <w:shd w:val="clear" w:color="auto" w:fill="auto"/>
          </w:tcPr>
          <w:p w:rsidR="003249DB" w:rsidRPr="006E534D" w:rsidRDefault="00B2527D" w:rsidP="00F073A3">
            <w:pPr>
              <w:pStyle w:val="Tabletext"/>
            </w:pPr>
            <w:r w:rsidRPr="006E534D">
              <w:t>Metropolitan West</w:t>
            </w:r>
          </w:p>
        </w:tc>
        <w:tc>
          <w:tcPr>
            <w:tcW w:w="1326" w:type="dxa"/>
            <w:shd w:val="clear" w:color="auto" w:fill="auto"/>
          </w:tcPr>
          <w:p w:rsidR="003249DB" w:rsidRPr="006E534D" w:rsidRDefault="008C2319" w:rsidP="00F073A3">
            <w:pPr>
              <w:pStyle w:val="Tabletext"/>
              <w:jc w:val="right"/>
            </w:pPr>
            <w:r w:rsidRPr="006E534D">
              <w:t>12.37</w:t>
            </w:r>
          </w:p>
        </w:tc>
      </w:tr>
      <w:tr w:rsidR="003249DB" w:rsidRPr="006E534D" w:rsidTr="00496C15">
        <w:tc>
          <w:tcPr>
            <w:tcW w:w="993" w:type="dxa"/>
            <w:shd w:val="clear" w:color="auto" w:fill="auto"/>
          </w:tcPr>
          <w:p w:rsidR="003249DB" w:rsidRPr="006E534D" w:rsidRDefault="003249DB" w:rsidP="00F073A3">
            <w:pPr>
              <w:pStyle w:val="Tabletext"/>
            </w:pPr>
            <w:r w:rsidRPr="006E534D">
              <w:t>48</w:t>
            </w:r>
          </w:p>
        </w:tc>
        <w:tc>
          <w:tcPr>
            <w:tcW w:w="4677" w:type="dxa"/>
            <w:shd w:val="clear" w:color="auto" w:fill="auto"/>
          </w:tcPr>
          <w:p w:rsidR="003249DB" w:rsidRPr="006E534D" w:rsidRDefault="00B2527D" w:rsidP="00F073A3">
            <w:pPr>
              <w:pStyle w:val="Tabletext"/>
            </w:pPr>
            <w:r w:rsidRPr="006E534D">
              <w:t>Mid North</w:t>
            </w:r>
          </w:p>
        </w:tc>
        <w:tc>
          <w:tcPr>
            <w:tcW w:w="1326" w:type="dxa"/>
            <w:shd w:val="clear" w:color="auto" w:fill="auto"/>
          </w:tcPr>
          <w:p w:rsidR="003249DB" w:rsidRPr="006E534D" w:rsidRDefault="008C2319" w:rsidP="00F073A3">
            <w:pPr>
              <w:pStyle w:val="Tabletext"/>
              <w:jc w:val="right"/>
            </w:pPr>
            <w:r w:rsidRPr="006E534D">
              <w:t>11.27</w:t>
            </w:r>
          </w:p>
        </w:tc>
      </w:tr>
      <w:tr w:rsidR="003249DB" w:rsidRPr="006E534D" w:rsidTr="00496C15">
        <w:tc>
          <w:tcPr>
            <w:tcW w:w="993" w:type="dxa"/>
            <w:shd w:val="clear" w:color="auto" w:fill="auto"/>
          </w:tcPr>
          <w:p w:rsidR="003249DB" w:rsidRPr="006E534D" w:rsidRDefault="003249DB" w:rsidP="00F073A3">
            <w:pPr>
              <w:pStyle w:val="Tabletext"/>
            </w:pPr>
            <w:r w:rsidRPr="006E534D">
              <w:t>49</w:t>
            </w:r>
          </w:p>
        </w:tc>
        <w:tc>
          <w:tcPr>
            <w:tcW w:w="4677" w:type="dxa"/>
            <w:shd w:val="clear" w:color="auto" w:fill="auto"/>
          </w:tcPr>
          <w:p w:rsidR="003249DB" w:rsidRPr="006E534D" w:rsidRDefault="00B2527D" w:rsidP="00F073A3">
            <w:pPr>
              <w:pStyle w:val="Tabletext"/>
            </w:pPr>
            <w:r w:rsidRPr="006E534D">
              <w:t>Riverland</w:t>
            </w:r>
          </w:p>
        </w:tc>
        <w:tc>
          <w:tcPr>
            <w:tcW w:w="1326" w:type="dxa"/>
            <w:shd w:val="clear" w:color="auto" w:fill="auto"/>
          </w:tcPr>
          <w:p w:rsidR="003249DB" w:rsidRPr="006E534D" w:rsidRDefault="008C2319" w:rsidP="00F073A3">
            <w:pPr>
              <w:pStyle w:val="Tabletext"/>
              <w:jc w:val="right"/>
            </w:pPr>
            <w:r w:rsidRPr="006E534D">
              <w:t>12.51</w:t>
            </w:r>
          </w:p>
        </w:tc>
      </w:tr>
      <w:tr w:rsidR="003249DB" w:rsidRPr="006E534D" w:rsidTr="00496C15">
        <w:tc>
          <w:tcPr>
            <w:tcW w:w="993" w:type="dxa"/>
            <w:shd w:val="clear" w:color="auto" w:fill="auto"/>
          </w:tcPr>
          <w:p w:rsidR="003249DB" w:rsidRPr="006E534D" w:rsidRDefault="003249DB" w:rsidP="00F073A3">
            <w:pPr>
              <w:pStyle w:val="Tabletext"/>
            </w:pPr>
            <w:r w:rsidRPr="006E534D">
              <w:t>50</w:t>
            </w:r>
          </w:p>
        </w:tc>
        <w:tc>
          <w:tcPr>
            <w:tcW w:w="4677" w:type="dxa"/>
            <w:shd w:val="clear" w:color="auto" w:fill="auto"/>
          </w:tcPr>
          <w:p w:rsidR="003249DB" w:rsidRPr="006E534D" w:rsidRDefault="00B2527D" w:rsidP="00F073A3">
            <w:pPr>
              <w:pStyle w:val="Tabletext"/>
            </w:pPr>
            <w:r w:rsidRPr="006E534D">
              <w:t>South East</w:t>
            </w:r>
          </w:p>
        </w:tc>
        <w:tc>
          <w:tcPr>
            <w:tcW w:w="1326" w:type="dxa"/>
            <w:shd w:val="clear" w:color="auto" w:fill="auto"/>
          </w:tcPr>
          <w:p w:rsidR="003249DB" w:rsidRPr="006E534D" w:rsidRDefault="008C2319" w:rsidP="00F073A3">
            <w:pPr>
              <w:pStyle w:val="Tabletext"/>
              <w:jc w:val="right"/>
            </w:pPr>
            <w:r w:rsidRPr="006E534D">
              <w:t>11.11</w:t>
            </w:r>
          </w:p>
        </w:tc>
      </w:tr>
      <w:tr w:rsidR="003249DB" w:rsidRPr="006E534D" w:rsidTr="00496C15">
        <w:tc>
          <w:tcPr>
            <w:tcW w:w="993" w:type="dxa"/>
            <w:shd w:val="clear" w:color="auto" w:fill="auto"/>
          </w:tcPr>
          <w:p w:rsidR="003249DB" w:rsidRPr="006E534D" w:rsidRDefault="003249DB" w:rsidP="00F073A3">
            <w:pPr>
              <w:pStyle w:val="Tabletext"/>
            </w:pPr>
            <w:r w:rsidRPr="006E534D">
              <w:t>51</w:t>
            </w:r>
          </w:p>
        </w:tc>
        <w:tc>
          <w:tcPr>
            <w:tcW w:w="4677" w:type="dxa"/>
            <w:shd w:val="clear" w:color="auto" w:fill="auto"/>
          </w:tcPr>
          <w:p w:rsidR="003249DB" w:rsidRPr="006E534D" w:rsidRDefault="00B2527D" w:rsidP="00F073A3">
            <w:pPr>
              <w:pStyle w:val="Tabletext"/>
            </w:pPr>
            <w:r w:rsidRPr="006E534D">
              <w:t>Whyalla, Flinders and Far North</w:t>
            </w:r>
          </w:p>
        </w:tc>
        <w:tc>
          <w:tcPr>
            <w:tcW w:w="1326" w:type="dxa"/>
            <w:shd w:val="clear" w:color="auto" w:fill="auto"/>
          </w:tcPr>
          <w:p w:rsidR="003249DB" w:rsidRPr="006E534D" w:rsidRDefault="008C2319" w:rsidP="00F073A3">
            <w:pPr>
              <w:pStyle w:val="Tabletext"/>
              <w:jc w:val="right"/>
            </w:pPr>
            <w:r w:rsidRPr="006E534D">
              <w:t>11.41</w:t>
            </w:r>
          </w:p>
        </w:tc>
      </w:tr>
      <w:tr w:rsidR="003249DB" w:rsidRPr="006E534D" w:rsidTr="00496C15">
        <w:tc>
          <w:tcPr>
            <w:tcW w:w="993" w:type="dxa"/>
            <w:shd w:val="clear" w:color="auto" w:fill="auto"/>
          </w:tcPr>
          <w:p w:rsidR="003249DB" w:rsidRPr="006E534D" w:rsidRDefault="003249DB" w:rsidP="00F073A3">
            <w:pPr>
              <w:pStyle w:val="Tabletext"/>
            </w:pPr>
            <w:r w:rsidRPr="006E534D">
              <w:t>52</w:t>
            </w:r>
          </w:p>
        </w:tc>
        <w:tc>
          <w:tcPr>
            <w:tcW w:w="4677" w:type="dxa"/>
            <w:shd w:val="clear" w:color="auto" w:fill="auto"/>
          </w:tcPr>
          <w:p w:rsidR="003249DB" w:rsidRPr="006E534D" w:rsidRDefault="00B2527D" w:rsidP="00F073A3">
            <w:pPr>
              <w:pStyle w:val="Tabletext"/>
            </w:pPr>
            <w:r w:rsidRPr="006E534D">
              <w:t>Yorke Lower North and Barossa</w:t>
            </w:r>
          </w:p>
        </w:tc>
        <w:tc>
          <w:tcPr>
            <w:tcW w:w="1326" w:type="dxa"/>
            <w:shd w:val="clear" w:color="auto" w:fill="auto"/>
          </w:tcPr>
          <w:p w:rsidR="003249DB" w:rsidRPr="006E534D" w:rsidRDefault="008C2319" w:rsidP="00F073A3">
            <w:pPr>
              <w:pStyle w:val="Tabletext"/>
              <w:jc w:val="right"/>
            </w:pPr>
            <w:r w:rsidRPr="006E534D">
              <w:t>11.75</w:t>
            </w:r>
          </w:p>
        </w:tc>
      </w:tr>
      <w:tr w:rsidR="003249DB" w:rsidRPr="006E534D" w:rsidTr="00496C15">
        <w:tc>
          <w:tcPr>
            <w:tcW w:w="993" w:type="dxa"/>
            <w:shd w:val="clear" w:color="auto" w:fill="auto"/>
          </w:tcPr>
          <w:p w:rsidR="003249DB" w:rsidRPr="006E534D" w:rsidRDefault="003249DB" w:rsidP="00F073A3"/>
        </w:tc>
        <w:tc>
          <w:tcPr>
            <w:tcW w:w="4677" w:type="dxa"/>
            <w:shd w:val="clear" w:color="auto" w:fill="auto"/>
          </w:tcPr>
          <w:p w:rsidR="003249DB" w:rsidRPr="006E534D" w:rsidRDefault="003249DB" w:rsidP="00F073A3">
            <w:pPr>
              <w:pStyle w:val="TableHeading"/>
              <w:rPr>
                <w:b w:val="0"/>
              </w:rPr>
            </w:pPr>
            <w:r w:rsidRPr="006E534D">
              <w:t>Western Australia</w:t>
            </w:r>
          </w:p>
        </w:tc>
        <w:tc>
          <w:tcPr>
            <w:tcW w:w="1326" w:type="dxa"/>
            <w:shd w:val="clear" w:color="auto" w:fill="auto"/>
          </w:tcPr>
          <w:p w:rsidR="003249DB" w:rsidRPr="006E534D" w:rsidRDefault="003249DB" w:rsidP="00F073A3">
            <w:pPr>
              <w:pStyle w:val="Tabletext"/>
              <w:jc w:val="right"/>
            </w:pPr>
          </w:p>
        </w:tc>
      </w:tr>
      <w:tr w:rsidR="003249DB" w:rsidRPr="006E534D" w:rsidTr="00496C15">
        <w:tc>
          <w:tcPr>
            <w:tcW w:w="993" w:type="dxa"/>
            <w:shd w:val="clear" w:color="auto" w:fill="auto"/>
          </w:tcPr>
          <w:p w:rsidR="003249DB" w:rsidRPr="006E534D" w:rsidRDefault="003249DB" w:rsidP="00F073A3">
            <w:pPr>
              <w:pStyle w:val="Tabletext"/>
            </w:pPr>
            <w:r w:rsidRPr="006E534D">
              <w:t>53</w:t>
            </w:r>
          </w:p>
        </w:tc>
        <w:tc>
          <w:tcPr>
            <w:tcW w:w="4677" w:type="dxa"/>
            <w:shd w:val="clear" w:color="auto" w:fill="auto"/>
          </w:tcPr>
          <w:p w:rsidR="003249DB" w:rsidRPr="006E534D" w:rsidRDefault="00B2527D" w:rsidP="00F073A3">
            <w:pPr>
              <w:pStyle w:val="Tabletext"/>
            </w:pPr>
            <w:r w:rsidRPr="006E534D">
              <w:t>Goldfields</w:t>
            </w:r>
          </w:p>
        </w:tc>
        <w:tc>
          <w:tcPr>
            <w:tcW w:w="1326" w:type="dxa"/>
            <w:shd w:val="clear" w:color="auto" w:fill="auto"/>
          </w:tcPr>
          <w:p w:rsidR="003249DB" w:rsidRPr="006E534D" w:rsidRDefault="008C2319" w:rsidP="00F073A3">
            <w:pPr>
              <w:pStyle w:val="Tabletext"/>
              <w:jc w:val="right"/>
            </w:pPr>
            <w:r w:rsidRPr="006E534D">
              <w:t>6.04</w:t>
            </w:r>
          </w:p>
        </w:tc>
      </w:tr>
      <w:tr w:rsidR="003249DB" w:rsidRPr="006E534D" w:rsidTr="00496C15">
        <w:tc>
          <w:tcPr>
            <w:tcW w:w="993" w:type="dxa"/>
            <w:shd w:val="clear" w:color="auto" w:fill="auto"/>
          </w:tcPr>
          <w:p w:rsidR="003249DB" w:rsidRPr="006E534D" w:rsidRDefault="003249DB" w:rsidP="00F073A3">
            <w:pPr>
              <w:pStyle w:val="Tabletext"/>
            </w:pPr>
            <w:r w:rsidRPr="006E534D">
              <w:t>54</w:t>
            </w:r>
          </w:p>
        </w:tc>
        <w:tc>
          <w:tcPr>
            <w:tcW w:w="4677" w:type="dxa"/>
            <w:shd w:val="clear" w:color="auto" w:fill="auto"/>
          </w:tcPr>
          <w:p w:rsidR="003249DB" w:rsidRPr="006E534D" w:rsidRDefault="00B2527D" w:rsidP="00F073A3">
            <w:pPr>
              <w:pStyle w:val="Tabletext"/>
            </w:pPr>
            <w:r w:rsidRPr="006E534D">
              <w:t>Great Southern</w:t>
            </w:r>
          </w:p>
        </w:tc>
        <w:tc>
          <w:tcPr>
            <w:tcW w:w="1326" w:type="dxa"/>
            <w:shd w:val="clear" w:color="auto" w:fill="auto"/>
          </w:tcPr>
          <w:p w:rsidR="003249DB" w:rsidRPr="006E534D" w:rsidRDefault="008C2319" w:rsidP="00F073A3">
            <w:pPr>
              <w:pStyle w:val="Tabletext"/>
              <w:jc w:val="right"/>
            </w:pPr>
            <w:r w:rsidRPr="006E534D">
              <w:t>6.85</w:t>
            </w:r>
          </w:p>
        </w:tc>
      </w:tr>
      <w:tr w:rsidR="003249DB" w:rsidRPr="006E534D" w:rsidTr="00496C15">
        <w:tc>
          <w:tcPr>
            <w:tcW w:w="993" w:type="dxa"/>
            <w:shd w:val="clear" w:color="auto" w:fill="auto"/>
          </w:tcPr>
          <w:p w:rsidR="003249DB" w:rsidRPr="006E534D" w:rsidRDefault="003249DB" w:rsidP="00F073A3">
            <w:pPr>
              <w:pStyle w:val="Tabletext"/>
            </w:pPr>
            <w:r w:rsidRPr="006E534D">
              <w:t>55</w:t>
            </w:r>
          </w:p>
        </w:tc>
        <w:tc>
          <w:tcPr>
            <w:tcW w:w="4677" w:type="dxa"/>
            <w:shd w:val="clear" w:color="auto" w:fill="auto"/>
          </w:tcPr>
          <w:p w:rsidR="003249DB" w:rsidRPr="006E534D" w:rsidRDefault="00B2527D" w:rsidP="00F073A3">
            <w:pPr>
              <w:pStyle w:val="Tabletext"/>
            </w:pPr>
            <w:r w:rsidRPr="006E534D">
              <w:t>Kimberley</w:t>
            </w:r>
          </w:p>
        </w:tc>
        <w:tc>
          <w:tcPr>
            <w:tcW w:w="1326" w:type="dxa"/>
            <w:shd w:val="clear" w:color="auto" w:fill="auto"/>
          </w:tcPr>
          <w:p w:rsidR="003249DB" w:rsidRPr="006E534D" w:rsidRDefault="008C2319" w:rsidP="00F073A3">
            <w:pPr>
              <w:pStyle w:val="Tabletext"/>
              <w:jc w:val="right"/>
            </w:pPr>
            <w:r w:rsidRPr="006E534D">
              <w:t>14.76</w:t>
            </w:r>
          </w:p>
        </w:tc>
      </w:tr>
      <w:tr w:rsidR="003249DB" w:rsidRPr="006E534D" w:rsidTr="00496C15">
        <w:tc>
          <w:tcPr>
            <w:tcW w:w="993" w:type="dxa"/>
            <w:shd w:val="clear" w:color="auto" w:fill="auto"/>
          </w:tcPr>
          <w:p w:rsidR="003249DB" w:rsidRPr="006E534D" w:rsidRDefault="003249DB" w:rsidP="00F073A3">
            <w:pPr>
              <w:pStyle w:val="Tabletext"/>
            </w:pPr>
            <w:r w:rsidRPr="006E534D">
              <w:t>56</w:t>
            </w:r>
          </w:p>
        </w:tc>
        <w:tc>
          <w:tcPr>
            <w:tcW w:w="4677" w:type="dxa"/>
            <w:shd w:val="clear" w:color="auto" w:fill="auto"/>
          </w:tcPr>
          <w:p w:rsidR="003249DB" w:rsidRPr="006E534D" w:rsidRDefault="00B2527D" w:rsidP="00F073A3">
            <w:pPr>
              <w:pStyle w:val="Tabletext"/>
            </w:pPr>
            <w:r w:rsidRPr="006E534D">
              <w:t>Metropolitan East</w:t>
            </w:r>
          </w:p>
        </w:tc>
        <w:tc>
          <w:tcPr>
            <w:tcW w:w="1326" w:type="dxa"/>
            <w:shd w:val="clear" w:color="auto" w:fill="auto"/>
          </w:tcPr>
          <w:p w:rsidR="003249DB" w:rsidRPr="006E534D" w:rsidRDefault="008C2319" w:rsidP="00F073A3">
            <w:pPr>
              <w:pStyle w:val="Tabletext"/>
              <w:jc w:val="right"/>
            </w:pPr>
            <w:r w:rsidRPr="006E534D">
              <w:t>11.06</w:t>
            </w:r>
          </w:p>
        </w:tc>
      </w:tr>
      <w:tr w:rsidR="003249DB" w:rsidRPr="006E534D" w:rsidTr="00496C15">
        <w:tc>
          <w:tcPr>
            <w:tcW w:w="993" w:type="dxa"/>
            <w:shd w:val="clear" w:color="auto" w:fill="auto"/>
          </w:tcPr>
          <w:p w:rsidR="003249DB" w:rsidRPr="006E534D" w:rsidRDefault="003249DB" w:rsidP="00F073A3">
            <w:pPr>
              <w:pStyle w:val="Tabletext"/>
            </w:pPr>
            <w:r w:rsidRPr="006E534D">
              <w:t>57</w:t>
            </w:r>
          </w:p>
        </w:tc>
        <w:tc>
          <w:tcPr>
            <w:tcW w:w="4677" w:type="dxa"/>
            <w:shd w:val="clear" w:color="auto" w:fill="auto"/>
          </w:tcPr>
          <w:p w:rsidR="003249DB" w:rsidRPr="006E534D" w:rsidRDefault="00B2527D" w:rsidP="00F073A3">
            <w:pPr>
              <w:pStyle w:val="Tabletext"/>
            </w:pPr>
            <w:r w:rsidRPr="006E534D">
              <w:t>Metropolitan North</w:t>
            </w:r>
          </w:p>
        </w:tc>
        <w:tc>
          <w:tcPr>
            <w:tcW w:w="1326" w:type="dxa"/>
            <w:shd w:val="clear" w:color="auto" w:fill="auto"/>
          </w:tcPr>
          <w:p w:rsidR="003249DB" w:rsidRPr="006E534D" w:rsidRDefault="008C2319" w:rsidP="00F073A3">
            <w:pPr>
              <w:pStyle w:val="Tabletext"/>
              <w:jc w:val="right"/>
            </w:pPr>
            <w:r w:rsidRPr="006E534D">
              <w:t>11.23</w:t>
            </w:r>
          </w:p>
        </w:tc>
      </w:tr>
      <w:tr w:rsidR="003249DB" w:rsidRPr="006E534D" w:rsidTr="00496C15">
        <w:tc>
          <w:tcPr>
            <w:tcW w:w="993" w:type="dxa"/>
            <w:shd w:val="clear" w:color="auto" w:fill="auto"/>
          </w:tcPr>
          <w:p w:rsidR="003249DB" w:rsidRPr="006E534D" w:rsidRDefault="003249DB" w:rsidP="00F073A3">
            <w:pPr>
              <w:pStyle w:val="Tabletext"/>
            </w:pPr>
            <w:r w:rsidRPr="006E534D">
              <w:t>58</w:t>
            </w:r>
          </w:p>
        </w:tc>
        <w:tc>
          <w:tcPr>
            <w:tcW w:w="4677" w:type="dxa"/>
            <w:shd w:val="clear" w:color="auto" w:fill="auto"/>
          </w:tcPr>
          <w:p w:rsidR="003249DB" w:rsidRPr="006E534D" w:rsidRDefault="00B2527D" w:rsidP="00F073A3">
            <w:pPr>
              <w:pStyle w:val="Tabletext"/>
            </w:pPr>
            <w:r w:rsidRPr="006E534D">
              <w:t>Metropolitan South East</w:t>
            </w:r>
          </w:p>
        </w:tc>
        <w:tc>
          <w:tcPr>
            <w:tcW w:w="1326" w:type="dxa"/>
            <w:shd w:val="clear" w:color="auto" w:fill="auto"/>
          </w:tcPr>
          <w:p w:rsidR="003249DB" w:rsidRPr="006E534D" w:rsidRDefault="008C2319" w:rsidP="00F073A3">
            <w:pPr>
              <w:pStyle w:val="Tabletext"/>
              <w:jc w:val="right"/>
            </w:pPr>
            <w:r w:rsidRPr="006E534D">
              <w:t>11.30</w:t>
            </w:r>
          </w:p>
        </w:tc>
      </w:tr>
      <w:tr w:rsidR="003249DB" w:rsidRPr="006E534D" w:rsidTr="00496C15">
        <w:tc>
          <w:tcPr>
            <w:tcW w:w="993" w:type="dxa"/>
            <w:shd w:val="clear" w:color="auto" w:fill="auto"/>
          </w:tcPr>
          <w:p w:rsidR="003249DB" w:rsidRPr="006E534D" w:rsidRDefault="003249DB" w:rsidP="00F073A3">
            <w:pPr>
              <w:pStyle w:val="Tabletext"/>
            </w:pPr>
            <w:r w:rsidRPr="006E534D">
              <w:t>59</w:t>
            </w:r>
          </w:p>
        </w:tc>
        <w:tc>
          <w:tcPr>
            <w:tcW w:w="4677" w:type="dxa"/>
            <w:shd w:val="clear" w:color="auto" w:fill="auto"/>
          </w:tcPr>
          <w:p w:rsidR="003249DB" w:rsidRPr="006E534D" w:rsidRDefault="00B2527D" w:rsidP="00F073A3">
            <w:pPr>
              <w:pStyle w:val="Tabletext"/>
            </w:pPr>
            <w:r w:rsidRPr="006E534D">
              <w:t>Metropolitan South West</w:t>
            </w:r>
          </w:p>
        </w:tc>
        <w:tc>
          <w:tcPr>
            <w:tcW w:w="1326" w:type="dxa"/>
            <w:shd w:val="clear" w:color="auto" w:fill="auto"/>
          </w:tcPr>
          <w:p w:rsidR="003249DB" w:rsidRPr="006E534D" w:rsidRDefault="008C2319" w:rsidP="00F073A3">
            <w:pPr>
              <w:pStyle w:val="Tabletext"/>
              <w:jc w:val="right"/>
            </w:pPr>
            <w:r w:rsidRPr="006E534D">
              <w:t>12.37</w:t>
            </w:r>
          </w:p>
        </w:tc>
      </w:tr>
      <w:tr w:rsidR="003249DB" w:rsidRPr="006E534D" w:rsidTr="00496C15">
        <w:tc>
          <w:tcPr>
            <w:tcW w:w="993" w:type="dxa"/>
            <w:shd w:val="clear" w:color="auto" w:fill="auto"/>
          </w:tcPr>
          <w:p w:rsidR="003249DB" w:rsidRPr="006E534D" w:rsidRDefault="003249DB" w:rsidP="00F073A3">
            <w:pPr>
              <w:pStyle w:val="Tabletext"/>
            </w:pPr>
            <w:r w:rsidRPr="006E534D">
              <w:t>60</w:t>
            </w:r>
          </w:p>
        </w:tc>
        <w:tc>
          <w:tcPr>
            <w:tcW w:w="4677" w:type="dxa"/>
            <w:shd w:val="clear" w:color="auto" w:fill="auto"/>
          </w:tcPr>
          <w:p w:rsidR="003249DB" w:rsidRPr="006E534D" w:rsidRDefault="00B2527D" w:rsidP="00F073A3">
            <w:pPr>
              <w:pStyle w:val="Tabletext"/>
            </w:pPr>
            <w:r w:rsidRPr="006E534D">
              <w:t>Mid West</w:t>
            </w:r>
          </w:p>
        </w:tc>
        <w:tc>
          <w:tcPr>
            <w:tcW w:w="1326" w:type="dxa"/>
            <w:shd w:val="clear" w:color="auto" w:fill="auto"/>
          </w:tcPr>
          <w:p w:rsidR="003249DB" w:rsidRPr="006E534D" w:rsidRDefault="008C2319" w:rsidP="00F073A3">
            <w:pPr>
              <w:pStyle w:val="Tabletext"/>
              <w:jc w:val="right"/>
            </w:pPr>
            <w:r w:rsidRPr="006E534D">
              <w:t>13.47</w:t>
            </w:r>
          </w:p>
        </w:tc>
      </w:tr>
      <w:tr w:rsidR="003249DB" w:rsidRPr="006E534D" w:rsidTr="00496C15">
        <w:tc>
          <w:tcPr>
            <w:tcW w:w="993" w:type="dxa"/>
            <w:shd w:val="clear" w:color="auto" w:fill="auto"/>
          </w:tcPr>
          <w:p w:rsidR="003249DB" w:rsidRPr="006E534D" w:rsidRDefault="003249DB" w:rsidP="00F073A3">
            <w:pPr>
              <w:pStyle w:val="Tabletext"/>
            </w:pPr>
            <w:r w:rsidRPr="006E534D">
              <w:t>61</w:t>
            </w:r>
          </w:p>
        </w:tc>
        <w:tc>
          <w:tcPr>
            <w:tcW w:w="4677" w:type="dxa"/>
            <w:shd w:val="clear" w:color="auto" w:fill="auto"/>
          </w:tcPr>
          <w:p w:rsidR="003249DB" w:rsidRPr="006E534D" w:rsidRDefault="00B2527D" w:rsidP="00F073A3">
            <w:pPr>
              <w:pStyle w:val="Tabletext"/>
            </w:pPr>
            <w:r w:rsidRPr="006E534D">
              <w:t>Pilbara</w:t>
            </w:r>
          </w:p>
        </w:tc>
        <w:tc>
          <w:tcPr>
            <w:tcW w:w="1326" w:type="dxa"/>
            <w:shd w:val="clear" w:color="auto" w:fill="auto"/>
          </w:tcPr>
          <w:p w:rsidR="003249DB" w:rsidRPr="006E534D" w:rsidRDefault="008C2319" w:rsidP="00F073A3">
            <w:pPr>
              <w:pStyle w:val="Tabletext"/>
              <w:jc w:val="right"/>
            </w:pPr>
            <w:r w:rsidRPr="006E534D">
              <w:t>14.51</w:t>
            </w:r>
          </w:p>
        </w:tc>
      </w:tr>
      <w:tr w:rsidR="003249DB" w:rsidRPr="006E534D" w:rsidTr="00496C15">
        <w:tc>
          <w:tcPr>
            <w:tcW w:w="993" w:type="dxa"/>
            <w:shd w:val="clear" w:color="auto" w:fill="auto"/>
          </w:tcPr>
          <w:p w:rsidR="003249DB" w:rsidRPr="006E534D" w:rsidRDefault="003249DB" w:rsidP="00F073A3">
            <w:pPr>
              <w:pStyle w:val="Tabletext"/>
            </w:pPr>
            <w:r w:rsidRPr="006E534D">
              <w:t>62</w:t>
            </w:r>
          </w:p>
        </w:tc>
        <w:tc>
          <w:tcPr>
            <w:tcW w:w="4677" w:type="dxa"/>
            <w:shd w:val="clear" w:color="auto" w:fill="auto"/>
          </w:tcPr>
          <w:p w:rsidR="003249DB" w:rsidRPr="006E534D" w:rsidRDefault="00B2527D" w:rsidP="00F073A3">
            <w:pPr>
              <w:pStyle w:val="Tabletext"/>
            </w:pPr>
            <w:r w:rsidRPr="006E534D">
              <w:t>South West</w:t>
            </w:r>
          </w:p>
        </w:tc>
        <w:tc>
          <w:tcPr>
            <w:tcW w:w="1326" w:type="dxa"/>
            <w:shd w:val="clear" w:color="auto" w:fill="auto"/>
          </w:tcPr>
          <w:p w:rsidR="003249DB" w:rsidRPr="006E534D" w:rsidRDefault="008C2319" w:rsidP="00F073A3">
            <w:pPr>
              <w:pStyle w:val="Tabletext"/>
              <w:jc w:val="right"/>
            </w:pPr>
            <w:r w:rsidRPr="006E534D">
              <w:t>10.32</w:t>
            </w:r>
          </w:p>
        </w:tc>
      </w:tr>
      <w:tr w:rsidR="003249DB" w:rsidRPr="006E534D" w:rsidTr="00496C15">
        <w:tc>
          <w:tcPr>
            <w:tcW w:w="993" w:type="dxa"/>
            <w:shd w:val="clear" w:color="auto" w:fill="auto"/>
          </w:tcPr>
          <w:p w:rsidR="003249DB" w:rsidRPr="006E534D" w:rsidRDefault="003249DB" w:rsidP="00F073A3">
            <w:pPr>
              <w:pStyle w:val="Tabletext"/>
            </w:pPr>
            <w:r w:rsidRPr="006E534D">
              <w:t>63</w:t>
            </w:r>
          </w:p>
        </w:tc>
        <w:tc>
          <w:tcPr>
            <w:tcW w:w="4677" w:type="dxa"/>
            <w:shd w:val="clear" w:color="auto" w:fill="auto"/>
          </w:tcPr>
          <w:p w:rsidR="003249DB" w:rsidRPr="006E534D" w:rsidRDefault="00B2527D" w:rsidP="00F073A3">
            <w:pPr>
              <w:pStyle w:val="Tabletext"/>
            </w:pPr>
            <w:r w:rsidRPr="006E534D">
              <w:t>Wheatbelt</w:t>
            </w:r>
          </w:p>
        </w:tc>
        <w:tc>
          <w:tcPr>
            <w:tcW w:w="1326" w:type="dxa"/>
            <w:shd w:val="clear" w:color="auto" w:fill="auto"/>
          </w:tcPr>
          <w:p w:rsidR="003249DB" w:rsidRPr="006E534D" w:rsidRDefault="008C2319" w:rsidP="00F073A3">
            <w:pPr>
              <w:pStyle w:val="Tabletext"/>
              <w:jc w:val="right"/>
            </w:pPr>
            <w:r w:rsidRPr="006E534D">
              <w:t>10.60</w:t>
            </w:r>
          </w:p>
        </w:tc>
      </w:tr>
      <w:tr w:rsidR="003249DB" w:rsidRPr="006E534D" w:rsidTr="00496C15">
        <w:tc>
          <w:tcPr>
            <w:tcW w:w="993" w:type="dxa"/>
            <w:shd w:val="clear" w:color="auto" w:fill="auto"/>
          </w:tcPr>
          <w:p w:rsidR="003249DB" w:rsidRPr="006E534D" w:rsidRDefault="003249DB" w:rsidP="00F073A3"/>
        </w:tc>
        <w:tc>
          <w:tcPr>
            <w:tcW w:w="4677" w:type="dxa"/>
            <w:shd w:val="clear" w:color="auto" w:fill="auto"/>
          </w:tcPr>
          <w:p w:rsidR="003249DB" w:rsidRPr="006E534D" w:rsidRDefault="003249DB" w:rsidP="00F073A3">
            <w:pPr>
              <w:pStyle w:val="TableHeading"/>
              <w:rPr>
                <w:b w:val="0"/>
              </w:rPr>
            </w:pPr>
            <w:r w:rsidRPr="006E534D">
              <w:t>Tasmania</w:t>
            </w:r>
          </w:p>
        </w:tc>
        <w:tc>
          <w:tcPr>
            <w:tcW w:w="1326" w:type="dxa"/>
            <w:shd w:val="clear" w:color="auto" w:fill="auto"/>
          </w:tcPr>
          <w:p w:rsidR="003249DB" w:rsidRPr="006E534D" w:rsidRDefault="003249DB" w:rsidP="00F073A3">
            <w:pPr>
              <w:pStyle w:val="Tabletext"/>
              <w:jc w:val="right"/>
            </w:pPr>
          </w:p>
        </w:tc>
      </w:tr>
      <w:tr w:rsidR="003249DB" w:rsidRPr="006E534D" w:rsidTr="00496C15">
        <w:tc>
          <w:tcPr>
            <w:tcW w:w="993" w:type="dxa"/>
            <w:shd w:val="clear" w:color="auto" w:fill="auto"/>
          </w:tcPr>
          <w:p w:rsidR="003249DB" w:rsidRPr="006E534D" w:rsidRDefault="003249DB" w:rsidP="00F073A3">
            <w:pPr>
              <w:pStyle w:val="Tabletext"/>
            </w:pPr>
            <w:r w:rsidRPr="006E534D">
              <w:t>64</w:t>
            </w:r>
          </w:p>
        </w:tc>
        <w:tc>
          <w:tcPr>
            <w:tcW w:w="4677" w:type="dxa"/>
            <w:shd w:val="clear" w:color="auto" w:fill="auto"/>
          </w:tcPr>
          <w:p w:rsidR="003249DB" w:rsidRPr="006E534D" w:rsidRDefault="00B2527D" w:rsidP="00F073A3">
            <w:pPr>
              <w:pStyle w:val="Tabletext"/>
            </w:pPr>
            <w:r w:rsidRPr="006E534D">
              <w:t>North Western</w:t>
            </w:r>
          </w:p>
        </w:tc>
        <w:tc>
          <w:tcPr>
            <w:tcW w:w="1326" w:type="dxa"/>
            <w:shd w:val="clear" w:color="auto" w:fill="auto"/>
          </w:tcPr>
          <w:p w:rsidR="003249DB" w:rsidRPr="006E534D" w:rsidRDefault="00A923DE" w:rsidP="00F073A3">
            <w:pPr>
              <w:pStyle w:val="Tabletext"/>
              <w:jc w:val="right"/>
            </w:pPr>
            <w:r w:rsidRPr="006E534D">
              <w:t>10.9</w:t>
            </w:r>
            <w:r w:rsidR="003249DB" w:rsidRPr="006E534D">
              <w:t>0</w:t>
            </w:r>
          </w:p>
        </w:tc>
      </w:tr>
      <w:tr w:rsidR="003249DB" w:rsidRPr="006E534D" w:rsidTr="00496C15">
        <w:tc>
          <w:tcPr>
            <w:tcW w:w="993" w:type="dxa"/>
            <w:shd w:val="clear" w:color="auto" w:fill="auto"/>
          </w:tcPr>
          <w:p w:rsidR="003249DB" w:rsidRPr="006E534D" w:rsidRDefault="003249DB" w:rsidP="00F073A3">
            <w:pPr>
              <w:pStyle w:val="Tabletext"/>
            </w:pPr>
            <w:r w:rsidRPr="006E534D">
              <w:t>65</w:t>
            </w:r>
          </w:p>
        </w:tc>
        <w:tc>
          <w:tcPr>
            <w:tcW w:w="4677" w:type="dxa"/>
            <w:shd w:val="clear" w:color="auto" w:fill="auto"/>
          </w:tcPr>
          <w:p w:rsidR="003249DB" w:rsidRPr="006E534D" w:rsidRDefault="00B2527D" w:rsidP="00F073A3">
            <w:pPr>
              <w:pStyle w:val="Tabletext"/>
            </w:pPr>
            <w:r w:rsidRPr="006E534D">
              <w:t>Northern</w:t>
            </w:r>
          </w:p>
        </w:tc>
        <w:tc>
          <w:tcPr>
            <w:tcW w:w="1326" w:type="dxa"/>
            <w:shd w:val="clear" w:color="auto" w:fill="auto"/>
          </w:tcPr>
          <w:p w:rsidR="003249DB" w:rsidRPr="006E534D" w:rsidRDefault="00A923DE" w:rsidP="00F073A3">
            <w:pPr>
              <w:pStyle w:val="Tabletext"/>
              <w:jc w:val="right"/>
            </w:pPr>
            <w:r w:rsidRPr="006E534D">
              <w:t>10.03</w:t>
            </w:r>
          </w:p>
        </w:tc>
      </w:tr>
      <w:tr w:rsidR="003249DB" w:rsidRPr="006E534D" w:rsidTr="00496C15">
        <w:tc>
          <w:tcPr>
            <w:tcW w:w="993" w:type="dxa"/>
            <w:shd w:val="clear" w:color="auto" w:fill="auto"/>
          </w:tcPr>
          <w:p w:rsidR="003249DB" w:rsidRPr="006E534D" w:rsidRDefault="003249DB" w:rsidP="00F073A3">
            <w:pPr>
              <w:pStyle w:val="Tabletext"/>
            </w:pPr>
            <w:r w:rsidRPr="006E534D">
              <w:lastRenderedPageBreak/>
              <w:t>66</w:t>
            </w:r>
          </w:p>
        </w:tc>
        <w:tc>
          <w:tcPr>
            <w:tcW w:w="4677" w:type="dxa"/>
            <w:shd w:val="clear" w:color="auto" w:fill="auto"/>
          </w:tcPr>
          <w:p w:rsidR="003249DB" w:rsidRPr="006E534D" w:rsidRDefault="00B2527D" w:rsidP="00F073A3">
            <w:pPr>
              <w:pStyle w:val="Tabletext"/>
            </w:pPr>
            <w:r w:rsidRPr="006E534D">
              <w:t>Southern</w:t>
            </w:r>
          </w:p>
        </w:tc>
        <w:tc>
          <w:tcPr>
            <w:tcW w:w="1326" w:type="dxa"/>
            <w:shd w:val="clear" w:color="auto" w:fill="auto"/>
          </w:tcPr>
          <w:p w:rsidR="003249DB" w:rsidRPr="006E534D" w:rsidRDefault="00A923DE" w:rsidP="00F073A3">
            <w:pPr>
              <w:pStyle w:val="Tabletext"/>
              <w:jc w:val="right"/>
            </w:pPr>
            <w:r w:rsidRPr="006E534D">
              <w:t>11.39</w:t>
            </w:r>
          </w:p>
        </w:tc>
      </w:tr>
      <w:tr w:rsidR="003249DB" w:rsidRPr="006E534D" w:rsidTr="00496C15">
        <w:tc>
          <w:tcPr>
            <w:tcW w:w="993" w:type="dxa"/>
            <w:shd w:val="clear" w:color="auto" w:fill="auto"/>
          </w:tcPr>
          <w:p w:rsidR="003249DB" w:rsidRPr="006E534D" w:rsidRDefault="003249DB" w:rsidP="00F073A3">
            <w:pPr>
              <w:pStyle w:val="Tabletext"/>
              <w:keepNext/>
              <w:keepLines/>
            </w:pPr>
          </w:p>
        </w:tc>
        <w:tc>
          <w:tcPr>
            <w:tcW w:w="4677" w:type="dxa"/>
            <w:shd w:val="clear" w:color="auto" w:fill="auto"/>
          </w:tcPr>
          <w:p w:rsidR="003249DB" w:rsidRPr="006E534D" w:rsidRDefault="003249DB" w:rsidP="00947BD5">
            <w:pPr>
              <w:pStyle w:val="TableHeading"/>
            </w:pPr>
            <w:r w:rsidRPr="006E534D">
              <w:t>Northern Territory</w:t>
            </w:r>
          </w:p>
        </w:tc>
        <w:tc>
          <w:tcPr>
            <w:tcW w:w="1326" w:type="dxa"/>
            <w:shd w:val="clear" w:color="auto" w:fill="auto"/>
          </w:tcPr>
          <w:p w:rsidR="003249DB" w:rsidRPr="006E534D" w:rsidRDefault="003249DB" w:rsidP="00F073A3">
            <w:pPr>
              <w:pStyle w:val="Tabletext"/>
              <w:jc w:val="right"/>
            </w:pPr>
          </w:p>
        </w:tc>
      </w:tr>
      <w:tr w:rsidR="003249DB" w:rsidRPr="006E534D" w:rsidTr="00496C15">
        <w:tc>
          <w:tcPr>
            <w:tcW w:w="993" w:type="dxa"/>
            <w:shd w:val="clear" w:color="auto" w:fill="auto"/>
          </w:tcPr>
          <w:p w:rsidR="003249DB" w:rsidRPr="006E534D" w:rsidRDefault="003249DB" w:rsidP="00F073A3">
            <w:pPr>
              <w:pStyle w:val="Tabletext"/>
            </w:pPr>
            <w:r w:rsidRPr="006E534D">
              <w:t>67</w:t>
            </w:r>
          </w:p>
        </w:tc>
        <w:tc>
          <w:tcPr>
            <w:tcW w:w="4677" w:type="dxa"/>
            <w:shd w:val="clear" w:color="auto" w:fill="auto"/>
          </w:tcPr>
          <w:p w:rsidR="003249DB" w:rsidRPr="006E534D" w:rsidRDefault="00B2527D" w:rsidP="00F073A3">
            <w:pPr>
              <w:pStyle w:val="Tabletext"/>
            </w:pPr>
            <w:r w:rsidRPr="006E534D">
              <w:t>Alice Springs</w:t>
            </w:r>
          </w:p>
        </w:tc>
        <w:tc>
          <w:tcPr>
            <w:tcW w:w="1326" w:type="dxa"/>
            <w:shd w:val="clear" w:color="auto" w:fill="auto"/>
          </w:tcPr>
          <w:p w:rsidR="003249DB" w:rsidRPr="006E534D" w:rsidRDefault="00A923DE" w:rsidP="00F073A3">
            <w:pPr>
              <w:pStyle w:val="Tabletext"/>
              <w:jc w:val="right"/>
            </w:pPr>
            <w:r w:rsidRPr="006E534D">
              <w:t>16.56</w:t>
            </w:r>
          </w:p>
        </w:tc>
      </w:tr>
      <w:tr w:rsidR="003249DB" w:rsidRPr="006E534D" w:rsidTr="00496C15">
        <w:tc>
          <w:tcPr>
            <w:tcW w:w="993" w:type="dxa"/>
            <w:shd w:val="clear" w:color="auto" w:fill="auto"/>
          </w:tcPr>
          <w:p w:rsidR="003249DB" w:rsidRPr="006E534D" w:rsidRDefault="003249DB" w:rsidP="00F073A3">
            <w:pPr>
              <w:pStyle w:val="Tabletext"/>
            </w:pPr>
            <w:r w:rsidRPr="006E534D">
              <w:t>68</w:t>
            </w:r>
          </w:p>
        </w:tc>
        <w:tc>
          <w:tcPr>
            <w:tcW w:w="4677" w:type="dxa"/>
            <w:shd w:val="clear" w:color="auto" w:fill="auto"/>
          </w:tcPr>
          <w:p w:rsidR="003249DB" w:rsidRPr="006E534D" w:rsidRDefault="00B2527D" w:rsidP="00F073A3">
            <w:pPr>
              <w:pStyle w:val="Tabletext"/>
            </w:pPr>
            <w:r w:rsidRPr="006E534D">
              <w:t>Barkly</w:t>
            </w:r>
          </w:p>
        </w:tc>
        <w:tc>
          <w:tcPr>
            <w:tcW w:w="1326" w:type="dxa"/>
            <w:shd w:val="clear" w:color="auto" w:fill="auto"/>
          </w:tcPr>
          <w:p w:rsidR="003249DB" w:rsidRPr="006E534D" w:rsidRDefault="00A923DE" w:rsidP="00F073A3">
            <w:pPr>
              <w:pStyle w:val="Tabletext"/>
              <w:jc w:val="right"/>
            </w:pPr>
            <w:r w:rsidRPr="006E534D">
              <w:t>18.96</w:t>
            </w:r>
          </w:p>
        </w:tc>
      </w:tr>
      <w:tr w:rsidR="003249DB" w:rsidRPr="006E534D" w:rsidTr="00496C15">
        <w:tc>
          <w:tcPr>
            <w:tcW w:w="993" w:type="dxa"/>
            <w:shd w:val="clear" w:color="auto" w:fill="auto"/>
          </w:tcPr>
          <w:p w:rsidR="003249DB" w:rsidRPr="006E534D" w:rsidRDefault="003249DB" w:rsidP="00F073A3">
            <w:pPr>
              <w:pStyle w:val="Tabletext"/>
            </w:pPr>
            <w:r w:rsidRPr="006E534D">
              <w:t>69</w:t>
            </w:r>
          </w:p>
        </w:tc>
        <w:tc>
          <w:tcPr>
            <w:tcW w:w="4677" w:type="dxa"/>
            <w:shd w:val="clear" w:color="auto" w:fill="auto"/>
          </w:tcPr>
          <w:p w:rsidR="003249DB" w:rsidRPr="006E534D" w:rsidRDefault="00B2527D" w:rsidP="00F073A3">
            <w:pPr>
              <w:pStyle w:val="Tabletext"/>
            </w:pPr>
            <w:r w:rsidRPr="006E534D">
              <w:t>Darwin</w:t>
            </w:r>
          </w:p>
        </w:tc>
        <w:tc>
          <w:tcPr>
            <w:tcW w:w="1326" w:type="dxa"/>
            <w:shd w:val="clear" w:color="auto" w:fill="auto"/>
          </w:tcPr>
          <w:p w:rsidR="003249DB" w:rsidRPr="006E534D" w:rsidRDefault="00A923DE" w:rsidP="00F073A3">
            <w:pPr>
              <w:pStyle w:val="Tabletext"/>
              <w:jc w:val="right"/>
            </w:pPr>
            <w:r w:rsidRPr="006E534D">
              <w:t>14.24</w:t>
            </w:r>
          </w:p>
        </w:tc>
      </w:tr>
      <w:tr w:rsidR="003249DB" w:rsidRPr="006E534D" w:rsidTr="00496C15">
        <w:tc>
          <w:tcPr>
            <w:tcW w:w="993" w:type="dxa"/>
            <w:shd w:val="clear" w:color="auto" w:fill="auto"/>
          </w:tcPr>
          <w:p w:rsidR="003249DB" w:rsidRPr="006E534D" w:rsidRDefault="003249DB" w:rsidP="00F073A3">
            <w:pPr>
              <w:pStyle w:val="Tabletext"/>
            </w:pPr>
            <w:r w:rsidRPr="006E534D">
              <w:t>70</w:t>
            </w:r>
          </w:p>
        </w:tc>
        <w:tc>
          <w:tcPr>
            <w:tcW w:w="4677" w:type="dxa"/>
            <w:shd w:val="clear" w:color="auto" w:fill="auto"/>
          </w:tcPr>
          <w:p w:rsidR="003249DB" w:rsidRPr="006E534D" w:rsidRDefault="00B2527D" w:rsidP="00F073A3">
            <w:pPr>
              <w:pStyle w:val="Tabletext"/>
            </w:pPr>
            <w:r w:rsidRPr="006E534D">
              <w:t>East Arnhem</w:t>
            </w:r>
          </w:p>
        </w:tc>
        <w:tc>
          <w:tcPr>
            <w:tcW w:w="1326" w:type="dxa"/>
            <w:shd w:val="clear" w:color="auto" w:fill="auto"/>
          </w:tcPr>
          <w:p w:rsidR="003249DB" w:rsidRPr="006E534D" w:rsidRDefault="00A923DE" w:rsidP="00F073A3">
            <w:pPr>
              <w:pStyle w:val="Tabletext"/>
              <w:jc w:val="right"/>
            </w:pPr>
            <w:r w:rsidRPr="006E534D">
              <w:t>18.96</w:t>
            </w:r>
          </w:p>
        </w:tc>
      </w:tr>
      <w:tr w:rsidR="003249DB" w:rsidRPr="006E534D" w:rsidTr="00496C15">
        <w:tc>
          <w:tcPr>
            <w:tcW w:w="993" w:type="dxa"/>
            <w:shd w:val="clear" w:color="auto" w:fill="auto"/>
          </w:tcPr>
          <w:p w:rsidR="003249DB" w:rsidRPr="006E534D" w:rsidRDefault="003249DB" w:rsidP="00F073A3">
            <w:pPr>
              <w:pStyle w:val="Tabletext"/>
            </w:pPr>
            <w:r w:rsidRPr="006E534D">
              <w:t>71</w:t>
            </w:r>
          </w:p>
        </w:tc>
        <w:tc>
          <w:tcPr>
            <w:tcW w:w="4677" w:type="dxa"/>
            <w:shd w:val="clear" w:color="auto" w:fill="auto"/>
          </w:tcPr>
          <w:p w:rsidR="003249DB" w:rsidRPr="006E534D" w:rsidRDefault="00B2527D" w:rsidP="00F073A3">
            <w:pPr>
              <w:pStyle w:val="Tabletext"/>
            </w:pPr>
            <w:r w:rsidRPr="006E534D">
              <w:t>Katherine</w:t>
            </w:r>
          </w:p>
        </w:tc>
        <w:tc>
          <w:tcPr>
            <w:tcW w:w="1326" w:type="dxa"/>
            <w:shd w:val="clear" w:color="auto" w:fill="auto"/>
          </w:tcPr>
          <w:p w:rsidR="003249DB" w:rsidRPr="006E534D" w:rsidRDefault="00A923DE" w:rsidP="00F073A3">
            <w:pPr>
              <w:pStyle w:val="Tabletext"/>
              <w:jc w:val="right"/>
            </w:pPr>
            <w:r w:rsidRPr="006E534D">
              <w:t>10.31</w:t>
            </w:r>
          </w:p>
        </w:tc>
      </w:tr>
      <w:tr w:rsidR="003249DB" w:rsidRPr="006E534D" w:rsidTr="00496C15">
        <w:tc>
          <w:tcPr>
            <w:tcW w:w="993" w:type="dxa"/>
            <w:tcBorders>
              <w:bottom w:val="single" w:sz="4" w:space="0" w:color="auto"/>
            </w:tcBorders>
            <w:shd w:val="clear" w:color="auto" w:fill="auto"/>
          </w:tcPr>
          <w:p w:rsidR="003249DB" w:rsidRPr="006E534D" w:rsidRDefault="003249DB" w:rsidP="00F073A3"/>
        </w:tc>
        <w:tc>
          <w:tcPr>
            <w:tcW w:w="4677" w:type="dxa"/>
            <w:tcBorders>
              <w:bottom w:val="single" w:sz="4" w:space="0" w:color="auto"/>
            </w:tcBorders>
            <w:shd w:val="clear" w:color="auto" w:fill="auto"/>
          </w:tcPr>
          <w:p w:rsidR="003249DB" w:rsidRPr="006E534D" w:rsidRDefault="003249DB" w:rsidP="00947BD5">
            <w:pPr>
              <w:pStyle w:val="TableHeading"/>
            </w:pPr>
            <w:r w:rsidRPr="006E534D">
              <w:t>Australian Capital Territory</w:t>
            </w:r>
          </w:p>
        </w:tc>
        <w:tc>
          <w:tcPr>
            <w:tcW w:w="1326" w:type="dxa"/>
            <w:tcBorders>
              <w:bottom w:val="single" w:sz="4" w:space="0" w:color="auto"/>
            </w:tcBorders>
            <w:shd w:val="clear" w:color="auto" w:fill="auto"/>
          </w:tcPr>
          <w:p w:rsidR="003249DB" w:rsidRPr="006E534D" w:rsidRDefault="003249DB" w:rsidP="00F073A3">
            <w:pPr>
              <w:pStyle w:val="Tabletext"/>
              <w:jc w:val="right"/>
            </w:pPr>
          </w:p>
        </w:tc>
      </w:tr>
      <w:tr w:rsidR="003249DB" w:rsidRPr="006E534D" w:rsidTr="00496C15">
        <w:tc>
          <w:tcPr>
            <w:tcW w:w="993" w:type="dxa"/>
            <w:tcBorders>
              <w:bottom w:val="single" w:sz="12" w:space="0" w:color="auto"/>
            </w:tcBorders>
            <w:shd w:val="clear" w:color="auto" w:fill="auto"/>
          </w:tcPr>
          <w:p w:rsidR="003249DB" w:rsidRPr="006E534D" w:rsidRDefault="003249DB" w:rsidP="00F073A3">
            <w:pPr>
              <w:pStyle w:val="Tabletext"/>
            </w:pPr>
            <w:r w:rsidRPr="006E534D">
              <w:t>72</w:t>
            </w:r>
          </w:p>
        </w:tc>
        <w:tc>
          <w:tcPr>
            <w:tcW w:w="4677" w:type="dxa"/>
            <w:tcBorders>
              <w:bottom w:val="single" w:sz="12" w:space="0" w:color="auto"/>
            </w:tcBorders>
            <w:shd w:val="clear" w:color="auto" w:fill="auto"/>
          </w:tcPr>
          <w:p w:rsidR="003249DB" w:rsidRPr="006E534D" w:rsidRDefault="00B2527D" w:rsidP="00F073A3">
            <w:pPr>
              <w:pStyle w:val="Tabletext"/>
            </w:pPr>
            <w:r w:rsidRPr="006E534D">
              <w:t>Australian Capital Territory</w:t>
            </w:r>
          </w:p>
        </w:tc>
        <w:tc>
          <w:tcPr>
            <w:tcW w:w="1326" w:type="dxa"/>
            <w:tcBorders>
              <w:bottom w:val="single" w:sz="12" w:space="0" w:color="auto"/>
            </w:tcBorders>
            <w:shd w:val="clear" w:color="auto" w:fill="auto"/>
          </w:tcPr>
          <w:p w:rsidR="003249DB" w:rsidRPr="006E534D" w:rsidRDefault="00A923DE" w:rsidP="00F073A3">
            <w:pPr>
              <w:pStyle w:val="Tabletext"/>
              <w:jc w:val="right"/>
            </w:pPr>
            <w:r w:rsidRPr="006E534D">
              <w:t>11.65</w:t>
            </w:r>
          </w:p>
        </w:tc>
      </w:tr>
    </w:tbl>
    <w:p w:rsidR="003249DB" w:rsidRPr="006E534D" w:rsidRDefault="003249DB" w:rsidP="004738C5">
      <w:pPr>
        <w:pStyle w:val="ActHead2"/>
        <w:pageBreakBefore/>
      </w:pPr>
      <w:bookmarkStart w:id="151" w:name="_Toc391635951"/>
      <w:r w:rsidRPr="006E534D">
        <w:rPr>
          <w:rStyle w:val="CharPartNo"/>
        </w:rPr>
        <w:lastRenderedPageBreak/>
        <w:t>Part</w:t>
      </w:r>
      <w:r w:rsidR="006E534D" w:rsidRPr="006E534D">
        <w:rPr>
          <w:rStyle w:val="CharPartNo"/>
        </w:rPr>
        <w:t> </w:t>
      </w:r>
      <w:r w:rsidRPr="006E534D">
        <w:rPr>
          <w:rStyle w:val="CharPartNo"/>
        </w:rPr>
        <w:t>2</w:t>
      </w:r>
      <w:r w:rsidRPr="006E534D">
        <w:t>—</w:t>
      </w:r>
      <w:r w:rsidRPr="006E534D">
        <w:rPr>
          <w:rStyle w:val="CharPartText"/>
        </w:rPr>
        <w:t>Amount of flexible care subsidy—care provided through innovative care service</w:t>
      </w:r>
      <w:bookmarkEnd w:id="151"/>
    </w:p>
    <w:p w:rsidR="003249DB" w:rsidRPr="006E534D" w:rsidRDefault="003249DB" w:rsidP="003249DB">
      <w:pPr>
        <w:pStyle w:val="Header"/>
      </w:pPr>
      <w:r w:rsidRPr="006E534D">
        <w:rPr>
          <w:rStyle w:val="CharDivNo"/>
        </w:rPr>
        <w:t xml:space="preserve"> </w:t>
      </w:r>
      <w:r w:rsidRPr="006E534D">
        <w:rPr>
          <w:rStyle w:val="CharDivText"/>
        </w:rPr>
        <w:t xml:space="preserve"> </w:t>
      </w:r>
    </w:p>
    <w:p w:rsidR="003249DB" w:rsidRPr="006E534D" w:rsidRDefault="005C2D07" w:rsidP="003249DB">
      <w:pPr>
        <w:pStyle w:val="ActHead5"/>
      </w:pPr>
      <w:bookmarkStart w:id="152" w:name="_Toc391635952"/>
      <w:r w:rsidRPr="006E534D">
        <w:rPr>
          <w:rStyle w:val="CharSectno"/>
        </w:rPr>
        <w:t>102</w:t>
      </w:r>
      <w:r w:rsidR="003249DB" w:rsidRPr="006E534D">
        <w:t xml:space="preserve">  Purpose of this Part</w:t>
      </w:r>
      <w:bookmarkEnd w:id="152"/>
    </w:p>
    <w:p w:rsidR="003249DB" w:rsidRPr="006E534D" w:rsidRDefault="003249DB" w:rsidP="003249DB">
      <w:pPr>
        <w:pStyle w:val="subsection"/>
      </w:pPr>
      <w:r w:rsidRPr="006E534D">
        <w:tab/>
      </w:r>
      <w:r w:rsidRPr="006E534D">
        <w:tab/>
        <w:t>For section</w:t>
      </w:r>
      <w:r w:rsidR="006E534D" w:rsidRPr="006E534D">
        <w:t> </w:t>
      </w:r>
      <w:r w:rsidRPr="006E534D">
        <w:t>52</w:t>
      </w:r>
      <w:r w:rsidR="006E534D">
        <w:noBreakHyphen/>
      </w:r>
      <w:r w:rsidRPr="006E534D">
        <w:t xml:space="preserve">1 </w:t>
      </w:r>
      <w:r w:rsidR="00B2527D" w:rsidRPr="006E534D">
        <w:t>of the Act, this Part sets out the</w:t>
      </w:r>
      <w:r w:rsidRPr="006E534D">
        <w:t xml:space="preserve"> method for working out the amount of flexible care subsidy for a day for a care recipient who is being provided with </w:t>
      </w:r>
      <w:r w:rsidR="009A0333" w:rsidRPr="006E534D">
        <w:t xml:space="preserve">flexible </w:t>
      </w:r>
      <w:r w:rsidRPr="006E534D">
        <w:t>care through an innovative care service.</w:t>
      </w:r>
    </w:p>
    <w:p w:rsidR="003249DB" w:rsidRPr="006E534D" w:rsidRDefault="005C2D07" w:rsidP="003249DB">
      <w:pPr>
        <w:pStyle w:val="ActHead5"/>
      </w:pPr>
      <w:bookmarkStart w:id="153" w:name="_Toc391635953"/>
      <w:r w:rsidRPr="006E534D">
        <w:rPr>
          <w:rStyle w:val="CharSectno"/>
        </w:rPr>
        <w:t>103</w:t>
      </w:r>
      <w:r w:rsidR="003249DB" w:rsidRPr="006E534D">
        <w:t xml:space="preserve">  Definitions</w:t>
      </w:r>
      <w:bookmarkEnd w:id="153"/>
    </w:p>
    <w:p w:rsidR="003249DB" w:rsidRPr="006E534D" w:rsidRDefault="003249DB" w:rsidP="003249DB">
      <w:pPr>
        <w:pStyle w:val="subsection"/>
      </w:pPr>
      <w:r w:rsidRPr="006E534D">
        <w:tab/>
      </w:r>
      <w:r w:rsidRPr="006E534D">
        <w:tab/>
        <w:t>In this Part:</w:t>
      </w:r>
    </w:p>
    <w:p w:rsidR="003249DB" w:rsidRPr="006E534D" w:rsidRDefault="003249DB" w:rsidP="003249DB">
      <w:pPr>
        <w:pStyle w:val="Definition"/>
      </w:pPr>
      <w:r w:rsidRPr="006E534D">
        <w:rPr>
          <w:b/>
          <w:i/>
        </w:rPr>
        <w:t xml:space="preserve">dementia and cognition supplement </w:t>
      </w:r>
      <w:r w:rsidRPr="006E534D">
        <w:t>means the dementia and cognition supplement set out in Subdivision C of Division</w:t>
      </w:r>
      <w:r w:rsidR="006E534D" w:rsidRPr="006E534D">
        <w:t> </w:t>
      </w:r>
      <w:r w:rsidRPr="006E534D">
        <w:t>2 of Part</w:t>
      </w:r>
      <w:r w:rsidR="006E534D" w:rsidRPr="006E534D">
        <w:t> </w:t>
      </w:r>
      <w:r w:rsidRPr="006E534D">
        <w:t>2 of Chapter</w:t>
      </w:r>
      <w:r w:rsidR="006E534D" w:rsidRPr="006E534D">
        <w:t> </w:t>
      </w:r>
      <w:r w:rsidRPr="006E534D">
        <w:t xml:space="preserve">3 of the </w:t>
      </w:r>
      <w:r w:rsidRPr="006E534D">
        <w:rPr>
          <w:i/>
        </w:rPr>
        <w:t>Subsidy Principles</w:t>
      </w:r>
      <w:r w:rsidR="006E534D" w:rsidRPr="006E534D">
        <w:rPr>
          <w:i/>
        </w:rPr>
        <w:t> </w:t>
      </w:r>
      <w:r w:rsidRPr="006E534D">
        <w:rPr>
          <w:i/>
        </w:rPr>
        <w:t>2014</w:t>
      </w:r>
      <w:r w:rsidRPr="006E534D">
        <w:t>.</w:t>
      </w:r>
    </w:p>
    <w:p w:rsidR="003249DB" w:rsidRPr="006E534D" w:rsidRDefault="003249DB" w:rsidP="003249DB">
      <w:pPr>
        <w:pStyle w:val="Definition"/>
      </w:pPr>
      <w:r w:rsidRPr="006E534D">
        <w:rPr>
          <w:b/>
          <w:i/>
        </w:rPr>
        <w:t xml:space="preserve">eligible care recipient </w:t>
      </w:r>
      <w:r w:rsidRPr="006E534D">
        <w:t>means a care recipient who would be eligible for the dementia and cognition supplement or the veterans’ supplement if the care recipient were receiving home care.</w:t>
      </w:r>
    </w:p>
    <w:p w:rsidR="003249DB" w:rsidRPr="006E534D" w:rsidRDefault="003249DB" w:rsidP="003249DB">
      <w:pPr>
        <w:pStyle w:val="Definition"/>
      </w:pPr>
      <w:r w:rsidRPr="006E534D">
        <w:rPr>
          <w:b/>
          <w:i/>
        </w:rPr>
        <w:t>innovative care service</w:t>
      </w:r>
      <w:r w:rsidRPr="006E534D">
        <w:t xml:space="preserve"> has the meaning given by section</w:t>
      </w:r>
      <w:r w:rsidR="006E534D" w:rsidRPr="006E534D">
        <w:t> </w:t>
      </w:r>
      <w:r w:rsidRPr="006E534D">
        <w:t xml:space="preserve">105 of the </w:t>
      </w:r>
      <w:r w:rsidRPr="006E534D">
        <w:rPr>
          <w:i/>
        </w:rPr>
        <w:t>Subsidy Principles</w:t>
      </w:r>
      <w:r w:rsidR="006E534D" w:rsidRPr="006E534D">
        <w:rPr>
          <w:i/>
        </w:rPr>
        <w:t> </w:t>
      </w:r>
      <w:r w:rsidRPr="006E534D">
        <w:rPr>
          <w:i/>
        </w:rPr>
        <w:t>2014</w:t>
      </w:r>
      <w:r w:rsidRPr="006E534D">
        <w:t>.</w:t>
      </w:r>
    </w:p>
    <w:p w:rsidR="003249DB" w:rsidRPr="006E534D" w:rsidRDefault="003249DB" w:rsidP="003249DB">
      <w:pPr>
        <w:pStyle w:val="Definition"/>
      </w:pPr>
      <w:r w:rsidRPr="006E534D">
        <w:rPr>
          <w:b/>
          <w:i/>
        </w:rPr>
        <w:t>veterans’ supplement</w:t>
      </w:r>
      <w:r w:rsidRPr="006E534D">
        <w:t xml:space="preserve"> means the veterans’ supplement set out in Subdivision D of Division</w:t>
      </w:r>
      <w:r w:rsidR="006E534D" w:rsidRPr="006E534D">
        <w:t> </w:t>
      </w:r>
      <w:r w:rsidRPr="006E534D">
        <w:t>2 of Part</w:t>
      </w:r>
      <w:r w:rsidR="006E534D" w:rsidRPr="006E534D">
        <w:t> </w:t>
      </w:r>
      <w:r w:rsidRPr="006E534D">
        <w:t>2 of Chapter</w:t>
      </w:r>
      <w:r w:rsidR="006E534D" w:rsidRPr="006E534D">
        <w:t> </w:t>
      </w:r>
      <w:r w:rsidRPr="006E534D">
        <w:t xml:space="preserve">3 of the </w:t>
      </w:r>
      <w:r w:rsidRPr="006E534D">
        <w:rPr>
          <w:i/>
        </w:rPr>
        <w:t>Subsidy Principles</w:t>
      </w:r>
      <w:r w:rsidR="006E534D" w:rsidRPr="006E534D">
        <w:rPr>
          <w:i/>
        </w:rPr>
        <w:t> </w:t>
      </w:r>
      <w:r w:rsidRPr="006E534D">
        <w:rPr>
          <w:i/>
        </w:rPr>
        <w:t>2014</w:t>
      </w:r>
      <w:r w:rsidRPr="006E534D">
        <w:t>.</w:t>
      </w:r>
    </w:p>
    <w:p w:rsidR="003249DB" w:rsidRPr="006E534D" w:rsidRDefault="005C2D07" w:rsidP="00F073A3">
      <w:pPr>
        <w:pStyle w:val="ActHead5"/>
      </w:pPr>
      <w:bookmarkStart w:id="154" w:name="_Toc391635954"/>
      <w:r w:rsidRPr="006E534D">
        <w:rPr>
          <w:rStyle w:val="CharSectno"/>
        </w:rPr>
        <w:t>104</w:t>
      </w:r>
      <w:r w:rsidR="003249DB" w:rsidRPr="006E534D">
        <w:t xml:space="preserve">  Amount of flexible care subsidy</w:t>
      </w:r>
      <w:bookmarkEnd w:id="154"/>
    </w:p>
    <w:p w:rsidR="00B60932" w:rsidRPr="006E534D" w:rsidRDefault="003249DB" w:rsidP="003249DB">
      <w:pPr>
        <w:pStyle w:val="subsection"/>
      </w:pPr>
      <w:r w:rsidRPr="006E534D">
        <w:tab/>
        <w:t>(1)</w:t>
      </w:r>
      <w:r w:rsidRPr="006E534D">
        <w:tab/>
        <w:t xml:space="preserve">For a care recipient who is being provided with care through an innovative care service by an approved provider specified in column 1 of </w:t>
      </w:r>
      <w:r w:rsidR="00B60932" w:rsidRPr="006E534D">
        <w:t>an item in the following table, the amount of flexible care subsidy for a day is:</w:t>
      </w:r>
    </w:p>
    <w:p w:rsidR="003249DB" w:rsidRPr="006E534D" w:rsidRDefault="00B60932" w:rsidP="003249DB">
      <w:pPr>
        <w:pStyle w:val="paragraph"/>
      </w:pPr>
      <w:r w:rsidRPr="006E534D">
        <w:tab/>
        <w:t>(a)</w:t>
      </w:r>
      <w:r w:rsidRPr="006E534D">
        <w:tab/>
      </w:r>
      <w:r w:rsidR="003249DB" w:rsidRPr="006E534D">
        <w:t xml:space="preserve">the amount specified in column 2 of the item; </w:t>
      </w:r>
      <w:r w:rsidRPr="006E534D">
        <w:t>or</w:t>
      </w:r>
    </w:p>
    <w:p w:rsidR="00B60932" w:rsidRPr="006E534D" w:rsidRDefault="003249DB" w:rsidP="003249DB">
      <w:pPr>
        <w:pStyle w:val="paragraph"/>
      </w:pPr>
      <w:r w:rsidRPr="006E534D">
        <w:tab/>
        <w:t>(b)</w:t>
      </w:r>
      <w:r w:rsidRPr="006E534D">
        <w:tab/>
        <w:t>if the care recipient is an eligible care recipient—</w:t>
      </w:r>
      <w:r w:rsidR="00B60932" w:rsidRPr="006E534D">
        <w:t>the sum of:</w:t>
      </w:r>
    </w:p>
    <w:p w:rsidR="00B60932" w:rsidRPr="006E534D" w:rsidRDefault="00B60932" w:rsidP="00B60932">
      <w:pPr>
        <w:pStyle w:val="paragraphsub"/>
      </w:pPr>
      <w:r w:rsidRPr="006E534D">
        <w:tab/>
        <w:t>(i)</w:t>
      </w:r>
      <w:r w:rsidRPr="006E534D">
        <w:tab/>
        <w:t>the amount specified in column 2 of the item; and</w:t>
      </w:r>
    </w:p>
    <w:p w:rsidR="003249DB" w:rsidRPr="006E534D" w:rsidRDefault="00A523B4" w:rsidP="00B60932">
      <w:pPr>
        <w:pStyle w:val="paragraphsub"/>
      </w:pPr>
      <w:r w:rsidRPr="006E534D">
        <w:tab/>
        <w:t>(ii)</w:t>
      </w:r>
      <w:r w:rsidRPr="006E534D">
        <w:tab/>
      </w:r>
      <w:r w:rsidR="004F11B3" w:rsidRPr="006E534D">
        <w:t>$</w:t>
      </w:r>
      <w:r w:rsidRPr="006E534D">
        <w:t>12.50</w:t>
      </w:r>
      <w:r w:rsidR="003249DB" w:rsidRPr="006E534D">
        <w:t>.</w:t>
      </w:r>
    </w:p>
    <w:p w:rsidR="003249DB" w:rsidRPr="006E534D" w:rsidRDefault="003249DB" w:rsidP="003249D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5944"/>
        <w:gridCol w:w="1654"/>
      </w:tblGrid>
      <w:tr w:rsidR="003249DB" w:rsidRPr="006E534D" w:rsidTr="00F073A3">
        <w:trPr>
          <w:tblHeader/>
        </w:trPr>
        <w:tc>
          <w:tcPr>
            <w:tcW w:w="8312"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Amount of flexible care subsidy</w:t>
            </w:r>
          </w:p>
        </w:tc>
      </w:tr>
      <w:tr w:rsidR="003249DB" w:rsidRPr="006E534D" w:rsidTr="00F073A3">
        <w:trPr>
          <w:tblHeader/>
        </w:trPr>
        <w:tc>
          <w:tcPr>
            <w:tcW w:w="714"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5944"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Column 1</w:t>
            </w:r>
            <w:r w:rsidRPr="006E534D">
              <w:br/>
              <w:t>Approved provider</w:t>
            </w:r>
          </w:p>
        </w:tc>
        <w:tc>
          <w:tcPr>
            <w:tcW w:w="1654"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Column 2</w:t>
            </w:r>
            <w:r w:rsidRPr="006E534D">
              <w:br/>
              <w:t>Amount ($)</w:t>
            </w:r>
          </w:p>
        </w:tc>
      </w:tr>
      <w:tr w:rsidR="003249DB" w:rsidRPr="006E534D" w:rsidTr="00F073A3">
        <w:tc>
          <w:tcPr>
            <w:tcW w:w="714" w:type="dxa"/>
            <w:tcBorders>
              <w:top w:val="single" w:sz="12" w:space="0" w:color="auto"/>
            </w:tcBorders>
            <w:shd w:val="clear" w:color="auto" w:fill="auto"/>
          </w:tcPr>
          <w:p w:rsidR="003249DB" w:rsidRPr="006E534D" w:rsidRDefault="003249DB" w:rsidP="00F073A3">
            <w:pPr>
              <w:pStyle w:val="Tabletext"/>
            </w:pPr>
            <w:r w:rsidRPr="006E534D">
              <w:t>1</w:t>
            </w:r>
          </w:p>
        </w:tc>
        <w:tc>
          <w:tcPr>
            <w:tcW w:w="5944" w:type="dxa"/>
            <w:tcBorders>
              <w:top w:val="single" w:sz="12" w:space="0" w:color="auto"/>
            </w:tcBorders>
            <w:shd w:val="clear" w:color="auto" w:fill="auto"/>
          </w:tcPr>
          <w:p w:rsidR="003249DB" w:rsidRPr="006E534D" w:rsidRDefault="003249DB" w:rsidP="00F073A3">
            <w:pPr>
              <w:pStyle w:val="Tabletext"/>
            </w:pPr>
            <w:r w:rsidRPr="006E534D">
              <w:t>Multiple Sclerosis Society of Victoria</w:t>
            </w:r>
          </w:p>
        </w:tc>
        <w:tc>
          <w:tcPr>
            <w:tcW w:w="1654" w:type="dxa"/>
            <w:tcBorders>
              <w:top w:val="single" w:sz="12" w:space="0" w:color="auto"/>
            </w:tcBorders>
            <w:shd w:val="clear" w:color="auto" w:fill="auto"/>
          </w:tcPr>
          <w:p w:rsidR="003249DB" w:rsidRPr="006E534D" w:rsidRDefault="003249DB" w:rsidP="00F073A3">
            <w:pPr>
              <w:pStyle w:val="Tabletext"/>
              <w:jc w:val="right"/>
            </w:pPr>
            <w:r w:rsidRPr="006E534D">
              <w:t>68.75</w:t>
            </w:r>
          </w:p>
        </w:tc>
      </w:tr>
      <w:tr w:rsidR="003249DB" w:rsidRPr="006E534D" w:rsidTr="00F073A3">
        <w:tc>
          <w:tcPr>
            <w:tcW w:w="714" w:type="dxa"/>
            <w:tcBorders>
              <w:bottom w:val="single" w:sz="4" w:space="0" w:color="auto"/>
            </w:tcBorders>
            <w:shd w:val="clear" w:color="auto" w:fill="auto"/>
          </w:tcPr>
          <w:p w:rsidR="003249DB" w:rsidRPr="006E534D" w:rsidRDefault="003249DB" w:rsidP="00F073A3">
            <w:pPr>
              <w:pStyle w:val="Tabletext"/>
            </w:pPr>
            <w:r w:rsidRPr="006E534D">
              <w:t>2</w:t>
            </w:r>
          </w:p>
        </w:tc>
        <w:tc>
          <w:tcPr>
            <w:tcW w:w="5944" w:type="dxa"/>
            <w:tcBorders>
              <w:bottom w:val="single" w:sz="4" w:space="0" w:color="auto"/>
            </w:tcBorders>
            <w:shd w:val="clear" w:color="auto" w:fill="auto"/>
          </w:tcPr>
          <w:p w:rsidR="003249DB" w:rsidRPr="006E534D" w:rsidRDefault="003249DB" w:rsidP="00F073A3">
            <w:pPr>
              <w:pStyle w:val="Tabletext"/>
            </w:pPr>
            <w:r w:rsidRPr="006E534D">
              <w:t>Helping Hand Aged Care Inc.</w:t>
            </w:r>
          </w:p>
        </w:tc>
        <w:tc>
          <w:tcPr>
            <w:tcW w:w="1654" w:type="dxa"/>
            <w:tcBorders>
              <w:bottom w:val="single" w:sz="4" w:space="0" w:color="auto"/>
            </w:tcBorders>
            <w:shd w:val="clear" w:color="auto" w:fill="auto"/>
          </w:tcPr>
          <w:p w:rsidR="003249DB" w:rsidRPr="006E534D" w:rsidRDefault="003249DB" w:rsidP="00F073A3">
            <w:pPr>
              <w:pStyle w:val="Tabletext"/>
              <w:jc w:val="right"/>
            </w:pPr>
            <w:r w:rsidRPr="006E534D">
              <w:t>62.37</w:t>
            </w:r>
          </w:p>
        </w:tc>
      </w:tr>
      <w:tr w:rsidR="003249DB" w:rsidRPr="006E534D" w:rsidTr="00F073A3">
        <w:tc>
          <w:tcPr>
            <w:tcW w:w="714" w:type="dxa"/>
            <w:shd w:val="clear" w:color="auto" w:fill="auto"/>
          </w:tcPr>
          <w:p w:rsidR="003249DB" w:rsidRPr="006E534D" w:rsidRDefault="003249DB" w:rsidP="00F073A3">
            <w:pPr>
              <w:pStyle w:val="Tabletext"/>
            </w:pPr>
            <w:r w:rsidRPr="006E534D">
              <w:t>3</w:t>
            </w:r>
          </w:p>
        </w:tc>
        <w:tc>
          <w:tcPr>
            <w:tcW w:w="5944" w:type="dxa"/>
            <w:shd w:val="clear" w:color="auto" w:fill="auto"/>
          </w:tcPr>
          <w:p w:rsidR="003249DB" w:rsidRPr="006E534D" w:rsidRDefault="003249DB" w:rsidP="00F073A3">
            <w:pPr>
              <w:pStyle w:val="Tabletext"/>
            </w:pPr>
            <w:r w:rsidRPr="006E534D">
              <w:t>Senses Foundation Inc.</w:t>
            </w:r>
          </w:p>
        </w:tc>
        <w:tc>
          <w:tcPr>
            <w:tcW w:w="1654" w:type="dxa"/>
            <w:shd w:val="clear" w:color="auto" w:fill="auto"/>
          </w:tcPr>
          <w:p w:rsidR="003249DB" w:rsidRPr="006E534D" w:rsidRDefault="003249DB" w:rsidP="00F073A3">
            <w:pPr>
              <w:pStyle w:val="Tabletext"/>
              <w:jc w:val="right"/>
            </w:pPr>
            <w:r w:rsidRPr="006E534D">
              <w:t>78.08</w:t>
            </w:r>
          </w:p>
        </w:tc>
      </w:tr>
      <w:tr w:rsidR="003249DB" w:rsidRPr="006E534D" w:rsidTr="00F073A3">
        <w:tc>
          <w:tcPr>
            <w:tcW w:w="714" w:type="dxa"/>
            <w:shd w:val="clear" w:color="auto" w:fill="auto"/>
          </w:tcPr>
          <w:p w:rsidR="003249DB" w:rsidRPr="006E534D" w:rsidRDefault="003249DB" w:rsidP="00F073A3">
            <w:pPr>
              <w:pStyle w:val="Tabletext"/>
            </w:pPr>
            <w:r w:rsidRPr="006E534D">
              <w:t>4</w:t>
            </w:r>
          </w:p>
        </w:tc>
        <w:tc>
          <w:tcPr>
            <w:tcW w:w="5944" w:type="dxa"/>
            <w:shd w:val="clear" w:color="auto" w:fill="auto"/>
          </w:tcPr>
          <w:p w:rsidR="003249DB" w:rsidRPr="006E534D" w:rsidRDefault="003249DB" w:rsidP="00F073A3">
            <w:pPr>
              <w:pStyle w:val="Tabletext"/>
            </w:pPr>
            <w:r w:rsidRPr="006E534D">
              <w:t>Oakdale Services Tasmania</w:t>
            </w:r>
          </w:p>
        </w:tc>
        <w:tc>
          <w:tcPr>
            <w:tcW w:w="1654" w:type="dxa"/>
            <w:shd w:val="clear" w:color="auto" w:fill="auto"/>
          </w:tcPr>
          <w:p w:rsidR="003249DB" w:rsidRPr="006E534D" w:rsidRDefault="003249DB" w:rsidP="00F073A3">
            <w:pPr>
              <w:pStyle w:val="Tabletext"/>
              <w:jc w:val="right"/>
            </w:pPr>
            <w:r w:rsidRPr="006E534D">
              <w:t>70.59</w:t>
            </w:r>
          </w:p>
        </w:tc>
      </w:tr>
      <w:tr w:rsidR="003249DB" w:rsidRPr="006E534D" w:rsidTr="00F073A3">
        <w:tc>
          <w:tcPr>
            <w:tcW w:w="714" w:type="dxa"/>
            <w:shd w:val="clear" w:color="auto" w:fill="auto"/>
          </w:tcPr>
          <w:p w:rsidR="003249DB" w:rsidRPr="006E534D" w:rsidRDefault="003249DB" w:rsidP="00F073A3">
            <w:pPr>
              <w:pStyle w:val="Tabletext"/>
            </w:pPr>
            <w:r w:rsidRPr="006E534D">
              <w:t>5</w:t>
            </w:r>
          </w:p>
        </w:tc>
        <w:tc>
          <w:tcPr>
            <w:tcW w:w="5944" w:type="dxa"/>
            <w:shd w:val="clear" w:color="auto" w:fill="auto"/>
          </w:tcPr>
          <w:p w:rsidR="003249DB" w:rsidRPr="006E534D" w:rsidRDefault="003249DB" w:rsidP="00F073A3">
            <w:pPr>
              <w:pStyle w:val="Tabletext"/>
            </w:pPr>
            <w:r w:rsidRPr="006E534D">
              <w:t>The Uniting Church in Australia Property Trust (NSW)—Orange</w:t>
            </w:r>
          </w:p>
        </w:tc>
        <w:tc>
          <w:tcPr>
            <w:tcW w:w="1654" w:type="dxa"/>
            <w:shd w:val="clear" w:color="auto" w:fill="auto"/>
          </w:tcPr>
          <w:p w:rsidR="003249DB" w:rsidRPr="006E534D" w:rsidRDefault="003249DB" w:rsidP="00F073A3">
            <w:pPr>
              <w:pStyle w:val="Tabletext"/>
              <w:jc w:val="right"/>
            </w:pPr>
            <w:r w:rsidRPr="006E534D">
              <w:t>71.81</w:t>
            </w:r>
          </w:p>
        </w:tc>
      </w:tr>
      <w:tr w:rsidR="003249DB" w:rsidRPr="006E534D" w:rsidTr="00F073A3">
        <w:tc>
          <w:tcPr>
            <w:tcW w:w="714" w:type="dxa"/>
            <w:shd w:val="clear" w:color="auto" w:fill="auto"/>
          </w:tcPr>
          <w:p w:rsidR="003249DB" w:rsidRPr="006E534D" w:rsidRDefault="003249DB" w:rsidP="00F073A3">
            <w:pPr>
              <w:pStyle w:val="Tabletext"/>
            </w:pPr>
            <w:r w:rsidRPr="006E534D">
              <w:t>6</w:t>
            </w:r>
          </w:p>
        </w:tc>
        <w:tc>
          <w:tcPr>
            <w:tcW w:w="5944" w:type="dxa"/>
            <w:shd w:val="clear" w:color="auto" w:fill="auto"/>
          </w:tcPr>
          <w:p w:rsidR="003249DB" w:rsidRPr="006E534D" w:rsidRDefault="009212C7" w:rsidP="00F073A3">
            <w:pPr>
              <w:pStyle w:val="Tabletext"/>
            </w:pPr>
            <w:r w:rsidRPr="006E534D">
              <w:t>New Horizons Enterprises Limited</w:t>
            </w:r>
          </w:p>
        </w:tc>
        <w:tc>
          <w:tcPr>
            <w:tcW w:w="1654" w:type="dxa"/>
            <w:shd w:val="clear" w:color="auto" w:fill="auto"/>
          </w:tcPr>
          <w:p w:rsidR="003249DB" w:rsidRPr="006E534D" w:rsidRDefault="003249DB" w:rsidP="00F073A3">
            <w:pPr>
              <w:pStyle w:val="Tabletext"/>
              <w:jc w:val="right"/>
            </w:pPr>
            <w:r w:rsidRPr="006E534D">
              <w:t>72.58</w:t>
            </w:r>
          </w:p>
        </w:tc>
      </w:tr>
      <w:tr w:rsidR="003249DB" w:rsidRPr="006E534D" w:rsidTr="00F073A3">
        <w:tc>
          <w:tcPr>
            <w:tcW w:w="714" w:type="dxa"/>
            <w:shd w:val="clear" w:color="auto" w:fill="auto"/>
          </w:tcPr>
          <w:p w:rsidR="003249DB" w:rsidRPr="006E534D" w:rsidRDefault="003249DB" w:rsidP="00F073A3">
            <w:pPr>
              <w:pStyle w:val="Tabletext"/>
            </w:pPr>
            <w:r w:rsidRPr="006E534D">
              <w:t>7</w:t>
            </w:r>
          </w:p>
        </w:tc>
        <w:tc>
          <w:tcPr>
            <w:tcW w:w="5944" w:type="dxa"/>
            <w:shd w:val="clear" w:color="auto" w:fill="auto"/>
          </w:tcPr>
          <w:p w:rsidR="003249DB" w:rsidRPr="006E534D" w:rsidRDefault="003249DB" w:rsidP="00F073A3">
            <w:pPr>
              <w:pStyle w:val="Tabletext"/>
            </w:pPr>
            <w:r w:rsidRPr="006E534D">
              <w:t>Clarence Valley Council (formerly Maclean Shire Council)</w:t>
            </w:r>
          </w:p>
        </w:tc>
        <w:tc>
          <w:tcPr>
            <w:tcW w:w="1654" w:type="dxa"/>
            <w:shd w:val="clear" w:color="auto" w:fill="auto"/>
          </w:tcPr>
          <w:p w:rsidR="003249DB" w:rsidRPr="006E534D" w:rsidRDefault="003249DB" w:rsidP="00F073A3">
            <w:pPr>
              <w:pStyle w:val="Tabletext"/>
              <w:jc w:val="right"/>
            </w:pPr>
            <w:r w:rsidRPr="006E534D">
              <w:t>72.34</w:t>
            </w:r>
          </w:p>
        </w:tc>
      </w:tr>
      <w:tr w:rsidR="003249DB" w:rsidRPr="006E534D" w:rsidTr="00F073A3">
        <w:tc>
          <w:tcPr>
            <w:tcW w:w="714" w:type="dxa"/>
            <w:tcBorders>
              <w:bottom w:val="single" w:sz="12" w:space="0" w:color="auto"/>
            </w:tcBorders>
            <w:shd w:val="clear" w:color="auto" w:fill="auto"/>
          </w:tcPr>
          <w:p w:rsidR="003249DB" w:rsidRPr="006E534D" w:rsidRDefault="003249DB" w:rsidP="00F073A3">
            <w:pPr>
              <w:pStyle w:val="Tabletext"/>
            </w:pPr>
            <w:r w:rsidRPr="006E534D">
              <w:lastRenderedPageBreak/>
              <w:t>8</w:t>
            </w:r>
          </w:p>
        </w:tc>
        <w:tc>
          <w:tcPr>
            <w:tcW w:w="5944" w:type="dxa"/>
            <w:tcBorders>
              <w:bottom w:val="single" w:sz="12" w:space="0" w:color="auto"/>
            </w:tcBorders>
            <w:shd w:val="clear" w:color="auto" w:fill="auto"/>
          </w:tcPr>
          <w:p w:rsidR="003249DB" w:rsidRPr="006E534D" w:rsidRDefault="003249DB" w:rsidP="00F073A3">
            <w:pPr>
              <w:pStyle w:val="Tabletext"/>
            </w:pPr>
            <w:r w:rsidRPr="006E534D">
              <w:t>Uniting Church in Australia Property Trust (NSW) Springwood Retirement Village</w:t>
            </w:r>
          </w:p>
        </w:tc>
        <w:tc>
          <w:tcPr>
            <w:tcW w:w="1654" w:type="dxa"/>
            <w:tcBorders>
              <w:bottom w:val="single" w:sz="12" w:space="0" w:color="auto"/>
            </w:tcBorders>
            <w:shd w:val="clear" w:color="auto" w:fill="auto"/>
          </w:tcPr>
          <w:p w:rsidR="003249DB" w:rsidRPr="006E534D" w:rsidRDefault="003249DB" w:rsidP="00F073A3">
            <w:pPr>
              <w:pStyle w:val="Tabletext"/>
              <w:jc w:val="right"/>
            </w:pPr>
            <w:r w:rsidRPr="006E534D">
              <w:t>67.05</w:t>
            </w:r>
          </w:p>
        </w:tc>
      </w:tr>
    </w:tbl>
    <w:p w:rsidR="003249DB" w:rsidRPr="006E534D" w:rsidRDefault="003249DB" w:rsidP="003249DB">
      <w:pPr>
        <w:pStyle w:val="Tabletext"/>
      </w:pPr>
    </w:p>
    <w:p w:rsidR="003249DB" w:rsidRPr="006E534D" w:rsidRDefault="003249DB" w:rsidP="003249DB">
      <w:pPr>
        <w:pStyle w:val="subsection"/>
      </w:pPr>
      <w:r w:rsidRPr="006E534D">
        <w:tab/>
        <w:t>(2)</w:t>
      </w:r>
      <w:r w:rsidRPr="006E534D">
        <w:tab/>
        <w:t>For a care recipient who is being provided with care through an innovative care service by an approved provider specified in column 1 of an item in the following table, the amount of fle</w:t>
      </w:r>
      <w:r w:rsidR="00B60932" w:rsidRPr="006E534D">
        <w:t>xible care subsidy for a day is</w:t>
      </w:r>
      <w:r w:rsidRPr="006E534D">
        <w:t>:</w:t>
      </w:r>
    </w:p>
    <w:p w:rsidR="003249DB" w:rsidRPr="006E534D" w:rsidRDefault="003249DB" w:rsidP="003249DB">
      <w:pPr>
        <w:pStyle w:val="paragraph"/>
      </w:pPr>
      <w:r w:rsidRPr="006E534D">
        <w:tab/>
        <w:t>(a)</w:t>
      </w:r>
      <w:r w:rsidRPr="006E534D">
        <w:tab/>
        <w:t>the amount specif</w:t>
      </w:r>
      <w:r w:rsidR="00B60932" w:rsidRPr="006E534D">
        <w:t>ied in column 2 of the item; or</w:t>
      </w:r>
    </w:p>
    <w:p w:rsidR="00B60932" w:rsidRPr="006E534D" w:rsidRDefault="003249DB" w:rsidP="003249DB">
      <w:pPr>
        <w:pStyle w:val="paragraph"/>
      </w:pPr>
      <w:r w:rsidRPr="006E534D">
        <w:tab/>
        <w:t>(b)</w:t>
      </w:r>
      <w:r w:rsidRPr="006E534D">
        <w:tab/>
        <w:t>if the care recipien</w:t>
      </w:r>
      <w:r w:rsidR="00B60932" w:rsidRPr="006E534D">
        <w:t>t is an eligible care recipient—the sum of:</w:t>
      </w:r>
    </w:p>
    <w:p w:rsidR="00B60932" w:rsidRPr="006E534D" w:rsidRDefault="00B60932" w:rsidP="00B60932">
      <w:pPr>
        <w:pStyle w:val="paragraphsub"/>
      </w:pPr>
      <w:r w:rsidRPr="006E534D">
        <w:tab/>
        <w:t>(i)</w:t>
      </w:r>
      <w:r w:rsidRPr="006E534D">
        <w:tab/>
        <w:t>the amount specified in column 2 of the item; and</w:t>
      </w:r>
    </w:p>
    <w:p w:rsidR="003249DB" w:rsidRPr="006E534D" w:rsidRDefault="00B60932" w:rsidP="00B60932">
      <w:pPr>
        <w:pStyle w:val="paragraphsub"/>
      </w:pPr>
      <w:r w:rsidRPr="006E534D">
        <w:tab/>
        <w:t>(ii)</w:t>
      </w:r>
      <w:r w:rsidRPr="006E534D">
        <w:tab/>
        <w:t>$3.74</w:t>
      </w:r>
      <w:r w:rsidR="003249DB" w:rsidRPr="006E534D">
        <w:t>.</w:t>
      </w:r>
    </w:p>
    <w:p w:rsidR="003249DB" w:rsidRPr="006E534D" w:rsidRDefault="003249DB" w:rsidP="003249D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5944"/>
        <w:gridCol w:w="1654"/>
      </w:tblGrid>
      <w:tr w:rsidR="003249DB" w:rsidRPr="006E534D" w:rsidTr="00F073A3">
        <w:trPr>
          <w:tblHeader/>
        </w:trPr>
        <w:tc>
          <w:tcPr>
            <w:tcW w:w="8312" w:type="dxa"/>
            <w:gridSpan w:val="3"/>
            <w:tcBorders>
              <w:top w:val="single" w:sz="12" w:space="0" w:color="auto"/>
              <w:bottom w:val="single" w:sz="6" w:space="0" w:color="auto"/>
            </w:tcBorders>
            <w:shd w:val="clear" w:color="auto" w:fill="auto"/>
          </w:tcPr>
          <w:p w:rsidR="003249DB" w:rsidRPr="006E534D" w:rsidRDefault="003249DB" w:rsidP="00F073A3">
            <w:pPr>
              <w:pStyle w:val="TableHeading"/>
            </w:pPr>
            <w:r w:rsidRPr="006E534D">
              <w:t>Amount of flexible care subsidy</w:t>
            </w:r>
          </w:p>
        </w:tc>
      </w:tr>
      <w:tr w:rsidR="003249DB" w:rsidRPr="006E534D" w:rsidTr="00F073A3">
        <w:trPr>
          <w:tblHeader/>
        </w:trPr>
        <w:tc>
          <w:tcPr>
            <w:tcW w:w="714"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Item</w:t>
            </w:r>
          </w:p>
        </w:tc>
        <w:tc>
          <w:tcPr>
            <w:tcW w:w="5944" w:type="dxa"/>
            <w:tcBorders>
              <w:top w:val="single" w:sz="6" w:space="0" w:color="auto"/>
              <w:bottom w:val="single" w:sz="12" w:space="0" w:color="auto"/>
            </w:tcBorders>
            <w:shd w:val="clear" w:color="auto" w:fill="auto"/>
          </w:tcPr>
          <w:p w:rsidR="003249DB" w:rsidRPr="006E534D" w:rsidRDefault="003249DB" w:rsidP="00F073A3">
            <w:pPr>
              <w:pStyle w:val="TableHeading"/>
            </w:pPr>
            <w:r w:rsidRPr="006E534D">
              <w:t>Column 1</w:t>
            </w:r>
            <w:r w:rsidRPr="006E534D">
              <w:br/>
              <w:t>Approved provider</w:t>
            </w:r>
          </w:p>
        </w:tc>
        <w:tc>
          <w:tcPr>
            <w:tcW w:w="1654" w:type="dxa"/>
            <w:tcBorders>
              <w:top w:val="single" w:sz="6" w:space="0" w:color="auto"/>
              <w:bottom w:val="single" w:sz="12" w:space="0" w:color="auto"/>
            </w:tcBorders>
            <w:shd w:val="clear" w:color="auto" w:fill="auto"/>
          </w:tcPr>
          <w:p w:rsidR="003249DB" w:rsidRPr="006E534D" w:rsidRDefault="003249DB" w:rsidP="00F073A3">
            <w:pPr>
              <w:pStyle w:val="TableHeading"/>
              <w:jc w:val="right"/>
            </w:pPr>
            <w:r w:rsidRPr="006E534D">
              <w:t>Column 2</w:t>
            </w:r>
            <w:r w:rsidRPr="006E534D">
              <w:br/>
              <w:t>Amount ($)</w:t>
            </w:r>
          </w:p>
        </w:tc>
      </w:tr>
      <w:tr w:rsidR="003249DB" w:rsidRPr="006E534D" w:rsidTr="00F073A3">
        <w:tc>
          <w:tcPr>
            <w:tcW w:w="714" w:type="dxa"/>
            <w:tcBorders>
              <w:top w:val="single" w:sz="12" w:space="0" w:color="auto"/>
              <w:bottom w:val="single" w:sz="12" w:space="0" w:color="auto"/>
            </w:tcBorders>
            <w:shd w:val="clear" w:color="auto" w:fill="auto"/>
          </w:tcPr>
          <w:p w:rsidR="003249DB" w:rsidRPr="006E534D" w:rsidRDefault="003249DB" w:rsidP="00F073A3">
            <w:pPr>
              <w:pStyle w:val="Tabletext"/>
            </w:pPr>
            <w:r w:rsidRPr="006E534D">
              <w:t>1</w:t>
            </w:r>
          </w:p>
        </w:tc>
        <w:tc>
          <w:tcPr>
            <w:tcW w:w="5944" w:type="dxa"/>
            <w:tcBorders>
              <w:top w:val="single" w:sz="12" w:space="0" w:color="auto"/>
              <w:bottom w:val="single" w:sz="12" w:space="0" w:color="auto"/>
            </w:tcBorders>
            <w:shd w:val="clear" w:color="auto" w:fill="auto"/>
          </w:tcPr>
          <w:p w:rsidR="003249DB" w:rsidRPr="006E534D" w:rsidRDefault="003249DB" w:rsidP="00F073A3">
            <w:pPr>
              <w:pStyle w:val="Tabletext"/>
            </w:pPr>
            <w:r w:rsidRPr="006E534D">
              <w:t>Renmark Paringa District Hospital Inc.</w:t>
            </w:r>
          </w:p>
        </w:tc>
        <w:tc>
          <w:tcPr>
            <w:tcW w:w="1654" w:type="dxa"/>
            <w:tcBorders>
              <w:top w:val="single" w:sz="12" w:space="0" w:color="auto"/>
              <w:bottom w:val="single" w:sz="12" w:space="0" w:color="auto"/>
            </w:tcBorders>
            <w:shd w:val="clear" w:color="auto" w:fill="auto"/>
          </w:tcPr>
          <w:p w:rsidR="003249DB" w:rsidRPr="006E534D" w:rsidRDefault="003249DB" w:rsidP="00F073A3">
            <w:pPr>
              <w:pStyle w:val="Tabletext"/>
              <w:jc w:val="right"/>
            </w:pPr>
            <w:r w:rsidRPr="006E534D">
              <w:t>35.03</w:t>
            </w:r>
          </w:p>
        </w:tc>
      </w:tr>
    </w:tbl>
    <w:p w:rsidR="003249DB" w:rsidRPr="006E534D" w:rsidRDefault="003249DB" w:rsidP="004738C5">
      <w:pPr>
        <w:pStyle w:val="ActHead2"/>
        <w:pageBreakBefore/>
      </w:pPr>
      <w:bookmarkStart w:id="155" w:name="_Toc391635955"/>
      <w:r w:rsidRPr="006E534D">
        <w:rPr>
          <w:rStyle w:val="CharPartNo"/>
        </w:rPr>
        <w:lastRenderedPageBreak/>
        <w:t>Part</w:t>
      </w:r>
      <w:r w:rsidR="006E534D" w:rsidRPr="006E534D">
        <w:rPr>
          <w:rStyle w:val="CharPartNo"/>
        </w:rPr>
        <w:t> </w:t>
      </w:r>
      <w:r w:rsidRPr="006E534D">
        <w:rPr>
          <w:rStyle w:val="CharPartNo"/>
        </w:rPr>
        <w:t>3</w:t>
      </w:r>
      <w:r w:rsidRPr="006E534D">
        <w:t>—</w:t>
      </w:r>
      <w:r w:rsidRPr="006E534D">
        <w:rPr>
          <w:rStyle w:val="CharPartText"/>
        </w:rPr>
        <w:t>Amount of flexible care subsidy—care provided as transition care</w:t>
      </w:r>
      <w:bookmarkEnd w:id="155"/>
    </w:p>
    <w:p w:rsidR="003249DB" w:rsidRPr="006E534D" w:rsidRDefault="003249DB" w:rsidP="003249DB">
      <w:pPr>
        <w:pStyle w:val="Header"/>
      </w:pPr>
      <w:r w:rsidRPr="006E534D">
        <w:rPr>
          <w:rStyle w:val="CharDivNo"/>
        </w:rPr>
        <w:t xml:space="preserve"> </w:t>
      </w:r>
      <w:r w:rsidRPr="006E534D">
        <w:rPr>
          <w:rStyle w:val="CharDivText"/>
        </w:rPr>
        <w:t xml:space="preserve"> </w:t>
      </w:r>
    </w:p>
    <w:p w:rsidR="003249DB" w:rsidRPr="006E534D" w:rsidRDefault="005C2D07" w:rsidP="003249DB">
      <w:pPr>
        <w:pStyle w:val="ActHead5"/>
      </w:pPr>
      <w:bookmarkStart w:id="156" w:name="_Toc391635956"/>
      <w:r w:rsidRPr="006E534D">
        <w:rPr>
          <w:rStyle w:val="CharSectno"/>
        </w:rPr>
        <w:t>105</w:t>
      </w:r>
      <w:r w:rsidR="003249DB" w:rsidRPr="006E534D">
        <w:t xml:space="preserve">  Purpose of this Part</w:t>
      </w:r>
      <w:bookmarkEnd w:id="156"/>
    </w:p>
    <w:p w:rsidR="003249DB" w:rsidRPr="006E534D" w:rsidRDefault="003249DB" w:rsidP="003249DB">
      <w:pPr>
        <w:pStyle w:val="subsection"/>
      </w:pPr>
      <w:r w:rsidRPr="006E534D">
        <w:tab/>
      </w:r>
      <w:r w:rsidRPr="006E534D">
        <w:tab/>
        <w:t>For section</w:t>
      </w:r>
      <w:r w:rsidR="006E534D" w:rsidRPr="006E534D">
        <w:t> </w:t>
      </w:r>
      <w:r w:rsidRPr="006E534D">
        <w:t>52</w:t>
      </w:r>
      <w:r w:rsidR="006E534D">
        <w:noBreakHyphen/>
      </w:r>
      <w:r w:rsidRPr="006E534D">
        <w:t xml:space="preserve">1 of the Act, this Part sets out a method for working out the amount of flexible care subsidy for a day for a care recipient who is being provided with transition care </w:t>
      </w:r>
      <w:r w:rsidR="0023273A" w:rsidRPr="006E534D">
        <w:t xml:space="preserve">(as defined </w:t>
      </w:r>
      <w:r w:rsidR="00E64E7A" w:rsidRPr="006E534D">
        <w:t>by</w:t>
      </w:r>
      <w:r w:rsidR="0023273A" w:rsidRPr="006E534D">
        <w:t xml:space="preserve"> section</w:t>
      </w:r>
      <w:r w:rsidR="006E534D" w:rsidRPr="006E534D">
        <w:t> </w:t>
      </w:r>
      <w:r w:rsidR="0023273A" w:rsidRPr="006E534D">
        <w:t xml:space="preserve">106 of the </w:t>
      </w:r>
      <w:r w:rsidR="0023273A" w:rsidRPr="006E534D">
        <w:rPr>
          <w:i/>
        </w:rPr>
        <w:t>Subsidy Principles</w:t>
      </w:r>
      <w:r w:rsidR="006E534D" w:rsidRPr="006E534D">
        <w:rPr>
          <w:i/>
        </w:rPr>
        <w:t> </w:t>
      </w:r>
      <w:r w:rsidR="0023273A" w:rsidRPr="006E534D">
        <w:rPr>
          <w:i/>
        </w:rPr>
        <w:t>2014</w:t>
      </w:r>
      <w:r w:rsidR="0023273A" w:rsidRPr="006E534D">
        <w:t xml:space="preserve">) </w:t>
      </w:r>
      <w:r w:rsidRPr="006E534D">
        <w:t>through a flexible care service.</w:t>
      </w:r>
    </w:p>
    <w:p w:rsidR="003249DB" w:rsidRPr="006E534D" w:rsidRDefault="005C2D07" w:rsidP="003249DB">
      <w:pPr>
        <w:pStyle w:val="ActHead5"/>
        <w:ind w:left="0" w:firstLine="0"/>
      </w:pPr>
      <w:bookmarkStart w:id="157" w:name="_Toc391635957"/>
      <w:r w:rsidRPr="006E534D">
        <w:rPr>
          <w:rStyle w:val="CharSectno"/>
        </w:rPr>
        <w:t>106</w:t>
      </w:r>
      <w:r w:rsidR="003249DB" w:rsidRPr="006E534D">
        <w:t xml:space="preserve">  Amount of flexible care subsidy</w:t>
      </w:r>
      <w:bookmarkEnd w:id="157"/>
    </w:p>
    <w:p w:rsidR="003249DB" w:rsidRPr="006E534D" w:rsidRDefault="003249DB" w:rsidP="003249DB">
      <w:pPr>
        <w:pStyle w:val="subsection"/>
      </w:pPr>
      <w:r w:rsidRPr="006E534D">
        <w:tab/>
        <w:t>(1)</w:t>
      </w:r>
      <w:r w:rsidRPr="006E534D">
        <w:tab/>
        <w:t>The amount of flexible care subsidy for a day for a care recipient is the sum of:</w:t>
      </w:r>
    </w:p>
    <w:p w:rsidR="003249DB" w:rsidRPr="006E534D" w:rsidRDefault="003249DB" w:rsidP="003249DB">
      <w:pPr>
        <w:pStyle w:val="paragraph"/>
      </w:pPr>
      <w:r w:rsidRPr="006E534D">
        <w:tab/>
        <w:t>(a)</w:t>
      </w:r>
      <w:r w:rsidRPr="006E534D">
        <w:tab/>
        <w:t>the basic subsidy amount for the day for the care recipient; and</w:t>
      </w:r>
    </w:p>
    <w:p w:rsidR="003249DB" w:rsidRPr="006E534D" w:rsidRDefault="003249DB" w:rsidP="003249DB">
      <w:pPr>
        <w:pStyle w:val="paragraph"/>
      </w:pPr>
      <w:r w:rsidRPr="006E534D">
        <w:tab/>
        <w:t>(b)</w:t>
      </w:r>
      <w:r w:rsidRPr="006E534D">
        <w:tab/>
        <w:t>the dementia and veterans’ supplement equivalent amount for the day for the care recipient.</w:t>
      </w:r>
    </w:p>
    <w:p w:rsidR="003249DB" w:rsidRPr="006E534D" w:rsidRDefault="003249DB" w:rsidP="003249DB">
      <w:pPr>
        <w:pStyle w:val="SubsectionHead"/>
      </w:pPr>
      <w:r w:rsidRPr="006E534D">
        <w:t>Basic subsidy amount</w:t>
      </w:r>
    </w:p>
    <w:p w:rsidR="003249DB" w:rsidRPr="006E534D" w:rsidRDefault="003249DB" w:rsidP="003249DB">
      <w:pPr>
        <w:pStyle w:val="subsection"/>
      </w:pPr>
      <w:r w:rsidRPr="006E534D">
        <w:tab/>
        <w:t>(2)</w:t>
      </w:r>
      <w:r w:rsidRPr="006E534D">
        <w:tab/>
        <w:t xml:space="preserve">For </w:t>
      </w:r>
      <w:r w:rsidR="006E534D" w:rsidRPr="006E534D">
        <w:t>paragraph (</w:t>
      </w:r>
      <w:r w:rsidRPr="006E534D">
        <w:t>1)(a), the basic subsidy amount for the day f</w:t>
      </w:r>
      <w:r w:rsidR="0075278D" w:rsidRPr="006E534D">
        <w:t>or the care recipient is $190.86</w:t>
      </w:r>
      <w:r w:rsidRPr="006E534D">
        <w:t>.</w:t>
      </w:r>
    </w:p>
    <w:p w:rsidR="003249DB" w:rsidRPr="006E534D" w:rsidRDefault="003249DB" w:rsidP="003249DB">
      <w:pPr>
        <w:pStyle w:val="SubsectionHead"/>
      </w:pPr>
      <w:r w:rsidRPr="006E534D">
        <w:t>Dementia and veterans’ supplement equivalent amount</w:t>
      </w:r>
    </w:p>
    <w:p w:rsidR="003249DB" w:rsidRPr="006E534D" w:rsidRDefault="003249DB" w:rsidP="003249DB">
      <w:pPr>
        <w:pStyle w:val="subsection"/>
      </w:pPr>
      <w:r w:rsidRPr="006E534D">
        <w:tab/>
        <w:t>(3)</w:t>
      </w:r>
      <w:r w:rsidRPr="006E534D">
        <w:tab/>
        <w:t xml:space="preserve">For </w:t>
      </w:r>
      <w:r w:rsidR="006E534D" w:rsidRPr="006E534D">
        <w:t>paragraph (</w:t>
      </w:r>
      <w:r w:rsidRPr="006E534D">
        <w:t>1)(b), the dementia and veterans’ supplement equivalent amount for the day</w:t>
      </w:r>
      <w:r w:rsidR="0075278D" w:rsidRPr="006E534D">
        <w:t xml:space="preserve"> for the care recipient is $3.82</w:t>
      </w:r>
      <w:r w:rsidRPr="006E534D">
        <w:t>.</w:t>
      </w:r>
    </w:p>
    <w:p w:rsidR="003249DB" w:rsidRPr="006E534D" w:rsidRDefault="003249DB" w:rsidP="004738C5">
      <w:pPr>
        <w:pStyle w:val="ActHead1"/>
        <w:pageBreakBefore/>
      </w:pPr>
      <w:bookmarkStart w:id="158" w:name="_Toc391635958"/>
      <w:r w:rsidRPr="006E534D">
        <w:rPr>
          <w:rStyle w:val="CharChapNo"/>
        </w:rPr>
        <w:lastRenderedPageBreak/>
        <w:t>Chapter</w:t>
      </w:r>
      <w:r w:rsidR="006E534D" w:rsidRPr="006E534D">
        <w:rPr>
          <w:rStyle w:val="CharChapNo"/>
        </w:rPr>
        <w:t> </w:t>
      </w:r>
      <w:r w:rsidRPr="006E534D">
        <w:rPr>
          <w:rStyle w:val="CharChapNo"/>
        </w:rPr>
        <w:t>5</w:t>
      </w:r>
      <w:r w:rsidRPr="006E534D">
        <w:t>—</w:t>
      </w:r>
      <w:r w:rsidRPr="006E534D">
        <w:rPr>
          <w:rStyle w:val="CharChapText"/>
        </w:rPr>
        <w:t>Fees and payments</w:t>
      </w:r>
      <w:bookmarkEnd w:id="158"/>
    </w:p>
    <w:p w:rsidR="00782B17" w:rsidRPr="006E534D" w:rsidRDefault="00782B17" w:rsidP="00E53E1C">
      <w:pPr>
        <w:pStyle w:val="ActHead2"/>
      </w:pPr>
      <w:bookmarkStart w:id="159" w:name="_Toc391635959"/>
      <w:r w:rsidRPr="006E534D">
        <w:rPr>
          <w:rStyle w:val="CharPartNo"/>
        </w:rPr>
        <w:t>Part</w:t>
      </w:r>
      <w:r w:rsidR="006E534D" w:rsidRPr="006E534D">
        <w:rPr>
          <w:rStyle w:val="CharPartNo"/>
        </w:rPr>
        <w:t> </w:t>
      </w:r>
      <w:r w:rsidR="00E53E1C" w:rsidRPr="006E534D">
        <w:rPr>
          <w:rStyle w:val="CharPartNo"/>
        </w:rPr>
        <w:t>1</w:t>
      </w:r>
      <w:r w:rsidRPr="006E534D">
        <w:t>—</w:t>
      </w:r>
      <w:r w:rsidRPr="006E534D">
        <w:rPr>
          <w:rStyle w:val="CharPartText"/>
        </w:rPr>
        <w:t>Home care fees</w:t>
      </w:r>
      <w:bookmarkEnd w:id="159"/>
    </w:p>
    <w:p w:rsidR="00782B17" w:rsidRPr="006E534D" w:rsidRDefault="00782B17" w:rsidP="00782B17">
      <w:pPr>
        <w:pStyle w:val="Header"/>
      </w:pPr>
      <w:r w:rsidRPr="006E534D">
        <w:rPr>
          <w:rStyle w:val="CharDivNo"/>
        </w:rPr>
        <w:t xml:space="preserve"> </w:t>
      </w:r>
      <w:r w:rsidRPr="006E534D">
        <w:rPr>
          <w:rStyle w:val="CharDivText"/>
        </w:rPr>
        <w:t xml:space="preserve"> </w:t>
      </w:r>
    </w:p>
    <w:p w:rsidR="00782B17" w:rsidRPr="006E534D" w:rsidRDefault="005C2D07" w:rsidP="00782B17">
      <w:pPr>
        <w:pStyle w:val="ActHead5"/>
      </w:pPr>
      <w:bookmarkStart w:id="160" w:name="_Toc391635960"/>
      <w:r w:rsidRPr="006E534D">
        <w:rPr>
          <w:rStyle w:val="CharSectno"/>
        </w:rPr>
        <w:t>107</w:t>
      </w:r>
      <w:r w:rsidR="00782B17" w:rsidRPr="006E534D">
        <w:t xml:space="preserve">  Purpose of this Part</w:t>
      </w:r>
      <w:bookmarkEnd w:id="160"/>
    </w:p>
    <w:p w:rsidR="00782B17" w:rsidRPr="006E534D" w:rsidRDefault="00782B17" w:rsidP="00782B17">
      <w:pPr>
        <w:pStyle w:val="subsection"/>
      </w:pPr>
      <w:r w:rsidRPr="006E534D">
        <w:tab/>
      </w:r>
      <w:r w:rsidRPr="006E534D">
        <w:tab/>
        <w:t>For paragraph</w:t>
      </w:r>
      <w:r w:rsidR="006E534D" w:rsidRPr="006E534D">
        <w:t> </w:t>
      </w:r>
      <w:r w:rsidRPr="006E534D">
        <w:t>52D</w:t>
      </w:r>
      <w:r w:rsidR="006E534D">
        <w:noBreakHyphen/>
      </w:r>
      <w:r w:rsidRPr="006E534D">
        <w:t>3(a) of the Act, this Part sets out the basic daily care fee for certain care recipients who are being provided with home care through a home care service.</w:t>
      </w:r>
    </w:p>
    <w:p w:rsidR="00782B17" w:rsidRPr="006E534D" w:rsidRDefault="005C2D07" w:rsidP="00782B17">
      <w:pPr>
        <w:pStyle w:val="ActHead5"/>
      </w:pPr>
      <w:bookmarkStart w:id="161" w:name="_Toc391635961"/>
      <w:r w:rsidRPr="006E534D">
        <w:rPr>
          <w:rStyle w:val="CharSectno"/>
        </w:rPr>
        <w:t>108</w:t>
      </w:r>
      <w:r w:rsidR="00782B17" w:rsidRPr="006E534D">
        <w:t xml:space="preserve">  Basic daily care fee</w:t>
      </w:r>
      <w:bookmarkEnd w:id="161"/>
    </w:p>
    <w:p w:rsidR="00782B17" w:rsidRPr="006E534D" w:rsidRDefault="00782B17" w:rsidP="00782B17">
      <w:pPr>
        <w:pStyle w:val="subsection"/>
      </w:pPr>
      <w:r w:rsidRPr="006E534D">
        <w:tab/>
      </w:r>
      <w:r w:rsidRPr="006E534D">
        <w:tab/>
        <w:t>If:</w:t>
      </w:r>
    </w:p>
    <w:p w:rsidR="00782B17" w:rsidRPr="006E534D" w:rsidRDefault="00782B17" w:rsidP="00782B17">
      <w:pPr>
        <w:pStyle w:val="paragraph"/>
      </w:pPr>
      <w:r w:rsidRPr="006E534D">
        <w:tab/>
        <w:t>(a)</w:t>
      </w:r>
      <w:r w:rsidRPr="006E534D">
        <w:tab/>
        <w:t xml:space="preserve">the provision of home care to a care recipient is suspended during a period (the </w:t>
      </w:r>
      <w:r w:rsidRPr="006E534D">
        <w:rPr>
          <w:b/>
          <w:i/>
        </w:rPr>
        <w:t>suspension period</w:t>
      </w:r>
      <w:r w:rsidRPr="006E534D">
        <w:t>) under section</w:t>
      </w:r>
      <w:r w:rsidR="006E534D" w:rsidRPr="006E534D">
        <w:t> </w:t>
      </w:r>
      <w:r w:rsidRPr="006E534D">
        <w:t>46</w:t>
      </w:r>
      <w:r w:rsidR="006E534D">
        <w:noBreakHyphen/>
      </w:r>
      <w:r w:rsidRPr="006E534D">
        <w:t>2 of the Act; and</w:t>
      </w:r>
    </w:p>
    <w:p w:rsidR="00782B17" w:rsidRPr="006E534D" w:rsidRDefault="00782B17" w:rsidP="00782B17">
      <w:pPr>
        <w:pStyle w:val="paragraph"/>
      </w:pPr>
      <w:r w:rsidRPr="006E534D">
        <w:tab/>
        <w:t>(b)</w:t>
      </w:r>
      <w:r w:rsidRPr="006E534D">
        <w:tab/>
        <w:t>during the suspension period, the care recipient is receiving:</w:t>
      </w:r>
    </w:p>
    <w:p w:rsidR="00782B17" w:rsidRPr="006E534D" w:rsidRDefault="00782B17" w:rsidP="00782B17">
      <w:pPr>
        <w:pStyle w:val="paragraphsub"/>
      </w:pPr>
      <w:r w:rsidRPr="006E534D">
        <w:tab/>
        <w:t>(i)</w:t>
      </w:r>
      <w:r w:rsidRPr="006E534D">
        <w:tab/>
        <w:t>transition care (as defined by section</w:t>
      </w:r>
      <w:r w:rsidR="006E534D" w:rsidRPr="006E534D">
        <w:t> </w:t>
      </w:r>
      <w:r w:rsidRPr="006E534D">
        <w:t xml:space="preserve">106 of the </w:t>
      </w:r>
      <w:r w:rsidRPr="006E534D">
        <w:rPr>
          <w:i/>
        </w:rPr>
        <w:t>Subsidy Principles</w:t>
      </w:r>
      <w:r w:rsidR="006E534D" w:rsidRPr="006E534D">
        <w:rPr>
          <w:i/>
        </w:rPr>
        <w:t> </w:t>
      </w:r>
      <w:r w:rsidRPr="006E534D">
        <w:rPr>
          <w:i/>
        </w:rPr>
        <w:t>2014</w:t>
      </w:r>
      <w:r w:rsidRPr="006E534D">
        <w:t>); or</w:t>
      </w:r>
    </w:p>
    <w:p w:rsidR="00782B17" w:rsidRPr="006E534D" w:rsidRDefault="00782B17" w:rsidP="00782B17">
      <w:pPr>
        <w:pStyle w:val="paragraphsub"/>
      </w:pPr>
      <w:r w:rsidRPr="006E534D">
        <w:tab/>
        <w:t>(ii)</w:t>
      </w:r>
      <w:r w:rsidRPr="006E534D">
        <w:tab/>
        <w:t>residential care provided as respite care;</w:t>
      </w:r>
    </w:p>
    <w:p w:rsidR="00782B17" w:rsidRPr="006E534D" w:rsidRDefault="00782B17" w:rsidP="00782B17">
      <w:pPr>
        <w:pStyle w:val="subsection2"/>
      </w:pPr>
      <w:r w:rsidRPr="006E534D">
        <w:t>the basic daily care fee for a care recipient for a day during the suspension period is nil.</w:t>
      </w:r>
    </w:p>
    <w:p w:rsidR="003249DB" w:rsidRPr="006E534D" w:rsidRDefault="003249DB" w:rsidP="004738C5">
      <w:pPr>
        <w:pStyle w:val="ActHead2"/>
        <w:pageBreakBefore/>
      </w:pPr>
      <w:bookmarkStart w:id="162" w:name="_Toc391635962"/>
      <w:r w:rsidRPr="006E534D">
        <w:rPr>
          <w:rStyle w:val="CharPartNo"/>
        </w:rPr>
        <w:lastRenderedPageBreak/>
        <w:t>Part</w:t>
      </w:r>
      <w:r w:rsidR="006E534D" w:rsidRPr="006E534D">
        <w:rPr>
          <w:rStyle w:val="CharPartNo"/>
        </w:rPr>
        <w:t> </w:t>
      </w:r>
      <w:r w:rsidRPr="006E534D">
        <w:rPr>
          <w:rStyle w:val="CharPartNo"/>
        </w:rPr>
        <w:t>2</w:t>
      </w:r>
      <w:r w:rsidRPr="006E534D">
        <w:t>—</w:t>
      </w:r>
      <w:r w:rsidRPr="006E534D">
        <w:rPr>
          <w:rStyle w:val="CharPartText"/>
        </w:rPr>
        <w:t>Accommodation payments</w:t>
      </w:r>
      <w:bookmarkEnd w:id="162"/>
    </w:p>
    <w:p w:rsidR="003249DB" w:rsidRPr="006E534D" w:rsidRDefault="003249DB" w:rsidP="003249DB">
      <w:pPr>
        <w:pStyle w:val="Header"/>
      </w:pPr>
      <w:r w:rsidRPr="006E534D">
        <w:rPr>
          <w:rStyle w:val="CharDivNo"/>
        </w:rPr>
        <w:t xml:space="preserve"> </w:t>
      </w:r>
      <w:r w:rsidRPr="006E534D">
        <w:rPr>
          <w:rStyle w:val="CharDivText"/>
        </w:rPr>
        <w:t xml:space="preserve"> </w:t>
      </w:r>
    </w:p>
    <w:p w:rsidR="003249DB" w:rsidRPr="006E534D" w:rsidRDefault="005C2D07" w:rsidP="00F073A3">
      <w:pPr>
        <w:pStyle w:val="ActHead5"/>
      </w:pPr>
      <w:bookmarkStart w:id="163" w:name="_Toc391635963"/>
      <w:r w:rsidRPr="006E534D">
        <w:rPr>
          <w:rStyle w:val="CharSectno"/>
        </w:rPr>
        <w:t>109</w:t>
      </w:r>
      <w:r w:rsidR="003249DB" w:rsidRPr="006E534D">
        <w:t xml:space="preserve">  Purpose of this Part</w:t>
      </w:r>
      <w:bookmarkEnd w:id="163"/>
    </w:p>
    <w:p w:rsidR="003249DB" w:rsidRPr="006E534D" w:rsidRDefault="003249DB" w:rsidP="003249DB">
      <w:pPr>
        <w:pStyle w:val="subsection"/>
      </w:pPr>
      <w:r w:rsidRPr="006E534D">
        <w:tab/>
      </w:r>
      <w:r w:rsidRPr="006E534D">
        <w:tab/>
        <w:t>For section</w:t>
      </w:r>
      <w:r w:rsidR="006E534D" w:rsidRPr="006E534D">
        <w:t> </w:t>
      </w:r>
      <w:r w:rsidRPr="006E534D">
        <w:t>52G</w:t>
      </w:r>
      <w:r w:rsidR="006E534D">
        <w:noBreakHyphen/>
      </w:r>
      <w:r w:rsidRPr="006E534D">
        <w:t>3 of the Act, this Part specifies:</w:t>
      </w:r>
    </w:p>
    <w:p w:rsidR="003249DB" w:rsidRPr="006E534D" w:rsidRDefault="003249DB" w:rsidP="003249DB">
      <w:pPr>
        <w:pStyle w:val="paragraph"/>
      </w:pPr>
      <w:r w:rsidRPr="006E534D">
        <w:tab/>
        <w:t>(a)</w:t>
      </w:r>
      <w:r w:rsidRPr="006E534D">
        <w:tab/>
        <w:t>the maximum refundable accommodation deposit amount that an approved provider may charge a person; and</w:t>
      </w:r>
    </w:p>
    <w:p w:rsidR="003249DB" w:rsidRPr="006E534D" w:rsidRDefault="003249DB" w:rsidP="003249DB">
      <w:pPr>
        <w:pStyle w:val="paragraph"/>
      </w:pPr>
      <w:r w:rsidRPr="006E534D">
        <w:tab/>
        <w:t>(b)</w:t>
      </w:r>
      <w:r w:rsidRPr="006E534D">
        <w:tab/>
        <w:t>the method for working out the maximum daily accommodation payment amount that an approved provider may charge a person.</w:t>
      </w:r>
    </w:p>
    <w:p w:rsidR="003249DB" w:rsidRPr="006E534D" w:rsidRDefault="005C2D07" w:rsidP="003249DB">
      <w:pPr>
        <w:pStyle w:val="ActHead5"/>
      </w:pPr>
      <w:bookmarkStart w:id="164" w:name="_Toc391635964"/>
      <w:r w:rsidRPr="006E534D">
        <w:rPr>
          <w:rStyle w:val="CharSectno"/>
        </w:rPr>
        <w:t>110</w:t>
      </w:r>
      <w:r w:rsidR="003249DB" w:rsidRPr="006E534D">
        <w:t xml:space="preserve">  Maximum refundable accommodation deposit amount</w:t>
      </w:r>
      <w:bookmarkEnd w:id="164"/>
    </w:p>
    <w:p w:rsidR="003249DB" w:rsidRPr="006E534D" w:rsidRDefault="003249DB" w:rsidP="003249DB">
      <w:pPr>
        <w:pStyle w:val="subsection"/>
      </w:pPr>
      <w:r w:rsidRPr="006E534D">
        <w:tab/>
      </w:r>
      <w:r w:rsidRPr="006E534D">
        <w:tab/>
        <w:t>The maximum refundable accommodation deposit amount that an approved provider may charge a person is $550</w:t>
      </w:r>
      <w:r w:rsidR="006E534D" w:rsidRPr="006E534D">
        <w:t> </w:t>
      </w:r>
      <w:r w:rsidRPr="006E534D">
        <w:t>000</w:t>
      </w:r>
      <w:r w:rsidR="00522B22" w:rsidRPr="006E534D">
        <w:t>.00</w:t>
      </w:r>
      <w:r w:rsidRPr="006E534D">
        <w:t>.</w:t>
      </w:r>
    </w:p>
    <w:p w:rsidR="003249DB" w:rsidRPr="006E534D" w:rsidRDefault="003249DB" w:rsidP="003249DB">
      <w:pPr>
        <w:pStyle w:val="notetext"/>
      </w:pPr>
      <w:r w:rsidRPr="006E534D">
        <w:t>Note:</w:t>
      </w:r>
      <w:r w:rsidRPr="006E534D">
        <w:tab/>
        <w:t>An approved provider may charge a person a refundable accommodation deposit amount of up to the amount specified in this section without obtaining approval from the Aged Care Pricing Commissioner. However, if an approved provider wishes to charge an amount of accommodation payment that is higher than the refundable accommodation deposit amount specified in this section, the approved provider may apply to the Aged Care Pricing Commissioner for approval to charge the higher amount (see section</w:t>
      </w:r>
      <w:r w:rsidR="006E534D" w:rsidRPr="006E534D">
        <w:t> </w:t>
      </w:r>
      <w:r w:rsidRPr="006E534D">
        <w:t>52G</w:t>
      </w:r>
      <w:r w:rsidR="006E534D">
        <w:noBreakHyphen/>
      </w:r>
      <w:r w:rsidRPr="006E534D">
        <w:t>4 of the Act and Division</w:t>
      </w:r>
      <w:r w:rsidR="006E534D" w:rsidRPr="006E534D">
        <w:t> </w:t>
      </w:r>
      <w:r w:rsidRPr="006E534D">
        <w:t>3 of Part</w:t>
      </w:r>
      <w:r w:rsidR="006E534D" w:rsidRPr="006E534D">
        <w:t> </w:t>
      </w:r>
      <w:r w:rsidRPr="006E534D">
        <w:t xml:space="preserve">4 of the </w:t>
      </w:r>
      <w:r w:rsidRPr="006E534D">
        <w:rPr>
          <w:i/>
        </w:rPr>
        <w:t>Fees and Payments Principles</w:t>
      </w:r>
      <w:r w:rsidR="006E534D" w:rsidRPr="006E534D">
        <w:rPr>
          <w:i/>
        </w:rPr>
        <w:t> </w:t>
      </w:r>
      <w:r w:rsidRPr="006E534D">
        <w:rPr>
          <w:i/>
        </w:rPr>
        <w:t>2014 (No.</w:t>
      </w:r>
      <w:r w:rsidR="006E534D" w:rsidRPr="006E534D">
        <w:rPr>
          <w:i/>
        </w:rPr>
        <w:t> </w:t>
      </w:r>
      <w:r w:rsidRPr="006E534D">
        <w:rPr>
          <w:i/>
        </w:rPr>
        <w:t>2)</w:t>
      </w:r>
      <w:r w:rsidRPr="006E534D">
        <w:t>).</w:t>
      </w:r>
    </w:p>
    <w:p w:rsidR="003249DB" w:rsidRPr="006E534D" w:rsidRDefault="005C2D07" w:rsidP="003249DB">
      <w:pPr>
        <w:pStyle w:val="ActHead5"/>
      </w:pPr>
      <w:bookmarkStart w:id="165" w:name="_Toc391635965"/>
      <w:r w:rsidRPr="006E534D">
        <w:rPr>
          <w:rStyle w:val="CharSectno"/>
        </w:rPr>
        <w:t>111</w:t>
      </w:r>
      <w:r w:rsidR="003249DB" w:rsidRPr="006E534D">
        <w:t xml:space="preserve">  Maximum daily accommodation payment amount</w:t>
      </w:r>
      <w:bookmarkEnd w:id="165"/>
    </w:p>
    <w:p w:rsidR="003249DB" w:rsidRPr="006E534D" w:rsidRDefault="003249DB" w:rsidP="003249DB">
      <w:pPr>
        <w:pStyle w:val="subsection"/>
      </w:pPr>
      <w:r w:rsidRPr="006E534D">
        <w:tab/>
        <w:t>(1)</w:t>
      </w:r>
      <w:r w:rsidRPr="006E534D">
        <w:tab/>
        <w:t>The maximum daily accommodation payment amount that an approved provider may charge a person is the amount worked out as follows:</w:t>
      </w:r>
    </w:p>
    <w:p w:rsidR="003249DB" w:rsidRPr="006E534D" w:rsidRDefault="003249DB" w:rsidP="003249DB">
      <w:pPr>
        <w:pStyle w:val="BoxHeadBold"/>
        <w:keepNext/>
      </w:pPr>
      <w:r w:rsidRPr="006E534D">
        <w:t>Maximum daily accommodation payment amount calculator</w:t>
      </w:r>
    </w:p>
    <w:p w:rsidR="003249DB" w:rsidRPr="006E534D" w:rsidRDefault="003249DB" w:rsidP="003249DB">
      <w:pPr>
        <w:pStyle w:val="BoxStep"/>
        <w:keepNext/>
      </w:pPr>
      <w:r w:rsidRPr="006E534D">
        <w:t>Step 1.</w:t>
      </w:r>
      <w:r w:rsidRPr="006E534D">
        <w:tab/>
        <w:t xml:space="preserve">Work out the maximum permissible interest rate for the person using the calculator in </w:t>
      </w:r>
      <w:r w:rsidR="006E534D" w:rsidRPr="006E534D">
        <w:t>subsection (</w:t>
      </w:r>
      <w:r w:rsidRPr="006E534D">
        <w:t>2).</w:t>
      </w:r>
    </w:p>
    <w:p w:rsidR="003249DB" w:rsidRPr="006E534D" w:rsidRDefault="003249DB" w:rsidP="003249DB">
      <w:pPr>
        <w:pStyle w:val="BoxStep"/>
      </w:pPr>
      <w:r w:rsidRPr="006E534D">
        <w:t>Step 2.</w:t>
      </w:r>
      <w:r w:rsidRPr="006E534D">
        <w:tab/>
        <w:t>Multiply the rate worked out at step 1 by $550</w:t>
      </w:r>
      <w:r w:rsidR="006E534D" w:rsidRPr="006E534D">
        <w:t> </w:t>
      </w:r>
      <w:r w:rsidRPr="006E534D">
        <w:t>000</w:t>
      </w:r>
      <w:r w:rsidR="00522B22" w:rsidRPr="006E534D">
        <w:t>.00</w:t>
      </w:r>
      <w:r w:rsidRPr="006E534D">
        <w:t xml:space="preserve"> (being the maximum refundable accommodation deposit amount referred to in section</w:t>
      </w:r>
      <w:r w:rsidR="006E534D" w:rsidRPr="006E534D">
        <w:t> </w:t>
      </w:r>
      <w:r w:rsidR="005C2D07" w:rsidRPr="006E534D">
        <w:t>110</w:t>
      </w:r>
      <w:r w:rsidRPr="006E534D">
        <w:t>).</w:t>
      </w:r>
    </w:p>
    <w:p w:rsidR="003249DB" w:rsidRPr="006E534D" w:rsidRDefault="003249DB" w:rsidP="003249DB">
      <w:pPr>
        <w:pStyle w:val="BoxStep"/>
      </w:pPr>
      <w:r w:rsidRPr="006E534D">
        <w:t>Step 3.</w:t>
      </w:r>
      <w:r w:rsidRPr="006E534D">
        <w:tab/>
        <w:t>Divide the amount worked out at step 2 by 365.</w:t>
      </w:r>
    </w:p>
    <w:p w:rsidR="003249DB" w:rsidRPr="006E534D" w:rsidRDefault="003249DB" w:rsidP="003249DB">
      <w:pPr>
        <w:pStyle w:val="BoxText"/>
      </w:pPr>
      <w:r w:rsidRPr="006E534D">
        <w:t xml:space="preserve">The result is the </w:t>
      </w:r>
      <w:r w:rsidRPr="006E534D">
        <w:rPr>
          <w:b/>
          <w:i/>
        </w:rPr>
        <w:t>maximum daily accommodation payment amount</w:t>
      </w:r>
      <w:r w:rsidRPr="006E534D">
        <w:t xml:space="preserve"> that the approved provider may charge the person.</w:t>
      </w:r>
    </w:p>
    <w:p w:rsidR="003249DB" w:rsidRPr="006E534D" w:rsidRDefault="003249DB" w:rsidP="003249DB">
      <w:pPr>
        <w:pStyle w:val="subsection"/>
      </w:pPr>
      <w:r w:rsidRPr="006E534D">
        <w:tab/>
        <w:t>(2)</w:t>
      </w:r>
      <w:r w:rsidRPr="006E534D">
        <w:tab/>
        <w:t>The maximum permissible interest rate for the person is worked out as follows:</w:t>
      </w:r>
    </w:p>
    <w:p w:rsidR="003249DB" w:rsidRPr="006E534D" w:rsidRDefault="003249DB" w:rsidP="005433E6">
      <w:pPr>
        <w:pStyle w:val="BoxHeadBold"/>
        <w:keepNext/>
      </w:pPr>
      <w:r w:rsidRPr="006E534D">
        <w:t>Maximum permissible interest rate calculator</w:t>
      </w:r>
    </w:p>
    <w:p w:rsidR="003249DB" w:rsidRPr="006E534D" w:rsidRDefault="003249DB" w:rsidP="003249DB">
      <w:pPr>
        <w:pStyle w:val="BoxStep"/>
      </w:pPr>
      <w:r w:rsidRPr="006E534D">
        <w:t>Step 1.</w:t>
      </w:r>
      <w:r w:rsidRPr="006E534D">
        <w:tab/>
        <w:t>Work out the general interest charge rate for the person’s price agreement day under section</w:t>
      </w:r>
      <w:r w:rsidR="006E534D" w:rsidRPr="006E534D">
        <w:t> </w:t>
      </w:r>
      <w:r w:rsidRPr="006E534D">
        <w:t xml:space="preserve">8AAD of the </w:t>
      </w:r>
      <w:r w:rsidRPr="006E534D">
        <w:rPr>
          <w:i/>
        </w:rPr>
        <w:t>Taxation Administration Act 1953</w:t>
      </w:r>
      <w:r w:rsidRPr="006E534D">
        <w:t>.</w:t>
      </w:r>
    </w:p>
    <w:p w:rsidR="003249DB" w:rsidRPr="006E534D" w:rsidRDefault="003249DB" w:rsidP="003249DB">
      <w:pPr>
        <w:pStyle w:val="BoxStep"/>
      </w:pPr>
      <w:r w:rsidRPr="006E534D">
        <w:lastRenderedPageBreak/>
        <w:t>Step 2.</w:t>
      </w:r>
      <w:r w:rsidRPr="006E534D">
        <w:tab/>
        <w:t>Multiply the rate worked out at step 1 by the number of days in the calendar year in which the person’s price agreement day falls.</w:t>
      </w:r>
    </w:p>
    <w:p w:rsidR="003249DB" w:rsidRPr="006E534D" w:rsidRDefault="003249DB" w:rsidP="003249DB">
      <w:pPr>
        <w:pStyle w:val="BoxStep"/>
      </w:pPr>
      <w:r w:rsidRPr="006E534D">
        <w:t>Step 3.</w:t>
      </w:r>
      <w:r w:rsidRPr="006E534D">
        <w:tab/>
        <w:t>Subtract 3 percentage points from the amount worked out at step 2.</w:t>
      </w:r>
    </w:p>
    <w:p w:rsidR="003249DB" w:rsidRPr="006E534D" w:rsidRDefault="003249DB" w:rsidP="003249DB">
      <w:pPr>
        <w:pStyle w:val="BoxText"/>
      </w:pPr>
      <w:r w:rsidRPr="006E534D">
        <w:t xml:space="preserve">The result is the </w:t>
      </w:r>
      <w:r w:rsidRPr="006E534D">
        <w:rPr>
          <w:b/>
          <w:i/>
        </w:rPr>
        <w:t>maximum permissible interest rate</w:t>
      </w:r>
      <w:r w:rsidRPr="006E534D">
        <w:t xml:space="preserve"> for the person.</w:t>
      </w:r>
    </w:p>
    <w:p w:rsidR="003249DB" w:rsidRPr="006E534D" w:rsidRDefault="003249DB" w:rsidP="003249DB">
      <w:pPr>
        <w:pStyle w:val="subsection"/>
        <w:rPr>
          <w:szCs w:val="22"/>
        </w:rPr>
      </w:pPr>
      <w:r w:rsidRPr="006E534D">
        <w:tab/>
        <w:t>(3)</w:t>
      </w:r>
      <w:r w:rsidRPr="006E534D">
        <w:tab/>
        <w:t xml:space="preserve">For </w:t>
      </w:r>
      <w:r w:rsidR="006E534D" w:rsidRPr="006E534D">
        <w:t>subsection (</w:t>
      </w:r>
      <w:r w:rsidRPr="006E534D">
        <w:t>2), the person’s price agreement day is the day on which the person and the approved provider of the service agree, under paragraph</w:t>
      </w:r>
      <w:r w:rsidR="006E534D" w:rsidRPr="006E534D">
        <w:t> </w:t>
      </w:r>
      <w:r w:rsidRPr="006E534D">
        <w:t>52F</w:t>
      </w:r>
      <w:r w:rsidR="006E534D">
        <w:noBreakHyphen/>
      </w:r>
      <w:r w:rsidRPr="006E534D">
        <w:t>1(1)(b) of the Act, about the maximum amount that would be payable if the person paid an accommodation payment for the service</w:t>
      </w:r>
      <w:r w:rsidRPr="006E534D">
        <w:rPr>
          <w:szCs w:val="22"/>
        </w:rPr>
        <w:t>.</w:t>
      </w:r>
    </w:p>
    <w:p w:rsidR="003249DB" w:rsidRPr="006E534D" w:rsidRDefault="003249DB" w:rsidP="004738C5">
      <w:pPr>
        <w:pStyle w:val="ActHead2"/>
        <w:pageBreakBefore/>
      </w:pPr>
      <w:bookmarkStart w:id="166" w:name="_Toc391635966"/>
      <w:r w:rsidRPr="006E534D">
        <w:rPr>
          <w:rStyle w:val="CharPartNo"/>
        </w:rPr>
        <w:lastRenderedPageBreak/>
        <w:t>Part</w:t>
      </w:r>
      <w:r w:rsidR="006E534D" w:rsidRPr="006E534D">
        <w:rPr>
          <w:rStyle w:val="CharPartNo"/>
        </w:rPr>
        <w:t> </w:t>
      </w:r>
      <w:r w:rsidRPr="006E534D">
        <w:rPr>
          <w:rStyle w:val="CharPartNo"/>
        </w:rPr>
        <w:t>3</w:t>
      </w:r>
      <w:r w:rsidRPr="006E534D">
        <w:t>—</w:t>
      </w:r>
      <w:r w:rsidRPr="006E534D">
        <w:rPr>
          <w:rStyle w:val="CharPartText"/>
        </w:rPr>
        <w:t>Daily payments</w:t>
      </w:r>
      <w:bookmarkEnd w:id="166"/>
    </w:p>
    <w:p w:rsidR="003249DB" w:rsidRPr="006E534D" w:rsidRDefault="003249DB" w:rsidP="003249DB">
      <w:pPr>
        <w:pStyle w:val="Header"/>
      </w:pPr>
      <w:r w:rsidRPr="006E534D">
        <w:rPr>
          <w:rStyle w:val="CharDivNo"/>
        </w:rPr>
        <w:t xml:space="preserve"> </w:t>
      </w:r>
      <w:r w:rsidRPr="006E534D">
        <w:rPr>
          <w:rStyle w:val="CharDivText"/>
        </w:rPr>
        <w:t xml:space="preserve"> </w:t>
      </w:r>
    </w:p>
    <w:p w:rsidR="003249DB" w:rsidRPr="006E534D" w:rsidRDefault="005C2D07" w:rsidP="003249DB">
      <w:pPr>
        <w:pStyle w:val="ActHead5"/>
      </w:pPr>
      <w:bookmarkStart w:id="167" w:name="_Toc391635967"/>
      <w:r w:rsidRPr="006E534D">
        <w:rPr>
          <w:rStyle w:val="CharSectno"/>
        </w:rPr>
        <w:t>112</w:t>
      </w:r>
      <w:r w:rsidR="003249DB" w:rsidRPr="006E534D">
        <w:t xml:space="preserve">  Purpose of this Part</w:t>
      </w:r>
      <w:bookmarkEnd w:id="167"/>
    </w:p>
    <w:p w:rsidR="003249DB" w:rsidRPr="006E534D" w:rsidRDefault="003249DB" w:rsidP="003249DB">
      <w:pPr>
        <w:pStyle w:val="subsection"/>
      </w:pPr>
      <w:r w:rsidRPr="006E534D">
        <w:tab/>
      </w:r>
      <w:r w:rsidRPr="006E534D">
        <w:tab/>
        <w:t>For subsection</w:t>
      </w:r>
      <w:r w:rsidR="006E534D" w:rsidRPr="006E534D">
        <w:t> </w:t>
      </w:r>
      <w:r w:rsidRPr="006E534D">
        <w:t>52H</w:t>
      </w:r>
      <w:r w:rsidR="006E534D">
        <w:noBreakHyphen/>
      </w:r>
      <w:r w:rsidRPr="006E534D">
        <w:t>3(4) of the Act, this Part sets out the maximum rate of interest that may be charged on an outstanding amount of daily payment.</w:t>
      </w:r>
    </w:p>
    <w:p w:rsidR="003249DB" w:rsidRPr="006E534D" w:rsidRDefault="005C2D07" w:rsidP="003249DB">
      <w:pPr>
        <w:pStyle w:val="ActHead5"/>
      </w:pPr>
      <w:bookmarkStart w:id="168" w:name="_Toc391635968"/>
      <w:r w:rsidRPr="006E534D">
        <w:rPr>
          <w:rStyle w:val="CharSectno"/>
        </w:rPr>
        <w:t>113</w:t>
      </w:r>
      <w:r w:rsidR="003249DB" w:rsidRPr="006E534D">
        <w:t xml:space="preserve">  Maximum rate of interest that may be charged on outstanding amount of daily payment</w:t>
      </w:r>
      <w:bookmarkEnd w:id="168"/>
    </w:p>
    <w:p w:rsidR="003249DB" w:rsidRPr="006E534D" w:rsidRDefault="003249DB" w:rsidP="003249DB">
      <w:pPr>
        <w:pStyle w:val="subsection"/>
      </w:pPr>
      <w:r w:rsidRPr="006E534D">
        <w:tab/>
        <w:t>(1)</w:t>
      </w:r>
      <w:r w:rsidRPr="006E534D">
        <w:tab/>
        <w:t xml:space="preserve">The maximum rate of interest that may be charged on an outstanding amount of daily payment is the maximum permissible interest rate for the day (the </w:t>
      </w:r>
      <w:r w:rsidRPr="006E534D">
        <w:rPr>
          <w:b/>
          <w:i/>
        </w:rPr>
        <w:t>relevant day</w:t>
      </w:r>
      <w:r w:rsidRPr="006E534D">
        <w:t>) on which the daily payment became due and payable.</w:t>
      </w:r>
    </w:p>
    <w:p w:rsidR="003249DB" w:rsidRPr="006E534D" w:rsidRDefault="003249DB" w:rsidP="003249DB">
      <w:pPr>
        <w:pStyle w:val="subsection"/>
      </w:pPr>
      <w:r w:rsidRPr="006E534D">
        <w:tab/>
        <w:t>(2)</w:t>
      </w:r>
      <w:r w:rsidRPr="006E534D">
        <w:tab/>
        <w:t>The maximum permissible interest rate for the relevant day is worked out as follows:</w:t>
      </w:r>
    </w:p>
    <w:p w:rsidR="003249DB" w:rsidRPr="006E534D" w:rsidRDefault="003249DB" w:rsidP="005433E6">
      <w:pPr>
        <w:pStyle w:val="BoxHeadBold"/>
        <w:keepNext/>
      </w:pPr>
      <w:r w:rsidRPr="006E534D">
        <w:t>Maximum permissible interest rate calculator</w:t>
      </w:r>
    </w:p>
    <w:p w:rsidR="003249DB" w:rsidRPr="006E534D" w:rsidRDefault="003249DB" w:rsidP="003249DB">
      <w:pPr>
        <w:pStyle w:val="BoxStep"/>
      </w:pPr>
      <w:r w:rsidRPr="006E534D">
        <w:t>Step 1.</w:t>
      </w:r>
      <w:r w:rsidRPr="006E534D">
        <w:tab/>
        <w:t>Work out the general interest charge rate for the relevant day under section</w:t>
      </w:r>
      <w:r w:rsidR="006E534D" w:rsidRPr="006E534D">
        <w:t> </w:t>
      </w:r>
      <w:r w:rsidRPr="006E534D">
        <w:t xml:space="preserve">8AAD of the </w:t>
      </w:r>
      <w:r w:rsidRPr="006E534D">
        <w:rPr>
          <w:i/>
        </w:rPr>
        <w:t>Taxation Administration Act 1953</w:t>
      </w:r>
      <w:r w:rsidRPr="006E534D">
        <w:t>.</w:t>
      </w:r>
    </w:p>
    <w:p w:rsidR="003249DB" w:rsidRPr="006E534D" w:rsidRDefault="003249DB" w:rsidP="003249DB">
      <w:pPr>
        <w:pStyle w:val="BoxStep"/>
      </w:pPr>
      <w:r w:rsidRPr="006E534D">
        <w:t>Step 2.</w:t>
      </w:r>
      <w:r w:rsidRPr="006E534D">
        <w:tab/>
        <w:t>Multiply the rate worked out at step 1 by the number of days in the calendar year in which the relevant day falls.</w:t>
      </w:r>
    </w:p>
    <w:p w:rsidR="003249DB" w:rsidRPr="006E534D" w:rsidRDefault="003249DB" w:rsidP="003249DB">
      <w:pPr>
        <w:pStyle w:val="BoxStep"/>
      </w:pPr>
      <w:r w:rsidRPr="006E534D">
        <w:t>Step 3.</w:t>
      </w:r>
      <w:r w:rsidRPr="006E534D">
        <w:tab/>
        <w:t>Subtract 3 percentage points from the amount worked out at step 2.</w:t>
      </w:r>
    </w:p>
    <w:p w:rsidR="003249DB" w:rsidRPr="006E534D" w:rsidRDefault="003249DB" w:rsidP="003249DB">
      <w:pPr>
        <w:pStyle w:val="BoxText"/>
      </w:pPr>
      <w:r w:rsidRPr="006E534D">
        <w:t xml:space="preserve">The result is the </w:t>
      </w:r>
      <w:r w:rsidRPr="006E534D">
        <w:rPr>
          <w:b/>
          <w:i/>
        </w:rPr>
        <w:t>maximum permissible interest rate</w:t>
      </w:r>
      <w:r w:rsidRPr="006E534D">
        <w:t xml:space="preserve"> for the relevant day.</w:t>
      </w:r>
    </w:p>
    <w:sectPr w:rsidR="003249DB" w:rsidRPr="006E534D" w:rsidSect="00350D06">
      <w:headerReference w:type="even" r:id="rId28"/>
      <w:headerReference w:type="default" r:id="rId29"/>
      <w:footerReference w:type="even" r:id="rId30"/>
      <w:footerReference w:type="default" r:id="rId31"/>
      <w:headerReference w:type="first" r:id="rId32"/>
      <w:footerReference w:type="first" r:id="rId33"/>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ABD" w:rsidRDefault="00EB6ABD" w:rsidP="00715914">
      <w:pPr>
        <w:spacing w:line="240" w:lineRule="auto"/>
      </w:pPr>
      <w:r>
        <w:separator/>
      </w:r>
    </w:p>
  </w:endnote>
  <w:endnote w:type="continuationSeparator" w:id="0">
    <w:p w:rsidR="00EB6ABD" w:rsidRDefault="00EB6AB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06" w:rsidRPr="00350D06" w:rsidRDefault="00350D06" w:rsidP="00350D06">
    <w:pPr>
      <w:pStyle w:val="Footer"/>
      <w:rPr>
        <w:i/>
        <w:sz w:val="18"/>
      </w:rPr>
    </w:pPr>
    <w:r w:rsidRPr="00350D06">
      <w:rPr>
        <w:i/>
        <w:sz w:val="18"/>
      </w:rPr>
      <w:t>OPC60591 -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Default="00EB6ABD" w:rsidP="007500C8">
    <w:pPr>
      <w:pStyle w:val="Footer"/>
    </w:pPr>
  </w:p>
  <w:p w:rsidR="00EB6ABD" w:rsidRPr="007500C8" w:rsidRDefault="00350D06" w:rsidP="00350D06">
    <w:pPr>
      <w:pStyle w:val="Footer"/>
    </w:pPr>
    <w:r w:rsidRPr="00350D06">
      <w:rPr>
        <w:i/>
        <w:sz w:val="18"/>
      </w:rPr>
      <w:t>OPC60591 -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ED79B6" w:rsidRDefault="00EB6ABD"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350D06" w:rsidRDefault="00EB6ABD" w:rsidP="004E063A">
    <w:pPr>
      <w:pBdr>
        <w:top w:val="single" w:sz="6" w:space="1" w:color="auto"/>
      </w:pBdr>
      <w:spacing w:before="120" w:line="0" w:lineRule="atLeast"/>
      <w:rPr>
        <w:rFonts w:cs="Times New Roman"/>
        <w:i/>
        <w:sz w:val="18"/>
        <w:szCs w:val="16"/>
      </w:rPr>
    </w:pPr>
  </w:p>
  <w:tbl>
    <w:tblPr>
      <w:tblStyle w:val="CFlag"/>
      <w:tblW w:w="0" w:type="auto"/>
      <w:tblLayout w:type="fixed"/>
      <w:tblLook w:val="04A0" w:firstRow="1" w:lastRow="0" w:firstColumn="1" w:lastColumn="0" w:noHBand="0" w:noVBand="1"/>
    </w:tblPr>
    <w:tblGrid>
      <w:gridCol w:w="709"/>
      <w:gridCol w:w="6379"/>
      <w:gridCol w:w="1384"/>
    </w:tblGrid>
    <w:tr w:rsidR="00EB6ABD" w:rsidRPr="00350D06" w:rsidTr="006E534D">
      <w:tc>
        <w:tcPr>
          <w:tcW w:w="709" w:type="dxa"/>
          <w:tcBorders>
            <w:top w:val="nil"/>
            <w:left w:val="nil"/>
            <w:bottom w:val="nil"/>
            <w:right w:val="nil"/>
          </w:tcBorders>
        </w:tcPr>
        <w:p w:rsidR="00EB6ABD" w:rsidRPr="00350D06" w:rsidRDefault="00EB6ABD" w:rsidP="00972FED">
          <w:pPr>
            <w:spacing w:line="0" w:lineRule="atLeast"/>
            <w:rPr>
              <w:i/>
              <w:sz w:val="18"/>
            </w:rPr>
          </w:pPr>
          <w:r w:rsidRPr="00350D06">
            <w:rPr>
              <w:i/>
              <w:sz w:val="18"/>
            </w:rPr>
            <w:fldChar w:fldCharType="begin"/>
          </w:r>
          <w:r w:rsidRPr="00350D06">
            <w:rPr>
              <w:i/>
              <w:sz w:val="18"/>
            </w:rPr>
            <w:instrText xml:space="preserve"> PAGE </w:instrText>
          </w:r>
          <w:r w:rsidRPr="00350D06">
            <w:rPr>
              <w:i/>
              <w:sz w:val="18"/>
            </w:rPr>
            <w:fldChar w:fldCharType="separate"/>
          </w:r>
          <w:r w:rsidR="00AC6077">
            <w:rPr>
              <w:i/>
              <w:noProof/>
              <w:sz w:val="18"/>
            </w:rPr>
            <w:t>ii</w:t>
          </w:r>
          <w:r w:rsidRPr="00350D06">
            <w:rPr>
              <w:i/>
              <w:sz w:val="18"/>
            </w:rPr>
            <w:fldChar w:fldCharType="end"/>
          </w:r>
        </w:p>
      </w:tc>
      <w:tc>
        <w:tcPr>
          <w:tcW w:w="6379" w:type="dxa"/>
          <w:tcBorders>
            <w:top w:val="nil"/>
            <w:left w:val="nil"/>
            <w:bottom w:val="nil"/>
            <w:right w:val="nil"/>
          </w:tcBorders>
        </w:tcPr>
        <w:p w:rsidR="00EB6ABD" w:rsidRPr="00350D06" w:rsidRDefault="00EB6ABD" w:rsidP="00972FED">
          <w:pPr>
            <w:spacing w:line="0" w:lineRule="atLeast"/>
            <w:jc w:val="center"/>
            <w:rPr>
              <w:i/>
              <w:sz w:val="18"/>
            </w:rPr>
          </w:pPr>
          <w:r w:rsidRPr="00350D06">
            <w:rPr>
              <w:i/>
              <w:sz w:val="18"/>
            </w:rPr>
            <w:fldChar w:fldCharType="begin"/>
          </w:r>
          <w:r w:rsidRPr="00350D06">
            <w:rPr>
              <w:i/>
              <w:sz w:val="18"/>
            </w:rPr>
            <w:instrText xml:space="preserve"> DOCPROPERTY ShortT </w:instrText>
          </w:r>
          <w:r w:rsidRPr="00350D06">
            <w:rPr>
              <w:i/>
              <w:sz w:val="18"/>
            </w:rPr>
            <w:fldChar w:fldCharType="separate"/>
          </w:r>
          <w:r w:rsidR="00AC6077">
            <w:rPr>
              <w:i/>
              <w:sz w:val="18"/>
            </w:rPr>
            <w:t>Aged Care (Subsidy, Fees and Payments) Determination 2014</w:t>
          </w:r>
          <w:r w:rsidRPr="00350D06">
            <w:rPr>
              <w:i/>
              <w:sz w:val="18"/>
            </w:rPr>
            <w:fldChar w:fldCharType="end"/>
          </w:r>
        </w:p>
      </w:tc>
      <w:tc>
        <w:tcPr>
          <w:tcW w:w="1384" w:type="dxa"/>
          <w:tcBorders>
            <w:top w:val="nil"/>
            <w:left w:val="nil"/>
            <w:bottom w:val="nil"/>
            <w:right w:val="nil"/>
          </w:tcBorders>
        </w:tcPr>
        <w:p w:rsidR="00EB6ABD" w:rsidRPr="00350D06" w:rsidRDefault="00EB6ABD" w:rsidP="00972FED">
          <w:pPr>
            <w:spacing w:line="0" w:lineRule="atLeast"/>
            <w:jc w:val="right"/>
            <w:rPr>
              <w:i/>
              <w:sz w:val="18"/>
            </w:rPr>
          </w:pPr>
        </w:p>
      </w:tc>
    </w:tr>
  </w:tbl>
  <w:p w:rsidR="00EB6ABD" w:rsidRPr="00350D06" w:rsidRDefault="00350D06" w:rsidP="00350D06">
    <w:pPr>
      <w:rPr>
        <w:rFonts w:cs="Times New Roman"/>
        <w:i/>
        <w:sz w:val="18"/>
      </w:rPr>
    </w:pPr>
    <w:r w:rsidRPr="00350D06">
      <w:rPr>
        <w:rFonts w:cs="Times New Roman"/>
        <w:i/>
        <w:sz w:val="18"/>
      </w:rPr>
      <w:t>OPC60591 -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E33C1C" w:rsidRDefault="00EB6ABD" w:rsidP="004E063A">
    <w:pPr>
      <w:pBdr>
        <w:top w:val="single" w:sz="6" w:space="1" w:color="auto"/>
      </w:pBdr>
      <w:spacing w:before="120" w:line="0" w:lineRule="atLeast"/>
      <w:rPr>
        <w:sz w:val="16"/>
        <w:szCs w:val="16"/>
      </w:rPr>
    </w:pPr>
  </w:p>
  <w:tbl>
    <w:tblPr>
      <w:tblStyle w:val="CFlag"/>
      <w:tblW w:w="8472" w:type="dxa"/>
      <w:tblLayout w:type="fixed"/>
      <w:tblLook w:val="04A0" w:firstRow="1" w:lastRow="0" w:firstColumn="1" w:lastColumn="0" w:noHBand="0" w:noVBand="1"/>
    </w:tblPr>
    <w:tblGrid>
      <w:gridCol w:w="1383"/>
      <w:gridCol w:w="6380"/>
      <w:gridCol w:w="709"/>
    </w:tblGrid>
    <w:tr w:rsidR="00EB6ABD" w:rsidTr="00B33709">
      <w:tc>
        <w:tcPr>
          <w:tcW w:w="1383" w:type="dxa"/>
          <w:tcBorders>
            <w:top w:val="nil"/>
            <w:left w:val="nil"/>
            <w:bottom w:val="nil"/>
            <w:right w:val="nil"/>
          </w:tcBorders>
        </w:tcPr>
        <w:p w:rsidR="00EB6ABD" w:rsidRDefault="00EB6ABD" w:rsidP="00972FED">
          <w:pPr>
            <w:spacing w:line="0" w:lineRule="atLeast"/>
            <w:rPr>
              <w:sz w:val="18"/>
            </w:rPr>
          </w:pPr>
        </w:p>
      </w:tc>
      <w:tc>
        <w:tcPr>
          <w:tcW w:w="6380" w:type="dxa"/>
          <w:tcBorders>
            <w:top w:val="nil"/>
            <w:left w:val="nil"/>
            <w:bottom w:val="nil"/>
            <w:right w:val="nil"/>
          </w:tcBorders>
        </w:tcPr>
        <w:p w:rsidR="00EB6ABD" w:rsidRDefault="00EB6ABD" w:rsidP="00972FE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C6077">
            <w:rPr>
              <w:i/>
              <w:sz w:val="18"/>
            </w:rPr>
            <w:t>Aged Care (Subsidy, Fees and Payments) Determination 2014</w:t>
          </w:r>
          <w:r w:rsidRPr="007A1328">
            <w:rPr>
              <w:i/>
              <w:sz w:val="18"/>
            </w:rPr>
            <w:fldChar w:fldCharType="end"/>
          </w:r>
        </w:p>
      </w:tc>
      <w:tc>
        <w:tcPr>
          <w:tcW w:w="709" w:type="dxa"/>
          <w:tcBorders>
            <w:top w:val="nil"/>
            <w:left w:val="nil"/>
            <w:bottom w:val="nil"/>
            <w:right w:val="nil"/>
          </w:tcBorders>
        </w:tcPr>
        <w:p w:rsidR="00EB6ABD" w:rsidRDefault="00EB6ABD" w:rsidP="00972FE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C6077">
            <w:rPr>
              <w:i/>
              <w:noProof/>
              <w:sz w:val="18"/>
            </w:rPr>
            <w:t>i</w:t>
          </w:r>
          <w:r w:rsidRPr="00ED79B6">
            <w:rPr>
              <w:i/>
              <w:sz w:val="18"/>
            </w:rPr>
            <w:fldChar w:fldCharType="end"/>
          </w:r>
        </w:p>
      </w:tc>
    </w:tr>
  </w:tbl>
  <w:p w:rsidR="00EB6ABD" w:rsidRPr="00ED79B6" w:rsidRDefault="00350D06" w:rsidP="00350D06">
    <w:pPr>
      <w:rPr>
        <w:i/>
        <w:sz w:val="18"/>
      </w:rPr>
    </w:pPr>
    <w:r w:rsidRPr="00350D06">
      <w:rPr>
        <w:rFonts w:cs="Times New Roman"/>
        <w:i/>
        <w:sz w:val="18"/>
      </w:rPr>
      <w:t>OPC60591 -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350D06" w:rsidRDefault="00EB6ABD" w:rsidP="004E063A">
    <w:pPr>
      <w:pBdr>
        <w:top w:val="single" w:sz="6" w:space="1" w:color="auto"/>
      </w:pBdr>
      <w:spacing w:before="120" w:line="0" w:lineRule="atLeast"/>
      <w:rPr>
        <w:rFonts w:cs="Times New Roman"/>
        <w:i/>
        <w:sz w:val="18"/>
        <w:szCs w:val="16"/>
      </w:rPr>
    </w:pPr>
  </w:p>
  <w:tbl>
    <w:tblPr>
      <w:tblStyle w:val="CFlag"/>
      <w:tblW w:w="0" w:type="auto"/>
      <w:tblLayout w:type="fixed"/>
      <w:tblLook w:val="04A0" w:firstRow="1" w:lastRow="0" w:firstColumn="1" w:lastColumn="0" w:noHBand="0" w:noVBand="1"/>
    </w:tblPr>
    <w:tblGrid>
      <w:gridCol w:w="709"/>
      <w:gridCol w:w="6379"/>
      <w:gridCol w:w="1384"/>
    </w:tblGrid>
    <w:tr w:rsidR="00EB6ABD" w:rsidRPr="00350D06" w:rsidTr="006E534D">
      <w:tc>
        <w:tcPr>
          <w:tcW w:w="709" w:type="dxa"/>
          <w:tcBorders>
            <w:top w:val="nil"/>
            <w:left w:val="nil"/>
            <w:bottom w:val="nil"/>
            <w:right w:val="nil"/>
          </w:tcBorders>
        </w:tcPr>
        <w:p w:rsidR="00EB6ABD" w:rsidRPr="00350D06" w:rsidRDefault="00EB6ABD" w:rsidP="00972FED">
          <w:pPr>
            <w:spacing w:line="0" w:lineRule="atLeast"/>
            <w:rPr>
              <w:i/>
              <w:sz w:val="18"/>
            </w:rPr>
          </w:pPr>
          <w:r w:rsidRPr="00350D06">
            <w:rPr>
              <w:i/>
              <w:sz w:val="18"/>
            </w:rPr>
            <w:fldChar w:fldCharType="begin"/>
          </w:r>
          <w:r w:rsidRPr="00350D06">
            <w:rPr>
              <w:i/>
              <w:sz w:val="18"/>
            </w:rPr>
            <w:instrText xml:space="preserve"> PAGE </w:instrText>
          </w:r>
          <w:r w:rsidRPr="00350D06">
            <w:rPr>
              <w:i/>
              <w:sz w:val="18"/>
            </w:rPr>
            <w:fldChar w:fldCharType="separate"/>
          </w:r>
          <w:r w:rsidR="00AC6077">
            <w:rPr>
              <w:i/>
              <w:noProof/>
              <w:sz w:val="18"/>
            </w:rPr>
            <w:t>2</w:t>
          </w:r>
          <w:r w:rsidRPr="00350D06">
            <w:rPr>
              <w:i/>
              <w:sz w:val="18"/>
            </w:rPr>
            <w:fldChar w:fldCharType="end"/>
          </w:r>
        </w:p>
      </w:tc>
      <w:tc>
        <w:tcPr>
          <w:tcW w:w="6379" w:type="dxa"/>
          <w:tcBorders>
            <w:top w:val="nil"/>
            <w:left w:val="nil"/>
            <w:bottom w:val="nil"/>
            <w:right w:val="nil"/>
          </w:tcBorders>
        </w:tcPr>
        <w:p w:rsidR="00EB6ABD" w:rsidRPr="00350D06" w:rsidRDefault="00EB6ABD" w:rsidP="00972FED">
          <w:pPr>
            <w:spacing w:line="0" w:lineRule="atLeast"/>
            <w:jc w:val="center"/>
            <w:rPr>
              <w:i/>
              <w:sz w:val="18"/>
            </w:rPr>
          </w:pPr>
          <w:r w:rsidRPr="00350D06">
            <w:rPr>
              <w:i/>
              <w:sz w:val="18"/>
            </w:rPr>
            <w:fldChar w:fldCharType="begin"/>
          </w:r>
          <w:r w:rsidRPr="00350D06">
            <w:rPr>
              <w:i/>
              <w:sz w:val="18"/>
            </w:rPr>
            <w:instrText xml:space="preserve"> DOCPROPERTY ShortT </w:instrText>
          </w:r>
          <w:r w:rsidRPr="00350D06">
            <w:rPr>
              <w:i/>
              <w:sz w:val="18"/>
            </w:rPr>
            <w:fldChar w:fldCharType="separate"/>
          </w:r>
          <w:r w:rsidR="00AC6077">
            <w:rPr>
              <w:i/>
              <w:sz w:val="18"/>
            </w:rPr>
            <w:t>Aged Care (Subsidy, Fees and Payments) Determination 2014</w:t>
          </w:r>
          <w:r w:rsidRPr="00350D06">
            <w:rPr>
              <w:i/>
              <w:sz w:val="18"/>
            </w:rPr>
            <w:fldChar w:fldCharType="end"/>
          </w:r>
        </w:p>
      </w:tc>
      <w:tc>
        <w:tcPr>
          <w:tcW w:w="1384" w:type="dxa"/>
          <w:tcBorders>
            <w:top w:val="nil"/>
            <w:left w:val="nil"/>
            <w:bottom w:val="nil"/>
            <w:right w:val="nil"/>
          </w:tcBorders>
        </w:tcPr>
        <w:p w:rsidR="00EB6ABD" w:rsidRPr="00350D06" w:rsidRDefault="00EB6ABD" w:rsidP="00972FED">
          <w:pPr>
            <w:spacing w:line="0" w:lineRule="atLeast"/>
            <w:jc w:val="right"/>
            <w:rPr>
              <w:i/>
              <w:sz w:val="18"/>
            </w:rPr>
          </w:pPr>
        </w:p>
      </w:tc>
    </w:tr>
  </w:tbl>
  <w:p w:rsidR="00EB6ABD" w:rsidRPr="00350D06" w:rsidRDefault="00350D06" w:rsidP="00350D06">
    <w:pPr>
      <w:rPr>
        <w:rFonts w:cs="Times New Roman"/>
        <w:i/>
        <w:sz w:val="18"/>
      </w:rPr>
    </w:pPr>
    <w:r w:rsidRPr="00350D06">
      <w:rPr>
        <w:rFonts w:cs="Times New Roman"/>
        <w:i/>
        <w:sz w:val="18"/>
      </w:rPr>
      <w:t>OPC60591 -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E33C1C" w:rsidRDefault="00EB6ABD" w:rsidP="004E063A">
    <w:pPr>
      <w:pBdr>
        <w:top w:val="single" w:sz="6" w:space="1" w:color="auto"/>
      </w:pBdr>
      <w:spacing w:before="120" w:line="0" w:lineRule="atLeast"/>
      <w:rPr>
        <w:sz w:val="16"/>
        <w:szCs w:val="16"/>
      </w:rPr>
    </w:pPr>
  </w:p>
  <w:tbl>
    <w:tblPr>
      <w:tblStyle w:val="CFlag"/>
      <w:tblW w:w="0" w:type="auto"/>
      <w:tblLook w:val="04A0" w:firstRow="1" w:lastRow="0" w:firstColumn="1" w:lastColumn="0" w:noHBand="0" w:noVBand="1"/>
    </w:tblPr>
    <w:tblGrid>
      <w:gridCol w:w="1384"/>
      <w:gridCol w:w="6379"/>
      <w:gridCol w:w="709"/>
    </w:tblGrid>
    <w:tr w:rsidR="00EB6ABD" w:rsidTr="00972FED">
      <w:tc>
        <w:tcPr>
          <w:tcW w:w="1384" w:type="dxa"/>
          <w:tcBorders>
            <w:top w:val="nil"/>
            <w:left w:val="nil"/>
            <w:bottom w:val="nil"/>
            <w:right w:val="nil"/>
          </w:tcBorders>
        </w:tcPr>
        <w:p w:rsidR="00EB6ABD" w:rsidRDefault="00EB6ABD" w:rsidP="00972FED">
          <w:pPr>
            <w:spacing w:line="0" w:lineRule="atLeast"/>
            <w:rPr>
              <w:sz w:val="18"/>
            </w:rPr>
          </w:pPr>
        </w:p>
      </w:tc>
      <w:tc>
        <w:tcPr>
          <w:tcW w:w="6379" w:type="dxa"/>
          <w:tcBorders>
            <w:top w:val="nil"/>
            <w:left w:val="nil"/>
            <w:bottom w:val="nil"/>
            <w:right w:val="nil"/>
          </w:tcBorders>
        </w:tcPr>
        <w:p w:rsidR="00EB6ABD" w:rsidRDefault="00EB6ABD" w:rsidP="00972FE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C6077">
            <w:rPr>
              <w:i/>
              <w:sz w:val="18"/>
            </w:rPr>
            <w:t>Aged Care (Subsidy, Fees and Payments) Determination 2014</w:t>
          </w:r>
          <w:r w:rsidRPr="007A1328">
            <w:rPr>
              <w:i/>
              <w:sz w:val="18"/>
            </w:rPr>
            <w:fldChar w:fldCharType="end"/>
          </w:r>
        </w:p>
      </w:tc>
      <w:tc>
        <w:tcPr>
          <w:tcW w:w="709" w:type="dxa"/>
          <w:tcBorders>
            <w:top w:val="nil"/>
            <w:left w:val="nil"/>
            <w:bottom w:val="nil"/>
            <w:right w:val="nil"/>
          </w:tcBorders>
        </w:tcPr>
        <w:p w:rsidR="00EB6ABD" w:rsidRDefault="00EB6ABD" w:rsidP="00972FE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C6077">
            <w:rPr>
              <w:i/>
              <w:noProof/>
              <w:sz w:val="18"/>
            </w:rPr>
            <w:t>1</w:t>
          </w:r>
          <w:r w:rsidRPr="00ED79B6">
            <w:rPr>
              <w:i/>
              <w:sz w:val="18"/>
            </w:rPr>
            <w:fldChar w:fldCharType="end"/>
          </w:r>
        </w:p>
      </w:tc>
    </w:tr>
  </w:tbl>
  <w:p w:rsidR="00EB6ABD" w:rsidRPr="00ED79B6" w:rsidRDefault="00350D06" w:rsidP="00350D06">
    <w:pPr>
      <w:rPr>
        <w:i/>
        <w:sz w:val="18"/>
      </w:rPr>
    </w:pPr>
    <w:r w:rsidRPr="00350D06">
      <w:rPr>
        <w:rFonts w:cs="Times New Roman"/>
        <w:i/>
        <w:sz w:val="18"/>
      </w:rPr>
      <w:t>OPC60591 -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E33C1C" w:rsidRDefault="00EB6ABD" w:rsidP="007500C8">
    <w:pPr>
      <w:pBdr>
        <w:top w:val="single" w:sz="6" w:space="1" w:color="auto"/>
      </w:pBdr>
      <w:spacing w:line="0" w:lineRule="atLeast"/>
      <w:rPr>
        <w:sz w:val="16"/>
        <w:szCs w:val="16"/>
      </w:rPr>
    </w:pPr>
  </w:p>
  <w:tbl>
    <w:tblPr>
      <w:tblStyle w:val="CFlag"/>
      <w:tblW w:w="0" w:type="auto"/>
      <w:tblLook w:val="04A0" w:firstRow="1" w:lastRow="0" w:firstColumn="1" w:lastColumn="0" w:noHBand="0" w:noVBand="1"/>
    </w:tblPr>
    <w:tblGrid>
      <w:gridCol w:w="1384"/>
      <w:gridCol w:w="6379"/>
      <w:gridCol w:w="709"/>
    </w:tblGrid>
    <w:tr w:rsidR="00EB6ABD" w:rsidTr="00B33709">
      <w:tc>
        <w:tcPr>
          <w:tcW w:w="1384" w:type="dxa"/>
          <w:tcBorders>
            <w:top w:val="nil"/>
            <w:left w:val="nil"/>
            <w:bottom w:val="nil"/>
            <w:right w:val="nil"/>
          </w:tcBorders>
        </w:tcPr>
        <w:p w:rsidR="00EB6ABD" w:rsidRDefault="00EB6ABD" w:rsidP="00972FED">
          <w:pPr>
            <w:spacing w:line="0" w:lineRule="atLeast"/>
            <w:rPr>
              <w:sz w:val="18"/>
            </w:rPr>
          </w:pPr>
        </w:p>
      </w:tc>
      <w:tc>
        <w:tcPr>
          <w:tcW w:w="6379" w:type="dxa"/>
          <w:tcBorders>
            <w:top w:val="nil"/>
            <w:left w:val="nil"/>
            <w:bottom w:val="nil"/>
            <w:right w:val="nil"/>
          </w:tcBorders>
        </w:tcPr>
        <w:p w:rsidR="00EB6ABD" w:rsidRDefault="00EB6ABD" w:rsidP="00972FE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C6077">
            <w:rPr>
              <w:i/>
              <w:sz w:val="18"/>
            </w:rPr>
            <w:t>Aged Care (Subsidy, Fees and Payments) Determination 2014</w:t>
          </w:r>
          <w:r w:rsidRPr="007A1328">
            <w:rPr>
              <w:i/>
              <w:sz w:val="18"/>
            </w:rPr>
            <w:fldChar w:fldCharType="end"/>
          </w:r>
        </w:p>
      </w:tc>
      <w:tc>
        <w:tcPr>
          <w:tcW w:w="709" w:type="dxa"/>
          <w:tcBorders>
            <w:top w:val="nil"/>
            <w:left w:val="nil"/>
            <w:bottom w:val="nil"/>
            <w:right w:val="nil"/>
          </w:tcBorders>
        </w:tcPr>
        <w:p w:rsidR="00EB6ABD" w:rsidRDefault="00EB6ABD" w:rsidP="00972FE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C6077">
            <w:rPr>
              <w:i/>
              <w:noProof/>
              <w:sz w:val="18"/>
            </w:rPr>
            <w:t>62</w:t>
          </w:r>
          <w:r w:rsidRPr="00ED79B6">
            <w:rPr>
              <w:i/>
              <w:sz w:val="18"/>
            </w:rPr>
            <w:fldChar w:fldCharType="end"/>
          </w:r>
        </w:p>
      </w:tc>
    </w:tr>
  </w:tbl>
  <w:p w:rsidR="00EB6ABD" w:rsidRPr="00ED79B6" w:rsidRDefault="00EB6ABD"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ABD" w:rsidRDefault="00EB6ABD" w:rsidP="00715914">
      <w:pPr>
        <w:spacing w:line="240" w:lineRule="auto"/>
      </w:pPr>
      <w:r>
        <w:separator/>
      </w:r>
    </w:p>
  </w:footnote>
  <w:footnote w:type="continuationSeparator" w:id="0">
    <w:p w:rsidR="00EB6ABD" w:rsidRDefault="00EB6AB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5F1388" w:rsidRDefault="00EB6ABD"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5F1388" w:rsidRDefault="00EB6ABD"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5F1388" w:rsidRDefault="00EB6ABD"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ED79B6" w:rsidRDefault="00EB6ABD"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ED79B6" w:rsidRDefault="00EB6ABD"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ED79B6" w:rsidRDefault="00EB6ABD"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Default="00EB6ABD" w:rsidP="00715914">
    <w:pPr>
      <w:rPr>
        <w:sz w:val="20"/>
      </w:rPr>
    </w:pPr>
    <w:r w:rsidRPr="007A1328">
      <w:rPr>
        <w:b/>
        <w:sz w:val="20"/>
      </w:rPr>
      <w:fldChar w:fldCharType="begin"/>
    </w:r>
    <w:r w:rsidRPr="007A1328">
      <w:rPr>
        <w:b/>
        <w:sz w:val="20"/>
      </w:rPr>
      <w:instrText xml:space="preserve"> STYLEREF CharChapNo </w:instrText>
    </w:r>
    <w:r w:rsidR="00AC6077">
      <w:rPr>
        <w:b/>
        <w:sz w:val="20"/>
      </w:rPr>
      <w:fldChar w:fldCharType="separate"/>
    </w:r>
    <w:r w:rsidR="00AC6077">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AC6077">
      <w:rPr>
        <w:sz w:val="20"/>
      </w:rPr>
      <w:fldChar w:fldCharType="separate"/>
    </w:r>
    <w:r w:rsidR="00AC6077">
      <w:rPr>
        <w:noProof/>
        <w:sz w:val="20"/>
      </w:rPr>
      <w:t>Residential care subsidy</w:t>
    </w:r>
    <w:r>
      <w:rPr>
        <w:sz w:val="20"/>
      </w:rPr>
      <w:fldChar w:fldCharType="end"/>
    </w:r>
  </w:p>
  <w:p w:rsidR="00EB6ABD" w:rsidRDefault="00EB6ABD" w:rsidP="00715914">
    <w:pPr>
      <w:rPr>
        <w:sz w:val="20"/>
      </w:rPr>
    </w:pPr>
    <w:r w:rsidRPr="007A1328">
      <w:rPr>
        <w:b/>
        <w:sz w:val="20"/>
      </w:rPr>
      <w:fldChar w:fldCharType="begin"/>
    </w:r>
    <w:r w:rsidRPr="007A1328">
      <w:rPr>
        <w:b/>
        <w:sz w:val="20"/>
      </w:rPr>
      <w:instrText xml:space="preserve"> STYLEREF CharPartNo </w:instrText>
    </w:r>
    <w:r w:rsidR="00AC6077">
      <w:rPr>
        <w:b/>
        <w:sz w:val="20"/>
      </w:rPr>
      <w:fldChar w:fldCharType="separate"/>
    </w:r>
    <w:r w:rsidR="00AC6077">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C6077">
      <w:rPr>
        <w:sz w:val="20"/>
      </w:rPr>
      <w:fldChar w:fldCharType="separate"/>
    </w:r>
    <w:r w:rsidR="00AC6077">
      <w:rPr>
        <w:noProof/>
        <w:sz w:val="20"/>
      </w:rPr>
      <w:t>Basic subsidy amount</w:t>
    </w:r>
    <w:r>
      <w:rPr>
        <w:sz w:val="20"/>
      </w:rPr>
      <w:fldChar w:fldCharType="end"/>
    </w:r>
  </w:p>
  <w:p w:rsidR="00EB6ABD" w:rsidRPr="007A1328" w:rsidRDefault="00EB6ABD" w:rsidP="00715914">
    <w:pPr>
      <w:rPr>
        <w:sz w:val="20"/>
      </w:rPr>
    </w:pPr>
    <w:r>
      <w:rPr>
        <w:b/>
        <w:sz w:val="20"/>
      </w:rPr>
      <w:fldChar w:fldCharType="begin"/>
    </w:r>
    <w:r>
      <w:rPr>
        <w:b/>
        <w:sz w:val="20"/>
      </w:rPr>
      <w:instrText xml:space="preserve"> STYLEREF CharDivNo </w:instrText>
    </w:r>
    <w:r w:rsidR="00AC6077">
      <w:rPr>
        <w:b/>
        <w:sz w:val="20"/>
      </w:rPr>
      <w:fldChar w:fldCharType="separate"/>
    </w:r>
    <w:r w:rsidR="00AC6077">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C6077">
      <w:rPr>
        <w:sz w:val="20"/>
      </w:rPr>
      <w:fldChar w:fldCharType="separate"/>
    </w:r>
    <w:r w:rsidR="00AC6077">
      <w:rPr>
        <w:noProof/>
        <w:sz w:val="20"/>
      </w:rPr>
      <w:t>Care recipients receiving residential care other than as respite care</w:t>
    </w:r>
    <w:r>
      <w:rPr>
        <w:sz w:val="20"/>
      </w:rPr>
      <w:fldChar w:fldCharType="end"/>
    </w:r>
  </w:p>
  <w:p w:rsidR="00EB6ABD" w:rsidRPr="007A1328" w:rsidRDefault="00EB6ABD" w:rsidP="00715914">
    <w:pPr>
      <w:rPr>
        <w:b/>
        <w:sz w:val="24"/>
      </w:rPr>
    </w:pPr>
  </w:p>
  <w:p w:rsidR="00EB6ABD" w:rsidRPr="007A1328" w:rsidRDefault="00EB6ABD"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C607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C6077">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7A1328" w:rsidRDefault="00EB6ABD" w:rsidP="00715914">
    <w:pPr>
      <w:jc w:val="right"/>
      <w:rPr>
        <w:sz w:val="20"/>
      </w:rPr>
    </w:pPr>
    <w:r w:rsidRPr="007A1328">
      <w:rPr>
        <w:sz w:val="20"/>
      </w:rPr>
      <w:fldChar w:fldCharType="begin"/>
    </w:r>
    <w:r w:rsidRPr="007A1328">
      <w:rPr>
        <w:sz w:val="20"/>
      </w:rPr>
      <w:instrText xml:space="preserve"> STYLEREF CharChapText </w:instrText>
    </w:r>
    <w:r w:rsidR="00AC6077">
      <w:rPr>
        <w:sz w:val="20"/>
      </w:rPr>
      <w:fldChar w:fldCharType="separate"/>
    </w:r>
    <w:r w:rsidR="00AC6077">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AC6077">
      <w:rPr>
        <w:b/>
        <w:sz w:val="20"/>
      </w:rPr>
      <w:fldChar w:fldCharType="separate"/>
    </w:r>
    <w:r w:rsidR="00AC6077">
      <w:rPr>
        <w:b/>
        <w:noProof/>
        <w:sz w:val="20"/>
      </w:rPr>
      <w:t>Chapter 1</w:t>
    </w:r>
    <w:r>
      <w:rPr>
        <w:b/>
        <w:sz w:val="20"/>
      </w:rPr>
      <w:fldChar w:fldCharType="end"/>
    </w:r>
  </w:p>
  <w:p w:rsidR="00EB6ABD" w:rsidRPr="007A1328" w:rsidRDefault="00EB6AB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B6ABD" w:rsidRPr="007A1328" w:rsidRDefault="00EB6AB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B6ABD" w:rsidRPr="007A1328" w:rsidRDefault="00EB6ABD" w:rsidP="00715914">
    <w:pPr>
      <w:jc w:val="right"/>
      <w:rPr>
        <w:b/>
        <w:sz w:val="24"/>
      </w:rPr>
    </w:pPr>
  </w:p>
  <w:p w:rsidR="00EB6ABD" w:rsidRPr="007A1328" w:rsidRDefault="00EB6ABD"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C607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C6077">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BD" w:rsidRPr="007A1328" w:rsidRDefault="00EB6ABD"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280DE34"/>
    <w:multiLevelType w:val="singleLevel"/>
    <w:tmpl w:val="7B2E1C82"/>
    <w:lvl w:ilvl="0">
      <w:start w:val="1"/>
      <w:numFmt w:val="lowerLetter"/>
      <w:lvlText w:val="(%1)"/>
      <w:lvlJc w:val="left"/>
      <w:pPr>
        <w:tabs>
          <w:tab w:val="num" w:pos="1440"/>
        </w:tabs>
        <w:ind w:left="1440" w:hanging="504"/>
      </w:pPr>
      <w:rPr>
        <w:color w:val="000000"/>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1ED51E9"/>
    <w:multiLevelType w:val="hybridMultilevel"/>
    <w:tmpl w:val="AAE253DC"/>
    <w:lvl w:ilvl="0" w:tplc="10446D74">
      <w:start w:val="1"/>
      <w:numFmt w:val="lowerLetter"/>
      <w:lvlText w:val="(%1)"/>
      <w:lvlJc w:val="left"/>
      <w:pPr>
        <w:tabs>
          <w:tab w:val="num" w:pos="1887"/>
        </w:tabs>
        <w:ind w:left="1887" w:hanging="567"/>
      </w:pPr>
      <w:rPr>
        <w:rFonts w:hint="default"/>
      </w:rPr>
    </w:lvl>
    <w:lvl w:ilvl="1" w:tplc="0C090019" w:tentative="1">
      <w:start w:val="1"/>
      <w:numFmt w:val="lowerLetter"/>
      <w:lvlText w:val="%2."/>
      <w:lvlJc w:val="left"/>
      <w:pPr>
        <w:tabs>
          <w:tab w:val="num" w:pos="2400"/>
        </w:tabs>
        <w:ind w:left="2400" w:hanging="360"/>
      </w:pPr>
    </w:lvl>
    <w:lvl w:ilvl="2" w:tplc="0C09001B" w:tentative="1">
      <w:start w:val="1"/>
      <w:numFmt w:val="lowerRoman"/>
      <w:lvlText w:val="%3."/>
      <w:lvlJc w:val="right"/>
      <w:pPr>
        <w:tabs>
          <w:tab w:val="num" w:pos="3120"/>
        </w:tabs>
        <w:ind w:left="3120" w:hanging="180"/>
      </w:pPr>
    </w:lvl>
    <w:lvl w:ilvl="3" w:tplc="0C09000F" w:tentative="1">
      <w:start w:val="1"/>
      <w:numFmt w:val="decimal"/>
      <w:lvlText w:val="%4."/>
      <w:lvlJc w:val="left"/>
      <w:pPr>
        <w:tabs>
          <w:tab w:val="num" w:pos="3840"/>
        </w:tabs>
        <w:ind w:left="3840" w:hanging="360"/>
      </w:pPr>
    </w:lvl>
    <w:lvl w:ilvl="4" w:tplc="0C090019" w:tentative="1">
      <w:start w:val="1"/>
      <w:numFmt w:val="lowerLetter"/>
      <w:lvlText w:val="%5."/>
      <w:lvlJc w:val="left"/>
      <w:pPr>
        <w:tabs>
          <w:tab w:val="num" w:pos="4560"/>
        </w:tabs>
        <w:ind w:left="4560" w:hanging="360"/>
      </w:pPr>
    </w:lvl>
    <w:lvl w:ilvl="5" w:tplc="0C09001B" w:tentative="1">
      <w:start w:val="1"/>
      <w:numFmt w:val="lowerRoman"/>
      <w:lvlText w:val="%6."/>
      <w:lvlJc w:val="right"/>
      <w:pPr>
        <w:tabs>
          <w:tab w:val="num" w:pos="5280"/>
        </w:tabs>
        <w:ind w:left="5280" w:hanging="180"/>
      </w:pPr>
    </w:lvl>
    <w:lvl w:ilvl="6" w:tplc="0C09000F" w:tentative="1">
      <w:start w:val="1"/>
      <w:numFmt w:val="decimal"/>
      <w:lvlText w:val="%7."/>
      <w:lvlJc w:val="left"/>
      <w:pPr>
        <w:tabs>
          <w:tab w:val="num" w:pos="6000"/>
        </w:tabs>
        <w:ind w:left="6000" w:hanging="360"/>
      </w:pPr>
    </w:lvl>
    <w:lvl w:ilvl="7" w:tplc="0C090019" w:tentative="1">
      <w:start w:val="1"/>
      <w:numFmt w:val="lowerLetter"/>
      <w:lvlText w:val="%8."/>
      <w:lvlJc w:val="left"/>
      <w:pPr>
        <w:tabs>
          <w:tab w:val="num" w:pos="6720"/>
        </w:tabs>
        <w:ind w:left="6720" w:hanging="360"/>
      </w:pPr>
    </w:lvl>
    <w:lvl w:ilvl="8" w:tplc="0C09001B" w:tentative="1">
      <w:start w:val="1"/>
      <w:numFmt w:val="lowerRoman"/>
      <w:lvlText w:val="%9."/>
      <w:lvlJc w:val="right"/>
      <w:pPr>
        <w:tabs>
          <w:tab w:val="num" w:pos="7440"/>
        </w:tabs>
        <w:ind w:left="7440" w:hanging="180"/>
      </w:pPr>
    </w:lvl>
  </w:abstractNum>
  <w:abstractNum w:abstractNumId="13">
    <w:nsid w:val="164312A5"/>
    <w:multiLevelType w:val="singleLevel"/>
    <w:tmpl w:val="2F7CA4B7"/>
    <w:lvl w:ilvl="0">
      <w:start w:val="1"/>
      <w:numFmt w:val="lowerLetter"/>
      <w:lvlText w:val="(%1)"/>
      <w:lvlJc w:val="left"/>
      <w:pPr>
        <w:tabs>
          <w:tab w:val="num" w:pos="1368"/>
        </w:tabs>
        <w:ind w:left="1368" w:hanging="432"/>
      </w:pPr>
      <w:rPr>
        <w:color w:val="000000"/>
      </w:rPr>
    </w:lvl>
  </w:abstractNum>
  <w:abstractNum w:abstractNumId="14">
    <w:nsid w:val="191748DC"/>
    <w:multiLevelType w:val="singleLevel"/>
    <w:tmpl w:val="10D97B1D"/>
    <w:lvl w:ilvl="0">
      <w:start w:val="1"/>
      <w:numFmt w:val="lowerLetter"/>
      <w:lvlText w:val="(%1)"/>
      <w:lvlJc w:val="left"/>
      <w:pPr>
        <w:tabs>
          <w:tab w:val="num" w:pos="1440"/>
        </w:tabs>
        <w:ind w:left="1440" w:hanging="504"/>
      </w:pPr>
      <w:rPr>
        <w:color w:val="000000"/>
      </w:rPr>
    </w:lvl>
  </w:abstractNum>
  <w:abstractNum w:abstractNumId="15">
    <w:nsid w:val="1FEA0256"/>
    <w:multiLevelType w:val="hybridMultilevel"/>
    <w:tmpl w:val="CECAB2C2"/>
    <w:lvl w:ilvl="0" w:tplc="F288CF1A">
      <w:start w:val="3"/>
      <w:numFmt w:val="decimal"/>
      <w:lvlText w:val="%1"/>
      <w:lvlJc w:val="left"/>
      <w:pPr>
        <w:tabs>
          <w:tab w:val="num" w:pos="989"/>
        </w:tabs>
        <w:ind w:left="989" w:hanging="915"/>
      </w:pPr>
      <w:rPr>
        <w:rFonts w:hint="default"/>
      </w:rPr>
    </w:lvl>
    <w:lvl w:ilvl="1" w:tplc="0C090019" w:tentative="1">
      <w:start w:val="1"/>
      <w:numFmt w:val="lowerLetter"/>
      <w:lvlText w:val="%2."/>
      <w:lvlJc w:val="left"/>
      <w:pPr>
        <w:tabs>
          <w:tab w:val="num" w:pos="1154"/>
        </w:tabs>
        <w:ind w:left="1154" w:hanging="360"/>
      </w:pPr>
    </w:lvl>
    <w:lvl w:ilvl="2" w:tplc="0C09001B" w:tentative="1">
      <w:start w:val="1"/>
      <w:numFmt w:val="lowerRoman"/>
      <w:lvlText w:val="%3."/>
      <w:lvlJc w:val="right"/>
      <w:pPr>
        <w:tabs>
          <w:tab w:val="num" w:pos="1874"/>
        </w:tabs>
        <w:ind w:left="1874" w:hanging="180"/>
      </w:pPr>
    </w:lvl>
    <w:lvl w:ilvl="3" w:tplc="0C09000F" w:tentative="1">
      <w:start w:val="1"/>
      <w:numFmt w:val="decimal"/>
      <w:lvlText w:val="%4."/>
      <w:lvlJc w:val="left"/>
      <w:pPr>
        <w:tabs>
          <w:tab w:val="num" w:pos="2594"/>
        </w:tabs>
        <w:ind w:left="2594" w:hanging="360"/>
      </w:pPr>
    </w:lvl>
    <w:lvl w:ilvl="4" w:tplc="0C090019" w:tentative="1">
      <w:start w:val="1"/>
      <w:numFmt w:val="lowerLetter"/>
      <w:lvlText w:val="%5."/>
      <w:lvlJc w:val="left"/>
      <w:pPr>
        <w:tabs>
          <w:tab w:val="num" w:pos="3314"/>
        </w:tabs>
        <w:ind w:left="3314" w:hanging="360"/>
      </w:pPr>
    </w:lvl>
    <w:lvl w:ilvl="5" w:tplc="0C09001B" w:tentative="1">
      <w:start w:val="1"/>
      <w:numFmt w:val="lowerRoman"/>
      <w:lvlText w:val="%6."/>
      <w:lvlJc w:val="right"/>
      <w:pPr>
        <w:tabs>
          <w:tab w:val="num" w:pos="4034"/>
        </w:tabs>
        <w:ind w:left="4034" w:hanging="180"/>
      </w:pPr>
    </w:lvl>
    <w:lvl w:ilvl="6" w:tplc="0C09000F" w:tentative="1">
      <w:start w:val="1"/>
      <w:numFmt w:val="decimal"/>
      <w:lvlText w:val="%7."/>
      <w:lvlJc w:val="left"/>
      <w:pPr>
        <w:tabs>
          <w:tab w:val="num" w:pos="4754"/>
        </w:tabs>
        <w:ind w:left="4754" w:hanging="360"/>
      </w:pPr>
    </w:lvl>
    <w:lvl w:ilvl="7" w:tplc="0C090019" w:tentative="1">
      <w:start w:val="1"/>
      <w:numFmt w:val="lowerLetter"/>
      <w:lvlText w:val="%8."/>
      <w:lvlJc w:val="left"/>
      <w:pPr>
        <w:tabs>
          <w:tab w:val="num" w:pos="5474"/>
        </w:tabs>
        <w:ind w:left="5474" w:hanging="360"/>
      </w:pPr>
    </w:lvl>
    <w:lvl w:ilvl="8" w:tplc="0C09001B" w:tentative="1">
      <w:start w:val="1"/>
      <w:numFmt w:val="lowerRoman"/>
      <w:lvlText w:val="%9."/>
      <w:lvlJc w:val="right"/>
      <w:pPr>
        <w:tabs>
          <w:tab w:val="num" w:pos="6194"/>
        </w:tabs>
        <w:ind w:left="6194" w:hanging="180"/>
      </w:pPr>
    </w:lvl>
  </w:abstractNum>
  <w:abstractNum w:abstractNumId="16">
    <w:nsid w:val="2340BF1A"/>
    <w:multiLevelType w:val="singleLevel"/>
    <w:tmpl w:val="49CC6D8F"/>
    <w:lvl w:ilvl="0">
      <w:start w:val="1"/>
      <w:numFmt w:val="lowerLetter"/>
      <w:lvlText w:val="(%1)"/>
      <w:lvlJc w:val="left"/>
      <w:pPr>
        <w:tabs>
          <w:tab w:val="num" w:pos="1440"/>
        </w:tabs>
        <w:ind w:left="864"/>
      </w:pPr>
      <w:rPr>
        <w:color w:val="000000"/>
      </w:rPr>
    </w:lvl>
  </w:abstractNum>
  <w:abstractNum w:abstractNumId="17">
    <w:nsid w:val="2B812E86"/>
    <w:multiLevelType w:val="hybridMultilevel"/>
    <w:tmpl w:val="F18E5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E52BE87"/>
    <w:multiLevelType w:val="singleLevel"/>
    <w:tmpl w:val="29F5CE21"/>
    <w:lvl w:ilvl="0">
      <w:start w:val="1"/>
      <w:numFmt w:val="lowerLetter"/>
      <w:lvlText w:val="(%1)"/>
      <w:lvlJc w:val="left"/>
      <w:pPr>
        <w:tabs>
          <w:tab w:val="num" w:pos="1440"/>
        </w:tabs>
        <w:ind w:left="864"/>
      </w:pPr>
      <w:rPr>
        <w:color w:val="000000"/>
      </w:rPr>
    </w:lvl>
  </w:abstractNum>
  <w:abstractNum w:abstractNumId="19">
    <w:nsid w:val="30FD1990"/>
    <w:multiLevelType w:val="hybridMultilevel"/>
    <w:tmpl w:val="CA082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nsid w:val="58FDD784"/>
    <w:multiLevelType w:val="singleLevel"/>
    <w:tmpl w:val="7FFB467F"/>
    <w:lvl w:ilvl="0">
      <w:start w:val="1"/>
      <w:numFmt w:val="lowerLetter"/>
      <w:lvlText w:val="(%1)"/>
      <w:lvlJc w:val="left"/>
      <w:pPr>
        <w:tabs>
          <w:tab w:val="num" w:pos="1440"/>
        </w:tabs>
        <w:ind w:left="1440" w:hanging="576"/>
      </w:pPr>
      <w:rPr>
        <w:color w:val="000000"/>
      </w:rPr>
    </w:lvl>
  </w:abstractNum>
  <w:abstractNum w:abstractNumId="22">
    <w:nsid w:val="72345DB6"/>
    <w:multiLevelType w:val="singleLevel"/>
    <w:tmpl w:val="225F2B2E"/>
    <w:lvl w:ilvl="0">
      <w:start w:val="1"/>
      <w:numFmt w:val="lowerLetter"/>
      <w:lvlText w:val="(%1)"/>
      <w:lvlJc w:val="left"/>
      <w:pPr>
        <w:tabs>
          <w:tab w:val="num" w:pos="1440"/>
        </w:tabs>
        <w:ind w:left="1440" w:hanging="504"/>
      </w:pPr>
      <w:rPr>
        <w:color w:val="00000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1"/>
  </w:num>
  <w:num w:numId="13">
    <w:abstractNumId w:val="13"/>
  </w:num>
  <w:num w:numId="14">
    <w:abstractNumId w:val="14"/>
  </w:num>
  <w:num w:numId="15">
    <w:abstractNumId w:val="21"/>
  </w:num>
  <w:num w:numId="16">
    <w:abstractNumId w:val="18"/>
  </w:num>
  <w:num w:numId="17">
    <w:abstractNumId w:val="16"/>
  </w:num>
  <w:num w:numId="18">
    <w:abstractNumId w:val="22"/>
  </w:num>
  <w:num w:numId="19">
    <w:abstractNumId w:val="10"/>
  </w:num>
  <w:num w:numId="20">
    <w:abstractNumId w:val="15"/>
  </w:num>
  <w:num w:numId="21">
    <w:abstractNumId w:val="12"/>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1BF"/>
    <w:rsid w:val="00004470"/>
    <w:rsid w:val="00011789"/>
    <w:rsid w:val="000136AF"/>
    <w:rsid w:val="000217A7"/>
    <w:rsid w:val="000220A8"/>
    <w:rsid w:val="00040C36"/>
    <w:rsid w:val="000437C1"/>
    <w:rsid w:val="00052E93"/>
    <w:rsid w:val="0005365D"/>
    <w:rsid w:val="000614BF"/>
    <w:rsid w:val="00073268"/>
    <w:rsid w:val="000B58FA"/>
    <w:rsid w:val="000D05EF"/>
    <w:rsid w:val="000D45C2"/>
    <w:rsid w:val="000E2261"/>
    <w:rsid w:val="000E710A"/>
    <w:rsid w:val="000F21C1"/>
    <w:rsid w:val="0010745C"/>
    <w:rsid w:val="001312E9"/>
    <w:rsid w:val="00132CEB"/>
    <w:rsid w:val="00137E11"/>
    <w:rsid w:val="00142B62"/>
    <w:rsid w:val="00146024"/>
    <w:rsid w:val="00147D99"/>
    <w:rsid w:val="00157B8B"/>
    <w:rsid w:val="0016326E"/>
    <w:rsid w:val="00163EE5"/>
    <w:rsid w:val="00166C2F"/>
    <w:rsid w:val="001809D7"/>
    <w:rsid w:val="001939E1"/>
    <w:rsid w:val="00194C3E"/>
    <w:rsid w:val="00195382"/>
    <w:rsid w:val="001C1374"/>
    <w:rsid w:val="001C61C5"/>
    <w:rsid w:val="001C69C4"/>
    <w:rsid w:val="001D0C4C"/>
    <w:rsid w:val="001D2566"/>
    <w:rsid w:val="001D284D"/>
    <w:rsid w:val="001D37EF"/>
    <w:rsid w:val="001E3590"/>
    <w:rsid w:val="001E7407"/>
    <w:rsid w:val="001F5D5E"/>
    <w:rsid w:val="001F6219"/>
    <w:rsid w:val="001F6CD4"/>
    <w:rsid w:val="00200BB1"/>
    <w:rsid w:val="00201647"/>
    <w:rsid w:val="00206C4D"/>
    <w:rsid w:val="00207F60"/>
    <w:rsid w:val="0021053C"/>
    <w:rsid w:val="00211D23"/>
    <w:rsid w:val="00215AF1"/>
    <w:rsid w:val="00224409"/>
    <w:rsid w:val="002321E8"/>
    <w:rsid w:val="0023273A"/>
    <w:rsid w:val="00236EEC"/>
    <w:rsid w:val="0024010F"/>
    <w:rsid w:val="00240749"/>
    <w:rsid w:val="00243018"/>
    <w:rsid w:val="002434E9"/>
    <w:rsid w:val="00252A33"/>
    <w:rsid w:val="002564A4"/>
    <w:rsid w:val="00263BB3"/>
    <w:rsid w:val="0026736C"/>
    <w:rsid w:val="002711C4"/>
    <w:rsid w:val="0028115B"/>
    <w:rsid w:val="00281308"/>
    <w:rsid w:val="0028312A"/>
    <w:rsid w:val="00284719"/>
    <w:rsid w:val="00292CAC"/>
    <w:rsid w:val="00297ECB"/>
    <w:rsid w:val="002A7BCF"/>
    <w:rsid w:val="002B0A43"/>
    <w:rsid w:val="002C267E"/>
    <w:rsid w:val="002D031F"/>
    <w:rsid w:val="002D043A"/>
    <w:rsid w:val="002D27EF"/>
    <w:rsid w:val="002D6224"/>
    <w:rsid w:val="002E3F4B"/>
    <w:rsid w:val="002E57B0"/>
    <w:rsid w:val="00300CA0"/>
    <w:rsid w:val="00304F8B"/>
    <w:rsid w:val="00304FE3"/>
    <w:rsid w:val="00307B28"/>
    <w:rsid w:val="0031614C"/>
    <w:rsid w:val="003249DB"/>
    <w:rsid w:val="003345AC"/>
    <w:rsid w:val="003354D2"/>
    <w:rsid w:val="00335BC6"/>
    <w:rsid w:val="003415D3"/>
    <w:rsid w:val="00344701"/>
    <w:rsid w:val="00350D06"/>
    <w:rsid w:val="003516F8"/>
    <w:rsid w:val="00352B0F"/>
    <w:rsid w:val="003561A7"/>
    <w:rsid w:val="00356690"/>
    <w:rsid w:val="00360459"/>
    <w:rsid w:val="003649A0"/>
    <w:rsid w:val="00374531"/>
    <w:rsid w:val="00375DB4"/>
    <w:rsid w:val="003B5C7C"/>
    <w:rsid w:val="003C6231"/>
    <w:rsid w:val="003D0BFE"/>
    <w:rsid w:val="003D5700"/>
    <w:rsid w:val="003E341B"/>
    <w:rsid w:val="003F5052"/>
    <w:rsid w:val="00404F9C"/>
    <w:rsid w:val="004116CD"/>
    <w:rsid w:val="004144EC"/>
    <w:rsid w:val="00417EB9"/>
    <w:rsid w:val="00424CA9"/>
    <w:rsid w:val="00431E9B"/>
    <w:rsid w:val="004379E3"/>
    <w:rsid w:val="0044015E"/>
    <w:rsid w:val="0044291A"/>
    <w:rsid w:val="00444ABD"/>
    <w:rsid w:val="00467661"/>
    <w:rsid w:val="004705B7"/>
    <w:rsid w:val="00471C51"/>
    <w:rsid w:val="00472DBE"/>
    <w:rsid w:val="004738C5"/>
    <w:rsid w:val="00474A19"/>
    <w:rsid w:val="00496C15"/>
    <w:rsid w:val="00496F97"/>
    <w:rsid w:val="004C154B"/>
    <w:rsid w:val="004E063A"/>
    <w:rsid w:val="004E7BEC"/>
    <w:rsid w:val="004F11B3"/>
    <w:rsid w:val="00505D3D"/>
    <w:rsid w:val="00506AF6"/>
    <w:rsid w:val="00516B8D"/>
    <w:rsid w:val="00522B22"/>
    <w:rsid w:val="00537FBC"/>
    <w:rsid w:val="005433E6"/>
    <w:rsid w:val="005574D1"/>
    <w:rsid w:val="00557B45"/>
    <w:rsid w:val="00562E7D"/>
    <w:rsid w:val="00584811"/>
    <w:rsid w:val="00585784"/>
    <w:rsid w:val="005865C2"/>
    <w:rsid w:val="0059195F"/>
    <w:rsid w:val="00593AA6"/>
    <w:rsid w:val="00594161"/>
    <w:rsid w:val="00594749"/>
    <w:rsid w:val="005A2D9A"/>
    <w:rsid w:val="005B4067"/>
    <w:rsid w:val="005C2D07"/>
    <w:rsid w:val="005C3F41"/>
    <w:rsid w:val="005D2D09"/>
    <w:rsid w:val="005E4219"/>
    <w:rsid w:val="005E5441"/>
    <w:rsid w:val="005F0289"/>
    <w:rsid w:val="005F0599"/>
    <w:rsid w:val="005F6D24"/>
    <w:rsid w:val="00600219"/>
    <w:rsid w:val="00603DC4"/>
    <w:rsid w:val="006071C0"/>
    <w:rsid w:val="00620076"/>
    <w:rsid w:val="0063474E"/>
    <w:rsid w:val="00642A90"/>
    <w:rsid w:val="006501E7"/>
    <w:rsid w:val="00670EA1"/>
    <w:rsid w:val="00677CC2"/>
    <w:rsid w:val="006905DE"/>
    <w:rsid w:val="00690B98"/>
    <w:rsid w:val="00690DFD"/>
    <w:rsid w:val="0069207B"/>
    <w:rsid w:val="006B5789"/>
    <w:rsid w:val="006C30C5"/>
    <w:rsid w:val="006C7F8C"/>
    <w:rsid w:val="006D2DB3"/>
    <w:rsid w:val="006E534D"/>
    <w:rsid w:val="006E6246"/>
    <w:rsid w:val="006F0FBB"/>
    <w:rsid w:val="006F318F"/>
    <w:rsid w:val="006F4226"/>
    <w:rsid w:val="0070017E"/>
    <w:rsid w:val="00700B2C"/>
    <w:rsid w:val="007050A2"/>
    <w:rsid w:val="00713084"/>
    <w:rsid w:val="00714F20"/>
    <w:rsid w:val="0071590F"/>
    <w:rsid w:val="00715914"/>
    <w:rsid w:val="00727274"/>
    <w:rsid w:val="00731E00"/>
    <w:rsid w:val="0073616F"/>
    <w:rsid w:val="007440B7"/>
    <w:rsid w:val="007471BF"/>
    <w:rsid w:val="007500C8"/>
    <w:rsid w:val="0075278D"/>
    <w:rsid w:val="00755B2C"/>
    <w:rsid w:val="00756272"/>
    <w:rsid w:val="00765E5F"/>
    <w:rsid w:val="0076681A"/>
    <w:rsid w:val="007715C9"/>
    <w:rsid w:val="00771613"/>
    <w:rsid w:val="00774EDD"/>
    <w:rsid w:val="007757EC"/>
    <w:rsid w:val="00782B17"/>
    <w:rsid w:val="00783E89"/>
    <w:rsid w:val="00786B20"/>
    <w:rsid w:val="00793915"/>
    <w:rsid w:val="007C2253"/>
    <w:rsid w:val="007E163D"/>
    <w:rsid w:val="007E2643"/>
    <w:rsid w:val="007E667A"/>
    <w:rsid w:val="007F28C9"/>
    <w:rsid w:val="00802214"/>
    <w:rsid w:val="00803587"/>
    <w:rsid w:val="008048DF"/>
    <w:rsid w:val="0081085E"/>
    <w:rsid w:val="008117E9"/>
    <w:rsid w:val="008162A3"/>
    <w:rsid w:val="00824498"/>
    <w:rsid w:val="00833D5A"/>
    <w:rsid w:val="008415F7"/>
    <w:rsid w:val="00842D31"/>
    <w:rsid w:val="0084314E"/>
    <w:rsid w:val="00856A31"/>
    <w:rsid w:val="0086394E"/>
    <w:rsid w:val="00866E52"/>
    <w:rsid w:val="00867B37"/>
    <w:rsid w:val="008754D0"/>
    <w:rsid w:val="008855C9"/>
    <w:rsid w:val="00886456"/>
    <w:rsid w:val="00892CC6"/>
    <w:rsid w:val="008A46E1"/>
    <w:rsid w:val="008A4F43"/>
    <w:rsid w:val="008B2706"/>
    <w:rsid w:val="008B57EF"/>
    <w:rsid w:val="008C0055"/>
    <w:rsid w:val="008C084A"/>
    <w:rsid w:val="008C2319"/>
    <w:rsid w:val="008C4E0A"/>
    <w:rsid w:val="008C50F6"/>
    <w:rsid w:val="008D0EE0"/>
    <w:rsid w:val="008E6067"/>
    <w:rsid w:val="008F54E7"/>
    <w:rsid w:val="00903422"/>
    <w:rsid w:val="009151AD"/>
    <w:rsid w:val="00915DF9"/>
    <w:rsid w:val="009212C7"/>
    <w:rsid w:val="00923EDF"/>
    <w:rsid w:val="009254C3"/>
    <w:rsid w:val="00932377"/>
    <w:rsid w:val="00940976"/>
    <w:rsid w:val="00947BD5"/>
    <w:rsid w:val="00947D5A"/>
    <w:rsid w:val="009532A5"/>
    <w:rsid w:val="00972FED"/>
    <w:rsid w:val="00982242"/>
    <w:rsid w:val="009868E9"/>
    <w:rsid w:val="009A0333"/>
    <w:rsid w:val="009C4203"/>
    <w:rsid w:val="009E2183"/>
    <w:rsid w:val="009E5CFC"/>
    <w:rsid w:val="00A01DE6"/>
    <w:rsid w:val="00A079CB"/>
    <w:rsid w:val="00A12128"/>
    <w:rsid w:val="00A22C98"/>
    <w:rsid w:val="00A231E2"/>
    <w:rsid w:val="00A26388"/>
    <w:rsid w:val="00A51276"/>
    <w:rsid w:val="00A523B4"/>
    <w:rsid w:val="00A64912"/>
    <w:rsid w:val="00A70A74"/>
    <w:rsid w:val="00A923DE"/>
    <w:rsid w:val="00AA1BFA"/>
    <w:rsid w:val="00AA6270"/>
    <w:rsid w:val="00AA6CBA"/>
    <w:rsid w:val="00AC6077"/>
    <w:rsid w:val="00AD5641"/>
    <w:rsid w:val="00AD569E"/>
    <w:rsid w:val="00AD7889"/>
    <w:rsid w:val="00AE3354"/>
    <w:rsid w:val="00AF021B"/>
    <w:rsid w:val="00AF06CF"/>
    <w:rsid w:val="00AF2AD0"/>
    <w:rsid w:val="00B05FE0"/>
    <w:rsid w:val="00B07CDB"/>
    <w:rsid w:val="00B16A31"/>
    <w:rsid w:val="00B17A98"/>
    <w:rsid w:val="00B17DFD"/>
    <w:rsid w:val="00B2527D"/>
    <w:rsid w:val="00B308FE"/>
    <w:rsid w:val="00B31738"/>
    <w:rsid w:val="00B33709"/>
    <w:rsid w:val="00B33B3C"/>
    <w:rsid w:val="00B46971"/>
    <w:rsid w:val="00B50ADC"/>
    <w:rsid w:val="00B566B1"/>
    <w:rsid w:val="00B57305"/>
    <w:rsid w:val="00B60932"/>
    <w:rsid w:val="00B63834"/>
    <w:rsid w:val="00B705D8"/>
    <w:rsid w:val="00B72734"/>
    <w:rsid w:val="00B80199"/>
    <w:rsid w:val="00B80A34"/>
    <w:rsid w:val="00B81C3F"/>
    <w:rsid w:val="00B83204"/>
    <w:rsid w:val="00BA220B"/>
    <w:rsid w:val="00BA3A57"/>
    <w:rsid w:val="00BB4E1A"/>
    <w:rsid w:val="00BC015E"/>
    <w:rsid w:val="00BC76AC"/>
    <w:rsid w:val="00BD0ECB"/>
    <w:rsid w:val="00BD1E54"/>
    <w:rsid w:val="00BD489B"/>
    <w:rsid w:val="00BE2155"/>
    <w:rsid w:val="00BE2213"/>
    <w:rsid w:val="00BE3391"/>
    <w:rsid w:val="00BE719A"/>
    <w:rsid w:val="00BE720A"/>
    <w:rsid w:val="00BF0D73"/>
    <w:rsid w:val="00BF2465"/>
    <w:rsid w:val="00C07B7A"/>
    <w:rsid w:val="00C25E7F"/>
    <w:rsid w:val="00C2746F"/>
    <w:rsid w:val="00C324A0"/>
    <w:rsid w:val="00C3300F"/>
    <w:rsid w:val="00C4025E"/>
    <w:rsid w:val="00C42BF8"/>
    <w:rsid w:val="00C50043"/>
    <w:rsid w:val="00C64F0E"/>
    <w:rsid w:val="00C7573B"/>
    <w:rsid w:val="00C93C03"/>
    <w:rsid w:val="00CA530F"/>
    <w:rsid w:val="00CA76E8"/>
    <w:rsid w:val="00CA7FD3"/>
    <w:rsid w:val="00CB2C8E"/>
    <w:rsid w:val="00CB602E"/>
    <w:rsid w:val="00CD6B2F"/>
    <w:rsid w:val="00CE051D"/>
    <w:rsid w:val="00CE1335"/>
    <w:rsid w:val="00CE4621"/>
    <w:rsid w:val="00CE493D"/>
    <w:rsid w:val="00CF07FA"/>
    <w:rsid w:val="00CF0BB2"/>
    <w:rsid w:val="00CF3346"/>
    <w:rsid w:val="00CF3EE8"/>
    <w:rsid w:val="00D050E6"/>
    <w:rsid w:val="00D1085C"/>
    <w:rsid w:val="00D13441"/>
    <w:rsid w:val="00D150E7"/>
    <w:rsid w:val="00D32316"/>
    <w:rsid w:val="00D52DC2"/>
    <w:rsid w:val="00D53BCC"/>
    <w:rsid w:val="00D54035"/>
    <w:rsid w:val="00D70DFB"/>
    <w:rsid w:val="00D766DF"/>
    <w:rsid w:val="00D76B0D"/>
    <w:rsid w:val="00D9063B"/>
    <w:rsid w:val="00DA186E"/>
    <w:rsid w:val="00DA4116"/>
    <w:rsid w:val="00DB251C"/>
    <w:rsid w:val="00DB4630"/>
    <w:rsid w:val="00DB6ECB"/>
    <w:rsid w:val="00DC4F88"/>
    <w:rsid w:val="00E05704"/>
    <w:rsid w:val="00E11E44"/>
    <w:rsid w:val="00E338EF"/>
    <w:rsid w:val="00E428C9"/>
    <w:rsid w:val="00E53E1C"/>
    <w:rsid w:val="00E543DE"/>
    <w:rsid w:val="00E544BB"/>
    <w:rsid w:val="00E64E7A"/>
    <w:rsid w:val="00E662CB"/>
    <w:rsid w:val="00E719A6"/>
    <w:rsid w:val="00E74DC7"/>
    <w:rsid w:val="00E8075A"/>
    <w:rsid w:val="00E84D5F"/>
    <w:rsid w:val="00E946E9"/>
    <w:rsid w:val="00E94D5E"/>
    <w:rsid w:val="00E95303"/>
    <w:rsid w:val="00EA3FEE"/>
    <w:rsid w:val="00EA7100"/>
    <w:rsid w:val="00EA7F9F"/>
    <w:rsid w:val="00EB1274"/>
    <w:rsid w:val="00EB1840"/>
    <w:rsid w:val="00EB403D"/>
    <w:rsid w:val="00EB6ABD"/>
    <w:rsid w:val="00EC633C"/>
    <w:rsid w:val="00ED2BB6"/>
    <w:rsid w:val="00ED34E1"/>
    <w:rsid w:val="00ED3B8D"/>
    <w:rsid w:val="00EE7AE1"/>
    <w:rsid w:val="00EF2E3A"/>
    <w:rsid w:val="00F072A7"/>
    <w:rsid w:val="00F073A3"/>
    <w:rsid w:val="00F078DC"/>
    <w:rsid w:val="00F32BA8"/>
    <w:rsid w:val="00F349F1"/>
    <w:rsid w:val="00F36AB7"/>
    <w:rsid w:val="00F4350D"/>
    <w:rsid w:val="00F51EF5"/>
    <w:rsid w:val="00F567F7"/>
    <w:rsid w:val="00F56CD7"/>
    <w:rsid w:val="00F62036"/>
    <w:rsid w:val="00F65B52"/>
    <w:rsid w:val="00F67BCA"/>
    <w:rsid w:val="00F73BD6"/>
    <w:rsid w:val="00F81043"/>
    <w:rsid w:val="00F83989"/>
    <w:rsid w:val="00F85099"/>
    <w:rsid w:val="00F9379C"/>
    <w:rsid w:val="00F9632C"/>
    <w:rsid w:val="00FA1E52"/>
    <w:rsid w:val="00FA78BB"/>
    <w:rsid w:val="00FB16CB"/>
    <w:rsid w:val="00FB51EF"/>
    <w:rsid w:val="00FC4376"/>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534D"/>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E534D"/>
  </w:style>
  <w:style w:type="paragraph" w:customStyle="1" w:styleId="OPCParaBase">
    <w:name w:val="OPCParaBase"/>
    <w:qFormat/>
    <w:rsid w:val="006E534D"/>
    <w:pPr>
      <w:spacing w:line="260" w:lineRule="atLeast"/>
    </w:pPr>
    <w:rPr>
      <w:rFonts w:eastAsia="Times New Roman" w:cs="Times New Roman"/>
      <w:sz w:val="22"/>
      <w:lang w:eastAsia="en-AU"/>
    </w:rPr>
  </w:style>
  <w:style w:type="paragraph" w:customStyle="1" w:styleId="ShortT">
    <w:name w:val="ShortT"/>
    <w:basedOn w:val="OPCParaBase"/>
    <w:next w:val="Normal"/>
    <w:qFormat/>
    <w:rsid w:val="006E534D"/>
    <w:pPr>
      <w:spacing w:line="240" w:lineRule="auto"/>
    </w:pPr>
    <w:rPr>
      <w:b/>
      <w:sz w:val="40"/>
    </w:rPr>
  </w:style>
  <w:style w:type="paragraph" w:customStyle="1" w:styleId="ActHead1">
    <w:name w:val="ActHead 1"/>
    <w:aliases w:val="c"/>
    <w:basedOn w:val="OPCParaBase"/>
    <w:next w:val="Normal"/>
    <w:qFormat/>
    <w:rsid w:val="006E53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E53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E53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E53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E534D"/>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6E534D"/>
    <w:pPr>
      <w:tabs>
        <w:tab w:val="right" w:pos="1021"/>
      </w:tabs>
      <w:spacing w:before="180" w:line="240" w:lineRule="auto"/>
      <w:ind w:left="1134" w:hanging="1134"/>
    </w:pPr>
  </w:style>
  <w:style w:type="character" w:customStyle="1" w:styleId="subsectionChar">
    <w:name w:val="subsection Char"/>
    <w:aliases w:val="ss Char"/>
    <w:link w:val="subsection"/>
    <w:rsid w:val="003249DB"/>
    <w:rPr>
      <w:rFonts w:eastAsia="Times New Roman" w:cs="Times New Roman"/>
      <w:sz w:val="22"/>
      <w:lang w:eastAsia="en-AU"/>
    </w:rPr>
  </w:style>
  <w:style w:type="character" w:customStyle="1" w:styleId="ActHead5Char">
    <w:name w:val="ActHead 5 Char"/>
    <w:aliases w:val="s Char"/>
    <w:basedOn w:val="DefaultParagraphFont"/>
    <w:link w:val="ActHead5"/>
    <w:rsid w:val="003249DB"/>
    <w:rPr>
      <w:rFonts w:eastAsia="Times New Roman" w:cs="Times New Roman"/>
      <w:b/>
      <w:kern w:val="28"/>
      <w:sz w:val="24"/>
      <w:lang w:eastAsia="en-AU"/>
    </w:rPr>
  </w:style>
  <w:style w:type="paragraph" w:customStyle="1" w:styleId="ActHead6">
    <w:name w:val="ActHead 6"/>
    <w:aliases w:val="as"/>
    <w:basedOn w:val="OPCParaBase"/>
    <w:next w:val="ActHead7"/>
    <w:qFormat/>
    <w:rsid w:val="006E53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E534D"/>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6E534D"/>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6E534D"/>
    <w:pPr>
      <w:keepLines/>
      <w:spacing w:before="80" w:line="240" w:lineRule="auto"/>
      <w:ind w:left="709"/>
    </w:pPr>
  </w:style>
  <w:style w:type="paragraph" w:customStyle="1" w:styleId="ActHead8">
    <w:name w:val="ActHead 8"/>
    <w:aliases w:val="ad"/>
    <w:basedOn w:val="OPCParaBase"/>
    <w:next w:val="ItemHead"/>
    <w:qFormat/>
    <w:rsid w:val="006E53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E53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E534D"/>
  </w:style>
  <w:style w:type="paragraph" w:customStyle="1" w:styleId="Blocks">
    <w:name w:val="Blocks"/>
    <w:aliases w:val="bb"/>
    <w:basedOn w:val="OPCParaBase"/>
    <w:qFormat/>
    <w:rsid w:val="006E534D"/>
    <w:pPr>
      <w:spacing w:line="240" w:lineRule="auto"/>
    </w:pPr>
    <w:rPr>
      <w:sz w:val="24"/>
    </w:rPr>
  </w:style>
  <w:style w:type="paragraph" w:customStyle="1" w:styleId="BoxText">
    <w:name w:val="BoxText"/>
    <w:aliases w:val="bt"/>
    <w:basedOn w:val="OPCParaBase"/>
    <w:qFormat/>
    <w:rsid w:val="006E53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E534D"/>
    <w:rPr>
      <w:b/>
    </w:rPr>
  </w:style>
  <w:style w:type="paragraph" w:customStyle="1" w:styleId="BoxHeadItalic">
    <w:name w:val="BoxHeadItalic"/>
    <w:aliases w:val="bhi"/>
    <w:basedOn w:val="BoxText"/>
    <w:next w:val="BoxStep"/>
    <w:qFormat/>
    <w:rsid w:val="006E534D"/>
    <w:rPr>
      <w:i/>
    </w:rPr>
  </w:style>
  <w:style w:type="paragraph" w:customStyle="1" w:styleId="BoxStep">
    <w:name w:val="BoxStep"/>
    <w:aliases w:val="bs"/>
    <w:basedOn w:val="BoxText"/>
    <w:qFormat/>
    <w:rsid w:val="006E534D"/>
    <w:pPr>
      <w:ind w:left="1985" w:hanging="851"/>
    </w:pPr>
  </w:style>
  <w:style w:type="paragraph" w:customStyle="1" w:styleId="BoxList">
    <w:name w:val="BoxList"/>
    <w:aliases w:val="bl"/>
    <w:basedOn w:val="BoxText"/>
    <w:qFormat/>
    <w:rsid w:val="006E534D"/>
    <w:pPr>
      <w:ind w:left="1559" w:hanging="425"/>
    </w:pPr>
  </w:style>
  <w:style w:type="paragraph" w:customStyle="1" w:styleId="BoxNote">
    <w:name w:val="BoxNote"/>
    <w:aliases w:val="bn"/>
    <w:basedOn w:val="BoxText"/>
    <w:qFormat/>
    <w:rsid w:val="006E534D"/>
    <w:pPr>
      <w:tabs>
        <w:tab w:val="left" w:pos="1985"/>
      </w:tabs>
      <w:spacing w:before="122" w:line="198" w:lineRule="exact"/>
      <w:ind w:left="2948" w:hanging="1814"/>
    </w:pPr>
    <w:rPr>
      <w:sz w:val="18"/>
    </w:rPr>
  </w:style>
  <w:style w:type="paragraph" w:customStyle="1" w:styleId="BoxPara">
    <w:name w:val="BoxPara"/>
    <w:aliases w:val="bp"/>
    <w:basedOn w:val="BoxText"/>
    <w:qFormat/>
    <w:rsid w:val="006E534D"/>
    <w:pPr>
      <w:tabs>
        <w:tab w:val="right" w:pos="2268"/>
      </w:tabs>
      <w:ind w:left="2552" w:hanging="1418"/>
    </w:pPr>
  </w:style>
  <w:style w:type="character" w:customStyle="1" w:styleId="CharAmPartNo">
    <w:name w:val="CharAmPartNo"/>
    <w:basedOn w:val="OPCCharBase"/>
    <w:uiPriority w:val="1"/>
    <w:qFormat/>
    <w:rsid w:val="006E534D"/>
  </w:style>
  <w:style w:type="character" w:customStyle="1" w:styleId="CharAmPartText">
    <w:name w:val="CharAmPartText"/>
    <w:basedOn w:val="OPCCharBase"/>
    <w:uiPriority w:val="1"/>
    <w:qFormat/>
    <w:rsid w:val="006E534D"/>
  </w:style>
  <w:style w:type="character" w:customStyle="1" w:styleId="CharAmSchNo">
    <w:name w:val="CharAmSchNo"/>
    <w:basedOn w:val="OPCCharBase"/>
    <w:uiPriority w:val="1"/>
    <w:qFormat/>
    <w:rsid w:val="006E534D"/>
  </w:style>
  <w:style w:type="character" w:customStyle="1" w:styleId="CharAmSchText">
    <w:name w:val="CharAmSchText"/>
    <w:basedOn w:val="OPCCharBase"/>
    <w:uiPriority w:val="1"/>
    <w:qFormat/>
    <w:rsid w:val="006E534D"/>
  </w:style>
  <w:style w:type="character" w:customStyle="1" w:styleId="CharBoldItalic">
    <w:name w:val="CharBoldItalic"/>
    <w:basedOn w:val="OPCCharBase"/>
    <w:uiPriority w:val="1"/>
    <w:qFormat/>
    <w:rsid w:val="006E534D"/>
    <w:rPr>
      <w:b/>
      <w:i/>
    </w:rPr>
  </w:style>
  <w:style w:type="character" w:customStyle="1" w:styleId="CharChapNo">
    <w:name w:val="CharChapNo"/>
    <w:basedOn w:val="OPCCharBase"/>
    <w:qFormat/>
    <w:rsid w:val="006E534D"/>
  </w:style>
  <w:style w:type="character" w:customStyle="1" w:styleId="CharChapText">
    <w:name w:val="CharChapText"/>
    <w:basedOn w:val="OPCCharBase"/>
    <w:qFormat/>
    <w:rsid w:val="006E534D"/>
  </w:style>
  <w:style w:type="character" w:customStyle="1" w:styleId="CharDivNo">
    <w:name w:val="CharDivNo"/>
    <w:basedOn w:val="OPCCharBase"/>
    <w:qFormat/>
    <w:rsid w:val="006E534D"/>
  </w:style>
  <w:style w:type="character" w:customStyle="1" w:styleId="CharDivText">
    <w:name w:val="CharDivText"/>
    <w:basedOn w:val="OPCCharBase"/>
    <w:qFormat/>
    <w:rsid w:val="006E534D"/>
  </w:style>
  <w:style w:type="character" w:customStyle="1" w:styleId="CharItalic">
    <w:name w:val="CharItalic"/>
    <w:basedOn w:val="OPCCharBase"/>
    <w:uiPriority w:val="1"/>
    <w:qFormat/>
    <w:rsid w:val="006E534D"/>
    <w:rPr>
      <w:i/>
    </w:rPr>
  </w:style>
  <w:style w:type="character" w:customStyle="1" w:styleId="CharPartNo">
    <w:name w:val="CharPartNo"/>
    <w:basedOn w:val="OPCCharBase"/>
    <w:qFormat/>
    <w:rsid w:val="006E534D"/>
  </w:style>
  <w:style w:type="character" w:customStyle="1" w:styleId="CharPartText">
    <w:name w:val="CharPartText"/>
    <w:basedOn w:val="OPCCharBase"/>
    <w:qFormat/>
    <w:rsid w:val="006E534D"/>
  </w:style>
  <w:style w:type="character" w:customStyle="1" w:styleId="CharSectno">
    <w:name w:val="CharSectno"/>
    <w:basedOn w:val="OPCCharBase"/>
    <w:qFormat/>
    <w:rsid w:val="006E534D"/>
  </w:style>
  <w:style w:type="character" w:customStyle="1" w:styleId="CharSubdNo">
    <w:name w:val="CharSubdNo"/>
    <w:basedOn w:val="OPCCharBase"/>
    <w:uiPriority w:val="1"/>
    <w:qFormat/>
    <w:rsid w:val="006E534D"/>
  </w:style>
  <w:style w:type="character" w:customStyle="1" w:styleId="CharSubdText">
    <w:name w:val="CharSubdText"/>
    <w:basedOn w:val="OPCCharBase"/>
    <w:uiPriority w:val="1"/>
    <w:qFormat/>
    <w:rsid w:val="006E534D"/>
  </w:style>
  <w:style w:type="paragraph" w:customStyle="1" w:styleId="CTA--">
    <w:name w:val="CTA --"/>
    <w:basedOn w:val="OPCParaBase"/>
    <w:next w:val="Normal"/>
    <w:rsid w:val="006E534D"/>
    <w:pPr>
      <w:spacing w:before="60" w:line="240" w:lineRule="atLeast"/>
      <w:ind w:left="142" w:hanging="142"/>
    </w:pPr>
    <w:rPr>
      <w:sz w:val="20"/>
    </w:rPr>
  </w:style>
  <w:style w:type="paragraph" w:customStyle="1" w:styleId="CTA-">
    <w:name w:val="CTA -"/>
    <w:basedOn w:val="OPCParaBase"/>
    <w:rsid w:val="006E534D"/>
    <w:pPr>
      <w:spacing w:before="60" w:line="240" w:lineRule="atLeast"/>
      <w:ind w:left="85" w:hanging="85"/>
    </w:pPr>
    <w:rPr>
      <w:sz w:val="20"/>
    </w:rPr>
  </w:style>
  <w:style w:type="paragraph" w:customStyle="1" w:styleId="CTA---">
    <w:name w:val="CTA ---"/>
    <w:basedOn w:val="OPCParaBase"/>
    <w:next w:val="Normal"/>
    <w:rsid w:val="006E534D"/>
    <w:pPr>
      <w:spacing w:before="60" w:line="240" w:lineRule="atLeast"/>
      <w:ind w:left="198" w:hanging="198"/>
    </w:pPr>
    <w:rPr>
      <w:sz w:val="20"/>
    </w:rPr>
  </w:style>
  <w:style w:type="paragraph" w:customStyle="1" w:styleId="CTA----">
    <w:name w:val="CTA ----"/>
    <w:basedOn w:val="OPCParaBase"/>
    <w:next w:val="Normal"/>
    <w:rsid w:val="006E534D"/>
    <w:pPr>
      <w:spacing w:before="60" w:line="240" w:lineRule="atLeast"/>
      <w:ind w:left="255" w:hanging="255"/>
    </w:pPr>
    <w:rPr>
      <w:sz w:val="20"/>
    </w:rPr>
  </w:style>
  <w:style w:type="paragraph" w:customStyle="1" w:styleId="CTA1a">
    <w:name w:val="CTA 1(a)"/>
    <w:basedOn w:val="OPCParaBase"/>
    <w:rsid w:val="006E534D"/>
    <w:pPr>
      <w:tabs>
        <w:tab w:val="right" w:pos="414"/>
      </w:tabs>
      <w:spacing w:before="40" w:line="240" w:lineRule="atLeast"/>
      <w:ind w:left="675" w:hanging="675"/>
    </w:pPr>
    <w:rPr>
      <w:sz w:val="20"/>
    </w:rPr>
  </w:style>
  <w:style w:type="paragraph" w:customStyle="1" w:styleId="CTA1ai">
    <w:name w:val="CTA 1(a)(i)"/>
    <w:basedOn w:val="OPCParaBase"/>
    <w:rsid w:val="006E534D"/>
    <w:pPr>
      <w:tabs>
        <w:tab w:val="right" w:pos="1004"/>
      </w:tabs>
      <w:spacing w:before="40" w:line="240" w:lineRule="atLeast"/>
      <w:ind w:left="1253" w:hanging="1253"/>
    </w:pPr>
    <w:rPr>
      <w:sz w:val="20"/>
    </w:rPr>
  </w:style>
  <w:style w:type="paragraph" w:customStyle="1" w:styleId="CTA2a">
    <w:name w:val="CTA 2(a)"/>
    <w:basedOn w:val="OPCParaBase"/>
    <w:rsid w:val="006E534D"/>
    <w:pPr>
      <w:tabs>
        <w:tab w:val="right" w:pos="482"/>
      </w:tabs>
      <w:spacing w:before="40" w:line="240" w:lineRule="atLeast"/>
      <w:ind w:left="748" w:hanging="748"/>
    </w:pPr>
    <w:rPr>
      <w:sz w:val="20"/>
    </w:rPr>
  </w:style>
  <w:style w:type="paragraph" w:customStyle="1" w:styleId="CTA2ai">
    <w:name w:val="CTA 2(a)(i)"/>
    <w:basedOn w:val="OPCParaBase"/>
    <w:rsid w:val="006E534D"/>
    <w:pPr>
      <w:tabs>
        <w:tab w:val="right" w:pos="1089"/>
      </w:tabs>
      <w:spacing w:before="40" w:line="240" w:lineRule="atLeast"/>
      <w:ind w:left="1327" w:hanging="1327"/>
    </w:pPr>
    <w:rPr>
      <w:sz w:val="20"/>
    </w:rPr>
  </w:style>
  <w:style w:type="paragraph" w:customStyle="1" w:styleId="CTA3a">
    <w:name w:val="CTA 3(a)"/>
    <w:basedOn w:val="OPCParaBase"/>
    <w:rsid w:val="006E534D"/>
    <w:pPr>
      <w:tabs>
        <w:tab w:val="right" w:pos="556"/>
      </w:tabs>
      <w:spacing w:before="40" w:line="240" w:lineRule="atLeast"/>
      <w:ind w:left="805" w:hanging="805"/>
    </w:pPr>
    <w:rPr>
      <w:sz w:val="20"/>
    </w:rPr>
  </w:style>
  <w:style w:type="paragraph" w:customStyle="1" w:styleId="CTA3ai">
    <w:name w:val="CTA 3(a)(i)"/>
    <w:basedOn w:val="OPCParaBase"/>
    <w:rsid w:val="006E534D"/>
    <w:pPr>
      <w:tabs>
        <w:tab w:val="right" w:pos="1140"/>
      </w:tabs>
      <w:spacing w:before="40" w:line="240" w:lineRule="atLeast"/>
      <w:ind w:left="1361" w:hanging="1361"/>
    </w:pPr>
    <w:rPr>
      <w:sz w:val="20"/>
    </w:rPr>
  </w:style>
  <w:style w:type="paragraph" w:customStyle="1" w:styleId="CTA4a">
    <w:name w:val="CTA 4(a)"/>
    <w:basedOn w:val="OPCParaBase"/>
    <w:rsid w:val="006E534D"/>
    <w:pPr>
      <w:tabs>
        <w:tab w:val="right" w:pos="624"/>
      </w:tabs>
      <w:spacing w:before="40" w:line="240" w:lineRule="atLeast"/>
      <w:ind w:left="873" w:hanging="873"/>
    </w:pPr>
    <w:rPr>
      <w:sz w:val="20"/>
    </w:rPr>
  </w:style>
  <w:style w:type="paragraph" w:customStyle="1" w:styleId="CTA4ai">
    <w:name w:val="CTA 4(a)(i)"/>
    <w:basedOn w:val="OPCParaBase"/>
    <w:rsid w:val="006E534D"/>
    <w:pPr>
      <w:tabs>
        <w:tab w:val="right" w:pos="1213"/>
      </w:tabs>
      <w:spacing w:before="40" w:line="240" w:lineRule="atLeast"/>
      <w:ind w:left="1452" w:hanging="1452"/>
    </w:pPr>
    <w:rPr>
      <w:sz w:val="20"/>
    </w:rPr>
  </w:style>
  <w:style w:type="paragraph" w:customStyle="1" w:styleId="CTACAPS">
    <w:name w:val="CTA CAPS"/>
    <w:basedOn w:val="OPCParaBase"/>
    <w:rsid w:val="006E534D"/>
    <w:pPr>
      <w:spacing w:before="60" w:line="240" w:lineRule="atLeast"/>
    </w:pPr>
    <w:rPr>
      <w:sz w:val="20"/>
    </w:rPr>
  </w:style>
  <w:style w:type="paragraph" w:customStyle="1" w:styleId="CTAright">
    <w:name w:val="CTA right"/>
    <w:basedOn w:val="OPCParaBase"/>
    <w:rsid w:val="006E534D"/>
    <w:pPr>
      <w:spacing w:before="60" w:line="240" w:lineRule="auto"/>
      <w:jc w:val="right"/>
    </w:pPr>
    <w:rPr>
      <w:sz w:val="20"/>
    </w:rPr>
  </w:style>
  <w:style w:type="paragraph" w:customStyle="1" w:styleId="Definition">
    <w:name w:val="Definition"/>
    <w:aliases w:val="dd"/>
    <w:basedOn w:val="OPCParaBase"/>
    <w:rsid w:val="006E534D"/>
    <w:pPr>
      <w:spacing w:before="180" w:line="240" w:lineRule="auto"/>
      <w:ind w:left="1134"/>
    </w:pPr>
  </w:style>
  <w:style w:type="paragraph" w:customStyle="1" w:styleId="EndNotespara">
    <w:name w:val="EndNotes(para)"/>
    <w:aliases w:val="eta"/>
    <w:basedOn w:val="OPCParaBase"/>
    <w:next w:val="EndNotessubpara"/>
    <w:rsid w:val="006E534D"/>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6E53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E534D"/>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6E534D"/>
    <w:pPr>
      <w:tabs>
        <w:tab w:val="right" w:pos="340"/>
      </w:tabs>
      <w:spacing w:before="60" w:line="240" w:lineRule="auto"/>
      <w:ind w:left="454" w:hanging="454"/>
    </w:pPr>
    <w:rPr>
      <w:sz w:val="20"/>
    </w:rPr>
  </w:style>
  <w:style w:type="paragraph" w:customStyle="1" w:styleId="Formula">
    <w:name w:val="Formula"/>
    <w:basedOn w:val="OPCParaBase"/>
    <w:rsid w:val="006E534D"/>
    <w:pPr>
      <w:spacing w:line="240" w:lineRule="auto"/>
      <w:ind w:left="1134"/>
    </w:pPr>
    <w:rPr>
      <w:sz w:val="20"/>
    </w:rPr>
  </w:style>
  <w:style w:type="paragraph" w:styleId="Header">
    <w:name w:val="header"/>
    <w:basedOn w:val="OPCParaBase"/>
    <w:link w:val="HeaderChar"/>
    <w:unhideWhenUsed/>
    <w:rsid w:val="006E53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E534D"/>
    <w:rPr>
      <w:rFonts w:eastAsia="Times New Roman" w:cs="Times New Roman"/>
      <w:sz w:val="16"/>
      <w:lang w:eastAsia="en-AU"/>
    </w:rPr>
  </w:style>
  <w:style w:type="paragraph" w:customStyle="1" w:styleId="House">
    <w:name w:val="House"/>
    <w:basedOn w:val="OPCParaBase"/>
    <w:rsid w:val="006E534D"/>
    <w:pPr>
      <w:spacing w:line="240" w:lineRule="auto"/>
    </w:pPr>
    <w:rPr>
      <w:sz w:val="28"/>
    </w:rPr>
  </w:style>
  <w:style w:type="paragraph" w:customStyle="1" w:styleId="LongT">
    <w:name w:val="LongT"/>
    <w:basedOn w:val="OPCParaBase"/>
    <w:rsid w:val="006E534D"/>
    <w:pPr>
      <w:spacing w:line="240" w:lineRule="auto"/>
    </w:pPr>
    <w:rPr>
      <w:b/>
      <w:sz w:val="32"/>
    </w:rPr>
  </w:style>
  <w:style w:type="paragraph" w:customStyle="1" w:styleId="notedraft">
    <w:name w:val="note(draft)"/>
    <w:aliases w:val="nd"/>
    <w:basedOn w:val="OPCParaBase"/>
    <w:rsid w:val="006E534D"/>
    <w:pPr>
      <w:spacing w:before="240" w:line="240" w:lineRule="auto"/>
      <w:ind w:left="284" w:hanging="284"/>
    </w:pPr>
    <w:rPr>
      <w:i/>
      <w:sz w:val="24"/>
    </w:rPr>
  </w:style>
  <w:style w:type="paragraph" w:customStyle="1" w:styleId="notemargin">
    <w:name w:val="note(margin)"/>
    <w:aliases w:val="nm"/>
    <w:basedOn w:val="OPCParaBase"/>
    <w:rsid w:val="006E534D"/>
    <w:pPr>
      <w:tabs>
        <w:tab w:val="left" w:pos="709"/>
      </w:tabs>
      <w:spacing w:before="122" w:line="198" w:lineRule="exact"/>
      <w:ind w:left="709" w:hanging="709"/>
    </w:pPr>
    <w:rPr>
      <w:sz w:val="18"/>
    </w:rPr>
  </w:style>
  <w:style w:type="paragraph" w:customStyle="1" w:styleId="noteToPara">
    <w:name w:val="noteToPara"/>
    <w:aliases w:val="ntp"/>
    <w:basedOn w:val="OPCParaBase"/>
    <w:rsid w:val="006E534D"/>
    <w:pPr>
      <w:spacing w:before="122" w:line="198" w:lineRule="exact"/>
      <w:ind w:left="2353" w:hanging="709"/>
    </w:pPr>
    <w:rPr>
      <w:sz w:val="18"/>
    </w:rPr>
  </w:style>
  <w:style w:type="paragraph" w:customStyle="1" w:styleId="noteParlAmend">
    <w:name w:val="note(ParlAmend)"/>
    <w:aliases w:val="npp"/>
    <w:basedOn w:val="OPCParaBase"/>
    <w:next w:val="ParlAmend"/>
    <w:rsid w:val="006E534D"/>
    <w:pPr>
      <w:spacing w:line="240" w:lineRule="auto"/>
      <w:jc w:val="right"/>
    </w:pPr>
    <w:rPr>
      <w:rFonts w:ascii="Arial" w:hAnsi="Arial"/>
      <w:b/>
      <w:i/>
    </w:rPr>
  </w:style>
  <w:style w:type="paragraph" w:customStyle="1" w:styleId="ParlAmend">
    <w:name w:val="ParlAmend"/>
    <w:aliases w:val="pp"/>
    <w:basedOn w:val="OPCParaBase"/>
    <w:rsid w:val="006E534D"/>
    <w:pPr>
      <w:spacing w:before="240" w:line="240" w:lineRule="atLeast"/>
      <w:ind w:hanging="567"/>
    </w:pPr>
    <w:rPr>
      <w:sz w:val="24"/>
    </w:rPr>
  </w:style>
  <w:style w:type="paragraph" w:customStyle="1" w:styleId="Page1">
    <w:name w:val="Page1"/>
    <w:basedOn w:val="OPCParaBase"/>
    <w:rsid w:val="006E534D"/>
    <w:pPr>
      <w:spacing w:before="5600" w:line="240" w:lineRule="auto"/>
    </w:pPr>
    <w:rPr>
      <w:b/>
      <w:sz w:val="32"/>
    </w:rPr>
  </w:style>
  <w:style w:type="paragraph" w:customStyle="1" w:styleId="PageBreak">
    <w:name w:val="PageBreak"/>
    <w:aliases w:val="pb"/>
    <w:basedOn w:val="OPCParaBase"/>
    <w:rsid w:val="006E534D"/>
    <w:pPr>
      <w:spacing w:line="240" w:lineRule="auto"/>
    </w:pPr>
    <w:rPr>
      <w:sz w:val="20"/>
    </w:rPr>
  </w:style>
  <w:style w:type="paragraph" w:customStyle="1" w:styleId="paragraphsub">
    <w:name w:val="paragraph(sub)"/>
    <w:aliases w:val="aa"/>
    <w:basedOn w:val="OPCParaBase"/>
    <w:rsid w:val="006E534D"/>
    <w:pPr>
      <w:tabs>
        <w:tab w:val="right" w:pos="1985"/>
      </w:tabs>
      <w:spacing w:before="40" w:line="240" w:lineRule="auto"/>
      <w:ind w:left="2098" w:hanging="2098"/>
    </w:pPr>
  </w:style>
  <w:style w:type="paragraph" w:customStyle="1" w:styleId="paragraphsub-sub">
    <w:name w:val="paragraph(sub-sub)"/>
    <w:aliases w:val="aaa"/>
    <w:basedOn w:val="OPCParaBase"/>
    <w:rsid w:val="006E534D"/>
    <w:pPr>
      <w:tabs>
        <w:tab w:val="right" w:pos="2722"/>
      </w:tabs>
      <w:spacing w:before="40" w:line="240" w:lineRule="auto"/>
      <w:ind w:left="2835" w:hanging="2835"/>
    </w:pPr>
  </w:style>
  <w:style w:type="paragraph" w:customStyle="1" w:styleId="paragraph">
    <w:name w:val="paragraph"/>
    <w:aliases w:val="a"/>
    <w:basedOn w:val="OPCParaBase"/>
    <w:link w:val="paragraphChar"/>
    <w:rsid w:val="006E534D"/>
    <w:pPr>
      <w:tabs>
        <w:tab w:val="right" w:pos="1531"/>
      </w:tabs>
      <w:spacing w:before="40" w:line="240" w:lineRule="auto"/>
      <w:ind w:left="1644" w:hanging="1644"/>
    </w:pPr>
  </w:style>
  <w:style w:type="character" w:customStyle="1" w:styleId="paragraphChar">
    <w:name w:val="paragraph Char"/>
    <w:aliases w:val="a Char"/>
    <w:link w:val="paragraph"/>
    <w:rsid w:val="003249DB"/>
    <w:rPr>
      <w:rFonts w:eastAsia="Times New Roman" w:cs="Times New Roman"/>
      <w:sz w:val="22"/>
      <w:lang w:eastAsia="en-AU"/>
    </w:rPr>
  </w:style>
  <w:style w:type="paragraph" w:customStyle="1" w:styleId="Penalty">
    <w:name w:val="Penalty"/>
    <w:basedOn w:val="OPCParaBase"/>
    <w:rsid w:val="006E534D"/>
    <w:pPr>
      <w:tabs>
        <w:tab w:val="left" w:pos="2977"/>
      </w:tabs>
      <w:spacing w:before="180" w:line="240" w:lineRule="auto"/>
      <w:ind w:left="1985" w:hanging="851"/>
    </w:pPr>
  </w:style>
  <w:style w:type="paragraph" w:customStyle="1" w:styleId="Portfolio">
    <w:name w:val="Portfolio"/>
    <w:basedOn w:val="OPCParaBase"/>
    <w:rsid w:val="006E534D"/>
    <w:pPr>
      <w:spacing w:line="240" w:lineRule="auto"/>
    </w:pPr>
    <w:rPr>
      <w:i/>
      <w:sz w:val="20"/>
    </w:rPr>
  </w:style>
  <w:style w:type="paragraph" w:customStyle="1" w:styleId="Preamble">
    <w:name w:val="Preamble"/>
    <w:basedOn w:val="OPCParaBase"/>
    <w:next w:val="Normal"/>
    <w:rsid w:val="006E53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E534D"/>
    <w:pPr>
      <w:spacing w:line="240" w:lineRule="auto"/>
    </w:pPr>
    <w:rPr>
      <w:i/>
      <w:sz w:val="20"/>
    </w:rPr>
  </w:style>
  <w:style w:type="paragraph" w:customStyle="1" w:styleId="Session">
    <w:name w:val="Session"/>
    <w:basedOn w:val="OPCParaBase"/>
    <w:rsid w:val="006E534D"/>
    <w:pPr>
      <w:spacing w:line="240" w:lineRule="auto"/>
    </w:pPr>
    <w:rPr>
      <w:sz w:val="28"/>
    </w:rPr>
  </w:style>
  <w:style w:type="paragraph" w:customStyle="1" w:styleId="Sponsor">
    <w:name w:val="Sponsor"/>
    <w:basedOn w:val="OPCParaBase"/>
    <w:rsid w:val="006E534D"/>
    <w:pPr>
      <w:spacing w:line="240" w:lineRule="auto"/>
    </w:pPr>
    <w:rPr>
      <w:i/>
    </w:rPr>
  </w:style>
  <w:style w:type="paragraph" w:customStyle="1" w:styleId="Subitem">
    <w:name w:val="Subitem"/>
    <w:aliases w:val="iss"/>
    <w:basedOn w:val="OPCParaBase"/>
    <w:rsid w:val="006E534D"/>
    <w:pPr>
      <w:spacing w:before="180" w:line="240" w:lineRule="auto"/>
      <w:ind w:left="709" w:hanging="709"/>
    </w:pPr>
  </w:style>
  <w:style w:type="paragraph" w:customStyle="1" w:styleId="SubitemHead">
    <w:name w:val="SubitemHead"/>
    <w:aliases w:val="issh"/>
    <w:basedOn w:val="OPCParaBase"/>
    <w:rsid w:val="006E53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E534D"/>
    <w:pPr>
      <w:spacing w:before="40" w:line="240" w:lineRule="auto"/>
      <w:ind w:left="1134"/>
    </w:pPr>
  </w:style>
  <w:style w:type="paragraph" w:customStyle="1" w:styleId="SubsectionHead">
    <w:name w:val="SubsectionHead"/>
    <w:aliases w:val="ssh"/>
    <w:basedOn w:val="OPCParaBase"/>
    <w:next w:val="subsection"/>
    <w:rsid w:val="006E534D"/>
    <w:pPr>
      <w:keepNext/>
      <w:keepLines/>
      <w:spacing w:before="240" w:line="240" w:lineRule="auto"/>
      <w:ind w:left="1134"/>
    </w:pPr>
    <w:rPr>
      <w:i/>
    </w:rPr>
  </w:style>
  <w:style w:type="paragraph" w:customStyle="1" w:styleId="Tablea">
    <w:name w:val="Table(a)"/>
    <w:aliases w:val="ta"/>
    <w:basedOn w:val="OPCParaBase"/>
    <w:rsid w:val="006E534D"/>
    <w:pPr>
      <w:spacing w:before="60" w:line="240" w:lineRule="auto"/>
      <w:ind w:left="284" w:hanging="284"/>
    </w:pPr>
    <w:rPr>
      <w:sz w:val="20"/>
    </w:rPr>
  </w:style>
  <w:style w:type="paragraph" w:customStyle="1" w:styleId="TableAA">
    <w:name w:val="Table(AA)"/>
    <w:aliases w:val="taaa"/>
    <w:basedOn w:val="OPCParaBase"/>
    <w:rsid w:val="006E53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E53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E534D"/>
    <w:pPr>
      <w:spacing w:before="60" w:line="240" w:lineRule="atLeast"/>
    </w:pPr>
    <w:rPr>
      <w:sz w:val="20"/>
    </w:rPr>
  </w:style>
  <w:style w:type="paragraph" w:customStyle="1" w:styleId="TLPBoxTextnote">
    <w:name w:val="TLPBoxText(note"/>
    <w:aliases w:val="right)"/>
    <w:basedOn w:val="OPCParaBase"/>
    <w:rsid w:val="006E53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E53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E534D"/>
    <w:pPr>
      <w:spacing w:before="122" w:line="198" w:lineRule="exact"/>
      <w:ind w:left="1985" w:hanging="851"/>
      <w:jc w:val="right"/>
    </w:pPr>
    <w:rPr>
      <w:sz w:val="18"/>
    </w:rPr>
  </w:style>
  <w:style w:type="paragraph" w:customStyle="1" w:styleId="TLPTableBullet">
    <w:name w:val="TLPTableBullet"/>
    <w:aliases w:val="ttb"/>
    <w:basedOn w:val="OPCParaBase"/>
    <w:rsid w:val="006E534D"/>
    <w:pPr>
      <w:spacing w:line="240" w:lineRule="exact"/>
      <w:ind w:left="284" w:hanging="284"/>
    </w:pPr>
    <w:rPr>
      <w:sz w:val="20"/>
    </w:rPr>
  </w:style>
  <w:style w:type="paragraph" w:styleId="TOC1">
    <w:name w:val="toc 1"/>
    <w:basedOn w:val="OPCParaBase"/>
    <w:next w:val="Normal"/>
    <w:uiPriority w:val="39"/>
    <w:unhideWhenUsed/>
    <w:rsid w:val="006E534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E534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E534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E534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E534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E534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E534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E534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E534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E534D"/>
    <w:pPr>
      <w:keepLines/>
      <w:spacing w:before="240" w:after="120" w:line="240" w:lineRule="auto"/>
      <w:ind w:left="794"/>
    </w:pPr>
    <w:rPr>
      <w:b/>
      <w:kern w:val="28"/>
      <w:sz w:val="20"/>
    </w:rPr>
  </w:style>
  <w:style w:type="paragraph" w:customStyle="1" w:styleId="TofSectsSection">
    <w:name w:val="TofSects(Section)"/>
    <w:basedOn w:val="OPCParaBase"/>
    <w:rsid w:val="006E534D"/>
    <w:pPr>
      <w:keepLines/>
      <w:spacing w:before="40" w:line="240" w:lineRule="auto"/>
      <w:ind w:left="1588" w:hanging="794"/>
    </w:pPr>
    <w:rPr>
      <w:kern w:val="28"/>
      <w:sz w:val="18"/>
    </w:rPr>
  </w:style>
  <w:style w:type="paragraph" w:customStyle="1" w:styleId="TofSectsHeading">
    <w:name w:val="TofSects(Heading)"/>
    <w:basedOn w:val="OPCParaBase"/>
    <w:rsid w:val="006E534D"/>
    <w:pPr>
      <w:spacing w:before="240" w:after="120" w:line="240" w:lineRule="auto"/>
    </w:pPr>
    <w:rPr>
      <w:b/>
      <w:sz w:val="24"/>
    </w:rPr>
  </w:style>
  <w:style w:type="paragraph" w:customStyle="1" w:styleId="TofSectsSubdiv">
    <w:name w:val="TofSects(Subdiv)"/>
    <w:basedOn w:val="OPCParaBase"/>
    <w:rsid w:val="006E534D"/>
    <w:pPr>
      <w:keepLines/>
      <w:spacing w:before="80" w:line="240" w:lineRule="auto"/>
      <w:ind w:left="1588" w:hanging="794"/>
    </w:pPr>
    <w:rPr>
      <w:kern w:val="28"/>
    </w:rPr>
  </w:style>
  <w:style w:type="paragraph" w:customStyle="1" w:styleId="WRStyle">
    <w:name w:val="WR Style"/>
    <w:aliases w:val="WR"/>
    <w:basedOn w:val="OPCParaBase"/>
    <w:rsid w:val="006E534D"/>
    <w:pPr>
      <w:spacing w:before="240" w:line="240" w:lineRule="auto"/>
      <w:ind w:left="284" w:hanging="284"/>
    </w:pPr>
    <w:rPr>
      <w:b/>
      <w:i/>
      <w:kern w:val="28"/>
      <w:sz w:val="24"/>
    </w:rPr>
  </w:style>
  <w:style w:type="paragraph" w:customStyle="1" w:styleId="notepara">
    <w:name w:val="note(para)"/>
    <w:aliases w:val="na"/>
    <w:basedOn w:val="OPCParaBase"/>
    <w:rsid w:val="006E534D"/>
    <w:pPr>
      <w:spacing w:before="40" w:line="198" w:lineRule="exact"/>
      <w:ind w:left="2354" w:hanging="369"/>
    </w:pPr>
    <w:rPr>
      <w:sz w:val="18"/>
    </w:rPr>
  </w:style>
  <w:style w:type="paragraph" w:styleId="Footer">
    <w:name w:val="footer"/>
    <w:link w:val="FooterChar"/>
    <w:rsid w:val="006E53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E534D"/>
    <w:rPr>
      <w:rFonts w:eastAsia="Times New Roman" w:cs="Times New Roman"/>
      <w:sz w:val="22"/>
      <w:szCs w:val="24"/>
      <w:lang w:eastAsia="en-AU"/>
    </w:rPr>
  </w:style>
  <w:style w:type="character" w:styleId="LineNumber">
    <w:name w:val="line number"/>
    <w:basedOn w:val="OPCCharBase"/>
    <w:uiPriority w:val="99"/>
    <w:semiHidden/>
    <w:unhideWhenUsed/>
    <w:rsid w:val="006E534D"/>
    <w:rPr>
      <w:sz w:val="16"/>
    </w:rPr>
  </w:style>
  <w:style w:type="table" w:customStyle="1" w:styleId="CFlag">
    <w:name w:val="CFlag"/>
    <w:basedOn w:val="TableNormal"/>
    <w:uiPriority w:val="99"/>
    <w:rsid w:val="006E534D"/>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5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34D"/>
    <w:rPr>
      <w:rFonts w:ascii="Tahoma" w:hAnsi="Tahoma" w:cs="Tahoma"/>
      <w:sz w:val="16"/>
      <w:szCs w:val="16"/>
    </w:rPr>
  </w:style>
  <w:style w:type="table" w:styleId="TableGrid">
    <w:name w:val="Table Grid"/>
    <w:basedOn w:val="TableNormal"/>
    <w:uiPriority w:val="59"/>
    <w:rsid w:val="006E5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6E534D"/>
    <w:rPr>
      <w:b/>
      <w:sz w:val="28"/>
      <w:szCs w:val="32"/>
    </w:rPr>
  </w:style>
  <w:style w:type="paragraph" w:customStyle="1" w:styleId="LegislationMadeUnder">
    <w:name w:val="LegislationMadeUnder"/>
    <w:basedOn w:val="OPCParaBase"/>
    <w:next w:val="Normal"/>
    <w:rsid w:val="006E534D"/>
    <w:rPr>
      <w:i/>
      <w:sz w:val="32"/>
      <w:szCs w:val="32"/>
    </w:rPr>
  </w:style>
  <w:style w:type="paragraph" w:customStyle="1" w:styleId="SignCoverPageEnd">
    <w:name w:val="SignCoverPageEnd"/>
    <w:basedOn w:val="OPCParaBase"/>
    <w:next w:val="Normal"/>
    <w:rsid w:val="006E534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E534D"/>
    <w:pPr>
      <w:pBdr>
        <w:top w:val="single" w:sz="4" w:space="1" w:color="auto"/>
      </w:pBdr>
      <w:spacing w:before="360"/>
      <w:ind w:right="397"/>
      <w:jc w:val="both"/>
    </w:pPr>
  </w:style>
  <w:style w:type="paragraph" w:customStyle="1" w:styleId="NotesHeading1">
    <w:name w:val="NotesHeading 1"/>
    <w:basedOn w:val="OPCParaBase"/>
    <w:next w:val="Normal"/>
    <w:rsid w:val="006E534D"/>
    <w:pPr>
      <w:outlineLvl w:val="0"/>
    </w:pPr>
    <w:rPr>
      <w:b/>
      <w:sz w:val="28"/>
      <w:szCs w:val="28"/>
    </w:rPr>
  </w:style>
  <w:style w:type="paragraph" w:customStyle="1" w:styleId="NotesHeading2">
    <w:name w:val="NotesHeading 2"/>
    <w:basedOn w:val="OPCParaBase"/>
    <w:next w:val="Normal"/>
    <w:rsid w:val="006E534D"/>
    <w:rPr>
      <w:b/>
      <w:sz w:val="28"/>
      <w:szCs w:val="28"/>
    </w:rPr>
  </w:style>
  <w:style w:type="paragraph" w:customStyle="1" w:styleId="CompiledActNo">
    <w:name w:val="CompiledActNo"/>
    <w:basedOn w:val="OPCParaBase"/>
    <w:next w:val="Normal"/>
    <w:rsid w:val="006E534D"/>
    <w:rPr>
      <w:b/>
      <w:sz w:val="24"/>
      <w:szCs w:val="24"/>
    </w:rPr>
  </w:style>
  <w:style w:type="paragraph" w:customStyle="1" w:styleId="ENotesText">
    <w:name w:val="ENotesText"/>
    <w:aliases w:val="Ent"/>
    <w:basedOn w:val="OPCParaBase"/>
    <w:next w:val="Normal"/>
    <w:rsid w:val="006E534D"/>
    <w:pPr>
      <w:spacing w:before="120"/>
    </w:pPr>
  </w:style>
  <w:style w:type="paragraph" w:customStyle="1" w:styleId="CompiledMadeUnder">
    <w:name w:val="CompiledMadeUnder"/>
    <w:basedOn w:val="OPCParaBase"/>
    <w:next w:val="Normal"/>
    <w:rsid w:val="006E534D"/>
    <w:rPr>
      <w:i/>
      <w:sz w:val="24"/>
      <w:szCs w:val="24"/>
    </w:rPr>
  </w:style>
  <w:style w:type="paragraph" w:customStyle="1" w:styleId="Paragraphsub-sub-sub">
    <w:name w:val="Paragraph(sub-sub-sub)"/>
    <w:aliases w:val="aaaa"/>
    <w:basedOn w:val="OPCParaBase"/>
    <w:rsid w:val="006E534D"/>
    <w:pPr>
      <w:tabs>
        <w:tab w:val="right" w:pos="3402"/>
      </w:tabs>
      <w:spacing w:before="40" w:line="240" w:lineRule="auto"/>
      <w:ind w:left="3402" w:hanging="3402"/>
    </w:pPr>
  </w:style>
  <w:style w:type="paragraph" w:customStyle="1" w:styleId="TableTextEndNotes">
    <w:name w:val="TableTextEndNotes"/>
    <w:aliases w:val="Tten"/>
    <w:basedOn w:val="Normal"/>
    <w:rsid w:val="006E534D"/>
    <w:pPr>
      <w:spacing w:before="60" w:line="240" w:lineRule="auto"/>
    </w:pPr>
    <w:rPr>
      <w:rFonts w:cs="Arial"/>
      <w:sz w:val="20"/>
      <w:szCs w:val="22"/>
    </w:rPr>
  </w:style>
  <w:style w:type="paragraph" w:customStyle="1" w:styleId="NoteToSubpara">
    <w:name w:val="NoteToSubpara"/>
    <w:aliases w:val="nts"/>
    <w:basedOn w:val="OPCParaBase"/>
    <w:rsid w:val="006E534D"/>
    <w:pPr>
      <w:spacing w:before="40" w:line="198" w:lineRule="exact"/>
      <w:ind w:left="2835" w:hanging="709"/>
    </w:pPr>
    <w:rPr>
      <w:sz w:val="18"/>
    </w:rPr>
  </w:style>
  <w:style w:type="paragraph" w:customStyle="1" w:styleId="ENoteTableHeading">
    <w:name w:val="ENoteTableHeading"/>
    <w:aliases w:val="enth"/>
    <w:basedOn w:val="OPCParaBase"/>
    <w:rsid w:val="006E534D"/>
    <w:pPr>
      <w:keepNext/>
      <w:spacing w:before="60" w:line="240" w:lineRule="atLeast"/>
    </w:pPr>
    <w:rPr>
      <w:rFonts w:ascii="Arial" w:hAnsi="Arial"/>
      <w:b/>
      <w:sz w:val="16"/>
    </w:rPr>
  </w:style>
  <w:style w:type="paragraph" w:customStyle="1" w:styleId="ENoteTTi">
    <w:name w:val="ENoteTTi"/>
    <w:aliases w:val="entti"/>
    <w:basedOn w:val="OPCParaBase"/>
    <w:rsid w:val="006E534D"/>
    <w:pPr>
      <w:keepNext/>
      <w:spacing w:before="60" w:line="240" w:lineRule="atLeast"/>
      <w:ind w:left="170"/>
    </w:pPr>
    <w:rPr>
      <w:sz w:val="16"/>
    </w:rPr>
  </w:style>
  <w:style w:type="paragraph" w:customStyle="1" w:styleId="ENotesHeading1">
    <w:name w:val="ENotesHeading 1"/>
    <w:aliases w:val="Enh1"/>
    <w:basedOn w:val="OPCParaBase"/>
    <w:next w:val="Normal"/>
    <w:rsid w:val="006E534D"/>
    <w:pPr>
      <w:spacing w:before="120"/>
      <w:outlineLvl w:val="1"/>
    </w:pPr>
    <w:rPr>
      <w:b/>
      <w:sz w:val="28"/>
      <w:szCs w:val="28"/>
    </w:rPr>
  </w:style>
  <w:style w:type="paragraph" w:customStyle="1" w:styleId="ENotesHeading2">
    <w:name w:val="ENotesHeading 2"/>
    <w:aliases w:val="Enh2"/>
    <w:basedOn w:val="OPCParaBase"/>
    <w:next w:val="Normal"/>
    <w:rsid w:val="006E534D"/>
    <w:pPr>
      <w:spacing w:before="120" w:after="120"/>
      <w:outlineLvl w:val="2"/>
    </w:pPr>
    <w:rPr>
      <w:b/>
      <w:sz w:val="24"/>
      <w:szCs w:val="28"/>
    </w:rPr>
  </w:style>
  <w:style w:type="paragraph" w:customStyle="1" w:styleId="ENoteTTIndentHeading">
    <w:name w:val="ENoteTTIndentHeading"/>
    <w:aliases w:val="enTTHi"/>
    <w:basedOn w:val="OPCParaBase"/>
    <w:rsid w:val="006E53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E534D"/>
    <w:pPr>
      <w:spacing w:before="60" w:line="240" w:lineRule="atLeast"/>
    </w:pPr>
    <w:rPr>
      <w:sz w:val="16"/>
    </w:rPr>
  </w:style>
  <w:style w:type="paragraph" w:customStyle="1" w:styleId="MadeunderText">
    <w:name w:val="MadeunderText"/>
    <w:basedOn w:val="OPCParaBase"/>
    <w:next w:val="CompiledMadeUnder"/>
    <w:rsid w:val="006E534D"/>
    <w:pPr>
      <w:spacing w:before="240"/>
    </w:pPr>
    <w:rPr>
      <w:sz w:val="24"/>
      <w:szCs w:val="24"/>
    </w:rPr>
  </w:style>
  <w:style w:type="paragraph" w:customStyle="1" w:styleId="ENotesHeading3">
    <w:name w:val="ENotesHeading 3"/>
    <w:aliases w:val="Enh3"/>
    <w:basedOn w:val="OPCParaBase"/>
    <w:next w:val="Normal"/>
    <w:rsid w:val="006E534D"/>
    <w:pPr>
      <w:keepNext/>
      <w:spacing w:before="120" w:line="240" w:lineRule="auto"/>
      <w:outlineLvl w:val="4"/>
    </w:pPr>
    <w:rPr>
      <w:b/>
      <w:szCs w:val="24"/>
    </w:rPr>
  </w:style>
  <w:style w:type="paragraph" w:customStyle="1" w:styleId="SubPartCASA">
    <w:name w:val="SubPart(CASA)"/>
    <w:aliases w:val="csp"/>
    <w:basedOn w:val="OPCParaBase"/>
    <w:next w:val="ActHead3"/>
    <w:rsid w:val="006E534D"/>
    <w:pPr>
      <w:keepNext/>
      <w:keepLines/>
      <w:spacing w:before="280"/>
      <w:outlineLvl w:val="1"/>
    </w:pPr>
    <w:rPr>
      <w:b/>
      <w:kern w:val="28"/>
      <w:sz w:val="32"/>
    </w:rPr>
  </w:style>
  <w:style w:type="character" w:customStyle="1" w:styleId="CharSubPartTextCASA">
    <w:name w:val="CharSubPartText(CASA)"/>
    <w:basedOn w:val="OPCCharBase"/>
    <w:uiPriority w:val="1"/>
    <w:rsid w:val="006E534D"/>
  </w:style>
  <w:style w:type="character" w:customStyle="1" w:styleId="CharSubPartNoCASA">
    <w:name w:val="CharSubPartNo(CASA)"/>
    <w:basedOn w:val="OPCCharBase"/>
    <w:uiPriority w:val="1"/>
    <w:rsid w:val="006E534D"/>
  </w:style>
  <w:style w:type="paragraph" w:customStyle="1" w:styleId="ENoteTTIndentHeadingSub">
    <w:name w:val="ENoteTTIndentHeadingSub"/>
    <w:aliases w:val="enTTHis"/>
    <w:basedOn w:val="OPCParaBase"/>
    <w:rsid w:val="006E534D"/>
    <w:pPr>
      <w:keepNext/>
      <w:spacing w:before="60" w:line="240" w:lineRule="atLeast"/>
      <w:ind w:left="340"/>
    </w:pPr>
    <w:rPr>
      <w:b/>
      <w:sz w:val="16"/>
    </w:rPr>
  </w:style>
  <w:style w:type="paragraph" w:customStyle="1" w:styleId="ENoteTTiSub">
    <w:name w:val="ENoteTTiSub"/>
    <w:aliases w:val="enttis"/>
    <w:basedOn w:val="OPCParaBase"/>
    <w:rsid w:val="006E534D"/>
    <w:pPr>
      <w:keepNext/>
      <w:spacing w:before="60" w:line="240" w:lineRule="atLeast"/>
      <w:ind w:left="340"/>
    </w:pPr>
    <w:rPr>
      <w:sz w:val="16"/>
    </w:rPr>
  </w:style>
  <w:style w:type="paragraph" w:customStyle="1" w:styleId="SubDivisionMigration">
    <w:name w:val="SubDivisionMigration"/>
    <w:aliases w:val="sdm"/>
    <w:basedOn w:val="OPCParaBase"/>
    <w:rsid w:val="006E53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E534D"/>
    <w:pPr>
      <w:keepNext/>
      <w:keepLines/>
      <w:spacing w:before="240" w:line="240" w:lineRule="auto"/>
      <w:ind w:left="1134" w:hanging="1134"/>
    </w:pPr>
    <w:rPr>
      <w:b/>
      <w:sz w:val="28"/>
    </w:rPr>
  </w:style>
  <w:style w:type="paragraph" w:customStyle="1" w:styleId="notetext">
    <w:name w:val="note(text)"/>
    <w:aliases w:val="n"/>
    <w:basedOn w:val="OPCParaBase"/>
    <w:rsid w:val="006E534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6E53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E534D"/>
    <w:rPr>
      <w:sz w:val="22"/>
    </w:rPr>
  </w:style>
  <w:style w:type="paragraph" w:customStyle="1" w:styleId="SOTextNote">
    <w:name w:val="SO TextNote"/>
    <w:aliases w:val="sont"/>
    <w:basedOn w:val="SOText"/>
    <w:qFormat/>
    <w:rsid w:val="006E534D"/>
    <w:pPr>
      <w:spacing w:before="122" w:line="198" w:lineRule="exact"/>
      <w:ind w:left="1843" w:hanging="709"/>
    </w:pPr>
    <w:rPr>
      <w:sz w:val="18"/>
    </w:rPr>
  </w:style>
  <w:style w:type="paragraph" w:customStyle="1" w:styleId="SOPara">
    <w:name w:val="SO Para"/>
    <w:aliases w:val="soa"/>
    <w:basedOn w:val="SOText"/>
    <w:link w:val="SOParaChar"/>
    <w:qFormat/>
    <w:rsid w:val="006E534D"/>
    <w:pPr>
      <w:tabs>
        <w:tab w:val="right" w:pos="1786"/>
      </w:tabs>
      <w:spacing w:before="40"/>
      <w:ind w:left="2070" w:hanging="936"/>
    </w:pPr>
  </w:style>
  <w:style w:type="character" w:customStyle="1" w:styleId="SOParaChar">
    <w:name w:val="SO Para Char"/>
    <w:aliases w:val="soa Char"/>
    <w:basedOn w:val="DefaultParagraphFont"/>
    <w:link w:val="SOPara"/>
    <w:rsid w:val="006E534D"/>
    <w:rPr>
      <w:sz w:val="22"/>
    </w:rPr>
  </w:style>
  <w:style w:type="paragraph" w:customStyle="1" w:styleId="FileName">
    <w:name w:val="FileName"/>
    <w:basedOn w:val="Normal"/>
    <w:rsid w:val="006E534D"/>
  </w:style>
  <w:style w:type="paragraph" w:customStyle="1" w:styleId="TableHeading">
    <w:name w:val="TableHeading"/>
    <w:aliases w:val="th"/>
    <w:basedOn w:val="OPCParaBase"/>
    <w:next w:val="Tabletext"/>
    <w:rsid w:val="006E534D"/>
    <w:pPr>
      <w:keepNext/>
      <w:spacing w:before="60" w:line="240" w:lineRule="atLeast"/>
    </w:pPr>
    <w:rPr>
      <w:b/>
      <w:sz w:val="20"/>
    </w:rPr>
  </w:style>
  <w:style w:type="paragraph" w:customStyle="1" w:styleId="SOHeadBold">
    <w:name w:val="SO HeadBold"/>
    <w:aliases w:val="sohb"/>
    <w:basedOn w:val="SOText"/>
    <w:next w:val="SOText"/>
    <w:link w:val="SOHeadBoldChar"/>
    <w:qFormat/>
    <w:rsid w:val="006E534D"/>
    <w:rPr>
      <w:b/>
    </w:rPr>
  </w:style>
  <w:style w:type="character" w:customStyle="1" w:styleId="SOHeadBoldChar">
    <w:name w:val="SO HeadBold Char"/>
    <w:aliases w:val="sohb Char"/>
    <w:basedOn w:val="DefaultParagraphFont"/>
    <w:link w:val="SOHeadBold"/>
    <w:rsid w:val="006E534D"/>
    <w:rPr>
      <w:b/>
      <w:sz w:val="22"/>
    </w:rPr>
  </w:style>
  <w:style w:type="paragraph" w:customStyle="1" w:styleId="SOHeadItalic">
    <w:name w:val="SO HeadItalic"/>
    <w:aliases w:val="sohi"/>
    <w:basedOn w:val="SOText"/>
    <w:next w:val="SOText"/>
    <w:link w:val="SOHeadItalicChar"/>
    <w:qFormat/>
    <w:rsid w:val="006E534D"/>
    <w:rPr>
      <w:i/>
    </w:rPr>
  </w:style>
  <w:style w:type="character" w:customStyle="1" w:styleId="SOHeadItalicChar">
    <w:name w:val="SO HeadItalic Char"/>
    <w:aliases w:val="sohi Char"/>
    <w:basedOn w:val="DefaultParagraphFont"/>
    <w:link w:val="SOHeadItalic"/>
    <w:rsid w:val="006E534D"/>
    <w:rPr>
      <w:i/>
      <w:sz w:val="22"/>
    </w:rPr>
  </w:style>
  <w:style w:type="paragraph" w:customStyle="1" w:styleId="SOBullet">
    <w:name w:val="SO Bullet"/>
    <w:aliases w:val="sotb"/>
    <w:basedOn w:val="SOText"/>
    <w:link w:val="SOBulletChar"/>
    <w:qFormat/>
    <w:rsid w:val="006E534D"/>
    <w:pPr>
      <w:ind w:left="1559" w:hanging="425"/>
    </w:pPr>
  </w:style>
  <w:style w:type="character" w:customStyle="1" w:styleId="SOBulletChar">
    <w:name w:val="SO Bullet Char"/>
    <w:aliases w:val="sotb Char"/>
    <w:basedOn w:val="DefaultParagraphFont"/>
    <w:link w:val="SOBullet"/>
    <w:rsid w:val="006E534D"/>
    <w:rPr>
      <w:sz w:val="22"/>
    </w:rPr>
  </w:style>
  <w:style w:type="paragraph" w:customStyle="1" w:styleId="SOBulletNote">
    <w:name w:val="SO BulletNote"/>
    <w:aliases w:val="sonb"/>
    <w:basedOn w:val="SOTextNote"/>
    <w:link w:val="SOBulletNoteChar"/>
    <w:qFormat/>
    <w:rsid w:val="006E534D"/>
    <w:pPr>
      <w:tabs>
        <w:tab w:val="left" w:pos="1560"/>
      </w:tabs>
      <w:ind w:left="2268" w:hanging="1134"/>
    </w:pPr>
  </w:style>
  <w:style w:type="character" w:customStyle="1" w:styleId="SOBulletNoteChar">
    <w:name w:val="SO BulletNote Char"/>
    <w:aliases w:val="sonb Char"/>
    <w:basedOn w:val="DefaultParagraphFont"/>
    <w:link w:val="SOBulletNote"/>
    <w:rsid w:val="006E534D"/>
    <w:rPr>
      <w:sz w:val="18"/>
    </w:rPr>
  </w:style>
  <w:style w:type="paragraph" w:customStyle="1" w:styleId="SOText2">
    <w:name w:val="SO Text2"/>
    <w:aliases w:val="sot2"/>
    <w:basedOn w:val="Normal"/>
    <w:next w:val="SOText"/>
    <w:link w:val="SOText2Char"/>
    <w:rsid w:val="006E53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E534D"/>
    <w:rPr>
      <w:sz w:val="22"/>
    </w:rPr>
  </w:style>
  <w:style w:type="character" w:customStyle="1" w:styleId="charsmaller">
    <w:name w:val="charsmaller"/>
    <w:basedOn w:val="DefaultParagraphFont"/>
    <w:rsid w:val="003B5C7C"/>
  </w:style>
  <w:style w:type="character" w:customStyle="1" w:styleId="charlegsubtitle1">
    <w:name w:val="charlegsubtitle1"/>
    <w:basedOn w:val="DefaultParagraphFont"/>
    <w:rsid w:val="00923EDF"/>
    <w:rPr>
      <w:rFonts w:ascii="Helvetica Neue" w:hAnsi="Helvetica Neue" w:hint="default"/>
      <w:b/>
      <w:bCs/>
      <w:sz w:val="28"/>
      <w:szCs w:val="28"/>
    </w:rPr>
  </w:style>
  <w:style w:type="character" w:customStyle="1" w:styleId="CharSchPTNo">
    <w:name w:val="CharSchPTNo"/>
    <w:basedOn w:val="DefaultParagraphFont"/>
    <w:rsid w:val="00052E93"/>
  </w:style>
  <w:style w:type="character" w:customStyle="1" w:styleId="CharSchPTText">
    <w:name w:val="CharSchPTText"/>
    <w:basedOn w:val="DefaultParagraphFont"/>
    <w:rsid w:val="00052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534D"/>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E534D"/>
  </w:style>
  <w:style w:type="paragraph" w:customStyle="1" w:styleId="OPCParaBase">
    <w:name w:val="OPCParaBase"/>
    <w:qFormat/>
    <w:rsid w:val="006E534D"/>
    <w:pPr>
      <w:spacing w:line="260" w:lineRule="atLeast"/>
    </w:pPr>
    <w:rPr>
      <w:rFonts w:eastAsia="Times New Roman" w:cs="Times New Roman"/>
      <w:sz w:val="22"/>
      <w:lang w:eastAsia="en-AU"/>
    </w:rPr>
  </w:style>
  <w:style w:type="paragraph" w:customStyle="1" w:styleId="ShortT">
    <w:name w:val="ShortT"/>
    <w:basedOn w:val="OPCParaBase"/>
    <w:next w:val="Normal"/>
    <w:qFormat/>
    <w:rsid w:val="006E534D"/>
    <w:pPr>
      <w:spacing w:line="240" w:lineRule="auto"/>
    </w:pPr>
    <w:rPr>
      <w:b/>
      <w:sz w:val="40"/>
    </w:rPr>
  </w:style>
  <w:style w:type="paragraph" w:customStyle="1" w:styleId="ActHead1">
    <w:name w:val="ActHead 1"/>
    <w:aliases w:val="c"/>
    <w:basedOn w:val="OPCParaBase"/>
    <w:next w:val="Normal"/>
    <w:qFormat/>
    <w:rsid w:val="006E53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E53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E53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E53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E534D"/>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6E534D"/>
    <w:pPr>
      <w:tabs>
        <w:tab w:val="right" w:pos="1021"/>
      </w:tabs>
      <w:spacing w:before="180" w:line="240" w:lineRule="auto"/>
      <w:ind w:left="1134" w:hanging="1134"/>
    </w:pPr>
  </w:style>
  <w:style w:type="character" w:customStyle="1" w:styleId="subsectionChar">
    <w:name w:val="subsection Char"/>
    <w:aliases w:val="ss Char"/>
    <w:link w:val="subsection"/>
    <w:rsid w:val="003249DB"/>
    <w:rPr>
      <w:rFonts w:eastAsia="Times New Roman" w:cs="Times New Roman"/>
      <w:sz w:val="22"/>
      <w:lang w:eastAsia="en-AU"/>
    </w:rPr>
  </w:style>
  <w:style w:type="character" w:customStyle="1" w:styleId="ActHead5Char">
    <w:name w:val="ActHead 5 Char"/>
    <w:aliases w:val="s Char"/>
    <w:basedOn w:val="DefaultParagraphFont"/>
    <w:link w:val="ActHead5"/>
    <w:rsid w:val="003249DB"/>
    <w:rPr>
      <w:rFonts w:eastAsia="Times New Roman" w:cs="Times New Roman"/>
      <w:b/>
      <w:kern w:val="28"/>
      <w:sz w:val="24"/>
      <w:lang w:eastAsia="en-AU"/>
    </w:rPr>
  </w:style>
  <w:style w:type="paragraph" w:customStyle="1" w:styleId="ActHead6">
    <w:name w:val="ActHead 6"/>
    <w:aliases w:val="as"/>
    <w:basedOn w:val="OPCParaBase"/>
    <w:next w:val="ActHead7"/>
    <w:qFormat/>
    <w:rsid w:val="006E53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E534D"/>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6E534D"/>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6E534D"/>
    <w:pPr>
      <w:keepLines/>
      <w:spacing w:before="80" w:line="240" w:lineRule="auto"/>
      <w:ind w:left="709"/>
    </w:pPr>
  </w:style>
  <w:style w:type="paragraph" w:customStyle="1" w:styleId="ActHead8">
    <w:name w:val="ActHead 8"/>
    <w:aliases w:val="ad"/>
    <w:basedOn w:val="OPCParaBase"/>
    <w:next w:val="ItemHead"/>
    <w:qFormat/>
    <w:rsid w:val="006E53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E53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E534D"/>
  </w:style>
  <w:style w:type="paragraph" w:customStyle="1" w:styleId="Blocks">
    <w:name w:val="Blocks"/>
    <w:aliases w:val="bb"/>
    <w:basedOn w:val="OPCParaBase"/>
    <w:qFormat/>
    <w:rsid w:val="006E534D"/>
    <w:pPr>
      <w:spacing w:line="240" w:lineRule="auto"/>
    </w:pPr>
    <w:rPr>
      <w:sz w:val="24"/>
    </w:rPr>
  </w:style>
  <w:style w:type="paragraph" w:customStyle="1" w:styleId="BoxText">
    <w:name w:val="BoxText"/>
    <w:aliases w:val="bt"/>
    <w:basedOn w:val="OPCParaBase"/>
    <w:qFormat/>
    <w:rsid w:val="006E53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E534D"/>
    <w:rPr>
      <w:b/>
    </w:rPr>
  </w:style>
  <w:style w:type="paragraph" w:customStyle="1" w:styleId="BoxHeadItalic">
    <w:name w:val="BoxHeadItalic"/>
    <w:aliases w:val="bhi"/>
    <w:basedOn w:val="BoxText"/>
    <w:next w:val="BoxStep"/>
    <w:qFormat/>
    <w:rsid w:val="006E534D"/>
    <w:rPr>
      <w:i/>
    </w:rPr>
  </w:style>
  <w:style w:type="paragraph" w:customStyle="1" w:styleId="BoxStep">
    <w:name w:val="BoxStep"/>
    <w:aliases w:val="bs"/>
    <w:basedOn w:val="BoxText"/>
    <w:qFormat/>
    <w:rsid w:val="006E534D"/>
    <w:pPr>
      <w:ind w:left="1985" w:hanging="851"/>
    </w:pPr>
  </w:style>
  <w:style w:type="paragraph" w:customStyle="1" w:styleId="BoxList">
    <w:name w:val="BoxList"/>
    <w:aliases w:val="bl"/>
    <w:basedOn w:val="BoxText"/>
    <w:qFormat/>
    <w:rsid w:val="006E534D"/>
    <w:pPr>
      <w:ind w:left="1559" w:hanging="425"/>
    </w:pPr>
  </w:style>
  <w:style w:type="paragraph" w:customStyle="1" w:styleId="BoxNote">
    <w:name w:val="BoxNote"/>
    <w:aliases w:val="bn"/>
    <w:basedOn w:val="BoxText"/>
    <w:qFormat/>
    <w:rsid w:val="006E534D"/>
    <w:pPr>
      <w:tabs>
        <w:tab w:val="left" w:pos="1985"/>
      </w:tabs>
      <w:spacing w:before="122" w:line="198" w:lineRule="exact"/>
      <w:ind w:left="2948" w:hanging="1814"/>
    </w:pPr>
    <w:rPr>
      <w:sz w:val="18"/>
    </w:rPr>
  </w:style>
  <w:style w:type="paragraph" w:customStyle="1" w:styleId="BoxPara">
    <w:name w:val="BoxPara"/>
    <w:aliases w:val="bp"/>
    <w:basedOn w:val="BoxText"/>
    <w:qFormat/>
    <w:rsid w:val="006E534D"/>
    <w:pPr>
      <w:tabs>
        <w:tab w:val="right" w:pos="2268"/>
      </w:tabs>
      <w:ind w:left="2552" w:hanging="1418"/>
    </w:pPr>
  </w:style>
  <w:style w:type="character" w:customStyle="1" w:styleId="CharAmPartNo">
    <w:name w:val="CharAmPartNo"/>
    <w:basedOn w:val="OPCCharBase"/>
    <w:uiPriority w:val="1"/>
    <w:qFormat/>
    <w:rsid w:val="006E534D"/>
  </w:style>
  <w:style w:type="character" w:customStyle="1" w:styleId="CharAmPartText">
    <w:name w:val="CharAmPartText"/>
    <w:basedOn w:val="OPCCharBase"/>
    <w:uiPriority w:val="1"/>
    <w:qFormat/>
    <w:rsid w:val="006E534D"/>
  </w:style>
  <w:style w:type="character" w:customStyle="1" w:styleId="CharAmSchNo">
    <w:name w:val="CharAmSchNo"/>
    <w:basedOn w:val="OPCCharBase"/>
    <w:uiPriority w:val="1"/>
    <w:qFormat/>
    <w:rsid w:val="006E534D"/>
  </w:style>
  <w:style w:type="character" w:customStyle="1" w:styleId="CharAmSchText">
    <w:name w:val="CharAmSchText"/>
    <w:basedOn w:val="OPCCharBase"/>
    <w:uiPriority w:val="1"/>
    <w:qFormat/>
    <w:rsid w:val="006E534D"/>
  </w:style>
  <w:style w:type="character" w:customStyle="1" w:styleId="CharBoldItalic">
    <w:name w:val="CharBoldItalic"/>
    <w:basedOn w:val="OPCCharBase"/>
    <w:uiPriority w:val="1"/>
    <w:qFormat/>
    <w:rsid w:val="006E534D"/>
    <w:rPr>
      <w:b/>
      <w:i/>
    </w:rPr>
  </w:style>
  <w:style w:type="character" w:customStyle="1" w:styleId="CharChapNo">
    <w:name w:val="CharChapNo"/>
    <w:basedOn w:val="OPCCharBase"/>
    <w:qFormat/>
    <w:rsid w:val="006E534D"/>
  </w:style>
  <w:style w:type="character" w:customStyle="1" w:styleId="CharChapText">
    <w:name w:val="CharChapText"/>
    <w:basedOn w:val="OPCCharBase"/>
    <w:qFormat/>
    <w:rsid w:val="006E534D"/>
  </w:style>
  <w:style w:type="character" w:customStyle="1" w:styleId="CharDivNo">
    <w:name w:val="CharDivNo"/>
    <w:basedOn w:val="OPCCharBase"/>
    <w:qFormat/>
    <w:rsid w:val="006E534D"/>
  </w:style>
  <w:style w:type="character" w:customStyle="1" w:styleId="CharDivText">
    <w:name w:val="CharDivText"/>
    <w:basedOn w:val="OPCCharBase"/>
    <w:qFormat/>
    <w:rsid w:val="006E534D"/>
  </w:style>
  <w:style w:type="character" w:customStyle="1" w:styleId="CharItalic">
    <w:name w:val="CharItalic"/>
    <w:basedOn w:val="OPCCharBase"/>
    <w:uiPriority w:val="1"/>
    <w:qFormat/>
    <w:rsid w:val="006E534D"/>
    <w:rPr>
      <w:i/>
    </w:rPr>
  </w:style>
  <w:style w:type="character" w:customStyle="1" w:styleId="CharPartNo">
    <w:name w:val="CharPartNo"/>
    <w:basedOn w:val="OPCCharBase"/>
    <w:qFormat/>
    <w:rsid w:val="006E534D"/>
  </w:style>
  <w:style w:type="character" w:customStyle="1" w:styleId="CharPartText">
    <w:name w:val="CharPartText"/>
    <w:basedOn w:val="OPCCharBase"/>
    <w:qFormat/>
    <w:rsid w:val="006E534D"/>
  </w:style>
  <w:style w:type="character" w:customStyle="1" w:styleId="CharSectno">
    <w:name w:val="CharSectno"/>
    <w:basedOn w:val="OPCCharBase"/>
    <w:qFormat/>
    <w:rsid w:val="006E534D"/>
  </w:style>
  <w:style w:type="character" w:customStyle="1" w:styleId="CharSubdNo">
    <w:name w:val="CharSubdNo"/>
    <w:basedOn w:val="OPCCharBase"/>
    <w:uiPriority w:val="1"/>
    <w:qFormat/>
    <w:rsid w:val="006E534D"/>
  </w:style>
  <w:style w:type="character" w:customStyle="1" w:styleId="CharSubdText">
    <w:name w:val="CharSubdText"/>
    <w:basedOn w:val="OPCCharBase"/>
    <w:uiPriority w:val="1"/>
    <w:qFormat/>
    <w:rsid w:val="006E534D"/>
  </w:style>
  <w:style w:type="paragraph" w:customStyle="1" w:styleId="CTA--">
    <w:name w:val="CTA --"/>
    <w:basedOn w:val="OPCParaBase"/>
    <w:next w:val="Normal"/>
    <w:rsid w:val="006E534D"/>
    <w:pPr>
      <w:spacing w:before="60" w:line="240" w:lineRule="atLeast"/>
      <w:ind w:left="142" w:hanging="142"/>
    </w:pPr>
    <w:rPr>
      <w:sz w:val="20"/>
    </w:rPr>
  </w:style>
  <w:style w:type="paragraph" w:customStyle="1" w:styleId="CTA-">
    <w:name w:val="CTA -"/>
    <w:basedOn w:val="OPCParaBase"/>
    <w:rsid w:val="006E534D"/>
    <w:pPr>
      <w:spacing w:before="60" w:line="240" w:lineRule="atLeast"/>
      <w:ind w:left="85" w:hanging="85"/>
    </w:pPr>
    <w:rPr>
      <w:sz w:val="20"/>
    </w:rPr>
  </w:style>
  <w:style w:type="paragraph" w:customStyle="1" w:styleId="CTA---">
    <w:name w:val="CTA ---"/>
    <w:basedOn w:val="OPCParaBase"/>
    <w:next w:val="Normal"/>
    <w:rsid w:val="006E534D"/>
    <w:pPr>
      <w:spacing w:before="60" w:line="240" w:lineRule="atLeast"/>
      <w:ind w:left="198" w:hanging="198"/>
    </w:pPr>
    <w:rPr>
      <w:sz w:val="20"/>
    </w:rPr>
  </w:style>
  <w:style w:type="paragraph" w:customStyle="1" w:styleId="CTA----">
    <w:name w:val="CTA ----"/>
    <w:basedOn w:val="OPCParaBase"/>
    <w:next w:val="Normal"/>
    <w:rsid w:val="006E534D"/>
    <w:pPr>
      <w:spacing w:before="60" w:line="240" w:lineRule="atLeast"/>
      <w:ind w:left="255" w:hanging="255"/>
    </w:pPr>
    <w:rPr>
      <w:sz w:val="20"/>
    </w:rPr>
  </w:style>
  <w:style w:type="paragraph" w:customStyle="1" w:styleId="CTA1a">
    <w:name w:val="CTA 1(a)"/>
    <w:basedOn w:val="OPCParaBase"/>
    <w:rsid w:val="006E534D"/>
    <w:pPr>
      <w:tabs>
        <w:tab w:val="right" w:pos="414"/>
      </w:tabs>
      <w:spacing w:before="40" w:line="240" w:lineRule="atLeast"/>
      <w:ind w:left="675" w:hanging="675"/>
    </w:pPr>
    <w:rPr>
      <w:sz w:val="20"/>
    </w:rPr>
  </w:style>
  <w:style w:type="paragraph" w:customStyle="1" w:styleId="CTA1ai">
    <w:name w:val="CTA 1(a)(i)"/>
    <w:basedOn w:val="OPCParaBase"/>
    <w:rsid w:val="006E534D"/>
    <w:pPr>
      <w:tabs>
        <w:tab w:val="right" w:pos="1004"/>
      </w:tabs>
      <w:spacing w:before="40" w:line="240" w:lineRule="atLeast"/>
      <w:ind w:left="1253" w:hanging="1253"/>
    </w:pPr>
    <w:rPr>
      <w:sz w:val="20"/>
    </w:rPr>
  </w:style>
  <w:style w:type="paragraph" w:customStyle="1" w:styleId="CTA2a">
    <w:name w:val="CTA 2(a)"/>
    <w:basedOn w:val="OPCParaBase"/>
    <w:rsid w:val="006E534D"/>
    <w:pPr>
      <w:tabs>
        <w:tab w:val="right" w:pos="482"/>
      </w:tabs>
      <w:spacing w:before="40" w:line="240" w:lineRule="atLeast"/>
      <w:ind w:left="748" w:hanging="748"/>
    </w:pPr>
    <w:rPr>
      <w:sz w:val="20"/>
    </w:rPr>
  </w:style>
  <w:style w:type="paragraph" w:customStyle="1" w:styleId="CTA2ai">
    <w:name w:val="CTA 2(a)(i)"/>
    <w:basedOn w:val="OPCParaBase"/>
    <w:rsid w:val="006E534D"/>
    <w:pPr>
      <w:tabs>
        <w:tab w:val="right" w:pos="1089"/>
      </w:tabs>
      <w:spacing w:before="40" w:line="240" w:lineRule="atLeast"/>
      <w:ind w:left="1327" w:hanging="1327"/>
    </w:pPr>
    <w:rPr>
      <w:sz w:val="20"/>
    </w:rPr>
  </w:style>
  <w:style w:type="paragraph" w:customStyle="1" w:styleId="CTA3a">
    <w:name w:val="CTA 3(a)"/>
    <w:basedOn w:val="OPCParaBase"/>
    <w:rsid w:val="006E534D"/>
    <w:pPr>
      <w:tabs>
        <w:tab w:val="right" w:pos="556"/>
      </w:tabs>
      <w:spacing w:before="40" w:line="240" w:lineRule="atLeast"/>
      <w:ind w:left="805" w:hanging="805"/>
    </w:pPr>
    <w:rPr>
      <w:sz w:val="20"/>
    </w:rPr>
  </w:style>
  <w:style w:type="paragraph" w:customStyle="1" w:styleId="CTA3ai">
    <w:name w:val="CTA 3(a)(i)"/>
    <w:basedOn w:val="OPCParaBase"/>
    <w:rsid w:val="006E534D"/>
    <w:pPr>
      <w:tabs>
        <w:tab w:val="right" w:pos="1140"/>
      </w:tabs>
      <w:spacing w:before="40" w:line="240" w:lineRule="atLeast"/>
      <w:ind w:left="1361" w:hanging="1361"/>
    </w:pPr>
    <w:rPr>
      <w:sz w:val="20"/>
    </w:rPr>
  </w:style>
  <w:style w:type="paragraph" w:customStyle="1" w:styleId="CTA4a">
    <w:name w:val="CTA 4(a)"/>
    <w:basedOn w:val="OPCParaBase"/>
    <w:rsid w:val="006E534D"/>
    <w:pPr>
      <w:tabs>
        <w:tab w:val="right" w:pos="624"/>
      </w:tabs>
      <w:spacing w:before="40" w:line="240" w:lineRule="atLeast"/>
      <w:ind w:left="873" w:hanging="873"/>
    </w:pPr>
    <w:rPr>
      <w:sz w:val="20"/>
    </w:rPr>
  </w:style>
  <w:style w:type="paragraph" w:customStyle="1" w:styleId="CTA4ai">
    <w:name w:val="CTA 4(a)(i)"/>
    <w:basedOn w:val="OPCParaBase"/>
    <w:rsid w:val="006E534D"/>
    <w:pPr>
      <w:tabs>
        <w:tab w:val="right" w:pos="1213"/>
      </w:tabs>
      <w:spacing w:before="40" w:line="240" w:lineRule="atLeast"/>
      <w:ind w:left="1452" w:hanging="1452"/>
    </w:pPr>
    <w:rPr>
      <w:sz w:val="20"/>
    </w:rPr>
  </w:style>
  <w:style w:type="paragraph" w:customStyle="1" w:styleId="CTACAPS">
    <w:name w:val="CTA CAPS"/>
    <w:basedOn w:val="OPCParaBase"/>
    <w:rsid w:val="006E534D"/>
    <w:pPr>
      <w:spacing w:before="60" w:line="240" w:lineRule="atLeast"/>
    </w:pPr>
    <w:rPr>
      <w:sz w:val="20"/>
    </w:rPr>
  </w:style>
  <w:style w:type="paragraph" w:customStyle="1" w:styleId="CTAright">
    <w:name w:val="CTA right"/>
    <w:basedOn w:val="OPCParaBase"/>
    <w:rsid w:val="006E534D"/>
    <w:pPr>
      <w:spacing w:before="60" w:line="240" w:lineRule="auto"/>
      <w:jc w:val="right"/>
    </w:pPr>
    <w:rPr>
      <w:sz w:val="20"/>
    </w:rPr>
  </w:style>
  <w:style w:type="paragraph" w:customStyle="1" w:styleId="Definition">
    <w:name w:val="Definition"/>
    <w:aliases w:val="dd"/>
    <w:basedOn w:val="OPCParaBase"/>
    <w:rsid w:val="006E534D"/>
    <w:pPr>
      <w:spacing w:before="180" w:line="240" w:lineRule="auto"/>
      <w:ind w:left="1134"/>
    </w:pPr>
  </w:style>
  <w:style w:type="paragraph" w:customStyle="1" w:styleId="EndNotespara">
    <w:name w:val="EndNotes(para)"/>
    <w:aliases w:val="eta"/>
    <w:basedOn w:val="OPCParaBase"/>
    <w:next w:val="EndNotessubpara"/>
    <w:rsid w:val="006E534D"/>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6E53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E534D"/>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6E534D"/>
    <w:pPr>
      <w:tabs>
        <w:tab w:val="right" w:pos="340"/>
      </w:tabs>
      <w:spacing w:before="60" w:line="240" w:lineRule="auto"/>
      <w:ind w:left="454" w:hanging="454"/>
    </w:pPr>
    <w:rPr>
      <w:sz w:val="20"/>
    </w:rPr>
  </w:style>
  <w:style w:type="paragraph" w:customStyle="1" w:styleId="Formula">
    <w:name w:val="Formula"/>
    <w:basedOn w:val="OPCParaBase"/>
    <w:rsid w:val="006E534D"/>
    <w:pPr>
      <w:spacing w:line="240" w:lineRule="auto"/>
      <w:ind w:left="1134"/>
    </w:pPr>
    <w:rPr>
      <w:sz w:val="20"/>
    </w:rPr>
  </w:style>
  <w:style w:type="paragraph" w:styleId="Header">
    <w:name w:val="header"/>
    <w:basedOn w:val="OPCParaBase"/>
    <w:link w:val="HeaderChar"/>
    <w:unhideWhenUsed/>
    <w:rsid w:val="006E53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E534D"/>
    <w:rPr>
      <w:rFonts w:eastAsia="Times New Roman" w:cs="Times New Roman"/>
      <w:sz w:val="16"/>
      <w:lang w:eastAsia="en-AU"/>
    </w:rPr>
  </w:style>
  <w:style w:type="paragraph" w:customStyle="1" w:styleId="House">
    <w:name w:val="House"/>
    <w:basedOn w:val="OPCParaBase"/>
    <w:rsid w:val="006E534D"/>
    <w:pPr>
      <w:spacing w:line="240" w:lineRule="auto"/>
    </w:pPr>
    <w:rPr>
      <w:sz w:val="28"/>
    </w:rPr>
  </w:style>
  <w:style w:type="paragraph" w:customStyle="1" w:styleId="LongT">
    <w:name w:val="LongT"/>
    <w:basedOn w:val="OPCParaBase"/>
    <w:rsid w:val="006E534D"/>
    <w:pPr>
      <w:spacing w:line="240" w:lineRule="auto"/>
    </w:pPr>
    <w:rPr>
      <w:b/>
      <w:sz w:val="32"/>
    </w:rPr>
  </w:style>
  <w:style w:type="paragraph" w:customStyle="1" w:styleId="notedraft">
    <w:name w:val="note(draft)"/>
    <w:aliases w:val="nd"/>
    <w:basedOn w:val="OPCParaBase"/>
    <w:rsid w:val="006E534D"/>
    <w:pPr>
      <w:spacing w:before="240" w:line="240" w:lineRule="auto"/>
      <w:ind w:left="284" w:hanging="284"/>
    </w:pPr>
    <w:rPr>
      <w:i/>
      <w:sz w:val="24"/>
    </w:rPr>
  </w:style>
  <w:style w:type="paragraph" w:customStyle="1" w:styleId="notemargin">
    <w:name w:val="note(margin)"/>
    <w:aliases w:val="nm"/>
    <w:basedOn w:val="OPCParaBase"/>
    <w:rsid w:val="006E534D"/>
    <w:pPr>
      <w:tabs>
        <w:tab w:val="left" w:pos="709"/>
      </w:tabs>
      <w:spacing w:before="122" w:line="198" w:lineRule="exact"/>
      <w:ind w:left="709" w:hanging="709"/>
    </w:pPr>
    <w:rPr>
      <w:sz w:val="18"/>
    </w:rPr>
  </w:style>
  <w:style w:type="paragraph" w:customStyle="1" w:styleId="noteToPara">
    <w:name w:val="noteToPara"/>
    <w:aliases w:val="ntp"/>
    <w:basedOn w:val="OPCParaBase"/>
    <w:rsid w:val="006E534D"/>
    <w:pPr>
      <w:spacing w:before="122" w:line="198" w:lineRule="exact"/>
      <w:ind w:left="2353" w:hanging="709"/>
    </w:pPr>
    <w:rPr>
      <w:sz w:val="18"/>
    </w:rPr>
  </w:style>
  <w:style w:type="paragraph" w:customStyle="1" w:styleId="noteParlAmend">
    <w:name w:val="note(ParlAmend)"/>
    <w:aliases w:val="npp"/>
    <w:basedOn w:val="OPCParaBase"/>
    <w:next w:val="ParlAmend"/>
    <w:rsid w:val="006E534D"/>
    <w:pPr>
      <w:spacing w:line="240" w:lineRule="auto"/>
      <w:jc w:val="right"/>
    </w:pPr>
    <w:rPr>
      <w:rFonts w:ascii="Arial" w:hAnsi="Arial"/>
      <w:b/>
      <w:i/>
    </w:rPr>
  </w:style>
  <w:style w:type="paragraph" w:customStyle="1" w:styleId="ParlAmend">
    <w:name w:val="ParlAmend"/>
    <w:aliases w:val="pp"/>
    <w:basedOn w:val="OPCParaBase"/>
    <w:rsid w:val="006E534D"/>
    <w:pPr>
      <w:spacing w:before="240" w:line="240" w:lineRule="atLeast"/>
      <w:ind w:hanging="567"/>
    </w:pPr>
    <w:rPr>
      <w:sz w:val="24"/>
    </w:rPr>
  </w:style>
  <w:style w:type="paragraph" w:customStyle="1" w:styleId="Page1">
    <w:name w:val="Page1"/>
    <w:basedOn w:val="OPCParaBase"/>
    <w:rsid w:val="006E534D"/>
    <w:pPr>
      <w:spacing w:before="5600" w:line="240" w:lineRule="auto"/>
    </w:pPr>
    <w:rPr>
      <w:b/>
      <w:sz w:val="32"/>
    </w:rPr>
  </w:style>
  <w:style w:type="paragraph" w:customStyle="1" w:styleId="PageBreak">
    <w:name w:val="PageBreak"/>
    <w:aliases w:val="pb"/>
    <w:basedOn w:val="OPCParaBase"/>
    <w:rsid w:val="006E534D"/>
    <w:pPr>
      <w:spacing w:line="240" w:lineRule="auto"/>
    </w:pPr>
    <w:rPr>
      <w:sz w:val="20"/>
    </w:rPr>
  </w:style>
  <w:style w:type="paragraph" w:customStyle="1" w:styleId="paragraphsub">
    <w:name w:val="paragraph(sub)"/>
    <w:aliases w:val="aa"/>
    <w:basedOn w:val="OPCParaBase"/>
    <w:rsid w:val="006E534D"/>
    <w:pPr>
      <w:tabs>
        <w:tab w:val="right" w:pos="1985"/>
      </w:tabs>
      <w:spacing w:before="40" w:line="240" w:lineRule="auto"/>
      <w:ind w:left="2098" w:hanging="2098"/>
    </w:pPr>
  </w:style>
  <w:style w:type="paragraph" w:customStyle="1" w:styleId="paragraphsub-sub">
    <w:name w:val="paragraph(sub-sub)"/>
    <w:aliases w:val="aaa"/>
    <w:basedOn w:val="OPCParaBase"/>
    <w:rsid w:val="006E534D"/>
    <w:pPr>
      <w:tabs>
        <w:tab w:val="right" w:pos="2722"/>
      </w:tabs>
      <w:spacing w:before="40" w:line="240" w:lineRule="auto"/>
      <w:ind w:left="2835" w:hanging="2835"/>
    </w:pPr>
  </w:style>
  <w:style w:type="paragraph" w:customStyle="1" w:styleId="paragraph">
    <w:name w:val="paragraph"/>
    <w:aliases w:val="a"/>
    <w:basedOn w:val="OPCParaBase"/>
    <w:link w:val="paragraphChar"/>
    <w:rsid w:val="006E534D"/>
    <w:pPr>
      <w:tabs>
        <w:tab w:val="right" w:pos="1531"/>
      </w:tabs>
      <w:spacing w:before="40" w:line="240" w:lineRule="auto"/>
      <w:ind w:left="1644" w:hanging="1644"/>
    </w:pPr>
  </w:style>
  <w:style w:type="character" w:customStyle="1" w:styleId="paragraphChar">
    <w:name w:val="paragraph Char"/>
    <w:aliases w:val="a Char"/>
    <w:link w:val="paragraph"/>
    <w:rsid w:val="003249DB"/>
    <w:rPr>
      <w:rFonts w:eastAsia="Times New Roman" w:cs="Times New Roman"/>
      <w:sz w:val="22"/>
      <w:lang w:eastAsia="en-AU"/>
    </w:rPr>
  </w:style>
  <w:style w:type="paragraph" w:customStyle="1" w:styleId="Penalty">
    <w:name w:val="Penalty"/>
    <w:basedOn w:val="OPCParaBase"/>
    <w:rsid w:val="006E534D"/>
    <w:pPr>
      <w:tabs>
        <w:tab w:val="left" w:pos="2977"/>
      </w:tabs>
      <w:spacing w:before="180" w:line="240" w:lineRule="auto"/>
      <w:ind w:left="1985" w:hanging="851"/>
    </w:pPr>
  </w:style>
  <w:style w:type="paragraph" w:customStyle="1" w:styleId="Portfolio">
    <w:name w:val="Portfolio"/>
    <w:basedOn w:val="OPCParaBase"/>
    <w:rsid w:val="006E534D"/>
    <w:pPr>
      <w:spacing w:line="240" w:lineRule="auto"/>
    </w:pPr>
    <w:rPr>
      <w:i/>
      <w:sz w:val="20"/>
    </w:rPr>
  </w:style>
  <w:style w:type="paragraph" w:customStyle="1" w:styleId="Preamble">
    <w:name w:val="Preamble"/>
    <w:basedOn w:val="OPCParaBase"/>
    <w:next w:val="Normal"/>
    <w:rsid w:val="006E53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E534D"/>
    <w:pPr>
      <w:spacing w:line="240" w:lineRule="auto"/>
    </w:pPr>
    <w:rPr>
      <w:i/>
      <w:sz w:val="20"/>
    </w:rPr>
  </w:style>
  <w:style w:type="paragraph" w:customStyle="1" w:styleId="Session">
    <w:name w:val="Session"/>
    <w:basedOn w:val="OPCParaBase"/>
    <w:rsid w:val="006E534D"/>
    <w:pPr>
      <w:spacing w:line="240" w:lineRule="auto"/>
    </w:pPr>
    <w:rPr>
      <w:sz w:val="28"/>
    </w:rPr>
  </w:style>
  <w:style w:type="paragraph" w:customStyle="1" w:styleId="Sponsor">
    <w:name w:val="Sponsor"/>
    <w:basedOn w:val="OPCParaBase"/>
    <w:rsid w:val="006E534D"/>
    <w:pPr>
      <w:spacing w:line="240" w:lineRule="auto"/>
    </w:pPr>
    <w:rPr>
      <w:i/>
    </w:rPr>
  </w:style>
  <w:style w:type="paragraph" w:customStyle="1" w:styleId="Subitem">
    <w:name w:val="Subitem"/>
    <w:aliases w:val="iss"/>
    <w:basedOn w:val="OPCParaBase"/>
    <w:rsid w:val="006E534D"/>
    <w:pPr>
      <w:spacing w:before="180" w:line="240" w:lineRule="auto"/>
      <w:ind w:left="709" w:hanging="709"/>
    </w:pPr>
  </w:style>
  <w:style w:type="paragraph" w:customStyle="1" w:styleId="SubitemHead">
    <w:name w:val="SubitemHead"/>
    <w:aliases w:val="issh"/>
    <w:basedOn w:val="OPCParaBase"/>
    <w:rsid w:val="006E53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E534D"/>
    <w:pPr>
      <w:spacing w:before="40" w:line="240" w:lineRule="auto"/>
      <w:ind w:left="1134"/>
    </w:pPr>
  </w:style>
  <w:style w:type="paragraph" w:customStyle="1" w:styleId="SubsectionHead">
    <w:name w:val="SubsectionHead"/>
    <w:aliases w:val="ssh"/>
    <w:basedOn w:val="OPCParaBase"/>
    <w:next w:val="subsection"/>
    <w:rsid w:val="006E534D"/>
    <w:pPr>
      <w:keepNext/>
      <w:keepLines/>
      <w:spacing w:before="240" w:line="240" w:lineRule="auto"/>
      <w:ind w:left="1134"/>
    </w:pPr>
    <w:rPr>
      <w:i/>
    </w:rPr>
  </w:style>
  <w:style w:type="paragraph" w:customStyle="1" w:styleId="Tablea">
    <w:name w:val="Table(a)"/>
    <w:aliases w:val="ta"/>
    <w:basedOn w:val="OPCParaBase"/>
    <w:rsid w:val="006E534D"/>
    <w:pPr>
      <w:spacing w:before="60" w:line="240" w:lineRule="auto"/>
      <w:ind w:left="284" w:hanging="284"/>
    </w:pPr>
    <w:rPr>
      <w:sz w:val="20"/>
    </w:rPr>
  </w:style>
  <w:style w:type="paragraph" w:customStyle="1" w:styleId="TableAA">
    <w:name w:val="Table(AA)"/>
    <w:aliases w:val="taaa"/>
    <w:basedOn w:val="OPCParaBase"/>
    <w:rsid w:val="006E53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E53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E534D"/>
    <w:pPr>
      <w:spacing w:before="60" w:line="240" w:lineRule="atLeast"/>
    </w:pPr>
    <w:rPr>
      <w:sz w:val="20"/>
    </w:rPr>
  </w:style>
  <w:style w:type="paragraph" w:customStyle="1" w:styleId="TLPBoxTextnote">
    <w:name w:val="TLPBoxText(note"/>
    <w:aliases w:val="right)"/>
    <w:basedOn w:val="OPCParaBase"/>
    <w:rsid w:val="006E53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E53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E534D"/>
    <w:pPr>
      <w:spacing w:before="122" w:line="198" w:lineRule="exact"/>
      <w:ind w:left="1985" w:hanging="851"/>
      <w:jc w:val="right"/>
    </w:pPr>
    <w:rPr>
      <w:sz w:val="18"/>
    </w:rPr>
  </w:style>
  <w:style w:type="paragraph" w:customStyle="1" w:styleId="TLPTableBullet">
    <w:name w:val="TLPTableBullet"/>
    <w:aliases w:val="ttb"/>
    <w:basedOn w:val="OPCParaBase"/>
    <w:rsid w:val="006E534D"/>
    <w:pPr>
      <w:spacing w:line="240" w:lineRule="exact"/>
      <w:ind w:left="284" w:hanging="284"/>
    </w:pPr>
    <w:rPr>
      <w:sz w:val="20"/>
    </w:rPr>
  </w:style>
  <w:style w:type="paragraph" w:styleId="TOC1">
    <w:name w:val="toc 1"/>
    <w:basedOn w:val="OPCParaBase"/>
    <w:next w:val="Normal"/>
    <w:uiPriority w:val="39"/>
    <w:unhideWhenUsed/>
    <w:rsid w:val="006E534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E534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E534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E534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E534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E534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E534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E534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E534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E534D"/>
    <w:pPr>
      <w:keepLines/>
      <w:spacing w:before="240" w:after="120" w:line="240" w:lineRule="auto"/>
      <w:ind w:left="794"/>
    </w:pPr>
    <w:rPr>
      <w:b/>
      <w:kern w:val="28"/>
      <w:sz w:val="20"/>
    </w:rPr>
  </w:style>
  <w:style w:type="paragraph" w:customStyle="1" w:styleId="TofSectsSection">
    <w:name w:val="TofSects(Section)"/>
    <w:basedOn w:val="OPCParaBase"/>
    <w:rsid w:val="006E534D"/>
    <w:pPr>
      <w:keepLines/>
      <w:spacing w:before="40" w:line="240" w:lineRule="auto"/>
      <w:ind w:left="1588" w:hanging="794"/>
    </w:pPr>
    <w:rPr>
      <w:kern w:val="28"/>
      <w:sz w:val="18"/>
    </w:rPr>
  </w:style>
  <w:style w:type="paragraph" w:customStyle="1" w:styleId="TofSectsHeading">
    <w:name w:val="TofSects(Heading)"/>
    <w:basedOn w:val="OPCParaBase"/>
    <w:rsid w:val="006E534D"/>
    <w:pPr>
      <w:spacing w:before="240" w:after="120" w:line="240" w:lineRule="auto"/>
    </w:pPr>
    <w:rPr>
      <w:b/>
      <w:sz w:val="24"/>
    </w:rPr>
  </w:style>
  <w:style w:type="paragraph" w:customStyle="1" w:styleId="TofSectsSubdiv">
    <w:name w:val="TofSects(Subdiv)"/>
    <w:basedOn w:val="OPCParaBase"/>
    <w:rsid w:val="006E534D"/>
    <w:pPr>
      <w:keepLines/>
      <w:spacing w:before="80" w:line="240" w:lineRule="auto"/>
      <w:ind w:left="1588" w:hanging="794"/>
    </w:pPr>
    <w:rPr>
      <w:kern w:val="28"/>
    </w:rPr>
  </w:style>
  <w:style w:type="paragraph" w:customStyle="1" w:styleId="WRStyle">
    <w:name w:val="WR Style"/>
    <w:aliases w:val="WR"/>
    <w:basedOn w:val="OPCParaBase"/>
    <w:rsid w:val="006E534D"/>
    <w:pPr>
      <w:spacing w:before="240" w:line="240" w:lineRule="auto"/>
      <w:ind w:left="284" w:hanging="284"/>
    </w:pPr>
    <w:rPr>
      <w:b/>
      <w:i/>
      <w:kern w:val="28"/>
      <w:sz w:val="24"/>
    </w:rPr>
  </w:style>
  <w:style w:type="paragraph" w:customStyle="1" w:styleId="notepara">
    <w:name w:val="note(para)"/>
    <w:aliases w:val="na"/>
    <w:basedOn w:val="OPCParaBase"/>
    <w:rsid w:val="006E534D"/>
    <w:pPr>
      <w:spacing w:before="40" w:line="198" w:lineRule="exact"/>
      <w:ind w:left="2354" w:hanging="369"/>
    </w:pPr>
    <w:rPr>
      <w:sz w:val="18"/>
    </w:rPr>
  </w:style>
  <w:style w:type="paragraph" w:styleId="Footer">
    <w:name w:val="footer"/>
    <w:link w:val="FooterChar"/>
    <w:rsid w:val="006E53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E534D"/>
    <w:rPr>
      <w:rFonts w:eastAsia="Times New Roman" w:cs="Times New Roman"/>
      <w:sz w:val="22"/>
      <w:szCs w:val="24"/>
      <w:lang w:eastAsia="en-AU"/>
    </w:rPr>
  </w:style>
  <w:style w:type="character" w:styleId="LineNumber">
    <w:name w:val="line number"/>
    <w:basedOn w:val="OPCCharBase"/>
    <w:uiPriority w:val="99"/>
    <w:semiHidden/>
    <w:unhideWhenUsed/>
    <w:rsid w:val="006E534D"/>
    <w:rPr>
      <w:sz w:val="16"/>
    </w:rPr>
  </w:style>
  <w:style w:type="table" w:customStyle="1" w:styleId="CFlag">
    <w:name w:val="CFlag"/>
    <w:basedOn w:val="TableNormal"/>
    <w:uiPriority w:val="99"/>
    <w:rsid w:val="006E534D"/>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5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34D"/>
    <w:rPr>
      <w:rFonts w:ascii="Tahoma" w:hAnsi="Tahoma" w:cs="Tahoma"/>
      <w:sz w:val="16"/>
      <w:szCs w:val="16"/>
    </w:rPr>
  </w:style>
  <w:style w:type="table" w:styleId="TableGrid">
    <w:name w:val="Table Grid"/>
    <w:basedOn w:val="TableNormal"/>
    <w:uiPriority w:val="59"/>
    <w:rsid w:val="006E5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6E534D"/>
    <w:rPr>
      <w:b/>
      <w:sz w:val="28"/>
      <w:szCs w:val="32"/>
    </w:rPr>
  </w:style>
  <w:style w:type="paragraph" w:customStyle="1" w:styleId="LegislationMadeUnder">
    <w:name w:val="LegislationMadeUnder"/>
    <w:basedOn w:val="OPCParaBase"/>
    <w:next w:val="Normal"/>
    <w:rsid w:val="006E534D"/>
    <w:rPr>
      <w:i/>
      <w:sz w:val="32"/>
      <w:szCs w:val="32"/>
    </w:rPr>
  </w:style>
  <w:style w:type="paragraph" w:customStyle="1" w:styleId="SignCoverPageEnd">
    <w:name w:val="SignCoverPageEnd"/>
    <w:basedOn w:val="OPCParaBase"/>
    <w:next w:val="Normal"/>
    <w:rsid w:val="006E534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E534D"/>
    <w:pPr>
      <w:pBdr>
        <w:top w:val="single" w:sz="4" w:space="1" w:color="auto"/>
      </w:pBdr>
      <w:spacing w:before="360"/>
      <w:ind w:right="397"/>
      <w:jc w:val="both"/>
    </w:pPr>
  </w:style>
  <w:style w:type="paragraph" w:customStyle="1" w:styleId="NotesHeading1">
    <w:name w:val="NotesHeading 1"/>
    <w:basedOn w:val="OPCParaBase"/>
    <w:next w:val="Normal"/>
    <w:rsid w:val="006E534D"/>
    <w:pPr>
      <w:outlineLvl w:val="0"/>
    </w:pPr>
    <w:rPr>
      <w:b/>
      <w:sz w:val="28"/>
      <w:szCs w:val="28"/>
    </w:rPr>
  </w:style>
  <w:style w:type="paragraph" w:customStyle="1" w:styleId="NotesHeading2">
    <w:name w:val="NotesHeading 2"/>
    <w:basedOn w:val="OPCParaBase"/>
    <w:next w:val="Normal"/>
    <w:rsid w:val="006E534D"/>
    <w:rPr>
      <w:b/>
      <w:sz w:val="28"/>
      <w:szCs w:val="28"/>
    </w:rPr>
  </w:style>
  <w:style w:type="paragraph" w:customStyle="1" w:styleId="CompiledActNo">
    <w:name w:val="CompiledActNo"/>
    <w:basedOn w:val="OPCParaBase"/>
    <w:next w:val="Normal"/>
    <w:rsid w:val="006E534D"/>
    <w:rPr>
      <w:b/>
      <w:sz w:val="24"/>
      <w:szCs w:val="24"/>
    </w:rPr>
  </w:style>
  <w:style w:type="paragraph" w:customStyle="1" w:styleId="ENotesText">
    <w:name w:val="ENotesText"/>
    <w:aliases w:val="Ent"/>
    <w:basedOn w:val="OPCParaBase"/>
    <w:next w:val="Normal"/>
    <w:rsid w:val="006E534D"/>
    <w:pPr>
      <w:spacing w:before="120"/>
    </w:pPr>
  </w:style>
  <w:style w:type="paragraph" w:customStyle="1" w:styleId="CompiledMadeUnder">
    <w:name w:val="CompiledMadeUnder"/>
    <w:basedOn w:val="OPCParaBase"/>
    <w:next w:val="Normal"/>
    <w:rsid w:val="006E534D"/>
    <w:rPr>
      <w:i/>
      <w:sz w:val="24"/>
      <w:szCs w:val="24"/>
    </w:rPr>
  </w:style>
  <w:style w:type="paragraph" w:customStyle="1" w:styleId="Paragraphsub-sub-sub">
    <w:name w:val="Paragraph(sub-sub-sub)"/>
    <w:aliases w:val="aaaa"/>
    <w:basedOn w:val="OPCParaBase"/>
    <w:rsid w:val="006E534D"/>
    <w:pPr>
      <w:tabs>
        <w:tab w:val="right" w:pos="3402"/>
      </w:tabs>
      <w:spacing w:before="40" w:line="240" w:lineRule="auto"/>
      <w:ind w:left="3402" w:hanging="3402"/>
    </w:pPr>
  </w:style>
  <w:style w:type="paragraph" w:customStyle="1" w:styleId="TableTextEndNotes">
    <w:name w:val="TableTextEndNotes"/>
    <w:aliases w:val="Tten"/>
    <w:basedOn w:val="Normal"/>
    <w:rsid w:val="006E534D"/>
    <w:pPr>
      <w:spacing w:before="60" w:line="240" w:lineRule="auto"/>
    </w:pPr>
    <w:rPr>
      <w:rFonts w:cs="Arial"/>
      <w:sz w:val="20"/>
      <w:szCs w:val="22"/>
    </w:rPr>
  </w:style>
  <w:style w:type="paragraph" w:customStyle="1" w:styleId="NoteToSubpara">
    <w:name w:val="NoteToSubpara"/>
    <w:aliases w:val="nts"/>
    <w:basedOn w:val="OPCParaBase"/>
    <w:rsid w:val="006E534D"/>
    <w:pPr>
      <w:spacing w:before="40" w:line="198" w:lineRule="exact"/>
      <w:ind w:left="2835" w:hanging="709"/>
    </w:pPr>
    <w:rPr>
      <w:sz w:val="18"/>
    </w:rPr>
  </w:style>
  <w:style w:type="paragraph" w:customStyle="1" w:styleId="ENoteTableHeading">
    <w:name w:val="ENoteTableHeading"/>
    <w:aliases w:val="enth"/>
    <w:basedOn w:val="OPCParaBase"/>
    <w:rsid w:val="006E534D"/>
    <w:pPr>
      <w:keepNext/>
      <w:spacing w:before="60" w:line="240" w:lineRule="atLeast"/>
    </w:pPr>
    <w:rPr>
      <w:rFonts w:ascii="Arial" w:hAnsi="Arial"/>
      <w:b/>
      <w:sz w:val="16"/>
    </w:rPr>
  </w:style>
  <w:style w:type="paragraph" w:customStyle="1" w:styleId="ENoteTTi">
    <w:name w:val="ENoteTTi"/>
    <w:aliases w:val="entti"/>
    <w:basedOn w:val="OPCParaBase"/>
    <w:rsid w:val="006E534D"/>
    <w:pPr>
      <w:keepNext/>
      <w:spacing w:before="60" w:line="240" w:lineRule="atLeast"/>
      <w:ind w:left="170"/>
    </w:pPr>
    <w:rPr>
      <w:sz w:val="16"/>
    </w:rPr>
  </w:style>
  <w:style w:type="paragraph" w:customStyle="1" w:styleId="ENotesHeading1">
    <w:name w:val="ENotesHeading 1"/>
    <w:aliases w:val="Enh1"/>
    <w:basedOn w:val="OPCParaBase"/>
    <w:next w:val="Normal"/>
    <w:rsid w:val="006E534D"/>
    <w:pPr>
      <w:spacing w:before="120"/>
      <w:outlineLvl w:val="1"/>
    </w:pPr>
    <w:rPr>
      <w:b/>
      <w:sz w:val="28"/>
      <w:szCs w:val="28"/>
    </w:rPr>
  </w:style>
  <w:style w:type="paragraph" w:customStyle="1" w:styleId="ENotesHeading2">
    <w:name w:val="ENotesHeading 2"/>
    <w:aliases w:val="Enh2"/>
    <w:basedOn w:val="OPCParaBase"/>
    <w:next w:val="Normal"/>
    <w:rsid w:val="006E534D"/>
    <w:pPr>
      <w:spacing w:before="120" w:after="120"/>
      <w:outlineLvl w:val="2"/>
    </w:pPr>
    <w:rPr>
      <w:b/>
      <w:sz w:val="24"/>
      <w:szCs w:val="28"/>
    </w:rPr>
  </w:style>
  <w:style w:type="paragraph" w:customStyle="1" w:styleId="ENoteTTIndentHeading">
    <w:name w:val="ENoteTTIndentHeading"/>
    <w:aliases w:val="enTTHi"/>
    <w:basedOn w:val="OPCParaBase"/>
    <w:rsid w:val="006E53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E534D"/>
    <w:pPr>
      <w:spacing w:before="60" w:line="240" w:lineRule="atLeast"/>
    </w:pPr>
    <w:rPr>
      <w:sz w:val="16"/>
    </w:rPr>
  </w:style>
  <w:style w:type="paragraph" w:customStyle="1" w:styleId="MadeunderText">
    <w:name w:val="MadeunderText"/>
    <w:basedOn w:val="OPCParaBase"/>
    <w:next w:val="CompiledMadeUnder"/>
    <w:rsid w:val="006E534D"/>
    <w:pPr>
      <w:spacing w:before="240"/>
    </w:pPr>
    <w:rPr>
      <w:sz w:val="24"/>
      <w:szCs w:val="24"/>
    </w:rPr>
  </w:style>
  <w:style w:type="paragraph" w:customStyle="1" w:styleId="ENotesHeading3">
    <w:name w:val="ENotesHeading 3"/>
    <w:aliases w:val="Enh3"/>
    <w:basedOn w:val="OPCParaBase"/>
    <w:next w:val="Normal"/>
    <w:rsid w:val="006E534D"/>
    <w:pPr>
      <w:keepNext/>
      <w:spacing w:before="120" w:line="240" w:lineRule="auto"/>
      <w:outlineLvl w:val="4"/>
    </w:pPr>
    <w:rPr>
      <w:b/>
      <w:szCs w:val="24"/>
    </w:rPr>
  </w:style>
  <w:style w:type="paragraph" w:customStyle="1" w:styleId="SubPartCASA">
    <w:name w:val="SubPart(CASA)"/>
    <w:aliases w:val="csp"/>
    <w:basedOn w:val="OPCParaBase"/>
    <w:next w:val="ActHead3"/>
    <w:rsid w:val="006E534D"/>
    <w:pPr>
      <w:keepNext/>
      <w:keepLines/>
      <w:spacing w:before="280"/>
      <w:outlineLvl w:val="1"/>
    </w:pPr>
    <w:rPr>
      <w:b/>
      <w:kern w:val="28"/>
      <w:sz w:val="32"/>
    </w:rPr>
  </w:style>
  <w:style w:type="character" w:customStyle="1" w:styleId="CharSubPartTextCASA">
    <w:name w:val="CharSubPartText(CASA)"/>
    <w:basedOn w:val="OPCCharBase"/>
    <w:uiPriority w:val="1"/>
    <w:rsid w:val="006E534D"/>
  </w:style>
  <w:style w:type="character" w:customStyle="1" w:styleId="CharSubPartNoCASA">
    <w:name w:val="CharSubPartNo(CASA)"/>
    <w:basedOn w:val="OPCCharBase"/>
    <w:uiPriority w:val="1"/>
    <w:rsid w:val="006E534D"/>
  </w:style>
  <w:style w:type="paragraph" w:customStyle="1" w:styleId="ENoteTTIndentHeadingSub">
    <w:name w:val="ENoteTTIndentHeadingSub"/>
    <w:aliases w:val="enTTHis"/>
    <w:basedOn w:val="OPCParaBase"/>
    <w:rsid w:val="006E534D"/>
    <w:pPr>
      <w:keepNext/>
      <w:spacing w:before="60" w:line="240" w:lineRule="atLeast"/>
      <w:ind w:left="340"/>
    </w:pPr>
    <w:rPr>
      <w:b/>
      <w:sz w:val="16"/>
    </w:rPr>
  </w:style>
  <w:style w:type="paragraph" w:customStyle="1" w:styleId="ENoteTTiSub">
    <w:name w:val="ENoteTTiSub"/>
    <w:aliases w:val="enttis"/>
    <w:basedOn w:val="OPCParaBase"/>
    <w:rsid w:val="006E534D"/>
    <w:pPr>
      <w:keepNext/>
      <w:spacing w:before="60" w:line="240" w:lineRule="atLeast"/>
      <w:ind w:left="340"/>
    </w:pPr>
    <w:rPr>
      <w:sz w:val="16"/>
    </w:rPr>
  </w:style>
  <w:style w:type="paragraph" w:customStyle="1" w:styleId="SubDivisionMigration">
    <w:name w:val="SubDivisionMigration"/>
    <w:aliases w:val="sdm"/>
    <w:basedOn w:val="OPCParaBase"/>
    <w:rsid w:val="006E53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E534D"/>
    <w:pPr>
      <w:keepNext/>
      <w:keepLines/>
      <w:spacing w:before="240" w:line="240" w:lineRule="auto"/>
      <w:ind w:left="1134" w:hanging="1134"/>
    </w:pPr>
    <w:rPr>
      <w:b/>
      <w:sz w:val="28"/>
    </w:rPr>
  </w:style>
  <w:style w:type="paragraph" w:customStyle="1" w:styleId="notetext">
    <w:name w:val="note(text)"/>
    <w:aliases w:val="n"/>
    <w:basedOn w:val="OPCParaBase"/>
    <w:rsid w:val="006E534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6E53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E534D"/>
    <w:rPr>
      <w:sz w:val="22"/>
    </w:rPr>
  </w:style>
  <w:style w:type="paragraph" w:customStyle="1" w:styleId="SOTextNote">
    <w:name w:val="SO TextNote"/>
    <w:aliases w:val="sont"/>
    <w:basedOn w:val="SOText"/>
    <w:qFormat/>
    <w:rsid w:val="006E534D"/>
    <w:pPr>
      <w:spacing w:before="122" w:line="198" w:lineRule="exact"/>
      <w:ind w:left="1843" w:hanging="709"/>
    </w:pPr>
    <w:rPr>
      <w:sz w:val="18"/>
    </w:rPr>
  </w:style>
  <w:style w:type="paragraph" w:customStyle="1" w:styleId="SOPara">
    <w:name w:val="SO Para"/>
    <w:aliases w:val="soa"/>
    <w:basedOn w:val="SOText"/>
    <w:link w:val="SOParaChar"/>
    <w:qFormat/>
    <w:rsid w:val="006E534D"/>
    <w:pPr>
      <w:tabs>
        <w:tab w:val="right" w:pos="1786"/>
      </w:tabs>
      <w:spacing w:before="40"/>
      <w:ind w:left="2070" w:hanging="936"/>
    </w:pPr>
  </w:style>
  <w:style w:type="character" w:customStyle="1" w:styleId="SOParaChar">
    <w:name w:val="SO Para Char"/>
    <w:aliases w:val="soa Char"/>
    <w:basedOn w:val="DefaultParagraphFont"/>
    <w:link w:val="SOPara"/>
    <w:rsid w:val="006E534D"/>
    <w:rPr>
      <w:sz w:val="22"/>
    </w:rPr>
  </w:style>
  <w:style w:type="paragraph" w:customStyle="1" w:styleId="FileName">
    <w:name w:val="FileName"/>
    <w:basedOn w:val="Normal"/>
    <w:rsid w:val="006E534D"/>
  </w:style>
  <w:style w:type="paragraph" w:customStyle="1" w:styleId="TableHeading">
    <w:name w:val="TableHeading"/>
    <w:aliases w:val="th"/>
    <w:basedOn w:val="OPCParaBase"/>
    <w:next w:val="Tabletext"/>
    <w:rsid w:val="006E534D"/>
    <w:pPr>
      <w:keepNext/>
      <w:spacing w:before="60" w:line="240" w:lineRule="atLeast"/>
    </w:pPr>
    <w:rPr>
      <w:b/>
      <w:sz w:val="20"/>
    </w:rPr>
  </w:style>
  <w:style w:type="paragraph" w:customStyle="1" w:styleId="SOHeadBold">
    <w:name w:val="SO HeadBold"/>
    <w:aliases w:val="sohb"/>
    <w:basedOn w:val="SOText"/>
    <w:next w:val="SOText"/>
    <w:link w:val="SOHeadBoldChar"/>
    <w:qFormat/>
    <w:rsid w:val="006E534D"/>
    <w:rPr>
      <w:b/>
    </w:rPr>
  </w:style>
  <w:style w:type="character" w:customStyle="1" w:styleId="SOHeadBoldChar">
    <w:name w:val="SO HeadBold Char"/>
    <w:aliases w:val="sohb Char"/>
    <w:basedOn w:val="DefaultParagraphFont"/>
    <w:link w:val="SOHeadBold"/>
    <w:rsid w:val="006E534D"/>
    <w:rPr>
      <w:b/>
      <w:sz w:val="22"/>
    </w:rPr>
  </w:style>
  <w:style w:type="paragraph" w:customStyle="1" w:styleId="SOHeadItalic">
    <w:name w:val="SO HeadItalic"/>
    <w:aliases w:val="sohi"/>
    <w:basedOn w:val="SOText"/>
    <w:next w:val="SOText"/>
    <w:link w:val="SOHeadItalicChar"/>
    <w:qFormat/>
    <w:rsid w:val="006E534D"/>
    <w:rPr>
      <w:i/>
    </w:rPr>
  </w:style>
  <w:style w:type="character" w:customStyle="1" w:styleId="SOHeadItalicChar">
    <w:name w:val="SO HeadItalic Char"/>
    <w:aliases w:val="sohi Char"/>
    <w:basedOn w:val="DefaultParagraphFont"/>
    <w:link w:val="SOHeadItalic"/>
    <w:rsid w:val="006E534D"/>
    <w:rPr>
      <w:i/>
      <w:sz w:val="22"/>
    </w:rPr>
  </w:style>
  <w:style w:type="paragraph" w:customStyle="1" w:styleId="SOBullet">
    <w:name w:val="SO Bullet"/>
    <w:aliases w:val="sotb"/>
    <w:basedOn w:val="SOText"/>
    <w:link w:val="SOBulletChar"/>
    <w:qFormat/>
    <w:rsid w:val="006E534D"/>
    <w:pPr>
      <w:ind w:left="1559" w:hanging="425"/>
    </w:pPr>
  </w:style>
  <w:style w:type="character" w:customStyle="1" w:styleId="SOBulletChar">
    <w:name w:val="SO Bullet Char"/>
    <w:aliases w:val="sotb Char"/>
    <w:basedOn w:val="DefaultParagraphFont"/>
    <w:link w:val="SOBullet"/>
    <w:rsid w:val="006E534D"/>
    <w:rPr>
      <w:sz w:val="22"/>
    </w:rPr>
  </w:style>
  <w:style w:type="paragraph" w:customStyle="1" w:styleId="SOBulletNote">
    <w:name w:val="SO BulletNote"/>
    <w:aliases w:val="sonb"/>
    <w:basedOn w:val="SOTextNote"/>
    <w:link w:val="SOBulletNoteChar"/>
    <w:qFormat/>
    <w:rsid w:val="006E534D"/>
    <w:pPr>
      <w:tabs>
        <w:tab w:val="left" w:pos="1560"/>
      </w:tabs>
      <w:ind w:left="2268" w:hanging="1134"/>
    </w:pPr>
  </w:style>
  <w:style w:type="character" w:customStyle="1" w:styleId="SOBulletNoteChar">
    <w:name w:val="SO BulletNote Char"/>
    <w:aliases w:val="sonb Char"/>
    <w:basedOn w:val="DefaultParagraphFont"/>
    <w:link w:val="SOBulletNote"/>
    <w:rsid w:val="006E534D"/>
    <w:rPr>
      <w:sz w:val="18"/>
    </w:rPr>
  </w:style>
  <w:style w:type="paragraph" w:customStyle="1" w:styleId="SOText2">
    <w:name w:val="SO Text2"/>
    <w:aliases w:val="sot2"/>
    <w:basedOn w:val="Normal"/>
    <w:next w:val="SOText"/>
    <w:link w:val="SOText2Char"/>
    <w:rsid w:val="006E53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E534D"/>
    <w:rPr>
      <w:sz w:val="22"/>
    </w:rPr>
  </w:style>
  <w:style w:type="character" w:customStyle="1" w:styleId="charsmaller">
    <w:name w:val="charsmaller"/>
    <w:basedOn w:val="DefaultParagraphFont"/>
    <w:rsid w:val="003B5C7C"/>
  </w:style>
  <w:style w:type="character" w:customStyle="1" w:styleId="charlegsubtitle1">
    <w:name w:val="charlegsubtitle1"/>
    <w:basedOn w:val="DefaultParagraphFont"/>
    <w:rsid w:val="00923EDF"/>
    <w:rPr>
      <w:rFonts w:ascii="Helvetica Neue" w:hAnsi="Helvetica Neue" w:hint="default"/>
      <w:b/>
      <w:bCs/>
      <w:sz w:val="28"/>
      <w:szCs w:val="28"/>
    </w:rPr>
  </w:style>
  <w:style w:type="character" w:customStyle="1" w:styleId="CharSchPTNo">
    <w:name w:val="CharSchPTNo"/>
    <w:basedOn w:val="DefaultParagraphFont"/>
    <w:rsid w:val="00052E93"/>
  </w:style>
  <w:style w:type="character" w:customStyle="1" w:styleId="CharSchPTText">
    <w:name w:val="CharSchPTText"/>
    <w:basedOn w:val="DefaultParagraphFont"/>
    <w:rsid w:val="0005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footer" Target="footer6.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79979-F2E8-4D52-B390-3B1923AE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68</Pages>
  <Words>17418</Words>
  <Characters>83610</Characters>
  <Application>Microsoft Office Word</Application>
  <DocSecurity>0</DocSecurity>
  <PresentationFormat/>
  <Lines>2612</Lines>
  <Paragraphs>2061</Paragraphs>
  <ScaleCrop>false</ScaleCrop>
  <HeadingPairs>
    <vt:vector size="2" baseType="variant">
      <vt:variant>
        <vt:lpstr>Title</vt:lpstr>
      </vt:variant>
      <vt:variant>
        <vt:i4>1</vt:i4>
      </vt:variant>
    </vt:vector>
  </HeadingPairs>
  <TitlesOfParts>
    <vt:vector size="1" baseType="lpstr">
      <vt:lpstr>Aged Care (Subsidy, Fees and Payments) Determination 2014</vt:lpstr>
    </vt:vector>
  </TitlesOfParts>
  <Manager/>
  <Company/>
  <LinksUpToDate>false</LinksUpToDate>
  <CharactersWithSpaces>98967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2014-06-23T08:11:00Z</cp:lastPrinted>
  <dcterms:created xsi:type="dcterms:W3CDTF">2014-06-27T22:02:00Z</dcterms:created>
  <dcterms:modified xsi:type="dcterms:W3CDTF">2014-06-27T22:03:00Z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(Subsidy, Fees and Payments) Determination 2014</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OPC60591</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27 June 2014</vt:lpwstr>
  </property>
</Properties>
</file>