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75C3" w:rsidRPr="00A41FDF" w:rsidRDefault="000075C3" w:rsidP="0098346B">
      <w:r w:rsidRPr="00A41FD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38358050" r:id="rId10"/>
        </w:object>
      </w:r>
    </w:p>
    <w:p w:rsidR="000075C3" w:rsidRPr="00A41FDF" w:rsidRDefault="000075C3" w:rsidP="0098346B">
      <w:pPr>
        <w:pStyle w:val="ShortT"/>
        <w:spacing w:before="240"/>
      </w:pPr>
      <w:r w:rsidRPr="00A41FDF">
        <w:t>Public Governance, Performance and Accountability Rule</w:t>
      </w:r>
      <w:r w:rsidR="00A41FDF">
        <w:t> </w:t>
      </w:r>
      <w:r w:rsidRPr="00A41FDF">
        <w:t>2014</w:t>
      </w:r>
    </w:p>
    <w:p w:rsidR="000075C3" w:rsidRPr="00A41FDF" w:rsidRDefault="000075C3" w:rsidP="000075C3">
      <w:pPr>
        <w:pStyle w:val="MadeunderText"/>
      </w:pPr>
      <w:r w:rsidRPr="00A41FDF">
        <w:t>made under the</w:t>
      </w:r>
    </w:p>
    <w:p w:rsidR="000075C3" w:rsidRPr="00A41FDF" w:rsidRDefault="000075C3" w:rsidP="000075C3">
      <w:pPr>
        <w:pStyle w:val="CompiledMadeUnder"/>
        <w:spacing w:before="240"/>
      </w:pPr>
      <w:r w:rsidRPr="00A41FDF">
        <w:t>Public Governance, Performance and Accountability Act 2013</w:t>
      </w:r>
    </w:p>
    <w:p w:rsidR="000075C3" w:rsidRPr="00A41FDF" w:rsidRDefault="000075C3" w:rsidP="0098346B">
      <w:pPr>
        <w:spacing w:before="1000"/>
        <w:rPr>
          <w:rFonts w:cs="Arial"/>
          <w:b/>
          <w:sz w:val="32"/>
          <w:szCs w:val="32"/>
        </w:rPr>
      </w:pPr>
      <w:r w:rsidRPr="00A41FDF">
        <w:rPr>
          <w:rFonts w:cs="Arial"/>
          <w:b/>
          <w:sz w:val="32"/>
          <w:szCs w:val="32"/>
        </w:rPr>
        <w:t>Compilation No.</w:t>
      </w:r>
      <w:r w:rsidR="00A41FDF">
        <w:rPr>
          <w:rFonts w:cs="Arial"/>
          <w:b/>
          <w:sz w:val="32"/>
          <w:szCs w:val="32"/>
        </w:rPr>
        <w:t> </w:t>
      </w:r>
      <w:r w:rsidRPr="00A41FDF">
        <w:rPr>
          <w:rFonts w:cs="Arial"/>
          <w:b/>
          <w:sz w:val="32"/>
          <w:szCs w:val="32"/>
        </w:rPr>
        <w:fldChar w:fldCharType="begin"/>
      </w:r>
      <w:r w:rsidRPr="00A41FDF">
        <w:rPr>
          <w:rFonts w:cs="Arial"/>
          <w:b/>
          <w:sz w:val="32"/>
          <w:szCs w:val="32"/>
        </w:rPr>
        <w:instrText xml:space="preserve"> DOCPROPERTY  CompilationNumber </w:instrText>
      </w:r>
      <w:r w:rsidRPr="00A41FDF">
        <w:rPr>
          <w:rFonts w:cs="Arial"/>
          <w:b/>
          <w:sz w:val="32"/>
          <w:szCs w:val="32"/>
        </w:rPr>
        <w:fldChar w:fldCharType="separate"/>
      </w:r>
      <w:r w:rsidR="00011F0B">
        <w:rPr>
          <w:rFonts w:cs="Arial"/>
          <w:b/>
          <w:sz w:val="32"/>
          <w:szCs w:val="32"/>
        </w:rPr>
        <w:t>29</w:t>
      </w:r>
      <w:r w:rsidRPr="00A41FDF">
        <w:rPr>
          <w:rFonts w:cs="Arial"/>
          <w:b/>
          <w:sz w:val="32"/>
          <w:szCs w:val="32"/>
        </w:rPr>
        <w:fldChar w:fldCharType="end"/>
      </w:r>
    </w:p>
    <w:p w:rsidR="000075C3" w:rsidRPr="00A41FDF" w:rsidRDefault="000075C3" w:rsidP="0098346B">
      <w:pPr>
        <w:spacing w:before="480"/>
        <w:rPr>
          <w:rFonts w:cs="Arial"/>
          <w:sz w:val="24"/>
        </w:rPr>
      </w:pPr>
      <w:r w:rsidRPr="00A41FDF">
        <w:rPr>
          <w:rFonts w:cs="Arial"/>
          <w:b/>
          <w:sz w:val="24"/>
        </w:rPr>
        <w:t>Compilation date:</w:t>
      </w:r>
      <w:r w:rsidRPr="00A41FDF">
        <w:rPr>
          <w:rFonts w:cs="Arial"/>
          <w:sz w:val="24"/>
        </w:rPr>
        <w:tab/>
      </w:r>
      <w:r w:rsidRPr="00A41FDF">
        <w:rPr>
          <w:rFonts w:cs="Arial"/>
          <w:sz w:val="24"/>
        </w:rPr>
        <w:tab/>
      </w:r>
      <w:r w:rsidRPr="00A41FDF">
        <w:rPr>
          <w:rFonts w:cs="Arial"/>
          <w:sz w:val="24"/>
        </w:rPr>
        <w:tab/>
      </w:r>
      <w:r w:rsidRPr="00A41FDF">
        <w:rPr>
          <w:rFonts w:cs="Arial"/>
          <w:sz w:val="24"/>
        </w:rPr>
        <w:fldChar w:fldCharType="begin"/>
      </w:r>
      <w:r w:rsidRPr="00A41FDF">
        <w:rPr>
          <w:rFonts w:cs="Arial"/>
          <w:sz w:val="24"/>
        </w:rPr>
        <w:instrText xml:space="preserve"> DOCPROPERTY StartDate \@ "d MMMM yyyy" \*MERGEFORMAT </w:instrText>
      </w:r>
      <w:r w:rsidRPr="00A41FDF">
        <w:rPr>
          <w:rFonts w:cs="Arial"/>
          <w:sz w:val="24"/>
        </w:rPr>
        <w:fldChar w:fldCharType="separate"/>
      </w:r>
      <w:r w:rsidR="00011F0B" w:rsidRPr="00011F0B">
        <w:rPr>
          <w:rFonts w:cs="Arial"/>
          <w:bCs/>
          <w:sz w:val="24"/>
        </w:rPr>
        <w:t>19</w:t>
      </w:r>
      <w:r w:rsidR="00011F0B">
        <w:rPr>
          <w:rFonts w:cs="Arial"/>
          <w:sz w:val="24"/>
        </w:rPr>
        <w:t xml:space="preserve"> December 2019</w:t>
      </w:r>
      <w:r w:rsidRPr="00A41FDF">
        <w:rPr>
          <w:rFonts w:cs="Arial"/>
          <w:sz w:val="24"/>
        </w:rPr>
        <w:fldChar w:fldCharType="end"/>
      </w:r>
    </w:p>
    <w:p w:rsidR="002179DA" w:rsidRPr="00A41FDF" w:rsidRDefault="000075C3" w:rsidP="002179DA">
      <w:pPr>
        <w:spacing w:before="240"/>
        <w:rPr>
          <w:rFonts w:cs="Arial"/>
          <w:sz w:val="24"/>
        </w:rPr>
      </w:pPr>
      <w:r w:rsidRPr="00A41FDF">
        <w:rPr>
          <w:rFonts w:cs="Arial"/>
          <w:b/>
          <w:sz w:val="24"/>
        </w:rPr>
        <w:t>Includes amendments up to:</w:t>
      </w:r>
      <w:r w:rsidRPr="00A41FDF">
        <w:rPr>
          <w:rFonts w:cs="Arial"/>
          <w:sz w:val="24"/>
        </w:rPr>
        <w:tab/>
      </w:r>
      <w:r w:rsidR="002179DA" w:rsidRPr="00A41FDF">
        <w:rPr>
          <w:rFonts w:cs="Arial"/>
          <w:sz w:val="24"/>
        </w:rPr>
        <w:fldChar w:fldCharType="begin"/>
      </w:r>
      <w:r w:rsidR="002179DA" w:rsidRPr="00A41FDF">
        <w:rPr>
          <w:rFonts w:cs="Arial"/>
          <w:sz w:val="24"/>
        </w:rPr>
        <w:instrText xml:space="preserve"> DOCPROPERTY IncludesUpTo </w:instrText>
      </w:r>
      <w:r w:rsidR="002179DA" w:rsidRPr="00A41FDF">
        <w:rPr>
          <w:rFonts w:cs="Arial"/>
          <w:sz w:val="24"/>
        </w:rPr>
        <w:fldChar w:fldCharType="separate"/>
      </w:r>
      <w:r w:rsidR="00011F0B">
        <w:rPr>
          <w:rFonts w:cs="Arial"/>
          <w:sz w:val="24"/>
        </w:rPr>
        <w:t>F2019L01654</w:t>
      </w:r>
      <w:r w:rsidR="002179DA" w:rsidRPr="00A41FDF">
        <w:rPr>
          <w:rFonts w:cs="Arial"/>
          <w:sz w:val="24"/>
        </w:rPr>
        <w:fldChar w:fldCharType="end"/>
      </w:r>
    </w:p>
    <w:p w:rsidR="000075C3" w:rsidRPr="00A41FDF" w:rsidRDefault="000075C3" w:rsidP="002179DA">
      <w:pPr>
        <w:spacing w:before="240"/>
        <w:ind w:left="3572" w:hanging="3572"/>
        <w:rPr>
          <w:rFonts w:cs="Arial"/>
          <w:sz w:val="24"/>
          <w:szCs w:val="24"/>
        </w:rPr>
      </w:pPr>
      <w:r w:rsidRPr="00A41FDF">
        <w:rPr>
          <w:rFonts w:cs="Arial"/>
          <w:b/>
          <w:sz w:val="24"/>
        </w:rPr>
        <w:t>Registered:</w:t>
      </w:r>
      <w:r w:rsidRPr="00A41FDF">
        <w:rPr>
          <w:rFonts w:cs="Arial"/>
          <w:sz w:val="24"/>
        </w:rPr>
        <w:tab/>
      </w:r>
      <w:r w:rsidRPr="00A41FDF">
        <w:rPr>
          <w:rFonts w:cs="Arial"/>
          <w:sz w:val="24"/>
        </w:rPr>
        <w:fldChar w:fldCharType="begin"/>
      </w:r>
      <w:r w:rsidRPr="00A41FDF">
        <w:rPr>
          <w:rFonts w:cs="Arial"/>
          <w:sz w:val="24"/>
        </w:rPr>
        <w:instrText xml:space="preserve"> IF </w:instrText>
      </w:r>
      <w:r w:rsidRPr="00A41FDF">
        <w:rPr>
          <w:rFonts w:cs="Arial"/>
          <w:sz w:val="24"/>
        </w:rPr>
        <w:fldChar w:fldCharType="begin"/>
      </w:r>
      <w:r w:rsidRPr="00A41FDF">
        <w:rPr>
          <w:rFonts w:cs="Arial"/>
          <w:sz w:val="24"/>
        </w:rPr>
        <w:instrText xml:space="preserve"> DOCPROPERTY RegisteredDate </w:instrText>
      </w:r>
      <w:r w:rsidRPr="00A41FDF">
        <w:rPr>
          <w:rFonts w:cs="Arial"/>
          <w:sz w:val="24"/>
        </w:rPr>
        <w:fldChar w:fldCharType="separate"/>
      </w:r>
      <w:r w:rsidR="00011F0B">
        <w:rPr>
          <w:rFonts w:cs="Arial"/>
          <w:sz w:val="24"/>
        </w:rPr>
        <w:instrText>20/12/2019</w:instrText>
      </w:r>
      <w:r w:rsidRPr="00A41FDF">
        <w:rPr>
          <w:rFonts w:cs="Arial"/>
          <w:sz w:val="24"/>
        </w:rPr>
        <w:fldChar w:fldCharType="end"/>
      </w:r>
      <w:r w:rsidRPr="00A41FDF">
        <w:rPr>
          <w:rFonts w:cs="Arial"/>
          <w:sz w:val="24"/>
        </w:rPr>
        <w:instrText xml:space="preserve"> = #1/1/1901# "Unknown" </w:instrText>
      </w:r>
      <w:r w:rsidRPr="00A41FDF">
        <w:rPr>
          <w:rFonts w:cs="Arial"/>
          <w:sz w:val="24"/>
        </w:rPr>
        <w:fldChar w:fldCharType="begin"/>
      </w:r>
      <w:r w:rsidRPr="00A41FDF">
        <w:rPr>
          <w:rFonts w:cs="Arial"/>
          <w:sz w:val="24"/>
        </w:rPr>
        <w:instrText xml:space="preserve"> DOCPROPERTY RegisteredDate \@ "d MMMM yyyy" </w:instrText>
      </w:r>
      <w:r w:rsidRPr="00A41FDF">
        <w:rPr>
          <w:rFonts w:cs="Arial"/>
          <w:sz w:val="24"/>
        </w:rPr>
        <w:fldChar w:fldCharType="separate"/>
      </w:r>
      <w:r w:rsidR="00011F0B">
        <w:rPr>
          <w:rFonts w:cs="Arial"/>
          <w:sz w:val="24"/>
        </w:rPr>
        <w:instrText>20 December 2019</w:instrText>
      </w:r>
      <w:r w:rsidRPr="00A41FDF">
        <w:rPr>
          <w:rFonts w:cs="Arial"/>
          <w:sz w:val="24"/>
        </w:rPr>
        <w:fldChar w:fldCharType="end"/>
      </w:r>
      <w:r w:rsidRPr="00A41FDF">
        <w:rPr>
          <w:rFonts w:cs="Arial"/>
          <w:sz w:val="24"/>
        </w:rPr>
        <w:instrText xml:space="preserve"> \*MERGEFORMAT </w:instrText>
      </w:r>
      <w:r w:rsidRPr="00A41FDF">
        <w:rPr>
          <w:rFonts w:cs="Arial"/>
          <w:sz w:val="24"/>
        </w:rPr>
        <w:fldChar w:fldCharType="separate"/>
      </w:r>
      <w:r w:rsidR="00011F0B" w:rsidRPr="00011F0B">
        <w:rPr>
          <w:rFonts w:cs="Arial"/>
          <w:bCs/>
          <w:noProof/>
          <w:sz w:val="24"/>
        </w:rPr>
        <w:t>20</w:t>
      </w:r>
      <w:r w:rsidR="00011F0B">
        <w:rPr>
          <w:rFonts w:cs="Arial"/>
          <w:noProof/>
          <w:sz w:val="24"/>
        </w:rPr>
        <w:t xml:space="preserve"> December 2019</w:t>
      </w:r>
      <w:r w:rsidRPr="00A41FDF">
        <w:rPr>
          <w:rFonts w:cs="Arial"/>
          <w:sz w:val="24"/>
        </w:rPr>
        <w:fldChar w:fldCharType="end"/>
      </w:r>
    </w:p>
    <w:p w:rsidR="00304F9F" w:rsidRPr="00A41FDF" w:rsidRDefault="00304F9F" w:rsidP="00304F9F">
      <w:pPr>
        <w:rPr>
          <w:szCs w:val="22"/>
        </w:rPr>
      </w:pPr>
    </w:p>
    <w:p w:rsidR="000075C3" w:rsidRPr="00A41FDF" w:rsidRDefault="000075C3" w:rsidP="0098346B">
      <w:pPr>
        <w:pageBreakBefore/>
        <w:rPr>
          <w:rFonts w:cs="Arial"/>
          <w:b/>
          <w:sz w:val="32"/>
          <w:szCs w:val="32"/>
        </w:rPr>
      </w:pPr>
      <w:r w:rsidRPr="00A41FDF">
        <w:rPr>
          <w:rFonts w:cs="Arial"/>
          <w:b/>
          <w:sz w:val="32"/>
          <w:szCs w:val="32"/>
        </w:rPr>
        <w:lastRenderedPageBreak/>
        <w:t>About this compilation</w:t>
      </w:r>
    </w:p>
    <w:p w:rsidR="000075C3" w:rsidRPr="00A41FDF" w:rsidRDefault="000075C3" w:rsidP="0098346B">
      <w:pPr>
        <w:spacing w:before="240"/>
        <w:rPr>
          <w:rFonts w:cs="Arial"/>
        </w:rPr>
      </w:pPr>
      <w:r w:rsidRPr="00A41FDF">
        <w:rPr>
          <w:rFonts w:cs="Arial"/>
          <w:b/>
          <w:szCs w:val="22"/>
        </w:rPr>
        <w:t>This compilation</w:t>
      </w:r>
    </w:p>
    <w:p w:rsidR="000075C3" w:rsidRPr="00A41FDF" w:rsidRDefault="000075C3" w:rsidP="0098346B">
      <w:pPr>
        <w:spacing w:before="120" w:after="120"/>
        <w:rPr>
          <w:rFonts w:cs="Arial"/>
          <w:szCs w:val="22"/>
        </w:rPr>
      </w:pPr>
      <w:r w:rsidRPr="00A41FDF">
        <w:rPr>
          <w:rFonts w:cs="Arial"/>
          <w:szCs w:val="22"/>
        </w:rPr>
        <w:t xml:space="preserve">This is a compilation of the </w:t>
      </w:r>
      <w:r w:rsidRPr="00A41FDF">
        <w:rPr>
          <w:rFonts w:cs="Arial"/>
          <w:i/>
          <w:szCs w:val="22"/>
        </w:rPr>
        <w:fldChar w:fldCharType="begin"/>
      </w:r>
      <w:r w:rsidRPr="00A41FDF">
        <w:rPr>
          <w:rFonts w:cs="Arial"/>
          <w:i/>
          <w:szCs w:val="22"/>
        </w:rPr>
        <w:instrText xml:space="preserve"> STYLEREF  ShortT </w:instrText>
      </w:r>
      <w:r w:rsidRPr="00A41FDF">
        <w:rPr>
          <w:rFonts w:cs="Arial"/>
          <w:i/>
          <w:szCs w:val="22"/>
        </w:rPr>
        <w:fldChar w:fldCharType="separate"/>
      </w:r>
      <w:r w:rsidR="00011F0B">
        <w:rPr>
          <w:rFonts w:cs="Arial"/>
          <w:i/>
          <w:noProof/>
          <w:szCs w:val="22"/>
        </w:rPr>
        <w:t>Public Governance, Performance and Accountability Rule 2014</w:t>
      </w:r>
      <w:r w:rsidRPr="00A41FDF">
        <w:rPr>
          <w:rFonts w:cs="Arial"/>
          <w:i/>
          <w:szCs w:val="22"/>
        </w:rPr>
        <w:fldChar w:fldCharType="end"/>
      </w:r>
      <w:r w:rsidRPr="00A41FDF">
        <w:rPr>
          <w:rFonts w:cs="Arial"/>
          <w:szCs w:val="22"/>
        </w:rPr>
        <w:t xml:space="preserve"> that shows the text of the law as amended and in force on </w:t>
      </w:r>
      <w:r w:rsidRPr="00A41FDF">
        <w:rPr>
          <w:rFonts w:cs="Arial"/>
          <w:szCs w:val="22"/>
        </w:rPr>
        <w:fldChar w:fldCharType="begin"/>
      </w:r>
      <w:r w:rsidRPr="00A41FDF">
        <w:rPr>
          <w:rFonts w:cs="Arial"/>
          <w:szCs w:val="22"/>
        </w:rPr>
        <w:instrText xml:space="preserve"> DOCPROPERTY StartDate \@ "d MMMM yyyy" </w:instrText>
      </w:r>
      <w:r w:rsidRPr="00A41FDF">
        <w:rPr>
          <w:rFonts w:cs="Arial"/>
          <w:szCs w:val="22"/>
        </w:rPr>
        <w:fldChar w:fldCharType="separate"/>
      </w:r>
      <w:r w:rsidR="00011F0B">
        <w:rPr>
          <w:rFonts w:cs="Arial"/>
          <w:szCs w:val="22"/>
        </w:rPr>
        <w:t>19 December 2019</w:t>
      </w:r>
      <w:r w:rsidRPr="00A41FDF">
        <w:rPr>
          <w:rFonts w:cs="Arial"/>
          <w:szCs w:val="22"/>
        </w:rPr>
        <w:fldChar w:fldCharType="end"/>
      </w:r>
      <w:r w:rsidRPr="00A41FDF">
        <w:rPr>
          <w:rFonts w:cs="Arial"/>
          <w:szCs w:val="22"/>
        </w:rPr>
        <w:t xml:space="preserve"> (the </w:t>
      </w:r>
      <w:r w:rsidRPr="00A41FDF">
        <w:rPr>
          <w:rFonts w:cs="Arial"/>
          <w:b/>
          <w:i/>
          <w:szCs w:val="22"/>
        </w:rPr>
        <w:t>compilation date</w:t>
      </w:r>
      <w:r w:rsidRPr="00A41FDF">
        <w:rPr>
          <w:rFonts w:cs="Arial"/>
          <w:szCs w:val="22"/>
        </w:rPr>
        <w:t>).</w:t>
      </w:r>
    </w:p>
    <w:p w:rsidR="000075C3" w:rsidRPr="00A41FDF" w:rsidRDefault="000075C3" w:rsidP="0098346B">
      <w:pPr>
        <w:spacing w:after="120"/>
        <w:rPr>
          <w:rFonts w:cs="Arial"/>
          <w:szCs w:val="22"/>
        </w:rPr>
      </w:pPr>
      <w:r w:rsidRPr="00A41FDF">
        <w:rPr>
          <w:rFonts w:cs="Arial"/>
          <w:szCs w:val="22"/>
        </w:rPr>
        <w:t xml:space="preserve">The notes at the end of this compilation (the </w:t>
      </w:r>
      <w:r w:rsidRPr="00A41FDF">
        <w:rPr>
          <w:rFonts w:cs="Arial"/>
          <w:b/>
          <w:i/>
          <w:szCs w:val="22"/>
        </w:rPr>
        <w:t>endnotes</w:t>
      </w:r>
      <w:r w:rsidRPr="00A41FDF">
        <w:rPr>
          <w:rFonts w:cs="Arial"/>
          <w:szCs w:val="22"/>
        </w:rPr>
        <w:t>) include information about amending laws and the amendment history of provisions of the compiled law.</w:t>
      </w:r>
    </w:p>
    <w:p w:rsidR="000075C3" w:rsidRPr="00A41FDF" w:rsidRDefault="000075C3" w:rsidP="0098346B">
      <w:pPr>
        <w:tabs>
          <w:tab w:val="left" w:pos="5640"/>
        </w:tabs>
        <w:spacing w:before="120" w:after="120"/>
        <w:rPr>
          <w:rFonts w:cs="Arial"/>
          <w:b/>
          <w:szCs w:val="22"/>
        </w:rPr>
      </w:pPr>
      <w:r w:rsidRPr="00A41FDF">
        <w:rPr>
          <w:rFonts w:cs="Arial"/>
          <w:b/>
          <w:szCs w:val="22"/>
        </w:rPr>
        <w:t>Uncommenced amendments</w:t>
      </w:r>
    </w:p>
    <w:p w:rsidR="000075C3" w:rsidRPr="00A41FDF" w:rsidRDefault="000075C3" w:rsidP="0098346B">
      <w:pPr>
        <w:spacing w:after="120"/>
        <w:rPr>
          <w:rFonts w:cs="Arial"/>
          <w:szCs w:val="22"/>
        </w:rPr>
      </w:pPr>
      <w:r w:rsidRPr="00A41FD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075C3" w:rsidRPr="00A41FDF" w:rsidRDefault="000075C3" w:rsidP="0098346B">
      <w:pPr>
        <w:spacing w:before="120" w:after="120"/>
        <w:rPr>
          <w:rFonts w:cs="Arial"/>
          <w:b/>
          <w:szCs w:val="22"/>
        </w:rPr>
      </w:pPr>
      <w:r w:rsidRPr="00A41FDF">
        <w:rPr>
          <w:rFonts w:cs="Arial"/>
          <w:b/>
          <w:szCs w:val="22"/>
        </w:rPr>
        <w:t>Application, saving and transitional provisions for provisions and amendments</w:t>
      </w:r>
    </w:p>
    <w:p w:rsidR="000075C3" w:rsidRPr="00A41FDF" w:rsidRDefault="000075C3" w:rsidP="0098346B">
      <w:pPr>
        <w:spacing w:after="120"/>
        <w:rPr>
          <w:rFonts w:cs="Arial"/>
          <w:szCs w:val="22"/>
        </w:rPr>
      </w:pPr>
      <w:r w:rsidRPr="00A41FDF">
        <w:rPr>
          <w:rFonts w:cs="Arial"/>
          <w:szCs w:val="22"/>
        </w:rPr>
        <w:t>If the operation of a provision or amendment of the compiled law is affected by an application, saving or transitional provision that is not included in this compilation, details are included in the endnotes.</w:t>
      </w:r>
    </w:p>
    <w:p w:rsidR="000075C3" w:rsidRPr="00A41FDF" w:rsidRDefault="000075C3" w:rsidP="0098346B">
      <w:pPr>
        <w:spacing w:after="120"/>
        <w:rPr>
          <w:rFonts w:cs="Arial"/>
          <w:b/>
          <w:szCs w:val="22"/>
        </w:rPr>
      </w:pPr>
      <w:r w:rsidRPr="00A41FDF">
        <w:rPr>
          <w:rFonts w:cs="Arial"/>
          <w:b/>
          <w:szCs w:val="22"/>
        </w:rPr>
        <w:t>Editorial changes</w:t>
      </w:r>
    </w:p>
    <w:p w:rsidR="000075C3" w:rsidRPr="00A41FDF" w:rsidRDefault="000075C3" w:rsidP="0098346B">
      <w:pPr>
        <w:spacing w:after="120"/>
        <w:rPr>
          <w:rFonts w:cs="Arial"/>
          <w:szCs w:val="22"/>
        </w:rPr>
      </w:pPr>
      <w:r w:rsidRPr="00A41FDF">
        <w:rPr>
          <w:rFonts w:cs="Arial"/>
          <w:szCs w:val="22"/>
        </w:rPr>
        <w:t>For more information about any editorial changes made in this compilation, see the endnotes.</w:t>
      </w:r>
    </w:p>
    <w:p w:rsidR="000075C3" w:rsidRPr="00A41FDF" w:rsidRDefault="000075C3" w:rsidP="0098346B">
      <w:pPr>
        <w:spacing w:before="120" w:after="120"/>
        <w:rPr>
          <w:rFonts w:cs="Arial"/>
          <w:b/>
          <w:szCs w:val="22"/>
        </w:rPr>
      </w:pPr>
      <w:r w:rsidRPr="00A41FDF">
        <w:rPr>
          <w:rFonts w:cs="Arial"/>
          <w:b/>
          <w:szCs w:val="22"/>
        </w:rPr>
        <w:t>Modifications</w:t>
      </w:r>
    </w:p>
    <w:p w:rsidR="000075C3" w:rsidRPr="00A41FDF" w:rsidRDefault="000075C3" w:rsidP="0098346B">
      <w:pPr>
        <w:spacing w:after="120"/>
        <w:rPr>
          <w:rFonts w:cs="Arial"/>
          <w:szCs w:val="22"/>
        </w:rPr>
      </w:pPr>
      <w:r w:rsidRPr="00A41FD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075C3" w:rsidRPr="00A41FDF" w:rsidRDefault="000075C3" w:rsidP="0098346B">
      <w:pPr>
        <w:spacing w:before="80" w:after="120"/>
        <w:rPr>
          <w:rFonts w:cs="Arial"/>
          <w:b/>
          <w:szCs w:val="22"/>
        </w:rPr>
      </w:pPr>
      <w:r w:rsidRPr="00A41FDF">
        <w:rPr>
          <w:rFonts w:cs="Arial"/>
          <w:b/>
          <w:szCs w:val="22"/>
        </w:rPr>
        <w:t>Self</w:t>
      </w:r>
      <w:r w:rsidR="00A41FDF">
        <w:rPr>
          <w:rFonts w:cs="Arial"/>
          <w:b/>
          <w:szCs w:val="22"/>
        </w:rPr>
        <w:noBreakHyphen/>
      </w:r>
      <w:r w:rsidRPr="00A41FDF">
        <w:rPr>
          <w:rFonts w:cs="Arial"/>
          <w:b/>
          <w:szCs w:val="22"/>
        </w:rPr>
        <w:t>repealing provisions</w:t>
      </w:r>
    </w:p>
    <w:p w:rsidR="000075C3" w:rsidRPr="00A41FDF" w:rsidRDefault="000075C3" w:rsidP="0098346B">
      <w:pPr>
        <w:spacing w:after="120"/>
        <w:rPr>
          <w:rFonts w:cs="Arial"/>
          <w:szCs w:val="22"/>
        </w:rPr>
      </w:pPr>
      <w:r w:rsidRPr="00A41FDF">
        <w:rPr>
          <w:rFonts w:cs="Arial"/>
          <w:szCs w:val="22"/>
        </w:rPr>
        <w:t>If a provision of the compiled law has been repealed in accordance with a provision of the law, details are included in the endnotes.</w:t>
      </w:r>
    </w:p>
    <w:p w:rsidR="000075C3" w:rsidRPr="00A41FDF" w:rsidRDefault="000075C3" w:rsidP="0098346B">
      <w:pPr>
        <w:pStyle w:val="Header"/>
        <w:tabs>
          <w:tab w:val="clear" w:pos="4150"/>
          <w:tab w:val="clear" w:pos="8307"/>
        </w:tabs>
      </w:pPr>
      <w:r w:rsidRPr="00A41FDF">
        <w:rPr>
          <w:rStyle w:val="CharChapNo"/>
        </w:rPr>
        <w:t xml:space="preserve"> </w:t>
      </w:r>
      <w:r w:rsidRPr="00A41FDF">
        <w:rPr>
          <w:rStyle w:val="CharChapText"/>
        </w:rPr>
        <w:t xml:space="preserve"> </w:t>
      </w:r>
    </w:p>
    <w:p w:rsidR="000075C3" w:rsidRPr="00A41FDF" w:rsidRDefault="000075C3" w:rsidP="0098346B">
      <w:pPr>
        <w:pStyle w:val="Header"/>
        <w:tabs>
          <w:tab w:val="clear" w:pos="4150"/>
          <w:tab w:val="clear" w:pos="8307"/>
        </w:tabs>
      </w:pPr>
      <w:r w:rsidRPr="00A41FDF">
        <w:rPr>
          <w:rStyle w:val="CharPartNo"/>
        </w:rPr>
        <w:t xml:space="preserve"> </w:t>
      </w:r>
      <w:r w:rsidRPr="00A41FDF">
        <w:rPr>
          <w:rStyle w:val="CharPartText"/>
        </w:rPr>
        <w:t xml:space="preserve"> </w:t>
      </w:r>
    </w:p>
    <w:p w:rsidR="000075C3" w:rsidRPr="00A41FDF" w:rsidRDefault="000075C3" w:rsidP="0098346B">
      <w:pPr>
        <w:pStyle w:val="Header"/>
        <w:tabs>
          <w:tab w:val="clear" w:pos="4150"/>
          <w:tab w:val="clear" w:pos="8307"/>
        </w:tabs>
      </w:pPr>
      <w:r w:rsidRPr="00A41FDF">
        <w:rPr>
          <w:rStyle w:val="CharDivNo"/>
        </w:rPr>
        <w:t xml:space="preserve"> </w:t>
      </w:r>
      <w:r w:rsidRPr="00A41FDF">
        <w:rPr>
          <w:rStyle w:val="CharDivText"/>
        </w:rPr>
        <w:t xml:space="preserve"> </w:t>
      </w:r>
    </w:p>
    <w:p w:rsidR="000075C3" w:rsidRPr="00A41FDF" w:rsidRDefault="000075C3" w:rsidP="0098346B">
      <w:pPr>
        <w:sectPr w:rsidR="000075C3" w:rsidRPr="00A41FDF" w:rsidSect="0036628B">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4C5AC6" w:rsidRPr="00A41FDF" w:rsidRDefault="004C5AC6" w:rsidP="004C5AC6">
      <w:pPr>
        <w:rPr>
          <w:sz w:val="36"/>
        </w:rPr>
      </w:pPr>
      <w:r w:rsidRPr="00A41FDF">
        <w:rPr>
          <w:sz w:val="36"/>
        </w:rPr>
        <w:lastRenderedPageBreak/>
        <w:t>Contents</w:t>
      </w:r>
    </w:p>
    <w:p w:rsidR="00A41FDF" w:rsidRDefault="00F27D39">
      <w:pPr>
        <w:pStyle w:val="TOC1"/>
        <w:rPr>
          <w:rFonts w:asciiTheme="minorHAnsi" w:eastAsiaTheme="minorEastAsia" w:hAnsiTheme="minorHAnsi" w:cstheme="minorBidi"/>
          <w:b w:val="0"/>
          <w:noProof/>
          <w:kern w:val="0"/>
          <w:sz w:val="22"/>
          <w:szCs w:val="22"/>
        </w:rPr>
      </w:pPr>
      <w:r w:rsidRPr="00A41FDF">
        <w:fldChar w:fldCharType="begin"/>
      </w:r>
      <w:r w:rsidRPr="00A41FDF">
        <w:instrText xml:space="preserve"> TOC \o "1-9" </w:instrText>
      </w:r>
      <w:r w:rsidRPr="00A41FDF">
        <w:fldChar w:fldCharType="separate"/>
      </w:r>
      <w:r w:rsidR="00A41FDF">
        <w:rPr>
          <w:noProof/>
        </w:rPr>
        <w:t>Chapter 1—Introduction</w:t>
      </w:r>
      <w:r w:rsidR="00A41FDF" w:rsidRPr="00A41FDF">
        <w:rPr>
          <w:b w:val="0"/>
          <w:noProof/>
          <w:sz w:val="18"/>
        </w:rPr>
        <w:tab/>
      </w:r>
      <w:r w:rsidR="00A41FDF" w:rsidRPr="00A41FDF">
        <w:rPr>
          <w:b w:val="0"/>
          <w:noProof/>
          <w:sz w:val="18"/>
        </w:rPr>
        <w:fldChar w:fldCharType="begin"/>
      </w:r>
      <w:r w:rsidR="00A41FDF" w:rsidRPr="00A41FDF">
        <w:rPr>
          <w:b w:val="0"/>
          <w:noProof/>
          <w:sz w:val="18"/>
        </w:rPr>
        <w:instrText xml:space="preserve"> PAGEREF _Toc27744968 \h </w:instrText>
      </w:r>
      <w:r w:rsidR="00A41FDF" w:rsidRPr="00A41FDF">
        <w:rPr>
          <w:b w:val="0"/>
          <w:noProof/>
          <w:sz w:val="18"/>
        </w:rPr>
      </w:r>
      <w:r w:rsidR="00A41FDF" w:rsidRPr="00A41FDF">
        <w:rPr>
          <w:b w:val="0"/>
          <w:noProof/>
          <w:sz w:val="18"/>
        </w:rPr>
        <w:fldChar w:fldCharType="separate"/>
      </w:r>
      <w:r w:rsidR="00011F0B">
        <w:rPr>
          <w:b w:val="0"/>
          <w:noProof/>
          <w:sz w:val="18"/>
        </w:rPr>
        <w:t>1</w:t>
      </w:r>
      <w:r w:rsidR="00A41FDF" w:rsidRPr="00A41FDF">
        <w:rPr>
          <w:b w:val="0"/>
          <w:noProof/>
          <w:sz w:val="18"/>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A41FDF">
        <w:rPr>
          <w:b w:val="0"/>
          <w:noProof/>
          <w:sz w:val="18"/>
        </w:rPr>
        <w:tab/>
      </w:r>
      <w:r w:rsidRPr="00A41FDF">
        <w:rPr>
          <w:b w:val="0"/>
          <w:noProof/>
          <w:sz w:val="18"/>
        </w:rPr>
        <w:fldChar w:fldCharType="begin"/>
      </w:r>
      <w:r w:rsidRPr="00A41FDF">
        <w:rPr>
          <w:b w:val="0"/>
          <w:noProof/>
          <w:sz w:val="18"/>
        </w:rPr>
        <w:instrText xml:space="preserve"> PAGEREF _Toc27744969 \h </w:instrText>
      </w:r>
      <w:r w:rsidRPr="00A41FDF">
        <w:rPr>
          <w:b w:val="0"/>
          <w:noProof/>
          <w:sz w:val="18"/>
        </w:rPr>
      </w:r>
      <w:r w:rsidRPr="00A41FDF">
        <w:rPr>
          <w:b w:val="0"/>
          <w:noProof/>
          <w:sz w:val="18"/>
        </w:rPr>
        <w:fldChar w:fldCharType="separate"/>
      </w:r>
      <w:r w:rsidR="00011F0B">
        <w:rPr>
          <w:b w:val="0"/>
          <w:noProof/>
          <w:sz w:val="18"/>
        </w:rPr>
        <w:t>1</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1—Preliminary</w:t>
      </w:r>
      <w:r w:rsidRPr="00A41FDF">
        <w:rPr>
          <w:b w:val="0"/>
          <w:noProof/>
          <w:sz w:val="18"/>
        </w:rPr>
        <w:tab/>
      </w:r>
      <w:r w:rsidRPr="00A41FDF">
        <w:rPr>
          <w:b w:val="0"/>
          <w:noProof/>
          <w:sz w:val="18"/>
        </w:rPr>
        <w:fldChar w:fldCharType="begin"/>
      </w:r>
      <w:r w:rsidRPr="00A41FDF">
        <w:rPr>
          <w:b w:val="0"/>
          <w:noProof/>
          <w:sz w:val="18"/>
        </w:rPr>
        <w:instrText xml:space="preserve"> PAGEREF _Toc27744970 \h </w:instrText>
      </w:r>
      <w:r w:rsidRPr="00A41FDF">
        <w:rPr>
          <w:b w:val="0"/>
          <w:noProof/>
          <w:sz w:val="18"/>
        </w:rPr>
      </w:r>
      <w:r w:rsidRPr="00A41FDF">
        <w:rPr>
          <w:b w:val="0"/>
          <w:noProof/>
          <w:sz w:val="18"/>
        </w:rPr>
        <w:fldChar w:fldCharType="separate"/>
      </w:r>
      <w:r w:rsidR="00011F0B">
        <w:rPr>
          <w:b w:val="0"/>
          <w:noProof/>
          <w:sz w:val="18"/>
        </w:rPr>
        <w:t>1</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w:t>
      </w:r>
      <w:r>
        <w:rPr>
          <w:noProof/>
        </w:rPr>
        <w:tab/>
        <w:t>Name of rule</w:t>
      </w:r>
      <w:r w:rsidRPr="00A41FDF">
        <w:rPr>
          <w:noProof/>
        </w:rPr>
        <w:tab/>
      </w:r>
      <w:r w:rsidRPr="00A41FDF">
        <w:rPr>
          <w:noProof/>
        </w:rPr>
        <w:fldChar w:fldCharType="begin"/>
      </w:r>
      <w:r w:rsidRPr="00A41FDF">
        <w:rPr>
          <w:noProof/>
        </w:rPr>
        <w:instrText xml:space="preserve"> PAGEREF _Toc27744971 \h </w:instrText>
      </w:r>
      <w:r w:rsidRPr="00A41FDF">
        <w:rPr>
          <w:noProof/>
        </w:rPr>
      </w:r>
      <w:r w:rsidRPr="00A41FDF">
        <w:rPr>
          <w:noProof/>
        </w:rPr>
        <w:fldChar w:fldCharType="separate"/>
      </w:r>
      <w:r w:rsidR="00011F0B">
        <w:rPr>
          <w:noProof/>
        </w:rPr>
        <w:t>1</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w:t>
      </w:r>
      <w:r>
        <w:rPr>
          <w:noProof/>
        </w:rPr>
        <w:tab/>
        <w:t>Authority</w:t>
      </w:r>
      <w:r w:rsidRPr="00A41FDF">
        <w:rPr>
          <w:noProof/>
        </w:rPr>
        <w:tab/>
      </w:r>
      <w:r w:rsidRPr="00A41FDF">
        <w:rPr>
          <w:noProof/>
        </w:rPr>
        <w:fldChar w:fldCharType="begin"/>
      </w:r>
      <w:r w:rsidRPr="00A41FDF">
        <w:rPr>
          <w:noProof/>
        </w:rPr>
        <w:instrText xml:space="preserve"> PAGEREF _Toc27744972 \h </w:instrText>
      </w:r>
      <w:r w:rsidRPr="00A41FDF">
        <w:rPr>
          <w:noProof/>
        </w:rPr>
      </w:r>
      <w:r w:rsidRPr="00A41FDF">
        <w:rPr>
          <w:noProof/>
        </w:rPr>
        <w:fldChar w:fldCharType="separate"/>
      </w:r>
      <w:r w:rsidR="00011F0B">
        <w:rPr>
          <w:noProof/>
        </w:rPr>
        <w:t>1</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2—Definitions</w:t>
      </w:r>
      <w:r w:rsidRPr="00A41FDF">
        <w:rPr>
          <w:b w:val="0"/>
          <w:noProof/>
          <w:sz w:val="18"/>
        </w:rPr>
        <w:tab/>
      </w:r>
      <w:r w:rsidRPr="00A41FDF">
        <w:rPr>
          <w:b w:val="0"/>
          <w:noProof/>
          <w:sz w:val="18"/>
        </w:rPr>
        <w:fldChar w:fldCharType="begin"/>
      </w:r>
      <w:r w:rsidRPr="00A41FDF">
        <w:rPr>
          <w:b w:val="0"/>
          <w:noProof/>
          <w:sz w:val="18"/>
        </w:rPr>
        <w:instrText xml:space="preserve"> PAGEREF _Toc27744973 \h </w:instrText>
      </w:r>
      <w:r w:rsidRPr="00A41FDF">
        <w:rPr>
          <w:b w:val="0"/>
          <w:noProof/>
          <w:sz w:val="18"/>
        </w:rPr>
      </w:r>
      <w:r w:rsidRPr="00A41FDF">
        <w:rPr>
          <w:b w:val="0"/>
          <w:noProof/>
          <w:sz w:val="18"/>
        </w:rPr>
        <w:fldChar w:fldCharType="separate"/>
      </w:r>
      <w:r w:rsidR="00011F0B">
        <w:rPr>
          <w:b w:val="0"/>
          <w:noProof/>
          <w:sz w:val="18"/>
        </w:rPr>
        <w:t>2</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4</w:t>
      </w:r>
      <w:r>
        <w:rPr>
          <w:noProof/>
        </w:rPr>
        <w:tab/>
        <w:t>Definitions</w:t>
      </w:r>
      <w:r w:rsidRPr="00A41FDF">
        <w:rPr>
          <w:noProof/>
        </w:rPr>
        <w:tab/>
      </w:r>
      <w:r w:rsidRPr="00A41FDF">
        <w:rPr>
          <w:noProof/>
        </w:rPr>
        <w:fldChar w:fldCharType="begin"/>
      </w:r>
      <w:r w:rsidRPr="00A41FDF">
        <w:rPr>
          <w:noProof/>
        </w:rPr>
        <w:instrText xml:space="preserve"> PAGEREF _Toc27744974 \h </w:instrText>
      </w:r>
      <w:r w:rsidRPr="00A41FDF">
        <w:rPr>
          <w:noProof/>
        </w:rPr>
      </w:r>
      <w:r w:rsidRPr="00A41FDF">
        <w:rPr>
          <w:noProof/>
        </w:rPr>
        <w:fldChar w:fldCharType="separate"/>
      </w:r>
      <w:r w:rsidR="00011F0B">
        <w:rPr>
          <w:noProof/>
        </w:rPr>
        <w:t>2</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1761B3">
        <w:rPr>
          <w:i/>
          <w:noProof/>
        </w:rPr>
        <w:t>threshold remuneration amount</w:t>
      </w:r>
      <w:r w:rsidRPr="00A41FDF">
        <w:rPr>
          <w:noProof/>
        </w:rPr>
        <w:tab/>
      </w:r>
      <w:r w:rsidRPr="00A41FDF">
        <w:rPr>
          <w:noProof/>
        </w:rPr>
        <w:fldChar w:fldCharType="begin"/>
      </w:r>
      <w:r w:rsidRPr="00A41FDF">
        <w:rPr>
          <w:noProof/>
        </w:rPr>
        <w:instrText xml:space="preserve"> PAGEREF _Toc27744975 \h </w:instrText>
      </w:r>
      <w:r w:rsidRPr="00A41FDF">
        <w:rPr>
          <w:noProof/>
        </w:rPr>
      </w:r>
      <w:r w:rsidRPr="00A41FDF">
        <w:rPr>
          <w:noProof/>
        </w:rPr>
        <w:fldChar w:fldCharType="separate"/>
      </w:r>
      <w:r w:rsidR="00011F0B">
        <w:rPr>
          <w:noProof/>
        </w:rPr>
        <w:t>4</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1</w:t>
      </w:r>
      <w:r>
        <w:rPr>
          <w:noProof/>
        </w:rPr>
        <w:noBreakHyphen/>
        <w:t>2—Provisions relating to the Dictionary in the Act</w:t>
      </w:r>
      <w:r w:rsidRPr="00A41FDF">
        <w:rPr>
          <w:b w:val="0"/>
          <w:noProof/>
          <w:sz w:val="18"/>
        </w:rPr>
        <w:tab/>
      </w:r>
      <w:r w:rsidRPr="00A41FDF">
        <w:rPr>
          <w:b w:val="0"/>
          <w:noProof/>
          <w:sz w:val="18"/>
        </w:rPr>
        <w:fldChar w:fldCharType="begin"/>
      </w:r>
      <w:r w:rsidRPr="00A41FDF">
        <w:rPr>
          <w:b w:val="0"/>
          <w:noProof/>
          <w:sz w:val="18"/>
        </w:rPr>
        <w:instrText xml:space="preserve"> PAGEREF _Toc27744976 \h </w:instrText>
      </w:r>
      <w:r w:rsidRPr="00A41FDF">
        <w:rPr>
          <w:b w:val="0"/>
          <w:noProof/>
          <w:sz w:val="18"/>
        </w:rPr>
      </w:r>
      <w:r w:rsidRPr="00A41FDF">
        <w:rPr>
          <w:b w:val="0"/>
          <w:noProof/>
          <w:sz w:val="18"/>
        </w:rPr>
        <w:fldChar w:fldCharType="separate"/>
      </w:r>
      <w:r w:rsidR="00011F0B">
        <w:rPr>
          <w:b w:val="0"/>
          <w:noProof/>
          <w:sz w:val="18"/>
        </w:rPr>
        <w:t>6</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5</w:t>
      </w:r>
      <w:r>
        <w:rPr>
          <w:noProof/>
        </w:rPr>
        <w:tab/>
        <w:t>Government business enterprise</w:t>
      </w:r>
      <w:r w:rsidRPr="00A41FDF">
        <w:rPr>
          <w:noProof/>
        </w:rPr>
        <w:tab/>
      </w:r>
      <w:r w:rsidRPr="00A41FDF">
        <w:rPr>
          <w:noProof/>
        </w:rPr>
        <w:fldChar w:fldCharType="begin"/>
      </w:r>
      <w:r w:rsidRPr="00A41FDF">
        <w:rPr>
          <w:noProof/>
        </w:rPr>
        <w:instrText xml:space="preserve"> PAGEREF _Toc27744977 \h </w:instrText>
      </w:r>
      <w:r w:rsidRPr="00A41FDF">
        <w:rPr>
          <w:noProof/>
        </w:rPr>
      </w:r>
      <w:r w:rsidRPr="00A41FDF">
        <w:rPr>
          <w:noProof/>
        </w:rPr>
        <w:fldChar w:fldCharType="separate"/>
      </w:r>
      <w:r w:rsidR="00011F0B">
        <w:rPr>
          <w:noProof/>
        </w:rPr>
        <w:t>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6</w:t>
      </w:r>
      <w:r>
        <w:rPr>
          <w:noProof/>
        </w:rPr>
        <w:tab/>
        <w:t>Listed entities</w:t>
      </w:r>
      <w:r w:rsidRPr="00A41FDF">
        <w:rPr>
          <w:noProof/>
        </w:rPr>
        <w:tab/>
      </w:r>
      <w:r w:rsidRPr="00A41FDF">
        <w:rPr>
          <w:noProof/>
        </w:rPr>
        <w:fldChar w:fldCharType="begin"/>
      </w:r>
      <w:r w:rsidRPr="00A41FDF">
        <w:rPr>
          <w:noProof/>
        </w:rPr>
        <w:instrText xml:space="preserve"> PAGEREF _Toc27744978 \h </w:instrText>
      </w:r>
      <w:r w:rsidRPr="00A41FDF">
        <w:rPr>
          <w:noProof/>
        </w:rPr>
      </w:r>
      <w:r w:rsidRPr="00A41FDF">
        <w:rPr>
          <w:noProof/>
        </w:rPr>
        <w:fldChar w:fldCharType="separate"/>
      </w:r>
      <w:r w:rsidR="00011F0B">
        <w:rPr>
          <w:noProof/>
        </w:rPr>
        <w:t>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7</w:t>
      </w:r>
      <w:r>
        <w:rPr>
          <w:noProof/>
        </w:rPr>
        <w:tab/>
        <w:t>Listed law enforcement agency</w:t>
      </w:r>
      <w:r w:rsidRPr="00A41FDF">
        <w:rPr>
          <w:noProof/>
        </w:rPr>
        <w:tab/>
      </w:r>
      <w:r w:rsidRPr="00A41FDF">
        <w:rPr>
          <w:noProof/>
        </w:rPr>
        <w:fldChar w:fldCharType="begin"/>
      </w:r>
      <w:r w:rsidRPr="00A41FDF">
        <w:rPr>
          <w:noProof/>
        </w:rPr>
        <w:instrText xml:space="preserve"> PAGEREF _Toc27744979 \h </w:instrText>
      </w:r>
      <w:r w:rsidRPr="00A41FDF">
        <w:rPr>
          <w:noProof/>
        </w:rPr>
      </w:r>
      <w:r w:rsidRPr="00A41FDF">
        <w:rPr>
          <w:noProof/>
        </w:rPr>
        <w:fldChar w:fldCharType="separate"/>
      </w:r>
      <w:r w:rsidR="00011F0B">
        <w:rPr>
          <w:noProof/>
        </w:rPr>
        <w:t>7</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7AA</w:t>
      </w:r>
      <w:r>
        <w:rPr>
          <w:noProof/>
        </w:rPr>
        <w:tab/>
        <w:t>Reporting period—Snowy Hydro Limited</w:t>
      </w:r>
      <w:r w:rsidRPr="00A41FDF">
        <w:rPr>
          <w:noProof/>
        </w:rPr>
        <w:tab/>
      </w:r>
      <w:r w:rsidRPr="00A41FDF">
        <w:rPr>
          <w:noProof/>
        </w:rPr>
        <w:fldChar w:fldCharType="begin"/>
      </w:r>
      <w:r w:rsidRPr="00A41FDF">
        <w:rPr>
          <w:noProof/>
        </w:rPr>
        <w:instrText xml:space="preserve"> PAGEREF _Toc27744980 \h </w:instrText>
      </w:r>
      <w:r w:rsidRPr="00A41FDF">
        <w:rPr>
          <w:noProof/>
        </w:rPr>
      </w:r>
      <w:r w:rsidRPr="00A41FDF">
        <w:rPr>
          <w:noProof/>
        </w:rPr>
        <w:fldChar w:fldCharType="separate"/>
      </w:r>
      <w:r w:rsidR="00011F0B">
        <w:rPr>
          <w:noProof/>
        </w:rPr>
        <w:t>7</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7AB</w:t>
      </w:r>
      <w:r>
        <w:rPr>
          <w:noProof/>
        </w:rPr>
        <w:tab/>
        <w:t>Reporting period—National Housing Finance and Investment Corporation</w:t>
      </w:r>
      <w:r w:rsidRPr="00A41FDF">
        <w:rPr>
          <w:noProof/>
        </w:rPr>
        <w:tab/>
      </w:r>
      <w:r w:rsidRPr="00A41FDF">
        <w:rPr>
          <w:noProof/>
        </w:rPr>
        <w:fldChar w:fldCharType="begin"/>
      </w:r>
      <w:r w:rsidRPr="00A41FDF">
        <w:rPr>
          <w:noProof/>
        </w:rPr>
        <w:instrText xml:space="preserve"> PAGEREF _Toc27744981 \h </w:instrText>
      </w:r>
      <w:r w:rsidRPr="00A41FDF">
        <w:rPr>
          <w:noProof/>
        </w:rPr>
      </w:r>
      <w:r w:rsidRPr="00A41FDF">
        <w:rPr>
          <w:noProof/>
        </w:rPr>
        <w:fldChar w:fldCharType="separate"/>
      </w:r>
      <w:r w:rsidR="00011F0B">
        <w:rPr>
          <w:noProof/>
        </w:rPr>
        <w:t>7</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Chapter 2—Commonwealth entities and the Commonwealth</w:t>
      </w:r>
      <w:r w:rsidRPr="00A41FDF">
        <w:rPr>
          <w:b w:val="0"/>
          <w:noProof/>
          <w:sz w:val="18"/>
        </w:rPr>
        <w:tab/>
      </w:r>
      <w:r w:rsidRPr="00A41FDF">
        <w:rPr>
          <w:b w:val="0"/>
          <w:noProof/>
          <w:sz w:val="18"/>
        </w:rPr>
        <w:fldChar w:fldCharType="begin"/>
      </w:r>
      <w:r w:rsidRPr="00A41FDF">
        <w:rPr>
          <w:b w:val="0"/>
          <w:noProof/>
          <w:sz w:val="18"/>
        </w:rPr>
        <w:instrText xml:space="preserve"> PAGEREF _Toc27744982 \h </w:instrText>
      </w:r>
      <w:r w:rsidRPr="00A41FDF">
        <w:rPr>
          <w:b w:val="0"/>
          <w:noProof/>
          <w:sz w:val="18"/>
        </w:rPr>
      </w:r>
      <w:r w:rsidRPr="00A41FDF">
        <w:rPr>
          <w:b w:val="0"/>
          <w:noProof/>
          <w:sz w:val="18"/>
        </w:rPr>
        <w:fldChar w:fldCharType="separate"/>
      </w:r>
      <w:r w:rsidR="00011F0B">
        <w:rPr>
          <w:b w:val="0"/>
          <w:noProof/>
          <w:sz w:val="18"/>
        </w:rPr>
        <w:t>8</w:t>
      </w:r>
      <w:r w:rsidRPr="00A41FDF">
        <w:rPr>
          <w:b w:val="0"/>
          <w:noProof/>
          <w:sz w:val="18"/>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about Commonwealth entities and the Commonwealth</w:t>
      </w:r>
      <w:r w:rsidRPr="00A41FDF">
        <w:rPr>
          <w:b w:val="0"/>
          <w:noProof/>
          <w:sz w:val="18"/>
        </w:rPr>
        <w:tab/>
      </w:r>
      <w:r w:rsidRPr="00A41FDF">
        <w:rPr>
          <w:b w:val="0"/>
          <w:noProof/>
          <w:sz w:val="18"/>
        </w:rPr>
        <w:fldChar w:fldCharType="begin"/>
      </w:r>
      <w:r w:rsidRPr="00A41FDF">
        <w:rPr>
          <w:b w:val="0"/>
          <w:noProof/>
          <w:sz w:val="18"/>
        </w:rPr>
        <w:instrText xml:space="preserve"> PAGEREF _Toc27744983 \h </w:instrText>
      </w:r>
      <w:r w:rsidRPr="00A41FDF">
        <w:rPr>
          <w:b w:val="0"/>
          <w:noProof/>
          <w:sz w:val="18"/>
        </w:rPr>
      </w:r>
      <w:r w:rsidRPr="00A41FDF">
        <w:rPr>
          <w:b w:val="0"/>
          <w:noProof/>
          <w:sz w:val="18"/>
        </w:rPr>
        <w:fldChar w:fldCharType="separate"/>
      </w:r>
      <w:r w:rsidR="00011F0B">
        <w:rPr>
          <w:b w:val="0"/>
          <w:noProof/>
          <w:sz w:val="18"/>
        </w:rPr>
        <w:t>8</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7A</w:t>
      </w:r>
      <w:r>
        <w:rPr>
          <w:noProof/>
        </w:rPr>
        <w:tab/>
        <w:t>Commonwealth entities and their accountable authorities—bodies corporate established under a law of the Commonwealth</w:t>
      </w:r>
      <w:r w:rsidRPr="00A41FDF">
        <w:rPr>
          <w:noProof/>
        </w:rPr>
        <w:tab/>
      </w:r>
      <w:r w:rsidRPr="00A41FDF">
        <w:rPr>
          <w:noProof/>
        </w:rPr>
        <w:fldChar w:fldCharType="begin"/>
      </w:r>
      <w:r w:rsidRPr="00A41FDF">
        <w:rPr>
          <w:noProof/>
        </w:rPr>
        <w:instrText xml:space="preserve"> PAGEREF _Toc27744984 \h </w:instrText>
      </w:r>
      <w:r w:rsidRPr="00A41FDF">
        <w:rPr>
          <w:noProof/>
        </w:rPr>
      </w:r>
      <w:r w:rsidRPr="00A41FDF">
        <w:rPr>
          <w:noProof/>
        </w:rPr>
        <w:fldChar w:fldCharType="separate"/>
      </w:r>
      <w:r w:rsidR="00011F0B">
        <w:rPr>
          <w:noProof/>
        </w:rPr>
        <w:t>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8</w:t>
      </w:r>
      <w:r>
        <w:rPr>
          <w:noProof/>
        </w:rPr>
        <w:tab/>
        <w:t>Accountable authorities—listed entities</w:t>
      </w:r>
      <w:r w:rsidRPr="00A41FDF">
        <w:rPr>
          <w:noProof/>
        </w:rPr>
        <w:tab/>
      </w:r>
      <w:r w:rsidRPr="00A41FDF">
        <w:rPr>
          <w:noProof/>
        </w:rPr>
        <w:fldChar w:fldCharType="begin"/>
      </w:r>
      <w:r w:rsidRPr="00A41FDF">
        <w:rPr>
          <w:noProof/>
        </w:rPr>
        <w:instrText xml:space="preserve"> PAGEREF _Toc27744985 \h </w:instrText>
      </w:r>
      <w:r w:rsidRPr="00A41FDF">
        <w:rPr>
          <w:noProof/>
        </w:rPr>
      </w:r>
      <w:r w:rsidRPr="00A41FDF">
        <w:rPr>
          <w:noProof/>
        </w:rPr>
        <w:fldChar w:fldCharType="separate"/>
      </w:r>
      <w:r w:rsidR="00011F0B">
        <w:rPr>
          <w:noProof/>
        </w:rPr>
        <w:t>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9</w:t>
      </w:r>
      <w:r>
        <w:rPr>
          <w:noProof/>
        </w:rPr>
        <w:tab/>
        <w:t>Officials</w:t>
      </w:r>
      <w:r w:rsidRPr="00A41FDF">
        <w:rPr>
          <w:noProof/>
        </w:rPr>
        <w:tab/>
      </w:r>
      <w:r w:rsidRPr="00A41FDF">
        <w:rPr>
          <w:noProof/>
        </w:rPr>
        <w:fldChar w:fldCharType="begin"/>
      </w:r>
      <w:r w:rsidRPr="00A41FDF">
        <w:rPr>
          <w:noProof/>
        </w:rPr>
        <w:instrText xml:space="preserve"> PAGEREF _Toc27744986 \h </w:instrText>
      </w:r>
      <w:r w:rsidRPr="00A41FDF">
        <w:rPr>
          <w:noProof/>
        </w:rPr>
      </w:r>
      <w:r w:rsidRPr="00A41FDF">
        <w:rPr>
          <w:noProof/>
        </w:rPr>
        <w:fldChar w:fldCharType="separate"/>
      </w:r>
      <w:r w:rsidR="00011F0B">
        <w:rPr>
          <w:noProof/>
        </w:rPr>
        <w:t>9</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2</w:t>
      </w:r>
      <w:r>
        <w:rPr>
          <w:noProof/>
        </w:rPr>
        <w:noBreakHyphen/>
        <w:t>2—Accountable authorities and officials</w:t>
      </w:r>
      <w:r w:rsidRPr="00A41FDF">
        <w:rPr>
          <w:b w:val="0"/>
          <w:noProof/>
          <w:sz w:val="18"/>
        </w:rPr>
        <w:tab/>
      </w:r>
      <w:r w:rsidRPr="00A41FDF">
        <w:rPr>
          <w:b w:val="0"/>
          <w:noProof/>
          <w:sz w:val="18"/>
        </w:rPr>
        <w:fldChar w:fldCharType="begin"/>
      </w:r>
      <w:r w:rsidRPr="00A41FDF">
        <w:rPr>
          <w:b w:val="0"/>
          <w:noProof/>
          <w:sz w:val="18"/>
        </w:rPr>
        <w:instrText xml:space="preserve"> PAGEREF _Toc27744987 \h </w:instrText>
      </w:r>
      <w:r w:rsidRPr="00A41FDF">
        <w:rPr>
          <w:b w:val="0"/>
          <w:noProof/>
          <w:sz w:val="18"/>
        </w:rPr>
      </w:r>
      <w:r w:rsidRPr="00A41FDF">
        <w:rPr>
          <w:b w:val="0"/>
          <w:noProof/>
          <w:sz w:val="18"/>
        </w:rPr>
        <w:fldChar w:fldCharType="separate"/>
      </w:r>
      <w:r w:rsidR="00011F0B">
        <w:rPr>
          <w:b w:val="0"/>
          <w:noProof/>
          <w:sz w:val="18"/>
        </w:rPr>
        <w:t>11</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1—Requirements applying to accountable authorities</w:t>
      </w:r>
      <w:r w:rsidRPr="00A41FDF">
        <w:rPr>
          <w:b w:val="0"/>
          <w:noProof/>
          <w:sz w:val="18"/>
        </w:rPr>
        <w:tab/>
      </w:r>
      <w:r w:rsidRPr="00A41FDF">
        <w:rPr>
          <w:b w:val="0"/>
          <w:noProof/>
          <w:sz w:val="18"/>
        </w:rPr>
        <w:fldChar w:fldCharType="begin"/>
      </w:r>
      <w:r w:rsidRPr="00A41FDF">
        <w:rPr>
          <w:b w:val="0"/>
          <w:noProof/>
          <w:sz w:val="18"/>
        </w:rPr>
        <w:instrText xml:space="preserve"> PAGEREF _Toc27744988 \h </w:instrText>
      </w:r>
      <w:r w:rsidRPr="00A41FDF">
        <w:rPr>
          <w:b w:val="0"/>
          <w:noProof/>
          <w:sz w:val="18"/>
        </w:rPr>
      </w:r>
      <w:r w:rsidRPr="00A41FDF">
        <w:rPr>
          <w:b w:val="0"/>
          <w:noProof/>
          <w:sz w:val="18"/>
        </w:rPr>
        <w:fldChar w:fldCharType="separate"/>
      </w:r>
      <w:r w:rsidR="00011F0B">
        <w:rPr>
          <w:b w:val="0"/>
          <w:noProof/>
          <w:sz w:val="18"/>
        </w:rPr>
        <w:t>11</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10</w:t>
      </w:r>
      <w:r>
        <w:rPr>
          <w:noProof/>
        </w:rPr>
        <w:tab/>
        <w:t>Preventing, detecting and dealing with fraud</w:t>
      </w:r>
      <w:r w:rsidRPr="00A41FDF">
        <w:rPr>
          <w:noProof/>
        </w:rPr>
        <w:tab/>
      </w:r>
      <w:r w:rsidRPr="00A41FDF">
        <w:rPr>
          <w:noProof/>
        </w:rPr>
        <w:fldChar w:fldCharType="begin"/>
      </w:r>
      <w:r w:rsidRPr="00A41FDF">
        <w:rPr>
          <w:noProof/>
        </w:rPr>
        <w:instrText xml:space="preserve"> PAGEREF _Toc27744989 \h </w:instrText>
      </w:r>
      <w:r w:rsidRPr="00A41FDF">
        <w:rPr>
          <w:noProof/>
        </w:rPr>
      </w:r>
      <w:r w:rsidRPr="00A41FDF">
        <w:rPr>
          <w:noProof/>
        </w:rPr>
        <w:fldChar w:fldCharType="separate"/>
      </w:r>
      <w:r w:rsidR="00011F0B">
        <w:rPr>
          <w:noProof/>
        </w:rPr>
        <w:t>11</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11</w:t>
      </w:r>
      <w:r>
        <w:rPr>
          <w:noProof/>
        </w:rPr>
        <w:tab/>
        <w:t>Recovery of debts</w:t>
      </w:r>
      <w:r w:rsidRPr="00A41FDF">
        <w:rPr>
          <w:noProof/>
        </w:rPr>
        <w:tab/>
      </w:r>
      <w:r w:rsidRPr="00A41FDF">
        <w:rPr>
          <w:noProof/>
        </w:rPr>
        <w:fldChar w:fldCharType="begin"/>
      </w:r>
      <w:r w:rsidRPr="00A41FDF">
        <w:rPr>
          <w:noProof/>
        </w:rPr>
        <w:instrText xml:space="preserve"> PAGEREF _Toc27744990 \h </w:instrText>
      </w:r>
      <w:r w:rsidRPr="00A41FDF">
        <w:rPr>
          <w:noProof/>
        </w:rPr>
      </w:r>
      <w:r w:rsidRPr="00A41FDF">
        <w:rPr>
          <w:noProof/>
        </w:rPr>
        <w:fldChar w:fldCharType="separate"/>
      </w:r>
      <w:r w:rsidR="00011F0B">
        <w:rPr>
          <w:noProof/>
        </w:rPr>
        <w:t>11</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2—Officials’ duty to disclose interests</w:t>
      </w:r>
      <w:r w:rsidRPr="00A41FDF">
        <w:rPr>
          <w:b w:val="0"/>
          <w:noProof/>
          <w:sz w:val="18"/>
        </w:rPr>
        <w:tab/>
      </w:r>
      <w:r w:rsidRPr="00A41FDF">
        <w:rPr>
          <w:b w:val="0"/>
          <w:noProof/>
          <w:sz w:val="18"/>
        </w:rPr>
        <w:fldChar w:fldCharType="begin"/>
      </w:r>
      <w:r w:rsidRPr="00A41FDF">
        <w:rPr>
          <w:b w:val="0"/>
          <w:noProof/>
          <w:sz w:val="18"/>
        </w:rPr>
        <w:instrText xml:space="preserve"> PAGEREF _Toc27744991 \h </w:instrText>
      </w:r>
      <w:r w:rsidRPr="00A41FDF">
        <w:rPr>
          <w:b w:val="0"/>
          <w:noProof/>
          <w:sz w:val="18"/>
        </w:rPr>
      </w:r>
      <w:r w:rsidRPr="00A41FDF">
        <w:rPr>
          <w:b w:val="0"/>
          <w:noProof/>
          <w:sz w:val="18"/>
        </w:rPr>
        <w:fldChar w:fldCharType="separate"/>
      </w:r>
      <w:r w:rsidR="00011F0B">
        <w:rPr>
          <w:b w:val="0"/>
          <w:noProof/>
          <w:sz w:val="18"/>
        </w:rPr>
        <w:t>13</w:t>
      </w:r>
      <w:r w:rsidRPr="00A41FDF">
        <w:rPr>
          <w:b w:val="0"/>
          <w:noProof/>
          <w:sz w:val="18"/>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A—When duty does not apply</w:t>
      </w:r>
      <w:r w:rsidRPr="00A41FDF">
        <w:rPr>
          <w:b w:val="0"/>
          <w:noProof/>
          <w:sz w:val="18"/>
        </w:rPr>
        <w:tab/>
      </w:r>
      <w:r w:rsidRPr="00A41FDF">
        <w:rPr>
          <w:b w:val="0"/>
          <w:noProof/>
          <w:sz w:val="18"/>
        </w:rPr>
        <w:fldChar w:fldCharType="begin"/>
      </w:r>
      <w:r w:rsidRPr="00A41FDF">
        <w:rPr>
          <w:b w:val="0"/>
          <w:noProof/>
          <w:sz w:val="18"/>
        </w:rPr>
        <w:instrText xml:space="preserve"> PAGEREF _Toc27744992 \h </w:instrText>
      </w:r>
      <w:r w:rsidRPr="00A41FDF">
        <w:rPr>
          <w:b w:val="0"/>
          <w:noProof/>
          <w:sz w:val="18"/>
        </w:rPr>
      </w:r>
      <w:r w:rsidRPr="00A41FDF">
        <w:rPr>
          <w:b w:val="0"/>
          <w:noProof/>
          <w:sz w:val="18"/>
        </w:rPr>
        <w:fldChar w:fldCharType="separate"/>
      </w:r>
      <w:r w:rsidR="00011F0B">
        <w:rPr>
          <w:b w:val="0"/>
          <w:noProof/>
          <w:sz w:val="18"/>
        </w:rPr>
        <w:t>13</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12</w:t>
      </w:r>
      <w:r>
        <w:rPr>
          <w:noProof/>
        </w:rPr>
        <w:tab/>
        <w:t>When duty does not apply</w:t>
      </w:r>
      <w:r w:rsidRPr="00A41FDF">
        <w:rPr>
          <w:noProof/>
        </w:rPr>
        <w:tab/>
      </w:r>
      <w:r w:rsidRPr="00A41FDF">
        <w:rPr>
          <w:noProof/>
        </w:rPr>
        <w:fldChar w:fldCharType="begin"/>
      </w:r>
      <w:r w:rsidRPr="00A41FDF">
        <w:rPr>
          <w:noProof/>
        </w:rPr>
        <w:instrText xml:space="preserve"> PAGEREF _Toc27744993 \h </w:instrText>
      </w:r>
      <w:r w:rsidRPr="00A41FDF">
        <w:rPr>
          <w:noProof/>
        </w:rPr>
      </w:r>
      <w:r w:rsidRPr="00A41FDF">
        <w:rPr>
          <w:noProof/>
        </w:rPr>
        <w:fldChar w:fldCharType="separate"/>
      </w:r>
      <w:r w:rsidR="00011F0B">
        <w:rPr>
          <w:noProof/>
        </w:rPr>
        <w:t>13</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B—Officials who are the accountable authority</w:t>
      </w:r>
      <w:r w:rsidRPr="00A41FDF">
        <w:rPr>
          <w:b w:val="0"/>
          <w:noProof/>
          <w:sz w:val="18"/>
        </w:rPr>
        <w:tab/>
      </w:r>
      <w:r w:rsidRPr="00A41FDF">
        <w:rPr>
          <w:b w:val="0"/>
          <w:noProof/>
          <w:sz w:val="18"/>
        </w:rPr>
        <w:fldChar w:fldCharType="begin"/>
      </w:r>
      <w:r w:rsidRPr="00A41FDF">
        <w:rPr>
          <w:b w:val="0"/>
          <w:noProof/>
          <w:sz w:val="18"/>
        </w:rPr>
        <w:instrText xml:space="preserve"> PAGEREF _Toc27744994 \h </w:instrText>
      </w:r>
      <w:r w:rsidRPr="00A41FDF">
        <w:rPr>
          <w:b w:val="0"/>
          <w:noProof/>
          <w:sz w:val="18"/>
        </w:rPr>
      </w:r>
      <w:r w:rsidRPr="00A41FDF">
        <w:rPr>
          <w:b w:val="0"/>
          <w:noProof/>
          <w:sz w:val="18"/>
        </w:rPr>
        <w:fldChar w:fldCharType="separate"/>
      </w:r>
      <w:r w:rsidR="00011F0B">
        <w:rPr>
          <w:b w:val="0"/>
          <w:noProof/>
          <w:sz w:val="18"/>
        </w:rPr>
        <w:t>14</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13</w:t>
      </w:r>
      <w:r>
        <w:rPr>
          <w:noProof/>
        </w:rPr>
        <w:tab/>
        <w:t>Officials who are the accountable authority—how and when to disclose interests</w:t>
      </w:r>
      <w:r w:rsidRPr="00A41FDF">
        <w:rPr>
          <w:noProof/>
        </w:rPr>
        <w:tab/>
      </w:r>
      <w:r w:rsidRPr="00A41FDF">
        <w:rPr>
          <w:noProof/>
        </w:rPr>
        <w:fldChar w:fldCharType="begin"/>
      </w:r>
      <w:r w:rsidRPr="00A41FDF">
        <w:rPr>
          <w:noProof/>
        </w:rPr>
        <w:instrText xml:space="preserve"> PAGEREF _Toc27744995 \h </w:instrText>
      </w:r>
      <w:r w:rsidRPr="00A41FDF">
        <w:rPr>
          <w:noProof/>
        </w:rPr>
      </w:r>
      <w:r w:rsidRPr="00A41FDF">
        <w:rPr>
          <w:noProof/>
        </w:rPr>
        <w:fldChar w:fldCharType="separate"/>
      </w:r>
      <w:r w:rsidR="00011F0B">
        <w:rPr>
          <w:noProof/>
        </w:rPr>
        <w:t>14</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C—Officials who are members of the accountable authority</w:t>
      </w:r>
      <w:r w:rsidRPr="00A41FDF">
        <w:rPr>
          <w:b w:val="0"/>
          <w:noProof/>
          <w:sz w:val="18"/>
        </w:rPr>
        <w:tab/>
      </w:r>
      <w:r w:rsidRPr="00A41FDF">
        <w:rPr>
          <w:b w:val="0"/>
          <w:noProof/>
          <w:sz w:val="18"/>
        </w:rPr>
        <w:fldChar w:fldCharType="begin"/>
      </w:r>
      <w:r w:rsidRPr="00A41FDF">
        <w:rPr>
          <w:b w:val="0"/>
          <w:noProof/>
          <w:sz w:val="18"/>
        </w:rPr>
        <w:instrText xml:space="preserve"> PAGEREF _Toc27744996 \h </w:instrText>
      </w:r>
      <w:r w:rsidRPr="00A41FDF">
        <w:rPr>
          <w:b w:val="0"/>
          <w:noProof/>
          <w:sz w:val="18"/>
        </w:rPr>
      </w:r>
      <w:r w:rsidRPr="00A41FDF">
        <w:rPr>
          <w:b w:val="0"/>
          <w:noProof/>
          <w:sz w:val="18"/>
        </w:rPr>
        <w:fldChar w:fldCharType="separate"/>
      </w:r>
      <w:r w:rsidR="00011F0B">
        <w:rPr>
          <w:b w:val="0"/>
          <w:noProof/>
          <w:sz w:val="18"/>
        </w:rPr>
        <w:t>15</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14</w:t>
      </w:r>
      <w:r>
        <w:rPr>
          <w:noProof/>
        </w:rPr>
        <w:tab/>
        <w:t>Officials who are members of the accountable authority—how and when to disclose interests</w:t>
      </w:r>
      <w:r w:rsidRPr="00A41FDF">
        <w:rPr>
          <w:noProof/>
        </w:rPr>
        <w:tab/>
      </w:r>
      <w:r w:rsidRPr="00A41FDF">
        <w:rPr>
          <w:noProof/>
        </w:rPr>
        <w:fldChar w:fldCharType="begin"/>
      </w:r>
      <w:r w:rsidRPr="00A41FDF">
        <w:rPr>
          <w:noProof/>
        </w:rPr>
        <w:instrText xml:space="preserve"> PAGEREF _Toc27744997 \h </w:instrText>
      </w:r>
      <w:r w:rsidRPr="00A41FDF">
        <w:rPr>
          <w:noProof/>
        </w:rPr>
      </w:r>
      <w:r w:rsidRPr="00A41FDF">
        <w:rPr>
          <w:noProof/>
        </w:rPr>
        <w:fldChar w:fldCharType="separate"/>
      </w:r>
      <w:r w:rsidR="00011F0B">
        <w:rPr>
          <w:noProof/>
        </w:rPr>
        <w:t>15</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15</w:t>
      </w:r>
      <w:r>
        <w:rPr>
          <w:noProof/>
        </w:rPr>
        <w:tab/>
        <w:t>Officials who are members of the accountable authority—consequences of disclosing interests</w:t>
      </w:r>
      <w:r w:rsidRPr="00A41FDF">
        <w:rPr>
          <w:noProof/>
        </w:rPr>
        <w:tab/>
      </w:r>
      <w:r w:rsidRPr="00A41FDF">
        <w:rPr>
          <w:noProof/>
        </w:rPr>
        <w:fldChar w:fldCharType="begin"/>
      </w:r>
      <w:r w:rsidRPr="00A41FDF">
        <w:rPr>
          <w:noProof/>
        </w:rPr>
        <w:instrText xml:space="preserve"> PAGEREF _Toc27744998 \h </w:instrText>
      </w:r>
      <w:r w:rsidRPr="00A41FDF">
        <w:rPr>
          <w:noProof/>
        </w:rPr>
      </w:r>
      <w:r w:rsidRPr="00A41FDF">
        <w:rPr>
          <w:noProof/>
        </w:rPr>
        <w:fldChar w:fldCharType="separate"/>
      </w:r>
      <w:r w:rsidR="00011F0B">
        <w:rPr>
          <w:noProof/>
        </w:rPr>
        <w:t>16</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D—Other requirements to disclose material personal interests</w:t>
      </w:r>
      <w:r w:rsidRPr="00A41FDF">
        <w:rPr>
          <w:b w:val="0"/>
          <w:noProof/>
          <w:sz w:val="18"/>
        </w:rPr>
        <w:tab/>
      </w:r>
      <w:r w:rsidRPr="00A41FDF">
        <w:rPr>
          <w:b w:val="0"/>
          <w:noProof/>
          <w:sz w:val="18"/>
        </w:rPr>
        <w:fldChar w:fldCharType="begin"/>
      </w:r>
      <w:r w:rsidRPr="00A41FDF">
        <w:rPr>
          <w:b w:val="0"/>
          <w:noProof/>
          <w:sz w:val="18"/>
        </w:rPr>
        <w:instrText xml:space="preserve"> PAGEREF _Toc27744999 \h </w:instrText>
      </w:r>
      <w:r w:rsidRPr="00A41FDF">
        <w:rPr>
          <w:b w:val="0"/>
          <w:noProof/>
          <w:sz w:val="18"/>
        </w:rPr>
      </w:r>
      <w:r w:rsidRPr="00A41FDF">
        <w:rPr>
          <w:b w:val="0"/>
          <w:noProof/>
          <w:sz w:val="18"/>
        </w:rPr>
        <w:fldChar w:fldCharType="separate"/>
      </w:r>
      <w:r w:rsidR="00011F0B">
        <w:rPr>
          <w:b w:val="0"/>
          <w:noProof/>
          <w:sz w:val="18"/>
        </w:rPr>
        <w:t>17</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w:t>
      </w:r>
      <w:r>
        <w:rPr>
          <w:noProof/>
        </w:rPr>
        <w:tab/>
        <w:t>Officials who are not the accountable authority or a member of the accountable authority</w:t>
      </w:r>
      <w:r w:rsidRPr="00A41FDF">
        <w:rPr>
          <w:noProof/>
        </w:rPr>
        <w:tab/>
      </w:r>
      <w:r w:rsidRPr="00A41FDF">
        <w:rPr>
          <w:noProof/>
        </w:rPr>
        <w:fldChar w:fldCharType="begin"/>
      </w:r>
      <w:r w:rsidRPr="00A41FDF">
        <w:rPr>
          <w:noProof/>
        </w:rPr>
        <w:instrText xml:space="preserve"> PAGEREF _Toc27745000 \h </w:instrText>
      </w:r>
      <w:r w:rsidRPr="00A41FDF">
        <w:rPr>
          <w:noProof/>
        </w:rPr>
      </w:r>
      <w:r w:rsidRPr="00A41FDF">
        <w:rPr>
          <w:noProof/>
        </w:rPr>
        <w:fldChar w:fldCharType="separate"/>
      </w:r>
      <w:r w:rsidR="00011F0B">
        <w:rPr>
          <w:noProof/>
        </w:rPr>
        <w:t>17</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16A</w:t>
      </w:r>
      <w:r>
        <w:rPr>
          <w:noProof/>
        </w:rPr>
        <w:tab/>
        <w:t>Certain officials appointed under a law to a body—how and when to disclose interests</w:t>
      </w:r>
      <w:r w:rsidRPr="00A41FDF">
        <w:rPr>
          <w:noProof/>
        </w:rPr>
        <w:tab/>
      </w:r>
      <w:r w:rsidRPr="00A41FDF">
        <w:rPr>
          <w:noProof/>
        </w:rPr>
        <w:fldChar w:fldCharType="begin"/>
      </w:r>
      <w:r w:rsidRPr="00A41FDF">
        <w:rPr>
          <w:noProof/>
        </w:rPr>
        <w:instrText xml:space="preserve"> PAGEREF _Toc27745001 \h </w:instrText>
      </w:r>
      <w:r w:rsidRPr="00A41FDF">
        <w:rPr>
          <w:noProof/>
        </w:rPr>
      </w:r>
      <w:r w:rsidRPr="00A41FDF">
        <w:rPr>
          <w:noProof/>
        </w:rPr>
        <w:fldChar w:fldCharType="separate"/>
      </w:r>
      <w:r w:rsidR="00011F0B">
        <w:rPr>
          <w:noProof/>
        </w:rPr>
        <w:t>17</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16B</w:t>
      </w:r>
      <w:r>
        <w:rPr>
          <w:noProof/>
        </w:rPr>
        <w:tab/>
        <w:t>Certain officials appointed under a law to a body—consequences of disclosing interests</w:t>
      </w:r>
      <w:r w:rsidRPr="00A41FDF">
        <w:rPr>
          <w:noProof/>
        </w:rPr>
        <w:tab/>
      </w:r>
      <w:r w:rsidRPr="00A41FDF">
        <w:rPr>
          <w:noProof/>
        </w:rPr>
        <w:fldChar w:fldCharType="begin"/>
      </w:r>
      <w:r w:rsidRPr="00A41FDF">
        <w:rPr>
          <w:noProof/>
        </w:rPr>
        <w:instrText xml:space="preserve"> PAGEREF _Toc27745002 \h </w:instrText>
      </w:r>
      <w:r w:rsidRPr="00A41FDF">
        <w:rPr>
          <w:noProof/>
        </w:rPr>
      </w:r>
      <w:r w:rsidRPr="00A41FDF">
        <w:rPr>
          <w:noProof/>
        </w:rPr>
        <w:fldChar w:fldCharType="separate"/>
      </w:r>
      <w:r w:rsidR="00011F0B">
        <w:rPr>
          <w:noProof/>
        </w:rPr>
        <w:t>18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16C</w:t>
      </w:r>
      <w:r>
        <w:rPr>
          <w:noProof/>
        </w:rPr>
        <w:tab/>
        <w:t>Application of sections 16A and 16B to accountable authorities or members of accountable authorities who are also ex officio members of a body</w:t>
      </w:r>
      <w:r w:rsidRPr="00A41FDF">
        <w:rPr>
          <w:noProof/>
        </w:rPr>
        <w:tab/>
      </w:r>
      <w:r w:rsidRPr="00A41FDF">
        <w:rPr>
          <w:noProof/>
        </w:rPr>
        <w:fldChar w:fldCharType="begin"/>
      </w:r>
      <w:r w:rsidRPr="00A41FDF">
        <w:rPr>
          <w:noProof/>
        </w:rPr>
        <w:instrText xml:space="preserve"> PAGEREF _Toc27745003 \h </w:instrText>
      </w:r>
      <w:r w:rsidRPr="00A41FDF">
        <w:rPr>
          <w:noProof/>
        </w:rPr>
      </w:r>
      <w:r w:rsidRPr="00A41FDF">
        <w:rPr>
          <w:noProof/>
        </w:rPr>
        <w:fldChar w:fldCharType="separate"/>
      </w:r>
      <w:r w:rsidR="00011F0B">
        <w:rPr>
          <w:noProof/>
        </w:rPr>
        <w:t>19</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E—Effect of contravention of duty to disclose interests</w:t>
      </w:r>
      <w:r w:rsidRPr="00A41FDF">
        <w:rPr>
          <w:b w:val="0"/>
          <w:noProof/>
          <w:sz w:val="18"/>
        </w:rPr>
        <w:tab/>
      </w:r>
      <w:r w:rsidRPr="00A41FDF">
        <w:rPr>
          <w:b w:val="0"/>
          <w:noProof/>
          <w:sz w:val="18"/>
        </w:rPr>
        <w:fldChar w:fldCharType="begin"/>
      </w:r>
      <w:r w:rsidRPr="00A41FDF">
        <w:rPr>
          <w:b w:val="0"/>
          <w:noProof/>
          <w:sz w:val="18"/>
        </w:rPr>
        <w:instrText xml:space="preserve"> PAGEREF _Toc27745004 \h </w:instrText>
      </w:r>
      <w:r w:rsidRPr="00A41FDF">
        <w:rPr>
          <w:b w:val="0"/>
          <w:noProof/>
          <w:sz w:val="18"/>
        </w:rPr>
      </w:r>
      <w:r w:rsidRPr="00A41FDF">
        <w:rPr>
          <w:b w:val="0"/>
          <w:noProof/>
          <w:sz w:val="18"/>
        </w:rPr>
        <w:fldChar w:fldCharType="separate"/>
      </w:r>
      <w:r w:rsidR="00011F0B">
        <w:rPr>
          <w:b w:val="0"/>
          <w:noProof/>
          <w:sz w:val="18"/>
        </w:rPr>
        <w:t>20</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16D</w:t>
      </w:r>
      <w:r>
        <w:rPr>
          <w:noProof/>
        </w:rPr>
        <w:tab/>
        <w:t>Effect of contravention of duty to disclose interests</w:t>
      </w:r>
      <w:r w:rsidRPr="00A41FDF">
        <w:rPr>
          <w:noProof/>
        </w:rPr>
        <w:tab/>
      </w:r>
      <w:r w:rsidRPr="00A41FDF">
        <w:rPr>
          <w:noProof/>
        </w:rPr>
        <w:fldChar w:fldCharType="begin"/>
      </w:r>
      <w:r w:rsidRPr="00A41FDF">
        <w:rPr>
          <w:noProof/>
        </w:rPr>
        <w:instrText xml:space="preserve"> PAGEREF _Toc27745005 \h </w:instrText>
      </w:r>
      <w:r w:rsidRPr="00A41FDF">
        <w:rPr>
          <w:noProof/>
        </w:rPr>
      </w:r>
      <w:r w:rsidRPr="00A41FDF">
        <w:rPr>
          <w:noProof/>
        </w:rPr>
        <w:fldChar w:fldCharType="separate"/>
      </w:r>
      <w:r w:rsidR="00011F0B">
        <w:rPr>
          <w:noProof/>
        </w:rPr>
        <w:t>20</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2</w:t>
      </w:r>
      <w:r>
        <w:rPr>
          <w:noProof/>
        </w:rPr>
        <w:noBreakHyphen/>
        <w:t>3—Planning, performance and accountability</w:t>
      </w:r>
      <w:r w:rsidRPr="00A41FDF">
        <w:rPr>
          <w:b w:val="0"/>
          <w:noProof/>
          <w:sz w:val="18"/>
        </w:rPr>
        <w:tab/>
      </w:r>
      <w:r w:rsidRPr="00A41FDF">
        <w:rPr>
          <w:b w:val="0"/>
          <w:noProof/>
          <w:sz w:val="18"/>
        </w:rPr>
        <w:fldChar w:fldCharType="begin"/>
      </w:r>
      <w:r w:rsidRPr="00A41FDF">
        <w:rPr>
          <w:b w:val="0"/>
          <w:noProof/>
          <w:sz w:val="18"/>
        </w:rPr>
        <w:instrText xml:space="preserve"> PAGEREF _Toc27745006 \h </w:instrText>
      </w:r>
      <w:r w:rsidRPr="00A41FDF">
        <w:rPr>
          <w:b w:val="0"/>
          <w:noProof/>
          <w:sz w:val="18"/>
        </w:rPr>
      </w:r>
      <w:r w:rsidRPr="00A41FDF">
        <w:rPr>
          <w:b w:val="0"/>
          <w:noProof/>
          <w:sz w:val="18"/>
        </w:rPr>
        <w:fldChar w:fldCharType="separate"/>
      </w:r>
      <w:r w:rsidR="00011F0B">
        <w:rPr>
          <w:b w:val="0"/>
          <w:noProof/>
          <w:sz w:val="18"/>
        </w:rPr>
        <w:t>21</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1—Planning and budgeting</w:t>
      </w:r>
      <w:r w:rsidRPr="00A41FDF">
        <w:rPr>
          <w:b w:val="0"/>
          <w:noProof/>
          <w:sz w:val="18"/>
        </w:rPr>
        <w:tab/>
      </w:r>
      <w:r w:rsidRPr="00A41FDF">
        <w:rPr>
          <w:b w:val="0"/>
          <w:noProof/>
          <w:sz w:val="18"/>
        </w:rPr>
        <w:fldChar w:fldCharType="begin"/>
      </w:r>
      <w:r w:rsidRPr="00A41FDF">
        <w:rPr>
          <w:b w:val="0"/>
          <w:noProof/>
          <w:sz w:val="18"/>
        </w:rPr>
        <w:instrText xml:space="preserve"> PAGEREF _Toc27745007 \h </w:instrText>
      </w:r>
      <w:r w:rsidRPr="00A41FDF">
        <w:rPr>
          <w:b w:val="0"/>
          <w:noProof/>
          <w:sz w:val="18"/>
        </w:rPr>
      </w:r>
      <w:r w:rsidRPr="00A41FDF">
        <w:rPr>
          <w:b w:val="0"/>
          <w:noProof/>
          <w:sz w:val="18"/>
        </w:rPr>
        <w:fldChar w:fldCharType="separate"/>
      </w:r>
      <w:r w:rsidR="00011F0B">
        <w:rPr>
          <w:b w:val="0"/>
          <w:noProof/>
          <w:sz w:val="18"/>
        </w:rPr>
        <w:t>21</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16E</w:t>
      </w:r>
      <w:r>
        <w:rPr>
          <w:noProof/>
        </w:rPr>
        <w:tab/>
        <w:t>Corporate plan for Commonwealth entities</w:t>
      </w:r>
      <w:r w:rsidRPr="00A41FDF">
        <w:rPr>
          <w:noProof/>
        </w:rPr>
        <w:tab/>
      </w:r>
      <w:r w:rsidRPr="00A41FDF">
        <w:rPr>
          <w:noProof/>
        </w:rPr>
        <w:fldChar w:fldCharType="begin"/>
      </w:r>
      <w:r w:rsidRPr="00A41FDF">
        <w:rPr>
          <w:noProof/>
        </w:rPr>
        <w:instrText xml:space="preserve"> PAGEREF _Toc27745008 \h </w:instrText>
      </w:r>
      <w:r w:rsidRPr="00A41FDF">
        <w:rPr>
          <w:noProof/>
        </w:rPr>
      </w:r>
      <w:r w:rsidRPr="00A41FDF">
        <w:rPr>
          <w:noProof/>
        </w:rPr>
        <w:fldChar w:fldCharType="separate"/>
      </w:r>
      <w:r w:rsidR="00011F0B">
        <w:rPr>
          <w:noProof/>
        </w:rPr>
        <w:t>21</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2—Performance of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_Toc27745009 \h </w:instrText>
      </w:r>
      <w:r w:rsidRPr="00A41FDF">
        <w:rPr>
          <w:b w:val="0"/>
          <w:noProof/>
          <w:sz w:val="18"/>
        </w:rPr>
      </w:r>
      <w:r w:rsidRPr="00A41FDF">
        <w:rPr>
          <w:b w:val="0"/>
          <w:noProof/>
          <w:sz w:val="18"/>
        </w:rPr>
        <w:fldChar w:fldCharType="separate"/>
      </w:r>
      <w:r w:rsidR="00011F0B">
        <w:rPr>
          <w:b w:val="0"/>
          <w:noProof/>
          <w:sz w:val="18"/>
        </w:rPr>
        <w:t>24</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16F</w:t>
      </w:r>
      <w:r>
        <w:rPr>
          <w:noProof/>
        </w:rPr>
        <w:tab/>
        <w:t>Annual performance statements for Commonwealth entities</w:t>
      </w:r>
      <w:r w:rsidRPr="00A41FDF">
        <w:rPr>
          <w:noProof/>
        </w:rPr>
        <w:tab/>
      </w:r>
      <w:r w:rsidRPr="00A41FDF">
        <w:rPr>
          <w:noProof/>
        </w:rPr>
        <w:fldChar w:fldCharType="begin"/>
      </w:r>
      <w:r w:rsidRPr="00A41FDF">
        <w:rPr>
          <w:noProof/>
        </w:rPr>
        <w:instrText xml:space="preserve"> PAGEREF _Toc27745010 \h </w:instrText>
      </w:r>
      <w:r w:rsidRPr="00A41FDF">
        <w:rPr>
          <w:noProof/>
        </w:rPr>
      </w:r>
      <w:r w:rsidRPr="00A41FDF">
        <w:rPr>
          <w:noProof/>
        </w:rPr>
        <w:fldChar w:fldCharType="separate"/>
      </w:r>
      <w:r w:rsidR="00011F0B">
        <w:rPr>
          <w:noProof/>
        </w:rPr>
        <w:t>24</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3—Audit Committee for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_Toc27745011 \h </w:instrText>
      </w:r>
      <w:r w:rsidRPr="00A41FDF">
        <w:rPr>
          <w:b w:val="0"/>
          <w:noProof/>
          <w:sz w:val="18"/>
        </w:rPr>
      </w:r>
      <w:r w:rsidRPr="00A41FDF">
        <w:rPr>
          <w:b w:val="0"/>
          <w:noProof/>
          <w:sz w:val="18"/>
        </w:rPr>
        <w:fldChar w:fldCharType="separate"/>
      </w:r>
      <w:r w:rsidR="00011F0B">
        <w:rPr>
          <w:b w:val="0"/>
          <w:noProof/>
          <w:sz w:val="18"/>
        </w:rPr>
        <w:t>26</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w:t>
      </w:r>
      <w:r>
        <w:rPr>
          <w:noProof/>
        </w:rPr>
        <w:tab/>
        <w:t>Audit committee for Commonwealth entities</w:t>
      </w:r>
      <w:r w:rsidRPr="00A41FDF">
        <w:rPr>
          <w:noProof/>
        </w:rPr>
        <w:tab/>
      </w:r>
      <w:r w:rsidRPr="00A41FDF">
        <w:rPr>
          <w:noProof/>
        </w:rPr>
        <w:fldChar w:fldCharType="begin"/>
      </w:r>
      <w:r w:rsidRPr="00A41FDF">
        <w:rPr>
          <w:noProof/>
        </w:rPr>
        <w:instrText xml:space="preserve"> PAGEREF _Toc27745012 \h </w:instrText>
      </w:r>
      <w:r w:rsidRPr="00A41FDF">
        <w:rPr>
          <w:noProof/>
        </w:rPr>
      </w:r>
      <w:r w:rsidRPr="00A41FDF">
        <w:rPr>
          <w:noProof/>
        </w:rPr>
        <w:fldChar w:fldCharType="separate"/>
      </w:r>
      <w:r w:rsidR="00011F0B">
        <w:rPr>
          <w:noProof/>
        </w:rPr>
        <w:t>26</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3A—Annual report for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_Toc27745013 \h </w:instrText>
      </w:r>
      <w:r w:rsidRPr="00A41FDF">
        <w:rPr>
          <w:b w:val="0"/>
          <w:noProof/>
          <w:sz w:val="18"/>
        </w:rPr>
      </w:r>
      <w:r w:rsidRPr="00A41FDF">
        <w:rPr>
          <w:b w:val="0"/>
          <w:noProof/>
          <w:sz w:val="18"/>
        </w:rPr>
        <w:fldChar w:fldCharType="separate"/>
      </w:r>
      <w:r w:rsidR="00011F0B">
        <w:rPr>
          <w:b w:val="0"/>
          <w:noProof/>
          <w:sz w:val="18"/>
        </w:rPr>
        <w:t>28</w:t>
      </w:r>
      <w:r w:rsidRPr="00A41FDF">
        <w:rPr>
          <w:b w:val="0"/>
          <w:noProof/>
          <w:sz w:val="18"/>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A—Annual report for non</w:t>
      </w:r>
      <w:r>
        <w:rPr>
          <w:noProof/>
        </w:rPr>
        <w:noBreakHyphen/>
        <w:t>corporate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_Toc27745014 \h </w:instrText>
      </w:r>
      <w:r w:rsidRPr="00A41FDF">
        <w:rPr>
          <w:b w:val="0"/>
          <w:noProof/>
          <w:sz w:val="18"/>
        </w:rPr>
      </w:r>
      <w:r w:rsidRPr="00A41FDF">
        <w:rPr>
          <w:b w:val="0"/>
          <w:noProof/>
          <w:sz w:val="18"/>
        </w:rPr>
        <w:fldChar w:fldCharType="separate"/>
      </w:r>
      <w:r w:rsidR="00011F0B">
        <w:rPr>
          <w:b w:val="0"/>
          <w:noProof/>
          <w:sz w:val="18"/>
        </w:rPr>
        <w:t>28</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17AA</w:t>
      </w:r>
      <w:r>
        <w:rPr>
          <w:noProof/>
        </w:rPr>
        <w:tab/>
        <w:t>Guide to this Subdivision</w:t>
      </w:r>
      <w:r w:rsidRPr="00A41FDF">
        <w:rPr>
          <w:noProof/>
        </w:rPr>
        <w:tab/>
      </w:r>
      <w:r w:rsidRPr="00A41FDF">
        <w:rPr>
          <w:noProof/>
        </w:rPr>
        <w:fldChar w:fldCharType="begin"/>
      </w:r>
      <w:r w:rsidRPr="00A41FDF">
        <w:rPr>
          <w:noProof/>
        </w:rPr>
        <w:instrText xml:space="preserve"> PAGEREF _Toc27745015 \h </w:instrText>
      </w:r>
      <w:r w:rsidRPr="00A41FDF">
        <w:rPr>
          <w:noProof/>
        </w:rPr>
      </w:r>
      <w:r w:rsidRPr="00A41FDF">
        <w:rPr>
          <w:noProof/>
        </w:rPr>
        <w:fldChar w:fldCharType="separate"/>
      </w:r>
      <w:r w:rsidR="00011F0B">
        <w:rPr>
          <w:noProof/>
        </w:rPr>
        <w:t>28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17AB</w:t>
      </w:r>
      <w:r>
        <w:rPr>
          <w:noProof/>
        </w:rPr>
        <w:tab/>
        <w:t>Parliamentary standards of presentation</w:t>
      </w:r>
      <w:r w:rsidRPr="00A41FDF">
        <w:rPr>
          <w:noProof/>
        </w:rPr>
        <w:tab/>
      </w:r>
      <w:r w:rsidRPr="00A41FDF">
        <w:rPr>
          <w:noProof/>
        </w:rPr>
        <w:fldChar w:fldCharType="begin"/>
      </w:r>
      <w:r w:rsidRPr="00A41FDF">
        <w:rPr>
          <w:noProof/>
        </w:rPr>
        <w:instrText xml:space="preserve"> PAGEREF _Toc27745016 \h </w:instrText>
      </w:r>
      <w:r w:rsidRPr="00A41FDF">
        <w:rPr>
          <w:noProof/>
        </w:rPr>
      </w:r>
      <w:r w:rsidRPr="00A41FDF">
        <w:rPr>
          <w:noProof/>
        </w:rPr>
        <w:fldChar w:fldCharType="separate"/>
      </w:r>
      <w:r w:rsidR="00011F0B">
        <w:rPr>
          <w:noProof/>
        </w:rPr>
        <w:t>28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17ABA</w:t>
      </w:r>
      <w:r>
        <w:rPr>
          <w:noProof/>
        </w:rPr>
        <w:tab/>
        <w:t>Annual report to be published using digital reporting tool</w:t>
      </w:r>
      <w:r w:rsidRPr="00A41FDF">
        <w:rPr>
          <w:noProof/>
        </w:rPr>
        <w:tab/>
      </w:r>
      <w:r w:rsidRPr="00A41FDF">
        <w:rPr>
          <w:noProof/>
        </w:rPr>
        <w:fldChar w:fldCharType="begin"/>
      </w:r>
      <w:r w:rsidRPr="00A41FDF">
        <w:rPr>
          <w:noProof/>
        </w:rPr>
        <w:instrText xml:space="preserve"> PAGEREF _Toc27745017 \h </w:instrText>
      </w:r>
      <w:r w:rsidRPr="00A41FDF">
        <w:rPr>
          <w:noProof/>
        </w:rPr>
      </w:r>
      <w:r w:rsidRPr="00A41FDF">
        <w:rPr>
          <w:noProof/>
        </w:rPr>
        <w:fldChar w:fldCharType="separate"/>
      </w:r>
      <w:r w:rsidR="00011F0B">
        <w:rPr>
          <w:noProof/>
        </w:rPr>
        <w:t>28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17AC</w:t>
      </w:r>
      <w:r>
        <w:rPr>
          <w:noProof/>
        </w:rPr>
        <w:tab/>
        <w:t>Plain English and clear design</w:t>
      </w:r>
      <w:r w:rsidRPr="00A41FDF">
        <w:rPr>
          <w:noProof/>
        </w:rPr>
        <w:tab/>
      </w:r>
      <w:r w:rsidRPr="00A41FDF">
        <w:rPr>
          <w:noProof/>
        </w:rPr>
        <w:fldChar w:fldCharType="begin"/>
      </w:r>
      <w:r w:rsidRPr="00A41FDF">
        <w:rPr>
          <w:noProof/>
        </w:rPr>
        <w:instrText xml:space="preserve"> PAGEREF _Toc27745018 \h </w:instrText>
      </w:r>
      <w:r w:rsidRPr="00A41FDF">
        <w:rPr>
          <w:noProof/>
        </w:rPr>
      </w:r>
      <w:r w:rsidRPr="00A41FDF">
        <w:rPr>
          <w:noProof/>
        </w:rPr>
        <w:fldChar w:fldCharType="separate"/>
      </w:r>
      <w:r w:rsidR="00011F0B">
        <w:rPr>
          <w:noProof/>
        </w:rPr>
        <w:t>28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17AD</w:t>
      </w:r>
      <w:r>
        <w:rPr>
          <w:noProof/>
        </w:rPr>
        <w:tab/>
        <w:t>Specific requirements for annual reports</w:t>
      </w:r>
      <w:r w:rsidRPr="00A41FDF">
        <w:rPr>
          <w:noProof/>
        </w:rPr>
        <w:tab/>
      </w:r>
      <w:r w:rsidRPr="00A41FDF">
        <w:rPr>
          <w:noProof/>
        </w:rPr>
        <w:fldChar w:fldCharType="begin"/>
      </w:r>
      <w:r w:rsidRPr="00A41FDF">
        <w:rPr>
          <w:noProof/>
        </w:rPr>
        <w:instrText xml:space="preserve"> PAGEREF _Toc27745019 \h </w:instrText>
      </w:r>
      <w:r w:rsidRPr="00A41FDF">
        <w:rPr>
          <w:noProof/>
        </w:rPr>
      </w:r>
      <w:r w:rsidRPr="00A41FDF">
        <w:rPr>
          <w:noProof/>
        </w:rPr>
        <w:fldChar w:fldCharType="separate"/>
      </w:r>
      <w:r w:rsidR="00011F0B">
        <w:rPr>
          <w:noProof/>
        </w:rPr>
        <w:t>28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17AE</w:t>
      </w:r>
      <w:r>
        <w:rPr>
          <w:noProof/>
        </w:rPr>
        <w:tab/>
        <w:t>Overview of the entity</w:t>
      </w:r>
      <w:r w:rsidRPr="00A41FDF">
        <w:rPr>
          <w:noProof/>
        </w:rPr>
        <w:tab/>
      </w:r>
      <w:r w:rsidRPr="00A41FDF">
        <w:rPr>
          <w:noProof/>
        </w:rPr>
        <w:fldChar w:fldCharType="begin"/>
      </w:r>
      <w:r w:rsidRPr="00A41FDF">
        <w:rPr>
          <w:noProof/>
        </w:rPr>
        <w:instrText xml:space="preserve"> PAGEREF _Toc27745020 \h </w:instrText>
      </w:r>
      <w:r w:rsidRPr="00A41FDF">
        <w:rPr>
          <w:noProof/>
        </w:rPr>
      </w:r>
      <w:r w:rsidRPr="00A41FDF">
        <w:rPr>
          <w:noProof/>
        </w:rPr>
        <w:fldChar w:fldCharType="separate"/>
      </w:r>
      <w:r w:rsidR="00011F0B">
        <w:rPr>
          <w:noProof/>
        </w:rPr>
        <w:t>29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17AF</w:t>
      </w:r>
      <w:r>
        <w:rPr>
          <w:noProof/>
        </w:rPr>
        <w:tab/>
        <w:t>Report on financial performance</w:t>
      </w:r>
      <w:r w:rsidRPr="00A41FDF">
        <w:rPr>
          <w:noProof/>
        </w:rPr>
        <w:tab/>
      </w:r>
      <w:r w:rsidRPr="00A41FDF">
        <w:rPr>
          <w:noProof/>
        </w:rPr>
        <w:fldChar w:fldCharType="begin"/>
      </w:r>
      <w:r w:rsidRPr="00A41FDF">
        <w:rPr>
          <w:noProof/>
        </w:rPr>
        <w:instrText xml:space="preserve"> PAGEREF _Toc27745021 \h </w:instrText>
      </w:r>
      <w:r w:rsidRPr="00A41FDF">
        <w:rPr>
          <w:noProof/>
        </w:rPr>
      </w:r>
      <w:r w:rsidRPr="00A41FDF">
        <w:rPr>
          <w:noProof/>
        </w:rPr>
        <w:fldChar w:fldCharType="separate"/>
      </w:r>
      <w:r w:rsidR="00011F0B">
        <w:rPr>
          <w:noProof/>
        </w:rPr>
        <w:t>30</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17AG</w:t>
      </w:r>
      <w:r>
        <w:rPr>
          <w:noProof/>
        </w:rPr>
        <w:tab/>
        <w:t>Information on management and accountability</w:t>
      </w:r>
      <w:r w:rsidRPr="00A41FDF">
        <w:rPr>
          <w:noProof/>
        </w:rPr>
        <w:tab/>
      </w:r>
      <w:r w:rsidRPr="00A41FDF">
        <w:rPr>
          <w:noProof/>
        </w:rPr>
        <w:fldChar w:fldCharType="begin"/>
      </w:r>
      <w:r w:rsidRPr="00A41FDF">
        <w:rPr>
          <w:noProof/>
        </w:rPr>
        <w:instrText xml:space="preserve"> PAGEREF _Toc27745022 \h </w:instrText>
      </w:r>
      <w:r w:rsidRPr="00A41FDF">
        <w:rPr>
          <w:noProof/>
        </w:rPr>
      </w:r>
      <w:r w:rsidRPr="00A41FDF">
        <w:rPr>
          <w:noProof/>
        </w:rPr>
        <w:fldChar w:fldCharType="separate"/>
      </w:r>
      <w:r w:rsidR="00011F0B">
        <w:rPr>
          <w:noProof/>
        </w:rPr>
        <w:t>30</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17AH</w:t>
      </w:r>
      <w:r>
        <w:rPr>
          <w:noProof/>
        </w:rPr>
        <w:tab/>
        <w:t>Other mandatory information</w:t>
      </w:r>
      <w:r w:rsidRPr="00A41FDF">
        <w:rPr>
          <w:noProof/>
        </w:rPr>
        <w:tab/>
      </w:r>
      <w:r w:rsidRPr="00A41FDF">
        <w:rPr>
          <w:noProof/>
        </w:rPr>
        <w:fldChar w:fldCharType="begin"/>
      </w:r>
      <w:r w:rsidRPr="00A41FDF">
        <w:rPr>
          <w:noProof/>
        </w:rPr>
        <w:instrText xml:space="preserve"> PAGEREF _Toc27745023 \h </w:instrText>
      </w:r>
      <w:r w:rsidRPr="00A41FDF">
        <w:rPr>
          <w:noProof/>
        </w:rPr>
      </w:r>
      <w:r w:rsidRPr="00A41FDF">
        <w:rPr>
          <w:noProof/>
        </w:rPr>
        <w:fldChar w:fldCharType="separate"/>
      </w:r>
      <w:r w:rsidR="00011F0B">
        <w:rPr>
          <w:noProof/>
        </w:rPr>
        <w:t>34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17AI</w:t>
      </w:r>
      <w:r>
        <w:rPr>
          <w:noProof/>
        </w:rPr>
        <w:tab/>
        <w:t>Letter of transmittal</w:t>
      </w:r>
      <w:r w:rsidRPr="00A41FDF">
        <w:rPr>
          <w:noProof/>
        </w:rPr>
        <w:tab/>
      </w:r>
      <w:r w:rsidRPr="00A41FDF">
        <w:rPr>
          <w:noProof/>
        </w:rPr>
        <w:fldChar w:fldCharType="begin"/>
      </w:r>
      <w:r w:rsidRPr="00A41FDF">
        <w:rPr>
          <w:noProof/>
        </w:rPr>
        <w:instrText xml:space="preserve"> PAGEREF _Toc27745024 \h </w:instrText>
      </w:r>
      <w:r w:rsidRPr="00A41FDF">
        <w:rPr>
          <w:noProof/>
        </w:rPr>
      </w:r>
      <w:r w:rsidRPr="00A41FDF">
        <w:rPr>
          <w:noProof/>
        </w:rPr>
        <w:fldChar w:fldCharType="separate"/>
      </w:r>
      <w:r w:rsidR="00011F0B">
        <w:rPr>
          <w:noProof/>
        </w:rPr>
        <w:t>34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17AJ</w:t>
      </w:r>
      <w:r>
        <w:rPr>
          <w:noProof/>
        </w:rPr>
        <w:tab/>
        <w:t>Aids to access</w:t>
      </w:r>
      <w:r w:rsidRPr="00A41FDF">
        <w:rPr>
          <w:noProof/>
        </w:rPr>
        <w:tab/>
      </w:r>
      <w:r w:rsidRPr="00A41FDF">
        <w:rPr>
          <w:noProof/>
        </w:rPr>
        <w:fldChar w:fldCharType="begin"/>
      </w:r>
      <w:r w:rsidRPr="00A41FDF">
        <w:rPr>
          <w:noProof/>
        </w:rPr>
        <w:instrText xml:space="preserve"> PAGEREF _Toc27745025 \h </w:instrText>
      </w:r>
      <w:r w:rsidRPr="00A41FDF">
        <w:rPr>
          <w:noProof/>
        </w:rPr>
      </w:r>
      <w:r w:rsidRPr="00A41FDF">
        <w:rPr>
          <w:noProof/>
        </w:rPr>
        <w:fldChar w:fldCharType="separate"/>
      </w:r>
      <w:r w:rsidR="00011F0B">
        <w:rPr>
          <w:noProof/>
        </w:rPr>
        <w:t>35</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B—Annual report for corporate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_Toc27745026 \h </w:instrText>
      </w:r>
      <w:r w:rsidRPr="00A41FDF">
        <w:rPr>
          <w:b w:val="0"/>
          <w:noProof/>
          <w:sz w:val="18"/>
        </w:rPr>
      </w:r>
      <w:r w:rsidRPr="00A41FDF">
        <w:rPr>
          <w:b w:val="0"/>
          <w:noProof/>
          <w:sz w:val="18"/>
        </w:rPr>
        <w:fldChar w:fldCharType="separate"/>
      </w:r>
      <w:r w:rsidR="00011F0B">
        <w:rPr>
          <w:b w:val="0"/>
          <w:noProof/>
          <w:sz w:val="18"/>
        </w:rPr>
        <w:t>35</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17BA</w:t>
      </w:r>
      <w:r>
        <w:rPr>
          <w:noProof/>
        </w:rPr>
        <w:tab/>
        <w:t>Guide to this Subdivision</w:t>
      </w:r>
      <w:r w:rsidRPr="00A41FDF">
        <w:rPr>
          <w:noProof/>
        </w:rPr>
        <w:tab/>
      </w:r>
      <w:r w:rsidRPr="00A41FDF">
        <w:rPr>
          <w:noProof/>
        </w:rPr>
        <w:fldChar w:fldCharType="begin"/>
      </w:r>
      <w:r w:rsidRPr="00A41FDF">
        <w:rPr>
          <w:noProof/>
        </w:rPr>
        <w:instrText xml:space="preserve"> PAGEREF _Toc27745027 \h </w:instrText>
      </w:r>
      <w:r w:rsidRPr="00A41FDF">
        <w:rPr>
          <w:noProof/>
        </w:rPr>
      </w:r>
      <w:r w:rsidRPr="00A41FDF">
        <w:rPr>
          <w:noProof/>
        </w:rPr>
        <w:fldChar w:fldCharType="separate"/>
      </w:r>
      <w:r w:rsidR="00011F0B">
        <w:rPr>
          <w:noProof/>
        </w:rPr>
        <w:t>35</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17BB</w:t>
      </w:r>
      <w:r>
        <w:rPr>
          <w:noProof/>
        </w:rPr>
        <w:tab/>
        <w:t>Approval of annual report by accountable authority</w:t>
      </w:r>
      <w:r w:rsidRPr="00A41FDF">
        <w:rPr>
          <w:noProof/>
        </w:rPr>
        <w:tab/>
      </w:r>
      <w:r w:rsidRPr="00A41FDF">
        <w:rPr>
          <w:noProof/>
        </w:rPr>
        <w:fldChar w:fldCharType="begin"/>
      </w:r>
      <w:r w:rsidRPr="00A41FDF">
        <w:rPr>
          <w:noProof/>
        </w:rPr>
        <w:instrText xml:space="preserve"> PAGEREF _Toc27745028 \h </w:instrText>
      </w:r>
      <w:r w:rsidRPr="00A41FDF">
        <w:rPr>
          <w:noProof/>
        </w:rPr>
      </w:r>
      <w:r w:rsidRPr="00A41FDF">
        <w:rPr>
          <w:noProof/>
        </w:rPr>
        <w:fldChar w:fldCharType="separate"/>
      </w:r>
      <w:r w:rsidR="00011F0B">
        <w:rPr>
          <w:noProof/>
        </w:rPr>
        <w:t>35</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17BC</w:t>
      </w:r>
      <w:r>
        <w:rPr>
          <w:noProof/>
        </w:rPr>
        <w:tab/>
        <w:t>Parliamentary standards of presentation</w:t>
      </w:r>
      <w:r w:rsidRPr="00A41FDF">
        <w:rPr>
          <w:noProof/>
        </w:rPr>
        <w:tab/>
      </w:r>
      <w:r w:rsidRPr="00A41FDF">
        <w:rPr>
          <w:noProof/>
        </w:rPr>
        <w:fldChar w:fldCharType="begin"/>
      </w:r>
      <w:r w:rsidRPr="00A41FDF">
        <w:rPr>
          <w:noProof/>
        </w:rPr>
        <w:instrText xml:space="preserve"> PAGEREF _Toc27745029 \h </w:instrText>
      </w:r>
      <w:r w:rsidRPr="00A41FDF">
        <w:rPr>
          <w:noProof/>
        </w:rPr>
      </w:r>
      <w:r w:rsidRPr="00A41FDF">
        <w:rPr>
          <w:noProof/>
        </w:rPr>
        <w:fldChar w:fldCharType="separate"/>
      </w:r>
      <w:r w:rsidR="00011F0B">
        <w:rPr>
          <w:noProof/>
        </w:rPr>
        <w:t>35</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17BCA</w:t>
      </w:r>
      <w:r>
        <w:rPr>
          <w:noProof/>
        </w:rPr>
        <w:tab/>
        <w:t>Annual report to be published using digital reporting tool</w:t>
      </w:r>
      <w:r w:rsidRPr="00A41FDF">
        <w:rPr>
          <w:noProof/>
        </w:rPr>
        <w:tab/>
      </w:r>
      <w:r w:rsidRPr="00A41FDF">
        <w:rPr>
          <w:noProof/>
        </w:rPr>
        <w:fldChar w:fldCharType="begin"/>
      </w:r>
      <w:r w:rsidRPr="00A41FDF">
        <w:rPr>
          <w:noProof/>
        </w:rPr>
        <w:instrText xml:space="preserve"> PAGEREF _Toc27745030 \h </w:instrText>
      </w:r>
      <w:r w:rsidRPr="00A41FDF">
        <w:rPr>
          <w:noProof/>
        </w:rPr>
      </w:r>
      <w:r w:rsidRPr="00A41FDF">
        <w:rPr>
          <w:noProof/>
        </w:rPr>
        <w:fldChar w:fldCharType="separate"/>
      </w:r>
      <w:r w:rsidR="00011F0B">
        <w:rPr>
          <w:noProof/>
        </w:rPr>
        <w:t>36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17BD</w:t>
      </w:r>
      <w:r>
        <w:rPr>
          <w:noProof/>
        </w:rPr>
        <w:tab/>
        <w:t>Plain English and clear design</w:t>
      </w:r>
      <w:r w:rsidRPr="00A41FDF">
        <w:rPr>
          <w:noProof/>
        </w:rPr>
        <w:tab/>
      </w:r>
      <w:r w:rsidRPr="00A41FDF">
        <w:rPr>
          <w:noProof/>
        </w:rPr>
        <w:fldChar w:fldCharType="begin"/>
      </w:r>
      <w:r w:rsidRPr="00A41FDF">
        <w:rPr>
          <w:noProof/>
        </w:rPr>
        <w:instrText xml:space="preserve"> PAGEREF _Toc27745031 \h </w:instrText>
      </w:r>
      <w:r w:rsidRPr="00A41FDF">
        <w:rPr>
          <w:noProof/>
        </w:rPr>
      </w:r>
      <w:r w:rsidRPr="00A41FDF">
        <w:rPr>
          <w:noProof/>
        </w:rPr>
        <w:fldChar w:fldCharType="separate"/>
      </w:r>
      <w:r w:rsidR="00011F0B">
        <w:rPr>
          <w:noProof/>
        </w:rPr>
        <w:t>36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17BE</w:t>
      </w:r>
      <w:r>
        <w:rPr>
          <w:noProof/>
        </w:rPr>
        <w:tab/>
        <w:t>Contents of annual report</w:t>
      </w:r>
      <w:r w:rsidRPr="00A41FDF">
        <w:rPr>
          <w:noProof/>
        </w:rPr>
        <w:tab/>
      </w:r>
      <w:r w:rsidRPr="00A41FDF">
        <w:rPr>
          <w:noProof/>
        </w:rPr>
        <w:fldChar w:fldCharType="begin"/>
      </w:r>
      <w:r w:rsidRPr="00A41FDF">
        <w:rPr>
          <w:noProof/>
        </w:rPr>
        <w:instrText xml:space="preserve"> PAGEREF _Toc27745032 \h </w:instrText>
      </w:r>
      <w:r w:rsidRPr="00A41FDF">
        <w:rPr>
          <w:noProof/>
        </w:rPr>
      </w:r>
      <w:r w:rsidRPr="00A41FDF">
        <w:rPr>
          <w:noProof/>
        </w:rPr>
        <w:fldChar w:fldCharType="separate"/>
      </w:r>
      <w:r w:rsidR="00011F0B">
        <w:rPr>
          <w:noProof/>
        </w:rPr>
        <w:t>36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17BF</w:t>
      </w:r>
      <w:r>
        <w:rPr>
          <w:noProof/>
        </w:rPr>
        <w:tab/>
        <w:t>Disclosure requirements for government business enterprises</w:t>
      </w:r>
      <w:r w:rsidRPr="00A41FDF">
        <w:rPr>
          <w:noProof/>
        </w:rPr>
        <w:tab/>
      </w:r>
      <w:r w:rsidRPr="00A41FDF">
        <w:rPr>
          <w:noProof/>
        </w:rPr>
        <w:fldChar w:fldCharType="begin"/>
      </w:r>
      <w:r w:rsidRPr="00A41FDF">
        <w:rPr>
          <w:noProof/>
        </w:rPr>
        <w:instrText xml:space="preserve"> PAGEREF _Toc27745033 \h </w:instrText>
      </w:r>
      <w:r w:rsidRPr="00A41FDF">
        <w:rPr>
          <w:noProof/>
        </w:rPr>
      </w:r>
      <w:r w:rsidRPr="00A41FDF">
        <w:rPr>
          <w:noProof/>
        </w:rPr>
        <w:fldChar w:fldCharType="separate"/>
      </w:r>
      <w:r w:rsidR="00011F0B">
        <w:rPr>
          <w:noProof/>
        </w:rPr>
        <w:t>38</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C—Information about executive remuneration</w:t>
      </w:r>
      <w:r w:rsidRPr="00A41FDF">
        <w:rPr>
          <w:b w:val="0"/>
          <w:noProof/>
          <w:sz w:val="18"/>
        </w:rPr>
        <w:tab/>
      </w:r>
      <w:r w:rsidRPr="00A41FDF">
        <w:rPr>
          <w:b w:val="0"/>
          <w:noProof/>
          <w:sz w:val="18"/>
        </w:rPr>
        <w:fldChar w:fldCharType="begin"/>
      </w:r>
      <w:r w:rsidRPr="00A41FDF">
        <w:rPr>
          <w:b w:val="0"/>
          <w:noProof/>
          <w:sz w:val="18"/>
        </w:rPr>
        <w:instrText xml:space="preserve"> PAGEREF _Toc27745034 \h </w:instrText>
      </w:r>
      <w:r w:rsidRPr="00A41FDF">
        <w:rPr>
          <w:b w:val="0"/>
          <w:noProof/>
          <w:sz w:val="18"/>
        </w:rPr>
      </w:r>
      <w:r w:rsidRPr="00A41FDF">
        <w:rPr>
          <w:b w:val="0"/>
          <w:noProof/>
          <w:sz w:val="18"/>
        </w:rPr>
        <w:fldChar w:fldCharType="separate"/>
      </w:r>
      <w:r w:rsidR="00011F0B">
        <w:rPr>
          <w:b w:val="0"/>
          <w:noProof/>
          <w:sz w:val="18"/>
        </w:rPr>
        <w:t>39</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17CA</w:t>
      </w:r>
      <w:r>
        <w:rPr>
          <w:noProof/>
        </w:rPr>
        <w:tab/>
        <w:t>Information about remuneration for key management personnel</w:t>
      </w:r>
      <w:r w:rsidRPr="00A41FDF">
        <w:rPr>
          <w:noProof/>
        </w:rPr>
        <w:tab/>
      </w:r>
      <w:r w:rsidRPr="00A41FDF">
        <w:rPr>
          <w:noProof/>
        </w:rPr>
        <w:fldChar w:fldCharType="begin"/>
      </w:r>
      <w:r w:rsidRPr="00A41FDF">
        <w:rPr>
          <w:noProof/>
        </w:rPr>
        <w:instrText xml:space="preserve"> PAGEREF _Toc27745035 \h </w:instrText>
      </w:r>
      <w:r w:rsidRPr="00A41FDF">
        <w:rPr>
          <w:noProof/>
        </w:rPr>
      </w:r>
      <w:r w:rsidRPr="00A41FDF">
        <w:rPr>
          <w:noProof/>
        </w:rPr>
        <w:fldChar w:fldCharType="separate"/>
      </w:r>
      <w:r w:rsidR="00011F0B">
        <w:rPr>
          <w:noProof/>
        </w:rPr>
        <w:t>39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17CB</w:t>
      </w:r>
      <w:r>
        <w:rPr>
          <w:noProof/>
        </w:rPr>
        <w:tab/>
        <w:t>Information about remuneration for senior executives</w:t>
      </w:r>
      <w:r w:rsidRPr="00A41FDF">
        <w:rPr>
          <w:noProof/>
        </w:rPr>
        <w:tab/>
      </w:r>
      <w:r w:rsidRPr="00A41FDF">
        <w:rPr>
          <w:noProof/>
        </w:rPr>
        <w:fldChar w:fldCharType="begin"/>
      </w:r>
      <w:r w:rsidRPr="00A41FDF">
        <w:rPr>
          <w:noProof/>
        </w:rPr>
        <w:instrText xml:space="preserve"> PAGEREF _Toc27745036 \h </w:instrText>
      </w:r>
      <w:r w:rsidRPr="00A41FDF">
        <w:rPr>
          <w:noProof/>
        </w:rPr>
      </w:r>
      <w:r w:rsidRPr="00A41FDF">
        <w:rPr>
          <w:noProof/>
        </w:rPr>
        <w:fldChar w:fldCharType="separate"/>
      </w:r>
      <w:r w:rsidR="00011F0B">
        <w:rPr>
          <w:noProof/>
        </w:rPr>
        <w:t>39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17CC</w:t>
      </w:r>
      <w:r>
        <w:rPr>
          <w:noProof/>
        </w:rPr>
        <w:tab/>
        <w:t>Information about remuneration for other highly paid staff</w:t>
      </w:r>
      <w:r w:rsidRPr="00A41FDF">
        <w:rPr>
          <w:noProof/>
        </w:rPr>
        <w:tab/>
      </w:r>
      <w:r w:rsidRPr="00A41FDF">
        <w:rPr>
          <w:noProof/>
        </w:rPr>
        <w:fldChar w:fldCharType="begin"/>
      </w:r>
      <w:r w:rsidRPr="00A41FDF">
        <w:rPr>
          <w:noProof/>
        </w:rPr>
        <w:instrText xml:space="preserve"> PAGEREF _Toc27745037 \h </w:instrText>
      </w:r>
      <w:r w:rsidRPr="00A41FDF">
        <w:rPr>
          <w:noProof/>
        </w:rPr>
      </w:r>
      <w:r w:rsidRPr="00A41FDF">
        <w:rPr>
          <w:noProof/>
        </w:rPr>
        <w:fldChar w:fldCharType="separate"/>
      </w:r>
      <w:r w:rsidR="00011F0B">
        <w:rPr>
          <w:noProof/>
        </w:rPr>
        <w:t>40</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17CD</w:t>
      </w:r>
      <w:r>
        <w:rPr>
          <w:noProof/>
        </w:rPr>
        <w:tab/>
        <w:t>Other information about executive remuneration</w:t>
      </w:r>
      <w:r w:rsidRPr="00A41FDF">
        <w:rPr>
          <w:noProof/>
        </w:rPr>
        <w:tab/>
      </w:r>
      <w:r w:rsidRPr="00A41FDF">
        <w:rPr>
          <w:noProof/>
        </w:rPr>
        <w:fldChar w:fldCharType="begin"/>
      </w:r>
      <w:r w:rsidRPr="00A41FDF">
        <w:rPr>
          <w:noProof/>
        </w:rPr>
        <w:instrText xml:space="preserve"> PAGEREF _Toc27745038 \h </w:instrText>
      </w:r>
      <w:r w:rsidRPr="00A41FDF">
        <w:rPr>
          <w:noProof/>
        </w:rPr>
      </w:r>
      <w:r w:rsidRPr="00A41FDF">
        <w:rPr>
          <w:noProof/>
        </w:rPr>
        <w:fldChar w:fldCharType="separate"/>
      </w:r>
      <w:r w:rsidR="00011F0B">
        <w:rPr>
          <w:noProof/>
        </w:rPr>
        <w:t>40</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17CE</w:t>
      </w:r>
      <w:r>
        <w:rPr>
          <w:noProof/>
        </w:rPr>
        <w:tab/>
        <w:t>General rules for reporting information about executive remuneration</w:t>
      </w:r>
      <w:r w:rsidRPr="00A41FDF">
        <w:rPr>
          <w:noProof/>
        </w:rPr>
        <w:tab/>
      </w:r>
      <w:r w:rsidRPr="00A41FDF">
        <w:rPr>
          <w:noProof/>
        </w:rPr>
        <w:fldChar w:fldCharType="begin"/>
      </w:r>
      <w:r w:rsidRPr="00A41FDF">
        <w:rPr>
          <w:noProof/>
        </w:rPr>
        <w:instrText xml:space="preserve"> PAGEREF _Toc27745039 \h </w:instrText>
      </w:r>
      <w:r w:rsidRPr="00A41FDF">
        <w:rPr>
          <w:noProof/>
        </w:rPr>
      </w:r>
      <w:r w:rsidRPr="00A41FDF">
        <w:rPr>
          <w:noProof/>
        </w:rPr>
        <w:fldChar w:fldCharType="separate"/>
      </w:r>
      <w:r w:rsidR="00011F0B">
        <w:rPr>
          <w:noProof/>
        </w:rPr>
        <w:t>41</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4—Special reporting requirements</w:t>
      </w:r>
      <w:r w:rsidRPr="00A41FDF">
        <w:rPr>
          <w:b w:val="0"/>
          <w:noProof/>
          <w:sz w:val="18"/>
        </w:rPr>
        <w:tab/>
      </w:r>
      <w:r w:rsidRPr="00A41FDF">
        <w:rPr>
          <w:b w:val="0"/>
          <w:noProof/>
          <w:sz w:val="18"/>
        </w:rPr>
        <w:fldChar w:fldCharType="begin"/>
      </w:r>
      <w:r w:rsidRPr="00A41FDF">
        <w:rPr>
          <w:b w:val="0"/>
          <w:noProof/>
          <w:sz w:val="18"/>
        </w:rPr>
        <w:instrText xml:space="preserve"> PAGEREF _Toc27745040 \h </w:instrText>
      </w:r>
      <w:r w:rsidRPr="00A41FDF">
        <w:rPr>
          <w:b w:val="0"/>
          <w:noProof/>
          <w:sz w:val="18"/>
        </w:rPr>
      </w:r>
      <w:r w:rsidRPr="00A41FDF">
        <w:rPr>
          <w:b w:val="0"/>
          <w:noProof/>
          <w:sz w:val="18"/>
        </w:rPr>
        <w:fldChar w:fldCharType="separate"/>
      </w:r>
      <w:r w:rsidR="00011F0B">
        <w:rPr>
          <w:b w:val="0"/>
          <w:noProof/>
          <w:sz w:val="18"/>
        </w:rPr>
        <w:t>42</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17A</w:t>
      </w:r>
      <w:r>
        <w:rPr>
          <w:noProof/>
        </w:rPr>
        <w:tab/>
        <w:t>Commonwealth entities ceasing to exist or functions transferred</w:t>
      </w:r>
      <w:r w:rsidRPr="00A41FDF">
        <w:rPr>
          <w:noProof/>
        </w:rPr>
        <w:tab/>
      </w:r>
      <w:r w:rsidRPr="00A41FDF">
        <w:rPr>
          <w:noProof/>
        </w:rPr>
        <w:fldChar w:fldCharType="begin"/>
      </w:r>
      <w:r w:rsidRPr="00A41FDF">
        <w:rPr>
          <w:noProof/>
        </w:rPr>
        <w:instrText xml:space="preserve"> PAGEREF _Toc27745041 \h </w:instrText>
      </w:r>
      <w:r w:rsidRPr="00A41FDF">
        <w:rPr>
          <w:noProof/>
        </w:rPr>
      </w:r>
      <w:r w:rsidRPr="00A41FDF">
        <w:rPr>
          <w:noProof/>
        </w:rPr>
        <w:fldChar w:fldCharType="separate"/>
      </w:r>
      <w:r w:rsidR="00011F0B">
        <w:rPr>
          <w:noProof/>
        </w:rPr>
        <w:t>42</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2</w:t>
      </w:r>
      <w:r>
        <w:rPr>
          <w:noProof/>
        </w:rPr>
        <w:noBreakHyphen/>
        <w:t>4—Use and management of public resources</w:t>
      </w:r>
      <w:r w:rsidRPr="00A41FDF">
        <w:rPr>
          <w:b w:val="0"/>
          <w:noProof/>
          <w:sz w:val="18"/>
        </w:rPr>
        <w:tab/>
      </w:r>
      <w:r w:rsidRPr="00A41FDF">
        <w:rPr>
          <w:b w:val="0"/>
          <w:noProof/>
          <w:sz w:val="18"/>
        </w:rPr>
        <w:fldChar w:fldCharType="begin"/>
      </w:r>
      <w:r w:rsidRPr="00A41FDF">
        <w:rPr>
          <w:b w:val="0"/>
          <w:noProof/>
          <w:sz w:val="18"/>
        </w:rPr>
        <w:instrText xml:space="preserve"> PAGEREF _Toc27745042 \h </w:instrText>
      </w:r>
      <w:r w:rsidRPr="00A41FDF">
        <w:rPr>
          <w:b w:val="0"/>
          <w:noProof/>
          <w:sz w:val="18"/>
        </w:rPr>
      </w:r>
      <w:r w:rsidRPr="00A41FDF">
        <w:rPr>
          <w:b w:val="0"/>
          <w:noProof/>
          <w:sz w:val="18"/>
        </w:rPr>
        <w:fldChar w:fldCharType="separate"/>
      </w:r>
      <w:r w:rsidR="00011F0B">
        <w:rPr>
          <w:b w:val="0"/>
          <w:noProof/>
          <w:sz w:val="18"/>
        </w:rPr>
        <w:t>43</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1—Commitments of relevant money</w:t>
      </w:r>
      <w:r w:rsidRPr="00A41FDF">
        <w:rPr>
          <w:b w:val="0"/>
          <w:noProof/>
          <w:sz w:val="18"/>
        </w:rPr>
        <w:tab/>
      </w:r>
      <w:r w:rsidRPr="00A41FDF">
        <w:rPr>
          <w:b w:val="0"/>
          <w:noProof/>
          <w:sz w:val="18"/>
        </w:rPr>
        <w:fldChar w:fldCharType="begin"/>
      </w:r>
      <w:r w:rsidRPr="00A41FDF">
        <w:rPr>
          <w:b w:val="0"/>
          <w:noProof/>
          <w:sz w:val="18"/>
        </w:rPr>
        <w:instrText xml:space="preserve"> PAGEREF _Toc27745043 \h </w:instrText>
      </w:r>
      <w:r w:rsidRPr="00A41FDF">
        <w:rPr>
          <w:b w:val="0"/>
          <w:noProof/>
          <w:sz w:val="18"/>
        </w:rPr>
      </w:r>
      <w:r w:rsidRPr="00A41FDF">
        <w:rPr>
          <w:b w:val="0"/>
          <w:noProof/>
          <w:sz w:val="18"/>
        </w:rPr>
        <w:fldChar w:fldCharType="separate"/>
      </w:r>
      <w:r w:rsidR="00011F0B">
        <w:rPr>
          <w:b w:val="0"/>
          <w:noProof/>
          <w:sz w:val="18"/>
        </w:rPr>
        <w:t>43</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18</w:t>
      </w:r>
      <w:r>
        <w:rPr>
          <w:noProof/>
        </w:rPr>
        <w:tab/>
        <w:t>Approving commitments of relevant money</w:t>
      </w:r>
      <w:r w:rsidRPr="00A41FDF">
        <w:rPr>
          <w:noProof/>
        </w:rPr>
        <w:tab/>
      </w:r>
      <w:r w:rsidRPr="00A41FDF">
        <w:rPr>
          <w:noProof/>
        </w:rPr>
        <w:fldChar w:fldCharType="begin"/>
      </w:r>
      <w:r w:rsidRPr="00A41FDF">
        <w:rPr>
          <w:noProof/>
        </w:rPr>
        <w:instrText xml:space="preserve"> PAGEREF _Toc27745044 \h </w:instrText>
      </w:r>
      <w:r w:rsidRPr="00A41FDF">
        <w:rPr>
          <w:noProof/>
        </w:rPr>
      </w:r>
      <w:r w:rsidRPr="00A41FDF">
        <w:rPr>
          <w:noProof/>
        </w:rPr>
        <w:fldChar w:fldCharType="separate"/>
      </w:r>
      <w:r w:rsidR="00011F0B">
        <w:rPr>
          <w:noProof/>
        </w:rPr>
        <w:t>43</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2—Banking</w:t>
      </w:r>
      <w:r w:rsidRPr="00A41FDF">
        <w:rPr>
          <w:b w:val="0"/>
          <w:noProof/>
          <w:sz w:val="18"/>
        </w:rPr>
        <w:tab/>
      </w:r>
      <w:r w:rsidRPr="00A41FDF">
        <w:rPr>
          <w:b w:val="0"/>
          <w:noProof/>
          <w:sz w:val="18"/>
        </w:rPr>
        <w:fldChar w:fldCharType="begin"/>
      </w:r>
      <w:r w:rsidRPr="00A41FDF">
        <w:rPr>
          <w:b w:val="0"/>
          <w:noProof/>
          <w:sz w:val="18"/>
        </w:rPr>
        <w:instrText xml:space="preserve"> PAGEREF _Toc27745045 \h </w:instrText>
      </w:r>
      <w:r w:rsidRPr="00A41FDF">
        <w:rPr>
          <w:b w:val="0"/>
          <w:noProof/>
          <w:sz w:val="18"/>
        </w:rPr>
      </w:r>
      <w:r w:rsidRPr="00A41FDF">
        <w:rPr>
          <w:b w:val="0"/>
          <w:noProof/>
          <w:sz w:val="18"/>
        </w:rPr>
        <w:fldChar w:fldCharType="separate"/>
      </w:r>
      <w:r w:rsidR="00011F0B">
        <w:rPr>
          <w:b w:val="0"/>
          <w:noProof/>
          <w:sz w:val="18"/>
        </w:rPr>
        <w:t>45</w:t>
      </w:r>
      <w:r w:rsidRPr="00A41FDF">
        <w:rPr>
          <w:b w:val="0"/>
          <w:noProof/>
          <w:sz w:val="18"/>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A—Banking by corporate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_Toc27745046 \h </w:instrText>
      </w:r>
      <w:r w:rsidRPr="00A41FDF">
        <w:rPr>
          <w:b w:val="0"/>
          <w:noProof/>
          <w:sz w:val="18"/>
        </w:rPr>
      </w:r>
      <w:r w:rsidRPr="00A41FDF">
        <w:rPr>
          <w:b w:val="0"/>
          <w:noProof/>
          <w:sz w:val="18"/>
        </w:rPr>
        <w:fldChar w:fldCharType="separate"/>
      </w:r>
      <w:r w:rsidR="00011F0B">
        <w:rPr>
          <w:b w:val="0"/>
          <w:noProof/>
          <w:sz w:val="18"/>
        </w:rPr>
        <w:t>45</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18A</w:t>
      </w:r>
      <w:r>
        <w:rPr>
          <w:noProof/>
        </w:rPr>
        <w:tab/>
        <w:t>Banking by CSC</w:t>
      </w:r>
      <w:r w:rsidRPr="00A41FDF">
        <w:rPr>
          <w:noProof/>
        </w:rPr>
        <w:tab/>
      </w:r>
      <w:r w:rsidRPr="00A41FDF">
        <w:rPr>
          <w:noProof/>
        </w:rPr>
        <w:fldChar w:fldCharType="begin"/>
      </w:r>
      <w:r w:rsidRPr="00A41FDF">
        <w:rPr>
          <w:noProof/>
        </w:rPr>
        <w:instrText xml:space="preserve"> PAGEREF _Toc27745047 \h </w:instrText>
      </w:r>
      <w:r w:rsidRPr="00A41FDF">
        <w:rPr>
          <w:noProof/>
        </w:rPr>
      </w:r>
      <w:r w:rsidRPr="00A41FDF">
        <w:rPr>
          <w:noProof/>
        </w:rPr>
        <w:fldChar w:fldCharType="separate"/>
      </w:r>
      <w:r w:rsidR="00011F0B">
        <w:rPr>
          <w:noProof/>
        </w:rPr>
        <w:t>45</w:t>
      </w:r>
      <w:r w:rsidRPr="00A41FDF">
        <w:rPr>
          <w:noProof/>
        </w:rPr>
        <w:fldChar w:fldCharType="end"/>
      </w:r>
    </w:p>
    <w:p w:rsidR="00A41FDF" w:rsidRDefault="00A41FDF">
      <w:pPr>
        <w:pStyle w:val="TOC4"/>
        <w:rPr>
          <w:rFonts w:asciiTheme="minorHAnsi" w:eastAsiaTheme="minorEastAsia" w:hAnsiTheme="minorHAnsi" w:cstheme="minorBidi"/>
          <w:b w:val="0"/>
          <w:noProof/>
          <w:kern w:val="0"/>
          <w:sz w:val="22"/>
          <w:szCs w:val="22"/>
        </w:rPr>
      </w:pPr>
      <w:r>
        <w:rPr>
          <w:noProof/>
        </w:rPr>
        <w:t>Subdivision B—Banking or dealing with relevant money received by officials</w:t>
      </w:r>
      <w:r w:rsidRPr="00A41FDF">
        <w:rPr>
          <w:b w:val="0"/>
          <w:noProof/>
          <w:sz w:val="18"/>
        </w:rPr>
        <w:tab/>
      </w:r>
      <w:r w:rsidRPr="00A41FDF">
        <w:rPr>
          <w:b w:val="0"/>
          <w:noProof/>
          <w:sz w:val="18"/>
        </w:rPr>
        <w:fldChar w:fldCharType="begin"/>
      </w:r>
      <w:r w:rsidRPr="00A41FDF">
        <w:rPr>
          <w:b w:val="0"/>
          <w:noProof/>
          <w:sz w:val="18"/>
        </w:rPr>
        <w:instrText xml:space="preserve"> PAGEREF _Toc27745048 \h </w:instrText>
      </w:r>
      <w:r w:rsidRPr="00A41FDF">
        <w:rPr>
          <w:b w:val="0"/>
          <w:noProof/>
          <w:sz w:val="18"/>
        </w:rPr>
      </w:r>
      <w:r w:rsidRPr="00A41FDF">
        <w:rPr>
          <w:b w:val="0"/>
          <w:noProof/>
          <w:sz w:val="18"/>
        </w:rPr>
        <w:fldChar w:fldCharType="separate"/>
      </w:r>
      <w:r w:rsidR="00011F0B">
        <w:rPr>
          <w:b w:val="0"/>
          <w:noProof/>
          <w:sz w:val="18"/>
        </w:rPr>
        <w:t>46</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19</w:t>
      </w:r>
      <w:r>
        <w:rPr>
          <w:noProof/>
        </w:rPr>
        <w:tab/>
        <w:t>Banking of bankable money received by officials</w:t>
      </w:r>
      <w:r w:rsidRPr="00A41FDF">
        <w:rPr>
          <w:noProof/>
        </w:rPr>
        <w:tab/>
      </w:r>
      <w:r w:rsidRPr="00A41FDF">
        <w:rPr>
          <w:noProof/>
        </w:rPr>
        <w:fldChar w:fldCharType="begin"/>
      </w:r>
      <w:r w:rsidRPr="00A41FDF">
        <w:rPr>
          <w:noProof/>
        </w:rPr>
        <w:instrText xml:space="preserve"> PAGEREF _Toc27745049 \h </w:instrText>
      </w:r>
      <w:r w:rsidRPr="00A41FDF">
        <w:rPr>
          <w:noProof/>
        </w:rPr>
      </w:r>
      <w:r w:rsidRPr="00A41FDF">
        <w:rPr>
          <w:noProof/>
        </w:rPr>
        <w:fldChar w:fldCharType="separate"/>
      </w:r>
      <w:r w:rsidR="00011F0B">
        <w:rPr>
          <w:noProof/>
        </w:rPr>
        <w:t>46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20</w:t>
      </w:r>
      <w:r>
        <w:rPr>
          <w:noProof/>
        </w:rPr>
        <w:tab/>
        <w:t>Otherwise dealing with bankable money received by officials</w:t>
      </w:r>
      <w:r w:rsidRPr="00A41FDF">
        <w:rPr>
          <w:noProof/>
        </w:rPr>
        <w:tab/>
      </w:r>
      <w:r w:rsidRPr="00A41FDF">
        <w:rPr>
          <w:noProof/>
        </w:rPr>
        <w:fldChar w:fldCharType="begin"/>
      </w:r>
      <w:r w:rsidRPr="00A41FDF">
        <w:rPr>
          <w:noProof/>
        </w:rPr>
        <w:instrText xml:space="preserve"> PAGEREF _Toc27745050 \h </w:instrText>
      </w:r>
      <w:r w:rsidRPr="00A41FDF">
        <w:rPr>
          <w:noProof/>
        </w:rPr>
      </w:r>
      <w:r w:rsidRPr="00A41FDF">
        <w:rPr>
          <w:noProof/>
        </w:rPr>
        <w:fldChar w:fldCharType="separate"/>
      </w:r>
      <w:r w:rsidR="00011F0B">
        <w:rPr>
          <w:noProof/>
        </w:rPr>
        <w:t>46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21</w:t>
      </w:r>
      <w:r>
        <w:rPr>
          <w:noProof/>
        </w:rPr>
        <w:tab/>
        <w:t>Dealing with unbankable money received by officials</w:t>
      </w:r>
      <w:r w:rsidRPr="00A41FDF">
        <w:rPr>
          <w:noProof/>
        </w:rPr>
        <w:tab/>
      </w:r>
      <w:r w:rsidRPr="00A41FDF">
        <w:rPr>
          <w:noProof/>
        </w:rPr>
        <w:fldChar w:fldCharType="begin"/>
      </w:r>
      <w:r w:rsidRPr="00A41FDF">
        <w:rPr>
          <w:noProof/>
        </w:rPr>
        <w:instrText xml:space="preserve"> PAGEREF _Toc27745051 \h </w:instrText>
      </w:r>
      <w:r w:rsidRPr="00A41FDF">
        <w:rPr>
          <w:noProof/>
        </w:rPr>
      </w:r>
      <w:r w:rsidRPr="00A41FDF">
        <w:rPr>
          <w:noProof/>
        </w:rPr>
        <w:fldChar w:fldCharType="separate"/>
      </w:r>
      <w:r w:rsidR="00011F0B">
        <w:rPr>
          <w:noProof/>
        </w:rPr>
        <w:t>47</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3—Borrowing</w:t>
      </w:r>
      <w:r w:rsidRPr="00A41FDF">
        <w:rPr>
          <w:b w:val="0"/>
          <w:noProof/>
          <w:sz w:val="18"/>
        </w:rPr>
        <w:tab/>
      </w:r>
      <w:r w:rsidRPr="00A41FDF">
        <w:rPr>
          <w:b w:val="0"/>
          <w:noProof/>
          <w:sz w:val="18"/>
        </w:rPr>
        <w:fldChar w:fldCharType="begin"/>
      </w:r>
      <w:r w:rsidRPr="00A41FDF">
        <w:rPr>
          <w:b w:val="0"/>
          <w:noProof/>
          <w:sz w:val="18"/>
        </w:rPr>
        <w:instrText xml:space="preserve"> PAGEREF _Toc27745052 \h </w:instrText>
      </w:r>
      <w:r w:rsidRPr="00A41FDF">
        <w:rPr>
          <w:b w:val="0"/>
          <w:noProof/>
          <w:sz w:val="18"/>
        </w:rPr>
      </w:r>
      <w:r w:rsidRPr="00A41FDF">
        <w:rPr>
          <w:b w:val="0"/>
          <w:noProof/>
          <w:sz w:val="18"/>
        </w:rPr>
        <w:fldChar w:fldCharType="separate"/>
      </w:r>
      <w:r w:rsidR="00011F0B">
        <w:rPr>
          <w:b w:val="0"/>
          <w:noProof/>
          <w:sz w:val="18"/>
        </w:rPr>
        <w:t>48</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21A</w:t>
      </w:r>
      <w:r>
        <w:rPr>
          <w:noProof/>
        </w:rPr>
        <w:tab/>
        <w:t>Borrowing by corporate Commonwealth entities</w:t>
      </w:r>
      <w:r w:rsidRPr="00A41FDF">
        <w:rPr>
          <w:noProof/>
        </w:rPr>
        <w:tab/>
      </w:r>
      <w:r w:rsidRPr="00A41FDF">
        <w:rPr>
          <w:noProof/>
        </w:rPr>
        <w:fldChar w:fldCharType="begin"/>
      </w:r>
      <w:r w:rsidRPr="00A41FDF">
        <w:rPr>
          <w:noProof/>
        </w:rPr>
        <w:instrText xml:space="preserve"> PAGEREF _Toc27745053 \h </w:instrText>
      </w:r>
      <w:r w:rsidRPr="00A41FDF">
        <w:rPr>
          <w:noProof/>
        </w:rPr>
      </w:r>
      <w:r w:rsidRPr="00A41FDF">
        <w:rPr>
          <w:noProof/>
        </w:rPr>
        <w:fldChar w:fldCharType="separate"/>
      </w:r>
      <w:r w:rsidR="00011F0B">
        <w:rPr>
          <w:noProof/>
        </w:rPr>
        <w:t>48</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4—Investment</w:t>
      </w:r>
      <w:r w:rsidRPr="00A41FDF">
        <w:rPr>
          <w:b w:val="0"/>
          <w:noProof/>
          <w:sz w:val="18"/>
        </w:rPr>
        <w:tab/>
      </w:r>
      <w:r w:rsidRPr="00A41FDF">
        <w:rPr>
          <w:b w:val="0"/>
          <w:noProof/>
          <w:sz w:val="18"/>
        </w:rPr>
        <w:fldChar w:fldCharType="begin"/>
      </w:r>
      <w:r w:rsidRPr="00A41FDF">
        <w:rPr>
          <w:b w:val="0"/>
          <w:noProof/>
          <w:sz w:val="18"/>
        </w:rPr>
        <w:instrText xml:space="preserve"> PAGEREF _Toc27745054 \h </w:instrText>
      </w:r>
      <w:r w:rsidRPr="00A41FDF">
        <w:rPr>
          <w:b w:val="0"/>
          <w:noProof/>
          <w:sz w:val="18"/>
        </w:rPr>
      </w:r>
      <w:r w:rsidRPr="00A41FDF">
        <w:rPr>
          <w:b w:val="0"/>
          <w:noProof/>
          <w:sz w:val="18"/>
        </w:rPr>
        <w:fldChar w:fldCharType="separate"/>
      </w:r>
      <w:r w:rsidR="00011F0B">
        <w:rPr>
          <w:b w:val="0"/>
          <w:noProof/>
          <w:sz w:val="18"/>
        </w:rPr>
        <w:t>49</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22</w:t>
      </w:r>
      <w:r>
        <w:rPr>
          <w:noProof/>
        </w:rPr>
        <w:tab/>
        <w:t>Investment by the Commonwealth</w:t>
      </w:r>
      <w:r w:rsidRPr="00A41FDF">
        <w:rPr>
          <w:noProof/>
        </w:rPr>
        <w:tab/>
      </w:r>
      <w:r w:rsidRPr="00A41FDF">
        <w:rPr>
          <w:noProof/>
        </w:rPr>
        <w:fldChar w:fldCharType="begin"/>
      </w:r>
      <w:r w:rsidRPr="00A41FDF">
        <w:rPr>
          <w:noProof/>
        </w:rPr>
        <w:instrText xml:space="preserve"> PAGEREF _Toc27745055 \h </w:instrText>
      </w:r>
      <w:r w:rsidRPr="00A41FDF">
        <w:rPr>
          <w:noProof/>
        </w:rPr>
      </w:r>
      <w:r w:rsidRPr="00A41FDF">
        <w:rPr>
          <w:noProof/>
        </w:rPr>
        <w:fldChar w:fldCharType="separate"/>
      </w:r>
      <w:r w:rsidR="00011F0B">
        <w:rPr>
          <w:noProof/>
        </w:rPr>
        <w:t>49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22A</w:t>
      </w:r>
      <w:r>
        <w:rPr>
          <w:noProof/>
        </w:rPr>
        <w:tab/>
        <w:t>Investment by corporate Commonwealth entities</w:t>
      </w:r>
      <w:r w:rsidRPr="00A41FDF">
        <w:rPr>
          <w:noProof/>
        </w:rPr>
        <w:tab/>
      </w:r>
      <w:r w:rsidRPr="00A41FDF">
        <w:rPr>
          <w:noProof/>
        </w:rPr>
        <w:fldChar w:fldCharType="begin"/>
      </w:r>
      <w:r w:rsidRPr="00A41FDF">
        <w:rPr>
          <w:noProof/>
        </w:rPr>
        <w:instrText xml:space="preserve"> PAGEREF _Toc27745056 \h </w:instrText>
      </w:r>
      <w:r w:rsidRPr="00A41FDF">
        <w:rPr>
          <w:noProof/>
        </w:rPr>
      </w:r>
      <w:r w:rsidRPr="00A41FDF">
        <w:rPr>
          <w:noProof/>
        </w:rPr>
        <w:fldChar w:fldCharType="separate"/>
      </w:r>
      <w:r w:rsidR="00011F0B">
        <w:rPr>
          <w:noProof/>
        </w:rPr>
        <w:t>49</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5—Insurance</w:t>
      </w:r>
      <w:r w:rsidRPr="00A41FDF">
        <w:rPr>
          <w:b w:val="0"/>
          <w:noProof/>
          <w:sz w:val="18"/>
        </w:rPr>
        <w:tab/>
      </w:r>
      <w:r w:rsidRPr="00A41FDF">
        <w:rPr>
          <w:b w:val="0"/>
          <w:noProof/>
          <w:sz w:val="18"/>
        </w:rPr>
        <w:fldChar w:fldCharType="begin"/>
      </w:r>
      <w:r w:rsidRPr="00A41FDF">
        <w:rPr>
          <w:b w:val="0"/>
          <w:noProof/>
          <w:sz w:val="18"/>
        </w:rPr>
        <w:instrText xml:space="preserve"> PAGEREF _Toc27745057 \h </w:instrText>
      </w:r>
      <w:r w:rsidRPr="00A41FDF">
        <w:rPr>
          <w:b w:val="0"/>
          <w:noProof/>
          <w:sz w:val="18"/>
        </w:rPr>
      </w:r>
      <w:r w:rsidRPr="00A41FDF">
        <w:rPr>
          <w:b w:val="0"/>
          <w:noProof/>
          <w:sz w:val="18"/>
        </w:rPr>
        <w:fldChar w:fldCharType="separate"/>
      </w:r>
      <w:r w:rsidR="00011F0B">
        <w:rPr>
          <w:b w:val="0"/>
          <w:noProof/>
          <w:sz w:val="18"/>
        </w:rPr>
        <w:t>50</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23</w:t>
      </w:r>
      <w:r>
        <w:rPr>
          <w:noProof/>
        </w:rPr>
        <w:tab/>
        <w:t>Insurance obtained by corporate Commonwealth entities</w:t>
      </w:r>
      <w:r w:rsidRPr="00A41FDF">
        <w:rPr>
          <w:noProof/>
        </w:rPr>
        <w:tab/>
      </w:r>
      <w:r w:rsidRPr="00A41FDF">
        <w:rPr>
          <w:noProof/>
        </w:rPr>
        <w:fldChar w:fldCharType="begin"/>
      </w:r>
      <w:r w:rsidRPr="00A41FDF">
        <w:rPr>
          <w:noProof/>
        </w:rPr>
        <w:instrText xml:space="preserve"> PAGEREF _Toc27745058 \h </w:instrText>
      </w:r>
      <w:r w:rsidRPr="00A41FDF">
        <w:rPr>
          <w:noProof/>
        </w:rPr>
      </w:r>
      <w:r w:rsidRPr="00A41FDF">
        <w:rPr>
          <w:noProof/>
        </w:rPr>
        <w:fldChar w:fldCharType="separate"/>
      </w:r>
      <w:r w:rsidR="00011F0B">
        <w:rPr>
          <w:noProof/>
        </w:rPr>
        <w:t>50</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6—Authorisations and payments by the Finance Minister</w:t>
      </w:r>
      <w:r w:rsidRPr="00A41FDF">
        <w:rPr>
          <w:b w:val="0"/>
          <w:noProof/>
          <w:sz w:val="18"/>
        </w:rPr>
        <w:tab/>
      </w:r>
      <w:r w:rsidRPr="00A41FDF">
        <w:rPr>
          <w:b w:val="0"/>
          <w:noProof/>
          <w:sz w:val="18"/>
        </w:rPr>
        <w:fldChar w:fldCharType="begin"/>
      </w:r>
      <w:r w:rsidRPr="00A41FDF">
        <w:rPr>
          <w:b w:val="0"/>
          <w:noProof/>
          <w:sz w:val="18"/>
        </w:rPr>
        <w:instrText xml:space="preserve"> PAGEREF _Toc27745059 \h </w:instrText>
      </w:r>
      <w:r w:rsidRPr="00A41FDF">
        <w:rPr>
          <w:b w:val="0"/>
          <w:noProof/>
          <w:sz w:val="18"/>
        </w:rPr>
      </w:r>
      <w:r w:rsidRPr="00A41FDF">
        <w:rPr>
          <w:b w:val="0"/>
          <w:noProof/>
          <w:sz w:val="18"/>
        </w:rPr>
        <w:fldChar w:fldCharType="separate"/>
      </w:r>
      <w:r w:rsidR="00011F0B">
        <w:rPr>
          <w:b w:val="0"/>
          <w:noProof/>
          <w:sz w:val="18"/>
        </w:rPr>
        <w:t>51</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24</w:t>
      </w:r>
      <w:r>
        <w:rPr>
          <w:noProof/>
        </w:rPr>
        <w:tab/>
        <w:t>Authorisations of waivers, modifications of payment terms, set</w:t>
      </w:r>
      <w:r>
        <w:rPr>
          <w:noProof/>
        </w:rPr>
        <w:noBreakHyphen/>
        <w:t>offs and act of grace payments</w:t>
      </w:r>
      <w:r w:rsidRPr="00A41FDF">
        <w:rPr>
          <w:noProof/>
        </w:rPr>
        <w:tab/>
      </w:r>
      <w:r w:rsidRPr="00A41FDF">
        <w:rPr>
          <w:noProof/>
        </w:rPr>
        <w:fldChar w:fldCharType="begin"/>
      </w:r>
      <w:r w:rsidRPr="00A41FDF">
        <w:rPr>
          <w:noProof/>
        </w:rPr>
        <w:instrText xml:space="preserve"> PAGEREF _Toc27745060 \h </w:instrText>
      </w:r>
      <w:r w:rsidRPr="00A41FDF">
        <w:rPr>
          <w:noProof/>
        </w:rPr>
      </w:r>
      <w:r w:rsidRPr="00A41FDF">
        <w:rPr>
          <w:noProof/>
        </w:rPr>
        <w:fldChar w:fldCharType="separate"/>
      </w:r>
      <w:r w:rsidR="00011F0B">
        <w:rPr>
          <w:noProof/>
        </w:rPr>
        <w:t>51</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25</w:t>
      </w:r>
      <w:r>
        <w:rPr>
          <w:noProof/>
        </w:rPr>
        <w:tab/>
        <w:t>Payment of amount owed to person at time of death</w:t>
      </w:r>
      <w:r w:rsidRPr="00A41FDF">
        <w:rPr>
          <w:noProof/>
        </w:rPr>
        <w:tab/>
      </w:r>
      <w:r w:rsidRPr="00A41FDF">
        <w:rPr>
          <w:noProof/>
        </w:rPr>
        <w:fldChar w:fldCharType="begin"/>
      </w:r>
      <w:r w:rsidRPr="00A41FDF">
        <w:rPr>
          <w:noProof/>
        </w:rPr>
        <w:instrText xml:space="preserve"> PAGEREF _Toc27745061 \h </w:instrText>
      </w:r>
      <w:r w:rsidRPr="00A41FDF">
        <w:rPr>
          <w:noProof/>
        </w:rPr>
      </w:r>
      <w:r w:rsidRPr="00A41FDF">
        <w:rPr>
          <w:noProof/>
        </w:rPr>
        <w:fldChar w:fldCharType="separate"/>
      </w:r>
      <w:r w:rsidR="00011F0B">
        <w:rPr>
          <w:noProof/>
        </w:rPr>
        <w:t>52</w:t>
      </w:r>
      <w:r w:rsidRPr="00A41FDF">
        <w:rPr>
          <w:noProof/>
        </w:rPr>
        <w:fldChar w:fldCharType="end"/>
      </w:r>
    </w:p>
    <w:p w:rsidR="00A41FDF" w:rsidRDefault="00A41FDF">
      <w:pPr>
        <w:pStyle w:val="TOC3"/>
        <w:rPr>
          <w:rFonts w:asciiTheme="minorHAnsi" w:eastAsiaTheme="minorEastAsia" w:hAnsiTheme="minorHAnsi" w:cstheme="minorBidi"/>
          <w:b w:val="0"/>
          <w:noProof/>
          <w:kern w:val="0"/>
          <w:szCs w:val="22"/>
        </w:rPr>
      </w:pPr>
      <w:r>
        <w:rPr>
          <w:noProof/>
        </w:rPr>
        <w:t>Division 7—Special provisions applying to Ministers only</w:t>
      </w:r>
      <w:r w:rsidRPr="00A41FDF">
        <w:rPr>
          <w:b w:val="0"/>
          <w:noProof/>
          <w:sz w:val="18"/>
        </w:rPr>
        <w:tab/>
      </w:r>
      <w:r w:rsidRPr="00A41FDF">
        <w:rPr>
          <w:b w:val="0"/>
          <w:noProof/>
          <w:sz w:val="18"/>
        </w:rPr>
        <w:fldChar w:fldCharType="begin"/>
      </w:r>
      <w:r w:rsidRPr="00A41FDF">
        <w:rPr>
          <w:b w:val="0"/>
          <w:noProof/>
          <w:sz w:val="18"/>
        </w:rPr>
        <w:instrText xml:space="preserve"> PAGEREF _Toc27745062 \h </w:instrText>
      </w:r>
      <w:r w:rsidRPr="00A41FDF">
        <w:rPr>
          <w:b w:val="0"/>
          <w:noProof/>
          <w:sz w:val="18"/>
        </w:rPr>
      </w:r>
      <w:r w:rsidRPr="00A41FDF">
        <w:rPr>
          <w:b w:val="0"/>
          <w:noProof/>
          <w:sz w:val="18"/>
        </w:rPr>
        <w:fldChar w:fldCharType="separate"/>
      </w:r>
      <w:r w:rsidR="00011F0B">
        <w:rPr>
          <w:b w:val="0"/>
          <w:noProof/>
          <w:sz w:val="18"/>
        </w:rPr>
        <w:t>53</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26</w:t>
      </w:r>
      <w:r>
        <w:rPr>
          <w:noProof/>
        </w:rPr>
        <w:tab/>
        <w:t>Minister to inform Parliament of certain events</w:t>
      </w:r>
      <w:r w:rsidRPr="00A41FDF">
        <w:rPr>
          <w:noProof/>
        </w:rPr>
        <w:tab/>
      </w:r>
      <w:r w:rsidRPr="00A41FDF">
        <w:rPr>
          <w:noProof/>
        </w:rPr>
        <w:fldChar w:fldCharType="begin"/>
      </w:r>
      <w:r w:rsidRPr="00A41FDF">
        <w:rPr>
          <w:noProof/>
        </w:rPr>
        <w:instrText xml:space="preserve"> PAGEREF _Toc27745063 \h </w:instrText>
      </w:r>
      <w:r w:rsidRPr="00A41FDF">
        <w:rPr>
          <w:noProof/>
        </w:rPr>
      </w:r>
      <w:r w:rsidRPr="00A41FDF">
        <w:rPr>
          <w:noProof/>
        </w:rPr>
        <w:fldChar w:fldCharType="separate"/>
      </w:r>
      <w:r w:rsidR="00011F0B">
        <w:rPr>
          <w:noProof/>
        </w:rPr>
        <w:t>53</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2</w:t>
      </w:r>
      <w:r>
        <w:rPr>
          <w:noProof/>
        </w:rPr>
        <w:noBreakHyphen/>
        <w:t>5—Appropriations</w:t>
      </w:r>
      <w:r w:rsidRPr="00A41FDF">
        <w:rPr>
          <w:b w:val="0"/>
          <w:noProof/>
          <w:sz w:val="18"/>
        </w:rPr>
        <w:tab/>
      </w:r>
      <w:r w:rsidRPr="00A41FDF">
        <w:rPr>
          <w:b w:val="0"/>
          <w:noProof/>
          <w:sz w:val="18"/>
        </w:rPr>
        <w:fldChar w:fldCharType="begin"/>
      </w:r>
      <w:r w:rsidRPr="00A41FDF">
        <w:rPr>
          <w:b w:val="0"/>
          <w:noProof/>
          <w:sz w:val="18"/>
        </w:rPr>
        <w:instrText xml:space="preserve"> PAGEREF _Toc27745064 \h </w:instrText>
      </w:r>
      <w:r w:rsidRPr="00A41FDF">
        <w:rPr>
          <w:b w:val="0"/>
          <w:noProof/>
          <w:sz w:val="18"/>
        </w:rPr>
      </w:r>
      <w:r w:rsidRPr="00A41FDF">
        <w:rPr>
          <w:b w:val="0"/>
          <w:noProof/>
          <w:sz w:val="18"/>
        </w:rPr>
        <w:fldChar w:fldCharType="separate"/>
      </w:r>
      <w:r w:rsidR="00011F0B">
        <w:rPr>
          <w:b w:val="0"/>
          <w:noProof/>
          <w:sz w:val="18"/>
        </w:rPr>
        <w:t>55</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27</w:t>
      </w:r>
      <w:r>
        <w:rPr>
          <w:noProof/>
        </w:rPr>
        <w:tab/>
        <w:t>Receipts of amounts by non</w:t>
      </w:r>
      <w:r>
        <w:rPr>
          <w:noProof/>
        </w:rPr>
        <w:noBreakHyphen/>
        <w:t>corporate Commonwealth entities</w:t>
      </w:r>
      <w:r w:rsidRPr="00A41FDF">
        <w:rPr>
          <w:noProof/>
        </w:rPr>
        <w:tab/>
      </w:r>
      <w:r w:rsidRPr="00A41FDF">
        <w:rPr>
          <w:noProof/>
        </w:rPr>
        <w:fldChar w:fldCharType="begin"/>
      </w:r>
      <w:r w:rsidRPr="00A41FDF">
        <w:rPr>
          <w:noProof/>
        </w:rPr>
        <w:instrText xml:space="preserve"> PAGEREF _Toc27745065 \h </w:instrText>
      </w:r>
      <w:r w:rsidRPr="00A41FDF">
        <w:rPr>
          <w:noProof/>
        </w:rPr>
      </w:r>
      <w:r w:rsidRPr="00A41FDF">
        <w:rPr>
          <w:noProof/>
        </w:rPr>
        <w:fldChar w:fldCharType="separate"/>
      </w:r>
      <w:r w:rsidR="00011F0B">
        <w:rPr>
          <w:noProof/>
        </w:rPr>
        <w:t>55</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Chapter 3—Commonwealth companies</w:t>
      </w:r>
      <w:r w:rsidRPr="00A41FDF">
        <w:rPr>
          <w:b w:val="0"/>
          <w:noProof/>
          <w:sz w:val="18"/>
        </w:rPr>
        <w:tab/>
      </w:r>
      <w:r w:rsidRPr="00A41FDF">
        <w:rPr>
          <w:b w:val="0"/>
          <w:noProof/>
          <w:sz w:val="18"/>
        </w:rPr>
        <w:fldChar w:fldCharType="begin"/>
      </w:r>
      <w:r w:rsidRPr="00A41FDF">
        <w:rPr>
          <w:b w:val="0"/>
          <w:noProof/>
          <w:sz w:val="18"/>
        </w:rPr>
        <w:instrText xml:space="preserve"> PAGEREF _Toc27745066 \h </w:instrText>
      </w:r>
      <w:r w:rsidRPr="00A41FDF">
        <w:rPr>
          <w:b w:val="0"/>
          <w:noProof/>
          <w:sz w:val="18"/>
        </w:rPr>
      </w:r>
      <w:r w:rsidRPr="00A41FDF">
        <w:rPr>
          <w:b w:val="0"/>
          <w:noProof/>
          <w:sz w:val="18"/>
        </w:rPr>
        <w:fldChar w:fldCharType="separate"/>
      </w:r>
      <w:r w:rsidR="00011F0B">
        <w:rPr>
          <w:b w:val="0"/>
          <w:noProof/>
          <w:sz w:val="18"/>
        </w:rPr>
        <w:t>57</w:t>
      </w:r>
      <w:r w:rsidRPr="00A41FDF">
        <w:rPr>
          <w:b w:val="0"/>
          <w:noProof/>
          <w:sz w:val="18"/>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3</w:t>
      </w:r>
      <w:r>
        <w:rPr>
          <w:noProof/>
        </w:rPr>
        <w:noBreakHyphen/>
        <w:t>1—Planning and budgeting</w:t>
      </w:r>
      <w:r w:rsidRPr="00A41FDF">
        <w:rPr>
          <w:b w:val="0"/>
          <w:noProof/>
          <w:sz w:val="18"/>
        </w:rPr>
        <w:tab/>
      </w:r>
      <w:r w:rsidRPr="00A41FDF">
        <w:rPr>
          <w:b w:val="0"/>
          <w:noProof/>
          <w:sz w:val="18"/>
        </w:rPr>
        <w:fldChar w:fldCharType="begin"/>
      </w:r>
      <w:r w:rsidRPr="00A41FDF">
        <w:rPr>
          <w:b w:val="0"/>
          <w:noProof/>
          <w:sz w:val="18"/>
        </w:rPr>
        <w:instrText xml:space="preserve"> PAGEREF _Toc27745067 \h </w:instrText>
      </w:r>
      <w:r w:rsidRPr="00A41FDF">
        <w:rPr>
          <w:b w:val="0"/>
          <w:noProof/>
          <w:sz w:val="18"/>
        </w:rPr>
      </w:r>
      <w:r w:rsidRPr="00A41FDF">
        <w:rPr>
          <w:b w:val="0"/>
          <w:noProof/>
          <w:sz w:val="18"/>
        </w:rPr>
        <w:fldChar w:fldCharType="separate"/>
      </w:r>
      <w:r w:rsidR="00011F0B">
        <w:rPr>
          <w:b w:val="0"/>
          <w:noProof/>
          <w:sz w:val="18"/>
        </w:rPr>
        <w:t>57</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27A</w:t>
      </w:r>
      <w:r>
        <w:rPr>
          <w:noProof/>
        </w:rPr>
        <w:tab/>
        <w:t>Corporate plan for Commonwealth companies</w:t>
      </w:r>
      <w:r w:rsidRPr="00A41FDF">
        <w:rPr>
          <w:noProof/>
        </w:rPr>
        <w:tab/>
      </w:r>
      <w:r w:rsidRPr="00A41FDF">
        <w:rPr>
          <w:noProof/>
        </w:rPr>
        <w:fldChar w:fldCharType="begin"/>
      </w:r>
      <w:r w:rsidRPr="00A41FDF">
        <w:rPr>
          <w:noProof/>
        </w:rPr>
        <w:instrText xml:space="preserve"> PAGEREF _Toc27745068 \h </w:instrText>
      </w:r>
      <w:r w:rsidRPr="00A41FDF">
        <w:rPr>
          <w:noProof/>
        </w:rPr>
      </w:r>
      <w:r w:rsidRPr="00A41FDF">
        <w:rPr>
          <w:noProof/>
        </w:rPr>
        <w:fldChar w:fldCharType="separate"/>
      </w:r>
      <w:r w:rsidR="00011F0B">
        <w:rPr>
          <w:noProof/>
        </w:rPr>
        <w:t>57</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3</w:t>
      </w:r>
      <w:r>
        <w:rPr>
          <w:noProof/>
        </w:rPr>
        <w:noBreakHyphen/>
        <w:t>2—Audit committee for Commonwealth companies</w:t>
      </w:r>
      <w:r w:rsidRPr="00A41FDF">
        <w:rPr>
          <w:b w:val="0"/>
          <w:noProof/>
          <w:sz w:val="18"/>
        </w:rPr>
        <w:tab/>
      </w:r>
      <w:r w:rsidRPr="00A41FDF">
        <w:rPr>
          <w:b w:val="0"/>
          <w:noProof/>
          <w:sz w:val="18"/>
        </w:rPr>
        <w:fldChar w:fldCharType="begin"/>
      </w:r>
      <w:r w:rsidRPr="00A41FDF">
        <w:rPr>
          <w:b w:val="0"/>
          <w:noProof/>
          <w:sz w:val="18"/>
        </w:rPr>
        <w:instrText xml:space="preserve"> PAGEREF _Toc27745069 \h </w:instrText>
      </w:r>
      <w:r w:rsidRPr="00A41FDF">
        <w:rPr>
          <w:b w:val="0"/>
          <w:noProof/>
          <w:sz w:val="18"/>
        </w:rPr>
      </w:r>
      <w:r w:rsidRPr="00A41FDF">
        <w:rPr>
          <w:b w:val="0"/>
          <w:noProof/>
          <w:sz w:val="18"/>
        </w:rPr>
        <w:fldChar w:fldCharType="separate"/>
      </w:r>
      <w:r w:rsidR="00011F0B">
        <w:rPr>
          <w:b w:val="0"/>
          <w:noProof/>
          <w:sz w:val="18"/>
        </w:rPr>
        <w:t>58</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w:t>
      </w:r>
      <w:r>
        <w:rPr>
          <w:noProof/>
        </w:rPr>
        <w:tab/>
        <w:t>Audit committee for wholly</w:t>
      </w:r>
      <w:r>
        <w:rPr>
          <w:noProof/>
        </w:rPr>
        <w:noBreakHyphen/>
        <w:t>owned Commonwealth companies</w:t>
      </w:r>
      <w:r w:rsidRPr="00A41FDF">
        <w:rPr>
          <w:noProof/>
        </w:rPr>
        <w:tab/>
      </w:r>
      <w:r w:rsidRPr="00A41FDF">
        <w:rPr>
          <w:noProof/>
        </w:rPr>
        <w:fldChar w:fldCharType="begin"/>
      </w:r>
      <w:r w:rsidRPr="00A41FDF">
        <w:rPr>
          <w:noProof/>
        </w:rPr>
        <w:instrText xml:space="preserve"> PAGEREF _Toc27745070 \h </w:instrText>
      </w:r>
      <w:r w:rsidRPr="00A41FDF">
        <w:rPr>
          <w:noProof/>
        </w:rPr>
      </w:r>
      <w:r w:rsidRPr="00A41FDF">
        <w:rPr>
          <w:noProof/>
        </w:rPr>
        <w:fldChar w:fldCharType="separate"/>
      </w:r>
      <w:r w:rsidR="00011F0B">
        <w:rPr>
          <w:noProof/>
        </w:rPr>
        <w:t>58</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3</w:t>
      </w:r>
      <w:r>
        <w:rPr>
          <w:noProof/>
        </w:rPr>
        <w:noBreakHyphen/>
        <w:t>3—Annual report for Commonwealth companies</w:t>
      </w:r>
      <w:r w:rsidRPr="00A41FDF">
        <w:rPr>
          <w:b w:val="0"/>
          <w:noProof/>
          <w:sz w:val="18"/>
        </w:rPr>
        <w:tab/>
      </w:r>
      <w:r w:rsidRPr="00A41FDF">
        <w:rPr>
          <w:b w:val="0"/>
          <w:noProof/>
          <w:sz w:val="18"/>
        </w:rPr>
        <w:fldChar w:fldCharType="begin"/>
      </w:r>
      <w:r w:rsidRPr="00A41FDF">
        <w:rPr>
          <w:b w:val="0"/>
          <w:noProof/>
          <w:sz w:val="18"/>
        </w:rPr>
        <w:instrText xml:space="preserve"> PAGEREF _Toc27745071 \h </w:instrText>
      </w:r>
      <w:r w:rsidRPr="00A41FDF">
        <w:rPr>
          <w:b w:val="0"/>
          <w:noProof/>
          <w:sz w:val="18"/>
        </w:rPr>
      </w:r>
      <w:r w:rsidRPr="00A41FDF">
        <w:rPr>
          <w:b w:val="0"/>
          <w:noProof/>
          <w:sz w:val="18"/>
        </w:rPr>
        <w:fldChar w:fldCharType="separate"/>
      </w:r>
      <w:r w:rsidR="00011F0B">
        <w:rPr>
          <w:b w:val="0"/>
          <w:noProof/>
          <w:sz w:val="18"/>
        </w:rPr>
        <w:t>59</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28A</w:t>
      </w:r>
      <w:r>
        <w:rPr>
          <w:noProof/>
        </w:rPr>
        <w:tab/>
        <w:t>Guide to this Part</w:t>
      </w:r>
      <w:r w:rsidRPr="00A41FDF">
        <w:rPr>
          <w:noProof/>
        </w:rPr>
        <w:tab/>
      </w:r>
      <w:r w:rsidRPr="00A41FDF">
        <w:rPr>
          <w:noProof/>
        </w:rPr>
        <w:fldChar w:fldCharType="begin"/>
      </w:r>
      <w:r w:rsidRPr="00A41FDF">
        <w:rPr>
          <w:noProof/>
        </w:rPr>
        <w:instrText xml:space="preserve"> PAGEREF _Toc27745072 \h </w:instrText>
      </w:r>
      <w:r w:rsidRPr="00A41FDF">
        <w:rPr>
          <w:noProof/>
        </w:rPr>
      </w:r>
      <w:r w:rsidRPr="00A41FDF">
        <w:rPr>
          <w:noProof/>
        </w:rPr>
        <w:fldChar w:fldCharType="separate"/>
      </w:r>
      <w:r w:rsidR="00011F0B">
        <w:rPr>
          <w:noProof/>
        </w:rPr>
        <w:t>59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28B</w:t>
      </w:r>
      <w:r>
        <w:rPr>
          <w:noProof/>
        </w:rPr>
        <w:tab/>
        <w:t>Approval of annual report by directors</w:t>
      </w:r>
      <w:r w:rsidRPr="00A41FDF">
        <w:rPr>
          <w:noProof/>
        </w:rPr>
        <w:tab/>
      </w:r>
      <w:r w:rsidRPr="00A41FDF">
        <w:rPr>
          <w:noProof/>
        </w:rPr>
        <w:fldChar w:fldCharType="begin"/>
      </w:r>
      <w:r w:rsidRPr="00A41FDF">
        <w:rPr>
          <w:noProof/>
        </w:rPr>
        <w:instrText xml:space="preserve"> PAGEREF _Toc27745073 \h </w:instrText>
      </w:r>
      <w:r w:rsidRPr="00A41FDF">
        <w:rPr>
          <w:noProof/>
        </w:rPr>
      </w:r>
      <w:r w:rsidRPr="00A41FDF">
        <w:rPr>
          <w:noProof/>
        </w:rPr>
        <w:fldChar w:fldCharType="separate"/>
      </w:r>
      <w:r w:rsidR="00011F0B">
        <w:rPr>
          <w:noProof/>
        </w:rPr>
        <w:t>59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28C</w:t>
      </w:r>
      <w:r>
        <w:rPr>
          <w:noProof/>
        </w:rPr>
        <w:tab/>
        <w:t>Parliamentary standards of presentation</w:t>
      </w:r>
      <w:r w:rsidRPr="00A41FDF">
        <w:rPr>
          <w:noProof/>
        </w:rPr>
        <w:tab/>
      </w:r>
      <w:r w:rsidRPr="00A41FDF">
        <w:rPr>
          <w:noProof/>
        </w:rPr>
        <w:fldChar w:fldCharType="begin"/>
      </w:r>
      <w:r w:rsidRPr="00A41FDF">
        <w:rPr>
          <w:noProof/>
        </w:rPr>
        <w:instrText xml:space="preserve"> PAGEREF _Toc27745074 \h </w:instrText>
      </w:r>
      <w:r w:rsidRPr="00A41FDF">
        <w:rPr>
          <w:noProof/>
        </w:rPr>
      </w:r>
      <w:r w:rsidRPr="00A41FDF">
        <w:rPr>
          <w:noProof/>
        </w:rPr>
        <w:fldChar w:fldCharType="separate"/>
      </w:r>
      <w:r w:rsidR="00011F0B">
        <w:rPr>
          <w:noProof/>
        </w:rPr>
        <w:t>59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28CA</w:t>
      </w:r>
      <w:r>
        <w:rPr>
          <w:noProof/>
        </w:rPr>
        <w:tab/>
        <w:t>Annual report to be published using digital reporting tool</w:t>
      </w:r>
      <w:r w:rsidRPr="00A41FDF">
        <w:rPr>
          <w:noProof/>
        </w:rPr>
        <w:tab/>
      </w:r>
      <w:r w:rsidRPr="00A41FDF">
        <w:rPr>
          <w:noProof/>
        </w:rPr>
        <w:fldChar w:fldCharType="begin"/>
      </w:r>
      <w:r w:rsidRPr="00A41FDF">
        <w:rPr>
          <w:noProof/>
        </w:rPr>
        <w:instrText xml:space="preserve"> PAGEREF _Toc27745075 \h </w:instrText>
      </w:r>
      <w:r w:rsidRPr="00A41FDF">
        <w:rPr>
          <w:noProof/>
        </w:rPr>
      </w:r>
      <w:r w:rsidRPr="00A41FDF">
        <w:rPr>
          <w:noProof/>
        </w:rPr>
        <w:fldChar w:fldCharType="separate"/>
      </w:r>
      <w:r w:rsidR="00011F0B">
        <w:rPr>
          <w:noProof/>
        </w:rPr>
        <w:t>59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28D</w:t>
      </w:r>
      <w:r>
        <w:rPr>
          <w:noProof/>
        </w:rPr>
        <w:tab/>
        <w:t>Plain English and clear design</w:t>
      </w:r>
      <w:r w:rsidRPr="00A41FDF">
        <w:rPr>
          <w:noProof/>
        </w:rPr>
        <w:tab/>
      </w:r>
      <w:r w:rsidRPr="00A41FDF">
        <w:rPr>
          <w:noProof/>
        </w:rPr>
        <w:fldChar w:fldCharType="begin"/>
      </w:r>
      <w:r w:rsidRPr="00A41FDF">
        <w:rPr>
          <w:noProof/>
        </w:rPr>
        <w:instrText xml:space="preserve"> PAGEREF _Toc27745076 \h </w:instrText>
      </w:r>
      <w:r w:rsidRPr="00A41FDF">
        <w:rPr>
          <w:noProof/>
        </w:rPr>
      </w:r>
      <w:r w:rsidRPr="00A41FDF">
        <w:rPr>
          <w:noProof/>
        </w:rPr>
        <w:fldChar w:fldCharType="separate"/>
      </w:r>
      <w:r w:rsidR="00011F0B">
        <w:rPr>
          <w:noProof/>
        </w:rPr>
        <w:t>59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28E</w:t>
      </w:r>
      <w:r>
        <w:rPr>
          <w:noProof/>
        </w:rPr>
        <w:tab/>
        <w:t>Contents of annual report</w:t>
      </w:r>
      <w:r w:rsidRPr="00A41FDF">
        <w:rPr>
          <w:noProof/>
        </w:rPr>
        <w:tab/>
      </w:r>
      <w:r w:rsidRPr="00A41FDF">
        <w:rPr>
          <w:noProof/>
        </w:rPr>
        <w:fldChar w:fldCharType="begin"/>
      </w:r>
      <w:r w:rsidRPr="00A41FDF">
        <w:rPr>
          <w:noProof/>
        </w:rPr>
        <w:instrText xml:space="preserve"> PAGEREF _Toc27745077 \h </w:instrText>
      </w:r>
      <w:r w:rsidRPr="00A41FDF">
        <w:rPr>
          <w:noProof/>
        </w:rPr>
      </w:r>
      <w:r w:rsidRPr="00A41FDF">
        <w:rPr>
          <w:noProof/>
        </w:rPr>
        <w:fldChar w:fldCharType="separate"/>
      </w:r>
      <w:r w:rsidR="00011F0B">
        <w:rPr>
          <w:noProof/>
        </w:rPr>
        <w:t>59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28EA</w:t>
      </w:r>
      <w:r>
        <w:rPr>
          <w:noProof/>
        </w:rPr>
        <w:tab/>
        <w:t>Information about executive remuneration—key management personnel</w:t>
      </w:r>
      <w:r w:rsidRPr="00A41FDF">
        <w:rPr>
          <w:noProof/>
        </w:rPr>
        <w:tab/>
      </w:r>
      <w:r w:rsidRPr="00A41FDF">
        <w:rPr>
          <w:noProof/>
        </w:rPr>
        <w:fldChar w:fldCharType="begin"/>
      </w:r>
      <w:r w:rsidRPr="00A41FDF">
        <w:rPr>
          <w:noProof/>
        </w:rPr>
        <w:instrText xml:space="preserve"> PAGEREF _Toc27745078 \h </w:instrText>
      </w:r>
      <w:r w:rsidRPr="00A41FDF">
        <w:rPr>
          <w:noProof/>
        </w:rPr>
      </w:r>
      <w:r w:rsidRPr="00A41FDF">
        <w:rPr>
          <w:noProof/>
        </w:rPr>
        <w:fldChar w:fldCharType="separate"/>
      </w:r>
      <w:r w:rsidR="00011F0B">
        <w:rPr>
          <w:noProof/>
        </w:rPr>
        <w:t>61</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28EB</w:t>
      </w:r>
      <w:r>
        <w:rPr>
          <w:noProof/>
        </w:rPr>
        <w:tab/>
        <w:t>Other information about executive remuneration</w:t>
      </w:r>
      <w:r w:rsidRPr="00A41FDF">
        <w:rPr>
          <w:noProof/>
        </w:rPr>
        <w:tab/>
      </w:r>
      <w:r w:rsidRPr="00A41FDF">
        <w:rPr>
          <w:noProof/>
        </w:rPr>
        <w:fldChar w:fldCharType="begin"/>
      </w:r>
      <w:r w:rsidRPr="00A41FDF">
        <w:rPr>
          <w:noProof/>
        </w:rPr>
        <w:instrText xml:space="preserve"> PAGEREF _Toc27745079 \h </w:instrText>
      </w:r>
      <w:r w:rsidRPr="00A41FDF">
        <w:rPr>
          <w:noProof/>
        </w:rPr>
      </w:r>
      <w:r w:rsidRPr="00A41FDF">
        <w:rPr>
          <w:noProof/>
        </w:rPr>
        <w:fldChar w:fldCharType="separate"/>
      </w:r>
      <w:r w:rsidR="00011F0B">
        <w:rPr>
          <w:noProof/>
        </w:rPr>
        <w:t>62</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28EC</w:t>
      </w:r>
      <w:r>
        <w:rPr>
          <w:noProof/>
        </w:rPr>
        <w:tab/>
        <w:t>General rules for reporting information about executive remuneration</w:t>
      </w:r>
      <w:r w:rsidRPr="00A41FDF">
        <w:rPr>
          <w:noProof/>
        </w:rPr>
        <w:tab/>
      </w:r>
      <w:r w:rsidRPr="00A41FDF">
        <w:rPr>
          <w:noProof/>
        </w:rPr>
        <w:fldChar w:fldCharType="begin"/>
      </w:r>
      <w:r w:rsidRPr="00A41FDF">
        <w:rPr>
          <w:noProof/>
        </w:rPr>
        <w:instrText xml:space="preserve"> PAGEREF _Toc27745080 \h </w:instrText>
      </w:r>
      <w:r w:rsidRPr="00A41FDF">
        <w:rPr>
          <w:noProof/>
        </w:rPr>
      </w:r>
      <w:r w:rsidRPr="00A41FDF">
        <w:rPr>
          <w:noProof/>
        </w:rPr>
        <w:fldChar w:fldCharType="separate"/>
      </w:r>
      <w:r w:rsidR="00011F0B">
        <w:rPr>
          <w:noProof/>
        </w:rPr>
        <w:t>62</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28F</w:t>
      </w:r>
      <w:r>
        <w:rPr>
          <w:noProof/>
        </w:rPr>
        <w:tab/>
        <w:t>Disclosure requirements for government business enterprises</w:t>
      </w:r>
      <w:r w:rsidRPr="00A41FDF">
        <w:rPr>
          <w:noProof/>
        </w:rPr>
        <w:tab/>
      </w:r>
      <w:r w:rsidRPr="00A41FDF">
        <w:rPr>
          <w:noProof/>
        </w:rPr>
        <w:fldChar w:fldCharType="begin"/>
      </w:r>
      <w:r w:rsidRPr="00A41FDF">
        <w:rPr>
          <w:noProof/>
        </w:rPr>
        <w:instrText xml:space="preserve"> PAGEREF _Toc27745081 \h </w:instrText>
      </w:r>
      <w:r w:rsidRPr="00A41FDF">
        <w:rPr>
          <w:noProof/>
        </w:rPr>
      </w:r>
      <w:r w:rsidRPr="00A41FDF">
        <w:rPr>
          <w:noProof/>
        </w:rPr>
        <w:fldChar w:fldCharType="separate"/>
      </w:r>
      <w:r w:rsidR="00011F0B">
        <w:rPr>
          <w:noProof/>
        </w:rPr>
        <w:t>62</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Chapter 4—Miscellaneous</w:t>
      </w:r>
      <w:r w:rsidRPr="00A41FDF">
        <w:rPr>
          <w:b w:val="0"/>
          <w:noProof/>
          <w:sz w:val="18"/>
        </w:rPr>
        <w:tab/>
      </w:r>
      <w:r w:rsidRPr="00A41FDF">
        <w:rPr>
          <w:b w:val="0"/>
          <w:noProof/>
          <w:sz w:val="18"/>
        </w:rPr>
        <w:fldChar w:fldCharType="begin"/>
      </w:r>
      <w:r w:rsidRPr="00A41FDF">
        <w:rPr>
          <w:b w:val="0"/>
          <w:noProof/>
          <w:sz w:val="18"/>
        </w:rPr>
        <w:instrText xml:space="preserve"> PAGEREF _Toc27745082 \h </w:instrText>
      </w:r>
      <w:r w:rsidRPr="00A41FDF">
        <w:rPr>
          <w:b w:val="0"/>
          <w:noProof/>
          <w:sz w:val="18"/>
        </w:rPr>
      </w:r>
      <w:r w:rsidRPr="00A41FDF">
        <w:rPr>
          <w:b w:val="0"/>
          <w:noProof/>
          <w:sz w:val="18"/>
        </w:rPr>
        <w:fldChar w:fldCharType="separate"/>
      </w:r>
      <w:r w:rsidR="00011F0B">
        <w:rPr>
          <w:b w:val="0"/>
          <w:noProof/>
          <w:sz w:val="18"/>
        </w:rPr>
        <w:t>64</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29AA</w:t>
      </w:r>
      <w:r>
        <w:rPr>
          <w:noProof/>
        </w:rPr>
        <w:tab/>
        <w:t>Modifications of the Act and instruments for CSC</w:t>
      </w:r>
      <w:r w:rsidRPr="00A41FDF">
        <w:rPr>
          <w:noProof/>
        </w:rPr>
        <w:tab/>
      </w:r>
      <w:r w:rsidRPr="00A41FDF">
        <w:rPr>
          <w:noProof/>
        </w:rPr>
        <w:fldChar w:fldCharType="begin"/>
      </w:r>
      <w:r w:rsidRPr="00A41FDF">
        <w:rPr>
          <w:noProof/>
        </w:rPr>
        <w:instrText xml:space="preserve"> PAGEREF _Toc27745083 \h </w:instrText>
      </w:r>
      <w:r w:rsidRPr="00A41FDF">
        <w:rPr>
          <w:noProof/>
        </w:rPr>
      </w:r>
      <w:r w:rsidRPr="00A41FDF">
        <w:rPr>
          <w:noProof/>
        </w:rPr>
        <w:fldChar w:fldCharType="separate"/>
      </w:r>
      <w:r w:rsidR="00011F0B">
        <w:rPr>
          <w:noProof/>
        </w:rPr>
        <w:t>64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29</w:t>
      </w:r>
      <w:r>
        <w:rPr>
          <w:noProof/>
        </w:rPr>
        <w:tab/>
        <w:t>Other CRF money</w:t>
      </w:r>
      <w:r w:rsidRPr="00A41FDF">
        <w:rPr>
          <w:noProof/>
        </w:rPr>
        <w:tab/>
      </w:r>
      <w:r w:rsidRPr="00A41FDF">
        <w:rPr>
          <w:noProof/>
        </w:rPr>
        <w:fldChar w:fldCharType="begin"/>
      </w:r>
      <w:r w:rsidRPr="00A41FDF">
        <w:rPr>
          <w:noProof/>
        </w:rPr>
        <w:instrText xml:space="preserve"> PAGEREF _Toc27745084 \h </w:instrText>
      </w:r>
      <w:r w:rsidRPr="00A41FDF">
        <w:rPr>
          <w:noProof/>
        </w:rPr>
      </w:r>
      <w:r w:rsidRPr="00A41FDF">
        <w:rPr>
          <w:noProof/>
        </w:rPr>
        <w:fldChar w:fldCharType="separate"/>
      </w:r>
      <w:r w:rsidR="00011F0B">
        <w:rPr>
          <w:noProof/>
        </w:rPr>
        <w:t>65</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29A</w:t>
      </w:r>
      <w:r>
        <w:rPr>
          <w:noProof/>
        </w:rPr>
        <w:tab/>
        <w:t>Money that is prescribed not to be other CRF money</w:t>
      </w:r>
      <w:r w:rsidRPr="00A41FDF">
        <w:rPr>
          <w:noProof/>
        </w:rPr>
        <w:tab/>
      </w:r>
      <w:r w:rsidRPr="00A41FDF">
        <w:rPr>
          <w:noProof/>
        </w:rPr>
        <w:fldChar w:fldCharType="begin"/>
      </w:r>
      <w:r w:rsidRPr="00A41FDF">
        <w:rPr>
          <w:noProof/>
        </w:rPr>
        <w:instrText xml:space="preserve"> PAGEREF _Toc27745085 \h </w:instrText>
      </w:r>
      <w:r w:rsidRPr="00A41FDF">
        <w:rPr>
          <w:noProof/>
        </w:rPr>
      </w:r>
      <w:r w:rsidRPr="00A41FDF">
        <w:rPr>
          <w:noProof/>
        </w:rPr>
        <w:fldChar w:fldCharType="separate"/>
      </w:r>
      <w:r w:rsidR="00011F0B">
        <w:rPr>
          <w:noProof/>
        </w:rPr>
        <w:t>66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30</w:t>
      </w:r>
      <w:r>
        <w:rPr>
          <w:noProof/>
        </w:rPr>
        <w:tab/>
        <w:t>Procurement by corporate Commonwealth entities</w:t>
      </w:r>
      <w:r w:rsidRPr="00A41FDF">
        <w:rPr>
          <w:noProof/>
        </w:rPr>
        <w:tab/>
      </w:r>
      <w:r w:rsidRPr="00A41FDF">
        <w:rPr>
          <w:noProof/>
        </w:rPr>
        <w:fldChar w:fldCharType="begin"/>
      </w:r>
      <w:r w:rsidRPr="00A41FDF">
        <w:rPr>
          <w:noProof/>
        </w:rPr>
        <w:instrText xml:space="preserve"> PAGEREF _Toc27745086 \h </w:instrText>
      </w:r>
      <w:r w:rsidRPr="00A41FDF">
        <w:rPr>
          <w:noProof/>
        </w:rPr>
      </w:r>
      <w:r w:rsidRPr="00A41FDF">
        <w:rPr>
          <w:noProof/>
        </w:rPr>
        <w:fldChar w:fldCharType="separate"/>
      </w:r>
      <w:r w:rsidR="00011F0B">
        <w:rPr>
          <w:noProof/>
        </w:rPr>
        <w:t>66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30A</w:t>
      </w:r>
      <w:r>
        <w:rPr>
          <w:noProof/>
        </w:rPr>
        <w:tab/>
        <w:t>Publishing annual reports</w:t>
      </w:r>
      <w:r w:rsidRPr="00A41FDF">
        <w:rPr>
          <w:noProof/>
        </w:rPr>
        <w:tab/>
      </w:r>
      <w:r w:rsidRPr="00A41FDF">
        <w:rPr>
          <w:noProof/>
        </w:rPr>
        <w:fldChar w:fldCharType="begin"/>
      </w:r>
      <w:r w:rsidRPr="00A41FDF">
        <w:rPr>
          <w:noProof/>
        </w:rPr>
        <w:instrText xml:space="preserve"> PAGEREF _Toc27745087 \h </w:instrText>
      </w:r>
      <w:r w:rsidRPr="00A41FDF">
        <w:rPr>
          <w:noProof/>
        </w:rPr>
      </w:r>
      <w:r w:rsidRPr="00A41FDF">
        <w:rPr>
          <w:noProof/>
        </w:rPr>
        <w:fldChar w:fldCharType="separate"/>
      </w:r>
      <w:r w:rsidR="00011F0B">
        <w:rPr>
          <w:noProof/>
        </w:rPr>
        <w:t>67</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Chapter 5—Transitional and application provisions</w:t>
      </w:r>
      <w:r w:rsidRPr="00A41FDF">
        <w:rPr>
          <w:b w:val="0"/>
          <w:noProof/>
          <w:sz w:val="18"/>
        </w:rPr>
        <w:tab/>
      </w:r>
      <w:r w:rsidRPr="00A41FDF">
        <w:rPr>
          <w:b w:val="0"/>
          <w:noProof/>
          <w:sz w:val="18"/>
        </w:rPr>
        <w:fldChar w:fldCharType="begin"/>
      </w:r>
      <w:r w:rsidRPr="00A41FDF">
        <w:rPr>
          <w:b w:val="0"/>
          <w:noProof/>
          <w:sz w:val="18"/>
        </w:rPr>
        <w:instrText xml:space="preserve"> PAGEREF _Toc27745088 \h </w:instrText>
      </w:r>
      <w:r w:rsidRPr="00A41FDF">
        <w:rPr>
          <w:b w:val="0"/>
          <w:noProof/>
          <w:sz w:val="18"/>
        </w:rPr>
      </w:r>
      <w:r w:rsidRPr="00A41FDF">
        <w:rPr>
          <w:b w:val="0"/>
          <w:noProof/>
          <w:sz w:val="18"/>
        </w:rPr>
        <w:fldChar w:fldCharType="separate"/>
      </w:r>
      <w:r w:rsidR="00011F0B">
        <w:rPr>
          <w:b w:val="0"/>
          <w:noProof/>
          <w:sz w:val="18"/>
        </w:rPr>
        <w:t>68</w:t>
      </w:r>
      <w:r w:rsidRPr="00A41FDF">
        <w:rPr>
          <w:b w:val="0"/>
          <w:noProof/>
          <w:sz w:val="18"/>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1—Amendments made by the Public Governance, Performance and Accountability Amendment (Non</w:t>
      </w:r>
      <w:r>
        <w:rPr>
          <w:noProof/>
        </w:rPr>
        <w:noBreakHyphen/>
        <w:t>corporate Commonwealth Entity Annual Reporting) Rule 2016</w:t>
      </w:r>
      <w:r w:rsidRPr="00A41FDF">
        <w:rPr>
          <w:b w:val="0"/>
          <w:noProof/>
          <w:sz w:val="18"/>
        </w:rPr>
        <w:tab/>
      </w:r>
      <w:r w:rsidRPr="00A41FDF">
        <w:rPr>
          <w:b w:val="0"/>
          <w:noProof/>
          <w:sz w:val="18"/>
        </w:rPr>
        <w:fldChar w:fldCharType="begin"/>
      </w:r>
      <w:r w:rsidRPr="00A41FDF">
        <w:rPr>
          <w:b w:val="0"/>
          <w:noProof/>
          <w:sz w:val="18"/>
        </w:rPr>
        <w:instrText xml:space="preserve"> PAGEREF _Toc27745089 \h </w:instrText>
      </w:r>
      <w:r w:rsidRPr="00A41FDF">
        <w:rPr>
          <w:b w:val="0"/>
          <w:noProof/>
          <w:sz w:val="18"/>
        </w:rPr>
      </w:r>
      <w:r w:rsidRPr="00A41FDF">
        <w:rPr>
          <w:b w:val="0"/>
          <w:noProof/>
          <w:sz w:val="18"/>
        </w:rPr>
        <w:fldChar w:fldCharType="separate"/>
      </w:r>
      <w:r w:rsidR="00011F0B">
        <w:rPr>
          <w:b w:val="0"/>
          <w:noProof/>
          <w:sz w:val="18"/>
        </w:rPr>
        <w:t>68</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31</w:t>
      </w:r>
      <w:r>
        <w:rPr>
          <w:noProof/>
        </w:rPr>
        <w:tab/>
        <w:t xml:space="preserve">Application of amendments made by the </w:t>
      </w:r>
      <w:r w:rsidRPr="001761B3">
        <w:rPr>
          <w:i/>
          <w:noProof/>
        </w:rPr>
        <w:t>Public Governance, Performance and Accountability Amendment (Non</w:t>
      </w:r>
      <w:r w:rsidRPr="001761B3">
        <w:rPr>
          <w:i/>
          <w:noProof/>
        </w:rPr>
        <w:noBreakHyphen/>
        <w:t>corporate Commonwealth Entity Annual Reporting) Rule 2016</w:t>
      </w:r>
      <w:r w:rsidRPr="00A41FDF">
        <w:rPr>
          <w:noProof/>
        </w:rPr>
        <w:tab/>
      </w:r>
      <w:r w:rsidRPr="00A41FDF">
        <w:rPr>
          <w:noProof/>
        </w:rPr>
        <w:fldChar w:fldCharType="begin"/>
      </w:r>
      <w:r w:rsidRPr="00A41FDF">
        <w:rPr>
          <w:noProof/>
        </w:rPr>
        <w:instrText xml:space="preserve"> PAGEREF _Toc27745090 \h </w:instrText>
      </w:r>
      <w:r w:rsidRPr="00A41FDF">
        <w:rPr>
          <w:noProof/>
        </w:rPr>
      </w:r>
      <w:r w:rsidRPr="00A41FDF">
        <w:rPr>
          <w:noProof/>
        </w:rPr>
        <w:fldChar w:fldCharType="separate"/>
      </w:r>
      <w:r w:rsidR="00011F0B">
        <w:rPr>
          <w:noProof/>
        </w:rPr>
        <w:t>68</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2—Amendments made by the Public Governance, Performance and Accountability Amendment (Corporate Commonwealth Entity Annual Reporting) Rule 2016</w:t>
      </w:r>
      <w:r w:rsidRPr="00A41FDF">
        <w:rPr>
          <w:b w:val="0"/>
          <w:noProof/>
          <w:sz w:val="18"/>
        </w:rPr>
        <w:tab/>
      </w:r>
      <w:r w:rsidRPr="00A41FDF">
        <w:rPr>
          <w:b w:val="0"/>
          <w:noProof/>
          <w:sz w:val="18"/>
        </w:rPr>
        <w:fldChar w:fldCharType="begin"/>
      </w:r>
      <w:r w:rsidRPr="00A41FDF">
        <w:rPr>
          <w:b w:val="0"/>
          <w:noProof/>
          <w:sz w:val="18"/>
        </w:rPr>
        <w:instrText xml:space="preserve"> PAGEREF _Toc27745091 \h </w:instrText>
      </w:r>
      <w:r w:rsidRPr="00A41FDF">
        <w:rPr>
          <w:b w:val="0"/>
          <w:noProof/>
          <w:sz w:val="18"/>
        </w:rPr>
      </w:r>
      <w:r w:rsidRPr="00A41FDF">
        <w:rPr>
          <w:b w:val="0"/>
          <w:noProof/>
          <w:sz w:val="18"/>
        </w:rPr>
        <w:fldChar w:fldCharType="separate"/>
      </w:r>
      <w:r w:rsidR="00011F0B">
        <w:rPr>
          <w:b w:val="0"/>
          <w:noProof/>
          <w:sz w:val="18"/>
        </w:rPr>
        <w:t>69</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amendments made by the </w:t>
      </w:r>
      <w:r w:rsidRPr="001761B3">
        <w:rPr>
          <w:i/>
          <w:noProof/>
        </w:rPr>
        <w:t>Public Governance, Performance and Accountability Amendment (Corporate Commonwealth Entity Annual Reporting) Rule 2016</w:t>
      </w:r>
      <w:r w:rsidRPr="00A41FDF">
        <w:rPr>
          <w:noProof/>
        </w:rPr>
        <w:tab/>
      </w:r>
      <w:r w:rsidRPr="00A41FDF">
        <w:rPr>
          <w:noProof/>
        </w:rPr>
        <w:fldChar w:fldCharType="begin"/>
      </w:r>
      <w:r w:rsidRPr="00A41FDF">
        <w:rPr>
          <w:noProof/>
        </w:rPr>
        <w:instrText xml:space="preserve"> PAGEREF _Toc27745092 \h </w:instrText>
      </w:r>
      <w:r w:rsidRPr="00A41FDF">
        <w:rPr>
          <w:noProof/>
        </w:rPr>
      </w:r>
      <w:r w:rsidRPr="00A41FDF">
        <w:rPr>
          <w:noProof/>
        </w:rPr>
        <w:fldChar w:fldCharType="separate"/>
      </w:r>
      <w:r w:rsidR="00011F0B">
        <w:rPr>
          <w:noProof/>
        </w:rPr>
        <w:t>69</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3—Amendments made by the Public Governance, Performance and Accountability Amendment (Commonwealth Company Annual Reporting) Rule 2016</w:t>
      </w:r>
      <w:r w:rsidRPr="00A41FDF">
        <w:rPr>
          <w:b w:val="0"/>
          <w:noProof/>
          <w:sz w:val="18"/>
        </w:rPr>
        <w:tab/>
      </w:r>
      <w:r w:rsidRPr="00A41FDF">
        <w:rPr>
          <w:b w:val="0"/>
          <w:noProof/>
          <w:sz w:val="18"/>
        </w:rPr>
        <w:fldChar w:fldCharType="begin"/>
      </w:r>
      <w:r w:rsidRPr="00A41FDF">
        <w:rPr>
          <w:b w:val="0"/>
          <w:noProof/>
          <w:sz w:val="18"/>
        </w:rPr>
        <w:instrText xml:space="preserve"> PAGEREF _Toc27745093 \h </w:instrText>
      </w:r>
      <w:r w:rsidRPr="00A41FDF">
        <w:rPr>
          <w:b w:val="0"/>
          <w:noProof/>
          <w:sz w:val="18"/>
        </w:rPr>
      </w:r>
      <w:r w:rsidRPr="00A41FDF">
        <w:rPr>
          <w:b w:val="0"/>
          <w:noProof/>
          <w:sz w:val="18"/>
        </w:rPr>
        <w:fldChar w:fldCharType="separate"/>
      </w:r>
      <w:r w:rsidR="00011F0B">
        <w:rPr>
          <w:b w:val="0"/>
          <w:noProof/>
          <w:sz w:val="18"/>
        </w:rPr>
        <w:t>70</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33</w:t>
      </w:r>
      <w:r>
        <w:rPr>
          <w:noProof/>
        </w:rPr>
        <w:tab/>
        <w:t xml:space="preserve">Application of amendments made by the </w:t>
      </w:r>
      <w:r w:rsidRPr="001761B3">
        <w:rPr>
          <w:i/>
          <w:noProof/>
        </w:rPr>
        <w:t>Public Governance, Performance and Accountability Amendment (Commonwealth Company Annual Reporting) Rule 2016</w:t>
      </w:r>
      <w:r w:rsidRPr="00A41FDF">
        <w:rPr>
          <w:noProof/>
        </w:rPr>
        <w:tab/>
      </w:r>
      <w:r w:rsidRPr="00A41FDF">
        <w:rPr>
          <w:noProof/>
        </w:rPr>
        <w:fldChar w:fldCharType="begin"/>
      </w:r>
      <w:r w:rsidRPr="00A41FDF">
        <w:rPr>
          <w:noProof/>
        </w:rPr>
        <w:instrText xml:space="preserve"> PAGEREF _Toc27745094 \h </w:instrText>
      </w:r>
      <w:r w:rsidRPr="00A41FDF">
        <w:rPr>
          <w:noProof/>
        </w:rPr>
      </w:r>
      <w:r w:rsidRPr="00A41FDF">
        <w:rPr>
          <w:noProof/>
        </w:rPr>
        <w:fldChar w:fldCharType="separate"/>
      </w:r>
      <w:r w:rsidR="00011F0B">
        <w:rPr>
          <w:noProof/>
        </w:rPr>
        <w:t>70</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4—Amendments made by the Public Governance, Performance and Accountability Amendment (Reporting Executive Remuneration) Rules 2019</w:t>
      </w:r>
      <w:r w:rsidRPr="00A41FDF">
        <w:rPr>
          <w:b w:val="0"/>
          <w:noProof/>
          <w:sz w:val="18"/>
        </w:rPr>
        <w:tab/>
      </w:r>
      <w:r w:rsidRPr="00A41FDF">
        <w:rPr>
          <w:b w:val="0"/>
          <w:noProof/>
          <w:sz w:val="18"/>
        </w:rPr>
        <w:fldChar w:fldCharType="begin"/>
      </w:r>
      <w:r w:rsidRPr="00A41FDF">
        <w:rPr>
          <w:b w:val="0"/>
          <w:noProof/>
          <w:sz w:val="18"/>
        </w:rPr>
        <w:instrText xml:space="preserve"> PAGEREF _Toc27745095 \h </w:instrText>
      </w:r>
      <w:r w:rsidRPr="00A41FDF">
        <w:rPr>
          <w:b w:val="0"/>
          <w:noProof/>
          <w:sz w:val="18"/>
        </w:rPr>
      </w:r>
      <w:r w:rsidRPr="00A41FDF">
        <w:rPr>
          <w:b w:val="0"/>
          <w:noProof/>
          <w:sz w:val="18"/>
        </w:rPr>
        <w:fldChar w:fldCharType="separate"/>
      </w:r>
      <w:r w:rsidR="00011F0B">
        <w:rPr>
          <w:b w:val="0"/>
          <w:noProof/>
          <w:sz w:val="18"/>
        </w:rPr>
        <w:t>71</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34</w:t>
      </w:r>
      <w:r>
        <w:rPr>
          <w:noProof/>
        </w:rPr>
        <w:tab/>
        <w:t xml:space="preserve">Application of amendments made by the </w:t>
      </w:r>
      <w:r w:rsidRPr="001761B3">
        <w:rPr>
          <w:i/>
          <w:noProof/>
        </w:rPr>
        <w:t>Public Governance, Performance and Accountability Amendment (Reporting Executive Remuneration) Rules 2019</w:t>
      </w:r>
      <w:r w:rsidRPr="00A41FDF">
        <w:rPr>
          <w:noProof/>
        </w:rPr>
        <w:tab/>
      </w:r>
      <w:r w:rsidRPr="00A41FDF">
        <w:rPr>
          <w:noProof/>
        </w:rPr>
        <w:fldChar w:fldCharType="begin"/>
      </w:r>
      <w:r w:rsidRPr="00A41FDF">
        <w:rPr>
          <w:noProof/>
        </w:rPr>
        <w:instrText xml:space="preserve"> PAGEREF _Toc27745096 \h </w:instrText>
      </w:r>
      <w:r w:rsidRPr="00A41FDF">
        <w:rPr>
          <w:noProof/>
        </w:rPr>
      </w:r>
      <w:r w:rsidRPr="00A41FDF">
        <w:rPr>
          <w:noProof/>
        </w:rPr>
        <w:fldChar w:fldCharType="separate"/>
      </w:r>
      <w:r w:rsidR="00011F0B">
        <w:rPr>
          <w:noProof/>
        </w:rPr>
        <w:t>71</w:t>
      </w:r>
      <w:r w:rsidRPr="00A41FDF">
        <w:rPr>
          <w:noProof/>
        </w:rPr>
        <w:fldChar w:fldCharType="end"/>
      </w:r>
    </w:p>
    <w:p w:rsidR="00A41FDF" w:rsidRDefault="00A41FDF">
      <w:pPr>
        <w:pStyle w:val="TOC2"/>
        <w:rPr>
          <w:rFonts w:asciiTheme="minorHAnsi" w:eastAsiaTheme="minorEastAsia" w:hAnsiTheme="minorHAnsi" w:cstheme="minorBidi"/>
          <w:b w:val="0"/>
          <w:noProof/>
          <w:kern w:val="0"/>
          <w:sz w:val="22"/>
          <w:szCs w:val="22"/>
        </w:rPr>
      </w:pPr>
      <w:r>
        <w:rPr>
          <w:noProof/>
        </w:rPr>
        <w:t>Part 5—Amendments made by the Public Governance, Performance and Accountability Amendment (Annual Reporting) Rules 2019</w:t>
      </w:r>
      <w:r w:rsidRPr="00A41FDF">
        <w:rPr>
          <w:b w:val="0"/>
          <w:noProof/>
          <w:sz w:val="18"/>
        </w:rPr>
        <w:tab/>
      </w:r>
      <w:r w:rsidRPr="00A41FDF">
        <w:rPr>
          <w:b w:val="0"/>
          <w:noProof/>
          <w:sz w:val="18"/>
        </w:rPr>
        <w:fldChar w:fldCharType="begin"/>
      </w:r>
      <w:r w:rsidRPr="00A41FDF">
        <w:rPr>
          <w:b w:val="0"/>
          <w:noProof/>
          <w:sz w:val="18"/>
        </w:rPr>
        <w:instrText xml:space="preserve"> PAGEREF _Toc27745097 \h </w:instrText>
      </w:r>
      <w:r w:rsidRPr="00A41FDF">
        <w:rPr>
          <w:b w:val="0"/>
          <w:noProof/>
          <w:sz w:val="18"/>
        </w:rPr>
      </w:r>
      <w:r w:rsidRPr="00A41FDF">
        <w:rPr>
          <w:b w:val="0"/>
          <w:noProof/>
          <w:sz w:val="18"/>
        </w:rPr>
        <w:fldChar w:fldCharType="separate"/>
      </w:r>
      <w:r w:rsidR="00011F0B">
        <w:rPr>
          <w:b w:val="0"/>
          <w:noProof/>
          <w:sz w:val="18"/>
        </w:rPr>
        <w:t>72</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35</w:t>
      </w:r>
      <w:r>
        <w:rPr>
          <w:noProof/>
        </w:rPr>
        <w:tab/>
        <w:t xml:space="preserve">Application of amendments made by the </w:t>
      </w:r>
      <w:r w:rsidRPr="001761B3">
        <w:rPr>
          <w:i/>
          <w:noProof/>
        </w:rPr>
        <w:t>Public Governance, Performance and Accountability Amendment (Annual Reporting) Rules 2019</w:t>
      </w:r>
      <w:r w:rsidRPr="00A41FDF">
        <w:rPr>
          <w:noProof/>
        </w:rPr>
        <w:tab/>
      </w:r>
      <w:r w:rsidRPr="00A41FDF">
        <w:rPr>
          <w:noProof/>
        </w:rPr>
        <w:fldChar w:fldCharType="begin"/>
      </w:r>
      <w:r w:rsidRPr="00A41FDF">
        <w:rPr>
          <w:noProof/>
        </w:rPr>
        <w:instrText xml:space="preserve"> PAGEREF _Toc27745098 \h </w:instrText>
      </w:r>
      <w:r w:rsidRPr="00A41FDF">
        <w:rPr>
          <w:noProof/>
        </w:rPr>
      </w:r>
      <w:r w:rsidRPr="00A41FDF">
        <w:rPr>
          <w:noProof/>
        </w:rPr>
        <w:fldChar w:fldCharType="separate"/>
      </w:r>
      <w:r w:rsidR="00011F0B">
        <w:rPr>
          <w:noProof/>
        </w:rPr>
        <w:t>72</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Schedule 1—Listed entities</w:t>
      </w:r>
      <w:r w:rsidRPr="00A41FDF">
        <w:rPr>
          <w:b w:val="0"/>
          <w:noProof/>
          <w:sz w:val="18"/>
        </w:rPr>
        <w:tab/>
      </w:r>
      <w:r w:rsidRPr="00A41FDF">
        <w:rPr>
          <w:b w:val="0"/>
          <w:noProof/>
          <w:sz w:val="18"/>
        </w:rPr>
        <w:fldChar w:fldCharType="begin"/>
      </w:r>
      <w:r w:rsidRPr="00A41FDF">
        <w:rPr>
          <w:b w:val="0"/>
          <w:noProof/>
          <w:sz w:val="18"/>
        </w:rPr>
        <w:instrText xml:space="preserve"> PAGEREF _Toc27745099 \h </w:instrText>
      </w:r>
      <w:r w:rsidRPr="00A41FDF">
        <w:rPr>
          <w:b w:val="0"/>
          <w:noProof/>
          <w:sz w:val="18"/>
        </w:rPr>
      </w:r>
      <w:r w:rsidRPr="00A41FDF">
        <w:rPr>
          <w:b w:val="0"/>
          <w:noProof/>
          <w:sz w:val="18"/>
        </w:rPr>
        <w:fldChar w:fldCharType="separate"/>
      </w:r>
      <w:r w:rsidR="00011F0B">
        <w:rPr>
          <w:b w:val="0"/>
          <w:noProof/>
          <w:sz w:val="18"/>
        </w:rPr>
        <w:t>73</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A41FDF">
        <w:rPr>
          <w:noProof/>
        </w:rPr>
        <w:tab/>
      </w:r>
      <w:r w:rsidRPr="00A41FDF">
        <w:rPr>
          <w:noProof/>
        </w:rPr>
        <w:fldChar w:fldCharType="begin"/>
      </w:r>
      <w:r w:rsidRPr="00A41FDF">
        <w:rPr>
          <w:noProof/>
        </w:rPr>
        <w:instrText xml:space="preserve"> PAGEREF _Toc27745100 \h </w:instrText>
      </w:r>
      <w:r w:rsidRPr="00A41FDF">
        <w:rPr>
          <w:noProof/>
        </w:rPr>
      </w:r>
      <w:r w:rsidRPr="00A41FDF">
        <w:rPr>
          <w:noProof/>
        </w:rPr>
        <w:fldChar w:fldCharType="separate"/>
      </w:r>
      <w:r w:rsidR="00011F0B">
        <w:rPr>
          <w:noProof/>
        </w:rPr>
        <w:t>73</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w:t>
      </w:r>
      <w:r>
        <w:rPr>
          <w:noProof/>
        </w:rPr>
        <w:tab/>
        <w:t>Australian Office of Financial Management</w:t>
      </w:r>
      <w:r w:rsidRPr="00A41FDF">
        <w:rPr>
          <w:noProof/>
        </w:rPr>
        <w:tab/>
      </w:r>
      <w:r w:rsidRPr="00A41FDF">
        <w:rPr>
          <w:noProof/>
        </w:rPr>
        <w:fldChar w:fldCharType="begin"/>
      </w:r>
      <w:r w:rsidRPr="00A41FDF">
        <w:rPr>
          <w:noProof/>
        </w:rPr>
        <w:instrText xml:space="preserve"> PAGEREF _Toc27745101 \h </w:instrText>
      </w:r>
      <w:r w:rsidRPr="00A41FDF">
        <w:rPr>
          <w:noProof/>
        </w:rPr>
      </w:r>
      <w:r w:rsidRPr="00A41FDF">
        <w:rPr>
          <w:noProof/>
        </w:rPr>
        <w:fldChar w:fldCharType="separate"/>
      </w:r>
      <w:r w:rsidR="00011F0B">
        <w:rPr>
          <w:noProof/>
        </w:rPr>
        <w:t>73</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4</w:t>
      </w:r>
      <w:r>
        <w:rPr>
          <w:noProof/>
        </w:rPr>
        <w:tab/>
        <w:t>Australian National Preventive Health Agency</w:t>
      </w:r>
      <w:r w:rsidRPr="00A41FDF">
        <w:rPr>
          <w:noProof/>
        </w:rPr>
        <w:tab/>
      </w:r>
      <w:r w:rsidRPr="00A41FDF">
        <w:rPr>
          <w:noProof/>
        </w:rPr>
        <w:fldChar w:fldCharType="begin"/>
      </w:r>
      <w:r w:rsidRPr="00A41FDF">
        <w:rPr>
          <w:noProof/>
        </w:rPr>
        <w:instrText xml:space="preserve"> PAGEREF _Toc27745102 \h </w:instrText>
      </w:r>
      <w:r w:rsidRPr="00A41FDF">
        <w:rPr>
          <w:noProof/>
        </w:rPr>
      </w:r>
      <w:r w:rsidRPr="00A41FDF">
        <w:rPr>
          <w:noProof/>
        </w:rPr>
        <w:fldChar w:fldCharType="separate"/>
      </w:r>
      <w:r w:rsidR="00011F0B">
        <w:rPr>
          <w:noProof/>
        </w:rPr>
        <w:t>73</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5</w:t>
      </w:r>
      <w:r>
        <w:rPr>
          <w:noProof/>
        </w:rPr>
        <w:tab/>
        <w:t>Australian Public Service Commission</w:t>
      </w:r>
      <w:r w:rsidRPr="00A41FDF">
        <w:rPr>
          <w:noProof/>
        </w:rPr>
        <w:tab/>
      </w:r>
      <w:r w:rsidRPr="00A41FDF">
        <w:rPr>
          <w:noProof/>
        </w:rPr>
        <w:fldChar w:fldCharType="begin"/>
      </w:r>
      <w:r w:rsidRPr="00A41FDF">
        <w:rPr>
          <w:noProof/>
        </w:rPr>
        <w:instrText xml:space="preserve"> PAGEREF _Toc27745103 \h </w:instrText>
      </w:r>
      <w:r w:rsidRPr="00A41FDF">
        <w:rPr>
          <w:noProof/>
        </w:rPr>
      </w:r>
      <w:r w:rsidRPr="00A41FDF">
        <w:rPr>
          <w:noProof/>
        </w:rPr>
        <w:fldChar w:fldCharType="separate"/>
      </w:r>
      <w:r w:rsidR="00011F0B">
        <w:rPr>
          <w:noProof/>
        </w:rPr>
        <w:t>74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6</w:t>
      </w:r>
      <w:r>
        <w:rPr>
          <w:noProof/>
        </w:rPr>
        <w:tab/>
        <w:t>Australian Security Intelligence Organisation</w:t>
      </w:r>
      <w:r w:rsidRPr="00A41FDF">
        <w:rPr>
          <w:noProof/>
        </w:rPr>
        <w:tab/>
      </w:r>
      <w:r w:rsidRPr="00A41FDF">
        <w:rPr>
          <w:noProof/>
        </w:rPr>
        <w:fldChar w:fldCharType="begin"/>
      </w:r>
      <w:r w:rsidRPr="00A41FDF">
        <w:rPr>
          <w:noProof/>
        </w:rPr>
        <w:instrText xml:space="preserve"> PAGEREF _Toc27745104 \h </w:instrText>
      </w:r>
      <w:r w:rsidRPr="00A41FDF">
        <w:rPr>
          <w:noProof/>
        </w:rPr>
      </w:r>
      <w:r w:rsidRPr="00A41FDF">
        <w:rPr>
          <w:noProof/>
        </w:rPr>
        <w:fldChar w:fldCharType="separate"/>
      </w:r>
      <w:r w:rsidR="00011F0B">
        <w:rPr>
          <w:noProof/>
        </w:rPr>
        <w:t>74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7</w:t>
      </w:r>
      <w:r>
        <w:rPr>
          <w:noProof/>
        </w:rPr>
        <w:tab/>
        <w:t>Australian Taxation Office</w:t>
      </w:r>
      <w:r w:rsidRPr="00A41FDF">
        <w:rPr>
          <w:noProof/>
        </w:rPr>
        <w:tab/>
      </w:r>
      <w:r w:rsidRPr="00A41FDF">
        <w:rPr>
          <w:noProof/>
        </w:rPr>
        <w:fldChar w:fldCharType="begin"/>
      </w:r>
      <w:r w:rsidRPr="00A41FDF">
        <w:rPr>
          <w:noProof/>
        </w:rPr>
        <w:instrText xml:space="preserve"> PAGEREF _Toc27745105 \h </w:instrText>
      </w:r>
      <w:r w:rsidRPr="00A41FDF">
        <w:rPr>
          <w:noProof/>
        </w:rPr>
      </w:r>
      <w:r w:rsidRPr="00A41FDF">
        <w:rPr>
          <w:noProof/>
        </w:rPr>
        <w:fldChar w:fldCharType="separate"/>
      </w:r>
      <w:r w:rsidR="00011F0B">
        <w:rPr>
          <w:noProof/>
        </w:rPr>
        <w:t>75</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10</w:t>
      </w:r>
      <w:r>
        <w:rPr>
          <w:noProof/>
        </w:rPr>
        <w:tab/>
        <w:t>Digital Transformation Agency</w:t>
      </w:r>
      <w:r w:rsidRPr="00A41FDF">
        <w:rPr>
          <w:noProof/>
        </w:rPr>
        <w:tab/>
      </w:r>
      <w:r w:rsidRPr="00A41FDF">
        <w:rPr>
          <w:noProof/>
        </w:rPr>
        <w:fldChar w:fldCharType="begin"/>
      </w:r>
      <w:r w:rsidRPr="00A41FDF">
        <w:rPr>
          <w:noProof/>
        </w:rPr>
        <w:instrText xml:space="preserve"> PAGEREF _Toc27745106 \h </w:instrText>
      </w:r>
      <w:r w:rsidRPr="00A41FDF">
        <w:rPr>
          <w:noProof/>
        </w:rPr>
      </w:r>
      <w:r w:rsidRPr="00A41FDF">
        <w:rPr>
          <w:noProof/>
        </w:rPr>
        <w:fldChar w:fldCharType="separate"/>
      </w:r>
      <w:r w:rsidR="00011F0B">
        <w:rPr>
          <w:noProof/>
        </w:rPr>
        <w:t>76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10A</w:t>
      </w:r>
      <w:r>
        <w:rPr>
          <w:noProof/>
        </w:rPr>
        <w:tab/>
        <w:t>Fair Work Ombudsman and Registered Organisations Commission Entity</w:t>
      </w:r>
      <w:r w:rsidRPr="00A41FDF">
        <w:rPr>
          <w:noProof/>
        </w:rPr>
        <w:tab/>
      </w:r>
      <w:r w:rsidRPr="00A41FDF">
        <w:rPr>
          <w:noProof/>
        </w:rPr>
        <w:fldChar w:fldCharType="begin"/>
      </w:r>
      <w:r w:rsidRPr="00A41FDF">
        <w:rPr>
          <w:noProof/>
        </w:rPr>
        <w:instrText xml:space="preserve"> PAGEREF _Toc27745107 \h </w:instrText>
      </w:r>
      <w:r w:rsidRPr="00A41FDF">
        <w:rPr>
          <w:noProof/>
        </w:rPr>
      </w:r>
      <w:r w:rsidRPr="00A41FDF">
        <w:rPr>
          <w:noProof/>
        </w:rPr>
        <w:fldChar w:fldCharType="separate"/>
      </w:r>
      <w:r w:rsidR="00011F0B">
        <w:rPr>
          <w:noProof/>
        </w:rPr>
        <w:t>76</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11</w:t>
      </w:r>
      <w:r>
        <w:rPr>
          <w:noProof/>
        </w:rPr>
        <w:tab/>
        <w:t>Geoscience Australia</w:t>
      </w:r>
      <w:r w:rsidRPr="00A41FDF">
        <w:rPr>
          <w:noProof/>
        </w:rPr>
        <w:tab/>
      </w:r>
      <w:r w:rsidRPr="00A41FDF">
        <w:rPr>
          <w:noProof/>
        </w:rPr>
        <w:fldChar w:fldCharType="begin"/>
      </w:r>
      <w:r w:rsidRPr="00A41FDF">
        <w:rPr>
          <w:noProof/>
        </w:rPr>
        <w:instrText xml:space="preserve"> PAGEREF _Toc27745108 \h </w:instrText>
      </w:r>
      <w:r w:rsidRPr="00A41FDF">
        <w:rPr>
          <w:noProof/>
        </w:rPr>
      </w:r>
      <w:r w:rsidRPr="00A41FDF">
        <w:rPr>
          <w:noProof/>
        </w:rPr>
        <w:fldChar w:fldCharType="separate"/>
      </w:r>
      <w:r w:rsidR="00011F0B">
        <w:rPr>
          <w:noProof/>
        </w:rPr>
        <w:t>77</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11A</w:t>
      </w:r>
      <w:r>
        <w:rPr>
          <w:noProof/>
        </w:rPr>
        <w:tab/>
        <w:t>Infrastructure and Project Financing Agency</w:t>
      </w:r>
      <w:r w:rsidRPr="00A41FDF">
        <w:rPr>
          <w:noProof/>
        </w:rPr>
        <w:tab/>
      </w:r>
      <w:r w:rsidRPr="00A41FDF">
        <w:rPr>
          <w:noProof/>
        </w:rPr>
        <w:fldChar w:fldCharType="begin"/>
      </w:r>
      <w:r w:rsidRPr="00A41FDF">
        <w:rPr>
          <w:noProof/>
        </w:rPr>
        <w:instrText xml:space="preserve"> PAGEREF _Toc27745109 \h </w:instrText>
      </w:r>
      <w:r w:rsidRPr="00A41FDF">
        <w:rPr>
          <w:noProof/>
        </w:rPr>
      </w:r>
      <w:r w:rsidRPr="00A41FDF">
        <w:rPr>
          <w:noProof/>
        </w:rPr>
        <w:fldChar w:fldCharType="separate"/>
      </w:r>
      <w:r w:rsidR="00011F0B">
        <w:rPr>
          <w:noProof/>
        </w:rPr>
        <w:t>77</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12</w:t>
      </w:r>
      <w:r>
        <w:rPr>
          <w:noProof/>
        </w:rPr>
        <w:tab/>
        <w:t>IP Australia</w:t>
      </w:r>
      <w:r w:rsidRPr="00A41FDF">
        <w:rPr>
          <w:noProof/>
        </w:rPr>
        <w:tab/>
      </w:r>
      <w:r w:rsidRPr="00A41FDF">
        <w:rPr>
          <w:noProof/>
        </w:rPr>
        <w:fldChar w:fldCharType="begin"/>
      </w:r>
      <w:r w:rsidRPr="00A41FDF">
        <w:rPr>
          <w:noProof/>
        </w:rPr>
        <w:instrText xml:space="preserve"> PAGEREF _Toc27745110 \h </w:instrText>
      </w:r>
      <w:r w:rsidRPr="00A41FDF">
        <w:rPr>
          <w:noProof/>
        </w:rPr>
      </w:r>
      <w:r w:rsidRPr="00A41FDF">
        <w:rPr>
          <w:noProof/>
        </w:rPr>
        <w:fldChar w:fldCharType="separate"/>
      </w:r>
      <w:r w:rsidR="00011F0B">
        <w:rPr>
          <w:noProof/>
        </w:rPr>
        <w:t>78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13</w:t>
      </w:r>
      <w:r>
        <w:rPr>
          <w:noProof/>
        </w:rPr>
        <w:tab/>
        <w:t>National Faster Rail Agency</w:t>
      </w:r>
      <w:r w:rsidRPr="00A41FDF">
        <w:rPr>
          <w:noProof/>
        </w:rPr>
        <w:tab/>
      </w:r>
      <w:r w:rsidRPr="00A41FDF">
        <w:rPr>
          <w:noProof/>
        </w:rPr>
        <w:fldChar w:fldCharType="begin"/>
      </w:r>
      <w:r w:rsidRPr="00A41FDF">
        <w:rPr>
          <w:noProof/>
        </w:rPr>
        <w:instrText xml:space="preserve"> PAGEREF _Toc27745111 \h </w:instrText>
      </w:r>
      <w:r w:rsidRPr="00A41FDF">
        <w:rPr>
          <w:noProof/>
        </w:rPr>
      </w:r>
      <w:r w:rsidRPr="00A41FDF">
        <w:rPr>
          <w:noProof/>
        </w:rPr>
        <w:fldChar w:fldCharType="separate"/>
      </w:r>
      <w:r w:rsidR="00011F0B">
        <w:rPr>
          <w:noProof/>
        </w:rPr>
        <w:t>78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14</w:t>
      </w:r>
      <w:r>
        <w:rPr>
          <w:noProof/>
        </w:rPr>
        <w:tab/>
        <w:t>National Indigenous Australians Agency</w:t>
      </w:r>
      <w:r w:rsidRPr="00A41FDF">
        <w:rPr>
          <w:noProof/>
        </w:rPr>
        <w:tab/>
      </w:r>
      <w:r w:rsidRPr="00A41FDF">
        <w:rPr>
          <w:noProof/>
        </w:rPr>
        <w:fldChar w:fldCharType="begin"/>
      </w:r>
      <w:r w:rsidRPr="00A41FDF">
        <w:rPr>
          <w:noProof/>
        </w:rPr>
        <w:instrText xml:space="preserve"> PAGEREF _Toc27745112 \h </w:instrText>
      </w:r>
      <w:r w:rsidRPr="00A41FDF">
        <w:rPr>
          <w:noProof/>
        </w:rPr>
      </w:r>
      <w:r w:rsidRPr="00A41FDF">
        <w:rPr>
          <w:noProof/>
        </w:rPr>
        <w:fldChar w:fldCharType="separate"/>
      </w:r>
      <w:r w:rsidR="00011F0B">
        <w:rPr>
          <w:noProof/>
        </w:rPr>
        <w:t>79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15</w:t>
      </w:r>
      <w:r>
        <w:rPr>
          <w:noProof/>
        </w:rPr>
        <w:tab/>
        <w:t>National Mental Health Commission</w:t>
      </w:r>
      <w:r w:rsidRPr="00A41FDF">
        <w:rPr>
          <w:noProof/>
        </w:rPr>
        <w:tab/>
      </w:r>
      <w:r w:rsidRPr="00A41FDF">
        <w:rPr>
          <w:noProof/>
        </w:rPr>
        <w:fldChar w:fldCharType="begin"/>
      </w:r>
      <w:r w:rsidRPr="00A41FDF">
        <w:rPr>
          <w:noProof/>
        </w:rPr>
        <w:instrText xml:space="preserve"> PAGEREF _Toc27745113 \h </w:instrText>
      </w:r>
      <w:r w:rsidRPr="00A41FDF">
        <w:rPr>
          <w:noProof/>
        </w:rPr>
      </w:r>
      <w:r w:rsidRPr="00A41FDF">
        <w:rPr>
          <w:noProof/>
        </w:rPr>
        <w:fldChar w:fldCharType="separate"/>
      </w:r>
      <w:r w:rsidR="00011F0B">
        <w:rPr>
          <w:noProof/>
        </w:rPr>
        <w:t>80</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15A</w:t>
      </w:r>
      <w:r>
        <w:rPr>
          <w:noProof/>
        </w:rPr>
        <w:tab/>
        <w:t>National Drought and North Queensland Flood Response and Recovery Agency</w:t>
      </w:r>
      <w:r w:rsidRPr="00A41FDF">
        <w:rPr>
          <w:noProof/>
        </w:rPr>
        <w:tab/>
      </w:r>
      <w:r w:rsidRPr="00A41FDF">
        <w:rPr>
          <w:noProof/>
        </w:rPr>
        <w:fldChar w:fldCharType="begin"/>
      </w:r>
      <w:r w:rsidRPr="00A41FDF">
        <w:rPr>
          <w:noProof/>
        </w:rPr>
        <w:instrText xml:space="preserve"> PAGEREF _Toc27745114 \h </w:instrText>
      </w:r>
      <w:r w:rsidRPr="00A41FDF">
        <w:rPr>
          <w:noProof/>
        </w:rPr>
      </w:r>
      <w:r w:rsidRPr="00A41FDF">
        <w:rPr>
          <w:noProof/>
        </w:rPr>
        <w:fldChar w:fldCharType="separate"/>
      </w:r>
      <w:r w:rsidR="00011F0B">
        <w:rPr>
          <w:noProof/>
        </w:rPr>
        <w:t>81</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15B</w:t>
      </w:r>
      <w:r>
        <w:rPr>
          <w:noProof/>
        </w:rPr>
        <w:tab/>
        <w:t>North Queensland Water Infrastructure Authority</w:t>
      </w:r>
      <w:r w:rsidRPr="00A41FDF">
        <w:rPr>
          <w:noProof/>
        </w:rPr>
        <w:tab/>
      </w:r>
      <w:r w:rsidRPr="00A41FDF">
        <w:rPr>
          <w:noProof/>
        </w:rPr>
        <w:fldChar w:fldCharType="begin"/>
      </w:r>
      <w:r w:rsidRPr="00A41FDF">
        <w:rPr>
          <w:noProof/>
        </w:rPr>
        <w:instrText xml:space="preserve"> PAGEREF _Toc27745115 \h </w:instrText>
      </w:r>
      <w:r w:rsidRPr="00A41FDF">
        <w:rPr>
          <w:noProof/>
        </w:rPr>
      </w:r>
      <w:r w:rsidRPr="00A41FDF">
        <w:rPr>
          <w:noProof/>
        </w:rPr>
        <w:fldChar w:fldCharType="separate"/>
      </w:r>
      <w:r w:rsidR="00011F0B">
        <w:rPr>
          <w:noProof/>
        </w:rPr>
        <w:t>82</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16</w:t>
      </w:r>
      <w:r>
        <w:rPr>
          <w:noProof/>
        </w:rPr>
        <w:tab/>
        <w:t>Office of the Auditing and Assurance Standards Board</w:t>
      </w:r>
      <w:r w:rsidRPr="00A41FDF">
        <w:rPr>
          <w:noProof/>
        </w:rPr>
        <w:tab/>
      </w:r>
      <w:r w:rsidRPr="00A41FDF">
        <w:rPr>
          <w:noProof/>
        </w:rPr>
        <w:fldChar w:fldCharType="begin"/>
      </w:r>
      <w:r w:rsidRPr="00A41FDF">
        <w:rPr>
          <w:noProof/>
        </w:rPr>
        <w:instrText xml:space="preserve"> PAGEREF _Toc27745116 \h </w:instrText>
      </w:r>
      <w:r w:rsidRPr="00A41FDF">
        <w:rPr>
          <w:noProof/>
        </w:rPr>
      </w:r>
      <w:r w:rsidRPr="00A41FDF">
        <w:rPr>
          <w:noProof/>
        </w:rPr>
        <w:fldChar w:fldCharType="separate"/>
      </w:r>
      <w:r w:rsidR="00011F0B">
        <w:rPr>
          <w:noProof/>
        </w:rPr>
        <w:t>82</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17</w:t>
      </w:r>
      <w:r>
        <w:rPr>
          <w:noProof/>
        </w:rPr>
        <w:tab/>
        <w:t>Office of the Australian Accounting Standards Board</w:t>
      </w:r>
      <w:r w:rsidRPr="00A41FDF">
        <w:rPr>
          <w:noProof/>
        </w:rPr>
        <w:tab/>
      </w:r>
      <w:r w:rsidRPr="00A41FDF">
        <w:rPr>
          <w:noProof/>
        </w:rPr>
        <w:fldChar w:fldCharType="begin"/>
      </w:r>
      <w:r w:rsidRPr="00A41FDF">
        <w:rPr>
          <w:noProof/>
        </w:rPr>
        <w:instrText xml:space="preserve"> PAGEREF _Toc27745117 \h </w:instrText>
      </w:r>
      <w:r w:rsidRPr="00A41FDF">
        <w:rPr>
          <w:noProof/>
        </w:rPr>
      </w:r>
      <w:r w:rsidRPr="00A41FDF">
        <w:rPr>
          <w:noProof/>
        </w:rPr>
        <w:fldChar w:fldCharType="separate"/>
      </w:r>
      <w:r w:rsidR="00011F0B">
        <w:rPr>
          <w:noProof/>
        </w:rPr>
        <w:t>84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20</w:t>
      </w:r>
      <w:r>
        <w:rPr>
          <w:noProof/>
        </w:rPr>
        <w:tab/>
        <w:t>Royal Australian Mint</w:t>
      </w:r>
      <w:r w:rsidRPr="00A41FDF">
        <w:rPr>
          <w:noProof/>
        </w:rPr>
        <w:tab/>
      </w:r>
      <w:r w:rsidRPr="00A41FDF">
        <w:rPr>
          <w:noProof/>
        </w:rPr>
        <w:fldChar w:fldCharType="begin"/>
      </w:r>
      <w:r w:rsidRPr="00A41FDF">
        <w:rPr>
          <w:noProof/>
        </w:rPr>
        <w:instrText xml:space="preserve"> PAGEREF _Toc27745118 \h </w:instrText>
      </w:r>
      <w:r w:rsidRPr="00A41FDF">
        <w:rPr>
          <w:noProof/>
        </w:rPr>
      </w:r>
      <w:r w:rsidRPr="00A41FDF">
        <w:rPr>
          <w:noProof/>
        </w:rPr>
        <w:fldChar w:fldCharType="separate"/>
      </w:r>
      <w:r w:rsidR="00011F0B">
        <w:rPr>
          <w:noProof/>
        </w:rPr>
        <w:t>84</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21</w:t>
      </w:r>
      <w:r>
        <w:rPr>
          <w:noProof/>
        </w:rPr>
        <w:tab/>
        <w:t>Seafarers Safety, Rehabilitation and Compensation Authority</w:t>
      </w:r>
      <w:r w:rsidRPr="00A41FDF">
        <w:rPr>
          <w:noProof/>
        </w:rPr>
        <w:tab/>
      </w:r>
      <w:r w:rsidRPr="00A41FDF">
        <w:rPr>
          <w:noProof/>
        </w:rPr>
        <w:fldChar w:fldCharType="begin"/>
      </w:r>
      <w:r w:rsidRPr="00A41FDF">
        <w:rPr>
          <w:noProof/>
        </w:rPr>
        <w:instrText xml:space="preserve"> PAGEREF _Toc27745119 \h </w:instrText>
      </w:r>
      <w:r w:rsidRPr="00A41FDF">
        <w:rPr>
          <w:noProof/>
        </w:rPr>
      </w:r>
      <w:r w:rsidRPr="00A41FDF">
        <w:rPr>
          <w:noProof/>
        </w:rPr>
        <w:fldChar w:fldCharType="separate"/>
      </w:r>
      <w:r w:rsidR="00011F0B">
        <w:rPr>
          <w:noProof/>
        </w:rPr>
        <w:t>85</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Schedule 2—List of requirements—non</w:t>
      </w:r>
      <w:r>
        <w:rPr>
          <w:noProof/>
        </w:rPr>
        <w:noBreakHyphen/>
        <w:t>corporate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_Toc27745120 \h </w:instrText>
      </w:r>
      <w:r w:rsidRPr="00A41FDF">
        <w:rPr>
          <w:b w:val="0"/>
          <w:noProof/>
          <w:sz w:val="18"/>
        </w:rPr>
      </w:r>
      <w:r w:rsidRPr="00A41FDF">
        <w:rPr>
          <w:b w:val="0"/>
          <w:noProof/>
          <w:sz w:val="18"/>
        </w:rPr>
        <w:fldChar w:fldCharType="separate"/>
      </w:r>
      <w:r w:rsidR="00011F0B">
        <w:rPr>
          <w:b w:val="0"/>
          <w:noProof/>
          <w:sz w:val="18"/>
        </w:rPr>
        <w:t>86</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A41FDF">
        <w:rPr>
          <w:noProof/>
        </w:rPr>
        <w:tab/>
      </w:r>
      <w:r w:rsidRPr="00A41FDF">
        <w:rPr>
          <w:noProof/>
        </w:rPr>
        <w:fldChar w:fldCharType="begin"/>
      </w:r>
      <w:r w:rsidRPr="00A41FDF">
        <w:rPr>
          <w:noProof/>
        </w:rPr>
        <w:instrText xml:space="preserve"> PAGEREF _Toc27745121 \h </w:instrText>
      </w:r>
      <w:r w:rsidRPr="00A41FDF">
        <w:rPr>
          <w:noProof/>
        </w:rPr>
      </w:r>
      <w:r w:rsidRPr="00A41FDF">
        <w:rPr>
          <w:noProof/>
        </w:rPr>
        <w:fldChar w:fldCharType="separate"/>
      </w:r>
      <w:r w:rsidR="00011F0B">
        <w:rPr>
          <w:noProof/>
        </w:rPr>
        <w:t>86</w:t>
      </w:r>
      <w:r w:rsidRPr="00A41FDF">
        <w:rPr>
          <w:noProof/>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Schedule 2A—List of requirements—corporate Commonwealth entities</w:t>
      </w:r>
      <w:r w:rsidRPr="00A41FDF">
        <w:rPr>
          <w:b w:val="0"/>
          <w:noProof/>
          <w:sz w:val="18"/>
        </w:rPr>
        <w:tab/>
      </w:r>
      <w:r w:rsidRPr="00A41FDF">
        <w:rPr>
          <w:b w:val="0"/>
          <w:noProof/>
          <w:sz w:val="18"/>
        </w:rPr>
        <w:fldChar w:fldCharType="begin"/>
      </w:r>
      <w:r w:rsidRPr="00A41FDF">
        <w:rPr>
          <w:b w:val="0"/>
          <w:noProof/>
          <w:sz w:val="18"/>
        </w:rPr>
        <w:instrText xml:space="preserve"> PAGEREF _Toc27745122 \h </w:instrText>
      </w:r>
      <w:r w:rsidRPr="00A41FDF">
        <w:rPr>
          <w:b w:val="0"/>
          <w:noProof/>
          <w:sz w:val="18"/>
        </w:rPr>
      </w:r>
      <w:r w:rsidRPr="00A41FDF">
        <w:rPr>
          <w:b w:val="0"/>
          <w:noProof/>
          <w:sz w:val="18"/>
        </w:rPr>
        <w:fldChar w:fldCharType="separate"/>
      </w:r>
      <w:r w:rsidR="00011F0B">
        <w:rPr>
          <w:b w:val="0"/>
          <w:noProof/>
          <w:sz w:val="18"/>
        </w:rPr>
        <w:t>92</w:t>
      </w:r>
      <w:r w:rsidRPr="00A41FDF">
        <w:rPr>
          <w:b w:val="0"/>
          <w:noProof/>
          <w:sz w:val="18"/>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Schedule 2B—List of requirements—Commonwealth companies</w:t>
      </w:r>
      <w:r w:rsidRPr="00A41FDF">
        <w:rPr>
          <w:b w:val="0"/>
          <w:noProof/>
          <w:sz w:val="18"/>
        </w:rPr>
        <w:tab/>
      </w:r>
      <w:r w:rsidRPr="00A41FDF">
        <w:rPr>
          <w:b w:val="0"/>
          <w:noProof/>
          <w:sz w:val="18"/>
        </w:rPr>
        <w:fldChar w:fldCharType="begin"/>
      </w:r>
      <w:r w:rsidRPr="00A41FDF">
        <w:rPr>
          <w:b w:val="0"/>
          <w:noProof/>
          <w:sz w:val="18"/>
        </w:rPr>
        <w:instrText xml:space="preserve"> PAGEREF _Toc27745123 \h </w:instrText>
      </w:r>
      <w:r w:rsidRPr="00A41FDF">
        <w:rPr>
          <w:b w:val="0"/>
          <w:noProof/>
          <w:sz w:val="18"/>
        </w:rPr>
      </w:r>
      <w:r w:rsidRPr="00A41FDF">
        <w:rPr>
          <w:b w:val="0"/>
          <w:noProof/>
          <w:sz w:val="18"/>
        </w:rPr>
        <w:fldChar w:fldCharType="separate"/>
      </w:r>
      <w:r w:rsidR="00011F0B">
        <w:rPr>
          <w:b w:val="0"/>
          <w:noProof/>
          <w:sz w:val="18"/>
        </w:rPr>
        <w:t>95</w:t>
      </w:r>
      <w:r w:rsidRPr="00A41FDF">
        <w:rPr>
          <w:b w:val="0"/>
          <w:noProof/>
          <w:sz w:val="18"/>
        </w:rPr>
        <w:fldChar w:fldCharType="end"/>
      </w:r>
    </w:p>
    <w:p w:rsidR="00A41FDF" w:rsidRDefault="00A41FDF">
      <w:pPr>
        <w:pStyle w:val="TOC1"/>
        <w:rPr>
          <w:rFonts w:asciiTheme="minorHAnsi" w:eastAsiaTheme="minorEastAsia" w:hAnsiTheme="minorHAnsi" w:cstheme="minorBidi"/>
          <w:b w:val="0"/>
          <w:noProof/>
          <w:kern w:val="0"/>
          <w:sz w:val="22"/>
          <w:szCs w:val="22"/>
        </w:rPr>
      </w:pPr>
      <w:r>
        <w:rPr>
          <w:noProof/>
        </w:rPr>
        <w:t>Schedule 3—Information about executive remuneration</w:t>
      </w:r>
      <w:r w:rsidRPr="00A41FDF">
        <w:rPr>
          <w:b w:val="0"/>
          <w:noProof/>
          <w:sz w:val="18"/>
        </w:rPr>
        <w:tab/>
      </w:r>
      <w:r w:rsidRPr="00A41FDF">
        <w:rPr>
          <w:b w:val="0"/>
          <w:noProof/>
          <w:sz w:val="18"/>
        </w:rPr>
        <w:fldChar w:fldCharType="begin"/>
      </w:r>
      <w:r w:rsidRPr="00A41FDF">
        <w:rPr>
          <w:b w:val="0"/>
          <w:noProof/>
          <w:sz w:val="18"/>
        </w:rPr>
        <w:instrText xml:space="preserve"> PAGEREF _Toc27745124 \h </w:instrText>
      </w:r>
      <w:r w:rsidRPr="00A41FDF">
        <w:rPr>
          <w:b w:val="0"/>
          <w:noProof/>
          <w:sz w:val="18"/>
        </w:rPr>
      </w:r>
      <w:r w:rsidRPr="00A41FDF">
        <w:rPr>
          <w:b w:val="0"/>
          <w:noProof/>
          <w:sz w:val="18"/>
        </w:rPr>
        <w:fldChar w:fldCharType="separate"/>
      </w:r>
      <w:r w:rsidR="00011F0B">
        <w:rPr>
          <w:b w:val="0"/>
          <w:noProof/>
          <w:sz w:val="18"/>
        </w:rPr>
        <w:t>98</w:t>
      </w:r>
      <w:r w:rsidRPr="00A41FDF">
        <w:rPr>
          <w:b w:val="0"/>
          <w:noProof/>
          <w:sz w:val="18"/>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1</w:t>
      </w:r>
      <w:r>
        <w:rPr>
          <w:noProof/>
        </w:rPr>
        <w:tab/>
        <w:t>Information about remuneration for key management personnel</w:t>
      </w:r>
      <w:r w:rsidRPr="00A41FDF">
        <w:rPr>
          <w:noProof/>
        </w:rPr>
        <w:tab/>
      </w:r>
      <w:r w:rsidRPr="00A41FDF">
        <w:rPr>
          <w:noProof/>
        </w:rPr>
        <w:fldChar w:fldCharType="begin"/>
      </w:r>
      <w:r w:rsidRPr="00A41FDF">
        <w:rPr>
          <w:noProof/>
        </w:rPr>
        <w:instrText xml:space="preserve"> PAGEREF _Toc27745125 \h </w:instrText>
      </w:r>
      <w:r w:rsidRPr="00A41FDF">
        <w:rPr>
          <w:noProof/>
        </w:rPr>
      </w:r>
      <w:r w:rsidRPr="00A41FDF">
        <w:rPr>
          <w:noProof/>
        </w:rPr>
        <w:fldChar w:fldCharType="separate"/>
      </w:r>
      <w:r w:rsidR="00011F0B">
        <w:rPr>
          <w:noProof/>
        </w:rPr>
        <w:t>98</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2</w:t>
      </w:r>
      <w:r>
        <w:rPr>
          <w:noProof/>
        </w:rPr>
        <w:tab/>
        <w:t>Information about remuneration for senior executives</w:t>
      </w:r>
      <w:r w:rsidRPr="00A41FDF">
        <w:rPr>
          <w:noProof/>
        </w:rPr>
        <w:tab/>
      </w:r>
      <w:r w:rsidRPr="00A41FDF">
        <w:rPr>
          <w:noProof/>
        </w:rPr>
        <w:fldChar w:fldCharType="begin"/>
      </w:r>
      <w:r w:rsidRPr="00A41FDF">
        <w:rPr>
          <w:noProof/>
        </w:rPr>
        <w:instrText xml:space="preserve"> PAGEREF _Toc27745126 \h </w:instrText>
      </w:r>
      <w:r w:rsidRPr="00A41FDF">
        <w:rPr>
          <w:noProof/>
        </w:rPr>
      </w:r>
      <w:r w:rsidRPr="00A41FDF">
        <w:rPr>
          <w:noProof/>
        </w:rPr>
        <w:fldChar w:fldCharType="separate"/>
      </w:r>
      <w:r w:rsidR="00011F0B">
        <w:rPr>
          <w:noProof/>
        </w:rPr>
        <w:t>99</w:t>
      </w:r>
      <w:r w:rsidRPr="00A41FDF">
        <w:rPr>
          <w:noProof/>
        </w:rPr>
        <w:fldChar w:fldCharType="end"/>
      </w:r>
    </w:p>
    <w:p w:rsidR="00A41FDF" w:rsidRDefault="00A41FDF">
      <w:pPr>
        <w:pStyle w:val="TOC5"/>
        <w:rPr>
          <w:rFonts w:asciiTheme="minorHAnsi" w:eastAsiaTheme="minorEastAsia" w:hAnsiTheme="minorHAnsi" w:cstheme="minorBidi"/>
          <w:noProof/>
          <w:kern w:val="0"/>
          <w:sz w:val="22"/>
          <w:szCs w:val="22"/>
        </w:rPr>
      </w:pPr>
      <w:r>
        <w:rPr>
          <w:noProof/>
        </w:rPr>
        <w:t>3</w:t>
      </w:r>
      <w:r>
        <w:rPr>
          <w:noProof/>
        </w:rPr>
        <w:tab/>
        <w:t>Information about remuneration for other highly paid staff</w:t>
      </w:r>
      <w:r w:rsidRPr="00A41FDF">
        <w:rPr>
          <w:noProof/>
        </w:rPr>
        <w:tab/>
      </w:r>
      <w:r w:rsidRPr="00A41FDF">
        <w:rPr>
          <w:noProof/>
        </w:rPr>
        <w:fldChar w:fldCharType="begin"/>
      </w:r>
      <w:r w:rsidRPr="00A41FDF">
        <w:rPr>
          <w:noProof/>
        </w:rPr>
        <w:instrText xml:space="preserve"> PAGEREF _Toc27745127 \h </w:instrText>
      </w:r>
      <w:r w:rsidRPr="00A41FDF">
        <w:rPr>
          <w:noProof/>
        </w:rPr>
      </w:r>
      <w:r w:rsidRPr="00A41FDF">
        <w:rPr>
          <w:noProof/>
        </w:rPr>
        <w:fldChar w:fldCharType="separate"/>
      </w:r>
      <w:r w:rsidR="00011F0B">
        <w:rPr>
          <w:noProof/>
        </w:rPr>
        <w:t>99</w:t>
      </w:r>
      <w:r w:rsidRPr="00A41FDF">
        <w:rPr>
          <w:noProof/>
        </w:rPr>
        <w:fldChar w:fldCharType="end"/>
      </w:r>
    </w:p>
    <w:p w:rsidR="00A41FDF" w:rsidRDefault="00A41FDF" w:rsidP="00A41FDF">
      <w:pPr>
        <w:pStyle w:val="TOC2"/>
        <w:rPr>
          <w:rFonts w:asciiTheme="minorHAnsi" w:eastAsiaTheme="minorEastAsia" w:hAnsiTheme="minorHAnsi" w:cstheme="minorBidi"/>
          <w:b w:val="0"/>
          <w:noProof/>
          <w:kern w:val="0"/>
          <w:sz w:val="22"/>
          <w:szCs w:val="22"/>
        </w:rPr>
      </w:pPr>
      <w:r>
        <w:rPr>
          <w:noProof/>
        </w:rPr>
        <w:t>Endnotes</w:t>
      </w:r>
      <w:r w:rsidRPr="00A41FDF">
        <w:rPr>
          <w:b w:val="0"/>
          <w:noProof/>
          <w:sz w:val="18"/>
        </w:rPr>
        <w:tab/>
      </w:r>
      <w:r w:rsidRPr="00A41FDF">
        <w:rPr>
          <w:b w:val="0"/>
          <w:noProof/>
          <w:sz w:val="18"/>
        </w:rPr>
        <w:fldChar w:fldCharType="begin"/>
      </w:r>
      <w:r w:rsidRPr="00A41FDF">
        <w:rPr>
          <w:b w:val="0"/>
          <w:noProof/>
          <w:sz w:val="18"/>
        </w:rPr>
        <w:instrText xml:space="preserve"> PAGEREF _Toc27745128 \h </w:instrText>
      </w:r>
      <w:r w:rsidRPr="00A41FDF">
        <w:rPr>
          <w:b w:val="0"/>
          <w:noProof/>
          <w:sz w:val="18"/>
        </w:rPr>
      </w:r>
      <w:r w:rsidRPr="00A41FDF">
        <w:rPr>
          <w:b w:val="0"/>
          <w:noProof/>
          <w:sz w:val="18"/>
        </w:rPr>
        <w:fldChar w:fldCharType="separate"/>
      </w:r>
      <w:r w:rsidR="00011F0B">
        <w:rPr>
          <w:b w:val="0"/>
          <w:noProof/>
          <w:sz w:val="18"/>
        </w:rPr>
        <w:t>100</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Endnote 1—About the endnotes</w:t>
      </w:r>
      <w:r w:rsidRPr="00A41FDF">
        <w:rPr>
          <w:b w:val="0"/>
          <w:noProof/>
          <w:sz w:val="18"/>
        </w:rPr>
        <w:tab/>
      </w:r>
      <w:r w:rsidRPr="00A41FDF">
        <w:rPr>
          <w:b w:val="0"/>
          <w:noProof/>
          <w:sz w:val="18"/>
        </w:rPr>
        <w:fldChar w:fldCharType="begin"/>
      </w:r>
      <w:r w:rsidRPr="00A41FDF">
        <w:rPr>
          <w:b w:val="0"/>
          <w:noProof/>
          <w:sz w:val="18"/>
        </w:rPr>
        <w:instrText xml:space="preserve"> PAGEREF _Toc27745129 \h </w:instrText>
      </w:r>
      <w:r w:rsidRPr="00A41FDF">
        <w:rPr>
          <w:b w:val="0"/>
          <w:noProof/>
          <w:sz w:val="18"/>
        </w:rPr>
      </w:r>
      <w:r w:rsidRPr="00A41FDF">
        <w:rPr>
          <w:b w:val="0"/>
          <w:noProof/>
          <w:sz w:val="18"/>
        </w:rPr>
        <w:fldChar w:fldCharType="separate"/>
      </w:r>
      <w:r w:rsidR="00011F0B">
        <w:rPr>
          <w:b w:val="0"/>
          <w:noProof/>
          <w:sz w:val="18"/>
        </w:rPr>
        <w:t>100</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Endnote 2—Abbreviation key</w:t>
      </w:r>
      <w:r w:rsidRPr="00A41FDF">
        <w:rPr>
          <w:b w:val="0"/>
          <w:noProof/>
          <w:sz w:val="18"/>
        </w:rPr>
        <w:tab/>
      </w:r>
      <w:r w:rsidRPr="00A41FDF">
        <w:rPr>
          <w:b w:val="0"/>
          <w:noProof/>
          <w:sz w:val="18"/>
        </w:rPr>
        <w:fldChar w:fldCharType="begin"/>
      </w:r>
      <w:r w:rsidRPr="00A41FDF">
        <w:rPr>
          <w:b w:val="0"/>
          <w:noProof/>
          <w:sz w:val="18"/>
        </w:rPr>
        <w:instrText xml:space="preserve"> PAGEREF _Toc27745130 \h </w:instrText>
      </w:r>
      <w:r w:rsidRPr="00A41FDF">
        <w:rPr>
          <w:b w:val="0"/>
          <w:noProof/>
          <w:sz w:val="18"/>
        </w:rPr>
      </w:r>
      <w:r w:rsidRPr="00A41FDF">
        <w:rPr>
          <w:b w:val="0"/>
          <w:noProof/>
          <w:sz w:val="18"/>
        </w:rPr>
        <w:fldChar w:fldCharType="separate"/>
      </w:r>
      <w:r w:rsidR="00011F0B">
        <w:rPr>
          <w:b w:val="0"/>
          <w:noProof/>
          <w:sz w:val="18"/>
        </w:rPr>
        <w:t>101</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Endnote 3—Legislation history</w:t>
      </w:r>
      <w:r w:rsidRPr="00A41FDF">
        <w:rPr>
          <w:b w:val="0"/>
          <w:noProof/>
          <w:sz w:val="18"/>
        </w:rPr>
        <w:tab/>
      </w:r>
      <w:r w:rsidRPr="00A41FDF">
        <w:rPr>
          <w:b w:val="0"/>
          <w:noProof/>
          <w:sz w:val="18"/>
        </w:rPr>
        <w:fldChar w:fldCharType="begin"/>
      </w:r>
      <w:r w:rsidRPr="00A41FDF">
        <w:rPr>
          <w:b w:val="0"/>
          <w:noProof/>
          <w:sz w:val="18"/>
        </w:rPr>
        <w:instrText xml:space="preserve"> PAGEREF _Toc27745131 \h </w:instrText>
      </w:r>
      <w:r w:rsidRPr="00A41FDF">
        <w:rPr>
          <w:b w:val="0"/>
          <w:noProof/>
          <w:sz w:val="18"/>
        </w:rPr>
      </w:r>
      <w:r w:rsidRPr="00A41FDF">
        <w:rPr>
          <w:b w:val="0"/>
          <w:noProof/>
          <w:sz w:val="18"/>
        </w:rPr>
        <w:fldChar w:fldCharType="separate"/>
      </w:r>
      <w:r w:rsidR="00011F0B">
        <w:rPr>
          <w:b w:val="0"/>
          <w:noProof/>
          <w:sz w:val="18"/>
        </w:rPr>
        <w:t>102</w:t>
      </w:r>
      <w:r w:rsidRPr="00A41FDF">
        <w:rPr>
          <w:b w:val="0"/>
          <w:noProof/>
          <w:sz w:val="18"/>
        </w:rPr>
        <w:fldChar w:fldCharType="end"/>
      </w:r>
    </w:p>
    <w:p w:rsidR="00A41FDF" w:rsidRDefault="00A41FDF">
      <w:pPr>
        <w:pStyle w:val="TOC3"/>
        <w:rPr>
          <w:rFonts w:asciiTheme="minorHAnsi" w:eastAsiaTheme="minorEastAsia" w:hAnsiTheme="minorHAnsi" w:cstheme="minorBidi"/>
          <w:b w:val="0"/>
          <w:noProof/>
          <w:kern w:val="0"/>
          <w:szCs w:val="22"/>
        </w:rPr>
      </w:pPr>
      <w:r>
        <w:rPr>
          <w:noProof/>
        </w:rPr>
        <w:t>Endnote 4—Amendment history</w:t>
      </w:r>
      <w:r w:rsidRPr="00A41FDF">
        <w:rPr>
          <w:b w:val="0"/>
          <w:noProof/>
          <w:sz w:val="18"/>
        </w:rPr>
        <w:tab/>
      </w:r>
      <w:r w:rsidRPr="00A41FDF">
        <w:rPr>
          <w:b w:val="0"/>
          <w:noProof/>
          <w:sz w:val="18"/>
        </w:rPr>
        <w:fldChar w:fldCharType="begin"/>
      </w:r>
      <w:r w:rsidRPr="00A41FDF">
        <w:rPr>
          <w:b w:val="0"/>
          <w:noProof/>
          <w:sz w:val="18"/>
        </w:rPr>
        <w:instrText xml:space="preserve"> PAGEREF _Toc27745132 \h </w:instrText>
      </w:r>
      <w:r w:rsidRPr="00A41FDF">
        <w:rPr>
          <w:b w:val="0"/>
          <w:noProof/>
          <w:sz w:val="18"/>
        </w:rPr>
      </w:r>
      <w:r w:rsidRPr="00A41FDF">
        <w:rPr>
          <w:b w:val="0"/>
          <w:noProof/>
          <w:sz w:val="18"/>
        </w:rPr>
        <w:fldChar w:fldCharType="separate"/>
      </w:r>
      <w:r w:rsidR="00011F0B">
        <w:rPr>
          <w:b w:val="0"/>
          <w:noProof/>
          <w:sz w:val="18"/>
        </w:rPr>
        <w:t>105</w:t>
      </w:r>
      <w:r w:rsidRPr="00A41FDF">
        <w:rPr>
          <w:b w:val="0"/>
          <w:noProof/>
          <w:sz w:val="18"/>
        </w:rPr>
        <w:fldChar w:fldCharType="end"/>
      </w:r>
    </w:p>
    <w:p w:rsidR="00A03DA9" w:rsidRPr="00A41FDF" w:rsidRDefault="00F27D39" w:rsidP="00A03DA9">
      <w:pPr>
        <w:sectPr w:rsidR="00A03DA9" w:rsidRPr="00A41FDF" w:rsidSect="0036628B">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A41FDF">
        <w:rPr>
          <w:rFonts w:cs="Times New Roman"/>
          <w:sz w:val="18"/>
        </w:rPr>
        <w:fldChar w:fldCharType="end"/>
      </w:r>
    </w:p>
    <w:p w:rsidR="004C5AC6" w:rsidRPr="00A41FDF" w:rsidRDefault="004C5AC6" w:rsidP="004C5AC6">
      <w:pPr>
        <w:pStyle w:val="ActHead1"/>
        <w:pageBreakBefore/>
        <w:spacing w:before="360"/>
      </w:pPr>
      <w:bookmarkStart w:id="1" w:name="_Toc27744968"/>
      <w:r w:rsidRPr="00A41FDF">
        <w:rPr>
          <w:rStyle w:val="CharChapNo"/>
        </w:rPr>
        <w:lastRenderedPageBreak/>
        <w:t>Chapter</w:t>
      </w:r>
      <w:r w:rsidR="00A41FDF" w:rsidRPr="00A41FDF">
        <w:rPr>
          <w:rStyle w:val="CharChapNo"/>
        </w:rPr>
        <w:t> </w:t>
      </w:r>
      <w:r w:rsidRPr="00A41FDF">
        <w:rPr>
          <w:rStyle w:val="CharChapNo"/>
        </w:rPr>
        <w:t>1</w:t>
      </w:r>
      <w:r w:rsidRPr="00A41FDF">
        <w:t>—</w:t>
      </w:r>
      <w:r w:rsidRPr="00A41FDF">
        <w:rPr>
          <w:rStyle w:val="CharChapText"/>
        </w:rPr>
        <w:t>Introduction</w:t>
      </w:r>
      <w:bookmarkEnd w:id="1"/>
    </w:p>
    <w:p w:rsidR="004C5AC6" w:rsidRPr="00A41FDF" w:rsidRDefault="004C5AC6" w:rsidP="004C5AC6">
      <w:pPr>
        <w:pStyle w:val="ActHead2"/>
      </w:pPr>
      <w:bookmarkStart w:id="2" w:name="_Toc27744969"/>
      <w:r w:rsidRPr="00A41FDF">
        <w:rPr>
          <w:rStyle w:val="CharPartNo"/>
        </w:rPr>
        <w:t>Part</w:t>
      </w:r>
      <w:r w:rsidR="00A41FDF" w:rsidRPr="00A41FDF">
        <w:rPr>
          <w:rStyle w:val="CharPartNo"/>
        </w:rPr>
        <w:t> </w:t>
      </w:r>
      <w:r w:rsidRPr="00A41FDF">
        <w:rPr>
          <w:rStyle w:val="CharPartNo"/>
        </w:rPr>
        <w:t>1</w:t>
      </w:r>
      <w:r w:rsidR="00A41FDF" w:rsidRPr="00A41FDF">
        <w:rPr>
          <w:rStyle w:val="CharPartNo"/>
        </w:rPr>
        <w:noBreakHyphen/>
      </w:r>
      <w:r w:rsidRPr="00A41FDF">
        <w:rPr>
          <w:rStyle w:val="CharPartNo"/>
        </w:rPr>
        <w:t>1</w:t>
      </w:r>
      <w:r w:rsidRPr="00A41FDF">
        <w:t>—</w:t>
      </w:r>
      <w:r w:rsidRPr="00A41FDF">
        <w:rPr>
          <w:rStyle w:val="CharPartText"/>
        </w:rPr>
        <w:t>Introduction</w:t>
      </w:r>
      <w:bookmarkEnd w:id="2"/>
    </w:p>
    <w:p w:rsidR="004C5AC6" w:rsidRPr="00A41FDF" w:rsidRDefault="004C5AC6" w:rsidP="004C5AC6">
      <w:pPr>
        <w:pStyle w:val="ActHead3"/>
      </w:pPr>
      <w:bookmarkStart w:id="3" w:name="_Toc27744970"/>
      <w:r w:rsidRPr="00A41FDF">
        <w:rPr>
          <w:rStyle w:val="CharDivNo"/>
        </w:rPr>
        <w:t>Division</w:t>
      </w:r>
      <w:r w:rsidR="00A41FDF" w:rsidRPr="00A41FDF">
        <w:rPr>
          <w:rStyle w:val="CharDivNo"/>
        </w:rPr>
        <w:t> </w:t>
      </w:r>
      <w:r w:rsidRPr="00A41FDF">
        <w:rPr>
          <w:rStyle w:val="CharDivNo"/>
        </w:rPr>
        <w:t>1</w:t>
      </w:r>
      <w:r w:rsidRPr="00A41FDF">
        <w:t>—</w:t>
      </w:r>
      <w:r w:rsidRPr="00A41FDF">
        <w:rPr>
          <w:rStyle w:val="CharDivText"/>
        </w:rPr>
        <w:t>Preliminary</w:t>
      </w:r>
      <w:bookmarkEnd w:id="3"/>
    </w:p>
    <w:p w:rsidR="004C5AC6" w:rsidRPr="00A41FDF" w:rsidRDefault="004C5AC6" w:rsidP="004C5AC6">
      <w:pPr>
        <w:pStyle w:val="ActHead5"/>
      </w:pPr>
      <w:bookmarkStart w:id="4" w:name="_Toc27744971"/>
      <w:r w:rsidRPr="00A41FDF">
        <w:rPr>
          <w:rStyle w:val="CharSectno"/>
        </w:rPr>
        <w:t>1</w:t>
      </w:r>
      <w:r w:rsidRPr="00A41FDF">
        <w:t xml:space="preserve">  Name of rule</w:t>
      </w:r>
      <w:bookmarkEnd w:id="4"/>
    </w:p>
    <w:p w:rsidR="004C5AC6" w:rsidRPr="00A41FDF" w:rsidRDefault="004C5AC6" w:rsidP="004C5AC6">
      <w:pPr>
        <w:pStyle w:val="subsection"/>
      </w:pPr>
      <w:r w:rsidRPr="00A41FDF">
        <w:tab/>
      </w:r>
      <w:r w:rsidRPr="00A41FDF">
        <w:tab/>
        <w:t xml:space="preserve">This rule is the </w:t>
      </w:r>
      <w:r w:rsidR="00860945" w:rsidRPr="00A41FDF">
        <w:rPr>
          <w:i/>
          <w:noProof/>
        </w:rPr>
        <w:t>Public Governance, Performance and Accountability Rule</w:t>
      </w:r>
      <w:r w:rsidR="00A41FDF">
        <w:rPr>
          <w:i/>
          <w:noProof/>
        </w:rPr>
        <w:t> </w:t>
      </w:r>
      <w:r w:rsidR="00860945" w:rsidRPr="00A41FDF">
        <w:rPr>
          <w:i/>
          <w:noProof/>
        </w:rPr>
        <w:t>2014</w:t>
      </w:r>
      <w:r w:rsidRPr="00A41FDF">
        <w:t>.</w:t>
      </w:r>
    </w:p>
    <w:p w:rsidR="004C5AC6" w:rsidRPr="00A41FDF" w:rsidRDefault="004C5AC6" w:rsidP="004C5AC6">
      <w:pPr>
        <w:pStyle w:val="ActHead5"/>
      </w:pPr>
      <w:bookmarkStart w:id="5" w:name="_Toc27744972"/>
      <w:r w:rsidRPr="00A41FDF">
        <w:rPr>
          <w:rStyle w:val="CharSectno"/>
        </w:rPr>
        <w:t>3</w:t>
      </w:r>
      <w:r w:rsidRPr="00A41FDF">
        <w:t xml:space="preserve">  Authority</w:t>
      </w:r>
      <w:bookmarkEnd w:id="5"/>
    </w:p>
    <w:p w:rsidR="004C5AC6" w:rsidRPr="00A41FDF" w:rsidRDefault="004C5AC6" w:rsidP="004C5AC6">
      <w:pPr>
        <w:pStyle w:val="subsection"/>
      </w:pPr>
      <w:r w:rsidRPr="00A41FDF">
        <w:tab/>
      </w:r>
      <w:r w:rsidRPr="00A41FDF">
        <w:tab/>
        <w:t xml:space="preserve">This rule is made under the </w:t>
      </w:r>
      <w:r w:rsidRPr="00A41FDF">
        <w:rPr>
          <w:i/>
        </w:rPr>
        <w:t>Public Governance, Performance and Accountability Act 2013</w:t>
      </w:r>
      <w:r w:rsidRPr="00A41FDF">
        <w:t>.</w:t>
      </w:r>
    </w:p>
    <w:p w:rsidR="004C5AC6" w:rsidRPr="00A41FDF" w:rsidRDefault="004C5AC6" w:rsidP="004C5AC6">
      <w:pPr>
        <w:pStyle w:val="ActHead3"/>
        <w:pageBreakBefore/>
      </w:pPr>
      <w:bookmarkStart w:id="6" w:name="_Toc27744973"/>
      <w:r w:rsidRPr="00A41FDF">
        <w:rPr>
          <w:rStyle w:val="CharDivNo"/>
        </w:rPr>
        <w:lastRenderedPageBreak/>
        <w:t>Division</w:t>
      </w:r>
      <w:r w:rsidR="00A41FDF" w:rsidRPr="00A41FDF">
        <w:rPr>
          <w:rStyle w:val="CharDivNo"/>
        </w:rPr>
        <w:t> </w:t>
      </w:r>
      <w:r w:rsidRPr="00A41FDF">
        <w:rPr>
          <w:rStyle w:val="CharDivNo"/>
        </w:rPr>
        <w:t>2</w:t>
      </w:r>
      <w:r w:rsidRPr="00A41FDF">
        <w:t>—</w:t>
      </w:r>
      <w:r w:rsidRPr="00A41FDF">
        <w:rPr>
          <w:rStyle w:val="CharDivText"/>
        </w:rPr>
        <w:t>Definitions</w:t>
      </w:r>
      <w:bookmarkEnd w:id="6"/>
    </w:p>
    <w:p w:rsidR="004C5AC6" w:rsidRPr="00A41FDF" w:rsidRDefault="004C5AC6" w:rsidP="004C5AC6">
      <w:pPr>
        <w:pStyle w:val="ActHead5"/>
      </w:pPr>
      <w:bookmarkStart w:id="7" w:name="_Toc27744974"/>
      <w:r w:rsidRPr="00A41FDF">
        <w:rPr>
          <w:rStyle w:val="CharSectno"/>
        </w:rPr>
        <w:t>4</w:t>
      </w:r>
      <w:r w:rsidRPr="00A41FDF">
        <w:t xml:space="preserve">  Definitions</w:t>
      </w:r>
      <w:bookmarkEnd w:id="7"/>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rsidR="004C5AC6" w:rsidRPr="00A41FDF" w:rsidRDefault="004C5AC6" w:rsidP="004C5AC6">
      <w:pPr>
        <w:pStyle w:val="SOText"/>
      </w:pPr>
      <w:r w:rsidRPr="00A41FDF">
        <w:t>Some terms that are used in this rule are defined in the Act. Those terms have the same meaning as in the Act. Those terms are not included in this section but can be found in section</w:t>
      </w:r>
      <w:r w:rsidR="00A41FDF">
        <w:t> </w:t>
      </w:r>
      <w:r w:rsidRPr="00A41FDF">
        <w:t>8 of the Act.</w:t>
      </w:r>
    </w:p>
    <w:p w:rsidR="004C5AC6" w:rsidRPr="00A41FDF" w:rsidRDefault="004C5AC6" w:rsidP="004C5AC6">
      <w:pPr>
        <w:pStyle w:val="subsection"/>
      </w:pPr>
      <w:r w:rsidRPr="00A41FDF">
        <w:tab/>
      </w:r>
      <w:r w:rsidRPr="00A41FDF">
        <w:tab/>
        <w:t>In this rule:</w:t>
      </w:r>
    </w:p>
    <w:p w:rsidR="004C5AC6" w:rsidRPr="00A41FDF" w:rsidRDefault="004C5AC6" w:rsidP="004C5AC6">
      <w:pPr>
        <w:pStyle w:val="Definition"/>
      </w:pPr>
      <w:r w:rsidRPr="00A41FDF">
        <w:rPr>
          <w:b/>
          <w:i/>
        </w:rPr>
        <w:t>Act</w:t>
      </w:r>
      <w:r w:rsidRPr="00A41FDF">
        <w:t xml:space="preserve"> means the </w:t>
      </w:r>
      <w:r w:rsidRPr="00A41FDF">
        <w:rPr>
          <w:i/>
        </w:rPr>
        <w:t>Public Governance, Performance and Accountability Act 2013</w:t>
      </w:r>
      <w:r w:rsidRPr="00A41FDF">
        <w:t>.</w:t>
      </w:r>
    </w:p>
    <w:p w:rsidR="00065EB3" w:rsidRPr="00A41FDF" w:rsidRDefault="00065EB3" w:rsidP="00065EB3">
      <w:pPr>
        <w:pStyle w:val="Definition"/>
      </w:pPr>
      <w:r w:rsidRPr="00A41FDF">
        <w:rPr>
          <w:b/>
          <w:i/>
        </w:rPr>
        <w:t>annual report</w:t>
      </w:r>
      <w:r w:rsidRPr="00A41FDF">
        <w:t xml:space="preserve"> for a Commonwealth company means the report that includes the reports referred to in paragraph</w:t>
      </w:r>
      <w:r w:rsidR="00A41FDF">
        <w:t> </w:t>
      </w:r>
      <w:r w:rsidRPr="00A41FDF">
        <w:t>97(1)(a) of the Act.</w:t>
      </w:r>
    </w:p>
    <w:p w:rsidR="004C5AC6" w:rsidRPr="00A41FDF" w:rsidRDefault="004C5AC6" w:rsidP="004C5AC6">
      <w:pPr>
        <w:pStyle w:val="Definition"/>
      </w:pPr>
      <w:r w:rsidRPr="00A41FDF">
        <w:rPr>
          <w:b/>
          <w:i/>
        </w:rPr>
        <w:t>banking day</w:t>
      </w:r>
      <w:r w:rsidRPr="00A41FDF">
        <w:t>: see subsection</w:t>
      </w:r>
      <w:r w:rsidR="00A41FDF">
        <w:t> </w:t>
      </w:r>
      <w:r w:rsidRPr="00A41FDF">
        <w:t>19(2).</w:t>
      </w:r>
    </w:p>
    <w:p w:rsidR="000075C3" w:rsidRPr="00A41FDF" w:rsidRDefault="000075C3" w:rsidP="000075C3">
      <w:pPr>
        <w:pStyle w:val="Definition"/>
      </w:pPr>
      <w:r w:rsidRPr="00A41FDF">
        <w:rPr>
          <w:b/>
          <w:i/>
        </w:rPr>
        <w:t xml:space="preserve">CSC </w:t>
      </w:r>
      <w:r w:rsidRPr="00A41FDF">
        <w:t>(short for Commonwealth Superannuation Corporation) has the meaning given by section</w:t>
      </w:r>
      <w:r w:rsidR="00A41FDF">
        <w:t> </w:t>
      </w:r>
      <w:r w:rsidRPr="00A41FDF">
        <w:t xml:space="preserve">4 of the </w:t>
      </w:r>
      <w:r w:rsidRPr="00A41FDF">
        <w:rPr>
          <w:i/>
        </w:rPr>
        <w:t>Governance of Australian Government Superannuation Schemes Act 2011</w:t>
      </w:r>
      <w:r w:rsidRPr="00A41FDF">
        <w:t>.</w:t>
      </w:r>
    </w:p>
    <w:p w:rsidR="004C5AC6" w:rsidRPr="00A41FDF" w:rsidRDefault="004C5AC6" w:rsidP="004C5AC6">
      <w:pPr>
        <w:pStyle w:val="Definition"/>
      </w:pPr>
      <w:r w:rsidRPr="00A41FDF">
        <w:rPr>
          <w:b/>
          <w:i/>
        </w:rPr>
        <w:t>dematerialised security</w:t>
      </w:r>
      <w:r w:rsidRPr="00A41FDF">
        <w:t>: see subsection</w:t>
      </w:r>
      <w:r w:rsidR="00A41FDF">
        <w:t> </w:t>
      </w:r>
      <w:r w:rsidRPr="00A41FDF">
        <w:t>22(2).</w:t>
      </w:r>
    </w:p>
    <w:p w:rsidR="004C5AC6" w:rsidRPr="00A41FDF" w:rsidRDefault="004C5AC6" w:rsidP="004C5AC6">
      <w:pPr>
        <w:pStyle w:val="Definition"/>
      </w:pPr>
      <w:r w:rsidRPr="00A41FDF">
        <w:rPr>
          <w:b/>
          <w:i/>
        </w:rPr>
        <w:t>Department of Defence</w:t>
      </w:r>
      <w:r w:rsidRPr="00A41FDF">
        <w:t xml:space="preserve"> means the Department of State administered by the Minister administering section</w:t>
      </w:r>
      <w:r w:rsidR="00A41FDF">
        <w:t> </w:t>
      </w:r>
      <w:r w:rsidRPr="00A41FDF">
        <w:t xml:space="preserve">1 of the </w:t>
      </w:r>
      <w:r w:rsidRPr="00A41FDF">
        <w:rPr>
          <w:i/>
        </w:rPr>
        <w:t>Defence Act 1903</w:t>
      </w:r>
      <w:r w:rsidRPr="00A41FDF">
        <w:t>.</w:t>
      </w:r>
    </w:p>
    <w:p w:rsidR="00C56E10" w:rsidRPr="00A41FDF" w:rsidRDefault="00C56E10" w:rsidP="00C56E10">
      <w:pPr>
        <w:pStyle w:val="Definition"/>
      </w:pPr>
      <w:r w:rsidRPr="00A41FDF">
        <w:rPr>
          <w:b/>
          <w:i/>
        </w:rPr>
        <w:t xml:space="preserve">Department of Home Affairs </w:t>
      </w:r>
      <w:r w:rsidRPr="00A41FDF">
        <w:t xml:space="preserve">means the Department of State administered by the Minister administering the </w:t>
      </w:r>
      <w:r w:rsidRPr="00A41FDF">
        <w:rPr>
          <w:i/>
        </w:rPr>
        <w:t>Australian Border Force Act 2015</w:t>
      </w:r>
      <w:r w:rsidRPr="00A41FDF">
        <w:t>.</w:t>
      </w:r>
    </w:p>
    <w:p w:rsidR="004C5AC6" w:rsidRPr="00A41FDF" w:rsidRDefault="004C5AC6" w:rsidP="004C5AC6">
      <w:pPr>
        <w:pStyle w:val="Definition"/>
      </w:pPr>
      <w:r w:rsidRPr="00A41FDF">
        <w:rPr>
          <w:b/>
          <w:i/>
        </w:rPr>
        <w:t>Department of the Prime Minister and Cabinet</w:t>
      </w:r>
      <w:r w:rsidRPr="00A41FDF">
        <w:t xml:space="preserve"> means the Department of State administered by the Prime Minister.</w:t>
      </w:r>
    </w:p>
    <w:p w:rsidR="00DC45EF" w:rsidRPr="00A41FDF" w:rsidRDefault="00DC45EF" w:rsidP="00DC45EF">
      <w:pPr>
        <w:pStyle w:val="Definition"/>
      </w:pPr>
      <w:r w:rsidRPr="00A41FDF">
        <w:rPr>
          <w:b/>
          <w:i/>
        </w:rPr>
        <w:t>enterprise agreement</w:t>
      </w:r>
      <w:r w:rsidRPr="00A41FDF">
        <w:t xml:space="preserve"> has the meaning given by the </w:t>
      </w:r>
      <w:r w:rsidRPr="00A41FDF">
        <w:rPr>
          <w:i/>
        </w:rPr>
        <w:t>Fair Work Act 2009</w:t>
      </w:r>
      <w:r w:rsidRPr="00A41FDF">
        <w:t>.</w:t>
      </w:r>
    </w:p>
    <w:p w:rsidR="00DC45EF" w:rsidRPr="00A41FDF" w:rsidRDefault="00DC45EF" w:rsidP="00DC45EF">
      <w:pPr>
        <w:pStyle w:val="Definition"/>
      </w:pPr>
      <w:r w:rsidRPr="00A41FDF">
        <w:rPr>
          <w:b/>
          <w:i/>
        </w:rPr>
        <w:t>individual flexibility arrangement</w:t>
      </w:r>
      <w:r w:rsidRPr="00A41FDF">
        <w:t xml:space="preserve"> has the meaning given by the </w:t>
      </w:r>
      <w:r w:rsidRPr="00A41FDF">
        <w:rPr>
          <w:i/>
        </w:rPr>
        <w:t>Fair Work Act 2009</w:t>
      </w:r>
      <w:r w:rsidRPr="00A41FDF">
        <w:t>.</w:t>
      </w:r>
    </w:p>
    <w:p w:rsidR="004C5AC6" w:rsidRPr="00A41FDF" w:rsidRDefault="004C5AC6" w:rsidP="004C5AC6">
      <w:pPr>
        <w:pStyle w:val="Definition"/>
      </w:pPr>
      <w:r w:rsidRPr="00A41FDF">
        <w:rPr>
          <w:b/>
          <w:i/>
        </w:rPr>
        <w:lastRenderedPageBreak/>
        <w:t>instructions</w:t>
      </w:r>
      <w:r w:rsidRPr="00A41FDF">
        <w:t xml:space="preserve"> of an accountable authority of a Commonwealth entity means instructions given by the accountable authority under section</w:t>
      </w:r>
      <w:r w:rsidR="00A41FDF">
        <w:t> </w:t>
      </w:r>
      <w:r w:rsidRPr="00A41FDF">
        <w:t>20A of the Act.</w:t>
      </w:r>
    </w:p>
    <w:p w:rsidR="0092314E" w:rsidRPr="00A41FDF" w:rsidRDefault="0092314E" w:rsidP="0092314E">
      <w:pPr>
        <w:pStyle w:val="Definition"/>
      </w:pPr>
      <w:r w:rsidRPr="00A41FDF">
        <w:rPr>
          <w:b/>
          <w:i/>
        </w:rPr>
        <w:t>key management personnel</w:t>
      </w:r>
      <w:r w:rsidRPr="00A41FDF">
        <w:t xml:space="preserve"> has the same meaning as in </w:t>
      </w:r>
      <w:r w:rsidRPr="00A41FDF">
        <w:rPr>
          <w:i/>
        </w:rPr>
        <w:t>AASB 124 Related Party Disclosures</w:t>
      </w:r>
      <w:r w:rsidRPr="00A41FDF">
        <w:t>.</w:t>
      </w:r>
    </w:p>
    <w:p w:rsidR="00DC45EF" w:rsidRPr="00A41FDF" w:rsidRDefault="00DC45EF" w:rsidP="00DC45EF">
      <w:pPr>
        <w:pStyle w:val="Definition"/>
      </w:pPr>
      <w:r w:rsidRPr="00A41FDF">
        <w:rPr>
          <w:b/>
          <w:i/>
        </w:rPr>
        <w:t>non</w:t>
      </w:r>
      <w:r w:rsidR="00A41FDF">
        <w:rPr>
          <w:b/>
          <w:i/>
        </w:rPr>
        <w:noBreakHyphen/>
      </w:r>
      <w:r w:rsidRPr="00A41FDF">
        <w:rPr>
          <w:b/>
          <w:i/>
        </w:rPr>
        <w:t>ongoing APS employee</w:t>
      </w:r>
      <w:r w:rsidRPr="00A41FDF">
        <w:t xml:space="preserve"> has the meaning given by the </w:t>
      </w:r>
      <w:r w:rsidRPr="00A41FDF">
        <w:rPr>
          <w:i/>
        </w:rPr>
        <w:t>Public Service Act 1999</w:t>
      </w:r>
      <w:r w:rsidRPr="00A41FDF">
        <w:t>.</w:t>
      </w:r>
    </w:p>
    <w:p w:rsidR="00DC45EF" w:rsidRPr="00A41FDF" w:rsidRDefault="00DC45EF" w:rsidP="00DC45EF">
      <w:pPr>
        <w:pStyle w:val="Definition"/>
      </w:pPr>
      <w:r w:rsidRPr="00A41FDF">
        <w:rPr>
          <w:b/>
          <w:i/>
        </w:rPr>
        <w:t>ongoing APS employee</w:t>
      </w:r>
      <w:r w:rsidRPr="00A41FDF">
        <w:t xml:space="preserve"> has the meaning given by the </w:t>
      </w:r>
      <w:r w:rsidRPr="00A41FDF">
        <w:rPr>
          <w:i/>
        </w:rPr>
        <w:t>Public Service Act 1999</w:t>
      </w:r>
      <w:r w:rsidRPr="00A41FDF">
        <w:t>.</w:t>
      </w:r>
    </w:p>
    <w:p w:rsidR="0092314E" w:rsidRPr="00A41FDF" w:rsidRDefault="0092314E" w:rsidP="0092314E">
      <w:pPr>
        <w:pStyle w:val="Definition"/>
      </w:pPr>
      <w:r w:rsidRPr="00A41FDF">
        <w:rPr>
          <w:b/>
          <w:i/>
        </w:rPr>
        <w:t>other highly paid staff</w:t>
      </w:r>
      <w:r w:rsidRPr="00A41FDF">
        <w:t>, of a Commonwealth entity for a reporting period, means officials of the entity:</w:t>
      </w:r>
    </w:p>
    <w:p w:rsidR="0092314E" w:rsidRPr="00A41FDF" w:rsidRDefault="0092314E" w:rsidP="0092314E">
      <w:pPr>
        <w:pStyle w:val="paragraph"/>
      </w:pPr>
      <w:r w:rsidRPr="00A41FDF">
        <w:tab/>
        <w:t>(a)</w:t>
      </w:r>
      <w:r w:rsidRPr="00A41FDF">
        <w:tab/>
        <w:t>who are neither key management personnel nor senior executives; and</w:t>
      </w:r>
    </w:p>
    <w:p w:rsidR="0092314E" w:rsidRPr="00A41FDF" w:rsidRDefault="0092314E" w:rsidP="0092314E">
      <w:pPr>
        <w:pStyle w:val="paragraph"/>
      </w:pPr>
      <w:r w:rsidRPr="00A41FDF">
        <w:tab/>
        <w:t>(b)</w:t>
      </w:r>
      <w:r w:rsidRPr="00A41FDF">
        <w:tab/>
        <w:t>whose total remuneration exceeds the threshold remuneration amount for the reporting period.</w:t>
      </w:r>
    </w:p>
    <w:p w:rsidR="004C5AC6" w:rsidRPr="00A41FDF" w:rsidRDefault="004C5AC6" w:rsidP="004C5AC6">
      <w:pPr>
        <w:pStyle w:val="Definition"/>
      </w:pPr>
      <w:r w:rsidRPr="00A41FDF">
        <w:rPr>
          <w:b/>
          <w:i/>
        </w:rPr>
        <w:t>proper</w:t>
      </w:r>
      <w:r w:rsidRPr="00A41FDF">
        <w:t>, when used in relation to the use and management of other CRF money: see subsection</w:t>
      </w:r>
      <w:r w:rsidR="00A41FDF">
        <w:t> </w:t>
      </w:r>
      <w:r w:rsidRPr="00A41FDF">
        <w:t>29(3).</w:t>
      </w:r>
    </w:p>
    <w:p w:rsidR="00E136F0" w:rsidRPr="00A41FDF" w:rsidRDefault="00E136F0" w:rsidP="00E136F0">
      <w:pPr>
        <w:pStyle w:val="Definition"/>
      </w:pPr>
      <w:r w:rsidRPr="00A41FDF">
        <w:rPr>
          <w:b/>
          <w:i/>
        </w:rPr>
        <w:t>related entity</w:t>
      </w:r>
      <w:r w:rsidRPr="00A41FDF">
        <w:t xml:space="preserve">: a Commonwealth entity or a company (a </w:t>
      </w:r>
      <w:r w:rsidRPr="00A41FDF">
        <w:rPr>
          <w:b/>
          <w:i/>
        </w:rPr>
        <w:t>body</w:t>
      </w:r>
      <w:r w:rsidRPr="00A41FDF">
        <w:t xml:space="preserve">) is a </w:t>
      </w:r>
      <w:r w:rsidRPr="00A41FDF">
        <w:rPr>
          <w:b/>
          <w:i/>
        </w:rPr>
        <w:t>related entity</w:t>
      </w:r>
      <w:r w:rsidRPr="00A41FDF">
        <w:t xml:space="preserve"> of a Commonwealth entity or a company (also a </w:t>
      </w:r>
      <w:r w:rsidRPr="00A41FDF">
        <w:rPr>
          <w:b/>
          <w:i/>
        </w:rPr>
        <w:t>body</w:t>
      </w:r>
      <w:r w:rsidRPr="00A41FDF">
        <w:t>) if:</w:t>
      </w:r>
    </w:p>
    <w:p w:rsidR="00E136F0" w:rsidRPr="00A41FDF" w:rsidRDefault="00E136F0" w:rsidP="00E136F0">
      <w:pPr>
        <w:pStyle w:val="paragraph"/>
      </w:pPr>
      <w:r w:rsidRPr="00A41FDF">
        <w:tab/>
        <w:t>(a)</w:t>
      </w:r>
      <w:r w:rsidRPr="00A41FDF">
        <w:tab/>
        <w:t>an individual is the accountable authority of both bodies; or</w:t>
      </w:r>
    </w:p>
    <w:p w:rsidR="00E136F0" w:rsidRPr="00A41FDF" w:rsidRDefault="00E136F0" w:rsidP="00E136F0">
      <w:pPr>
        <w:pStyle w:val="paragraph"/>
      </w:pPr>
      <w:r w:rsidRPr="00A41FDF">
        <w:tab/>
        <w:t>(b)</w:t>
      </w:r>
      <w:r w:rsidRPr="00A41FDF">
        <w:tab/>
        <w:t>an individual is a member of the accountable authority, or a director of the board, of both bodies; or</w:t>
      </w:r>
    </w:p>
    <w:p w:rsidR="00E136F0" w:rsidRPr="00A41FDF" w:rsidRDefault="00E136F0" w:rsidP="00E136F0">
      <w:pPr>
        <w:pStyle w:val="paragraph"/>
      </w:pPr>
      <w:r w:rsidRPr="00A41FDF">
        <w:tab/>
        <w:t>(c)</w:t>
      </w:r>
      <w:r w:rsidRPr="00A41FDF">
        <w:tab/>
        <w:t>an individual is a member of the accountable authority of one body and a director of the board of the other body; or</w:t>
      </w:r>
    </w:p>
    <w:p w:rsidR="00E136F0" w:rsidRPr="00A41FDF" w:rsidRDefault="00E136F0" w:rsidP="00E136F0">
      <w:pPr>
        <w:pStyle w:val="paragraph"/>
      </w:pPr>
      <w:r w:rsidRPr="00A41FDF">
        <w:tab/>
        <w:t>(d)</w:t>
      </w:r>
      <w:r w:rsidRPr="00A41FDF">
        <w:tab/>
        <w:t>an individual is the accountable authority of one body and a member of the accountable authority, or director of the board, of the other body.</w:t>
      </w:r>
    </w:p>
    <w:p w:rsidR="0092314E" w:rsidRPr="00A41FDF" w:rsidRDefault="0092314E" w:rsidP="0092314E">
      <w:pPr>
        <w:pStyle w:val="Definition"/>
      </w:pPr>
      <w:r w:rsidRPr="00A41FDF">
        <w:rPr>
          <w:b/>
          <w:i/>
        </w:rPr>
        <w:t>senior executives</w:t>
      </w:r>
      <w:r w:rsidRPr="00A41FDF">
        <w:t xml:space="preserve"> means the following officials of a Commonwealth entity who are not key management personnel:</w:t>
      </w:r>
    </w:p>
    <w:p w:rsidR="0092314E" w:rsidRPr="00A41FDF" w:rsidRDefault="0092314E" w:rsidP="0092314E">
      <w:pPr>
        <w:pStyle w:val="paragraph"/>
      </w:pPr>
      <w:r w:rsidRPr="00A41FDF">
        <w:tab/>
        <w:t>(a)</w:t>
      </w:r>
      <w:r w:rsidRPr="00A41FDF">
        <w:tab/>
        <w:t>officials with classifications in Groups 9 to 11 of the table in Schedule</w:t>
      </w:r>
      <w:r w:rsidR="00A41FDF">
        <w:t> </w:t>
      </w:r>
      <w:r w:rsidRPr="00A41FDF">
        <w:t xml:space="preserve">1 to the </w:t>
      </w:r>
      <w:r w:rsidRPr="00A41FDF">
        <w:rPr>
          <w:i/>
        </w:rPr>
        <w:t>Public Service Classification Rules</w:t>
      </w:r>
      <w:r w:rsidR="00A41FDF">
        <w:rPr>
          <w:i/>
        </w:rPr>
        <w:t> </w:t>
      </w:r>
      <w:r w:rsidRPr="00A41FDF">
        <w:rPr>
          <w:i/>
        </w:rPr>
        <w:t>2000</w:t>
      </w:r>
      <w:r w:rsidRPr="00A41FDF">
        <w:t>;</w:t>
      </w:r>
    </w:p>
    <w:p w:rsidR="0092314E" w:rsidRPr="00A41FDF" w:rsidRDefault="0092314E" w:rsidP="0092314E">
      <w:pPr>
        <w:pStyle w:val="paragraph"/>
      </w:pPr>
      <w:r w:rsidRPr="00A41FDF">
        <w:tab/>
        <w:t>(b)</w:t>
      </w:r>
      <w:r w:rsidRPr="00A41FDF">
        <w:tab/>
        <w:t xml:space="preserve">officials with positions equivalent to officials covered by </w:t>
      </w:r>
      <w:r w:rsidR="00A41FDF">
        <w:t>paragraph (</w:t>
      </w:r>
      <w:r w:rsidRPr="00A41FDF">
        <w:t>a);</w:t>
      </w:r>
    </w:p>
    <w:p w:rsidR="0092314E" w:rsidRPr="00A41FDF" w:rsidRDefault="0092314E" w:rsidP="0092314E">
      <w:pPr>
        <w:pStyle w:val="paragraph"/>
      </w:pPr>
      <w:r w:rsidRPr="00A41FDF">
        <w:tab/>
        <w:t>(c)</w:t>
      </w:r>
      <w:r w:rsidRPr="00A41FDF">
        <w:tab/>
        <w:t xml:space="preserve">officers of the Australian Defence Force with ranks equivalent to classifications covered by </w:t>
      </w:r>
      <w:r w:rsidR="00A41FDF">
        <w:t>paragraph (</w:t>
      </w:r>
      <w:r w:rsidRPr="00A41FDF">
        <w:t>a).</w:t>
      </w:r>
    </w:p>
    <w:p w:rsidR="000075C3" w:rsidRPr="00A41FDF" w:rsidRDefault="000075C3" w:rsidP="004C5AC6">
      <w:pPr>
        <w:pStyle w:val="Definition"/>
      </w:pPr>
      <w:r w:rsidRPr="00A41FDF">
        <w:rPr>
          <w:b/>
          <w:i/>
        </w:rPr>
        <w:t>superannuation scheme administered by CSC</w:t>
      </w:r>
      <w:r w:rsidRPr="00A41FDF">
        <w:t xml:space="preserve"> has the meaning given by section</w:t>
      </w:r>
      <w:r w:rsidR="00A41FDF">
        <w:t> </w:t>
      </w:r>
      <w:r w:rsidRPr="00A41FDF">
        <w:t xml:space="preserve">4 of the </w:t>
      </w:r>
      <w:r w:rsidRPr="00A41FDF">
        <w:rPr>
          <w:i/>
        </w:rPr>
        <w:t>Governance of Australian Government Superannuation Schemes Act 2011</w:t>
      </w:r>
      <w:r w:rsidRPr="00A41FDF">
        <w:t>.</w:t>
      </w:r>
    </w:p>
    <w:p w:rsidR="0092314E" w:rsidRPr="00A41FDF" w:rsidRDefault="0092314E" w:rsidP="0092314E">
      <w:pPr>
        <w:pStyle w:val="Definition"/>
      </w:pPr>
      <w:r w:rsidRPr="00A41FDF">
        <w:rPr>
          <w:b/>
          <w:i/>
        </w:rPr>
        <w:lastRenderedPageBreak/>
        <w:t>threshold remuneration amount</w:t>
      </w:r>
      <w:r w:rsidRPr="00A41FDF">
        <w:t>, for a reporting period, has the meaning given by subsection</w:t>
      </w:r>
      <w:r w:rsidR="00A41FDF">
        <w:t> </w:t>
      </w:r>
      <w:r w:rsidRPr="00A41FDF">
        <w:t>4A(1).</w:t>
      </w:r>
    </w:p>
    <w:p w:rsidR="0092314E" w:rsidRPr="00A41FDF" w:rsidRDefault="0092314E" w:rsidP="0092314E">
      <w:pPr>
        <w:pStyle w:val="Definition"/>
      </w:pPr>
      <w:r w:rsidRPr="00A41FDF">
        <w:rPr>
          <w:b/>
          <w:i/>
        </w:rPr>
        <w:t>total remuneration</w:t>
      </w:r>
      <w:r w:rsidRPr="00A41FDF">
        <w:t>:</w:t>
      </w:r>
    </w:p>
    <w:p w:rsidR="0092314E" w:rsidRPr="00A41FDF" w:rsidRDefault="0092314E" w:rsidP="0092314E">
      <w:pPr>
        <w:pStyle w:val="paragraph"/>
      </w:pPr>
      <w:r w:rsidRPr="00A41FDF">
        <w:tab/>
        <w:t>(a)</w:t>
      </w:r>
      <w:r w:rsidRPr="00A41FDF">
        <w:tab/>
        <w:t>means the sum of the following (calculated on an accrual basis):</w:t>
      </w:r>
    </w:p>
    <w:p w:rsidR="0092314E" w:rsidRPr="00A41FDF" w:rsidRDefault="0092314E" w:rsidP="0092314E">
      <w:pPr>
        <w:pStyle w:val="paragraphsub"/>
      </w:pPr>
      <w:r w:rsidRPr="00A41FDF">
        <w:tab/>
        <w:t>(i)</w:t>
      </w:r>
      <w:r w:rsidRPr="00A41FDF">
        <w:tab/>
        <w:t>base salary;</w:t>
      </w:r>
    </w:p>
    <w:p w:rsidR="0092314E" w:rsidRPr="00A41FDF" w:rsidRDefault="0092314E" w:rsidP="0092314E">
      <w:pPr>
        <w:pStyle w:val="paragraphsub"/>
      </w:pPr>
      <w:r w:rsidRPr="00A41FDF">
        <w:tab/>
        <w:t>(ii)</w:t>
      </w:r>
      <w:r w:rsidRPr="00A41FDF">
        <w:tab/>
        <w:t>bonuses;</w:t>
      </w:r>
    </w:p>
    <w:p w:rsidR="0092314E" w:rsidRPr="00A41FDF" w:rsidRDefault="0092314E" w:rsidP="0092314E">
      <w:pPr>
        <w:pStyle w:val="paragraphsub"/>
      </w:pPr>
      <w:r w:rsidRPr="00A41FDF">
        <w:tab/>
        <w:t>(iii)</w:t>
      </w:r>
      <w:r w:rsidRPr="00A41FDF">
        <w:tab/>
        <w:t>other benefits and allowances;</w:t>
      </w:r>
    </w:p>
    <w:p w:rsidR="0092314E" w:rsidRPr="00A41FDF" w:rsidRDefault="0092314E" w:rsidP="0092314E">
      <w:pPr>
        <w:pStyle w:val="paragraphsub"/>
      </w:pPr>
      <w:r w:rsidRPr="00A41FDF">
        <w:tab/>
        <w:t>(iv)</w:t>
      </w:r>
      <w:r w:rsidRPr="00A41FDF">
        <w:tab/>
        <w:t>superannuation contributions (made by the employer);</w:t>
      </w:r>
    </w:p>
    <w:p w:rsidR="0092314E" w:rsidRPr="00A41FDF" w:rsidRDefault="0092314E" w:rsidP="0092314E">
      <w:pPr>
        <w:pStyle w:val="paragraphsub"/>
      </w:pPr>
      <w:r w:rsidRPr="00A41FDF">
        <w:tab/>
        <w:t>(v)</w:t>
      </w:r>
      <w:r w:rsidRPr="00A41FDF">
        <w:tab/>
        <w:t>long service leave;</w:t>
      </w:r>
    </w:p>
    <w:p w:rsidR="0092314E" w:rsidRPr="00A41FDF" w:rsidRDefault="0092314E" w:rsidP="0092314E">
      <w:pPr>
        <w:pStyle w:val="paragraphsub"/>
      </w:pPr>
      <w:r w:rsidRPr="00A41FDF">
        <w:tab/>
        <w:t>(vi)</w:t>
      </w:r>
      <w:r w:rsidRPr="00A41FDF">
        <w:tab/>
        <w:t>other long</w:t>
      </w:r>
      <w:r w:rsidR="00A41FDF">
        <w:noBreakHyphen/>
      </w:r>
      <w:r w:rsidRPr="00A41FDF">
        <w:t>term benefits;</w:t>
      </w:r>
    </w:p>
    <w:p w:rsidR="0092314E" w:rsidRPr="00A41FDF" w:rsidRDefault="0092314E" w:rsidP="0092314E">
      <w:pPr>
        <w:pStyle w:val="paragraphsub"/>
      </w:pPr>
      <w:r w:rsidRPr="00A41FDF">
        <w:tab/>
        <w:t>(vii)</w:t>
      </w:r>
      <w:r w:rsidRPr="00A41FDF">
        <w:tab/>
        <w:t>termination benefits; but</w:t>
      </w:r>
    </w:p>
    <w:p w:rsidR="0092314E" w:rsidRPr="00A41FDF" w:rsidRDefault="0092314E" w:rsidP="0092314E">
      <w:pPr>
        <w:pStyle w:val="paragraph"/>
      </w:pPr>
      <w:r w:rsidRPr="00A41FDF">
        <w:tab/>
        <w:t>(b)</w:t>
      </w:r>
      <w:r w:rsidRPr="00A41FDF">
        <w:tab/>
        <w:t>does not include any allowance paid because a person is deployed (but not posted) overseas.</w:t>
      </w:r>
    </w:p>
    <w:p w:rsidR="0092314E" w:rsidRPr="00A41FDF" w:rsidRDefault="0092314E" w:rsidP="0092314E">
      <w:pPr>
        <w:pStyle w:val="Definition"/>
      </w:pPr>
      <w:r w:rsidRPr="00A41FDF">
        <w:rPr>
          <w:b/>
          <w:i/>
        </w:rPr>
        <w:t>total remuneration band</w:t>
      </w:r>
      <w:r w:rsidRPr="00A41FDF">
        <w:t>:</w:t>
      </w:r>
    </w:p>
    <w:p w:rsidR="0092314E" w:rsidRPr="00A41FDF" w:rsidRDefault="0092314E" w:rsidP="0092314E">
      <w:pPr>
        <w:pStyle w:val="paragraph"/>
      </w:pPr>
      <w:r w:rsidRPr="00A41FDF">
        <w:tab/>
        <w:t>(a)</w:t>
      </w:r>
      <w:r w:rsidRPr="00A41FDF">
        <w:tab/>
        <w:t>in relation to senior executives of a Commonwealth entity, has the meaning given by subsection</w:t>
      </w:r>
      <w:r w:rsidR="00A41FDF">
        <w:t> </w:t>
      </w:r>
      <w:r w:rsidRPr="00A41FDF">
        <w:t>17CB(3); or</w:t>
      </w:r>
    </w:p>
    <w:p w:rsidR="00C920F8" w:rsidRPr="00A41FDF" w:rsidRDefault="0092314E" w:rsidP="0092314E">
      <w:pPr>
        <w:pStyle w:val="paragraph"/>
      </w:pPr>
      <w:r w:rsidRPr="00A41FDF">
        <w:tab/>
        <w:t>(b)</w:t>
      </w:r>
      <w:r w:rsidRPr="00A41FDF">
        <w:tab/>
        <w:t>in relation to other highly paid staff of a Commonwealth entity, has the meaning given by subsection</w:t>
      </w:r>
      <w:r w:rsidR="00A41FDF">
        <w:t> </w:t>
      </w:r>
      <w:r w:rsidRPr="00A41FDF">
        <w:t>17CC(3).</w:t>
      </w:r>
    </w:p>
    <w:p w:rsidR="00B4045C" w:rsidRPr="00A41FDF" w:rsidRDefault="00B4045C" w:rsidP="00B4045C">
      <w:pPr>
        <w:pStyle w:val="ActHead5"/>
      </w:pPr>
      <w:bookmarkStart w:id="8" w:name="_Toc27744975"/>
      <w:r w:rsidRPr="00A41FDF">
        <w:rPr>
          <w:rStyle w:val="CharSectno"/>
        </w:rPr>
        <w:t>4A</w:t>
      </w:r>
      <w:r w:rsidRPr="00A41FDF">
        <w:t xml:space="preserve">  Meaning of </w:t>
      </w:r>
      <w:r w:rsidRPr="00A41FDF">
        <w:rPr>
          <w:i/>
        </w:rPr>
        <w:t>threshold remuneration amount</w:t>
      </w:r>
      <w:bookmarkEnd w:id="8"/>
    </w:p>
    <w:p w:rsidR="00B4045C" w:rsidRPr="00A41FDF" w:rsidRDefault="00B4045C" w:rsidP="00B4045C">
      <w:pPr>
        <w:pStyle w:val="SOHeadBold"/>
      </w:pPr>
      <w:r w:rsidRPr="00A41FDF">
        <w:t>Guide to this section</w:t>
      </w:r>
    </w:p>
    <w:p w:rsidR="00B4045C" w:rsidRPr="00A41FDF" w:rsidRDefault="00B4045C" w:rsidP="00B4045C">
      <w:pPr>
        <w:pStyle w:val="SOText"/>
      </w:pPr>
      <w:r w:rsidRPr="00A41FDF">
        <w:t xml:space="preserve">The purpose of this section is to define </w:t>
      </w:r>
      <w:r w:rsidRPr="00A41FDF">
        <w:rPr>
          <w:b/>
          <w:i/>
        </w:rPr>
        <w:t>threshold remuneration amount</w:t>
      </w:r>
      <w:r w:rsidRPr="00A41FDF">
        <w:t>.</w:t>
      </w:r>
    </w:p>
    <w:p w:rsidR="00B4045C" w:rsidRPr="00A41FDF" w:rsidRDefault="00B4045C" w:rsidP="00B4045C">
      <w:pPr>
        <w:pStyle w:val="subsection"/>
      </w:pPr>
      <w:r w:rsidRPr="00A41FDF">
        <w:tab/>
        <w:t>(1)</w:t>
      </w:r>
      <w:r w:rsidRPr="00A41FDF">
        <w:tab/>
        <w:t xml:space="preserve">The </w:t>
      </w:r>
      <w:r w:rsidRPr="00A41FDF">
        <w:rPr>
          <w:b/>
          <w:i/>
        </w:rPr>
        <w:t>threshold remuneration amount</w:t>
      </w:r>
      <w:r w:rsidRPr="00A41FDF">
        <w:t xml:space="preserve"> for a reporting period is:</w:t>
      </w:r>
    </w:p>
    <w:p w:rsidR="00B4045C" w:rsidRPr="00A41FDF" w:rsidRDefault="00B4045C" w:rsidP="00B4045C">
      <w:pPr>
        <w:pStyle w:val="paragraph"/>
      </w:pPr>
      <w:r w:rsidRPr="00A41FDF">
        <w:tab/>
        <w:t>(a)</w:t>
      </w:r>
      <w:r w:rsidRPr="00A41FDF">
        <w:tab/>
        <w:t>for a reporting period that begins on or after 29</w:t>
      </w:r>
      <w:r w:rsidR="00A41FDF">
        <w:t> </w:t>
      </w:r>
      <w:r w:rsidRPr="00A41FDF">
        <w:t>June 2018 and ends on or before 30</w:t>
      </w:r>
      <w:r w:rsidR="00A41FDF">
        <w:t> </w:t>
      </w:r>
      <w:r w:rsidRPr="00A41FDF">
        <w:t>June 2019—$220,000; or</w:t>
      </w:r>
    </w:p>
    <w:p w:rsidR="00B4045C" w:rsidRPr="00A41FDF" w:rsidRDefault="00B4045C" w:rsidP="00B4045C">
      <w:pPr>
        <w:pStyle w:val="paragraph"/>
      </w:pPr>
      <w:r w:rsidRPr="00A41FDF">
        <w:tab/>
        <w:t>(b)</w:t>
      </w:r>
      <w:r w:rsidRPr="00A41FDF">
        <w:tab/>
        <w:t>for a reporting period that begins in a financial year that begins on or after 1</w:t>
      </w:r>
      <w:r w:rsidR="00A41FDF">
        <w:t> </w:t>
      </w:r>
      <w:r w:rsidRPr="00A41FDF">
        <w:t>July 2019—the amount worked out using the following formula rounded to the nearest multiple of $5,000:</w:t>
      </w:r>
    </w:p>
    <w:p w:rsidR="00B4045C" w:rsidRPr="00A41FDF" w:rsidRDefault="00C920F8" w:rsidP="00C920F8">
      <w:pPr>
        <w:pStyle w:val="paragraph"/>
      </w:pPr>
      <w:r w:rsidRPr="00A41FDF">
        <w:tab/>
      </w:r>
      <w:r w:rsidRPr="00A41FDF">
        <w:tab/>
      </w:r>
      <w:r w:rsidR="0036628B">
        <w:pict>
          <v:shape id="_x0000_i1026" type="#_x0000_t75" style="width:210pt;height:21pt">
            <v:imagedata r:id="rId22" o:title=""/>
          </v:shape>
        </w:pict>
      </w:r>
    </w:p>
    <w:p w:rsidR="00B4045C" w:rsidRPr="00A41FDF" w:rsidRDefault="00B4045C" w:rsidP="00B4045C">
      <w:pPr>
        <w:pStyle w:val="subsection"/>
      </w:pPr>
      <w:r w:rsidRPr="00A41FDF">
        <w:tab/>
        <w:t>(2)</w:t>
      </w:r>
      <w:r w:rsidRPr="00A41FDF">
        <w:tab/>
        <w:t xml:space="preserve">The </w:t>
      </w:r>
      <w:r w:rsidRPr="00A41FDF">
        <w:rPr>
          <w:b/>
          <w:i/>
        </w:rPr>
        <w:t>indexation factor</w:t>
      </w:r>
      <w:r w:rsidRPr="00A41FDF">
        <w:t xml:space="preserve"> for a financial year is the number worked out using the following formula:</w:t>
      </w:r>
    </w:p>
    <w:p w:rsidR="00B4045C" w:rsidRPr="00A41FDF" w:rsidRDefault="0036628B" w:rsidP="00B4045C">
      <w:pPr>
        <w:pStyle w:val="subsection2"/>
      </w:pPr>
      <w:r>
        <w:rPr>
          <w:position w:val="-36"/>
        </w:rPr>
        <w:lastRenderedPageBreak/>
        <w:pict>
          <v:shape id="_x0000_i1027" type="#_x0000_t75" style="width:183pt;height:40.5pt">
            <v:imagedata r:id="rId23" o:title=""/>
          </v:shape>
        </w:pict>
      </w:r>
    </w:p>
    <w:p w:rsidR="00B4045C" w:rsidRPr="00A41FDF" w:rsidRDefault="00B4045C" w:rsidP="00B4045C">
      <w:pPr>
        <w:pStyle w:val="subsection2"/>
      </w:pPr>
      <w:r w:rsidRPr="00A41FDF">
        <w:t>where:</w:t>
      </w:r>
    </w:p>
    <w:p w:rsidR="00B4045C" w:rsidRPr="00A41FDF" w:rsidRDefault="00B4045C" w:rsidP="00B4045C">
      <w:pPr>
        <w:pStyle w:val="Definition"/>
      </w:pPr>
      <w:r w:rsidRPr="00A41FDF">
        <w:rPr>
          <w:b/>
          <w:i/>
        </w:rPr>
        <w:t>base June quarter</w:t>
      </w:r>
      <w:r w:rsidRPr="00A41FDF">
        <w:t xml:space="preserve"> means the June quarter ending on 30</w:t>
      </w:r>
      <w:r w:rsidR="00A41FDF">
        <w:t> </w:t>
      </w:r>
      <w:r w:rsidRPr="00A41FDF">
        <w:t>June 2018.</w:t>
      </w:r>
    </w:p>
    <w:p w:rsidR="00B4045C" w:rsidRPr="00A41FDF" w:rsidRDefault="00B4045C" w:rsidP="00B4045C">
      <w:pPr>
        <w:pStyle w:val="Definition"/>
      </w:pPr>
      <w:r w:rsidRPr="00A41FDF">
        <w:rPr>
          <w:b/>
          <w:i/>
        </w:rPr>
        <w:t>index number</w:t>
      </w:r>
      <w:r w:rsidRPr="00A41FDF">
        <w:t>, for a quarter, means the Wage Price Index (total hourly rates of pay excluding bonuses/public sector/all Australia/original) number published by the Australian Statistician in respect of that quarter.</w:t>
      </w:r>
    </w:p>
    <w:p w:rsidR="00B4045C" w:rsidRPr="00A41FDF" w:rsidRDefault="00B4045C" w:rsidP="00B4045C">
      <w:pPr>
        <w:pStyle w:val="Definition"/>
      </w:pPr>
      <w:r w:rsidRPr="00A41FDF">
        <w:rPr>
          <w:b/>
          <w:i/>
        </w:rPr>
        <w:t>June quarter</w:t>
      </w:r>
      <w:r w:rsidRPr="00A41FDF">
        <w:t xml:space="preserve"> means a 3</w:t>
      </w:r>
      <w:r w:rsidR="00A41FDF">
        <w:noBreakHyphen/>
      </w:r>
      <w:r w:rsidRPr="00A41FDF">
        <w:t>month period ending on 30</w:t>
      </w:r>
      <w:r w:rsidR="00A41FDF">
        <w:t> </w:t>
      </w:r>
      <w:r w:rsidRPr="00A41FDF">
        <w:t>June.</w:t>
      </w:r>
    </w:p>
    <w:p w:rsidR="00B4045C" w:rsidRPr="00A41FDF" w:rsidRDefault="00B4045C" w:rsidP="00B4045C">
      <w:pPr>
        <w:pStyle w:val="Definition"/>
      </w:pPr>
      <w:r w:rsidRPr="00A41FDF">
        <w:rPr>
          <w:b/>
          <w:i/>
        </w:rPr>
        <w:t>reference June quarter</w:t>
      </w:r>
      <w:r w:rsidRPr="00A41FDF">
        <w:t xml:space="preserve"> means the June quarter immediately before the financial year.</w:t>
      </w:r>
    </w:p>
    <w:p w:rsidR="00B4045C" w:rsidRPr="00A41FDF" w:rsidRDefault="00B4045C" w:rsidP="00B4045C">
      <w:pPr>
        <w:pStyle w:val="subsection"/>
      </w:pPr>
      <w:r w:rsidRPr="00A41FDF">
        <w:tab/>
        <w:t>(3)</w:t>
      </w:r>
      <w:r w:rsidRPr="00A41FDF">
        <w:tab/>
        <w:t>The indexation factor is to be calculated to 3 decimal places (rounding up if the fourth decimal place is 5 or more).</w:t>
      </w:r>
    </w:p>
    <w:p w:rsidR="00B4045C" w:rsidRPr="00A41FDF" w:rsidRDefault="00B4045C" w:rsidP="00B4045C">
      <w:pPr>
        <w:pStyle w:val="subsection"/>
      </w:pPr>
      <w:r w:rsidRPr="00A41FDF">
        <w:tab/>
        <w:t>(4)</w:t>
      </w:r>
      <w:r w:rsidRPr="00A41FDF">
        <w:tab/>
        <w:t>The indexation factor is to be worked out:</w:t>
      </w:r>
    </w:p>
    <w:p w:rsidR="00B4045C" w:rsidRPr="00A41FDF" w:rsidRDefault="00B4045C" w:rsidP="00B4045C">
      <w:pPr>
        <w:pStyle w:val="paragraph"/>
      </w:pPr>
      <w:r w:rsidRPr="00A41FDF">
        <w:tab/>
        <w:t>(a)</w:t>
      </w:r>
      <w:r w:rsidRPr="00A41FDF">
        <w:tab/>
        <w:t>using only the index numbers published in terms of the most recently published index reference period for the Wage Price Index; and</w:t>
      </w:r>
    </w:p>
    <w:p w:rsidR="00B4045C" w:rsidRPr="00A41FDF" w:rsidRDefault="00B4045C" w:rsidP="00B4045C">
      <w:pPr>
        <w:pStyle w:val="paragraph"/>
      </w:pPr>
      <w:r w:rsidRPr="00A41FDF">
        <w:tab/>
        <w:t>(b)</w:t>
      </w:r>
      <w:r w:rsidRPr="00A41FDF">
        <w:tab/>
        <w:t>disregarding index numbers published in substitution for previously published index numbers (except where the substituted numbers are published to take account of changes in the index reference period).</w:t>
      </w:r>
    </w:p>
    <w:p w:rsidR="004C5AC6" w:rsidRPr="00A41FDF" w:rsidRDefault="004C5AC6" w:rsidP="004C5AC6">
      <w:pPr>
        <w:pStyle w:val="ActHead2"/>
        <w:pageBreakBefore/>
      </w:pPr>
      <w:bookmarkStart w:id="9" w:name="_Toc27744976"/>
      <w:r w:rsidRPr="00A41FDF">
        <w:rPr>
          <w:rStyle w:val="CharPartNo"/>
        </w:rPr>
        <w:lastRenderedPageBreak/>
        <w:t>Part</w:t>
      </w:r>
      <w:r w:rsidR="00A41FDF" w:rsidRPr="00A41FDF">
        <w:rPr>
          <w:rStyle w:val="CharPartNo"/>
        </w:rPr>
        <w:t> </w:t>
      </w:r>
      <w:r w:rsidRPr="00A41FDF">
        <w:rPr>
          <w:rStyle w:val="CharPartNo"/>
        </w:rPr>
        <w:t>1</w:t>
      </w:r>
      <w:r w:rsidR="00A41FDF" w:rsidRPr="00A41FDF">
        <w:rPr>
          <w:rStyle w:val="CharPartNo"/>
        </w:rPr>
        <w:noBreakHyphen/>
      </w:r>
      <w:r w:rsidRPr="00A41FDF">
        <w:rPr>
          <w:rStyle w:val="CharPartNo"/>
        </w:rPr>
        <w:t>2</w:t>
      </w:r>
      <w:r w:rsidRPr="00A41FDF">
        <w:t>—</w:t>
      </w:r>
      <w:r w:rsidRPr="00A41FDF">
        <w:rPr>
          <w:rStyle w:val="CharPartText"/>
        </w:rPr>
        <w:t>Provisions relating to the Dictionary in the Act</w:t>
      </w:r>
      <w:bookmarkEnd w:id="9"/>
    </w:p>
    <w:p w:rsidR="004C5AC6" w:rsidRPr="00A41FDF" w:rsidRDefault="004C5AC6" w:rsidP="004C5AC6">
      <w:pPr>
        <w:pStyle w:val="Header"/>
      </w:pPr>
      <w:r w:rsidRPr="00A41FDF">
        <w:rPr>
          <w:rStyle w:val="CharDivNo"/>
        </w:rPr>
        <w:t xml:space="preserve"> </w:t>
      </w:r>
      <w:r w:rsidRPr="00A41FDF">
        <w:rPr>
          <w:rStyle w:val="CharDivText"/>
        </w:rPr>
        <w:t xml:space="preserve"> </w:t>
      </w:r>
    </w:p>
    <w:p w:rsidR="004C5AC6" w:rsidRPr="00A41FDF" w:rsidRDefault="004C5AC6" w:rsidP="004C5AC6">
      <w:pPr>
        <w:pStyle w:val="ActHead5"/>
      </w:pPr>
      <w:bookmarkStart w:id="10" w:name="_Toc27744977"/>
      <w:r w:rsidRPr="00A41FDF">
        <w:rPr>
          <w:rStyle w:val="CharSectno"/>
        </w:rPr>
        <w:t>5</w:t>
      </w:r>
      <w:r w:rsidRPr="00A41FDF">
        <w:t xml:space="preserve">  Government business enterprise</w:t>
      </w:r>
      <w:bookmarkEnd w:id="10"/>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identify the Commonwealth entities and Commonwealth companies that are government business enterprises for the purposes of the Act.</w:t>
      </w:r>
    </w:p>
    <w:p w:rsidR="004C5AC6" w:rsidRPr="00A41FDF" w:rsidRDefault="004C5AC6" w:rsidP="004C5AC6">
      <w:pPr>
        <w:pStyle w:val="SOText"/>
      </w:pPr>
      <w:r w:rsidRPr="00A41FDF">
        <w:t xml:space="preserve">This section is made for the definition of </w:t>
      </w:r>
      <w:r w:rsidRPr="00A41FDF">
        <w:rPr>
          <w:b/>
          <w:i/>
        </w:rPr>
        <w:t>government business enterprise</w:t>
      </w:r>
      <w:r w:rsidRPr="00A41FDF">
        <w:t xml:space="preserve"> in section</w:t>
      </w:r>
      <w:r w:rsidR="00A41FDF">
        <w:t> </w:t>
      </w:r>
      <w:r w:rsidRPr="00A41FDF">
        <w:t>8 of the Act.</w:t>
      </w:r>
    </w:p>
    <w:p w:rsidR="004C5AC6" w:rsidRPr="00A41FDF" w:rsidRDefault="004C5AC6" w:rsidP="004C5AC6">
      <w:pPr>
        <w:pStyle w:val="subsection"/>
      </w:pPr>
      <w:r w:rsidRPr="00A41FDF">
        <w:tab/>
        <w:t>(1)</w:t>
      </w:r>
      <w:r w:rsidRPr="00A41FDF">
        <w:tab/>
        <w:t>Each of the following Commonwealth entities is a government business enterprise:</w:t>
      </w:r>
    </w:p>
    <w:p w:rsidR="004C5AC6" w:rsidRPr="00A41FDF" w:rsidRDefault="004C5AC6" w:rsidP="004C5AC6">
      <w:pPr>
        <w:pStyle w:val="paragraph"/>
      </w:pPr>
      <w:r w:rsidRPr="00A41FDF">
        <w:tab/>
        <w:t>(b)</w:t>
      </w:r>
      <w:r w:rsidRPr="00A41FDF">
        <w:tab/>
        <w:t>the Australian Postal Corporation;</w:t>
      </w:r>
    </w:p>
    <w:p w:rsidR="004C5AC6" w:rsidRPr="00A41FDF" w:rsidRDefault="004C5AC6" w:rsidP="004C5AC6">
      <w:pPr>
        <w:pStyle w:val="paragraph"/>
      </w:pPr>
      <w:r w:rsidRPr="00A41FDF">
        <w:tab/>
        <w:t>(c)</w:t>
      </w:r>
      <w:r w:rsidRPr="00A41FDF">
        <w:tab/>
        <w:t>Defence Housing Australia.</w:t>
      </w:r>
    </w:p>
    <w:p w:rsidR="004C5AC6" w:rsidRPr="00A41FDF" w:rsidRDefault="004C5AC6" w:rsidP="004C5AC6">
      <w:pPr>
        <w:pStyle w:val="subsection"/>
      </w:pPr>
      <w:r w:rsidRPr="00A41FDF">
        <w:tab/>
        <w:t>(2)</w:t>
      </w:r>
      <w:r w:rsidRPr="00A41FDF">
        <w:tab/>
        <w:t>Each of the following Commonwealth companies is a government business enterprise:</w:t>
      </w:r>
    </w:p>
    <w:p w:rsidR="004C5AC6" w:rsidRPr="00A41FDF" w:rsidRDefault="004C5AC6" w:rsidP="004C5AC6">
      <w:pPr>
        <w:pStyle w:val="paragraph"/>
      </w:pPr>
      <w:r w:rsidRPr="00A41FDF">
        <w:tab/>
        <w:t>(a)</w:t>
      </w:r>
      <w:r w:rsidRPr="00A41FDF">
        <w:tab/>
        <w:t>ASC Pty Limited (ACN 008</w:t>
      </w:r>
      <w:r w:rsidR="00A41FDF">
        <w:t> </w:t>
      </w:r>
      <w:r w:rsidRPr="00A41FDF">
        <w:t>605</w:t>
      </w:r>
      <w:r w:rsidR="00DB34B1" w:rsidRPr="00A41FDF">
        <w:t> </w:t>
      </w:r>
      <w:r w:rsidRPr="00A41FDF">
        <w:t>034);</w:t>
      </w:r>
    </w:p>
    <w:p w:rsidR="004C5AC6" w:rsidRPr="00A41FDF" w:rsidRDefault="004C5AC6" w:rsidP="004C5AC6">
      <w:pPr>
        <w:pStyle w:val="paragraph"/>
      </w:pPr>
      <w:r w:rsidRPr="00A41FDF">
        <w:tab/>
        <w:t>(b)</w:t>
      </w:r>
      <w:r w:rsidRPr="00A41FDF">
        <w:tab/>
        <w:t>Australian Rail Track Corporation Limited (ACN 081</w:t>
      </w:r>
      <w:r w:rsidR="00A41FDF">
        <w:t> </w:t>
      </w:r>
      <w:r w:rsidRPr="00A41FDF">
        <w:t>455</w:t>
      </w:r>
      <w:r w:rsidR="00DB34B1" w:rsidRPr="00A41FDF">
        <w:t> </w:t>
      </w:r>
      <w:r w:rsidRPr="00A41FDF">
        <w:t>754);</w:t>
      </w:r>
    </w:p>
    <w:p w:rsidR="004C5AC6" w:rsidRPr="00A41FDF" w:rsidRDefault="004C5AC6" w:rsidP="004C5AC6">
      <w:pPr>
        <w:pStyle w:val="paragraph"/>
      </w:pPr>
      <w:r w:rsidRPr="00A41FDF">
        <w:tab/>
        <w:t>(d)</w:t>
      </w:r>
      <w:r w:rsidRPr="00A41FDF">
        <w:tab/>
        <w:t>Moorebank Intermodal Company Limited (ACN 161</w:t>
      </w:r>
      <w:r w:rsidR="00A41FDF">
        <w:t> </w:t>
      </w:r>
      <w:r w:rsidRPr="00A41FDF">
        <w:t>635</w:t>
      </w:r>
      <w:r w:rsidR="00DB34B1" w:rsidRPr="00A41FDF">
        <w:t> </w:t>
      </w:r>
      <w:r w:rsidRPr="00A41FDF">
        <w:t>105);</w:t>
      </w:r>
    </w:p>
    <w:p w:rsidR="004C5AC6" w:rsidRPr="00A41FDF" w:rsidRDefault="004C5AC6" w:rsidP="004C5AC6">
      <w:pPr>
        <w:pStyle w:val="paragraph"/>
      </w:pPr>
      <w:r w:rsidRPr="00A41FDF">
        <w:tab/>
        <w:t>(e)</w:t>
      </w:r>
      <w:r w:rsidRPr="00A41FDF">
        <w:tab/>
        <w:t>NBN Co Limited (ACN 136</w:t>
      </w:r>
      <w:r w:rsidR="00A41FDF">
        <w:t> </w:t>
      </w:r>
      <w:r w:rsidRPr="00A41FDF">
        <w:t>533</w:t>
      </w:r>
      <w:r w:rsidR="00DB34B1" w:rsidRPr="00A41FDF">
        <w:t> </w:t>
      </w:r>
      <w:r w:rsidRPr="00A41FDF">
        <w:t>741);</w:t>
      </w:r>
    </w:p>
    <w:p w:rsidR="009E1019" w:rsidRPr="00A41FDF" w:rsidRDefault="009E1019" w:rsidP="004C5AC6">
      <w:pPr>
        <w:pStyle w:val="paragraph"/>
      </w:pPr>
      <w:r w:rsidRPr="00A41FDF">
        <w:tab/>
        <w:t>(f)</w:t>
      </w:r>
      <w:r w:rsidRPr="00A41FDF">
        <w:tab/>
        <w:t>Australian Naval Infrastructure Pty Ltd (ACN 051</w:t>
      </w:r>
      <w:r w:rsidR="00A41FDF">
        <w:t> </w:t>
      </w:r>
      <w:r w:rsidRPr="00A41FDF">
        <w:t>762 639);</w:t>
      </w:r>
    </w:p>
    <w:p w:rsidR="001E1666" w:rsidRPr="00A41FDF" w:rsidRDefault="001E1666" w:rsidP="001E1666">
      <w:pPr>
        <w:pStyle w:val="paragraph"/>
      </w:pPr>
      <w:r w:rsidRPr="00A41FDF">
        <w:tab/>
        <w:t>(g)</w:t>
      </w:r>
      <w:r w:rsidRPr="00A41FDF">
        <w:tab/>
        <w:t>WSA Co Limited (ACN 618</w:t>
      </w:r>
      <w:r w:rsidR="00A41FDF">
        <w:t> </w:t>
      </w:r>
      <w:r w:rsidRPr="00A41FDF">
        <w:t>989 272);</w:t>
      </w:r>
    </w:p>
    <w:p w:rsidR="0067699F" w:rsidRPr="00A41FDF" w:rsidRDefault="0067699F" w:rsidP="0067699F">
      <w:pPr>
        <w:pStyle w:val="paragraph"/>
      </w:pPr>
      <w:r w:rsidRPr="00A41FDF">
        <w:tab/>
        <w:t>(h)</w:t>
      </w:r>
      <w:r w:rsidRPr="00A41FDF">
        <w:tab/>
        <w:t>Snowy Hydro Limited (ACN 090</w:t>
      </w:r>
      <w:r w:rsidR="00A41FDF">
        <w:t> </w:t>
      </w:r>
      <w:r w:rsidRPr="00A41FDF">
        <w:t>574 431);</w:t>
      </w:r>
    </w:p>
    <w:p w:rsidR="004C5AC6" w:rsidRPr="00A41FDF" w:rsidRDefault="004C5AC6" w:rsidP="004A7D6E">
      <w:pPr>
        <w:pStyle w:val="subsection2"/>
      </w:pPr>
      <w:r w:rsidRPr="00A41FDF">
        <w:t>even if the company changes its name.</w:t>
      </w:r>
    </w:p>
    <w:p w:rsidR="004C5AC6" w:rsidRPr="00A41FDF" w:rsidRDefault="004C5AC6" w:rsidP="004C5AC6">
      <w:pPr>
        <w:pStyle w:val="ActHead5"/>
      </w:pPr>
      <w:bookmarkStart w:id="11" w:name="_Toc27744978"/>
      <w:r w:rsidRPr="00A41FDF">
        <w:rPr>
          <w:rStyle w:val="CharSectno"/>
        </w:rPr>
        <w:t>6</w:t>
      </w:r>
      <w:r w:rsidRPr="00A41FDF">
        <w:t xml:space="preserve">  Listed entities</w:t>
      </w:r>
      <w:bookmarkEnd w:id="11"/>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provide that Schedule</w:t>
      </w:r>
      <w:r w:rsidR="00A41FDF">
        <w:t> </w:t>
      </w:r>
      <w:r w:rsidRPr="00A41FDF">
        <w:t>1 prescribes certain bodies, persons, groups or organisations to be listed entities.</w:t>
      </w:r>
    </w:p>
    <w:p w:rsidR="004C5AC6" w:rsidRPr="00A41FDF" w:rsidRDefault="004C5AC6" w:rsidP="004C5AC6">
      <w:pPr>
        <w:pStyle w:val="SOText"/>
      </w:pPr>
      <w:r w:rsidRPr="00A41FDF">
        <w:t xml:space="preserve">This section is made for the definition of </w:t>
      </w:r>
      <w:r w:rsidRPr="00A41FDF">
        <w:rPr>
          <w:b/>
          <w:i/>
        </w:rPr>
        <w:t xml:space="preserve">listed entity </w:t>
      </w:r>
      <w:r w:rsidRPr="00A41FDF">
        <w:t>in section</w:t>
      </w:r>
      <w:r w:rsidR="00A41FDF">
        <w:t> </w:t>
      </w:r>
      <w:r w:rsidRPr="00A41FDF">
        <w:t>8 of the Act.</w:t>
      </w:r>
    </w:p>
    <w:p w:rsidR="004C5AC6" w:rsidRPr="00A41FDF" w:rsidRDefault="004C5AC6" w:rsidP="004C5AC6">
      <w:pPr>
        <w:pStyle w:val="subsection"/>
      </w:pPr>
      <w:r w:rsidRPr="00A41FDF">
        <w:lastRenderedPageBreak/>
        <w:tab/>
      </w:r>
      <w:r w:rsidRPr="00A41FDF">
        <w:tab/>
        <w:t>Schedule</w:t>
      </w:r>
      <w:r w:rsidR="00A41FDF">
        <w:t> </w:t>
      </w:r>
      <w:r w:rsidRPr="00A41FDF">
        <w:t>1 prescribes:</w:t>
      </w:r>
    </w:p>
    <w:p w:rsidR="004C5AC6" w:rsidRPr="00A41FDF" w:rsidRDefault="004C5AC6" w:rsidP="004C5AC6">
      <w:pPr>
        <w:pStyle w:val="paragraph"/>
      </w:pPr>
      <w:r w:rsidRPr="00A41FDF">
        <w:tab/>
        <w:t>(a)</w:t>
      </w:r>
      <w:r w:rsidRPr="00A41FDF">
        <w:tab/>
        <w:t>a body, person, group of persons or organisation; or</w:t>
      </w:r>
    </w:p>
    <w:p w:rsidR="004C5AC6" w:rsidRPr="00A41FDF" w:rsidRDefault="004C5AC6" w:rsidP="004C5AC6">
      <w:pPr>
        <w:pStyle w:val="paragraph"/>
      </w:pPr>
      <w:r w:rsidRPr="00A41FDF">
        <w:tab/>
        <w:t>(b)</w:t>
      </w:r>
      <w:r w:rsidRPr="00A41FDF">
        <w:tab/>
        <w:t>a combination of bodies, persons, groups of persons or organisations;</w:t>
      </w:r>
    </w:p>
    <w:p w:rsidR="004C5AC6" w:rsidRPr="00A41FDF" w:rsidRDefault="004C5AC6" w:rsidP="004C5AC6">
      <w:pPr>
        <w:pStyle w:val="subsection2"/>
      </w:pPr>
      <w:r w:rsidRPr="00A41FDF">
        <w:t>to be a listed entity.</w:t>
      </w:r>
    </w:p>
    <w:p w:rsidR="004C5AC6" w:rsidRPr="00A41FDF" w:rsidRDefault="004C5AC6" w:rsidP="004C5AC6">
      <w:pPr>
        <w:pStyle w:val="ActHead5"/>
      </w:pPr>
      <w:bookmarkStart w:id="12" w:name="_Toc27744979"/>
      <w:r w:rsidRPr="00A41FDF">
        <w:rPr>
          <w:rStyle w:val="CharSectno"/>
        </w:rPr>
        <w:t>7</w:t>
      </w:r>
      <w:r w:rsidRPr="00A41FDF">
        <w:t xml:space="preserve">  Listed law enforcement agency</w:t>
      </w:r>
      <w:bookmarkEnd w:id="12"/>
    </w:p>
    <w:p w:rsidR="004C5AC6" w:rsidRPr="00A41FDF" w:rsidRDefault="004C5AC6" w:rsidP="00573BDB">
      <w:pPr>
        <w:pStyle w:val="SOHeadBold"/>
        <w:keepNext/>
        <w:keepLines/>
      </w:pPr>
      <w:r w:rsidRPr="00A41FDF">
        <w:t>Guide to this section</w:t>
      </w:r>
    </w:p>
    <w:p w:rsidR="004C5AC6" w:rsidRPr="00A41FDF" w:rsidRDefault="004C5AC6" w:rsidP="004C5AC6">
      <w:pPr>
        <w:pStyle w:val="SOText"/>
      </w:pPr>
      <w:r w:rsidRPr="00A41FDF">
        <w:t>The purpose of this section is to identify the law enforcement agencies that are listed law enforcement agencies for the purposes of the Act.</w:t>
      </w:r>
    </w:p>
    <w:p w:rsidR="004C5AC6" w:rsidRPr="00A41FDF" w:rsidRDefault="004C5AC6" w:rsidP="004C5AC6">
      <w:pPr>
        <w:pStyle w:val="SOText"/>
      </w:pPr>
      <w:r w:rsidRPr="00A41FDF">
        <w:t xml:space="preserve">This section is made for the definition of </w:t>
      </w:r>
      <w:r w:rsidRPr="00A41FDF">
        <w:rPr>
          <w:b/>
          <w:i/>
        </w:rPr>
        <w:t>listed law enforcement agency</w:t>
      </w:r>
      <w:r w:rsidRPr="00A41FDF">
        <w:t xml:space="preserve"> in section</w:t>
      </w:r>
      <w:r w:rsidR="00A41FDF">
        <w:t> </w:t>
      </w:r>
      <w:r w:rsidRPr="00A41FDF">
        <w:t>8 of the Act.</w:t>
      </w:r>
    </w:p>
    <w:p w:rsidR="004C5AC6" w:rsidRPr="00A41FDF" w:rsidRDefault="004C5AC6" w:rsidP="004C5AC6">
      <w:pPr>
        <w:pStyle w:val="subsection"/>
      </w:pPr>
      <w:r w:rsidRPr="00A41FDF">
        <w:tab/>
      </w:r>
      <w:r w:rsidRPr="00A41FDF">
        <w:tab/>
        <w:t>Each of the following is a listed law enforcement agency:</w:t>
      </w:r>
    </w:p>
    <w:p w:rsidR="004C5AC6" w:rsidRPr="00A41FDF" w:rsidRDefault="004C5AC6" w:rsidP="004C5AC6">
      <w:pPr>
        <w:pStyle w:val="paragraph"/>
      </w:pPr>
      <w:r w:rsidRPr="00A41FDF">
        <w:tab/>
        <w:t>(a)</w:t>
      </w:r>
      <w:r w:rsidRPr="00A41FDF">
        <w:tab/>
        <w:t>the Australian Federal Police;</w:t>
      </w:r>
    </w:p>
    <w:p w:rsidR="004C5AC6" w:rsidRPr="00A41FDF" w:rsidRDefault="004C5AC6" w:rsidP="004C5AC6">
      <w:pPr>
        <w:pStyle w:val="paragraph"/>
      </w:pPr>
      <w:r w:rsidRPr="00A41FDF">
        <w:tab/>
        <w:t>(b)</w:t>
      </w:r>
      <w:r w:rsidRPr="00A41FDF">
        <w:tab/>
        <w:t>the Australian Commission for Law Enforcement Integrity;</w:t>
      </w:r>
    </w:p>
    <w:p w:rsidR="004C5AC6" w:rsidRPr="00A41FDF" w:rsidRDefault="004C5AC6" w:rsidP="004C5AC6">
      <w:pPr>
        <w:pStyle w:val="paragraph"/>
      </w:pPr>
      <w:r w:rsidRPr="00A41FDF">
        <w:tab/>
        <w:t>(c)</w:t>
      </w:r>
      <w:r w:rsidRPr="00A41FDF">
        <w:tab/>
        <w:t>the Australian Crime Commission</w:t>
      </w:r>
      <w:r w:rsidR="00AA7D09" w:rsidRPr="00A41FDF">
        <w:t>;</w:t>
      </w:r>
    </w:p>
    <w:p w:rsidR="00AA7D09" w:rsidRPr="00A41FDF" w:rsidRDefault="00AA7D09" w:rsidP="00AA7D09">
      <w:pPr>
        <w:pStyle w:val="paragraph"/>
      </w:pPr>
      <w:r w:rsidRPr="00A41FDF">
        <w:tab/>
        <w:t>(d)</w:t>
      </w:r>
      <w:r w:rsidRPr="00A41FDF">
        <w:tab/>
        <w:t xml:space="preserve">the </w:t>
      </w:r>
      <w:r w:rsidR="00C56E10" w:rsidRPr="00A41FDF">
        <w:t>Department of Home Affairs</w:t>
      </w:r>
      <w:r w:rsidRPr="00A41FDF">
        <w:t>.</w:t>
      </w:r>
    </w:p>
    <w:p w:rsidR="00AD7A1C" w:rsidRPr="00A41FDF" w:rsidRDefault="00AD7A1C" w:rsidP="00AD7A1C">
      <w:pPr>
        <w:pStyle w:val="ActHead5"/>
      </w:pPr>
      <w:bookmarkStart w:id="13" w:name="_Toc27744980"/>
      <w:r w:rsidRPr="00A41FDF">
        <w:rPr>
          <w:rStyle w:val="CharSectno"/>
        </w:rPr>
        <w:t>7AA</w:t>
      </w:r>
      <w:r w:rsidRPr="00A41FDF">
        <w:t xml:space="preserve">  Reporting period—Snowy Hydro Limited</w:t>
      </w:r>
      <w:bookmarkEnd w:id="13"/>
    </w:p>
    <w:p w:rsidR="00AD7A1C" w:rsidRPr="00A41FDF" w:rsidRDefault="00AD7A1C" w:rsidP="00AD7A1C">
      <w:pPr>
        <w:pStyle w:val="SOHeadBold"/>
        <w:keepNext/>
        <w:keepLines/>
      </w:pPr>
      <w:r w:rsidRPr="00A41FDF">
        <w:t>Guide to this section</w:t>
      </w:r>
    </w:p>
    <w:p w:rsidR="00AD7A1C" w:rsidRPr="00A41FDF" w:rsidRDefault="00AD7A1C" w:rsidP="00AD7A1C">
      <w:pPr>
        <w:pStyle w:val="SOText"/>
      </w:pPr>
      <w:r w:rsidRPr="00A41FDF">
        <w:t>The purpose of this section is to prescribe the first reporting period for Snowy Hydro Limited (ACN 090</w:t>
      </w:r>
      <w:r w:rsidR="00A41FDF">
        <w:t> </w:t>
      </w:r>
      <w:r w:rsidRPr="00A41FDF">
        <w:t>574 431).</w:t>
      </w:r>
    </w:p>
    <w:p w:rsidR="00AD7A1C" w:rsidRPr="00A41FDF" w:rsidRDefault="00AD7A1C" w:rsidP="00AD7A1C">
      <w:pPr>
        <w:pStyle w:val="SOText"/>
      </w:pPr>
      <w:r w:rsidRPr="00A41FDF">
        <w:t xml:space="preserve">This section is made for </w:t>
      </w:r>
      <w:r w:rsidR="00A41FDF">
        <w:t>paragraph (</w:t>
      </w:r>
      <w:r w:rsidRPr="00A41FDF">
        <w:t xml:space="preserve">b) of the definition of </w:t>
      </w:r>
      <w:r w:rsidRPr="00A41FDF">
        <w:rPr>
          <w:b/>
          <w:i/>
        </w:rPr>
        <w:t>reporting period</w:t>
      </w:r>
      <w:r w:rsidRPr="00A41FDF">
        <w:t xml:space="preserve"> in section</w:t>
      </w:r>
      <w:r w:rsidR="00A41FDF">
        <w:t> </w:t>
      </w:r>
      <w:r w:rsidRPr="00A41FDF">
        <w:t>8 of the Act.</w:t>
      </w:r>
    </w:p>
    <w:p w:rsidR="00AD7A1C" w:rsidRPr="00A41FDF" w:rsidRDefault="00AD7A1C" w:rsidP="00AD7A1C">
      <w:pPr>
        <w:pStyle w:val="subsection"/>
      </w:pPr>
      <w:r w:rsidRPr="00A41FDF">
        <w:tab/>
      </w:r>
      <w:r w:rsidRPr="00A41FDF">
        <w:tab/>
        <w:t>The first reporting period for Snowy Hydro Limited (ACN 090</w:t>
      </w:r>
      <w:r w:rsidR="00A41FDF">
        <w:t> </w:t>
      </w:r>
      <w:r w:rsidRPr="00A41FDF">
        <w:t>574 431) is the period that:</w:t>
      </w:r>
    </w:p>
    <w:p w:rsidR="00AD7A1C" w:rsidRPr="00A41FDF" w:rsidRDefault="00AD7A1C" w:rsidP="00AD7A1C">
      <w:pPr>
        <w:pStyle w:val="paragraph"/>
      </w:pPr>
      <w:r w:rsidRPr="00A41FDF">
        <w:tab/>
        <w:t>(a)</w:t>
      </w:r>
      <w:r w:rsidRPr="00A41FDF">
        <w:tab/>
        <w:t>begins on 29</w:t>
      </w:r>
      <w:r w:rsidR="00A41FDF">
        <w:t> </w:t>
      </w:r>
      <w:r w:rsidRPr="00A41FDF">
        <w:t>June 2018; and</w:t>
      </w:r>
    </w:p>
    <w:p w:rsidR="00AD7A1C" w:rsidRPr="00A41FDF" w:rsidRDefault="00AD7A1C" w:rsidP="00AD7A1C">
      <w:pPr>
        <w:pStyle w:val="paragraph"/>
      </w:pPr>
      <w:r w:rsidRPr="00A41FDF">
        <w:tab/>
        <w:t>(b)</w:t>
      </w:r>
      <w:r w:rsidRPr="00A41FDF">
        <w:tab/>
        <w:t>ends on 30</w:t>
      </w:r>
      <w:r w:rsidR="00A41FDF">
        <w:t> </w:t>
      </w:r>
      <w:r w:rsidRPr="00A41FDF">
        <w:t>June 2019.</w:t>
      </w:r>
    </w:p>
    <w:p w:rsidR="00E96837" w:rsidRPr="00A41FDF" w:rsidRDefault="00E96837" w:rsidP="00E96837">
      <w:pPr>
        <w:pStyle w:val="ActHead5"/>
      </w:pPr>
      <w:bookmarkStart w:id="14" w:name="_Toc27744981"/>
      <w:r w:rsidRPr="00A41FDF">
        <w:rPr>
          <w:rStyle w:val="CharSectno"/>
        </w:rPr>
        <w:lastRenderedPageBreak/>
        <w:t>7AB</w:t>
      </w:r>
      <w:r w:rsidRPr="00A41FDF">
        <w:t xml:space="preserve">  Reporting period—National Housing Finance and Investment Corporation</w:t>
      </w:r>
      <w:bookmarkEnd w:id="14"/>
    </w:p>
    <w:p w:rsidR="00E96837" w:rsidRPr="00A41FDF" w:rsidRDefault="00E96837" w:rsidP="00E96837">
      <w:pPr>
        <w:pStyle w:val="SOHeadBold"/>
        <w:keepNext/>
        <w:keepLines/>
      </w:pPr>
      <w:r w:rsidRPr="00A41FDF">
        <w:t>Guide to this section</w:t>
      </w:r>
    </w:p>
    <w:p w:rsidR="00E96837" w:rsidRPr="00A41FDF" w:rsidRDefault="00E96837" w:rsidP="00E96837">
      <w:pPr>
        <w:pStyle w:val="SOText"/>
      </w:pPr>
      <w:r w:rsidRPr="00A41FDF">
        <w:t>The purpose of this section is to prescribe the first reporting period for the National Housing Finance and Investment Corporation.</w:t>
      </w:r>
    </w:p>
    <w:p w:rsidR="00E96837" w:rsidRPr="00A41FDF" w:rsidRDefault="00E96837" w:rsidP="00E96837">
      <w:pPr>
        <w:pStyle w:val="SOText"/>
      </w:pPr>
      <w:r w:rsidRPr="00A41FDF">
        <w:t xml:space="preserve">This section is made for </w:t>
      </w:r>
      <w:r w:rsidR="00A41FDF">
        <w:t>paragraph (</w:t>
      </w:r>
      <w:r w:rsidRPr="00A41FDF">
        <w:t xml:space="preserve">b) of the definition of </w:t>
      </w:r>
      <w:r w:rsidRPr="00A41FDF">
        <w:rPr>
          <w:b/>
          <w:i/>
        </w:rPr>
        <w:t>reporting period</w:t>
      </w:r>
      <w:r w:rsidRPr="00A41FDF">
        <w:t xml:space="preserve"> in section</w:t>
      </w:r>
      <w:r w:rsidR="00A41FDF">
        <w:t> </w:t>
      </w:r>
      <w:r w:rsidRPr="00A41FDF">
        <w:t>8 of the Act.</w:t>
      </w:r>
    </w:p>
    <w:p w:rsidR="00E96837" w:rsidRPr="00A41FDF" w:rsidRDefault="00E96837" w:rsidP="00E96837">
      <w:pPr>
        <w:pStyle w:val="subsection"/>
      </w:pPr>
      <w:r w:rsidRPr="00A41FDF">
        <w:tab/>
      </w:r>
      <w:r w:rsidRPr="00A41FDF">
        <w:tab/>
        <w:t>The first reporting period for the National Housing Finance and Investment Corporation is the period that:</w:t>
      </w:r>
    </w:p>
    <w:p w:rsidR="00E96837" w:rsidRPr="00A41FDF" w:rsidRDefault="00E96837" w:rsidP="00E96837">
      <w:pPr>
        <w:pStyle w:val="paragraph"/>
      </w:pPr>
      <w:r w:rsidRPr="00A41FDF">
        <w:tab/>
        <w:t>(a)</w:t>
      </w:r>
      <w:r w:rsidRPr="00A41FDF">
        <w:tab/>
        <w:t>begins on 30</w:t>
      </w:r>
      <w:r w:rsidR="00A41FDF">
        <w:t> </w:t>
      </w:r>
      <w:r w:rsidRPr="00A41FDF">
        <w:t>June 2018; and</w:t>
      </w:r>
    </w:p>
    <w:p w:rsidR="00E96837" w:rsidRPr="00A41FDF" w:rsidRDefault="00E96837" w:rsidP="00E96837">
      <w:pPr>
        <w:pStyle w:val="paragraph"/>
      </w:pPr>
      <w:r w:rsidRPr="00A41FDF">
        <w:tab/>
        <w:t>(b)</w:t>
      </w:r>
      <w:r w:rsidRPr="00A41FDF">
        <w:tab/>
        <w:t>ends on 30</w:t>
      </w:r>
      <w:r w:rsidR="00A41FDF">
        <w:t> </w:t>
      </w:r>
      <w:r w:rsidRPr="00A41FDF">
        <w:t>June 2019.</w:t>
      </w:r>
    </w:p>
    <w:p w:rsidR="004C5AC6" w:rsidRPr="00A41FDF" w:rsidRDefault="004C5AC6" w:rsidP="00E81728">
      <w:pPr>
        <w:pStyle w:val="ActHead1"/>
        <w:pageBreakBefore/>
        <w:spacing w:before="120"/>
      </w:pPr>
      <w:bookmarkStart w:id="15" w:name="_Toc27744982"/>
      <w:r w:rsidRPr="00A41FDF">
        <w:rPr>
          <w:rStyle w:val="CharChapNo"/>
        </w:rPr>
        <w:lastRenderedPageBreak/>
        <w:t>Chapter</w:t>
      </w:r>
      <w:r w:rsidR="00A41FDF" w:rsidRPr="00A41FDF">
        <w:rPr>
          <w:rStyle w:val="CharChapNo"/>
        </w:rPr>
        <w:t> </w:t>
      </w:r>
      <w:r w:rsidRPr="00A41FDF">
        <w:rPr>
          <w:rStyle w:val="CharChapNo"/>
        </w:rPr>
        <w:t>2</w:t>
      </w:r>
      <w:r w:rsidRPr="00A41FDF">
        <w:t>—</w:t>
      </w:r>
      <w:r w:rsidRPr="00A41FDF">
        <w:rPr>
          <w:rStyle w:val="CharChapText"/>
        </w:rPr>
        <w:t>Commonwealth entities and the Commonwealth</w:t>
      </w:r>
      <w:bookmarkEnd w:id="15"/>
    </w:p>
    <w:p w:rsidR="004C5AC6" w:rsidRPr="00A41FDF" w:rsidRDefault="004C5AC6" w:rsidP="004C5AC6">
      <w:pPr>
        <w:pStyle w:val="ActHead2"/>
      </w:pPr>
      <w:bookmarkStart w:id="16" w:name="_Toc27744983"/>
      <w:r w:rsidRPr="00A41FDF">
        <w:rPr>
          <w:rStyle w:val="CharPartNo"/>
        </w:rPr>
        <w:t>Part</w:t>
      </w:r>
      <w:r w:rsidR="00A41FDF" w:rsidRPr="00A41FDF">
        <w:rPr>
          <w:rStyle w:val="CharPartNo"/>
        </w:rPr>
        <w:t> </w:t>
      </w:r>
      <w:r w:rsidRPr="00A41FDF">
        <w:rPr>
          <w:rStyle w:val="CharPartNo"/>
        </w:rPr>
        <w:t>2</w:t>
      </w:r>
      <w:r w:rsidR="00A41FDF" w:rsidRPr="00A41FDF">
        <w:rPr>
          <w:rStyle w:val="CharPartNo"/>
        </w:rPr>
        <w:noBreakHyphen/>
      </w:r>
      <w:r w:rsidRPr="00A41FDF">
        <w:rPr>
          <w:rStyle w:val="CharPartNo"/>
        </w:rPr>
        <w:t>1</w:t>
      </w:r>
      <w:r w:rsidRPr="00A41FDF">
        <w:t>—</w:t>
      </w:r>
      <w:r w:rsidRPr="00A41FDF">
        <w:rPr>
          <w:rStyle w:val="CharPartText"/>
        </w:rPr>
        <w:t>Core provisions about Commonwealth entities and the Commonwealth</w:t>
      </w:r>
      <w:bookmarkEnd w:id="16"/>
    </w:p>
    <w:p w:rsidR="004C5AC6" w:rsidRPr="00A41FDF" w:rsidRDefault="004C5AC6" w:rsidP="004C5AC6">
      <w:pPr>
        <w:pStyle w:val="Header"/>
      </w:pPr>
      <w:r w:rsidRPr="00A41FDF">
        <w:rPr>
          <w:rStyle w:val="CharDivNo"/>
        </w:rPr>
        <w:t xml:space="preserve"> </w:t>
      </w:r>
      <w:r w:rsidRPr="00A41FDF">
        <w:rPr>
          <w:rStyle w:val="CharDivText"/>
        </w:rPr>
        <w:t xml:space="preserve"> </w:t>
      </w:r>
    </w:p>
    <w:p w:rsidR="004C5AC6" w:rsidRPr="00A41FDF" w:rsidRDefault="004C5AC6" w:rsidP="004C5AC6">
      <w:pPr>
        <w:pStyle w:val="ActHead5"/>
      </w:pPr>
      <w:bookmarkStart w:id="17" w:name="_Toc27744984"/>
      <w:r w:rsidRPr="00A41FDF">
        <w:rPr>
          <w:rStyle w:val="CharSectno"/>
        </w:rPr>
        <w:t>7A</w:t>
      </w:r>
      <w:r w:rsidRPr="00A41FDF">
        <w:t xml:space="preserve">  Commonwealth entities and their accountable authorities—bodies corporate established under a law of the Commonwealth</w:t>
      </w:r>
      <w:bookmarkEnd w:id="17"/>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rsidR="004C5AC6" w:rsidRPr="00A41FDF" w:rsidRDefault="004C5AC6" w:rsidP="004C5AC6">
      <w:pPr>
        <w:pStyle w:val="SOText"/>
      </w:pPr>
      <w:r w:rsidRPr="00A41FDF">
        <w:t>This section is made for subparagraph</w:t>
      </w:r>
      <w:r w:rsidR="00A41FDF">
        <w:t> </w:t>
      </w:r>
      <w:r w:rsidRPr="00A41FDF">
        <w:t>10(1)(e)(i), and item</w:t>
      </w:r>
      <w:r w:rsidR="00A41FDF">
        <w:t> </w:t>
      </w:r>
      <w:r w:rsidRPr="00A41FDF">
        <w:t>4 of the table in subsection</w:t>
      </w:r>
      <w:r w:rsidR="00A41FDF">
        <w:t> </w:t>
      </w:r>
      <w:r w:rsidRPr="00A41FDF">
        <w:t>12(2), of the Act.</w:t>
      </w:r>
    </w:p>
    <w:p w:rsidR="004C5AC6" w:rsidRPr="00A41FDF" w:rsidRDefault="004C5AC6" w:rsidP="004C5AC6">
      <w:pPr>
        <w:pStyle w:val="subsection"/>
      </w:pPr>
      <w:r w:rsidRPr="00A41FDF">
        <w:tab/>
      </w:r>
      <w:r w:rsidRPr="00A41FDF">
        <w:tab/>
        <w:t>The following table has effect as follows:</w:t>
      </w:r>
    </w:p>
    <w:p w:rsidR="004C5AC6" w:rsidRPr="00A41FDF" w:rsidRDefault="004C5AC6" w:rsidP="004C5AC6">
      <w:pPr>
        <w:pStyle w:val="paragraph"/>
      </w:pPr>
      <w:r w:rsidRPr="00A41FDF">
        <w:tab/>
        <w:t>(a)</w:t>
      </w:r>
      <w:r w:rsidRPr="00A41FDF">
        <w:tab/>
        <w:t>each body corporate referred to in column 1 of an item is a Commonwealth entity;</w:t>
      </w:r>
    </w:p>
    <w:p w:rsidR="004C5AC6" w:rsidRPr="00A41FDF" w:rsidRDefault="004C5AC6" w:rsidP="004C5AC6">
      <w:pPr>
        <w:pStyle w:val="paragraph"/>
        <w:rPr>
          <w:rFonts w:eastAsiaTheme="minorHAnsi"/>
          <w:szCs w:val="22"/>
          <w:lang w:eastAsia="en-US"/>
        </w:rPr>
      </w:pPr>
      <w:r w:rsidRPr="00A41FDF">
        <w:tab/>
        <w:t>(b)</w:t>
      </w:r>
      <w:r w:rsidRPr="00A41FDF">
        <w:tab/>
        <w:t>the accountable authority of the entity is the person or group of persons referred to in column 2 of the item.</w:t>
      </w:r>
    </w:p>
    <w:p w:rsidR="004C5AC6" w:rsidRPr="00A41FDF"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898"/>
        <w:gridCol w:w="4899"/>
      </w:tblGrid>
      <w:tr w:rsidR="004C5AC6" w:rsidRPr="00A41FDF" w:rsidTr="00983B11">
        <w:trPr>
          <w:tblHeader/>
        </w:trPr>
        <w:tc>
          <w:tcPr>
            <w:tcW w:w="5000" w:type="pct"/>
            <w:gridSpan w:val="3"/>
            <w:tcBorders>
              <w:top w:val="single" w:sz="12" w:space="0" w:color="auto"/>
              <w:bottom w:val="single" w:sz="6" w:space="0" w:color="auto"/>
            </w:tcBorders>
            <w:shd w:val="clear" w:color="auto" w:fill="auto"/>
          </w:tcPr>
          <w:p w:rsidR="004C5AC6" w:rsidRPr="00A41FDF" w:rsidRDefault="004C5AC6" w:rsidP="00910F0E">
            <w:pPr>
              <w:pStyle w:val="TableHeading"/>
            </w:pPr>
            <w:r w:rsidRPr="00A41FDF">
              <w:t>Bodies corporate established under a law of the Commonwealth</w:t>
            </w:r>
          </w:p>
        </w:tc>
      </w:tr>
      <w:tr w:rsidR="004C5AC6" w:rsidRPr="00A41FDF" w:rsidTr="00983B11">
        <w:trPr>
          <w:tblHeader/>
        </w:trPr>
        <w:tc>
          <w:tcPr>
            <w:tcW w:w="429" w:type="pct"/>
            <w:tcBorders>
              <w:top w:val="single" w:sz="6" w:space="0" w:color="auto"/>
              <w:bottom w:val="single" w:sz="6" w:space="0" w:color="auto"/>
            </w:tcBorders>
            <w:shd w:val="clear" w:color="auto" w:fill="auto"/>
          </w:tcPr>
          <w:p w:rsidR="004C5AC6" w:rsidRPr="00A41FDF" w:rsidRDefault="004C5AC6" w:rsidP="00910F0E">
            <w:pPr>
              <w:pStyle w:val="TableHeading"/>
            </w:pPr>
          </w:p>
        </w:tc>
        <w:tc>
          <w:tcPr>
            <w:tcW w:w="1699" w:type="pct"/>
            <w:tcBorders>
              <w:top w:val="single" w:sz="6" w:space="0" w:color="auto"/>
              <w:bottom w:val="single" w:sz="6" w:space="0" w:color="auto"/>
            </w:tcBorders>
            <w:shd w:val="clear" w:color="auto" w:fill="auto"/>
          </w:tcPr>
          <w:p w:rsidR="004C5AC6" w:rsidRPr="00A41FDF" w:rsidRDefault="004C5AC6" w:rsidP="00910F0E">
            <w:pPr>
              <w:pStyle w:val="TableHeading"/>
            </w:pPr>
            <w:r w:rsidRPr="00A41FDF">
              <w:t>Column 1</w:t>
            </w:r>
          </w:p>
        </w:tc>
        <w:tc>
          <w:tcPr>
            <w:tcW w:w="2872" w:type="pct"/>
            <w:tcBorders>
              <w:top w:val="single" w:sz="6" w:space="0" w:color="auto"/>
              <w:bottom w:val="single" w:sz="6" w:space="0" w:color="auto"/>
            </w:tcBorders>
            <w:shd w:val="clear" w:color="auto" w:fill="auto"/>
          </w:tcPr>
          <w:p w:rsidR="004C5AC6" w:rsidRPr="00A41FDF" w:rsidRDefault="004C5AC6" w:rsidP="00910F0E">
            <w:pPr>
              <w:pStyle w:val="TableHeading"/>
            </w:pPr>
            <w:r w:rsidRPr="00A41FDF">
              <w:t>Column 2</w:t>
            </w:r>
          </w:p>
        </w:tc>
      </w:tr>
      <w:tr w:rsidR="004C5AC6" w:rsidRPr="00A41FDF" w:rsidTr="00983B11">
        <w:trPr>
          <w:tblHeader/>
        </w:trPr>
        <w:tc>
          <w:tcPr>
            <w:tcW w:w="42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169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Commonwealth entity</w:t>
            </w:r>
          </w:p>
        </w:tc>
        <w:tc>
          <w:tcPr>
            <w:tcW w:w="2872"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Accountable authority</w:t>
            </w:r>
          </w:p>
        </w:tc>
      </w:tr>
      <w:tr w:rsidR="004C5AC6" w:rsidRPr="00A41FDF" w:rsidTr="00983B11">
        <w:tc>
          <w:tcPr>
            <w:tcW w:w="429"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1</w:t>
            </w:r>
          </w:p>
        </w:tc>
        <w:tc>
          <w:tcPr>
            <w:tcW w:w="1699"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Anindilyakwa Land Council</w:t>
            </w:r>
          </w:p>
        </w:tc>
        <w:tc>
          <w:tcPr>
            <w:tcW w:w="2872"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The group of persons made up of:</w:t>
            </w:r>
          </w:p>
          <w:p w:rsidR="004C5AC6" w:rsidRPr="00A41FDF" w:rsidRDefault="004C5AC6" w:rsidP="00910F0E">
            <w:pPr>
              <w:pStyle w:val="Tablea"/>
            </w:pPr>
            <w:r w:rsidRPr="00A41FDF">
              <w:t>(a) the Chair of the Land Council; and</w:t>
            </w:r>
          </w:p>
          <w:p w:rsidR="004C5AC6" w:rsidRPr="00A41FDF" w:rsidRDefault="004C5AC6" w:rsidP="00910F0E">
            <w:pPr>
              <w:pStyle w:val="Tablea"/>
            </w:pPr>
            <w:r w:rsidRPr="00A41FDF">
              <w:t>(b) the Chief Executive Officer of the Land Council.</w:t>
            </w:r>
          </w:p>
        </w:tc>
      </w:tr>
      <w:tr w:rsidR="004C5AC6" w:rsidRPr="00A41FDF" w:rsidTr="00983B11">
        <w:tc>
          <w:tcPr>
            <w:tcW w:w="429" w:type="pct"/>
            <w:shd w:val="clear" w:color="auto" w:fill="auto"/>
          </w:tcPr>
          <w:p w:rsidR="004C5AC6" w:rsidRPr="00A41FDF" w:rsidRDefault="004C5AC6" w:rsidP="00910F0E">
            <w:pPr>
              <w:pStyle w:val="Tabletext"/>
            </w:pPr>
            <w:r w:rsidRPr="00A41FDF">
              <w:t>2</w:t>
            </w:r>
          </w:p>
        </w:tc>
        <w:tc>
          <w:tcPr>
            <w:tcW w:w="1699" w:type="pct"/>
            <w:shd w:val="clear" w:color="auto" w:fill="auto"/>
          </w:tcPr>
          <w:p w:rsidR="004C5AC6" w:rsidRPr="00A41FDF" w:rsidRDefault="004C5AC6" w:rsidP="00910F0E">
            <w:pPr>
              <w:pStyle w:val="Tabletext"/>
            </w:pPr>
            <w:r w:rsidRPr="00A41FDF">
              <w:t>Central Land Council</w:t>
            </w:r>
          </w:p>
        </w:tc>
        <w:tc>
          <w:tcPr>
            <w:tcW w:w="2872" w:type="pct"/>
            <w:shd w:val="clear" w:color="auto" w:fill="auto"/>
          </w:tcPr>
          <w:p w:rsidR="004C5AC6" w:rsidRPr="00A41FDF" w:rsidRDefault="004C5AC6" w:rsidP="00910F0E">
            <w:pPr>
              <w:pStyle w:val="Tabletext"/>
            </w:pPr>
            <w:r w:rsidRPr="00A41FDF">
              <w:t>The group of persons made up of:</w:t>
            </w:r>
          </w:p>
          <w:p w:rsidR="004C5AC6" w:rsidRPr="00A41FDF" w:rsidRDefault="004C5AC6" w:rsidP="00910F0E">
            <w:pPr>
              <w:pStyle w:val="Tablea"/>
            </w:pPr>
            <w:r w:rsidRPr="00A41FDF">
              <w:t>(a) the Chair of the Land Council; and</w:t>
            </w:r>
          </w:p>
          <w:p w:rsidR="004C5AC6" w:rsidRPr="00A41FDF" w:rsidRDefault="004C5AC6" w:rsidP="00910F0E">
            <w:pPr>
              <w:pStyle w:val="Tablea"/>
            </w:pPr>
            <w:r w:rsidRPr="00A41FDF">
              <w:t xml:space="preserve">(b) the </w:t>
            </w:r>
            <w:r w:rsidR="00E96837" w:rsidRPr="00A41FDF">
              <w:t>Chief Executive Officer</w:t>
            </w:r>
            <w:r w:rsidRPr="00A41FDF">
              <w:t xml:space="preserve"> of the Land Council.</w:t>
            </w:r>
          </w:p>
        </w:tc>
      </w:tr>
      <w:tr w:rsidR="004C5AC6" w:rsidRPr="00A41FDF" w:rsidTr="00983B11">
        <w:tc>
          <w:tcPr>
            <w:tcW w:w="429" w:type="pct"/>
            <w:shd w:val="clear" w:color="auto" w:fill="auto"/>
          </w:tcPr>
          <w:p w:rsidR="004C5AC6" w:rsidRPr="00A41FDF" w:rsidRDefault="004C5AC6" w:rsidP="00910F0E">
            <w:pPr>
              <w:pStyle w:val="Tabletext"/>
            </w:pPr>
            <w:r w:rsidRPr="00A41FDF">
              <w:t>3</w:t>
            </w:r>
          </w:p>
        </w:tc>
        <w:tc>
          <w:tcPr>
            <w:tcW w:w="1699" w:type="pct"/>
            <w:shd w:val="clear" w:color="auto" w:fill="auto"/>
          </w:tcPr>
          <w:p w:rsidR="004C5AC6" w:rsidRPr="00A41FDF" w:rsidRDefault="004C5AC6" w:rsidP="00910F0E">
            <w:pPr>
              <w:pStyle w:val="Tabletext"/>
            </w:pPr>
            <w:r w:rsidRPr="00A41FDF">
              <w:t>Northern Land Council</w:t>
            </w:r>
          </w:p>
        </w:tc>
        <w:tc>
          <w:tcPr>
            <w:tcW w:w="2872" w:type="pct"/>
            <w:shd w:val="clear" w:color="auto" w:fill="auto"/>
          </w:tcPr>
          <w:p w:rsidR="004C5AC6" w:rsidRPr="00A41FDF" w:rsidRDefault="004C5AC6" w:rsidP="00910F0E">
            <w:pPr>
              <w:pStyle w:val="Tabletext"/>
            </w:pPr>
            <w:r w:rsidRPr="00A41FDF">
              <w:t>The group of persons made up of:</w:t>
            </w:r>
          </w:p>
          <w:p w:rsidR="004C5AC6" w:rsidRPr="00A41FDF" w:rsidRDefault="004C5AC6" w:rsidP="00910F0E">
            <w:pPr>
              <w:pStyle w:val="Tablea"/>
            </w:pPr>
            <w:r w:rsidRPr="00A41FDF">
              <w:t>(a) the Chair of the Land Council; and</w:t>
            </w:r>
          </w:p>
          <w:p w:rsidR="004C5AC6" w:rsidRPr="00A41FDF" w:rsidRDefault="004C5AC6" w:rsidP="00910F0E">
            <w:pPr>
              <w:pStyle w:val="Tablea"/>
            </w:pPr>
            <w:r w:rsidRPr="00A41FDF">
              <w:t>(b) the Chief Executive Officer of the Land Council.</w:t>
            </w:r>
          </w:p>
        </w:tc>
      </w:tr>
      <w:tr w:rsidR="004C5AC6" w:rsidRPr="00A41FDF" w:rsidTr="00983B11">
        <w:tc>
          <w:tcPr>
            <w:tcW w:w="429" w:type="pct"/>
            <w:tcBorders>
              <w:bottom w:val="single" w:sz="12" w:space="0" w:color="auto"/>
            </w:tcBorders>
            <w:shd w:val="clear" w:color="auto" w:fill="auto"/>
          </w:tcPr>
          <w:p w:rsidR="004C5AC6" w:rsidRPr="00A41FDF" w:rsidRDefault="004C5AC6" w:rsidP="00910F0E">
            <w:pPr>
              <w:pStyle w:val="Tabletext"/>
            </w:pPr>
            <w:r w:rsidRPr="00A41FDF">
              <w:t>4</w:t>
            </w:r>
          </w:p>
        </w:tc>
        <w:tc>
          <w:tcPr>
            <w:tcW w:w="1699" w:type="pct"/>
            <w:tcBorders>
              <w:bottom w:val="single" w:sz="12" w:space="0" w:color="auto"/>
            </w:tcBorders>
            <w:shd w:val="clear" w:color="auto" w:fill="auto"/>
          </w:tcPr>
          <w:p w:rsidR="004C5AC6" w:rsidRPr="00A41FDF" w:rsidRDefault="004C5AC6" w:rsidP="00910F0E">
            <w:pPr>
              <w:pStyle w:val="Tabletext"/>
            </w:pPr>
            <w:r w:rsidRPr="00A41FDF">
              <w:t>Tiwi Land Council</w:t>
            </w:r>
          </w:p>
        </w:tc>
        <w:tc>
          <w:tcPr>
            <w:tcW w:w="2872" w:type="pct"/>
            <w:tcBorders>
              <w:bottom w:val="single" w:sz="12" w:space="0" w:color="auto"/>
            </w:tcBorders>
            <w:shd w:val="clear" w:color="auto" w:fill="auto"/>
          </w:tcPr>
          <w:p w:rsidR="004C5AC6" w:rsidRPr="00A41FDF" w:rsidRDefault="004C5AC6" w:rsidP="00910F0E">
            <w:pPr>
              <w:pStyle w:val="Tabletext"/>
            </w:pPr>
            <w:r w:rsidRPr="00A41FDF">
              <w:t>The group of persons made up of:</w:t>
            </w:r>
          </w:p>
          <w:p w:rsidR="004C5AC6" w:rsidRPr="00A41FDF" w:rsidRDefault="004C5AC6" w:rsidP="00910F0E">
            <w:pPr>
              <w:pStyle w:val="Tablea"/>
            </w:pPr>
            <w:r w:rsidRPr="00A41FDF">
              <w:t>(a) the Chair of the Land Council; and</w:t>
            </w:r>
          </w:p>
          <w:p w:rsidR="004C5AC6" w:rsidRPr="00A41FDF" w:rsidRDefault="004C5AC6" w:rsidP="00910F0E">
            <w:pPr>
              <w:pStyle w:val="Tablea"/>
            </w:pPr>
            <w:r w:rsidRPr="00A41FDF">
              <w:t>(b) the Chief Executive Officer of the Land Council.</w:t>
            </w:r>
          </w:p>
        </w:tc>
      </w:tr>
    </w:tbl>
    <w:p w:rsidR="004C5AC6" w:rsidRPr="00A41FDF" w:rsidRDefault="004C5AC6" w:rsidP="004C5AC6">
      <w:pPr>
        <w:pStyle w:val="ActHead5"/>
      </w:pPr>
      <w:bookmarkStart w:id="18" w:name="_Toc27744985"/>
      <w:r w:rsidRPr="00A41FDF">
        <w:rPr>
          <w:rStyle w:val="CharSectno"/>
        </w:rPr>
        <w:t>8</w:t>
      </w:r>
      <w:r w:rsidRPr="00A41FDF">
        <w:t xml:space="preserve">  Accountable authorities—listed entities</w:t>
      </w:r>
      <w:bookmarkEnd w:id="18"/>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provide that Schedule</w:t>
      </w:r>
      <w:r w:rsidR="00A41FDF">
        <w:t> </w:t>
      </w:r>
      <w:r w:rsidRPr="00A41FDF">
        <w:t>1 prescribes certain persons or group of persons to be the accountable authority of a particular listed entity.</w:t>
      </w:r>
    </w:p>
    <w:p w:rsidR="004C5AC6" w:rsidRPr="00A41FDF" w:rsidRDefault="004C5AC6" w:rsidP="004C5AC6">
      <w:pPr>
        <w:pStyle w:val="SOText"/>
      </w:pPr>
      <w:r w:rsidRPr="00A41FDF">
        <w:t>This section is made for item</w:t>
      </w:r>
      <w:r w:rsidR="00A41FDF">
        <w:t> </w:t>
      </w:r>
      <w:r w:rsidRPr="00A41FDF">
        <w:t>3 of the table in subsection</w:t>
      </w:r>
      <w:r w:rsidR="00A41FDF">
        <w:t> </w:t>
      </w:r>
      <w:r w:rsidRPr="00A41FDF">
        <w:t>12(2) of the Act.</w:t>
      </w:r>
    </w:p>
    <w:p w:rsidR="004C5AC6" w:rsidRPr="00A41FDF" w:rsidRDefault="004C5AC6" w:rsidP="004C5AC6">
      <w:pPr>
        <w:pStyle w:val="subsection"/>
      </w:pPr>
      <w:r w:rsidRPr="00A41FDF">
        <w:tab/>
      </w:r>
      <w:r w:rsidRPr="00A41FDF">
        <w:tab/>
        <w:t>Schedule</w:t>
      </w:r>
      <w:r w:rsidR="00A41FDF">
        <w:t> </w:t>
      </w:r>
      <w:r w:rsidRPr="00A41FDF">
        <w:t>1 prescribes a person or a group of persons to be the accountable authority of a particular listed entity.</w:t>
      </w:r>
    </w:p>
    <w:p w:rsidR="004C5AC6" w:rsidRPr="00A41FDF" w:rsidRDefault="004C5AC6" w:rsidP="004C5AC6">
      <w:pPr>
        <w:pStyle w:val="ActHead5"/>
      </w:pPr>
      <w:bookmarkStart w:id="19" w:name="_Toc27744986"/>
      <w:r w:rsidRPr="00A41FDF">
        <w:rPr>
          <w:rStyle w:val="CharSectno"/>
        </w:rPr>
        <w:t>9</w:t>
      </w:r>
      <w:r w:rsidRPr="00A41FDF">
        <w:t xml:space="preserve">  Officials</w:t>
      </w:r>
      <w:bookmarkEnd w:id="19"/>
    </w:p>
    <w:p w:rsidR="004C5AC6" w:rsidRPr="00A41FDF" w:rsidRDefault="004C5AC6" w:rsidP="004C5AC6">
      <w:pPr>
        <w:pStyle w:val="SOHeadBold"/>
      </w:pPr>
      <w:r w:rsidRPr="00A41FDF">
        <w:t>Guide to this section</w:t>
      </w:r>
    </w:p>
    <w:p w:rsidR="004C5AC6" w:rsidRPr="00A41FDF" w:rsidRDefault="004C5AC6" w:rsidP="004C5AC6">
      <w:pPr>
        <w:pStyle w:val="SOText"/>
        <w:rPr>
          <w:lang w:eastAsia="en-AU"/>
        </w:rPr>
      </w:pPr>
      <w:r w:rsidRPr="00A41FDF">
        <w:t xml:space="preserve">The purpose of this section is to prescribe </w:t>
      </w:r>
      <w:r w:rsidRPr="00A41FDF">
        <w:rPr>
          <w:lang w:eastAsia="en-AU"/>
        </w:rPr>
        <w:t>certain persons, or classes of persons, to be, or not to be,</w:t>
      </w:r>
      <w:r w:rsidR="00BD0B4E" w:rsidRPr="00A41FDF">
        <w:rPr>
          <w:lang w:eastAsia="en-AU"/>
        </w:rPr>
        <w:t xml:space="preserve"> </w:t>
      </w:r>
      <w:r w:rsidR="00BD0B4E" w:rsidRPr="00A41FDF">
        <w:t>officials of a Commonwealth entity</w:t>
      </w:r>
      <w:r w:rsidRPr="00A41FDF">
        <w:rPr>
          <w:lang w:eastAsia="en-AU"/>
        </w:rPr>
        <w:t>.</w:t>
      </w:r>
    </w:p>
    <w:p w:rsidR="004C5AC6" w:rsidRPr="00A41FDF" w:rsidRDefault="004C5AC6" w:rsidP="004C5AC6">
      <w:pPr>
        <w:pStyle w:val="SOText"/>
      </w:pPr>
      <w:r w:rsidRPr="00A41FDF">
        <w:rPr>
          <w:lang w:eastAsia="en-AU"/>
        </w:rPr>
        <w:t>It is made for paragraphs 13(3)(c) and (4)(d)</w:t>
      </w:r>
      <w:r w:rsidR="00BD0B4E" w:rsidRPr="00A41FDF">
        <w:t>, and subsection</w:t>
      </w:r>
      <w:r w:rsidR="00A41FDF">
        <w:t> </w:t>
      </w:r>
      <w:r w:rsidR="00BD0B4E" w:rsidRPr="00A41FDF">
        <w:t>13(5),</w:t>
      </w:r>
      <w:r w:rsidRPr="00A41FDF">
        <w:rPr>
          <w:lang w:eastAsia="en-AU"/>
        </w:rPr>
        <w:t xml:space="preserve"> of the Act.</w:t>
      </w:r>
    </w:p>
    <w:p w:rsidR="004C5AC6" w:rsidRPr="00A41FDF" w:rsidRDefault="004C5AC6" w:rsidP="004C5AC6">
      <w:pPr>
        <w:pStyle w:val="subsection"/>
      </w:pPr>
      <w:r w:rsidRPr="00A41FDF">
        <w:tab/>
        <w:t>(1)</w:t>
      </w:r>
      <w:r w:rsidRPr="00A41FDF">
        <w:tab/>
        <w:t>A person, or a person in a class, referred to in column 2 of an item in the following table is an official of the Commonwealth entity referred to in column 1 of that item.</w:t>
      </w:r>
    </w:p>
    <w:p w:rsidR="004C5AC6" w:rsidRPr="00A41FDF" w:rsidRDefault="004C5AC6" w:rsidP="00E5186A">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A41FDF" w:rsidTr="00983B11">
        <w:trPr>
          <w:tblHeader/>
        </w:trPr>
        <w:tc>
          <w:tcPr>
            <w:tcW w:w="5000" w:type="pct"/>
            <w:gridSpan w:val="3"/>
            <w:tcBorders>
              <w:top w:val="single" w:sz="12" w:space="0" w:color="auto"/>
              <w:bottom w:val="single" w:sz="6" w:space="0" w:color="auto"/>
            </w:tcBorders>
            <w:shd w:val="clear" w:color="auto" w:fill="auto"/>
          </w:tcPr>
          <w:p w:rsidR="004C5AC6" w:rsidRPr="00A41FDF" w:rsidRDefault="004C5AC6" w:rsidP="00910F0E">
            <w:pPr>
              <w:pStyle w:val="TableHeading"/>
            </w:pPr>
            <w:r w:rsidRPr="00A41FDF">
              <w:t>Persons who are officials of Commonwealth entities</w:t>
            </w:r>
          </w:p>
        </w:tc>
      </w:tr>
      <w:tr w:rsidR="004C5AC6" w:rsidRPr="00A41FDF" w:rsidTr="00983B11">
        <w:trPr>
          <w:tblHeader/>
        </w:trPr>
        <w:tc>
          <w:tcPr>
            <w:tcW w:w="423" w:type="pct"/>
            <w:tcBorders>
              <w:top w:val="single" w:sz="6" w:space="0" w:color="auto"/>
              <w:bottom w:val="single" w:sz="6" w:space="0" w:color="auto"/>
            </w:tcBorders>
            <w:shd w:val="clear" w:color="auto" w:fill="auto"/>
          </w:tcPr>
          <w:p w:rsidR="004C5AC6" w:rsidRPr="00A41FDF" w:rsidRDefault="004C5AC6" w:rsidP="00910F0E">
            <w:pPr>
              <w:pStyle w:val="TableHeading"/>
            </w:pPr>
          </w:p>
        </w:tc>
        <w:tc>
          <w:tcPr>
            <w:tcW w:w="1535" w:type="pct"/>
            <w:tcBorders>
              <w:top w:val="single" w:sz="6" w:space="0" w:color="auto"/>
              <w:bottom w:val="single" w:sz="6" w:space="0" w:color="auto"/>
            </w:tcBorders>
            <w:shd w:val="clear" w:color="auto" w:fill="auto"/>
          </w:tcPr>
          <w:p w:rsidR="004C5AC6" w:rsidRPr="00A41FDF" w:rsidRDefault="004C5AC6" w:rsidP="00910F0E">
            <w:pPr>
              <w:pStyle w:val="TableHeading"/>
            </w:pPr>
            <w:r w:rsidRPr="00A41FDF">
              <w:t>Column 1</w:t>
            </w:r>
          </w:p>
        </w:tc>
        <w:tc>
          <w:tcPr>
            <w:tcW w:w="3042" w:type="pct"/>
            <w:tcBorders>
              <w:top w:val="single" w:sz="6" w:space="0" w:color="auto"/>
              <w:bottom w:val="single" w:sz="6" w:space="0" w:color="auto"/>
            </w:tcBorders>
            <w:shd w:val="clear" w:color="auto" w:fill="auto"/>
          </w:tcPr>
          <w:p w:rsidR="004C5AC6" w:rsidRPr="00A41FDF" w:rsidRDefault="004C5AC6" w:rsidP="00910F0E">
            <w:pPr>
              <w:pStyle w:val="TableHeading"/>
            </w:pPr>
            <w:r w:rsidRPr="00A41FDF">
              <w:t>Column 2</w:t>
            </w:r>
          </w:p>
        </w:tc>
      </w:tr>
      <w:tr w:rsidR="004C5AC6" w:rsidRPr="00A41FDF" w:rsidTr="00983B11">
        <w:trPr>
          <w:tblHeader/>
        </w:trPr>
        <w:tc>
          <w:tcPr>
            <w:tcW w:w="423"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1535"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Commonwealth entity</w:t>
            </w:r>
          </w:p>
        </w:tc>
        <w:tc>
          <w:tcPr>
            <w:tcW w:w="3042"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Persons who are officials</w:t>
            </w:r>
          </w:p>
        </w:tc>
      </w:tr>
      <w:tr w:rsidR="004C5AC6" w:rsidRPr="00A41FDF" w:rsidTr="0044485D">
        <w:tc>
          <w:tcPr>
            <w:tcW w:w="423"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1</w:t>
            </w:r>
          </w:p>
        </w:tc>
        <w:tc>
          <w:tcPr>
            <w:tcW w:w="1535"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A Commonwealth entity (other than a listed entity)</w:t>
            </w:r>
          </w:p>
        </w:tc>
        <w:tc>
          <w:tcPr>
            <w:tcW w:w="3042"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Any of the following persons whose services are made available to the entity in connection with the performance of any of the entity’s functions:</w:t>
            </w:r>
          </w:p>
          <w:p w:rsidR="004C5AC6" w:rsidRPr="00A41FDF" w:rsidRDefault="004C5AC6" w:rsidP="00910F0E">
            <w:pPr>
              <w:pStyle w:val="Tablea"/>
            </w:pPr>
            <w:r w:rsidRPr="00A41FDF">
              <w:t>(a) an official of another Commonwealth entity;</w:t>
            </w:r>
          </w:p>
          <w:p w:rsidR="004C5AC6" w:rsidRPr="00A41FDF" w:rsidRDefault="004C5AC6" w:rsidP="00910F0E">
            <w:pPr>
              <w:pStyle w:val="Tablea"/>
            </w:pPr>
            <w:r w:rsidRPr="00A41FDF">
              <w:t>(b) an employee of a Commonwealth company;</w:t>
            </w:r>
          </w:p>
          <w:p w:rsidR="004C5AC6" w:rsidRPr="00A41FDF" w:rsidRDefault="004C5AC6" w:rsidP="00910F0E">
            <w:pPr>
              <w:pStyle w:val="Tablea"/>
            </w:pPr>
            <w:r w:rsidRPr="00A41FDF">
              <w:t>(c) an officer or employee of a State or Territory;</w:t>
            </w:r>
          </w:p>
          <w:p w:rsidR="004C5AC6" w:rsidRPr="00A41FDF" w:rsidRDefault="004C5AC6" w:rsidP="00910F0E">
            <w:pPr>
              <w:pStyle w:val="Tablea"/>
            </w:pPr>
            <w:r w:rsidRPr="00A41FDF">
              <w:t>(d) an officer or employee of an authority of a State or Territory.</w:t>
            </w:r>
          </w:p>
        </w:tc>
      </w:tr>
      <w:tr w:rsidR="00BD0B4E" w:rsidRPr="00A41FDF" w:rsidTr="0047563B">
        <w:tc>
          <w:tcPr>
            <w:tcW w:w="423" w:type="pct"/>
            <w:tcBorders>
              <w:top w:val="single" w:sz="4" w:space="0" w:color="auto"/>
              <w:bottom w:val="nil"/>
            </w:tcBorders>
            <w:shd w:val="clear" w:color="auto" w:fill="auto"/>
          </w:tcPr>
          <w:p w:rsidR="00BD0B4E" w:rsidRPr="00A41FDF" w:rsidRDefault="00BD0B4E" w:rsidP="00910F0E">
            <w:pPr>
              <w:pStyle w:val="Tabletext"/>
            </w:pPr>
            <w:r w:rsidRPr="00A41FDF">
              <w:t>1A</w:t>
            </w:r>
          </w:p>
        </w:tc>
        <w:tc>
          <w:tcPr>
            <w:tcW w:w="1535" w:type="pct"/>
            <w:tcBorders>
              <w:top w:val="single" w:sz="4" w:space="0" w:color="auto"/>
              <w:bottom w:val="nil"/>
            </w:tcBorders>
            <w:shd w:val="clear" w:color="auto" w:fill="auto"/>
          </w:tcPr>
          <w:p w:rsidR="00BD0B4E" w:rsidRPr="00A41FDF" w:rsidRDefault="00BD0B4E" w:rsidP="00910F0E">
            <w:pPr>
              <w:pStyle w:val="Tabletext"/>
            </w:pPr>
            <w:r w:rsidRPr="00A41FDF">
              <w:t>A non</w:t>
            </w:r>
            <w:r w:rsidR="00A41FDF">
              <w:noBreakHyphen/>
            </w:r>
            <w:r w:rsidRPr="00A41FDF">
              <w:t>corporate Commonwealth entity</w:t>
            </w:r>
          </w:p>
        </w:tc>
        <w:tc>
          <w:tcPr>
            <w:tcW w:w="3042" w:type="pct"/>
            <w:tcBorders>
              <w:top w:val="single" w:sz="4" w:space="0" w:color="auto"/>
              <w:bottom w:val="nil"/>
            </w:tcBorders>
            <w:shd w:val="clear" w:color="auto" w:fill="auto"/>
          </w:tcPr>
          <w:p w:rsidR="00BD0B4E" w:rsidRPr="00A41FDF" w:rsidRDefault="00BD0B4E" w:rsidP="00064886">
            <w:pPr>
              <w:pStyle w:val="Tabletext"/>
            </w:pPr>
            <w:r w:rsidRPr="00A41FDF">
              <w:t>A person in relation to whom all of the following apply:</w:t>
            </w:r>
          </w:p>
          <w:p w:rsidR="00BD0B4E" w:rsidRPr="00A41FDF" w:rsidRDefault="00BD0B4E" w:rsidP="00064886">
            <w:pPr>
              <w:pStyle w:val="Tablea"/>
            </w:pPr>
            <w:r w:rsidRPr="00A41FDF">
              <w:t>(a) the person is an individual who is:</w:t>
            </w:r>
          </w:p>
          <w:p w:rsidR="00BD0B4E" w:rsidRPr="00A41FDF" w:rsidRDefault="00BD0B4E" w:rsidP="00064886">
            <w:pPr>
              <w:pStyle w:val="Tablei"/>
            </w:pPr>
            <w:r w:rsidRPr="00A41FDF">
              <w:t>(i) engaged as a consultant or independent contractor to provide services to the entity; or</w:t>
            </w:r>
          </w:p>
          <w:p w:rsidR="00BD0B4E" w:rsidRPr="00A41FDF" w:rsidRDefault="00BD0B4E" w:rsidP="00064886">
            <w:pPr>
              <w:pStyle w:val="Tablei"/>
            </w:pPr>
            <w:r w:rsidRPr="00A41FDF">
              <w:t>(ii) an employee of a person engaged as a consultant or independent contractor to provide services to the entity;</w:t>
            </w:r>
          </w:p>
        </w:tc>
      </w:tr>
      <w:tr w:rsidR="005758EB" w:rsidRPr="00A41FDF" w:rsidTr="0047563B">
        <w:tc>
          <w:tcPr>
            <w:tcW w:w="423" w:type="pct"/>
            <w:tcBorders>
              <w:top w:val="nil"/>
            </w:tcBorders>
            <w:shd w:val="clear" w:color="auto" w:fill="auto"/>
          </w:tcPr>
          <w:p w:rsidR="005758EB" w:rsidRPr="00A41FDF" w:rsidRDefault="005758EB" w:rsidP="00910F0E">
            <w:pPr>
              <w:pStyle w:val="Tabletext"/>
            </w:pPr>
          </w:p>
        </w:tc>
        <w:tc>
          <w:tcPr>
            <w:tcW w:w="1535" w:type="pct"/>
            <w:tcBorders>
              <w:top w:val="nil"/>
            </w:tcBorders>
            <w:shd w:val="clear" w:color="auto" w:fill="auto"/>
          </w:tcPr>
          <w:p w:rsidR="005758EB" w:rsidRPr="00A41FDF" w:rsidRDefault="005758EB" w:rsidP="00910F0E">
            <w:pPr>
              <w:pStyle w:val="Tabletext"/>
            </w:pPr>
          </w:p>
        </w:tc>
        <w:tc>
          <w:tcPr>
            <w:tcW w:w="3042" w:type="pct"/>
            <w:tcBorders>
              <w:top w:val="nil"/>
            </w:tcBorders>
            <w:shd w:val="clear" w:color="auto" w:fill="auto"/>
          </w:tcPr>
          <w:p w:rsidR="005758EB" w:rsidRPr="00A41FDF" w:rsidRDefault="005758EB" w:rsidP="00064886">
            <w:pPr>
              <w:pStyle w:val="Tablea"/>
            </w:pPr>
            <w:r w:rsidRPr="00A41FDF">
              <w:t>(b) the services require the exercise of a particular power, the performance of a particular function, or the discharge of a particular duty, conferred on any person by the Act or a rule made under it;</w:t>
            </w:r>
          </w:p>
          <w:p w:rsidR="005758EB" w:rsidRPr="00A41FDF" w:rsidRDefault="005758EB" w:rsidP="00D4403F">
            <w:pPr>
              <w:pStyle w:val="Tablea"/>
            </w:pPr>
            <w:r w:rsidRPr="00A41FDF">
              <w:t>(c) the individual is capable of being identified by name by the accountable authority of the entity in relation to the exercise of the power, the performance of the function or the discharge of the duty.</w:t>
            </w:r>
          </w:p>
        </w:tc>
      </w:tr>
      <w:tr w:rsidR="00BD0B4E" w:rsidRPr="00A41FDF" w:rsidTr="00983B11">
        <w:tc>
          <w:tcPr>
            <w:tcW w:w="423" w:type="pct"/>
            <w:shd w:val="clear" w:color="auto" w:fill="auto"/>
          </w:tcPr>
          <w:p w:rsidR="00BD0B4E" w:rsidRPr="00A41FDF" w:rsidRDefault="00BD0B4E" w:rsidP="00910F0E">
            <w:pPr>
              <w:pStyle w:val="Tabletext"/>
            </w:pPr>
            <w:r w:rsidRPr="00A41FDF">
              <w:t>2</w:t>
            </w:r>
          </w:p>
        </w:tc>
        <w:tc>
          <w:tcPr>
            <w:tcW w:w="1535" w:type="pct"/>
            <w:shd w:val="clear" w:color="auto" w:fill="auto"/>
          </w:tcPr>
          <w:p w:rsidR="00BD0B4E" w:rsidRPr="00A41FDF" w:rsidRDefault="00BD0B4E" w:rsidP="00910F0E">
            <w:pPr>
              <w:pStyle w:val="Tabletext"/>
            </w:pPr>
            <w:r w:rsidRPr="00A41FDF">
              <w:t>The Department of the Prime Minister and Cabinet</w:t>
            </w:r>
          </w:p>
        </w:tc>
        <w:tc>
          <w:tcPr>
            <w:tcW w:w="3042" w:type="pct"/>
            <w:shd w:val="clear" w:color="auto" w:fill="auto"/>
          </w:tcPr>
          <w:p w:rsidR="00BD0B4E" w:rsidRPr="00A41FDF" w:rsidRDefault="00BD0B4E" w:rsidP="00910F0E">
            <w:pPr>
              <w:pStyle w:val="Tabletext"/>
            </w:pPr>
            <w:r w:rsidRPr="00A41FDF">
              <w:t>A person performing, or assisting in the performance of, the functions of the Independent Auditor under Part</w:t>
            </w:r>
            <w:r w:rsidR="00A41FDF">
              <w:t> </w:t>
            </w:r>
            <w:r w:rsidRPr="00A41FDF">
              <w:t xml:space="preserve">7 of the </w:t>
            </w:r>
            <w:r w:rsidRPr="00A41FDF">
              <w:rPr>
                <w:i/>
              </w:rPr>
              <w:t>Auditor</w:t>
            </w:r>
            <w:r w:rsidR="00A41FDF">
              <w:rPr>
                <w:i/>
              </w:rPr>
              <w:noBreakHyphen/>
            </w:r>
            <w:r w:rsidRPr="00A41FDF">
              <w:rPr>
                <w:i/>
              </w:rPr>
              <w:t>General Act 1997</w:t>
            </w:r>
            <w:r w:rsidRPr="00A41FDF">
              <w:t>.</w:t>
            </w:r>
          </w:p>
        </w:tc>
      </w:tr>
      <w:tr w:rsidR="00BD0B4E" w:rsidRPr="00A41FDF" w:rsidTr="00983B11">
        <w:tc>
          <w:tcPr>
            <w:tcW w:w="423" w:type="pct"/>
            <w:tcBorders>
              <w:bottom w:val="single" w:sz="4" w:space="0" w:color="auto"/>
            </w:tcBorders>
            <w:shd w:val="clear" w:color="auto" w:fill="auto"/>
          </w:tcPr>
          <w:p w:rsidR="00BD0B4E" w:rsidRPr="00A41FDF" w:rsidDel="00C279A6" w:rsidRDefault="00BD0B4E" w:rsidP="00910F0E">
            <w:pPr>
              <w:pStyle w:val="Tabletext"/>
            </w:pPr>
            <w:r w:rsidRPr="00A41FDF">
              <w:t>3</w:t>
            </w:r>
          </w:p>
        </w:tc>
        <w:tc>
          <w:tcPr>
            <w:tcW w:w="1535" w:type="pct"/>
            <w:tcBorders>
              <w:bottom w:val="single" w:sz="4" w:space="0" w:color="auto"/>
            </w:tcBorders>
            <w:shd w:val="clear" w:color="auto" w:fill="auto"/>
          </w:tcPr>
          <w:p w:rsidR="00BD0B4E" w:rsidRPr="00A41FDF" w:rsidDel="00C279A6" w:rsidRDefault="00BD0B4E" w:rsidP="00910F0E">
            <w:pPr>
              <w:pStyle w:val="Tabletext"/>
            </w:pPr>
            <w:r w:rsidRPr="00A41FDF">
              <w:t>The Department of Defence</w:t>
            </w:r>
          </w:p>
        </w:tc>
        <w:tc>
          <w:tcPr>
            <w:tcW w:w="3042" w:type="pct"/>
            <w:tcBorders>
              <w:bottom w:val="single" w:sz="4" w:space="0" w:color="auto"/>
            </w:tcBorders>
            <w:shd w:val="clear" w:color="auto" w:fill="auto"/>
          </w:tcPr>
          <w:p w:rsidR="00BD0B4E" w:rsidRPr="00A41FDF" w:rsidDel="00C279A6" w:rsidRDefault="00BD0B4E" w:rsidP="00F97AB8">
            <w:pPr>
              <w:pStyle w:val="Tabletext"/>
              <w:spacing w:before="40" w:line="240" w:lineRule="auto"/>
            </w:pPr>
            <w:r w:rsidRPr="00A41FDF">
              <w:t>A member of the Australian Defence Force.</w:t>
            </w:r>
          </w:p>
        </w:tc>
      </w:tr>
      <w:tr w:rsidR="00BD0B4E" w:rsidRPr="00A41FDF" w:rsidTr="00983B11">
        <w:trPr>
          <w:cantSplit/>
        </w:trPr>
        <w:tc>
          <w:tcPr>
            <w:tcW w:w="423" w:type="pct"/>
            <w:tcBorders>
              <w:bottom w:val="single" w:sz="12" w:space="0" w:color="auto"/>
            </w:tcBorders>
            <w:shd w:val="clear" w:color="auto" w:fill="auto"/>
          </w:tcPr>
          <w:p w:rsidR="00BD0B4E" w:rsidRPr="00A41FDF" w:rsidRDefault="00BD0B4E" w:rsidP="00910F0E">
            <w:pPr>
              <w:pStyle w:val="Tabletext"/>
            </w:pPr>
            <w:r w:rsidRPr="00A41FDF">
              <w:t>4</w:t>
            </w:r>
          </w:p>
        </w:tc>
        <w:tc>
          <w:tcPr>
            <w:tcW w:w="1535" w:type="pct"/>
            <w:tcBorders>
              <w:bottom w:val="single" w:sz="12" w:space="0" w:color="auto"/>
            </w:tcBorders>
            <w:shd w:val="clear" w:color="auto" w:fill="auto"/>
          </w:tcPr>
          <w:p w:rsidR="00BD0B4E" w:rsidRPr="00A41FDF" w:rsidRDefault="00BD0B4E" w:rsidP="00910F0E">
            <w:pPr>
              <w:pStyle w:val="Tabletext"/>
            </w:pPr>
            <w:r w:rsidRPr="00A41FDF">
              <w:t>The Coal Mining Industry (Long Service Leave Funding) Corporation</w:t>
            </w:r>
          </w:p>
        </w:tc>
        <w:tc>
          <w:tcPr>
            <w:tcW w:w="3042" w:type="pct"/>
            <w:tcBorders>
              <w:bottom w:val="single" w:sz="12" w:space="0" w:color="auto"/>
            </w:tcBorders>
            <w:shd w:val="clear" w:color="auto" w:fill="auto"/>
          </w:tcPr>
          <w:p w:rsidR="00BD0B4E" w:rsidRPr="00A41FDF" w:rsidRDefault="00BD0B4E" w:rsidP="00910F0E">
            <w:pPr>
              <w:pStyle w:val="Tabletext"/>
            </w:pPr>
            <w:r w:rsidRPr="00A41FDF">
              <w:t>A person engaged as a consultant or independent contractor to the Corporation who:</w:t>
            </w:r>
          </w:p>
          <w:p w:rsidR="00BD0B4E" w:rsidRPr="00A41FDF" w:rsidRDefault="00BD0B4E" w:rsidP="00910F0E">
            <w:pPr>
              <w:pStyle w:val="Tablea"/>
            </w:pPr>
            <w:r w:rsidRPr="00A41FDF">
              <w:t>(a) makes, or participates in making, decisions that affect the whole, or a substantial part, or the operations of the Corporation; or</w:t>
            </w:r>
          </w:p>
          <w:p w:rsidR="00BD0B4E" w:rsidRPr="00A41FDF" w:rsidRDefault="00BD0B4E" w:rsidP="00910F0E">
            <w:pPr>
              <w:pStyle w:val="Tablea"/>
            </w:pPr>
            <w:r w:rsidRPr="00A41FDF">
              <w:t>(b) has the capacity to affect significantly the Corporation’s financial standing.</w:t>
            </w:r>
          </w:p>
        </w:tc>
      </w:tr>
    </w:tbl>
    <w:p w:rsidR="004C5AC6" w:rsidRPr="00A41FDF" w:rsidRDefault="004C5AC6" w:rsidP="004C5AC6">
      <w:pPr>
        <w:pStyle w:val="subsection"/>
      </w:pPr>
      <w:r w:rsidRPr="00A41FDF">
        <w:tab/>
        <w:t>(2)</w:t>
      </w:r>
      <w:r w:rsidRPr="00A41FDF">
        <w:tab/>
        <w:t>A person, or a person in a class, referred to in column 2 of an item in the following table is not an official of the Commonwealth entity referred to in column 1 of that item.</w:t>
      </w:r>
    </w:p>
    <w:p w:rsidR="004C5AC6" w:rsidRPr="00A41FDF"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608"/>
        <w:gridCol w:w="5189"/>
      </w:tblGrid>
      <w:tr w:rsidR="004C5AC6" w:rsidRPr="00A41FDF" w:rsidTr="00983B11">
        <w:trPr>
          <w:tblHeader/>
        </w:trPr>
        <w:tc>
          <w:tcPr>
            <w:tcW w:w="5000" w:type="pct"/>
            <w:gridSpan w:val="3"/>
            <w:tcBorders>
              <w:top w:val="single" w:sz="12" w:space="0" w:color="auto"/>
              <w:bottom w:val="single" w:sz="6" w:space="0" w:color="auto"/>
            </w:tcBorders>
            <w:shd w:val="clear" w:color="auto" w:fill="auto"/>
          </w:tcPr>
          <w:p w:rsidR="004C5AC6" w:rsidRPr="00A41FDF" w:rsidRDefault="004C5AC6" w:rsidP="00910F0E">
            <w:pPr>
              <w:pStyle w:val="TableHeading"/>
            </w:pPr>
            <w:r w:rsidRPr="00A41FDF">
              <w:t>Persons who are not officials of Commonwealth entities</w:t>
            </w:r>
          </w:p>
        </w:tc>
      </w:tr>
      <w:tr w:rsidR="004C5AC6" w:rsidRPr="00A41FDF" w:rsidTr="00983B11">
        <w:trPr>
          <w:tblHeader/>
        </w:trPr>
        <w:tc>
          <w:tcPr>
            <w:tcW w:w="429" w:type="pct"/>
            <w:tcBorders>
              <w:top w:val="single" w:sz="6" w:space="0" w:color="auto"/>
              <w:bottom w:val="single" w:sz="6" w:space="0" w:color="auto"/>
            </w:tcBorders>
            <w:shd w:val="clear" w:color="auto" w:fill="auto"/>
          </w:tcPr>
          <w:p w:rsidR="004C5AC6" w:rsidRPr="00A41FDF" w:rsidRDefault="004C5AC6" w:rsidP="00910F0E">
            <w:pPr>
              <w:pStyle w:val="TableHeading"/>
            </w:pPr>
          </w:p>
        </w:tc>
        <w:tc>
          <w:tcPr>
            <w:tcW w:w="1529" w:type="pct"/>
            <w:tcBorders>
              <w:top w:val="single" w:sz="6" w:space="0" w:color="auto"/>
              <w:bottom w:val="single" w:sz="6" w:space="0" w:color="auto"/>
            </w:tcBorders>
            <w:shd w:val="clear" w:color="auto" w:fill="auto"/>
          </w:tcPr>
          <w:p w:rsidR="004C5AC6" w:rsidRPr="00A41FDF" w:rsidRDefault="004C5AC6" w:rsidP="00910F0E">
            <w:pPr>
              <w:pStyle w:val="TableHeading"/>
            </w:pPr>
            <w:r w:rsidRPr="00A41FDF">
              <w:t>Column 1</w:t>
            </w:r>
          </w:p>
        </w:tc>
        <w:tc>
          <w:tcPr>
            <w:tcW w:w="3042" w:type="pct"/>
            <w:tcBorders>
              <w:top w:val="single" w:sz="6" w:space="0" w:color="auto"/>
              <w:bottom w:val="single" w:sz="6" w:space="0" w:color="auto"/>
            </w:tcBorders>
            <w:shd w:val="clear" w:color="auto" w:fill="auto"/>
          </w:tcPr>
          <w:p w:rsidR="004C5AC6" w:rsidRPr="00A41FDF" w:rsidRDefault="004C5AC6" w:rsidP="00910F0E">
            <w:pPr>
              <w:pStyle w:val="TableHeading"/>
            </w:pPr>
            <w:r w:rsidRPr="00A41FDF">
              <w:t>Column 2</w:t>
            </w:r>
          </w:p>
        </w:tc>
      </w:tr>
      <w:tr w:rsidR="004C5AC6" w:rsidRPr="00A41FDF" w:rsidTr="00983B11">
        <w:trPr>
          <w:tblHeader/>
        </w:trPr>
        <w:tc>
          <w:tcPr>
            <w:tcW w:w="42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152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Commonwealth entity</w:t>
            </w:r>
          </w:p>
        </w:tc>
        <w:tc>
          <w:tcPr>
            <w:tcW w:w="3042"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Persons who are not officials</w:t>
            </w:r>
          </w:p>
        </w:tc>
      </w:tr>
      <w:tr w:rsidR="004C5AC6" w:rsidRPr="00A41FDF" w:rsidTr="00983B11">
        <w:tc>
          <w:tcPr>
            <w:tcW w:w="429"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1</w:t>
            </w:r>
          </w:p>
        </w:tc>
        <w:tc>
          <w:tcPr>
            <w:tcW w:w="1529"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The Australian Broadcasting Corporation</w:t>
            </w:r>
          </w:p>
        </w:tc>
        <w:tc>
          <w:tcPr>
            <w:tcW w:w="3042" w:type="pct"/>
            <w:tcBorders>
              <w:top w:val="single" w:sz="12" w:space="0" w:color="auto"/>
              <w:bottom w:val="single" w:sz="4" w:space="0" w:color="auto"/>
            </w:tcBorders>
            <w:shd w:val="clear" w:color="auto" w:fill="auto"/>
          </w:tcPr>
          <w:p w:rsidR="004C5AC6" w:rsidRPr="00A41FDF" w:rsidRDefault="004C5AC6" w:rsidP="00910F0E">
            <w:pPr>
              <w:pStyle w:val="Tabletext"/>
            </w:pPr>
            <w:r w:rsidRPr="00A41FDF">
              <w:t>A person appointed to an Advisory Council or advisory committee under section</w:t>
            </w:r>
            <w:r w:rsidR="00A41FDF">
              <w:t> </w:t>
            </w:r>
            <w:r w:rsidRPr="00A41FDF">
              <w:t xml:space="preserve">11 of the </w:t>
            </w:r>
            <w:r w:rsidRPr="00A41FDF">
              <w:rPr>
                <w:i/>
              </w:rPr>
              <w:t>Australian Broadcasting Corporation Act 1983</w:t>
            </w:r>
            <w:r w:rsidRPr="00A41FDF">
              <w:t>.</w:t>
            </w:r>
          </w:p>
        </w:tc>
      </w:tr>
      <w:tr w:rsidR="000578C7" w:rsidRPr="00A41FDF" w:rsidTr="00983B11">
        <w:tc>
          <w:tcPr>
            <w:tcW w:w="429" w:type="pct"/>
            <w:tcBorders>
              <w:top w:val="single" w:sz="4" w:space="0" w:color="auto"/>
              <w:bottom w:val="single" w:sz="12" w:space="0" w:color="auto"/>
            </w:tcBorders>
            <w:shd w:val="clear" w:color="auto" w:fill="auto"/>
          </w:tcPr>
          <w:p w:rsidR="000578C7" w:rsidRPr="00A41FDF" w:rsidRDefault="000578C7" w:rsidP="00910F0E">
            <w:pPr>
              <w:pStyle w:val="Tabletext"/>
            </w:pPr>
            <w:r w:rsidRPr="00A41FDF">
              <w:t>2</w:t>
            </w:r>
          </w:p>
        </w:tc>
        <w:tc>
          <w:tcPr>
            <w:tcW w:w="1529" w:type="pct"/>
            <w:tcBorders>
              <w:top w:val="single" w:sz="4" w:space="0" w:color="auto"/>
              <w:bottom w:val="single" w:sz="12" w:space="0" w:color="auto"/>
            </w:tcBorders>
            <w:shd w:val="clear" w:color="auto" w:fill="auto"/>
          </w:tcPr>
          <w:p w:rsidR="000578C7" w:rsidRPr="00A41FDF" w:rsidRDefault="000578C7" w:rsidP="00910F0E">
            <w:pPr>
              <w:pStyle w:val="Tabletext"/>
            </w:pPr>
            <w:r w:rsidRPr="00A41FDF">
              <w:t>The Department of Defence</w:t>
            </w:r>
          </w:p>
        </w:tc>
        <w:tc>
          <w:tcPr>
            <w:tcW w:w="3042" w:type="pct"/>
            <w:tcBorders>
              <w:top w:val="single" w:sz="4" w:space="0" w:color="auto"/>
              <w:bottom w:val="single" w:sz="12" w:space="0" w:color="auto"/>
            </w:tcBorders>
            <w:shd w:val="clear" w:color="auto" w:fill="auto"/>
          </w:tcPr>
          <w:p w:rsidR="000578C7" w:rsidRPr="00A41FDF" w:rsidRDefault="000578C7" w:rsidP="00910F0E">
            <w:pPr>
              <w:pStyle w:val="Tabletext"/>
            </w:pPr>
            <w:r w:rsidRPr="00A41FDF">
              <w:t>An officer, instructor or cadet in the Australian Air Force Cadets, the Australian Army Cadets, or the Australian Navy Cadets.</w:t>
            </w:r>
          </w:p>
        </w:tc>
      </w:tr>
    </w:tbl>
    <w:p w:rsidR="004C5AC6" w:rsidRPr="00A41FDF" w:rsidRDefault="004C5AC6" w:rsidP="004C5AC6">
      <w:pPr>
        <w:pStyle w:val="ActHead2"/>
        <w:pageBreakBefore/>
      </w:pPr>
      <w:bookmarkStart w:id="20" w:name="_Toc27744987"/>
      <w:r w:rsidRPr="00A41FDF">
        <w:rPr>
          <w:rStyle w:val="CharPartNo"/>
        </w:rPr>
        <w:t>Part</w:t>
      </w:r>
      <w:r w:rsidR="00A41FDF" w:rsidRPr="00A41FDF">
        <w:rPr>
          <w:rStyle w:val="CharPartNo"/>
        </w:rPr>
        <w:t> </w:t>
      </w:r>
      <w:r w:rsidRPr="00A41FDF">
        <w:rPr>
          <w:rStyle w:val="CharPartNo"/>
        </w:rPr>
        <w:t>2</w:t>
      </w:r>
      <w:r w:rsidR="00A41FDF" w:rsidRPr="00A41FDF">
        <w:rPr>
          <w:rStyle w:val="CharPartNo"/>
        </w:rPr>
        <w:noBreakHyphen/>
      </w:r>
      <w:r w:rsidRPr="00A41FDF">
        <w:rPr>
          <w:rStyle w:val="CharPartNo"/>
        </w:rPr>
        <w:t>2</w:t>
      </w:r>
      <w:r w:rsidRPr="00A41FDF">
        <w:t>—</w:t>
      </w:r>
      <w:r w:rsidRPr="00A41FDF">
        <w:rPr>
          <w:rStyle w:val="CharPartText"/>
        </w:rPr>
        <w:t>Accountable authorities and officials</w:t>
      </w:r>
      <w:bookmarkEnd w:id="20"/>
    </w:p>
    <w:p w:rsidR="004C5AC6" w:rsidRPr="00A41FDF" w:rsidRDefault="004C5AC6" w:rsidP="004C5AC6">
      <w:pPr>
        <w:pStyle w:val="ActHead3"/>
      </w:pPr>
      <w:bookmarkStart w:id="21" w:name="_Toc27744988"/>
      <w:r w:rsidRPr="00A41FDF">
        <w:rPr>
          <w:rStyle w:val="CharDivNo"/>
        </w:rPr>
        <w:t>Division</w:t>
      </w:r>
      <w:r w:rsidR="00A41FDF" w:rsidRPr="00A41FDF">
        <w:rPr>
          <w:rStyle w:val="CharDivNo"/>
        </w:rPr>
        <w:t> </w:t>
      </w:r>
      <w:r w:rsidRPr="00A41FDF">
        <w:rPr>
          <w:rStyle w:val="CharDivNo"/>
        </w:rPr>
        <w:t>1</w:t>
      </w:r>
      <w:r w:rsidRPr="00A41FDF">
        <w:t>—</w:t>
      </w:r>
      <w:r w:rsidRPr="00A41FDF">
        <w:rPr>
          <w:rStyle w:val="CharDivText"/>
        </w:rPr>
        <w:t>Requirements applying to accountable authorities</w:t>
      </w:r>
      <w:bookmarkEnd w:id="21"/>
    </w:p>
    <w:p w:rsidR="00CC1CAB" w:rsidRPr="00A41FDF" w:rsidRDefault="00CC1CAB" w:rsidP="00CC1CAB">
      <w:pPr>
        <w:pStyle w:val="ActHead5"/>
      </w:pPr>
      <w:bookmarkStart w:id="22" w:name="_Toc27744989"/>
      <w:r w:rsidRPr="00A41FDF">
        <w:rPr>
          <w:rStyle w:val="CharSectno"/>
        </w:rPr>
        <w:t>10</w:t>
      </w:r>
      <w:r w:rsidRPr="00A41FDF">
        <w:t xml:space="preserve">  Preventing, detecting and dealing with fraud</w:t>
      </w:r>
      <w:bookmarkEnd w:id="22"/>
    </w:p>
    <w:p w:rsidR="00CC1CAB" w:rsidRPr="00A41FDF" w:rsidRDefault="00CC1CAB" w:rsidP="00CC1CAB">
      <w:pPr>
        <w:pStyle w:val="SOHeadBold"/>
      </w:pPr>
      <w:r w:rsidRPr="00A41FDF">
        <w:t>Guide to this section</w:t>
      </w:r>
    </w:p>
    <w:p w:rsidR="00CC1CAB" w:rsidRPr="00A41FDF" w:rsidRDefault="00CC1CAB" w:rsidP="00CC1CAB">
      <w:pPr>
        <w:pStyle w:val="SOText"/>
      </w:pPr>
      <w:r w:rsidRPr="00A41FDF">
        <w:t>The purpose of this section is to ensure that there is a minimum standard for accountable authorities of Commonwealth entities for managing the risk and incidents of fraud.</w:t>
      </w:r>
    </w:p>
    <w:p w:rsidR="00CC1CAB" w:rsidRPr="00A41FDF" w:rsidRDefault="00CC1CAB" w:rsidP="00CC1CAB">
      <w:pPr>
        <w:pStyle w:val="SOText"/>
      </w:pPr>
      <w:r w:rsidRPr="00A41FDF">
        <w:t>This section is made for paragraphs 102(a), (b) and (d) of the Act.</w:t>
      </w:r>
    </w:p>
    <w:p w:rsidR="00CC1CAB" w:rsidRPr="00A41FDF" w:rsidRDefault="00CC1CAB" w:rsidP="00CC1CAB">
      <w:pPr>
        <w:pStyle w:val="subsection"/>
      </w:pPr>
      <w:r w:rsidRPr="00A41FDF">
        <w:tab/>
      </w:r>
      <w:r w:rsidRPr="00A41FDF">
        <w:tab/>
        <w:t>The accountable authority of a Commonwealth entity must take all reasonable measures to prevent, detect and deal with fraud relating to the entity, including by:</w:t>
      </w:r>
    </w:p>
    <w:p w:rsidR="00CC1CAB" w:rsidRPr="00A41FDF" w:rsidRDefault="00CC1CAB" w:rsidP="00CC1CAB">
      <w:pPr>
        <w:pStyle w:val="paragraph"/>
      </w:pPr>
      <w:r w:rsidRPr="00A41FDF">
        <w:tab/>
        <w:t>(a)</w:t>
      </w:r>
      <w:r w:rsidRPr="00A41FDF">
        <w:tab/>
        <w:t>conducting fraud risk assessments regularly and when there is a substantial change in the structure, functions or activities of the entity; and</w:t>
      </w:r>
    </w:p>
    <w:p w:rsidR="00CC1CAB" w:rsidRPr="00A41FDF" w:rsidRDefault="00CC1CAB" w:rsidP="00CC1CAB">
      <w:pPr>
        <w:pStyle w:val="paragraph"/>
      </w:pPr>
      <w:r w:rsidRPr="00A41FDF">
        <w:tab/>
        <w:t>(b)</w:t>
      </w:r>
      <w:r w:rsidRPr="00A41FDF">
        <w:tab/>
        <w:t>developing and implementing a fraud control plan that deals with identified risks as soon as practicable after conducting a risk assessment; and</w:t>
      </w:r>
    </w:p>
    <w:p w:rsidR="00CC1CAB" w:rsidRPr="00A41FDF" w:rsidRDefault="00CC1CAB" w:rsidP="00CC1CAB">
      <w:pPr>
        <w:pStyle w:val="paragraph"/>
      </w:pPr>
      <w:r w:rsidRPr="00A41FDF">
        <w:tab/>
        <w:t>(c)</w:t>
      </w:r>
      <w:r w:rsidRPr="00A41FDF">
        <w:tab/>
        <w:t>having an appropriate mechanism for preventing fraud, including by ensuring that:</w:t>
      </w:r>
    </w:p>
    <w:p w:rsidR="00CC1CAB" w:rsidRPr="00A41FDF" w:rsidRDefault="00CC1CAB" w:rsidP="00CC1CAB">
      <w:pPr>
        <w:pStyle w:val="paragraphsub"/>
      </w:pPr>
      <w:r w:rsidRPr="00A41FDF">
        <w:tab/>
        <w:t>(i)</w:t>
      </w:r>
      <w:r w:rsidRPr="00A41FDF">
        <w:tab/>
        <w:t>officials of the entity are made aware of what constitutes fraud; and</w:t>
      </w:r>
    </w:p>
    <w:p w:rsidR="00CC1CAB" w:rsidRPr="00A41FDF" w:rsidRDefault="00CC1CAB" w:rsidP="00CC1CAB">
      <w:pPr>
        <w:pStyle w:val="paragraphsub"/>
      </w:pPr>
      <w:r w:rsidRPr="00A41FDF">
        <w:tab/>
        <w:t>(ii)</w:t>
      </w:r>
      <w:r w:rsidRPr="00A41FDF">
        <w:tab/>
        <w:t>the risk of fraud is taken into account in planning and conducting the activities of the entity; and</w:t>
      </w:r>
    </w:p>
    <w:p w:rsidR="00CC1CAB" w:rsidRPr="00A41FDF" w:rsidRDefault="00CC1CAB" w:rsidP="00CC1CAB">
      <w:pPr>
        <w:pStyle w:val="paragraph"/>
      </w:pPr>
      <w:r w:rsidRPr="00A41FDF">
        <w:tab/>
        <w:t>(d)</w:t>
      </w:r>
      <w:r w:rsidRPr="00A41FDF">
        <w:tab/>
        <w:t>having an appropriate mechanism for detecting incidents of fraud or suspected fraud, including a process for officials of the entity and other persons to report suspected fraud confidentially; and</w:t>
      </w:r>
    </w:p>
    <w:p w:rsidR="00CC1CAB" w:rsidRPr="00A41FDF" w:rsidRDefault="00CC1CAB" w:rsidP="00CC1CAB">
      <w:pPr>
        <w:pStyle w:val="paragraph"/>
      </w:pPr>
      <w:r w:rsidRPr="00A41FDF">
        <w:tab/>
        <w:t>(e)</w:t>
      </w:r>
      <w:r w:rsidRPr="00A41FDF">
        <w:tab/>
        <w:t>having an appropriate mechanism for investigating or otherwise dealing with incidents of fraud or suspected fraud; and</w:t>
      </w:r>
    </w:p>
    <w:p w:rsidR="00CC1CAB" w:rsidRPr="00A41FDF" w:rsidRDefault="00CC1CAB" w:rsidP="00CC1CAB">
      <w:pPr>
        <w:pStyle w:val="paragraph"/>
      </w:pPr>
      <w:r w:rsidRPr="00A41FDF">
        <w:tab/>
        <w:t>(f)</w:t>
      </w:r>
      <w:r w:rsidRPr="00A41FDF">
        <w:tab/>
        <w:t>having an appropriate mechanism for recording and reporting incidents of fraud or suspected fraud.</w:t>
      </w:r>
    </w:p>
    <w:p w:rsidR="004C5AC6" w:rsidRPr="00A41FDF" w:rsidRDefault="004C5AC6" w:rsidP="004C5AC6">
      <w:pPr>
        <w:pStyle w:val="ActHead5"/>
      </w:pPr>
      <w:bookmarkStart w:id="23" w:name="_Toc27744990"/>
      <w:r w:rsidRPr="00A41FDF">
        <w:rPr>
          <w:rStyle w:val="CharSectno"/>
        </w:rPr>
        <w:t>11</w:t>
      </w:r>
      <w:r w:rsidRPr="00A41FDF">
        <w:t xml:space="preserve">  Recovery of debts</w:t>
      </w:r>
      <w:bookmarkEnd w:id="23"/>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require accountable authorities of non</w:t>
      </w:r>
      <w:r w:rsidR="00A41FDF">
        <w:noBreakHyphen/>
      </w:r>
      <w:r w:rsidRPr="00A41FDF">
        <w:t>corporate Commonwealth entities to pursue the recovery of debts owing to the Commonwealth.</w:t>
      </w:r>
    </w:p>
    <w:p w:rsidR="004C5AC6" w:rsidRPr="00A41FDF" w:rsidRDefault="004C5AC6" w:rsidP="004C5AC6">
      <w:pPr>
        <w:pStyle w:val="SOText"/>
      </w:pPr>
      <w:r w:rsidRPr="00A41FDF">
        <w:t>This section is made for paragraph</w:t>
      </w:r>
      <w:r w:rsidR="00A41FDF">
        <w:t> </w:t>
      </w:r>
      <w:r w:rsidRPr="00A41FDF">
        <w:t>103(c) of the Act.</w:t>
      </w:r>
    </w:p>
    <w:p w:rsidR="004C5AC6" w:rsidRPr="00A41FDF" w:rsidRDefault="004C5AC6" w:rsidP="004C5AC6">
      <w:pPr>
        <w:pStyle w:val="subsection"/>
      </w:pPr>
      <w:r w:rsidRPr="00A41FDF">
        <w:tab/>
      </w:r>
      <w:r w:rsidRPr="00A41FDF">
        <w:tab/>
        <w:t>The accountable authority of a non</w:t>
      </w:r>
      <w:r w:rsidR="00A41FDF">
        <w:noBreakHyphen/>
      </w:r>
      <w:r w:rsidRPr="00A41FDF">
        <w:t>corporate Commonwealth entity must pursue recovery of each debt for which the accountable authority is responsible unless:</w:t>
      </w:r>
    </w:p>
    <w:p w:rsidR="004C5AC6" w:rsidRPr="00A41FDF" w:rsidRDefault="004C5AC6" w:rsidP="004C5AC6">
      <w:pPr>
        <w:pStyle w:val="paragraph"/>
      </w:pPr>
      <w:r w:rsidRPr="00A41FDF">
        <w:tab/>
        <w:t>(a)</w:t>
      </w:r>
      <w:r w:rsidRPr="00A41FDF">
        <w:tab/>
        <w:t>the accountable authority considers that it is not economical to pursue recovery of the debt; or</w:t>
      </w:r>
    </w:p>
    <w:p w:rsidR="004C5AC6" w:rsidRPr="00A41FDF" w:rsidRDefault="004C5AC6" w:rsidP="004C5AC6">
      <w:pPr>
        <w:pStyle w:val="paragraph"/>
      </w:pPr>
      <w:r w:rsidRPr="00A41FDF">
        <w:tab/>
        <w:t>(b)</w:t>
      </w:r>
      <w:r w:rsidRPr="00A41FDF">
        <w:tab/>
        <w:t>the accountable authority is satisfied that the debt is not legally recoverable; or</w:t>
      </w:r>
    </w:p>
    <w:p w:rsidR="004C5AC6" w:rsidRPr="00A41FDF" w:rsidRDefault="004C5AC6" w:rsidP="004C5AC6">
      <w:pPr>
        <w:pStyle w:val="paragraph"/>
      </w:pPr>
      <w:r w:rsidRPr="00A41FDF">
        <w:tab/>
        <w:t>(c)</w:t>
      </w:r>
      <w:r w:rsidRPr="00A41FDF">
        <w:tab/>
        <w:t>the debt has been written off as authorised by an Act.</w:t>
      </w:r>
    </w:p>
    <w:p w:rsidR="004C5AC6" w:rsidRPr="00A41FDF" w:rsidRDefault="004C5AC6" w:rsidP="00D35176">
      <w:pPr>
        <w:pStyle w:val="ActHead3"/>
        <w:pageBreakBefore/>
        <w:spacing w:before="60"/>
      </w:pPr>
      <w:bookmarkStart w:id="24" w:name="_Toc27744991"/>
      <w:r w:rsidRPr="00A41FDF">
        <w:rPr>
          <w:rStyle w:val="CharDivNo"/>
        </w:rPr>
        <w:t>Division</w:t>
      </w:r>
      <w:r w:rsidR="00A41FDF" w:rsidRPr="00A41FDF">
        <w:rPr>
          <w:rStyle w:val="CharDivNo"/>
        </w:rPr>
        <w:t> </w:t>
      </w:r>
      <w:r w:rsidRPr="00A41FDF">
        <w:rPr>
          <w:rStyle w:val="CharDivNo"/>
        </w:rPr>
        <w:t>2</w:t>
      </w:r>
      <w:r w:rsidRPr="00A41FDF">
        <w:t>—</w:t>
      </w:r>
      <w:r w:rsidRPr="00A41FDF">
        <w:rPr>
          <w:rStyle w:val="CharDivText"/>
        </w:rPr>
        <w:t>Officials’ duty to disclose interests</w:t>
      </w:r>
      <w:bookmarkEnd w:id="24"/>
    </w:p>
    <w:p w:rsidR="004C5AC6" w:rsidRPr="00A41FDF" w:rsidRDefault="004C5AC6" w:rsidP="004C5AC6">
      <w:pPr>
        <w:pStyle w:val="ActHead4"/>
      </w:pPr>
      <w:bookmarkStart w:id="25" w:name="_Toc27744992"/>
      <w:r w:rsidRPr="00A41FDF">
        <w:rPr>
          <w:rStyle w:val="CharSubdNo"/>
        </w:rPr>
        <w:t>Subdivision A</w:t>
      </w:r>
      <w:r w:rsidRPr="00A41FDF">
        <w:t>—</w:t>
      </w:r>
      <w:r w:rsidRPr="00A41FDF">
        <w:rPr>
          <w:rStyle w:val="CharSubdText"/>
        </w:rPr>
        <w:t>When duty does not apply</w:t>
      </w:r>
      <w:bookmarkEnd w:id="25"/>
    </w:p>
    <w:p w:rsidR="004C5AC6" w:rsidRPr="00A41FDF" w:rsidRDefault="004C5AC6" w:rsidP="004C5AC6">
      <w:pPr>
        <w:pStyle w:val="ActHead5"/>
      </w:pPr>
      <w:bookmarkStart w:id="26" w:name="_Toc27744993"/>
      <w:r w:rsidRPr="00A41FDF">
        <w:rPr>
          <w:rStyle w:val="CharSectno"/>
        </w:rPr>
        <w:t>12</w:t>
      </w:r>
      <w:r w:rsidRPr="00A41FDF">
        <w:t xml:space="preserve">  When duty does not apply</w:t>
      </w:r>
      <w:bookmarkEnd w:id="26"/>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set out when an official of a Commonwealth entity is not required to disclose a material personal interest that relates to the affairs of the entity.</w:t>
      </w:r>
    </w:p>
    <w:p w:rsidR="004C5AC6" w:rsidRPr="00A41FDF" w:rsidRDefault="004C5AC6" w:rsidP="004C5AC6">
      <w:pPr>
        <w:pStyle w:val="SOText"/>
      </w:pPr>
      <w:r w:rsidRPr="00A41FDF">
        <w:t>This section is made for paragraph</w:t>
      </w:r>
      <w:r w:rsidR="00A41FDF">
        <w:t> </w:t>
      </w:r>
      <w:r w:rsidRPr="00A41FDF">
        <w:t>29(2)(a) of the Act.</w:t>
      </w:r>
    </w:p>
    <w:p w:rsidR="004C5AC6" w:rsidRPr="00A41FDF" w:rsidRDefault="004C5AC6" w:rsidP="004C5AC6">
      <w:pPr>
        <w:pStyle w:val="subsection"/>
      </w:pPr>
      <w:r w:rsidRPr="00A41FDF">
        <w:tab/>
        <w:t>(1)</w:t>
      </w:r>
      <w:r w:rsidRPr="00A41FDF">
        <w:tab/>
        <w:t>Subsection</w:t>
      </w:r>
      <w:r w:rsidR="00A41FDF">
        <w:t> </w:t>
      </w:r>
      <w:r w:rsidRPr="00A41FDF">
        <w:t>29(1) of the Act does not apply to an official of a Commonwealth entity in the circumstances set out in the following table if the official is the accountable authority, or a member of the accountable authority, of the Commonwealth entity.</w:t>
      </w:r>
    </w:p>
    <w:p w:rsidR="004C5AC6" w:rsidRPr="00A41FDF" w:rsidRDefault="004C5AC6" w:rsidP="004C5AC6">
      <w:pPr>
        <w:pStyle w:val="notetext"/>
      </w:pPr>
      <w:r w:rsidRPr="00A41FDF">
        <w:t>Note:</w:t>
      </w:r>
      <w:r w:rsidRPr="00A41FDF">
        <w:tab/>
        <w:t>Subsection</w:t>
      </w:r>
      <w:r w:rsidR="00A41FDF">
        <w:t> </w:t>
      </w:r>
      <w:r w:rsidRPr="00A41FDF">
        <w:t>29(1) of the Act requires an official of a Commonwealth entity who has a material personal interest that relates to the affairs of the entity to disclose details of the interest.</w:t>
      </w:r>
    </w:p>
    <w:p w:rsidR="004C5AC6" w:rsidRPr="00A41FDF"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753"/>
        <w:gridCol w:w="5044"/>
      </w:tblGrid>
      <w:tr w:rsidR="004C5AC6" w:rsidRPr="00A41FDF" w:rsidTr="00983B11">
        <w:trPr>
          <w:tblHeader/>
        </w:trPr>
        <w:tc>
          <w:tcPr>
            <w:tcW w:w="5000" w:type="pct"/>
            <w:gridSpan w:val="3"/>
            <w:tcBorders>
              <w:top w:val="single" w:sz="12" w:space="0" w:color="auto"/>
              <w:bottom w:val="single" w:sz="6" w:space="0" w:color="auto"/>
            </w:tcBorders>
            <w:shd w:val="clear" w:color="auto" w:fill="auto"/>
          </w:tcPr>
          <w:p w:rsidR="004C5AC6" w:rsidRPr="00A41FDF" w:rsidRDefault="004C5AC6" w:rsidP="00910F0E">
            <w:pPr>
              <w:pStyle w:val="TableHeading"/>
            </w:pPr>
            <w:r w:rsidRPr="00A41FDF">
              <w:t>Circumstances when duty to disclose does not apply</w:t>
            </w:r>
          </w:p>
        </w:tc>
      </w:tr>
      <w:tr w:rsidR="004C5AC6" w:rsidRPr="00A41FDF" w:rsidTr="00983B11">
        <w:trPr>
          <w:tblHeader/>
        </w:trPr>
        <w:tc>
          <w:tcPr>
            <w:tcW w:w="42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1614"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Topic</w:t>
            </w:r>
          </w:p>
        </w:tc>
        <w:tc>
          <w:tcPr>
            <w:tcW w:w="2957"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Circumstances</w:t>
            </w:r>
          </w:p>
        </w:tc>
      </w:tr>
      <w:tr w:rsidR="004C5AC6" w:rsidRPr="00A41FDF" w:rsidTr="00983B11">
        <w:tc>
          <w:tcPr>
            <w:tcW w:w="429" w:type="pct"/>
            <w:tcBorders>
              <w:top w:val="single" w:sz="12" w:space="0" w:color="auto"/>
            </w:tcBorders>
            <w:shd w:val="clear" w:color="auto" w:fill="auto"/>
          </w:tcPr>
          <w:p w:rsidR="004C5AC6" w:rsidRPr="00A41FDF" w:rsidRDefault="004C5AC6" w:rsidP="00910F0E">
            <w:pPr>
              <w:pStyle w:val="Tabletext"/>
            </w:pPr>
            <w:r w:rsidRPr="00A41FDF">
              <w:t>1</w:t>
            </w:r>
          </w:p>
        </w:tc>
        <w:tc>
          <w:tcPr>
            <w:tcW w:w="1614" w:type="pct"/>
            <w:tcBorders>
              <w:top w:val="single" w:sz="12" w:space="0" w:color="auto"/>
            </w:tcBorders>
            <w:shd w:val="clear" w:color="auto" w:fill="auto"/>
          </w:tcPr>
          <w:p w:rsidR="004C5AC6" w:rsidRPr="00A41FDF" w:rsidRDefault="004C5AC6" w:rsidP="00910F0E">
            <w:pPr>
              <w:pStyle w:val="Tabletext"/>
            </w:pPr>
            <w:r w:rsidRPr="00A41FDF">
              <w:t>Official’s remuneration</w:t>
            </w:r>
          </w:p>
        </w:tc>
        <w:tc>
          <w:tcPr>
            <w:tcW w:w="2957" w:type="pct"/>
            <w:tcBorders>
              <w:top w:val="single" w:sz="12" w:space="0" w:color="auto"/>
            </w:tcBorders>
            <w:shd w:val="clear" w:color="auto" w:fill="auto"/>
          </w:tcPr>
          <w:p w:rsidR="004C5AC6" w:rsidRPr="00A41FDF" w:rsidRDefault="004C5AC6" w:rsidP="00910F0E">
            <w:pPr>
              <w:pStyle w:val="Tabletext"/>
            </w:pPr>
            <w:r w:rsidRPr="00A41FDF">
              <w:t>The interest arises in relation to the official’s remuneration as the accountable authority or a member of the accountable authority.</w:t>
            </w:r>
          </w:p>
        </w:tc>
      </w:tr>
      <w:tr w:rsidR="004C5AC6" w:rsidRPr="00A41FDF" w:rsidTr="00983B11">
        <w:tc>
          <w:tcPr>
            <w:tcW w:w="429" w:type="pct"/>
            <w:shd w:val="clear" w:color="auto" w:fill="auto"/>
          </w:tcPr>
          <w:p w:rsidR="004C5AC6" w:rsidRPr="00A41FDF" w:rsidRDefault="004C5AC6" w:rsidP="00910F0E">
            <w:pPr>
              <w:pStyle w:val="Tabletext"/>
            </w:pPr>
            <w:r w:rsidRPr="00A41FDF">
              <w:t>2</w:t>
            </w:r>
          </w:p>
        </w:tc>
        <w:tc>
          <w:tcPr>
            <w:tcW w:w="1614" w:type="pct"/>
            <w:shd w:val="clear" w:color="auto" w:fill="auto"/>
          </w:tcPr>
          <w:p w:rsidR="004C5AC6" w:rsidRPr="00A41FDF" w:rsidRDefault="004C5AC6" w:rsidP="00910F0E">
            <w:pPr>
              <w:pStyle w:val="Tabletext"/>
            </w:pPr>
            <w:r w:rsidRPr="00A41FDF">
              <w:t>Insurance against liability</w:t>
            </w:r>
          </w:p>
        </w:tc>
        <w:tc>
          <w:tcPr>
            <w:tcW w:w="2957" w:type="pct"/>
            <w:shd w:val="clear" w:color="auto" w:fill="auto"/>
          </w:tcPr>
          <w:p w:rsidR="004C5AC6" w:rsidRPr="00A41FDF" w:rsidRDefault="004C5AC6" w:rsidP="00910F0E">
            <w:pPr>
              <w:pStyle w:val="Tabletext"/>
            </w:pPr>
            <w:r w:rsidRPr="00A41FDF">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C56E10" w:rsidRPr="00A41FDF" w:rsidTr="00983B11">
        <w:tc>
          <w:tcPr>
            <w:tcW w:w="429" w:type="pct"/>
            <w:tcBorders>
              <w:bottom w:val="single" w:sz="4" w:space="0" w:color="auto"/>
            </w:tcBorders>
            <w:shd w:val="clear" w:color="auto" w:fill="auto"/>
          </w:tcPr>
          <w:p w:rsidR="00C56E10" w:rsidRPr="00A41FDF" w:rsidRDefault="00C56E10" w:rsidP="00910F0E">
            <w:pPr>
              <w:pStyle w:val="Tabletext"/>
            </w:pPr>
            <w:r w:rsidRPr="00A41FDF">
              <w:t>3</w:t>
            </w:r>
          </w:p>
        </w:tc>
        <w:tc>
          <w:tcPr>
            <w:tcW w:w="1614" w:type="pct"/>
            <w:tcBorders>
              <w:bottom w:val="single" w:sz="4" w:space="0" w:color="auto"/>
            </w:tcBorders>
            <w:shd w:val="clear" w:color="auto" w:fill="auto"/>
          </w:tcPr>
          <w:p w:rsidR="00C56E10" w:rsidRPr="00A41FDF" w:rsidRDefault="00C56E10" w:rsidP="00910F0E">
            <w:pPr>
              <w:pStyle w:val="Tabletext"/>
            </w:pPr>
            <w:r w:rsidRPr="00A41FDF">
              <w:t>Payment or contract relating to indemnity</w:t>
            </w:r>
          </w:p>
        </w:tc>
        <w:tc>
          <w:tcPr>
            <w:tcW w:w="2957" w:type="pct"/>
            <w:tcBorders>
              <w:bottom w:val="single" w:sz="4" w:space="0" w:color="auto"/>
            </w:tcBorders>
            <w:shd w:val="clear" w:color="auto" w:fill="auto"/>
          </w:tcPr>
          <w:p w:rsidR="00C56E10" w:rsidRPr="00A41FDF" w:rsidRDefault="00C56E10" w:rsidP="00C56E10">
            <w:pPr>
              <w:pStyle w:val="Tabletext"/>
            </w:pPr>
            <w:r w:rsidRPr="00A41FDF">
              <w:t>The interest relates to:</w:t>
            </w:r>
          </w:p>
          <w:p w:rsidR="00C56E10" w:rsidRPr="00A41FDF" w:rsidRDefault="00C56E10" w:rsidP="00C56E10">
            <w:pPr>
              <w:pStyle w:val="Tablea"/>
            </w:pPr>
            <w:r w:rsidRPr="00A41FDF">
              <w:t>(a) a payment by the Commonwealth entity or a subsidiary of the entity in relation to an indemnity; or</w:t>
            </w:r>
          </w:p>
          <w:p w:rsidR="00C56E10" w:rsidRPr="00A41FDF" w:rsidRDefault="00C56E10" w:rsidP="00C56E10">
            <w:pPr>
              <w:pStyle w:val="Tablea"/>
            </w:pPr>
            <w:r w:rsidRPr="00A41FDF">
              <w:t>(b) a contract relating to an indemnity;</w:t>
            </w:r>
          </w:p>
          <w:p w:rsidR="00C56E10" w:rsidRPr="00A41FDF" w:rsidRDefault="00C56E10" w:rsidP="00860945">
            <w:pPr>
              <w:pStyle w:val="Tabletext"/>
            </w:pPr>
            <w:r w:rsidRPr="00A41FDF">
              <w:t>and the indemnity meets any requirements relating to the granting of indemnities prescribed by rules made for the purposes of section</w:t>
            </w:r>
            <w:r w:rsidR="00A41FDF">
              <w:t> </w:t>
            </w:r>
            <w:r w:rsidRPr="00A41FDF">
              <w:t>61 of the Act.</w:t>
            </w:r>
          </w:p>
        </w:tc>
      </w:tr>
      <w:tr w:rsidR="004C5AC6" w:rsidRPr="00A41FDF" w:rsidTr="00983B11">
        <w:tc>
          <w:tcPr>
            <w:tcW w:w="429" w:type="pct"/>
            <w:tcBorders>
              <w:bottom w:val="single" w:sz="12" w:space="0" w:color="auto"/>
            </w:tcBorders>
            <w:shd w:val="clear" w:color="auto" w:fill="auto"/>
          </w:tcPr>
          <w:p w:rsidR="004C5AC6" w:rsidRPr="00A41FDF" w:rsidRDefault="004C5AC6" w:rsidP="00910F0E">
            <w:pPr>
              <w:pStyle w:val="Tabletext"/>
            </w:pPr>
            <w:r w:rsidRPr="00A41FDF">
              <w:t>4</w:t>
            </w:r>
          </w:p>
        </w:tc>
        <w:tc>
          <w:tcPr>
            <w:tcW w:w="1614" w:type="pct"/>
            <w:tcBorders>
              <w:bottom w:val="single" w:sz="12" w:space="0" w:color="auto"/>
            </w:tcBorders>
            <w:shd w:val="clear" w:color="auto" w:fill="auto"/>
          </w:tcPr>
          <w:p w:rsidR="004C5AC6" w:rsidRPr="00A41FDF" w:rsidRDefault="004C5AC6" w:rsidP="00910F0E">
            <w:pPr>
              <w:pStyle w:val="Tabletext"/>
            </w:pPr>
            <w:r w:rsidRPr="00A41FDF">
              <w:t>Official is a member of governing body of subsidiary</w:t>
            </w:r>
          </w:p>
        </w:tc>
        <w:tc>
          <w:tcPr>
            <w:tcW w:w="2957" w:type="pct"/>
            <w:tcBorders>
              <w:bottom w:val="single" w:sz="12" w:space="0" w:color="auto"/>
            </w:tcBorders>
            <w:shd w:val="clear" w:color="auto" w:fill="auto"/>
          </w:tcPr>
          <w:p w:rsidR="004C5AC6" w:rsidRPr="00A41FDF" w:rsidRDefault="004C5AC6" w:rsidP="00910F0E">
            <w:pPr>
              <w:pStyle w:val="Tabletext"/>
            </w:pPr>
            <w:r w:rsidRPr="00A41FDF">
              <w:t>The interest:</w:t>
            </w:r>
          </w:p>
          <w:p w:rsidR="004C5AC6" w:rsidRPr="00A41FDF" w:rsidRDefault="004C5AC6" w:rsidP="00910F0E">
            <w:pPr>
              <w:pStyle w:val="Tablea"/>
            </w:pPr>
            <w:r w:rsidRPr="00A41FDF">
              <w:t>(a) is in a contract, or a proposed contract:</w:t>
            </w:r>
          </w:p>
          <w:p w:rsidR="004C5AC6" w:rsidRPr="00A41FDF" w:rsidRDefault="004C5AC6" w:rsidP="00910F0E">
            <w:pPr>
              <w:pStyle w:val="Tablei"/>
            </w:pPr>
            <w:r w:rsidRPr="00A41FDF">
              <w:t>(i) with; or</w:t>
            </w:r>
          </w:p>
          <w:p w:rsidR="004C5AC6" w:rsidRPr="00A41FDF" w:rsidRDefault="004C5AC6" w:rsidP="00910F0E">
            <w:pPr>
              <w:pStyle w:val="Tablei"/>
            </w:pPr>
            <w:r w:rsidRPr="00A41FDF">
              <w:t>(ii) for the benefit of; or</w:t>
            </w:r>
          </w:p>
          <w:p w:rsidR="004C5AC6" w:rsidRPr="00A41FDF" w:rsidRDefault="004C5AC6" w:rsidP="00910F0E">
            <w:pPr>
              <w:pStyle w:val="Tablei"/>
            </w:pPr>
            <w:r w:rsidRPr="00A41FDF">
              <w:t>(iii) on behalf of;</w:t>
            </w:r>
          </w:p>
          <w:p w:rsidR="004C5AC6" w:rsidRPr="00A41FDF" w:rsidRDefault="004C5AC6" w:rsidP="00910F0E">
            <w:pPr>
              <w:pStyle w:val="Tablea"/>
            </w:pPr>
            <w:r w:rsidRPr="00A41FDF">
              <w:tab/>
              <w:t>a subsidiary of the Commonwealth entity; and</w:t>
            </w:r>
          </w:p>
          <w:p w:rsidR="004C5AC6" w:rsidRPr="00A41FDF" w:rsidRDefault="004C5AC6" w:rsidP="00910F0E">
            <w:pPr>
              <w:pStyle w:val="Tablea"/>
            </w:pPr>
            <w:r w:rsidRPr="00A41FDF">
              <w:t>(b) arises merely because the official is, or is a member of, the governing body of the subsidiary.</w:t>
            </w:r>
          </w:p>
        </w:tc>
      </w:tr>
    </w:tbl>
    <w:p w:rsidR="004C5AC6" w:rsidRPr="00A41FDF" w:rsidRDefault="004C5AC6" w:rsidP="004C5AC6">
      <w:pPr>
        <w:pStyle w:val="subsection"/>
      </w:pPr>
      <w:r w:rsidRPr="00A41FDF">
        <w:tab/>
        <w:t>(2)</w:t>
      </w:r>
      <w:r w:rsidRPr="00A41FDF">
        <w:tab/>
        <w:t>Subsection</w:t>
      </w:r>
      <w:r w:rsidR="00A41FDF">
        <w:t> </w:t>
      </w:r>
      <w:r w:rsidRPr="00A41FDF">
        <w:t>29(1) of the Act also does not apply to an official of a Commonwealth entity who is a member of a Land Council established under section</w:t>
      </w:r>
      <w:r w:rsidR="00A41FDF">
        <w:t> </w:t>
      </w:r>
      <w:r w:rsidRPr="00A41FDF">
        <w:t xml:space="preserve">21 of the </w:t>
      </w:r>
      <w:r w:rsidRPr="00A41FDF">
        <w:rPr>
          <w:i/>
        </w:rPr>
        <w:t>Aboriginal Land Rights (Northern Territory) Act 1976</w:t>
      </w:r>
      <w:r w:rsidRPr="00A41FDF">
        <w:t xml:space="preserve"> if the interest arises because:</w:t>
      </w:r>
    </w:p>
    <w:p w:rsidR="004C5AC6" w:rsidRPr="00A41FDF" w:rsidRDefault="004C5AC6" w:rsidP="004C5AC6">
      <w:pPr>
        <w:pStyle w:val="paragraph"/>
      </w:pPr>
      <w:r w:rsidRPr="00A41FDF">
        <w:tab/>
        <w:t>(a)</w:t>
      </w:r>
      <w:r w:rsidRPr="00A41FDF">
        <w:tab/>
        <w:t>the official is a traditional Aboriginal owner in relation to land (within the meaning of that Act); or</w:t>
      </w:r>
    </w:p>
    <w:p w:rsidR="004C5AC6" w:rsidRPr="00A41FDF" w:rsidRDefault="004C5AC6" w:rsidP="004C5AC6">
      <w:pPr>
        <w:pStyle w:val="paragraph"/>
      </w:pPr>
      <w:r w:rsidRPr="00A41FDF">
        <w:tab/>
        <w:t>(b)</w:t>
      </w:r>
      <w:r w:rsidRPr="00A41FDF">
        <w:tab/>
        <w:t>the official has an entitlement to enter land, and use or occupy that land, under section</w:t>
      </w:r>
      <w:r w:rsidR="00A41FDF">
        <w:t> </w:t>
      </w:r>
      <w:r w:rsidRPr="00A41FDF">
        <w:t>71 of that Act.</w:t>
      </w:r>
    </w:p>
    <w:p w:rsidR="004C5AC6" w:rsidRPr="00A41FDF" w:rsidRDefault="004C5AC6" w:rsidP="004C5AC6">
      <w:pPr>
        <w:pStyle w:val="ActHead4"/>
      </w:pPr>
      <w:bookmarkStart w:id="27" w:name="_Toc27744994"/>
      <w:r w:rsidRPr="00A41FDF">
        <w:rPr>
          <w:rStyle w:val="CharSubdNo"/>
        </w:rPr>
        <w:t>Subdivision B</w:t>
      </w:r>
      <w:r w:rsidRPr="00A41FDF">
        <w:t>—</w:t>
      </w:r>
      <w:r w:rsidRPr="00A41FDF">
        <w:rPr>
          <w:rStyle w:val="CharSubdText"/>
        </w:rPr>
        <w:t>Officials who are the accountable authority</w:t>
      </w:r>
      <w:bookmarkEnd w:id="27"/>
    </w:p>
    <w:p w:rsidR="00CC1CAB" w:rsidRPr="00A41FDF" w:rsidRDefault="00CC1CAB" w:rsidP="00CC1CAB">
      <w:pPr>
        <w:pStyle w:val="ActHead5"/>
      </w:pPr>
      <w:bookmarkStart w:id="28" w:name="_Toc27744995"/>
      <w:r w:rsidRPr="00A41FDF">
        <w:rPr>
          <w:rStyle w:val="CharSectno"/>
        </w:rPr>
        <w:t>13</w:t>
      </w:r>
      <w:r w:rsidRPr="00A41FDF">
        <w:t xml:space="preserve">  Officials who are the accountable authority—how and when to disclose interests</w:t>
      </w:r>
      <w:bookmarkEnd w:id="28"/>
    </w:p>
    <w:p w:rsidR="00CC1CAB" w:rsidRPr="00A41FDF" w:rsidRDefault="00CC1CAB" w:rsidP="00CC1CAB">
      <w:pPr>
        <w:pStyle w:val="SOHeadBold"/>
      </w:pPr>
      <w:r w:rsidRPr="00A41FDF">
        <w:t>Guide to this section</w:t>
      </w:r>
    </w:p>
    <w:p w:rsidR="00CC1CAB" w:rsidRPr="00A41FDF" w:rsidRDefault="00CC1CAB" w:rsidP="00CC1CAB">
      <w:pPr>
        <w:pStyle w:val="SOText"/>
      </w:pPr>
      <w:r w:rsidRPr="00A41FDF">
        <w:t>The purpose of this section is to ensure that there are consistent requirements for how and when an official who is the accountable authority of a Commonwealth entity must disclose material personal interests that relate to the affairs of the entity.</w:t>
      </w:r>
    </w:p>
    <w:p w:rsidR="00CC1CAB" w:rsidRPr="00A41FDF" w:rsidRDefault="00CC1CAB" w:rsidP="00CC1CAB">
      <w:pPr>
        <w:pStyle w:val="SOText"/>
      </w:pPr>
      <w:r w:rsidRPr="00A41FDF">
        <w:t>The official may also need to disclose interests in accordance with section</w:t>
      </w:r>
      <w:r w:rsidR="00A41FDF">
        <w:t> </w:t>
      </w:r>
      <w:r w:rsidRPr="00A41FDF">
        <w:t>16A.</w:t>
      </w:r>
    </w:p>
    <w:p w:rsidR="00CC1CAB" w:rsidRPr="00A41FDF" w:rsidRDefault="00CC1CAB" w:rsidP="00CC1CAB">
      <w:pPr>
        <w:pStyle w:val="SOText"/>
      </w:pPr>
      <w:r w:rsidRPr="00A41FDF">
        <w:t xml:space="preserve">If the </w:t>
      </w:r>
      <w:r w:rsidRPr="00A41FDF">
        <w:rPr>
          <w:i/>
        </w:rPr>
        <w:t>Public Service Act 1999</w:t>
      </w:r>
      <w:r w:rsidRPr="00A41FDF">
        <w:t xml:space="preserve"> also applies to the official, there is a similar, but separate, requirement in subsection</w:t>
      </w:r>
      <w:r w:rsidR="00A41FDF">
        <w:t> </w:t>
      </w:r>
      <w:r w:rsidRPr="00A41FDF">
        <w:t>13(7) of that Act to disclose material personals interests in connection with APS employment.</w:t>
      </w:r>
    </w:p>
    <w:p w:rsidR="00CC1CAB" w:rsidRPr="00A41FDF" w:rsidRDefault="00CC1CAB" w:rsidP="00CC1CAB">
      <w:pPr>
        <w:pStyle w:val="SOText"/>
      </w:pPr>
      <w:r w:rsidRPr="00A41FDF">
        <w:t>This section is made for paragraph</w:t>
      </w:r>
      <w:r w:rsidR="00A41FDF">
        <w:t> </w:t>
      </w:r>
      <w:r w:rsidRPr="00A41FDF">
        <w:t>29(2)(b) of the Act.</w:t>
      </w:r>
    </w:p>
    <w:p w:rsidR="00CC1CAB" w:rsidRPr="00A41FDF" w:rsidRDefault="00CC1CAB" w:rsidP="00CC1CAB">
      <w:pPr>
        <w:pStyle w:val="subsection"/>
      </w:pPr>
      <w:r w:rsidRPr="00A41FDF">
        <w:tab/>
        <w:t>(1)</w:t>
      </w:r>
      <w:r w:rsidRPr="00A41FDF">
        <w:tab/>
        <w:t>An official of a Commonwealth entity who:</w:t>
      </w:r>
    </w:p>
    <w:p w:rsidR="00CC1CAB" w:rsidRPr="00A41FDF" w:rsidRDefault="00CC1CAB" w:rsidP="00CC1CAB">
      <w:pPr>
        <w:pStyle w:val="paragraph"/>
      </w:pPr>
      <w:r w:rsidRPr="00A41FDF">
        <w:tab/>
        <w:t>(a)</w:t>
      </w:r>
      <w:r w:rsidRPr="00A41FDF">
        <w:tab/>
        <w:t>is the accountable authority of the entity; and</w:t>
      </w:r>
    </w:p>
    <w:p w:rsidR="00CC1CAB" w:rsidRPr="00A41FDF" w:rsidRDefault="00CC1CAB" w:rsidP="00CC1CAB">
      <w:pPr>
        <w:pStyle w:val="paragraph"/>
      </w:pPr>
      <w:r w:rsidRPr="00A41FDF">
        <w:tab/>
        <w:t>(b)</w:t>
      </w:r>
      <w:r w:rsidRPr="00A41FDF">
        <w:tab/>
        <w:t>has a material personal interest that relates to the affairs of the entity</w:t>
      </w:r>
      <w:r w:rsidR="00103F15" w:rsidRPr="00A41FDF">
        <w:t xml:space="preserve"> (other than an interest not required to be disclosed because of section</w:t>
      </w:r>
      <w:r w:rsidR="00A41FDF">
        <w:t> </w:t>
      </w:r>
      <w:r w:rsidR="00103F15" w:rsidRPr="00A41FDF">
        <w:t>12)</w:t>
      </w:r>
      <w:r w:rsidRPr="00A41FDF">
        <w:t>;</w:t>
      </w:r>
    </w:p>
    <w:p w:rsidR="00CC1CAB" w:rsidRPr="00A41FDF" w:rsidRDefault="00CC1CAB" w:rsidP="00CC1CAB">
      <w:pPr>
        <w:pStyle w:val="subsection2"/>
      </w:pPr>
      <w:r w:rsidRPr="00A41FDF">
        <w:t>must disclose that interest, in writing, to the entity’s responsible Minister.</w:t>
      </w:r>
    </w:p>
    <w:p w:rsidR="00CC1CAB" w:rsidRPr="00A41FDF" w:rsidRDefault="00CC1CAB" w:rsidP="00CC1CAB">
      <w:pPr>
        <w:pStyle w:val="subsection"/>
      </w:pPr>
      <w:r w:rsidRPr="00A41FDF">
        <w:tab/>
        <w:t>(2)</w:t>
      </w:r>
      <w:r w:rsidRPr="00A41FDF">
        <w:tab/>
        <w:t>The disclosure must include details of:</w:t>
      </w:r>
    </w:p>
    <w:p w:rsidR="00CC1CAB" w:rsidRPr="00A41FDF" w:rsidRDefault="00CC1CAB" w:rsidP="00CC1CAB">
      <w:pPr>
        <w:pStyle w:val="paragraph"/>
      </w:pPr>
      <w:r w:rsidRPr="00A41FDF">
        <w:tab/>
        <w:t>(a)</w:t>
      </w:r>
      <w:r w:rsidRPr="00A41FDF">
        <w:tab/>
        <w:t>the nature and extent of the interest; and</w:t>
      </w:r>
    </w:p>
    <w:p w:rsidR="00CC1CAB" w:rsidRPr="00A41FDF" w:rsidRDefault="00CC1CAB" w:rsidP="00CC1CAB">
      <w:pPr>
        <w:pStyle w:val="paragraph"/>
      </w:pPr>
      <w:r w:rsidRPr="00A41FDF">
        <w:tab/>
        <w:t>(b)</w:t>
      </w:r>
      <w:r w:rsidRPr="00A41FDF">
        <w:tab/>
        <w:t>how the interest relates to the affairs of the entity.</w:t>
      </w:r>
    </w:p>
    <w:p w:rsidR="00CC1CAB" w:rsidRPr="00A41FDF" w:rsidRDefault="00CC1CAB" w:rsidP="00CC1CAB">
      <w:pPr>
        <w:pStyle w:val="subsection"/>
      </w:pPr>
      <w:r w:rsidRPr="00A41FDF">
        <w:tab/>
        <w:t>(3)</w:t>
      </w:r>
      <w:r w:rsidRPr="00A41FDF">
        <w:tab/>
        <w:t>The official must make the disclosure:</w:t>
      </w:r>
    </w:p>
    <w:p w:rsidR="00CC1CAB" w:rsidRPr="00A41FDF" w:rsidRDefault="00CC1CAB" w:rsidP="00CC1CAB">
      <w:pPr>
        <w:pStyle w:val="paragraph"/>
      </w:pPr>
      <w:r w:rsidRPr="00A41FDF">
        <w:tab/>
        <w:t>(a)</w:t>
      </w:r>
      <w:r w:rsidRPr="00A41FDF">
        <w:tab/>
        <w:t>as soon as practicable after the official becomes aware of the interest; and</w:t>
      </w:r>
    </w:p>
    <w:p w:rsidR="00CC1CAB" w:rsidRPr="00A41FDF" w:rsidRDefault="00CC1CAB" w:rsidP="00CC1CAB">
      <w:pPr>
        <w:pStyle w:val="paragraph"/>
      </w:pPr>
      <w:r w:rsidRPr="00A41FDF">
        <w:tab/>
        <w:t>(b)</w:t>
      </w:r>
      <w:r w:rsidRPr="00A41FDF">
        <w:tab/>
        <w:t>if there is a change in the nature or extent of the interest after the official has disclosed the interest under this section—as soon as practicable after the official becomes aware of that change.</w:t>
      </w:r>
    </w:p>
    <w:p w:rsidR="004C5AC6" w:rsidRPr="00A41FDF" w:rsidRDefault="004C5AC6" w:rsidP="004C5AC6">
      <w:pPr>
        <w:pStyle w:val="ActHead4"/>
      </w:pPr>
      <w:bookmarkStart w:id="29" w:name="_Toc27744996"/>
      <w:r w:rsidRPr="00A41FDF">
        <w:rPr>
          <w:rStyle w:val="CharSubdNo"/>
        </w:rPr>
        <w:t>Subdivision C</w:t>
      </w:r>
      <w:r w:rsidRPr="00A41FDF">
        <w:t>—</w:t>
      </w:r>
      <w:r w:rsidRPr="00A41FDF">
        <w:rPr>
          <w:rStyle w:val="CharSubdText"/>
        </w:rPr>
        <w:t>Officials who are members of the accountable authority</w:t>
      </w:r>
      <w:bookmarkEnd w:id="29"/>
    </w:p>
    <w:p w:rsidR="004C5AC6" w:rsidRPr="00A41FDF" w:rsidRDefault="004C5AC6" w:rsidP="004C5AC6">
      <w:pPr>
        <w:pStyle w:val="ActHead5"/>
      </w:pPr>
      <w:bookmarkStart w:id="30" w:name="_Toc27744997"/>
      <w:r w:rsidRPr="00A41FDF">
        <w:rPr>
          <w:rStyle w:val="CharSectno"/>
        </w:rPr>
        <w:t>14</w:t>
      </w:r>
      <w:r w:rsidRPr="00A41FDF">
        <w:t xml:space="preserve">  Officials who are members of the accountable authority—how and when to disclose interests</w:t>
      </w:r>
      <w:bookmarkEnd w:id="30"/>
    </w:p>
    <w:p w:rsidR="004C5AC6" w:rsidRPr="00A41FDF" w:rsidRDefault="004C5AC6" w:rsidP="00D35176">
      <w:pPr>
        <w:pStyle w:val="SOHeadBold"/>
        <w:spacing w:before="120"/>
      </w:pPr>
      <w:r w:rsidRPr="00A41FDF">
        <w:t>Guide to this section</w:t>
      </w:r>
    </w:p>
    <w:p w:rsidR="004C5AC6" w:rsidRPr="00A41FDF" w:rsidRDefault="004C5AC6" w:rsidP="004C5AC6">
      <w:pPr>
        <w:pStyle w:val="SOText"/>
      </w:pPr>
      <w:r w:rsidRPr="00A41FDF">
        <w:t>The purpose of this section is to ensure that there are consistent requirements for how and when an official who is a member of the accountable authority of a Commonwealth entity must disclose material personal interests that relate to the affairs of the entity.</w:t>
      </w:r>
    </w:p>
    <w:p w:rsidR="004C5AC6" w:rsidRPr="00A41FDF" w:rsidRDefault="004C5AC6" w:rsidP="00D35176">
      <w:pPr>
        <w:pStyle w:val="SOText"/>
        <w:spacing w:before="120"/>
      </w:pPr>
      <w:r w:rsidRPr="00A41FDF">
        <w:t>The official may also have to disclose interests in accordance with section</w:t>
      </w:r>
      <w:r w:rsidR="00A41FDF">
        <w:t> </w:t>
      </w:r>
      <w:r w:rsidRPr="00A41FDF">
        <w:t>16A.</w:t>
      </w:r>
    </w:p>
    <w:p w:rsidR="004C5AC6" w:rsidRPr="00A41FDF" w:rsidRDefault="004C5AC6" w:rsidP="00D35176">
      <w:pPr>
        <w:pStyle w:val="SOText"/>
        <w:spacing w:before="120"/>
      </w:pPr>
      <w:r w:rsidRPr="00A41FDF">
        <w:t>This section is made for paragraph</w:t>
      </w:r>
      <w:r w:rsidR="00A41FDF">
        <w:t> </w:t>
      </w:r>
      <w:r w:rsidRPr="00A41FDF">
        <w:t>29(2)(b) of the Act.</w:t>
      </w:r>
    </w:p>
    <w:p w:rsidR="004C5AC6" w:rsidRPr="00A41FDF" w:rsidRDefault="004C5AC6" w:rsidP="004C5AC6">
      <w:pPr>
        <w:pStyle w:val="subsection"/>
      </w:pPr>
      <w:r w:rsidRPr="00A41FDF">
        <w:tab/>
        <w:t>(1)</w:t>
      </w:r>
      <w:r w:rsidRPr="00A41FDF">
        <w:tab/>
        <w:t>An official of a Commonwealth entity who:</w:t>
      </w:r>
    </w:p>
    <w:p w:rsidR="004C5AC6" w:rsidRPr="00A41FDF" w:rsidRDefault="004C5AC6" w:rsidP="004C5AC6">
      <w:pPr>
        <w:pStyle w:val="paragraph"/>
      </w:pPr>
      <w:r w:rsidRPr="00A41FDF">
        <w:tab/>
        <w:t>(a)</w:t>
      </w:r>
      <w:r w:rsidRPr="00A41FDF">
        <w:tab/>
        <w:t>is a member of the accountable authority of the entity; and</w:t>
      </w:r>
    </w:p>
    <w:p w:rsidR="004C5AC6" w:rsidRPr="00A41FDF" w:rsidRDefault="004C5AC6" w:rsidP="004C5AC6">
      <w:pPr>
        <w:pStyle w:val="paragraph"/>
      </w:pPr>
      <w:r w:rsidRPr="00A41FDF">
        <w:tab/>
        <w:t>(b)</w:t>
      </w:r>
      <w:r w:rsidRPr="00A41FDF">
        <w:tab/>
        <w:t>has a material personal interest that relates to the affairs of the entity</w:t>
      </w:r>
      <w:r w:rsidR="00103F15" w:rsidRPr="00A41FDF">
        <w:t xml:space="preserve"> (other than an interest not required to be disclosed because of section</w:t>
      </w:r>
      <w:r w:rsidR="00A41FDF">
        <w:t> </w:t>
      </w:r>
      <w:r w:rsidR="00103F15" w:rsidRPr="00A41FDF">
        <w:t>12)</w:t>
      </w:r>
      <w:r w:rsidRPr="00A41FDF">
        <w:t>;</w:t>
      </w:r>
    </w:p>
    <w:p w:rsidR="004C5AC6" w:rsidRPr="00A41FDF" w:rsidRDefault="004C5AC6" w:rsidP="004C5AC6">
      <w:pPr>
        <w:pStyle w:val="subsection2"/>
      </w:pPr>
      <w:r w:rsidRPr="00A41FDF">
        <w:t>must disclose that interest, orally or in writing, to each other member of the accountable authority.</w:t>
      </w:r>
    </w:p>
    <w:p w:rsidR="004C5AC6" w:rsidRPr="00A41FDF" w:rsidRDefault="004C5AC6" w:rsidP="004C5AC6">
      <w:pPr>
        <w:pStyle w:val="subsection"/>
      </w:pPr>
      <w:r w:rsidRPr="00A41FDF">
        <w:tab/>
        <w:t>(2)</w:t>
      </w:r>
      <w:r w:rsidRPr="00A41FDF">
        <w:tab/>
        <w:t>The disclosure must include details of:</w:t>
      </w:r>
    </w:p>
    <w:p w:rsidR="004C5AC6" w:rsidRPr="00A41FDF" w:rsidRDefault="004C5AC6" w:rsidP="004C5AC6">
      <w:pPr>
        <w:pStyle w:val="paragraph"/>
      </w:pPr>
      <w:r w:rsidRPr="00A41FDF">
        <w:tab/>
        <w:t>(a)</w:t>
      </w:r>
      <w:r w:rsidRPr="00A41FDF">
        <w:tab/>
        <w:t>the nature and extent of the interest; and</w:t>
      </w:r>
    </w:p>
    <w:p w:rsidR="004C5AC6" w:rsidRPr="00A41FDF" w:rsidRDefault="004C5AC6" w:rsidP="004C5AC6">
      <w:pPr>
        <w:pStyle w:val="paragraph"/>
      </w:pPr>
      <w:r w:rsidRPr="00A41FDF">
        <w:tab/>
        <w:t>(b)</w:t>
      </w:r>
      <w:r w:rsidRPr="00A41FDF">
        <w:tab/>
        <w:t>how the interest relates to the affairs of the entity.</w:t>
      </w:r>
    </w:p>
    <w:p w:rsidR="004C5AC6" w:rsidRPr="00A41FDF" w:rsidRDefault="004C5AC6" w:rsidP="004C5AC6">
      <w:pPr>
        <w:pStyle w:val="subsection"/>
      </w:pPr>
      <w:r w:rsidRPr="00A41FDF">
        <w:tab/>
        <w:t>(3)</w:t>
      </w:r>
      <w:r w:rsidRPr="00A41FDF">
        <w:tab/>
        <w:t>The official must make the disclosure at a meeting of the members of the accountable authority:</w:t>
      </w:r>
    </w:p>
    <w:p w:rsidR="004C5AC6" w:rsidRPr="00A41FDF" w:rsidRDefault="004C5AC6" w:rsidP="004C5AC6">
      <w:pPr>
        <w:pStyle w:val="paragraph"/>
      </w:pPr>
      <w:r w:rsidRPr="00A41FDF">
        <w:tab/>
        <w:t>(a)</w:t>
      </w:r>
      <w:r w:rsidRPr="00A41FDF">
        <w:tab/>
        <w:t>as soon as practicable after the official becomes aware of the interest; and</w:t>
      </w:r>
    </w:p>
    <w:p w:rsidR="004C5AC6" w:rsidRPr="00A41FDF" w:rsidRDefault="004C5AC6" w:rsidP="004C5AC6">
      <w:pPr>
        <w:pStyle w:val="paragraph"/>
      </w:pPr>
      <w:r w:rsidRPr="00A41FDF">
        <w:tab/>
        <w:t>(b)</w:t>
      </w:r>
      <w:r w:rsidRPr="00A41FDF">
        <w:tab/>
        <w:t>if there is a change in the nature or extent of the interest after the official has disclosed the interest under this section—as soon as practicable after the official becomes aware of that change.</w:t>
      </w:r>
    </w:p>
    <w:p w:rsidR="004C5AC6" w:rsidRPr="00A41FDF" w:rsidRDefault="004C5AC6" w:rsidP="004C5AC6">
      <w:pPr>
        <w:pStyle w:val="subsection"/>
      </w:pPr>
      <w:r w:rsidRPr="00A41FDF">
        <w:tab/>
        <w:t>(4)</w:t>
      </w:r>
      <w:r w:rsidRPr="00A41FDF">
        <w:tab/>
        <w:t>The official must ensure that the disclosure is recorded in the minutes of the meeting.</w:t>
      </w:r>
    </w:p>
    <w:p w:rsidR="004C5AC6" w:rsidRPr="00A41FDF" w:rsidRDefault="004C5AC6" w:rsidP="00DF2ED7">
      <w:pPr>
        <w:pStyle w:val="ActHead5"/>
      </w:pPr>
      <w:bookmarkStart w:id="31" w:name="_Toc27744998"/>
      <w:r w:rsidRPr="00A41FDF">
        <w:rPr>
          <w:rStyle w:val="CharSectno"/>
        </w:rPr>
        <w:t>15</w:t>
      </w:r>
      <w:r w:rsidRPr="00A41FDF">
        <w:t xml:space="preserve">  Officials who are members of the accountable authority—consequences of </w:t>
      </w:r>
      <w:r w:rsidR="00C56E10" w:rsidRPr="00A41FDF">
        <w:t>disclosing</w:t>
      </w:r>
      <w:r w:rsidRPr="00A41FDF">
        <w:t xml:space="preserve"> interests</w:t>
      </w:r>
      <w:bookmarkEnd w:id="31"/>
    </w:p>
    <w:p w:rsidR="004C5AC6" w:rsidRPr="00A41FDF" w:rsidRDefault="004C5AC6" w:rsidP="00DF2ED7">
      <w:pPr>
        <w:pStyle w:val="SOHeadBold"/>
        <w:keepNext/>
        <w:keepLines/>
        <w:spacing w:before="120"/>
      </w:pPr>
      <w:r w:rsidRPr="00A41FDF">
        <w:t>Guide to this section</w:t>
      </w:r>
    </w:p>
    <w:p w:rsidR="00C56E10" w:rsidRPr="00A41FDF" w:rsidRDefault="00C56E10" w:rsidP="00DF2ED7">
      <w:pPr>
        <w:pStyle w:val="SOText"/>
        <w:keepNext/>
        <w:keepLines/>
        <w:spacing w:before="120"/>
      </w:pPr>
      <w:r w:rsidRPr="00A41FDF">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rsidR="004C5AC6" w:rsidRPr="00A41FDF" w:rsidRDefault="004C5AC6" w:rsidP="00D35176">
      <w:pPr>
        <w:pStyle w:val="SOText"/>
        <w:spacing w:before="120"/>
      </w:pPr>
      <w:r w:rsidRPr="00A41FDF">
        <w:t>The official may also need to disclose interests in accordance with section</w:t>
      </w:r>
      <w:r w:rsidR="00A41FDF">
        <w:t> </w:t>
      </w:r>
      <w:r w:rsidRPr="00A41FDF">
        <w:t>16A.</w:t>
      </w:r>
    </w:p>
    <w:p w:rsidR="004C5AC6" w:rsidRPr="00A41FDF" w:rsidRDefault="004C5AC6" w:rsidP="00D35176">
      <w:pPr>
        <w:pStyle w:val="SOText"/>
        <w:spacing w:before="120"/>
      </w:pPr>
      <w:r w:rsidRPr="00A41FDF">
        <w:t>This section is made for paragraph</w:t>
      </w:r>
      <w:r w:rsidR="00A41FDF">
        <w:t> </w:t>
      </w:r>
      <w:r w:rsidRPr="00A41FDF">
        <w:t>29(2)(c) of the Act.</w:t>
      </w:r>
    </w:p>
    <w:p w:rsidR="004C5AC6" w:rsidRPr="00A41FDF" w:rsidRDefault="004C5AC6" w:rsidP="00E5186A">
      <w:pPr>
        <w:pStyle w:val="subsection"/>
        <w:keepNext/>
        <w:keepLines/>
      </w:pPr>
      <w:r w:rsidRPr="00A41FDF">
        <w:tab/>
        <w:t>(1)</w:t>
      </w:r>
      <w:r w:rsidRPr="00A41FDF">
        <w:tab/>
        <w:t>This section applies to an official of a Commonwealth entity who:</w:t>
      </w:r>
    </w:p>
    <w:p w:rsidR="004C5AC6" w:rsidRPr="00A41FDF" w:rsidRDefault="004C5AC6" w:rsidP="004C5AC6">
      <w:pPr>
        <w:pStyle w:val="paragraph"/>
      </w:pPr>
      <w:r w:rsidRPr="00A41FDF">
        <w:tab/>
        <w:t>(a)</w:t>
      </w:r>
      <w:r w:rsidRPr="00A41FDF">
        <w:tab/>
        <w:t>is a member of the accountable authority of the entity; and</w:t>
      </w:r>
    </w:p>
    <w:p w:rsidR="004C5AC6" w:rsidRPr="00A41FDF" w:rsidRDefault="004C5AC6" w:rsidP="004C5AC6">
      <w:pPr>
        <w:pStyle w:val="paragraph"/>
      </w:pPr>
      <w:r w:rsidRPr="00A41FDF">
        <w:tab/>
        <w:t>(b)</w:t>
      </w:r>
      <w:r w:rsidRPr="00A41FDF">
        <w:tab/>
        <w:t>has</w:t>
      </w:r>
      <w:r w:rsidR="00C56E10" w:rsidRPr="00A41FDF">
        <w:t xml:space="preserve"> disclosed</w:t>
      </w:r>
      <w:r w:rsidRPr="00A41FDF">
        <w:t xml:space="preserve"> a material personal interest that relates to the affairs of the entity.</w:t>
      </w:r>
    </w:p>
    <w:p w:rsidR="00C56E10" w:rsidRPr="00A41FDF" w:rsidRDefault="00C56E10" w:rsidP="00C56E10">
      <w:pPr>
        <w:pStyle w:val="SubsectionHead"/>
      </w:pPr>
      <w:r w:rsidRPr="00A41FDF">
        <w:t>Consequences of disclosure</w:t>
      </w:r>
    </w:p>
    <w:p w:rsidR="004C5AC6" w:rsidRPr="00A41FDF" w:rsidRDefault="004C5AC6" w:rsidP="004C5AC6">
      <w:pPr>
        <w:pStyle w:val="subsection"/>
      </w:pPr>
      <w:r w:rsidRPr="00A41FDF">
        <w:tab/>
        <w:t>(2)</w:t>
      </w:r>
      <w:r w:rsidRPr="00A41FDF">
        <w:tab/>
        <w:t>If a matter in which the official has the</w:t>
      </w:r>
      <w:r w:rsidR="00103F15" w:rsidRPr="00A41FDF">
        <w:t xml:space="preserve"> disclosed</w:t>
      </w:r>
      <w:r w:rsidRPr="00A41FDF">
        <w:t xml:space="preserve"> interest is being considered at a meeting of the members of the accountable authority, the official must not:</w:t>
      </w:r>
    </w:p>
    <w:p w:rsidR="004C5AC6" w:rsidRPr="00A41FDF" w:rsidRDefault="004C5AC6" w:rsidP="004C5AC6">
      <w:pPr>
        <w:pStyle w:val="paragraph"/>
      </w:pPr>
      <w:r w:rsidRPr="00A41FDF">
        <w:tab/>
        <w:t>(a)</w:t>
      </w:r>
      <w:r w:rsidRPr="00A41FDF">
        <w:tab/>
        <w:t>be present while the matter is being considered at the meeting; or</w:t>
      </w:r>
    </w:p>
    <w:p w:rsidR="004C5AC6" w:rsidRPr="00A41FDF" w:rsidRDefault="004C5AC6" w:rsidP="004C5AC6">
      <w:pPr>
        <w:pStyle w:val="paragraph"/>
      </w:pPr>
      <w:r w:rsidRPr="00A41FDF">
        <w:tab/>
        <w:t>(b)</w:t>
      </w:r>
      <w:r w:rsidRPr="00A41FDF">
        <w:tab/>
        <w:t>vote on the matter.</w:t>
      </w:r>
    </w:p>
    <w:p w:rsidR="004C5AC6" w:rsidRPr="00A41FDF" w:rsidRDefault="004C5AC6" w:rsidP="004C5AC6">
      <w:pPr>
        <w:pStyle w:val="subsection"/>
      </w:pPr>
      <w:r w:rsidRPr="00A41FDF">
        <w:tab/>
        <w:t>(3)</w:t>
      </w:r>
      <w:r w:rsidRPr="00A41FDF">
        <w:tab/>
        <w:t>However, if:</w:t>
      </w:r>
    </w:p>
    <w:p w:rsidR="004C5AC6" w:rsidRPr="00A41FDF" w:rsidRDefault="004C5AC6" w:rsidP="004C5AC6">
      <w:pPr>
        <w:pStyle w:val="paragraph"/>
      </w:pPr>
      <w:r w:rsidRPr="00A41FDF">
        <w:tab/>
        <w:t>(a)</w:t>
      </w:r>
      <w:r w:rsidRPr="00A41FDF">
        <w:tab/>
        <w:t>the responsible Minister for the entity has declared, in writing, that the official may be present or vote (or both); or</w:t>
      </w:r>
    </w:p>
    <w:p w:rsidR="004C5AC6" w:rsidRPr="00A41FDF" w:rsidRDefault="004C5AC6" w:rsidP="004C5AC6">
      <w:pPr>
        <w:pStyle w:val="paragraph"/>
      </w:pPr>
      <w:r w:rsidRPr="00A41FDF">
        <w:tab/>
        <w:t>(b)</w:t>
      </w:r>
      <w:r w:rsidRPr="00A41FDF">
        <w:tab/>
        <w:t xml:space="preserve">the members of the accountable authority who </w:t>
      </w:r>
      <w:r w:rsidR="00C56E10" w:rsidRPr="00A41FDF">
        <w:t>have not disclosed</w:t>
      </w:r>
      <w:r w:rsidRPr="00A41FDF">
        <w:t xml:space="preserve"> a material personal interest in the matter have decided that the official is not disqualified from being present or voting (or both), and the decision is recorded in the minutes of a meeting of the members;</w:t>
      </w:r>
    </w:p>
    <w:p w:rsidR="004C5AC6" w:rsidRPr="00A41FDF" w:rsidRDefault="004C5AC6" w:rsidP="004C5AC6">
      <w:pPr>
        <w:pStyle w:val="subsection2"/>
      </w:pPr>
      <w:r w:rsidRPr="00A41FDF">
        <w:t>then the official may be present or vote (or both) in accordance with the declaration or decision.</w:t>
      </w:r>
    </w:p>
    <w:p w:rsidR="004C5AC6" w:rsidRPr="00A41FDF" w:rsidRDefault="004C5AC6" w:rsidP="004C5AC6">
      <w:pPr>
        <w:pStyle w:val="SubsectionHead"/>
      </w:pPr>
      <w:r w:rsidRPr="00A41FDF">
        <w:t>Minister’s declaration</w:t>
      </w:r>
    </w:p>
    <w:p w:rsidR="004C5AC6" w:rsidRPr="00A41FDF" w:rsidRDefault="004C5AC6" w:rsidP="004C5AC6">
      <w:pPr>
        <w:pStyle w:val="subsection"/>
      </w:pPr>
      <w:r w:rsidRPr="00A41FDF">
        <w:tab/>
        <w:t>(4)</w:t>
      </w:r>
      <w:r w:rsidRPr="00A41FDF">
        <w:tab/>
        <w:t>The responsible Minister for the entity may declare in writing that the official may:</w:t>
      </w:r>
    </w:p>
    <w:p w:rsidR="004C5AC6" w:rsidRPr="00A41FDF" w:rsidRDefault="004C5AC6" w:rsidP="004C5AC6">
      <w:pPr>
        <w:pStyle w:val="paragraph"/>
      </w:pPr>
      <w:r w:rsidRPr="00A41FDF">
        <w:tab/>
        <w:t>(a)</w:t>
      </w:r>
      <w:r w:rsidRPr="00A41FDF">
        <w:tab/>
        <w:t>be present while the matter is being considered at the meeting; or</w:t>
      </w:r>
    </w:p>
    <w:p w:rsidR="004C5AC6" w:rsidRPr="00A41FDF" w:rsidRDefault="004C5AC6" w:rsidP="004C5AC6">
      <w:pPr>
        <w:pStyle w:val="paragraph"/>
      </w:pPr>
      <w:r w:rsidRPr="00A41FDF">
        <w:tab/>
        <w:t>(b)</w:t>
      </w:r>
      <w:r w:rsidRPr="00A41FDF">
        <w:tab/>
        <w:t>vote on the matter; or</w:t>
      </w:r>
    </w:p>
    <w:p w:rsidR="004C5AC6" w:rsidRPr="00A41FDF" w:rsidRDefault="004C5AC6" w:rsidP="004C5AC6">
      <w:pPr>
        <w:pStyle w:val="paragraph"/>
      </w:pPr>
      <w:r w:rsidRPr="00A41FDF">
        <w:tab/>
        <w:t>(c)</w:t>
      </w:r>
      <w:r w:rsidRPr="00A41FDF">
        <w:tab/>
        <w:t>be present while the matter is being considered at the meeting and vote on the matter.</w:t>
      </w:r>
    </w:p>
    <w:p w:rsidR="004C5AC6" w:rsidRPr="00A41FDF" w:rsidRDefault="004C5AC6" w:rsidP="004C5AC6">
      <w:pPr>
        <w:pStyle w:val="subsection"/>
      </w:pPr>
      <w:r w:rsidRPr="00A41FDF">
        <w:tab/>
        <w:t>(5)</w:t>
      </w:r>
      <w:r w:rsidRPr="00A41FDF">
        <w:tab/>
        <w:t>The responsible Minister may only make the declaration if:</w:t>
      </w:r>
    </w:p>
    <w:p w:rsidR="004C5AC6" w:rsidRPr="00A41FDF" w:rsidRDefault="004C5AC6" w:rsidP="004C5AC6">
      <w:pPr>
        <w:pStyle w:val="paragraph"/>
      </w:pPr>
      <w:r w:rsidRPr="00A41FDF">
        <w:tab/>
        <w:t>(a)</w:t>
      </w:r>
      <w:r w:rsidRPr="00A41FDF">
        <w:tab/>
        <w:t>the number of members of the accountable authority entitled to be present and vote on the matter would be less than the quorum for a meeting of the accountable authority if the official were not allowed to be present or vote on the matter at the meeting; or</w:t>
      </w:r>
    </w:p>
    <w:p w:rsidR="004C5AC6" w:rsidRPr="00A41FDF" w:rsidRDefault="004C5AC6" w:rsidP="004C5AC6">
      <w:pPr>
        <w:pStyle w:val="paragraph"/>
      </w:pPr>
      <w:r w:rsidRPr="00A41FDF">
        <w:tab/>
        <w:t>(b)</w:t>
      </w:r>
      <w:r w:rsidRPr="00A41FDF">
        <w:tab/>
        <w:t>the matter needs to be dealt with urgently; or</w:t>
      </w:r>
    </w:p>
    <w:p w:rsidR="004C5AC6" w:rsidRPr="00A41FDF" w:rsidRDefault="004C5AC6" w:rsidP="004C5AC6">
      <w:pPr>
        <w:pStyle w:val="paragraph"/>
      </w:pPr>
      <w:r w:rsidRPr="00A41FDF">
        <w:tab/>
        <w:t>(c)</w:t>
      </w:r>
      <w:r w:rsidRPr="00A41FDF">
        <w:tab/>
        <w:t>there is a compelling reason for the matter being dealt with at the meeting.</w:t>
      </w:r>
    </w:p>
    <w:p w:rsidR="004C5AC6" w:rsidRPr="00A41FDF" w:rsidRDefault="004C5AC6" w:rsidP="00E5186A">
      <w:pPr>
        <w:pStyle w:val="ActHead4"/>
      </w:pPr>
      <w:bookmarkStart w:id="32" w:name="_Toc27744999"/>
      <w:r w:rsidRPr="00A41FDF">
        <w:rPr>
          <w:rStyle w:val="CharSubdNo"/>
        </w:rPr>
        <w:t>Subdivision D</w:t>
      </w:r>
      <w:r w:rsidRPr="00A41FDF">
        <w:t>—</w:t>
      </w:r>
      <w:r w:rsidRPr="00A41FDF">
        <w:rPr>
          <w:rStyle w:val="CharSubdText"/>
        </w:rPr>
        <w:t>Other requirements to disclose material personal interests</w:t>
      </w:r>
      <w:bookmarkEnd w:id="32"/>
    </w:p>
    <w:p w:rsidR="004C5AC6" w:rsidRPr="00A41FDF" w:rsidRDefault="004C5AC6" w:rsidP="00E5186A">
      <w:pPr>
        <w:pStyle w:val="ActHead5"/>
      </w:pPr>
      <w:bookmarkStart w:id="33" w:name="_Toc27745000"/>
      <w:r w:rsidRPr="00A41FDF">
        <w:rPr>
          <w:rStyle w:val="CharSectno"/>
        </w:rPr>
        <w:t>16</w:t>
      </w:r>
      <w:r w:rsidRPr="00A41FDF">
        <w:t xml:space="preserve">  Officials who are not the accountable authority or a member of the accountable authority</w:t>
      </w:r>
      <w:bookmarkEnd w:id="33"/>
    </w:p>
    <w:p w:rsidR="004C5AC6" w:rsidRPr="00A41FDF" w:rsidRDefault="004C5AC6" w:rsidP="00E5186A">
      <w:pPr>
        <w:pStyle w:val="SOHeadBold"/>
        <w:keepNext/>
        <w:keepLines/>
        <w:spacing w:before="120"/>
      </w:pPr>
      <w:r w:rsidRPr="00A41FDF">
        <w:t>Guide to this section</w:t>
      </w:r>
    </w:p>
    <w:p w:rsidR="004C5AC6" w:rsidRPr="00A41FDF" w:rsidRDefault="004C5AC6" w:rsidP="00E5186A">
      <w:pPr>
        <w:pStyle w:val="SOText"/>
        <w:keepNext/>
        <w:keepLines/>
        <w:spacing w:before="120"/>
      </w:pPr>
      <w:r w:rsidRPr="00A41FDF">
        <w:t>Section</w:t>
      </w:r>
      <w:r w:rsidR="00A41FDF">
        <w:t> </w:t>
      </w:r>
      <w:r w:rsidRPr="00A41FDF">
        <w:t>29 of the Act requires an official of a Commonwealth entity who has a material personal interest that relates to the affairs of the entity to disclose that interest. The purpose of this section is to set out how the official must disclose the interest. It requires the official to disclose the interest in accordance with the accountable authority’s instructions.</w:t>
      </w:r>
    </w:p>
    <w:p w:rsidR="004C5AC6" w:rsidRPr="00A41FDF" w:rsidRDefault="004C5AC6" w:rsidP="00E5186A">
      <w:pPr>
        <w:pStyle w:val="SOText"/>
        <w:keepNext/>
        <w:keepLines/>
        <w:spacing w:before="120"/>
      </w:pPr>
      <w:r w:rsidRPr="00A41FDF">
        <w:t xml:space="preserve">If the </w:t>
      </w:r>
      <w:r w:rsidRPr="00A41FDF">
        <w:rPr>
          <w:i/>
        </w:rPr>
        <w:t>Public Service Act 1999</w:t>
      </w:r>
      <w:r w:rsidRPr="00A41FDF">
        <w:t xml:space="preserve"> also applies to the official, there is a similar, but separate, requirement in subsection</w:t>
      </w:r>
      <w:r w:rsidR="00A41FDF">
        <w:t> </w:t>
      </w:r>
      <w:r w:rsidRPr="00A41FDF">
        <w:t>13(7) of that Act to disclose material personal interests in connection with APS employment.</w:t>
      </w:r>
    </w:p>
    <w:p w:rsidR="004C5AC6" w:rsidRPr="00A41FDF" w:rsidRDefault="004C5AC6" w:rsidP="00E5186A">
      <w:pPr>
        <w:pStyle w:val="SOText"/>
        <w:keepNext/>
        <w:keepLines/>
        <w:spacing w:before="120"/>
      </w:pPr>
      <w:r w:rsidRPr="00A41FDF">
        <w:t>This section is made for paragraph</w:t>
      </w:r>
      <w:r w:rsidR="00A41FDF">
        <w:t> </w:t>
      </w:r>
      <w:r w:rsidRPr="00A41FDF">
        <w:t>29(2)(b) of the Act.</w:t>
      </w:r>
    </w:p>
    <w:p w:rsidR="004C5AC6" w:rsidRPr="00A41FDF" w:rsidRDefault="004C5AC6" w:rsidP="00E5186A">
      <w:pPr>
        <w:pStyle w:val="subsection"/>
        <w:keepNext/>
        <w:keepLines/>
      </w:pPr>
      <w:r w:rsidRPr="00A41FDF">
        <w:tab/>
      </w:r>
      <w:r w:rsidRPr="00A41FDF">
        <w:tab/>
        <w:t>An official of a Commonwealth entity who:</w:t>
      </w:r>
    </w:p>
    <w:p w:rsidR="004C5AC6" w:rsidRPr="00A41FDF" w:rsidRDefault="004C5AC6" w:rsidP="00E5186A">
      <w:pPr>
        <w:pStyle w:val="paragraph"/>
        <w:keepNext/>
        <w:keepLines/>
      </w:pPr>
      <w:r w:rsidRPr="00A41FDF">
        <w:tab/>
        <w:t>(a)</w:t>
      </w:r>
      <w:r w:rsidRPr="00A41FDF">
        <w:tab/>
        <w:t>is not the accountable authority, or a member of the accountable authority, of the entity; and</w:t>
      </w:r>
    </w:p>
    <w:p w:rsidR="004C5AC6" w:rsidRPr="00A41FDF" w:rsidRDefault="004C5AC6" w:rsidP="004C5AC6">
      <w:pPr>
        <w:pStyle w:val="paragraph"/>
      </w:pPr>
      <w:r w:rsidRPr="00A41FDF">
        <w:tab/>
        <w:t>(b)</w:t>
      </w:r>
      <w:r w:rsidRPr="00A41FDF">
        <w:tab/>
        <w:t>has a material personal interest that relates to the affairs of the entity;</w:t>
      </w:r>
    </w:p>
    <w:p w:rsidR="004C5AC6" w:rsidRPr="00A41FDF" w:rsidRDefault="004C5AC6" w:rsidP="004C5AC6">
      <w:pPr>
        <w:pStyle w:val="subsection2"/>
      </w:pPr>
      <w:r w:rsidRPr="00A41FDF">
        <w:t>must disclose that interest in accordance with any instructions given by the accountable authority of the entity.</w:t>
      </w:r>
    </w:p>
    <w:p w:rsidR="004C5AC6" w:rsidRPr="00A41FDF" w:rsidRDefault="004C5AC6" w:rsidP="004C5AC6">
      <w:pPr>
        <w:pStyle w:val="ActHead5"/>
      </w:pPr>
      <w:bookmarkStart w:id="34" w:name="_Toc27745001"/>
      <w:r w:rsidRPr="00A41FDF">
        <w:rPr>
          <w:rStyle w:val="CharSectno"/>
        </w:rPr>
        <w:t>16A</w:t>
      </w:r>
      <w:r w:rsidRPr="00A41FDF">
        <w:t xml:space="preserve">  Certain officials appointed under a law to a body—how and when to disclose interests</w:t>
      </w:r>
      <w:bookmarkEnd w:id="34"/>
    </w:p>
    <w:p w:rsidR="004C5AC6" w:rsidRPr="00A41FDF" w:rsidRDefault="004C5AC6" w:rsidP="00D35176">
      <w:pPr>
        <w:pStyle w:val="SOHeadBold"/>
        <w:spacing w:before="120"/>
      </w:pPr>
      <w:r w:rsidRPr="00A41FDF">
        <w:t>Guide to this section</w:t>
      </w:r>
    </w:p>
    <w:p w:rsidR="004C5AC6" w:rsidRPr="00A41FDF" w:rsidRDefault="004C5AC6" w:rsidP="004C5AC6">
      <w:pPr>
        <w:pStyle w:val="SOText"/>
      </w:pPr>
      <w:r w:rsidRPr="00A41FDF">
        <w:t>The purpose of this section is to ensure that there are consistent requirements for how and when certain officials of Commonwealth entities who are appointed to bodies under a law must disclose material personal interests that relate to the affairs of the entity.</w:t>
      </w:r>
    </w:p>
    <w:p w:rsidR="004C5AC6" w:rsidRPr="00A41FDF" w:rsidRDefault="004C5AC6" w:rsidP="004C5AC6">
      <w:pPr>
        <w:pStyle w:val="SOText"/>
      </w:pPr>
      <w:r w:rsidRPr="00A41FDF">
        <w:t>This section is made for paragraph</w:t>
      </w:r>
      <w:r w:rsidR="00A41FDF">
        <w:t> </w:t>
      </w:r>
      <w:r w:rsidRPr="00A41FDF">
        <w:t>29(2)(b) of the Act.</w:t>
      </w:r>
    </w:p>
    <w:p w:rsidR="004C5AC6" w:rsidRPr="00A41FDF" w:rsidRDefault="004C5AC6" w:rsidP="004C5AC6">
      <w:pPr>
        <w:pStyle w:val="subsection"/>
      </w:pPr>
      <w:r w:rsidRPr="00A41FDF">
        <w:tab/>
        <w:t>(1)</w:t>
      </w:r>
      <w:r w:rsidRPr="00A41FDF">
        <w:tab/>
        <w:t>This section applies to an official of a Commonwealth entity if:</w:t>
      </w:r>
    </w:p>
    <w:p w:rsidR="004C5AC6" w:rsidRPr="00A41FDF" w:rsidRDefault="004C5AC6" w:rsidP="004C5AC6">
      <w:pPr>
        <w:pStyle w:val="paragraph"/>
      </w:pPr>
      <w:r w:rsidRPr="00A41FDF">
        <w:tab/>
        <w:t>(a)</w:t>
      </w:r>
      <w:r w:rsidRPr="00A41FDF">
        <w:tab/>
        <w:t xml:space="preserve">the official is appointed under a law as a member (an </w:t>
      </w:r>
      <w:r w:rsidRPr="00A41FDF">
        <w:rPr>
          <w:b/>
          <w:i/>
        </w:rPr>
        <w:t>appointed member</w:t>
      </w:r>
      <w:r w:rsidRPr="00A41FDF">
        <w:t xml:space="preserve">) of a body </w:t>
      </w:r>
      <w:r w:rsidR="00F27D39" w:rsidRPr="00A41FDF">
        <w:t>(</w:t>
      </w:r>
      <w:r w:rsidR="00910F0E" w:rsidRPr="00A41FDF">
        <w:t>other than a body that is the accountable authority of a Commonwealth entity</w:t>
      </w:r>
      <w:r w:rsidR="00F27D39" w:rsidRPr="00A41FDF">
        <w:t>)</w:t>
      </w:r>
      <w:r w:rsidR="00910F0E" w:rsidRPr="00A41FDF">
        <w:t xml:space="preserve"> </w:t>
      </w:r>
      <w:r w:rsidRPr="00A41FDF">
        <w:t>that is:</w:t>
      </w:r>
    </w:p>
    <w:p w:rsidR="004C5AC6" w:rsidRPr="00A41FDF" w:rsidRDefault="004C5AC6" w:rsidP="004C5AC6">
      <w:pPr>
        <w:pStyle w:val="paragraphsub"/>
      </w:pPr>
      <w:r w:rsidRPr="00A41FDF">
        <w:tab/>
        <w:t>(i)</w:t>
      </w:r>
      <w:r w:rsidRPr="00A41FDF">
        <w:tab/>
        <w:t>a committee, council or other body; or</w:t>
      </w:r>
    </w:p>
    <w:p w:rsidR="004C5AC6" w:rsidRPr="00A41FDF" w:rsidRDefault="004C5AC6" w:rsidP="004C5AC6">
      <w:pPr>
        <w:pStyle w:val="paragraphsub"/>
      </w:pPr>
      <w:r w:rsidRPr="00A41FDF">
        <w:tab/>
        <w:t>(ii)</w:t>
      </w:r>
      <w:r w:rsidRPr="00A41FDF">
        <w:tab/>
        <w:t>the entity itself; and</w:t>
      </w:r>
    </w:p>
    <w:p w:rsidR="004C5AC6" w:rsidRPr="00A41FDF" w:rsidRDefault="004C5AC6" w:rsidP="004C5AC6">
      <w:pPr>
        <w:pStyle w:val="paragraph"/>
      </w:pPr>
      <w:r w:rsidRPr="00A41FDF">
        <w:tab/>
        <w:t>(b)</w:t>
      </w:r>
      <w:r w:rsidRPr="00A41FDF">
        <w:tab/>
        <w:t>all appointed members of the body are officials of the entity; and</w:t>
      </w:r>
    </w:p>
    <w:p w:rsidR="004C5AC6" w:rsidRPr="00A41FDF" w:rsidRDefault="004C5AC6" w:rsidP="004C5AC6">
      <w:pPr>
        <w:pStyle w:val="paragraph"/>
      </w:pPr>
      <w:r w:rsidRPr="00A41FDF">
        <w:tab/>
        <w:t>(c)</w:t>
      </w:r>
      <w:r w:rsidRPr="00A41FDF">
        <w:tab/>
        <w:t>the official has a material personal interest that relates to the affairs of the entity</w:t>
      </w:r>
      <w:r w:rsidR="000B386E" w:rsidRPr="00A41FDF">
        <w:t xml:space="preserve"> (other than an interest not required to be disclosed because of section</w:t>
      </w:r>
      <w:r w:rsidR="00A41FDF">
        <w:t> </w:t>
      </w:r>
      <w:r w:rsidR="000B386E" w:rsidRPr="00A41FDF">
        <w:t>12)</w:t>
      </w:r>
      <w:r w:rsidRPr="00A41FDF">
        <w:t>.</w:t>
      </w:r>
    </w:p>
    <w:p w:rsidR="004C5AC6" w:rsidRPr="00A41FDF" w:rsidRDefault="004C5AC6" w:rsidP="004C5AC6">
      <w:pPr>
        <w:pStyle w:val="SubsectionHead"/>
      </w:pPr>
      <w:r w:rsidRPr="00A41FDF">
        <w:t>Requirement to disclose interest</w:t>
      </w:r>
    </w:p>
    <w:p w:rsidR="004C5AC6" w:rsidRPr="00A41FDF" w:rsidRDefault="004C5AC6" w:rsidP="004C5AC6">
      <w:pPr>
        <w:pStyle w:val="subsection"/>
      </w:pPr>
      <w:r w:rsidRPr="00A41FDF">
        <w:tab/>
        <w:t>(2)</w:t>
      </w:r>
      <w:r w:rsidRPr="00A41FDF">
        <w:tab/>
        <w:t>The official must disclose that interest, orally or in writing, to each other appointed member of the body.</w:t>
      </w:r>
    </w:p>
    <w:p w:rsidR="004C5AC6" w:rsidRPr="00A41FDF" w:rsidRDefault="004C5AC6" w:rsidP="004C5AC6">
      <w:pPr>
        <w:pStyle w:val="subsection"/>
      </w:pPr>
      <w:r w:rsidRPr="00A41FDF">
        <w:tab/>
        <w:t>(3)</w:t>
      </w:r>
      <w:r w:rsidRPr="00A41FDF">
        <w:tab/>
        <w:t>The disclosure must include details of:</w:t>
      </w:r>
    </w:p>
    <w:p w:rsidR="004C5AC6" w:rsidRPr="00A41FDF" w:rsidRDefault="004C5AC6" w:rsidP="004C5AC6">
      <w:pPr>
        <w:pStyle w:val="paragraph"/>
      </w:pPr>
      <w:r w:rsidRPr="00A41FDF">
        <w:tab/>
        <w:t>(a)</w:t>
      </w:r>
      <w:r w:rsidRPr="00A41FDF">
        <w:tab/>
        <w:t>the nature and extent of the interest; and</w:t>
      </w:r>
    </w:p>
    <w:p w:rsidR="004C5AC6" w:rsidRPr="00A41FDF" w:rsidRDefault="004C5AC6" w:rsidP="004C5AC6">
      <w:pPr>
        <w:pStyle w:val="paragraph"/>
      </w:pPr>
      <w:r w:rsidRPr="00A41FDF">
        <w:tab/>
        <w:t>(b)</w:t>
      </w:r>
      <w:r w:rsidRPr="00A41FDF">
        <w:tab/>
        <w:t>how the interest relates to the affairs of the entity.</w:t>
      </w:r>
    </w:p>
    <w:p w:rsidR="004C5AC6" w:rsidRPr="00A41FDF" w:rsidRDefault="004C5AC6" w:rsidP="004C5AC6">
      <w:pPr>
        <w:pStyle w:val="subsection"/>
      </w:pPr>
      <w:r w:rsidRPr="00A41FDF">
        <w:tab/>
        <w:t>(4)</w:t>
      </w:r>
      <w:r w:rsidRPr="00A41FDF">
        <w:tab/>
        <w:t>The official must make the disclosure at a meeting of the appointed members of the body:</w:t>
      </w:r>
    </w:p>
    <w:p w:rsidR="004C5AC6" w:rsidRPr="00A41FDF" w:rsidRDefault="004C5AC6" w:rsidP="004C5AC6">
      <w:pPr>
        <w:pStyle w:val="paragraph"/>
      </w:pPr>
      <w:r w:rsidRPr="00A41FDF">
        <w:tab/>
        <w:t>(a)</w:t>
      </w:r>
      <w:r w:rsidRPr="00A41FDF">
        <w:tab/>
        <w:t>as soon as practicable after the official becomes aware of the interest; and</w:t>
      </w:r>
    </w:p>
    <w:p w:rsidR="004C5AC6" w:rsidRPr="00A41FDF" w:rsidRDefault="004C5AC6" w:rsidP="004C5AC6">
      <w:pPr>
        <w:pStyle w:val="paragraph"/>
      </w:pPr>
      <w:r w:rsidRPr="00A41FDF">
        <w:tab/>
        <w:t>(b)</w:t>
      </w:r>
      <w:r w:rsidRPr="00A41FDF">
        <w:tab/>
        <w:t>if there is a change in the nature or extent of the interest after the official has disclosed the interest under this section—as soon as practicable after the official becomes aware of that change.</w:t>
      </w:r>
    </w:p>
    <w:p w:rsidR="004C5AC6" w:rsidRPr="00A41FDF" w:rsidRDefault="004C5AC6" w:rsidP="004C5AC6">
      <w:pPr>
        <w:pStyle w:val="subsection"/>
      </w:pPr>
      <w:r w:rsidRPr="00A41FDF">
        <w:tab/>
        <w:t>(5)</w:t>
      </w:r>
      <w:r w:rsidRPr="00A41FDF">
        <w:tab/>
        <w:t>The official must ensure that the disclosure is recorded in the minutes of the meeting.</w:t>
      </w:r>
    </w:p>
    <w:p w:rsidR="00AE3DBD" w:rsidRPr="00A41FDF" w:rsidRDefault="00AE3DBD" w:rsidP="00AE3DBD">
      <w:pPr>
        <w:pStyle w:val="ActHead5"/>
      </w:pPr>
      <w:bookmarkStart w:id="35" w:name="_Toc27745002"/>
      <w:r w:rsidRPr="00A41FDF">
        <w:rPr>
          <w:rStyle w:val="CharSectno"/>
        </w:rPr>
        <w:t>16B</w:t>
      </w:r>
      <w:r w:rsidRPr="00A41FDF">
        <w:t xml:space="preserve">  Certain officials appointed under a law to a body—consequences of </w:t>
      </w:r>
      <w:r w:rsidR="000B386E" w:rsidRPr="00A41FDF">
        <w:t>disclosing</w:t>
      </w:r>
      <w:r w:rsidRPr="00A41FDF">
        <w:t xml:space="preserve"> interests</w:t>
      </w:r>
      <w:bookmarkEnd w:id="35"/>
    </w:p>
    <w:p w:rsidR="004C5AC6" w:rsidRPr="00A41FDF" w:rsidRDefault="004C5AC6" w:rsidP="00D35176">
      <w:pPr>
        <w:pStyle w:val="SOHeadBold"/>
        <w:spacing w:before="120"/>
      </w:pPr>
      <w:r w:rsidRPr="00A41FDF">
        <w:t>Guide to this section</w:t>
      </w:r>
    </w:p>
    <w:p w:rsidR="000B386E" w:rsidRPr="00A41FDF" w:rsidRDefault="000B386E" w:rsidP="000B386E">
      <w:pPr>
        <w:pStyle w:val="SOText"/>
      </w:pPr>
      <w:r w:rsidRPr="00A41FDF">
        <w:t>The purpose of this section is to restrict certain officials of Commonwealth entities, who are appointed under a law and have disclosed a material personal interest in a matter, from being present, or voting, at a meeting on the matter. It is made for paragraph</w:t>
      </w:r>
      <w:r w:rsidR="00A41FDF">
        <w:t> </w:t>
      </w:r>
      <w:r w:rsidRPr="00A41FDF">
        <w:t>29(2)(c) of the Act.</w:t>
      </w:r>
    </w:p>
    <w:p w:rsidR="004C5AC6" w:rsidRPr="00A41FDF" w:rsidRDefault="004C5AC6" w:rsidP="004C5AC6">
      <w:pPr>
        <w:pStyle w:val="subsection"/>
      </w:pPr>
      <w:r w:rsidRPr="00A41FDF">
        <w:tab/>
        <w:t>(1)</w:t>
      </w:r>
      <w:r w:rsidRPr="00A41FDF">
        <w:tab/>
        <w:t>This section applies to an official of a Commonwealth entity if:</w:t>
      </w:r>
    </w:p>
    <w:p w:rsidR="004C5AC6" w:rsidRPr="00A41FDF" w:rsidRDefault="004C5AC6" w:rsidP="004C5AC6">
      <w:pPr>
        <w:pStyle w:val="paragraph"/>
      </w:pPr>
      <w:r w:rsidRPr="00A41FDF">
        <w:tab/>
        <w:t>(a)</w:t>
      </w:r>
      <w:r w:rsidRPr="00A41FDF">
        <w:tab/>
        <w:t xml:space="preserve">the official is appointed under a law as a member (an </w:t>
      </w:r>
      <w:r w:rsidRPr="00A41FDF">
        <w:rPr>
          <w:b/>
          <w:i/>
        </w:rPr>
        <w:t>appointed member</w:t>
      </w:r>
      <w:r w:rsidRPr="00A41FDF">
        <w:t xml:space="preserve">) of a body </w:t>
      </w:r>
      <w:r w:rsidR="00F27D39" w:rsidRPr="00A41FDF">
        <w:t>(</w:t>
      </w:r>
      <w:r w:rsidR="00910F0E" w:rsidRPr="00A41FDF">
        <w:t>other than a body that is the accountable authority of a Commonwealth entity</w:t>
      </w:r>
      <w:r w:rsidR="00F27D39" w:rsidRPr="00A41FDF">
        <w:t>)</w:t>
      </w:r>
      <w:r w:rsidR="00910F0E" w:rsidRPr="00A41FDF">
        <w:t xml:space="preserve"> </w:t>
      </w:r>
      <w:r w:rsidRPr="00A41FDF">
        <w:t>that is:</w:t>
      </w:r>
    </w:p>
    <w:p w:rsidR="004C5AC6" w:rsidRPr="00A41FDF" w:rsidRDefault="004C5AC6" w:rsidP="004C5AC6">
      <w:pPr>
        <w:pStyle w:val="paragraphsub"/>
      </w:pPr>
      <w:r w:rsidRPr="00A41FDF">
        <w:tab/>
        <w:t>(i)</w:t>
      </w:r>
      <w:r w:rsidRPr="00A41FDF">
        <w:tab/>
        <w:t>a committee, council or other body; or</w:t>
      </w:r>
    </w:p>
    <w:p w:rsidR="004C5AC6" w:rsidRPr="00A41FDF" w:rsidRDefault="004C5AC6" w:rsidP="004C5AC6">
      <w:pPr>
        <w:pStyle w:val="paragraphsub"/>
      </w:pPr>
      <w:r w:rsidRPr="00A41FDF">
        <w:tab/>
        <w:t>(ii)</w:t>
      </w:r>
      <w:r w:rsidRPr="00A41FDF">
        <w:tab/>
        <w:t>the entity itself; and</w:t>
      </w:r>
    </w:p>
    <w:p w:rsidR="004C5AC6" w:rsidRPr="00A41FDF" w:rsidRDefault="004C5AC6" w:rsidP="004C5AC6">
      <w:pPr>
        <w:pStyle w:val="paragraph"/>
      </w:pPr>
      <w:r w:rsidRPr="00A41FDF">
        <w:tab/>
        <w:t>(b)</w:t>
      </w:r>
      <w:r w:rsidRPr="00A41FDF">
        <w:tab/>
        <w:t>all appointed members of the body are officials of the entity; and</w:t>
      </w:r>
    </w:p>
    <w:p w:rsidR="004C5AC6" w:rsidRPr="00A41FDF" w:rsidRDefault="004C5AC6" w:rsidP="004C5AC6">
      <w:pPr>
        <w:pStyle w:val="paragraph"/>
      </w:pPr>
      <w:r w:rsidRPr="00A41FDF">
        <w:tab/>
        <w:t>(c)</w:t>
      </w:r>
      <w:r w:rsidRPr="00A41FDF">
        <w:tab/>
        <w:t>the official has</w:t>
      </w:r>
      <w:r w:rsidR="000B386E" w:rsidRPr="00A41FDF">
        <w:t xml:space="preserve"> disclosed</w:t>
      </w:r>
      <w:r w:rsidRPr="00A41FDF">
        <w:t xml:space="preserve"> a material personal interest that relates to the affairs of the entity; and</w:t>
      </w:r>
    </w:p>
    <w:p w:rsidR="004C5AC6" w:rsidRPr="00A41FDF" w:rsidRDefault="004C5AC6" w:rsidP="004C5AC6">
      <w:pPr>
        <w:pStyle w:val="paragraph"/>
      </w:pPr>
      <w:r w:rsidRPr="00A41FDF">
        <w:tab/>
        <w:t>(d)</w:t>
      </w:r>
      <w:r w:rsidRPr="00A41FDF">
        <w:tab/>
        <w:t>a matter in which the official has the</w:t>
      </w:r>
      <w:r w:rsidR="000B386E" w:rsidRPr="00A41FDF">
        <w:t xml:space="preserve"> disclosed</w:t>
      </w:r>
      <w:r w:rsidRPr="00A41FDF">
        <w:t xml:space="preserve"> interest is being considered at a meeting of the appointed members of the body.</w:t>
      </w:r>
    </w:p>
    <w:p w:rsidR="004C5AC6" w:rsidRPr="00A41FDF" w:rsidRDefault="004C5AC6" w:rsidP="004C5AC6">
      <w:pPr>
        <w:pStyle w:val="subsection"/>
      </w:pPr>
      <w:r w:rsidRPr="00A41FDF">
        <w:tab/>
        <w:t>(2)</w:t>
      </w:r>
      <w:r w:rsidRPr="00A41FDF">
        <w:tab/>
        <w:t>Unless the appointed members otherwise determine, the official must not:</w:t>
      </w:r>
    </w:p>
    <w:p w:rsidR="004C5AC6" w:rsidRPr="00A41FDF" w:rsidRDefault="004C5AC6" w:rsidP="004C5AC6">
      <w:pPr>
        <w:pStyle w:val="paragraph"/>
      </w:pPr>
      <w:r w:rsidRPr="00A41FDF">
        <w:tab/>
        <w:t>(a)</w:t>
      </w:r>
      <w:r w:rsidRPr="00A41FDF">
        <w:tab/>
        <w:t>be present during any consideration by those members on the matter; or</w:t>
      </w:r>
    </w:p>
    <w:p w:rsidR="004C5AC6" w:rsidRPr="00A41FDF" w:rsidRDefault="004C5AC6" w:rsidP="004C5AC6">
      <w:pPr>
        <w:pStyle w:val="paragraph"/>
      </w:pPr>
      <w:r w:rsidRPr="00A41FDF">
        <w:tab/>
        <w:t>(b)</w:t>
      </w:r>
      <w:r w:rsidRPr="00A41FDF">
        <w:tab/>
        <w:t>vote on the matter.</w:t>
      </w:r>
    </w:p>
    <w:p w:rsidR="004C5AC6" w:rsidRPr="00A41FDF" w:rsidRDefault="004C5AC6" w:rsidP="004C5AC6">
      <w:pPr>
        <w:pStyle w:val="subsection"/>
      </w:pPr>
      <w:r w:rsidRPr="00A41FDF">
        <w:tab/>
        <w:t>(3)</w:t>
      </w:r>
      <w:r w:rsidRPr="00A41FDF">
        <w:tab/>
        <w:t xml:space="preserve">For the purposes of making a determination under </w:t>
      </w:r>
      <w:r w:rsidR="00A41FDF">
        <w:t>subsection (</w:t>
      </w:r>
      <w:r w:rsidRPr="00A41FDF">
        <w:t>2), the official must not:</w:t>
      </w:r>
    </w:p>
    <w:p w:rsidR="004C5AC6" w:rsidRPr="00A41FDF" w:rsidRDefault="004C5AC6" w:rsidP="004C5AC6">
      <w:pPr>
        <w:pStyle w:val="paragraph"/>
      </w:pPr>
      <w:r w:rsidRPr="00A41FDF">
        <w:tab/>
        <w:t>(a)</w:t>
      </w:r>
      <w:r w:rsidRPr="00A41FDF">
        <w:tab/>
        <w:t>be present during any consideration by the appointed members for the purpose of making the determination; or</w:t>
      </w:r>
    </w:p>
    <w:p w:rsidR="004C5AC6" w:rsidRPr="00A41FDF" w:rsidRDefault="004C5AC6" w:rsidP="004C5AC6">
      <w:pPr>
        <w:pStyle w:val="paragraph"/>
      </w:pPr>
      <w:r w:rsidRPr="00A41FDF">
        <w:tab/>
        <w:t>(b)</w:t>
      </w:r>
      <w:r w:rsidRPr="00A41FDF">
        <w:tab/>
        <w:t>take part in making the determination.</w:t>
      </w:r>
    </w:p>
    <w:p w:rsidR="004C5AC6" w:rsidRPr="00A41FDF" w:rsidRDefault="004C5AC6" w:rsidP="004C5AC6">
      <w:pPr>
        <w:pStyle w:val="subsection"/>
      </w:pPr>
      <w:r w:rsidRPr="00A41FDF">
        <w:tab/>
        <w:t>(4)</w:t>
      </w:r>
      <w:r w:rsidRPr="00A41FDF">
        <w:tab/>
        <w:t xml:space="preserve">The official must ensure that a determination under </w:t>
      </w:r>
      <w:r w:rsidR="00A41FDF">
        <w:t>subsection (</w:t>
      </w:r>
      <w:r w:rsidRPr="00A41FDF">
        <w:t>2) is recorded in the minutes of the meeting.</w:t>
      </w:r>
    </w:p>
    <w:p w:rsidR="004C5AC6" w:rsidRPr="00A41FDF" w:rsidRDefault="004C5AC6" w:rsidP="004C5AC6">
      <w:pPr>
        <w:pStyle w:val="ActHead5"/>
      </w:pPr>
      <w:bookmarkStart w:id="36" w:name="_Toc27745003"/>
      <w:r w:rsidRPr="00A41FDF">
        <w:rPr>
          <w:rStyle w:val="CharSectno"/>
        </w:rPr>
        <w:t>16C</w:t>
      </w:r>
      <w:r w:rsidRPr="00A41FDF">
        <w:t xml:space="preserve">  Application of sections</w:t>
      </w:r>
      <w:r w:rsidR="00A41FDF">
        <w:t> </w:t>
      </w:r>
      <w:r w:rsidRPr="00A41FDF">
        <w:t>16A and 16B to accountable authorities or members of accountable authorities who are also ex officio members of a body</w:t>
      </w:r>
      <w:bookmarkEnd w:id="36"/>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treat an accountable authority, or a member of an accountable authority, who is also an ex officio member of a body referred to in section</w:t>
      </w:r>
      <w:r w:rsidR="00A41FDF">
        <w:t> </w:t>
      </w:r>
      <w:r w:rsidRPr="00A41FDF">
        <w:t>16A or 16B in the same way as the other members who are appointed to the body.</w:t>
      </w:r>
    </w:p>
    <w:p w:rsidR="004C5AC6" w:rsidRPr="00A41FDF" w:rsidRDefault="004C5AC6" w:rsidP="004C5AC6">
      <w:pPr>
        <w:pStyle w:val="SOText"/>
      </w:pPr>
      <w:r w:rsidRPr="00A41FDF">
        <w:t>The accountable authority must also comply with whichever of sections</w:t>
      </w:r>
      <w:r w:rsidR="00A41FDF">
        <w:t> </w:t>
      </w:r>
      <w:r w:rsidRPr="00A41FDF">
        <w:t>13, 14 or 15 applies.</w:t>
      </w:r>
    </w:p>
    <w:p w:rsidR="004C5AC6" w:rsidRPr="00A41FDF" w:rsidRDefault="004C5AC6" w:rsidP="004C5AC6">
      <w:pPr>
        <w:pStyle w:val="SOText"/>
      </w:pPr>
      <w:r w:rsidRPr="00A41FDF">
        <w:t>This section is made for paragraphs 29(2)(b) and (c) of the Act.</w:t>
      </w:r>
    </w:p>
    <w:p w:rsidR="004C5AC6" w:rsidRPr="00A41FDF" w:rsidRDefault="004C5AC6" w:rsidP="004C5AC6">
      <w:pPr>
        <w:pStyle w:val="subsection"/>
      </w:pPr>
      <w:r w:rsidRPr="00A41FDF">
        <w:tab/>
        <w:t>(1)</w:t>
      </w:r>
      <w:r w:rsidRPr="00A41FDF">
        <w:tab/>
        <w:t>If a person is:</w:t>
      </w:r>
    </w:p>
    <w:p w:rsidR="004C5AC6" w:rsidRPr="00A41FDF" w:rsidRDefault="004C5AC6" w:rsidP="004C5AC6">
      <w:pPr>
        <w:pStyle w:val="paragraph"/>
      </w:pPr>
      <w:r w:rsidRPr="00A41FDF">
        <w:tab/>
        <w:t>(a)</w:t>
      </w:r>
      <w:r w:rsidRPr="00A41FDF">
        <w:tab/>
        <w:t>the accountable authority, or a member of the accountable authority, of a Commonwealth entity; and</w:t>
      </w:r>
    </w:p>
    <w:p w:rsidR="004C5AC6" w:rsidRPr="00A41FDF" w:rsidRDefault="004C5AC6" w:rsidP="004C5AC6">
      <w:pPr>
        <w:pStyle w:val="paragraph"/>
      </w:pPr>
      <w:r w:rsidRPr="00A41FDF">
        <w:tab/>
        <w:t>(b)</w:t>
      </w:r>
      <w:r w:rsidRPr="00A41FDF">
        <w:tab/>
        <w:t>also a member of a body referred to in section</w:t>
      </w:r>
      <w:r w:rsidR="00A41FDF">
        <w:t> </w:t>
      </w:r>
      <w:r w:rsidRPr="00A41FDF">
        <w:t>16A or 16B; and</w:t>
      </w:r>
    </w:p>
    <w:p w:rsidR="004C5AC6" w:rsidRPr="00A41FDF" w:rsidRDefault="004C5AC6" w:rsidP="004C5AC6">
      <w:pPr>
        <w:pStyle w:val="paragraph"/>
      </w:pPr>
      <w:r w:rsidRPr="00A41FDF">
        <w:tab/>
        <w:t>(c)</w:t>
      </w:r>
      <w:r w:rsidRPr="00A41FDF">
        <w:tab/>
        <w:t>the person is not appointed as a member of the body, but is a member of the body as a result of holding the position in the entity to which the person was appointed;</w:t>
      </w:r>
    </w:p>
    <w:p w:rsidR="004C5AC6" w:rsidRPr="00A41FDF" w:rsidRDefault="004C5AC6" w:rsidP="004C5AC6">
      <w:pPr>
        <w:pStyle w:val="subsection2"/>
      </w:pPr>
      <w:r w:rsidRPr="00A41FDF">
        <w:t>sections</w:t>
      </w:r>
      <w:r w:rsidR="00A41FDF">
        <w:t> </w:t>
      </w:r>
      <w:r w:rsidRPr="00A41FDF">
        <w:t>16A and 16B apply to the person in his or her capacity as a member of the body as if he or she were an appointed member of the body as referred to in paragraphs 16A(1)(a) and 16B(1)(a).</w:t>
      </w:r>
    </w:p>
    <w:p w:rsidR="004C5AC6" w:rsidRPr="00A41FDF" w:rsidRDefault="004C5AC6" w:rsidP="004C5AC6">
      <w:pPr>
        <w:pStyle w:val="subsection"/>
      </w:pPr>
      <w:r w:rsidRPr="00A41FDF">
        <w:tab/>
        <w:t>(2)</w:t>
      </w:r>
      <w:r w:rsidRPr="00A41FDF">
        <w:tab/>
        <w:t>This section does not limit the operation of sections</w:t>
      </w:r>
      <w:r w:rsidR="00A41FDF">
        <w:t> </w:t>
      </w:r>
      <w:r w:rsidRPr="00A41FDF">
        <w:t>13 to 15.</w:t>
      </w:r>
    </w:p>
    <w:p w:rsidR="004C5AC6" w:rsidRPr="00A41FDF" w:rsidRDefault="004C5AC6" w:rsidP="00D35176">
      <w:pPr>
        <w:pStyle w:val="ActHead4"/>
      </w:pPr>
      <w:bookmarkStart w:id="37" w:name="_Toc27745004"/>
      <w:r w:rsidRPr="00A41FDF">
        <w:rPr>
          <w:rStyle w:val="CharSubdNo"/>
        </w:rPr>
        <w:t>Subdivision E</w:t>
      </w:r>
      <w:r w:rsidRPr="00A41FDF">
        <w:t>—</w:t>
      </w:r>
      <w:r w:rsidRPr="00A41FDF">
        <w:rPr>
          <w:rStyle w:val="CharSubdText"/>
        </w:rPr>
        <w:t>Effect of contravention of duty to disclose interests</w:t>
      </w:r>
      <w:bookmarkEnd w:id="37"/>
    </w:p>
    <w:p w:rsidR="004C5AC6" w:rsidRPr="00A41FDF" w:rsidRDefault="004C5AC6" w:rsidP="00D35176">
      <w:pPr>
        <w:pStyle w:val="ActHead5"/>
      </w:pPr>
      <w:bookmarkStart w:id="38" w:name="_Toc27745005"/>
      <w:r w:rsidRPr="00A41FDF">
        <w:rPr>
          <w:rStyle w:val="CharSectno"/>
        </w:rPr>
        <w:t>16D</w:t>
      </w:r>
      <w:r w:rsidRPr="00A41FDF">
        <w:t xml:space="preserve">  Effect of contravention of duty to disclose interests</w:t>
      </w:r>
      <w:bookmarkEnd w:id="38"/>
    </w:p>
    <w:p w:rsidR="004C5AC6" w:rsidRPr="00A41FDF" w:rsidRDefault="004C5AC6" w:rsidP="00D35176">
      <w:pPr>
        <w:pStyle w:val="SOHeadBold"/>
        <w:keepNext/>
        <w:keepLines/>
        <w:spacing w:before="120"/>
      </w:pPr>
      <w:r w:rsidRPr="00A41FDF">
        <w:t>Guide to this section</w:t>
      </w:r>
    </w:p>
    <w:p w:rsidR="004C5AC6" w:rsidRPr="00A41FDF" w:rsidRDefault="004C5AC6" w:rsidP="00D35176">
      <w:pPr>
        <w:pStyle w:val="SOText"/>
        <w:keepNext/>
        <w:keepLines/>
        <w:spacing w:before="120"/>
      </w:pPr>
      <w:r w:rsidRPr="00A41FDF">
        <w:t>The purpose of this section is to provide that certain transactions are not invalid solely because an official of a Commonwealth entity contravened his or her duty, under section</w:t>
      </w:r>
      <w:r w:rsidR="00A41FDF">
        <w:t> </w:t>
      </w:r>
      <w:r w:rsidRPr="00A41FDF">
        <w:t>29 of the Act or this Division, to disclose a material personal interest that relates to the affairs of the entity.</w:t>
      </w:r>
    </w:p>
    <w:p w:rsidR="004C5AC6" w:rsidRPr="00A41FDF" w:rsidRDefault="004C5AC6" w:rsidP="00D35176">
      <w:pPr>
        <w:pStyle w:val="SOText"/>
        <w:keepNext/>
        <w:keepLines/>
        <w:spacing w:before="120"/>
      </w:pPr>
      <w:r w:rsidRPr="00A41FDF">
        <w:t>This section is made for subsection</w:t>
      </w:r>
      <w:r w:rsidR="00A41FDF">
        <w:t> </w:t>
      </w:r>
      <w:r w:rsidRPr="00A41FDF">
        <w:t>102(2) of the Act.</w:t>
      </w:r>
    </w:p>
    <w:p w:rsidR="004C5AC6" w:rsidRPr="00A41FDF" w:rsidRDefault="004C5AC6" w:rsidP="004C5AC6">
      <w:pPr>
        <w:pStyle w:val="subsection"/>
      </w:pPr>
      <w:r w:rsidRPr="00A41FDF">
        <w:tab/>
      </w:r>
      <w:r w:rsidRPr="00A41FDF">
        <w:tab/>
        <w:t>A contravention by an official of a Commonwealth entity of section</w:t>
      </w:r>
      <w:r w:rsidR="00A41FDF">
        <w:t> </w:t>
      </w:r>
      <w:r w:rsidRPr="00A41FDF">
        <w:t>29 of the Act or of this Division does not affect the validity of any act, transaction, agreement, instrument, resolution or other thing.</w:t>
      </w:r>
    </w:p>
    <w:p w:rsidR="004C5AC6" w:rsidRPr="00A41FDF" w:rsidRDefault="004C5AC6" w:rsidP="004C5AC6">
      <w:pPr>
        <w:pStyle w:val="ActHead2"/>
        <w:pageBreakBefore/>
      </w:pPr>
      <w:bookmarkStart w:id="39" w:name="_Toc27745006"/>
      <w:r w:rsidRPr="00A41FDF">
        <w:rPr>
          <w:rStyle w:val="CharPartNo"/>
        </w:rPr>
        <w:t>Part</w:t>
      </w:r>
      <w:r w:rsidR="00A41FDF" w:rsidRPr="00A41FDF">
        <w:rPr>
          <w:rStyle w:val="CharPartNo"/>
        </w:rPr>
        <w:t> </w:t>
      </w:r>
      <w:r w:rsidRPr="00A41FDF">
        <w:rPr>
          <w:rStyle w:val="CharPartNo"/>
        </w:rPr>
        <w:t>2</w:t>
      </w:r>
      <w:r w:rsidR="00A41FDF" w:rsidRPr="00A41FDF">
        <w:rPr>
          <w:rStyle w:val="CharPartNo"/>
        </w:rPr>
        <w:noBreakHyphen/>
      </w:r>
      <w:r w:rsidRPr="00A41FDF">
        <w:rPr>
          <w:rStyle w:val="CharPartNo"/>
        </w:rPr>
        <w:t>3</w:t>
      </w:r>
      <w:r w:rsidRPr="00A41FDF">
        <w:t>—</w:t>
      </w:r>
      <w:r w:rsidRPr="00A41FDF">
        <w:rPr>
          <w:rStyle w:val="CharPartText"/>
        </w:rPr>
        <w:t>Planning, performance and accountability</w:t>
      </w:r>
      <w:bookmarkEnd w:id="39"/>
    </w:p>
    <w:p w:rsidR="00C61862" w:rsidRPr="00A41FDF" w:rsidRDefault="00C61862" w:rsidP="00C61862">
      <w:pPr>
        <w:pStyle w:val="ActHead3"/>
      </w:pPr>
      <w:bookmarkStart w:id="40" w:name="_Toc27745007"/>
      <w:r w:rsidRPr="00A41FDF">
        <w:rPr>
          <w:rStyle w:val="CharDivNo"/>
        </w:rPr>
        <w:t>Division</w:t>
      </w:r>
      <w:r w:rsidR="00A41FDF" w:rsidRPr="00A41FDF">
        <w:rPr>
          <w:rStyle w:val="CharDivNo"/>
        </w:rPr>
        <w:t> </w:t>
      </w:r>
      <w:r w:rsidRPr="00A41FDF">
        <w:rPr>
          <w:rStyle w:val="CharDivNo"/>
        </w:rPr>
        <w:t>1</w:t>
      </w:r>
      <w:r w:rsidRPr="00A41FDF">
        <w:t>—</w:t>
      </w:r>
      <w:r w:rsidRPr="00A41FDF">
        <w:rPr>
          <w:rStyle w:val="CharDivText"/>
        </w:rPr>
        <w:t>Planning and budgeting</w:t>
      </w:r>
      <w:bookmarkEnd w:id="40"/>
    </w:p>
    <w:p w:rsidR="00C61862" w:rsidRPr="00A41FDF" w:rsidRDefault="00C61862" w:rsidP="00C61862">
      <w:pPr>
        <w:pStyle w:val="ActHead5"/>
      </w:pPr>
      <w:bookmarkStart w:id="41" w:name="_Toc27745008"/>
      <w:r w:rsidRPr="00A41FDF">
        <w:rPr>
          <w:rStyle w:val="CharSectno"/>
        </w:rPr>
        <w:t>16E</w:t>
      </w:r>
      <w:r w:rsidRPr="00A41FDF">
        <w:t xml:space="preserve">  Corporate plan for Commonwealth entities</w:t>
      </w:r>
      <w:bookmarkEnd w:id="41"/>
    </w:p>
    <w:p w:rsidR="00C61862" w:rsidRPr="00A41FDF" w:rsidRDefault="00C61862" w:rsidP="00C61862">
      <w:pPr>
        <w:pStyle w:val="SOHeadBold"/>
      </w:pPr>
      <w:r w:rsidRPr="00A41FDF">
        <w:t>Guide to this section</w:t>
      </w:r>
    </w:p>
    <w:p w:rsidR="00C61862" w:rsidRPr="00A41FDF" w:rsidRDefault="00C61862" w:rsidP="00C61862">
      <w:pPr>
        <w:pStyle w:val="SOText"/>
      </w:pPr>
      <w:r w:rsidRPr="00A41FDF">
        <w:t>The purpose of this section is to set out matters that the accountable authority of a Commonwealth entity must include in the entity’s corporate plan.</w:t>
      </w:r>
    </w:p>
    <w:p w:rsidR="00C61862" w:rsidRPr="00A41FDF" w:rsidRDefault="00C61862" w:rsidP="00C61862">
      <w:pPr>
        <w:pStyle w:val="SOText"/>
      </w:pPr>
      <w:r w:rsidRPr="00A41FDF">
        <w:t>The corporate plan may also include other matters and, for some Commonwealth entities, the Act (see subsections</w:t>
      </w:r>
      <w:r w:rsidR="00A41FDF">
        <w:t> </w:t>
      </w:r>
      <w:r w:rsidRPr="00A41FDF">
        <w:t>35(3) and (5)) or the entity’s enabling legislation may require that other matters be included in the plan.</w:t>
      </w:r>
    </w:p>
    <w:p w:rsidR="00C61862" w:rsidRPr="00A41FDF" w:rsidRDefault="00C61862" w:rsidP="00C61862">
      <w:pPr>
        <w:pStyle w:val="SOText"/>
      </w:pPr>
      <w:r w:rsidRPr="00A41FDF">
        <w:t>A corporate plan is prepared for a single reporting period for a Commonwealth entity. However, each plan must cover at least 4 reporting periods: the reporting period for which the plan is prepared and at least the following 3 reporting periods.</w:t>
      </w:r>
    </w:p>
    <w:p w:rsidR="00C61862" w:rsidRPr="00A41FDF" w:rsidRDefault="00C61862" w:rsidP="00C61862">
      <w:pPr>
        <w:pStyle w:val="SOText"/>
      </w:pPr>
      <w:r w:rsidRPr="00A41FDF">
        <w:t>This section is made for subsections</w:t>
      </w:r>
      <w:r w:rsidR="00A41FDF">
        <w:t> </w:t>
      </w:r>
      <w:r w:rsidRPr="00A41FDF">
        <w:t>35(1) and (2) of the Act.</w:t>
      </w:r>
    </w:p>
    <w:p w:rsidR="00C61862" w:rsidRPr="00A41FDF" w:rsidRDefault="00C61862" w:rsidP="00C61862">
      <w:pPr>
        <w:pStyle w:val="SubsectionHead"/>
      </w:pPr>
      <w:r w:rsidRPr="00A41FDF">
        <w:t>Period corporate plan must cover</w:t>
      </w:r>
    </w:p>
    <w:p w:rsidR="00C61862" w:rsidRPr="00A41FDF" w:rsidRDefault="00C61862" w:rsidP="00C61862">
      <w:pPr>
        <w:pStyle w:val="subsection"/>
      </w:pPr>
      <w:r w:rsidRPr="00A41FDF">
        <w:tab/>
        <w:t>(1)</w:t>
      </w:r>
      <w:r w:rsidRPr="00A41FDF">
        <w:tab/>
        <w:t>The corporate plan for a Commonwealth entity must cover a period of at least 4 reporting periods for the entity, starting on the first day of the reporting period for which the plan is prepared under paragraph</w:t>
      </w:r>
      <w:r w:rsidR="00A41FDF">
        <w:t> </w:t>
      </w:r>
      <w:r w:rsidRPr="00A41FDF">
        <w:t>35(1)(a) of the Act.</w:t>
      </w:r>
    </w:p>
    <w:p w:rsidR="00C61862" w:rsidRPr="00A41FDF" w:rsidRDefault="00C61862" w:rsidP="00C61862">
      <w:pPr>
        <w:pStyle w:val="SubsectionHead"/>
      </w:pPr>
      <w:r w:rsidRPr="00A41FDF">
        <w:t>Matters that must be included in corporate plan</w:t>
      </w:r>
    </w:p>
    <w:p w:rsidR="00C61862" w:rsidRPr="00A41FDF" w:rsidRDefault="00C61862" w:rsidP="00C61862">
      <w:pPr>
        <w:pStyle w:val="subsection"/>
      </w:pPr>
      <w:r w:rsidRPr="00A41FDF">
        <w:tab/>
        <w:t>(2)</w:t>
      </w:r>
      <w:r w:rsidRPr="00A41FDF">
        <w:tab/>
        <w:t>The following table sets out the matters that must be included in the corporate plan:</w:t>
      </w:r>
    </w:p>
    <w:p w:rsidR="00C61862" w:rsidRPr="00A41FDF"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A41FDF" w:rsidTr="00983B11">
        <w:trPr>
          <w:tblHeader/>
        </w:trPr>
        <w:tc>
          <w:tcPr>
            <w:tcW w:w="5000" w:type="pct"/>
            <w:gridSpan w:val="3"/>
            <w:tcBorders>
              <w:top w:val="single" w:sz="12" w:space="0" w:color="auto"/>
              <w:bottom w:val="single" w:sz="2" w:space="0" w:color="auto"/>
            </w:tcBorders>
            <w:shd w:val="clear" w:color="auto" w:fill="auto"/>
          </w:tcPr>
          <w:p w:rsidR="00C61862" w:rsidRPr="00A41FDF" w:rsidRDefault="00C61862" w:rsidP="00B06044">
            <w:pPr>
              <w:pStyle w:val="TableHeading"/>
            </w:pPr>
            <w:r w:rsidRPr="00A41FDF">
              <w:t>Matters to be included in a Commonwealth entity’s corporate plan</w:t>
            </w:r>
          </w:p>
        </w:tc>
      </w:tr>
      <w:tr w:rsidR="00C61862" w:rsidRPr="00A41FDF" w:rsidTr="00983B11">
        <w:trPr>
          <w:tblHeader/>
        </w:trPr>
        <w:tc>
          <w:tcPr>
            <w:tcW w:w="429" w:type="pct"/>
            <w:tcBorders>
              <w:top w:val="single" w:sz="2" w:space="0" w:color="auto"/>
              <w:bottom w:val="single" w:sz="12" w:space="0" w:color="auto"/>
            </w:tcBorders>
            <w:shd w:val="clear" w:color="auto" w:fill="auto"/>
          </w:tcPr>
          <w:p w:rsidR="00C61862" w:rsidRPr="00A41FDF" w:rsidRDefault="00C61862" w:rsidP="00B06044">
            <w:pPr>
              <w:pStyle w:val="TableHeading"/>
            </w:pPr>
            <w:r w:rsidRPr="00A41FDF">
              <w:t>Item</w:t>
            </w:r>
          </w:p>
        </w:tc>
        <w:tc>
          <w:tcPr>
            <w:tcW w:w="1188" w:type="pct"/>
            <w:tcBorders>
              <w:top w:val="single" w:sz="2" w:space="0" w:color="auto"/>
              <w:bottom w:val="single" w:sz="12" w:space="0" w:color="auto"/>
            </w:tcBorders>
            <w:shd w:val="clear" w:color="auto" w:fill="auto"/>
          </w:tcPr>
          <w:p w:rsidR="00C61862" w:rsidRPr="00A41FDF" w:rsidRDefault="00C61862" w:rsidP="00B06044">
            <w:pPr>
              <w:pStyle w:val="TableHeading"/>
            </w:pPr>
            <w:r w:rsidRPr="00A41FDF">
              <w:t>Topic</w:t>
            </w:r>
          </w:p>
        </w:tc>
        <w:tc>
          <w:tcPr>
            <w:tcW w:w="3383" w:type="pct"/>
            <w:tcBorders>
              <w:top w:val="single" w:sz="2" w:space="0" w:color="auto"/>
              <w:bottom w:val="single" w:sz="12" w:space="0" w:color="auto"/>
            </w:tcBorders>
            <w:shd w:val="clear" w:color="auto" w:fill="auto"/>
          </w:tcPr>
          <w:p w:rsidR="00C61862" w:rsidRPr="00A41FDF" w:rsidRDefault="00C61862" w:rsidP="00B06044">
            <w:pPr>
              <w:pStyle w:val="TableHeading"/>
            </w:pPr>
            <w:r w:rsidRPr="00A41FDF">
              <w:t>Matters to be included</w:t>
            </w:r>
          </w:p>
        </w:tc>
      </w:tr>
      <w:tr w:rsidR="00C61862" w:rsidRPr="00A41FDF" w:rsidTr="00983B11">
        <w:tc>
          <w:tcPr>
            <w:tcW w:w="429" w:type="pct"/>
            <w:tcBorders>
              <w:top w:val="single" w:sz="12" w:space="0" w:color="auto"/>
            </w:tcBorders>
            <w:shd w:val="clear" w:color="auto" w:fill="auto"/>
          </w:tcPr>
          <w:p w:rsidR="00C61862" w:rsidRPr="00A41FDF" w:rsidRDefault="00C61862" w:rsidP="00B06044">
            <w:pPr>
              <w:pStyle w:val="Tabletext"/>
            </w:pPr>
            <w:r w:rsidRPr="00A41FDF">
              <w:t>1</w:t>
            </w:r>
          </w:p>
        </w:tc>
        <w:tc>
          <w:tcPr>
            <w:tcW w:w="1188" w:type="pct"/>
            <w:tcBorders>
              <w:top w:val="single" w:sz="12" w:space="0" w:color="auto"/>
            </w:tcBorders>
            <w:shd w:val="clear" w:color="auto" w:fill="auto"/>
          </w:tcPr>
          <w:p w:rsidR="00C61862" w:rsidRPr="00A41FDF" w:rsidRDefault="00C61862" w:rsidP="00B06044">
            <w:pPr>
              <w:pStyle w:val="Tabletext"/>
            </w:pPr>
            <w:r w:rsidRPr="00A41FDF">
              <w:t>Introduction</w:t>
            </w:r>
          </w:p>
        </w:tc>
        <w:tc>
          <w:tcPr>
            <w:tcW w:w="3383" w:type="pct"/>
            <w:tcBorders>
              <w:top w:val="single" w:sz="12" w:space="0" w:color="auto"/>
            </w:tcBorders>
            <w:shd w:val="clear" w:color="auto" w:fill="auto"/>
          </w:tcPr>
          <w:p w:rsidR="00C61862" w:rsidRPr="00A41FDF" w:rsidRDefault="00C61862" w:rsidP="00B06044">
            <w:pPr>
              <w:pStyle w:val="Tabletext"/>
            </w:pPr>
            <w:r w:rsidRPr="00A41FDF">
              <w:t>The following:</w:t>
            </w:r>
          </w:p>
          <w:p w:rsidR="00C61862" w:rsidRPr="00A41FDF" w:rsidRDefault="00C61862" w:rsidP="00B06044">
            <w:pPr>
              <w:pStyle w:val="Tablea"/>
            </w:pPr>
            <w:r w:rsidRPr="00A41FDF">
              <w:t>(a) a statement that the plan is prepared for paragraph</w:t>
            </w:r>
            <w:r w:rsidR="00A41FDF">
              <w:t> </w:t>
            </w:r>
            <w:r w:rsidRPr="00A41FDF">
              <w:t>35(1)(b) of the Act;</w:t>
            </w:r>
          </w:p>
          <w:p w:rsidR="00C61862" w:rsidRPr="00A41FDF" w:rsidRDefault="00C61862" w:rsidP="00B06044">
            <w:pPr>
              <w:pStyle w:val="Tablea"/>
            </w:pPr>
            <w:r w:rsidRPr="00A41FDF">
              <w:t>(b) the reporting period for which the plan is prepared;</w:t>
            </w:r>
          </w:p>
          <w:p w:rsidR="00C61862" w:rsidRPr="00A41FDF" w:rsidRDefault="00C61862" w:rsidP="00B06044">
            <w:pPr>
              <w:pStyle w:val="Tablea"/>
            </w:pPr>
            <w:r w:rsidRPr="00A41FDF">
              <w:t>(c) the reporting periods covered by the plan.</w:t>
            </w:r>
          </w:p>
        </w:tc>
      </w:tr>
      <w:tr w:rsidR="00C61862" w:rsidRPr="00A41FDF" w:rsidTr="00983B11">
        <w:tc>
          <w:tcPr>
            <w:tcW w:w="429" w:type="pct"/>
            <w:shd w:val="clear" w:color="auto" w:fill="auto"/>
          </w:tcPr>
          <w:p w:rsidR="00C61862" w:rsidRPr="00A41FDF" w:rsidRDefault="00C61862" w:rsidP="00B06044">
            <w:pPr>
              <w:pStyle w:val="Tabletext"/>
            </w:pPr>
            <w:r w:rsidRPr="00A41FDF">
              <w:t>2</w:t>
            </w:r>
          </w:p>
        </w:tc>
        <w:tc>
          <w:tcPr>
            <w:tcW w:w="1188" w:type="pct"/>
            <w:shd w:val="clear" w:color="auto" w:fill="auto"/>
          </w:tcPr>
          <w:p w:rsidR="00C61862" w:rsidRPr="00A41FDF" w:rsidRDefault="00C61862" w:rsidP="00B06044">
            <w:pPr>
              <w:pStyle w:val="Tabletext"/>
            </w:pPr>
            <w:r w:rsidRPr="00A41FDF">
              <w:t>Purposes</w:t>
            </w:r>
          </w:p>
        </w:tc>
        <w:tc>
          <w:tcPr>
            <w:tcW w:w="3383" w:type="pct"/>
            <w:shd w:val="clear" w:color="auto" w:fill="auto"/>
          </w:tcPr>
          <w:p w:rsidR="00C61862" w:rsidRPr="00A41FDF" w:rsidRDefault="00C61862" w:rsidP="00B06044">
            <w:pPr>
              <w:pStyle w:val="Tabletext"/>
            </w:pPr>
            <w:r w:rsidRPr="00A41FDF">
              <w:t>The purposes of the entity.</w:t>
            </w:r>
          </w:p>
        </w:tc>
      </w:tr>
      <w:tr w:rsidR="00C61862" w:rsidRPr="00A41FDF" w:rsidTr="00983B11">
        <w:tc>
          <w:tcPr>
            <w:tcW w:w="429" w:type="pct"/>
            <w:shd w:val="clear" w:color="auto" w:fill="auto"/>
          </w:tcPr>
          <w:p w:rsidR="00C61862" w:rsidRPr="00A41FDF" w:rsidRDefault="00C61862" w:rsidP="00B06044">
            <w:pPr>
              <w:pStyle w:val="Tabletext"/>
            </w:pPr>
            <w:r w:rsidRPr="00A41FDF">
              <w:t>3</w:t>
            </w:r>
          </w:p>
        </w:tc>
        <w:tc>
          <w:tcPr>
            <w:tcW w:w="1188" w:type="pct"/>
            <w:shd w:val="clear" w:color="auto" w:fill="auto"/>
          </w:tcPr>
          <w:p w:rsidR="00C61862" w:rsidRPr="00A41FDF" w:rsidRDefault="00C61862" w:rsidP="00B06044">
            <w:pPr>
              <w:pStyle w:val="Tabletext"/>
            </w:pPr>
            <w:r w:rsidRPr="00A41FDF">
              <w:t>Environment</w:t>
            </w:r>
          </w:p>
        </w:tc>
        <w:tc>
          <w:tcPr>
            <w:tcW w:w="3383" w:type="pct"/>
            <w:shd w:val="clear" w:color="auto" w:fill="auto"/>
          </w:tcPr>
          <w:p w:rsidR="00C61862" w:rsidRPr="00A41FDF" w:rsidRDefault="00C61862" w:rsidP="00B06044">
            <w:pPr>
              <w:pStyle w:val="Tabletext"/>
            </w:pPr>
            <w:r w:rsidRPr="00A41FDF">
              <w:t>The environment in which the entity will operate for each reporting period covered by the plan.</w:t>
            </w:r>
          </w:p>
        </w:tc>
      </w:tr>
      <w:tr w:rsidR="00C61862" w:rsidRPr="00A41FDF" w:rsidTr="00983B11">
        <w:trPr>
          <w:cantSplit/>
        </w:trPr>
        <w:tc>
          <w:tcPr>
            <w:tcW w:w="429" w:type="pct"/>
            <w:shd w:val="clear" w:color="auto" w:fill="auto"/>
          </w:tcPr>
          <w:p w:rsidR="00C61862" w:rsidRPr="00A41FDF" w:rsidRDefault="00C61862" w:rsidP="00B06044">
            <w:pPr>
              <w:pStyle w:val="Tabletext"/>
            </w:pPr>
            <w:r w:rsidRPr="00A41FDF">
              <w:t>4</w:t>
            </w:r>
          </w:p>
        </w:tc>
        <w:tc>
          <w:tcPr>
            <w:tcW w:w="1188" w:type="pct"/>
            <w:shd w:val="clear" w:color="auto" w:fill="auto"/>
          </w:tcPr>
          <w:p w:rsidR="00C61862" w:rsidRPr="00A41FDF" w:rsidRDefault="00C61862" w:rsidP="00B06044">
            <w:pPr>
              <w:pStyle w:val="Tabletext"/>
            </w:pPr>
            <w:r w:rsidRPr="00A41FDF">
              <w:t>Performance</w:t>
            </w:r>
          </w:p>
        </w:tc>
        <w:tc>
          <w:tcPr>
            <w:tcW w:w="3383" w:type="pct"/>
            <w:shd w:val="clear" w:color="auto" w:fill="auto"/>
          </w:tcPr>
          <w:p w:rsidR="00C61862" w:rsidRPr="00A41FDF" w:rsidRDefault="00C61862" w:rsidP="00B06044">
            <w:pPr>
              <w:pStyle w:val="Tabletext"/>
            </w:pPr>
            <w:r w:rsidRPr="00A41FDF">
              <w:t>For each reporting period covered by the plan, a summary of:</w:t>
            </w:r>
          </w:p>
          <w:p w:rsidR="00C61862" w:rsidRPr="00A41FDF" w:rsidRDefault="00C61862" w:rsidP="00B06044">
            <w:pPr>
              <w:pStyle w:val="Tablea"/>
            </w:pPr>
            <w:r w:rsidRPr="00A41FDF">
              <w:t>(a) how the entity will achieve the entity’s purposes; and</w:t>
            </w:r>
          </w:p>
          <w:p w:rsidR="00C61862" w:rsidRPr="00A41FDF" w:rsidRDefault="00C61862" w:rsidP="00B06044">
            <w:pPr>
              <w:pStyle w:val="Tablea"/>
            </w:pPr>
            <w:r w:rsidRPr="00A41FDF">
              <w:t>(b) how any subsidiary of the entity will contribute to achieving the entity’s purposes; and</w:t>
            </w:r>
          </w:p>
          <w:p w:rsidR="00C61862" w:rsidRPr="00A41FDF" w:rsidRDefault="00C61862" w:rsidP="00B06044">
            <w:pPr>
              <w:pStyle w:val="Tablea"/>
            </w:pPr>
            <w:r w:rsidRPr="00A41FDF">
              <w:t>(c) how the entity’s performance will be measured and assessed in achieving the entity’s purposes, including any measures, targets and assessments that will be used to measure and assess the entity’s performance for the purposes of preparing the entity’s annual performance statements under section</w:t>
            </w:r>
            <w:r w:rsidR="00A41FDF">
              <w:t> </w:t>
            </w:r>
            <w:r w:rsidRPr="00A41FDF">
              <w:t>16F.</w:t>
            </w:r>
          </w:p>
        </w:tc>
      </w:tr>
      <w:tr w:rsidR="00C61862" w:rsidRPr="00A41FDF" w:rsidTr="00983B11">
        <w:tc>
          <w:tcPr>
            <w:tcW w:w="429" w:type="pct"/>
            <w:tcBorders>
              <w:bottom w:val="single" w:sz="4" w:space="0" w:color="auto"/>
            </w:tcBorders>
            <w:shd w:val="clear" w:color="auto" w:fill="auto"/>
          </w:tcPr>
          <w:p w:rsidR="00C61862" w:rsidRPr="00A41FDF" w:rsidRDefault="00C61862" w:rsidP="00B06044">
            <w:pPr>
              <w:pStyle w:val="Tabletext"/>
            </w:pPr>
            <w:r w:rsidRPr="00A41FDF">
              <w:t>5</w:t>
            </w:r>
          </w:p>
        </w:tc>
        <w:tc>
          <w:tcPr>
            <w:tcW w:w="1188" w:type="pct"/>
            <w:tcBorders>
              <w:bottom w:val="single" w:sz="4" w:space="0" w:color="auto"/>
            </w:tcBorders>
            <w:shd w:val="clear" w:color="auto" w:fill="auto"/>
          </w:tcPr>
          <w:p w:rsidR="00C61862" w:rsidRPr="00A41FDF" w:rsidRDefault="00C61862" w:rsidP="00B06044">
            <w:pPr>
              <w:pStyle w:val="Tabletext"/>
            </w:pPr>
            <w:r w:rsidRPr="00A41FDF">
              <w:t>Capability</w:t>
            </w:r>
          </w:p>
        </w:tc>
        <w:tc>
          <w:tcPr>
            <w:tcW w:w="3383" w:type="pct"/>
            <w:tcBorders>
              <w:bottom w:val="single" w:sz="4" w:space="0" w:color="auto"/>
            </w:tcBorders>
            <w:shd w:val="clear" w:color="auto" w:fill="auto"/>
          </w:tcPr>
          <w:p w:rsidR="00C61862" w:rsidRPr="00A41FDF" w:rsidRDefault="00C61862" w:rsidP="00B06044">
            <w:pPr>
              <w:pStyle w:val="Tabletext"/>
            </w:pPr>
            <w:r w:rsidRPr="00A41FDF">
              <w:t>The key strategies and plans that the entity will implement in each reporting period covered by the plan to achieve the entity’s purposes.</w:t>
            </w:r>
          </w:p>
        </w:tc>
      </w:tr>
      <w:tr w:rsidR="00C61862" w:rsidRPr="00A41FDF" w:rsidTr="00983B11">
        <w:tc>
          <w:tcPr>
            <w:tcW w:w="429" w:type="pct"/>
            <w:tcBorders>
              <w:bottom w:val="single" w:sz="12" w:space="0" w:color="auto"/>
            </w:tcBorders>
            <w:shd w:val="clear" w:color="auto" w:fill="auto"/>
          </w:tcPr>
          <w:p w:rsidR="00C61862" w:rsidRPr="00A41FDF" w:rsidRDefault="00C61862" w:rsidP="00B06044">
            <w:pPr>
              <w:pStyle w:val="Tabletext"/>
            </w:pPr>
            <w:r w:rsidRPr="00A41FDF">
              <w:t>6</w:t>
            </w:r>
          </w:p>
        </w:tc>
        <w:tc>
          <w:tcPr>
            <w:tcW w:w="1188" w:type="pct"/>
            <w:tcBorders>
              <w:bottom w:val="single" w:sz="12" w:space="0" w:color="auto"/>
            </w:tcBorders>
            <w:shd w:val="clear" w:color="auto" w:fill="auto"/>
          </w:tcPr>
          <w:p w:rsidR="00C61862" w:rsidRPr="00A41FDF" w:rsidRDefault="00C61862" w:rsidP="00B06044">
            <w:pPr>
              <w:pStyle w:val="Tabletext"/>
            </w:pPr>
            <w:r w:rsidRPr="00A41FDF">
              <w:t>Risk oversight and management</w:t>
            </w:r>
          </w:p>
        </w:tc>
        <w:tc>
          <w:tcPr>
            <w:tcW w:w="3383" w:type="pct"/>
            <w:tcBorders>
              <w:bottom w:val="single" w:sz="12" w:space="0" w:color="auto"/>
            </w:tcBorders>
            <w:shd w:val="clear" w:color="auto" w:fill="auto"/>
          </w:tcPr>
          <w:p w:rsidR="00C61862" w:rsidRPr="00A41FDF" w:rsidRDefault="00C61862" w:rsidP="00B06044">
            <w:pPr>
              <w:pStyle w:val="Tabletext"/>
            </w:pPr>
            <w:r w:rsidRPr="00A41FDF">
              <w:t>A summary of the risk oversight and management systems of the entity for each reporting period covered by the plan (including any measures that will be implemented to ensure compliance with the finance law).</w:t>
            </w:r>
          </w:p>
        </w:tc>
      </w:tr>
    </w:tbl>
    <w:p w:rsidR="00C61862" w:rsidRPr="00A41FDF" w:rsidRDefault="00C61862" w:rsidP="00C61862">
      <w:pPr>
        <w:pStyle w:val="SubsectionHead"/>
      </w:pPr>
      <w:r w:rsidRPr="00A41FDF">
        <w:t>Corporate plan must be published</w:t>
      </w:r>
    </w:p>
    <w:p w:rsidR="00C61862" w:rsidRPr="00A41FDF" w:rsidRDefault="00C61862" w:rsidP="00C61862">
      <w:pPr>
        <w:pStyle w:val="subsection"/>
      </w:pPr>
      <w:r w:rsidRPr="00A41FDF">
        <w:tab/>
        <w:t>(3)</w:t>
      </w:r>
      <w:r w:rsidRPr="00A41FDF">
        <w:tab/>
        <w:t>The corporate plan must be published on the entity’s website by the last day of the second month of the reporting period for which the plan is prepared.</w:t>
      </w:r>
    </w:p>
    <w:p w:rsidR="00C61862" w:rsidRPr="00A41FDF" w:rsidRDefault="00C61862" w:rsidP="00C61862">
      <w:pPr>
        <w:pStyle w:val="subsection"/>
      </w:pPr>
      <w:r w:rsidRPr="00A41FDF">
        <w:tab/>
        <w:t>(4)</w:t>
      </w:r>
      <w:r w:rsidRPr="00A41FDF">
        <w:tab/>
        <w:t>However, if the accountable authority considers that the corporate plan contains information that:</w:t>
      </w:r>
    </w:p>
    <w:p w:rsidR="00C61862" w:rsidRPr="00A41FDF" w:rsidRDefault="00C61862" w:rsidP="00C61862">
      <w:pPr>
        <w:pStyle w:val="paragraph"/>
      </w:pPr>
      <w:r w:rsidRPr="00A41FDF">
        <w:tab/>
        <w:t>(a)</w:t>
      </w:r>
      <w:r w:rsidRPr="00A41FDF">
        <w:tab/>
        <w:t>is confidential or commercially sensitive; or</w:t>
      </w:r>
    </w:p>
    <w:p w:rsidR="00C61862" w:rsidRPr="00A41FDF" w:rsidRDefault="00C61862" w:rsidP="00C61862">
      <w:pPr>
        <w:pStyle w:val="paragraph"/>
      </w:pPr>
      <w:r w:rsidRPr="00A41FDF">
        <w:tab/>
        <w:t>(b)</w:t>
      </w:r>
      <w:r w:rsidRPr="00A41FDF">
        <w:tab/>
        <w:t>could prejudice national security;</w:t>
      </w:r>
    </w:p>
    <w:p w:rsidR="00C61862" w:rsidRPr="00A41FDF" w:rsidRDefault="00C61862" w:rsidP="00C61862">
      <w:pPr>
        <w:pStyle w:val="subsection2"/>
      </w:pPr>
      <w:r w:rsidRPr="00A41FDF">
        <w:t xml:space="preserve">then only so much of the corporate plan that does not contain that information must be published under </w:t>
      </w:r>
      <w:r w:rsidR="00A41FDF">
        <w:t>subsection (</w:t>
      </w:r>
      <w:r w:rsidRPr="00A41FDF">
        <w:t>3).</w:t>
      </w:r>
    </w:p>
    <w:p w:rsidR="00C61862" w:rsidRPr="00A41FDF" w:rsidRDefault="00C61862" w:rsidP="00C61862">
      <w:pPr>
        <w:pStyle w:val="SubsectionHead"/>
      </w:pPr>
      <w:r w:rsidRPr="00A41FDF">
        <w:t>Corporate plan must be given to Ministers</w:t>
      </w:r>
    </w:p>
    <w:p w:rsidR="00C61862" w:rsidRPr="00A41FDF" w:rsidRDefault="00C61862" w:rsidP="00C61862">
      <w:pPr>
        <w:pStyle w:val="subsection"/>
      </w:pPr>
      <w:r w:rsidRPr="00A41FDF">
        <w:tab/>
        <w:t>(5)</w:t>
      </w:r>
      <w:r w:rsidRPr="00A41FDF">
        <w:tab/>
        <w:t xml:space="preserve">The corporate plan, and any version of the plan referred to in </w:t>
      </w:r>
      <w:r w:rsidR="00A41FDF">
        <w:t>subsection (</w:t>
      </w:r>
      <w:r w:rsidRPr="00A41FDF">
        <w:t>4), must be given to the responsible Minister and the Finance Minister:</w:t>
      </w:r>
    </w:p>
    <w:p w:rsidR="00C61862" w:rsidRPr="00A41FDF" w:rsidRDefault="00C61862" w:rsidP="00C61862">
      <w:pPr>
        <w:pStyle w:val="paragraph"/>
      </w:pPr>
      <w:r w:rsidRPr="00A41FDF">
        <w:tab/>
        <w:t>(a)</w:t>
      </w:r>
      <w:r w:rsidRPr="00A41FDF">
        <w:tab/>
        <w:t>as soon as practicable after the plan is prepared; and</w:t>
      </w:r>
    </w:p>
    <w:p w:rsidR="00C61862" w:rsidRPr="00A41FDF" w:rsidRDefault="00C61862" w:rsidP="00C61862">
      <w:pPr>
        <w:pStyle w:val="paragraph"/>
      </w:pPr>
      <w:r w:rsidRPr="00A41FDF">
        <w:tab/>
        <w:t>(b)</w:t>
      </w:r>
      <w:r w:rsidRPr="00A41FDF">
        <w:tab/>
        <w:t xml:space="preserve">before the plan, or the version, is published under </w:t>
      </w:r>
      <w:r w:rsidR="00A41FDF">
        <w:t>subsection (</w:t>
      </w:r>
      <w:r w:rsidRPr="00A41FDF">
        <w:t>3).</w:t>
      </w:r>
    </w:p>
    <w:p w:rsidR="00C61862" w:rsidRPr="00A41FDF" w:rsidRDefault="00C61862" w:rsidP="00C61862">
      <w:pPr>
        <w:pStyle w:val="SubsectionHead"/>
      </w:pPr>
      <w:r w:rsidRPr="00A41FDF">
        <w:t>Variation of corporate plan</w:t>
      </w:r>
    </w:p>
    <w:p w:rsidR="00C61862" w:rsidRPr="00A41FDF" w:rsidRDefault="00C61862" w:rsidP="00C61862">
      <w:pPr>
        <w:pStyle w:val="subsection"/>
      </w:pPr>
      <w:r w:rsidRPr="00A41FDF">
        <w:tab/>
        <w:t>(6)</w:t>
      </w:r>
      <w:r w:rsidRPr="00A41FDF">
        <w:tab/>
        <w:t>If the corporate plan is varied during the reporting period for which the plan is prepared and the accountable authority of the entity considers that the variation is significant, then:</w:t>
      </w:r>
    </w:p>
    <w:p w:rsidR="00C61862" w:rsidRPr="00A41FDF" w:rsidRDefault="00C61862" w:rsidP="00C61862">
      <w:pPr>
        <w:pStyle w:val="paragraph"/>
      </w:pPr>
      <w:r w:rsidRPr="00A41FDF">
        <w:tab/>
        <w:t>(a)</w:t>
      </w:r>
      <w:r w:rsidRPr="00A41FDF">
        <w:tab/>
        <w:t>this section applies to the plan as varied; and</w:t>
      </w:r>
    </w:p>
    <w:p w:rsidR="00C61862" w:rsidRPr="00A41FDF" w:rsidRDefault="00C61862" w:rsidP="00C61862">
      <w:pPr>
        <w:pStyle w:val="paragraph"/>
      </w:pPr>
      <w:r w:rsidRPr="00A41FDF">
        <w:tab/>
        <w:t>(b)</w:t>
      </w:r>
      <w:r w:rsidRPr="00A41FDF">
        <w:tab/>
      </w:r>
      <w:r w:rsidR="00A41FDF">
        <w:t>subsection (</w:t>
      </w:r>
      <w:r w:rsidRPr="00A41FDF">
        <w:t>3) applies as if it requires the plan to be published as soon as practicable after the plan is prepared (instead of it requiring the plan to be published by the last day of the second month of the reporting period for which the plan is prepared).</w:t>
      </w:r>
    </w:p>
    <w:p w:rsidR="00C61862" w:rsidRPr="00A41FDF" w:rsidRDefault="00C61862" w:rsidP="00C61862">
      <w:pPr>
        <w:pStyle w:val="SubsectionHead"/>
      </w:pPr>
      <w:r w:rsidRPr="00A41FDF">
        <w:t>Corporate plan for new entity</w:t>
      </w:r>
    </w:p>
    <w:p w:rsidR="00C61862" w:rsidRPr="00A41FDF" w:rsidRDefault="00C61862" w:rsidP="00C61862">
      <w:pPr>
        <w:pStyle w:val="subsection"/>
      </w:pPr>
      <w:r w:rsidRPr="00A41FDF">
        <w:tab/>
        <w:t>(7)</w:t>
      </w:r>
      <w:r w:rsidRPr="00A41FDF">
        <w:tab/>
        <w:t xml:space="preserve">If the entity is established at the start of, or during, the reporting period for which the plan is prepared, then </w:t>
      </w:r>
      <w:r w:rsidR="00A41FDF">
        <w:t>subsection (</w:t>
      </w:r>
      <w:r w:rsidRPr="00A41FDF">
        <w:t>3) applies as if it requires the plan to be published as soon as practicable after the plan is prepared (instead of it requiring the plan to be published by the last day of the second month of the reporting period for which the plan is prepared).</w:t>
      </w:r>
    </w:p>
    <w:p w:rsidR="00C61862" w:rsidRPr="00A41FDF" w:rsidRDefault="00C61862" w:rsidP="00062E41">
      <w:pPr>
        <w:pStyle w:val="ActHead3"/>
        <w:pageBreakBefore/>
        <w:spacing w:before="360"/>
      </w:pPr>
      <w:bookmarkStart w:id="42" w:name="_Toc27745009"/>
      <w:r w:rsidRPr="00A41FDF">
        <w:rPr>
          <w:rStyle w:val="CharDivNo"/>
        </w:rPr>
        <w:t>Division</w:t>
      </w:r>
      <w:r w:rsidR="00A41FDF" w:rsidRPr="00A41FDF">
        <w:rPr>
          <w:rStyle w:val="CharDivNo"/>
        </w:rPr>
        <w:t> </w:t>
      </w:r>
      <w:r w:rsidRPr="00A41FDF">
        <w:rPr>
          <w:rStyle w:val="CharDivNo"/>
        </w:rPr>
        <w:t>2</w:t>
      </w:r>
      <w:r w:rsidRPr="00A41FDF">
        <w:t>—</w:t>
      </w:r>
      <w:r w:rsidRPr="00A41FDF">
        <w:rPr>
          <w:rStyle w:val="CharDivText"/>
        </w:rPr>
        <w:t>Performance of Commonwealth entities</w:t>
      </w:r>
      <w:bookmarkEnd w:id="42"/>
    </w:p>
    <w:p w:rsidR="00C61862" w:rsidRPr="00A41FDF" w:rsidRDefault="00C61862" w:rsidP="00C61862">
      <w:pPr>
        <w:pStyle w:val="ActHead5"/>
      </w:pPr>
      <w:bookmarkStart w:id="43" w:name="_Toc27745010"/>
      <w:r w:rsidRPr="00A41FDF">
        <w:rPr>
          <w:rStyle w:val="CharSectno"/>
        </w:rPr>
        <w:t>16F</w:t>
      </w:r>
      <w:r w:rsidRPr="00A41FDF">
        <w:t xml:space="preserve">  Annual performance statements for Commonwealth entities</w:t>
      </w:r>
      <w:bookmarkEnd w:id="43"/>
    </w:p>
    <w:p w:rsidR="00C61862" w:rsidRPr="00A41FDF" w:rsidRDefault="00C61862" w:rsidP="00C61862">
      <w:pPr>
        <w:pStyle w:val="SOHeadBold"/>
      </w:pPr>
      <w:r w:rsidRPr="00A41FDF">
        <w:t>Guide to this section</w:t>
      </w:r>
    </w:p>
    <w:p w:rsidR="00C61862" w:rsidRPr="00A41FDF" w:rsidRDefault="00C61862" w:rsidP="00C61862">
      <w:pPr>
        <w:pStyle w:val="SOText"/>
      </w:pPr>
      <w:r w:rsidRPr="00A41FDF">
        <w:t>The purpose of this section is to set out matters that the accountable authority of a Commonwealth entity must include in the entity’s annual performance statements.</w:t>
      </w:r>
    </w:p>
    <w:p w:rsidR="00C61862" w:rsidRPr="00A41FDF" w:rsidRDefault="00C61862" w:rsidP="00C61862">
      <w:pPr>
        <w:pStyle w:val="SOText"/>
      </w:pPr>
      <w:r w:rsidRPr="00A41FDF">
        <w:t>The annual performance statements may also include other matters and, for some Commonwealth entities, the entity’s enabling legislation may require that other matters be included in the performance statements.</w:t>
      </w:r>
    </w:p>
    <w:p w:rsidR="00C61862" w:rsidRPr="00A41FDF" w:rsidRDefault="00DC45EF" w:rsidP="00C61862">
      <w:pPr>
        <w:pStyle w:val="SOText"/>
      </w:pPr>
      <w:r w:rsidRPr="00A41FDF">
        <w:t>A Commonwealth entity’s corporate plan and any Portfolio Budget Statement, Portfolio Additional Estimates Statement or other portfolio estimates statement for a reporting period set out</w:t>
      </w:r>
      <w:r w:rsidR="00C61862" w:rsidRPr="00A41FDF">
        <w:t xml:space="preserve"> how the entity’s performance will be measured and assessed in achieving the entity’s purposes in the reporting period. The entity’s annual performance statements, which set out the results of that measurement and assessment, are included in the entity’s annual report for the reporting period. The measurement and assessment relate only to that particular reporting period, even though the corporate plan sets out how the entity’s performance will be measured and assessed for at least 4 reporting periods.</w:t>
      </w:r>
    </w:p>
    <w:p w:rsidR="00C61862" w:rsidRPr="00A41FDF" w:rsidRDefault="00C61862" w:rsidP="00C61862">
      <w:pPr>
        <w:pStyle w:val="SOText"/>
      </w:pPr>
      <w:r w:rsidRPr="00A41FDF">
        <w:t>This section is made for subsection</w:t>
      </w:r>
      <w:r w:rsidR="00A41FDF">
        <w:t> </w:t>
      </w:r>
      <w:r w:rsidRPr="00A41FDF">
        <w:t>38(2) and paragraph</w:t>
      </w:r>
      <w:r w:rsidR="00A41FDF">
        <w:t> </w:t>
      </w:r>
      <w:r w:rsidRPr="00A41FDF">
        <w:t>39(2)(b) of the Act.</w:t>
      </w:r>
    </w:p>
    <w:p w:rsidR="00C61862" w:rsidRPr="00A41FDF" w:rsidRDefault="00C61862" w:rsidP="00C61862">
      <w:pPr>
        <w:pStyle w:val="SubsectionHead"/>
      </w:pPr>
      <w:r w:rsidRPr="00A41FDF">
        <w:t>Measuring and assessing entity’s performance</w:t>
      </w:r>
    </w:p>
    <w:p w:rsidR="00C61862" w:rsidRPr="00A41FDF" w:rsidRDefault="00C61862" w:rsidP="00C61862">
      <w:pPr>
        <w:pStyle w:val="subsection"/>
      </w:pPr>
      <w:r w:rsidRPr="00A41FDF">
        <w:tab/>
        <w:t>(1)</w:t>
      </w:r>
      <w:r w:rsidRPr="00A41FDF">
        <w:tab/>
        <w:t xml:space="preserve">In preparing the annual performance statements for a Commonwealth entity for a reporting period, the accountable authority of the entity must measure and assess the entity’s performance in achieving the entity’s purposes in the reporting period in accordance with the method of measuring and assessing the entity’s performance in the reporting period that was set out in </w:t>
      </w:r>
      <w:r w:rsidR="00DC45EF" w:rsidRPr="00A41FDF">
        <w:t>the entity’s corporate plan, and in any Portfolio Budget Statement, Portfolio Additional Estimates Statement or other portfolio estimates statement, that were</w:t>
      </w:r>
      <w:r w:rsidRPr="00A41FDF">
        <w:t xml:space="preserve"> prepared for the reporting period.</w:t>
      </w:r>
    </w:p>
    <w:p w:rsidR="00C61862" w:rsidRPr="00A41FDF" w:rsidRDefault="00C61862" w:rsidP="00C61862">
      <w:pPr>
        <w:pStyle w:val="notetext"/>
      </w:pPr>
      <w:r w:rsidRPr="00A41FDF">
        <w:t>Note:</w:t>
      </w:r>
      <w:r w:rsidRPr="00A41FDF">
        <w:tab/>
        <w:t>Annual performance statements for a Commonwealth entity must be prepared for a reporting period for the entity and included in the entity’s annual report for that reporting period (see subsection</w:t>
      </w:r>
      <w:r w:rsidR="00A41FDF">
        <w:t> </w:t>
      </w:r>
      <w:r w:rsidRPr="00A41FDF">
        <w:t>39(1) of the Act).</w:t>
      </w:r>
    </w:p>
    <w:p w:rsidR="00C61862" w:rsidRPr="00A41FDF" w:rsidRDefault="00C61862" w:rsidP="00C61862">
      <w:pPr>
        <w:pStyle w:val="SubsectionHead"/>
      </w:pPr>
      <w:r w:rsidRPr="00A41FDF">
        <w:t>Matters that must be included in annual performance statements</w:t>
      </w:r>
    </w:p>
    <w:p w:rsidR="00C61862" w:rsidRPr="00A41FDF" w:rsidRDefault="00C61862" w:rsidP="00C61862">
      <w:pPr>
        <w:pStyle w:val="subsection"/>
      </w:pPr>
      <w:r w:rsidRPr="00A41FDF">
        <w:tab/>
        <w:t>(2)</w:t>
      </w:r>
      <w:r w:rsidRPr="00A41FDF">
        <w:tab/>
        <w:t>The following table sets out the matters that must be included in the annual performance statements for a Commonwealth entity:</w:t>
      </w:r>
    </w:p>
    <w:p w:rsidR="00C61862" w:rsidRPr="00A41FDF"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A41FDF" w:rsidTr="00983B11">
        <w:trPr>
          <w:tblHeader/>
        </w:trPr>
        <w:tc>
          <w:tcPr>
            <w:tcW w:w="5000" w:type="pct"/>
            <w:gridSpan w:val="3"/>
            <w:tcBorders>
              <w:top w:val="single" w:sz="12" w:space="0" w:color="auto"/>
              <w:bottom w:val="single" w:sz="6" w:space="0" w:color="auto"/>
            </w:tcBorders>
            <w:shd w:val="clear" w:color="auto" w:fill="auto"/>
          </w:tcPr>
          <w:p w:rsidR="00C61862" w:rsidRPr="00A41FDF" w:rsidRDefault="00C61862" w:rsidP="00062E41">
            <w:pPr>
              <w:pStyle w:val="TableHeading"/>
              <w:keepLines/>
            </w:pPr>
            <w:r w:rsidRPr="00A41FDF">
              <w:t>Matters to be included in a Commonwealth entity’s annual performance statements</w:t>
            </w:r>
          </w:p>
        </w:tc>
      </w:tr>
      <w:tr w:rsidR="00C61862" w:rsidRPr="00A41FDF" w:rsidTr="00983B11">
        <w:trPr>
          <w:tblHeader/>
        </w:trPr>
        <w:tc>
          <w:tcPr>
            <w:tcW w:w="429" w:type="pct"/>
            <w:tcBorders>
              <w:top w:val="single" w:sz="6" w:space="0" w:color="auto"/>
              <w:bottom w:val="single" w:sz="12" w:space="0" w:color="auto"/>
            </w:tcBorders>
            <w:shd w:val="clear" w:color="auto" w:fill="auto"/>
          </w:tcPr>
          <w:p w:rsidR="00C61862" w:rsidRPr="00A41FDF" w:rsidRDefault="00C61862" w:rsidP="00062E41">
            <w:pPr>
              <w:pStyle w:val="TableHeading"/>
              <w:keepLines/>
            </w:pPr>
            <w:r w:rsidRPr="00A41FDF">
              <w:t>Item</w:t>
            </w:r>
          </w:p>
        </w:tc>
        <w:tc>
          <w:tcPr>
            <w:tcW w:w="1188" w:type="pct"/>
            <w:tcBorders>
              <w:top w:val="single" w:sz="6" w:space="0" w:color="auto"/>
              <w:bottom w:val="single" w:sz="12" w:space="0" w:color="auto"/>
            </w:tcBorders>
            <w:shd w:val="clear" w:color="auto" w:fill="auto"/>
          </w:tcPr>
          <w:p w:rsidR="00C61862" w:rsidRPr="00A41FDF" w:rsidRDefault="00C61862" w:rsidP="00062E41">
            <w:pPr>
              <w:pStyle w:val="TableHeading"/>
              <w:keepLines/>
            </w:pPr>
            <w:r w:rsidRPr="00A41FDF">
              <w:t>Topic</w:t>
            </w:r>
          </w:p>
        </w:tc>
        <w:tc>
          <w:tcPr>
            <w:tcW w:w="3383" w:type="pct"/>
            <w:tcBorders>
              <w:top w:val="single" w:sz="6" w:space="0" w:color="auto"/>
              <w:bottom w:val="single" w:sz="12" w:space="0" w:color="auto"/>
            </w:tcBorders>
            <w:shd w:val="clear" w:color="auto" w:fill="auto"/>
          </w:tcPr>
          <w:p w:rsidR="00C61862" w:rsidRPr="00A41FDF" w:rsidRDefault="00C61862" w:rsidP="00062E41">
            <w:pPr>
              <w:pStyle w:val="TableHeading"/>
              <w:keepLines/>
            </w:pPr>
            <w:r w:rsidRPr="00A41FDF">
              <w:t>Matters to be included</w:t>
            </w:r>
          </w:p>
        </w:tc>
      </w:tr>
      <w:tr w:rsidR="00C61862" w:rsidRPr="00A41FDF" w:rsidTr="00983B11">
        <w:tc>
          <w:tcPr>
            <w:tcW w:w="429" w:type="pct"/>
            <w:tcBorders>
              <w:top w:val="single" w:sz="12" w:space="0" w:color="auto"/>
            </w:tcBorders>
            <w:shd w:val="clear" w:color="auto" w:fill="auto"/>
          </w:tcPr>
          <w:p w:rsidR="00C61862" w:rsidRPr="00A41FDF" w:rsidRDefault="00C61862" w:rsidP="00062E41">
            <w:pPr>
              <w:pStyle w:val="Tabletext"/>
              <w:keepNext/>
              <w:keepLines/>
            </w:pPr>
            <w:r w:rsidRPr="00A41FDF">
              <w:t>1</w:t>
            </w:r>
          </w:p>
        </w:tc>
        <w:tc>
          <w:tcPr>
            <w:tcW w:w="1188" w:type="pct"/>
            <w:tcBorders>
              <w:top w:val="single" w:sz="12" w:space="0" w:color="auto"/>
            </w:tcBorders>
            <w:shd w:val="clear" w:color="auto" w:fill="auto"/>
          </w:tcPr>
          <w:p w:rsidR="00C61862" w:rsidRPr="00A41FDF" w:rsidRDefault="00C61862" w:rsidP="00062E41">
            <w:pPr>
              <w:pStyle w:val="Tabletext"/>
              <w:keepNext/>
              <w:keepLines/>
            </w:pPr>
            <w:r w:rsidRPr="00A41FDF">
              <w:t>Statements</w:t>
            </w:r>
          </w:p>
        </w:tc>
        <w:tc>
          <w:tcPr>
            <w:tcW w:w="3383" w:type="pct"/>
            <w:tcBorders>
              <w:top w:val="single" w:sz="12" w:space="0" w:color="auto"/>
            </w:tcBorders>
            <w:shd w:val="clear" w:color="auto" w:fill="auto"/>
          </w:tcPr>
          <w:p w:rsidR="00C61862" w:rsidRPr="00A41FDF" w:rsidRDefault="00C61862" w:rsidP="00062E41">
            <w:pPr>
              <w:pStyle w:val="Tabletext"/>
              <w:keepNext/>
              <w:keepLines/>
            </w:pPr>
            <w:r w:rsidRPr="00A41FDF">
              <w:t>The following:</w:t>
            </w:r>
          </w:p>
          <w:p w:rsidR="00C61862" w:rsidRPr="00A41FDF" w:rsidRDefault="00C61862" w:rsidP="00062E41">
            <w:pPr>
              <w:pStyle w:val="Tablea"/>
              <w:keepNext/>
              <w:keepLines/>
            </w:pPr>
            <w:r w:rsidRPr="00A41FDF">
              <w:t>(a) a statement that the performance statements are prepared for paragraph</w:t>
            </w:r>
            <w:r w:rsidR="00A41FDF">
              <w:t> </w:t>
            </w:r>
            <w:r w:rsidRPr="00A41FDF">
              <w:t>39(1)(a) of the Act;</w:t>
            </w:r>
          </w:p>
          <w:p w:rsidR="00C61862" w:rsidRPr="00A41FDF" w:rsidRDefault="00C61862" w:rsidP="00062E41">
            <w:pPr>
              <w:pStyle w:val="Tablea"/>
              <w:keepNext/>
              <w:keepLines/>
            </w:pPr>
            <w:r w:rsidRPr="00A41FDF">
              <w:t>(b) a statement specifying the reporting period for which the performance statements are prepared;</w:t>
            </w:r>
          </w:p>
          <w:p w:rsidR="00C61862" w:rsidRPr="00A41FDF" w:rsidRDefault="00C61862" w:rsidP="00062E41">
            <w:pPr>
              <w:pStyle w:val="Tablea"/>
              <w:keepNext/>
              <w:keepLines/>
            </w:pPr>
            <w:r w:rsidRPr="00A41FDF">
              <w:t>(c) a statement that, in the opinion of the accountable authority of the entity, the performance statements:</w:t>
            </w:r>
          </w:p>
          <w:p w:rsidR="00C61862" w:rsidRPr="00A41FDF" w:rsidRDefault="00C61862" w:rsidP="00062E41">
            <w:pPr>
              <w:pStyle w:val="Tablei"/>
              <w:keepNext/>
              <w:keepLines/>
            </w:pPr>
            <w:r w:rsidRPr="00A41FDF">
              <w:t>(i) accurately present the entity’s performance in the reporting period; and</w:t>
            </w:r>
          </w:p>
          <w:p w:rsidR="00C61862" w:rsidRPr="00A41FDF" w:rsidRDefault="00C61862" w:rsidP="00062E41">
            <w:pPr>
              <w:pStyle w:val="Tablei"/>
              <w:keepNext/>
              <w:keepLines/>
            </w:pPr>
            <w:r w:rsidRPr="00A41FDF">
              <w:t>(ii) comply with subsection</w:t>
            </w:r>
            <w:r w:rsidR="00A41FDF">
              <w:t> </w:t>
            </w:r>
            <w:r w:rsidRPr="00A41FDF">
              <w:t>39(2) of the Act.</w:t>
            </w:r>
          </w:p>
        </w:tc>
      </w:tr>
      <w:tr w:rsidR="00C61862" w:rsidRPr="00A41FDF" w:rsidTr="00983B11">
        <w:tc>
          <w:tcPr>
            <w:tcW w:w="429" w:type="pct"/>
            <w:tcBorders>
              <w:bottom w:val="single" w:sz="4" w:space="0" w:color="auto"/>
            </w:tcBorders>
            <w:shd w:val="clear" w:color="auto" w:fill="auto"/>
          </w:tcPr>
          <w:p w:rsidR="00C61862" w:rsidRPr="00A41FDF" w:rsidRDefault="00C61862" w:rsidP="00B06044">
            <w:pPr>
              <w:pStyle w:val="Tabletext"/>
            </w:pPr>
            <w:r w:rsidRPr="00A41FDF">
              <w:t>2</w:t>
            </w:r>
          </w:p>
        </w:tc>
        <w:tc>
          <w:tcPr>
            <w:tcW w:w="1188" w:type="pct"/>
            <w:tcBorders>
              <w:bottom w:val="single" w:sz="4" w:space="0" w:color="auto"/>
            </w:tcBorders>
            <w:shd w:val="clear" w:color="auto" w:fill="auto"/>
          </w:tcPr>
          <w:p w:rsidR="00C61862" w:rsidRPr="00A41FDF" w:rsidRDefault="00C61862" w:rsidP="00B06044">
            <w:pPr>
              <w:pStyle w:val="Tabletext"/>
            </w:pPr>
            <w:r w:rsidRPr="00A41FDF">
              <w:t>Results</w:t>
            </w:r>
          </w:p>
        </w:tc>
        <w:tc>
          <w:tcPr>
            <w:tcW w:w="3383" w:type="pct"/>
            <w:tcBorders>
              <w:bottom w:val="single" w:sz="4" w:space="0" w:color="auto"/>
            </w:tcBorders>
            <w:shd w:val="clear" w:color="auto" w:fill="auto"/>
          </w:tcPr>
          <w:p w:rsidR="00C61862" w:rsidRPr="00A41FDF" w:rsidRDefault="00C61862" w:rsidP="00B06044">
            <w:pPr>
              <w:pStyle w:val="Tabletext"/>
            </w:pPr>
            <w:r w:rsidRPr="00A41FDF">
              <w:t xml:space="preserve">The results of the measurement and assessment referred to in </w:t>
            </w:r>
            <w:r w:rsidR="00A41FDF">
              <w:t>subsection (</w:t>
            </w:r>
            <w:r w:rsidRPr="00A41FDF">
              <w:t>1) of this section of the entity’s performance in the reporting period in achieving its purposes.</w:t>
            </w:r>
          </w:p>
        </w:tc>
      </w:tr>
      <w:tr w:rsidR="00C61862" w:rsidRPr="00A41FDF" w:rsidTr="00983B11">
        <w:tc>
          <w:tcPr>
            <w:tcW w:w="429" w:type="pct"/>
            <w:tcBorders>
              <w:bottom w:val="single" w:sz="12" w:space="0" w:color="auto"/>
            </w:tcBorders>
            <w:shd w:val="clear" w:color="auto" w:fill="auto"/>
          </w:tcPr>
          <w:p w:rsidR="00C61862" w:rsidRPr="00A41FDF" w:rsidRDefault="00C61862" w:rsidP="00B06044">
            <w:pPr>
              <w:pStyle w:val="Tabletext"/>
            </w:pPr>
            <w:r w:rsidRPr="00A41FDF">
              <w:t>3</w:t>
            </w:r>
          </w:p>
        </w:tc>
        <w:tc>
          <w:tcPr>
            <w:tcW w:w="1188" w:type="pct"/>
            <w:tcBorders>
              <w:bottom w:val="single" w:sz="12" w:space="0" w:color="auto"/>
            </w:tcBorders>
            <w:shd w:val="clear" w:color="auto" w:fill="auto"/>
          </w:tcPr>
          <w:p w:rsidR="00C61862" w:rsidRPr="00A41FDF" w:rsidRDefault="00C61862" w:rsidP="00B06044">
            <w:pPr>
              <w:pStyle w:val="Tabletext"/>
            </w:pPr>
            <w:r w:rsidRPr="00A41FDF">
              <w:t>Analysis</w:t>
            </w:r>
          </w:p>
        </w:tc>
        <w:tc>
          <w:tcPr>
            <w:tcW w:w="3383" w:type="pct"/>
            <w:tcBorders>
              <w:bottom w:val="single" w:sz="12" w:space="0" w:color="auto"/>
            </w:tcBorders>
            <w:shd w:val="clear" w:color="auto" w:fill="auto"/>
          </w:tcPr>
          <w:p w:rsidR="00C61862" w:rsidRPr="00A41FDF" w:rsidRDefault="00C61862" w:rsidP="00B06044">
            <w:pPr>
              <w:pStyle w:val="Tabletext"/>
            </w:pPr>
            <w:r w:rsidRPr="00A41FDF">
              <w:t>An analysis of the factors that may have contributed to the entity’s performance in achieving its purposes in the reporting period, including any changes to:</w:t>
            </w:r>
          </w:p>
          <w:p w:rsidR="00C61862" w:rsidRPr="00A41FDF" w:rsidRDefault="00C61862" w:rsidP="00B06044">
            <w:pPr>
              <w:pStyle w:val="Tablea"/>
            </w:pPr>
            <w:r w:rsidRPr="00A41FDF">
              <w:t>(a) the entity’s purposes, activities or organisational capability; or</w:t>
            </w:r>
          </w:p>
          <w:p w:rsidR="00C61862" w:rsidRPr="00A41FDF" w:rsidRDefault="00C61862" w:rsidP="00B06044">
            <w:pPr>
              <w:pStyle w:val="Tablea"/>
            </w:pPr>
            <w:r w:rsidRPr="00A41FDF">
              <w:t>(b) the environment in which the entity operated;</w:t>
            </w:r>
          </w:p>
          <w:p w:rsidR="00C61862" w:rsidRPr="00A41FDF" w:rsidRDefault="00C61862" w:rsidP="00B06044">
            <w:pPr>
              <w:pStyle w:val="Tabletext"/>
            </w:pPr>
            <w:r w:rsidRPr="00A41FDF">
              <w:t>that may have had a significant impact on the entity’s performance in the reporting period.</w:t>
            </w:r>
          </w:p>
        </w:tc>
      </w:tr>
    </w:tbl>
    <w:p w:rsidR="00C61862" w:rsidRPr="00A41FDF" w:rsidRDefault="00C61862" w:rsidP="00D35176">
      <w:pPr>
        <w:pStyle w:val="ActHead3"/>
        <w:pageBreakBefore/>
        <w:spacing w:before="360"/>
      </w:pPr>
      <w:bookmarkStart w:id="44" w:name="_Toc27745011"/>
      <w:r w:rsidRPr="00A41FDF">
        <w:rPr>
          <w:rStyle w:val="CharDivNo"/>
        </w:rPr>
        <w:t>Division</w:t>
      </w:r>
      <w:r w:rsidR="00A41FDF" w:rsidRPr="00A41FDF">
        <w:rPr>
          <w:rStyle w:val="CharDivNo"/>
        </w:rPr>
        <w:t> </w:t>
      </w:r>
      <w:r w:rsidRPr="00A41FDF">
        <w:rPr>
          <w:rStyle w:val="CharDivNo"/>
        </w:rPr>
        <w:t>3</w:t>
      </w:r>
      <w:r w:rsidRPr="00A41FDF">
        <w:t>—</w:t>
      </w:r>
      <w:r w:rsidRPr="00A41FDF">
        <w:rPr>
          <w:rStyle w:val="CharDivText"/>
        </w:rPr>
        <w:t>Audit Committee for Commonwealth entities</w:t>
      </w:r>
      <w:bookmarkEnd w:id="44"/>
    </w:p>
    <w:p w:rsidR="004C5AC6" w:rsidRPr="00A41FDF" w:rsidRDefault="004C5AC6" w:rsidP="004C5AC6">
      <w:pPr>
        <w:pStyle w:val="ActHead5"/>
      </w:pPr>
      <w:bookmarkStart w:id="45" w:name="_Toc27745012"/>
      <w:r w:rsidRPr="00A41FDF">
        <w:rPr>
          <w:rStyle w:val="CharSectno"/>
        </w:rPr>
        <w:t>17</w:t>
      </w:r>
      <w:r w:rsidRPr="00A41FDF">
        <w:t xml:space="preserve">  Audit committee for Commonwealth entities</w:t>
      </w:r>
      <w:bookmarkEnd w:id="45"/>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rsidR="004C5AC6" w:rsidRPr="00A41FDF" w:rsidRDefault="004C5AC6" w:rsidP="004C5AC6">
      <w:pPr>
        <w:pStyle w:val="SOText"/>
      </w:pPr>
      <w:r w:rsidRPr="00A41FDF">
        <w:t>This section does not prevent the same audit committee performing functions for multiple Commonwealth entities.</w:t>
      </w:r>
    </w:p>
    <w:p w:rsidR="004C5AC6" w:rsidRPr="00A41FDF" w:rsidRDefault="004C5AC6" w:rsidP="004C5AC6">
      <w:pPr>
        <w:pStyle w:val="SOText"/>
      </w:pPr>
      <w:r w:rsidRPr="00A41FDF">
        <w:t>This section is made for subsection</w:t>
      </w:r>
      <w:r w:rsidR="00A41FDF">
        <w:t> </w:t>
      </w:r>
      <w:r w:rsidRPr="00A41FDF">
        <w:t>45(2) of the Act.</w:t>
      </w:r>
    </w:p>
    <w:p w:rsidR="004C5AC6" w:rsidRPr="00A41FDF" w:rsidRDefault="004C5AC6" w:rsidP="004C5AC6">
      <w:pPr>
        <w:pStyle w:val="SubsectionHead"/>
      </w:pPr>
      <w:r w:rsidRPr="00A41FDF">
        <w:t>Functions of the audit committee</w:t>
      </w:r>
    </w:p>
    <w:p w:rsidR="004C5AC6" w:rsidRPr="00A41FDF" w:rsidRDefault="004C5AC6" w:rsidP="004C5AC6">
      <w:pPr>
        <w:pStyle w:val="subsection"/>
      </w:pPr>
      <w:r w:rsidRPr="00A41FDF">
        <w:tab/>
        <w:t>(1)</w:t>
      </w:r>
      <w:r w:rsidRPr="00A41FDF">
        <w:tab/>
        <w:t>The accountable authority of a Commonwealth entity must, by written charter, determine the functions of the audit committee for the entity.</w:t>
      </w:r>
    </w:p>
    <w:p w:rsidR="004C5AC6" w:rsidRPr="00A41FDF" w:rsidRDefault="004C5AC6" w:rsidP="004C5AC6">
      <w:pPr>
        <w:pStyle w:val="subsection"/>
      </w:pPr>
      <w:r w:rsidRPr="00A41FDF">
        <w:tab/>
        <w:t>(2)</w:t>
      </w:r>
      <w:r w:rsidRPr="00A41FDF">
        <w:tab/>
        <w:t>The functions must include reviewing the appropriateness of the accountable authority’s:</w:t>
      </w:r>
    </w:p>
    <w:p w:rsidR="004C5AC6" w:rsidRPr="00A41FDF" w:rsidRDefault="004C5AC6" w:rsidP="004C5AC6">
      <w:pPr>
        <w:pStyle w:val="paragraph"/>
      </w:pPr>
      <w:r w:rsidRPr="00A41FDF">
        <w:tab/>
        <w:t>(a)</w:t>
      </w:r>
      <w:r w:rsidRPr="00A41FDF">
        <w:tab/>
        <w:t>financial reporting; and</w:t>
      </w:r>
    </w:p>
    <w:p w:rsidR="004C5AC6" w:rsidRPr="00A41FDF" w:rsidRDefault="004C5AC6" w:rsidP="004C5AC6">
      <w:pPr>
        <w:pStyle w:val="paragraph"/>
      </w:pPr>
      <w:r w:rsidRPr="00A41FDF">
        <w:tab/>
        <w:t>(b)</w:t>
      </w:r>
      <w:r w:rsidRPr="00A41FDF">
        <w:tab/>
        <w:t>performance reporting; and</w:t>
      </w:r>
    </w:p>
    <w:p w:rsidR="004C5AC6" w:rsidRPr="00A41FDF" w:rsidRDefault="004C5AC6" w:rsidP="004C5AC6">
      <w:pPr>
        <w:pStyle w:val="paragraph"/>
      </w:pPr>
      <w:r w:rsidRPr="00A41FDF">
        <w:tab/>
        <w:t>(c)</w:t>
      </w:r>
      <w:r w:rsidRPr="00A41FDF">
        <w:tab/>
        <w:t>system of risk oversight and management; and</w:t>
      </w:r>
    </w:p>
    <w:p w:rsidR="004C5AC6" w:rsidRPr="00A41FDF" w:rsidRDefault="004C5AC6" w:rsidP="004C5AC6">
      <w:pPr>
        <w:pStyle w:val="paragraph"/>
      </w:pPr>
      <w:r w:rsidRPr="00A41FDF">
        <w:tab/>
        <w:t>(d)</w:t>
      </w:r>
      <w:r w:rsidRPr="00A41FDF">
        <w:tab/>
        <w:t>system of internal control;</w:t>
      </w:r>
    </w:p>
    <w:p w:rsidR="004C5AC6" w:rsidRPr="00A41FDF" w:rsidRDefault="004C5AC6" w:rsidP="004C5AC6">
      <w:pPr>
        <w:pStyle w:val="subsection2"/>
      </w:pPr>
      <w:r w:rsidRPr="00A41FDF">
        <w:t>for the entity.</w:t>
      </w:r>
    </w:p>
    <w:p w:rsidR="004C5AC6" w:rsidRPr="00A41FDF" w:rsidRDefault="004C5AC6" w:rsidP="004C5AC6">
      <w:pPr>
        <w:pStyle w:val="SubsectionHead"/>
      </w:pPr>
      <w:r w:rsidRPr="00A41FDF">
        <w:t>Membership of the audit committee</w:t>
      </w:r>
    </w:p>
    <w:p w:rsidR="004C5AC6" w:rsidRPr="00A41FDF" w:rsidRDefault="004C5AC6" w:rsidP="004C5AC6">
      <w:pPr>
        <w:pStyle w:val="subsection"/>
      </w:pPr>
      <w:r w:rsidRPr="00A41FDF">
        <w:tab/>
        <w:t>(3)</w:t>
      </w:r>
      <w:r w:rsidRPr="00A41FDF">
        <w:tab/>
        <w:t>The audit committee must consist of at least 3 persons who have appropriate qualifications, knowledge, skills or experience to assist the committee to perform its functions.</w:t>
      </w:r>
    </w:p>
    <w:p w:rsidR="004C5AC6" w:rsidRPr="00A41FDF" w:rsidRDefault="004C5AC6" w:rsidP="004C5AC6">
      <w:pPr>
        <w:pStyle w:val="subsection"/>
      </w:pPr>
      <w:r w:rsidRPr="00A41FDF">
        <w:tab/>
        <w:t>(4)</w:t>
      </w:r>
      <w:r w:rsidRPr="00A41FDF">
        <w:tab/>
        <w:t>On and after 1</w:t>
      </w:r>
      <w:r w:rsidR="00A41FDF">
        <w:t> </w:t>
      </w:r>
      <w:r w:rsidRPr="00A41FDF">
        <w:t>July 2015, the majority of the members of the audit committee must:</w:t>
      </w:r>
    </w:p>
    <w:p w:rsidR="004C5AC6" w:rsidRPr="00A41FDF" w:rsidRDefault="004C5AC6" w:rsidP="004C5AC6">
      <w:pPr>
        <w:pStyle w:val="paragraph"/>
      </w:pPr>
      <w:r w:rsidRPr="00A41FDF">
        <w:tab/>
        <w:t>(a)</w:t>
      </w:r>
      <w:r w:rsidRPr="00A41FDF">
        <w:tab/>
        <w:t>for a non</w:t>
      </w:r>
      <w:r w:rsidR="00A41FDF">
        <w:noBreakHyphen/>
      </w:r>
      <w:r w:rsidRPr="00A41FDF">
        <w:t>corporate Commonwealth entity—be persons who are not officials of the entity; or</w:t>
      </w:r>
    </w:p>
    <w:p w:rsidR="004C5AC6" w:rsidRPr="00A41FDF" w:rsidRDefault="004C5AC6" w:rsidP="004C5AC6">
      <w:pPr>
        <w:pStyle w:val="paragraph"/>
      </w:pPr>
      <w:r w:rsidRPr="00A41FDF">
        <w:tab/>
        <w:t>(b)</w:t>
      </w:r>
      <w:r w:rsidRPr="00A41FDF">
        <w:tab/>
        <w:t>for a corporate Commonwealth entity—be persons who are not employees of the entity.</w:t>
      </w:r>
    </w:p>
    <w:p w:rsidR="000578C7" w:rsidRPr="00A41FDF" w:rsidRDefault="004C5AC6" w:rsidP="000578C7">
      <w:pPr>
        <w:pStyle w:val="subsection"/>
      </w:pPr>
      <w:r w:rsidRPr="00A41FDF">
        <w:tab/>
      </w:r>
      <w:r w:rsidR="000578C7" w:rsidRPr="00A41FDF">
        <w:t>(4A)</w:t>
      </w:r>
      <w:r w:rsidR="000578C7" w:rsidRPr="00A41FDF">
        <w:tab/>
        <w:t xml:space="preserve">However, a person employed or engaged primarily for the purpose of being a member of the audit committee is to be treated, for the purpose of </w:t>
      </w:r>
      <w:r w:rsidR="00A41FDF">
        <w:t>subsection (</w:t>
      </w:r>
      <w:r w:rsidR="000578C7" w:rsidRPr="00A41FDF">
        <w:t>4), as not being an official or employee of the entity.</w:t>
      </w:r>
    </w:p>
    <w:p w:rsidR="004C5AC6" w:rsidRPr="00A41FDF" w:rsidRDefault="000578C7" w:rsidP="00BD5B63">
      <w:pPr>
        <w:pStyle w:val="subsection"/>
      </w:pPr>
      <w:r w:rsidRPr="00A41FDF">
        <w:tab/>
      </w:r>
      <w:r w:rsidR="004C5AC6" w:rsidRPr="00A41FDF">
        <w:t>(5)</w:t>
      </w:r>
      <w:r w:rsidR="004C5AC6" w:rsidRPr="00A41FDF">
        <w:tab/>
        <w:t xml:space="preserve">Despite </w:t>
      </w:r>
      <w:r w:rsidR="00A41FDF">
        <w:t>subsections (</w:t>
      </w:r>
      <w:r w:rsidR="004C5AC6" w:rsidRPr="00A41FDF">
        <w:t>3)</w:t>
      </w:r>
      <w:r w:rsidR="00C92A64" w:rsidRPr="00A41FDF">
        <w:t xml:space="preserve"> (4) and (4A)</w:t>
      </w:r>
      <w:r w:rsidR="004C5AC6" w:rsidRPr="00A41FDF">
        <w:t>, the following persons must not be a member of the audit committee:</w:t>
      </w:r>
    </w:p>
    <w:p w:rsidR="004C5AC6" w:rsidRPr="00A41FDF" w:rsidRDefault="004C5AC6" w:rsidP="00062E41">
      <w:pPr>
        <w:pStyle w:val="paragraph"/>
        <w:keepNext/>
        <w:keepLines/>
      </w:pPr>
      <w:r w:rsidRPr="00A41FDF">
        <w:tab/>
        <w:t>(a)</w:t>
      </w:r>
      <w:r w:rsidRPr="00A41FDF">
        <w:tab/>
        <w:t>the accountable authority or, if the accountable authority has more than one member, the head (however described) of the accountable authority;</w:t>
      </w:r>
    </w:p>
    <w:p w:rsidR="004C5AC6" w:rsidRPr="00A41FDF" w:rsidRDefault="004C5AC6" w:rsidP="004C5AC6">
      <w:pPr>
        <w:pStyle w:val="paragraph"/>
      </w:pPr>
      <w:r w:rsidRPr="00A41FDF">
        <w:tab/>
        <w:t>(b)</w:t>
      </w:r>
      <w:r w:rsidRPr="00A41FDF">
        <w:tab/>
        <w:t>the Chief Financial Officer (however described) of the entity;</w:t>
      </w:r>
    </w:p>
    <w:p w:rsidR="004C5AC6" w:rsidRPr="00A41FDF" w:rsidRDefault="004C5AC6" w:rsidP="004C5AC6">
      <w:pPr>
        <w:pStyle w:val="paragraph"/>
      </w:pPr>
      <w:r w:rsidRPr="00A41FDF">
        <w:tab/>
        <w:t>(c)</w:t>
      </w:r>
      <w:r w:rsidRPr="00A41FDF">
        <w:tab/>
        <w:t>the Chief Executive Officer (however described) of the entity.</w:t>
      </w:r>
    </w:p>
    <w:p w:rsidR="00DC45EF" w:rsidRPr="00A41FDF" w:rsidRDefault="00DC45EF" w:rsidP="007A74E1">
      <w:pPr>
        <w:pStyle w:val="ActHead3"/>
        <w:pageBreakBefore/>
      </w:pPr>
      <w:bookmarkStart w:id="46" w:name="_Toc27745013"/>
      <w:r w:rsidRPr="00A41FDF">
        <w:rPr>
          <w:rStyle w:val="CharDivNo"/>
        </w:rPr>
        <w:t>Division</w:t>
      </w:r>
      <w:r w:rsidR="00A41FDF" w:rsidRPr="00A41FDF">
        <w:rPr>
          <w:rStyle w:val="CharDivNo"/>
        </w:rPr>
        <w:t> </w:t>
      </w:r>
      <w:r w:rsidRPr="00A41FDF">
        <w:rPr>
          <w:rStyle w:val="CharDivNo"/>
        </w:rPr>
        <w:t>3A</w:t>
      </w:r>
      <w:r w:rsidRPr="00A41FDF">
        <w:t>—</w:t>
      </w:r>
      <w:r w:rsidRPr="00A41FDF">
        <w:rPr>
          <w:rStyle w:val="CharDivText"/>
        </w:rPr>
        <w:t>Annual report for Commonwealth entities</w:t>
      </w:r>
      <w:bookmarkEnd w:id="46"/>
    </w:p>
    <w:p w:rsidR="00DC45EF" w:rsidRPr="00A41FDF" w:rsidRDefault="00DC45EF" w:rsidP="00DC45EF">
      <w:pPr>
        <w:pStyle w:val="ActHead4"/>
      </w:pPr>
      <w:bookmarkStart w:id="47" w:name="_Toc27745014"/>
      <w:r w:rsidRPr="00A41FDF">
        <w:rPr>
          <w:rStyle w:val="CharSubdNo"/>
        </w:rPr>
        <w:t>Subdivision A</w:t>
      </w:r>
      <w:r w:rsidRPr="00A41FDF">
        <w:t>—</w:t>
      </w:r>
      <w:r w:rsidRPr="00A41FDF">
        <w:rPr>
          <w:rStyle w:val="CharSubdText"/>
        </w:rPr>
        <w:t>Annual report for non</w:t>
      </w:r>
      <w:r w:rsidR="00A41FDF" w:rsidRPr="00A41FDF">
        <w:rPr>
          <w:rStyle w:val="CharSubdText"/>
        </w:rPr>
        <w:noBreakHyphen/>
      </w:r>
      <w:r w:rsidRPr="00A41FDF">
        <w:rPr>
          <w:rStyle w:val="CharSubdText"/>
        </w:rPr>
        <w:t>corporate Commonwealth entities</w:t>
      </w:r>
      <w:bookmarkEnd w:id="47"/>
    </w:p>
    <w:p w:rsidR="00DC45EF" w:rsidRPr="00A41FDF" w:rsidRDefault="00DC45EF" w:rsidP="00DC45EF">
      <w:pPr>
        <w:pStyle w:val="ActHead5"/>
      </w:pPr>
      <w:bookmarkStart w:id="48" w:name="_Toc27745015"/>
      <w:r w:rsidRPr="00A41FDF">
        <w:rPr>
          <w:rStyle w:val="CharSectno"/>
        </w:rPr>
        <w:t>17AA</w:t>
      </w:r>
      <w:r w:rsidRPr="00A41FDF">
        <w:t xml:space="preserve">  Guide to this Subdivision</w:t>
      </w:r>
      <w:bookmarkEnd w:id="48"/>
    </w:p>
    <w:p w:rsidR="00DC45EF" w:rsidRPr="00A41FDF" w:rsidRDefault="00DC45EF" w:rsidP="00DC45EF">
      <w:pPr>
        <w:pStyle w:val="SOText"/>
      </w:pPr>
      <w:r w:rsidRPr="00A41FDF">
        <w:t>The purpose of this Subdivision is to prescribe requirements for annual reports for non</w:t>
      </w:r>
      <w:r w:rsidR="00A41FDF">
        <w:noBreakHyphen/>
      </w:r>
      <w:r w:rsidRPr="00A41FDF">
        <w:t>corporate Commonwealth entities.</w:t>
      </w:r>
    </w:p>
    <w:p w:rsidR="00DC45EF" w:rsidRPr="00A41FDF" w:rsidRDefault="00DC45EF" w:rsidP="00DC45EF">
      <w:pPr>
        <w:pStyle w:val="SOText"/>
      </w:pPr>
      <w:r w:rsidRPr="00A41FDF">
        <w:t xml:space="preserve">These requirements were approved on behalf of the Parliament by the Joint Committee of Public Accounts and Audit on </w:t>
      </w:r>
      <w:r w:rsidR="00C70A47" w:rsidRPr="00A41FDF">
        <w:t>1</w:t>
      </w:r>
      <w:r w:rsidR="00A41FDF">
        <w:t> </w:t>
      </w:r>
      <w:r w:rsidR="00C70A47" w:rsidRPr="00A41FDF">
        <w:t>April 2019</w:t>
      </w:r>
      <w:r w:rsidRPr="00A41FDF">
        <w:t>.</w:t>
      </w:r>
    </w:p>
    <w:p w:rsidR="00DC45EF" w:rsidRPr="00A41FDF" w:rsidRDefault="00DC45EF" w:rsidP="00DC45EF">
      <w:pPr>
        <w:pStyle w:val="SOText"/>
      </w:pPr>
      <w:r w:rsidRPr="00A41FDF">
        <w:t>This Subdivision is made for subsection</w:t>
      </w:r>
      <w:r w:rsidR="00A41FDF">
        <w:t> </w:t>
      </w:r>
      <w:r w:rsidRPr="00A41FDF">
        <w:t>46(3) of the Act.</w:t>
      </w:r>
    </w:p>
    <w:p w:rsidR="00DC45EF" w:rsidRPr="00A41FDF" w:rsidRDefault="00DC45EF" w:rsidP="00DC45EF">
      <w:pPr>
        <w:pStyle w:val="ActHead5"/>
      </w:pPr>
      <w:bookmarkStart w:id="49" w:name="_Toc27745016"/>
      <w:r w:rsidRPr="00A41FDF">
        <w:rPr>
          <w:rStyle w:val="CharSectno"/>
        </w:rPr>
        <w:t>17AB</w:t>
      </w:r>
      <w:r w:rsidRPr="00A41FDF">
        <w:t xml:space="preserve">  Parliamentary standards of presentation</w:t>
      </w:r>
      <w:bookmarkEnd w:id="49"/>
    </w:p>
    <w:p w:rsidR="00DC45EF" w:rsidRPr="00A41FDF" w:rsidRDefault="00DC45EF" w:rsidP="00DC45EF">
      <w:pPr>
        <w:pStyle w:val="subsection"/>
      </w:pPr>
      <w:r w:rsidRPr="00A41FDF">
        <w:tab/>
      </w:r>
      <w:r w:rsidRPr="00A41FDF">
        <w:tab/>
        <w:t>The annual report for a non</w:t>
      </w:r>
      <w:r w:rsidR="00A41FDF">
        <w:noBreakHyphen/>
      </w:r>
      <w:r w:rsidRPr="00A41FDF">
        <w:t>corporate Commonwealth entity must comply with the guidelines for presenting documents to the Parliament.</w:t>
      </w:r>
    </w:p>
    <w:p w:rsidR="00C70A47" w:rsidRPr="00A41FDF" w:rsidRDefault="00C70A47" w:rsidP="00C70A47">
      <w:pPr>
        <w:pStyle w:val="ActHead5"/>
      </w:pPr>
      <w:bookmarkStart w:id="50" w:name="_Toc27745017"/>
      <w:r w:rsidRPr="00A41FDF">
        <w:rPr>
          <w:rStyle w:val="CharSectno"/>
        </w:rPr>
        <w:t>17ABA</w:t>
      </w:r>
      <w:r w:rsidRPr="00A41FDF">
        <w:t xml:space="preserve">  Annual report to be published using digital reporting tool</w:t>
      </w:r>
      <w:bookmarkEnd w:id="50"/>
    </w:p>
    <w:p w:rsidR="00C70A47" w:rsidRPr="00A41FDF" w:rsidRDefault="00C70A47" w:rsidP="00C70A47">
      <w:pPr>
        <w:pStyle w:val="subsection"/>
      </w:pPr>
      <w:r w:rsidRPr="00A41FDF">
        <w:tab/>
      </w:r>
      <w:r w:rsidRPr="00A41FDF">
        <w:tab/>
        <w:t>As soon as practicable after the annual report for a non</w:t>
      </w:r>
      <w:r w:rsidR="00A41FDF">
        <w:noBreakHyphen/>
      </w:r>
      <w:r w:rsidRPr="00A41FDF">
        <w:t>corporate Commonwealth entity has been presented to the Parliament, the annual report must be published using the digital reporting tool administered by the Finance Minister.</w:t>
      </w:r>
    </w:p>
    <w:p w:rsidR="00DC45EF" w:rsidRPr="00A41FDF" w:rsidRDefault="00DC45EF" w:rsidP="00DC45EF">
      <w:pPr>
        <w:pStyle w:val="ActHead5"/>
      </w:pPr>
      <w:bookmarkStart w:id="51" w:name="_Toc27745018"/>
      <w:r w:rsidRPr="00A41FDF">
        <w:rPr>
          <w:rStyle w:val="CharSectno"/>
        </w:rPr>
        <w:t>17AC</w:t>
      </w:r>
      <w:r w:rsidRPr="00A41FDF">
        <w:t xml:space="preserve">  Plain English and clear design</w:t>
      </w:r>
      <w:bookmarkEnd w:id="51"/>
    </w:p>
    <w:p w:rsidR="00DC45EF" w:rsidRPr="00A41FDF" w:rsidRDefault="00DC45EF" w:rsidP="00DC45EF">
      <w:pPr>
        <w:pStyle w:val="subsection"/>
      </w:pPr>
      <w:r w:rsidRPr="00A41FDF">
        <w:tab/>
        <w:t>(1)</w:t>
      </w:r>
      <w:r w:rsidRPr="00A41FDF">
        <w:tab/>
        <w:t>The annual report for a non</w:t>
      </w:r>
      <w:r w:rsidR="00A41FDF">
        <w:noBreakHyphen/>
      </w:r>
      <w:r w:rsidRPr="00A41FDF">
        <w:t>corporate Commonwealth entity must be prepared having regard to the interests of the Parliament and any other persons who are interested in the annual report.</w:t>
      </w:r>
    </w:p>
    <w:p w:rsidR="00DC45EF" w:rsidRPr="00A41FDF" w:rsidRDefault="00DC45EF" w:rsidP="00DC45EF">
      <w:pPr>
        <w:pStyle w:val="subsection"/>
      </w:pPr>
      <w:r w:rsidRPr="00A41FDF">
        <w:tab/>
        <w:t>(2)</w:t>
      </w:r>
      <w:r w:rsidRPr="00A41FDF">
        <w:tab/>
        <w:t>Information included in the annual report must be relevant, reliable, concise, understandable and balanced, including through doing the following, where practicable:</w:t>
      </w:r>
    </w:p>
    <w:p w:rsidR="00DC45EF" w:rsidRPr="00A41FDF" w:rsidRDefault="00DC45EF" w:rsidP="00DC45EF">
      <w:pPr>
        <w:pStyle w:val="paragraph"/>
      </w:pPr>
      <w:r w:rsidRPr="00A41FDF">
        <w:tab/>
        <w:t>(a)</w:t>
      </w:r>
      <w:r w:rsidRPr="00A41FDF">
        <w:tab/>
        <w:t>using clear design (for example, through headings and adequate spacing);</w:t>
      </w:r>
    </w:p>
    <w:p w:rsidR="00DC45EF" w:rsidRPr="00A41FDF" w:rsidRDefault="00DC45EF" w:rsidP="00DC45EF">
      <w:pPr>
        <w:pStyle w:val="paragraph"/>
      </w:pPr>
      <w:r w:rsidRPr="00A41FDF">
        <w:tab/>
        <w:t>(b)</w:t>
      </w:r>
      <w:r w:rsidRPr="00A41FDF">
        <w:tab/>
        <w:t>defining acronyms and technical terms (for example, in a glossary);</w:t>
      </w:r>
    </w:p>
    <w:p w:rsidR="00DC45EF" w:rsidRPr="00A41FDF" w:rsidRDefault="00DC45EF" w:rsidP="00DC45EF">
      <w:pPr>
        <w:pStyle w:val="paragraph"/>
      </w:pPr>
      <w:r w:rsidRPr="00A41FDF">
        <w:tab/>
        <w:t>(c)</w:t>
      </w:r>
      <w:r w:rsidRPr="00A41FDF">
        <w:tab/>
        <w:t>using tables, graphs, diagrams and charts;</w:t>
      </w:r>
    </w:p>
    <w:p w:rsidR="00DC45EF" w:rsidRPr="00A41FDF" w:rsidRDefault="00DC45EF" w:rsidP="00DC45EF">
      <w:pPr>
        <w:pStyle w:val="paragraph"/>
      </w:pPr>
      <w:r w:rsidRPr="00A41FDF">
        <w:tab/>
        <w:t>(d)</w:t>
      </w:r>
      <w:r w:rsidRPr="00A41FDF">
        <w:tab/>
        <w:t>including any additional matters as appropriate.</w:t>
      </w:r>
    </w:p>
    <w:p w:rsidR="00DC45EF" w:rsidRPr="00A41FDF" w:rsidRDefault="00DC45EF" w:rsidP="00DC45EF">
      <w:pPr>
        <w:pStyle w:val="ActHead5"/>
      </w:pPr>
      <w:bookmarkStart w:id="52" w:name="_Toc27745019"/>
      <w:r w:rsidRPr="00A41FDF">
        <w:rPr>
          <w:rStyle w:val="CharSectno"/>
        </w:rPr>
        <w:t>17AD</w:t>
      </w:r>
      <w:r w:rsidRPr="00A41FDF">
        <w:t xml:space="preserve">  Specific requirements for annual reports</w:t>
      </w:r>
      <w:bookmarkEnd w:id="52"/>
    </w:p>
    <w:p w:rsidR="00DC45EF" w:rsidRPr="00A41FDF" w:rsidRDefault="00DC45EF" w:rsidP="00DC45EF">
      <w:pPr>
        <w:pStyle w:val="subsection"/>
      </w:pPr>
      <w:r w:rsidRPr="00A41FDF">
        <w:tab/>
      </w:r>
      <w:r w:rsidRPr="00A41FDF">
        <w:tab/>
        <w:t>The annual report for a non</w:t>
      </w:r>
      <w:r w:rsidR="00A41FDF">
        <w:noBreakHyphen/>
      </w:r>
      <w:r w:rsidRPr="00A41FDF">
        <w:t>corporate Commonwealth entity for a reporting period must include the following:</w:t>
      </w:r>
    </w:p>
    <w:p w:rsidR="00DC45EF" w:rsidRPr="00A41FDF" w:rsidRDefault="00DC45EF" w:rsidP="00DC45EF">
      <w:pPr>
        <w:pStyle w:val="paragraph"/>
      </w:pPr>
      <w:r w:rsidRPr="00A41FDF">
        <w:tab/>
        <w:t>(a)</w:t>
      </w:r>
      <w:r w:rsidRPr="00A41FDF">
        <w:tab/>
        <w:t>a review by the accountable authority of the entity for the period;</w:t>
      </w:r>
    </w:p>
    <w:p w:rsidR="00DC45EF" w:rsidRPr="00A41FDF" w:rsidRDefault="00DC45EF" w:rsidP="00DC45EF">
      <w:pPr>
        <w:pStyle w:val="paragraph"/>
      </w:pPr>
      <w:r w:rsidRPr="00A41FDF">
        <w:tab/>
        <w:t>(b)</w:t>
      </w:r>
      <w:r w:rsidRPr="00A41FDF">
        <w:tab/>
        <w:t>an overview of the entity for the period in accordance with section</w:t>
      </w:r>
      <w:r w:rsidR="00A41FDF">
        <w:t> </w:t>
      </w:r>
      <w:r w:rsidRPr="00A41FDF">
        <w:t>17AE;</w:t>
      </w:r>
    </w:p>
    <w:p w:rsidR="00DC45EF" w:rsidRPr="00A41FDF" w:rsidRDefault="00DC45EF" w:rsidP="00DC45EF">
      <w:pPr>
        <w:pStyle w:val="paragraph"/>
      </w:pPr>
      <w:r w:rsidRPr="00A41FDF">
        <w:tab/>
        <w:t>(c)</w:t>
      </w:r>
      <w:r w:rsidRPr="00A41FDF">
        <w:tab/>
        <w:t>a report on the performance of the entity for the period that includes:</w:t>
      </w:r>
    </w:p>
    <w:p w:rsidR="00DC45EF" w:rsidRPr="00A41FDF" w:rsidRDefault="00DC45EF" w:rsidP="00DC45EF">
      <w:pPr>
        <w:pStyle w:val="paragraphsub"/>
      </w:pPr>
      <w:r w:rsidRPr="00A41FDF">
        <w:tab/>
        <w:t>(i)</w:t>
      </w:r>
      <w:r w:rsidRPr="00A41FDF">
        <w:tab/>
        <w:t>the annual performance statements for the entity for the period in accordance with paragraph</w:t>
      </w:r>
      <w:r w:rsidR="00A41FDF">
        <w:t> </w:t>
      </w:r>
      <w:r w:rsidRPr="00A41FDF">
        <w:t>39(1)(b) of the Act and section</w:t>
      </w:r>
      <w:r w:rsidR="00A41FDF">
        <w:t> </w:t>
      </w:r>
      <w:r w:rsidRPr="00A41FDF">
        <w:t>16F of this rule; and</w:t>
      </w:r>
    </w:p>
    <w:p w:rsidR="00DC45EF" w:rsidRPr="00A41FDF" w:rsidRDefault="00DC45EF" w:rsidP="00DC45EF">
      <w:pPr>
        <w:pStyle w:val="paragraphsub"/>
      </w:pPr>
      <w:r w:rsidRPr="00A41FDF">
        <w:tab/>
        <w:t>(ii)</w:t>
      </w:r>
      <w:r w:rsidRPr="00A41FDF">
        <w:tab/>
        <w:t>a report on the financial performance of the entity for the period in accordance with section</w:t>
      </w:r>
      <w:r w:rsidR="00A41FDF">
        <w:t> </w:t>
      </w:r>
      <w:r w:rsidRPr="00A41FDF">
        <w:t>17AF;</w:t>
      </w:r>
    </w:p>
    <w:p w:rsidR="00DC45EF" w:rsidRPr="00A41FDF" w:rsidRDefault="00DC45EF" w:rsidP="00DC45EF">
      <w:pPr>
        <w:pStyle w:val="paragraph"/>
      </w:pPr>
      <w:r w:rsidRPr="00A41FDF">
        <w:tab/>
        <w:t>(d)</w:t>
      </w:r>
      <w:r w:rsidRPr="00A41FDF">
        <w:tab/>
        <w:t>information on the management and accountability of the entity for the period in accordance with section</w:t>
      </w:r>
      <w:r w:rsidR="00A41FDF">
        <w:t> </w:t>
      </w:r>
      <w:r w:rsidRPr="00A41FDF">
        <w:t>17AG;</w:t>
      </w:r>
    </w:p>
    <w:p w:rsidR="00FC4749" w:rsidRPr="00A41FDF" w:rsidRDefault="00FC4749" w:rsidP="00FC4749">
      <w:pPr>
        <w:pStyle w:val="paragraph"/>
      </w:pPr>
      <w:r w:rsidRPr="00A41FDF">
        <w:tab/>
        <w:t>(da)</w:t>
      </w:r>
      <w:r w:rsidRPr="00A41FDF">
        <w:tab/>
        <w:t>information about executive remuneration in accordance with Subdivision C;</w:t>
      </w:r>
    </w:p>
    <w:p w:rsidR="00DC45EF" w:rsidRPr="00A41FDF" w:rsidRDefault="00DC45EF" w:rsidP="00DC45EF">
      <w:pPr>
        <w:pStyle w:val="paragraph"/>
      </w:pPr>
      <w:r w:rsidRPr="00A41FDF">
        <w:tab/>
        <w:t>(e)</w:t>
      </w:r>
      <w:r w:rsidRPr="00A41FDF">
        <w:tab/>
        <w:t>the annual financial statements for the entity for the period in accordance with subsection</w:t>
      </w:r>
      <w:r w:rsidR="00A41FDF">
        <w:t> </w:t>
      </w:r>
      <w:r w:rsidRPr="00A41FDF">
        <w:t>43(4) of the Act;</w:t>
      </w:r>
    </w:p>
    <w:p w:rsidR="00DC45EF" w:rsidRPr="00A41FDF" w:rsidRDefault="00DC45EF" w:rsidP="00DC45EF">
      <w:pPr>
        <w:pStyle w:val="paragraph"/>
      </w:pPr>
      <w:r w:rsidRPr="00A41FDF">
        <w:tab/>
        <w:t>(f)</w:t>
      </w:r>
      <w:r w:rsidRPr="00A41FDF">
        <w:tab/>
        <w:t>the other mandatory information referred to in section</w:t>
      </w:r>
      <w:r w:rsidR="00A41FDF">
        <w:t> </w:t>
      </w:r>
      <w:r w:rsidRPr="00A41FDF">
        <w:t>17AH;</w:t>
      </w:r>
    </w:p>
    <w:p w:rsidR="00DC45EF" w:rsidRPr="00A41FDF" w:rsidRDefault="00DC45EF" w:rsidP="00DC45EF">
      <w:pPr>
        <w:pStyle w:val="paragraph"/>
      </w:pPr>
      <w:r w:rsidRPr="00A41FDF">
        <w:tab/>
        <w:t>(g)</w:t>
      </w:r>
      <w:r w:rsidRPr="00A41FDF">
        <w:tab/>
        <w:t>a letter of transmittal in accordance with section</w:t>
      </w:r>
      <w:r w:rsidR="00A41FDF">
        <w:t> </w:t>
      </w:r>
      <w:r w:rsidRPr="00A41FDF">
        <w:t>17AI;</w:t>
      </w:r>
    </w:p>
    <w:p w:rsidR="00DC45EF" w:rsidRPr="00A41FDF" w:rsidRDefault="00DC45EF" w:rsidP="00DC45EF">
      <w:pPr>
        <w:pStyle w:val="paragraph"/>
      </w:pPr>
      <w:r w:rsidRPr="00A41FDF">
        <w:tab/>
        <w:t>(h)</w:t>
      </w:r>
      <w:r w:rsidRPr="00A41FDF">
        <w:tab/>
        <w:t>aids to access in accordance with section</w:t>
      </w:r>
      <w:r w:rsidR="00A41FDF">
        <w:t> </w:t>
      </w:r>
      <w:r w:rsidRPr="00A41FDF">
        <w:t>17AJ.</w:t>
      </w:r>
    </w:p>
    <w:p w:rsidR="00DC45EF" w:rsidRPr="00A41FDF" w:rsidRDefault="00DC45EF" w:rsidP="00DC45EF">
      <w:pPr>
        <w:pStyle w:val="notetext"/>
      </w:pPr>
      <w:r w:rsidRPr="00A41FDF">
        <w:t>Note 1:</w:t>
      </w:r>
      <w:r w:rsidRPr="00A41FDF">
        <w:tab/>
        <w:t>The review by the accountable authority may include a summary of significant issues for the entity, an overview of the entity’s performance and financial results and an outlook for the next reporting period.</w:t>
      </w:r>
    </w:p>
    <w:p w:rsidR="00DC45EF" w:rsidRPr="00A41FDF" w:rsidRDefault="00DC45EF" w:rsidP="00DC45EF">
      <w:pPr>
        <w:pStyle w:val="notetext"/>
      </w:pPr>
      <w:r w:rsidRPr="00A41FDF">
        <w:t>Note 2:</w:t>
      </w:r>
      <w:r w:rsidRPr="00A41FDF">
        <w:tab/>
        <w:t>Other legislation may require non</w:t>
      </w:r>
      <w:r w:rsidR="00A41FDF">
        <w:noBreakHyphen/>
      </w:r>
      <w:r w:rsidRPr="00A41FDF">
        <w:t>corporate Commonwealth entities to include additional matters in the annual report. Guidance material for this section specifies some of that other legislation.</w:t>
      </w:r>
    </w:p>
    <w:p w:rsidR="00DC45EF" w:rsidRPr="00A41FDF" w:rsidRDefault="00DC45EF" w:rsidP="00DC45EF">
      <w:pPr>
        <w:pStyle w:val="notetext"/>
      </w:pPr>
      <w:r w:rsidRPr="00A41FDF">
        <w:t>Note 3:</w:t>
      </w:r>
      <w:r w:rsidRPr="00A41FDF">
        <w:tab/>
        <w:t>For when the annual report must be given to the responsible Minister, see subsection</w:t>
      </w:r>
      <w:r w:rsidR="00A41FDF">
        <w:t> </w:t>
      </w:r>
      <w:r w:rsidRPr="00A41FDF">
        <w:t>46(2) of the Act.</w:t>
      </w:r>
    </w:p>
    <w:p w:rsidR="00DC45EF" w:rsidRPr="00A41FDF" w:rsidRDefault="00DC45EF" w:rsidP="00DC45EF">
      <w:pPr>
        <w:pStyle w:val="ActHead5"/>
      </w:pPr>
      <w:bookmarkStart w:id="53" w:name="_Toc27745020"/>
      <w:r w:rsidRPr="00A41FDF">
        <w:rPr>
          <w:rStyle w:val="CharSectno"/>
        </w:rPr>
        <w:t>17AE</w:t>
      </w:r>
      <w:r w:rsidRPr="00A41FDF">
        <w:t xml:space="preserve">  Overview of the entity</w:t>
      </w:r>
      <w:bookmarkEnd w:id="53"/>
    </w:p>
    <w:p w:rsidR="00DC45EF" w:rsidRPr="00A41FDF" w:rsidRDefault="00DC45EF" w:rsidP="00DC45EF">
      <w:pPr>
        <w:pStyle w:val="subsection"/>
      </w:pPr>
      <w:r w:rsidRPr="00A41FDF">
        <w:tab/>
        <w:t>(1)</w:t>
      </w:r>
      <w:r w:rsidRPr="00A41FDF">
        <w:tab/>
        <w:t>For the purposes of paragraph</w:t>
      </w:r>
      <w:r w:rsidR="00A41FDF">
        <w:t> </w:t>
      </w:r>
      <w:r w:rsidRPr="00A41FDF">
        <w:t>17AD(b), the overview of the entity for the period must include:</w:t>
      </w:r>
    </w:p>
    <w:p w:rsidR="00DC45EF" w:rsidRPr="00A41FDF" w:rsidRDefault="00DC45EF" w:rsidP="00DC45EF">
      <w:pPr>
        <w:pStyle w:val="paragraph"/>
      </w:pPr>
      <w:r w:rsidRPr="00A41FDF">
        <w:tab/>
        <w:t>(a)</w:t>
      </w:r>
      <w:r w:rsidRPr="00A41FDF">
        <w:tab/>
        <w:t>a description of the entity, including the following:</w:t>
      </w:r>
    </w:p>
    <w:p w:rsidR="00DC45EF" w:rsidRPr="00A41FDF" w:rsidRDefault="00DC45EF" w:rsidP="00DC45EF">
      <w:pPr>
        <w:pStyle w:val="paragraphsub"/>
      </w:pPr>
      <w:r w:rsidRPr="00A41FDF">
        <w:tab/>
        <w:t>(i)</w:t>
      </w:r>
      <w:r w:rsidRPr="00A41FDF">
        <w:tab/>
        <w:t>the role and functions of the entity;</w:t>
      </w:r>
    </w:p>
    <w:p w:rsidR="00DC45EF" w:rsidRPr="00A41FDF" w:rsidRDefault="00DC45EF" w:rsidP="00DC45EF">
      <w:pPr>
        <w:pStyle w:val="paragraphsub"/>
      </w:pPr>
      <w:r w:rsidRPr="00A41FDF">
        <w:tab/>
        <w:t>(ii)</w:t>
      </w:r>
      <w:r w:rsidRPr="00A41FDF">
        <w:tab/>
        <w:t>an outline of the organisational structure of the entity;</w:t>
      </w:r>
    </w:p>
    <w:p w:rsidR="00DC45EF" w:rsidRPr="00A41FDF" w:rsidRDefault="00DC45EF" w:rsidP="00DC45EF">
      <w:pPr>
        <w:pStyle w:val="paragraphsub"/>
      </w:pPr>
      <w:r w:rsidRPr="00A41FDF">
        <w:tab/>
        <w:t>(iii)</w:t>
      </w:r>
      <w:r w:rsidRPr="00A41FDF">
        <w:tab/>
        <w:t>the outcomes and programmes administered by the entity during the period;</w:t>
      </w:r>
    </w:p>
    <w:p w:rsidR="00DC45EF" w:rsidRPr="00A41FDF" w:rsidRDefault="00DC45EF" w:rsidP="00DC45EF">
      <w:pPr>
        <w:pStyle w:val="paragraphsub"/>
      </w:pPr>
      <w:r w:rsidRPr="00A41FDF">
        <w:tab/>
        <w:t>(iv)</w:t>
      </w:r>
      <w:r w:rsidRPr="00A41FDF">
        <w:tab/>
        <w:t>the purposes of the entity as included in the entity’s corporate plan for the period; and</w:t>
      </w:r>
    </w:p>
    <w:p w:rsidR="00C70A47" w:rsidRPr="00A41FDF" w:rsidRDefault="00C70A47" w:rsidP="00C70A47">
      <w:pPr>
        <w:pStyle w:val="paragraph"/>
      </w:pPr>
      <w:r w:rsidRPr="00A41FDF">
        <w:tab/>
        <w:t>(aa)</w:t>
      </w:r>
      <w:r w:rsidRPr="00A41FDF">
        <w:tab/>
        <w:t>information on the accountable authority, or each member of the accountable authority, of the entity during the period, including the following:</w:t>
      </w:r>
    </w:p>
    <w:p w:rsidR="00C70A47" w:rsidRPr="00A41FDF" w:rsidRDefault="00C70A47" w:rsidP="00C70A47">
      <w:pPr>
        <w:pStyle w:val="paragraphsub"/>
      </w:pPr>
      <w:r w:rsidRPr="00A41FDF">
        <w:tab/>
        <w:t>(i)</w:t>
      </w:r>
      <w:r w:rsidRPr="00A41FDF">
        <w:tab/>
        <w:t>the name of the accountable authority or member;</w:t>
      </w:r>
    </w:p>
    <w:p w:rsidR="00C70A47" w:rsidRPr="00A41FDF" w:rsidRDefault="00C70A47" w:rsidP="00C70A47">
      <w:pPr>
        <w:pStyle w:val="paragraphsub"/>
      </w:pPr>
      <w:r w:rsidRPr="00A41FDF">
        <w:tab/>
        <w:t>(ii)</w:t>
      </w:r>
      <w:r w:rsidRPr="00A41FDF">
        <w:tab/>
        <w:t>the position title of the accountable authority or member;</w:t>
      </w:r>
    </w:p>
    <w:p w:rsidR="00C70A47" w:rsidRPr="00A41FDF" w:rsidRDefault="00C70A47" w:rsidP="00C70A47">
      <w:pPr>
        <w:pStyle w:val="paragraphsub"/>
      </w:pPr>
      <w:r w:rsidRPr="00A41FDF">
        <w:tab/>
        <w:t>(iii)</w:t>
      </w:r>
      <w:r w:rsidRPr="00A41FDF">
        <w:tab/>
        <w:t>the period as the accountable authority or member within the reporting period; and</w:t>
      </w:r>
    </w:p>
    <w:p w:rsidR="00DC45EF" w:rsidRPr="00A41FDF" w:rsidRDefault="00DC45EF" w:rsidP="00DC45EF">
      <w:pPr>
        <w:pStyle w:val="paragraph"/>
      </w:pPr>
      <w:r w:rsidRPr="00A41FDF">
        <w:tab/>
        <w:t>(b)</w:t>
      </w:r>
      <w:r w:rsidRPr="00A41FDF">
        <w:tab/>
        <w:t>if the entity is a Department of State—an outline of the structure of the portfolio that includes the Department.</w:t>
      </w:r>
    </w:p>
    <w:p w:rsidR="00DC45EF" w:rsidRPr="00A41FDF" w:rsidRDefault="00DC45EF" w:rsidP="00DC45EF">
      <w:pPr>
        <w:pStyle w:val="subsection"/>
      </w:pPr>
      <w:r w:rsidRPr="00A41FDF">
        <w:tab/>
        <w:t>(2)</w:t>
      </w:r>
      <w:r w:rsidRPr="00A41FDF">
        <w:tab/>
        <w:t>If the outcomes and programmes administered by the entity during the period are not the same as the outcomes and programmes included in any Portfolio Budget Statement, Portfolio Additional Estimates Statement or other portfolio estimates statement that was prepared for the entity for the period, the report must set out and explain the reasons for the differences.</w:t>
      </w:r>
    </w:p>
    <w:p w:rsidR="00DC45EF" w:rsidRPr="00A41FDF" w:rsidRDefault="00DC45EF" w:rsidP="00DC45EF">
      <w:pPr>
        <w:pStyle w:val="ActHead5"/>
      </w:pPr>
      <w:bookmarkStart w:id="54" w:name="_Toc27745021"/>
      <w:r w:rsidRPr="00A41FDF">
        <w:rPr>
          <w:rStyle w:val="CharSectno"/>
        </w:rPr>
        <w:t>17AF</w:t>
      </w:r>
      <w:r w:rsidRPr="00A41FDF">
        <w:t xml:space="preserve">  Report on financial performance</w:t>
      </w:r>
      <w:bookmarkEnd w:id="54"/>
    </w:p>
    <w:p w:rsidR="00DC45EF" w:rsidRPr="00A41FDF" w:rsidRDefault="00DC45EF" w:rsidP="00DC45EF">
      <w:pPr>
        <w:pStyle w:val="subsection"/>
      </w:pPr>
      <w:r w:rsidRPr="00A41FDF">
        <w:tab/>
        <w:t>(1)</w:t>
      </w:r>
      <w:r w:rsidRPr="00A41FDF">
        <w:tab/>
        <w:t>For the purposes of subparagraph</w:t>
      </w:r>
      <w:r w:rsidR="00A41FDF">
        <w:t> </w:t>
      </w:r>
      <w:r w:rsidRPr="00A41FDF">
        <w:t>17AD(c)(ii), the report on the financial performance of the entity for the period must include:</w:t>
      </w:r>
    </w:p>
    <w:p w:rsidR="00DC45EF" w:rsidRPr="00A41FDF" w:rsidRDefault="00DC45EF" w:rsidP="00DC45EF">
      <w:pPr>
        <w:pStyle w:val="paragraph"/>
      </w:pPr>
      <w:r w:rsidRPr="00A41FDF">
        <w:tab/>
        <w:t>(a)</w:t>
      </w:r>
      <w:r w:rsidRPr="00A41FDF">
        <w:tab/>
        <w:t>a discussion and analysis of the entity’s financial performance during the period; and</w:t>
      </w:r>
    </w:p>
    <w:p w:rsidR="00DC45EF" w:rsidRPr="00A41FDF" w:rsidRDefault="00DC45EF" w:rsidP="00DC45EF">
      <w:pPr>
        <w:pStyle w:val="paragraph"/>
      </w:pPr>
      <w:r w:rsidRPr="00A41FDF">
        <w:tab/>
        <w:t>(b)</w:t>
      </w:r>
      <w:r w:rsidRPr="00A41FDF">
        <w:tab/>
        <w:t>a table summarising the total resources of the entity, and the total payments made by the entity, during the period.</w:t>
      </w:r>
    </w:p>
    <w:p w:rsidR="00DC45EF" w:rsidRPr="00A41FDF" w:rsidRDefault="00DC45EF" w:rsidP="00DC45EF">
      <w:pPr>
        <w:pStyle w:val="notetext"/>
      </w:pPr>
      <w:r w:rsidRPr="00A41FDF">
        <w:t>Note 1:</w:t>
      </w:r>
      <w:r w:rsidRPr="00A41FDF">
        <w:tab/>
        <w:t xml:space="preserve">Guidance material for this section sets out the preferred format of the table mentioned in </w:t>
      </w:r>
      <w:r w:rsidR="00A41FDF">
        <w:t>paragraph (</w:t>
      </w:r>
      <w:r w:rsidRPr="00A41FDF">
        <w:t>1)(b).</w:t>
      </w:r>
    </w:p>
    <w:p w:rsidR="00DC45EF" w:rsidRPr="00A41FDF" w:rsidRDefault="00DC45EF" w:rsidP="00DC45EF">
      <w:pPr>
        <w:pStyle w:val="notetext"/>
      </w:pPr>
      <w:r w:rsidRPr="00A41FDF">
        <w:t>Note 2:</w:t>
      </w:r>
      <w:r w:rsidRPr="00A41FDF">
        <w:tab/>
        <w:t>The annual performance statements (which deal with the non</w:t>
      </w:r>
      <w:r w:rsidR="00A41FDF">
        <w:noBreakHyphen/>
      </w:r>
      <w:r w:rsidRPr="00A41FDF">
        <w:t>financial performance of the entity) are dealt with in section</w:t>
      </w:r>
      <w:r w:rsidR="00A41FDF">
        <w:t> </w:t>
      </w:r>
      <w:r w:rsidRPr="00A41FDF">
        <w:t>16F of this rule.</w:t>
      </w:r>
    </w:p>
    <w:p w:rsidR="00DC45EF" w:rsidRPr="00A41FDF" w:rsidRDefault="00DC45EF" w:rsidP="00DC45EF">
      <w:pPr>
        <w:pStyle w:val="subsection"/>
      </w:pPr>
      <w:r w:rsidRPr="00A41FDF">
        <w:tab/>
        <w:t>(2)</w:t>
      </w:r>
      <w:r w:rsidRPr="00A41FDF">
        <w:tab/>
        <w:t>If there have been or may be significant changes in financial results during or after the reporting period, or from the previous reporting period, the annual report must describe those changes, including in relation to:</w:t>
      </w:r>
    </w:p>
    <w:p w:rsidR="00DC45EF" w:rsidRPr="00A41FDF" w:rsidRDefault="00DC45EF" w:rsidP="00DC45EF">
      <w:pPr>
        <w:pStyle w:val="paragraph"/>
      </w:pPr>
      <w:r w:rsidRPr="00A41FDF">
        <w:tab/>
        <w:t>(a)</w:t>
      </w:r>
      <w:r w:rsidRPr="00A41FDF">
        <w:tab/>
        <w:t>the cause of any operating loss of the entity, how the entity has responded to the loss and the actions that have been taken in relation to the loss; and</w:t>
      </w:r>
    </w:p>
    <w:p w:rsidR="00DC45EF" w:rsidRPr="00A41FDF" w:rsidRDefault="00DC45EF" w:rsidP="00DC45EF">
      <w:pPr>
        <w:pStyle w:val="paragraph"/>
      </w:pPr>
      <w:r w:rsidRPr="00A41FDF">
        <w:tab/>
        <w:t>(b)</w:t>
      </w:r>
      <w:r w:rsidRPr="00A41FDF">
        <w:tab/>
        <w:t>any matter or circumstances that it can reasonably be anticipated will have a significant impact on the entity’s future operation or financial results.</w:t>
      </w:r>
    </w:p>
    <w:p w:rsidR="00DC45EF" w:rsidRPr="00A41FDF" w:rsidRDefault="00DC45EF" w:rsidP="00DC45EF">
      <w:pPr>
        <w:pStyle w:val="ActHead5"/>
      </w:pPr>
      <w:bookmarkStart w:id="55" w:name="_Toc27745022"/>
      <w:r w:rsidRPr="00A41FDF">
        <w:rPr>
          <w:rStyle w:val="CharSectno"/>
        </w:rPr>
        <w:t>17AG</w:t>
      </w:r>
      <w:r w:rsidRPr="00A41FDF">
        <w:t xml:space="preserve">  Information on management and accountability</w:t>
      </w:r>
      <w:bookmarkEnd w:id="55"/>
    </w:p>
    <w:p w:rsidR="00DC45EF" w:rsidRPr="00A41FDF" w:rsidRDefault="00DC45EF" w:rsidP="00DC45EF">
      <w:pPr>
        <w:pStyle w:val="subsection"/>
      </w:pPr>
      <w:r w:rsidRPr="00A41FDF">
        <w:tab/>
        <w:t>(1)</w:t>
      </w:r>
      <w:r w:rsidRPr="00A41FDF">
        <w:tab/>
        <w:t>For the purposes of paragraph</w:t>
      </w:r>
      <w:r w:rsidR="00A41FDF">
        <w:t> </w:t>
      </w:r>
      <w:r w:rsidRPr="00A41FDF">
        <w:t>17AD(d), this section sets out the requirements for the information on the management and accountability of the entity for the period that is to be included in the annual report.</w:t>
      </w:r>
    </w:p>
    <w:p w:rsidR="00DC45EF" w:rsidRPr="00A41FDF" w:rsidRDefault="00DC45EF" w:rsidP="00DC45EF">
      <w:pPr>
        <w:pStyle w:val="SubsectionHead"/>
      </w:pPr>
      <w:r w:rsidRPr="00A41FDF">
        <w:t>Corporate governance</w:t>
      </w:r>
    </w:p>
    <w:p w:rsidR="00DC45EF" w:rsidRPr="00A41FDF" w:rsidRDefault="00DC45EF" w:rsidP="00DC45EF">
      <w:pPr>
        <w:pStyle w:val="subsection"/>
      </w:pPr>
      <w:r w:rsidRPr="00A41FDF">
        <w:tab/>
        <w:t>(2)</w:t>
      </w:r>
      <w:r w:rsidRPr="00A41FDF">
        <w:tab/>
        <w:t>The annual report must include the following:</w:t>
      </w:r>
    </w:p>
    <w:p w:rsidR="00DC45EF" w:rsidRPr="00A41FDF" w:rsidRDefault="00DC45EF" w:rsidP="00DC45EF">
      <w:pPr>
        <w:pStyle w:val="paragraph"/>
      </w:pPr>
      <w:r w:rsidRPr="00A41FDF">
        <w:tab/>
        <w:t>(a)</w:t>
      </w:r>
      <w:r w:rsidRPr="00A41FDF">
        <w:tab/>
        <w:t>information on compliance with section</w:t>
      </w:r>
      <w:r w:rsidR="00A41FDF">
        <w:t> </w:t>
      </w:r>
      <w:r w:rsidRPr="00A41FDF">
        <w:t>10 (which deals with preventing, detecting and dealing with fraud) in relation to the entity during the period;</w:t>
      </w:r>
    </w:p>
    <w:p w:rsidR="00DC45EF" w:rsidRPr="00A41FDF" w:rsidRDefault="00DC45EF" w:rsidP="00DC45EF">
      <w:pPr>
        <w:pStyle w:val="paragraph"/>
      </w:pPr>
      <w:r w:rsidRPr="00A41FDF">
        <w:tab/>
        <w:t>(b)</w:t>
      </w:r>
      <w:r w:rsidRPr="00A41FDF">
        <w:tab/>
        <w:t>a certification by the accountable authority of the entity that:</w:t>
      </w:r>
    </w:p>
    <w:p w:rsidR="00DC45EF" w:rsidRPr="00A41FDF" w:rsidRDefault="00DC45EF" w:rsidP="00DC45EF">
      <w:pPr>
        <w:pStyle w:val="paragraphsub"/>
      </w:pPr>
      <w:r w:rsidRPr="00A41FDF">
        <w:tab/>
        <w:t>(i)</w:t>
      </w:r>
      <w:r w:rsidRPr="00A41FDF">
        <w:tab/>
        <w:t>fraud risk assessments and fraud control plans have been prepared for the entity; and</w:t>
      </w:r>
    </w:p>
    <w:p w:rsidR="00DC45EF" w:rsidRPr="00A41FDF" w:rsidRDefault="00DC45EF" w:rsidP="00DC45EF">
      <w:pPr>
        <w:pStyle w:val="paragraphsub"/>
      </w:pPr>
      <w:r w:rsidRPr="00A41FDF">
        <w:tab/>
        <w:t>(ii)</w:t>
      </w:r>
      <w:r w:rsidRPr="00A41FDF">
        <w:tab/>
        <w:t>appropriate mechanisms for preventing, detecting incidents of, investigating or otherwise dealing with, and recording or reporting fraud that meet the specific needs of the entity are in place for the entity; and</w:t>
      </w:r>
    </w:p>
    <w:p w:rsidR="00DC45EF" w:rsidRPr="00A41FDF" w:rsidRDefault="00DC45EF" w:rsidP="00DC45EF">
      <w:pPr>
        <w:pStyle w:val="paragraphsub"/>
      </w:pPr>
      <w:r w:rsidRPr="00A41FDF">
        <w:tab/>
        <w:t>(iii)</w:t>
      </w:r>
      <w:r w:rsidRPr="00A41FDF">
        <w:tab/>
        <w:t>all reasonable measures have been taken to deal appropriately with fraud relating to the entity;</w:t>
      </w:r>
    </w:p>
    <w:p w:rsidR="00DC45EF" w:rsidRPr="00A41FDF" w:rsidRDefault="00DC45EF" w:rsidP="00DC45EF">
      <w:pPr>
        <w:pStyle w:val="paragraph"/>
      </w:pPr>
      <w:r w:rsidRPr="00A41FDF">
        <w:tab/>
        <w:t>(c)</w:t>
      </w:r>
      <w:r w:rsidRPr="00A41FDF">
        <w:tab/>
        <w:t>an outline of the structures and processes that are in place for the entity during the period to implement the principles and objectives of corporate governance;</w:t>
      </w:r>
    </w:p>
    <w:p w:rsidR="00DC45EF" w:rsidRPr="00A41FDF" w:rsidRDefault="00DC45EF" w:rsidP="00DC45EF">
      <w:pPr>
        <w:pStyle w:val="paragraph"/>
      </w:pPr>
      <w:r w:rsidRPr="00A41FDF">
        <w:tab/>
        <w:t>(d)</w:t>
      </w:r>
      <w:r w:rsidRPr="00A41FDF">
        <w:tab/>
        <w:t>a statement of any significant issue reported to the responsible Minister under paragraph</w:t>
      </w:r>
      <w:r w:rsidR="00A41FDF">
        <w:t> </w:t>
      </w:r>
      <w:r w:rsidRPr="00A41FDF">
        <w:t>19(1)(e) of the Act that relates to non</w:t>
      </w:r>
      <w:r w:rsidR="00A41FDF">
        <w:noBreakHyphen/>
      </w:r>
      <w:r w:rsidRPr="00A41FDF">
        <w:t>compliance with the finance law in relation to the entity;</w:t>
      </w:r>
    </w:p>
    <w:p w:rsidR="00DC45EF" w:rsidRPr="00A41FDF" w:rsidRDefault="00DC45EF" w:rsidP="00DC45EF">
      <w:pPr>
        <w:pStyle w:val="paragraph"/>
      </w:pPr>
      <w:r w:rsidRPr="00A41FDF">
        <w:tab/>
        <w:t>(e)</w:t>
      </w:r>
      <w:r w:rsidRPr="00A41FDF">
        <w:tab/>
        <w:t xml:space="preserve">if a statement is included under </w:t>
      </w:r>
      <w:r w:rsidR="00A41FDF">
        <w:t>paragraph (</w:t>
      </w:r>
      <w:r w:rsidRPr="00A41FDF">
        <w:t>d) of this subsection—an outline of the action that has been taken to remedy the non</w:t>
      </w:r>
      <w:r w:rsidR="00A41FDF">
        <w:noBreakHyphen/>
      </w:r>
      <w:r w:rsidRPr="00A41FDF">
        <w:t>compliance.</w:t>
      </w:r>
    </w:p>
    <w:p w:rsidR="00DC45EF" w:rsidRPr="00A41FDF" w:rsidRDefault="00DC45EF" w:rsidP="00DC45EF">
      <w:pPr>
        <w:pStyle w:val="SubsectionHead"/>
      </w:pPr>
      <w:r w:rsidRPr="00A41FDF">
        <w:t>External scrutiny</w:t>
      </w:r>
    </w:p>
    <w:p w:rsidR="00DC45EF" w:rsidRPr="00A41FDF" w:rsidRDefault="00DC45EF" w:rsidP="00DC45EF">
      <w:pPr>
        <w:pStyle w:val="subsection"/>
      </w:pPr>
      <w:r w:rsidRPr="00A41FDF">
        <w:tab/>
        <w:t>(3)</w:t>
      </w:r>
      <w:r w:rsidRPr="00A41FDF">
        <w:tab/>
        <w:t>The annual report must include information on the most significant developments during the period in external scrutiny of the entity, and the entity’s response to that scrutiny, including particulars of:</w:t>
      </w:r>
    </w:p>
    <w:p w:rsidR="00DC45EF" w:rsidRPr="00A41FDF" w:rsidRDefault="00DC45EF" w:rsidP="00DC45EF">
      <w:pPr>
        <w:pStyle w:val="paragraph"/>
      </w:pPr>
      <w:r w:rsidRPr="00A41FDF">
        <w:tab/>
        <w:t>(a)</w:t>
      </w:r>
      <w:r w:rsidRPr="00A41FDF">
        <w:tab/>
        <w:t xml:space="preserve">judicial decisions, or decisions of administrative tribunals or the Australian Information Commissioner, </w:t>
      </w:r>
      <w:r w:rsidRPr="00A41FDF">
        <w:rPr>
          <w:lang w:eastAsia="en-US"/>
        </w:rPr>
        <w:t xml:space="preserve">made during the period </w:t>
      </w:r>
      <w:r w:rsidRPr="00A41FDF">
        <w:t>that have had, or may have, a significant effect on the operations of the entity; and</w:t>
      </w:r>
    </w:p>
    <w:p w:rsidR="00DC45EF" w:rsidRPr="00A41FDF" w:rsidRDefault="00DC45EF" w:rsidP="00DC45EF">
      <w:pPr>
        <w:pStyle w:val="paragraph"/>
      </w:pPr>
      <w:r w:rsidRPr="00A41FDF">
        <w:tab/>
        <w:t>(b)</w:t>
      </w:r>
      <w:r w:rsidRPr="00A41FDF">
        <w:tab/>
        <w:t>any report on the operations of the entity given during the period by:</w:t>
      </w:r>
    </w:p>
    <w:p w:rsidR="00DC45EF" w:rsidRPr="00A41FDF" w:rsidRDefault="00DC45EF" w:rsidP="00DC45EF">
      <w:pPr>
        <w:pStyle w:val="paragraphsub"/>
      </w:pPr>
      <w:r w:rsidRPr="00A41FDF">
        <w:tab/>
        <w:t>(i)</w:t>
      </w:r>
      <w:r w:rsidRPr="00A41FDF">
        <w:tab/>
        <w:t>the Auditor</w:t>
      </w:r>
      <w:r w:rsidR="00A41FDF">
        <w:noBreakHyphen/>
      </w:r>
      <w:r w:rsidRPr="00A41FDF">
        <w:t>General, other than a report under section</w:t>
      </w:r>
      <w:r w:rsidR="00A41FDF">
        <w:t> </w:t>
      </w:r>
      <w:r w:rsidRPr="00A41FDF">
        <w:t>43 of the Act (which deals with the Auditor</w:t>
      </w:r>
      <w:r w:rsidR="00A41FDF">
        <w:noBreakHyphen/>
      </w:r>
      <w:r w:rsidRPr="00A41FDF">
        <w:t>General’s audit of the annual financial statements for Commonwealth entities); or</w:t>
      </w:r>
    </w:p>
    <w:p w:rsidR="00DC45EF" w:rsidRPr="00A41FDF" w:rsidRDefault="00DC45EF" w:rsidP="00DC45EF">
      <w:pPr>
        <w:pStyle w:val="paragraphsub"/>
      </w:pPr>
      <w:r w:rsidRPr="00A41FDF">
        <w:tab/>
        <w:t>(ii)</w:t>
      </w:r>
      <w:r w:rsidRPr="00A41FDF">
        <w:tab/>
        <w:t>a Committee of either House, or of both Houses, of the Parliament; or</w:t>
      </w:r>
    </w:p>
    <w:p w:rsidR="00DC45EF" w:rsidRPr="00A41FDF" w:rsidRDefault="00DC45EF" w:rsidP="00DC45EF">
      <w:pPr>
        <w:pStyle w:val="paragraphsub"/>
      </w:pPr>
      <w:r w:rsidRPr="00A41FDF">
        <w:tab/>
        <w:t>(iii)</w:t>
      </w:r>
      <w:r w:rsidRPr="00A41FDF">
        <w:tab/>
        <w:t>the Commonwealth Ombudsman; and</w:t>
      </w:r>
    </w:p>
    <w:p w:rsidR="00DC45EF" w:rsidRPr="00A41FDF" w:rsidRDefault="00DC45EF" w:rsidP="00DC45EF">
      <w:pPr>
        <w:pStyle w:val="paragraph"/>
      </w:pPr>
      <w:r w:rsidRPr="00A41FDF">
        <w:tab/>
        <w:t>(c)</w:t>
      </w:r>
      <w:r w:rsidRPr="00A41FDF">
        <w:tab/>
        <w:t>any capability reviews of the entity that were released during the period.</w:t>
      </w:r>
    </w:p>
    <w:p w:rsidR="00DC45EF" w:rsidRPr="00A41FDF" w:rsidRDefault="00DC45EF" w:rsidP="00DC45EF">
      <w:pPr>
        <w:pStyle w:val="SubsectionHead"/>
      </w:pPr>
      <w:r w:rsidRPr="00A41FDF">
        <w:t>Management of human resources</w:t>
      </w:r>
    </w:p>
    <w:p w:rsidR="00DC45EF" w:rsidRPr="00A41FDF" w:rsidRDefault="00DC45EF" w:rsidP="00DC45EF">
      <w:pPr>
        <w:pStyle w:val="subsection"/>
      </w:pPr>
      <w:r w:rsidRPr="00A41FDF">
        <w:tab/>
        <w:t>(4)</w:t>
      </w:r>
      <w:r w:rsidRPr="00A41FDF">
        <w:tab/>
        <w:t>The annual report must include the following:</w:t>
      </w:r>
    </w:p>
    <w:p w:rsidR="00DC45EF" w:rsidRPr="00A41FDF" w:rsidRDefault="00DC45EF" w:rsidP="00DC45EF">
      <w:pPr>
        <w:pStyle w:val="paragraph"/>
      </w:pPr>
      <w:r w:rsidRPr="00A41FDF">
        <w:tab/>
        <w:t>(a)</w:t>
      </w:r>
      <w:r w:rsidRPr="00A41FDF">
        <w:tab/>
        <w:t>an assessment of the entity’s effectiveness, at the end of the reporting period, in managing and developing its employees to achieve its objectives;</w:t>
      </w:r>
    </w:p>
    <w:p w:rsidR="00C70A47" w:rsidRPr="00A41FDF" w:rsidRDefault="00C70A47" w:rsidP="00C70A47">
      <w:pPr>
        <w:pStyle w:val="paragraph"/>
      </w:pPr>
      <w:r w:rsidRPr="00A41FDF">
        <w:tab/>
        <w:t>(aa)</w:t>
      </w:r>
      <w:r w:rsidRPr="00A41FDF">
        <w:tab/>
        <w:t>statistics on the number of employees of the entity (including by reference to ongoing and non</w:t>
      </w:r>
      <w:r w:rsidR="00A41FDF">
        <w:noBreakHyphen/>
      </w:r>
      <w:r w:rsidRPr="00A41FDF">
        <w:t>ongoing employees), at the end of that and the previous reporting period, in relation to each of the following:</w:t>
      </w:r>
    </w:p>
    <w:p w:rsidR="00C70A47" w:rsidRPr="00A41FDF" w:rsidRDefault="00C70A47" w:rsidP="00C70A47">
      <w:pPr>
        <w:pStyle w:val="paragraphsub"/>
      </w:pPr>
      <w:r w:rsidRPr="00A41FDF">
        <w:tab/>
        <w:t>(i)</w:t>
      </w:r>
      <w:r w:rsidRPr="00A41FDF">
        <w:tab/>
        <w:t>full</w:t>
      </w:r>
      <w:r w:rsidR="00A41FDF">
        <w:noBreakHyphen/>
      </w:r>
      <w:r w:rsidRPr="00A41FDF">
        <w:t>time employees;</w:t>
      </w:r>
    </w:p>
    <w:p w:rsidR="00C70A47" w:rsidRPr="00A41FDF" w:rsidRDefault="00C70A47" w:rsidP="00C70A47">
      <w:pPr>
        <w:pStyle w:val="paragraphsub"/>
      </w:pPr>
      <w:r w:rsidRPr="00A41FDF">
        <w:tab/>
        <w:t>(ii)</w:t>
      </w:r>
      <w:r w:rsidRPr="00A41FDF">
        <w:tab/>
        <w:t>part</w:t>
      </w:r>
      <w:r w:rsidR="00A41FDF">
        <w:noBreakHyphen/>
      </w:r>
      <w:r w:rsidRPr="00A41FDF">
        <w:t>time employees;</w:t>
      </w:r>
    </w:p>
    <w:p w:rsidR="00C70A47" w:rsidRPr="00A41FDF" w:rsidRDefault="00C70A47" w:rsidP="00C70A47">
      <w:pPr>
        <w:pStyle w:val="paragraphsub"/>
      </w:pPr>
      <w:r w:rsidRPr="00A41FDF">
        <w:tab/>
        <w:t>(iii)</w:t>
      </w:r>
      <w:r w:rsidRPr="00A41FDF">
        <w:tab/>
        <w:t>gender;</w:t>
      </w:r>
    </w:p>
    <w:p w:rsidR="00C70A47" w:rsidRPr="00A41FDF" w:rsidRDefault="00C70A47" w:rsidP="00C70A47">
      <w:pPr>
        <w:pStyle w:val="paragraphsub"/>
      </w:pPr>
      <w:r w:rsidRPr="00A41FDF">
        <w:tab/>
        <w:t>(iv)</w:t>
      </w:r>
      <w:r w:rsidRPr="00A41FDF">
        <w:tab/>
        <w:t>location;</w:t>
      </w:r>
    </w:p>
    <w:p w:rsidR="00DC45EF" w:rsidRPr="00A41FDF" w:rsidRDefault="00DC45EF" w:rsidP="00DC45EF">
      <w:pPr>
        <w:pStyle w:val="paragraph"/>
      </w:pPr>
      <w:r w:rsidRPr="00A41FDF">
        <w:tab/>
        <w:t>(b)</w:t>
      </w:r>
      <w:r w:rsidRPr="00A41FDF">
        <w:tab/>
        <w:t>statistics on the number of APS employees of the entity (including by reference to ongoing APS employees and non</w:t>
      </w:r>
      <w:r w:rsidR="00A41FDF">
        <w:noBreakHyphen/>
      </w:r>
      <w:r w:rsidRPr="00A41FDF">
        <w:t>ongoing APS employees), at the end of that and the previous reporting period, in relation to each of the following:</w:t>
      </w:r>
    </w:p>
    <w:p w:rsidR="00DC45EF" w:rsidRPr="00A41FDF" w:rsidRDefault="00DC45EF" w:rsidP="00DC45EF">
      <w:pPr>
        <w:pStyle w:val="paragraphsub"/>
      </w:pPr>
      <w:r w:rsidRPr="00A41FDF">
        <w:tab/>
        <w:t>(i)</w:t>
      </w:r>
      <w:r w:rsidRPr="00A41FDF">
        <w:tab/>
        <w:t>each classification level of the entity;</w:t>
      </w:r>
    </w:p>
    <w:p w:rsidR="00DC45EF" w:rsidRPr="00A41FDF" w:rsidRDefault="00DC45EF" w:rsidP="00DC45EF">
      <w:pPr>
        <w:pStyle w:val="paragraphsub"/>
      </w:pPr>
      <w:r w:rsidRPr="00A41FDF">
        <w:tab/>
        <w:t>(ii)</w:t>
      </w:r>
      <w:r w:rsidRPr="00A41FDF">
        <w:tab/>
        <w:t>full</w:t>
      </w:r>
      <w:r w:rsidR="00A41FDF">
        <w:noBreakHyphen/>
      </w:r>
      <w:r w:rsidRPr="00A41FDF">
        <w:t>time employees;</w:t>
      </w:r>
    </w:p>
    <w:p w:rsidR="00DC45EF" w:rsidRPr="00A41FDF" w:rsidRDefault="00DC45EF" w:rsidP="00DC45EF">
      <w:pPr>
        <w:pStyle w:val="paragraphsub"/>
      </w:pPr>
      <w:r w:rsidRPr="00A41FDF">
        <w:tab/>
        <w:t>(iii)</w:t>
      </w:r>
      <w:r w:rsidRPr="00A41FDF">
        <w:tab/>
        <w:t>part</w:t>
      </w:r>
      <w:r w:rsidR="00A41FDF">
        <w:noBreakHyphen/>
      </w:r>
      <w:r w:rsidRPr="00A41FDF">
        <w:t>time employees;</w:t>
      </w:r>
    </w:p>
    <w:p w:rsidR="00DC45EF" w:rsidRPr="00A41FDF" w:rsidRDefault="00DC45EF" w:rsidP="00DC45EF">
      <w:pPr>
        <w:pStyle w:val="paragraphsub"/>
      </w:pPr>
      <w:r w:rsidRPr="00A41FDF">
        <w:tab/>
        <w:t>(iv)</w:t>
      </w:r>
      <w:r w:rsidRPr="00A41FDF">
        <w:tab/>
        <w:t>gender;</w:t>
      </w:r>
    </w:p>
    <w:p w:rsidR="00DC45EF" w:rsidRPr="00A41FDF" w:rsidRDefault="00DC45EF" w:rsidP="00DC45EF">
      <w:pPr>
        <w:pStyle w:val="paragraphsub"/>
      </w:pPr>
      <w:r w:rsidRPr="00A41FDF">
        <w:tab/>
        <w:t>(v)</w:t>
      </w:r>
      <w:r w:rsidRPr="00A41FDF">
        <w:tab/>
        <w:t>location;</w:t>
      </w:r>
    </w:p>
    <w:p w:rsidR="00DC45EF" w:rsidRPr="00A41FDF" w:rsidRDefault="00DC45EF" w:rsidP="00DC45EF">
      <w:pPr>
        <w:pStyle w:val="paragraphsub"/>
      </w:pPr>
      <w:r w:rsidRPr="00A41FDF">
        <w:tab/>
        <w:t>(vi)</w:t>
      </w:r>
      <w:r w:rsidRPr="00A41FDF">
        <w:tab/>
        <w:t>employees who identify as Indigenous;</w:t>
      </w:r>
    </w:p>
    <w:p w:rsidR="00DC45EF" w:rsidRPr="00A41FDF" w:rsidRDefault="00DC45EF" w:rsidP="00DC45EF">
      <w:pPr>
        <w:pStyle w:val="paragraph"/>
      </w:pPr>
      <w:r w:rsidRPr="00A41FDF">
        <w:tab/>
        <w:t>(c)</w:t>
      </w:r>
      <w:r w:rsidRPr="00A41FDF">
        <w:tab/>
        <w:t>information on any enterprise agreements, individual flexibility arrangements, Australian workplace agreements, common law contracts or determinations under subsection</w:t>
      </w:r>
      <w:r w:rsidR="00A41FDF">
        <w:t> </w:t>
      </w:r>
      <w:r w:rsidRPr="00A41FDF">
        <w:t xml:space="preserve">24(1) of the </w:t>
      </w:r>
      <w:r w:rsidRPr="00A41FDF">
        <w:rPr>
          <w:i/>
        </w:rPr>
        <w:t>Public Service Act 1999</w:t>
      </w:r>
      <w:r w:rsidRPr="00A41FDF">
        <w:t>, including:</w:t>
      </w:r>
    </w:p>
    <w:p w:rsidR="00DC45EF" w:rsidRPr="00A41FDF" w:rsidRDefault="00DC45EF" w:rsidP="00DC45EF">
      <w:pPr>
        <w:pStyle w:val="paragraphsub"/>
      </w:pPr>
      <w:r w:rsidRPr="00A41FDF">
        <w:tab/>
        <w:t>(i)</w:t>
      </w:r>
      <w:r w:rsidRPr="00A41FDF">
        <w:tab/>
        <w:t>the number of SES employees and non</w:t>
      </w:r>
      <w:r w:rsidR="00A41FDF">
        <w:noBreakHyphen/>
      </w:r>
      <w:r w:rsidRPr="00A41FDF">
        <w:t>SES employees of the entity covered by such agreements, arrangements, contracts or determinations during the period; and</w:t>
      </w:r>
    </w:p>
    <w:p w:rsidR="00DC45EF" w:rsidRPr="00A41FDF" w:rsidRDefault="00DC45EF" w:rsidP="00DC45EF">
      <w:pPr>
        <w:pStyle w:val="paragraphsub"/>
      </w:pPr>
      <w:r w:rsidRPr="00A41FDF">
        <w:tab/>
        <w:t>(ii)</w:t>
      </w:r>
      <w:r w:rsidRPr="00A41FDF">
        <w:tab/>
        <w:t>the salary ranges available during the period for APS employees of the entity by classification level; and</w:t>
      </w:r>
    </w:p>
    <w:p w:rsidR="00DC45EF" w:rsidRPr="00A41FDF" w:rsidRDefault="00DC45EF" w:rsidP="00DC45EF">
      <w:pPr>
        <w:pStyle w:val="paragraphsub"/>
      </w:pPr>
      <w:r w:rsidRPr="00A41FDF">
        <w:tab/>
        <w:t>(iii)</w:t>
      </w:r>
      <w:r w:rsidRPr="00A41FDF">
        <w:tab/>
        <w:t>a description of the range of non</w:t>
      </w:r>
      <w:r w:rsidR="00A41FDF">
        <w:noBreakHyphen/>
      </w:r>
      <w:r w:rsidRPr="00A41FDF">
        <w:t>salary benefits provided during the period by the entity to its employees;</w:t>
      </w:r>
    </w:p>
    <w:p w:rsidR="00DC45EF" w:rsidRPr="00A41FDF" w:rsidRDefault="00DC45EF" w:rsidP="00DC45EF">
      <w:pPr>
        <w:pStyle w:val="paragraph"/>
      </w:pPr>
      <w:r w:rsidRPr="00A41FDF">
        <w:tab/>
        <w:t>(d)</w:t>
      </w:r>
      <w:r w:rsidRPr="00A41FDF">
        <w:tab/>
        <w:t>if payments of performance pay are paid to APS employees of the entity—information on that performance pay, including the following:</w:t>
      </w:r>
    </w:p>
    <w:p w:rsidR="00DC45EF" w:rsidRPr="00A41FDF" w:rsidRDefault="00DC45EF" w:rsidP="00DC45EF">
      <w:pPr>
        <w:pStyle w:val="paragraphsub"/>
      </w:pPr>
      <w:r w:rsidRPr="00A41FDF">
        <w:tab/>
        <w:t>(i)</w:t>
      </w:r>
      <w:r w:rsidRPr="00A41FDF">
        <w:tab/>
        <w:t>the number of APS employees of the entity at each classification level who received performance pay during the period;</w:t>
      </w:r>
    </w:p>
    <w:p w:rsidR="00DC45EF" w:rsidRPr="00A41FDF" w:rsidRDefault="00DC45EF" w:rsidP="00DC45EF">
      <w:pPr>
        <w:pStyle w:val="paragraphsub"/>
      </w:pPr>
      <w:r w:rsidRPr="00A41FDF">
        <w:tab/>
        <w:t>(ii)</w:t>
      </w:r>
      <w:r w:rsidRPr="00A41FDF">
        <w:tab/>
        <w:t>the aggregated amount of such payments at each classification level;</w:t>
      </w:r>
    </w:p>
    <w:p w:rsidR="00DC45EF" w:rsidRPr="00A41FDF" w:rsidRDefault="00DC45EF" w:rsidP="00DC45EF">
      <w:pPr>
        <w:pStyle w:val="paragraphsub"/>
      </w:pPr>
      <w:r w:rsidRPr="00A41FDF">
        <w:tab/>
        <w:t>(iii)</w:t>
      </w:r>
      <w:r w:rsidRPr="00A41FDF">
        <w:tab/>
        <w:t>the average amount of such payments, and the range of such payments, at each classification level;</w:t>
      </w:r>
    </w:p>
    <w:p w:rsidR="00DC45EF" w:rsidRPr="00A41FDF" w:rsidRDefault="00DC45EF" w:rsidP="00DC45EF">
      <w:pPr>
        <w:pStyle w:val="paragraphsub"/>
      </w:pPr>
      <w:r w:rsidRPr="00A41FDF">
        <w:tab/>
        <w:t>(iv)</w:t>
      </w:r>
      <w:r w:rsidRPr="00A41FDF">
        <w:tab/>
        <w:t>the aggregate amount of such payments for the entity.</w:t>
      </w:r>
    </w:p>
    <w:p w:rsidR="00DC45EF" w:rsidRPr="00A41FDF" w:rsidRDefault="00DC45EF" w:rsidP="00DC45EF">
      <w:pPr>
        <w:pStyle w:val="SubsectionHead"/>
      </w:pPr>
      <w:r w:rsidRPr="00A41FDF">
        <w:t>Assets management</w:t>
      </w:r>
    </w:p>
    <w:p w:rsidR="00DC45EF" w:rsidRPr="00A41FDF" w:rsidRDefault="00DC45EF" w:rsidP="00DC45EF">
      <w:pPr>
        <w:pStyle w:val="subsection"/>
      </w:pPr>
      <w:r w:rsidRPr="00A41FDF">
        <w:tab/>
        <w:t>(5)</w:t>
      </w:r>
      <w:r w:rsidRPr="00A41FDF">
        <w:tab/>
        <w:t>If managing assets is a significant part of the activities of the entity during the period, the annual report must include an assessment of the effectiveness of that management.</w:t>
      </w:r>
    </w:p>
    <w:p w:rsidR="00DC45EF" w:rsidRPr="00A41FDF" w:rsidRDefault="00DC45EF" w:rsidP="00DC45EF">
      <w:pPr>
        <w:pStyle w:val="SubsectionHead"/>
      </w:pPr>
      <w:r w:rsidRPr="00A41FDF">
        <w:t>Purchasing</w:t>
      </w:r>
    </w:p>
    <w:p w:rsidR="00DC45EF" w:rsidRPr="00A41FDF" w:rsidRDefault="00DC45EF" w:rsidP="00DC45EF">
      <w:pPr>
        <w:pStyle w:val="subsection"/>
      </w:pPr>
      <w:r w:rsidRPr="00A41FDF">
        <w:tab/>
        <w:t>(6)</w:t>
      </w:r>
      <w:r w:rsidRPr="00A41FDF">
        <w:tab/>
        <w:t xml:space="preserve">The annual report must include an assessment of the entity’s performance during the period against the </w:t>
      </w:r>
      <w:r w:rsidRPr="00A41FDF">
        <w:rPr>
          <w:i/>
        </w:rPr>
        <w:t>Commonwealth Procurement Rules</w:t>
      </w:r>
      <w:r w:rsidRPr="00A41FDF">
        <w:t>.</w:t>
      </w:r>
    </w:p>
    <w:p w:rsidR="00DC45EF" w:rsidRPr="00A41FDF" w:rsidRDefault="00DC45EF" w:rsidP="00DC45EF">
      <w:pPr>
        <w:pStyle w:val="SubsectionHead"/>
      </w:pPr>
      <w:r w:rsidRPr="00A41FDF">
        <w:t>Consultants</w:t>
      </w:r>
    </w:p>
    <w:p w:rsidR="00DC45EF" w:rsidRPr="00A41FDF" w:rsidRDefault="00DC45EF" w:rsidP="00DC45EF">
      <w:pPr>
        <w:pStyle w:val="subsection"/>
      </w:pPr>
      <w:r w:rsidRPr="00A41FDF">
        <w:tab/>
        <w:t>(7)</w:t>
      </w:r>
      <w:r w:rsidRPr="00A41FDF">
        <w:tab/>
        <w:t>The annual report must include the following:</w:t>
      </w:r>
    </w:p>
    <w:p w:rsidR="00DC45EF" w:rsidRPr="00A41FDF" w:rsidRDefault="00DC45EF" w:rsidP="00DC45EF">
      <w:pPr>
        <w:pStyle w:val="paragraph"/>
      </w:pPr>
      <w:r w:rsidRPr="00A41FDF">
        <w:tab/>
        <w:t>(a)</w:t>
      </w:r>
      <w:r w:rsidRPr="00A41FDF">
        <w:tab/>
        <w:t>a summary statement of the following:</w:t>
      </w:r>
    </w:p>
    <w:p w:rsidR="00DC45EF" w:rsidRPr="00A41FDF" w:rsidRDefault="00DC45EF" w:rsidP="00DC45EF">
      <w:pPr>
        <w:pStyle w:val="paragraphsub"/>
      </w:pPr>
      <w:r w:rsidRPr="00A41FDF">
        <w:tab/>
        <w:t>(i)</w:t>
      </w:r>
      <w:r w:rsidRPr="00A41FDF">
        <w:tab/>
        <w:t>the number of new contracts engaging consultants that were entered into during the period;</w:t>
      </w:r>
    </w:p>
    <w:p w:rsidR="00DC45EF" w:rsidRPr="00A41FDF" w:rsidRDefault="00DC45EF" w:rsidP="00DC45EF">
      <w:pPr>
        <w:pStyle w:val="paragraphsub"/>
      </w:pPr>
      <w:r w:rsidRPr="00A41FDF">
        <w:tab/>
        <w:t>(ii)</w:t>
      </w:r>
      <w:r w:rsidRPr="00A41FDF">
        <w:tab/>
        <w:t>the total actual expenditure during the period on all such contracts (inclusive of GST);</w:t>
      </w:r>
    </w:p>
    <w:p w:rsidR="00DC45EF" w:rsidRPr="00A41FDF" w:rsidRDefault="00DC45EF" w:rsidP="00DC45EF">
      <w:pPr>
        <w:pStyle w:val="paragraphsub"/>
      </w:pPr>
      <w:r w:rsidRPr="00A41FDF">
        <w:tab/>
        <w:t>(iii)</w:t>
      </w:r>
      <w:r w:rsidRPr="00A41FDF">
        <w:tab/>
        <w:t>the number of ongoing contracts engaging consultants that were entered into during a previous reporting period;</w:t>
      </w:r>
    </w:p>
    <w:p w:rsidR="00DC45EF" w:rsidRPr="00A41FDF" w:rsidRDefault="00DC45EF" w:rsidP="00DC45EF">
      <w:pPr>
        <w:pStyle w:val="paragraphsub"/>
      </w:pPr>
      <w:r w:rsidRPr="00A41FDF">
        <w:tab/>
        <w:t>(iv)</w:t>
      </w:r>
      <w:r w:rsidRPr="00A41FDF">
        <w:tab/>
        <w:t>the total actual expenditure during the period on those ongoing contracts (inclusive of GST);</w:t>
      </w:r>
    </w:p>
    <w:p w:rsidR="00DC45EF" w:rsidRPr="00A41FDF" w:rsidRDefault="00DC45EF" w:rsidP="00DC45EF">
      <w:pPr>
        <w:pStyle w:val="paragraph"/>
      </w:pPr>
      <w:r w:rsidRPr="00A41FDF">
        <w:tab/>
        <w:t>(b)</w:t>
      </w:r>
      <w:r w:rsidRPr="00A41FDF">
        <w:tab/>
        <w:t>a statement that “During [reporting period], [specified number] new consultancy contracts were entered into involving total actual expenditure of $[specified million]. In addition, [specified number] ongoing consultancy contracts were active during the period, involving total actual expenditure of $[specified million].”;</w:t>
      </w:r>
    </w:p>
    <w:p w:rsidR="00DC45EF" w:rsidRPr="00A41FDF" w:rsidRDefault="00DC45EF" w:rsidP="00DC45EF">
      <w:pPr>
        <w:pStyle w:val="paragraph"/>
      </w:pPr>
      <w:r w:rsidRPr="00A41FDF">
        <w:tab/>
        <w:t>(c)</w:t>
      </w:r>
      <w:r w:rsidRPr="00A41FDF">
        <w:tab/>
        <w:t>a summary of:</w:t>
      </w:r>
    </w:p>
    <w:p w:rsidR="00DC45EF" w:rsidRPr="00A41FDF" w:rsidRDefault="00DC45EF" w:rsidP="00DC45EF">
      <w:pPr>
        <w:pStyle w:val="paragraphsub"/>
      </w:pPr>
      <w:r w:rsidRPr="00A41FDF">
        <w:tab/>
        <w:t>(i)</w:t>
      </w:r>
      <w:r w:rsidRPr="00A41FDF">
        <w:tab/>
        <w:t>the policies of the entity on selecting and engaging consultants; and</w:t>
      </w:r>
    </w:p>
    <w:p w:rsidR="00DC45EF" w:rsidRPr="00A41FDF" w:rsidRDefault="00DC45EF" w:rsidP="00DC45EF">
      <w:pPr>
        <w:pStyle w:val="paragraphsub"/>
      </w:pPr>
      <w:r w:rsidRPr="00A41FDF">
        <w:tab/>
        <w:t>(ii)</w:t>
      </w:r>
      <w:r w:rsidRPr="00A41FDF">
        <w:tab/>
        <w:t>the procedures of the entity for selecting consultants; and</w:t>
      </w:r>
    </w:p>
    <w:p w:rsidR="00DC45EF" w:rsidRPr="00A41FDF" w:rsidRDefault="00DC45EF" w:rsidP="00DC45EF">
      <w:pPr>
        <w:pStyle w:val="paragraphsub"/>
      </w:pPr>
      <w:r w:rsidRPr="00A41FDF">
        <w:tab/>
        <w:t>(iii)</w:t>
      </w:r>
      <w:r w:rsidRPr="00A41FDF">
        <w:tab/>
        <w:t>the main categories of purposes for which consultants were engaged;</w:t>
      </w:r>
    </w:p>
    <w:p w:rsidR="00DC45EF" w:rsidRPr="00A41FDF" w:rsidRDefault="00DC45EF" w:rsidP="00DC45EF">
      <w:pPr>
        <w:pStyle w:val="paragraph"/>
      </w:pPr>
      <w:r w:rsidRPr="00A41FDF">
        <w:tab/>
        <w:t>(d)</w:t>
      </w:r>
      <w:r w:rsidRPr="00A41FDF">
        <w:tab/>
        <w:t>a statement that “Annual reports contain information about actual expenditure on contracts for consultancies. Information on the value of contracts and consultancies is available on the AusTender website.</w:t>
      </w:r>
      <w:r w:rsidRPr="00A41FDF">
        <w:rPr>
          <w:lang w:eastAsia="en-US"/>
        </w:rPr>
        <w:t>”</w:t>
      </w:r>
      <w:r w:rsidRPr="00A41FDF">
        <w:t>.</w:t>
      </w:r>
    </w:p>
    <w:p w:rsidR="00DC45EF" w:rsidRPr="00A41FDF" w:rsidRDefault="00DC45EF" w:rsidP="00DC45EF">
      <w:pPr>
        <w:pStyle w:val="SubsectionHead"/>
      </w:pPr>
      <w:r w:rsidRPr="00A41FDF">
        <w:t>Australian National Audit Office access clauses</w:t>
      </w:r>
    </w:p>
    <w:p w:rsidR="00DC45EF" w:rsidRPr="00A41FDF" w:rsidRDefault="00DC45EF" w:rsidP="00DC45EF">
      <w:pPr>
        <w:pStyle w:val="subsection"/>
      </w:pPr>
      <w:r w:rsidRPr="00A41FDF">
        <w:tab/>
        <w:t>(8)</w:t>
      </w:r>
      <w:r w:rsidRPr="00A41FDF">
        <w:tab/>
        <w:t>If the accountable authority of the entity entered, during the period, into a contract that has a value of $100</w:t>
      </w:r>
      <w:r w:rsidR="00A41FDF">
        <w:t> </w:t>
      </w:r>
      <w:r w:rsidRPr="00A41FDF">
        <w:t>000 or more (inclusive of GST) with a contractor, and that does not provide for the Auditor</w:t>
      </w:r>
      <w:r w:rsidR="00A41FDF">
        <w:noBreakHyphen/>
      </w:r>
      <w:r w:rsidRPr="00A41FDF">
        <w:t>General to have access to the contractor’s premises, the annual report must include:</w:t>
      </w:r>
    </w:p>
    <w:p w:rsidR="00DC45EF" w:rsidRPr="00A41FDF" w:rsidRDefault="00DC45EF" w:rsidP="00DC45EF">
      <w:pPr>
        <w:pStyle w:val="paragraph"/>
      </w:pPr>
      <w:r w:rsidRPr="00A41FDF">
        <w:tab/>
        <w:t>(a)</w:t>
      </w:r>
      <w:r w:rsidRPr="00A41FDF">
        <w:tab/>
        <w:t>the name of the contractor; and</w:t>
      </w:r>
    </w:p>
    <w:p w:rsidR="00DC45EF" w:rsidRPr="00A41FDF" w:rsidRDefault="00DC45EF" w:rsidP="00DC45EF">
      <w:pPr>
        <w:pStyle w:val="paragraph"/>
      </w:pPr>
      <w:r w:rsidRPr="00A41FDF">
        <w:tab/>
        <w:t>(b)</w:t>
      </w:r>
      <w:r w:rsidRPr="00A41FDF">
        <w:tab/>
        <w:t>the purpose and value of the contract; and</w:t>
      </w:r>
    </w:p>
    <w:p w:rsidR="00DC45EF" w:rsidRPr="00A41FDF" w:rsidRDefault="00DC45EF" w:rsidP="00DC45EF">
      <w:pPr>
        <w:pStyle w:val="paragraph"/>
      </w:pPr>
      <w:r w:rsidRPr="00A41FDF">
        <w:tab/>
        <w:t>(c)</w:t>
      </w:r>
      <w:r w:rsidRPr="00A41FDF">
        <w:tab/>
        <w:t>the reason why a clause allowing such access was not included in the contract.</w:t>
      </w:r>
    </w:p>
    <w:p w:rsidR="00DC45EF" w:rsidRPr="00A41FDF" w:rsidRDefault="00DC45EF" w:rsidP="00DC45EF">
      <w:pPr>
        <w:pStyle w:val="SubsectionHead"/>
      </w:pPr>
      <w:r w:rsidRPr="00A41FDF">
        <w:t>Exempt contracts</w:t>
      </w:r>
    </w:p>
    <w:p w:rsidR="00DC45EF" w:rsidRPr="00A41FDF" w:rsidRDefault="00DC45EF" w:rsidP="00DC45EF">
      <w:pPr>
        <w:pStyle w:val="subsection"/>
      </w:pPr>
      <w:r w:rsidRPr="00A41FDF">
        <w:tab/>
        <w:t>(9)</w:t>
      </w:r>
      <w:r w:rsidRPr="00A41FDF">
        <w:tab/>
        <w:t>If a contract entered into during the period by the accountable authority of the entity, or a standing offer, with a value of more than $10</w:t>
      </w:r>
      <w:r w:rsidR="00A41FDF">
        <w:t> </w:t>
      </w:r>
      <w:r w:rsidRPr="00A41FDF">
        <w:t xml:space="preserve">000 (inclusive of GST) has been exempted by the accountable authority from being published in AusTender because it would disclose exempt matters under the </w:t>
      </w:r>
      <w:r w:rsidRPr="00A41FDF">
        <w:rPr>
          <w:i/>
        </w:rPr>
        <w:t>Freedom of Information Act 1982</w:t>
      </w:r>
      <w:r w:rsidRPr="00A41FDF">
        <w:t>, the annual report must include:</w:t>
      </w:r>
    </w:p>
    <w:p w:rsidR="00DC45EF" w:rsidRPr="00A41FDF" w:rsidRDefault="00DC45EF" w:rsidP="00DC45EF">
      <w:pPr>
        <w:pStyle w:val="paragraph"/>
      </w:pPr>
      <w:r w:rsidRPr="00A41FDF">
        <w:tab/>
        <w:t>(a)</w:t>
      </w:r>
      <w:r w:rsidRPr="00A41FDF">
        <w:tab/>
        <w:t>a statement that the contract or standing offer has been exempted; and</w:t>
      </w:r>
    </w:p>
    <w:p w:rsidR="00DC45EF" w:rsidRPr="00A41FDF" w:rsidRDefault="00DC45EF" w:rsidP="00DC45EF">
      <w:pPr>
        <w:pStyle w:val="paragraph"/>
      </w:pPr>
      <w:r w:rsidRPr="00A41FDF">
        <w:tab/>
        <w:t>(b)</w:t>
      </w:r>
      <w:r w:rsidRPr="00A41FDF">
        <w:tab/>
        <w:t>the value of the contract or standing offer, to the extent that doing so does not disclose the exempt matters.</w:t>
      </w:r>
    </w:p>
    <w:p w:rsidR="00DC45EF" w:rsidRPr="00A41FDF" w:rsidRDefault="00DC45EF" w:rsidP="00DC45EF">
      <w:pPr>
        <w:pStyle w:val="SubsectionHead"/>
      </w:pPr>
      <w:r w:rsidRPr="00A41FDF">
        <w:t>Procurement initiatives to support small business</w:t>
      </w:r>
    </w:p>
    <w:p w:rsidR="00DC45EF" w:rsidRPr="00A41FDF" w:rsidRDefault="00DC45EF" w:rsidP="00DC45EF">
      <w:pPr>
        <w:pStyle w:val="subsection"/>
      </w:pPr>
      <w:r w:rsidRPr="00A41FDF">
        <w:tab/>
        <w:t>(10)</w:t>
      </w:r>
      <w:r w:rsidRPr="00A41FDF">
        <w:tab/>
        <w:t>The annual report must include the following:</w:t>
      </w:r>
    </w:p>
    <w:p w:rsidR="00DC45EF" w:rsidRPr="00A41FDF" w:rsidRDefault="00DC45EF" w:rsidP="00DC45EF">
      <w:pPr>
        <w:pStyle w:val="paragraph"/>
        <w:rPr>
          <w:rStyle w:val="Hyperlink"/>
          <w:color w:val="auto"/>
          <w:szCs w:val="24"/>
          <w:u w:val="none"/>
        </w:rPr>
      </w:pPr>
      <w:r w:rsidRPr="00A41FDF">
        <w:tab/>
        <w:t>(a)</w:t>
      </w:r>
      <w:r w:rsidRPr="00A41FDF">
        <w:tab/>
        <w:t>a statement that “[Name of entity] supports small business participation in the Commonwealth Government procurement market. Small and Medium Enterprises (SME) and Small Enterprise participation statistics are available on the Department of Finance’s website.”;</w:t>
      </w:r>
    </w:p>
    <w:p w:rsidR="00DC45EF" w:rsidRPr="00A41FDF" w:rsidRDefault="00DC45EF" w:rsidP="00DC45EF">
      <w:pPr>
        <w:pStyle w:val="paragraph"/>
      </w:pPr>
      <w:r w:rsidRPr="00A41FDF">
        <w:tab/>
        <w:t>(b)</w:t>
      </w:r>
      <w:r w:rsidRPr="00A41FDF">
        <w:tab/>
        <w:t>an outline of the ways in which the procurement practices of the entity support small and medium enterprises;</w:t>
      </w:r>
    </w:p>
    <w:p w:rsidR="00DC45EF" w:rsidRPr="00A41FDF" w:rsidRDefault="00DC45EF" w:rsidP="00DC45EF">
      <w:pPr>
        <w:pStyle w:val="paragraph"/>
        <w:rPr>
          <w:lang w:eastAsia="en-US"/>
        </w:rPr>
      </w:pPr>
      <w:r w:rsidRPr="00A41FDF">
        <w:tab/>
        <w:t>(c)</w:t>
      </w:r>
      <w:r w:rsidRPr="00A41FDF">
        <w:tab/>
        <w:t xml:space="preserve">if the entity is considered by the Department administered by the Finance Minister as material in nature—a statement that “[Name of entity] </w:t>
      </w:r>
      <w:r w:rsidRPr="00A41FDF">
        <w:rPr>
          <w:lang w:eastAsia="en-US"/>
        </w:rPr>
        <w:t>recognises the importance of ensuring that small businesses are paid on time. The results of the Survey of Australian Government Payments to Small Business are available on the Treasury’s website.”.</w:t>
      </w:r>
    </w:p>
    <w:p w:rsidR="00DC45EF" w:rsidRPr="00A41FDF" w:rsidRDefault="00DC45EF" w:rsidP="00DC45EF">
      <w:pPr>
        <w:pStyle w:val="notetext"/>
      </w:pPr>
      <w:r w:rsidRPr="00A41FDF">
        <w:t>Note:</w:t>
      </w:r>
      <w:r w:rsidRPr="00A41FDF">
        <w:tab/>
        <w:t xml:space="preserve">Paragraph 5.4 of the </w:t>
      </w:r>
      <w:r w:rsidRPr="00A41FDF">
        <w:rPr>
          <w:i/>
        </w:rPr>
        <w:t>Commonwealth Procurement Rules</w:t>
      </w:r>
      <w:r w:rsidRPr="00A41FDF">
        <w:t xml:space="preserve"> deals with the requirements for procurement practices of Commonwealth entities to support small and medium enterprises.</w:t>
      </w:r>
    </w:p>
    <w:p w:rsidR="00DC45EF" w:rsidRPr="00A41FDF" w:rsidRDefault="00DC45EF" w:rsidP="00DC45EF">
      <w:pPr>
        <w:pStyle w:val="ActHead5"/>
      </w:pPr>
      <w:bookmarkStart w:id="56" w:name="_Toc27745023"/>
      <w:r w:rsidRPr="00A41FDF">
        <w:rPr>
          <w:rStyle w:val="CharSectno"/>
        </w:rPr>
        <w:t>17AH</w:t>
      </w:r>
      <w:r w:rsidRPr="00A41FDF">
        <w:t xml:space="preserve">  Other mandatory information</w:t>
      </w:r>
      <w:bookmarkEnd w:id="56"/>
    </w:p>
    <w:p w:rsidR="00DC45EF" w:rsidRPr="00A41FDF" w:rsidRDefault="00DC45EF" w:rsidP="00DC45EF">
      <w:pPr>
        <w:pStyle w:val="subsection"/>
      </w:pPr>
      <w:r w:rsidRPr="00A41FDF">
        <w:tab/>
        <w:t>(1)</w:t>
      </w:r>
      <w:r w:rsidRPr="00A41FDF">
        <w:tab/>
        <w:t>For the purposes of paragraph</w:t>
      </w:r>
      <w:r w:rsidR="00A41FDF">
        <w:t> </w:t>
      </w:r>
      <w:r w:rsidRPr="00A41FDF">
        <w:t>17AD(f), the other information that must be included in the annual report for the entity for the period is the following:</w:t>
      </w:r>
    </w:p>
    <w:p w:rsidR="00DC45EF" w:rsidRPr="00A41FDF" w:rsidRDefault="00DC45EF" w:rsidP="00DC45EF">
      <w:pPr>
        <w:pStyle w:val="paragraph"/>
      </w:pPr>
      <w:r w:rsidRPr="00A41FDF">
        <w:tab/>
        <w:t>(a)</w:t>
      </w:r>
      <w:r w:rsidRPr="00A41FDF">
        <w:tab/>
        <w:t>either:</w:t>
      </w:r>
    </w:p>
    <w:p w:rsidR="00DC45EF" w:rsidRPr="00A41FDF" w:rsidRDefault="00DC45EF" w:rsidP="00DC45EF">
      <w:pPr>
        <w:pStyle w:val="paragraphsub"/>
      </w:pPr>
      <w:r w:rsidRPr="00A41FDF">
        <w:tab/>
        <w:t>(i)</w:t>
      </w:r>
      <w:r w:rsidRPr="00A41FDF">
        <w:tab/>
        <w:t>a statement that “During [reporting period],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 or</w:t>
      </w:r>
    </w:p>
    <w:p w:rsidR="00DC45EF" w:rsidRPr="00A41FDF" w:rsidRDefault="00DC45EF" w:rsidP="00DC45EF">
      <w:pPr>
        <w:pStyle w:val="paragraphsub"/>
      </w:pPr>
      <w:r w:rsidRPr="00A41FDF">
        <w:tab/>
        <w:t>(ii)</w:t>
      </w:r>
      <w:r w:rsidRPr="00A41FDF">
        <w:tab/>
        <w:t>if the entity did not conduct any advertising campaigns during the period—a statement to that effect;</w:t>
      </w:r>
    </w:p>
    <w:p w:rsidR="00AE3DBD" w:rsidRPr="00A41FDF" w:rsidRDefault="00AE3DBD" w:rsidP="00AE3DBD">
      <w:pPr>
        <w:pStyle w:val="paragraph"/>
      </w:pPr>
      <w:r w:rsidRPr="00A41FDF">
        <w:tab/>
        <w:t>(b)</w:t>
      </w:r>
      <w:r w:rsidRPr="00A41FDF">
        <w:tab/>
        <w:t>a statement that “Information on grants awarded by [name of entity] during [reporting period] is available at [address of entity’s website].”;</w:t>
      </w:r>
    </w:p>
    <w:p w:rsidR="00DC45EF" w:rsidRPr="00A41FDF" w:rsidRDefault="00DC45EF" w:rsidP="00DC45EF">
      <w:pPr>
        <w:pStyle w:val="paragraph"/>
      </w:pPr>
      <w:r w:rsidRPr="00A41FDF">
        <w:tab/>
        <w:t>(c)</w:t>
      </w:r>
      <w:r w:rsidRPr="00A41FDF">
        <w:tab/>
        <w:t>an outline of the mechanisms of the entity for reporting on disability, including a reference to the website where information in relation to those mechanisms can be found;</w:t>
      </w:r>
    </w:p>
    <w:p w:rsidR="00DC45EF" w:rsidRPr="00A41FDF" w:rsidRDefault="00DC45EF" w:rsidP="00DC45EF">
      <w:pPr>
        <w:pStyle w:val="paragraph"/>
      </w:pPr>
      <w:r w:rsidRPr="00A41FDF">
        <w:tab/>
        <w:t>(d)</w:t>
      </w:r>
      <w:r w:rsidRPr="00A41FDF">
        <w:tab/>
        <w:t xml:space="preserve">a reference to the website where information on the entity’s information publication scheme under Part II of the </w:t>
      </w:r>
      <w:r w:rsidRPr="00A41FDF">
        <w:rPr>
          <w:i/>
        </w:rPr>
        <w:t xml:space="preserve">Freedom of Information Act 1982 </w:t>
      </w:r>
      <w:r w:rsidRPr="00A41FDF">
        <w:t>can be found;</w:t>
      </w:r>
    </w:p>
    <w:p w:rsidR="00DC45EF" w:rsidRPr="00A41FDF" w:rsidRDefault="00DC45EF" w:rsidP="00DC45EF">
      <w:pPr>
        <w:pStyle w:val="paragraph"/>
      </w:pPr>
      <w:r w:rsidRPr="00A41FDF">
        <w:tab/>
        <w:t>(e)</w:t>
      </w:r>
      <w:r w:rsidRPr="00A41FDF">
        <w:tab/>
        <w:t>if a previous annual report for the entity contains any significant statement on a matter of fact which has proved to be wrong in a material respect—information correcting the record.</w:t>
      </w:r>
    </w:p>
    <w:p w:rsidR="00DC45EF" w:rsidRPr="00A41FDF" w:rsidRDefault="00DC45EF" w:rsidP="00DC45EF">
      <w:pPr>
        <w:pStyle w:val="subsection"/>
      </w:pPr>
      <w:r w:rsidRPr="00A41FDF">
        <w:tab/>
        <w:t>(2)</w:t>
      </w:r>
      <w:r w:rsidRPr="00A41FDF">
        <w:tab/>
        <w:t>Information required by an Act or instrument (other than the Act or this rule) to be included in the annual report must be included in one or more appendices to the report.</w:t>
      </w:r>
    </w:p>
    <w:p w:rsidR="00DC45EF" w:rsidRPr="00A41FDF" w:rsidRDefault="00DC45EF" w:rsidP="00DC45EF">
      <w:pPr>
        <w:pStyle w:val="ActHead5"/>
      </w:pPr>
      <w:bookmarkStart w:id="57" w:name="_Toc27745024"/>
      <w:r w:rsidRPr="00A41FDF">
        <w:rPr>
          <w:rStyle w:val="CharSectno"/>
        </w:rPr>
        <w:t>17AI</w:t>
      </w:r>
      <w:r w:rsidRPr="00A41FDF">
        <w:t xml:space="preserve">  Letter of transmittal</w:t>
      </w:r>
      <w:bookmarkEnd w:id="57"/>
    </w:p>
    <w:p w:rsidR="00DC45EF" w:rsidRPr="00A41FDF" w:rsidRDefault="00DC45EF" w:rsidP="00DC45EF">
      <w:pPr>
        <w:pStyle w:val="subsection"/>
      </w:pPr>
      <w:r w:rsidRPr="00A41FDF">
        <w:tab/>
      </w:r>
      <w:r w:rsidRPr="00A41FDF">
        <w:tab/>
        <w:t>For the purposes of paragraph</w:t>
      </w:r>
      <w:r w:rsidR="00A41FDF">
        <w:t> </w:t>
      </w:r>
      <w:r w:rsidRPr="00A41FDF">
        <w:t>17AD(g), the letter of transmittal for the annual report for the entity must:</w:t>
      </w:r>
    </w:p>
    <w:p w:rsidR="00DC45EF" w:rsidRPr="00A41FDF" w:rsidRDefault="00DC45EF" w:rsidP="00DC45EF">
      <w:pPr>
        <w:pStyle w:val="paragraph"/>
      </w:pPr>
      <w:r w:rsidRPr="00A41FDF">
        <w:tab/>
        <w:t>(a)</w:t>
      </w:r>
      <w:r w:rsidRPr="00A41FDF">
        <w:tab/>
        <w:t>be signed by the accountable authority of the entity; and</w:t>
      </w:r>
    </w:p>
    <w:p w:rsidR="00DC45EF" w:rsidRPr="00A41FDF" w:rsidRDefault="00DC45EF" w:rsidP="00DC45EF">
      <w:pPr>
        <w:pStyle w:val="paragraph"/>
      </w:pPr>
      <w:r w:rsidRPr="00A41FDF">
        <w:tab/>
        <w:t>(b)</w:t>
      </w:r>
      <w:r w:rsidRPr="00A41FDF">
        <w:tab/>
        <w:t>state that the annual report has been prepared for the purposes of:</w:t>
      </w:r>
    </w:p>
    <w:p w:rsidR="00DC45EF" w:rsidRPr="00A41FDF" w:rsidRDefault="00DC45EF" w:rsidP="00DC45EF">
      <w:pPr>
        <w:pStyle w:val="paragraphsub"/>
      </w:pPr>
      <w:r w:rsidRPr="00A41FDF">
        <w:tab/>
        <w:t>(i)</w:t>
      </w:r>
      <w:r w:rsidRPr="00A41FDF">
        <w:tab/>
        <w:t>section</w:t>
      </w:r>
      <w:r w:rsidR="00A41FDF">
        <w:t> </w:t>
      </w:r>
      <w:r w:rsidRPr="00A41FDF">
        <w:t>46 of the Act, which requires that an annual report be given to the entity’s responsible Minister for presentation to the Parliament; and</w:t>
      </w:r>
    </w:p>
    <w:p w:rsidR="00DC45EF" w:rsidRPr="00A41FDF" w:rsidRDefault="00DC45EF" w:rsidP="00DC45EF">
      <w:pPr>
        <w:pStyle w:val="paragraphsub"/>
      </w:pPr>
      <w:r w:rsidRPr="00A41FDF">
        <w:tab/>
        <w:t>(ii)</w:t>
      </w:r>
      <w:r w:rsidRPr="00A41FDF">
        <w:tab/>
        <w:t>if the entity has enabling legislation that specifies additional requirements in relation to the annual report—that legislation; and</w:t>
      </w:r>
    </w:p>
    <w:p w:rsidR="00DC45EF" w:rsidRPr="00A41FDF" w:rsidRDefault="00DC45EF" w:rsidP="00DC45EF">
      <w:pPr>
        <w:pStyle w:val="paragraph"/>
      </w:pPr>
      <w:r w:rsidRPr="00A41FDF">
        <w:tab/>
        <w:t>(c)</w:t>
      </w:r>
      <w:r w:rsidRPr="00A41FDF">
        <w:tab/>
        <w:t>be dated on the day the accountable authority approves the final text of the report for printing.</w:t>
      </w:r>
    </w:p>
    <w:p w:rsidR="00DC45EF" w:rsidRPr="00A41FDF" w:rsidRDefault="00DC45EF" w:rsidP="00DC45EF">
      <w:pPr>
        <w:pStyle w:val="ActHead5"/>
      </w:pPr>
      <w:bookmarkStart w:id="58" w:name="_Toc27745025"/>
      <w:r w:rsidRPr="00A41FDF">
        <w:rPr>
          <w:rStyle w:val="CharSectno"/>
        </w:rPr>
        <w:t>17AJ</w:t>
      </w:r>
      <w:r w:rsidRPr="00A41FDF">
        <w:t xml:space="preserve">  Aids to access</w:t>
      </w:r>
      <w:bookmarkEnd w:id="58"/>
    </w:p>
    <w:p w:rsidR="00DC45EF" w:rsidRPr="00A41FDF" w:rsidRDefault="00DC45EF" w:rsidP="00DC45EF">
      <w:pPr>
        <w:pStyle w:val="subsection"/>
      </w:pPr>
      <w:r w:rsidRPr="00A41FDF">
        <w:tab/>
      </w:r>
      <w:r w:rsidRPr="00A41FDF">
        <w:tab/>
        <w:t>For the purposes of paragraph</w:t>
      </w:r>
      <w:r w:rsidR="00A41FDF">
        <w:t> </w:t>
      </w:r>
      <w:r w:rsidRPr="00A41FDF">
        <w:t>17AD(h), the aids to access that must be included in the annual report for the entity are the following:</w:t>
      </w:r>
    </w:p>
    <w:p w:rsidR="00DC45EF" w:rsidRPr="00A41FDF" w:rsidRDefault="00DC45EF" w:rsidP="00DC45EF">
      <w:pPr>
        <w:pStyle w:val="paragraph"/>
      </w:pPr>
      <w:r w:rsidRPr="00A41FDF">
        <w:tab/>
        <w:t>(a)</w:t>
      </w:r>
      <w:r w:rsidRPr="00A41FDF">
        <w:tab/>
        <w:t>a table of contents;</w:t>
      </w:r>
    </w:p>
    <w:p w:rsidR="00DC45EF" w:rsidRPr="00A41FDF" w:rsidRDefault="00DC45EF" w:rsidP="00DC45EF">
      <w:pPr>
        <w:pStyle w:val="paragraph"/>
      </w:pPr>
      <w:r w:rsidRPr="00A41FDF">
        <w:tab/>
        <w:t>(b)</w:t>
      </w:r>
      <w:r w:rsidRPr="00A41FDF">
        <w:tab/>
        <w:t>an alphabetical index of the contents of the report (including any appendices);</w:t>
      </w:r>
    </w:p>
    <w:p w:rsidR="00DC45EF" w:rsidRPr="00A41FDF" w:rsidRDefault="00DC45EF" w:rsidP="00DC45EF">
      <w:pPr>
        <w:pStyle w:val="paragraph"/>
      </w:pPr>
      <w:r w:rsidRPr="00A41FDF">
        <w:tab/>
        <w:t>(c)</w:t>
      </w:r>
      <w:r w:rsidRPr="00A41FDF">
        <w:tab/>
        <w:t>a glossary of any abbreviations and acronyms used in the report;</w:t>
      </w:r>
    </w:p>
    <w:p w:rsidR="00DC45EF" w:rsidRPr="00A41FDF" w:rsidRDefault="00DC45EF" w:rsidP="00DC45EF">
      <w:pPr>
        <w:pStyle w:val="paragraph"/>
      </w:pPr>
      <w:r w:rsidRPr="00A41FDF">
        <w:tab/>
        <w:t>(d)</w:t>
      </w:r>
      <w:r w:rsidRPr="00A41FDF">
        <w:tab/>
        <w:t>the list of requirements as set out in Schedule</w:t>
      </w:r>
      <w:r w:rsidR="00A41FDF">
        <w:t> </w:t>
      </w:r>
      <w:r w:rsidRPr="00A41FDF">
        <w:t>2 to this rule;</w:t>
      </w:r>
    </w:p>
    <w:p w:rsidR="00DC45EF" w:rsidRPr="00A41FDF" w:rsidRDefault="00DC45EF" w:rsidP="00DC45EF">
      <w:pPr>
        <w:pStyle w:val="paragraph"/>
      </w:pPr>
      <w:r w:rsidRPr="00A41FDF">
        <w:tab/>
        <w:t>(e)</w:t>
      </w:r>
      <w:r w:rsidRPr="00A41FDF">
        <w:tab/>
        <w:t>details (for example the title, telephone number and email address) of the contact officer to whom enquiries for further information may be addressed;</w:t>
      </w:r>
    </w:p>
    <w:p w:rsidR="00DC45EF" w:rsidRPr="00A41FDF" w:rsidRDefault="00DC45EF" w:rsidP="00DC45EF">
      <w:pPr>
        <w:pStyle w:val="paragraph"/>
      </w:pPr>
      <w:r w:rsidRPr="00A41FDF">
        <w:tab/>
        <w:t>(f)</w:t>
      </w:r>
      <w:r w:rsidRPr="00A41FDF">
        <w:tab/>
        <w:t>the address of the entity’s website;</w:t>
      </w:r>
    </w:p>
    <w:p w:rsidR="00DC45EF" w:rsidRPr="00A41FDF" w:rsidRDefault="00DC45EF" w:rsidP="00DC45EF">
      <w:pPr>
        <w:pStyle w:val="paragraph"/>
      </w:pPr>
      <w:r w:rsidRPr="00A41FDF">
        <w:tab/>
        <w:t>(g)</w:t>
      </w:r>
      <w:r w:rsidRPr="00A41FDF">
        <w:tab/>
        <w:t>if the annual report is to be available electronically—the direct address for the annual report on the entity’s website.</w:t>
      </w:r>
    </w:p>
    <w:p w:rsidR="00E136F0" w:rsidRPr="00A41FDF" w:rsidRDefault="00E136F0" w:rsidP="00E136F0">
      <w:pPr>
        <w:pStyle w:val="ActHead4"/>
      </w:pPr>
      <w:bookmarkStart w:id="59" w:name="_Toc27745026"/>
      <w:r w:rsidRPr="00A41FDF">
        <w:rPr>
          <w:rStyle w:val="CharSubdNo"/>
        </w:rPr>
        <w:t>Subdivision B</w:t>
      </w:r>
      <w:r w:rsidRPr="00A41FDF">
        <w:t>—</w:t>
      </w:r>
      <w:r w:rsidRPr="00A41FDF">
        <w:rPr>
          <w:rStyle w:val="CharSubdText"/>
        </w:rPr>
        <w:t>Annual report for corporate Commonwealth entities</w:t>
      </w:r>
      <w:bookmarkEnd w:id="59"/>
    </w:p>
    <w:p w:rsidR="00E136F0" w:rsidRPr="00A41FDF" w:rsidRDefault="00E136F0" w:rsidP="00DF2ED7">
      <w:pPr>
        <w:pStyle w:val="ActHead5"/>
      </w:pPr>
      <w:bookmarkStart w:id="60" w:name="_Toc27745027"/>
      <w:r w:rsidRPr="00A41FDF">
        <w:rPr>
          <w:rStyle w:val="CharSectno"/>
        </w:rPr>
        <w:t>17BA</w:t>
      </w:r>
      <w:r w:rsidRPr="00A41FDF">
        <w:t xml:space="preserve">  Guide to this Subdivision</w:t>
      </w:r>
      <w:bookmarkEnd w:id="60"/>
    </w:p>
    <w:p w:rsidR="00E136F0" w:rsidRPr="00A41FDF" w:rsidRDefault="00E136F0" w:rsidP="00DF2ED7">
      <w:pPr>
        <w:pStyle w:val="SOText"/>
        <w:keepNext/>
        <w:keepLines/>
      </w:pPr>
      <w:r w:rsidRPr="00A41FDF">
        <w:t>The purpose of this Subdivision is to prescribe requirements for annual reports for corporate Commonwealth entities.</w:t>
      </w:r>
    </w:p>
    <w:p w:rsidR="00E136F0" w:rsidRPr="00A41FDF" w:rsidRDefault="00E136F0" w:rsidP="00E136F0">
      <w:pPr>
        <w:pStyle w:val="SOText"/>
      </w:pPr>
      <w:r w:rsidRPr="00A41FDF">
        <w:t xml:space="preserve">These requirements were approved on behalf of the Parliament by the Joint Committee of Public Accounts and Audit on </w:t>
      </w:r>
      <w:r w:rsidR="00C70A47" w:rsidRPr="00A41FDF">
        <w:t>1</w:t>
      </w:r>
      <w:r w:rsidR="00A41FDF">
        <w:t> </w:t>
      </w:r>
      <w:r w:rsidR="00C70A47" w:rsidRPr="00A41FDF">
        <w:t>April 2019</w:t>
      </w:r>
      <w:r w:rsidRPr="00A41FDF">
        <w:t>.</w:t>
      </w:r>
    </w:p>
    <w:p w:rsidR="00E136F0" w:rsidRPr="00A41FDF" w:rsidRDefault="00E136F0" w:rsidP="00E136F0">
      <w:pPr>
        <w:pStyle w:val="SOText"/>
      </w:pPr>
      <w:r w:rsidRPr="00A41FDF">
        <w:t>This Subdivision is made for subsection</w:t>
      </w:r>
      <w:r w:rsidR="00A41FDF">
        <w:t> </w:t>
      </w:r>
      <w:r w:rsidRPr="00A41FDF">
        <w:t>46(3) of the Act.</w:t>
      </w:r>
    </w:p>
    <w:p w:rsidR="00E136F0" w:rsidRPr="00A41FDF" w:rsidRDefault="00E136F0" w:rsidP="00E136F0">
      <w:pPr>
        <w:pStyle w:val="ActHead5"/>
      </w:pPr>
      <w:bookmarkStart w:id="61" w:name="_Toc27745028"/>
      <w:r w:rsidRPr="00A41FDF">
        <w:rPr>
          <w:rStyle w:val="CharSectno"/>
        </w:rPr>
        <w:t>17BB</w:t>
      </w:r>
      <w:r w:rsidRPr="00A41FDF">
        <w:t xml:space="preserve">  Approval of annual report by accountable authority</w:t>
      </w:r>
      <w:bookmarkEnd w:id="61"/>
    </w:p>
    <w:p w:rsidR="00E136F0" w:rsidRPr="00A41FDF" w:rsidRDefault="00E136F0" w:rsidP="00E136F0">
      <w:pPr>
        <w:pStyle w:val="subsection"/>
      </w:pPr>
      <w:r w:rsidRPr="00A41FDF">
        <w:tab/>
      </w:r>
      <w:r w:rsidRPr="00A41FDF">
        <w:tab/>
        <w:t>The annual report for a corporate Commonwealth entity must:</w:t>
      </w:r>
    </w:p>
    <w:p w:rsidR="00E136F0" w:rsidRPr="00A41FDF" w:rsidRDefault="00E136F0" w:rsidP="00E136F0">
      <w:pPr>
        <w:pStyle w:val="paragraph"/>
      </w:pPr>
      <w:r w:rsidRPr="00A41FDF">
        <w:tab/>
        <w:t>(a)</w:t>
      </w:r>
      <w:r w:rsidRPr="00A41FDF">
        <w:tab/>
        <w:t>be approved by the accountable authority of the entity; and</w:t>
      </w:r>
    </w:p>
    <w:p w:rsidR="00E136F0" w:rsidRPr="00A41FDF" w:rsidRDefault="00E136F0" w:rsidP="00E136F0">
      <w:pPr>
        <w:pStyle w:val="paragraph"/>
      </w:pPr>
      <w:r w:rsidRPr="00A41FDF">
        <w:tab/>
        <w:t>(b)</w:t>
      </w:r>
      <w:r w:rsidRPr="00A41FDF">
        <w:tab/>
        <w:t>be signed by the accountable authority, or a member of the accountable authority, of the entity; and</w:t>
      </w:r>
    </w:p>
    <w:p w:rsidR="00E136F0" w:rsidRPr="00A41FDF" w:rsidRDefault="00E136F0" w:rsidP="00E136F0">
      <w:pPr>
        <w:pStyle w:val="paragraph"/>
      </w:pPr>
      <w:r w:rsidRPr="00A41FDF">
        <w:tab/>
        <w:t>(c)</w:t>
      </w:r>
      <w:r w:rsidRPr="00A41FDF">
        <w:tab/>
        <w:t>include details of how and when approval of the annual report was given; and</w:t>
      </w:r>
    </w:p>
    <w:p w:rsidR="00E136F0" w:rsidRPr="00A41FDF" w:rsidRDefault="00E136F0" w:rsidP="00E136F0">
      <w:pPr>
        <w:pStyle w:val="paragraph"/>
      </w:pPr>
      <w:r w:rsidRPr="00A41FDF">
        <w:tab/>
        <w:t>(d)</w:t>
      </w:r>
      <w:r w:rsidRPr="00A41FDF">
        <w:tab/>
        <w:t>state that the accountable authority of the entity is responsible for preparing and giving the annual report to the entity’s responsible Minister in accordance with section</w:t>
      </w:r>
      <w:r w:rsidR="00A41FDF">
        <w:t> </w:t>
      </w:r>
      <w:r w:rsidRPr="00A41FDF">
        <w:t>46 of the Act.</w:t>
      </w:r>
    </w:p>
    <w:p w:rsidR="00E136F0" w:rsidRPr="00A41FDF" w:rsidRDefault="00E136F0" w:rsidP="00E136F0">
      <w:pPr>
        <w:pStyle w:val="ActHead5"/>
      </w:pPr>
      <w:bookmarkStart w:id="62" w:name="_Toc27745029"/>
      <w:r w:rsidRPr="00A41FDF">
        <w:rPr>
          <w:rStyle w:val="CharSectno"/>
        </w:rPr>
        <w:t>17BC</w:t>
      </w:r>
      <w:r w:rsidRPr="00A41FDF">
        <w:t xml:space="preserve">  Parliamentary standards of presentation</w:t>
      </w:r>
      <w:bookmarkEnd w:id="62"/>
    </w:p>
    <w:p w:rsidR="00E136F0" w:rsidRPr="00A41FDF" w:rsidRDefault="00E136F0" w:rsidP="00E136F0">
      <w:pPr>
        <w:pStyle w:val="subsection"/>
      </w:pPr>
      <w:r w:rsidRPr="00A41FDF">
        <w:tab/>
      </w:r>
      <w:r w:rsidRPr="00A41FDF">
        <w:tab/>
        <w:t>The annual report for a corporate Commonwealth entity must comply with the guidelines for presenting documents to the Parliament.</w:t>
      </w:r>
    </w:p>
    <w:p w:rsidR="00C70A47" w:rsidRPr="00A41FDF" w:rsidRDefault="00C70A47" w:rsidP="00C70A47">
      <w:pPr>
        <w:pStyle w:val="ActHead5"/>
      </w:pPr>
      <w:bookmarkStart w:id="63" w:name="_Toc27745030"/>
      <w:r w:rsidRPr="00A41FDF">
        <w:rPr>
          <w:rStyle w:val="CharSectno"/>
        </w:rPr>
        <w:t>17BCA</w:t>
      </w:r>
      <w:r w:rsidRPr="00A41FDF">
        <w:t xml:space="preserve">  Annual report to be published using digital reporting tool</w:t>
      </w:r>
      <w:bookmarkEnd w:id="63"/>
    </w:p>
    <w:p w:rsidR="00C70A47" w:rsidRPr="00A41FDF" w:rsidRDefault="00C70A47" w:rsidP="00C70A47">
      <w:pPr>
        <w:pStyle w:val="subsection"/>
      </w:pPr>
      <w:r w:rsidRPr="00A41FDF">
        <w:tab/>
      </w:r>
      <w:r w:rsidRPr="00A41FDF">
        <w:tab/>
        <w:t>As soon as practicable after the annual report for a corporate Commonwealth entity has been presented to the Parliament, the annual report must be published using the digital reporting tool administered by the Finance Minister.</w:t>
      </w:r>
    </w:p>
    <w:p w:rsidR="00E136F0" w:rsidRPr="00A41FDF" w:rsidRDefault="00E136F0" w:rsidP="00E136F0">
      <w:pPr>
        <w:pStyle w:val="ActHead5"/>
      </w:pPr>
      <w:bookmarkStart w:id="64" w:name="_Toc27745031"/>
      <w:r w:rsidRPr="00A41FDF">
        <w:rPr>
          <w:rStyle w:val="CharSectno"/>
        </w:rPr>
        <w:t>17BD</w:t>
      </w:r>
      <w:r w:rsidRPr="00A41FDF">
        <w:t xml:space="preserve">  Plain English and clear design</w:t>
      </w:r>
      <w:bookmarkEnd w:id="64"/>
    </w:p>
    <w:p w:rsidR="00E136F0" w:rsidRPr="00A41FDF" w:rsidRDefault="00E136F0" w:rsidP="00E136F0">
      <w:pPr>
        <w:pStyle w:val="subsection"/>
      </w:pPr>
      <w:r w:rsidRPr="00A41FDF">
        <w:tab/>
        <w:t>(1)</w:t>
      </w:r>
      <w:r w:rsidRPr="00A41FDF">
        <w:tab/>
        <w:t>The annual report for a corporate Commonwealth entity must be prepared having regard to the interests of the Parliament and any other persons who are interested in the annual report.</w:t>
      </w:r>
    </w:p>
    <w:p w:rsidR="00E136F0" w:rsidRPr="00A41FDF" w:rsidRDefault="00E136F0" w:rsidP="00E136F0">
      <w:pPr>
        <w:pStyle w:val="subsection"/>
      </w:pPr>
      <w:r w:rsidRPr="00A41FDF">
        <w:tab/>
        <w:t>(2)</w:t>
      </w:r>
      <w:r w:rsidRPr="00A41FDF">
        <w:tab/>
        <w:t>Information included in the annual report must be relevant, reliable, concise, understandable and balanced, including through doing the following, where practicable:</w:t>
      </w:r>
    </w:p>
    <w:p w:rsidR="00E136F0" w:rsidRPr="00A41FDF" w:rsidRDefault="00E136F0" w:rsidP="00E136F0">
      <w:pPr>
        <w:pStyle w:val="paragraph"/>
      </w:pPr>
      <w:r w:rsidRPr="00A41FDF">
        <w:tab/>
        <w:t>(a)</w:t>
      </w:r>
      <w:r w:rsidRPr="00A41FDF">
        <w:tab/>
        <w:t>using clear design (for example, through headings and adequate spacing);</w:t>
      </w:r>
    </w:p>
    <w:p w:rsidR="00E136F0" w:rsidRPr="00A41FDF" w:rsidRDefault="00E136F0" w:rsidP="00E136F0">
      <w:pPr>
        <w:pStyle w:val="paragraph"/>
      </w:pPr>
      <w:r w:rsidRPr="00A41FDF">
        <w:tab/>
        <w:t>(b)</w:t>
      </w:r>
      <w:r w:rsidRPr="00A41FDF">
        <w:tab/>
        <w:t>defining acronyms and technical terms (for example, in a glossary);</w:t>
      </w:r>
    </w:p>
    <w:p w:rsidR="00E136F0" w:rsidRPr="00A41FDF" w:rsidRDefault="00E136F0" w:rsidP="00E136F0">
      <w:pPr>
        <w:pStyle w:val="paragraph"/>
      </w:pPr>
      <w:r w:rsidRPr="00A41FDF">
        <w:tab/>
        <w:t>(c)</w:t>
      </w:r>
      <w:r w:rsidRPr="00A41FDF">
        <w:tab/>
        <w:t>using tables, graphs, diagrams and charts;</w:t>
      </w:r>
    </w:p>
    <w:p w:rsidR="00E136F0" w:rsidRPr="00A41FDF" w:rsidRDefault="00E136F0" w:rsidP="00E136F0">
      <w:pPr>
        <w:pStyle w:val="paragraph"/>
      </w:pPr>
      <w:r w:rsidRPr="00A41FDF">
        <w:tab/>
        <w:t>(d)</w:t>
      </w:r>
      <w:r w:rsidRPr="00A41FDF">
        <w:tab/>
        <w:t>including any additional matters as appropriate.</w:t>
      </w:r>
    </w:p>
    <w:p w:rsidR="00E136F0" w:rsidRPr="00A41FDF" w:rsidRDefault="00E136F0" w:rsidP="00E136F0">
      <w:pPr>
        <w:pStyle w:val="ActHead5"/>
      </w:pPr>
      <w:bookmarkStart w:id="65" w:name="_Toc27745032"/>
      <w:r w:rsidRPr="00A41FDF">
        <w:rPr>
          <w:rStyle w:val="CharSectno"/>
        </w:rPr>
        <w:t>17BE</w:t>
      </w:r>
      <w:r w:rsidRPr="00A41FDF">
        <w:t xml:space="preserve">  Contents of annual report</w:t>
      </w:r>
      <w:bookmarkEnd w:id="65"/>
    </w:p>
    <w:p w:rsidR="00E136F0" w:rsidRPr="00A41FDF" w:rsidRDefault="00E136F0" w:rsidP="00E136F0">
      <w:pPr>
        <w:pStyle w:val="subsection"/>
      </w:pPr>
      <w:r w:rsidRPr="00A41FDF">
        <w:tab/>
      </w:r>
      <w:r w:rsidRPr="00A41FDF">
        <w:tab/>
        <w:t>The annual report for a corporate Commonwealth entity for a reporting period must include the following:</w:t>
      </w:r>
    </w:p>
    <w:p w:rsidR="00E136F0" w:rsidRPr="00A41FDF" w:rsidRDefault="00E136F0" w:rsidP="00E136F0">
      <w:pPr>
        <w:pStyle w:val="paragraph"/>
      </w:pPr>
      <w:r w:rsidRPr="00A41FDF">
        <w:tab/>
        <w:t>(a)</w:t>
      </w:r>
      <w:r w:rsidRPr="00A41FDF">
        <w:tab/>
        <w:t>details of the legislation establishing the body;</w:t>
      </w:r>
    </w:p>
    <w:p w:rsidR="00E136F0" w:rsidRPr="00A41FDF" w:rsidRDefault="00E136F0" w:rsidP="00E136F0">
      <w:pPr>
        <w:pStyle w:val="paragraph"/>
      </w:pPr>
      <w:r w:rsidRPr="00A41FDF">
        <w:tab/>
        <w:t>(b)</w:t>
      </w:r>
      <w:r w:rsidRPr="00A41FDF">
        <w:tab/>
        <w:t>both of the following:</w:t>
      </w:r>
    </w:p>
    <w:p w:rsidR="00E136F0" w:rsidRPr="00A41FDF" w:rsidRDefault="00E136F0" w:rsidP="00E136F0">
      <w:pPr>
        <w:pStyle w:val="paragraphsub"/>
      </w:pPr>
      <w:r w:rsidRPr="00A41FDF">
        <w:tab/>
        <w:t>(i)</w:t>
      </w:r>
      <w:r w:rsidRPr="00A41FDF">
        <w:tab/>
        <w:t>a summary of the objects and functions of the entity as set out in the legislation;</w:t>
      </w:r>
    </w:p>
    <w:p w:rsidR="00E136F0" w:rsidRPr="00A41FDF" w:rsidRDefault="00E136F0" w:rsidP="00E136F0">
      <w:pPr>
        <w:pStyle w:val="paragraphsub"/>
      </w:pPr>
      <w:r w:rsidRPr="00A41FDF">
        <w:tab/>
        <w:t>(ii)</w:t>
      </w:r>
      <w:r w:rsidRPr="00A41FDF">
        <w:tab/>
        <w:t>the purposes of the entity as included in the entity’s corporate plan for the period;</w:t>
      </w:r>
    </w:p>
    <w:p w:rsidR="00E136F0" w:rsidRPr="00A41FDF" w:rsidRDefault="00E136F0" w:rsidP="00E136F0">
      <w:pPr>
        <w:pStyle w:val="paragraph"/>
      </w:pPr>
      <w:r w:rsidRPr="00A41FDF">
        <w:tab/>
        <w:t>(c)</w:t>
      </w:r>
      <w:r w:rsidRPr="00A41FDF">
        <w:tab/>
        <w:t>the names of the persons holding the position of responsible Minister or responsible Ministers during the period, and the titles of those responsible Ministers;</w:t>
      </w:r>
    </w:p>
    <w:p w:rsidR="00E136F0" w:rsidRPr="00A41FDF" w:rsidRDefault="00E136F0" w:rsidP="00E136F0">
      <w:pPr>
        <w:pStyle w:val="paragraph"/>
      </w:pPr>
      <w:r w:rsidRPr="00A41FDF">
        <w:tab/>
        <w:t>(d)</w:t>
      </w:r>
      <w:r w:rsidRPr="00A41FDF">
        <w:tab/>
        <w:t>any directions given to the entity by a Minister under an Act or instrument during the period;</w:t>
      </w:r>
    </w:p>
    <w:p w:rsidR="00E136F0" w:rsidRPr="00A41FDF" w:rsidRDefault="00E136F0" w:rsidP="00E136F0">
      <w:pPr>
        <w:pStyle w:val="paragraph"/>
      </w:pPr>
      <w:r w:rsidRPr="00A41FDF">
        <w:tab/>
        <w:t>(e)</w:t>
      </w:r>
      <w:r w:rsidRPr="00A41FDF">
        <w:tab/>
        <w:t>any government policy orders that applied in relation to the entity during the period under section</w:t>
      </w:r>
      <w:r w:rsidR="00A41FDF">
        <w:t> </w:t>
      </w:r>
      <w:r w:rsidRPr="00A41FDF">
        <w:t>22 of the Act;</w:t>
      </w:r>
    </w:p>
    <w:p w:rsidR="00E136F0" w:rsidRPr="00A41FDF" w:rsidRDefault="00E136F0" w:rsidP="00E136F0">
      <w:pPr>
        <w:pStyle w:val="paragraph"/>
      </w:pPr>
      <w:r w:rsidRPr="00A41FDF">
        <w:tab/>
        <w:t>(f)</w:t>
      </w:r>
      <w:r w:rsidRPr="00A41FDF">
        <w:tab/>
        <w:t xml:space="preserve">if, during the period, the entity has not complied with a direction or order referred to in </w:t>
      </w:r>
      <w:r w:rsidR="00A41FDF">
        <w:t>paragraph (</w:t>
      </w:r>
      <w:r w:rsidRPr="00A41FDF">
        <w:t>d) or (e)—particulars of the non</w:t>
      </w:r>
      <w:r w:rsidR="00A41FDF">
        <w:noBreakHyphen/>
      </w:r>
      <w:r w:rsidRPr="00A41FDF">
        <w:t>compliance;</w:t>
      </w:r>
    </w:p>
    <w:p w:rsidR="00E136F0" w:rsidRPr="00A41FDF" w:rsidRDefault="00E136F0" w:rsidP="00E136F0">
      <w:pPr>
        <w:pStyle w:val="paragraph"/>
      </w:pPr>
      <w:r w:rsidRPr="00A41FDF">
        <w:tab/>
        <w:t>(g)</w:t>
      </w:r>
      <w:r w:rsidRPr="00A41FDF">
        <w:tab/>
        <w:t>the annual performance statements for the entity for the period in accordance with paragraph</w:t>
      </w:r>
      <w:r w:rsidR="00A41FDF">
        <w:t> </w:t>
      </w:r>
      <w:r w:rsidRPr="00A41FDF">
        <w:t>39(1)(b) of the Act and section</w:t>
      </w:r>
      <w:r w:rsidR="00A41FDF">
        <w:t> </w:t>
      </w:r>
      <w:r w:rsidRPr="00A41FDF">
        <w:t>16F of this rule;</w:t>
      </w:r>
    </w:p>
    <w:p w:rsidR="00E136F0" w:rsidRPr="00A41FDF" w:rsidRDefault="00E136F0" w:rsidP="00E136F0">
      <w:pPr>
        <w:pStyle w:val="paragraph"/>
      </w:pPr>
      <w:r w:rsidRPr="00A41FDF">
        <w:tab/>
        <w:t>(h)</w:t>
      </w:r>
      <w:r w:rsidRPr="00A41FDF">
        <w:tab/>
        <w:t>a statement of any significant issue reported to the responsible Minister under paragraph</w:t>
      </w:r>
      <w:r w:rsidR="00A41FDF">
        <w:t> </w:t>
      </w:r>
      <w:r w:rsidRPr="00A41FDF">
        <w:t>19(1)(e) of the Act that relates to non</w:t>
      </w:r>
      <w:r w:rsidR="00A41FDF">
        <w:noBreakHyphen/>
      </w:r>
      <w:r w:rsidRPr="00A41FDF">
        <w:t>compliance with the finance law in relation to the entity;</w:t>
      </w:r>
    </w:p>
    <w:p w:rsidR="00E136F0" w:rsidRPr="00A41FDF" w:rsidRDefault="00E136F0" w:rsidP="00E136F0">
      <w:pPr>
        <w:pStyle w:val="paragraph"/>
      </w:pPr>
      <w:r w:rsidRPr="00A41FDF">
        <w:tab/>
        <w:t>(i)</w:t>
      </w:r>
      <w:r w:rsidRPr="00A41FDF">
        <w:tab/>
        <w:t xml:space="preserve">if a statement is included under </w:t>
      </w:r>
      <w:r w:rsidR="00A41FDF">
        <w:t>paragraph (</w:t>
      </w:r>
      <w:r w:rsidRPr="00A41FDF">
        <w:t>h) of this section—an outline of the action that has been taken to remedy the non</w:t>
      </w:r>
      <w:r w:rsidR="00A41FDF">
        <w:noBreakHyphen/>
      </w:r>
      <w:r w:rsidRPr="00A41FDF">
        <w:t>compliance;</w:t>
      </w:r>
    </w:p>
    <w:p w:rsidR="00E136F0" w:rsidRPr="00A41FDF" w:rsidRDefault="00E136F0" w:rsidP="00E136F0">
      <w:pPr>
        <w:pStyle w:val="paragraph"/>
      </w:pPr>
      <w:r w:rsidRPr="00A41FDF">
        <w:tab/>
        <w:t>(j)</w:t>
      </w:r>
      <w:r w:rsidRPr="00A41FDF">
        <w:tab/>
        <w:t>information on the accountable authority, or each member of the accountable authority, of the entity during the period, including:</w:t>
      </w:r>
    </w:p>
    <w:p w:rsidR="00E136F0" w:rsidRPr="00A41FDF" w:rsidRDefault="00E136F0" w:rsidP="00E136F0">
      <w:pPr>
        <w:pStyle w:val="paragraphsub"/>
      </w:pPr>
      <w:r w:rsidRPr="00A41FDF">
        <w:tab/>
        <w:t>(i)</w:t>
      </w:r>
      <w:r w:rsidRPr="00A41FDF">
        <w:tab/>
        <w:t>the name of the accountable authority or member; and</w:t>
      </w:r>
    </w:p>
    <w:p w:rsidR="00E136F0" w:rsidRPr="00A41FDF" w:rsidRDefault="00E136F0" w:rsidP="00E136F0">
      <w:pPr>
        <w:pStyle w:val="paragraphsub"/>
      </w:pPr>
      <w:r w:rsidRPr="00A41FDF">
        <w:tab/>
        <w:t>(ii)</w:t>
      </w:r>
      <w:r w:rsidRPr="00A41FDF">
        <w:tab/>
        <w:t>the qualifications of the accountable authority or member; and</w:t>
      </w:r>
    </w:p>
    <w:p w:rsidR="00E136F0" w:rsidRPr="00A41FDF" w:rsidRDefault="00E136F0" w:rsidP="00E136F0">
      <w:pPr>
        <w:pStyle w:val="paragraphsub"/>
      </w:pPr>
      <w:r w:rsidRPr="00A41FDF">
        <w:tab/>
        <w:t>(iii)</w:t>
      </w:r>
      <w:r w:rsidRPr="00A41FDF">
        <w:tab/>
        <w:t>the experience of the accountable authority or member; and</w:t>
      </w:r>
    </w:p>
    <w:p w:rsidR="00E136F0" w:rsidRPr="00A41FDF" w:rsidRDefault="00E136F0" w:rsidP="00E136F0">
      <w:pPr>
        <w:pStyle w:val="paragraphsub"/>
      </w:pPr>
      <w:r w:rsidRPr="00A41FDF">
        <w:tab/>
        <w:t>(iv)</w:t>
      </w:r>
      <w:r w:rsidRPr="00A41FDF">
        <w:tab/>
        <w:t>for a member—the number of meetings of the accountable authority attended by the member during the period; and</w:t>
      </w:r>
    </w:p>
    <w:p w:rsidR="00E136F0" w:rsidRPr="00A41FDF" w:rsidRDefault="00E136F0" w:rsidP="00E136F0">
      <w:pPr>
        <w:pStyle w:val="paragraphsub"/>
      </w:pPr>
      <w:r w:rsidRPr="00A41FDF">
        <w:tab/>
        <w:t>(v)</w:t>
      </w:r>
      <w:r w:rsidRPr="00A41FDF">
        <w:tab/>
        <w:t>for a member—whether the member is an executive member or non</w:t>
      </w:r>
      <w:r w:rsidR="00A41FDF">
        <w:noBreakHyphen/>
      </w:r>
      <w:r w:rsidRPr="00A41FDF">
        <w:t>executive member;</w:t>
      </w:r>
    </w:p>
    <w:p w:rsidR="00E136F0" w:rsidRPr="00A41FDF" w:rsidRDefault="00E136F0" w:rsidP="00E136F0">
      <w:pPr>
        <w:pStyle w:val="paragraph"/>
      </w:pPr>
      <w:r w:rsidRPr="00A41FDF">
        <w:tab/>
        <w:t>(k)</w:t>
      </w:r>
      <w:r w:rsidRPr="00A41FDF">
        <w:tab/>
        <w:t>an outline of the organisational structure of the entity (including any subsidiaries of the entity);</w:t>
      </w:r>
    </w:p>
    <w:p w:rsidR="00C70A47" w:rsidRPr="00A41FDF" w:rsidRDefault="00C70A47" w:rsidP="00C70A47">
      <w:pPr>
        <w:pStyle w:val="paragraph"/>
      </w:pPr>
      <w:r w:rsidRPr="00A41FDF">
        <w:tab/>
        <w:t>(ka)</w:t>
      </w:r>
      <w:r w:rsidRPr="00A41FDF">
        <w:tab/>
        <w:t>statistics on the number of employees of the entity (including by reference to ongoing and non</w:t>
      </w:r>
      <w:r w:rsidR="00A41FDF">
        <w:noBreakHyphen/>
      </w:r>
      <w:r w:rsidRPr="00A41FDF">
        <w:t>ongoing employees), at the end of that and the previous reporting period, in relation to each of the following:</w:t>
      </w:r>
    </w:p>
    <w:p w:rsidR="00C70A47" w:rsidRPr="00A41FDF" w:rsidRDefault="00C70A47" w:rsidP="00C70A47">
      <w:pPr>
        <w:pStyle w:val="paragraphsub"/>
      </w:pPr>
      <w:r w:rsidRPr="00A41FDF">
        <w:tab/>
        <w:t>(i)</w:t>
      </w:r>
      <w:r w:rsidRPr="00A41FDF">
        <w:tab/>
        <w:t>full</w:t>
      </w:r>
      <w:r w:rsidR="00A41FDF">
        <w:noBreakHyphen/>
      </w:r>
      <w:r w:rsidRPr="00A41FDF">
        <w:t>time employees;</w:t>
      </w:r>
    </w:p>
    <w:p w:rsidR="00C70A47" w:rsidRPr="00A41FDF" w:rsidRDefault="00C70A47" w:rsidP="00C70A47">
      <w:pPr>
        <w:pStyle w:val="paragraphsub"/>
      </w:pPr>
      <w:r w:rsidRPr="00A41FDF">
        <w:tab/>
        <w:t>(ii)</w:t>
      </w:r>
      <w:r w:rsidRPr="00A41FDF">
        <w:tab/>
        <w:t>part</w:t>
      </w:r>
      <w:r w:rsidR="00A41FDF">
        <w:noBreakHyphen/>
      </w:r>
      <w:r w:rsidRPr="00A41FDF">
        <w:t>time employees;</w:t>
      </w:r>
    </w:p>
    <w:p w:rsidR="00C70A47" w:rsidRPr="00A41FDF" w:rsidRDefault="00C70A47" w:rsidP="00C70A47">
      <w:pPr>
        <w:pStyle w:val="paragraphsub"/>
      </w:pPr>
      <w:r w:rsidRPr="00A41FDF">
        <w:tab/>
        <w:t>(iii)</w:t>
      </w:r>
      <w:r w:rsidRPr="00A41FDF">
        <w:tab/>
        <w:t>gender;</w:t>
      </w:r>
    </w:p>
    <w:p w:rsidR="00C70A47" w:rsidRPr="00A41FDF" w:rsidRDefault="00C70A47" w:rsidP="00C70A47">
      <w:pPr>
        <w:pStyle w:val="paragraphsub"/>
      </w:pPr>
      <w:r w:rsidRPr="00A41FDF">
        <w:tab/>
        <w:t>(iv)</w:t>
      </w:r>
      <w:r w:rsidRPr="00A41FDF">
        <w:tab/>
        <w:t>location;</w:t>
      </w:r>
    </w:p>
    <w:p w:rsidR="00E136F0" w:rsidRPr="00A41FDF" w:rsidRDefault="00E136F0" w:rsidP="00E136F0">
      <w:pPr>
        <w:pStyle w:val="paragraph"/>
      </w:pPr>
      <w:r w:rsidRPr="00A41FDF">
        <w:tab/>
        <w:t>(l)</w:t>
      </w:r>
      <w:r w:rsidRPr="00A41FDF">
        <w:tab/>
        <w:t>an outline of the location (whether or not in Australia) of major activities or facilities of the entity;</w:t>
      </w:r>
    </w:p>
    <w:p w:rsidR="00E136F0" w:rsidRPr="00A41FDF" w:rsidRDefault="00E136F0" w:rsidP="00E136F0">
      <w:pPr>
        <w:pStyle w:val="paragraph"/>
      </w:pPr>
      <w:r w:rsidRPr="00A41FDF">
        <w:tab/>
        <w:t>(m)</w:t>
      </w:r>
      <w:r w:rsidRPr="00A41FDF">
        <w:tab/>
        <w:t>information in relation to the main corporate governance practices used by the entity during the period;</w:t>
      </w:r>
    </w:p>
    <w:p w:rsidR="00E136F0" w:rsidRPr="00A41FDF" w:rsidRDefault="00E136F0" w:rsidP="00E136F0">
      <w:pPr>
        <w:pStyle w:val="paragraph"/>
      </w:pPr>
      <w:r w:rsidRPr="00A41FDF">
        <w:tab/>
        <w:t>(n)</w:t>
      </w:r>
      <w:r w:rsidRPr="00A41FDF">
        <w:tab/>
        <w:t>the decision</w:t>
      </w:r>
      <w:r w:rsidR="00A41FDF">
        <w:noBreakHyphen/>
      </w:r>
      <w:r w:rsidRPr="00A41FDF">
        <w:t>making process undertaken by the accountable authority for making a decision if:</w:t>
      </w:r>
    </w:p>
    <w:p w:rsidR="00E136F0" w:rsidRPr="00A41FDF" w:rsidRDefault="00E136F0" w:rsidP="00E136F0">
      <w:pPr>
        <w:pStyle w:val="paragraphsub"/>
      </w:pPr>
      <w:r w:rsidRPr="00A41FDF">
        <w:tab/>
        <w:t>(i)</w:t>
      </w:r>
      <w:r w:rsidRPr="00A41FDF">
        <w:tab/>
        <w:t>the decision is to approve the entity paying for a good or service from another Commonwealth entity or a company, or providing a grant to another Commonwealth entity or a company; and</w:t>
      </w:r>
    </w:p>
    <w:p w:rsidR="00E136F0" w:rsidRPr="00A41FDF" w:rsidRDefault="00E136F0" w:rsidP="00E136F0">
      <w:pPr>
        <w:pStyle w:val="paragraphsub"/>
      </w:pPr>
      <w:r w:rsidRPr="00A41FDF">
        <w:tab/>
        <w:t>(ii)</w:t>
      </w:r>
      <w:r w:rsidRPr="00A41FDF">
        <w:tab/>
        <w:t>the entity, and the other Commonwealth entity or the company, are related entities; and</w:t>
      </w:r>
    </w:p>
    <w:p w:rsidR="00E136F0" w:rsidRPr="00A41FDF" w:rsidRDefault="00E136F0" w:rsidP="00E136F0">
      <w:pPr>
        <w:pStyle w:val="paragraphsub"/>
      </w:pPr>
      <w:r w:rsidRPr="00A41FDF">
        <w:tab/>
        <w:t>(iii)</w:t>
      </w:r>
      <w:r w:rsidRPr="00A41FDF">
        <w:tab/>
        <w:t>the value of the transaction, or if there is more than one transaction, the aggregate value of those transactions, is more than $10</w:t>
      </w:r>
      <w:r w:rsidR="00A41FDF">
        <w:t> </w:t>
      </w:r>
      <w:r w:rsidRPr="00A41FDF">
        <w:t>000 (inclusive of GST);</w:t>
      </w:r>
    </w:p>
    <w:p w:rsidR="00E136F0" w:rsidRPr="00A41FDF" w:rsidRDefault="00E136F0" w:rsidP="00E136F0">
      <w:pPr>
        <w:pStyle w:val="paragraph"/>
      </w:pPr>
      <w:r w:rsidRPr="00A41FDF">
        <w:tab/>
        <w:t>(o)</w:t>
      </w:r>
      <w:r w:rsidRPr="00A41FDF">
        <w:tab/>
        <w:t xml:space="preserve">if the annual report includes information under </w:t>
      </w:r>
      <w:r w:rsidR="00A41FDF">
        <w:t>paragraph (</w:t>
      </w:r>
      <w:r w:rsidRPr="00A41FDF">
        <w:t>n):</w:t>
      </w:r>
    </w:p>
    <w:p w:rsidR="00E136F0" w:rsidRPr="00A41FDF" w:rsidRDefault="00E136F0" w:rsidP="00E136F0">
      <w:pPr>
        <w:pStyle w:val="paragraphsub"/>
      </w:pPr>
      <w:r w:rsidRPr="00A41FDF">
        <w:tab/>
        <w:t>(i)</w:t>
      </w:r>
      <w:r w:rsidRPr="00A41FDF">
        <w:tab/>
        <w:t>if there is only one transaction—the value of the transaction; and</w:t>
      </w:r>
    </w:p>
    <w:p w:rsidR="00E136F0" w:rsidRPr="00A41FDF" w:rsidRDefault="00E136F0" w:rsidP="00E136F0">
      <w:pPr>
        <w:pStyle w:val="paragraphsub"/>
      </w:pPr>
      <w:r w:rsidRPr="00A41FDF">
        <w:tab/>
        <w:t>(ii)</w:t>
      </w:r>
      <w:r w:rsidRPr="00A41FDF">
        <w:tab/>
        <w:t>if there is more than one transaction—the number of transactions and the aggregate of value of the transactions;</w:t>
      </w:r>
    </w:p>
    <w:p w:rsidR="00E136F0" w:rsidRPr="00A41FDF" w:rsidRDefault="00E136F0" w:rsidP="00E136F0">
      <w:pPr>
        <w:pStyle w:val="paragraph"/>
      </w:pPr>
      <w:r w:rsidRPr="00A41FDF">
        <w:tab/>
        <w:t>(p)</w:t>
      </w:r>
      <w:r w:rsidRPr="00A41FDF">
        <w:tab/>
        <w:t>any significant activities and changes that affected the operations or structure of the entity during the period;</w:t>
      </w:r>
    </w:p>
    <w:p w:rsidR="00E136F0" w:rsidRPr="00A41FDF" w:rsidRDefault="00E136F0" w:rsidP="00E136F0">
      <w:pPr>
        <w:pStyle w:val="paragraph"/>
      </w:pPr>
      <w:r w:rsidRPr="00A41FDF">
        <w:tab/>
        <w:t>(q)</w:t>
      </w:r>
      <w:r w:rsidRPr="00A41FDF">
        <w:tab/>
        <w:t xml:space="preserve">particulars of judicial decisions or decisions of administrative tribunals </w:t>
      </w:r>
      <w:r w:rsidRPr="00A41FDF">
        <w:rPr>
          <w:lang w:eastAsia="en-US"/>
        </w:rPr>
        <w:t xml:space="preserve">made during the period </w:t>
      </w:r>
      <w:r w:rsidRPr="00A41FDF">
        <w:t>that have had, or may have, a significant effect on the operations of the entity;</w:t>
      </w:r>
    </w:p>
    <w:p w:rsidR="00E136F0" w:rsidRPr="00A41FDF" w:rsidRDefault="00E136F0" w:rsidP="00E136F0">
      <w:pPr>
        <w:pStyle w:val="paragraph"/>
      </w:pPr>
      <w:r w:rsidRPr="00A41FDF">
        <w:tab/>
        <w:t>(r)</w:t>
      </w:r>
      <w:r w:rsidRPr="00A41FDF">
        <w:tab/>
        <w:t>particulars of any report on the entity given during the period by:</w:t>
      </w:r>
    </w:p>
    <w:p w:rsidR="00E136F0" w:rsidRPr="00A41FDF" w:rsidRDefault="00E136F0" w:rsidP="00E136F0">
      <w:pPr>
        <w:pStyle w:val="paragraphsub"/>
      </w:pPr>
      <w:r w:rsidRPr="00A41FDF">
        <w:tab/>
        <w:t>(i)</w:t>
      </w:r>
      <w:r w:rsidRPr="00A41FDF">
        <w:tab/>
        <w:t>the Auditor</w:t>
      </w:r>
      <w:r w:rsidR="00A41FDF">
        <w:noBreakHyphen/>
      </w:r>
      <w:r w:rsidRPr="00A41FDF">
        <w:t>General, other than a report under section</w:t>
      </w:r>
      <w:r w:rsidR="00A41FDF">
        <w:t> </w:t>
      </w:r>
      <w:r w:rsidRPr="00A41FDF">
        <w:t>43 of the Act (which deals with the Auditor</w:t>
      </w:r>
      <w:r w:rsidR="00A41FDF">
        <w:noBreakHyphen/>
      </w:r>
      <w:r w:rsidRPr="00A41FDF">
        <w:t>General’s audit of the annual financial statements for Commonwealth entities); or</w:t>
      </w:r>
    </w:p>
    <w:p w:rsidR="00E136F0" w:rsidRPr="00A41FDF" w:rsidRDefault="00E136F0" w:rsidP="00E136F0">
      <w:pPr>
        <w:pStyle w:val="paragraphsub"/>
      </w:pPr>
      <w:r w:rsidRPr="00A41FDF">
        <w:tab/>
        <w:t>(ii)</w:t>
      </w:r>
      <w:r w:rsidRPr="00A41FDF">
        <w:tab/>
        <w:t>a Committee of either House, or of both Houses, of the Parliament; or</w:t>
      </w:r>
    </w:p>
    <w:p w:rsidR="00E136F0" w:rsidRPr="00A41FDF" w:rsidRDefault="00E136F0" w:rsidP="00E136F0">
      <w:pPr>
        <w:pStyle w:val="paragraphsub"/>
      </w:pPr>
      <w:r w:rsidRPr="00A41FDF">
        <w:tab/>
        <w:t>(iii)</w:t>
      </w:r>
      <w:r w:rsidRPr="00A41FDF">
        <w:tab/>
        <w:t>the Commonwealth Ombudsman; or</w:t>
      </w:r>
    </w:p>
    <w:p w:rsidR="00E136F0" w:rsidRPr="00A41FDF" w:rsidRDefault="00E136F0" w:rsidP="00E136F0">
      <w:pPr>
        <w:pStyle w:val="paragraphsub"/>
      </w:pPr>
      <w:r w:rsidRPr="00A41FDF">
        <w:tab/>
        <w:t>(iv)</w:t>
      </w:r>
      <w:r w:rsidRPr="00A41FDF">
        <w:tab/>
        <w:t>the Office of the Australian Information Commissioner;</w:t>
      </w:r>
    </w:p>
    <w:p w:rsidR="00E136F0" w:rsidRPr="00A41FDF" w:rsidRDefault="00E136F0" w:rsidP="00E136F0">
      <w:pPr>
        <w:pStyle w:val="paragraph"/>
      </w:pPr>
      <w:r w:rsidRPr="00A41FDF">
        <w:tab/>
        <w:t>(s)</w:t>
      </w:r>
      <w:r w:rsidRPr="00A41FDF">
        <w:tab/>
        <w:t>if the accountable authority has been unable to obtain information from a subsidiary of the entity that is required to be included in the annual report—an explanation of the information that was not obtained and the effect of not having the information on the annual report;</w:t>
      </w:r>
    </w:p>
    <w:p w:rsidR="00E136F0" w:rsidRPr="00A41FDF" w:rsidRDefault="00E136F0" w:rsidP="00E136F0">
      <w:pPr>
        <w:pStyle w:val="paragraph"/>
      </w:pPr>
      <w:r w:rsidRPr="00A41FDF">
        <w:tab/>
        <w:t>(t)</w:t>
      </w:r>
      <w:r w:rsidRPr="00A41FDF">
        <w:tab/>
        <w:t>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rsidR="00354C63" w:rsidRPr="00A41FDF" w:rsidRDefault="00FC4749" w:rsidP="00FC4749">
      <w:pPr>
        <w:pStyle w:val="paragraph"/>
      </w:pPr>
      <w:r w:rsidRPr="00A41FDF">
        <w:tab/>
        <w:t>(ta)</w:t>
      </w:r>
      <w:r w:rsidRPr="00A41FDF">
        <w:tab/>
        <w:t>information about executive remuneration in accordance with Subdivision C;</w:t>
      </w:r>
    </w:p>
    <w:p w:rsidR="00C70A47" w:rsidRPr="00A41FDF" w:rsidRDefault="00C70A47" w:rsidP="00C70A47">
      <w:pPr>
        <w:pStyle w:val="paragraph"/>
      </w:pPr>
      <w:r w:rsidRPr="00A41FDF">
        <w:tab/>
        <w:t>(u)</w:t>
      </w:r>
      <w:r w:rsidRPr="00A41FDF">
        <w:tab/>
        <w:t>the list of requirements as set out in Schedule</w:t>
      </w:r>
      <w:r w:rsidR="00A41FDF">
        <w:t> </w:t>
      </w:r>
      <w:r w:rsidRPr="00A41FDF">
        <w:t>2A that references where those requirements are to be found in the annual report.</w:t>
      </w:r>
    </w:p>
    <w:p w:rsidR="00E136F0" w:rsidRPr="00A41FDF" w:rsidRDefault="00E136F0" w:rsidP="00E136F0">
      <w:pPr>
        <w:pStyle w:val="notetext"/>
      </w:pPr>
      <w:r w:rsidRPr="00A41FDF">
        <w:t>Note:</w:t>
      </w:r>
      <w:r w:rsidRPr="00A41FDF">
        <w:tab/>
        <w:t>Other legislation may require corporate Commonwealth entities to include additional matters in the annual report.</w:t>
      </w:r>
    </w:p>
    <w:p w:rsidR="00E136F0" w:rsidRPr="00A41FDF" w:rsidRDefault="00E136F0" w:rsidP="00E136F0">
      <w:pPr>
        <w:pStyle w:val="ActHead5"/>
      </w:pPr>
      <w:bookmarkStart w:id="66" w:name="_Toc27745033"/>
      <w:r w:rsidRPr="00A41FDF">
        <w:rPr>
          <w:rStyle w:val="CharSectno"/>
        </w:rPr>
        <w:t>17BF</w:t>
      </w:r>
      <w:r w:rsidRPr="00A41FDF">
        <w:t xml:space="preserve">  Disclosure requirements for government business enterprises</w:t>
      </w:r>
      <w:bookmarkEnd w:id="66"/>
    </w:p>
    <w:p w:rsidR="00E136F0" w:rsidRPr="00A41FDF" w:rsidRDefault="00E136F0" w:rsidP="00E136F0">
      <w:pPr>
        <w:pStyle w:val="SubsectionHead"/>
      </w:pPr>
      <w:r w:rsidRPr="00A41FDF">
        <w:t>Changes in financial conditions and community service obligations</w:t>
      </w:r>
    </w:p>
    <w:p w:rsidR="00E136F0" w:rsidRPr="00A41FDF" w:rsidRDefault="00E136F0" w:rsidP="00E136F0">
      <w:pPr>
        <w:pStyle w:val="subsection"/>
      </w:pPr>
      <w:r w:rsidRPr="00A41FDF">
        <w:tab/>
        <w:t>(1)</w:t>
      </w:r>
      <w:r w:rsidRPr="00A41FDF">
        <w:tab/>
        <w:t>The annual report for a reporting period for a government business enterprise that is a corporate Commonwealth entity must include the following information:</w:t>
      </w:r>
    </w:p>
    <w:p w:rsidR="00E136F0" w:rsidRPr="00A41FDF" w:rsidRDefault="00E136F0" w:rsidP="00E136F0">
      <w:pPr>
        <w:pStyle w:val="paragraph"/>
      </w:pPr>
      <w:r w:rsidRPr="00A41FDF">
        <w:tab/>
        <w:t>(a)</w:t>
      </w:r>
      <w:r w:rsidRPr="00A41FDF">
        <w:tab/>
        <w:t>an assessment of:</w:t>
      </w:r>
    </w:p>
    <w:p w:rsidR="00E136F0" w:rsidRPr="00A41FDF" w:rsidRDefault="00E136F0" w:rsidP="00E136F0">
      <w:pPr>
        <w:pStyle w:val="paragraphsub"/>
      </w:pPr>
      <w:r w:rsidRPr="00A41FDF">
        <w:tab/>
        <w:t>(i)</w:t>
      </w:r>
      <w:r w:rsidRPr="00A41FDF">
        <w:tab/>
        <w:t>significant changes in the entity’s overall financial structure and financial condition during the period; and</w:t>
      </w:r>
    </w:p>
    <w:p w:rsidR="00E136F0" w:rsidRPr="00A41FDF" w:rsidRDefault="00E136F0" w:rsidP="00E136F0">
      <w:pPr>
        <w:pStyle w:val="paragraphsub"/>
      </w:pPr>
      <w:r w:rsidRPr="00A41FDF">
        <w:tab/>
        <w:t>(ii)</w:t>
      </w:r>
      <w:r w:rsidRPr="00A41FDF">
        <w:tab/>
        <w:t>any events or risks that could cause financial information that is reported not to be indicative of future operations or financial condition;</w:t>
      </w:r>
    </w:p>
    <w:p w:rsidR="00E136F0" w:rsidRPr="00A41FDF" w:rsidRDefault="00E136F0" w:rsidP="00E136F0">
      <w:pPr>
        <w:pStyle w:val="paragraph"/>
      </w:pPr>
      <w:r w:rsidRPr="00A41FDF">
        <w:tab/>
        <w:t>(b)</w:t>
      </w:r>
      <w:r w:rsidRPr="00A41FDF">
        <w:tab/>
        <w:t>dividends paid or recommended in relation to the period;</w:t>
      </w:r>
    </w:p>
    <w:p w:rsidR="00E136F0" w:rsidRPr="00A41FDF" w:rsidRDefault="00E136F0" w:rsidP="00E136F0">
      <w:pPr>
        <w:pStyle w:val="paragraph"/>
      </w:pPr>
      <w:r w:rsidRPr="00A41FDF">
        <w:tab/>
        <w:t>(c)</w:t>
      </w:r>
      <w:r w:rsidRPr="00A41FDF">
        <w:tab/>
        <w:t>details of any community service obligations the government business enterprise has, including:</w:t>
      </w:r>
    </w:p>
    <w:p w:rsidR="00E136F0" w:rsidRPr="00A41FDF" w:rsidRDefault="00E136F0" w:rsidP="00E136F0">
      <w:pPr>
        <w:pStyle w:val="paragraphsub"/>
      </w:pPr>
      <w:r w:rsidRPr="00A41FDF">
        <w:tab/>
        <w:t>(i)</w:t>
      </w:r>
      <w:r w:rsidRPr="00A41FDF">
        <w:tab/>
        <w:t>an outline of actions the government business enterprise has taken to fulfil those obligations; and</w:t>
      </w:r>
    </w:p>
    <w:p w:rsidR="00E136F0" w:rsidRPr="00A41FDF" w:rsidRDefault="00E136F0" w:rsidP="00E136F0">
      <w:pPr>
        <w:pStyle w:val="paragraphsub"/>
      </w:pPr>
      <w:r w:rsidRPr="00A41FDF">
        <w:tab/>
        <w:t>(ii)</w:t>
      </w:r>
      <w:r w:rsidRPr="00A41FDF">
        <w:tab/>
        <w:t>an assessment of the cost of fulfilling those obligations.</w:t>
      </w:r>
    </w:p>
    <w:p w:rsidR="00E136F0" w:rsidRPr="00A41FDF" w:rsidRDefault="00E136F0" w:rsidP="00E136F0">
      <w:pPr>
        <w:pStyle w:val="SubsectionHead"/>
      </w:pPr>
      <w:r w:rsidRPr="00A41FDF">
        <w:t>Information that is commercially prejudicial</w:t>
      </w:r>
    </w:p>
    <w:p w:rsidR="00E136F0" w:rsidRPr="00A41FDF" w:rsidRDefault="00E136F0" w:rsidP="00E136F0">
      <w:pPr>
        <w:pStyle w:val="subsection"/>
      </w:pPr>
      <w:r w:rsidRPr="00A41FDF">
        <w:tab/>
        <w:t>(2)</w:t>
      </w:r>
      <w:r w:rsidRPr="00A41FDF">
        <w:tab/>
        <w:t>However, information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rsidR="00FC4749" w:rsidRPr="00A41FDF" w:rsidRDefault="00FC4749" w:rsidP="00FC4749">
      <w:pPr>
        <w:pStyle w:val="ActHead4"/>
      </w:pPr>
      <w:bookmarkStart w:id="67" w:name="_Toc27745034"/>
      <w:r w:rsidRPr="00A41FDF">
        <w:rPr>
          <w:rStyle w:val="CharSubdNo"/>
        </w:rPr>
        <w:t>Subdivision C</w:t>
      </w:r>
      <w:r w:rsidRPr="00A41FDF">
        <w:t>—</w:t>
      </w:r>
      <w:r w:rsidRPr="00A41FDF">
        <w:rPr>
          <w:rStyle w:val="CharSubdText"/>
        </w:rPr>
        <w:t>Information about executive remuneration</w:t>
      </w:r>
      <w:bookmarkEnd w:id="67"/>
    </w:p>
    <w:p w:rsidR="00FC4749" w:rsidRPr="00A41FDF" w:rsidRDefault="00FC4749" w:rsidP="00FC4749">
      <w:pPr>
        <w:pStyle w:val="ActHead5"/>
      </w:pPr>
      <w:bookmarkStart w:id="68" w:name="_Toc27745035"/>
      <w:r w:rsidRPr="00A41FDF">
        <w:rPr>
          <w:rStyle w:val="CharSectno"/>
        </w:rPr>
        <w:t>17CA</w:t>
      </w:r>
      <w:r w:rsidRPr="00A41FDF">
        <w:t xml:space="preserve">  Information about remuneration for key management personnel</w:t>
      </w:r>
      <w:bookmarkEnd w:id="68"/>
    </w:p>
    <w:p w:rsidR="00FC4749" w:rsidRPr="00A41FDF" w:rsidRDefault="00FC4749" w:rsidP="00FC4749">
      <w:pPr>
        <w:pStyle w:val="subsection"/>
      </w:pPr>
      <w:r w:rsidRPr="00A41FDF">
        <w:tab/>
        <w:t>(1)</w:t>
      </w:r>
      <w:r w:rsidRPr="00A41FDF">
        <w:tab/>
        <w:t>For the purposes of paragraphs 17AD(da) and 17BE(ta), this section sets out requirements for information about executive remuneration for key management personnel that is to be included in the annual report for a reporting period.</w:t>
      </w:r>
    </w:p>
    <w:p w:rsidR="00FC4749" w:rsidRPr="00A41FDF" w:rsidRDefault="00FC4749" w:rsidP="00FC4749">
      <w:pPr>
        <w:pStyle w:val="subsection"/>
      </w:pPr>
      <w:r w:rsidRPr="00A41FDF">
        <w:tab/>
        <w:t>(2)</w:t>
      </w:r>
      <w:r w:rsidRPr="00A41FDF">
        <w:tab/>
        <w:t>For each of the key management personnel of the entity, the following must be included:</w:t>
      </w:r>
    </w:p>
    <w:p w:rsidR="00FC4749" w:rsidRPr="00A41FDF" w:rsidRDefault="00FC4749" w:rsidP="00FC4749">
      <w:pPr>
        <w:pStyle w:val="paragraph"/>
      </w:pPr>
      <w:r w:rsidRPr="00A41FDF">
        <w:tab/>
        <w:t>(a)</w:t>
      </w:r>
      <w:r w:rsidRPr="00A41FDF">
        <w:tab/>
        <w:t>name;</w:t>
      </w:r>
    </w:p>
    <w:p w:rsidR="00FC4749" w:rsidRPr="00A41FDF" w:rsidRDefault="00FC4749" w:rsidP="00FC4749">
      <w:pPr>
        <w:pStyle w:val="paragraph"/>
      </w:pPr>
      <w:r w:rsidRPr="00A41FDF">
        <w:tab/>
        <w:t>(b)</w:t>
      </w:r>
      <w:r w:rsidRPr="00A41FDF">
        <w:tab/>
        <w:t>position title;</w:t>
      </w:r>
    </w:p>
    <w:p w:rsidR="00FC4749" w:rsidRPr="00A41FDF" w:rsidRDefault="00FC4749" w:rsidP="00FC4749">
      <w:pPr>
        <w:pStyle w:val="paragraph"/>
      </w:pPr>
      <w:r w:rsidRPr="00A41FDF">
        <w:tab/>
        <w:t>(c)</w:t>
      </w:r>
      <w:r w:rsidRPr="00A41FDF">
        <w:tab/>
        <w:t>base salary;</w:t>
      </w:r>
    </w:p>
    <w:p w:rsidR="00FC4749" w:rsidRPr="00A41FDF" w:rsidRDefault="00FC4749" w:rsidP="00FC4749">
      <w:pPr>
        <w:pStyle w:val="paragraph"/>
      </w:pPr>
      <w:r w:rsidRPr="00A41FDF">
        <w:tab/>
        <w:t>(d)</w:t>
      </w:r>
      <w:r w:rsidRPr="00A41FDF">
        <w:tab/>
        <w:t>bonuses;</w:t>
      </w:r>
    </w:p>
    <w:p w:rsidR="00FC4749" w:rsidRPr="00A41FDF" w:rsidRDefault="00FC4749" w:rsidP="00FC4749">
      <w:pPr>
        <w:pStyle w:val="paragraph"/>
      </w:pPr>
      <w:r w:rsidRPr="00A41FDF">
        <w:tab/>
        <w:t>(e)</w:t>
      </w:r>
      <w:r w:rsidRPr="00A41FDF">
        <w:tab/>
        <w:t>other benefits and allowances;</w:t>
      </w:r>
    </w:p>
    <w:p w:rsidR="00FC4749" w:rsidRPr="00A41FDF" w:rsidRDefault="00FC4749" w:rsidP="00FC4749">
      <w:pPr>
        <w:pStyle w:val="paragraph"/>
      </w:pPr>
      <w:r w:rsidRPr="00A41FDF">
        <w:tab/>
        <w:t>(f)</w:t>
      </w:r>
      <w:r w:rsidRPr="00A41FDF">
        <w:tab/>
        <w:t>superannuation contributions (made by the entity);</w:t>
      </w:r>
    </w:p>
    <w:p w:rsidR="00FC4749" w:rsidRPr="00A41FDF" w:rsidRDefault="00FC4749" w:rsidP="00FC4749">
      <w:pPr>
        <w:pStyle w:val="paragraph"/>
      </w:pPr>
      <w:r w:rsidRPr="00A41FDF">
        <w:tab/>
        <w:t>(g)</w:t>
      </w:r>
      <w:r w:rsidRPr="00A41FDF">
        <w:tab/>
        <w:t>long service leave;</w:t>
      </w:r>
    </w:p>
    <w:p w:rsidR="00FC4749" w:rsidRPr="00A41FDF" w:rsidRDefault="00FC4749" w:rsidP="00FC4749">
      <w:pPr>
        <w:pStyle w:val="paragraph"/>
      </w:pPr>
      <w:r w:rsidRPr="00A41FDF">
        <w:tab/>
        <w:t>(h)</w:t>
      </w:r>
      <w:r w:rsidRPr="00A41FDF">
        <w:tab/>
        <w:t>other long</w:t>
      </w:r>
      <w:r w:rsidR="00A41FDF">
        <w:noBreakHyphen/>
      </w:r>
      <w:r w:rsidRPr="00A41FDF">
        <w:t>term benefits;</w:t>
      </w:r>
    </w:p>
    <w:p w:rsidR="00FC4749" w:rsidRPr="00A41FDF" w:rsidRDefault="00FC4749" w:rsidP="00FC4749">
      <w:pPr>
        <w:pStyle w:val="paragraph"/>
      </w:pPr>
      <w:r w:rsidRPr="00A41FDF">
        <w:tab/>
        <w:t>(i)</w:t>
      </w:r>
      <w:r w:rsidRPr="00A41FDF">
        <w:tab/>
        <w:t>termination benefits;</w:t>
      </w:r>
    </w:p>
    <w:p w:rsidR="00FC4749" w:rsidRPr="00A41FDF" w:rsidRDefault="00FC4749" w:rsidP="00FC4749">
      <w:pPr>
        <w:pStyle w:val="paragraph"/>
      </w:pPr>
      <w:r w:rsidRPr="00A41FDF">
        <w:tab/>
        <w:t>(j)</w:t>
      </w:r>
      <w:r w:rsidRPr="00A41FDF">
        <w:tab/>
        <w:t xml:space="preserve">total remuneration, which must be the sum of the amounts included for the purposes of </w:t>
      </w:r>
      <w:r w:rsidR="00A41FDF">
        <w:t>paragraphs (</w:t>
      </w:r>
      <w:r w:rsidRPr="00A41FDF">
        <w:t>c) to (i).</w:t>
      </w:r>
    </w:p>
    <w:p w:rsidR="00FC4749" w:rsidRPr="00A41FDF" w:rsidRDefault="00FC4749" w:rsidP="00FC4749">
      <w:pPr>
        <w:pStyle w:val="subsection"/>
      </w:pPr>
      <w:r w:rsidRPr="00A41FDF">
        <w:tab/>
        <w:t>(3)</w:t>
      </w:r>
      <w:r w:rsidRPr="00A41FDF">
        <w:tab/>
        <w:t>The information must be included in the annual report in the form set out in clause</w:t>
      </w:r>
      <w:r w:rsidR="00A41FDF">
        <w:t> </w:t>
      </w:r>
      <w:r w:rsidRPr="00A41FDF">
        <w:t>1 of Schedule</w:t>
      </w:r>
      <w:r w:rsidR="00A41FDF">
        <w:t> </w:t>
      </w:r>
      <w:r w:rsidRPr="00A41FDF">
        <w:t>3.</w:t>
      </w:r>
    </w:p>
    <w:p w:rsidR="00FC4749" w:rsidRPr="00A41FDF" w:rsidRDefault="00FC4749" w:rsidP="00FC4749">
      <w:pPr>
        <w:pStyle w:val="ActHead5"/>
      </w:pPr>
      <w:bookmarkStart w:id="69" w:name="_Toc27745036"/>
      <w:r w:rsidRPr="00A41FDF">
        <w:rPr>
          <w:rStyle w:val="CharSectno"/>
        </w:rPr>
        <w:t>17CB</w:t>
      </w:r>
      <w:r w:rsidRPr="00A41FDF">
        <w:t xml:space="preserve">  Information about remuneration for senior executives</w:t>
      </w:r>
      <w:bookmarkEnd w:id="69"/>
    </w:p>
    <w:p w:rsidR="00FC4749" w:rsidRPr="00A41FDF" w:rsidRDefault="00FC4749" w:rsidP="00FC4749">
      <w:pPr>
        <w:pStyle w:val="subsection"/>
      </w:pPr>
      <w:r w:rsidRPr="00A41FDF">
        <w:tab/>
        <w:t>(1)</w:t>
      </w:r>
      <w:r w:rsidRPr="00A41FDF">
        <w:tab/>
        <w:t>For the purposes of paragraphs 17AD(da) and 17BE(ta), this section sets out requirements for information about executive remuneration for senior executives that is to be included in the annual report for a reporting period.</w:t>
      </w:r>
    </w:p>
    <w:p w:rsidR="00FC4749" w:rsidRPr="00A41FDF" w:rsidRDefault="00FC4749" w:rsidP="00FC4749">
      <w:pPr>
        <w:pStyle w:val="subsection"/>
      </w:pPr>
      <w:r w:rsidRPr="00A41FDF">
        <w:tab/>
        <w:t>(2)</w:t>
      </w:r>
      <w:r w:rsidRPr="00A41FDF">
        <w:tab/>
        <w:t>For the senior executives of the entity, the following must be included:</w:t>
      </w:r>
    </w:p>
    <w:p w:rsidR="00FC4749" w:rsidRPr="00A41FDF" w:rsidRDefault="00FC4749" w:rsidP="00FC4749">
      <w:pPr>
        <w:pStyle w:val="paragraph"/>
      </w:pPr>
      <w:r w:rsidRPr="00A41FDF">
        <w:tab/>
        <w:t>(a)</w:t>
      </w:r>
      <w:r w:rsidRPr="00A41FDF">
        <w:tab/>
        <w:t>the total remuneration bands for the senior executives;</w:t>
      </w:r>
    </w:p>
    <w:p w:rsidR="00FC4749" w:rsidRPr="00A41FDF" w:rsidRDefault="00FC4749" w:rsidP="00FC4749">
      <w:pPr>
        <w:pStyle w:val="paragraph"/>
      </w:pPr>
      <w:r w:rsidRPr="00A41FDF">
        <w:tab/>
        <w:t>(b)</w:t>
      </w:r>
      <w:r w:rsidRPr="00A41FDF">
        <w:tab/>
        <w:t>for the senior executives within each band, the following:</w:t>
      </w:r>
    </w:p>
    <w:p w:rsidR="00FC4749" w:rsidRPr="00A41FDF" w:rsidRDefault="00FC4749" w:rsidP="00FC4749">
      <w:pPr>
        <w:pStyle w:val="paragraphsub"/>
      </w:pPr>
      <w:r w:rsidRPr="00A41FDF">
        <w:tab/>
        <w:t>(i)</w:t>
      </w:r>
      <w:r w:rsidRPr="00A41FDF">
        <w:tab/>
        <w:t>the number of senior executives;</w:t>
      </w:r>
    </w:p>
    <w:p w:rsidR="00FC4749" w:rsidRPr="00A41FDF" w:rsidRDefault="00FC4749" w:rsidP="00FC4749">
      <w:pPr>
        <w:pStyle w:val="paragraphsub"/>
      </w:pPr>
      <w:r w:rsidRPr="00A41FDF">
        <w:tab/>
        <w:t>(ii)</w:t>
      </w:r>
      <w:r w:rsidRPr="00A41FDF">
        <w:tab/>
        <w:t>average base salary;</w:t>
      </w:r>
    </w:p>
    <w:p w:rsidR="00FC4749" w:rsidRPr="00A41FDF" w:rsidRDefault="00FC4749" w:rsidP="00FC4749">
      <w:pPr>
        <w:pStyle w:val="paragraphsub"/>
      </w:pPr>
      <w:r w:rsidRPr="00A41FDF">
        <w:tab/>
        <w:t>(iii)</w:t>
      </w:r>
      <w:r w:rsidRPr="00A41FDF">
        <w:tab/>
        <w:t>average bonuses;</w:t>
      </w:r>
    </w:p>
    <w:p w:rsidR="00FC4749" w:rsidRPr="00A41FDF" w:rsidRDefault="00FC4749" w:rsidP="00FC4749">
      <w:pPr>
        <w:pStyle w:val="paragraphsub"/>
      </w:pPr>
      <w:r w:rsidRPr="00A41FDF">
        <w:tab/>
        <w:t>(iv)</w:t>
      </w:r>
      <w:r w:rsidRPr="00A41FDF">
        <w:tab/>
        <w:t>average other benefits and allowances;</w:t>
      </w:r>
    </w:p>
    <w:p w:rsidR="00FC4749" w:rsidRPr="00A41FDF" w:rsidRDefault="00FC4749" w:rsidP="00FC4749">
      <w:pPr>
        <w:pStyle w:val="paragraphsub"/>
      </w:pPr>
      <w:r w:rsidRPr="00A41FDF">
        <w:tab/>
        <w:t>(v)</w:t>
      </w:r>
      <w:r w:rsidRPr="00A41FDF">
        <w:tab/>
        <w:t>average superannuation contributions (made by the entity);</w:t>
      </w:r>
    </w:p>
    <w:p w:rsidR="00FC4749" w:rsidRPr="00A41FDF" w:rsidRDefault="00FC4749" w:rsidP="00FC4749">
      <w:pPr>
        <w:pStyle w:val="paragraphsub"/>
      </w:pPr>
      <w:r w:rsidRPr="00A41FDF">
        <w:tab/>
        <w:t>(vi)</w:t>
      </w:r>
      <w:r w:rsidRPr="00A41FDF">
        <w:tab/>
        <w:t>average long service leave;</w:t>
      </w:r>
    </w:p>
    <w:p w:rsidR="00FC4749" w:rsidRPr="00A41FDF" w:rsidRDefault="00FC4749" w:rsidP="00FC4749">
      <w:pPr>
        <w:pStyle w:val="paragraphsub"/>
      </w:pPr>
      <w:r w:rsidRPr="00A41FDF">
        <w:tab/>
        <w:t>(vii)</w:t>
      </w:r>
      <w:r w:rsidRPr="00A41FDF">
        <w:tab/>
        <w:t>average other long</w:t>
      </w:r>
      <w:r w:rsidR="00A41FDF">
        <w:noBreakHyphen/>
      </w:r>
      <w:r w:rsidRPr="00A41FDF">
        <w:t>term benefits;</w:t>
      </w:r>
    </w:p>
    <w:p w:rsidR="00FC4749" w:rsidRPr="00A41FDF" w:rsidRDefault="00FC4749" w:rsidP="00FC4749">
      <w:pPr>
        <w:pStyle w:val="paragraphsub"/>
      </w:pPr>
      <w:r w:rsidRPr="00A41FDF">
        <w:tab/>
        <w:t>(viii)</w:t>
      </w:r>
      <w:r w:rsidRPr="00A41FDF">
        <w:tab/>
        <w:t>average termination benefits;</w:t>
      </w:r>
    </w:p>
    <w:p w:rsidR="00FC4749" w:rsidRPr="00A41FDF" w:rsidRDefault="00FC4749" w:rsidP="00FC4749">
      <w:pPr>
        <w:pStyle w:val="paragraphsub"/>
      </w:pPr>
      <w:r w:rsidRPr="00A41FDF">
        <w:tab/>
        <w:t>(ix)</w:t>
      </w:r>
      <w:r w:rsidRPr="00A41FDF">
        <w:tab/>
        <w:t xml:space="preserve">average total remuneration, which must be the sum of the amounts included for the purposes of </w:t>
      </w:r>
      <w:r w:rsidR="00A41FDF">
        <w:t>subparagraphs (</w:t>
      </w:r>
      <w:r w:rsidRPr="00A41FDF">
        <w:t>ii) to (viii).</w:t>
      </w:r>
    </w:p>
    <w:p w:rsidR="00FC4749" w:rsidRPr="00A41FDF" w:rsidRDefault="00FC4749" w:rsidP="00FC4749">
      <w:pPr>
        <w:pStyle w:val="subsection"/>
      </w:pPr>
      <w:r w:rsidRPr="00A41FDF">
        <w:tab/>
        <w:t>(3)</w:t>
      </w:r>
      <w:r w:rsidRPr="00A41FDF">
        <w:tab/>
        <w:t xml:space="preserve">A </w:t>
      </w:r>
      <w:r w:rsidRPr="00A41FDF">
        <w:rPr>
          <w:b/>
          <w:i/>
        </w:rPr>
        <w:t>total remuneration band</w:t>
      </w:r>
      <w:r w:rsidRPr="00A41FDF">
        <w:t xml:space="preserve"> for the senior executives is:</w:t>
      </w:r>
    </w:p>
    <w:p w:rsidR="00FC4749" w:rsidRPr="00A41FDF" w:rsidRDefault="00FC4749" w:rsidP="00FC4749">
      <w:pPr>
        <w:pStyle w:val="paragraph"/>
      </w:pPr>
      <w:r w:rsidRPr="00A41FDF">
        <w:tab/>
        <w:t>(a)</w:t>
      </w:r>
      <w:r w:rsidRPr="00A41FDF">
        <w:tab/>
        <w:t>if the total remuneration for a member of the entity’s senior executives for the reporting period is $220,000 or less—the band $0 to $220,000; or</w:t>
      </w:r>
    </w:p>
    <w:p w:rsidR="00FC4749" w:rsidRPr="00A41FDF" w:rsidRDefault="00FC4749" w:rsidP="00FC4749">
      <w:pPr>
        <w:pStyle w:val="paragraph"/>
      </w:pPr>
      <w:r w:rsidRPr="00A41FDF">
        <w:tab/>
        <w:t>(b)</w:t>
      </w:r>
      <w:r w:rsidRPr="00A41FDF">
        <w:tab/>
        <w:t>if the total remuneration for a member of the entity’s senior executives for the reporting period is more than $220,000—the band of one or more increments of $25,000 above $220,000 into which the remuneration falls.</w:t>
      </w:r>
    </w:p>
    <w:p w:rsidR="00FC4749" w:rsidRPr="00A41FDF" w:rsidRDefault="00FC4749" w:rsidP="00FC4749">
      <w:pPr>
        <w:pStyle w:val="subsection"/>
      </w:pPr>
      <w:r w:rsidRPr="00A41FDF">
        <w:tab/>
        <w:t>(4)</w:t>
      </w:r>
      <w:r w:rsidRPr="00A41FDF">
        <w:tab/>
        <w:t>The information must be included in the annual report in the form set out in clause</w:t>
      </w:r>
      <w:r w:rsidR="00A41FDF">
        <w:t> </w:t>
      </w:r>
      <w:r w:rsidRPr="00A41FDF">
        <w:t>2 of Schedule</w:t>
      </w:r>
      <w:r w:rsidR="00A41FDF">
        <w:t> </w:t>
      </w:r>
      <w:r w:rsidRPr="00A41FDF">
        <w:t>3.</w:t>
      </w:r>
    </w:p>
    <w:p w:rsidR="00FC4749" w:rsidRPr="00A41FDF" w:rsidRDefault="00FC4749" w:rsidP="00FC4749">
      <w:pPr>
        <w:pStyle w:val="ActHead5"/>
      </w:pPr>
      <w:bookmarkStart w:id="70" w:name="_Toc27745037"/>
      <w:r w:rsidRPr="00A41FDF">
        <w:rPr>
          <w:rStyle w:val="CharSectno"/>
        </w:rPr>
        <w:t>17CC</w:t>
      </w:r>
      <w:r w:rsidRPr="00A41FDF">
        <w:t xml:space="preserve">  Information about remuneration for other highly paid staff</w:t>
      </w:r>
      <w:bookmarkEnd w:id="70"/>
    </w:p>
    <w:p w:rsidR="00FC4749" w:rsidRPr="00A41FDF" w:rsidRDefault="00FC4749" w:rsidP="00FC4749">
      <w:pPr>
        <w:pStyle w:val="subsection"/>
      </w:pPr>
      <w:r w:rsidRPr="00A41FDF">
        <w:tab/>
        <w:t>(1)</w:t>
      </w:r>
      <w:r w:rsidRPr="00A41FDF">
        <w:tab/>
        <w:t>For the purposes of paragraphs 17AD(da) and 17BE(ta), this section sets out requirements for information about executive remuneration for other highly paid staff that is to be included in the annual report for a reporting period.</w:t>
      </w:r>
    </w:p>
    <w:p w:rsidR="00FC4749" w:rsidRPr="00A41FDF" w:rsidRDefault="00FC4749" w:rsidP="00FC4749">
      <w:pPr>
        <w:pStyle w:val="subsection"/>
      </w:pPr>
      <w:r w:rsidRPr="00A41FDF">
        <w:tab/>
        <w:t>(2)</w:t>
      </w:r>
      <w:r w:rsidRPr="00A41FDF">
        <w:tab/>
        <w:t>For the other highly paid staff of the entity, the following must be included:</w:t>
      </w:r>
    </w:p>
    <w:p w:rsidR="00FC4749" w:rsidRPr="00A41FDF" w:rsidRDefault="00FC4749" w:rsidP="00FC4749">
      <w:pPr>
        <w:pStyle w:val="paragraph"/>
      </w:pPr>
      <w:r w:rsidRPr="00A41FDF">
        <w:tab/>
        <w:t>(a)</w:t>
      </w:r>
      <w:r w:rsidRPr="00A41FDF">
        <w:tab/>
        <w:t>the total remuneration bands for the other highly paid staff;</w:t>
      </w:r>
    </w:p>
    <w:p w:rsidR="00FC4749" w:rsidRPr="00A41FDF" w:rsidRDefault="00FC4749" w:rsidP="00FC4749">
      <w:pPr>
        <w:pStyle w:val="paragraph"/>
      </w:pPr>
      <w:r w:rsidRPr="00A41FDF">
        <w:tab/>
        <w:t>(b)</w:t>
      </w:r>
      <w:r w:rsidRPr="00A41FDF">
        <w:tab/>
        <w:t>for the other highly paid staff within each band, the following:</w:t>
      </w:r>
    </w:p>
    <w:p w:rsidR="00FC4749" w:rsidRPr="00A41FDF" w:rsidRDefault="00FC4749" w:rsidP="00FC4749">
      <w:pPr>
        <w:pStyle w:val="paragraphsub"/>
      </w:pPr>
      <w:r w:rsidRPr="00A41FDF">
        <w:tab/>
        <w:t>(i)</w:t>
      </w:r>
      <w:r w:rsidRPr="00A41FDF">
        <w:tab/>
        <w:t>the number of other highly paid staff;</w:t>
      </w:r>
    </w:p>
    <w:p w:rsidR="00FC4749" w:rsidRPr="00A41FDF" w:rsidRDefault="00FC4749" w:rsidP="00FC4749">
      <w:pPr>
        <w:pStyle w:val="paragraphsub"/>
      </w:pPr>
      <w:r w:rsidRPr="00A41FDF">
        <w:tab/>
        <w:t>(ii)</w:t>
      </w:r>
      <w:r w:rsidRPr="00A41FDF">
        <w:tab/>
        <w:t>average base salary;</w:t>
      </w:r>
    </w:p>
    <w:p w:rsidR="00FC4749" w:rsidRPr="00A41FDF" w:rsidRDefault="00FC4749" w:rsidP="00FC4749">
      <w:pPr>
        <w:pStyle w:val="paragraphsub"/>
      </w:pPr>
      <w:r w:rsidRPr="00A41FDF">
        <w:tab/>
        <w:t>(iii)</w:t>
      </w:r>
      <w:r w:rsidRPr="00A41FDF">
        <w:tab/>
        <w:t>average bonuses;</w:t>
      </w:r>
    </w:p>
    <w:p w:rsidR="00FC4749" w:rsidRPr="00A41FDF" w:rsidRDefault="00FC4749" w:rsidP="00FC4749">
      <w:pPr>
        <w:pStyle w:val="paragraphsub"/>
      </w:pPr>
      <w:r w:rsidRPr="00A41FDF">
        <w:tab/>
        <w:t>(iv)</w:t>
      </w:r>
      <w:r w:rsidRPr="00A41FDF">
        <w:tab/>
        <w:t>average other benefits and allowances;</w:t>
      </w:r>
    </w:p>
    <w:p w:rsidR="00FC4749" w:rsidRPr="00A41FDF" w:rsidRDefault="00FC4749" w:rsidP="00FC4749">
      <w:pPr>
        <w:pStyle w:val="paragraphsub"/>
      </w:pPr>
      <w:r w:rsidRPr="00A41FDF">
        <w:tab/>
        <w:t>(v)</w:t>
      </w:r>
      <w:r w:rsidRPr="00A41FDF">
        <w:tab/>
        <w:t>average superannuation contributions (made by the entity);</w:t>
      </w:r>
    </w:p>
    <w:p w:rsidR="00FC4749" w:rsidRPr="00A41FDF" w:rsidRDefault="00FC4749" w:rsidP="00FC4749">
      <w:pPr>
        <w:pStyle w:val="paragraphsub"/>
      </w:pPr>
      <w:r w:rsidRPr="00A41FDF">
        <w:tab/>
        <w:t>(vi)</w:t>
      </w:r>
      <w:r w:rsidRPr="00A41FDF">
        <w:tab/>
        <w:t>average long service leave;</w:t>
      </w:r>
    </w:p>
    <w:p w:rsidR="00FC4749" w:rsidRPr="00A41FDF" w:rsidRDefault="00FC4749" w:rsidP="00FC4749">
      <w:pPr>
        <w:pStyle w:val="paragraphsub"/>
      </w:pPr>
      <w:r w:rsidRPr="00A41FDF">
        <w:tab/>
        <w:t>(vii)</w:t>
      </w:r>
      <w:r w:rsidRPr="00A41FDF">
        <w:tab/>
        <w:t>average other long</w:t>
      </w:r>
      <w:r w:rsidR="00A41FDF">
        <w:noBreakHyphen/>
      </w:r>
      <w:r w:rsidRPr="00A41FDF">
        <w:t>term benefits;</w:t>
      </w:r>
    </w:p>
    <w:p w:rsidR="00FC4749" w:rsidRPr="00A41FDF" w:rsidRDefault="00FC4749" w:rsidP="00FC4749">
      <w:pPr>
        <w:pStyle w:val="paragraphsub"/>
      </w:pPr>
      <w:r w:rsidRPr="00A41FDF">
        <w:tab/>
        <w:t>(viii)</w:t>
      </w:r>
      <w:r w:rsidRPr="00A41FDF">
        <w:tab/>
        <w:t>average termination benefits;</w:t>
      </w:r>
    </w:p>
    <w:p w:rsidR="00FC4749" w:rsidRPr="00A41FDF" w:rsidRDefault="00FC4749" w:rsidP="00FC4749">
      <w:pPr>
        <w:pStyle w:val="paragraphsub"/>
      </w:pPr>
      <w:r w:rsidRPr="00A41FDF">
        <w:tab/>
        <w:t>(ix)</w:t>
      </w:r>
      <w:r w:rsidRPr="00A41FDF">
        <w:tab/>
        <w:t xml:space="preserve">average total remuneration, which must be the sum of the amounts included for the purposes of </w:t>
      </w:r>
      <w:r w:rsidR="00A41FDF">
        <w:t>subparagraphs (</w:t>
      </w:r>
      <w:r w:rsidRPr="00A41FDF">
        <w:t>ii) to (viii).</w:t>
      </w:r>
    </w:p>
    <w:p w:rsidR="00FC4749" w:rsidRPr="00A41FDF" w:rsidRDefault="00FC4749" w:rsidP="00FC4749">
      <w:pPr>
        <w:pStyle w:val="subsection"/>
      </w:pPr>
      <w:r w:rsidRPr="00A41FDF">
        <w:tab/>
        <w:t>(3)</w:t>
      </w:r>
      <w:r w:rsidRPr="00A41FDF">
        <w:tab/>
        <w:t xml:space="preserve">A </w:t>
      </w:r>
      <w:r w:rsidRPr="00A41FDF">
        <w:rPr>
          <w:b/>
          <w:i/>
        </w:rPr>
        <w:t>total remuneration band</w:t>
      </w:r>
      <w:r w:rsidRPr="00A41FDF">
        <w:t xml:space="preserve"> for the other highly paid staff is a band of one or more increments of $25,000 above $220,000 into which the total remuneration for a member of the entity’s other highly paid staff falls.</w:t>
      </w:r>
    </w:p>
    <w:p w:rsidR="00FC4749" w:rsidRPr="00A41FDF" w:rsidRDefault="00FC4749" w:rsidP="00FC4749">
      <w:pPr>
        <w:pStyle w:val="notetext"/>
      </w:pPr>
      <w:r w:rsidRPr="00A41FDF">
        <w:t>Note:</w:t>
      </w:r>
      <w:r w:rsidRPr="00A41FDF">
        <w:tab/>
        <w:t xml:space="preserve">Other highly paid staff have total remuneration in excess of the threshold remuneration amount, which is indexed: see the definition of </w:t>
      </w:r>
      <w:r w:rsidRPr="00A41FDF">
        <w:rPr>
          <w:b/>
          <w:i/>
        </w:rPr>
        <w:t>other highly paid staff</w:t>
      </w:r>
      <w:r w:rsidRPr="00A41FDF">
        <w:t xml:space="preserve"> in section</w:t>
      </w:r>
      <w:r w:rsidR="00A41FDF">
        <w:t> </w:t>
      </w:r>
      <w:r w:rsidRPr="00A41FDF">
        <w:t xml:space="preserve">4 and the definition of </w:t>
      </w:r>
      <w:r w:rsidRPr="00A41FDF">
        <w:rPr>
          <w:b/>
          <w:i/>
        </w:rPr>
        <w:t>threshold remuneration amount</w:t>
      </w:r>
      <w:r w:rsidRPr="00A41FDF">
        <w:t xml:space="preserve"> in section</w:t>
      </w:r>
      <w:r w:rsidR="00A41FDF">
        <w:t> </w:t>
      </w:r>
      <w:r w:rsidRPr="00A41FDF">
        <w:t>4A.</w:t>
      </w:r>
    </w:p>
    <w:p w:rsidR="00FC4749" w:rsidRPr="00A41FDF" w:rsidRDefault="00FC4749" w:rsidP="00FC4749">
      <w:pPr>
        <w:pStyle w:val="subsection"/>
      </w:pPr>
      <w:r w:rsidRPr="00A41FDF">
        <w:tab/>
        <w:t>(4)</w:t>
      </w:r>
      <w:r w:rsidRPr="00A41FDF">
        <w:tab/>
        <w:t>The information must be included in the annual report in the form set out in clause</w:t>
      </w:r>
      <w:r w:rsidR="00A41FDF">
        <w:t> </w:t>
      </w:r>
      <w:r w:rsidRPr="00A41FDF">
        <w:t>3 of Schedule</w:t>
      </w:r>
      <w:r w:rsidR="00A41FDF">
        <w:t> </w:t>
      </w:r>
      <w:r w:rsidRPr="00A41FDF">
        <w:t>3.</w:t>
      </w:r>
    </w:p>
    <w:p w:rsidR="00FC4749" w:rsidRPr="00A41FDF" w:rsidRDefault="00FC4749" w:rsidP="00FC4749">
      <w:pPr>
        <w:pStyle w:val="ActHead5"/>
      </w:pPr>
      <w:bookmarkStart w:id="71" w:name="_Toc27745038"/>
      <w:r w:rsidRPr="00A41FDF">
        <w:rPr>
          <w:rStyle w:val="CharSectno"/>
        </w:rPr>
        <w:t>17CD</w:t>
      </w:r>
      <w:r w:rsidRPr="00A41FDF">
        <w:t xml:space="preserve">  Other information about executive remuneration</w:t>
      </w:r>
      <w:bookmarkEnd w:id="71"/>
    </w:p>
    <w:p w:rsidR="00FC4749" w:rsidRPr="00A41FDF" w:rsidRDefault="00FC4749" w:rsidP="00FC4749">
      <w:pPr>
        <w:pStyle w:val="subsection"/>
      </w:pPr>
      <w:r w:rsidRPr="00A41FDF">
        <w:tab/>
        <w:t>(1)</w:t>
      </w:r>
      <w:r w:rsidRPr="00A41FDF">
        <w:tab/>
        <w:t>For the purposes of paragraphs 17AD(da) and 17BE(ta), this section sets out requirements for other information about executive remuneration that is to be included in the annual report for a reporting period.</w:t>
      </w:r>
    </w:p>
    <w:p w:rsidR="00FC4749" w:rsidRPr="00A41FDF" w:rsidRDefault="00FC4749" w:rsidP="00FC4749">
      <w:pPr>
        <w:pStyle w:val="subsection"/>
      </w:pPr>
      <w:r w:rsidRPr="00A41FDF">
        <w:tab/>
        <w:t>(2)</w:t>
      </w:r>
      <w:r w:rsidRPr="00A41FDF">
        <w:tab/>
        <w:t>The policies and practices of the entity regarding the remuneration of key management personnel, senior executives and other highly paid staff must be included, setting out:</w:t>
      </w:r>
    </w:p>
    <w:p w:rsidR="00FC4749" w:rsidRPr="00A41FDF" w:rsidRDefault="00FC4749" w:rsidP="00FC4749">
      <w:pPr>
        <w:pStyle w:val="paragraph"/>
      </w:pPr>
      <w:r w:rsidRPr="00A41FDF">
        <w:tab/>
        <w:t>(a)</w:t>
      </w:r>
      <w:r w:rsidRPr="00A41FDF">
        <w:tab/>
        <w:t>the governance arrangements under which those policies and practices operate; and</w:t>
      </w:r>
    </w:p>
    <w:p w:rsidR="00FC4749" w:rsidRPr="00A41FDF" w:rsidRDefault="00FC4749" w:rsidP="00FC4749">
      <w:pPr>
        <w:pStyle w:val="paragraph"/>
      </w:pPr>
      <w:r w:rsidRPr="00A41FDF">
        <w:tab/>
        <w:t>(b)</w:t>
      </w:r>
      <w:r w:rsidRPr="00A41FDF">
        <w:tab/>
        <w:t>the basis on which the remuneration of the key management personnel, senior executives and other highly paid staff of the entity has been determined.</w:t>
      </w:r>
    </w:p>
    <w:p w:rsidR="00FC4749" w:rsidRPr="00A41FDF" w:rsidRDefault="00FC4749" w:rsidP="00FC4749">
      <w:pPr>
        <w:pStyle w:val="ActHead5"/>
      </w:pPr>
      <w:bookmarkStart w:id="72" w:name="_Toc27745039"/>
      <w:r w:rsidRPr="00A41FDF">
        <w:rPr>
          <w:rStyle w:val="CharSectno"/>
        </w:rPr>
        <w:t>17CE</w:t>
      </w:r>
      <w:r w:rsidRPr="00A41FDF">
        <w:t xml:space="preserve">  General rules for reporting information about executive remuneration</w:t>
      </w:r>
      <w:bookmarkEnd w:id="72"/>
    </w:p>
    <w:p w:rsidR="00FC4749" w:rsidRPr="00A41FDF" w:rsidRDefault="00FC4749" w:rsidP="00FC4749">
      <w:pPr>
        <w:pStyle w:val="SubsectionHead"/>
      </w:pPr>
      <w:r w:rsidRPr="00A41FDF">
        <w:t>Amounts must be calculated on an accrual basis</w:t>
      </w:r>
    </w:p>
    <w:p w:rsidR="00FC4749" w:rsidRPr="00A41FDF" w:rsidRDefault="00FC4749" w:rsidP="00FC4749">
      <w:pPr>
        <w:pStyle w:val="subsection"/>
      </w:pPr>
      <w:r w:rsidRPr="00A41FDF">
        <w:tab/>
        <w:t>(1)</w:t>
      </w:r>
      <w:r w:rsidRPr="00A41FDF">
        <w:tab/>
        <w:t>For the purposes of reporting information about executive remuneration under sections</w:t>
      </w:r>
      <w:r w:rsidR="00A41FDF">
        <w:t> </w:t>
      </w:r>
      <w:r w:rsidRPr="00A41FDF">
        <w:t>17CA to 17CD, amounts comprising total remuneration must be calculated on an accrual basis.</w:t>
      </w:r>
    </w:p>
    <w:p w:rsidR="00FC4749" w:rsidRPr="00A41FDF" w:rsidRDefault="00FC4749" w:rsidP="00FC4749">
      <w:pPr>
        <w:pStyle w:val="SubsectionHead"/>
      </w:pPr>
      <w:r w:rsidRPr="00A41FDF">
        <w:t>Exemptions</w:t>
      </w:r>
    </w:p>
    <w:p w:rsidR="00FC4749" w:rsidRPr="00A41FDF" w:rsidRDefault="00FC4749" w:rsidP="00FC4749">
      <w:pPr>
        <w:pStyle w:val="subsection"/>
      </w:pPr>
      <w:r w:rsidRPr="00A41FDF">
        <w:tab/>
        <w:t>(2)</w:t>
      </w:r>
      <w:r w:rsidRPr="00A41FDF">
        <w:tab/>
        <w:t>The Minister may, by legislative instrument, exempt the entity from one or more requirements of sections</w:t>
      </w:r>
      <w:r w:rsidR="00A41FDF">
        <w:t> </w:t>
      </w:r>
      <w:r w:rsidRPr="00A41FDF">
        <w:t>17CA to 17CC.</w:t>
      </w:r>
    </w:p>
    <w:p w:rsidR="00FC4749" w:rsidRPr="00A41FDF" w:rsidRDefault="00FC4749" w:rsidP="00FC4749">
      <w:pPr>
        <w:pStyle w:val="subsection"/>
      </w:pPr>
      <w:r w:rsidRPr="00A41FDF">
        <w:tab/>
        <w:t>(3)</w:t>
      </w:r>
      <w:r w:rsidRPr="00A41FDF">
        <w:tab/>
        <w:t>The Minister may require the information to which the exemption applies to be given to a person or body specified in the exemption.</w:t>
      </w:r>
    </w:p>
    <w:p w:rsidR="00FC4749" w:rsidRPr="00A41FDF" w:rsidRDefault="00FC4749" w:rsidP="00FC4749">
      <w:pPr>
        <w:pStyle w:val="subsection"/>
      </w:pPr>
      <w:r w:rsidRPr="00A41FDF">
        <w:tab/>
        <w:t>(4)</w:t>
      </w:r>
      <w:r w:rsidRPr="00A41FDF">
        <w:tab/>
        <w:t>An exemption, and any requirement to give the information to a person or body specified in the exemption, must be noted in the entity’s annual report.</w:t>
      </w:r>
    </w:p>
    <w:p w:rsidR="00C61862" w:rsidRPr="00A41FDF" w:rsidRDefault="00C61862" w:rsidP="001B6A5C">
      <w:pPr>
        <w:pStyle w:val="ActHead3"/>
        <w:pageBreakBefore/>
      </w:pPr>
      <w:bookmarkStart w:id="73" w:name="_Toc27745040"/>
      <w:r w:rsidRPr="00A41FDF">
        <w:rPr>
          <w:rStyle w:val="CharDivNo"/>
        </w:rPr>
        <w:t>Division</w:t>
      </w:r>
      <w:r w:rsidR="00A41FDF" w:rsidRPr="00A41FDF">
        <w:rPr>
          <w:rStyle w:val="CharDivNo"/>
        </w:rPr>
        <w:t> </w:t>
      </w:r>
      <w:r w:rsidRPr="00A41FDF">
        <w:rPr>
          <w:rStyle w:val="CharDivNo"/>
        </w:rPr>
        <w:t>4</w:t>
      </w:r>
      <w:r w:rsidRPr="00A41FDF">
        <w:t>—</w:t>
      </w:r>
      <w:r w:rsidRPr="00A41FDF">
        <w:rPr>
          <w:rStyle w:val="CharDivText"/>
        </w:rPr>
        <w:t>Special reporting requirements</w:t>
      </w:r>
      <w:bookmarkEnd w:id="73"/>
    </w:p>
    <w:p w:rsidR="004C5AC6" w:rsidRPr="00A41FDF" w:rsidRDefault="004C5AC6" w:rsidP="004C5AC6">
      <w:pPr>
        <w:pStyle w:val="ActHead5"/>
      </w:pPr>
      <w:bookmarkStart w:id="74" w:name="_Toc27745041"/>
      <w:r w:rsidRPr="00A41FDF">
        <w:rPr>
          <w:rStyle w:val="CharSectno"/>
        </w:rPr>
        <w:t>17A</w:t>
      </w:r>
      <w:r w:rsidRPr="00A41FDF">
        <w:t xml:space="preserve">  Commonwealth entities ceasing to exist or functions transferred</w:t>
      </w:r>
      <w:bookmarkEnd w:id="74"/>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set out requirements relating to reporting that apply when a Commonwealth entity ceases to exist or when its functions are transferred to another Commonwealth entity.</w:t>
      </w:r>
    </w:p>
    <w:p w:rsidR="004C5AC6" w:rsidRPr="00A41FDF" w:rsidRDefault="004C5AC6" w:rsidP="004C5AC6">
      <w:pPr>
        <w:pStyle w:val="SOText"/>
      </w:pPr>
      <w:r w:rsidRPr="00A41FDF">
        <w:t>This section is made for paragraph</w:t>
      </w:r>
      <w:r w:rsidR="00A41FDF">
        <w:t> </w:t>
      </w:r>
      <w:r w:rsidRPr="00A41FDF">
        <w:t>102(1)(h) of the Act.</w:t>
      </w:r>
    </w:p>
    <w:p w:rsidR="004C5AC6" w:rsidRPr="00A41FDF" w:rsidRDefault="004C5AC6" w:rsidP="004C5AC6">
      <w:pPr>
        <w:pStyle w:val="SubsectionHead"/>
      </w:pPr>
      <w:r w:rsidRPr="00A41FDF">
        <w:t>Commonwealth entity ceases to exist</w:t>
      </w:r>
    </w:p>
    <w:p w:rsidR="004C5AC6" w:rsidRPr="00A41FDF" w:rsidRDefault="004C5AC6" w:rsidP="004C5AC6">
      <w:pPr>
        <w:pStyle w:val="subsection"/>
      </w:pPr>
      <w:r w:rsidRPr="00A41FDF">
        <w:tab/>
        <w:t>(1)</w:t>
      </w:r>
      <w:r w:rsidRPr="00A41FDF">
        <w:tab/>
        <w:t xml:space="preserve">If a Commonwealth entity (the </w:t>
      </w:r>
      <w:r w:rsidRPr="00A41FDF">
        <w:rPr>
          <w:b/>
          <w:i/>
        </w:rPr>
        <w:t>old entity</w:t>
      </w:r>
      <w:r w:rsidRPr="00A41FDF">
        <w:t>) ceases to exist, then the accountable authority of another Commonwealth entity nominated by the Finance Minister must prepare:</w:t>
      </w:r>
    </w:p>
    <w:p w:rsidR="004C5AC6" w:rsidRPr="00A41FDF" w:rsidRDefault="004C5AC6" w:rsidP="004C5AC6">
      <w:pPr>
        <w:pStyle w:val="paragraph"/>
      </w:pPr>
      <w:r w:rsidRPr="00A41FDF">
        <w:tab/>
        <w:t>(a)</w:t>
      </w:r>
      <w:r w:rsidRPr="00A41FDF">
        <w:tab/>
        <w:t>the annual performance statements for the old entity; and</w:t>
      </w:r>
    </w:p>
    <w:p w:rsidR="004C5AC6" w:rsidRPr="00A41FDF" w:rsidRDefault="004C5AC6" w:rsidP="004C5AC6">
      <w:pPr>
        <w:pStyle w:val="paragraph"/>
      </w:pPr>
      <w:r w:rsidRPr="00A41FDF">
        <w:tab/>
        <w:t>(b)</w:t>
      </w:r>
      <w:r w:rsidRPr="00A41FDF">
        <w:tab/>
        <w:t>the annual financial statements for the old entity; and</w:t>
      </w:r>
    </w:p>
    <w:p w:rsidR="004C5AC6" w:rsidRPr="00A41FDF" w:rsidRDefault="004C5AC6" w:rsidP="004C5AC6">
      <w:pPr>
        <w:pStyle w:val="paragraph"/>
      </w:pPr>
      <w:r w:rsidRPr="00A41FDF">
        <w:tab/>
        <w:t>(c)</w:t>
      </w:r>
      <w:r w:rsidRPr="00A41FDF">
        <w:tab/>
        <w:t>the annual report for the old entity;</w:t>
      </w:r>
    </w:p>
    <w:p w:rsidR="004C5AC6" w:rsidRPr="00A41FDF" w:rsidRDefault="004C5AC6" w:rsidP="004C5AC6">
      <w:pPr>
        <w:pStyle w:val="subsection2"/>
      </w:pPr>
      <w:r w:rsidRPr="00A41FDF">
        <w:t>that the accountable authority of the old entity would have been required to prepare under the Act if the old entity had not ceased to exist.</w:t>
      </w:r>
    </w:p>
    <w:p w:rsidR="004C5AC6" w:rsidRPr="00A41FDF" w:rsidRDefault="004C5AC6" w:rsidP="004C5AC6">
      <w:pPr>
        <w:pStyle w:val="subsection"/>
      </w:pPr>
      <w:r w:rsidRPr="00A41FDF">
        <w:tab/>
        <w:t>(2)</w:t>
      </w:r>
      <w:r w:rsidRPr="00A41FDF">
        <w:tab/>
      </w:r>
      <w:r w:rsidR="00A41FDF">
        <w:t>Subsection (</w:t>
      </w:r>
      <w:r w:rsidRPr="00A41FDF">
        <w:t>1) applies only to the extent that the old entity’s functions are not transferred to one or more other Commonwealth entities.</w:t>
      </w:r>
    </w:p>
    <w:p w:rsidR="004C5AC6" w:rsidRPr="00A41FDF" w:rsidRDefault="004C5AC6" w:rsidP="004C5AC6">
      <w:pPr>
        <w:pStyle w:val="notetext"/>
      </w:pPr>
      <w:r w:rsidRPr="00A41FDF">
        <w:t>Note:</w:t>
      </w:r>
      <w:r w:rsidRPr="00A41FDF">
        <w:tab/>
        <w:t xml:space="preserve">See </w:t>
      </w:r>
      <w:r w:rsidR="00A41FDF">
        <w:t>subsection (</w:t>
      </w:r>
      <w:r w:rsidRPr="00A41FDF">
        <w:t>3) for when a function of the old entity is transferred to another Commonwealth entity.</w:t>
      </w:r>
    </w:p>
    <w:p w:rsidR="004C5AC6" w:rsidRPr="00A41FDF" w:rsidRDefault="004C5AC6" w:rsidP="004C5AC6">
      <w:pPr>
        <w:pStyle w:val="SubsectionHead"/>
      </w:pPr>
      <w:r w:rsidRPr="00A41FDF">
        <w:t>Transfer of Commonwealth entity’s functions</w:t>
      </w:r>
    </w:p>
    <w:p w:rsidR="004C5AC6" w:rsidRPr="00A41FDF" w:rsidRDefault="004C5AC6" w:rsidP="004C5AC6">
      <w:pPr>
        <w:pStyle w:val="subsection"/>
      </w:pPr>
      <w:r w:rsidRPr="00A41FDF">
        <w:tab/>
        <w:t>(3)</w:t>
      </w:r>
      <w:r w:rsidRPr="00A41FDF">
        <w:tab/>
        <w:t>If a function of a Commonwealth entity (the</w:t>
      </w:r>
      <w:r w:rsidRPr="00A41FDF">
        <w:rPr>
          <w:b/>
          <w:i/>
        </w:rPr>
        <w:t xml:space="preserve"> old entity</w:t>
      </w:r>
      <w:r w:rsidRPr="00A41FDF">
        <w:t xml:space="preserve">) is transferred to one or more other Commonwealth entities, either because the old entity ceases to exist or for any other reason, then the accountable authority of </w:t>
      </w:r>
      <w:r w:rsidR="00DC45EF" w:rsidRPr="00A41FDF">
        <w:t>the entity or entities to which the function has been transferred</w:t>
      </w:r>
      <w:r w:rsidRPr="00A41FDF">
        <w:t xml:space="preserve"> must prepare:</w:t>
      </w:r>
    </w:p>
    <w:p w:rsidR="004C5AC6" w:rsidRPr="00A41FDF" w:rsidRDefault="004C5AC6" w:rsidP="004C5AC6">
      <w:pPr>
        <w:pStyle w:val="paragraph"/>
      </w:pPr>
      <w:r w:rsidRPr="00A41FDF">
        <w:tab/>
        <w:t>(a)</w:t>
      </w:r>
      <w:r w:rsidRPr="00A41FDF">
        <w:tab/>
        <w:t>the annual performance statements for the old entity that relate to that function; and</w:t>
      </w:r>
    </w:p>
    <w:p w:rsidR="004C5AC6" w:rsidRPr="00A41FDF" w:rsidRDefault="004C5AC6" w:rsidP="004C5AC6">
      <w:pPr>
        <w:pStyle w:val="paragraph"/>
      </w:pPr>
      <w:r w:rsidRPr="00A41FDF">
        <w:tab/>
        <w:t>(b)</w:t>
      </w:r>
      <w:r w:rsidRPr="00A41FDF">
        <w:tab/>
        <w:t>the annual financial statements for the old entity that relate to that function; and</w:t>
      </w:r>
    </w:p>
    <w:p w:rsidR="004C5AC6" w:rsidRPr="00A41FDF" w:rsidRDefault="004C5AC6" w:rsidP="004C5AC6">
      <w:pPr>
        <w:pStyle w:val="paragraph"/>
      </w:pPr>
      <w:r w:rsidRPr="00A41FDF">
        <w:tab/>
        <w:t>(c)</w:t>
      </w:r>
      <w:r w:rsidRPr="00A41FDF">
        <w:tab/>
        <w:t>the annual report for the old entity that relate to that function;</w:t>
      </w:r>
    </w:p>
    <w:p w:rsidR="004C5AC6" w:rsidRPr="00A41FDF" w:rsidRDefault="004C5AC6" w:rsidP="004C5AC6">
      <w:pPr>
        <w:pStyle w:val="subsection2"/>
      </w:pPr>
      <w:r w:rsidRPr="00A41FDF">
        <w:t>that the accountable authority of the old entity would have been required to prepare under the Act if the function had not been transferred.</w:t>
      </w:r>
    </w:p>
    <w:p w:rsidR="00DC45EF" w:rsidRPr="00A41FDF" w:rsidRDefault="00DC45EF" w:rsidP="00DC45EF">
      <w:pPr>
        <w:pStyle w:val="subsection"/>
      </w:pPr>
      <w:r w:rsidRPr="00A41FDF">
        <w:tab/>
        <w:t>(4)</w:t>
      </w:r>
      <w:r w:rsidRPr="00A41FDF">
        <w:tab/>
        <w:t xml:space="preserve">Despite </w:t>
      </w:r>
      <w:r w:rsidR="00A41FDF">
        <w:t>subsection (</w:t>
      </w:r>
      <w:r w:rsidRPr="00A41FDF">
        <w:t>3), if the Finance Minister nominates another Commonwealth entity to prepare for the old entity the statements and report mentioned in that subsection, the nominated entity must prepare the statements and report, instead of the entity or entities to which the function has been transferred.</w:t>
      </w:r>
    </w:p>
    <w:p w:rsidR="004C5AC6" w:rsidRPr="00A41FDF" w:rsidRDefault="004C5AC6" w:rsidP="004C5AC6">
      <w:pPr>
        <w:pStyle w:val="ActHead2"/>
        <w:pageBreakBefore/>
      </w:pPr>
      <w:bookmarkStart w:id="75" w:name="_Toc27745042"/>
      <w:r w:rsidRPr="00A41FDF">
        <w:rPr>
          <w:rStyle w:val="CharPartNo"/>
        </w:rPr>
        <w:t>Part</w:t>
      </w:r>
      <w:r w:rsidR="00A41FDF" w:rsidRPr="00A41FDF">
        <w:rPr>
          <w:rStyle w:val="CharPartNo"/>
        </w:rPr>
        <w:t> </w:t>
      </w:r>
      <w:r w:rsidRPr="00A41FDF">
        <w:rPr>
          <w:rStyle w:val="CharPartNo"/>
        </w:rPr>
        <w:t>2</w:t>
      </w:r>
      <w:r w:rsidR="00A41FDF" w:rsidRPr="00A41FDF">
        <w:rPr>
          <w:rStyle w:val="CharPartNo"/>
        </w:rPr>
        <w:noBreakHyphen/>
      </w:r>
      <w:r w:rsidRPr="00A41FDF">
        <w:rPr>
          <w:rStyle w:val="CharPartNo"/>
        </w:rPr>
        <w:t>4</w:t>
      </w:r>
      <w:r w:rsidRPr="00A41FDF">
        <w:t>—</w:t>
      </w:r>
      <w:r w:rsidRPr="00A41FDF">
        <w:rPr>
          <w:rStyle w:val="CharPartText"/>
        </w:rPr>
        <w:t>Use and management of public resources</w:t>
      </w:r>
      <w:bookmarkEnd w:id="75"/>
    </w:p>
    <w:p w:rsidR="004C5AC6" w:rsidRPr="00A41FDF" w:rsidRDefault="004C5AC6" w:rsidP="004C5AC6">
      <w:pPr>
        <w:pStyle w:val="ActHead3"/>
      </w:pPr>
      <w:bookmarkStart w:id="76" w:name="_Toc27745043"/>
      <w:r w:rsidRPr="00A41FDF">
        <w:rPr>
          <w:rStyle w:val="CharDivNo"/>
        </w:rPr>
        <w:t>Division</w:t>
      </w:r>
      <w:r w:rsidR="00A41FDF" w:rsidRPr="00A41FDF">
        <w:rPr>
          <w:rStyle w:val="CharDivNo"/>
        </w:rPr>
        <w:t> </w:t>
      </w:r>
      <w:r w:rsidRPr="00A41FDF">
        <w:rPr>
          <w:rStyle w:val="CharDivNo"/>
        </w:rPr>
        <w:t>1</w:t>
      </w:r>
      <w:r w:rsidRPr="00A41FDF">
        <w:t>—</w:t>
      </w:r>
      <w:r w:rsidRPr="00A41FDF">
        <w:rPr>
          <w:rStyle w:val="CharDivText"/>
        </w:rPr>
        <w:t>Commitments of relevant money</w:t>
      </w:r>
      <w:bookmarkEnd w:id="76"/>
    </w:p>
    <w:p w:rsidR="004C5AC6" w:rsidRPr="00A41FDF" w:rsidRDefault="004C5AC6" w:rsidP="004C5AC6">
      <w:pPr>
        <w:pStyle w:val="ActHead5"/>
      </w:pPr>
      <w:bookmarkStart w:id="77" w:name="_Toc27745044"/>
      <w:r w:rsidRPr="00A41FDF">
        <w:rPr>
          <w:rStyle w:val="CharSectno"/>
        </w:rPr>
        <w:t>18</w:t>
      </w:r>
      <w:r w:rsidRPr="00A41FDF">
        <w:t xml:space="preserve">  Approving commitments of relevant money</w:t>
      </w:r>
      <w:bookmarkEnd w:id="77"/>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accountable authority responsible for relevant money has a duty under section</w:t>
      </w:r>
      <w:r w:rsidR="00A41FDF">
        <w:t> </w:t>
      </w:r>
      <w:r w:rsidRPr="00A41FDF">
        <w:t>15 of the Act to promote the proper use of the money (i.e. the efficient, effective, economical and ethical use of the money). This duty applies when it approves commitments of relevant money.</w:t>
      </w:r>
    </w:p>
    <w:p w:rsidR="004C5AC6" w:rsidRPr="00A41FDF" w:rsidRDefault="004C5AC6" w:rsidP="004C5AC6">
      <w:pPr>
        <w:pStyle w:val="SOText"/>
      </w:pPr>
      <w:r w:rsidRPr="00A41FDF">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rsidR="004C5AC6" w:rsidRPr="00A41FDF" w:rsidRDefault="004C5AC6" w:rsidP="004C5AC6">
      <w:pPr>
        <w:pStyle w:val="SOText"/>
      </w:pPr>
      <w:r w:rsidRPr="00A41FDF">
        <w:t>The purpose of this section is to require the accountable authority, or an official, to make a record when the authority or official approves a commitment of relevant money.</w:t>
      </w:r>
    </w:p>
    <w:p w:rsidR="004C5AC6" w:rsidRPr="00A41FDF" w:rsidRDefault="004C5AC6" w:rsidP="004C5AC6">
      <w:pPr>
        <w:pStyle w:val="SOText"/>
      </w:pPr>
      <w:r w:rsidRPr="00A41FDF">
        <w:t>It is also to emphasise the following 2 points:</w:t>
      </w:r>
    </w:p>
    <w:p w:rsidR="004C5AC6" w:rsidRPr="00A41FDF" w:rsidRDefault="004C5AC6" w:rsidP="004C5AC6">
      <w:pPr>
        <w:pStyle w:val="SOBullet"/>
      </w:pPr>
      <w:r w:rsidRPr="00A41FDF">
        <w:t>•</w:t>
      </w:r>
      <w:r w:rsidRPr="00A41FDF">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rsidR="004C5AC6" w:rsidRPr="00A41FDF" w:rsidRDefault="004C5AC6" w:rsidP="004C5AC6">
      <w:pPr>
        <w:pStyle w:val="SOBullet"/>
      </w:pPr>
      <w:r w:rsidRPr="00A41FDF">
        <w:t>•</w:t>
      </w:r>
      <w:r w:rsidRPr="00A41FDF">
        <w:tab/>
        <w:t>The official must comply with any instructions (including instructions about proper use of the money) given by the accountable authority.</w:t>
      </w:r>
    </w:p>
    <w:p w:rsidR="004C5AC6" w:rsidRPr="00A41FDF" w:rsidRDefault="004C5AC6" w:rsidP="004C5AC6">
      <w:pPr>
        <w:pStyle w:val="SOText"/>
      </w:pPr>
      <w:r w:rsidRPr="00A41FDF">
        <w:t>The official must also comply with his or her duties under sections</w:t>
      </w:r>
      <w:r w:rsidR="00A41FDF">
        <w:t> </w:t>
      </w:r>
      <w:r w:rsidRPr="00A41FDF">
        <w:t>25 to 29 of the Act (which are about the general duties of officials) when approving a commitment of relevant money. In particular, sections</w:t>
      </w:r>
      <w:r w:rsidR="00A41FDF">
        <w:t> </w:t>
      </w:r>
      <w:r w:rsidRPr="00A41FDF">
        <w:t>25 and 26 of the Act require the official to act with care and diligence, and for a proper purpose, when approving those commitments. (As accountable authorities are also officials, those duties apply to them too when approving commitments of relevant money.)</w:t>
      </w:r>
    </w:p>
    <w:p w:rsidR="004C5AC6" w:rsidRPr="00A41FDF" w:rsidRDefault="004C5AC6" w:rsidP="004C5AC6">
      <w:pPr>
        <w:pStyle w:val="SOText"/>
      </w:pPr>
      <w:r w:rsidRPr="00A41FDF">
        <w:t>This section is made for section</w:t>
      </w:r>
      <w:r w:rsidR="00A41FDF">
        <w:t> </w:t>
      </w:r>
      <w:r w:rsidRPr="00A41FDF">
        <w:t>52 of the Act.</w:t>
      </w:r>
    </w:p>
    <w:p w:rsidR="004C5AC6" w:rsidRPr="00A41FDF" w:rsidRDefault="004C5AC6" w:rsidP="004C5AC6">
      <w:pPr>
        <w:pStyle w:val="subsection"/>
      </w:pPr>
      <w:r w:rsidRPr="00A41FDF">
        <w:tab/>
        <w:t>(1)</w:t>
      </w:r>
      <w:r w:rsidRPr="00A41FDF">
        <w:tab/>
        <w:t>If:</w:t>
      </w:r>
    </w:p>
    <w:p w:rsidR="004C5AC6" w:rsidRPr="00A41FDF" w:rsidRDefault="004C5AC6" w:rsidP="004C5AC6">
      <w:pPr>
        <w:pStyle w:val="paragraph"/>
      </w:pPr>
      <w:r w:rsidRPr="00A41FDF">
        <w:tab/>
        <w:t>(a)</w:t>
      </w:r>
      <w:r w:rsidRPr="00A41FDF">
        <w:tab/>
        <w:t>the accountable authority of a Commonwealth entity is approving the commitment of relevant money for which the accountable authority is responsible; or</w:t>
      </w:r>
    </w:p>
    <w:p w:rsidR="004C5AC6" w:rsidRPr="00A41FDF" w:rsidRDefault="004C5AC6" w:rsidP="004C5AC6">
      <w:pPr>
        <w:pStyle w:val="paragraph"/>
      </w:pPr>
      <w:r w:rsidRPr="00A41FDF">
        <w:tab/>
        <w:t>(b)</w:t>
      </w:r>
      <w:r w:rsidRPr="00A41FDF">
        <w:tab/>
        <w:t>an official of a Commonwealth entity is approving the commitment of relevant money for which the accountable authority of a Commonwealth entity is responsible;</w:t>
      </w:r>
    </w:p>
    <w:p w:rsidR="004C5AC6" w:rsidRPr="00A41FDF" w:rsidRDefault="004C5AC6" w:rsidP="004C5AC6">
      <w:pPr>
        <w:pStyle w:val="subsection2"/>
      </w:pPr>
      <w:r w:rsidRPr="00A41FDF">
        <w:t>then the accountable authority or official must record the approval in writing as soon as practicable after giving it.</w:t>
      </w:r>
    </w:p>
    <w:p w:rsidR="004C5AC6" w:rsidRPr="00A41FDF" w:rsidRDefault="004C5AC6" w:rsidP="004C5AC6">
      <w:pPr>
        <w:pStyle w:val="notetext"/>
      </w:pPr>
      <w:r w:rsidRPr="00A41FDF">
        <w:t>Note:</w:t>
      </w:r>
      <w:r w:rsidRPr="00A41FDF">
        <w:tab/>
        <w:t xml:space="preserve">The accountable authority referred to in </w:t>
      </w:r>
      <w:r w:rsidR="00A41FDF">
        <w:t>paragraph (</w:t>
      </w:r>
      <w:r w:rsidRPr="00A41FDF">
        <w:t>b) may be the accountable authority of the same Commonwealth entity as the official or it may be the accountable authority of a different Commonwealth entity.</w:t>
      </w:r>
    </w:p>
    <w:p w:rsidR="004C5AC6" w:rsidRPr="00A41FDF" w:rsidRDefault="004C5AC6" w:rsidP="004C5AC6">
      <w:pPr>
        <w:pStyle w:val="subsection"/>
      </w:pPr>
      <w:r w:rsidRPr="00A41FDF">
        <w:tab/>
        <w:t>(2)</w:t>
      </w:r>
      <w:r w:rsidRPr="00A41FDF">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A41FDF">
        <w:t>paragraph (</w:t>
      </w:r>
      <w:r w:rsidRPr="00A41FDF">
        <w:t>1)(b) in:</w:t>
      </w:r>
    </w:p>
    <w:p w:rsidR="004C5AC6" w:rsidRPr="00A41FDF" w:rsidRDefault="004C5AC6" w:rsidP="004C5AC6">
      <w:pPr>
        <w:pStyle w:val="paragraph"/>
      </w:pPr>
      <w:r w:rsidRPr="00A41FDF">
        <w:tab/>
        <w:t>(a)</w:t>
      </w:r>
      <w:r w:rsidRPr="00A41FDF">
        <w:tab/>
        <w:t>if the official is acting under a delegation or authorisation of the accountable authority:</w:t>
      </w:r>
    </w:p>
    <w:p w:rsidR="004C5AC6" w:rsidRPr="00A41FDF" w:rsidRDefault="004C5AC6" w:rsidP="004C5AC6">
      <w:pPr>
        <w:pStyle w:val="paragraphsub"/>
      </w:pPr>
      <w:r w:rsidRPr="00A41FDF">
        <w:tab/>
        <w:t>(i)</w:t>
      </w:r>
      <w:r w:rsidRPr="00A41FDF">
        <w:tab/>
        <w:t>the instrument that delegates to the official, or otherwise authorises the official to exercise, the accountable authority’s power to approve the commitment of relevant money; or</w:t>
      </w:r>
    </w:p>
    <w:p w:rsidR="004C5AC6" w:rsidRPr="00A41FDF" w:rsidRDefault="004C5AC6" w:rsidP="004C5AC6">
      <w:pPr>
        <w:pStyle w:val="paragraphsub"/>
      </w:pPr>
      <w:r w:rsidRPr="00A41FDF">
        <w:tab/>
        <w:t>(ii)</w:t>
      </w:r>
      <w:r w:rsidRPr="00A41FDF">
        <w:tab/>
        <w:t>a direction to the official in relation to the exercise of that power; or</w:t>
      </w:r>
    </w:p>
    <w:p w:rsidR="004C5AC6" w:rsidRPr="00A41FDF" w:rsidRDefault="004C5AC6" w:rsidP="004C5AC6">
      <w:pPr>
        <w:pStyle w:val="paragraph"/>
      </w:pPr>
      <w:r w:rsidRPr="00A41FDF">
        <w:tab/>
        <w:t>(b)</w:t>
      </w:r>
      <w:r w:rsidRPr="00A41FDF">
        <w:tab/>
        <w:t>instructions given by the accountable authority.</w:t>
      </w:r>
    </w:p>
    <w:p w:rsidR="000075C3" w:rsidRPr="00A41FDF" w:rsidRDefault="000075C3" w:rsidP="005430AF">
      <w:pPr>
        <w:pStyle w:val="ActHead3"/>
        <w:pageBreakBefore/>
      </w:pPr>
      <w:bookmarkStart w:id="78" w:name="_Toc27745045"/>
      <w:r w:rsidRPr="00A41FDF">
        <w:rPr>
          <w:rStyle w:val="CharDivNo"/>
        </w:rPr>
        <w:t>Division</w:t>
      </w:r>
      <w:r w:rsidR="00A41FDF" w:rsidRPr="00A41FDF">
        <w:rPr>
          <w:rStyle w:val="CharDivNo"/>
        </w:rPr>
        <w:t> </w:t>
      </w:r>
      <w:r w:rsidRPr="00A41FDF">
        <w:rPr>
          <w:rStyle w:val="CharDivNo"/>
        </w:rPr>
        <w:t>2</w:t>
      </w:r>
      <w:r w:rsidRPr="00A41FDF">
        <w:t>—</w:t>
      </w:r>
      <w:r w:rsidRPr="00A41FDF">
        <w:rPr>
          <w:rStyle w:val="CharDivText"/>
        </w:rPr>
        <w:t>Banking</w:t>
      </w:r>
      <w:bookmarkEnd w:id="78"/>
    </w:p>
    <w:p w:rsidR="000075C3" w:rsidRPr="00A41FDF" w:rsidRDefault="000075C3" w:rsidP="000075C3">
      <w:pPr>
        <w:pStyle w:val="ActHead4"/>
      </w:pPr>
      <w:bookmarkStart w:id="79" w:name="_Toc27745046"/>
      <w:r w:rsidRPr="00A41FDF">
        <w:rPr>
          <w:rStyle w:val="CharSubdNo"/>
        </w:rPr>
        <w:t>Subdivision A</w:t>
      </w:r>
      <w:r w:rsidRPr="00A41FDF">
        <w:t>—</w:t>
      </w:r>
      <w:r w:rsidRPr="00A41FDF">
        <w:rPr>
          <w:rStyle w:val="CharSubdText"/>
        </w:rPr>
        <w:t>Banking by corporate Commonwealth entities</w:t>
      </w:r>
      <w:bookmarkEnd w:id="79"/>
    </w:p>
    <w:p w:rsidR="000075C3" w:rsidRPr="00A41FDF" w:rsidRDefault="000075C3" w:rsidP="000075C3">
      <w:pPr>
        <w:pStyle w:val="ActHead5"/>
      </w:pPr>
      <w:bookmarkStart w:id="80" w:name="_Toc27745047"/>
      <w:r w:rsidRPr="00A41FDF">
        <w:rPr>
          <w:rStyle w:val="CharSectno"/>
        </w:rPr>
        <w:t>18A</w:t>
      </w:r>
      <w:r w:rsidRPr="00A41FDF">
        <w:t xml:space="preserve">  Banking by CSC</w:t>
      </w:r>
      <w:bookmarkEnd w:id="80"/>
    </w:p>
    <w:p w:rsidR="000075C3" w:rsidRPr="00A41FDF" w:rsidRDefault="000075C3" w:rsidP="000075C3">
      <w:pPr>
        <w:pStyle w:val="SOHeadBold"/>
      </w:pPr>
      <w:r w:rsidRPr="00A41FDF">
        <w:t>Guide to this section</w:t>
      </w:r>
    </w:p>
    <w:p w:rsidR="000B386E" w:rsidRPr="00A41FDF" w:rsidRDefault="000B386E" w:rsidP="000B386E">
      <w:pPr>
        <w:pStyle w:val="SOText"/>
      </w:pPr>
      <w:r w:rsidRPr="00A41FDF">
        <w:t>The purpose of this section is to require CSC, in relation to amounts received by CSC on behalf of the Commonwealth or others, to comply with certain requirements relating to banking in Australia.</w:t>
      </w:r>
    </w:p>
    <w:p w:rsidR="000075C3" w:rsidRPr="00A41FDF" w:rsidRDefault="000075C3" w:rsidP="000075C3">
      <w:pPr>
        <w:pStyle w:val="SOText"/>
      </w:pPr>
      <w:r w:rsidRPr="00A41FDF">
        <w:t>This section is made for section</w:t>
      </w:r>
      <w:r w:rsidR="00A41FDF">
        <w:t> </w:t>
      </w:r>
      <w:r w:rsidRPr="00A41FDF">
        <w:t>54 of the Act.</w:t>
      </w:r>
    </w:p>
    <w:p w:rsidR="000B386E" w:rsidRPr="00A41FDF" w:rsidRDefault="000B386E" w:rsidP="000B386E">
      <w:pPr>
        <w:pStyle w:val="subsection"/>
      </w:pPr>
      <w:r w:rsidRPr="00A41FDF">
        <w:tab/>
        <w:t>(1A)</w:t>
      </w:r>
      <w:r w:rsidRPr="00A41FDF">
        <w:tab/>
        <w:t>This section applies in relation to CSC bank accounts opened and maintained in Australia.</w:t>
      </w:r>
    </w:p>
    <w:p w:rsidR="000075C3" w:rsidRPr="00A41FDF" w:rsidRDefault="000075C3" w:rsidP="000075C3">
      <w:pPr>
        <w:pStyle w:val="subsection"/>
      </w:pPr>
      <w:r w:rsidRPr="00A41FDF">
        <w:tab/>
        <w:t>(1)</w:t>
      </w:r>
      <w:r w:rsidRPr="00A41FDF">
        <w:tab/>
        <w:t xml:space="preserve">CSC must comply with </w:t>
      </w:r>
      <w:r w:rsidR="00A41FDF">
        <w:t>subsections (</w:t>
      </w:r>
      <w:r w:rsidR="000B386E" w:rsidRPr="00A41FDF">
        <w:t>2) to (4)</w:t>
      </w:r>
      <w:r w:rsidRPr="00A41FDF">
        <w:t>, in relation to the following amounts:</w:t>
      </w:r>
    </w:p>
    <w:p w:rsidR="000075C3" w:rsidRPr="00A41FDF" w:rsidRDefault="000075C3" w:rsidP="000075C3">
      <w:pPr>
        <w:pStyle w:val="paragraph"/>
      </w:pPr>
      <w:r w:rsidRPr="00A41FDF">
        <w:tab/>
        <w:t>(a)</w:t>
      </w:r>
      <w:r w:rsidRPr="00A41FDF">
        <w:tab/>
        <w:t>amounts received by CSC for the purposes of making payments mentioned in section</w:t>
      </w:r>
      <w:r w:rsidR="00A41FDF">
        <w:t> </w:t>
      </w:r>
      <w:r w:rsidRPr="00A41FDF">
        <w:t xml:space="preserve">29A of the </w:t>
      </w:r>
      <w:r w:rsidRPr="00A41FDF">
        <w:rPr>
          <w:i/>
        </w:rPr>
        <w:t>Governance of Australian Government Superannuation Schemes Act 2011</w:t>
      </w:r>
      <w:r w:rsidRPr="00A41FDF">
        <w:t xml:space="preserve"> (which deals with making payments on behalf of the Commonwealth);</w:t>
      </w:r>
    </w:p>
    <w:p w:rsidR="000075C3" w:rsidRPr="00A41FDF" w:rsidRDefault="000075C3" w:rsidP="000075C3">
      <w:pPr>
        <w:pStyle w:val="paragraph"/>
      </w:pPr>
      <w:r w:rsidRPr="00A41FDF">
        <w:tab/>
        <w:t>(b)</w:t>
      </w:r>
      <w:r w:rsidRPr="00A41FDF">
        <w:tab/>
        <w:t>amounts received by CSC under section</w:t>
      </w:r>
      <w:r w:rsidR="00A41FDF">
        <w:t> </w:t>
      </w:r>
      <w:r w:rsidRPr="00A41FDF">
        <w:t>29B of that Act (which deals with receiving payments or other amounts on behalf of the Commonwealth);</w:t>
      </w:r>
    </w:p>
    <w:p w:rsidR="000075C3" w:rsidRPr="00A41FDF" w:rsidRDefault="000075C3" w:rsidP="000075C3">
      <w:pPr>
        <w:pStyle w:val="paragraph"/>
      </w:pPr>
      <w:r w:rsidRPr="00A41FDF">
        <w:tab/>
        <w:t>(c)</w:t>
      </w:r>
      <w:r w:rsidRPr="00A41FDF">
        <w:tab/>
        <w:t>any other amounts received by CSC (whether for the purpose of making payments or for any other purpose) on behalf of the Commonwealth for the purpose of performing CSC’s function under paragraph</w:t>
      </w:r>
      <w:r w:rsidR="00A41FDF">
        <w:t> </w:t>
      </w:r>
      <w:r w:rsidRPr="00A41FDF">
        <w:t>8(1)(c) of that Act;</w:t>
      </w:r>
    </w:p>
    <w:p w:rsidR="000075C3" w:rsidRPr="00A41FDF" w:rsidRDefault="000075C3" w:rsidP="000075C3">
      <w:pPr>
        <w:pStyle w:val="paragraph"/>
      </w:pPr>
      <w:r w:rsidRPr="00A41FDF">
        <w:tab/>
        <w:t>(d)</w:t>
      </w:r>
      <w:r w:rsidRPr="00A41FDF">
        <w:tab/>
        <w:t xml:space="preserve">amounts received by CSC that are referable or equivalent to amounts credited to the Services for Other Entities and Trust Moneys – ComSuper Special Account established by the </w:t>
      </w:r>
      <w:r w:rsidRPr="00A41FDF">
        <w:rPr>
          <w:i/>
        </w:rPr>
        <w:t>Financial Management and Accountability (Establishment of Special Account for ComSuper) Determination</w:t>
      </w:r>
      <w:r w:rsidR="00A41FDF">
        <w:rPr>
          <w:i/>
        </w:rPr>
        <w:t> </w:t>
      </w:r>
      <w:r w:rsidRPr="00A41FDF">
        <w:rPr>
          <w:i/>
        </w:rPr>
        <w:t>2011/06</w:t>
      </w:r>
      <w:r w:rsidRPr="00A41FDF">
        <w:t>.</w:t>
      </w:r>
    </w:p>
    <w:p w:rsidR="000075C3" w:rsidRPr="00A41FDF" w:rsidRDefault="000075C3" w:rsidP="000075C3">
      <w:pPr>
        <w:pStyle w:val="notetext"/>
      </w:pPr>
      <w:r w:rsidRPr="00A41FDF">
        <w:t>Note 1:</w:t>
      </w:r>
      <w:r w:rsidRPr="00A41FDF">
        <w:tab/>
        <w:t>That Determination is continued in force and modified by item</w:t>
      </w:r>
      <w:r w:rsidR="00A41FDF">
        <w:t> </w:t>
      </w:r>
      <w:r w:rsidRPr="00A41FDF">
        <w:t>36 of Schedule</w:t>
      </w:r>
      <w:r w:rsidR="00A41FDF">
        <w:t> </w:t>
      </w:r>
      <w:r w:rsidRPr="00A41FDF">
        <w:t xml:space="preserve">2 to the </w:t>
      </w:r>
      <w:r w:rsidRPr="00A41FDF">
        <w:rPr>
          <w:i/>
        </w:rPr>
        <w:t>Public Governance, Performance and Accountability (Consequential and Transitional Provisions) Act 2014</w:t>
      </w:r>
      <w:r w:rsidRPr="00A41FDF">
        <w:t xml:space="preserve"> and item</w:t>
      </w:r>
      <w:r w:rsidR="00A41FDF">
        <w:t> </w:t>
      </w:r>
      <w:r w:rsidRPr="00A41FDF">
        <w:t>8 of Schedule</w:t>
      </w:r>
      <w:r w:rsidR="00A41FDF">
        <w:t> </w:t>
      </w:r>
      <w:r w:rsidRPr="00A41FDF">
        <w:t xml:space="preserve">2 to the </w:t>
      </w:r>
      <w:r w:rsidRPr="00A41FDF">
        <w:rPr>
          <w:i/>
        </w:rPr>
        <w:t>Governance of Australian Government Superannuation Schemes Legislation Amendment Act 2015</w:t>
      </w:r>
      <w:r w:rsidRPr="00A41FDF">
        <w:t>.</w:t>
      </w:r>
    </w:p>
    <w:p w:rsidR="000075C3" w:rsidRPr="00A41FDF" w:rsidRDefault="000075C3" w:rsidP="000075C3">
      <w:pPr>
        <w:pStyle w:val="notetext"/>
      </w:pPr>
      <w:r w:rsidRPr="00A41FDF">
        <w:t>Note 2:</w:t>
      </w:r>
      <w:r w:rsidRPr="00A41FDF">
        <w:tab/>
        <w:t>For other provisions relating to CSC, see section</w:t>
      </w:r>
      <w:r w:rsidR="00A41FDF">
        <w:t> </w:t>
      </w:r>
      <w:r w:rsidRPr="00A41FDF">
        <w:t>2</w:t>
      </w:r>
      <w:r w:rsidR="00120516" w:rsidRPr="00A41FDF">
        <w:t>9AA</w:t>
      </w:r>
      <w:r w:rsidRPr="00A41FDF">
        <w:t>.</w:t>
      </w:r>
    </w:p>
    <w:p w:rsidR="000B386E" w:rsidRPr="00A41FDF" w:rsidRDefault="000B386E" w:rsidP="000B386E">
      <w:pPr>
        <w:pStyle w:val="subsection"/>
      </w:pPr>
      <w:r w:rsidRPr="00A41FDF">
        <w:tab/>
        <w:t>(2)</w:t>
      </w:r>
      <w:r w:rsidRPr="00A41FDF">
        <w:tab/>
        <w:t xml:space="preserve">An agreement with a bank relating to the conduct of the banking business of CSC must provide for the following in relation to amounts specified in </w:t>
      </w:r>
      <w:r w:rsidR="00A41FDF">
        <w:t>subsection (</w:t>
      </w:r>
      <w:r w:rsidRPr="00A41FDF">
        <w:t>1):</w:t>
      </w:r>
    </w:p>
    <w:p w:rsidR="000B386E" w:rsidRPr="00A41FDF" w:rsidRDefault="000B386E" w:rsidP="000B386E">
      <w:pPr>
        <w:pStyle w:val="paragraph"/>
      </w:pPr>
      <w:r w:rsidRPr="00A41FDF">
        <w:tab/>
        <w:t>(a)</w:t>
      </w:r>
      <w:r w:rsidRPr="00A41FDF">
        <w:tab/>
        <w:t>for cash to be managed in an effective manner, consistent with any written requirements issued by the Department of Finance for that purpose;</w:t>
      </w:r>
    </w:p>
    <w:p w:rsidR="000B386E" w:rsidRPr="00A41FDF" w:rsidRDefault="000B386E" w:rsidP="000B386E">
      <w:pPr>
        <w:pStyle w:val="paragraph"/>
      </w:pPr>
      <w:r w:rsidRPr="00A41FDF">
        <w:tab/>
        <w:t>(b)</w:t>
      </w:r>
      <w:r w:rsidRPr="00A41FDF">
        <w:tab/>
        <w:t>for processes to be in place to allow cash held in Australia to be consolidated each day within the Official Public Account held with the Reserve Bank of Australia.</w:t>
      </w:r>
    </w:p>
    <w:p w:rsidR="000B386E" w:rsidRPr="00A41FDF" w:rsidRDefault="000B386E" w:rsidP="000B386E">
      <w:pPr>
        <w:pStyle w:val="subsection"/>
      </w:pPr>
      <w:r w:rsidRPr="00A41FDF">
        <w:tab/>
        <w:t>(3)</w:t>
      </w:r>
      <w:r w:rsidRPr="00A41FDF">
        <w:tab/>
        <w:t>Any interest earned on CSC bank accounts must be transferred to the Official Public Account.</w:t>
      </w:r>
    </w:p>
    <w:p w:rsidR="000B386E" w:rsidRPr="00A41FDF" w:rsidRDefault="000B386E" w:rsidP="000B386E">
      <w:pPr>
        <w:pStyle w:val="subsection"/>
      </w:pPr>
      <w:r w:rsidRPr="00A41FDF">
        <w:tab/>
        <w:t>(4)</w:t>
      </w:r>
      <w:r w:rsidRPr="00A41FDF">
        <w:tab/>
        <w:t>CSC must notify the Department of Finance as soon as practicable when a new bank account is opened or an existing bank account is closed.</w:t>
      </w:r>
    </w:p>
    <w:p w:rsidR="000075C3" w:rsidRPr="00A41FDF" w:rsidRDefault="000075C3" w:rsidP="003772F1">
      <w:pPr>
        <w:pStyle w:val="ActHead4"/>
      </w:pPr>
      <w:bookmarkStart w:id="81" w:name="_Toc27745048"/>
      <w:r w:rsidRPr="00A41FDF">
        <w:rPr>
          <w:rStyle w:val="CharSubdNo"/>
        </w:rPr>
        <w:t>Subdivision B</w:t>
      </w:r>
      <w:r w:rsidRPr="00A41FDF">
        <w:t>—</w:t>
      </w:r>
      <w:r w:rsidRPr="00A41FDF">
        <w:rPr>
          <w:rStyle w:val="CharSubdText"/>
        </w:rPr>
        <w:t>Banking or dealing with relevant money received by officials</w:t>
      </w:r>
      <w:bookmarkEnd w:id="81"/>
    </w:p>
    <w:p w:rsidR="004C5AC6" w:rsidRPr="00A41FDF" w:rsidRDefault="004C5AC6" w:rsidP="003772F1">
      <w:pPr>
        <w:pStyle w:val="ActHead5"/>
      </w:pPr>
      <w:bookmarkStart w:id="82" w:name="_Toc27745049"/>
      <w:r w:rsidRPr="00A41FDF">
        <w:rPr>
          <w:rStyle w:val="CharSectno"/>
        </w:rPr>
        <w:t>19</w:t>
      </w:r>
      <w:r w:rsidRPr="00A41FDF">
        <w:t xml:space="preserve">  Banking of bankable money received by officials</w:t>
      </w:r>
      <w:bookmarkEnd w:id="82"/>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require officials who receive bankable money to deposit the money in a bank either by the next banking day or within the period prescribed in the accountable authority’s instructions.</w:t>
      </w:r>
    </w:p>
    <w:p w:rsidR="004C5AC6" w:rsidRPr="00A41FDF" w:rsidRDefault="004C5AC6" w:rsidP="004C5AC6">
      <w:pPr>
        <w:pStyle w:val="SOText"/>
      </w:pPr>
      <w:r w:rsidRPr="00A41FDF">
        <w:t>This section is made for subparagraph</w:t>
      </w:r>
      <w:r w:rsidR="00A41FDF">
        <w:t> </w:t>
      </w:r>
      <w:r w:rsidRPr="00A41FDF">
        <w:t>55(2)(a)(i) of the Act.</w:t>
      </w:r>
    </w:p>
    <w:p w:rsidR="004C5AC6" w:rsidRPr="00A41FDF" w:rsidRDefault="004C5AC6" w:rsidP="004C5AC6">
      <w:pPr>
        <w:pStyle w:val="subsection"/>
      </w:pPr>
      <w:r w:rsidRPr="00A41FDF">
        <w:tab/>
        <w:t>(1)</w:t>
      </w:r>
      <w:r w:rsidRPr="00A41FDF">
        <w:tab/>
        <w:t>An official of a Commonwealth entity who receives bankable money must deposit the money in a bank:</w:t>
      </w:r>
    </w:p>
    <w:p w:rsidR="004C5AC6" w:rsidRPr="00A41FDF" w:rsidRDefault="004C5AC6" w:rsidP="004C5AC6">
      <w:pPr>
        <w:pStyle w:val="paragraph"/>
      </w:pPr>
      <w:r w:rsidRPr="00A41FDF">
        <w:tab/>
        <w:t>(a)</w:t>
      </w:r>
      <w:r w:rsidRPr="00A41FDF">
        <w:tab/>
        <w:t>before the end of the next banking day; or</w:t>
      </w:r>
    </w:p>
    <w:p w:rsidR="004C5AC6" w:rsidRPr="00A41FDF" w:rsidRDefault="004C5AC6" w:rsidP="004C5AC6">
      <w:pPr>
        <w:pStyle w:val="paragraph"/>
      </w:pPr>
      <w:r w:rsidRPr="00A41FDF">
        <w:tab/>
        <w:t>(b)</w:t>
      </w:r>
      <w:r w:rsidRPr="00A41FDF">
        <w:tab/>
        <w:t>if the instructions of the accountable authority of a Commonwealth entity that is responsible for the money prescribe a period in which the money must be so deposited—before the end of that period.</w:t>
      </w:r>
    </w:p>
    <w:p w:rsidR="004C5AC6" w:rsidRPr="00A41FDF" w:rsidRDefault="004C5AC6" w:rsidP="004C5AC6">
      <w:pPr>
        <w:pStyle w:val="notetext"/>
      </w:pPr>
      <w:r w:rsidRPr="00A41FDF">
        <w:t>Note:</w:t>
      </w:r>
      <w:r w:rsidRPr="00A41FDF">
        <w:tab/>
        <w:t xml:space="preserve">The accountable authority referred to in </w:t>
      </w:r>
      <w:r w:rsidR="00A41FDF">
        <w:t>paragraph (</w:t>
      </w:r>
      <w:r w:rsidRPr="00A41FDF">
        <w:t>1)(b) may be the accountable authority of the same Commonwealth entity as the official or it may be the accountable authority of a different Commonwealth entity.</w:t>
      </w:r>
    </w:p>
    <w:p w:rsidR="004C5AC6" w:rsidRPr="00A41FDF" w:rsidRDefault="004C5AC6" w:rsidP="004C5AC6">
      <w:pPr>
        <w:pStyle w:val="subsection"/>
      </w:pPr>
      <w:r w:rsidRPr="00A41FDF">
        <w:tab/>
        <w:t>(2)</w:t>
      </w:r>
      <w:r w:rsidRPr="00A41FDF">
        <w:tab/>
        <w:t xml:space="preserve">A </w:t>
      </w:r>
      <w:r w:rsidRPr="00A41FDF">
        <w:rPr>
          <w:b/>
          <w:i/>
        </w:rPr>
        <w:t>banking day</w:t>
      </w:r>
      <w:r w:rsidRPr="00A41FDF">
        <w:t xml:space="preserve"> is a day other than a Saturday, a Sunday or a day that is a public holiday in the place where the money was received.</w:t>
      </w:r>
    </w:p>
    <w:p w:rsidR="004C5AC6" w:rsidRPr="00A41FDF" w:rsidRDefault="004C5AC6" w:rsidP="004C5AC6">
      <w:pPr>
        <w:pStyle w:val="ActHead5"/>
      </w:pPr>
      <w:bookmarkStart w:id="83" w:name="_Toc27745050"/>
      <w:r w:rsidRPr="00A41FDF">
        <w:rPr>
          <w:rStyle w:val="CharSectno"/>
        </w:rPr>
        <w:t>20</w:t>
      </w:r>
      <w:r w:rsidRPr="00A41FDF">
        <w:t xml:space="preserve">  Otherwise dealing with bankable money received by officials</w:t>
      </w:r>
      <w:bookmarkEnd w:id="83"/>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require officials who receive bankable money that is to be held for making payments in relation to the entity to deal with the money in accordance with the accountable authority’s instructions (instead of banking it as required by section</w:t>
      </w:r>
      <w:r w:rsidR="00A41FDF">
        <w:t> </w:t>
      </w:r>
      <w:r w:rsidRPr="00A41FDF">
        <w:t>19).</w:t>
      </w:r>
    </w:p>
    <w:p w:rsidR="004C5AC6" w:rsidRPr="00A41FDF" w:rsidRDefault="004C5AC6" w:rsidP="004C5AC6">
      <w:pPr>
        <w:pStyle w:val="SOText"/>
      </w:pPr>
      <w:r w:rsidRPr="00A41FDF">
        <w:t>This section is made for paragraph</w:t>
      </w:r>
      <w:r w:rsidR="00A41FDF">
        <w:t> </w:t>
      </w:r>
      <w:r w:rsidRPr="00A41FDF">
        <w:t>55(2)(b) of the Act.</w:t>
      </w:r>
    </w:p>
    <w:p w:rsidR="004C5AC6" w:rsidRPr="00A41FDF" w:rsidRDefault="004C5AC6" w:rsidP="004C5AC6">
      <w:pPr>
        <w:pStyle w:val="subsection"/>
      </w:pPr>
      <w:r w:rsidRPr="00A41FDF">
        <w:tab/>
      </w:r>
      <w:r w:rsidRPr="00A41FDF">
        <w:tab/>
        <w:t>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section</w:t>
      </w:r>
      <w:r w:rsidR="00A41FDF">
        <w:t> </w:t>
      </w:r>
      <w:r w:rsidRPr="00A41FDF">
        <w:t>19 (which would otherwise require the money to be deposited in a bank).</w:t>
      </w:r>
    </w:p>
    <w:p w:rsidR="004C5AC6" w:rsidRPr="00A41FDF" w:rsidRDefault="004C5AC6" w:rsidP="004C5AC6">
      <w:pPr>
        <w:pStyle w:val="notetext"/>
      </w:pPr>
      <w:r w:rsidRPr="00A41FDF">
        <w:t>Note:</w:t>
      </w:r>
      <w:r w:rsidRPr="00A41FDF">
        <w:tab/>
        <w:t>The accountable authority referred to in this section may be the accountable authority of the same Commonwealth entity as the official or it may be the accountable authority of a different Commonwealth entity.</w:t>
      </w:r>
    </w:p>
    <w:p w:rsidR="004C5AC6" w:rsidRPr="00A41FDF" w:rsidRDefault="004C5AC6" w:rsidP="00062E41">
      <w:pPr>
        <w:pStyle w:val="ActHead5"/>
      </w:pPr>
      <w:bookmarkStart w:id="84" w:name="_Toc27745051"/>
      <w:r w:rsidRPr="00A41FDF">
        <w:rPr>
          <w:rStyle w:val="CharSectno"/>
        </w:rPr>
        <w:t>21</w:t>
      </w:r>
      <w:r w:rsidRPr="00A41FDF">
        <w:t xml:space="preserve">  Dealing with unbankable money received by officials</w:t>
      </w:r>
      <w:bookmarkEnd w:id="84"/>
    </w:p>
    <w:p w:rsidR="004C5AC6" w:rsidRPr="00A41FDF" w:rsidRDefault="004C5AC6" w:rsidP="00062E41">
      <w:pPr>
        <w:pStyle w:val="SOHeadBold"/>
        <w:keepNext/>
        <w:keepLines/>
      </w:pPr>
      <w:r w:rsidRPr="00A41FDF">
        <w:t>Guide to this section</w:t>
      </w:r>
    </w:p>
    <w:p w:rsidR="004C5AC6" w:rsidRPr="00A41FDF" w:rsidRDefault="004C5AC6" w:rsidP="00062E41">
      <w:pPr>
        <w:pStyle w:val="SOText"/>
        <w:keepNext/>
        <w:keepLines/>
      </w:pPr>
      <w:r w:rsidRPr="00A41FDF">
        <w:t>The purpose of this section is to require officials who receive unbankable money (for example, foreign coins) to deal with the money in accordance with the accountable authority’s instructions.</w:t>
      </w:r>
    </w:p>
    <w:p w:rsidR="004C5AC6" w:rsidRPr="00A41FDF" w:rsidRDefault="004C5AC6" w:rsidP="004C5AC6">
      <w:pPr>
        <w:pStyle w:val="SOText"/>
      </w:pPr>
      <w:r w:rsidRPr="00A41FDF">
        <w:t>This section is made for subsection</w:t>
      </w:r>
      <w:r w:rsidR="00A41FDF">
        <w:t> </w:t>
      </w:r>
      <w:r w:rsidRPr="00A41FDF">
        <w:t>55(3) of the Act.</w:t>
      </w:r>
    </w:p>
    <w:p w:rsidR="004C5AC6" w:rsidRPr="00A41FDF" w:rsidRDefault="004C5AC6" w:rsidP="004C5AC6">
      <w:pPr>
        <w:pStyle w:val="subsection"/>
      </w:pPr>
      <w:r w:rsidRPr="00A41FDF">
        <w:tab/>
      </w:r>
      <w:r w:rsidRPr="00A41FDF">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rsidR="004C5AC6" w:rsidRPr="00A41FDF" w:rsidRDefault="004C5AC6" w:rsidP="004C5AC6">
      <w:pPr>
        <w:pStyle w:val="notetext"/>
      </w:pPr>
      <w:r w:rsidRPr="00A41FDF">
        <w:t>Note:</w:t>
      </w:r>
      <w:r w:rsidRPr="00A41FDF">
        <w:tab/>
        <w:t>The accountable authority referred to in this section may be the accountable authority of the same Commonwealth entity as the official or it may be the accountable authority of a different Commonwealth entity.</w:t>
      </w:r>
    </w:p>
    <w:p w:rsidR="004C5AC6" w:rsidRPr="00A41FDF" w:rsidRDefault="004C5AC6" w:rsidP="004C5AC6">
      <w:pPr>
        <w:pStyle w:val="ActHead3"/>
        <w:pageBreakBefore/>
      </w:pPr>
      <w:bookmarkStart w:id="85" w:name="_Toc27745052"/>
      <w:r w:rsidRPr="00A41FDF">
        <w:rPr>
          <w:rStyle w:val="CharDivNo"/>
        </w:rPr>
        <w:t>Division</w:t>
      </w:r>
      <w:r w:rsidR="00A41FDF" w:rsidRPr="00A41FDF">
        <w:rPr>
          <w:rStyle w:val="CharDivNo"/>
        </w:rPr>
        <w:t> </w:t>
      </w:r>
      <w:r w:rsidRPr="00A41FDF">
        <w:rPr>
          <w:rStyle w:val="CharDivNo"/>
        </w:rPr>
        <w:t>3</w:t>
      </w:r>
      <w:r w:rsidRPr="00A41FDF">
        <w:t>—</w:t>
      </w:r>
      <w:r w:rsidRPr="00A41FDF">
        <w:rPr>
          <w:rStyle w:val="CharDivText"/>
        </w:rPr>
        <w:t>Borrowing</w:t>
      </w:r>
      <w:bookmarkEnd w:id="85"/>
    </w:p>
    <w:p w:rsidR="004C5AC6" w:rsidRPr="00A41FDF" w:rsidRDefault="004C5AC6" w:rsidP="004C5AC6">
      <w:pPr>
        <w:pStyle w:val="ActHead5"/>
      </w:pPr>
      <w:bookmarkStart w:id="86" w:name="_Toc27745053"/>
      <w:r w:rsidRPr="00A41FDF">
        <w:rPr>
          <w:rStyle w:val="CharSectno"/>
        </w:rPr>
        <w:t>21A</w:t>
      </w:r>
      <w:r w:rsidRPr="00A41FDF">
        <w:t xml:space="preserve">  Borrowing by corporate Commonwealth entities</w:t>
      </w:r>
      <w:bookmarkEnd w:id="86"/>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authorise borrowing of money by a corporate Commonwealth entity.</w:t>
      </w:r>
    </w:p>
    <w:p w:rsidR="004C5AC6" w:rsidRPr="00A41FDF" w:rsidRDefault="004C5AC6" w:rsidP="004C5AC6">
      <w:pPr>
        <w:pStyle w:val="SOText"/>
      </w:pPr>
      <w:r w:rsidRPr="00A41FDF">
        <w:t>This section is made for paragraph</w:t>
      </w:r>
      <w:r w:rsidR="00A41FDF">
        <w:t> </w:t>
      </w:r>
      <w:r w:rsidRPr="00A41FDF">
        <w:t>57(1)(c) of the Act.</w:t>
      </w:r>
    </w:p>
    <w:p w:rsidR="004C5AC6" w:rsidRPr="00A41FDF" w:rsidRDefault="004C5AC6" w:rsidP="004C5AC6">
      <w:pPr>
        <w:pStyle w:val="subsection"/>
      </w:pPr>
      <w:r w:rsidRPr="00A41FDF">
        <w:tab/>
      </w:r>
      <w:r w:rsidRPr="00A41FDF">
        <w:tab/>
        <w:t>A borrowing of money by a corporate Commonwealth entity is authorised if:</w:t>
      </w:r>
    </w:p>
    <w:p w:rsidR="004C5AC6" w:rsidRPr="00A41FDF" w:rsidRDefault="004C5AC6" w:rsidP="004C5AC6">
      <w:pPr>
        <w:pStyle w:val="paragraph"/>
      </w:pPr>
      <w:r w:rsidRPr="00A41FDF">
        <w:tab/>
        <w:t>(a)</w:t>
      </w:r>
      <w:r w:rsidRPr="00A41FDF">
        <w:tab/>
        <w:t>the borrowing is the obtaining of credit by way of credit card, credit voucher or similar credit facility; and</w:t>
      </w:r>
    </w:p>
    <w:p w:rsidR="004C5AC6" w:rsidRPr="00A41FDF" w:rsidRDefault="004C5AC6" w:rsidP="004C5AC6">
      <w:pPr>
        <w:pStyle w:val="paragraph"/>
      </w:pPr>
      <w:r w:rsidRPr="00A41FDF">
        <w:tab/>
        <w:t>(b)</w:t>
      </w:r>
      <w:r w:rsidRPr="00A41FDF">
        <w:tab/>
        <w:t>the agreement for the borrowing requires the amount borrowed to be repaid by the entity within 90 days.</w:t>
      </w:r>
    </w:p>
    <w:p w:rsidR="004C5AC6" w:rsidRPr="00A41FDF" w:rsidRDefault="004C5AC6" w:rsidP="004C5AC6">
      <w:pPr>
        <w:pStyle w:val="ActHead3"/>
        <w:pageBreakBefore/>
      </w:pPr>
      <w:bookmarkStart w:id="87" w:name="_Toc27745054"/>
      <w:r w:rsidRPr="00A41FDF">
        <w:rPr>
          <w:rStyle w:val="CharDivNo"/>
        </w:rPr>
        <w:t>Division</w:t>
      </w:r>
      <w:r w:rsidR="00A41FDF" w:rsidRPr="00A41FDF">
        <w:rPr>
          <w:rStyle w:val="CharDivNo"/>
        </w:rPr>
        <w:t> </w:t>
      </w:r>
      <w:r w:rsidRPr="00A41FDF">
        <w:rPr>
          <w:rStyle w:val="CharDivNo"/>
        </w:rPr>
        <w:t>4</w:t>
      </w:r>
      <w:r w:rsidRPr="00A41FDF">
        <w:t>—</w:t>
      </w:r>
      <w:r w:rsidRPr="00A41FDF">
        <w:rPr>
          <w:rStyle w:val="CharDivText"/>
        </w:rPr>
        <w:t>Investment</w:t>
      </w:r>
      <w:bookmarkEnd w:id="87"/>
    </w:p>
    <w:p w:rsidR="004C5AC6" w:rsidRPr="00A41FDF" w:rsidRDefault="004C5AC6" w:rsidP="004C5AC6">
      <w:pPr>
        <w:pStyle w:val="ActHead5"/>
      </w:pPr>
      <w:bookmarkStart w:id="88" w:name="_Toc27745055"/>
      <w:r w:rsidRPr="00A41FDF">
        <w:rPr>
          <w:rStyle w:val="CharSectno"/>
        </w:rPr>
        <w:t>22</w:t>
      </w:r>
      <w:r w:rsidRPr="00A41FDF">
        <w:t xml:space="preserve">  Investment by the Commonwealth</w:t>
      </w:r>
      <w:bookmarkEnd w:id="88"/>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set out additional forms of investment that the Finance Minister and Treasurer are authorised to make for the Commonwealth.</w:t>
      </w:r>
    </w:p>
    <w:p w:rsidR="004C5AC6" w:rsidRPr="00A41FDF" w:rsidRDefault="004C5AC6" w:rsidP="004C5AC6">
      <w:pPr>
        <w:pStyle w:val="SOText"/>
      </w:pPr>
      <w:r w:rsidRPr="00A41FDF">
        <w:t>This section is made for subparagraph</w:t>
      </w:r>
      <w:r w:rsidR="00A41FDF">
        <w:t> </w:t>
      </w:r>
      <w:r w:rsidRPr="00A41FDF">
        <w:t>58(8)(a)(iii) of the Act.</w:t>
      </w:r>
    </w:p>
    <w:p w:rsidR="004C5AC6" w:rsidRPr="00A41FDF" w:rsidRDefault="004C5AC6" w:rsidP="004C5AC6">
      <w:pPr>
        <w:pStyle w:val="subsection"/>
      </w:pPr>
      <w:r w:rsidRPr="00A41FDF">
        <w:tab/>
        <w:t>(1)</w:t>
      </w:r>
      <w:r w:rsidRPr="00A41FDF">
        <w:tab/>
        <w:t>Each of the following forms of investment is an authorised investment for the Commonwealth:</w:t>
      </w:r>
    </w:p>
    <w:p w:rsidR="004C5AC6" w:rsidRPr="00A41FDF" w:rsidRDefault="004C5AC6" w:rsidP="004C5AC6">
      <w:pPr>
        <w:pStyle w:val="paragraph"/>
      </w:pPr>
      <w:r w:rsidRPr="00A41FDF">
        <w:tab/>
        <w:t>(a)</w:t>
      </w:r>
      <w:r w:rsidRPr="00A41FDF">
        <w:tab/>
        <w:t>a bill of exchange that is accepted or endorsed only by a bank;</w:t>
      </w:r>
    </w:p>
    <w:p w:rsidR="004C5AC6" w:rsidRPr="00A41FDF" w:rsidRDefault="004C5AC6" w:rsidP="004C5AC6">
      <w:pPr>
        <w:pStyle w:val="paragraph"/>
      </w:pPr>
      <w:r w:rsidRPr="00A41FDF">
        <w:tab/>
        <w:t>(b)</w:t>
      </w:r>
      <w:r w:rsidRPr="00A41FDF">
        <w:tab/>
        <w:t>a professionally</w:t>
      </w:r>
      <w:r w:rsidR="00A41FDF">
        <w:noBreakHyphen/>
      </w:r>
      <w:r w:rsidRPr="00A41FDF">
        <w:t xml:space="preserve">managed money market trust, but only if the </w:t>
      </w:r>
      <w:r w:rsidRPr="00A41FDF">
        <w:rPr>
          <w:color w:val="000000"/>
        </w:rPr>
        <w:t>Finance Minister</w:t>
      </w:r>
      <w:r w:rsidRPr="00A41FDF">
        <w:t xml:space="preserve"> or the Treasurer is satisfied that:</w:t>
      </w:r>
    </w:p>
    <w:p w:rsidR="004C5AC6" w:rsidRPr="00A41FDF" w:rsidRDefault="004C5AC6" w:rsidP="004C5AC6">
      <w:pPr>
        <w:pStyle w:val="paragraphsub"/>
      </w:pPr>
      <w:r w:rsidRPr="00A41FDF">
        <w:tab/>
        <w:t>(i)</w:t>
      </w:r>
      <w:r w:rsidRPr="00A41FDF">
        <w:tab/>
        <w:t xml:space="preserve">the only investments managed by the trust are those referred to in </w:t>
      </w:r>
      <w:r w:rsidR="00A41FDF">
        <w:t>paragraph (</w:t>
      </w:r>
      <w:r w:rsidRPr="00A41FDF">
        <w:t>a) of this subsection or subparagraph</w:t>
      </w:r>
      <w:r w:rsidR="00A41FDF">
        <w:t> </w:t>
      </w:r>
      <w:r w:rsidRPr="00A41FDF">
        <w:t>58(8)(a)(i) or (ii) of the Act; and</w:t>
      </w:r>
    </w:p>
    <w:p w:rsidR="004C5AC6" w:rsidRPr="00A41FDF" w:rsidRDefault="004C5AC6" w:rsidP="004C5AC6">
      <w:pPr>
        <w:pStyle w:val="paragraphsub"/>
      </w:pPr>
      <w:r w:rsidRPr="00A41FDF">
        <w:tab/>
        <w:t>(ii)</w:t>
      </w:r>
      <w:r w:rsidRPr="00A41FDF">
        <w:tab/>
        <w:t>a charge over trust assets does not support any borrowing by the trustee in relation to the trust;</w:t>
      </w:r>
    </w:p>
    <w:p w:rsidR="004C5AC6" w:rsidRPr="00A41FDF" w:rsidRDefault="004C5AC6" w:rsidP="004C5AC6">
      <w:pPr>
        <w:pStyle w:val="paragraph"/>
      </w:pPr>
      <w:r w:rsidRPr="00A41FDF">
        <w:tab/>
        <w:t>(c)</w:t>
      </w:r>
      <w:r w:rsidRPr="00A41FDF">
        <w:tab/>
        <w:t xml:space="preserve">a dematerialised security that is the equivalent of an investment referred to in </w:t>
      </w:r>
      <w:r w:rsidR="00A41FDF">
        <w:t>paragraph (</w:t>
      </w:r>
      <w:r w:rsidRPr="00A41FDF">
        <w:t>a) of this subsection or subparagraph</w:t>
      </w:r>
      <w:r w:rsidR="00A41FDF">
        <w:t> </w:t>
      </w:r>
      <w:r w:rsidRPr="00A41FDF">
        <w:t>58(8)(a)(i) of the Act.</w:t>
      </w:r>
    </w:p>
    <w:p w:rsidR="004C5AC6" w:rsidRPr="00A41FDF" w:rsidRDefault="004C5AC6" w:rsidP="004C5AC6">
      <w:pPr>
        <w:pStyle w:val="subsection"/>
      </w:pPr>
      <w:r w:rsidRPr="00A41FDF">
        <w:tab/>
        <w:t>(2)</w:t>
      </w:r>
      <w:r w:rsidRPr="00A41FDF">
        <w:tab/>
        <w:t xml:space="preserve">A </w:t>
      </w:r>
      <w:r w:rsidRPr="00A41FDF">
        <w:rPr>
          <w:b/>
          <w:i/>
        </w:rPr>
        <w:t>dematerialised security</w:t>
      </w:r>
      <w:r w:rsidRPr="00A41FDF">
        <w:t xml:space="preserve"> is a dematerialised security that is deposited in the Austraclear System.</w:t>
      </w:r>
    </w:p>
    <w:p w:rsidR="004C5AC6" w:rsidRPr="00A41FDF" w:rsidRDefault="004C5AC6" w:rsidP="004C5AC6">
      <w:pPr>
        <w:pStyle w:val="notetext"/>
      </w:pPr>
      <w:r w:rsidRPr="00A41FDF">
        <w:t>Note:</w:t>
      </w:r>
      <w:r w:rsidRPr="00A41FDF">
        <w:tab/>
        <w:t>Information about the Austraclear System can be found on the Australian Securities Exchange’s website (http://www.asx.com.au).</w:t>
      </w:r>
    </w:p>
    <w:p w:rsidR="004C5AC6" w:rsidRPr="00A41FDF" w:rsidRDefault="004C5AC6" w:rsidP="004C5AC6">
      <w:pPr>
        <w:pStyle w:val="ActHead5"/>
      </w:pPr>
      <w:bookmarkStart w:id="89" w:name="_Toc27745056"/>
      <w:r w:rsidRPr="00A41FDF">
        <w:rPr>
          <w:rStyle w:val="CharSectno"/>
        </w:rPr>
        <w:t>22A</w:t>
      </w:r>
      <w:r w:rsidRPr="00A41FDF">
        <w:t xml:space="preserve">  Investment by corporate Commonwealth entities</w:t>
      </w:r>
      <w:bookmarkEnd w:id="89"/>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set out an additional form of investment that a corporate Commonwealth entity is authorised to make.</w:t>
      </w:r>
    </w:p>
    <w:p w:rsidR="004C5AC6" w:rsidRPr="00A41FDF" w:rsidRDefault="004C5AC6" w:rsidP="004C5AC6">
      <w:pPr>
        <w:pStyle w:val="SOText"/>
      </w:pPr>
      <w:r w:rsidRPr="00A41FDF">
        <w:t>This section is made for subparagraph</w:t>
      </w:r>
      <w:r w:rsidR="00A41FDF">
        <w:t> </w:t>
      </w:r>
      <w:r w:rsidRPr="00A41FDF">
        <w:t>59(1)(b)(iv) of the Act.</w:t>
      </w:r>
    </w:p>
    <w:p w:rsidR="004C5AC6" w:rsidRPr="00A41FDF" w:rsidRDefault="004C5AC6" w:rsidP="004C5AC6">
      <w:pPr>
        <w:pStyle w:val="subsection"/>
      </w:pPr>
      <w:r w:rsidRPr="00A41FDF">
        <w:tab/>
      </w:r>
      <w:r w:rsidRPr="00A41FDF">
        <w:tab/>
        <w:t>An investment is a prescribed form of investment for a corporate Commonwealth entity if it:</w:t>
      </w:r>
    </w:p>
    <w:p w:rsidR="004C5AC6" w:rsidRPr="00A41FDF" w:rsidRDefault="004C5AC6" w:rsidP="004C5AC6">
      <w:pPr>
        <w:pStyle w:val="paragraph"/>
      </w:pPr>
      <w:r w:rsidRPr="00A41FDF">
        <w:tab/>
        <w:t>(a)</w:t>
      </w:r>
      <w:r w:rsidRPr="00A41FDF">
        <w:tab/>
        <w:t>is a dematerialised security that is the equivalent of an investment referred to in subparagraph</w:t>
      </w:r>
      <w:r w:rsidR="00A41FDF">
        <w:t> </w:t>
      </w:r>
      <w:r w:rsidRPr="00A41FDF">
        <w:t>59(1)(b)(ii) of the Act; and</w:t>
      </w:r>
    </w:p>
    <w:p w:rsidR="004C5AC6" w:rsidRPr="00A41FDF" w:rsidRDefault="004C5AC6" w:rsidP="004C5AC6">
      <w:pPr>
        <w:pStyle w:val="paragraph"/>
      </w:pPr>
      <w:r w:rsidRPr="00A41FDF">
        <w:tab/>
        <w:t>(b)</w:t>
      </w:r>
      <w:r w:rsidRPr="00A41FDF">
        <w:tab/>
        <w:t>is in the name of the corporate Commonwealth entity; and</w:t>
      </w:r>
    </w:p>
    <w:p w:rsidR="004C5AC6" w:rsidRPr="00A41FDF" w:rsidRDefault="004C5AC6" w:rsidP="004C5AC6">
      <w:pPr>
        <w:pStyle w:val="paragraph"/>
      </w:pPr>
      <w:r w:rsidRPr="00A41FDF">
        <w:tab/>
        <w:t>(c)</w:t>
      </w:r>
      <w:r w:rsidRPr="00A41FDF">
        <w:tab/>
        <w:t>is denominated in Australian currency.</w:t>
      </w:r>
    </w:p>
    <w:p w:rsidR="004C5AC6" w:rsidRPr="00A41FDF" w:rsidRDefault="004C5AC6" w:rsidP="004C5AC6">
      <w:pPr>
        <w:pStyle w:val="ActHead3"/>
        <w:pageBreakBefore/>
      </w:pPr>
      <w:bookmarkStart w:id="90" w:name="_Toc27745057"/>
      <w:r w:rsidRPr="00A41FDF">
        <w:rPr>
          <w:rStyle w:val="CharDivNo"/>
        </w:rPr>
        <w:t>Division</w:t>
      </w:r>
      <w:r w:rsidR="00A41FDF" w:rsidRPr="00A41FDF">
        <w:rPr>
          <w:rStyle w:val="CharDivNo"/>
        </w:rPr>
        <w:t> </w:t>
      </w:r>
      <w:r w:rsidRPr="00A41FDF">
        <w:rPr>
          <w:rStyle w:val="CharDivNo"/>
        </w:rPr>
        <w:t>5</w:t>
      </w:r>
      <w:r w:rsidRPr="00A41FDF">
        <w:t>—</w:t>
      </w:r>
      <w:r w:rsidRPr="00A41FDF">
        <w:rPr>
          <w:rStyle w:val="CharDivText"/>
        </w:rPr>
        <w:t>Insurance</w:t>
      </w:r>
      <w:bookmarkEnd w:id="90"/>
    </w:p>
    <w:p w:rsidR="004C5AC6" w:rsidRPr="00A41FDF" w:rsidRDefault="004C5AC6" w:rsidP="004C5AC6">
      <w:pPr>
        <w:pStyle w:val="ActHead5"/>
      </w:pPr>
      <w:bookmarkStart w:id="91" w:name="_Toc27745058"/>
      <w:r w:rsidRPr="00A41FDF">
        <w:rPr>
          <w:rStyle w:val="CharSectno"/>
        </w:rPr>
        <w:t>23</w:t>
      </w:r>
      <w:r w:rsidRPr="00A41FDF">
        <w:t xml:space="preserve">  Insurance obtained by corporate Commonwealth entities</w:t>
      </w:r>
      <w:bookmarkEnd w:id="91"/>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restrict corporate Commonwealth entities from insuring officials of the entity against liabilities relating to breach of duty.</w:t>
      </w:r>
    </w:p>
    <w:p w:rsidR="004C5AC6" w:rsidRPr="00A41FDF" w:rsidRDefault="004C5AC6" w:rsidP="004C5AC6">
      <w:pPr>
        <w:pStyle w:val="SOText"/>
      </w:pPr>
      <w:r w:rsidRPr="00A41FDF">
        <w:t>This section is made for section</w:t>
      </w:r>
      <w:r w:rsidR="00A41FDF">
        <w:t> </w:t>
      </w:r>
      <w:r w:rsidRPr="00A41FDF">
        <w:t>62 of the Act.</w:t>
      </w:r>
    </w:p>
    <w:p w:rsidR="004C5AC6" w:rsidRPr="00A41FDF" w:rsidRDefault="004C5AC6" w:rsidP="004C5AC6">
      <w:pPr>
        <w:pStyle w:val="subsection"/>
      </w:pPr>
      <w:r w:rsidRPr="00A41FDF">
        <w:tab/>
        <w:t>(1)</w:t>
      </w:r>
      <w:r w:rsidRPr="00A41FDF">
        <w:tab/>
        <w:t>A corporate Commonwealth entity must not insure an official of the entity against a liability (other than one for legal costs) arising out of:</w:t>
      </w:r>
    </w:p>
    <w:p w:rsidR="004C5AC6" w:rsidRPr="00A41FDF" w:rsidRDefault="004C5AC6" w:rsidP="004C5AC6">
      <w:pPr>
        <w:pStyle w:val="paragraph"/>
      </w:pPr>
      <w:r w:rsidRPr="00A41FDF">
        <w:tab/>
        <w:t>(a)</w:t>
      </w:r>
      <w:r w:rsidRPr="00A41FDF">
        <w:tab/>
        <w:t>conduct involving a wilful breach of duty, arising at common law, in equity or under the finance law (other than section</w:t>
      </w:r>
      <w:r w:rsidR="00A41FDF">
        <w:t> </w:t>
      </w:r>
      <w:r w:rsidRPr="00A41FDF">
        <w:t>27 or 28 of the Act), in relation to the entity; or</w:t>
      </w:r>
    </w:p>
    <w:p w:rsidR="004C5AC6" w:rsidRPr="00A41FDF" w:rsidRDefault="004C5AC6" w:rsidP="004C5AC6">
      <w:pPr>
        <w:pStyle w:val="paragraph"/>
      </w:pPr>
      <w:r w:rsidRPr="00A41FDF">
        <w:tab/>
        <w:t>(b)</w:t>
      </w:r>
      <w:r w:rsidRPr="00A41FDF">
        <w:tab/>
        <w:t>a contravention of section</w:t>
      </w:r>
      <w:r w:rsidR="00A41FDF">
        <w:t> </w:t>
      </w:r>
      <w:r w:rsidRPr="00A41FDF">
        <w:t>27 or 28 of the Act (which deal with the duties of officials in relation to use of position and use of information).</w:t>
      </w:r>
    </w:p>
    <w:p w:rsidR="004C5AC6" w:rsidRPr="00A41FDF" w:rsidRDefault="004C5AC6" w:rsidP="004C5AC6">
      <w:pPr>
        <w:pStyle w:val="subsection"/>
      </w:pPr>
      <w:r w:rsidRPr="00A41FDF">
        <w:tab/>
        <w:t>(2)</w:t>
      </w:r>
      <w:r w:rsidRPr="00A41FDF">
        <w:tab/>
        <w:t>Anything that purports to insure a person against, or exempt a person from, a liability is void to the extent that it contravenes this section.</w:t>
      </w:r>
    </w:p>
    <w:p w:rsidR="004C5AC6" w:rsidRPr="00A41FDF" w:rsidRDefault="004C5AC6" w:rsidP="004C5AC6">
      <w:pPr>
        <w:pStyle w:val="ActHead3"/>
        <w:pageBreakBefore/>
      </w:pPr>
      <w:bookmarkStart w:id="92" w:name="_Toc27745059"/>
      <w:r w:rsidRPr="00A41FDF">
        <w:rPr>
          <w:rStyle w:val="CharDivNo"/>
        </w:rPr>
        <w:t>Division</w:t>
      </w:r>
      <w:r w:rsidR="00A41FDF" w:rsidRPr="00A41FDF">
        <w:rPr>
          <w:rStyle w:val="CharDivNo"/>
        </w:rPr>
        <w:t> </w:t>
      </w:r>
      <w:r w:rsidRPr="00A41FDF">
        <w:rPr>
          <w:rStyle w:val="CharDivNo"/>
        </w:rPr>
        <w:t>6</w:t>
      </w:r>
      <w:r w:rsidRPr="00A41FDF">
        <w:t>—</w:t>
      </w:r>
      <w:r w:rsidRPr="00A41FDF">
        <w:rPr>
          <w:rStyle w:val="CharDivText"/>
        </w:rPr>
        <w:t>Authorisations and payments by the Finance Minister</w:t>
      </w:r>
      <w:bookmarkEnd w:id="92"/>
    </w:p>
    <w:p w:rsidR="004C5AC6" w:rsidRPr="00A41FDF" w:rsidRDefault="004C5AC6" w:rsidP="004C5AC6">
      <w:pPr>
        <w:pStyle w:val="ActHead5"/>
      </w:pPr>
      <w:bookmarkStart w:id="93" w:name="_Toc27745060"/>
      <w:r w:rsidRPr="00A41FDF">
        <w:rPr>
          <w:rStyle w:val="CharSectno"/>
        </w:rPr>
        <w:t>24</w:t>
      </w:r>
      <w:r w:rsidRPr="00A41FDF">
        <w:t xml:space="preserve">  Authorisations of waivers, modifications of payment terms, set</w:t>
      </w:r>
      <w:r w:rsidR="00A41FDF">
        <w:noBreakHyphen/>
      </w:r>
      <w:r w:rsidRPr="00A41FDF">
        <w:t>offs and act of grace payments</w:t>
      </w:r>
      <w:bookmarkEnd w:id="93"/>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require the Finance Minister to consider the report of an advisory committee before making certain authorisations (for example, waivers, set</w:t>
      </w:r>
      <w:r w:rsidR="00A41FDF">
        <w:noBreakHyphen/>
      </w:r>
      <w:r w:rsidRPr="00A41FDF">
        <w:t>offs and act of grace payments) that involve amounts of money above $500</w:t>
      </w:r>
      <w:r w:rsidR="00A41FDF">
        <w:t> </w:t>
      </w:r>
      <w:r w:rsidRPr="00A41FDF">
        <w:t>000.</w:t>
      </w:r>
    </w:p>
    <w:p w:rsidR="004C5AC6" w:rsidRPr="00A41FDF" w:rsidRDefault="004C5AC6" w:rsidP="004C5AC6">
      <w:pPr>
        <w:pStyle w:val="SOText"/>
      </w:pPr>
      <w:r w:rsidRPr="00A41FDF">
        <w:t>This section is made for subsections</w:t>
      </w:r>
      <w:r w:rsidR="00A41FDF">
        <w:t> </w:t>
      </w:r>
      <w:r w:rsidRPr="00A41FDF">
        <w:t>63(2), 64(1A) and 65(2) of the Act.</w:t>
      </w:r>
    </w:p>
    <w:p w:rsidR="004C5AC6" w:rsidRPr="00A41FDF" w:rsidRDefault="004C5AC6" w:rsidP="004C5AC6">
      <w:pPr>
        <w:pStyle w:val="subsection"/>
      </w:pPr>
      <w:r w:rsidRPr="00A41FDF">
        <w:tab/>
        <w:t>(1)</w:t>
      </w:r>
      <w:r w:rsidRPr="00A41FDF">
        <w:tab/>
        <w:t>This section applies if:</w:t>
      </w:r>
    </w:p>
    <w:p w:rsidR="004C5AC6" w:rsidRPr="00A41FDF" w:rsidRDefault="004C5AC6" w:rsidP="004C5AC6">
      <w:pPr>
        <w:pStyle w:val="paragraph"/>
      </w:pPr>
      <w:r w:rsidRPr="00A41FDF">
        <w:tab/>
        <w:t>(a)</w:t>
      </w:r>
      <w:r w:rsidRPr="00A41FDF">
        <w:tab/>
        <w:t>the Finance Minister proposes to authorise any of the following:</w:t>
      </w:r>
    </w:p>
    <w:p w:rsidR="004C5AC6" w:rsidRPr="00A41FDF" w:rsidRDefault="004C5AC6" w:rsidP="004C5AC6">
      <w:pPr>
        <w:pStyle w:val="paragraphsub"/>
      </w:pPr>
      <w:r w:rsidRPr="00A41FDF">
        <w:tab/>
        <w:t>(i)</w:t>
      </w:r>
      <w:r w:rsidRPr="00A41FDF">
        <w:tab/>
        <w:t xml:space="preserve">the waiver of an amount (the </w:t>
      </w:r>
      <w:r w:rsidRPr="00A41FDF">
        <w:rPr>
          <w:b/>
          <w:i/>
        </w:rPr>
        <w:t>relevant amount</w:t>
      </w:r>
      <w:r w:rsidRPr="00A41FDF">
        <w:t>) owing to the Commonwealth under subsection</w:t>
      </w:r>
      <w:r w:rsidR="00A41FDF">
        <w:t> </w:t>
      </w:r>
      <w:r w:rsidRPr="00A41FDF">
        <w:t>63(1) of the Act;</w:t>
      </w:r>
    </w:p>
    <w:p w:rsidR="004C5AC6" w:rsidRPr="00A41FDF" w:rsidRDefault="004C5AC6" w:rsidP="004C5AC6">
      <w:pPr>
        <w:pStyle w:val="paragraphsub"/>
      </w:pPr>
      <w:r w:rsidRPr="00A41FDF">
        <w:tab/>
        <w:t>(iii)</w:t>
      </w:r>
      <w:r w:rsidRPr="00A41FDF">
        <w:tab/>
        <w:t>the set</w:t>
      </w:r>
      <w:r w:rsidR="00A41FDF">
        <w:noBreakHyphen/>
      </w:r>
      <w:r w:rsidRPr="00A41FDF">
        <w:t xml:space="preserve">off of an amount (the </w:t>
      </w:r>
      <w:r w:rsidRPr="00A41FDF">
        <w:rPr>
          <w:b/>
          <w:i/>
        </w:rPr>
        <w:t>relevant amount</w:t>
      </w:r>
      <w:r w:rsidRPr="00A41FDF">
        <w:t>) owing to the Commonwealth against another amount under subsection</w:t>
      </w:r>
      <w:r w:rsidR="00A41FDF">
        <w:t> </w:t>
      </w:r>
      <w:r w:rsidRPr="00A41FDF">
        <w:t>64(1) of the Act;</w:t>
      </w:r>
    </w:p>
    <w:p w:rsidR="004C5AC6" w:rsidRPr="00A41FDF" w:rsidRDefault="004C5AC6" w:rsidP="004C5AC6">
      <w:pPr>
        <w:pStyle w:val="paragraphsub"/>
      </w:pPr>
      <w:r w:rsidRPr="00A41FDF">
        <w:tab/>
        <w:t>(iv)</w:t>
      </w:r>
      <w:r w:rsidRPr="00A41FDF">
        <w:tab/>
        <w:t xml:space="preserve">the payment of an amount (the </w:t>
      </w:r>
      <w:r w:rsidRPr="00A41FDF">
        <w:rPr>
          <w:b/>
          <w:i/>
        </w:rPr>
        <w:t>relevant amount</w:t>
      </w:r>
      <w:r w:rsidRPr="00A41FDF">
        <w:t>) to a person under subsection</w:t>
      </w:r>
      <w:r w:rsidR="00A41FDF">
        <w:t> </w:t>
      </w:r>
      <w:r w:rsidRPr="00A41FDF">
        <w:t>65(1) of the Act; and</w:t>
      </w:r>
    </w:p>
    <w:p w:rsidR="004C5AC6" w:rsidRPr="00A41FDF" w:rsidRDefault="004C5AC6" w:rsidP="004C5AC6">
      <w:pPr>
        <w:pStyle w:val="paragraph"/>
      </w:pPr>
      <w:r w:rsidRPr="00A41FDF">
        <w:tab/>
        <w:t>(b)</w:t>
      </w:r>
      <w:r w:rsidRPr="00A41FDF">
        <w:tab/>
        <w:t>the relevant amount is more than $500</w:t>
      </w:r>
      <w:r w:rsidR="00A41FDF">
        <w:t> </w:t>
      </w:r>
      <w:r w:rsidRPr="00A41FDF">
        <w:t>000.</w:t>
      </w:r>
    </w:p>
    <w:p w:rsidR="004C5AC6" w:rsidRPr="00A41FDF" w:rsidRDefault="004C5AC6" w:rsidP="004C5AC6">
      <w:pPr>
        <w:pStyle w:val="subsection"/>
      </w:pPr>
      <w:r w:rsidRPr="00A41FDF">
        <w:tab/>
        <w:t>(2)</w:t>
      </w:r>
      <w:r w:rsidRPr="00A41FDF">
        <w:tab/>
        <w:t xml:space="preserve">Before making the authorisation, the Finance Minister must consider a report of the advisory committee established under </w:t>
      </w:r>
      <w:r w:rsidR="00A41FDF">
        <w:t>subsection (</w:t>
      </w:r>
      <w:r w:rsidRPr="00A41FDF">
        <w:t>3) in relation to the authorisation.</w:t>
      </w:r>
    </w:p>
    <w:p w:rsidR="004C5AC6" w:rsidRPr="00A41FDF" w:rsidRDefault="004C5AC6" w:rsidP="004C5AC6">
      <w:pPr>
        <w:pStyle w:val="subsection"/>
      </w:pPr>
      <w:r w:rsidRPr="00A41FDF">
        <w:tab/>
        <w:t>(3)</w:t>
      </w:r>
      <w:r w:rsidRPr="00A41FDF">
        <w:tab/>
        <w:t>The Finance Minister must establish an advisory committee to report on the appropriateness of the authorisation. The advisory committee must consist of:</w:t>
      </w:r>
    </w:p>
    <w:p w:rsidR="00BD0B4E" w:rsidRPr="00A41FDF" w:rsidRDefault="00BD0B4E" w:rsidP="00BD0B4E">
      <w:pPr>
        <w:pStyle w:val="paragraph"/>
      </w:pPr>
      <w:r w:rsidRPr="00A41FDF">
        <w:tab/>
        <w:t>(a)</w:t>
      </w:r>
      <w:r w:rsidRPr="00A41FDF">
        <w:tab/>
        <w:t xml:space="preserve">the Secretary of the Department (the </w:t>
      </w:r>
      <w:r w:rsidRPr="00A41FDF">
        <w:rPr>
          <w:b/>
          <w:i/>
        </w:rPr>
        <w:t>Infrastructure Department</w:t>
      </w:r>
      <w:r w:rsidRPr="00A41FDF">
        <w:t xml:space="preserve">) responsible for administering the </w:t>
      </w:r>
      <w:r w:rsidRPr="00A41FDF">
        <w:rPr>
          <w:i/>
        </w:rPr>
        <w:t>Infrastructure Australia Act 2008</w:t>
      </w:r>
      <w:r w:rsidRPr="00A41FDF">
        <w:t>; and</w:t>
      </w:r>
    </w:p>
    <w:p w:rsidR="004C5AC6" w:rsidRPr="00A41FDF" w:rsidRDefault="004C5AC6" w:rsidP="004C5AC6">
      <w:pPr>
        <w:pStyle w:val="paragraph"/>
      </w:pPr>
      <w:r w:rsidRPr="00A41FDF">
        <w:tab/>
        <w:t>(b)</w:t>
      </w:r>
      <w:r w:rsidRPr="00A41FDF">
        <w:tab/>
        <w:t>the Finance Secretary; and</w:t>
      </w:r>
    </w:p>
    <w:p w:rsidR="004C5AC6" w:rsidRPr="00A41FDF" w:rsidRDefault="004C5AC6" w:rsidP="004C5AC6">
      <w:pPr>
        <w:pStyle w:val="paragraph"/>
      </w:pPr>
      <w:r w:rsidRPr="00A41FDF">
        <w:tab/>
        <w:t>(c)</w:t>
      </w:r>
      <w:r w:rsidRPr="00A41FDF">
        <w:tab/>
        <w:t>the accountable authority of:</w:t>
      </w:r>
    </w:p>
    <w:p w:rsidR="004C5AC6" w:rsidRPr="00A41FDF" w:rsidRDefault="004C5AC6" w:rsidP="004C5AC6">
      <w:pPr>
        <w:pStyle w:val="paragraphsub"/>
      </w:pPr>
      <w:r w:rsidRPr="00A41FDF">
        <w:tab/>
        <w:t>(i)</w:t>
      </w:r>
      <w:r w:rsidRPr="00A41FDF">
        <w:tab/>
        <w:t>the Commonwealth entity responsible for the matter to which the authorisation relates; or</w:t>
      </w:r>
    </w:p>
    <w:p w:rsidR="004C5AC6" w:rsidRPr="00A41FDF" w:rsidRDefault="004C5AC6" w:rsidP="004C5AC6">
      <w:pPr>
        <w:pStyle w:val="paragraphsub"/>
      </w:pPr>
      <w:r w:rsidRPr="00A41FDF">
        <w:tab/>
        <w:t>(ii)</w:t>
      </w:r>
      <w:r w:rsidRPr="00A41FDF">
        <w:tab/>
        <w:t xml:space="preserve">if there is no Commonwealth entity responsible for that matter, or if the Commonwealth entity responsible for that matter is the Department or the </w:t>
      </w:r>
      <w:r w:rsidR="00BD0B4E" w:rsidRPr="00A41FDF">
        <w:t>Infrastructure Department</w:t>
      </w:r>
      <w:r w:rsidRPr="00A41FDF">
        <w:t>—the Commonwealth entity nominated, in writing, by the Finance Minister.</w:t>
      </w:r>
    </w:p>
    <w:p w:rsidR="004C5AC6" w:rsidRPr="00A41FDF" w:rsidRDefault="004C5AC6" w:rsidP="00573BDB">
      <w:pPr>
        <w:pStyle w:val="subsection"/>
      </w:pPr>
      <w:r w:rsidRPr="00A41FDF">
        <w:tab/>
        <w:t>(4)</w:t>
      </w:r>
      <w:r w:rsidRPr="00A41FDF">
        <w:tab/>
        <w:t>A member of the advisory committee may appoint a deputy to act in his or her place if the member is, for any reason, unable to perform the duties of the member.</w:t>
      </w:r>
    </w:p>
    <w:p w:rsidR="004C5AC6" w:rsidRPr="00A41FDF" w:rsidRDefault="004C5AC6" w:rsidP="004C5AC6">
      <w:pPr>
        <w:pStyle w:val="notetext"/>
      </w:pPr>
      <w:r w:rsidRPr="00A41FDF">
        <w:t>Note:</w:t>
      </w:r>
      <w:r w:rsidRPr="00A41FDF">
        <w:tab/>
        <w:t>For rules that apply to acting appointments, see sections</w:t>
      </w:r>
      <w:r w:rsidR="00A41FDF">
        <w:t> </w:t>
      </w:r>
      <w:r w:rsidRPr="00A41FDF">
        <w:t xml:space="preserve">33AB and 33A of the </w:t>
      </w:r>
      <w:r w:rsidRPr="00A41FDF">
        <w:rPr>
          <w:i/>
        </w:rPr>
        <w:t>Acts Interpretation Act 1901</w:t>
      </w:r>
      <w:r w:rsidRPr="00A41FDF">
        <w:t xml:space="preserve"> (as those sections apply because of paragraph</w:t>
      </w:r>
      <w:r w:rsidR="00A41FDF">
        <w:t> </w:t>
      </w:r>
      <w:r w:rsidRPr="00A41FDF">
        <w:t xml:space="preserve">13(1)(a) of the </w:t>
      </w:r>
      <w:r w:rsidRPr="00A41FDF">
        <w:rPr>
          <w:i/>
        </w:rPr>
        <w:t>Legislative Instruments Act 2003</w:t>
      </w:r>
      <w:r w:rsidRPr="00A41FDF">
        <w:t>).</w:t>
      </w:r>
    </w:p>
    <w:p w:rsidR="004C5AC6" w:rsidRPr="00A41FDF" w:rsidRDefault="004C5AC6" w:rsidP="004C5AC6">
      <w:pPr>
        <w:pStyle w:val="subsection"/>
      </w:pPr>
      <w:r w:rsidRPr="00A41FDF">
        <w:tab/>
        <w:t>(5)</w:t>
      </w:r>
      <w:r w:rsidRPr="00A41FDF">
        <w:tab/>
        <w:t>The advisory committee may conduct itself as it sees fit and may prepare its report without having a meeting.</w:t>
      </w:r>
    </w:p>
    <w:p w:rsidR="004C5AC6" w:rsidRPr="00A41FDF" w:rsidRDefault="004C5AC6" w:rsidP="004C5AC6">
      <w:pPr>
        <w:pStyle w:val="ActHead5"/>
      </w:pPr>
      <w:bookmarkStart w:id="94" w:name="_Toc27745061"/>
      <w:r w:rsidRPr="00A41FDF">
        <w:rPr>
          <w:rStyle w:val="CharSectno"/>
        </w:rPr>
        <w:t>25</w:t>
      </w:r>
      <w:r w:rsidRPr="00A41FDF">
        <w:t xml:space="preserve">  Payment of amount owed to person at time of death</w:t>
      </w:r>
      <w:bookmarkEnd w:id="94"/>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rsidR="004C5AC6" w:rsidRPr="00A41FDF" w:rsidRDefault="004C5AC6" w:rsidP="004C5AC6">
      <w:pPr>
        <w:pStyle w:val="SOText"/>
      </w:pPr>
      <w:r w:rsidRPr="00A41FDF">
        <w:t>This section is made for paragraph</w:t>
      </w:r>
      <w:r w:rsidR="00A41FDF">
        <w:t> </w:t>
      </w:r>
      <w:r w:rsidRPr="00A41FDF">
        <w:t>103(f) of the Act.</w:t>
      </w:r>
    </w:p>
    <w:p w:rsidR="004C5AC6" w:rsidRPr="00A41FDF" w:rsidRDefault="004C5AC6" w:rsidP="004C5AC6">
      <w:pPr>
        <w:pStyle w:val="subsection"/>
      </w:pPr>
      <w:r w:rsidRPr="00A41FDF">
        <w:tab/>
        <w:t>(1)</w:t>
      </w:r>
      <w:r w:rsidRPr="00A41FDF">
        <w:tab/>
        <w:t>If, at the time of a person’s death (whether before or after this section commences), the Commonwealth owed an amount to the person, the Finance Minister may authorise payment of that amount to a person who the Finance Minister considers should receive the payment.</w:t>
      </w:r>
    </w:p>
    <w:p w:rsidR="004C5AC6" w:rsidRPr="00A41FDF" w:rsidRDefault="004C5AC6" w:rsidP="004C5AC6">
      <w:pPr>
        <w:pStyle w:val="subsection"/>
      </w:pPr>
      <w:r w:rsidRPr="00A41FDF">
        <w:tab/>
        <w:t>(2)</w:t>
      </w:r>
      <w:r w:rsidRPr="00A41FDF">
        <w:tab/>
        <w:t>The Finance Minister may authorise the payment without requiring:</w:t>
      </w:r>
    </w:p>
    <w:p w:rsidR="004C5AC6" w:rsidRPr="00A41FDF" w:rsidRDefault="004C5AC6" w:rsidP="004C5AC6">
      <w:pPr>
        <w:pStyle w:val="paragraph"/>
      </w:pPr>
      <w:r w:rsidRPr="00A41FDF">
        <w:tab/>
        <w:t>(a)</w:t>
      </w:r>
      <w:r w:rsidRPr="00A41FDF">
        <w:tab/>
        <w:t>production of probate of the will of the deceased person; or</w:t>
      </w:r>
    </w:p>
    <w:p w:rsidR="004C5AC6" w:rsidRPr="00A41FDF" w:rsidRDefault="004C5AC6" w:rsidP="004C5AC6">
      <w:pPr>
        <w:pStyle w:val="paragraph"/>
      </w:pPr>
      <w:r w:rsidRPr="00A41FDF">
        <w:tab/>
        <w:t>(b)</w:t>
      </w:r>
      <w:r w:rsidRPr="00A41FDF">
        <w:tab/>
        <w:t>letters of administration of the estate of the deceased person.</w:t>
      </w:r>
    </w:p>
    <w:p w:rsidR="004C5AC6" w:rsidRPr="00A41FDF" w:rsidRDefault="004C5AC6" w:rsidP="004C5AC6">
      <w:pPr>
        <w:pStyle w:val="subsection"/>
      </w:pPr>
      <w:r w:rsidRPr="00A41FDF">
        <w:tab/>
        <w:t>(3)</w:t>
      </w:r>
      <w:r w:rsidRPr="00A41FDF">
        <w:tab/>
        <w:t>In deciding who should receive the payment, the Finance Minister must consider the people who are entitled to the property of the deceased person under:</w:t>
      </w:r>
    </w:p>
    <w:p w:rsidR="004C5AC6" w:rsidRPr="00A41FDF" w:rsidRDefault="004C5AC6" w:rsidP="004C5AC6">
      <w:pPr>
        <w:pStyle w:val="paragraph"/>
      </w:pPr>
      <w:r w:rsidRPr="00A41FDF">
        <w:tab/>
        <w:t>(a)</w:t>
      </w:r>
      <w:r w:rsidRPr="00A41FDF">
        <w:tab/>
        <w:t>the deceased person’s will; and</w:t>
      </w:r>
    </w:p>
    <w:p w:rsidR="004C5AC6" w:rsidRPr="00A41FDF" w:rsidRDefault="004C5AC6" w:rsidP="004C5AC6">
      <w:pPr>
        <w:pStyle w:val="paragraph"/>
      </w:pPr>
      <w:r w:rsidRPr="00A41FDF">
        <w:tab/>
        <w:t>(b)</w:t>
      </w:r>
      <w:r w:rsidRPr="00A41FDF">
        <w:tab/>
        <w:t>the law relating to the disposition of the property of deceased persons.</w:t>
      </w:r>
    </w:p>
    <w:p w:rsidR="004C5AC6" w:rsidRPr="00A41FDF" w:rsidRDefault="004C5AC6" w:rsidP="004C5AC6">
      <w:pPr>
        <w:pStyle w:val="subsection"/>
      </w:pPr>
      <w:r w:rsidRPr="00A41FDF">
        <w:tab/>
        <w:t>(4)</w:t>
      </w:r>
      <w:r w:rsidRPr="00A41FDF">
        <w:tab/>
        <w:t>After the payment is made, the Commonwealth has no further liability in relation to the amount that was owed.</w:t>
      </w:r>
    </w:p>
    <w:p w:rsidR="004C5AC6" w:rsidRPr="00A41FDF" w:rsidRDefault="004C5AC6" w:rsidP="004C5AC6">
      <w:pPr>
        <w:pStyle w:val="subsection"/>
      </w:pPr>
      <w:r w:rsidRPr="00A41FDF">
        <w:tab/>
        <w:t>(5)</w:t>
      </w:r>
      <w:r w:rsidRPr="00A41FDF">
        <w:tab/>
        <w:t>This section does not relieve the recipient from a liability to deal with the money in accordance with law.</w:t>
      </w:r>
    </w:p>
    <w:p w:rsidR="004C5AC6" w:rsidRPr="00A41FDF" w:rsidRDefault="004C5AC6" w:rsidP="004C5AC6">
      <w:pPr>
        <w:pStyle w:val="ActHead3"/>
        <w:pageBreakBefore/>
      </w:pPr>
      <w:bookmarkStart w:id="95" w:name="_Toc27745062"/>
      <w:r w:rsidRPr="00A41FDF">
        <w:rPr>
          <w:rStyle w:val="CharDivNo"/>
        </w:rPr>
        <w:t>Division</w:t>
      </w:r>
      <w:r w:rsidR="00A41FDF" w:rsidRPr="00A41FDF">
        <w:rPr>
          <w:rStyle w:val="CharDivNo"/>
        </w:rPr>
        <w:t> </w:t>
      </w:r>
      <w:r w:rsidRPr="00A41FDF">
        <w:rPr>
          <w:rStyle w:val="CharDivNo"/>
        </w:rPr>
        <w:t>7</w:t>
      </w:r>
      <w:r w:rsidRPr="00A41FDF">
        <w:t>—</w:t>
      </w:r>
      <w:r w:rsidRPr="00A41FDF">
        <w:rPr>
          <w:rStyle w:val="CharDivText"/>
        </w:rPr>
        <w:t>Special provisions applying to Ministers only</w:t>
      </w:r>
      <w:bookmarkEnd w:id="95"/>
    </w:p>
    <w:p w:rsidR="004C5AC6" w:rsidRPr="00A41FDF" w:rsidRDefault="004C5AC6" w:rsidP="004C5AC6">
      <w:pPr>
        <w:pStyle w:val="ActHead5"/>
      </w:pPr>
      <w:bookmarkStart w:id="96" w:name="_Toc27745063"/>
      <w:r w:rsidRPr="00A41FDF">
        <w:rPr>
          <w:rStyle w:val="CharSectno"/>
        </w:rPr>
        <w:t>26</w:t>
      </w:r>
      <w:r w:rsidRPr="00A41FDF">
        <w:t xml:space="preserve">  Minister to inform Parliament of certain events</w:t>
      </w:r>
      <w:bookmarkEnd w:id="96"/>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help ensure transparency about government operations relating to companies by requiring meaningful information to be given to Parliament about those operations.</w:t>
      </w:r>
    </w:p>
    <w:p w:rsidR="004C5AC6" w:rsidRPr="00A41FDF" w:rsidRDefault="004C5AC6" w:rsidP="004C5AC6">
      <w:pPr>
        <w:pStyle w:val="SOText"/>
      </w:pPr>
      <w:r w:rsidRPr="00A41FDF">
        <w:t>This section is made for subsection</w:t>
      </w:r>
      <w:r w:rsidR="00A41FDF">
        <w:t> </w:t>
      </w:r>
      <w:r w:rsidRPr="00A41FDF">
        <w:t>72(3) of the Act (which requires a notice to be given for certain events).</w:t>
      </w:r>
    </w:p>
    <w:p w:rsidR="004C5AC6" w:rsidRPr="00A41FDF" w:rsidRDefault="004C5AC6" w:rsidP="004C5AC6">
      <w:pPr>
        <w:pStyle w:val="subsection"/>
      </w:pPr>
      <w:r w:rsidRPr="00A41FDF">
        <w:tab/>
      </w:r>
      <w:r w:rsidRPr="00A41FDF">
        <w:tab/>
        <w:t>A notice of an event must contain the particulars set out in the following table.</w:t>
      </w:r>
    </w:p>
    <w:p w:rsidR="004C5AC6" w:rsidRPr="00A41FDF"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A41FDF" w:rsidTr="00983B11">
        <w:trPr>
          <w:tblHeader/>
        </w:trPr>
        <w:tc>
          <w:tcPr>
            <w:tcW w:w="5000" w:type="pct"/>
            <w:gridSpan w:val="3"/>
            <w:tcBorders>
              <w:top w:val="single" w:sz="12" w:space="0" w:color="auto"/>
              <w:bottom w:val="single" w:sz="6" w:space="0" w:color="auto"/>
            </w:tcBorders>
            <w:shd w:val="clear" w:color="auto" w:fill="auto"/>
          </w:tcPr>
          <w:p w:rsidR="004C5AC6" w:rsidRPr="00A41FDF" w:rsidRDefault="004C5AC6" w:rsidP="00910F0E">
            <w:pPr>
              <w:pStyle w:val="TableHeading"/>
            </w:pPr>
            <w:r w:rsidRPr="00A41FDF">
              <w:t>Particulars for notice of event</w:t>
            </w:r>
          </w:p>
        </w:tc>
      </w:tr>
      <w:tr w:rsidR="004C5AC6" w:rsidRPr="00A41FDF" w:rsidTr="00983B11">
        <w:trPr>
          <w:tblHeader/>
        </w:trPr>
        <w:tc>
          <w:tcPr>
            <w:tcW w:w="423"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1535"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Topic</w:t>
            </w:r>
          </w:p>
        </w:tc>
        <w:tc>
          <w:tcPr>
            <w:tcW w:w="3042"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Particulars to be included</w:t>
            </w:r>
          </w:p>
        </w:tc>
      </w:tr>
      <w:tr w:rsidR="004C5AC6" w:rsidRPr="00A41FDF" w:rsidTr="00983B11">
        <w:tc>
          <w:tcPr>
            <w:tcW w:w="423" w:type="pct"/>
            <w:tcBorders>
              <w:top w:val="single" w:sz="12" w:space="0" w:color="auto"/>
            </w:tcBorders>
            <w:shd w:val="clear" w:color="auto" w:fill="auto"/>
          </w:tcPr>
          <w:p w:rsidR="004C5AC6" w:rsidRPr="00A41FDF" w:rsidRDefault="004C5AC6" w:rsidP="00910F0E">
            <w:pPr>
              <w:pStyle w:val="Tabletext"/>
            </w:pPr>
            <w:r w:rsidRPr="00A41FDF">
              <w:t>1</w:t>
            </w:r>
          </w:p>
        </w:tc>
        <w:tc>
          <w:tcPr>
            <w:tcW w:w="1535" w:type="pct"/>
            <w:tcBorders>
              <w:top w:val="single" w:sz="12" w:space="0" w:color="auto"/>
            </w:tcBorders>
            <w:shd w:val="clear" w:color="auto" w:fill="auto"/>
          </w:tcPr>
          <w:p w:rsidR="004C5AC6" w:rsidRPr="00A41FDF" w:rsidRDefault="004C5AC6" w:rsidP="00910F0E">
            <w:pPr>
              <w:pStyle w:val="Tabletext"/>
            </w:pPr>
            <w:r w:rsidRPr="00A41FDF">
              <w:t>Person giving the notice</w:t>
            </w:r>
          </w:p>
        </w:tc>
        <w:tc>
          <w:tcPr>
            <w:tcW w:w="3042" w:type="pct"/>
            <w:tcBorders>
              <w:top w:val="single" w:sz="12" w:space="0" w:color="auto"/>
            </w:tcBorders>
            <w:shd w:val="clear" w:color="auto" w:fill="auto"/>
          </w:tcPr>
          <w:p w:rsidR="004C5AC6" w:rsidRPr="00A41FDF" w:rsidRDefault="004C5AC6" w:rsidP="00910F0E">
            <w:pPr>
              <w:pStyle w:val="Tabletext"/>
            </w:pPr>
            <w:r w:rsidRPr="00A41FDF">
              <w:t>The name and portfolio of the Minister who has the responsibility for the event.</w:t>
            </w:r>
          </w:p>
        </w:tc>
      </w:tr>
      <w:tr w:rsidR="004C5AC6" w:rsidRPr="00A41FDF" w:rsidTr="00983B11">
        <w:tc>
          <w:tcPr>
            <w:tcW w:w="423" w:type="pct"/>
            <w:shd w:val="clear" w:color="auto" w:fill="auto"/>
          </w:tcPr>
          <w:p w:rsidR="004C5AC6" w:rsidRPr="00A41FDF" w:rsidRDefault="004C5AC6" w:rsidP="00910F0E">
            <w:pPr>
              <w:pStyle w:val="Tabletext"/>
            </w:pPr>
            <w:r w:rsidRPr="00A41FDF">
              <w:t>2</w:t>
            </w:r>
          </w:p>
        </w:tc>
        <w:tc>
          <w:tcPr>
            <w:tcW w:w="1535" w:type="pct"/>
            <w:shd w:val="clear" w:color="auto" w:fill="auto"/>
          </w:tcPr>
          <w:p w:rsidR="004C5AC6" w:rsidRPr="00A41FDF" w:rsidRDefault="004C5AC6" w:rsidP="00910F0E">
            <w:pPr>
              <w:pStyle w:val="Tabletext"/>
            </w:pPr>
            <w:r w:rsidRPr="00A41FDF">
              <w:t>The event</w:t>
            </w:r>
          </w:p>
        </w:tc>
        <w:tc>
          <w:tcPr>
            <w:tcW w:w="3042" w:type="pct"/>
            <w:shd w:val="clear" w:color="auto" w:fill="auto"/>
          </w:tcPr>
          <w:p w:rsidR="004C5AC6" w:rsidRPr="00A41FDF" w:rsidRDefault="004C5AC6" w:rsidP="00910F0E">
            <w:pPr>
              <w:pStyle w:val="Tablea"/>
            </w:pPr>
            <w:r w:rsidRPr="00A41FDF">
              <w:t>The nature of, and reasons for, the event.</w:t>
            </w:r>
          </w:p>
        </w:tc>
      </w:tr>
      <w:tr w:rsidR="004C5AC6" w:rsidRPr="00A41FDF" w:rsidTr="00983B11">
        <w:tc>
          <w:tcPr>
            <w:tcW w:w="423" w:type="pct"/>
            <w:shd w:val="clear" w:color="auto" w:fill="auto"/>
          </w:tcPr>
          <w:p w:rsidR="004C5AC6" w:rsidRPr="00A41FDF" w:rsidRDefault="004C5AC6" w:rsidP="00910F0E">
            <w:pPr>
              <w:pStyle w:val="Tabletext"/>
            </w:pPr>
            <w:r w:rsidRPr="00A41FDF">
              <w:t>3</w:t>
            </w:r>
          </w:p>
        </w:tc>
        <w:tc>
          <w:tcPr>
            <w:tcW w:w="1535" w:type="pct"/>
            <w:shd w:val="clear" w:color="auto" w:fill="auto"/>
          </w:tcPr>
          <w:p w:rsidR="004C5AC6" w:rsidRPr="00A41FDF" w:rsidRDefault="004C5AC6" w:rsidP="00910F0E">
            <w:pPr>
              <w:pStyle w:val="Tabletext"/>
            </w:pPr>
            <w:r w:rsidRPr="00A41FDF">
              <w:t>Consequences of the event</w:t>
            </w:r>
          </w:p>
        </w:tc>
        <w:tc>
          <w:tcPr>
            <w:tcW w:w="3042" w:type="pct"/>
            <w:shd w:val="clear" w:color="auto" w:fill="auto"/>
          </w:tcPr>
          <w:p w:rsidR="004C5AC6" w:rsidRPr="00A41FDF" w:rsidRDefault="004C5AC6" w:rsidP="00910F0E">
            <w:pPr>
              <w:pStyle w:val="Tablea"/>
            </w:pPr>
            <w:r w:rsidRPr="00A41FDF">
              <w:t>The following:</w:t>
            </w:r>
          </w:p>
          <w:p w:rsidR="004C5AC6" w:rsidRPr="00A41FDF" w:rsidRDefault="004C5AC6" w:rsidP="00910F0E">
            <w:pPr>
              <w:pStyle w:val="Tablea"/>
            </w:pPr>
            <w:r w:rsidRPr="00A41FDF">
              <w:t>(a) the dollar value of any consideration paid or received by the Commonwealth or a corporate Commonwealth entity in relation to the event;</w:t>
            </w:r>
          </w:p>
          <w:p w:rsidR="004C5AC6" w:rsidRPr="00A41FDF" w:rsidRDefault="004C5AC6" w:rsidP="00910F0E">
            <w:pPr>
              <w:pStyle w:val="Tablea"/>
            </w:pPr>
            <w:r w:rsidRPr="00A41FDF">
              <w:t>(b) whether, because of the event, the Commonwealth or a corporate Commonwealth entity:</w:t>
            </w:r>
          </w:p>
          <w:p w:rsidR="004C5AC6" w:rsidRPr="00A41FDF" w:rsidRDefault="004C5AC6" w:rsidP="00910F0E">
            <w:pPr>
              <w:pStyle w:val="Tablei"/>
            </w:pPr>
            <w:r w:rsidRPr="00A41FDF">
              <w:t>(i) has a liability, duty or obligation (whether actual, contingent or prospective); or</w:t>
            </w:r>
          </w:p>
          <w:p w:rsidR="004C5AC6" w:rsidRPr="00A41FDF" w:rsidRDefault="004C5AC6" w:rsidP="00910F0E">
            <w:pPr>
              <w:pStyle w:val="Tablei"/>
            </w:pPr>
            <w:r w:rsidRPr="00A41FDF">
              <w:t>(ii) has control of a company; or</w:t>
            </w:r>
          </w:p>
          <w:p w:rsidR="004C5AC6" w:rsidRPr="00A41FDF" w:rsidRDefault="004C5AC6" w:rsidP="00910F0E">
            <w:pPr>
              <w:pStyle w:val="Tablei"/>
            </w:pPr>
            <w:r w:rsidRPr="00A41FDF">
              <w:t>(iii) no longer has control of a company;</w:t>
            </w:r>
          </w:p>
          <w:p w:rsidR="004C5AC6" w:rsidRPr="00A41FDF" w:rsidRDefault="004C5AC6" w:rsidP="00910F0E">
            <w:pPr>
              <w:pStyle w:val="Tablea"/>
            </w:pPr>
            <w:r w:rsidRPr="00A41FDF">
              <w:t>(c) whether, because of the event, there are other interests of the Commonwealth or a corporate Commonwealth entity that are affected by the event and, if so, details of the interests affected.</w:t>
            </w:r>
          </w:p>
        </w:tc>
      </w:tr>
      <w:tr w:rsidR="004C5AC6" w:rsidRPr="00A41FDF" w:rsidTr="00983B11">
        <w:tc>
          <w:tcPr>
            <w:tcW w:w="423" w:type="pct"/>
            <w:tcBorders>
              <w:bottom w:val="single" w:sz="4" w:space="0" w:color="auto"/>
            </w:tcBorders>
            <w:shd w:val="clear" w:color="auto" w:fill="auto"/>
          </w:tcPr>
          <w:p w:rsidR="004C5AC6" w:rsidRPr="00A41FDF" w:rsidRDefault="004C5AC6" w:rsidP="00910F0E">
            <w:pPr>
              <w:pStyle w:val="Tabletext"/>
            </w:pPr>
            <w:r w:rsidRPr="00A41FDF">
              <w:t>4</w:t>
            </w:r>
          </w:p>
        </w:tc>
        <w:tc>
          <w:tcPr>
            <w:tcW w:w="1535" w:type="pct"/>
            <w:tcBorders>
              <w:bottom w:val="single" w:sz="4" w:space="0" w:color="auto"/>
            </w:tcBorders>
            <w:shd w:val="clear" w:color="auto" w:fill="auto"/>
          </w:tcPr>
          <w:p w:rsidR="004C5AC6" w:rsidRPr="00A41FDF" w:rsidRDefault="004C5AC6" w:rsidP="00910F0E">
            <w:pPr>
              <w:pStyle w:val="Tabletext"/>
            </w:pPr>
            <w:r w:rsidRPr="00A41FDF">
              <w:t>Event relating to a company</w:t>
            </w:r>
          </w:p>
        </w:tc>
        <w:tc>
          <w:tcPr>
            <w:tcW w:w="3042" w:type="pct"/>
            <w:tcBorders>
              <w:bottom w:val="single" w:sz="4" w:space="0" w:color="auto"/>
            </w:tcBorders>
            <w:shd w:val="clear" w:color="auto" w:fill="auto"/>
          </w:tcPr>
          <w:p w:rsidR="004C5AC6" w:rsidRPr="00A41FDF" w:rsidRDefault="004C5AC6" w:rsidP="00910F0E">
            <w:pPr>
              <w:pStyle w:val="Tablea"/>
            </w:pPr>
            <w:r w:rsidRPr="00A41FDF">
              <w:t>If the event relates to a company:</w:t>
            </w:r>
          </w:p>
          <w:p w:rsidR="004C5AC6" w:rsidRPr="00A41FDF" w:rsidRDefault="004C5AC6" w:rsidP="00910F0E">
            <w:pPr>
              <w:pStyle w:val="Tablea"/>
            </w:pPr>
            <w:r w:rsidRPr="00A41FDF">
              <w:t>(a) the name of the company; and</w:t>
            </w:r>
          </w:p>
          <w:p w:rsidR="004C5AC6" w:rsidRPr="00A41FDF" w:rsidRDefault="004C5AC6" w:rsidP="00910F0E">
            <w:pPr>
              <w:pStyle w:val="Tablea"/>
            </w:pPr>
            <w:r w:rsidRPr="00A41FDF">
              <w:t>(b) the company’s ACN (within the meaning of section</w:t>
            </w:r>
            <w:r w:rsidR="00A41FDF">
              <w:t> </w:t>
            </w:r>
            <w:r w:rsidRPr="00A41FDF">
              <w:t xml:space="preserve">9 of the </w:t>
            </w:r>
            <w:r w:rsidRPr="00A41FDF">
              <w:rPr>
                <w:i/>
              </w:rPr>
              <w:t>Corporations Act 2001</w:t>
            </w:r>
            <w:r w:rsidRPr="00A41FDF">
              <w:t>) or ARBN (within the meaning of that section), if any; and</w:t>
            </w:r>
          </w:p>
          <w:p w:rsidR="004C5AC6" w:rsidRPr="00A41FDF" w:rsidRDefault="004C5AC6" w:rsidP="00910F0E">
            <w:pPr>
              <w:pStyle w:val="Tablea"/>
            </w:pPr>
            <w:r w:rsidRPr="00A41FDF">
              <w:t>(c) whether the company is a public company (within the meaning of that section).</w:t>
            </w:r>
          </w:p>
        </w:tc>
      </w:tr>
      <w:tr w:rsidR="004C5AC6" w:rsidRPr="00A41FDF" w:rsidTr="00983B11">
        <w:tc>
          <w:tcPr>
            <w:tcW w:w="423" w:type="pct"/>
            <w:tcBorders>
              <w:bottom w:val="single" w:sz="12" w:space="0" w:color="auto"/>
            </w:tcBorders>
            <w:shd w:val="clear" w:color="auto" w:fill="auto"/>
          </w:tcPr>
          <w:p w:rsidR="004C5AC6" w:rsidRPr="00A41FDF" w:rsidRDefault="004C5AC6" w:rsidP="00D00FD7">
            <w:pPr>
              <w:pStyle w:val="Tabletext"/>
              <w:keepNext/>
            </w:pPr>
            <w:r w:rsidRPr="00A41FDF">
              <w:t>5</w:t>
            </w:r>
          </w:p>
        </w:tc>
        <w:tc>
          <w:tcPr>
            <w:tcW w:w="1535" w:type="pct"/>
            <w:tcBorders>
              <w:bottom w:val="single" w:sz="12" w:space="0" w:color="auto"/>
            </w:tcBorders>
            <w:shd w:val="clear" w:color="auto" w:fill="auto"/>
          </w:tcPr>
          <w:p w:rsidR="004C5AC6" w:rsidRPr="00A41FDF" w:rsidRDefault="004C5AC6" w:rsidP="00D00FD7">
            <w:pPr>
              <w:pStyle w:val="Tabletext"/>
              <w:keepNext/>
            </w:pPr>
            <w:r w:rsidRPr="00A41FDF">
              <w:t>Event relating to a foreign company</w:t>
            </w:r>
          </w:p>
        </w:tc>
        <w:tc>
          <w:tcPr>
            <w:tcW w:w="3042" w:type="pct"/>
            <w:tcBorders>
              <w:bottom w:val="single" w:sz="12" w:space="0" w:color="auto"/>
            </w:tcBorders>
            <w:shd w:val="clear" w:color="auto" w:fill="auto"/>
          </w:tcPr>
          <w:p w:rsidR="004C5AC6" w:rsidRPr="00A41FDF" w:rsidRDefault="004C5AC6" w:rsidP="00D00FD7">
            <w:pPr>
              <w:pStyle w:val="Tabletext"/>
              <w:keepNext/>
            </w:pPr>
            <w:r w:rsidRPr="00A41FDF">
              <w:t>If the event relates to a foreign company (within the meaning of section</w:t>
            </w:r>
            <w:r w:rsidR="00A41FDF">
              <w:t> </w:t>
            </w:r>
            <w:r w:rsidRPr="00A41FDF">
              <w:t xml:space="preserve">9 of the </w:t>
            </w:r>
            <w:r w:rsidRPr="00A41FDF">
              <w:rPr>
                <w:i/>
              </w:rPr>
              <w:t>Corporations Act 2001</w:t>
            </w:r>
            <w:r w:rsidRPr="00A41FDF">
              <w:t>):</w:t>
            </w:r>
          </w:p>
          <w:p w:rsidR="004C5AC6" w:rsidRPr="00A41FDF" w:rsidRDefault="004C5AC6" w:rsidP="00D00FD7">
            <w:pPr>
              <w:pStyle w:val="Tablea"/>
              <w:keepNext/>
            </w:pPr>
            <w:r w:rsidRPr="00A41FDF">
              <w:t>(a) the jurisdiction in which the company is incorporated; and</w:t>
            </w:r>
          </w:p>
          <w:p w:rsidR="004C5AC6" w:rsidRPr="00A41FDF" w:rsidRDefault="004C5AC6" w:rsidP="00D00FD7">
            <w:pPr>
              <w:pStyle w:val="Tablea"/>
              <w:keepNext/>
            </w:pPr>
            <w:r w:rsidRPr="00A41FDF">
              <w:t>(b) if the company does not have an ARBN (within the meaning of that section)—an incorporation identifier for the company in that jurisdiction.</w:t>
            </w:r>
          </w:p>
        </w:tc>
      </w:tr>
    </w:tbl>
    <w:p w:rsidR="004C5AC6" w:rsidRPr="00A41FDF" w:rsidRDefault="004C5AC6" w:rsidP="004C5AC6">
      <w:pPr>
        <w:pStyle w:val="ActHead2"/>
        <w:pageBreakBefore/>
      </w:pPr>
      <w:bookmarkStart w:id="97" w:name="_Toc27745064"/>
      <w:r w:rsidRPr="00A41FDF">
        <w:rPr>
          <w:rStyle w:val="CharPartNo"/>
        </w:rPr>
        <w:t>Part</w:t>
      </w:r>
      <w:r w:rsidR="00A41FDF" w:rsidRPr="00A41FDF">
        <w:rPr>
          <w:rStyle w:val="CharPartNo"/>
        </w:rPr>
        <w:t> </w:t>
      </w:r>
      <w:r w:rsidRPr="00A41FDF">
        <w:rPr>
          <w:rStyle w:val="CharPartNo"/>
        </w:rPr>
        <w:t>2</w:t>
      </w:r>
      <w:r w:rsidR="00A41FDF" w:rsidRPr="00A41FDF">
        <w:rPr>
          <w:rStyle w:val="CharPartNo"/>
        </w:rPr>
        <w:noBreakHyphen/>
      </w:r>
      <w:r w:rsidRPr="00A41FDF">
        <w:rPr>
          <w:rStyle w:val="CharPartNo"/>
        </w:rPr>
        <w:t>5</w:t>
      </w:r>
      <w:r w:rsidRPr="00A41FDF">
        <w:t>—</w:t>
      </w:r>
      <w:r w:rsidRPr="00A41FDF">
        <w:rPr>
          <w:rStyle w:val="CharPartText"/>
        </w:rPr>
        <w:t>Appropriations</w:t>
      </w:r>
      <w:bookmarkEnd w:id="97"/>
    </w:p>
    <w:p w:rsidR="004C5AC6" w:rsidRPr="00A41FDF" w:rsidRDefault="004C5AC6" w:rsidP="004C5AC6">
      <w:pPr>
        <w:pStyle w:val="Header"/>
      </w:pPr>
      <w:r w:rsidRPr="00A41FDF">
        <w:rPr>
          <w:rStyle w:val="CharDivNo"/>
        </w:rPr>
        <w:t xml:space="preserve"> </w:t>
      </w:r>
      <w:r w:rsidRPr="00A41FDF">
        <w:rPr>
          <w:rStyle w:val="CharDivText"/>
        </w:rPr>
        <w:t xml:space="preserve"> </w:t>
      </w:r>
    </w:p>
    <w:p w:rsidR="004C5AC6" w:rsidRPr="00A41FDF" w:rsidRDefault="004C5AC6" w:rsidP="004C5AC6">
      <w:pPr>
        <w:pStyle w:val="ActHead5"/>
      </w:pPr>
      <w:bookmarkStart w:id="98" w:name="_Toc27745065"/>
      <w:r w:rsidRPr="00A41FDF">
        <w:rPr>
          <w:rStyle w:val="CharSectno"/>
        </w:rPr>
        <w:t>27</w:t>
      </w:r>
      <w:r w:rsidRPr="00A41FDF">
        <w:t xml:space="preserve">  Receipts of amounts by non</w:t>
      </w:r>
      <w:r w:rsidR="00A41FDF">
        <w:noBreakHyphen/>
      </w:r>
      <w:r w:rsidRPr="00A41FDF">
        <w:t>corporate Commonwealth entities</w:t>
      </w:r>
      <w:bookmarkEnd w:id="98"/>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specify which amounts that are received by a non</w:t>
      </w:r>
      <w:r w:rsidR="00A41FDF">
        <w:noBreakHyphen/>
      </w:r>
      <w:r w:rsidRPr="00A41FDF">
        <w:t>corporate Commonwealth entity may be credited to a departmental item for the entity in an Appropriation Act (or another appropriation if otherwise provided for by this section).</w:t>
      </w:r>
    </w:p>
    <w:p w:rsidR="004C5AC6" w:rsidRPr="00A41FDF" w:rsidRDefault="004C5AC6" w:rsidP="004C5AC6">
      <w:pPr>
        <w:pStyle w:val="SOText"/>
      </w:pPr>
      <w:r w:rsidRPr="00A41FDF">
        <w:t>This section is made for subsection</w:t>
      </w:r>
      <w:r w:rsidR="00A41FDF">
        <w:t> </w:t>
      </w:r>
      <w:r w:rsidRPr="00A41FDF">
        <w:t>74(1) of the Act.</w:t>
      </w:r>
    </w:p>
    <w:p w:rsidR="004C5AC6" w:rsidRPr="00A41FDF" w:rsidRDefault="004C5AC6" w:rsidP="004C5AC6">
      <w:pPr>
        <w:pStyle w:val="SubsectionHead"/>
      </w:pPr>
      <w:r w:rsidRPr="00A41FDF">
        <w:t>Application of section</w:t>
      </w:r>
    </w:p>
    <w:p w:rsidR="004C5AC6" w:rsidRPr="00A41FDF" w:rsidRDefault="004C5AC6" w:rsidP="004C5AC6">
      <w:pPr>
        <w:pStyle w:val="subsection"/>
      </w:pPr>
      <w:r w:rsidRPr="00A41FDF">
        <w:tab/>
        <w:t>(1)</w:t>
      </w:r>
      <w:r w:rsidRPr="00A41FDF">
        <w:tab/>
        <w:t xml:space="preserve">This section applies to an amount (the </w:t>
      </w:r>
      <w:r w:rsidRPr="00A41FDF">
        <w:rPr>
          <w:b/>
          <w:i/>
        </w:rPr>
        <w:t>received amount</w:t>
      </w:r>
      <w:r w:rsidRPr="00A41FDF">
        <w:t>) that is received by a non</w:t>
      </w:r>
      <w:r w:rsidR="00A41FDF">
        <w:noBreakHyphen/>
      </w:r>
      <w:r w:rsidRPr="00A41FDF">
        <w:t>corporate Commonwealth entity.</w:t>
      </w:r>
    </w:p>
    <w:p w:rsidR="004C5AC6" w:rsidRPr="00A41FDF" w:rsidRDefault="004C5AC6" w:rsidP="004C5AC6">
      <w:pPr>
        <w:pStyle w:val="SubsectionHead"/>
      </w:pPr>
      <w:r w:rsidRPr="00A41FDF">
        <w:t>When received amounts may be credited to an appropriation</w:t>
      </w:r>
    </w:p>
    <w:p w:rsidR="004C5AC6" w:rsidRPr="00A41FDF" w:rsidRDefault="004C5AC6" w:rsidP="004C5AC6">
      <w:pPr>
        <w:pStyle w:val="subsection"/>
      </w:pPr>
      <w:r w:rsidRPr="00A41FDF">
        <w:tab/>
        <w:t>(2)</w:t>
      </w:r>
      <w:r w:rsidRPr="00A41FDF">
        <w:tab/>
        <w:t>The received amount is an amount of a kind for subsection</w:t>
      </w:r>
      <w:r w:rsidR="00A41FDF">
        <w:t> </w:t>
      </w:r>
      <w:r w:rsidRPr="00A41FDF">
        <w:t>74(1) of the Act if:</w:t>
      </w:r>
    </w:p>
    <w:p w:rsidR="004C5AC6" w:rsidRPr="00A41FDF" w:rsidRDefault="004C5AC6" w:rsidP="004C5AC6">
      <w:pPr>
        <w:pStyle w:val="paragraph"/>
      </w:pPr>
      <w:r w:rsidRPr="00A41FDF">
        <w:tab/>
        <w:t>(a)</w:t>
      </w:r>
      <w:r w:rsidRPr="00A41FDF">
        <w:tab/>
        <w:t>it is specified in the following table; and</w:t>
      </w:r>
    </w:p>
    <w:p w:rsidR="004C5AC6" w:rsidRPr="00A41FDF" w:rsidRDefault="004C5AC6" w:rsidP="004C5AC6">
      <w:pPr>
        <w:pStyle w:val="paragraph"/>
      </w:pPr>
      <w:r w:rsidRPr="00A41FDF">
        <w:tab/>
        <w:t>(b)</w:t>
      </w:r>
      <w:r w:rsidRPr="00A41FDF">
        <w:tab/>
        <w:t>it was received by the entity in relation to the entity’s departmental activities.</w:t>
      </w:r>
    </w:p>
    <w:p w:rsidR="004C5AC6" w:rsidRPr="00A41FDF"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A41FDF" w:rsidTr="00983B11">
        <w:trPr>
          <w:tblHeader/>
        </w:trPr>
        <w:tc>
          <w:tcPr>
            <w:tcW w:w="5000" w:type="pct"/>
            <w:gridSpan w:val="2"/>
            <w:tcBorders>
              <w:top w:val="single" w:sz="12" w:space="0" w:color="auto"/>
              <w:bottom w:val="single" w:sz="6" w:space="0" w:color="auto"/>
            </w:tcBorders>
            <w:shd w:val="clear" w:color="auto" w:fill="auto"/>
          </w:tcPr>
          <w:p w:rsidR="004C5AC6" w:rsidRPr="00A41FDF" w:rsidRDefault="004C5AC6" w:rsidP="00910F0E">
            <w:pPr>
              <w:pStyle w:val="TableHeading"/>
            </w:pPr>
            <w:r w:rsidRPr="00A41FDF">
              <w:t>Kinds of amounts</w:t>
            </w:r>
          </w:p>
        </w:tc>
      </w:tr>
      <w:tr w:rsidR="004C5AC6" w:rsidRPr="00A41FDF" w:rsidTr="00983B11">
        <w:trPr>
          <w:tblHeader/>
        </w:trPr>
        <w:tc>
          <w:tcPr>
            <w:tcW w:w="42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4571"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Amount</w:t>
            </w:r>
          </w:p>
        </w:tc>
      </w:tr>
      <w:tr w:rsidR="004C5AC6" w:rsidRPr="00A41FDF" w:rsidTr="00983B11">
        <w:tc>
          <w:tcPr>
            <w:tcW w:w="429" w:type="pct"/>
            <w:tcBorders>
              <w:top w:val="single" w:sz="12" w:space="0" w:color="auto"/>
            </w:tcBorders>
            <w:shd w:val="clear" w:color="auto" w:fill="auto"/>
          </w:tcPr>
          <w:p w:rsidR="004C5AC6" w:rsidRPr="00A41FDF" w:rsidRDefault="004C5AC6" w:rsidP="00910F0E">
            <w:pPr>
              <w:pStyle w:val="Tabletext"/>
            </w:pPr>
            <w:r w:rsidRPr="00A41FDF">
              <w:t>1</w:t>
            </w:r>
          </w:p>
        </w:tc>
        <w:tc>
          <w:tcPr>
            <w:tcW w:w="4571" w:type="pct"/>
            <w:tcBorders>
              <w:top w:val="single" w:sz="12" w:space="0" w:color="auto"/>
            </w:tcBorders>
            <w:shd w:val="clear" w:color="auto" w:fill="auto"/>
          </w:tcPr>
          <w:p w:rsidR="004C5AC6" w:rsidRPr="00A41FDF" w:rsidRDefault="004C5AC6" w:rsidP="00910F0E">
            <w:pPr>
              <w:pStyle w:val="Tabletext"/>
            </w:pPr>
            <w:r w:rsidRPr="00A41FDF">
              <w:t>An amount that offsets costs in relation to an activity of the entity.</w:t>
            </w:r>
          </w:p>
        </w:tc>
      </w:tr>
      <w:tr w:rsidR="004C5AC6" w:rsidRPr="00A41FDF" w:rsidTr="00983B11">
        <w:tc>
          <w:tcPr>
            <w:tcW w:w="429" w:type="pct"/>
            <w:shd w:val="clear" w:color="auto" w:fill="auto"/>
          </w:tcPr>
          <w:p w:rsidR="004C5AC6" w:rsidRPr="00A41FDF" w:rsidRDefault="004C5AC6" w:rsidP="00910F0E">
            <w:pPr>
              <w:pStyle w:val="Tabletext"/>
            </w:pPr>
            <w:r w:rsidRPr="00A41FDF">
              <w:t>2</w:t>
            </w:r>
          </w:p>
        </w:tc>
        <w:tc>
          <w:tcPr>
            <w:tcW w:w="4571" w:type="pct"/>
            <w:shd w:val="clear" w:color="auto" w:fill="auto"/>
          </w:tcPr>
          <w:p w:rsidR="004C5AC6" w:rsidRPr="00A41FDF" w:rsidRDefault="004C5AC6" w:rsidP="00910F0E">
            <w:pPr>
              <w:pStyle w:val="Tabletext"/>
            </w:pPr>
            <w:r w:rsidRPr="00A41FDF">
              <w:t>An amount that is a sponsorship, subsidy, gift, bequest or similar contribution.</w:t>
            </w:r>
          </w:p>
        </w:tc>
      </w:tr>
      <w:tr w:rsidR="004C5AC6" w:rsidRPr="00A41FDF" w:rsidTr="00983B11">
        <w:tc>
          <w:tcPr>
            <w:tcW w:w="429" w:type="pct"/>
            <w:shd w:val="clear" w:color="auto" w:fill="auto"/>
          </w:tcPr>
          <w:p w:rsidR="004C5AC6" w:rsidRPr="00A41FDF" w:rsidRDefault="004C5AC6" w:rsidP="00910F0E">
            <w:pPr>
              <w:pStyle w:val="Tabletext"/>
            </w:pPr>
            <w:r w:rsidRPr="00A41FDF">
              <w:t>3</w:t>
            </w:r>
          </w:p>
        </w:tc>
        <w:tc>
          <w:tcPr>
            <w:tcW w:w="4571" w:type="pct"/>
            <w:shd w:val="clear" w:color="auto" w:fill="auto"/>
          </w:tcPr>
          <w:p w:rsidR="004C5AC6" w:rsidRPr="00A41FDF" w:rsidRDefault="004C5AC6" w:rsidP="00910F0E">
            <w:pPr>
              <w:pStyle w:val="Tabletext"/>
            </w:pPr>
            <w:r w:rsidRPr="00A41FDF">
              <w:t>An amount that is a monetary incentive or rebate in relation to a procurement arrangement.</w:t>
            </w:r>
          </w:p>
        </w:tc>
      </w:tr>
      <w:tr w:rsidR="004C5AC6" w:rsidRPr="00A41FDF" w:rsidTr="00983B11">
        <w:tc>
          <w:tcPr>
            <w:tcW w:w="429" w:type="pct"/>
            <w:tcBorders>
              <w:bottom w:val="single" w:sz="4" w:space="0" w:color="auto"/>
            </w:tcBorders>
            <w:shd w:val="clear" w:color="auto" w:fill="auto"/>
          </w:tcPr>
          <w:p w:rsidR="004C5AC6" w:rsidRPr="00A41FDF" w:rsidRDefault="004C5AC6" w:rsidP="00910F0E">
            <w:pPr>
              <w:pStyle w:val="Tabletext"/>
            </w:pPr>
            <w:r w:rsidRPr="00A41FDF">
              <w:t>4</w:t>
            </w:r>
          </w:p>
        </w:tc>
        <w:tc>
          <w:tcPr>
            <w:tcW w:w="4571" w:type="pct"/>
            <w:tcBorders>
              <w:bottom w:val="single" w:sz="4" w:space="0" w:color="auto"/>
            </w:tcBorders>
            <w:shd w:val="clear" w:color="auto" w:fill="auto"/>
          </w:tcPr>
          <w:p w:rsidR="004C5AC6" w:rsidRPr="00A41FDF" w:rsidRDefault="004C5AC6" w:rsidP="00910F0E">
            <w:pPr>
              <w:pStyle w:val="Tabletext"/>
            </w:pPr>
            <w:r w:rsidRPr="00A41FDF">
              <w:t>An amount that is an insurance recovery.</w:t>
            </w:r>
          </w:p>
        </w:tc>
      </w:tr>
      <w:tr w:rsidR="004C5AC6" w:rsidRPr="00A41FDF" w:rsidTr="00983B11">
        <w:tc>
          <w:tcPr>
            <w:tcW w:w="429" w:type="pct"/>
            <w:shd w:val="clear" w:color="auto" w:fill="auto"/>
          </w:tcPr>
          <w:p w:rsidR="004C5AC6" w:rsidRPr="00A41FDF" w:rsidRDefault="004C5AC6" w:rsidP="00910F0E">
            <w:pPr>
              <w:pStyle w:val="Tabletext"/>
            </w:pPr>
            <w:r w:rsidRPr="00A41FDF">
              <w:t>5</w:t>
            </w:r>
          </w:p>
        </w:tc>
        <w:tc>
          <w:tcPr>
            <w:tcW w:w="4571" w:type="pct"/>
            <w:shd w:val="clear" w:color="auto" w:fill="auto"/>
          </w:tcPr>
          <w:p w:rsidR="004C5AC6" w:rsidRPr="00A41FDF" w:rsidRDefault="004C5AC6" w:rsidP="00910F0E">
            <w:pPr>
              <w:pStyle w:val="Tabletext"/>
            </w:pPr>
            <w:r w:rsidRPr="00A41FDF">
              <w:t>An amount that is in satisfaction of a claim for damages or other compensation.</w:t>
            </w:r>
          </w:p>
        </w:tc>
      </w:tr>
      <w:tr w:rsidR="004C5AC6" w:rsidRPr="00A41FDF" w:rsidTr="00983B11">
        <w:tc>
          <w:tcPr>
            <w:tcW w:w="429" w:type="pct"/>
            <w:shd w:val="clear" w:color="auto" w:fill="auto"/>
          </w:tcPr>
          <w:p w:rsidR="004C5AC6" w:rsidRPr="00A41FDF" w:rsidRDefault="004C5AC6" w:rsidP="00910F0E">
            <w:pPr>
              <w:pStyle w:val="Tabletext"/>
            </w:pPr>
            <w:r w:rsidRPr="00A41FDF">
              <w:t>6</w:t>
            </w:r>
          </w:p>
        </w:tc>
        <w:tc>
          <w:tcPr>
            <w:tcW w:w="4571" w:type="pct"/>
            <w:shd w:val="clear" w:color="auto" w:fill="auto"/>
          </w:tcPr>
          <w:p w:rsidR="004C5AC6" w:rsidRPr="00A41FDF" w:rsidRDefault="004C5AC6" w:rsidP="00910F0E">
            <w:pPr>
              <w:pStyle w:val="Tabletext"/>
            </w:pPr>
            <w:r w:rsidRPr="00A41FDF">
              <w:t>An amount that relates to an employee’s leave (including paid parental leave).</w:t>
            </w:r>
          </w:p>
        </w:tc>
      </w:tr>
      <w:tr w:rsidR="004C5AC6" w:rsidRPr="00A41FDF" w:rsidTr="00983B11">
        <w:tc>
          <w:tcPr>
            <w:tcW w:w="429" w:type="pct"/>
            <w:shd w:val="clear" w:color="auto" w:fill="auto"/>
          </w:tcPr>
          <w:p w:rsidR="004C5AC6" w:rsidRPr="00A41FDF" w:rsidRDefault="004C5AC6" w:rsidP="00910F0E">
            <w:pPr>
              <w:pStyle w:val="Tabletext"/>
            </w:pPr>
            <w:r w:rsidRPr="00A41FDF">
              <w:t>7</w:t>
            </w:r>
          </w:p>
        </w:tc>
        <w:tc>
          <w:tcPr>
            <w:tcW w:w="4571" w:type="pct"/>
            <w:shd w:val="clear" w:color="auto" w:fill="auto"/>
          </w:tcPr>
          <w:p w:rsidR="004C5AC6" w:rsidRPr="00A41FDF" w:rsidRDefault="004C5AC6" w:rsidP="00910F0E">
            <w:pPr>
              <w:pStyle w:val="Tabletext"/>
            </w:pPr>
            <w:r w:rsidRPr="00A41FDF">
              <w:t>An amount that relates to a sale of departmental assets of the entity.</w:t>
            </w:r>
          </w:p>
        </w:tc>
      </w:tr>
      <w:tr w:rsidR="004C5AC6" w:rsidRPr="00A41FDF" w:rsidTr="00983B11">
        <w:tc>
          <w:tcPr>
            <w:tcW w:w="429" w:type="pct"/>
            <w:shd w:val="clear" w:color="auto" w:fill="auto"/>
          </w:tcPr>
          <w:p w:rsidR="004C5AC6" w:rsidRPr="00A41FDF" w:rsidRDefault="004C5AC6" w:rsidP="00910F0E">
            <w:pPr>
              <w:pStyle w:val="Tabletext"/>
            </w:pPr>
            <w:r w:rsidRPr="00A41FDF">
              <w:t>8</w:t>
            </w:r>
          </w:p>
        </w:tc>
        <w:tc>
          <w:tcPr>
            <w:tcW w:w="4571" w:type="pct"/>
            <w:shd w:val="clear" w:color="auto" w:fill="auto"/>
          </w:tcPr>
          <w:p w:rsidR="004C5AC6" w:rsidRPr="00A41FDF" w:rsidRDefault="004C5AC6" w:rsidP="00910F0E">
            <w:pPr>
              <w:pStyle w:val="Tabletext"/>
            </w:pPr>
            <w:r w:rsidRPr="00A41FDF">
              <w:t xml:space="preserve">An amount received in relation to an application to the entity under the </w:t>
            </w:r>
            <w:r w:rsidRPr="00A41FDF">
              <w:rPr>
                <w:i/>
              </w:rPr>
              <w:t>Freedom of Information Act 1982</w:t>
            </w:r>
            <w:r w:rsidRPr="00A41FDF">
              <w:t>.</w:t>
            </w:r>
          </w:p>
        </w:tc>
      </w:tr>
      <w:tr w:rsidR="00AE3DBD" w:rsidRPr="00A41FDF" w:rsidTr="00983B11">
        <w:tc>
          <w:tcPr>
            <w:tcW w:w="429" w:type="pct"/>
            <w:tcBorders>
              <w:bottom w:val="single" w:sz="12" w:space="0" w:color="auto"/>
            </w:tcBorders>
            <w:shd w:val="clear" w:color="auto" w:fill="auto"/>
          </w:tcPr>
          <w:p w:rsidR="00AE3DBD" w:rsidRPr="00A41FDF" w:rsidRDefault="00AE3DBD" w:rsidP="00910F0E">
            <w:pPr>
              <w:pStyle w:val="Tabletext"/>
            </w:pPr>
            <w:r w:rsidRPr="00A41FDF">
              <w:t>9</w:t>
            </w:r>
          </w:p>
        </w:tc>
        <w:tc>
          <w:tcPr>
            <w:tcW w:w="4571" w:type="pct"/>
            <w:tcBorders>
              <w:bottom w:val="single" w:sz="12" w:space="0" w:color="auto"/>
            </w:tcBorders>
            <w:shd w:val="clear" w:color="auto" w:fill="auto"/>
          </w:tcPr>
          <w:p w:rsidR="00AE3DBD" w:rsidRPr="00A41FDF" w:rsidRDefault="00AE3DBD" w:rsidP="00910F0E">
            <w:pPr>
              <w:pStyle w:val="Tabletext"/>
            </w:pPr>
            <w:r w:rsidRPr="00A41FDF">
              <w:t>An amount that is the balance standing to the credit of a special account, immediately before the instrument creating the special account sunsets, and agreed to by the Finance Minister.</w:t>
            </w:r>
          </w:p>
        </w:tc>
      </w:tr>
    </w:tbl>
    <w:p w:rsidR="00064886" w:rsidRPr="00A41FDF" w:rsidRDefault="00064886" w:rsidP="004508F6">
      <w:pPr>
        <w:pStyle w:val="subsection"/>
        <w:tabs>
          <w:tab w:val="left" w:pos="2977"/>
        </w:tabs>
      </w:pPr>
      <w:r w:rsidRPr="00A41FDF">
        <w:tab/>
        <w:t>(2A)</w:t>
      </w:r>
      <w:r w:rsidRPr="00A41FDF">
        <w:tab/>
        <w:t>The received amount is an amount of a kind for subsection</w:t>
      </w:r>
      <w:r w:rsidR="00A41FDF">
        <w:t> </w:t>
      </w:r>
      <w:r w:rsidRPr="00A41FDF">
        <w:t>74(1) of the Act if it relates to GST. In this case, the received amount may be credited to:</w:t>
      </w:r>
    </w:p>
    <w:p w:rsidR="00064886" w:rsidRPr="00A41FDF" w:rsidRDefault="00064886" w:rsidP="004508F6">
      <w:pPr>
        <w:pStyle w:val="paragraph"/>
        <w:tabs>
          <w:tab w:val="left" w:pos="2977"/>
        </w:tabs>
      </w:pPr>
      <w:r w:rsidRPr="00A41FDF">
        <w:tab/>
        <w:t>(a)</w:t>
      </w:r>
      <w:r w:rsidRPr="00A41FDF">
        <w:tab/>
        <w:t>if the received amount relates to an activity of the entity, the funding for which a departmental item for the entity in an Appropriation Act is debited—that departmental item; or</w:t>
      </w:r>
    </w:p>
    <w:p w:rsidR="00064886" w:rsidRPr="00A41FDF" w:rsidRDefault="00064886" w:rsidP="004508F6">
      <w:pPr>
        <w:pStyle w:val="paragraph"/>
        <w:tabs>
          <w:tab w:val="left" w:pos="2977"/>
        </w:tabs>
      </w:pPr>
      <w:r w:rsidRPr="00A41FDF">
        <w:tab/>
        <w:t>(b)</w:t>
      </w:r>
      <w:r w:rsidRPr="00A41FDF">
        <w:tab/>
        <w:t>if the received amount relates to an activity of the entity, the funding for which another item in an Appropriation Act, another appropriation or a special account is debited—that item, appropriation or special account.</w:t>
      </w:r>
    </w:p>
    <w:p w:rsidR="004C5AC6" w:rsidRPr="00A41FDF" w:rsidRDefault="00064886" w:rsidP="004C5AC6">
      <w:pPr>
        <w:pStyle w:val="subsection"/>
      </w:pPr>
      <w:r w:rsidRPr="00A41FDF">
        <w:tab/>
      </w:r>
      <w:r w:rsidR="004C5AC6" w:rsidRPr="00A41FDF">
        <w:t>(3)</w:t>
      </w:r>
      <w:r w:rsidR="004C5AC6" w:rsidRPr="00A41FDF">
        <w:tab/>
        <w:t>The received amount is an amount of a kind for subsection</w:t>
      </w:r>
      <w:r w:rsidR="00A41FDF">
        <w:t> </w:t>
      </w:r>
      <w:r w:rsidR="004C5AC6" w:rsidRPr="00A41FDF">
        <w:t>74(1) of the Act if it relates to a trust or similar arrangement.</w:t>
      </w:r>
    </w:p>
    <w:p w:rsidR="004C5AC6" w:rsidRPr="00A41FDF" w:rsidRDefault="004C5AC6" w:rsidP="004C5AC6">
      <w:pPr>
        <w:pStyle w:val="subsection"/>
      </w:pPr>
      <w:r w:rsidRPr="00A41FDF">
        <w:tab/>
        <w:t>(4)</w:t>
      </w:r>
      <w:r w:rsidRPr="00A41FDF">
        <w:tab/>
        <w:t>The received amount is an amount of a kind for subsection</w:t>
      </w:r>
      <w:r w:rsidR="00A41FDF">
        <w:t> </w:t>
      </w:r>
      <w:r w:rsidRPr="00A41FDF">
        <w:t>74(1) of the Act if:</w:t>
      </w:r>
    </w:p>
    <w:p w:rsidR="004C5AC6" w:rsidRPr="00A41FDF" w:rsidRDefault="004C5AC6" w:rsidP="004C5AC6">
      <w:pPr>
        <w:pStyle w:val="paragraph"/>
      </w:pPr>
      <w:r w:rsidRPr="00A41FDF">
        <w:tab/>
        <w:t>(a)</w:t>
      </w:r>
      <w:r w:rsidRPr="00A41FDF">
        <w:tab/>
        <w:t>it is a repayment of the whole or part of an amount paid by the entity; and</w:t>
      </w:r>
    </w:p>
    <w:p w:rsidR="004C5AC6" w:rsidRPr="00A41FDF" w:rsidRDefault="004C5AC6" w:rsidP="004C5AC6">
      <w:pPr>
        <w:pStyle w:val="paragraph"/>
      </w:pPr>
      <w:r w:rsidRPr="00A41FDF">
        <w:tab/>
        <w:t>(b)</w:t>
      </w:r>
      <w:r w:rsidRPr="00A41FDF">
        <w:tab/>
        <w:t>any of the following was debited in relation to the amount paid by the entity:</w:t>
      </w:r>
    </w:p>
    <w:p w:rsidR="004C5AC6" w:rsidRPr="00A41FDF" w:rsidRDefault="004C5AC6" w:rsidP="004C5AC6">
      <w:pPr>
        <w:pStyle w:val="paragraphsub"/>
      </w:pPr>
      <w:r w:rsidRPr="00A41FDF">
        <w:tab/>
        <w:t>(i)</w:t>
      </w:r>
      <w:r w:rsidRPr="00A41FDF">
        <w:tab/>
        <w:t>the most recent departmental item for the entity in an Appropriation Act;</w:t>
      </w:r>
    </w:p>
    <w:p w:rsidR="004C5AC6" w:rsidRPr="00A41FDF" w:rsidRDefault="004C5AC6" w:rsidP="004C5AC6">
      <w:pPr>
        <w:pStyle w:val="paragraphsub"/>
      </w:pPr>
      <w:r w:rsidRPr="00A41FDF">
        <w:tab/>
        <w:t>(ii)</w:t>
      </w:r>
      <w:r w:rsidRPr="00A41FDF">
        <w:tab/>
        <w:t>another item in an Appropriation Act, another appropriation or a special account.</w:t>
      </w:r>
    </w:p>
    <w:p w:rsidR="004C5AC6" w:rsidRPr="00A41FDF" w:rsidRDefault="004C5AC6" w:rsidP="004C5AC6">
      <w:pPr>
        <w:pStyle w:val="subsection"/>
      </w:pPr>
      <w:r w:rsidRPr="00A41FDF">
        <w:tab/>
        <w:t>(5)</w:t>
      </w:r>
      <w:r w:rsidRPr="00A41FDF">
        <w:tab/>
        <w:t xml:space="preserve">If, as referred to in </w:t>
      </w:r>
      <w:r w:rsidR="00A41FDF">
        <w:t>subsection (</w:t>
      </w:r>
      <w:r w:rsidRPr="00A41FDF">
        <w:t>4), another item in an Appropriation Act, another appropriation or a special account was debited in relation to the amount paid, then that item, appropriation or special account is prescribed for paragraph</w:t>
      </w:r>
      <w:r w:rsidR="00A41FDF">
        <w:t> </w:t>
      </w:r>
      <w:r w:rsidRPr="00A41FDF">
        <w:t>74(1)(b) of the Act.</w:t>
      </w:r>
    </w:p>
    <w:p w:rsidR="004C5AC6" w:rsidRPr="00A41FDF" w:rsidRDefault="004C5AC6" w:rsidP="004C5AC6">
      <w:pPr>
        <w:pStyle w:val="SubsectionHead"/>
      </w:pPr>
      <w:r w:rsidRPr="00A41FDF">
        <w:t>When received amount may not be credited</w:t>
      </w:r>
    </w:p>
    <w:p w:rsidR="004C5AC6" w:rsidRPr="00A41FDF" w:rsidRDefault="004C5AC6" w:rsidP="004C5AC6">
      <w:pPr>
        <w:pStyle w:val="subsection"/>
      </w:pPr>
      <w:r w:rsidRPr="00A41FDF">
        <w:tab/>
        <w:t>(6)</w:t>
      </w:r>
      <w:r w:rsidRPr="00A41FDF">
        <w:tab/>
        <w:t xml:space="preserve">Despite </w:t>
      </w:r>
      <w:r w:rsidR="00A41FDF">
        <w:t>subsections (</w:t>
      </w:r>
      <w:r w:rsidRPr="00A41FDF">
        <w:t>2) and (3), the received amount is not an amount of a kind for subsection</w:t>
      </w:r>
      <w:r w:rsidR="00A41FDF">
        <w:t> </w:t>
      </w:r>
      <w:r w:rsidRPr="00A41FDF">
        <w:t>74(1) of the Act if:</w:t>
      </w:r>
    </w:p>
    <w:p w:rsidR="004C5AC6" w:rsidRPr="00A41FDF" w:rsidRDefault="004C5AC6" w:rsidP="004C5AC6">
      <w:pPr>
        <w:pStyle w:val="paragraph"/>
      </w:pPr>
      <w:r w:rsidRPr="00A41FDF">
        <w:tab/>
        <w:t>(a)</w:t>
      </w:r>
      <w:r w:rsidRPr="00A41FDF">
        <w:tab/>
        <w:t>a departmental item or an administered item for the entity in an Appropriation Act has been appropriated in relation to the amount; or</w:t>
      </w:r>
    </w:p>
    <w:p w:rsidR="004C5AC6" w:rsidRPr="00A41FDF" w:rsidRDefault="004C5AC6" w:rsidP="004C5AC6">
      <w:pPr>
        <w:pStyle w:val="paragraph"/>
      </w:pPr>
      <w:r w:rsidRPr="00A41FDF">
        <w:tab/>
        <w:t>(b)</w:t>
      </w:r>
      <w:r w:rsidRPr="00A41FDF">
        <w:tab/>
        <w:t>it is a tax, levy, fine, or penalty</w:t>
      </w:r>
      <w:r w:rsidR="00E635A8" w:rsidRPr="00A41FDF">
        <w:t>.</w:t>
      </w:r>
    </w:p>
    <w:p w:rsidR="004C5AC6" w:rsidRPr="00A41FDF" w:rsidRDefault="004C5AC6" w:rsidP="004C5AC6">
      <w:pPr>
        <w:pStyle w:val="subsection"/>
      </w:pPr>
      <w:r w:rsidRPr="00A41FDF">
        <w:tab/>
        <w:t>(7)</w:t>
      </w:r>
      <w:r w:rsidRPr="00A41FDF">
        <w:tab/>
        <w:t xml:space="preserve">Despite </w:t>
      </w:r>
      <w:r w:rsidR="00A41FDF">
        <w:t>subsection (</w:t>
      </w:r>
      <w:r w:rsidRPr="00A41FDF">
        <w:t>2), if:</w:t>
      </w:r>
    </w:p>
    <w:p w:rsidR="004C5AC6" w:rsidRPr="00A41FDF" w:rsidRDefault="004C5AC6" w:rsidP="004C5AC6">
      <w:pPr>
        <w:pStyle w:val="paragraph"/>
      </w:pPr>
      <w:r w:rsidRPr="00A41FDF">
        <w:tab/>
        <w:t>(a)</w:t>
      </w:r>
      <w:r w:rsidRPr="00A41FDF">
        <w:tab/>
        <w:t>the total of the amounts received by the entity in a financial year in relation to a sale of departmental assets (as referred to in item</w:t>
      </w:r>
      <w:r w:rsidR="00A41FDF">
        <w:t> </w:t>
      </w:r>
      <w:r w:rsidRPr="00A41FDF">
        <w:t xml:space="preserve">7 of the table in </w:t>
      </w:r>
      <w:r w:rsidR="00A41FDF">
        <w:t>subsection (</w:t>
      </w:r>
      <w:r w:rsidRPr="00A41FDF">
        <w:t>2)); less</w:t>
      </w:r>
    </w:p>
    <w:p w:rsidR="004C5AC6" w:rsidRPr="00A41FDF" w:rsidRDefault="004C5AC6" w:rsidP="004C5AC6">
      <w:pPr>
        <w:pStyle w:val="paragraph"/>
      </w:pPr>
      <w:r w:rsidRPr="00A41FDF">
        <w:tab/>
        <w:t>(b)</w:t>
      </w:r>
      <w:r w:rsidRPr="00A41FDF">
        <w:tab/>
        <w:t>the costs incurred by the entity in relation to the sale;</w:t>
      </w:r>
    </w:p>
    <w:p w:rsidR="004C5AC6" w:rsidRPr="00A41FDF" w:rsidRDefault="004C5AC6" w:rsidP="004C5AC6">
      <w:pPr>
        <w:pStyle w:val="subsection2"/>
      </w:pPr>
      <w:r w:rsidRPr="00A41FDF">
        <w:t>reaches 5% of the total departmental items for the entity in an Appropriation Act for the financial year, then any further amount of that kind received by the entity in that financial year is not an amount of a kind for subsection</w:t>
      </w:r>
      <w:r w:rsidR="00A41FDF">
        <w:t> </w:t>
      </w:r>
      <w:r w:rsidRPr="00A41FDF">
        <w:t>74(1) of the Act.</w:t>
      </w:r>
    </w:p>
    <w:p w:rsidR="00E635A8" w:rsidRPr="00A41FDF" w:rsidRDefault="00E635A8" w:rsidP="00E635A8">
      <w:pPr>
        <w:pStyle w:val="subsection"/>
      </w:pPr>
      <w:r w:rsidRPr="00A41FDF">
        <w:tab/>
        <w:t>(8)</w:t>
      </w:r>
      <w:r w:rsidRPr="00A41FDF">
        <w:tab/>
        <w:t xml:space="preserve">Despite </w:t>
      </w:r>
      <w:r w:rsidR="00A41FDF">
        <w:t>subsection (</w:t>
      </w:r>
      <w:r w:rsidRPr="00A41FDF">
        <w:t>2A), if the received amount was transferred to the entity by the Commissioner of Taxation under section</w:t>
      </w:r>
      <w:r w:rsidR="00A41FDF">
        <w:t> </w:t>
      </w:r>
      <w:r w:rsidRPr="00A41FDF">
        <w:t xml:space="preserve">18 of the </w:t>
      </w:r>
      <w:r w:rsidRPr="00A41FDF">
        <w:rPr>
          <w:i/>
        </w:rPr>
        <w:t>A New Tax System (GST, Luxury Car Tax and Wine Tax) Direction</w:t>
      </w:r>
      <w:r w:rsidR="00A41FDF">
        <w:rPr>
          <w:i/>
        </w:rPr>
        <w:t> </w:t>
      </w:r>
      <w:r w:rsidRPr="00A41FDF">
        <w:rPr>
          <w:i/>
        </w:rPr>
        <w:t>2015</w:t>
      </w:r>
      <w:r w:rsidRPr="00A41FDF">
        <w:t>, then the received amount is not an amount of a kind for subsection</w:t>
      </w:r>
      <w:r w:rsidR="00A41FDF">
        <w:t> </w:t>
      </w:r>
      <w:r w:rsidRPr="00A41FDF">
        <w:t>74(1) of the Act to the extent that the amount is attributable to one or more GST qualifying amounts that have been credited to an appropriation under section</w:t>
      </w:r>
      <w:r w:rsidR="00A41FDF">
        <w:t> </w:t>
      </w:r>
      <w:r w:rsidRPr="00A41FDF">
        <w:t>74A of the Act.</w:t>
      </w:r>
    </w:p>
    <w:p w:rsidR="004C5AC6" w:rsidRPr="00A41FDF" w:rsidRDefault="004C5AC6" w:rsidP="00E5186A">
      <w:pPr>
        <w:pStyle w:val="ActHead1"/>
        <w:pageBreakBefore/>
        <w:spacing w:before="120"/>
      </w:pPr>
      <w:bookmarkStart w:id="99" w:name="_Toc27745066"/>
      <w:r w:rsidRPr="00A41FDF">
        <w:rPr>
          <w:rStyle w:val="CharChapNo"/>
        </w:rPr>
        <w:t>Chapter</w:t>
      </w:r>
      <w:r w:rsidR="00A41FDF" w:rsidRPr="00A41FDF">
        <w:rPr>
          <w:rStyle w:val="CharChapNo"/>
        </w:rPr>
        <w:t> </w:t>
      </w:r>
      <w:r w:rsidRPr="00A41FDF">
        <w:rPr>
          <w:rStyle w:val="CharChapNo"/>
        </w:rPr>
        <w:t>3</w:t>
      </w:r>
      <w:r w:rsidRPr="00A41FDF">
        <w:t>—</w:t>
      </w:r>
      <w:r w:rsidRPr="00A41FDF">
        <w:rPr>
          <w:rStyle w:val="CharChapText"/>
        </w:rPr>
        <w:t>Commonwealth companies</w:t>
      </w:r>
      <w:bookmarkEnd w:id="99"/>
    </w:p>
    <w:p w:rsidR="00065EB3" w:rsidRPr="00A41FDF" w:rsidRDefault="00065EB3" w:rsidP="00065EB3">
      <w:pPr>
        <w:pStyle w:val="ActHead2"/>
      </w:pPr>
      <w:bookmarkStart w:id="100" w:name="_Toc27745067"/>
      <w:r w:rsidRPr="00A41FDF">
        <w:rPr>
          <w:rStyle w:val="CharPartNo"/>
        </w:rPr>
        <w:t>Part</w:t>
      </w:r>
      <w:r w:rsidR="00A41FDF" w:rsidRPr="00A41FDF">
        <w:rPr>
          <w:rStyle w:val="CharPartNo"/>
        </w:rPr>
        <w:t> </w:t>
      </w:r>
      <w:r w:rsidRPr="00A41FDF">
        <w:rPr>
          <w:rStyle w:val="CharPartNo"/>
        </w:rPr>
        <w:t>3</w:t>
      </w:r>
      <w:r w:rsidR="00A41FDF" w:rsidRPr="00A41FDF">
        <w:rPr>
          <w:rStyle w:val="CharPartNo"/>
        </w:rPr>
        <w:noBreakHyphen/>
      </w:r>
      <w:r w:rsidRPr="00A41FDF">
        <w:rPr>
          <w:rStyle w:val="CharPartNo"/>
        </w:rPr>
        <w:t>1</w:t>
      </w:r>
      <w:r w:rsidRPr="00A41FDF">
        <w:t>—</w:t>
      </w:r>
      <w:r w:rsidRPr="00A41FDF">
        <w:rPr>
          <w:rStyle w:val="CharPartText"/>
        </w:rPr>
        <w:t>Planning and budgeting</w:t>
      </w:r>
      <w:bookmarkEnd w:id="100"/>
    </w:p>
    <w:p w:rsidR="004C5AC6" w:rsidRPr="00A41FDF" w:rsidRDefault="004C5AC6" w:rsidP="004C5AC6">
      <w:pPr>
        <w:pStyle w:val="Header"/>
      </w:pPr>
      <w:r w:rsidRPr="00A41FDF">
        <w:rPr>
          <w:rStyle w:val="CharDivNo"/>
        </w:rPr>
        <w:t xml:space="preserve"> </w:t>
      </w:r>
      <w:r w:rsidRPr="00A41FDF">
        <w:rPr>
          <w:rStyle w:val="CharDivText"/>
        </w:rPr>
        <w:t xml:space="preserve"> </w:t>
      </w:r>
    </w:p>
    <w:p w:rsidR="00C61862" w:rsidRPr="00A41FDF" w:rsidRDefault="00C61862" w:rsidP="00C61862">
      <w:pPr>
        <w:pStyle w:val="ActHead5"/>
      </w:pPr>
      <w:bookmarkStart w:id="101" w:name="_Toc27745068"/>
      <w:r w:rsidRPr="00A41FDF">
        <w:rPr>
          <w:rStyle w:val="CharSectno"/>
        </w:rPr>
        <w:t>27A</w:t>
      </w:r>
      <w:r w:rsidRPr="00A41FDF">
        <w:t xml:space="preserve">  Corporate plan for Commonwealth companies</w:t>
      </w:r>
      <w:bookmarkEnd w:id="101"/>
    </w:p>
    <w:p w:rsidR="00C61862" w:rsidRPr="00A41FDF" w:rsidRDefault="00C61862" w:rsidP="00C61862">
      <w:pPr>
        <w:pStyle w:val="SOHeadBold"/>
      </w:pPr>
      <w:r w:rsidRPr="00A41FDF">
        <w:t>Guide to this section</w:t>
      </w:r>
    </w:p>
    <w:p w:rsidR="00C61862" w:rsidRPr="00A41FDF" w:rsidRDefault="00C61862" w:rsidP="00C61862">
      <w:pPr>
        <w:pStyle w:val="SOText"/>
      </w:pPr>
      <w:r w:rsidRPr="00A41FDF">
        <w:t>The purpose of this section is to provide that the requirements in section</w:t>
      </w:r>
      <w:r w:rsidR="00A41FDF">
        <w:t> </w:t>
      </w:r>
      <w:r w:rsidRPr="00A41FDF">
        <w:t>16E of this rule relating to corporate plans for Commonwealth entities also apply to corporate plans for Commonwealth companies.</w:t>
      </w:r>
    </w:p>
    <w:p w:rsidR="00C61862" w:rsidRPr="00A41FDF" w:rsidRDefault="00C61862" w:rsidP="00C61862">
      <w:pPr>
        <w:pStyle w:val="SOText"/>
      </w:pPr>
      <w:r w:rsidRPr="00A41FDF">
        <w:t>This section is made for section</w:t>
      </w:r>
      <w:r w:rsidR="00A41FDF">
        <w:t> </w:t>
      </w:r>
      <w:r w:rsidRPr="00A41FDF">
        <w:t>95 of the Act.</w:t>
      </w:r>
    </w:p>
    <w:p w:rsidR="00C61862" w:rsidRPr="00A41FDF" w:rsidRDefault="00C61862" w:rsidP="00C61862">
      <w:pPr>
        <w:pStyle w:val="subsection"/>
      </w:pPr>
      <w:r w:rsidRPr="00A41FDF">
        <w:tab/>
        <w:t>(1)</w:t>
      </w:r>
      <w:r w:rsidRPr="00A41FDF">
        <w:tab/>
        <w:t>Section</w:t>
      </w:r>
      <w:r w:rsidR="00A41FDF">
        <w:t> </w:t>
      </w:r>
      <w:r w:rsidRPr="00A41FDF">
        <w:t>16E of this rule (which is about corporate plans for Commonwealth entities) applies to a Commonwealth company in the same way as it applies to a Commonwealth entity.</w:t>
      </w:r>
    </w:p>
    <w:p w:rsidR="00C61862" w:rsidRPr="00A41FDF" w:rsidRDefault="00C61862" w:rsidP="00C61862">
      <w:pPr>
        <w:pStyle w:val="subsection"/>
      </w:pPr>
      <w:r w:rsidRPr="00A41FDF">
        <w:tab/>
        <w:t>(2)</w:t>
      </w:r>
      <w:r w:rsidRPr="00A41FDF">
        <w:tab/>
        <w:t xml:space="preserve">For the purposes of </w:t>
      </w:r>
      <w:r w:rsidR="00A41FDF">
        <w:t>subsection (</w:t>
      </w:r>
      <w:r w:rsidRPr="00A41FDF">
        <w:t>1):</w:t>
      </w:r>
    </w:p>
    <w:p w:rsidR="00C61862" w:rsidRPr="00A41FDF" w:rsidRDefault="00C61862" w:rsidP="00C61862">
      <w:pPr>
        <w:pStyle w:val="paragraph"/>
      </w:pPr>
      <w:r w:rsidRPr="00A41FDF">
        <w:tab/>
        <w:t>(a)</w:t>
      </w:r>
      <w:r w:rsidRPr="00A41FDF">
        <w:tab/>
        <w:t>a reference in section</w:t>
      </w:r>
      <w:r w:rsidR="00A41FDF">
        <w:t> </w:t>
      </w:r>
      <w:r w:rsidRPr="00A41FDF">
        <w:t>16E to the accountable authority of the entity is taken to be a reference to the governing body of the company; and</w:t>
      </w:r>
    </w:p>
    <w:p w:rsidR="00C61862" w:rsidRPr="00A41FDF" w:rsidRDefault="00C61862" w:rsidP="00C61862">
      <w:pPr>
        <w:pStyle w:val="paragraph"/>
      </w:pPr>
      <w:r w:rsidRPr="00A41FDF">
        <w:tab/>
        <w:t>(b)</w:t>
      </w:r>
      <w:r w:rsidRPr="00A41FDF">
        <w:tab/>
        <w:t xml:space="preserve">a reference in </w:t>
      </w:r>
      <w:r w:rsidR="00A41FDF">
        <w:t>paragraph (</w:t>
      </w:r>
      <w:r w:rsidRPr="00A41FDF">
        <w:t>c) of item</w:t>
      </w:r>
      <w:r w:rsidR="00A41FDF">
        <w:t> </w:t>
      </w:r>
      <w:r w:rsidRPr="00A41FDF">
        <w:t>4 of the table in subsection</w:t>
      </w:r>
      <w:r w:rsidR="00A41FDF">
        <w:t> </w:t>
      </w:r>
      <w:r w:rsidRPr="00A41FDF">
        <w:t>16E(2) to the entity’s annual performance statements for each reporting period covered by the plan is taken to be a reference to the company’s annual report for each reporting period covered by the plan.</w:t>
      </w:r>
    </w:p>
    <w:p w:rsidR="00065EB3" w:rsidRPr="00A41FDF" w:rsidRDefault="00065EB3" w:rsidP="007A74E1">
      <w:pPr>
        <w:pStyle w:val="ActHead2"/>
        <w:pageBreakBefore/>
      </w:pPr>
      <w:bookmarkStart w:id="102" w:name="f_Check_Lines_above"/>
      <w:bookmarkStart w:id="103" w:name="_Toc27745069"/>
      <w:bookmarkEnd w:id="102"/>
      <w:r w:rsidRPr="00A41FDF">
        <w:rPr>
          <w:rStyle w:val="CharPartNo"/>
        </w:rPr>
        <w:t>Part</w:t>
      </w:r>
      <w:r w:rsidR="00A41FDF" w:rsidRPr="00A41FDF">
        <w:rPr>
          <w:rStyle w:val="CharPartNo"/>
        </w:rPr>
        <w:t> </w:t>
      </w:r>
      <w:r w:rsidRPr="00A41FDF">
        <w:rPr>
          <w:rStyle w:val="CharPartNo"/>
        </w:rPr>
        <w:t>3</w:t>
      </w:r>
      <w:r w:rsidR="00A41FDF" w:rsidRPr="00A41FDF">
        <w:rPr>
          <w:rStyle w:val="CharPartNo"/>
        </w:rPr>
        <w:noBreakHyphen/>
      </w:r>
      <w:r w:rsidRPr="00A41FDF">
        <w:rPr>
          <w:rStyle w:val="CharPartNo"/>
        </w:rPr>
        <w:t>2</w:t>
      </w:r>
      <w:r w:rsidRPr="00A41FDF">
        <w:t>—</w:t>
      </w:r>
      <w:r w:rsidRPr="00A41FDF">
        <w:rPr>
          <w:rStyle w:val="CharPartText"/>
        </w:rPr>
        <w:t>Audit committee for Commonwealth companies</w:t>
      </w:r>
      <w:bookmarkEnd w:id="103"/>
    </w:p>
    <w:p w:rsidR="004A70AF" w:rsidRPr="00A41FDF" w:rsidRDefault="004A70AF" w:rsidP="004A70AF">
      <w:pPr>
        <w:pStyle w:val="Header"/>
      </w:pPr>
      <w:r w:rsidRPr="00A41FDF">
        <w:rPr>
          <w:rStyle w:val="CharDivNo"/>
        </w:rPr>
        <w:t xml:space="preserve"> </w:t>
      </w:r>
      <w:r w:rsidRPr="00A41FDF">
        <w:rPr>
          <w:rStyle w:val="CharDivText"/>
        </w:rPr>
        <w:t xml:space="preserve"> </w:t>
      </w:r>
    </w:p>
    <w:p w:rsidR="004C5AC6" w:rsidRPr="00A41FDF" w:rsidRDefault="004C5AC6" w:rsidP="004C5AC6">
      <w:pPr>
        <w:pStyle w:val="ActHead5"/>
      </w:pPr>
      <w:bookmarkStart w:id="104" w:name="_Toc27745070"/>
      <w:r w:rsidRPr="00A41FDF">
        <w:rPr>
          <w:rStyle w:val="CharSectno"/>
        </w:rPr>
        <w:t>28</w:t>
      </w:r>
      <w:r w:rsidRPr="00A41FDF">
        <w:t xml:space="preserve">  Audit committee for wholly</w:t>
      </w:r>
      <w:r w:rsidR="00A41FDF">
        <w:noBreakHyphen/>
      </w:r>
      <w:r w:rsidRPr="00A41FDF">
        <w:t>owned Commonwealth companies</w:t>
      </w:r>
      <w:bookmarkEnd w:id="104"/>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provide that the requirements in section</w:t>
      </w:r>
      <w:r w:rsidR="00A41FDF">
        <w:t> </w:t>
      </w:r>
      <w:r w:rsidRPr="00A41FDF">
        <w:t>17 of this rule relating to audit committees of corporate Commonwealth entities also apply to audit committees of wholly</w:t>
      </w:r>
      <w:r w:rsidR="00A41FDF">
        <w:noBreakHyphen/>
      </w:r>
      <w:r w:rsidRPr="00A41FDF">
        <w:t>owned Commonwealth companies. This is to help ensure that audit committees of wholly</w:t>
      </w:r>
      <w:r w:rsidR="00A41FDF">
        <w:noBreakHyphen/>
      </w:r>
      <w:r w:rsidRPr="00A41FDF">
        <w:t>owned Commonwealth companies provide independent advice and assurance to the governing bodies of those companies.</w:t>
      </w:r>
    </w:p>
    <w:p w:rsidR="004C5AC6" w:rsidRPr="00A41FDF" w:rsidRDefault="004C5AC6" w:rsidP="004C5AC6">
      <w:pPr>
        <w:pStyle w:val="SOText"/>
      </w:pPr>
      <w:r w:rsidRPr="00A41FDF">
        <w:t>This section is made for section</w:t>
      </w:r>
      <w:r w:rsidR="00A41FDF">
        <w:t> </w:t>
      </w:r>
      <w:r w:rsidRPr="00A41FDF">
        <w:t>92 of the Act.</w:t>
      </w:r>
    </w:p>
    <w:p w:rsidR="004C5AC6" w:rsidRPr="00A41FDF" w:rsidRDefault="004C5AC6" w:rsidP="004C5AC6">
      <w:pPr>
        <w:pStyle w:val="subsection"/>
      </w:pPr>
      <w:r w:rsidRPr="00A41FDF">
        <w:tab/>
        <w:t>(1)</w:t>
      </w:r>
      <w:r w:rsidRPr="00A41FDF">
        <w:tab/>
        <w:t>Section</w:t>
      </w:r>
      <w:r w:rsidR="00A41FDF">
        <w:t> </w:t>
      </w:r>
      <w:r w:rsidRPr="00A41FDF">
        <w:t>17 of this rule (which is about audit committees for Commonwealth entities) applies to a wholly</w:t>
      </w:r>
      <w:r w:rsidR="00A41FDF">
        <w:noBreakHyphen/>
      </w:r>
      <w:r w:rsidRPr="00A41FDF">
        <w:t>owned Commonwealth company in the same way as it applies to a corporate Commonwealth entity.</w:t>
      </w:r>
    </w:p>
    <w:p w:rsidR="004C5AC6" w:rsidRPr="00A41FDF" w:rsidRDefault="004C5AC6" w:rsidP="004C5AC6">
      <w:pPr>
        <w:pStyle w:val="subsection"/>
      </w:pPr>
      <w:r w:rsidRPr="00A41FDF">
        <w:tab/>
        <w:t>(2)</w:t>
      </w:r>
      <w:r w:rsidRPr="00A41FDF">
        <w:tab/>
        <w:t xml:space="preserve">For the purposes of </w:t>
      </w:r>
      <w:r w:rsidR="00A41FDF">
        <w:t>subsection (</w:t>
      </w:r>
      <w:r w:rsidRPr="00A41FDF">
        <w:t>1), a reference in section</w:t>
      </w:r>
      <w:r w:rsidR="00A41FDF">
        <w:t> </w:t>
      </w:r>
      <w:r w:rsidRPr="00A41FDF">
        <w:t>17 to the accountable authority of the entity is taken to be a reference to the governing body of the company.</w:t>
      </w:r>
    </w:p>
    <w:p w:rsidR="00514F21" w:rsidRPr="00A41FDF" w:rsidRDefault="00514F21" w:rsidP="007A74E1">
      <w:pPr>
        <w:pStyle w:val="ActHead2"/>
        <w:pageBreakBefore/>
      </w:pPr>
      <w:bookmarkStart w:id="105" w:name="_Toc27745071"/>
      <w:r w:rsidRPr="00A41FDF">
        <w:rPr>
          <w:rStyle w:val="CharPartNo"/>
        </w:rPr>
        <w:t>Part</w:t>
      </w:r>
      <w:r w:rsidR="00A41FDF" w:rsidRPr="00A41FDF">
        <w:rPr>
          <w:rStyle w:val="CharPartNo"/>
        </w:rPr>
        <w:t> </w:t>
      </w:r>
      <w:r w:rsidRPr="00A41FDF">
        <w:rPr>
          <w:rStyle w:val="CharPartNo"/>
        </w:rPr>
        <w:t>3</w:t>
      </w:r>
      <w:r w:rsidR="00A41FDF" w:rsidRPr="00A41FDF">
        <w:rPr>
          <w:rStyle w:val="CharPartNo"/>
        </w:rPr>
        <w:noBreakHyphen/>
      </w:r>
      <w:r w:rsidRPr="00A41FDF">
        <w:rPr>
          <w:rStyle w:val="CharPartNo"/>
        </w:rPr>
        <w:t>3</w:t>
      </w:r>
      <w:r w:rsidRPr="00A41FDF">
        <w:t>—</w:t>
      </w:r>
      <w:r w:rsidRPr="00A41FDF">
        <w:rPr>
          <w:rStyle w:val="CharPartText"/>
        </w:rPr>
        <w:t>Annual report for Commonwealth companies</w:t>
      </w:r>
      <w:bookmarkEnd w:id="105"/>
    </w:p>
    <w:p w:rsidR="00514F21" w:rsidRPr="00A41FDF" w:rsidRDefault="00514F21" w:rsidP="00514F21">
      <w:pPr>
        <w:pStyle w:val="Header"/>
      </w:pPr>
      <w:r w:rsidRPr="00A41FDF">
        <w:rPr>
          <w:rStyle w:val="CharDivNo"/>
        </w:rPr>
        <w:t xml:space="preserve"> </w:t>
      </w:r>
      <w:r w:rsidRPr="00A41FDF">
        <w:rPr>
          <w:rStyle w:val="CharDivText"/>
        </w:rPr>
        <w:t xml:space="preserve"> </w:t>
      </w:r>
    </w:p>
    <w:p w:rsidR="00514F21" w:rsidRPr="00A41FDF" w:rsidRDefault="00514F21" w:rsidP="00514F21">
      <w:pPr>
        <w:pStyle w:val="ActHead5"/>
      </w:pPr>
      <w:bookmarkStart w:id="106" w:name="_Toc27745072"/>
      <w:r w:rsidRPr="00A41FDF">
        <w:rPr>
          <w:rStyle w:val="CharSectno"/>
        </w:rPr>
        <w:t>28A</w:t>
      </w:r>
      <w:r w:rsidRPr="00A41FDF">
        <w:t xml:space="preserve">  Guide to this Part</w:t>
      </w:r>
      <w:bookmarkEnd w:id="106"/>
    </w:p>
    <w:p w:rsidR="00514F21" w:rsidRPr="00A41FDF" w:rsidRDefault="00514F21" w:rsidP="00514F21">
      <w:pPr>
        <w:pStyle w:val="SOText"/>
      </w:pPr>
      <w:r w:rsidRPr="00A41FDF">
        <w:t>The purpose of this Part is to prescribe requirements for annual reports for Commonwealth companies.</w:t>
      </w:r>
    </w:p>
    <w:p w:rsidR="00514F21" w:rsidRPr="00A41FDF" w:rsidRDefault="00514F21" w:rsidP="00514F21">
      <w:pPr>
        <w:pStyle w:val="SOText"/>
      </w:pPr>
      <w:r w:rsidRPr="00A41FDF">
        <w:t>This Part is made for paragraph</w:t>
      </w:r>
      <w:r w:rsidR="00A41FDF">
        <w:t> </w:t>
      </w:r>
      <w:r w:rsidRPr="00A41FDF">
        <w:t>97(1)(b) of the Act.</w:t>
      </w:r>
    </w:p>
    <w:p w:rsidR="00514F21" w:rsidRPr="00A41FDF" w:rsidRDefault="00514F21" w:rsidP="00514F21">
      <w:pPr>
        <w:pStyle w:val="ActHead5"/>
      </w:pPr>
      <w:bookmarkStart w:id="107" w:name="_Toc27745073"/>
      <w:r w:rsidRPr="00A41FDF">
        <w:rPr>
          <w:rStyle w:val="CharSectno"/>
        </w:rPr>
        <w:t>28B</w:t>
      </w:r>
      <w:r w:rsidRPr="00A41FDF">
        <w:t xml:space="preserve">  Approval of annual report by directors</w:t>
      </w:r>
      <w:bookmarkEnd w:id="107"/>
    </w:p>
    <w:p w:rsidR="00514F21" w:rsidRPr="00A41FDF" w:rsidRDefault="00514F21" w:rsidP="00514F21">
      <w:pPr>
        <w:pStyle w:val="subsection"/>
      </w:pPr>
      <w:r w:rsidRPr="00A41FDF">
        <w:tab/>
      </w:r>
      <w:r w:rsidRPr="00A41FDF">
        <w:tab/>
        <w:t>The annual report for a Commonwealth company must:</w:t>
      </w:r>
    </w:p>
    <w:p w:rsidR="00514F21" w:rsidRPr="00A41FDF" w:rsidRDefault="00514F21" w:rsidP="00514F21">
      <w:pPr>
        <w:pStyle w:val="paragraph"/>
      </w:pPr>
      <w:r w:rsidRPr="00A41FDF">
        <w:tab/>
        <w:t>(a)</w:t>
      </w:r>
      <w:r w:rsidRPr="00A41FDF">
        <w:tab/>
        <w:t>be approved by the directors of the company; and</w:t>
      </w:r>
    </w:p>
    <w:p w:rsidR="00514F21" w:rsidRPr="00A41FDF" w:rsidRDefault="00514F21" w:rsidP="00514F21">
      <w:pPr>
        <w:pStyle w:val="paragraph"/>
      </w:pPr>
      <w:r w:rsidRPr="00A41FDF">
        <w:tab/>
        <w:t>(b)</w:t>
      </w:r>
      <w:r w:rsidRPr="00A41FDF">
        <w:tab/>
        <w:t>be signed by a director of the company; and</w:t>
      </w:r>
    </w:p>
    <w:p w:rsidR="00514F21" w:rsidRPr="00A41FDF" w:rsidRDefault="00514F21" w:rsidP="00514F21">
      <w:pPr>
        <w:pStyle w:val="paragraph"/>
      </w:pPr>
      <w:r w:rsidRPr="00A41FDF">
        <w:tab/>
        <w:t>(c)</w:t>
      </w:r>
      <w:r w:rsidRPr="00A41FDF">
        <w:tab/>
        <w:t>include details of how and when approval of the annual report was given.</w:t>
      </w:r>
    </w:p>
    <w:p w:rsidR="00514F21" w:rsidRPr="00A41FDF" w:rsidRDefault="00514F21" w:rsidP="00514F21">
      <w:pPr>
        <w:pStyle w:val="ActHead5"/>
      </w:pPr>
      <w:bookmarkStart w:id="108" w:name="_Toc27745074"/>
      <w:r w:rsidRPr="00A41FDF">
        <w:rPr>
          <w:rStyle w:val="CharSectno"/>
        </w:rPr>
        <w:t>28C</w:t>
      </w:r>
      <w:r w:rsidRPr="00A41FDF">
        <w:t xml:space="preserve">  Parliamentary standards of presentation</w:t>
      </w:r>
      <w:bookmarkEnd w:id="108"/>
    </w:p>
    <w:p w:rsidR="00514F21" w:rsidRPr="00A41FDF" w:rsidRDefault="00514F21" w:rsidP="00514F21">
      <w:pPr>
        <w:pStyle w:val="subsection"/>
      </w:pPr>
      <w:r w:rsidRPr="00A41FDF">
        <w:tab/>
      </w:r>
      <w:r w:rsidRPr="00A41FDF">
        <w:tab/>
        <w:t>The annual report for a Commonwealth company must comply with the guidelines for presenting documents to the Parliament.</w:t>
      </w:r>
    </w:p>
    <w:p w:rsidR="00C70A47" w:rsidRPr="00A41FDF" w:rsidRDefault="00C70A47" w:rsidP="00C70A47">
      <w:pPr>
        <w:pStyle w:val="ActHead5"/>
      </w:pPr>
      <w:bookmarkStart w:id="109" w:name="_Toc27745075"/>
      <w:r w:rsidRPr="00A41FDF">
        <w:rPr>
          <w:rStyle w:val="CharSectno"/>
        </w:rPr>
        <w:t>28CA</w:t>
      </w:r>
      <w:r w:rsidRPr="00A41FDF">
        <w:t xml:space="preserve">  Annual report to be published using digital reporting tool</w:t>
      </w:r>
      <w:bookmarkEnd w:id="109"/>
    </w:p>
    <w:p w:rsidR="00C70A47" w:rsidRPr="00A41FDF" w:rsidRDefault="00C70A47" w:rsidP="00C70A47">
      <w:pPr>
        <w:pStyle w:val="subsection"/>
      </w:pPr>
      <w:r w:rsidRPr="00A41FDF">
        <w:tab/>
      </w:r>
      <w:r w:rsidRPr="00A41FDF">
        <w:tab/>
        <w:t>As soon as practicable after the annual report for a Commonwealth company has been presented to the Parliament, the annual report must be published using the digital reporting tool administered by the Finance Minister.</w:t>
      </w:r>
    </w:p>
    <w:p w:rsidR="00514F21" w:rsidRPr="00A41FDF" w:rsidRDefault="00514F21" w:rsidP="00514F21">
      <w:pPr>
        <w:pStyle w:val="ActHead5"/>
      </w:pPr>
      <w:bookmarkStart w:id="110" w:name="_Toc27745076"/>
      <w:r w:rsidRPr="00A41FDF">
        <w:rPr>
          <w:rStyle w:val="CharSectno"/>
        </w:rPr>
        <w:t>28D</w:t>
      </w:r>
      <w:r w:rsidRPr="00A41FDF">
        <w:t xml:space="preserve">  Plain English and clear design</w:t>
      </w:r>
      <w:bookmarkEnd w:id="110"/>
    </w:p>
    <w:p w:rsidR="00514F21" w:rsidRPr="00A41FDF" w:rsidRDefault="00514F21" w:rsidP="00514F21">
      <w:pPr>
        <w:pStyle w:val="subsection"/>
      </w:pPr>
      <w:r w:rsidRPr="00A41FDF">
        <w:tab/>
        <w:t>(1)</w:t>
      </w:r>
      <w:r w:rsidRPr="00A41FDF">
        <w:tab/>
        <w:t>The annual report for a Commonwealth company must be prepared having regard to the interests of the Parliament and any other persons who are interested in the annual report.</w:t>
      </w:r>
    </w:p>
    <w:p w:rsidR="00514F21" w:rsidRPr="00A41FDF" w:rsidRDefault="00514F21" w:rsidP="00514F21">
      <w:pPr>
        <w:pStyle w:val="subsection"/>
      </w:pPr>
      <w:r w:rsidRPr="00A41FDF">
        <w:tab/>
        <w:t>(2)</w:t>
      </w:r>
      <w:r w:rsidRPr="00A41FDF">
        <w:tab/>
        <w:t>Information included in the annual report must be relevant, reliable, concise, understandable and balanced, including through doing the following, where practicable:</w:t>
      </w:r>
    </w:p>
    <w:p w:rsidR="00514F21" w:rsidRPr="00A41FDF" w:rsidRDefault="00514F21" w:rsidP="00514F21">
      <w:pPr>
        <w:pStyle w:val="paragraph"/>
      </w:pPr>
      <w:r w:rsidRPr="00A41FDF">
        <w:tab/>
        <w:t>(a)</w:t>
      </w:r>
      <w:r w:rsidRPr="00A41FDF">
        <w:tab/>
        <w:t>using clear design (for example, through headings and adequate spacing);</w:t>
      </w:r>
    </w:p>
    <w:p w:rsidR="00514F21" w:rsidRPr="00A41FDF" w:rsidRDefault="00514F21" w:rsidP="00514F21">
      <w:pPr>
        <w:pStyle w:val="paragraph"/>
      </w:pPr>
      <w:r w:rsidRPr="00A41FDF">
        <w:tab/>
        <w:t>(b)</w:t>
      </w:r>
      <w:r w:rsidRPr="00A41FDF">
        <w:tab/>
        <w:t>defining acronyms and technical terms (for example, in a glossary);</w:t>
      </w:r>
    </w:p>
    <w:p w:rsidR="00514F21" w:rsidRPr="00A41FDF" w:rsidRDefault="00514F21" w:rsidP="00514F21">
      <w:pPr>
        <w:pStyle w:val="paragraph"/>
      </w:pPr>
      <w:r w:rsidRPr="00A41FDF">
        <w:tab/>
        <w:t>(c)</w:t>
      </w:r>
      <w:r w:rsidRPr="00A41FDF">
        <w:tab/>
        <w:t>using tables, graphs, diagrams and charts;</w:t>
      </w:r>
    </w:p>
    <w:p w:rsidR="00514F21" w:rsidRPr="00A41FDF" w:rsidRDefault="00514F21" w:rsidP="00514F21">
      <w:pPr>
        <w:pStyle w:val="paragraph"/>
      </w:pPr>
      <w:r w:rsidRPr="00A41FDF">
        <w:tab/>
        <w:t>(d)</w:t>
      </w:r>
      <w:r w:rsidRPr="00A41FDF">
        <w:tab/>
        <w:t>including any additional matters as appropriate.</w:t>
      </w:r>
    </w:p>
    <w:p w:rsidR="00514F21" w:rsidRPr="00A41FDF" w:rsidRDefault="00514F21" w:rsidP="00514F21">
      <w:pPr>
        <w:pStyle w:val="ActHead5"/>
      </w:pPr>
      <w:bookmarkStart w:id="111" w:name="_Toc27745077"/>
      <w:r w:rsidRPr="00A41FDF">
        <w:rPr>
          <w:rStyle w:val="CharSectno"/>
        </w:rPr>
        <w:t>28E</w:t>
      </w:r>
      <w:r w:rsidRPr="00A41FDF">
        <w:t xml:space="preserve">  Contents of annual report</w:t>
      </w:r>
      <w:bookmarkEnd w:id="111"/>
    </w:p>
    <w:p w:rsidR="00514F21" w:rsidRPr="00A41FDF" w:rsidRDefault="00514F21" w:rsidP="00514F21">
      <w:pPr>
        <w:pStyle w:val="subsection"/>
      </w:pPr>
      <w:r w:rsidRPr="00A41FDF">
        <w:tab/>
      </w:r>
      <w:r w:rsidRPr="00A41FDF">
        <w:tab/>
        <w:t>The annual report for a Commonwealth company for a reporting period must include the following:</w:t>
      </w:r>
    </w:p>
    <w:p w:rsidR="00514F21" w:rsidRPr="00A41FDF" w:rsidRDefault="00514F21" w:rsidP="00514F21">
      <w:pPr>
        <w:pStyle w:val="paragraph"/>
      </w:pPr>
      <w:r w:rsidRPr="00A41FDF">
        <w:tab/>
        <w:t>(a)</w:t>
      </w:r>
      <w:r w:rsidRPr="00A41FDF">
        <w:tab/>
        <w:t>the purposes of the company as included in the company’s corporate plan for the period;</w:t>
      </w:r>
    </w:p>
    <w:p w:rsidR="00514F21" w:rsidRPr="00A41FDF" w:rsidRDefault="00514F21" w:rsidP="00514F21">
      <w:pPr>
        <w:pStyle w:val="paragraph"/>
      </w:pPr>
      <w:r w:rsidRPr="00A41FDF">
        <w:tab/>
        <w:t>(b)</w:t>
      </w:r>
      <w:r w:rsidRPr="00A41FDF">
        <w:tab/>
        <w:t>the names of the persons holding the position of responsible Minister or responsible Ministers during the period, and the titles of those responsible Ministers;</w:t>
      </w:r>
    </w:p>
    <w:p w:rsidR="00514F21" w:rsidRPr="00A41FDF" w:rsidRDefault="00514F21" w:rsidP="00514F21">
      <w:pPr>
        <w:pStyle w:val="paragraph"/>
      </w:pPr>
      <w:r w:rsidRPr="00A41FDF">
        <w:tab/>
        <w:t>(c)</w:t>
      </w:r>
      <w:r w:rsidRPr="00A41FDF">
        <w:tab/>
        <w:t>any directions given to the entity by a Minister under the company’s constitution, an Act or an instrument during the period;</w:t>
      </w:r>
    </w:p>
    <w:p w:rsidR="00514F21" w:rsidRPr="00A41FDF" w:rsidRDefault="00514F21" w:rsidP="00514F21">
      <w:pPr>
        <w:pStyle w:val="paragraph"/>
      </w:pPr>
      <w:r w:rsidRPr="00A41FDF">
        <w:tab/>
        <w:t>(d)</w:t>
      </w:r>
      <w:r w:rsidRPr="00A41FDF">
        <w:tab/>
        <w:t>any government policy orders that applied in relation to the company during the period under section</w:t>
      </w:r>
      <w:r w:rsidR="00A41FDF">
        <w:t> </w:t>
      </w:r>
      <w:r w:rsidRPr="00A41FDF">
        <w:t>93 of the Act;</w:t>
      </w:r>
    </w:p>
    <w:p w:rsidR="00514F21" w:rsidRPr="00A41FDF" w:rsidRDefault="00514F21" w:rsidP="00514F21">
      <w:pPr>
        <w:pStyle w:val="paragraph"/>
      </w:pPr>
      <w:r w:rsidRPr="00A41FDF">
        <w:tab/>
        <w:t>(e)</w:t>
      </w:r>
      <w:r w:rsidRPr="00A41FDF">
        <w:tab/>
        <w:t xml:space="preserve">if, during the period, the company has not complied with a direction or order referred to in </w:t>
      </w:r>
      <w:r w:rsidR="00A41FDF">
        <w:t>paragraph (</w:t>
      </w:r>
      <w:r w:rsidRPr="00A41FDF">
        <w:t>c) or (d)—particulars of the non</w:t>
      </w:r>
      <w:r w:rsidR="00A41FDF">
        <w:noBreakHyphen/>
      </w:r>
      <w:r w:rsidRPr="00A41FDF">
        <w:t>compliance;</w:t>
      </w:r>
    </w:p>
    <w:p w:rsidR="00514F21" w:rsidRPr="00A41FDF" w:rsidRDefault="00514F21" w:rsidP="00514F21">
      <w:pPr>
        <w:pStyle w:val="paragraph"/>
      </w:pPr>
      <w:r w:rsidRPr="00A41FDF">
        <w:tab/>
        <w:t>(f)</w:t>
      </w:r>
      <w:r w:rsidRPr="00A41FDF">
        <w:tab/>
        <w:t>information on each director of the company during the period, including:</w:t>
      </w:r>
    </w:p>
    <w:p w:rsidR="00514F21" w:rsidRPr="00A41FDF" w:rsidRDefault="00514F21" w:rsidP="00514F21">
      <w:pPr>
        <w:pStyle w:val="paragraphsub"/>
      </w:pPr>
      <w:r w:rsidRPr="00A41FDF">
        <w:tab/>
        <w:t>(i)</w:t>
      </w:r>
      <w:r w:rsidRPr="00A41FDF">
        <w:tab/>
        <w:t>the name of the director; and</w:t>
      </w:r>
    </w:p>
    <w:p w:rsidR="00514F21" w:rsidRPr="00A41FDF" w:rsidRDefault="00514F21" w:rsidP="00514F21">
      <w:pPr>
        <w:pStyle w:val="paragraphsub"/>
      </w:pPr>
      <w:r w:rsidRPr="00A41FDF">
        <w:tab/>
        <w:t>(ii)</w:t>
      </w:r>
      <w:r w:rsidRPr="00A41FDF">
        <w:tab/>
        <w:t>the qualifications of the director; and</w:t>
      </w:r>
    </w:p>
    <w:p w:rsidR="00514F21" w:rsidRPr="00A41FDF" w:rsidRDefault="00514F21" w:rsidP="00514F21">
      <w:pPr>
        <w:pStyle w:val="paragraphsub"/>
      </w:pPr>
      <w:r w:rsidRPr="00A41FDF">
        <w:tab/>
        <w:t>(iii)</w:t>
      </w:r>
      <w:r w:rsidRPr="00A41FDF">
        <w:tab/>
        <w:t>the experience of the director; and</w:t>
      </w:r>
    </w:p>
    <w:p w:rsidR="00514F21" w:rsidRPr="00A41FDF" w:rsidRDefault="00514F21" w:rsidP="00514F21">
      <w:pPr>
        <w:pStyle w:val="paragraphsub"/>
      </w:pPr>
      <w:r w:rsidRPr="00A41FDF">
        <w:tab/>
        <w:t>(iv)</w:t>
      </w:r>
      <w:r w:rsidRPr="00A41FDF">
        <w:tab/>
        <w:t>the number of meetings of the board of the company attended by the director during the period; and</w:t>
      </w:r>
    </w:p>
    <w:p w:rsidR="00514F21" w:rsidRPr="00A41FDF" w:rsidRDefault="00514F21" w:rsidP="00514F21">
      <w:pPr>
        <w:pStyle w:val="paragraphsub"/>
      </w:pPr>
      <w:r w:rsidRPr="00A41FDF">
        <w:tab/>
        <w:t>(v)</w:t>
      </w:r>
      <w:r w:rsidRPr="00A41FDF">
        <w:tab/>
        <w:t>whether the director is an executive director or non</w:t>
      </w:r>
      <w:r w:rsidR="00A41FDF">
        <w:noBreakHyphen/>
      </w:r>
      <w:r w:rsidRPr="00A41FDF">
        <w:t>executive director;</w:t>
      </w:r>
    </w:p>
    <w:p w:rsidR="00514F21" w:rsidRPr="00A41FDF" w:rsidRDefault="00514F21" w:rsidP="00514F21">
      <w:pPr>
        <w:pStyle w:val="paragraph"/>
      </w:pPr>
      <w:r w:rsidRPr="00A41FDF">
        <w:tab/>
        <w:t>(g)</w:t>
      </w:r>
      <w:r w:rsidRPr="00A41FDF">
        <w:tab/>
        <w:t>an outline of the organisational structure of the company (including any subsidiaries of the company);</w:t>
      </w:r>
    </w:p>
    <w:p w:rsidR="00C70A47" w:rsidRPr="00A41FDF" w:rsidRDefault="00C70A47" w:rsidP="00C70A47">
      <w:pPr>
        <w:pStyle w:val="paragraph"/>
      </w:pPr>
      <w:r w:rsidRPr="00A41FDF">
        <w:tab/>
        <w:t>(ga)</w:t>
      </w:r>
      <w:r w:rsidRPr="00A41FDF">
        <w:tab/>
        <w:t>statistics on the number of employees of the entity (including by reference to ongoing employees and non</w:t>
      </w:r>
      <w:r w:rsidR="00A41FDF">
        <w:noBreakHyphen/>
      </w:r>
      <w:r w:rsidRPr="00A41FDF">
        <w:t>ongoing employees) at the end of that and the previous reporting period, in relation to each of the following:</w:t>
      </w:r>
    </w:p>
    <w:p w:rsidR="00C70A47" w:rsidRPr="00A41FDF" w:rsidRDefault="00C70A47" w:rsidP="00C70A47">
      <w:pPr>
        <w:pStyle w:val="paragraphsub"/>
      </w:pPr>
      <w:r w:rsidRPr="00A41FDF">
        <w:tab/>
        <w:t>(i)</w:t>
      </w:r>
      <w:r w:rsidRPr="00A41FDF">
        <w:tab/>
        <w:t>full</w:t>
      </w:r>
      <w:r w:rsidR="00A41FDF">
        <w:noBreakHyphen/>
      </w:r>
      <w:r w:rsidRPr="00A41FDF">
        <w:t>time employees;</w:t>
      </w:r>
    </w:p>
    <w:p w:rsidR="00C70A47" w:rsidRPr="00A41FDF" w:rsidRDefault="00C70A47" w:rsidP="00C70A47">
      <w:pPr>
        <w:pStyle w:val="paragraphsub"/>
      </w:pPr>
      <w:r w:rsidRPr="00A41FDF">
        <w:tab/>
        <w:t>(ii)</w:t>
      </w:r>
      <w:r w:rsidRPr="00A41FDF">
        <w:tab/>
        <w:t>part</w:t>
      </w:r>
      <w:r w:rsidR="00A41FDF">
        <w:noBreakHyphen/>
      </w:r>
      <w:r w:rsidRPr="00A41FDF">
        <w:t>time employees;</w:t>
      </w:r>
    </w:p>
    <w:p w:rsidR="00C70A47" w:rsidRPr="00A41FDF" w:rsidRDefault="00C70A47" w:rsidP="00C70A47">
      <w:pPr>
        <w:pStyle w:val="paragraphsub"/>
      </w:pPr>
      <w:r w:rsidRPr="00A41FDF">
        <w:tab/>
        <w:t>(iii)</w:t>
      </w:r>
      <w:r w:rsidRPr="00A41FDF">
        <w:tab/>
        <w:t>gender;</w:t>
      </w:r>
    </w:p>
    <w:p w:rsidR="00C70A47" w:rsidRPr="00A41FDF" w:rsidRDefault="00C70A47" w:rsidP="00C70A47">
      <w:pPr>
        <w:pStyle w:val="paragraphsub"/>
      </w:pPr>
      <w:r w:rsidRPr="00A41FDF">
        <w:tab/>
        <w:t>(iv)</w:t>
      </w:r>
      <w:r w:rsidRPr="00A41FDF">
        <w:tab/>
        <w:t xml:space="preserve"> location;</w:t>
      </w:r>
    </w:p>
    <w:p w:rsidR="00514F21" w:rsidRPr="00A41FDF" w:rsidRDefault="00514F21" w:rsidP="00514F21">
      <w:pPr>
        <w:pStyle w:val="paragraph"/>
      </w:pPr>
      <w:r w:rsidRPr="00A41FDF">
        <w:tab/>
        <w:t>(h)</w:t>
      </w:r>
      <w:r w:rsidRPr="00A41FDF">
        <w:tab/>
        <w:t>an outline of the location (whether or not in Australia) of major activities or facilities of the company;</w:t>
      </w:r>
    </w:p>
    <w:p w:rsidR="00514F21" w:rsidRPr="00A41FDF" w:rsidRDefault="00514F21" w:rsidP="00514F21">
      <w:pPr>
        <w:pStyle w:val="paragraph"/>
      </w:pPr>
      <w:r w:rsidRPr="00A41FDF">
        <w:tab/>
        <w:t>(i)</w:t>
      </w:r>
      <w:r w:rsidRPr="00A41FDF">
        <w:tab/>
        <w:t>information in relation to the main corporate governance practices used by the company during the period;</w:t>
      </w:r>
    </w:p>
    <w:p w:rsidR="00514F21" w:rsidRPr="00A41FDF" w:rsidRDefault="00514F21" w:rsidP="00514F21">
      <w:pPr>
        <w:pStyle w:val="paragraph"/>
      </w:pPr>
      <w:r w:rsidRPr="00A41FDF">
        <w:tab/>
        <w:t>(j)</w:t>
      </w:r>
      <w:r w:rsidRPr="00A41FDF">
        <w:tab/>
        <w:t>the decision</w:t>
      </w:r>
      <w:r w:rsidR="00A41FDF">
        <w:noBreakHyphen/>
      </w:r>
      <w:r w:rsidRPr="00A41FDF">
        <w:t>making process undertaken by the directors of the company for making a decision if:</w:t>
      </w:r>
    </w:p>
    <w:p w:rsidR="00514F21" w:rsidRPr="00A41FDF" w:rsidRDefault="00514F21" w:rsidP="00514F21">
      <w:pPr>
        <w:pStyle w:val="paragraphsub"/>
      </w:pPr>
      <w:r w:rsidRPr="00A41FDF">
        <w:tab/>
        <w:t>(i)</w:t>
      </w:r>
      <w:r w:rsidRPr="00A41FDF">
        <w:tab/>
        <w:t>the decision is to approve the company paying for a good or service from a Commonwealth entity or a company, or providing a grant to a Commonwealth entity or a company; and</w:t>
      </w:r>
    </w:p>
    <w:p w:rsidR="00514F21" w:rsidRPr="00A41FDF" w:rsidRDefault="00514F21" w:rsidP="00514F21">
      <w:pPr>
        <w:pStyle w:val="paragraphsub"/>
      </w:pPr>
      <w:r w:rsidRPr="00A41FDF">
        <w:tab/>
        <w:t>(ii)</w:t>
      </w:r>
      <w:r w:rsidRPr="00A41FDF">
        <w:tab/>
        <w:t>the company, and the Commonwealth entity or the company, are related entities; and</w:t>
      </w:r>
    </w:p>
    <w:p w:rsidR="00514F21" w:rsidRPr="00A41FDF" w:rsidRDefault="00514F21" w:rsidP="00514F21">
      <w:pPr>
        <w:pStyle w:val="paragraphsub"/>
      </w:pPr>
      <w:r w:rsidRPr="00A41FDF">
        <w:tab/>
        <w:t>(iii)</w:t>
      </w:r>
      <w:r w:rsidRPr="00A41FDF">
        <w:tab/>
        <w:t>the value of the transaction, or if there is more than one transaction, the aggregate value of those transactions, is more than $10</w:t>
      </w:r>
      <w:r w:rsidR="00A41FDF">
        <w:t> </w:t>
      </w:r>
      <w:r w:rsidRPr="00A41FDF">
        <w:t>000 (GST inclusive);</w:t>
      </w:r>
    </w:p>
    <w:p w:rsidR="00514F21" w:rsidRPr="00A41FDF" w:rsidRDefault="00514F21" w:rsidP="00514F21">
      <w:pPr>
        <w:pStyle w:val="paragraph"/>
      </w:pPr>
      <w:r w:rsidRPr="00A41FDF">
        <w:tab/>
        <w:t>(k)</w:t>
      </w:r>
      <w:r w:rsidRPr="00A41FDF">
        <w:tab/>
        <w:t xml:space="preserve">if the annual report includes information under </w:t>
      </w:r>
      <w:r w:rsidR="00A41FDF">
        <w:t>paragraph (</w:t>
      </w:r>
      <w:r w:rsidRPr="00A41FDF">
        <w:t>j):</w:t>
      </w:r>
    </w:p>
    <w:p w:rsidR="00514F21" w:rsidRPr="00A41FDF" w:rsidRDefault="00514F21" w:rsidP="00514F21">
      <w:pPr>
        <w:pStyle w:val="paragraphsub"/>
      </w:pPr>
      <w:r w:rsidRPr="00A41FDF">
        <w:tab/>
        <w:t>(i)</w:t>
      </w:r>
      <w:r w:rsidRPr="00A41FDF">
        <w:tab/>
        <w:t>if there is only one transaction—the value of the transaction; and</w:t>
      </w:r>
    </w:p>
    <w:p w:rsidR="00514F21" w:rsidRPr="00A41FDF" w:rsidRDefault="00514F21" w:rsidP="00514F21">
      <w:pPr>
        <w:pStyle w:val="paragraphsub"/>
      </w:pPr>
      <w:r w:rsidRPr="00A41FDF">
        <w:tab/>
        <w:t>(ii)</w:t>
      </w:r>
      <w:r w:rsidRPr="00A41FDF">
        <w:tab/>
        <w:t>if there is more than one transaction—the number of transactions and the aggregate of value of the transactions;</w:t>
      </w:r>
    </w:p>
    <w:p w:rsidR="00514F21" w:rsidRPr="00A41FDF" w:rsidRDefault="00514F21" w:rsidP="00514F21">
      <w:pPr>
        <w:pStyle w:val="paragraph"/>
      </w:pPr>
      <w:r w:rsidRPr="00A41FDF">
        <w:tab/>
        <w:t>(l)</w:t>
      </w:r>
      <w:r w:rsidRPr="00A41FDF">
        <w:tab/>
        <w:t>any significant activities and changes that affected the operations or structure of the company during the period;</w:t>
      </w:r>
    </w:p>
    <w:p w:rsidR="00514F21" w:rsidRPr="00A41FDF" w:rsidRDefault="00514F21" w:rsidP="00514F21">
      <w:pPr>
        <w:pStyle w:val="paragraph"/>
      </w:pPr>
      <w:r w:rsidRPr="00A41FDF">
        <w:tab/>
        <w:t>(m)</w:t>
      </w:r>
      <w:r w:rsidRPr="00A41FDF">
        <w:tab/>
        <w:t xml:space="preserve">particulars of judicial decisions or decisions of administrative tribunals </w:t>
      </w:r>
      <w:r w:rsidRPr="00A41FDF">
        <w:rPr>
          <w:lang w:eastAsia="en-US"/>
        </w:rPr>
        <w:t xml:space="preserve">made during the period </w:t>
      </w:r>
      <w:r w:rsidRPr="00A41FDF">
        <w:t>that have had, or may have, a significant effect on the operations of the company;</w:t>
      </w:r>
    </w:p>
    <w:p w:rsidR="00514F21" w:rsidRPr="00A41FDF" w:rsidRDefault="00514F21" w:rsidP="00514F21">
      <w:pPr>
        <w:pStyle w:val="paragraph"/>
      </w:pPr>
      <w:r w:rsidRPr="00A41FDF">
        <w:tab/>
        <w:t>(n)</w:t>
      </w:r>
      <w:r w:rsidRPr="00A41FDF">
        <w:tab/>
        <w:t>particulars of any report on the company given during the period by:</w:t>
      </w:r>
    </w:p>
    <w:p w:rsidR="00514F21" w:rsidRPr="00A41FDF" w:rsidRDefault="00514F21" w:rsidP="00514F21">
      <w:pPr>
        <w:pStyle w:val="paragraphsub"/>
      </w:pPr>
      <w:r w:rsidRPr="00A41FDF">
        <w:tab/>
        <w:t>(i)</w:t>
      </w:r>
      <w:r w:rsidRPr="00A41FDF">
        <w:tab/>
        <w:t>the Auditor</w:t>
      </w:r>
      <w:r w:rsidR="00A41FDF">
        <w:noBreakHyphen/>
      </w:r>
      <w:r w:rsidRPr="00A41FDF">
        <w:t>General; or</w:t>
      </w:r>
    </w:p>
    <w:p w:rsidR="00514F21" w:rsidRPr="00A41FDF" w:rsidRDefault="00514F21" w:rsidP="00514F21">
      <w:pPr>
        <w:pStyle w:val="paragraphsub"/>
      </w:pPr>
      <w:r w:rsidRPr="00A41FDF">
        <w:tab/>
        <w:t>(ii)</w:t>
      </w:r>
      <w:r w:rsidRPr="00A41FDF">
        <w:tab/>
        <w:t>a Committee of either House, or of both Houses, of the Parliament; or</w:t>
      </w:r>
    </w:p>
    <w:p w:rsidR="00514F21" w:rsidRPr="00A41FDF" w:rsidRDefault="00514F21" w:rsidP="00514F21">
      <w:pPr>
        <w:pStyle w:val="paragraphsub"/>
      </w:pPr>
      <w:r w:rsidRPr="00A41FDF">
        <w:tab/>
        <w:t>(iii)</w:t>
      </w:r>
      <w:r w:rsidRPr="00A41FDF">
        <w:tab/>
        <w:t>the Commonwealth Ombudsman; or</w:t>
      </w:r>
    </w:p>
    <w:p w:rsidR="00514F21" w:rsidRPr="00A41FDF" w:rsidRDefault="00514F21" w:rsidP="00514F21">
      <w:pPr>
        <w:pStyle w:val="paragraphsub"/>
      </w:pPr>
      <w:r w:rsidRPr="00A41FDF">
        <w:tab/>
        <w:t>(iv)</w:t>
      </w:r>
      <w:r w:rsidRPr="00A41FDF">
        <w:tab/>
        <w:t>the Office of the Australian Information Commissioner; or</w:t>
      </w:r>
    </w:p>
    <w:p w:rsidR="00514F21" w:rsidRPr="00A41FDF" w:rsidRDefault="00514F21" w:rsidP="00514F21">
      <w:pPr>
        <w:pStyle w:val="paragraphsub"/>
      </w:pPr>
      <w:r w:rsidRPr="00A41FDF">
        <w:tab/>
        <w:t>(v)</w:t>
      </w:r>
      <w:r w:rsidRPr="00A41FDF">
        <w:tab/>
        <w:t>the Australian Securities and Investments Commission;</w:t>
      </w:r>
    </w:p>
    <w:p w:rsidR="00514F21" w:rsidRPr="00A41FDF" w:rsidRDefault="00514F21" w:rsidP="00514F21">
      <w:pPr>
        <w:pStyle w:val="paragraph"/>
      </w:pPr>
      <w:r w:rsidRPr="00A41FDF">
        <w:tab/>
        <w:t>(o)</w:t>
      </w:r>
      <w:r w:rsidRPr="00A41FDF">
        <w:tab/>
        <w:t>if the directors have been unable to obtain information from a subsidiary of the company that is required to be included in the annual report—an explanation of the information that was not obtained and the effect of not having the information on the annual report;</w:t>
      </w:r>
    </w:p>
    <w:p w:rsidR="003B4345" w:rsidRPr="00A41FDF" w:rsidRDefault="00FC4749" w:rsidP="00FC4749">
      <w:pPr>
        <w:pStyle w:val="paragraph"/>
      </w:pPr>
      <w:r w:rsidRPr="00A41FDF">
        <w:tab/>
        <w:t>(oa)</w:t>
      </w:r>
      <w:r w:rsidRPr="00A41FDF">
        <w:tab/>
        <w:t>information about executive remuneration in accordance with sections</w:t>
      </w:r>
      <w:r w:rsidR="00A41FDF">
        <w:t> </w:t>
      </w:r>
      <w:r w:rsidRPr="00A41FDF">
        <w:t>28EA to 28EC;</w:t>
      </w:r>
    </w:p>
    <w:p w:rsidR="00C70A47" w:rsidRPr="00A41FDF" w:rsidRDefault="00C70A47" w:rsidP="00C70A47">
      <w:pPr>
        <w:pStyle w:val="paragraph"/>
      </w:pPr>
      <w:r w:rsidRPr="00A41FDF">
        <w:rPr>
          <w:lang w:eastAsia="en-US"/>
        </w:rPr>
        <w:tab/>
        <w:t>(</w:t>
      </w:r>
      <w:r w:rsidRPr="00A41FDF">
        <w:t>p)</w:t>
      </w:r>
      <w:r w:rsidRPr="00A41FDF">
        <w:tab/>
        <w:t>the list of requirements as set out in Schedule</w:t>
      </w:r>
      <w:r w:rsidR="00A41FDF">
        <w:t> </w:t>
      </w:r>
      <w:r w:rsidRPr="00A41FDF">
        <w:t>2B that references where those requirements are to be found in the annual report.</w:t>
      </w:r>
    </w:p>
    <w:p w:rsidR="00514F21" w:rsidRPr="00A41FDF" w:rsidRDefault="00514F21" w:rsidP="00514F21">
      <w:pPr>
        <w:pStyle w:val="notetext"/>
      </w:pPr>
      <w:r w:rsidRPr="00A41FDF">
        <w:t>Note:</w:t>
      </w:r>
      <w:r w:rsidRPr="00A41FDF">
        <w:tab/>
        <w:t>Other legislation may require Commonwealth companies to include additional matters in the annual report.</w:t>
      </w:r>
    </w:p>
    <w:p w:rsidR="008B5050" w:rsidRPr="00A41FDF" w:rsidRDefault="008B5050" w:rsidP="008B5050">
      <w:pPr>
        <w:pStyle w:val="ActHead5"/>
      </w:pPr>
      <w:bookmarkStart w:id="112" w:name="_Toc27745078"/>
      <w:r w:rsidRPr="00A41FDF">
        <w:rPr>
          <w:rStyle w:val="CharSectno"/>
        </w:rPr>
        <w:t>28EA</w:t>
      </w:r>
      <w:r w:rsidRPr="00A41FDF">
        <w:t xml:space="preserve">  Information about executive remuneration—key management personnel</w:t>
      </w:r>
      <w:bookmarkEnd w:id="112"/>
    </w:p>
    <w:p w:rsidR="008B5050" w:rsidRPr="00A41FDF" w:rsidRDefault="008B5050" w:rsidP="008B5050">
      <w:pPr>
        <w:pStyle w:val="subsection"/>
      </w:pPr>
      <w:r w:rsidRPr="00A41FDF">
        <w:tab/>
        <w:t>(1)</w:t>
      </w:r>
      <w:r w:rsidRPr="00A41FDF">
        <w:tab/>
        <w:t>For the purposes of paragraph</w:t>
      </w:r>
      <w:r w:rsidR="00A41FDF">
        <w:t> </w:t>
      </w:r>
      <w:r w:rsidRPr="00A41FDF">
        <w:t>28E(oa), this section sets out requirements for information about executive remuneration for key management personnel that is to be included in the annual report for a reporting period.</w:t>
      </w:r>
    </w:p>
    <w:p w:rsidR="008B5050" w:rsidRPr="00A41FDF" w:rsidRDefault="008B5050" w:rsidP="008B5050">
      <w:pPr>
        <w:pStyle w:val="subsection"/>
      </w:pPr>
      <w:r w:rsidRPr="00A41FDF">
        <w:tab/>
        <w:t>(2)</w:t>
      </w:r>
      <w:r w:rsidRPr="00A41FDF">
        <w:tab/>
        <w:t>For each of the key management personnel of the company, the following must be included:</w:t>
      </w:r>
    </w:p>
    <w:p w:rsidR="008B5050" w:rsidRPr="00A41FDF" w:rsidRDefault="008B5050" w:rsidP="008B5050">
      <w:pPr>
        <w:pStyle w:val="paragraph"/>
      </w:pPr>
      <w:r w:rsidRPr="00A41FDF">
        <w:tab/>
        <w:t>(a)</w:t>
      </w:r>
      <w:r w:rsidRPr="00A41FDF">
        <w:tab/>
        <w:t>name;</w:t>
      </w:r>
    </w:p>
    <w:p w:rsidR="008B5050" w:rsidRPr="00A41FDF" w:rsidRDefault="008B5050" w:rsidP="008B5050">
      <w:pPr>
        <w:pStyle w:val="paragraph"/>
      </w:pPr>
      <w:r w:rsidRPr="00A41FDF">
        <w:tab/>
        <w:t>(b)</w:t>
      </w:r>
      <w:r w:rsidRPr="00A41FDF">
        <w:tab/>
        <w:t>position title;</w:t>
      </w:r>
    </w:p>
    <w:p w:rsidR="008B5050" w:rsidRPr="00A41FDF" w:rsidRDefault="008B5050" w:rsidP="008B5050">
      <w:pPr>
        <w:pStyle w:val="paragraph"/>
      </w:pPr>
      <w:r w:rsidRPr="00A41FDF">
        <w:tab/>
        <w:t>(c)</w:t>
      </w:r>
      <w:r w:rsidRPr="00A41FDF">
        <w:tab/>
        <w:t>base salary;</w:t>
      </w:r>
    </w:p>
    <w:p w:rsidR="008B5050" w:rsidRPr="00A41FDF" w:rsidRDefault="008B5050" w:rsidP="008B5050">
      <w:pPr>
        <w:pStyle w:val="paragraph"/>
      </w:pPr>
      <w:r w:rsidRPr="00A41FDF">
        <w:tab/>
        <w:t>(d)</w:t>
      </w:r>
      <w:r w:rsidRPr="00A41FDF">
        <w:tab/>
        <w:t>bonuses;</w:t>
      </w:r>
    </w:p>
    <w:p w:rsidR="008B5050" w:rsidRPr="00A41FDF" w:rsidRDefault="008B5050" w:rsidP="008B5050">
      <w:pPr>
        <w:pStyle w:val="paragraph"/>
      </w:pPr>
      <w:r w:rsidRPr="00A41FDF">
        <w:tab/>
        <w:t>(e)</w:t>
      </w:r>
      <w:r w:rsidRPr="00A41FDF">
        <w:tab/>
        <w:t>other benefits and allowances;</w:t>
      </w:r>
    </w:p>
    <w:p w:rsidR="008B5050" w:rsidRPr="00A41FDF" w:rsidRDefault="008B5050" w:rsidP="008B5050">
      <w:pPr>
        <w:pStyle w:val="paragraph"/>
      </w:pPr>
      <w:r w:rsidRPr="00A41FDF">
        <w:tab/>
        <w:t>(f)</w:t>
      </w:r>
      <w:r w:rsidRPr="00A41FDF">
        <w:tab/>
        <w:t>superannuation contributions (made by the company);</w:t>
      </w:r>
    </w:p>
    <w:p w:rsidR="008B5050" w:rsidRPr="00A41FDF" w:rsidRDefault="008B5050" w:rsidP="008B5050">
      <w:pPr>
        <w:pStyle w:val="paragraph"/>
      </w:pPr>
      <w:r w:rsidRPr="00A41FDF">
        <w:tab/>
        <w:t>(g)</w:t>
      </w:r>
      <w:r w:rsidRPr="00A41FDF">
        <w:tab/>
        <w:t>long service leave;</w:t>
      </w:r>
    </w:p>
    <w:p w:rsidR="008B5050" w:rsidRPr="00A41FDF" w:rsidRDefault="008B5050" w:rsidP="008B5050">
      <w:pPr>
        <w:pStyle w:val="paragraph"/>
      </w:pPr>
      <w:r w:rsidRPr="00A41FDF">
        <w:tab/>
        <w:t>(h)</w:t>
      </w:r>
      <w:r w:rsidRPr="00A41FDF">
        <w:tab/>
        <w:t>other long</w:t>
      </w:r>
      <w:r w:rsidR="00A41FDF">
        <w:noBreakHyphen/>
      </w:r>
      <w:r w:rsidRPr="00A41FDF">
        <w:t>term benefits;</w:t>
      </w:r>
    </w:p>
    <w:p w:rsidR="008B5050" w:rsidRPr="00A41FDF" w:rsidRDefault="008B5050" w:rsidP="008B5050">
      <w:pPr>
        <w:pStyle w:val="paragraph"/>
      </w:pPr>
      <w:r w:rsidRPr="00A41FDF">
        <w:tab/>
        <w:t>(i)</w:t>
      </w:r>
      <w:r w:rsidRPr="00A41FDF">
        <w:tab/>
        <w:t>termination benefits;</w:t>
      </w:r>
    </w:p>
    <w:p w:rsidR="008B5050" w:rsidRPr="00A41FDF" w:rsidRDefault="008B5050" w:rsidP="008B5050">
      <w:pPr>
        <w:pStyle w:val="paragraph"/>
      </w:pPr>
      <w:r w:rsidRPr="00A41FDF">
        <w:tab/>
        <w:t>(j)</w:t>
      </w:r>
      <w:r w:rsidRPr="00A41FDF">
        <w:tab/>
        <w:t xml:space="preserve">total remuneration, which must be the sum of the amounts included for the purposes of </w:t>
      </w:r>
      <w:r w:rsidR="00A41FDF">
        <w:t>paragraphs (</w:t>
      </w:r>
      <w:r w:rsidRPr="00A41FDF">
        <w:t>c) to (i).</w:t>
      </w:r>
    </w:p>
    <w:p w:rsidR="008B5050" w:rsidRPr="00A41FDF" w:rsidRDefault="008B5050" w:rsidP="008B5050">
      <w:pPr>
        <w:pStyle w:val="subsection"/>
      </w:pPr>
      <w:r w:rsidRPr="00A41FDF">
        <w:tab/>
        <w:t>(3)</w:t>
      </w:r>
      <w:r w:rsidRPr="00A41FDF">
        <w:tab/>
        <w:t>The information must be included in the annual report in the form set out in clause</w:t>
      </w:r>
      <w:r w:rsidR="00A41FDF">
        <w:t> </w:t>
      </w:r>
      <w:r w:rsidRPr="00A41FDF">
        <w:t>1 of Schedule</w:t>
      </w:r>
      <w:r w:rsidR="00A41FDF">
        <w:t> </w:t>
      </w:r>
      <w:r w:rsidRPr="00A41FDF">
        <w:t>3.</w:t>
      </w:r>
    </w:p>
    <w:p w:rsidR="008B5050" w:rsidRPr="00A41FDF" w:rsidRDefault="008B5050" w:rsidP="008B5050">
      <w:pPr>
        <w:pStyle w:val="ActHead5"/>
      </w:pPr>
      <w:bookmarkStart w:id="113" w:name="_Toc27745079"/>
      <w:r w:rsidRPr="00A41FDF">
        <w:rPr>
          <w:rStyle w:val="CharSectno"/>
        </w:rPr>
        <w:t>28EB</w:t>
      </w:r>
      <w:r w:rsidRPr="00A41FDF">
        <w:t xml:space="preserve">  Other information about executive remuneration</w:t>
      </w:r>
      <w:bookmarkEnd w:id="113"/>
    </w:p>
    <w:p w:rsidR="008B5050" w:rsidRPr="00A41FDF" w:rsidRDefault="008B5050" w:rsidP="008B5050">
      <w:pPr>
        <w:pStyle w:val="subsection"/>
      </w:pPr>
      <w:r w:rsidRPr="00A41FDF">
        <w:tab/>
        <w:t>(1)</w:t>
      </w:r>
      <w:r w:rsidRPr="00A41FDF">
        <w:tab/>
        <w:t>For the purposes of paragraph</w:t>
      </w:r>
      <w:r w:rsidR="00A41FDF">
        <w:t> </w:t>
      </w:r>
      <w:r w:rsidRPr="00A41FDF">
        <w:t>28E(oa), this section sets out requirements for other information about executive remuneration that is to be included in the annual report for a reporting period.</w:t>
      </w:r>
    </w:p>
    <w:p w:rsidR="008B5050" w:rsidRPr="00A41FDF" w:rsidRDefault="008B5050" w:rsidP="008B5050">
      <w:pPr>
        <w:pStyle w:val="subsection"/>
      </w:pPr>
      <w:r w:rsidRPr="00A41FDF">
        <w:tab/>
        <w:t>(2)</w:t>
      </w:r>
      <w:r w:rsidRPr="00A41FDF">
        <w:tab/>
        <w:t>The policies and practices of the company regarding the remuneration of key management personnel must be included, setting out:</w:t>
      </w:r>
    </w:p>
    <w:p w:rsidR="008B5050" w:rsidRPr="00A41FDF" w:rsidRDefault="008B5050" w:rsidP="008B5050">
      <w:pPr>
        <w:pStyle w:val="paragraph"/>
      </w:pPr>
      <w:r w:rsidRPr="00A41FDF">
        <w:tab/>
        <w:t>(a)</w:t>
      </w:r>
      <w:r w:rsidRPr="00A41FDF">
        <w:tab/>
        <w:t>the governance arrangements under which those policies and practices operate; and</w:t>
      </w:r>
    </w:p>
    <w:p w:rsidR="008B5050" w:rsidRPr="00A41FDF" w:rsidRDefault="008B5050" w:rsidP="008B5050">
      <w:pPr>
        <w:pStyle w:val="paragraph"/>
      </w:pPr>
      <w:r w:rsidRPr="00A41FDF">
        <w:tab/>
        <w:t>(b)</w:t>
      </w:r>
      <w:r w:rsidRPr="00A41FDF">
        <w:tab/>
        <w:t>the basis on which the remuneration of the key management personnel of the company has been determined.</w:t>
      </w:r>
    </w:p>
    <w:p w:rsidR="008B5050" w:rsidRPr="00A41FDF" w:rsidRDefault="008B5050" w:rsidP="008B5050">
      <w:pPr>
        <w:pStyle w:val="ActHead5"/>
      </w:pPr>
      <w:bookmarkStart w:id="114" w:name="_Toc27745080"/>
      <w:r w:rsidRPr="00A41FDF">
        <w:rPr>
          <w:rStyle w:val="CharSectno"/>
        </w:rPr>
        <w:t>28EC</w:t>
      </w:r>
      <w:r w:rsidRPr="00A41FDF">
        <w:t xml:space="preserve">  General rules for reporting information about executive remuneration</w:t>
      </w:r>
      <w:bookmarkEnd w:id="114"/>
    </w:p>
    <w:p w:rsidR="008B5050" w:rsidRPr="00A41FDF" w:rsidRDefault="008B5050" w:rsidP="008B5050">
      <w:pPr>
        <w:pStyle w:val="SubsectionHead"/>
      </w:pPr>
      <w:r w:rsidRPr="00A41FDF">
        <w:t>Amounts must be calculated on an accrual basis</w:t>
      </w:r>
    </w:p>
    <w:p w:rsidR="008B5050" w:rsidRPr="00A41FDF" w:rsidRDefault="008B5050" w:rsidP="008B5050">
      <w:pPr>
        <w:pStyle w:val="subsection"/>
      </w:pPr>
      <w:r w:rsidRPr="00A41FDF">
        <w:tab/>
        <w:t>(1)</w:t>
      </w:r>
      <w:r w:rsidRPr="00A41FDF">
        <w:tab/>
        <w:t>For the purposes of reporting information about executive remuneration under sections</w:t>
      </w:r>
      <w:r w:rsidR="00A41FDF">
        <w:t> </w:t>
      </w:r>
      <w:r w:rsidRPr="00A41FDF">
        <w:t>28EA and 28EB, amounts comprising total remuneration must be calculated on an accrual basis.</w:t>
      </w:r>
    </w:p>
    <w:p w:rsidR="008B5050" w:rsidRPr="00A41FDF" w:rsidRDefault="008B5050" w:rsidP="008B5050">
      <w:pPr>
        <w:pStyle w:val="SubsectionHead"/>
      </w:pPr>
      <w:r w:rsidRPr="00A41FDF">
        <w:t>Exemptions</w:t>
      </w:r>
    </w:p>
    <w:p w:rsidR="008B5050" w:rsidRPr="00A41FDF" w:rsidRDefault="008B5050" w:rsidP="008B5050">
      <w:pPr>
        <w:pStyle w:val="subsection"/>
      </w:pPr>
      <w:r w:rsidRPr="00A41FDF">
        <w:tab/>
        <w:t>(2)</w:t>
      </w:r>
      <w:r w:rsidRPr="00A41FDF">
        <w:tab/>
        <w:t>The Minister may, by legislative instrument, exempt the company from one or more requirements of section</w:t>
      </w:r>
      <w:r w:rsidR="00A41FDF">
        <w:t> </w:t>
      </w:r>
      <w:r w:rsidRPr="00A41FDF">
        <w:t>28EA.</w:t>
      </w:r>
    </w:p>
    <w:p w:rsidR="008B5050" w:rsidRPr="00A41FDF" w:rsidRDefault="008B5050" w:rsidP="008B5050">
      <w:pPr>
        <w:pStyle w:val="subsection"/>
      </w:pPr>
      <w:r w:rsidRPr="00A41FDF">
        <w:tab/>
        <w:t>(3)</w:t>
      </w:r>
      <w:r w:rsidRPr="00A41FDF">
        <w:tab/>
        <w:t>The Minister may require the information to which the exemption applies to be given to a person or body specified in the exemption.</w:t>
      </w:r>
    </w:p>
    <w:p w:rsidR="008B5050" w:rsidRPr="00A41FDF" w:rsidRDefault="008B5050" w:rsidP="008B5050">
      <w:pPr>
        <w:pStyle w:val="subsection"/>
      </w:pPr>
      <w:r w:rsidRPr="00A41FDF">
        <w:tab/>
        <w:t>(4)</w:t>
      </w:r>
      <w:r w:rsidRPr="00A41FDF">
        <w:tab/>
        <w:t>An exemption, and any requirement to give the information to a person or body specified in the exemption, must be noted in the company’s annual report.</w:t>
      </w:r>
    </w:p>
    <w:p w:rsidR="00514F21" w:rsidRPr="00A41FDF" w:rsidRDefault="00514F21" w:rsidP="00514F21">
      <w:pPr>
        <w:pStyle w:val="ActHead5"/>
      </w:pPr>
      <w:bookmarkStart w:id="115" w:name="_Toc27745081"/>
      <w:r w:rsidRPr="00A41FDF">
        <w:rPr>
          <w:rStyle w:val="CharSectno"/>
        </w:rPr>
        <w:t>28F</w:t>
      </w:r>
      <w:r w:rsidRPr="00A41FDF">
        <w:t xml:space="preserve">  Disclosure requirements for government business enterprises</w:t>
      </w:r>
      <w:bookmarkEnd w:id="115"/>
    </w:p>
    <w:p w:rsidR="00514F21" w:rsidRPr="00A41FDF" w:rsidRDefault="00514F21" w:rsidP="00514F21">
      <w:pPr>
        <w:pStyle w:val="SubsectionHead"/>
      </w:pPr>
      <w:r w:rsidRPr="00A41FDF">
        <w:t>Changes in financial conditions and community service obligations</w:t>
      </w:r>
    </w:p>
    <w:p w:rsidR="00514F21" w:rsidRPr="00A41FDF" w:rsidRDefault="00514F21" w:rsidP="00514F21">
      <w:pPr>
        <w:pStyle w:val="subsection"/>
      </w:pPr>
      <w:r w:rsidRPr="00A41FDF">
        <w:tab/>
        <w:t>(1)</w:t>
      </w:r>
      <w:r w:rsidRPr="00A41FDF">
        <w:tab/>
        <w:t>The annual report for a reporting period for a government business enterprise that is a Commonwealth company must include the following information:</w:t>
      </w:r>
    </w:p>
    <w:p w:rsidR="00514F21" w:rsidRPr="00A41FDF" w:rsidRDefault="00514F21" w:rsidP="00514F21">
      <w:pPr>
        <w:pStyle w:val="paragraph"/>
      </w:pPr>
      <w:r w:rsidRPr="00A41FDF">
        <w:tab/>
        <w:t>(a)</w:t>
      </w:r>
      <w:r w:rsidRPr="00A41FDF">
        <w:tab/>
        <w:t>an assessment of:</w:t>
      </w:r>
    </w:p>
    <w:p w:rsidR="00514F21" w:rsidRPr="00A41FDF" w:rsidRDefault="00514F21" w:rsidP="00514F21">
      <w:pPr>
        <w:pStyle w:val="paragraphsub"/>
      </w:pPr>
      <w:r w:rsidRPr="00A41FDF">
        <w:tab/>
        <w:t>(i)</w:t>
      </w:r>
      <w:r w:rsidRPr="00A41FDF">
        <w:tab/>
        <w:t>significant changes in the company’s overall financial structure and financial condition during the reporting period; and</w:t>
      </w:r>
    </w:p>
    <w:p w:rsidR="00514F21" w:rsidRPr="00A41FDF" w:rsidRDefault="00514F21" w:rsidP="00514F21">
      <w:pPr>
        <w:pStyle w:val="paragraphsub"/>
      </w:pPr>
      <w:r w:rsidRPr="00A41FDF">
        <w:tab/>
        <w:t>(ii)</w:t>
      </w:r>
      <w:r w:rsidRPr="00A41FDF">
        <w:tab/>
        <w:t>any events or risks that could cause financial information that is reported not to be indicative of future operations or financial condition;</w:t>
      </w:r>
    </w:p>
    <w:p w:rsidR="00514F21" w:rsidRPr="00A41FDF" w:rsidRDefault="00514F21" w:rsidP="00514F21">
      <w:pPr>
        <w:pStyle w:val="paragraph"/>
      </w:pPr>
      <w:r w:rsidRPr="00A41FDF">
        <w:tab/>
        <w:t>(b)</w:t>
      </w:r>
      <w:r w:rsidRPr="00A41FDF">
        <w:tab/>
        <w:t>dividends paid or recommended in relation to the reporting period;</w:t>
      </w:r>
    </w:p>
    <w:p w:rsidR="00514F21" w:rsidRPr="00A41FDF" w:rsidRDefault="00514F21" w:rsidP="00514F21">
      <w:pPr>
        <w:pStyle w:val="paragraph"/>
      </w:pPr>
      <w:r w:rsidRPr="00A41FDF">
        <w:tab/>
        <w:t>(c)</w:t>
      </w:r>
      <w:r w:rsidRPr="00A41FDF">
        <w:tab/>
        <w:t>details of any community service obligations the government business enterprise has, including:</w:t>
      </w:r>
    </w:p>
    <w:p w:rsidR="00514F21" w:rsidRPr="00A41FDF" w:rsidRDefault="00514F21" w:rsidP="00514F21">
      <w:pPr>
        <w:pStyle w:val="paragraphsub"/>
      </w:pPr>
      <w:r w:rsidRPr="00A41FDF">
        <w:tab/>
        <w:t>(i)</w:t>
      </w:r>
      <w:r w:rsidRPr="00A41FDF">
        <w:tab/>
        <w:t>an outline of actions the government business enterprise has taken to fulfil those obligations; and</w:t>
      </w:r>
    </w:p>
    <w:p w:rsidR="00514F21" w:rsidRPr="00A41FDF" w:rsidRDefault="00514F21" w:rsidP="00514F21">
      <w:pPr>
        <w:pStyle w:val="paragraphsub"/>
      </w:pPr>
      <w:r w:rsidRPr="00A41FDF">
        <w:tab/>
        <w:t>(ii)</w:t>
      </w:r>
      <w:r w:rsidRPr="00A41FDF">
        <w:tab/>
        <w:t>an assessment of the cost of fulfilling those obligations.</w:t>
      </w:r>
    </w:p>
    <w:p w:rsidR="00514F21" w:rsidRPr="00A41FDF" w:rsidRDefault="00514F21" w:rsidP="00514F21">
      <w:pPr>
        <w:pStyle w:val="notetext"/>
      </w:pPr>
      <w:r w:rsidRPr="00A41FDF">
        <w:t>Note:</w:t>
      </w:r>
      <w:r w:rsidRPr="00A41FDF">
        <w:tab/>
        <w:t>Details on dividends are also required under section</w:t>
      </w:r>
      <w:r w:rsidR="00A41FDF">
        <w:t> </w:t>
      </w:r>
      <w:r w:rsidRPr="00A41FDF">
        <w:t xml:space="preserve">300 of the </w:t>
      </w:r>
      <w:r w:rsidRPr="00A41FDF">
        <w:rPr>
          <w:i/>
        </w:rPr>
        <w:t>Corporations Act 2001</w:t>
      </w:r>
      <w:r w:rsidRPr="00A41FDF">
        <w:t>.</w:t>
      </w:r>
    </w:p>
    <w:p w:rsidR="00514F21" w:rsidRPr="00A41FDF" w:rsidRDefault="00514F21" w:rsidP="00514F21">
      <w:pPr>
        <w:pStyle w:val="SubsectionHead"/>
      </w:pPr>
      <w:r w:rsidRPr="00A41FDF">
        <w:t>Information that is commercially prejudicial</w:t>
      </w:r>
    </w:p>
    <w:p w:rsidR="00514F21" w:rsidRPr="00A41FDF" w:rsidRDefault="00514F21" w:rsidP="00514F21">
      <w:pPr>
        <w:pStyle w:val="subsection"/>
      </w:pPr>
      <w:r w:rsidRPr="00A41FDF">
        <w:tab/>
        <w:t>(2)</w:t>
      </w:r>
      <w:r w:rsidRPr="00A41FDF">
        <w:tab/>
        <w:t>However, information may be excluded if the directors of the government business enterprise believe, on reasonable grounds, that the information is commercially sensitive and would be likely to result in unreasonable commercial prejudice to the government business enterprise. The annual report must state whether such information has been excluded.</w:t>
      </w:r>
    </w:p>
    <w:p w:rsidR="004C5AC6" w:rsidRPr="00A41FDF" w:rsidRDefault="004C5AC6" w:rsidP="00062E41">
      <w:pPr>
        <w:pStyle w:val="ActHead1"/>
        <w:pageBreakBefore/>
        <w:spacing w:before="120"/>
      </w:pPr>
      <w:bookmarkStart w:id="116" w:name="_Toc27745082"/>
      <w:r w:rsidRPr="00A41FDF">
        <w:rPr>
          <w:rStyle w:val="CharChapNo"/>
        </w:rPr>
        <w:t>Chapter</w:t>
      </w:r>
      <w:r w:rsidR="00A41FDF" w:rsidRPr="00A41FDF">
        <w:rPr>
          <w:rStyle w:val="CharChapNo"/>
        </w:rPr>
        <w:t> </w:t>
      </w:r>
      <w:r w:rsidRPr="00A41FDF">
        <w:rPr>
          <w:rStyle w:val="CharChapNo"/>
        </w:rPr>
        <w:t>4</w:t>
      </w:r>
      <w:r w:rsidRPr="00A41FDF">
        <w:t>—</w:t>
      </w:r>
      <w:r w:rsidRPr="00A41FDF">
        <w:rPr>
          <w:rStyle w:val="CharChapText"/>
        </w:rPr>
        <w:t>Miscellaneous</w:t>
      </w:r>
      <w:bookmarkEnd w:id="116"/>
    </w:p>
    <w:p w:rsidR="004C5AC6" w:rsidRPr="00A41FDF" w:rsidRDefault="004C5AC6" w:rsidP="004C5AC6">
      <w:pPr>
        <w:pStyle w:val="Header"/>
      </w:pPr>
      <w:r w:rsidRPr="00A41FDF">
        <w:rPr>
          <w:rStyle w:val="CharPartNo"/>
        </w:rPr>
        <w:t xml:space="preserve"> </w:t>
      </w:r>
      <w:r w:rsidRPr="00A41FDF">
        <w:rPr>
          <w:rStyle w:val="CharPartText"/>
        </w:rPr>
        <w:t xml:space="preserve"> </w:t>
      </w:r>
    </w:p>
    <w:p w:rsidR="004C5AC6" w:rsidRPr="00A41FDF" w:rsidRDefault="004C5AC6" w:rsidP="004C5AC6">
      <w:pPr>
        <w:pStyle w:val="Header"/>
      </w:pPr>
      <w:r w:rsidRPr="00A41FDF">
        <w:rPr>
          <w:rStyle w:val="CharDivNo"/>
        </w:rPr>
        <w:t xml:space="preserve"> </w:t>
      </w:r>
      <w:r w:rsidRPr="00A41FDF">
        <w:rPr>
          <w:rStyle w:val="CharDivText"/>
        </w:rPr>
        <w:t xml:space="preserve"> </w:t>
      </w:r>
    </w:p>
    <w:p w:rsidR="000075C3" w:rsidRPr="00A41FDF" w:rsidRDefault="000075C3" w:rsidP="000075C3">
      <w:pPr>
        <w:pStyle w:val="ActHead5"/>
      </w:pPr>
      <w:bookmarkStart w:id="117" w:name="_Toc27745083"/>
      <w:r w:rsidRPr="00A41FDF">
        <w:rPr>
          <w:rStyle w:val="CharSectno"/>
        </w:rPr>
        <w:t>2</w:t>
      </w:r>
      <w:r w:rsidR="00120516" w:rsidRPr="00A41FDF">
        <w:rPr>
          <w:rStyle w:val="CharSectno"/>
        </w:rPr>
        <w:t>9AA</w:t>
      </w:r>
      <w:r w:rsidRPr="00A41FDF">
        <w:t xml:space="preserve">  Modifications of the Act and instruments for CSC</w:t>
      </w:r>
      <w:bookmarkEnd w:id="117"/>
    </w:p>
    <w:p w:rsidR="000075C3" w:rsidRPr="00A41FDF" w:rsidRDefault="000075C3" w:rsidP="000075C3">
      <w:pPr>
        <w:pStyle w:val="SOHeadBold"/>
      </w:pPr>
      <w:r w:rsidRPr="00A41FDF">
        <w:t>Guide to this section</w:t>
      </w:r>
    </w:p>
    <w:p w:rsidR="000B386E" w:rsidRPr="00A41FDF" w:rsidRDefault="000B386E" w:rsidP="000B386E">
      <w:pPr>
        <w:pStyle w:val="SOText"/>
      </w:pPr>
      <w:r w:rsidRPr="00A41FDF">
        <w:t xml:space="preserve">The purpose of this section is to modify the operation of the Act and the </w:t>
      </w:r>
      <w:r w:rsidRPr="00A41FDF">
        <w:rPr>
          <w:i/>
        </w:rPr>
        <w:t>Commonwealth Procurement Rules</w:t>
      </w:r>
      <w:r w:rsidRPr="00A41FDF">
        <w:t xml:space="preserve"> for CSC.</w:t>
      </w:r>
    </w:p>
    <w:p w:rsidR="000075C3" w:rsidRPr="00A41FDF" w:rsidRDefault="000075C3" w:rsidP="000075C3">
      <w:pPr>
        <w:pStyle w:val="SOText"/>
      </w:pPr>
      <w:r w:rsidRPr="00A41FDF">
        <w:t>As a result of these modifications:</w:t>
      </w:r>
    </w:p>
    <w:p w:rsidR="000075C3" w:rsidRPr="00A41FDF" w:rsidRDefault="000075C3" w:rsidP="000075C3">
      <w:pPr>
        <w:pStyle w:val="SOPara"/>
      </w:pPr>
      <w:r w:rsidRPr="00A41FDF">
        <w:tab/>
        <w:t>(a)</w:t>
      </w:r>
      <w:r w:rsidRPr="00A41FDF">
        <w:tab/>
        <w:t>the Finance Minister can delegate the power or function under paragraph</w:t>
      </w:r>
      <w:r w:rsidR="00A41FDF">
        <w:t> </w:t>
      </w:r>
      <w:r w:rsidRPr="00A41FDF">
        <w:t>63(1)(b) of the Act or the duty under section</w:t>
      </w:r>
      <w:r w:rsidR="00A41FDF">
        <w:t> </w:t>
      </w:r>
      <w:r w:rsidRPr="00A41FDF">
        <w:t>11 of this rule (which deal with recovery of debts) to the Board of CSC or an official of CSC, and the Board of CSC can subdelegate that power, function or duty; and</w:t>
      </w:r>
    </w:p>
    <w:p w:rsidR="000B386E" w:rsidRPr="00A41FDF" w:rsidRDefault="000B386E" w:rsidP="000B386E">
      <w:pPr>
        <w:pStyle w:val="SOPara"/>
      </w:pPr>
      <w:r w:rsidRPr="00A41FDF">
        <w:tab/>
        <w:t>(b)</w:t>
      </w:r>
      <w:r w:rsidRPr="00A41FDF">
        <w:tab/>
        <w:t xml:space="preserve">the </w:t>
      </w:r>
      <w:r w:rsidRPr="00A41FDF">
        <w:rPr>
          <w:i/>
        </w:rPr>
        <w:t>Commonwealth Procurement Rules</w:t>
      </w:r>
      <w:r w:rsidRPr="00A41FDF">
        <w:t xml:space="preserve"> apply to CSC, but only in relation to CSC’s function of providing administrative services relating to superannuation schemes administered by CSC.</w:t>
      </w:r>
    </w:p>
    <w:p w:rsidR="000075C3" w:rsidRPr="00A41FDF" w:rsidRDefault="000075C3" w:rsidP="000075C3">
      <w:pPr>
        <w:pStyle w:val="SOText"/>
      </w:pPr>
      <w:r w:rsidRPr="00A41FDF">
        <w:t>This section is made for section</w:t>
      </w:r>
      <w:r w:rsidR="00A41FDF">
        <w:t> </w:t>
      </w:r>
      <w:r w:rsidRPr="00A41FDF">
        <w:t>104 of the Act.</w:t>
      </w:r>
    </w:p>
    <w:p w:rsidR="000075C3" w:rsidRPr="00A41FDF" w:rsidRDefault="000075C3" w:rsidP="000075C3">
      <w:pPr>
        <w:pStyle w:val="SubsectionHead"/>
      </w:pPr>
      <w:r w:rsidRPr="00A41FDF">
        <w:t>Delegation of powers, functions and duties in relation to recovery of debts</w:t>
      </w:r>
    </w:p>
    <w:p w:rsidR="000075C3" w:rsidRPr="00A41FDF" w:rsidRDefault="000075C3" w:rsidP="000075C3">
      <w:pPr>
        <w:pStyle w:val="subsection"/>
      </w:pPr>
      <w:r w:rsidRPr="00A41FDF">
        <w:tab/>
        <w:t>(1)</w:t>
      </w:r>
      <w:r w:rsidRPr="00A41FDF">
        <w:tab/>
        <w:t>The operation of subsection</w:t>
      </w:r>
      <w:r w:rsidR="00A41FDF">
        <w:t> </w:t>
      </w:r>
      <w:r w:rsidRPr="00A41FDF">
        <w:t>107(1) and section</w:t>
      </w:r>
      <w:r w:rsidR="00A41FDF">
        <w:t> </w:t>
      </w:r>
      <w:r w:rsidRPr="00A41FDF">
        <w:t>110 of the Act is modified, in relation to the power or function under paragraph</w:t>
      </w:r>
      <w:r w:rsidR="00A41FDF">
        <w:t> </w:t>
      </w:r>
      <w:r w:rsidRPr="00A41FDF">
        <w:t>63(1)(b) of the Act, and the duty under section</w:t>
      </w:r>
      <w:r w:rsidR="00A41FDF">
        <w:t> </w:t>
      </w:r>
      <w:r w:rsidRPr="00A41FDF">
        <w:t>11 of this rule, by applying to CSC as if CSC were a non</w:t>
      </w:r>
      <w:r w:rsidR="00A41FDF">
        <w:noBreakHyphen/>
      </w:r>
      <w:r w:rsidRPr="00A41FDF">
        <w:t>corporate Commonwealth entity.</w:t>
      </w:r>
    </w:p>
    <w:p w:rsidR="000075C3" w:rsidRPr="00A41FDF" w:rsidRDefault="000075C3" w:rsidP="000075C3">
      <w:pPr>
        <w:pStyle w:val="notetext"/>
      </w:pPr>
      <w:r w:rsidRPr="00A41FDF">
        <w:t>Note:</w:t>
      </w:r>
      <w:r w:rsidRPr="00A41FDF">
        <w:tab/>
        <w:t>Subsection</w:t>
      </w:r>
      <w:r w:rsidR="00A41FDF">
        <w:t> </w:t>
      </w:r>
      <w:r w:rsidRPr="00A41FDF">
        <w:t>107(1) and section</w:t>
      </w:r>
      <w:r w:rsidR="00A41FDF">
        <w:t> </w:t>
      </w:r>
      <w:r w:rsidRPr="00A41FDF">
        <w:t>110 of the Act allow the Finance Minister and an accountable authority of a non</w:t>
      </w:r>
      <w:r w:rsidR="00A41FDF">
        <w:noBreakHyphen/>
      </w:r>
      <w:r w:rsidRPr="00A41FDF">
        <w:t>corporate Commonwealth entity to delegate powers, functions and duties. Paragraph 63(1)(b) of the Act and section</w:t>
      </w:r>
      <w:r w:rsidR="00A41FDF">
        <w:t> </w:t>
      </w:r>
      <w:r w:rsidRPr="00A41FDF">
        <w:t>11 of this rule deal with recovery of debts.</w:t>
      </w:r>
    </w:p>
    <w:p w:rsidR="000075C3" w:rsidRPr="00A41FDF" w:rsidRDefault="000075C3" w:rsidP="000075C3">
      <w:pPr>
        <w:pStyle w:val="SubsectionHead"/>
      </w:pPr>
      <w:r w:rsidRPr="00A41FDF">
        <w:t>Limited application of Commonwealth Procurement Rules to CSC</w:t>
      </w:r>
    </w:p>
    <w:p w:rsidR="000075C3" w:rsidRPr="00A41FDF" w:rsidRDefault="000075C3" w:rsidP="000075C3">
      <w:pPr>
        <w:pStyle w:val="subsection"/>
      </w:pPr>
      <w:r w:rsidRPr="00A41FDF">
        <w:tab/>
        <w:t>(2)</w:t>
      </w:r>
      <w:r w:rsidRPr="00A41FDF">
        <w:tab/>
        <w:t xml:space="preserve">The operation of the </w:t>
      </w:r>
      <w:r w:rsidRPr="00A41FDF">
        <w:rPr>
          <w:i/>
        </w:rPr>
        <w:t xml:space="preserve">Commonwealth Procurement Rules </w:t>
      </w:r>
      <w:r w:rsidRPr="00A41FDF">
        <w:t>(as in force from time to time for the purposes of section</w:t>
      </w:r>
      <w:r w:rsidR="00A41FDF">
        <w:t> </w:t>
      </w:r>
      <w:r w:rsidRPr="00A41FDF">
        <w:t xml:space="preserve">105B of the Act) is modified under </w:t>
      </w:r>
      <w:r w:rsidR="00A41FDF">
        <w:t>subsection (</w:t>
      </w:r>
      <w:r w:rsidRPr="00A41FDF">
        <w:t>3) in relation to CSC’s function of providing administrative services relating to superannuation schemes administered by CSC.</w:t>
      </w:r>
    </w:p>
    <w:p w:rsidR="000075C3" w:rsidRPr="00A41FDF" w:rsidRDefault="000075C3" w:rsidP="000075C3">
      <w:pPr>
        <w:pStyle w:val="subsection"/>
      </w:pPr>
      <w:r w:rsidRPr="00A41FDF">
        <w:tab/>
        <w:t>(3)</w:t>
      </w:r>
      <w:r w:rsidRPr="00A41FDF">
        <w:tab/>
        <w:t>The operation of those Rules is modified by applying to CSC in relation to that function as if:</w:t>
      </w:r>
    </w:p>
    <w:p w:rsidR="000075C3" w:rsidRPr="00A41FDF" w:rsidRDefault="000075C3" w:rsidP="000075C3">
      <w:pPr>
        <w:pStyle w:val="paragraph"/>
      </w:pPr>
      <w:r w:rsidRPr="00A41FDF">
        <w:tab/>
        <w:t>(a)</w:t>
      </w:r>
      <w:r w:rsidRPr="00A41FDF">
        <w:tab/>
        <w:t>for rules</w:t>
      </w:r>
      <w:r w:rsidR="00A41FDF">
        <w:t> </w:t>
      </w:r>
      <w:r w:rsidRPr="00A41FDF">
        <w:t>4.7 and 4.8 (which deal with procurement</w:t>
      </w:r>
      <w:r w:rsidR="00A41FDF">
        <w:noBreakHyphen/>
      </w:r>
      <w:r w:rsidRPr="00A41FDF">
        <w:t>connected policies)—CSC were a prescribed corporate Commonwealth entity that is required to comply with rules</w:t>
      </w:r>
      <w:r w:rsidR="00A41FDF">
        <w:t> </w:t>
      </w:r>
      <w:r w:rsidRPr="00A41FDF">
        <w:t>4.7 and 4.8 if, under section</w:t>
      </w:r>
      <w:r w:rsidR="00A41FDF">
        <w:t> </w:t>
      </w:r>
      <w:r w:rsidRPr="00A41FDF">
        <w:t>22 of the Act, a government policy order that specifies procurement</w:t>
      </w:r>
      <w:r w:rsidR="00A41FDF">
        <w:noBreakHyphen/>
      </w:r>
      <w:r w:rsidRPr="00A41FDF">
        <w:t>connected policies applies in relation to CSC; and</w:t>
      </w:r>
    </w:p>
    <w:p w:rsidR="000075C3" w:rsidRPr="00A41FDF" w:rsidRDefault="000075C3" w:rsidP="000075C3">
      <w:pPr>
        <w:pStyle w:val="paragraph"/>
      </w:pPr>
      <w:r w:rsidRPr="00A41FDF">
        <w:tab/>
        <w:t>(b)</w:t>
      </w:r>
      <w:r w:rsidRPr="00A41FDF">
        <w:tab/>
        <w:t>for rules</w:t>
      </w:r>
      <w:r w:rsidR="00A41FDF">
        <w:t> </w:t>
      </w:r>
      <w:r w:rsidRPr="00A41FDF">
        <w:t>4.9 and 4.10 (which deal with coordinated procurement)—CSC were a prescribed corporate Commonwealth entity; and</w:t>
      </w:r>
    </w:p>
    <w:p w:rsidR="000075C3" w:rsidRPr="00A41FDF" w:rsidRDefault="000075C3" w:rsidP="000075C3">
      <w:pPr>
        <w:pStyle w:val="paragraph"/>
      </w:pPr>
      <w:r w:rsidRPr="00A41FDF">
        <w:tab/>
        <w:t>(c)</w:t>
      </w:r>
      <w:r w:rsidRPr="00A41FDF">
        <w:tab/>
        <w:t>otherwise—CSC were a non</w:t>
      </w:r>
      <w:r w:rsidR="00A41FDF">
        <w:noBreakHyphen/>
      </w:r>
      <w:r w:rsidRPr="00A41FDF">
        <w:t>corporate Commonwealth entity.</w:t>
      </w:r>
    </w:p>
    <w:p w:rsidR="004C5AC6" w:rsidRPr="00A41FDF" w:rsidRDefault="004C5AC6" w:rsidP="004C5AC6">
      <w:pPr>
        <w:pStyle w:val="ActHead5"/>
      </w:pPr>
      <w:bookmarkStart w:id="118" w:name="_Toc27745084"/>
      <w:r w:rsidRPr="00A41FDF">
        <w:rPr>
          <w:rStyle w:val="CharSectno"/>
        </w:rPr>
        <w:t>29</w:t>
      </w:r>
      <w:r w:rsidRPr="00A41FDF">
        <w:t xml:space="preserve">  Other CRF money</w:t>
      </w:r>
      <w:bookmarkEnd w:id="118"/>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The purpose of this section is to set out requirements which the accountable authority of a non</w:t>
      </w:r>
      <w:r w:rsidR="00A41FDF">
        <w:noBreakHyphen/>
      </w:r>
      <w:r w:rsidRPr="00A41FDF">
        <w:t>corporate Commonwealth entity needs to comply with when entering into arrangements relating to the use or management (including the receipt, custody or expenditure) of other CRF money by a person who is outside of the Commonwealth.</w:t>
      </w:r>
    </w:p>
    <w:p w:rsidR="004C5AC6" w:rsidRPr="00A41FDF" w:rsidRDefault="004C5AC6" w:rsidP="004C5AC6">
      <w:pPr>
        <w:pStyle w:val="SOText"/>
      </w:pPr>
      <w:r w:rsidRPr="00A41FDF">
        <w:t>An example of this situation is where the accountable authority engages an agent to sell relevant property. When the agent receives an amount for the sale, that money is other CRF money. The accountable authority must ensure that the arrangement it enters into with the agent complies with the requirements in this section about how the agent is to deal with the money.</w:t>
      </w:r>
    </w:p>
    <w:p w:rsidR="004C5AC6" w:rsidRPr="00A41FDF" w:rsidRDefault="004C5AC6" w:rsidP="004C5AC6">
      <w:pPr>
        <w:pStyle w:val="SOText"/>
      </w:pPr>
      <w:r w:rsidRPr="00A41FDF">
        <w:t>This section is made for subsection</w:t>
      </w:r>
      <w:r w:rsidR="00A41FDF">
        <w:t> </w:t>
      </w:r>
      <w:r w:rsidRPr="00A41FDF">
        <w:t>105(1) of the Act.</w:t>
      </w:r>
    </w:p>
    <w:p w:rsidR="004C5AC6" w:rsidRPr="00A41FDF" w:rsidRDefault="004C5AC6" w:rsidP="004C5AC6">
      <w:pPr>
        <w:pStyle w:val="subsection"/>
      </w:pPr>
      <w:r w:rsidRPr="00A41FDF">
        <w:tab/>
        <w:t>(1)</w:t>
      </w:r>
      <w:r w:rsidRPr="00A41FDF">
        <w:tab/>
        <w:t>The accountable authority of a non</w:t>
      </w:r>
      <w:r w:rsidR="00A41FDF">
        <w:noBreakHyphen/>
      </w:r>
      <w:r w:rsidRPr="00A41FDF">
        <w:t xml:space="preserve">corporate Commonwealth entity must ensure that any arrangement it enters into relating to the use or management of other CRF money complies with </w:t>
      </w:r>
      <w:r w:rsidR="00A41FDF">
        <w:t>subsection (</w:t>
      </w:r>
      <w:r w:rsidRPr="00A41FDF">
        <w:t>2).</w:t>
      </w:r>
    </w:p>
    <w:p w:rsidR="004C5AC6" w:rsidRPr="00A41FDF" w:rsidRDefault="004C5AC6" w:rsidP="004C5AC6">
      <w:pPr>
        <w:pStyle w:val="subsection"/>
      </w:pPr>
      <w:r w:rsidRPr="00A41FDF">
        <w:tab/>
        <w:t>(2)</w:t>
      </w:r>
      <w:r w:rsidRPr="00A41FDF">
        <w:tab/>
        <w:t>The arrangement must:</w:t>
      </w:r>
    </w:p>
    <w:p w:rsidR="004C5AC6" w:rsidRPr="00A41FDF" w:rsidRDefault="004C5AC6" w:rsidP="004C5AC6">
      <w:pPr>
        <w:pStyle w:val="paragraph"/>
      </w:pPr>
      <w:r w:rsidRPr="00A41FDF">
        <w:tab/>
        <w:t>(a)</w:t>
      </w:r>
      <w:r w:rsidRPr="00A41FDF">
        <w:tab/>
        <w:t>promote the proper use and management of the other CRF money; and</w:t>
      </w:r>
    </w:p>
    <w:p w:rsidR="004C5AC6" w:rsidRPr="00A41FDF" w:rsidRDefault="004C5AC6" w:rsidP="004C5AC6">
      <w:pPr>
        <w:pStyle w:val="paragraph"/>
      </w:pPr>
      <w:r w:rsidRPr="00A41FDF">
        <w:tab/>
        <w:t>(b)</w:t>
      </w:r>
      <w:r w:rsidRPr="00A41FDF">
        <w:tab/>
        <w:t>be in writing; and</w:t>
      </w:r>
    </w:p>
    <w:p w:rsidR="004C5AC6" w:rsidRPr="00A41FDF" w:rsidRDefault="004C5AC6" w:rsidP="004C5AC6">
      <w:pPr>
        <w:pStyle w:val="paragraph"/>
      </w:pPr>
      <w:r w:rsidRPr="00A41FDF">
        <w:tab/>
        <w:t>(c)</w:t>
      </w:r>
      <w:r w:rsidRPr="00A41FDF">
        <w:tab/>
        <w:t>require the other CRF money to be deposited in a bank as soon as is practicable; and</w:t>
      </w:r>
    </w:p>
    <w:p w:rsidR="004C5AC6" w:rsidRPr="00A41FDF" w:rsidRDefault="004C5AC6" w:rsidP="004C5AC6">
      <w:pPr>
        <w:pStyle w:val="paragraph"/>
      </w:pPr>
      <w:r w:rsidRPr="00A41FDF">
        <w:tab/>
        <w:t>(d)</w:t>
      </w:r>
      <w:r w:rsidRPr="00A41FDF">
        <w:tab/>
        <w:t>require the other party to the arrangement:</w:t>
      </w:r>
    </w:p>
    <w:p w:rsidR="004C5AC6" w:rsidRPr="00A41FDF" w:rsidRDefault="004C5AC6" w:rsidP="004C5AC6">
      <w:pPr>
        <w:pStyle w:val="paragraphsub"/>
      </w:pPr>
      <w:r w:rsidRPr="00A41FDF">
        <w:tab/>
        <w:t>(i)</w:t>
      </w:r>
      <w:r w:rsidRPr="00A41FDF">
        <w:tab/>
        <w:t>to cause records to be kept that properly record and explain the receipt, custody or expenditure of the other CRF money; and</w:t>
      </w:r>
    </w:p>
    <w:p w:rsidR="004C5AC6" w:rsidRPr="00A41FDF" w:rsidRDefault="004C5AC6" w:rsidP="004C5AC6">
      <w:pPr>
        <w:pStyle w:val="paragraphsub"/>
      </w:pPr>
      <w:r w:rsidRPr="00A41FDF">
        <w:tab/>
        <w:t>(ii)</w:t>
      </w:r>
      <w:r w:rsidRPr="00A41FDF">
        <w:tab/>
        <w:t>to allow those records to be conveniently and properly audited; and</w:t>
      </w:r>
    </w:p>
    <w:p w:rsidR="004C5AC6" w:rsidRPr="00A41FDF" w:rsidRDefault="004C5AC6" w:rsidP="004C5AC6">
      <w:pPr>
        <w:pStyle w:val="paragraph"/>
      </w:pPr>
      <w:r w:rsidRPr="00A41FDF">
        <w:tab/>
        <w:t>(e)</w:t>
      </w:r>
      <w:r w:rsidRPr="00A41FDF">
        <w:tab/>
        <w:t>require any interest earned on the other CRF money to be remitted in full to the Commonwealth (including a requirement about the timing and frequency of remitting such interest); and</w:t>
      </w:r>
    </w:p>
    <w:p w:rsidR="004C5AC6" w:rsidRPr="00A41FDF" w:rsidRDefault="004C5AC6" w:rsidP="004C5AC6">
      <w:pPr>
        <w:pStyle w:val="paragraph"/>
      </w:pPr>
      <w:r w:rsidRPr="00A41FDF">
        <w:tab/>
        <w:t>(f)</w:t>
      </w:r>
      <w:r w:rsidRPr="00A41FDF">
        <w:tab/>
        <w:t>include a requirement about the timing and frequency of any remittance of the other CRF money to the Commonwealth required under the arrangement; and</w:t>
      </w:r>
    </w:p>
    <w:p w:rsidR="004C5AC6" w:rsidRPr="00A41FDF" w:rsidRDefault="004C5AC6" w:rsidP="004C5AC6">
      <w:pPr>
        <w:pStyle w:val="paragraph"/>
      </w:pPr>
      <w:r w:rsidRPr="00A41FDF">
        <w:tab/>
        <w:t>(g)</w:t>
      </w:r>
      <w:r w:rsidRPr="00A41FDF">
        <w:tab/>
        <w:t>include a requirement about the timing and frequency of any payments of the other CRF money to another person required under the arrangement.</w:t>
      </w:r>
    </w:p>
    <w:p w:rsidR="004C5AC6" w:rsidRPr="00A41FDF" w:rsidRDefault="004C5AC6" w:rsidP="004C5AC6">
      <w:pPr>
        <w:pStyle w:val="subsection"/>
      </w:pPr>
      <w:r w:rsidRPr="00A41FDF">
        <w:tab/>
        <w:t>(3)</w:t>
      </w:r>
      <w:r w:rsidRPr="00A41FDF">
        <w:tab/>
      </w:r>
      <w:r w:rsidRPr="00A41FDF">
        <w:rPr>
          <w:b/>
          <w:i/>
        </w:rPr>
        <w:t>Proper</w:t>
      </w:r>
      <w:r w:rsidRPr="00A41FDF">
        <w:t>, when used in relation to the use or management of other CRF money, means efficient, effective, economical and ethical.</w:t>
      </w:r>
    </w:p>
    <w:p w:rsidR="004C5AC6" w:rsidRPr="00A41FDF" w:rsidRDefault="004C5AC6" w:rsidP="00062E41">
      <w:pPr>
        <w:pStyle w:val="ActHead5"/>
      </w:pPr>
      <w:bookmarkStart w:id="119" w:name="_Toc27745085"/>
      <w:r w:rsidRPr="00A41FDF">
        <w:rPr>
          <w:rStyle w:val="CharSectno"/>
        </w:rPr>
        <w:t>29A</w:t>
      </w:r>
      <w:r w:rsidRPr="00A41FDF">
        <w:t xml:space="preserve">  Money that is prescribed not to be other CRF money</w:t>
      </w:r>
      <w:bookmarkEnd w:id="119"/>
    </w:p>
    <w:p w:rsidR="004C5AC6" w:rsidRPr="00A41FDF" w:rsidRDefault="004C5AC6" w:rsidP="00062E41">
      <w:pPr>
        <w:pStyle w:val="SOHeadBold"/>
        <w:keepNext/>
        <w:keepLines/>
      </w:pPr>
      <w:r w:rsidRPr="00A41FDF">
        <w:t>Guide to this section</w:t>
      </w:r>
    </w:p>
    <w:p w:rsidR="004C5AC6" w:rsidRPr="00A41FDF" w:rsidRDefault="004C5AC6" w:rsidP="00062E41">
      <w:pPr>
        <w:pStyle w:val="SOText"/>
        <w:keepNext/>
        <w:keepLines/>
      </w:pPr>
      <w:r w:rsidRPr="00A41FDF">
        <w:t>The purpose of this section is to prescribe certain kinds of money not to be other CRF money.</w:t>
      </w:r>
    </w:p>
    <w:p w:rsidR="004C5AC6" w:rsidRPr="00A41FDF" w:rsidRDefault="004C5AC6" w:rsidP="00062E41">
      <w:pPr>
        <w:pStyle w:val="SOText"/>
        <w:keepNext/>
        <w:keepLines/>
      </w:pPr>
      <w:r w:rsidRPr="00A41FDF">
        <w:t>This section is made for paragraph</w:t>
      </w:r>
      <w:r w:rsidR="00A41FDF">
        <w:t> </w:t>
      </w:r>
      <w:r w:rsidRPr="00A41FDF">
        <w:t>105(2)(b) of the Act.</w:t>
      </w:r>
    </w:p>
    <w:p w:rsidR="004C5AC6" w:rsidRPr="00A41FDF" w:rsidRDefault="004C5AC6" w:rsidP="00062E41">
      <w:pPr>
        <w:pStyle w:val="subsection"/>
        <w:keepNext/>
        <w:keepLines/>
      </w:pPr>
      <w:r w:rsidRPr="00A41FDF">
        <w:tab/>
      </w:r>
      <w:r w:rsidRPr="00A41FDF">
        <w:tab/>
        <w:t>An amount of levy payable under section</w:t>
      </w:r>
      <w:r w:rsidR="00A41FDF">
        <w:t> </w:t>
      </w:r>
      <w:r w:rsidRPr="00A41FDF">
        <w:t xml:space="preserve">883D, 889J or 889K of the </w:t>
      </w:r>
      <w:r w:rsidRPr="00A41FDF">
        <w:rPr>
          <w:i/>
        </w:rPr>
        <w:t>Corporations Act 2001</w:t>
      </w:r>
      <w:r w:rsidRPr="00A41FDF">
        <w:t xml:space="preserve"> is prescribed.</w:t>
      </w:r>
    </w:p>
    <w:p w:rsidR="004C5AC6" w:rsidRPr="00A41FDF" w:rsidRDefault="004C5AC6" w:rsidP="004C5AC6">
      <w:pPr>
        <w:pStyle w:val="ActHead5"/>
      </w:pPr>
      <w:bookmarkStart w:id="120" w:name="_Toc27745086"/>
      <w:r w:rsidRPr="00A41FDF">
        <w:rPr>
          <w:rStyle w:val="CharSectno"/>
        </w:rPr>
        <w:t>30</w:t>
      </w:r>
      <w:r w:rsidRPr="00A41FDF">
        <w:t xml:space="preserve">  Procurement by corporate Commonwealth entities</w:t>
      </w:r>
      <w:bookmarkEnd w:id="120"/>
    </w:p>
    <w:p w:rsidR="004C5AC6" w:rsidRPr="00A41FDF" w:rsidRDefault="004C5AC6" w:rsidP="004C5AC6">
      <w:pPr>
        <w:pStyle w:val="SOHeadBold"/>
      </w:pPr>
      <w:r w:rsidRPr="00A41FDF">
        <w:t>Guide to this section</w:t>
      </w:r>
    </w:p>
    <w:p w:rsidR="004C5AC6" w:rsidRPr="00A41FDF" w:rsidRDefault="004C5AC6" w:rsidP="004C5AC6">
      <w:pPr>
        <w:pStyle w:val="SOText"/>
      </w:pPr>
      <w:r w:rsidRPr="00A41FDF">
        <w:t>Under section</w:t>
      </w:r>
      <w:r w:rsidR="00A41FDF">
        <w:t> </w:t>
      </w:r>
      <w:r w:rsidRPr="00A41FDF">
        <w:t>105B of the Act, the Finance Minister may make a written instrument about procurement by the Commonwealth, certain corporate Commonwealth entities or certain wholly</w:t>
      </w:r>
      <w:r w:rsidR="00A41FDF">
        <w:noBreakHyphen/>
      </w:r>
      <w:r w:rsidRPr="00A41FDF">
        <w:t>owned Commonwealth companies. The purpose of this section is to prescribe those corporate Commonwealth entities.</w:t>
      </w:r>
    </w:p>
    <w:p w:rsidR="004C5AC6" w:rsidRPr="00A41FDF" w:rsidRDefault="004C5AC6" w:rsidP="004C5AC6">
      <w:pPr>
        <w:pStyle w:val="SOText"/>
      </w:pPr>
      <w:r w:rsidRPr="00A41FDF">
        <w:t>This section is made for paragraph</w:t>
      </w:r>
      <w:r w:rsidR="00A41FDF">
        <w:t> </w:t>
      </w:r>
      <w:r w:rsidRPr="00A41FDF">
        <w:t>105B(1)(b) of the Act.</w:t>
      </w:r>
    </w:p>
    <w:p w:rsidR="004C5AC6" w:rsidRPr="00A41FDF" w:rsidRDefault="004C5AC6" w:rsidP="004C5AC6">
      <w:pPr>
        <w:pStyle w:val="subsection"/>
      </w:pPr>
      <w:r w:rsidRPr="00A41FDF">
        <w:tab/>
      </w:r>
      <w:r w:rsidRPr="00A41FDF">
        <w:tab/>
        <w:t>The corporate Commonwealth entities referred to in the following table are prescribed.</w:t>
      </w:r>
    </w:p>
    <w:p w:rsidR="004C5AC6" w:rsidRPr="00A41FDF"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A41FDF" w:rsidTr="002778FA">
        <w:trPr>
          <w:tblHeader/>
        </w:trPr>
        <w:tc>
          <w:tcPr>
            <w:tcW w:w="5000" w:type="pct"/>
            <w:gridSpan w:val="2"/>
            <w:tcBorders>
              <w:top w:val="single" w:sz="12" w:space="0" w:color="auto"/>
              <w:bottom w:val="single" w:sz="6" w:space="0" w:color="auto"/>
            </w:tcBorders>
            <w:shd w:val="clear" w:color="auto" w:fill="auto"/>
          </w:tcPr>
          <w:p w:rsidR="004C5AC6" w:rsidRPr="00A41FDF" w:rsidRDefault="004C5AC6" w:rsidP="00910F0E">
            <w:pPr>
              <w:pStyle w:val="TableHeading"/>
            </w:pPr>
            <w:r w:rsidRPr="00A41FDF">
              <w:t>Corporate Commonwealth entities</w:t>
            </w:r>
          </w:p>
        </w:tc>
      </w:tr>
      <w:tr w:rsidR="004C5AC6" w:rsidRPr="00A41FDF" w:rsidTr="002778FA">
        <w:trPr>
          <w:tblHeader/>
        </w:trPr>
        <w:tc>
          <w:tcPr>
            <w:tcW w:w="429"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Item</w:t>
            </w:r>
          </w:p>
        </w:tc>
        <w:tc>
          <w:tcPr>
            <w:tcW w:w="4571" w:type="pct"/>
            <w:tcBorders>
              <w:top w:val="single" w:sz="6" w:space="0" w:color="auto"/>
              <w:bottom w:val="single" w:sz="12" w:space="0" w:color="auto"/>
            </w:tcBorders>
            <w:shd w:val="clear" w:color="auto" w:fill="auto"/>
          </w:tcPr>
          <w:p w:rsidR="004C5AC6" w:rsidRPr="00A41FDF" w:rsidRDefault="004C5AC6" w:rsidP="00910F0E">
            <w:pPr>
              <w:pStyle w:val="TableHeading"/>
            </w:pPr>
            <w:r w:rsidRPr="00A41FDF">
              <w:t>Corporate Commonwealth entity</w:t>
            </w:r>
          </w:p>
        </w:tc>
      </w:tr>
      <w:tr w:rsidR="00A135C6" w:rsidRPr="00A41FDF" w:rsidTr="002778FA">
        <w:tc>
          <w:tcPr>
            <w:tcW w:w="429" w:type="pct"/>
            <w:tcBorders>
              <w:top w:val="single" w:sz="12" w:space="0" w:color="auto"/>
              <w:bottom w:val="single" w:sz="2" w:space="0" w:color="auto"/>
            </w:tcBorders>
            <w:shd w:val="clear" w:color="auto" w:fill="auto"/>
          </w:tcPr>
          <w:p w:rsidR="00A135C6" w:rsidRPr="00A41FDF" w:rsidRDefault="00A135C6" w:rsidP="00910F0E">
            <w:pPr>
              <w:pStyle w:val="TableHeading"/>
              <w:rPr>
                <w:b w:val="0"/>
              </w:rPr>
            </w:pPr>
            <w:r w:rsidRPr="00A41FDF">
              <w:rPr>
                <w:b w:val="0"/>
              </w:rPr>
              <w:t>1A</w:t>
            </w:r>
          </w:p>
        </w:tc>
        <w:tc>
          <w:tcPr>
            <w:tcW w:w="4571" w:type="pct"/>
            <w:tcBorders>
              <w:top w:val="single" w:sz="12" w:space="0" w:color="auto"/>
              <w:bottom w:val="single" w:sz="2" w:space="0" w:color="auto"/>
            </w:tcBorders>
            <w:shd w:val="clear" w:color="auto" w:fill="auto"/>
          </w:tcPr>
          <w:p w:rsidR="00A135C6" w:rsidRPr="00A41FDF" w:rsidRDefault="00A135C6" w:rsidP="00910F0E">
            <w:pPr>
              <w:pStyle w:val="TableHeading"/>
              <w:rPr>
                <w:b w:val="0"/>
              </w:rPr>
            </w:pPr>
            <w:r w:rsidRPr="00A41FDF">
              <w:rPr>
                <w:b w:val="0"/>
              </w:rPr>
              <w:t>Australian Digital Health Agency</w:t>
            </w:r>
          </w:p>
        </w:tc>
      </w:tr>
      <w:tr w:rsidR="00A135C6" w:rsidRPr="00A41FDF" w:rsidTr="002778FA">
        <w:tc>
          <w:tcPr>
            <w:tcW w:w="429" w:type="pct"/>
            <w:tcBorders>
              <w:top w:val="single" w:sz="2" w:space="0" w:color="auto"/>
            </w:tcBorders>
            <w:shd w:val="clear" w:color="auto" w:fill="auto"/>
          </w:tcPr>
          <w:p w:rsidR="00A135C6" w:rsidRPr="00A41FDF" w:rsidRDefault="00A135C6" w:rsidP="00910F0E">
            <w:pPr>
              <w:pStyle w:val="Tabletext"/>
            </w:pPr>
            <w:r w:rsidRPr="00A41FDF">
              <w:t>1</w:t>
            </w:r>
          </w:p>
        </w:tc>
        <w:tc>
          <w:tcPr>
            <w:tcW w:w="4571" w:type="pct"/>
            <w:tcBorders>
              <w:top w:val="single" w:sz="2" w:space="0" w:color="auto"/>
            </w:tcBorders>
            <w:shd w:val="clear" w:color="auto" w:fill="auto"/>
          </w:tcPr>
          <w:p w:rsidR="00A135C6" w:rsidRPr="00A41FDF" w:rsidRDefault="00A135C6" w:rsidP="00910F0E">
            <w:pPr>
              <w:pStyle w:val="Tabletext"/>
            </w:pPr>
            <w:r w:rsidRPr="00A41FDF">
              <w:t>Australian Human Rights Commission</w:t>
            </w:r>
          </w:p>
        </w:tc>
      </w:tr>
      <w:tr w:rsidR="00A135C6" w:rsidRPr="00A41FDF" w:rsidTr="002778FA">
        <w:tc>
          <w:tcPr>
            <w:tcW w:w="429" w:type="pct"/>
            <w:shd w:val="clear" w:color="auto" w:fill="auto"/>
          </w:tcPr>
          <w:p w:rsidR="00A135C6" w:rsidRPr="00A41FDF" w:rsidRDefault="00A135C6" w:rsidP="00910F0E">
            <w:pPr>
              <w:pStyle w:val="Tabletext"/>
            </w:pPr>
            <w:r w:rsidRPr="00A41FDF">
              <w:t>2</w:t>
            </w:r>
          </w:p>
        </w:tc>
        <w:tc>
          <w:tcPr>
            <w:tcW w:w="4571" w:type="pct"/>
            <w:shd w:val="clear" w:color="auto" w:fill="auto"/>
          </w:tcPr>
          <w:p w:rsidR="00A135C6" w:rsidRPr="00A41FDF" w:rsidRDefault="00A135C6" w:rsidP="00910F0E">
            <w:pPr>
              <w:pStyle w:val="Tabletext"/>
            </w:pPr>
            <w:r w:rsidRPr="00A41FDF">
              <w:t>Australian Institute of Health and Welfare</w:t>
            </w:r>
          </w:p>
        </w:tc>
      </w:tr>
      <w:tr w:rsidR="00A135C6" w:rsidRPr="00A41FDF" w:rsidTr="002778FA">
        <w:tc>
          <w:tcPr>
            <w:tcW w:w="429" w:type="pct"/>
            <w:shd w:val="clear" w:color="auto" w:fill="auto"/>
          </w:tcPr>
          <w:p w:rsidR="00A135C6" w:rsidRPr="00A41FDF" w:rsidRDefault="00A135C6" w:rsidP="00910F0E">
            <w:pPr>
              <w:pStyle w:val="Tabletext"/>
            </w:pPr>
            <w:r w:rsidRPr="00A41FDF">
              <w:t>3</w:t>
            </w:r>
          </w:p>
        </w:tc>
        <w:tc>
          <w:tcPr>
            <w:tcW w:w="4571" w:type="pct"/>
            <w:shd w:val="clear" w:color="auto" w:fill="auto"/>
          </w:tcPr>
          <w:p w:rsidR="00A135C6" w:rsidRPr="00A41FDF" w:rsidRDefault="00A135C6" w:rsidP="00910F0E">
            <w:pPr>
              <w:pStyle w:val="Tabletext"/>
            </w:pPr>
            <w:r w:rsidRPr="00A41FDF">
              <w:t>Australian Institute of Marine Science</w:t>
            </w:r>
          </w:p>
        </w:tc>
      </w:tr>
      <w:tr w:rsidR="00A135C6" w:rsidRPr="00A41FDF" w:rsidTr="002778FA">
        <w:tc>
          <w:tcPr>
            <w:tcW w:w="429" w:type="pct"/>
            <w:shd w:val="clear" w:color="auto" w:fill="auto"/>
          </w:tcPr>
          <w:p w:rsidR="00A135C6" w:rsidRPr="00A41FDF" w:rsidRDefault="00A135C6" w:rsidP="00910F0E">
            <w:pPr>
              <w:pStyle w:val="Tabletext"/>
            </w:pPr>
            <w:r w:rsidRPr="00A41FDF">
              <w:t>4</w:t>
            </w:r>
          </w:p>
        </w:tc>
        <w:tc>
          <w:tcPr>
            <w:tcW w:w="4571" w:type="pct"/>
            <w:shd w:val="clear" w:color="auto" w:fill="auto"/>
          </w:tcPr>
          <w:p w:rsidR="00A135C6" w:rsidRPr="00A41FDF" w:rsidRDefault="00A135C6" w:rsidP="00910F0E">
            <w:pPr>
              <w:pStyle w:val="Tabletext"/>
            </w:pPr>
            <w:r w:rsidRPr="00A41FDF">
              <w:t>Australian Maritime Safety Authority</w:t>
            </w:r>
          </w:p>
        </w:tc>
      </w:tr>
      <w:tr w:rsidR="00A135C6" w:rsidRPr="00A41FDF" w:rsidTr="002778FA">
        <w:tc>
          <w:tcPr>
            <w:tcW w:w="429" w:type="pct"/>
            <w:shd w:val="clear" w:color="auto" w:fill="auto"/>
          </w:tcPr>
          <w:p w:rsidR="00A135C6" w:rsidRPr="00A41FDF" w:rsidRDefault="00A135C6" w:rsidP="00910F0E">
            <w:pPr>
              <w:pStyle w:val="Tabletext"/>
            </w:pPr>
            <w:r w:rsidRPr="00A41FDF">
              <w:t>5</w:t>
            </w:r>
          </w:p>
        </w:tc>
        <w:tc>
          <w:tcPr>
            <w:tcW w:w="4571" w:type="pct"/>
            <w:shd w:val="clear" w:color="auto" w:fill="auto"/>
          </w:tcPr>
          <w:p w:rsidR="00A135C6" w:rsidRPr="00A41FDF" w:rsidRDefault="00A135C6" w:rsidP="00910F0E">
            <w:pPr>
              <w:pStyle w:val="Tabletext"/>
            </w:pPr>
            <w:r w:rsidRPr="00A41FDF">
              <w:t>Australian National Maritime Museum</w:t>
            </w:r>
          </w:p>
        </w:tc>
      </w:tr>
      <w:tr w:rsidR="00A135C6" w:rsidRPr="00A41FDF" w:rsidTr="002778FA">
        <w:tc>
          <w:tcPr>
            <w:tcW w:w="429" w:type="pct"/>
            <w:shd w:val="clear" w:color="auto" w:fill="auto"/>
          </w:tcPr>
          <w:p w:rsidR="00A135C6" w:rsidRPr="00A41FDF" w:rsidRDefault="00A135C6" w:rsidP="00910F0E">
            <w:pPr>
              <w:pStyle w:val="Tabletext"/>
            </w:pPr>
            <w:r w:rsidRPr="00A41FDF">
              <w:t>6</w:t>
            </w:r>
          </w:p>
        </w:tc>
        <w:tc>
          <w:tcPr>
            <w:tcW w:w="4571" w:type="pct"/>
            <w:shd w:val="clear" w:color="auto" w:fill="auto"/>
          </w:tcPr>
          <w:p w:rsidR="00A135C6" w:rsidRPr="00A41FDF" w:rsidRDefault="00A135C6" w:rsidP="00910F0E">
            <w:pPr>
              <w:pStyle w:val="Tabletext"/>
            </w:pPr>
            <w:r w:rsidRPr="00A41FDF">
              <w:t>Australian Nuclear Science and Technology Organisation</w:t>
            </w:r>
          </w:p>
        </w:tc>
      </w:tr>
      <w:tr w:rsidR="00A135C6" w:rsidRPr="00A41FDF" w:rsidTr="002778FA">
        <w:tc>
          <w:tcPr>
            <w:tcW w:w="429" w:type="pct"/>
            <w:shd w:val="clear" w:color="auto" w:fill="auto"/>
          </w:tcPr>
          <w:p w:rsidR="00A135C6" w:rsidRPr="00A41FDF" w:rsidRDefault="00A135C6" w:rsidP="00910F0E">
            <w:pPr>
              <w:pStyle w:val="Tabletext"/>
            </w:pPr>
            <w:r w:rsidRPr="00A41FDF">
              <w:t>7</w:t>
            </w:r>
          </w:p>
        </w:tc>
        <w:tc>
          <w:tcPr>
            <w:tcW w:w="4571" w:type="pct"/>
            <w:shd w:val="clear" w:color="auto" w:fill="auto"/>
          </w:tcPr>
          <w:p w:rsidR="00A135C6" w:rsidRPr="00A41FDF" w:rsidRDefault="00A135C6" w:rsidP="00910F0E">
            <w:pPr>
              <w:pStyle w:val="Tabletext"/>
            </w:pPr>
            <w:r w:rsidRPr="00A41FDF">
              <w:t>Australian Pesticides and Veterinary Medicines Authority</w:t>
            </w:r>
          </w:p>
        </w:tc>
      </w:tr>
      <w:tr w:rsidR="00A135C6" w:rsidRPr="00A41FDF" w:rsidTr="002778FA">
        <w:tc>
          <w:tcPr>
            <w:tcW w:w="429" w:type="pct"/>
            <w:shd w:val="clear" w:color="auto" w:fill="auto"/>
          </w:tcPr>
          <w:p w:rsidR="00A135C6" w:rsidRPr="00A41FDF" w:rsidRDefault="00A135C6" w:rsidP="00910F0E">
            <w:pPr>
              <w:pStyle w:val="Tabletext"/>
            </w:pPr>
            <w:r w:rsidRPr="00A41FDF">
              <w:t>8</w:t>
            </w:r>
          </w:p>
        </w:tc>
        <w:tc>
          <w:tcPr>
            <w:tcW w:w="4571" w:type="pct"/>
            <w:shd w:val="clear" w:color="auto" w:fill="auto"/>
          </w:tcPr>
          <w:p w:rsidR="00A135C6" w:rsidRPr="00A41FDF" w:rsidRDefault="00A135C6" w:rsidP="00910F0E">
            <w:pPr>
              <w:pStyle w:val="Tabletext"/>
            </w:pPr>
            <w:r w:rsidRPr="00A41FDF">
              <w:t>Australian War Memorial</w:t>
            </w:r>
          </w:p>
        </w:tc>
      </w:tr>
      <w:tr w:rsidR="00A135C6" w:rsidRPr="00A41FDF" w:rsidTr="002778FA">
        <w:tc>
          <w:tcPr>
            <w:tcW w:w="429" w:type="pct"/>
            <w:shd w:val="clear" w:color="auto" w:fill="auto"/>
          </w:tcPr>
          <w:p w:rsidR="00A135C6" w:rsidRPr="00A41FDF" w:rsidRDefault="00A135C6" w:rsidP="00910F0E">
            <w:pPr>
              <w:pStyle w:val="Tabletext"/>
            </w:pPr>
            <w:r w:rsidRPr="00A41FDF">
              <w:t>9</w:t>
            </w:r>
          </w:p>
        </w:tc>
        <w:tc>
          <w:tcPr>
            <w:tcW w:w="4571" w:type="pct"/>
            <w:shd w:val="clear" w:color="auto" w:fill="auto"/>
          </w:tcPr>
          <w:p w:rsidR="00A135C6" w:rsidRPr="00A41FDF" w:rsidRDefault="00A135C6" w:rsidP="00910F0E">
            <w:pPr>
              <w:pStyle w:val="Tabletext"/>
            </w:pPr>
            <w:r w:rsidRPr="00A41FDF">
              <w:t>Comcare</w:t>
            </w:r>
          </w:p>
        </w:tc>
      </w:tr>
      <w:tr w:rsidR="00A135C6" w:rsidRPr="00A41FDF" w:rsidTr="002778FA">
        <w:tc>
          <w:tcPr>
            <w:tcW w:w="429" w:type="pct"/>
            <w:shd w:val="clear" w:color="auto" w:fill="auto"/>
          </w:tcPr>
          <w:p w:rsidR="00A135C6" w:rsidRPr="00A41FDF" w:rsidRDefault="00A135C6" w:rsidP="00910F0E">
            <w:pPr>
              <w:pStyle w:val="Tabletext"/>
            </w:pPr>
            <w:r w:rsidRPr="00A41FDF">
              <w:t>10</w:t>
            </w:r>
          </w:p>
        </w:tc>
        <w:tc>
          <w:tcPr>
            <w:tcW w:w="4571" w:type="pct"/>
            <w:shd w:val="clear" w:color="auto" w:fill="auto"/>
          </w:tcPr>
          <w:p w:rsidR="00A135C6" w:rsidRPr="00A41FDF" w:rsidRDefault="00A135C6" w:rsidP="00910F0E">
            <w:pPr>
              <w:pStyle w:val="Tabletext"/>
            </w:pPr>
            <w:r w:rsidRPr="00A41FDF">
              <w:t>Commonwealth Scientific and Industrial Research Organisation</w:t>
            </w:r>
          </w:p>
        </w:tc>
      </w:tr>
      <w:tr w:rsidR="00A135C6" w:rsidRPr="00A41FDF" w:rsidTr="002778FA">
        <w:tc>
          <w:tcPr>
            <w:tcW w:w="429" w:type="pct"/>
            <w:shd w:val="clear" w:color="auto" w:fill="auto"/>
          </w:tcPr>
          <w:p w:rsidR="00A135C6" w:rsidRPr="00A41FDF" w:rsidRDefault="00A135C6" w:rsidP="00910F0E">
            <w:pPr>
              <w:pStyle w:val="Tabletext"/>
            </w:pPr>
            <w:r w:rsidRPr="00A41FDF">
              <w:t>11</w:t>
            </w:r>
          </w:p>
        </w:tc>
        <w:tc>
          <w:tcPr>
            <w:tcW w:w="4571" w:type="pct"/>
            <w:shd w:val="clear" w:color="auto" w:fill="auto"/>
          </w:tcPr>
          <w:p w:rsidR="00A135C6" w:rsidRPr="00A41FDF" w:rsidRDefault="00A135C6" w:rsidP="00910F0E">
            <w:pPr>
              <w:pStyle w:val="Tabletext"/>
            </w:pPr>
            <w:r w:rsidRPr="00A41FDF">
              <w:t>Director of National Parks</w:t>
            </w:r>
          </w:p>
        </w:tc>
      </w:tr>
      <w:tr w:rsidR="00A135C6" w:rsidRPr="00A41FDF" w:rsidTr="002778FA">
        <w:tc>
          <w:tcPr>
            <w:tcW w:w="429" w:type="pct"/>
            <w:shd w:val="clear" w:color="auto" w:fill="auto"/>
          </w:tcPr>
          <w:p w:rsidR="00A135C6" w:rsidRPr="00A41FDF" w:rsidRDefault="00A135C6" w:rsidP="00910F0E">
            <w:pPr>
              <w:pStyle w:val="Tabletext"/>
            </w:pPr>
            <w:r w:rsidRPr="00A41FDF">
              <w:t>12</w:t>
            </w:r>
          </w:p>
        </w:tc>
        <w:tc>
          <w:tcPr>
            <w:tcW w:w="4571" w:type="pct"/>
            <w:shd w:val="clear" w:color="auto" w:fill="auto"/>
          </w:tcPr>
          <w:p w:rsidR="00A135C6" w:rsidRPr="00A41FDF" w:rsidRDefault="00A135C6" w:rsidP="00910F0E">
            <w:pPr>
              <w:pStyle w:val="Tabletext"/>
            </w:pPr>
            <w:r w:rsidRPr="00A41FDF">
              <w:t>Export Finance and Insurance Corporation</w:t>
            </w:r>
          </w:p>
        </w:tc>
      </w:tr>
      <w:tr w:rsidR="00A135C6" w:rsidRPr="00A41FDF" w:rsidTr="002778FA">
        <w:tc>
          <w:tcPr>
            <w:tcW w:w="429" w:type="pct"/>
            <w:shd w:val="clear" w:color="auto" w:fill="auto"/>
          </w:tcPr>
          <w:p w:rsidR="00A135C6" w:rsidRPr="00A41FDF" w:rsidRDefault="00A135C6" w:rsidP="00910F0E">
            <w:pPr>
              <w:pStyle w:val="Tabletext"/>
            </w:pPr>
            <w:r w:rsidRPr="00A41FDF">
              <w:t>13</w:t>
            </w:r>
          </w:p>
        </w:tc>
        <w:tc>
          <w:tcPr>
            <w:tcW w:w="4571" w:type="pct"/>
            <w:shd w:val="clear" w:color="auto" w:fill="auto"/>
          </w:tcPr>
          <w:p w:rsidR="00A135C6" w:rsidRPr="00A41FDF" w:rsidRDefault="00A135C6" w:rsidP="00910F0E">
            <w:pPr>
              <w:pStyle w:val="Tabletext"/>
            </w:pPr>
            <w:r w:rsidRPr="00A41FDF">
              <w:t>Grains Research and Development Corporation</w:t>
            </w:r>
          </w:p>
        </w:tc>
      </w:tr>
      <w:tr w:rsidR="00A135C6" w:rsidRPr="00A41FDF" w:rsidTr="002778FA">
        <w:tc>
          <w:tcPr>
            <w:tcW w:w="429" w:type="pct"/>
            <w:tcBorders>
              <w:bottom w:val="single" w:sz="4" w:space="0" w:color="auto"/>
            </w:tcBorders>
            <w:shd w:val="clear" w:color="auto" w:fill="auto"/>
          </w:tcPr>
          <w:p w:rsidR="00A135C6" w:rsidRPr="00A41FDF" w:rsidRDefault="00A135C6" w:rsidP="00910F0E">
            <w:pPr>
              <w:pStyle w:val="Tabletext"/>
            </w:pPr>
            <w:r w:rsidRPr="00A41FDF">
              <w:t>14</w:t>
            </w:r>
          </w:p>
        </w:tc>
        <w:tc>
          <w:tcPr>
            <w:tcW w:w="4571" w:type="pct"/>
            <w:tcBorders>
              <w:bottom w:val="single" w:sz="4" w:space="0" w:color="auto"/>
            </w:tcBorders>
            <w:shd w:val="clear" w:color="auto" w:fill="auto"/>
          </w:tcPr>
          <w:p w:rsidR="00A135C6" w:rsidRPr="00A41FDF" w:rsidRDefault="00A135C6" w:rsidP="00910F0E">
            <w:pPr>
              <w:pStyle w:val="Tabletext"/>
            </w:pPr>
            <w:r w:rsidRPr="00A41FDF">
              <w:t>Independent Hospital Pricing Authority</w:t>
            </w:r>
          </w:p>
        </w:tc>
      </w:tr>
      <w:tr w:rsidR="00A135C6" w:rsidRPr="00A41FDF" w:rsidTr="002778FA">
        <w:tc>
          <w:tcPr>
            <w:tcW w:w="429" w:type="pct"/>
            <w:shd w:val="clear" w:color="auto" w:fill="auto"/>
          </w:tcPr>
          <w:p w:rsidR="00A135C6" w:rsidRPr="00A41FDF" w:rsidRDefault="00A135C6" w:rsidP="00910F0E">
            <w:pPr>
              <w:pStyle w:val="Tabletext"/>
            </w:pPr>
            <w:r w:rsidRPr="00A41FDF">
              <w:t>15</w:t>
            </w:r>
          </w:p>
        </w:tc>
        <w:tc>
          <w:tcPr>
            <w:tcW w:w="4571" w:type="pct"/>
            <w:shd w:val="clear" w:color="auto" w:fill="auto"/>
          </w:tcPr>
          <w:p w:rsidR="00A135C6" w:rsidRPr="00A41FDF" w:rsidRDefault="00A135C6" w:rsidP="00910F0E">
            <w:pPr>
              <w:pStyle w:val="Tabletext"/>
            </w:pPr>
            <w:r w:rsidRPr="00A41FDF">
              <w:t>Murray</w:t>
            </w:r>
            <w:r w:rsidR="00A41FDF">
              <w:noBreakHyphen/>
            </w:r>
            <w:r w:rsidRPr="00A41FDF">
              <w:t>Darling Basin Authority</w:t>
            </w:r>
          </w:p>
        </w:tc>
      </w:tr>
      <w:tr w:rsidR="00A135C6" w:rsidRPr="00A41FDF" w:rsidTr="002778FA">
        <w:tc>
          <w:tcPr>
            <w:tcW w:w="429" w:type="pct"/>
            <w:shd w:val="clear" w:color="auto" w:fill="auto"/>
          </w:tcPr>
          <w:p w:rsidR="00A135C6" w:rsidRPr="00A41FDF" w:rsidRDefault="00A135C6" w:rsidP="00910F0E">
            <w:pPr>
              <w:pStyle w:val="Tabletext"/>
            </w:pPr>
            <w:r w:rsidRPr="00A41FDF">
              <w:t>16</w:t>
            </w:r>
          </w:p>
        </w:tc>
        <w:tc>
          <w:tcPr>
            <w:tcW w:w="4571" w:type="pct"/>
            <w:shd w:val="clear" w:color="auto" w:fill="auto"/>
          </w:tcPr>
          <w:p w:rsidR="00A135C6" w:rsidRPr="00A41FDF" w:rsidRDefault="00A135C6" w:rsidP="00910F0E">
            <w:pPr>
              <w:pStyle w:val="Tabletext"/>
            </w:pPr>
            <w:r w:rsidRPr="00A41FDF">
              <w:t>National Gallery of Australia</w:t>
            </w:r>
          </w:p>
        </w:tc>
      </w:tr>
      <w:tr w:rsidR="00A135C6" w:rsidRPr="00A41FDF" w:rsidTr="002778FA">
        <w:tc>
          <w:tcPr>
            <w:tcW w:w="429" w:type="pct"/>
            <w:shd w:val="clear" w:color="auto" w:fill="auto"/>
          </w:tcPr>
          <w:p w:rsidR="00A135C6" w:rsidRPr="00A41FDF" w:rsidRDefault="00A135C6" w:rsidP="00910F0E">
            <w:pPr>
              <w:pStyle w:val="Tabletext"/>
            </w:pPr>
            <w:r w:rsidRPr="00A41FDF">
              <w:t>17</w:t>
            </w:r>
          </w:p>
        </w:tc>
        <w:tc>
          <w:tcPr>
            <w:tcW w:w="4571" w:type="pct"/>
            <w:shd w:val="clear" w:color="auto" w:fill="auto"/>
          </w:tcPr>
          <w:p w:rsidR="00A135C6" w:rsidRPr="00A41FDF" w:rsidRDefault="00A135C6" w:rsidP="00910F0E">
            <w:pPr>
              <w:pStyle w:val="Tabletext"/>
            </w:pPr>
            <w:r w:rsidRPr="00A41FDF">
              <w:t>National Museum of Australia</w:t>
            </w:r>
          </w:p>
        </w:tc>
      </w:tr>
      <w:tr w:rsidR="00A135C6" w:rsidRPr="00A41FDF" w:rsidTr="002778FA">
        <w:tc>
          <w:tcPr>
            <w:tcW w:w="429" w:type="pct"/>
            <w:shd w:val="clear" w:color="auto" w:fill="auto"/>
          </w:tcPr>
          <w:p w:rsidR="00A135C6" w:rsidRPr="00A41FDF" w:rsidRDefault="00A135C6" w:rsidP="00910F0E">
            <w:pPr>
              <w:pStyle w:val="Tabletext"/>
            </w:pPr>
            <w:r w:rsidRPr="00A41FDF">
              <w:t>17AA</w:t>
            </w:r>
          </w:p>
        </w:tc>
        <w:tc>
          <w:tcPr>
            <w:tcW w:w="4571" w:type="pct"/>
            <w:shd w:val="clear" w:color="auto" w:fill="auto"/>
          </w:tcPr>
          <w:p w:rsidR="00A135C6" w:rsidRPr="00A41FDF" w:rsidRDefault="00A135C6" w:rsidP="00910F0E">
            <w:pPr>
              <w:pStyle w:val="Tabletext"/>
            </w:pPr>
            <w:r w:rsidRPr="00A41FDF">
              <w:t>National Portrait Gallery of Australia</w:t>
            </w:r>
          </w:p>
        </w:tc>
      </w:tr>
      <w:tr w:rsidR="00A135C6" w:rsidRPr="00A41FDF" w:rsidTr="002778FA">
        <w:tc>
          <w:tcPr>
            <w:tcW w:w="429" w:type="pct"/>
            <w:shd w:val="clear" w:color="auto" w:fill="auto"/>
          </w:tcPr>
          <w:p w:rsidR="00A135C6" w:rsidRPr="00A41FDF" w:rsidRDefault="00A135C6" w:rsidP="00910F0E">
            <w:pPr>
              <w:pStyle w:val="Tabletext"/>
            </w:pPr>
            <w:r w:rsidRPr="00A41FDF">
              <w:t>17A</w:t>
            </w:r>
          </w:p>
        </w:tc>
        <w:tc>
          <w:tcPr>
            <w:tcW w:w="4571" w:type="pct"/>
            <w:shd w:val="clear" w:color="auto" w:fill="auto"/>
          </w:tcPr>
          <w:p w:rsidR="00A135C6" w:rsidRPr="00A41FDF" w:rsidRDefault="00A135C6" w:rsidP="00910F0E">
            <w:pPr>
              <w:pStyle w:val="Tabletext"/>
            </w:pPr>
            <w:r w:rsidRPr="00A41FDF">
              <w:t>Old Parliament House</w:t>
            </w:r>
          </w:p>
        </w:tc>
      </w:tr>
      <w:tr w:rsidR="00462940" w:rsidRPr="00A41FDF" w:rsidTr="002778FA">
        <w:tc>
          <w:tcPr>
            <w:tcW w:w="429" w:type="pct"/>
            <w:shd w:val="clear" w:color="auto" w:fill="auto"/>
          </w:tcPr>
          <w:p w:rsidR="00462940" w:rsidRPr="00A41FDF" w:rsidRDefault="00462940" w:rsidP="00910F0E">
            <w:pPr>
              <w:pStyle w:val="Tabletext"/>
            </w:pPr>
            <w:r w:rsidRPr="00A41FDF">
              <w:t>17B</w:t>
            </w:r>
          </w:p>
        </w:tc>
        <w:tc>
          <w:tcPr>
            <w:tcW w:w="4571" w:type="pct"/>
            <w:shd w:val="clear" w:color="auto" w:fill="auto"/>
          </w:tcPr>
          <w:p w:rsidR="00462940" w:rsidRPr="00A41FDF" w:rsidRDefault="00462940" w:rsidP="00910F0E">
            <w:pPr>
              <w:pStyle w:val="Tabletext"/>
            </w:pPr>
            <w:r w:rsidRPr="00A41FDF">
              <w:t>Regional Investment Corporation</w:t>
            </w:r>
          </w:p>
        </w:tc>
      </w:tr>
      <w:tr w:rsidR="00A135C6" w:rsidRPr="00A41FDF" w:rsidTr="002778FA">
        <w:tc>
          <w:tcPr>
            <w:tcW w:w="429" w:type="pct"/>
            <w:shd w:val="clear" w:color="auto" w:fill="auto"/>
          </w:tcPr>
          <w:p w:rsidR="00A135C6" w:rsidRPr="00A41FDF" w:rsidRDefault="00A135C6" w:rsidP="00910F0E">
            <w:pPr>
              <w:pStyle w:val="Tabletext"/>
            </w:pPr>
            <w:r w:rsidRPr="00A41FDF">
              <w:t>18</w:t>
            </w:r>
          </w:p>
        </w:tc>
        <w:tc>
          <w:tcPr>
            <w:tcW w:w="4571" w:type="pct"/>
            <w:shd w:val="clear" w:color="auto" w:fill="auto"/>
          </w:tcPr>
          <w:p w:rsidR="00A135C6" w:rsidRPr="00A41FDF" w:rsidRDefault="00A135C6" w:rsidP="00910F0E">
            <w:pPr>
              <w:pStyle w:val="Tabletext"/>
            </w:pPr>
            <w:r w:rsidRPr="00A41FDF">
              <w:t>Reserve Bank of Australia</w:t>
            </w:r>
          </w:p>
        </w:tc>
      </w:tr>
      <w:tr w:rsidR="00A135C6" w:rsidRPr="00A41FDF" w:rsidTr="002778FA">
        <w:tc>
          <w:tcPr>
            <w:tcW w:w="429" w:type="pct"/>
            <w:shd w:val="clear" w:color="auto" w:fill="auto"/>
          </w:tcPr>
          <w:p w:rsidR="00A135C6" w:rsidRPr="00A41FDF" w:rsidRDefault="00A135C6" w:rsidP="00910F0E">
            <w:pPr>
              <w:pStyle w:val="Tabletext"/>
            </w:pPr>
            <w:r w:rsidRPr="00A41FDF">
              <w:t>19</w:t>
            </w:r>
          </w:p>
        </w:tc>
        <w:tc>
          <w:tcPr>
            <w:tcW w:w="4571" w:type="pct"/>
            <w:shd w:val="clear" w:color="auto" w:fill="auto"/>
          </w:tcPr>
          <w:p w:rsidR="00A135C6" w:rsidRPr="00A41FDF" w:rsidRDefault="00A135C6" w:rsidP="00910F0E">
            <w:pPr>
              <w:pStyle w:val="Tabletext"/>
            </w:pPr>
            <w:r w:rsidRPr="00A41FDF">
              <w:t>Sydney Harbour Federation Trust</w:t>
            </w:r>
          </w:p>
        </w:tc>
      </w:tr>
      <w:tr w:rsidR="00A135C6" w:rsidRPr="00A41FDF" w:rsidTr="002778FA">
        <w:tc>
          <w:tcPr>
            <w:tcW w:w="429" w:type="pct"/>
            <w:tcBorders>
              <w:bottom w:val="single" w:sz="12" w:space="0" w:color="auto"/>
            </w:tcBorders>
            <w:shd w:val="clear" w:color="auto" w:fill="auto"/>
          </w:tcPr>
          <w:p w:rsidR="00A135C6" w:rsidRPr="00A41FDF" w:rsidRDefault="00A135C6" w:rsidP="00910F0E">
            <w:pPr>
              <w:pStyle w:val="Tabletext"/>
            </w:pPr>
            <w:r w:rsidRPr="00A41FDF">
              <w:t>20</w:t>
            </w:r>
          </w:p>
        </w:tc>
        <w:tc>
          <w:tcPr>
            <w:tcW w:w="4571" w:type="pct"/>
            <w:tcBorders>
              <w:bottom w:val="single" w:sz="12" w:space="0" w:color="auto"/>
            </w:tcBorders>
            <w:shd w:val="clear" w:color="auto" w:fill="auto"/>
          </w:tcPr>
          <w:p w:rsidR="00A135C6" w:rsidRPr="00A41FDF" w:rsidRDefault="00A135C6" w:rsidP="00910F0E">
            <w:pPr>
              <w:pStyle w:val="Tabletext"/>
            </w:pPr>
            <w:r w:rsidRPr="00A41FDF">
              <w:t>Tourism Australia</w:t>
            </w:r>
          </w:p>
        </w:tc>
      </w:tr>
    </w:tbl>
    <w:p w:rsidR="008B5050" w:rsidRPr="00A41FDF" w:rsidRDefault="008B5050" w:rsidP="008B5050">
      <w:pPr>
        <w:pStyle w:val="ActHead5"/>
      </w:pPr>
      <w:bookmarkStart w:id="121" w:name="_Toc27745087"/>
      <w:r w:rsidRPr="00A41FDF">
        <w:rPr>
          <w:rStyle w:val="CharSectno"/>
        </w:rPr>
        <w:t>30A</w:t>
      </w:r>
      <w:r w:rsidRPr="00A41FDF">
        <w:t xml:space="preserve">  Publishing annual reports</w:t>
      </w:r>
      <w:bookmarkEnd w:id="121"/>
    </w:p>
    <w:p w:rsidR="008B5050" w:rsidRPr="00A41FDF" w:rsidRDefault="008B5050" w:rsidP="008B5050">
      <w:pPr>
        <w:pStyle w:val="SOHeadBold"/>
      </w:pPr>
      <w:r w:rsidRPr="00A41FDF">
        <w:t>Guide to this section</w:t>
      </w:r>
    </w:p>
    <w:p w:rsidR="008B5050" w:rsidRPr="00A41FDF" w:rsidRDefault="008B5050" w:rsidP="008B5050">
      <w:pPr>
        <w:pStyle w:val="SOText"/>
      </w:pPr>
      <w:r w:rsidRPr="00A41FDF">
        <w:t>The purpose of this section is to require Commonwealth entities and Commonwealth companies to publish their annual reports on their websites.</w:t>
      </w:r>
    </w:p>
    <w:p w:rsidR="008B5050" w:rsidRPr="00A41FDF" w:rsidRDefault="008B5050" w:rsidP="008B5050">
      <w:pPr>
        <w:pStyle w:val="subsection"/>
      </w:pPr>
      <w:r w:rsidRPr="00A41FDF">
        <w:tab/>
      </w:r>
      <w:r w:rsidRPr="00A41FDF">
        <w:tab/>
        <w:t>If an annual report for a Commonwealth entity or Commonwealth company is tabled in a House of the Parliament, the entity or company must publish the report on its website as soon as practicable after the annual report is tabled.</w:t>
      </w:r>
    </w:p>
    <w:p w:rsidR="00DC45EF" w:rsidRPr="00A41FDF" w:rsidRDefault="00DC45EF" w:rsidP="007A74E1">
      <w:pPr>
        <w:pStyle w:val="ActHead1"/>
        <w:pageBreakBefore/>
        <w:spacing w:before="120"/>
      </w:pPr>
      <w:bookmarkStart w:id="122" w:name="_Toc27745088"/>
      <w:r w:rsidRPr="00A41FDF">
        <w:rPr>
          <w:rStyle w:val="CharChapNo"/>
        </w:rPr>
        <w:t>Chapter</w:t>
      </w:r>
      <w:r w:rsidR="00A41FDF" w:rsidRPr="00A41FDF">
        <w:rPr>
          <w:rStyle w:val="CharChapNo"/>
        </w:rPr>
        <w:t> </w:t>
      </w:r>
      <w:r w:rsidRPr="00A41FDF">
        <w:rPr>
          <w:rStyle w:val="CharChapNo"/>
        </w:rPr>
        <w:t>5</w:t>
      </w:r>
      <w:r w:rsidRPr="00A41FDF">
        <w:t>—</w:t>
      </w:r>
      <w:r w:rsidRPr="00A41FDF">
        <w:rPr>
          <w:rStyle w:val="CharChapText"/>
        </w:rPr>
        <w:t>Transitional and application provisions</w:t>
      </w:r>
      <w:bookmarkEnd w:id="122"/>
    </w:p>
    <w:p w:rsidR="00DC45EF" w:rsidRPr="00A41FDF" w:rsidRDefault="00DC45EF" w:rsidP="00DC45EF">
      <w:pPr>
        <w:pStyle w:val="ActHead2"/>
      </w:pPr>
      <w:bookmarkStart w:id="123" w:name="_Toc27745089"/>
      <w:r w:rsidRPr="00A41FDF">
        <w:rPr>
          <w:rStyle w:val="CharPartNo"/>
        </w:rPr>
        <w:t>Part</w:t>
      </w:r>
      <w:r w:rsidR="00A41FDF" w:rsidRPr="00A41FDF">
        <w:rPr>
          <w:rStyle w:val="CharPartNo"/>
        </w:rPr>
        <w:t> </w:t>
      </w:r>
      <w:r w:rsidRPr="00A41FDF">
        <w:rPr>
          <w:rStyle w:val="CharPartNo"/>
        </w:rPr>
        <w:t>1</w:t>
      </w:r>
      <w:r w:rsidRPr="00A41FDF">
        <w:t>—</w:t>
      </w:r>
      <w:r w:rsidRPr="00A41FDF">
        <w:rPr>
          <w:rStyle w:val="CharPartText"/>
        </w:rPr>
        <w:t>Amendments made by the Public Governance, Performance and Accountability Amendment (Non</w:t>
      </w:r>
      <w:r w:rsidR="00A41FDF" w:rsidRPr="00A41FDF">
        <w:rPr>
          <w:rStyle w:val="CharPartText"/>
        </w:rPr>
        <w:noBreakHyphen/>
      </w:r>
      <w:r w:rsidRPr="00A41FDF">
        <w:rPr>
          <w:rStyle w:val="CharPartText"/>
        </w:rPr>
        <w:t>corporate Commonwealth Entity Annual Reporting) Rule</w:t>
      </w:r>
      <w:r w:rsidR="00A41FDF" w:rsidRPr="00A41FDF">
        <w:rPr>
          <w:rStyle w:val="CharPartText"/>
        </w:rPr>
        <w:t> </w:t>
      </w:r>
      <w:r w:rsidRPr="00A41FDF">
        <w:rPr>
          <w:rStyle w:val="CharPartText"/>
        </w:rPr>
        <w:t>2016</w:t>
      </w:r>
      <w:bookmarkEnd w:id="123"/>
    </w:p>
    <w:p w:rsidR="00DC45EF" w:rsidRPr="00A41FDF" w:rsidRDefault="00DC45EF" w:rsidP="00DC45EF">
      <w:pPr>
        <w:pStyle w:val="Header"/>
      </w:pPr>
      <w:r w:rsidRPr="00A41FDF">
        <w:rPr>
          <w:rStyle w:val="CharDivNo"/>
        </w:rPr>
        <w:t xml:space="preserve"> </w:t>
      </w:r>
      <w:r w:rsidRPr="00A41FDF">
        <w:rPr>
          <w:rStyle w:val="CharDivText"/>
        </w:rPr>
        <w:t xml:space="preserve"> </w:t>
      </w:r>
    </w:p>
    <w:p w:rsidR="00DC45EF" w:rsidRPr="00A41FDF" w:rsidRDefault="00DC45EF" w:rsidP="00DC45EF">
      <w:pPr>
        <w:pStyle w:val="ActHead5"/>
        <w:rPr>
          <w:i/>
        </w:rPr>
      </w:pPr>
      <w:bookmarkStart w:id="124" w:name="_Toc27745090"/>
      <w:r w:rsidRPr="00A41FDF">
        <w:rPr>
          <w:rStyle w:val="CharSectno"/>
        </w:rPr>
        <w:t>31</w:t>
      </w:r>
      <w:r w:rsidRPr="00A41FDF">
        <w:t xml:space="preserve">  Application of amendments made by the </w:t>
      </w:r>
      <w:r w:rsidRPr="00A41FDF">
        <w:rPr>
          <w:i/>
        </w:rPr>
        <w:t>Public Governance, Performance and Accountability Amendment (Non</w:t>
      </w:r>
      <w:r w:rsidR="00A41FDF">
        <w:rPr>
          <w:i/>
        </w:rPr>
        <w:noBreakHyphen/>
      </w:r>
      <w:r w:rsidRPr="00A41FDF">
        <w:rPr>
          <w:i/>
        </w:rPr>
        <w:t>corporate Commonwealth Entity Annual Reporting) Rule</w:t>
      </w:r>
      <w:r w:rsidR="00A41FDF">
        <w:rPr>
          <w:i/>
        </w:rPr>
        <w:t> </w:t>
      </w:r>
      <w:r w:rsidRPr="00A41FDF">
        <w:rPr>
          <w:i/>
        </w:rPr>
        <w:t>2016</w:t>
      </w:r>
      <w:bookmarkEnd w:id="124"/>
    </w:p>
    <w:p w:rsidR="00DC45EF" w:rsidRPr="00A41FDF" w:rsidRDefault="00DC45EF" w:rsidP="00DC45EF">
      <w:pPr>
        <w:pStyle w:val="subsection"/>
      </w:pPr>
      <w:r w:rsidRPr="00A41FDF">
        <w:tab/>
      </w:r>
      <w:r w:rsidRPr="00A41FDF">
        <w:tab/>
        <w:t xml:space="preserve">The amendments of this rule made by the </w:t>
      </w:r>
      <w:r w:rsidRPr="00A41FDF">
        <w:rPr>
          <w:i/>
        </w:rPr>
        <w:t>Public Governance, Performance and Accountability Amendment (Non</w:t>
      </w:r>
      <w:r w:rsidR="00A41FDF">
        <w:rPr>
          <w:i/>
        </w:rPr>
        <w:noBreakHyphen/>
      </w:r>
      <w:r w:rsidRPr="00A41FDF">
        <w:rPr>
          <w:i/>
        </w:rPr>
        <w:t>corporate Commonwealth Entity Annual Reporting) Rule</w:t>
      </w:r>
      <w:r w:rsidR="00A41FDF">
        <w:rPr>
          <w:i/>
        </w:rPr>
        <w:t> </w:t>
      </w:r>
      <w:r w:rsidRPr="00A41FDF">
        <w:rPr>
          <w:i/>
        </w:rPr>
        <w:t>2016</w:t>
      </w:r>
      <w:r w:rsidRPr="00A41FDF">
        <w:t xml:space="preserve"> apply in relation to any reporting period that begins on or after 1</w:t>
      </w:r>
      <w:r w:rsidR="00A41FDF">
        <w:t> </w:t>
      </w:r>
      <w:r w:rsidRPr="00A41FDF">
        <w:t>July 2015.</w:t>
      </w:r>
    </w:p>
    <w:p w:rsidR="00E136F0" w:rsidRPr="00A41FDF" w:rsidRDefault="00E136F0" w:rsidP="007A74E1">
      <w:pPr>
        <w:pStyle w:val="ActHead2"/>
        <w:pageBreakBefore/>
      </w:pPr>
      <w:bookmarkStart w:id="125" w:name="_Toc27745091"/>
      <w:r w:rsidRPr="00A41FDF">
        <w:rPr>
          <w:rStyle w:val="CharPartNo"/>
        </w:rPr>
        <w:t>Part</w:t>
      </w:r>
      <w:r w:rsidR="00A41FDF" w:rsidRPr="00A41FDF">
        <w:rPr>
          <w:rStyle w:val="CharPartNo"/>
        </w:rPr>
        <w:t> </w:t>
      </w:r>
      <w:r w:rsidRPr="00A41FDF">
        <w:rPr>
          <w:rStyle w:val="CharPartNo"/>
        </w:rPr>
        <w:t>2</w:t>
      </w:r>
      <w:r w:rsidRPr="00A41FDF">
        <w:t>—</w:t>
      </w:r>
      <w:r w:rsidRPr="00A41FDF">
        <w:rPr>
          <w:rStyle w:val="CharPartText"/>
        </w:rPr>
        <w:t>Amendments made by the Public Governance, Performance and Accountability Amendment (Corporate Commonwealth Entity Annual Reporting) Rule</w:t>
      </w:r>
      <w:r w:rsidR="00A41FDF" w:rsidRPr="00A41FDF">
        <w:rPr>
          <w:rStyle w:val="CharPartText"/>
        </w:rPr>
        <w:t> </w:t>
      </w:r>
      <w:r w:rsidRPr="00A41FDF">
        <w:rPr>
          <w:rStyle w:val="CharPartText"/>
        </w:rPr>
        <w:t>2016</w:t>
      </w:r>
      <w:bookmarkEnd w:id="125"/>
    </w:p>
    <w:p w:rsidR="00E136F0" w:rsidRPr="00A41FDF" w:rsidRDefault="00E136F0" w:rsidP="00E136F0">
      <w:pPr>
        <w:pStyle w:val="Header"/>
      </w:pPr>
      <w:r w:rsidRPr="00A41FDF">
        <w:rPr>
          <w:rStyle w:val="CharDivNo"/>
        </w:rPr>
        <w:t xml:space="preserve"> </w:t>
      </w:r>
      <w:r w:rsidRPr="00A41FDF">
        <w:rPr>
          <w:rStyle w:val="CharDivText"/>
        </w:rPr>
        <w:t xml:space="preserve"> </w:t>
      </w:r>
    </w:p>
    <w:p w:rsidR="008A4ADB" w:rsidRPr="00A41FDF" w:rsidRDefault="008A4ADB" w:rsidP="008A4ADB">
      <w:pPr>
        <w:pStyle w:val="ActHead5"/>
      </w:pPr>
      <w:bookmarkStart w:id="126" w:name="_Toc27745092"/>
      <w:r w:rsidRPr="00A41FDF">
        <w:rPr>
          <w:rStyle w:val="CharSectno"/>
        </w:rPr>
        <w:t>32</w:t>
      </w:r>
      <w:r w:rsidRPr="00A41FDF">
        <w:t xml:space="preserve">  Application of amendments made by the </w:t>
      </w:r>
      <w:r w:rsidRPr="00A41FDF">
        <w:rPr>
          <w:i/>
        </w:rPr>
        <w:t>Public Governance, Performance and Accountability Amendment (Corporate Commonwealth Entity Annual Reporting) Rule</w:t>
      </w:r>
      <w:r w:rsidR="00A41FDF">
        <w:rPr>
          <w:i/>
        </w:rPr>
        <w:t> </w:t>
      </w:r>
      <w:r w:rsidRPr="00A41FDF">
        <w:rPr>
          <w:i/>
        </w:rPr>
        <w:t>2016</w:t>
      </w:r>
      <w:bookmarkEnd w:id="126"/>
    </w:p>
    <w:p w:rsidR="008A4ADB" w:rsidRPr="00A41FDF" w:rsidRDefault="008A4ADB" w:rsidP="008A4ADB">
      <w:pPr>
        <w:pStyle w:val="subsection"/>
      </w:pPr>
      <w:r w:rsidRPr="00A41FDF">
        <w:tab/>
      </w:r>
      <w:r w:rsidRPr="00A41FDF">
        <w:tab/>
        <w:t xml:space="preserve">The amendments of this rule made by the </w:t>
      </w:r>
      <w:r w:rsidRPr="00A41FDF">
        <w:rPr>
          <w:i/>
        </w:rPr>
        <w:t>Public Governance, Performance and Accountability Amendment (Corporate Commonwealth Entity Annual Reporting)</w:t>
      </w:r>
      <w:r w:rsidRPr="00A41FDF">
        <w:t xml:space="preserve"> </w:t>
      </w:r>
      <w:r w:rsidRPr="00A41FDF">
        <w:rPr>
          <w:i/>
        </w:rPr>
        <w:t>Rule</w:t>
      </w:r>
      <w:r w:rsidR="00A41FDF">
        <w:rPr>
          <w:i/>
        </w:rPr>
        <w:t> </w:t>
      </w:r>
      <w:r w:rsidRPr="00A41FDF">
        <w:rPr>
          <w:i/>
        </w:rPr>
        <w:t>2016</w:t>
      </w:r>
      <w:r w:rsidRPr="00A41FDF">
        <w:t xml:space="preserve"> apply in relation to any reporting period that begins on or after 1</w:t>
      </w:r>
      <w:r w:rsidR="00A41FDF">
        <w:t> </w:t>
      </w:r>
      <w:r w:rsidRPr="00A41FDF">
        <w:t>July 2015.</w:t>
      </w:r>
    </w:p>
    <w:p w:rsidR="00B71DE1" w:rsidRPr="00A41FDF" w:rsidRDefault="00B71DE1" w:rsidP="00B71DE1">
      <w:pPr>
        <w:pStyle w:val="ActHead2"/>
        <w:pageBreakBefore/>
      </w:pPr>
      <w:bookmarkStart w:id="127" w:name="_Toc27745093"/>
      <w:r w:rsidRPr="00A41FDF">
        <w:rPr>
          <w:rStyle w:val="CharPartNo"/>
        </w:rPr>
        <w:t>Part</w:t>
      </w:r>
      <w:r w:rsidR="00A41FDF" w:rsidRPr="00A41FDF">
        <w:rPr>
          <w:rStyle w:val="CharPartNo"/>
        </w:rPr>
        <w:t> </w:t>
      </w:r>
      <w:r w:rsidRPr="00A41FDF">
        <w:rPr>
          <w:rStyle w:val="CharPartNo"/>
        </w:rPr>
        <w:t>3</w:t>
      </w:r>
      <w:r w:rsidRPr="00A41FDF">
        <w:t>—</w:t>
      </w:r>
      <w:r w:rsidRPr="00A41FDF">
        <w:rPr>
          <w:rStyle w:val="CharPartText"/>
        </w:rPr>
        <w:t>Amendments made by the Public Governance, Performance and Accountability Amendment (Commonwealth Company Annual Reporting) Rule</w:t>
      </w:r>
      <w:r w:rsidR="00A41FDF" w:rsidRPr="00A41FDF">
        <w:rPr>
          <w:rStyle w:val="CharPartText"/>
        </w:rPr>
        <w:t> </w:t>
      </w:r>
      <w:r w:rsidRPr="00A41FDF">
        <w:rPr>
          <w:rStyle w:val="CharPartText"/>
        </w:rPr>
        <w:t>2016</w:t>
      </w:r>
      <w:bookmarkEnd w:id="127"/>
    </w:p>
    <w:p w:rsidR="00514F21" w:rsidRPr="00A41FDF" w:rsidRDefault="00514F21" w:rsidP="00514F21">
      <w:pPr>
        <w:pStyle w:val="Header"/>
      </w:pPr>
      <w:r w:rsidRPr="00A41FDF">
        <w:rPr>
          <w:rStyle w:val="CharDivNo"/>
        </w:rPr>
        <w:t xml:space="preserve"> </w:t>
      </w:r>
      <w:r w:rsidRPr="00A41FDF">
        <w:rPr>
          <w:rStyle w:val="CharDivText"/>
        </w:rPr>
        <w:t xml:space="preserve"> </w:t>
      </w:r>
    </w:p>
    <w:p w:rsidR="00514F21" w:rsidRPr="00A41FDF" w:rsidRDefault="00514F21" w:rsidP="00514F21">
      <w:pPr>
        <w:pStyle w:val="ActHead5"/>
        <w:rPr>
          <w:i/>
        </w:rPr>
      </w:pPr>
      <w:bookmarkStart w:id="128" w:name="_Toc27745094"/>
      <w:r w:rsidRPr="00A41FDF">
        <w:rPr>
          <w:rStyle w:val="CharSectno"/>
        </w:rPr>
        <w:t>33</w:t>
      </w:r>
      <w:r w:rsidRPr="00A41FDF">
        <w:t xml:space="preserve">  Application of amendments made by the </w:t>
      </w:r>
      <w:r w:rsidRPr="00A41FDF">
        <w:rPr>
          <w:i/>
        </w:rPr>
        <w:t>Public Governance, Performance and Accountability Amendment (Commonwealth Company Annual Reporting) Rule</w:t>
      </w:r>
      <w:r w:rsidR="00A41FDF">
        <w:rPr>
          <w:i/>
        </w:rPr>
        <w:t> </w:t>
      </w:r>
      <w:r w:rsidRPr="00A41FDF">
        <w:rPr>
          <w:i/>
        </w:rPr>
        <w:t>2016</w:t>
      </w:r>
      <w:bookmarkEnd w:id="128"/>
    </w:p>
    <w:p w:rsidR="00514F21" w:rsidRPr="00A41FDF" w:rsidRDefault="00514F21" w:rsidP="00514F21">
      <w:pPr>
        <w:pStyle w:val="subsection"/>
      </w:pPr>
      <w:r w:rsidRPr="00A41FDF">
        <w:tab/>
      </w:r>
      <w:r w:rsidRPr="00A41FDF">
        <w:tab/>
        <w:t xml:space="preserve">The amendments of this rule made by the </w:t>
      </w:r>
      <w:r w:rsidRPr="00A41FDF">
        <w:rPr>
          <w:i/>
        </w:rPr>
        <w:t>Public Governance, Performance and Accountability Amendment (Commonwealth Company Annual Reporting) Rule</w:t>
      </w:r>
      <w:r w:rsidR="00A41FDF">
        <w:rPr>
          <w:i/>
        </w:rPr>
        <w:t> </w:t>
      </w:r>
      <w:r w:rsidRPr="00A41FDF">
        <w:rPr>
          <w:i/>
        </w:rPr>
        <w:t>2016</w:t>
      </w:r>
      <w:r w:rsidRPr="00A41FDF">
        <w:t xml:space="preserve"> apply in relation to any reporting period that begins on or after 1</w:t>
      </w:r>
      <w:r w:rsidR="00A41FDF">
        <w:t> </w:t>
      </w:r>
      <w:r w:rsidRPr="00A41FDF">
        <w:t>July 2015.</w:t>
      </w:r>
    </w:p>
    <w:p w:rsidR="008B5050" w:rsidRPr="00A41FDF" w:rsidRDefault="008B5050" w:rsidP="003A1644">
      <w:pPr>
        <w:pStyle w:val="ActHead2"/>
        <w:pageBreakBefore/>
      </w:pPr>
      <w:bookmarkStart w:id="129" w:name="_Toc27745095"/>
      <w:r w:rsidRPr="00A41FDF">
        <w:rPr>
          <w:rStyle w:val="CharPartNo"/>
        </w:rPr>
        <w:t>Part</w:t>
      </w:r>
      <w:r w:rsidR="00A41FDF" w:rsidRPr="00A41FDF">
        <w:rPr>
          <w:rStyle w:val="CharPartNo"/>
        </w:rPr>
        <w:t> </w:t>
      </w:r>
      <w:r w:rsidRPr="00A41FDF">
        <w:rPr>
          <w:rStyle w:val="CharPartNo"/>
        </w:rPr>
        <w:t>4</w:t>
      </w:r>
      <w:r w:rsidRPr="00A41FDF">
        <w:t>—</w:t>
      </w:r>
      <w:r w:rsidRPr="00A41FDF">
        <w:rPr>
          <w:rStyle w:val="CharPartText"/>
        </w:rPr>
        <w:t>Amendments made by the Public Governance, Performance and Accountability Amendment (Reporting Executive Remuneration) Rules</w:t>
      </w:r>
      <w:r w:rsidR="00A41FDF" w:rsidRPr="00A41FDF">
        <w:rPr>
          <w:rStyle w:val="CharPartText"/>
        </w:rPr>
        <w:t> </w:t>
      </w:r>
      <w:r w:rsidRPr="00A41FDF">
        <w:rPr>
          <w:rStyle w:val="CharPartText"/>
        </w:rPr>
        <w:t>2019</w:t>
      </w:r>
      <w:bookmarkEnd w:id="129"/>
    </w:p>
    <w:p w:rsidR="008B5050" w:rsidRPr="00A41FDF" w:rsidRDefault="008B5050" w:rsidP="008B5050">
      <w:pPr>
        <w:pStyle w:val="Header"/>
      </w:pPr>
      <w:r w:rsidRPr="00A41FDF">
        <w:rPr>
          <w:rStyle w:val="CharDivNo"/>
        </w:rPr>
        <w:t xml:space="preserve"> </w:t>
      </w:r>
      <w:r w:rsidRPr="00A41FDF">
        <w:rPr>
          <w:rStyle w:val="CharDivText"/>
        </w:rPr>
        <w:t xml:space="preserve"> </w:t>
      </w:r>
    </w:p>
    <w:p w:rsidR="008B5050" w:rsidRPr="00A41FDF" w:rsidRDefault="008B5050" w:rsidP="008B5050">
      <w:pPr>
        <w:pStyle w:val="ActHead5"/>
      </w:pPr>
      <w:bookmarkStart w:id="130" w:name="_Toc27745096"/>
      <w:r w:rsidRPr="00A41FDF">
        <w:rPr>
          <w:rStyle w:val="CharSectno"/>
        </w:rPr>
        <w:t>34</w:t>
      </w:r>
      <w:r w:rsidRPr="00A41FDF">
        <w:t xml:space="preserve">  Application of amendments made by the </w:t>
      </w:r>
      <w:r w:rsidRPr="00A41FDF">
        <w:rPr>
          <w:i/>
        </w:rPr>
        <w:t>Public Governance, Performance and Accountability Amendment (Reporting Executive Remuneration) Rules</w:t>
      </w:r>
      <w:r w:rsidR="00A41FDF">
        <w:rPr>
          <w:i/>
        </w:rPr>
        <w:t> </w:t>
      </w:r>
      <w:r w:rsidRPr="00A41FDF">
        <w:rPr>
          <w:i/>
        </w:rPr>
        <w:t>2019</w:t>
      </w:r>
      <w:bookmarkEnd w:id="130"/>
    </w:p>
    <w:p w:rsidR="008B5050" w:rsidRPr="00A41FDF" w:rsidRDefault="008B5050" w:rsidP="008B5050">
      <w:pPr>
        <w:pStyle w:val="subsection"/>
      </w:pPr>
      <w:r w:rsidRPr="00A41FDF">
        <w:tab/>
      </w:r>
      <w:r w:rsidRPr="00A41FDF">
        <w:tab/>
        <w:t xml:space="preserve">The amendments of this rule made by the </w:t>
      </w:r>
      <w:r w:rsidRPr="00A41FDF">
        <w:rPr>
          <w:i/>
        </w:rPr>
        <w:t>Public Governance, Performance and Accountability Amendment (Reporting Executive Remuneration) Rules</w:t>
      </w:r>
      <w:r w:rsidR="00A41FDF">
        <w:rPr>
          <w:i/>
        </w:rPr>
        <w:t> </w:t>
      </w:r>
      <w:r w:rsidRPr="00A41FDF">
        <w:rPr>
          <w:i/>
        </w:rPr>
        <w:t>2019</w:t>
      </w:r>
      <w:r w:rsidRPr="00A41FDF">
        <w:t xml:space="preserve"> apply in relation to any reporting period that begins on or after 29</w:t>
      </w:r>
      <w:r w:rsidR="00A41FDF">
        <w:t> </w:t>
      </w:r>
      <w:r w:rsidRPr="00A41FDF">
        <w:t>June 2018.</w:t>
      </w:r>
    </w:p>
    <w:p w:rsidR="00C70A47" w:rsidRPr="00A41FDF" w:rsidRDefault="00C70A47" w:rsidP="00565ED4">
      <w:pPr>
        <w:pStyle w:val="ActHead2"/>
        <w:pageBreakBefore/>
      </w:pPr>
      <w:bookmarkStart w:id="131" w:name="_Toc27745097"/>
      <w:r w:rsidRPr="00A41FDF">
        <w:rPr>
          <w:rStyle w:val="CharPartNo"/>
        </w:rPr>
        <w:t>Part</w:t>
      </w:r>
      <w:r w:rsidR="00A41FDF" w:rsidRPr="00A41FDF">
        <w:rPr>
          <w:rStyle w:val="CharPartNo"/>
        </w:rPr>
        <w:t> </w:t>
      </w:r>
      <w:r w:rsidRPr="00A41FDF">
        <w:rPr>
          <w:rStyle w:val="CharPartNo"/>
        </w:rPr>
        <w:t>5</w:t>
      </w:r>
      <w:r w:rsidRPr="00A41FDF">
        <w:t>—</w:t>
      </w:r>
      <w:r w:rsidRPr="00A41FDF">
        <w:rPr>
          <w:rStyle w:val="CharPartText"/>
        </w:rPr>
        <w:t>Amendments made by the Public Governance, Performance and Accountability Amendment (Annual Reporting) Rules</w:t>
      </w:r>
      <w:r w:rsidR="00A41FDF" w:rsidRPr="00A41FDF">
        <w:rPr>
          <w:rStyle w:val="CharPartText"/>
        </w:rPr>
        <w:t> </w:t>
      </w:r>
      <w:r w:rsidRPr="00A41FDF">
        <w:rPr>
          <w:rStyle w:val="CharPartText"/>
        </w:rPr>
        <w:t>2019</w:t>
      </w:r>
      <w:bookmarkEnd w:id="131"/>
    </w:p>
    <w:p w:rsidR="00C70A47" w:rsidRPr="00A41FDF" w:rsidRDefault="00C70A47" w:rsidP="00C70A47">
      <w:pPr>
        <w:pStyle w:val="Header"/>
      </w:pPr>
      <w:r w:rsidRPr="00A41FDF">
        <w:rPr>
          <w:rStyle w:val="CharDivNo"/>
        </w:rPr>
        <w:t xml:space="preserve"> </w:t>
      </w:r>
      <w:r w:rsidRPr="00A41FDF">
        <w:rPr>
          <w:rStyle w:val="CharDivText"/>
        </w:rPr>
        <w:t xml:space="preserve"> </w:t>
      </w:r>
    </w:p>
    <w:p w:rsidR="00C70A47" w:rsidRPr="00A41FDF" w:rsidRDefault="00C70A47" w:rsidP="00C70A47">
      <w:pPr>
        <w:pStyle w:val="ActHead5"/>
      </w:pPr>
      <w:bookmarkStart w:id="132" w:name="_Toc27745098"/>
      <w:r w:rsidRPr="00A41FDF">
        <w:rPr>
          <w:rStyle w:val="CharSectno"/>
        </w:rPr>
        <w:t>35</w:t>
      </w:r>
      <w:r w:rsidRPr="00A41FDF">
        <w:t xml:space="preserve">  Application of amendments made by the </w:t>
      </w:r>
      <w:r w:rsidRPr="00A41FDF">
        <w:rPr>
          <w:i/>
        </w:rPr>
        <w:t>Public Governance, Performance and Accountability Amendment (Annual Reporting) Rules</w:t>
      </w:r>
      <w:r w:rsidR="00A41FDF">
        <w:rPr>
          <w:i/>
        </w:rPr>
        <w:t> </w:t>
      </w:r>
      <w:r w:rsidRPr="00A41FDF">
        <w:rPr>
          <w:i/>
        </w:rPr>
        <w:t>2019</w:t>
      </w:r>
      <w:bookmarkEnd w:id="132"/>
    </w:p>
    <w:p w:rsidR="00C70A47" w:rsidRPr="00A41FDF" w:rsidRDefault="00C70A47" w:rsidP="00C70A47">
      <w:pPr>
        <w:pStyle w:val="subsection"/>
      </w:pPr>
      <w:r w:rsidRPr="00A41FDF">
        <w:tab/>
      </w:r>
      <w:r w:rsidRPr="00A41FDF">
        <w:tab/>
        <w:t xml:space="preserve">The amendments of this rule made by the </w:t>
      </w:r>
      <w:r w:rsidRPr="00A41FDF">
        <w:rPr>
          <w:i/>
        </w:rPr>
        <w:t>Public Governance, Performance and Accountability Amendment (Annual Reporting) Rules</w:t>
      </w:r>
      <w:r w:rsidR="00A41FDF">
        <w:rPr>
          <w:i/>
        </w:rPr>
        <w:t> </w:t>
      </w:r>
      <w:r w:rsidRPr="00A41FDF">
        <w:rPr>
          <w:i/>
        </w:rPr>
        <w:t>2019</w:t>
      </w:r>
      <w:r w:rsidRPr="00A41FDF">
        <w:t xml:space="preserve"> apply in relation to any reporting period that begins on or after 29</w:t>
      </w:r>
      <w:r w:rsidR="00A41FDF">
        <w:t> </w:t>
      </w:r>
      <w:r w:rsidRPr="00A41FDF">
        <w:t>June 2018.</w:t>
      </w:r>
    </w:p>
    <w:p w:rsidR="00514F21" w:rsidRPr="00A41FDF" w:rsidRDefault="00514F21" w:rsidP="00D22A12">
      <w:pPr>
        <w:sectPr w:rsidR="00514F21" w:rsidRPr="00A41FDF" w:rsidSect="0036628B">
          <w:headerReference w:type="even" r:id="rId24"/>
          <w:headerReference w:type="default" r:id="rId25"/>
          <w:footerReference w:type="even" r:id="rId26"/>
          <w:footerReference w:type="default" r:id="rId27"/>
          <w:headerReference w:type="first" r:id="rId28"/>
          <w:footerReference w:type="first" r:id="rId29"/>
          <w:pgSz w:w="11907" w:h="16839" w:code="9"/>
          <w:pgMar w:top="2325" w:right="1797" w:bottom="1440" w:left="1797" w:header="720" w:footer="709" w:gutter="0"/>
          <w:pgNumType w:start="1"/>
          <w:cols w:space="708"/>
          <w:docGrid w:linePitch="360"/>
        </w:sectPr>
      </w:pPr>
    </w:p>
    <w:p w:rsidR="004C5AC6" w:rsidRPr="00A41FDF" w:rsidRDefault="004C5AC6" w:rsidP="00D35176">
      <w:pPr>
        <w:pStyle w:val="ActHead1"/>
        <w:spacing w:before="120"/>
      </w:pPr>
      <w:bookmarkStart w:id="133" w:name="_Toc27745099"/>
      <w:r w:rsidRPr="00A41FDF">
        <w:rPr>
          <w:rStyle w:val="CharChapNo"/>
        </w:rPr>
        <w:t>Schedule</w:t>
      </w:r>
      <w:r w:rsidR="00A41FDF" w:rsidRPr="00A41FDF">
        <w:rPr>
          <w:rStyle w:val="CharChapNo"/>
        </w:rPr>
        <w:t> </w:t>
      </w:r>
      <w:r w:rsidRPr="00A41FDF">
        <w:rPr>
          <w:rStyle w:val="CharChapNo"/>
        </w:rPr>
        <w:t>1</w:t>
      </w:r>
      <w:r w:rsidRPr="00A41FDF">
        <w:t>—</w:t>
      </w:r>
      <w:r w:rsidRPr="00A41FDF">
        <w:rPr>
          <w:rStyle w:val="CharChapText"/>
        </w:rPr>
        <w:t>Listed entities</w:t>
      </w:r>
      <w:bookmarkEnd w:id="133"/>
    </w:p>
    <w:p w:rsidR="004C5AC6" w:rsidRPr="00A41FDF" w:rsidRDefault="004C5AC6" w:rsidP="004C5AC6">
      <w:pPr>
        <w:pStyle w:val="notemargin"/>
      </w:pPr>
      <w:r w:rsidRPr="00A41FDF">
        <w:t>Note:</w:t>
      </w:r>
      <w:r w:rsidRPr="00A41FDF">
        <w:tab/>
        <w:t>See sections</w:t>
      </w:r>
      <w:r w:rsidR="00A41FDF">
        <w:t> </w:t>
      </w:r>
      <w:r w:rsidRPr="00A41FDF">
        <w:t>6 and 8.</w:t>
      </w:r>
    </w:p>
    <w:p w:rsidR="004C5AC6" w:rsidRPr="00A41FDF" w:rsidRDefault="004C5AC6" w:rsidP="004C5AC6">
      <w:pPr>
        <w:pStyle w:val="Header"/>
      </w:pPr>
      <w:r w:rsidRPr="00A41FDF">
        <w:rPr>
          <w:rStyle w:val="CharPartNo"/>
        </w:rPr>
        <w:t xml:space="preserve"> </w:t>
      </w:r>
      <w:r w:rsidRPr="00A41FDF">
        <w:rPr>
          <w:rStyle w:val="CharPartText"/>
        </w:rPr>
        <w:t xml:space="preserve"> </w:t>
      </w:r>
    </w:p>
    <w:p w:rsidR="004C5AC6" w:rsidRPr="00A41FDF" w:rsidRDefault="004C5AC6" w:rsidP="004C5AC6">
      <w:pPr>
        <w:pStyle w:val="Header"/>
      </w:pPr>
      <w:r w:rsidRPr="00A41FDF">
        <w:rPr>
          <w:rStyle w:val="CharDivNo"/>
        </w:rPr>
        <w:t xml:space="preserve"> </w:t>
      </w:r>
      <w:r w:rsidRPr="00A41FDF">
        <w:rPr>
          <w:rStyle w:val="CharDivText"/>
        </w:rPr>
        <w:t xml:space="preserve"> </w:t>
      </w:r>
    </w:p>
    <w:p w:rsidR="004C5AC6" w:rsidRPr="00A41FDF" w:rsidRDefault="004C5AC6" w:rsidP="004C5AC6">
      <w:pPr>
        <w:pStyle w:val="ActHead5"/>
      </w:pPr>
      <w:bookmarkStart w:id="134" w:name="_Toc27745100"/>
      <w:r w:rsidRPr="00A41FDF">
        <w:rPr>
          <w:rStyle w:val="CharSectno"/>
        </w:rPr>
        <w:t>1</w:t>
      </w:r>
      <w:r w:rsidRPr="00A41FDF">
        <w:t xml:space="preserve">  Guide to this Schedule</w:t>
      </w:r>
      <w:bookmarkEnd w:id="134"/>
    </w:p>
    <w:p w:rsidR="004C5AC6" w:rsidRPr="00A41FDF" w:rsidRDefault="004C5AC6" w:rsidP="004C5AC6">
      <w:pPr>
        <w:pStyle w:val="SOHeadBold"/>
      </w:pPr>
      <w:r w:rsidRPr="00A41FDF">
        <w:t>Guide to this Schedule</w:t>
      </w:r>
    </w:p>
    <w:p w:rsidR="004C5AC6" w:rsidRPr="00A41FDF" w:rsidRDefault="004C5AC6" w:rsidP="004C5AC6">
      <w:pPr>
        <w:pStyle w:val="SOText"/>
      </w:pPr>
      <w:r w:rsidRPr="00A41FDF">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rsidR="004C5AC6" w:rsidRPr="00A41FDF" w:rsidRDefault="004C5AC6" w:rsidP="004C5AC6">
      <w:pPr>
        <w:pStyle w:val="SOText"/>
      </w:pPr>
      <w:r w:rsidRPr="00A41FDF">
        <w:t>Other bodies, persons, groups of persons or organisations that are not prescribed by this Schedule may be a listed entity because they are prescribed by an Act to be a listed entity.</w:t>
      </w:r>
    </w:p>
    <w:p w:rsidR="004C5AC6" w:rsidRPr="00A41FDF" w:rsidRDefault="004C5AC6" w:rsidP="004C5AC6">
      <w:pPr>
        <w:pStyle w:val="SOText"/>
      </w:pPr>
      <w:r w:rsidRPr="00A41FDF">
        <w:t xml:space="preserve">This Schedule is made for the definition of </w:t>
      </w:r>
      <w:r w:rsidRPr="00A41FDF">
        <w:rPr>
          <w:b/>
          <w:i/>
        </w:rPr>
        <w:t>listed entity</w:t>
      </w:r>
      <w:r w:rsidRPr="00A41FDF">
        <w:t xml:space="preserve"> in section</w:t>
      </w:r>
      <w:r w:rsidR="00A41FDF">
        <w:t> </w:t>
      </w:r>
      <w:r w:rsidRPr="00A41FDF">
        <w:t>8 of the Act, for item</w:t>
      </w:r>
      <w:r w:rsidR="00A41FDF">
        <w:t> </w:t>
      </w:r>
      <w:r w:rsidRPr="00A41FDF">
        <w:t>3 of the table in subsection</w:t>
      </w:r>
      <w:r w:rsidR="00A41FDF">
        <w:t> </w:t>
      </w:r>
      <w:r w:rsidRPr="00A41FDF">
        <w:t>12(2) of the Act and for paragraph</w:t>
      </w:r>
      <w:r w:rsidR="00A41FDF">
        <w:t> </w:t>
      </w:r>
      <w:r w:rsidRPr="00A41FDF">
        <w:t>103(e) of the Act.</w:t>
      </w:r>
    </w:p>
    <w:p w:rsidR="004C5AC6" w:rsidRPr="00A41FDF" w:rsidRDefault="004C5AC6" w:rsidP="004C5AC6">
      <w:pPr>
        <w:pStyle w:val="ActHead5"/>
      </w:pPr>
      <w:bookmarkStart w:id="135" w:name="_Toc27745101"/>
      <w:r w:rsidRPr="00A41FDF">
        <w:rPr>
          <w:rStyle w:val="CharSectno"/>
        </w:rPr>
        <w:t>2</w:t>
      </w:r>
      <w:r w:rsidRPr="00A41FDF">
        <w:t xml:space="preserve">  Australian Office of Financial Management</w:t>
      </w:r>
      <w:bookmarkEnd w:id="135"/>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group of persons is a listed entity:</w:t>
      </w:r>
    </w:p>
    <w:p w:rsidR="004C5AC6" w:rsidRPr="00A41FDF" w:rsidRDefault="004C5AC6" w:rsidP="004C5AC6">
      <w:pPr>
        <w:pStyle w:val="paragraphsub"/>
      </w:pPr>
      <w:r w:rsidRPr="00A41FDF">
        <w:tab/>
        <w:t>(i)</w:t>
      </w:r>
      <w:r w:rsidRPr="00A41FDF">
        <w:tab/>
        <w:t>the person occupying, or performing the duties of, the office known as the Chief Executive Officer of the Australian Office of Financial Management;</w:t>
      </w:r>
    </w:p>
    <w:p w:rsidR="004C5AC6" w:rsidRPr="00A41FDF" w:rsidRDefault="004C5AC6" w:rsidP="004C5AC6">
      <w:pPr>
        <w:pStyle w:val="paragraphsub"/>
      </w:pPr>
      <w:r w:rsidRPr="00A41FDF">
        <w:tab/>
        <w:t>(ii)</w:t>
      </w:r>
      <w:r w:rsidRPr="00A41FDF">
        <w:tab/>
        <w:t xml:space="preserve">the staff engaged under the </w:t>
      </w:r>
      <w:r w:rsidRPr="00A41FDF">
        <w:rPr>
          <w:i/>
        </w:rPr>
        <w:t>Public Service Act 1999</w:t>
      </w:r>
      <w:r w:rsidRPr="00A41FDF">
        <w:t xml:space="preserve"> to assist the Chief Executive Officer; and</w:t>
      </w:r>
    </w:p>
    <w:p w:rsidR="004C5AC6" w:rsidRPr="00A41FDF" w:rsidRDefault="004C5AC6" w:rsidP="004C5AC6">
      <w:pPr>
        <w:pStyle w:val="paragraph"/>
      </w:pPr>
      <w:r w:rsidRPr="00A41FDF">
        <w:tab/>
        <w:t>(b)</w:t>
      </w:r>
      <w:r w:rsidRPr="00A41FDF">
        <w:tab/>
        <w:t>the listed entity is to be known as the Australian Office of Financial Management; and</w:t>
      </w:r>
    </w:p>
    <w:p w:rsidR="004C5AC6" w:rsidRPr="00A41FDF" w:rsidRDefault="004C5AC6" w:rsidP="004C5AC6">
      <w:pPr>
        <w:pStyle w:val="paragraph"/>
      </w:pPr>
      <w:r w:rsidRPr="00A41FDF">
        <w:tab/>
        <w:t>(c)</w:t>
      </w:r>
      <w:r w:rsidRPr="00A41FDF">
        <w:tab/>
        <w:t>the Chief Executive Officer is the accountable authority of the listed entity; and</w:t>
      </w:r>
    </w:p>
    <w:p w:rsidR="004C5AC6" w:rsidRPr="00A41FDF" w:rsidRDefault="004C5AC6" w:rsidP="004C5AC6">
      <w:pPr>
        <w:pStyle w:val="paragraph"/>
      </w:pPr>
      <w:r w:rsidRPr="00A41FDF">
        <w:tab/>
        <w:t>(d)</w:t>
      </w:r>
      <w:r w:rsidRPr="00A41FDF">
        <w:tab/>
        <w:t xml:space="preserve">the persons referred to in </w:t>
      </w:r>
      <w:r w:rsidR="00A41FDF">
        <w:t>paragraph (</w:t>
      </w:r>
      <w:r w:rsidRPr="00A41FDF">
        <w:t>a) are officials of the listed entity; and</w:t>
      </w:r>
    </w:p>
    <w:p w:rsidR="004C5AC6" w:rsidRPr="00A41FDF" w:rsidRDefault="004C5AC6" w:rsidP="004C5AC6">
      <w:pPr>
        <w:pStyle w:val="paragraph"/>
      </w:pPr>
      <w:r w:rsidRPr="00A41FDF">
        <w:tab/>
        <w:t>(e)</w:t>
      </w:r>
      <w:r w:rsidRPr="00A41FDF">
        <w:tab/>
        <w:t>the purposes of the listed entity include the following:</w:t>
      </w:r>
    </w:p>
    <w:p w:rsidR="004C5AC6" w:rsidRPr="00A41FDF" w:rsidRDefault="004C5AC6" w:rsidP="004C5AC6">
      <w:pPr>
        <w:pStyle w:val="paragraphsub"/>
      </w:pPr>
      <w:r w:rsidRPr="00A41FDF">
        <w:tab/>
        <w:t>(i)</w:t>
      </w:r>
      <w:r w:rsidRPr="00A41FDF">
        <w:tab/>
        <w:t>the advancement of macroeconomic growth and stability, and the effective operation of financial markets, through issuing debt, investing in financial assets and managing debt, investments and cash for the Australian Government;</w:t>
      </w:r>
    </w:p>
    <w:p w:rsidR="004C5AC6" w:rsidRPr="00A41FDF" w:rsidRDefault="004C5AC6" w:rsidP="004C5AC6">
      <w:pPr>
        <w:pStyle w:val="paragraphsub"/>
      </w:pPr>
      <w:r w:rsidRPr="00A41FDF">
        <w:tab/>
        <w:t>(ii)</w:t>
      </w:r>
      <w:r w:rsidRPr="00A41FDF">
        <w:tab/>
        <w:t>any functions conferred on the entity by or under a law of the Commonwealth.</w:t>
      </w:r>
    </w:p>
    <w:p w:rsidR="004C5AC6" w:rsidRPr="00A41FDF" w:rsidRDefault="004C5AC6" w:rsidP="004C5AC6">
      <w:pPr>
        <w:pStyle w:val="ActHead5"/>
      </w:pPr>
      <w:bookmarkStart w:id="136" w:name="_Toc27745102"/>
      <w:r w:rsidRPr="00A41FDF">
        <w:rPr>
          <w:rStyle w:val="CharSectno"/>
        </w:rPr>
        <w:t>4</w:t>
      </w:r>
      <w:r w:rsidRPr="00A41FDF">
        <w:t xml:space="preserve">  Australian National Preventive Health Agency</w:t>
      </w:r>
      <w:bookmarkEnd w:id="136"/>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combination of bodies is a listed entity:</w:t>
      </w:r>
    </w:p>
    <w:p w:rsidR="004C5AC6" w:rsidRPr="00A41FDF" w:rsidRDefault="004C5AC6" w:rsidP="004C5AC6">
      <w:pPr>
        <w:pStyle w:val="paragraphsub"/>
      </w:pPr>
      <w:r w:rsidRPr="00A41FDF">
        <w:tab/>
        <w:t>(i)</w:t>
      </w:r>
      <w:r w:rsidRPr="00A41FDF">
        <w:tab/>
        <w:t xml:space="preserve">the Australian National Preventive Health Agency (the </w:t>
      </w:r>
      <w:r w:rsidRPr="00A41FDF">
        <w:rPr>
          <w:b/>
          <w:i/>
        </w:rPr>
        <w:t>Agency</w:t>
      </w:r>
      <w:r w:rsidRPr="00A41FDF">
        <w:t>);</w:t>
      </w:r>
    </w:p>
    <w:p w:rsidR="004C5AC6" w:rsidRPr="00A41FDF" w:rsidRDefault="004C5AC6" w:rsidP="004C5AC6">
      <w:pPr>
        <w:pStyle w:val="paragraphsub"/>
      </w:pPr>
      <w:r w:rsidRPr="00A41FDF">
        <w:tab/>
        <w:t>(ii)</w:t>
      </w:r>
      <w:r w:rsidRPr="00A41FDF">
        <w:tab/>
        <w:t xml:space="preserve">the Advisory Council of the Australian National Preventive Health Agency (the </w:t>
      </w:r>
      <w:r w:rsidRPr="00A41FDF">
        <w:rPr>
          <w:b/>
          <w:i/>
        </w:rPr>
        <w:t>Advisory Council</w:t>
      </w:r>
      <w:r w:rsidRPr="00A41FDF">
        <w:t>); and</w:t>
      </w:r>
    </w:p>
    <w:p w:rsidR="004C5AC6" w:rsidRPr="00A41FDF" w:rsidRDefault="004C5AC6" w:rsidP="004C5AC6">
      <w:pPr>
        <w:pStyle w:val="paragraph"/>
      </w:pPr>
      <w:r w:rsidRPr="00A41FDF">
        <w:tab/>
        <w:t>(b)</w:t>
      </w:r>
      <w:r w:rsidRPr="00A41FDF">
        <w:tab/>
        <w:t>the listed entity is to be known as the Australian National Preventive Health Agency; and</w:t>
      </w:r>
    </w:p>
    <w:p w:rsidR="004C5AC6" w:rsidRPr="00A41FDF" w:rsidRDefault="004C5AC6" w:rsidP="004C5AC6">
      <w:pPr>
        <w:pStyle w:val="paragraph"/>
      </w:pPr>
      <w:r w:rsidRPr="00A41FDF">
        <w:tab/>
        <w:t>(c)</w:t>
      </w:r>
      <w:r w:rsidRPr="00A41FDF">
        <w:tab/>
        <w:t>the Chief Executive Officer of the Agency is the accountable authority of the listed entity; and</w:t>
      </w:r>
    </w:p>
    <w:p w:rsidR="004C5AC6" w:rsidRPr="00A41FDF" w:rsidRDefault="004C5AC6" w:rsidP="004C5AC6">
      <w:pPr>
        <w:pStyle w:val="paragraph"/>
      </w:pPr>
      <w:r w:rsidRPr="00A41FDF">
        <w:tab/>
        <w:t>(d)</w:t>
      </w:r>
      <w:r w:rsidRPr="00A41FDF">
        <w:tab/>
        <w:t>the following persons are officials of the listed entity:</w:t>
      </w:r>
    </w:p>
    <w:p w:rsidR="004C5AC6" w:rsidRPr="00A41FDF" w:rsidRDefault="004C5AC6" w:rsidP="004C5AC6">
      <w:pPr>
        <w:pStyle w:val="paragraphsub"/>
      </w:pPr>
      <w:r w:rsidRPr="00A41FDF">
        <w:tab/>
        <w:t>(i)</w:t>
      </w:r>
      <w:r w:rsidRPr="00A41FDF">
        <w:tab/>
        <w:t>the Chief Executive Officer;</w:t>
      </w:r>
    </w:p>
    <w:p w:rsidR="004C5AC6" w:rsidRPr="00A41FDF" w:rsidRDefault="004C5AC6" w:rsidP="004C5AC6">
      <w:pPr>
        <w:pStyle w:val="paragraphsub"/>
      </w:pPr>
      <w:r w:rsidRPr="00A41FDF">
        <w:tab/>
        <w:t>(ii)</w:t>
      </w:r>
      <w:r w:rsidRPr="00A41FDF">
        <w:tab/>
        <w:t>the staff of the Agency referred to in section</w:t>
      </w:r>
      <w:r w:rsidR="00A41FDF">
        <w:t> </w:t>
      </w:r>
      <w:r w:rsidRPr="00A41FDF">
        <w:t xml:space="preserve">25 of the </w:t>
      </w:r>
      <w:r w:rsidRPr="00A41FDF">
        <w:rPr>
          <w:i/>
        </w:rPr>
        <w:t>Australian National Preventive Health Agency Act 2010</w:t>
      </w:r>
      <w:r w:rsidRPr="00A41FDF">
        <w:t>;</w:t>
      </w:r>
    </w:p>
    <w:p w:rsidR="004C5AC6" w:rsidRPr="00A41FDF" w:rsidRDefault="004C5AC6" w:rsidP="004C5AC6">
      <w:pPr>
        <w:pStyle w:val="paragraphsub"/>
      </w:pPr>
      <w:r w:rsidRPr="00A41FDF">
        <w:tab/>
        <w:t>(iii)</w:t>
      </w:r>
      <w:r w:rsidRPr="00A41FDF">
        <w:tab/>
        <w:t>the members of the Advisory Council;</w:t>
      </w:r>
    </w:p>
    <w:p w:rsidR="004C5AC6" w:rsidRPr="00A41FDF" w:rsidRDefault="004C5AC6" w:rsidP="004C5AC6">
      <w:pPr>
        <w:pStyle w:val="paragraphsub"/>
      </w:pPr>
      <w:r w:rsidRPr="00A41FDF">
        <w:tab/>
        <w:t>(iv)</w:t>
      </w:r>
      <w:r w:rsidRPr="00A41FDF">
        <w:tab/>
        <w:t>persons whose services are made available to the Chief Executive Officer under section</w:t>
      </w:r>
      <w:r w:rsidR="00A41FDF">
        <w:t> </w:t>
      </w:r>
      <w:r w:rsidRPr="00A41FDF">
        <w:t>26 of that Act;</w:t>
      </w:r>
    </w:p>
    <w:p w:rsidR="004C5AC6" w:rsidRPr="00A41FDF" w:rsidRDefault="004C5AC6" w:rsidP="004C5AC6">
      <w:pPr>
        <w:pStyle w:val="paragraphsub"/>
      </w:pPr>
      <w:r w:rsidRPr="00A41FDF">
        <w:tab/>
        <w:t>(v)</w:t>
      </w:r>
      <w:r w:rsidRPr="00A41FDF">
        <w:tab/>
        <w:t>consultants engaged under section</w:t>
      </w:r>
      <w:r w:rsidR="00A41FDF">
        <w:t> </w:t>
      </w:r>
      <w:r w:rsidRPr="00A41FDF">
        <w:t>27 of that Act;</w:t>
      </w:r>
    </w:p>
    <w:p w:rsidR="004C5AC6" w:rsidRPr="00A41FDF" w:rsidRDefault="004C5AC6" w:rsidP="004C5AC6">
      <w:pPr>
        <w:pStyle w:val="paragraphsub"/>
      </w:pPr>
      <w:r w:rsidRPr="00A41FDF">
        <w:tab/>
        <w:t>(vi)</w:t>
      </w:r>
      <w:r w:rsidRPr="00A41FDF">
        <w:tab/>
        <w:t>the members of a committee established under section</w:t>
      </w:r>
      <w:r w:rsidR="00A41FDF">
        <w:t> </w:t>
      </w:r>
      <w:r w:rsidRPr="00A41FDF">
        <w:t>42 of that Act; and</w:t>
      </w:r>
    </w:p>
    <w:p w:rsidR="004C5AC6" w:rsidRPr="00A41FDF" w:rsidRDefault="004C5AC6" w:rsidP="004C5AC6">
      <w:pPr>
        <w:pStyle w:val="paragraph"/>
      </w:pPr>
      <w:r w:rsidRPr="00A41FDF">
        <w:tab/>
        <w:t>(e)</w:t>
      </w:r>
      <w:r w:rsidRPr="00A41FDF">
        <w:tab/>
        <w:t>the purposes of the listed entity include the following:</w:t>
      </w:r>
    </w:p>
    <w:p w:rsidR="004C5AC6" w:rsidRPr="00A41FDF" w:rsidRDefault="004C5AC6" w:rsidP="004C5AC6">
      <w:pPr>
        <w:pStyle w:val="paragraphsub"/>
      </w:pPr>
      <w:r w:rsidRPr="00A41FDF">
        <w:tab/>
        <w:t>(i)</w:t>
      </w:r>
      <w:r w:rsidRPr="00A41FDF">
        <w:tab/>
        <w:t>the function of the Agency referred to in section</w:t>
      </w:r>
      <w:r w:rsidR="00A41FDF">
        <w:t> </w:t>
      </w:r>
      <w:r w:rsidRPr="00A41FDF">
        <w:t>8 of that Act;</w:t>
      </w:r>
    </w:p>
    <w:p w:rsidR="004C5AC6" w:rsidRPr="00A41FDF" w:rsidRDefault="004C5AC6" w:rsidP="004C5AC6">
      <w:pPr>
        <w:pStyle w:val="paragraphsub"/>
      </w:pPr>
      <w:r w:rsidRPr="00A41FDF">
        <w:tab/>
        <w:t>(ii)</w:t>
      </w:r>
      <w:r w:rsidRPr="00A41FDF">
        <w:tab/>
        <w:t>the functions of the Chief Executive Officer referred to in section</w:t>
      </w:r>
      <w:r w:rsidR="00A41FDF">
        <w:t> </w:t>
      </w:r>
      <w:r w:rsidRPr="00A41FDF">
        <w:t>11 of that Act;</w:t>
      </w:r>
    </w:p>
    <w:p w:rsidR="004C5AC6" w:rsidRPr="00A41FDF" w:rsidRDefault="004C5AC6" w:rsidP="004C5AC6">
      <w:pPr>
        <w:pStyle w:val="paragraphsub"/>
      </w:pPr>
      <w:r w:rsidRPr="00A41FDF">
        <w:tab/>
        <w:t>(iii)</w:t>
      </w:r>
      <w:r w:rsidRPr="00A41FDF">
        <w:tab/>
        <w:t>the function of the Advisory Council referred to in section</w:t>
      </w:r>
      <w:r w:rsidR="00A41FDF">
        <w:t> </w:t>
      </w:r>
      <w:r w:rsidRPr="00A41FDF">
        <w:t>30 of that Act;</w:t>
      </w:r>
    </w:p>
    <w:p w:rsidR="004C5AC6" w:rsidRPr="00A41FDF" w:rsidRDefault="004C5AC6" w:rsidP="004C5AC6">
      <w:pPr>
        <w:pStyle w:val="paragraphsub"/>
      </w:pPr>
      <w:r w:rsidRPr="00A41FDF">
        <w:tab/>
        <w:t>(iv)</w:t>
      </w:r>
      <w:r w:rsidRPr="00A41FDF">
        <w:tab/>
        <w:t>the functions of a committee established under section</w:t>
      </w:r>
      <w:r w:rsidR="00A41FDF">
        <w:t> </w:t>
      </w:r>
      <w:r w:rsidRPr="00A41FDF">
        <w:t>42 of that Act.</w:t>
      </w:r>
    </w:p>
    <w:p w:rsidR="004C5AC6" w:rsidRPr="00A41FDF" w:rsidRDefault="004C5AC6" w:rsidP="00D35176">
      <w:pPr>
        <w:pStyle w:val="ActHead5"/>
      </w:pPr>
      <w:bookmarkStart w:id="137" w:name="_Toc27745103"/>
      <w:r w:rsidRPr="00A41FDF">
        <w:rPr>
          <w:rStyle w:val="CharSectno"/>
        </w:rPr>
        <w:t>5</w:t>
      </w:r>
      <w:r w:rsidRPr="00A41FDF">
        <w:t xml:space="preserve">  Australian Public Service Commission</w:t>
      </w:r>
      <w:bookmarkEnd w:id="137"/>
    </w:p>
    <w:p w:rsidR="004C5AC6" w:rsidRPr="00A41FDF" w:rsidRDefault="004C5AC6" w:rsidP="00D35176">
      <w:pPr>
        <w:pStyle w:val="subsection"/>
        <w:keepNext/>
        <w:keepLines/>
      </w:pPr>
      <w:r w:rsidRPr="00A41FDF">
        <w:tab/>
      </w:r>
      <w:r w:rsidRPr="00A41FDF">
        <w:tab/>
        <w:t>For the purposes of the finance law:</w:t>
      </w:r>
    </w:p>
    <w:p w:rsidR="004C5AC6" w:rsidRPr="00A41FDF" w:rsidRDefault="004C5AC6" w:rsidP="00D35176">
      <w:pPr>
        <w:pStyle w:val="paragraph"/>
        <w:keepNext/>
        <w:keepLines/>
      </w:pPr>
      <w:r w:rsidRPr="00A41FDF">
        <w:tab/>
        <w:t>(a)</w:t>
      </w:r>
      <w:r w:rsidRPr="00A41FDF">
        <w:tab/>
        <w:t>the following group of persons is a listed entity:</w:t>
      </w:r>
    </w:p>
    <w:p w:rsidR="004C5AC6" w:rsidRPr="00A41FDF" w:rsidRDefault="004C5AC6" w:rsidP="004C5AC6">
      <w:pPr>
        <w:pStyle w:val="paragraphsub"/>
      </w:pPr>
      <w:r w:rsidRPr="00A41FDF">
        <w:tab/>
        <w:t>(i)</w:t>
      </w:r>
      <w:r w:rsidRPr="00A41FDF">
        <w:tab/>
        <w:t>the Australian Public Service Commissioner;</w:t>
      </w:r>
    </w:p>
    <w:p w:rsidR="004C5AC6" w:rsidRPr="00A41FDF" w:rsidRDefault="004C5AC6" w:rsidP="004C5AC6">
      <w:pPr>
        <w:pStyle w:val="paragraphsub"/>
      </w:pPr>
      <w:r w:rsidRPr="00A41FDF">
        <w:tab/>
        <w:t>(ii)</w:t>
      </w:r>
      <w:r w:rsidRPr="00A41FDF">
        <w:tab/>
        <w:t>the staff assisting the Australian Public Service Commissioner referred to in subsection</w:t>
      </w:r>
      <w:r w:rsidR="00A41FDF">
        <w:t> </w:t>
      </w:r>
      <w:r w:rsidRPr="00A41FDF">
        <w:t xml:space="preserve">40(2) of the </w:t>
      </w:r>
      <w:r w:rsidRPr="00A41FDF">
        <w:rPr>
          <w:i/>
        </w:rPr>
        <w:t>Public Service Act 1999</w:t>
      </w:r>
      <w:r w:rsidRPr="00A41FDF">
        <w:t>; and</w:t>
      </w:r>
    </w:p>
    <w:p w:rsidR="004C5AC6" w:rsidRPr="00A41FDF" w:rsidRDefault="004C5AC6" w:rsidP="004C5AC6">
      <w:pPr>
        <w:pStyle w:val="paragraph"/>
      </w:pPr>
      <w:r w:rsidRPr="00A41FDF">
        <w:tab/>
        <w:t>(b)</w:t>
      </w:r>
      <w:r w:rsidRPr="00A41FDF">
        <w:tab/>
        <w:t>the listed entity is to be known as the Australian Public Service Commission; and</w:t>
      </w:r>
    </w:p>
    <w:p w:rsidR="004C5AC6" w:rsidRPr="00A41FDF" w:rsidRDefault="004C5AC6" w:rsidP="004C5AC6">
      <w:pPr>
        <w:pStyle w:val="paragraph"/>
      </w:pPr>
      <w:r w:rsidRPr="00A41FDF">
        <w:tab/>
        <w:t>(c)</w:t>
      </w:r>
      <w:r w:rsidRPr="00A41FDF">
        <w:tab/>
        <w:t>the Australian Public Service Commissioner is the accountable authority of the listed entity; and</w:t>
      </w:r>
    </w:p>
    <w:p w:rsidR="004C5AC6" w:rsidRPr="00A41FDF" w:rsidRDefault="004C5AC6" w:rsidP="004C5AC6">
      <w:pPr>
        <w:pStyle w:val="paragraph"/>
      </w:pPr>
      <w:r w:rsidRPr="00A41FDF">
        <w:tab/>
        <w:t>(d)</w:t>
      </w:r>
      <w:r w:rsidRPr="00A41FDF">
        <w:tab/>
        <w:t xml:space="preserve">the persons referred to in </w:t>
      </w:r>
      <w:r w:rsidR="00A41FDF">
        <w:t>paragraph (</w:t>
      </w:r>
      <w:r w:rsidRPr="00A41FDF">
        <w:t>a) are officials of the listed entity; and</w:t>
      </w:r>
    </w:p>
    <w:p w:rsidR="004C5AC6" w:rsidRPr="00A41FDF" w:rsidRDefault="004C5AC6" w:rsidP="004C5AC6">
      <w:pPr>
        <w:pStyle w:val="paragraph"/>
      </w:pPr>
      <w:r w:rsidRPr="00A41FDF">
        <w:tab/>
        <w:t>(e)</w:t>
      </w:r>
      <w:r w:rsidRPr="00A41FDF">
        <w:tab/>
        <w:t>the purposes of the listed entity include the functions of the Australian Public Service Commissioner referred to in section</w:t>
      </w:r>
      <w:r w:rsidR="00A41FDF">
        <w:t> </w:t>
      </w:r>
      <w:r w:rsidRPr="00A41FDF">
        <w:t>41 of that Act.</w:t>
      </w:r>
    </w:p>
    <w:p w:rsidR="004C5AC6" w:rsidRPr="00A41FDF" w:rsidRDefault="004C5AC6" w:rsidP="004C5AC6">
      <w:pPr>
        <w:pStyle w:val="ActHead5"/>
      </w:pPr>
      <w:bookmarkStart w:id="138" w:name="_Toc27745104"/>
      <w:r w:rsidRPr="00A41FDF">
        <w:rPr>
          <w:rStyle w:val="CharSectno"/>
        </w:rPr>
        <w:t>6</w:t>
      </w:r>
      <w:r w:rsidRPr="00A41FDF">
        <w:t xml:space="preserve">  Australian Security Intelligence Organisation</w:t>
      </w:r>
      <w:bookmarkEnd w:id="138"/>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Australian Security Intelligence Organisation is a listed entity; and</w:t>
      </w:r>
    </w:p>
    <w:p w:rsidR="004C5AC6" w:rsidRPr="00A41FDF" w:rsidRDefault="004C5AC6" w:rsidP="004C5AC6">
      <w:pPr>
        <w:pStyle w:val="paragraph"/>
      </w:pPr>
      <w:r w:rsidRPr="00A41FDF">
        <w:tab/>
        <w:t>(b)</w:t>
      </w:r>
      <w:r w:rsidRPr="00A41FDF">
        <w:tab/>
        <w:t>the Director</w:t>
      </w:r>
      <w:r w:rsidR="00A41FDF">
        <w:noBreakHyphen/>
      </w:r>
      <w:r w:rsidRPr="00A41FDF">
        <w:t>General of Security is the accountable authority of the listed entity; and</w:t>
      </w:r>
    </w:p>
    <w:p w:rsidR="004C5AC6" w:rsidRPr="00A41FDF" w:rsidRDefault="004C5AC6" w:rsidP="004C5AC6">
      <w:pPr>
        <w:pStyle w:val="paragraph"/>
      </w:pPr>
      <w:r w:rsidRPr="00A41FDF">
        <w:tab/>
        <w:t>(c)</w:t>
      </w:r>
      <w:r w:rsidRPr="00A41FDF">
        <w:tab/>
        <w:t>the following persons are officials of the listed entity:</w:t>
      </w:r>
    </w:p>
    <w:p w:rsidR="004C5AC6" w:rsidRPr="00A41FDF" w:rsidRDefault="004C5AC6" w:rsidP="004C5AC6">
      <w:pPr>
        <w:pStyle w:val="paragraphsub"/>
      </w:pPr>
      <w:r w:rsidRPr="00A41FDF">
        <w:tab/>
        <w:t>(i)</w:t>
      </w:r>
      <w:r w:rsidRPr="00A41FDF">
        <w:tab/>
        <w:t>the Director</w:t>
      </w:r>
      <w:r w:rsidR="00A41FDF">
        <w:noBreakHyphen/>
      </w:r>
      <w:r w:rsidRPr="00A41FDF">
        <w:t>General of Security;</w:t>
      </w:r>
    </w:p>
    <w:p w:rsidR="004C5AC6" w:rsidRPr="00A41FDF" w:rsidRDefault="004C5AC6" w:rsidP="004C5AC6">
      <w:pPr>
        <w:pStyle w:val="paragraphsub"/>
      </w:pPr>
      <w:r w:rsidRPr="00A41FDF">
        <w:tab/>
        <w:t>(ii)</w:t>
      </w:r>
      <w:r w:rsidRPr="00A41FDF">
        <w:tab/>
        <w:t xml:space="preserve">persons employed under the </w:t>
      </w:r>
      <w:r w:rsidRPr="00A41FDF">
        <w:rPr>
          <w:i/>
        </w:rPr>
        <w:t>Australian Security Intelligence Organisation Act 1979</w:t>
      </w:r>
      <w:r w:rsidRPr="00A41FDF">
        <w:t>;</w:t>
      </w:r>
    </w:p>
    <w:p w:rsidR="004C5AC6" w:rsidRPr="00A41FDF" w:rsidRDefault="004C5AC6" w:rsidP="004C5AC6">
      <w:pPr>
        <w:pStyle w:val="paragraphsub"/>
      </w:pPr>
      <w:r w:rsidRPr="00A41FDF">
        <w:tab/>
        <w:t>(iii)</w:t>
      </w:r>
      <w:r w:rsidRPr="00A41FDF">
        <w:tab/>
        <w:t>persons made available by a Commonwealth entity, a State or Territory, or an authority of a State or Territory, to perform services for the Australian Security Intelligence Organisation; and</w:t>
      </w:r>
    </w:p>
    <w:p w:rsidR="004C5AC6" w:rsidRPr="00A41FDF" w:rsidRDefault="004C5AC6" w:rsidP="004C5AC6">
      <w:pPr>
        <w:pStyle w:val="paragraph"/>
      </w:pPr>
      <w:r w:rsidRPr="00A41FDF">
        <w:tab/>
        <w:t>(d)</w:t>
      </w:r>
      <w:r w:rsidRPr="00A41FDF">
        <w:tab/>
        <w:t>the purposes of the listed entity include the functions or powers conferred on the Australian Security Intelligence Organisation by or under that Act or any other law of the Commonwealth.</w:t>
      </w:r>
    </w:p>
    <w:p w:rsidR="004C5AC6" w:rsidRPr="00A41FDF" w:rsidRDefault="004C5AC6" w:rsidP="004C5AC6">
      <w:pPr>
        <w:pStyle w:val="ActHead5"/>
      </w:pPr>
      <w:bookmarkStart w:id="139" w:name="_Toc27745105"/>
      <w:r w:rsidRPr="00A41FDF">
        <w:rPr>
          <w:rStyle w:val="CharSectno"/>
        </w:rPr>
        <w:t>7</w:t>
      </w:r>
      <w:r w:rsidRPr="00A41FDF">
        <w:t xml:space="preserve">  Australian Taxation Office</w:t>
      </w:r>
      <w:bookmarkEnd w:id="139"/>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combination of bodies and persons is a listed entity:</w:t>
      </w:r>
    </w:p>
    <w:p w:rsidR="004C5AC6" w:rsidRPr="00A41FDF" w:rsidRDefault="004C5AC6" w:rsidP="004C5AC6">
      <w:pPr>
        <w:pStyle w:val="paragraphsub"/>
      </w:pPr>
      <w:r w:rsidRPr="00A41FDF">
        <w:tab/>
        <w:t>(i)</w:t>
      </w:r>
      <w:r w:rsidRPr="00A41FDF">
        <w:tab/>
        <w:t>the Commissioner of Taxation;</w:t>
      </w:r>
    </w:p>
    <w:p w:rsidR="004C5AC6" w:rsidRPr="00A41FDF" w:rsidRDefault="004C5AC6" w:rsidP="004C5AC6">
      <w:pPr>
        <w:pStyle w:val="paragraphsub"/>
      </w:pPr>
      <w:r w:rsidRPr="00A41FDF">
        <w:tab/>
        <w:t>(ii)</w:t>
      </w:r>
      <w:r w:rsidRPr="00A41FDF">
        <w:tab/>
        <w:t>the Tax Practitioners Board;</w:t>
      </w:r>
    </w:p>
    <w:p w:rsidR="004C5AC6" w:rsidRPr="00A41FDF" w:rsidRDefault="004C5AC6" w:rsidP="004C5AC6">
      <w:pPr>
        <w:pStyle w:val="paragraphsub"/>
      </w:pPr>
      <w:r w:rsidRPr="00A41FDF">
        <w:tab/>
        <w:t>(iii)</w:t>
      </w:r>
      <w:r w:rsidRPr="00A41FDF">
        <w:tab/>
        <w:t>the Australian Charities and Not</w:t>
      </w:r>
      <w:r w:rsidR="00A41FDF">
        <w:noBreakHyphen/>
      </w:r>
      <w:r w:rsidRPr="00A41FDF">
        <w:t>for</w:t>
      </w:r>
      <w:r w:rsidR="00A41FDF">
        <w:noBreakHyphen/>
      </w:r>
      <w:r w:rsidRPr="00A41FDF">
        <w:t xml:space="preserve">profits Commission (the </w:t>
      </w:r>
      <w:r w:rsidRPr="00A41FDF">
        <w:rPr>
          <w:b/>
          <w:i/>
        </w:rPr>
        <w:t>ACNC</w:t>
      </w:r>
      <w:r w:rsidRPr="00A41FDF">
        <w:t>);</w:t>
      </w:r>
    </w:p>
    <w:p w:rsidR="004C5AC6" w:rsidRPr="00A41FDF" w:rsidRDefault="004C5AC6" w:rsidP="004C5AC6">
      <w:pPr>
        <w:pStyle w:val="paragraphsub"/>
      </w:pPr>
      <w:r w:rsidRPr="00A41FDF">
        <w:tab/>
        <w:t>(iv)</w:t>
      </w:r>
      <w:r w:rsidRPr="00A41FDF">
        <w:tab/>
        <w:t>the Australian Charities and Not</w:t>
      </w:r>
      <w:r w:rsidR="00A41FDF">
        <w:noBreakHyphen/>
      </w:r>
      <w:r w:rsidRPr="00A41FDF">
        <w:t>for</w:t>
      </w:r>
      <w:r w:rsidR="00A41FDF">
        <w:noBreakHyphen/>
      </w:r>
      <w:r w:rsidRPr="00A41FDF">
        <w:t xml:space="preserve">profits Commission Advisory Board (the </w:t>
      </w:r>
      <w:r w:rsidRPr="00A41FDF">
        <w:rPr>
          <w:b/>
          <w:i/>
        </w:rPr>
        <w:t>ACNC Advisory Board</w:t>
      </w:r>
      <w:r w:rsidRPr="00A41FDF">
        <w:t>); and</w:t>
      </w:r>
    </w:p>
    <w:p w:rsidR="004C5AC6" w:rsidRPr="00A41FDF" w:rsidRDefault="004C5AC6" w:rsidP="004C5AC6">
      <w:pPr>
        <w:pStyle w:val="paragraph"/>
      </w:pPr>
      <w:r w:rsidRPr="00A41FDF">
        <w:tab/>
        <w:t>(b)</w:t>
      </w:r>
      <w:r w:rsidRPr="00A41FDF">
        <w:tab/>
        <w:t>the listed entity is to be known as the Australian Taxation Office; and</w:t>
      </w:r>
    </w:p>
    <w:p w:rsidR="004C5AC6" w:rsidRPr="00A41FDF" w:rsidRDefault="004C5AC6" w:rsidP="004C5AC6">
      <w:pPr>
        <w:pStyle w:val="paragraph"/>
      </w:pPr>
      <w:r w:rsidRPr="00A41FDF">
        <w:tab/>
        <w:t>(c)</w:t>
      </w:r>
      <w:r w:rsidRPr="00A41FDF">
        <w:tab/>
        <w:t>the Commissioner of Taxation is the accountable authority of the listed entity; and</w:t>
      </w:r>
    </w:p>
    <w:p w:rsidR="004C5AC6" w:rsidRPr="00A41FDF" w:rsidRDefault="004C5AC6" w:rsidP="004C5AC6">
      <w:pPr>
        <w:pStyle w:val="paragraph"/>
      </w:pPr>
      <w:r w:rsidRPr="00A41FDF">
        <w:tab/>
        <w:t>(d)</w:t>
      </w:r>
      <w:r w:rsidRPr="00A41FDF">
        <w:tab/>
        <w:t>the following persons are officials of the listed entity:</w:t>
      </w:r>
    </w:p>
    <w:p w:rsidR="004C5AC6" w:rsidRPr="00A41FDF" w:rsidRDefault="004C5AC6" w:rsidP="004C5AC6">
      <w:pPr>
        <w:pStyle w:val="paragraphsub"/>
      </w:pPr>
      <w:r w:rsidRPr="00A41FDF">
        <w:tab/>
        <w:t>(i)</w:t>
      </w:r>
      <w:r w:rsidRPr="00A41FDF">
        <w:tab/>
        <w:t>the Commissioner of Taxation;</w:t>
      </w:r>
    </w:p>
    <w:p w:rsidR="004C5AC6" w:rsidRPr="00A41FDF" w:rsidRDefault="004C5AC6" w:rsidP="004C5AC6">
      <w:pPr>
        <w:pStyle w:val="paragraphsub"/>
      </w:pPr>
      <w:r w:rsidRPr="00A41FDF">
        <w:tab/>
        <w:t>(ii)</w:t>
      </w:r>
      <w:r w:rsidRPr="00A41FDF">
        <w:tab/>
        <w:t>the Second Commissioners of Taxation;</w:t>
      </w:r>
    </w:p>
    <w:p w:rsidR="004C5AC6" w:rsidRPr="00A41FDF" w:rsidRDefault="004C5AC6" w:rsidP="004C5AC6">
      <w:pPr>
        <w:pStyle w:val="paragraphsub"/>
      </w:pPr>
      <w:r w:rsidRPr="00A41FDF">
        <w:tab/>
        <w:t>(iii)</w:t>
      </w:r>
      <w:r w:rsidRPr="00A41FDF">
        <w:tab/>
        <w:t>the staff assisting the Commissioner of Taxation referred to in section</w:t>
      </w:r>
      <w:r w:rsidR="00A41FDF">
        <w:t> </w:t>
      </w:r>
      <w:r w:rsidRPr="00A41FDF">
        <w:t xml:space="preserve">4A of the </w:t>
      </w:r>
      <w:r w:rsidRPr="00A41FDF">
        <w:rPr>
          <w:i/>
        </w:rPr>
        <w:t>Taxation Administration Act 1953</w:t>
      </w:r>
      <w:r w:rsidRPr="00A41FDF">
        <w:t>;</w:t>
      </w:r>
    </w:p>
    <w:p w:rsidR="004C5AC6" w:rsidRPr="00A41FDF" w:rsidRDefault="004C5AC6" w:rsidP="004C5AC6">
      <w:pPr>
        <w:pStyle w:val="paragraphsub"/>
      </w:pPr>
      <w:r w:rsidRPr="00A41FDF">
        <w:tab/>
        <w:t>(iv)</w:t>
      </w:r>
      <w:r w:rsidRPr="00A41FDF">
        <w:tab/>
        <w:t>the members of the Tax Practitioners Board;</w:t>
      </w:r>
    </w:p>
    <w:p w:rsidR="004C5AC6" w:rsidRPr="00A41FDF" w:rsidRDefault="004C5AC6" w:rsidP="004C5AC6">
      <w:pPr>
        <w:pStyle w:val="paragraphsub"/>
      </w:pPr>
      <w:r w:rsidRPr="00A41FDF">
        <w:tab/>
        <w:t>(v)</w:t>
      </w:r>
      <w:r w:rsidRPr="00A41FDF">
        <w:tab/>
        <w:t>APS employees whose services are made available to the Tax Practitioners Board under section</w:t>
      </w:r>
      <w:r w:rsidR="00A41FDF">
        <w:t> </w:t>
      </w:r>
      <w:r w:rsidRPr="00A41FDF">
        <w:t>60</w:t>
      </w:r>
      <w:r w:rsidR="00A41FDF">
        <w:noBreakHyphen/>
      </w:r>
      <w:r w:rsidRPr="00A41FDF">
        <w:t xml:space="preserve">80 of the </w:t>
      </w:r>
      <w:r w:rsidRPr="00A41FDF">
        <w:rPr>
          <w:i/>
        </w:rPr>
        <w:t>Tax Agent Services Act 2009</w:t>
      </w:r>
      <w:r w:rsidRPr="00A41FDF">
        <w:t>;</w:t>
      </w:r>
    </w:p>
    <w:p w:rsidR="004C5AC6" w:rsidRPr="00A41FDF" w:rsidRDefault="004C5AC6" w:rsidP="004C5AC6">
      <w:pPr>
        <w:pStyle w:val="paragraphsub"/>
      </w:pPr>
      <w:r w:rsidRPr="00A41FDF">
        <w:tab/>
        <w:t>(vi)</w:t>
      </w:r>
      <w:r w:rsidRPr="00A41FDF">
        <w:tab/>
        <w:t>the Commissioner of the ACNC;</w:t>
      </w:r>
    </w:p>
    <w:p w:rsidR="004C5AC6" w:rsidRPr="00A41FDF" w:rsidRDefault="004C5AC6" w:rsidP="004C5AC6">
      <w:pPr>
        <w:pStyle w:val="paragraphsub"/>
      </w:pPr>
      <w:r w:rsidRPr="00A41FDF">
        <w:tab/>
        <w:t>(vii)</w:t>
      </w:r>
      <w:r w:rsidRPr="00A41FDF">
        <w:tab/>
        <w:t>the staff assisting the Commissioner of the ACNC referred to in section</w:t>
      </w:r>
      <w:r w:rsidR="00A41FDF">
        <w:t> </w:t>
      </w:r>
      <w:r w:rsidRPr="00A41FDF">
        <w:t>120</w:t>
      </w:r>
      <w:r w:rsidR="00A41FDF">
        <w:noBreakHyphen/>
      </w:r>
      <w:r w:rsidRPr="00A41FDF">
        <w:t xml:space="preserve">5 of the </w:t>
      </w:r>
      <w:r w:rsidRPr="00A41FDF">
        <w:rPr>
          <w:i/>
        </w:rPr>
        <w:t>Australian Charities and Not</w:t>
      </w:r>
      <w:r w:rsidR="00A41FDF">
        <w:rPr>
          <w:i/>
        </w:rPr>
        <w:noBreakHyphen/>
      </w:r>
      <w:r w:rsidRPr="00A41FDF">
        <w:rPr>
          <w:i/>
        </w:rPr>
        <w:t>for</w:t>
      </w:r>
      <w:r w:rsidR="00A41FDF">
        <w:rPr>
          <w:i/>
        </w:rPr>
        <w:noBreakHyphen/>
      </w:r>
      <w:r w:rsidRPr="00A41FDF">
        <w:rPr>
          <w:i/>
        </w:rPr>
        <w:t>profits Commission Act 2012</w:t>
      </w:r>
      <w:r w:rsidRPr="00A41FDF">
        <w:t xml:space="preserve"> (the </w:t>
      </w:r>
      <w:r w:rsidRPr="00A41FDF">
        <w:rPr>
          <w:b/>
          <w:i/>
        </w:rPr>
        <w:t>ACNC Act</w:t>
      </w:r>
      <w:r w:rsidRPr="00A41FDF">
        <w:t>);</w:t>
      </w:r>
    </w:p>
    <w:p w:rsidR="004C5AC6" w:rsidRPr="00A41FDF" w:rsidRDefault="004C5AC6" w:rsidP="004C5AC6">
      <w:pPr>
        <w:pStyle w:val="paragraphsub"/>
      </w:pPr>
      <w:r w:rsidRPr="00A41FDF">
        <w:tab/>
        <w:t>(viii)</w:t>
      </w:r>
      <w:r w:rsidRPr="00A41FDF">
        <w:tab/>
        <w:t>consultants engaged under section</w:t>
      </w:r>
      <w:r w:rsidR="00A41FDF">
        <w:t> </w:t>
      </w:r>
      <w:r w:rsidRPr="00A41FDF">
        <w:t>120</w:t>
      </w:r>
      <w:r w:rsidR="00A41FDF">
        <w:noBreakHyphen/>
      </w:r>
      <w:r w:rsidRPr="00A41FDF">
        <w:t>10 of the ACNC Act;</w:t>
      </w:r>
    </w:p>
    <w:p w:rsidR="004C5AC6" w:rsidRPr="00A41FDF" w:rsidRDefault="004C5AC6" w:rsidP="004C5AC6">
      <w:pPr>
        <w:pStyle w:val="paragraphsub"/>
      </w:pPr>
      <w:r w:rsidRPr="00A41FDF">
        <w:tab/>
        <w:t>(ix)</w:t>
      </w:r>
      <w:r w:rsidRPr="00A41FDF">
        <w:tab/>
        <w:t>the members of the ACNC Advisory Board; and</w:t>
      </w:r>
    </w:p>
    <w:p w:rsidR="004C5AC6" w:rsidRPr="00A41FDF" w:rsidRDefault="004C5AC6" w:rsidP="004C5AC6">
      <w:pPr>
        <w:pStyle w:val="paragraph"/>
      </w:pPr>
      <w:r w:rsidRPr="00A41FDF">
        <w:tab/>
        <w:t>(e)</w:t>
      </w:r>
      <w:r w:rsidRPr="00A41FDF">
        <w:tab/>
        <w:t>the purposes of the listed entity include the following:</w:t>
      </w:r>
    </w:p>
    <w:p w:rsidR="004C5AC6" w:rsidRPr="00A41FDF" w:rsidRDefault="004C5AC6" w:rsidP="004C5AC6">
      <w:pPr>
        <w:pStyle w:val="paragraphsub"/>
      </w:pPr>
      <w:r w:rsidRPr="00A41FDF">
        <w:tab/>
        <w:t>(i)</w:t>
      </w:r>
      <w:r w:rsidRPr="00A41FDF">
        <w:tab/>
        <w:t xml:space="preserve">the functions conferred on the Commissioner of Taxation by or under the </w:t>
      </w:r>
      <w:r w:rsidRPr="00A41FDF">
        <w:rPr>
          <w:i/>
        </w:rPr>
        <w:t>Taxation Administration Act 1953</w:t>
      </w:r>
      <w:r w:rsidRPr="00A41FDF">
        <w:t xml:space="preserve"> or any other law of the Commonwealth;</w:t>
      </w:r>
    </w:p>
    <w:p w:rsidR="004C5AC6" w:rsidRPr="00A41FDF" w:rsidRDefault="004C5AC6" w:rsidP="004C5AC6">
      <w:pPr>
        <w:pStyle w:val="paragraphsub"/>
      </w:pPr>
      <w:r w:rsidRPr="00A41FDF">
        <w:tab/>
        <w:t>(ii)</w:t>
      </w:r>
      <w:r w:rsidRPr="00A41FDF">
        <w:tab/>
        <w:t>the functions of the Tax Practitioners Board referred to in section</w:t>
      </w:r>
      <w:r w:rsidR="00A41FDF">
        <w:t> </w:t>
      </w:r>
      <w:r w:rsidRPr="00A41FDF">
        <w:t>60</w:t>
      </w:r>
      <w:r w:rsidR="00A41FDF">
        <w:noBreakHyphen/>
      </w:r>
      <w:r w:rsidRPr="00A41FDF">
        <w:t xml:space="preserve">15 of the </w:t>
      </w:r>
      <w:r w:rsidRPr="00A41FDF">
        <w:rPr>
          <w:i/>
        </w:rPr>
        <w:t>Tax Agent Services Act 2009</w:t>
      </w:r>
      <w:r w:rsidRPr="00A41FDF">
        <w:t>;</w:t>
      </w:r>
    </w:p>
    <w:p w:rsidR="004C5AC6" w:rsidRPr="00A41FDF" w:rsidRDefault="004C5AC6" w:rsidP="004C5AC6">
      <w:pPr>
        <w:pStyle w:val="paragraphsub"/>
      </w:pPr>
      <w:r w:rsidRPr="00A41FDF">
        <w:tab/>
        <w:t>(iii)</w:t>
      </w:r>
      <w:r w:rsidRPr="00A41FDF">
        <w:tab/>
        <w:t>the function of the ACNC referred to in section</w:t>
      </w:r>
      <w:r w:rsidR="00A41FDF">
        <w:t> </w:t>
      </w:r>
      <w:r w:rsidRPr="00A41FDF">
        <w:t>105</w:t>
      </w:r>
      <w:r w:rsidR="00A41FDF">
        <w:noBreakHyphen/>
      </w:r>
      <w:r w:rsidRPr="00A41FDF">
        <w:t>15 of the ACNC Act;</w:t>
      </w:r>
    </w:p>
    <w:p w:rsidR="004C5AC6" w:rsidRPr="00A41FDF" w:rsidRDefault="004C5AC6" w:rsidP="004C5AC6">
      <w:pPr>
        <w:pStyle w:val="paragraphsub"/>
      </w:pPr>
      <w:r w:rsidRPr="00A41FDF">
        <w:tab/>
        <w:t>(iv)</w:t>
      </w:r>
      <w:r w:rsidRPr="00A41FDF">
        <w:tab/>
        <w:t>the functions of the Commissioner of the ACNC referred to in sections</w:t>
      </w:r>
      <w:r w:rsidR="00A41FDF">
        <w:t> </w:t>
      </w:r>
      <w:r w:rsidRPr="00A41FDF">
        <w:t>110</w:t>
      </w:r>
      <w:r w:rsidR="00A41FDF">
        <w:noBreakHyphen/>
      </w:r>
      <w:r w:rsidRPr="00A41FDF">
        <w:t>5 and 110</w:t>
      </w:r>
      <w:r w:rsidR="00A41FDF">
        <w:noBreakHyphen/>
      </w:r>
      <w:r w:rsidRPr="00A41FDF">
        <w:t>10 of the ACNC Act;</w:t>
      </w:r>
    </w:p>
    <w:p w:rsidR="004C5AC6" w:rsidRPr="00A41FDF" w:rsidRDefault="004C5AC6" w:rsidP="004C5AC6">
      <w:pPr>
        <w:pStyle w:val="paragraphsub"/>
      </w:pPr>
      <w:r w:rsidRPr="00A41FDF">
        <w:tab/>
        <w:t>(v)</w:t>
      </w:r>
      <w:r w:rsidRPr="00A41FDF">
        <w:tab/>
        <w:t>the functions of the ACNC Advisory Board referred to in section</w:t>
      </w:r>
      <w:r w:rsidR="00A41FDF">
        <w:t> </w:t>
      </w:r>
      <w:r w:rsidRPr="00A41FDF">
        <w:t>135</w:t>
      </w:r>
      <w:r w:rsidR="00A41FDF">
        <w:noBreakHyphen/>
      </w:r>
      <w:r w:rsidRPr="00A41FDF">
        <w:t>15 of the ACNC Act.</w:t>
      </w:r>
    </w:p>
    <w:p w:rsidR="00DA2450" w:rsidRPr="00A41FDF" w:rsidRDefault="00DA2450" w:rsidP="00DA2450">
      <w:pPr>
        <w:pStyle w:val="ActHead5"/>
      </w:pPr>
      <w:bookmarkStart w:id="140" w:name="_Toc27745106"/>
      <w:r w:rsidRPr="00A41FDF">
        <w:rPr>
          <w:rStyle w:val="CharSectno"/>
        </w:rPr>
        <w:t>10</w:t>
      </w:r>
      <w:r w:rsidRPr="00A41FDF">
        <w:t xml:space="preserve">  Digital Transformation Agency</w:t>
      </w:r>
      <w:bookmarkEnd w:id="140"/>
    </w:p>
    <w:p w:rsidR="00DA2450" w:rsidRPr="00A41FDF" w:rsidRDefault="00DA2450" w:rsidP="00DA2450">
      <w:pPr>
        <w:pStyle w:val="subsection"/>
      </w:pPr>
      <w:r w:rsidRPr="00A41FDF">
        <w:tab/>
        <w:t>(1)</w:t>
      </w:r>
      <w:r w:rsidRPr="00A41FDF">
        <w:tab/>
        <w:t>For the purposes of the finance law:</w:t>
      </w:r>
    </w:p>
    <w:p w:rsidR="00DA2450" w:rsidRPr="00A41FDF" w:rsidRDefault="00DA2450" w:rsidP="00DA2450">
      <w:pPr>
        <w:pStyle w:val="paragraph"/>
      </w:pPr>
      <w:r w:rsidRPr="00A41FDF">
        <w:tab/>
        <w:t>(a)</w:t>
      </w:r>
      <w:r w:rsidRPr="00A41FDF">
        <w:tab/>
        <w:t>the following group of persons is a listed entity:</w:t>
      </w:r>
    </w:p>
    <w:p w:rsidR="00DA2450" w:rsidRPr="00A41FDF" w:rsidRDefault="00DA2450" w:rsidP="00DA2450">
      <w:pPr>
        <w:pStyle w:val="paragraphsub"/>
      </w:pPr>
      <w:r w:rsidRPr="00A41FDF">
        <w:tab/>
        <w:t>(i)</w:t>
      </w:r>
      <w:r w:rsidRPr="00A41FDF">
        <w:tab/>
        <w:t>the person occupying, or</w:t>
      </w:r>
      <w:r w:rsidRPr="00A41FDF">
        <w:rPr>
          <w:lang w:eastAsia="en-US"/>
        </w:rPr>
        <w:t xml:space="preserve"> performing the duties of, the office known as the Chief Executiv</w:t>
      </w:r>
      <w:r w:rsidRPr="00A41FDF">
        <w:t>e Officer of the Digital Transformation Agency;</w:t>
      </w:r>
    </w:p>
    <w:p w:rsidR="00DA2450" w:rsidRPr="00A41FDF" w:rsidRDefault="00DA2450" w:rsidP="00DA2450">
      <w:pPr>
        <w:pStyle w:val="paragraphsub"/>
      </w:pPr>
      <w:r w:rsidRPr="00A41FDF">
        <w:tab/>
        <w:t>(ii)</w:t>
      </w:r>
      <w:r w:rsidRPr="00A41FDF">
        <w:tab/>
        <w:t xml:space="preserve">persons engaged under the </w:t>
      </w:r>
      <w:r w:rsidRPr="00A41FDF">
        <w:rPr>
          <w:i/>
        </w:rPr>
        <w:t>Public Service Act 1999</w:t>
      </w:r>
      <w:r w:rsidRPr="00A41FDF">
        <w:t xml:space="preserve"> to assist the Chief Executive Officer; and</w:t>
      </w:r>
    </w:p>
    <w:p w:rsidR="00DA2450" w:rsidRPr="00A41FDF" w:rsidRDefault="00DA2450" w:rsidP="00DA2450">
      <w:pPr>
        <w:pStyle w:val="paragraph"/>
      </w:pPr>
      <w:r w:rsidRPr="00A41FDF">
        <w:tab/>
        <w:t>(b)</w:t>
      </w:r>
      <w:r w:rsidRPr="00A41FDF">
        <w:tab/>
        <w:t>the listed entity is to be known as the Digital Transformation Agency; and</w:t>
      </w:r>
    </w:p>
    <w:p w:rsidR="00DA2450" w:rsidRPr="00A41FDF" w:rsidRDefault="00DA2450" w:rsidP="00DA2450">
      <w:pPr>
        <w:pStyle w:val="paragraph"/>
      </w:pPr>
      <w:r w:rsidRPr="00A41FDF">
        <w:tab/>
        <w:t>(c)</w:t>
      </w:r>
      <w:r w:rsidRPr="00A41FDF">
        <w:tab/>
        <w:t>the Chief Executive Officer is the accountable authority of the listed entity; and</w:t>
      </w:r>
    </w:p>
    <w:p w:rsidR="00DA2450" w:rsidRPr="00A41FDF" w:rsidRDefault="00DA2450" w:rsidP="00DA2450">
      <w:pPr>
        <w:pStyle w:val="paragraph"/>
      </w:pPr>
      <w:r w:rsidRPr="00A41FDF">
        <w:tab/>
        <w:t>(d)</w:t>
      </w:r>
      <w:r w:rsidRPr="00A41FDF">
        <w:tab/>
        <w:t xml:space="preserve">the persons referred to in </w:t>
      </w:r>
      <w:r w:rsidR="00A41FDF">
        <w:t>paragraph (</w:t>
      </w:r>
      <w:r w:rsidRPr="00A41FDF">
        <w:t>a) are officials of the listed entity; and</w:t>
      </w:r>
    </w:p>
    <w:p w:rsidR="00DA2450" w:rsidRPr="00A41FDF" w:rsidRDefault="00DA2450" w:rsidP="00DA2450">
      <w:pPr>
        <w:pStyle w:val="paragraph"/>
      </w:pPr>
      <w:r w:rsidRPr="00A41FDF">
        <w:tab/>
        <w:t>(e)</w:t>
      </w:r>
      <w:r w:rsidRPr="00A41FDF">
        <w:tab/>
        <w:t>the purposes of the listed entity include the following:</w:t>
      </w:r>
    </w:p>
    <w:p w:rsidR="00DA2450" w:rsidRPr="00A41FDF" w:rsidRDefault="00DA2450" w:rsidP="00DA2450">
      <w:pPr>
        <w:pStyle w:val="paragraphsub"/>
      </w:pPr>
      <w:r w:rsidRPr="00A41FDF">
        <w:tab/>
        <w:t>(i)</w:t>
      </w:r>
      <w:r w:rsidRPr="00A41FDF">
        <w:tab/>
        <w:t>providing strategic and policy leadership on whole of government and shared information and communications technology (</w:t>
      </w:r>
      <w:r w:rsidRPr="00A41FDF">
        <w:rPr>
          <w:b/>
          <w:i/>
        </w:rPr>
        <w:t>ICT</w:t>
      </w:r>
      <w:r w:rsidRPr="00A41FDF">
        <w:t>) and digital service delivery, including ICT procurement policy;</w:t>
      </w:r>
    </w:p>
    <w:p w:rsidR="00DA2450" w:rsidRPr="00A41FDF" w:rsidRDefault="00DA2450" w:rsidP="00DA2450">
      <w:pPr>
        <w:pStyle w:val="paragraphsub"/>
      </w:pPr>
      <w:r w:rsidRPr="00A41FDF">
        <w:tab/>
        <w:t>(ii)</w:t>
      </w:r>
      <w:r w:rsidRPr="00A41FDF">
        <w:tab/>
        <w:t>designing, developing, coordinating, delivering and monitoring policies, standards and delivery platforms for whole of government and shared ICT and digital service delivery;</w:t>
      </w:r>
    </w:p>
    <w:p w:rsidR="00DA2450" w:rsidRPr="00A41FDF" w:rsidRDefault="00DA2450" w:rsidP="00DA2450">
      <w:pPr>
        <w:pStyle w:val="paragraphsub"/>
      </w:pPr>
      <w:r w:rsidRPr="00A41FDF">
        <w:tab/>
        <w:t>(iii)</w:t>
      </w:r>
      <w:r w:rsidRPr="00A41FDF">
        <w:tab/>
        <w:t>coordinating the funding of whole of government and shared ICT and digital service delivery platforms;</w:t>
      </w:r>
    </w:p>
    <w:p w:rsidR="00DA2450" w:rsidRPr="00A41FDF" w:rsidRDefault="00DA2450" w:rsidP="00DA2450">
      <w:pPr>
        <w:pStyle w:val="paragraphsub"/>
      </w:pPr>
      <w:r w:rsidRPr="00A41FDF">
        <w:tab/>
        <w:t>(iv)</w:t>
      </w:r>
      <w:r w:rsidRPr="00A41FDF">
        <w:tab/>
        <w:t>managing a whole of government ICT program management office which will oversee all significant ICT and digital investments;</w:t>
      </w:r>
    </w:p>
    <w:p w:rsidR="00DA2450" w:rsidRPr="00A41FDF" w:rsidRDefault="00DA2450" w:rsidP="00DA2450">
      <w:pPr>
        <w:pStyle w:val="paragraphsub"/>
      </w:pPr>
      <w:r w:rsidRPr="00A41FDF">
        <w:tab/>
        <w:t>(v)</w:t>
      </w:r>
      <w:r w:rsidRPr="00A41FDF">
        <w:tab/>
        <w:t xml:space="preserve">providing advice to the </w:t>
      </w:r>
      <w:r w:rsidR="0063789F" w:rsidRPr="00A41FDF">
        <w:t xml:space="preserve">responsible </w:t>
      </w:r>
      <w:r w:rsidRPr="00A41FDF">
        <w:t>Minister on whole of government and shared ICT and digital service delivery proposals;</w:t>
      </w:r>
    </w:p>
    <w:p w:rsidR="00DA2450" w:rsidRPr="00A41FDF" w:rsidRDefault="00DA2450" w:rsidP="00DA2450">
      <w:pPr>
        <w:pStyle w:val="paragraphsub"/>
      </w:pPr>
      <w:r w:rsidRPr="00A41FDF">
        <w:tab/>
        <w:t>(vi)</w:t>
      </w:r>
      <w:r w:rsidRPr="00A41FDF">
        <w:tab/>
        <w:t xml:space="preserve">undertaking other relevant tasks as the </w:t>
      </w:r>
      <w:r w:rsidR="0063789F" w:rsidRPr="00A41FDF">
        <w:t xml:space="preserve">responsible </w:t>
      </w:r>
      <w:r w:rsidRPr="00A41FDF">
        <w:t>Minister may require from time to time.</w:t>
      </w:r>
    </w:p>
    <w:p w:rsidR="00DA2450" w:rsidRPr="00A41FDF" w:rsidRDefault="00DA2450" w:rsidP="00DA2450">
      <w:pPr>
        <w:pStyle w:val="subsection"/>
      </w:pPr>
      <w:r w:rsidRPr="00A41FDF">
        <w:tab/>
        <w:t>(2)</w:t>
      </w:r>
      <w:r w:rsidRPr="00A41FDF">
        <w:tab/>
        <w:t>This clause is repealed at the end of 30</w:t>
      </w:r>
      <w:r w:rsidR="00A41FDF">
        <w:t> </w:t>
      </w:r>
      <w:r w:rsidRPr="00A41FDF">
        <w:t>June 2020.</w:t>
      </w:r>
    </w:p>
    <w:p w:rsidR="00B04E39" w:rsidRPr="00A41FDF" w:rsidRDefault="00B04E39" w:rsidP="00B04E39">
      <w:pPr>
        <w:pStyle w:val="ActHead5"/>
      </w:pPr>
      <w:bookmarkStart w:id="141" w:name="_Toc27745107"/>
      <w:r w:rsidRPr="00A41FDF">
        <w:rPr>
          <w:rStyle w:val="CharSectno"/>
        </w:rPr>
        <w:t>10A</w:t>
      </w:r>
      <w:r w:rsidRPr="00A41FDF">
        <w:t xml:space="preserve">  Fair Work Ombudsman and Registered Organisations Commission Entity</w:t>
      </w:r>
      <w:bookmarkEnd w:id="141"/>
    </w:p>
    <w:p w:rsidR="00B04E39" w:rsidRPr="00A41FDF" w:rsidRDefault="00B04E39" w:rsidP="00B04E39">
      <w:pPr>
        <w:pStyle w:val="subsection"/>
      </w:pPr>
      <w:r w:rsidRPr="00A41FDF">
        <w:tab/>
      </w:r>
      <w:r w:rsidRPr="00A41FDF">
        <w:tab/>
        <w:t>For the purposes of the finance law:</w:t>
      </w:r>
    </w:p>
    <w:p w:rsidR="00B04E39" w:rsidRPr="00A41FDF" w:rsidRDefault="00B04E39" w:rsidP="00B04E39">
      <w:pPr>
        <w:pStyle w:val="paragraph"/>
      </w:pPr>
      <w:r w:rsidRPr="00A41FDF">
        <w:tab/>
        <w:t>(a)</w:t>
      </w:r>
      <w:r w:rsidRPr="00A41FDF">
        <w:tab/>
        <w:t>the following combination of bodies is a listed entity:</w:t>
      </w:r>
    </w:p>
    <w:p w:rsidR="00B04E39" w:rsidRPr="00A41FDF" w:rsidRDefault="00B04E39" w:rsidP="00B04E39">
      <w:pPr>
        <w:pStyle w:val="paragraphsub"/>
      </w:pPr>
      <w:r w:rsidRPr="00A41FDF">
        <w:tab/>
        <w:t>(i)</w:t>
      </w:r>
      <w:r w:rsidRPr="00A41FDF">
        <w:tab/>
        <w:t>the Office of the Fair Work Ombudsman;</w:t>
      </w:r>
    </w:p>
    <w:p w:rsidR="00B04E39" w:rsidRPr="00A41FDF" w:rsidRDefault="00B04E39" w:rsidP="00B04E39">
      <w:pPr>
        <w:pStyle w:val="paragraphsub"/>
      </w:pPr>
      <w:r w:rsidRPr="00A41FDF">
        <w:tab/>
        <w:t>(ii)</w:t>
      </w:r>
      <w:r w:rsidRPr="00A41FDF">
        <w:tab/>
        <w:t>the Registered Organisations Commission; and</w:t>
      </w:r>
    </w:p>
    <w:p w:rsidR="00B04E39" w:rsidRPr="00A41FDF" w:rsidRDefault="00B04E39" w:rsidP="00B04E39">
      <w:pPr>
        <w:pStyle w:val="paragraph"/>
      </w:pPr>
      <w:r w:rsidRPr="00A41FDF">
        <w:tab/>
        <w:t>(b)</w:t>
      </w:r>
      <w:r w:rsidRPr="00A41FDF">
        <w:tab/>
        <w:t>the listed entity is to be known as the Fair Work Ombudsman and Registered Organisations Commission Entity; and</w:t>
      </w:r>
    </w:p>
    <w:p w:rsidR="00B04E39" w:rsidRPr="00A41FDF" w:rsidRDefault="00B04E39" w:rsidP="00B04E39">
      <w:pPr>
        <w:pStyle w:val="paragraph"/>
      </w:pPr>
      <w:r w:rsidRPr="00A41FDF">
        <w:tab/>
        <w:t>(c)</w:t>
      </w:r>
      <w:r w:rsidRPr="00A41FDF">
        <w:tab/>
        <w:t>the Fair Work Ombudsman is the accountable authority of the listed entity; and</w:t>
      </w:r>
    </w:p>
    <w:p w:rsidR="00B04E39" w:rsidRPr="00A41FDF" w:rsidRDefault="00B04E39" w:rsidP="00B04E39">
      <w:pPr>
        <w:pStyle w:val="paragraph"/>
      </w:pPr>
      <w:r w:rsidRPr="00A41FDF">
        <w:tab/>
        <w:t>(d)</w:t>
      </w:r>
      <w:r w:rsidRPr="00A41FDF">
        <w:tab/>
        <w:t>the following persons are officials of the listed entity:</w:t>
      </w:r>
    </w:p>
    <w:p w:rsidR="00B04E39" w:rsidRPr="00A41FDF" w:rsidRDefault="00B04E39" w:rsidP="00B04E39">
      <w:pPr>
        <w:pStyle w:val="paragraphsub"/>
      </w:pPr>
      <w:r w:rsidRPr="00A41FDF">
        <w:tab/>
        <w:t>(i)</w:t>
      </w:r>
      <w:r w:rsidRPr="00A41FDF">
        <w:tab/>
        <w:t>the Fair Work Ombudsman;</w:t>
      </w:r>
    </w:p>
    <w:p w:rsidR="00B04E39" w:rsidRPr="00A41FDF" w:rsidRDefault="00B04E39" w:rsidP="00B04E39">
      <w:pPr>
        <w:pStyle w:val="paragraphsub"/>
      </w:pPr>
      <w:r w:rsidRPr="00A41FDF">
        <w:tab/>
        <w:t>(ii)</w:t>
      </w:r>
      <w:r w:rsidRPr="00A41FDF">
        <w:tab/>
        <w:t>the Fair Work Inspectors;</w:t>
      </w:r>
    </w:p>
    <w:p w:rsidR="00B04E39" w:rsidRPr="00A41FDF" w:rsidRDefault="00B04E39" w:rsidP="00B04E39">
      <w:pPr>
        <w:pStyle w:val="paragraphsub"/>
      </w:pPr>
      <w:r w:rsidRPr="00A41FDF">
        <w:tab/>
        <w:t>(iii)</w:t>
      </w:r>
      <w:r w:rsidRPr="00A41FDF">
        <w:tab/>
        <w:t>the staff of the Office of the Fair Work Ombudsman referred to in section</w:t>
      </w:r>
      <w:r w:rsidR="00A41FDF">
        <w:t> </w:t>
      </w:r>
      <w:r w:rsidRPr="00A41FDF">
        <w:t xml:space="preserve">697 of the </w:t>
      </w:r>
      <w:r w:rsidRPr="00A41FDF">
        <w:rPr>
          <w:i/>
        </w:rPr>
        <w:t>Fair Work Act 2009</w:t>
      </w:r>
      <w:r w:rsidRPr="00A41FDF">
        <w:t>;</w:t>
      </w:r>
    </w:p>
    <w:p w:rsidR="00B04E39" w:rsidRPr="00A41FDF" w:rsidRDefault="00B04E39" w:rsidP="00B04E39">
      <w:pPr>
        <w:pStyle w:val="paragraphsub"/>
      </w:pPr>
      <w:r w:rsidRPr="00A41FDF">
        <w:tab/>
        <w:t>(iv)</w:t>
      </w:r>
      <w:r w:rsidRPr="00A41FDF">
        <w:tab/>
        <w:t>persons whose services are made available to the Fair Work Ombudsman under section</w:t>
      </w:r>
      <w:r w:rsidR="00A41FDF">
        <w:t> </w:t>
      </w:r>
      <w:r w:rsidRPr="00A41FDF">
        <w:t xml:space="preserve">698 of the </w:t>
      </w:r>
      <w:r w:rsidRPr="00A41FDF">
        <w:rPr>
          <w:i/>
        </w:rPr>
        <w:t>Fair Work Act 2009</w:t>
      </w:r>
      <w:r w:rsidRPr="00A41FDF">
        <w:t>;</w:t>
      </w:r>
    </w:p>
    <w:p w:rsidR="00B04E39" w:rsidRPr="00A41FDF" w:rsidRDefault="00B04E39" w:rsidP="00B04E39">
      <w:pPr>
        <w:pStyle w:val="paragraphsub"/>
      </w:pPr>
      <w:r w:rsidRPr="00A41FDF">
        <w:tab/>
        <w:t>(v)</w:t>
      </w:r>
      <w:r w:rsidRPr="00A41FDF">
        <w:tab/>
        <w:t>consultants engaged under section</w:t>
      </w:r>
      <w:r w:rsidR="00A41FDF">
        <w:t> </w:t>
      </w:r>
      <w:r w:rsidRPr="00A41FDF">
        <w:t xml:space="preserve">699 of the </w:t>
      </w:r>
      <w:r w:rsidRPr="00A41FDF">
        <w:rPr>
          <w:i/>
        </w:rPr>
        <w:t>Fair Work Act 2009</w:t>
      </w:r>
      <w:r w:rsidRPr="00A41FDF">
        <w:t>;</w:t>
      </w:r>
    </w:p>
    <w:p w:rsidR="00B04E39" w:rsidRPr="00A41FDF" w:rsidRDefault="00B04E39" w:rsidP="00B04E39">
      <w:pPr>
        <w:pStyle w:val="paragraphsub"/>
      </w:pPr>
      <w:r w:rsidRPr="00A41FDF">
        <w:tab/>
        <w:t>(vi)</w:t>
      </w:r>
      <w:r w:rsidRPr="00A41FDF">
        <w:tab/>
        <w:t>the Registered Organisations Commissioner;</w:t>
      </w:r>
    </w:p>
    <w:p w:rsidR="00B04E39" w:rsidRPr="00A41FDF" w:rsidRDefault="00B04E39" w:rsidP="00B04E39">
      <w:pPr>
        <w:pStyle w:val="paragraphsub"/>
      </w:pPr>
      <w:r w:rsidRPr="00A41FDF">
        <w:tab/>
        <w:t>(vii)</w:t>
      </w:r>
      <w:r w:rsidRPr="00A41FDF">
        <w:tab/>
        <w:t>the staff assisting the Registered Organisations Commissioner referred to in subsection</w:t>
      </w:r>
      <w:r w:rsidR="00A41FDF">
        <w:t> </w:t>
      </w:r>
      <w:r w:rsidRPr="00A41FDF">
        <w:t xml:space="preserve">329CA(1) of the </w:t>
      </w:r>
      <w:r w:rsidRPr="00A41FDF">
        <w:rPr>
          <w:i/>
        </w:rPr>
        <w:t>Fair Work (Registered Organisations) Act 2009</w:t>
      </w:r>
      <w:r w:rsidRPr="00A41FDF">
        <w:t>;</w:t>
      </w:r>
    </w:p>
    <w:p w:rsidR="00B04E39" w:rsidRPr="00A41FDF" w:rsidRDefault="00B04E39" w:rsidP="00B04E39">
      <w:pPr>
        <w:pStyle w:val="paragraphsub"/>
      </w:pPr>
      <w:r w:rsidRPr="00A41FDF">
        <w:tab/>
        <w:t>(viii)</w:t>
      </w:r>
      <w:r w:rsidRPr="00A41FDF">
        <w:tab/>
        <w:t>persons whose services are made available to the Registered Organisations Commissioner under section</w:t>
      </w:r>
      <w:r w:rsidR="00A41FDF">
        <w:t> </w:t>
      </w:r>
      <w:r w:rsidRPr="00A41FDF">
        <w:t xml:space="preserve">329CB of the </w:t>
      </w:r>
      <w:r w:rsidRPr="00A41FDF">
        <w:rPr>
          <w:i/>
        </w:rPr>
        <w:t>Fair Work (Registered Organisations) Act 2009</w:t>
      </w:r>
      <w:r w:rsidRPr="00A41FDF">
        <w:t>;</w:t>
      </w:r>
    </w:p>
    <w:p w:rsidR="00B04E39" w:rsidRPr="00A41FDF" w:rsidRDefault="00B04E39" w:rsidP="00B04E39">
      <w:pPr>
        <w:pStyle w:val="paragraphsub"/>
      </w:pPr>
      <w:r w:rsidRPr="00A41FDF">
        <w:tab/>
        <w:t>(ix)</w:t>
      </w:r>
      <w:r w:rsidRPr="00A41FDF">
        <w:tab/>
        <w:t>consultants engaged under section</w:t>
      </w:r>
      <w:r w:rsidR="00A41FDF">
        <w:t> </w:t>
      </w:r>
      <w:r w:rsidRPr="00A41FDF">
        <w:t xml:space="preserve">329CC of the </w:t>
      </w:r>
      <w:r w:rsidRPr="00A41FDF">
        <w:rPr>
          <w:i/>
        </w:rPr>
        <w:t>Fair Work (Registered Organisations) Act 2009</w:t>
      </w:r>
      <w:r w:rsidRPr="00A41FDF">
        <w:t>; and</w:t>
      </w:r>
    </w:p>
    <w:p w:rsidR="00B04E39" w:rsidRPr="00A41FDF" w:rsidRDefault="00B04E39" w:rsidP="00B04E39">
      <w:pPr>
        <w:pStyle w:val="paragraph"/>
      </w:pPr>
      <w:r w:rsidRPr="00A41FDF">
        <w:tab/>
        <w:t>(e)</w:t>
      </w:r>
      <w:r w:rsidRPr="00A41FDF">
        <w:tab/>
        <w:t>the purposes of the listed entity include:</w:t>
      </w:r>
    </w:p>
    <w:p w:rsidR="00B04E39" w:rsidRPr="00A41FDF" w:rsidRDefault="00B04E39" w:rsidP="00B04E39">
      <w:pPr>
        <w:pStyle w:val="paragraphsub"/>
      </w:pPr>
      <w:r w:rsidRPr="00A41FDF">
        <w:tab/>
        <w:t>(i)</w:t>
      </w:r>
      <w:r w:rsidRPr="00A41FDF">
        <w:tab/>
        <w:t>the functions of the Fair Work Ombudsman referred to in section</w:t>
      </w:r>
      <w:r w:rsidR="00A41FDF">
        <w:t> </w:t>
      </w:r>
      <w:r w:rsidRPr="00A41FDF">
        <w:t xml:space="preserve">682 of the </w:t>
      </w:r>
      <w:r w:rsidRPr="00A41FDF">
        <w:rPr>
          <w:i/>
        </w:rPr>
        <w:t>Fair Work Act 2009</w:t>
      </w:r>
      <w:r w:rsidRPr="00A41FDF">
        <w:t>; and</w:t>
      </w:r>
    </w:p>
    <w:p w:rsidR="00B04E39" w:rsidRPr="00A41FDF" w:rsidRDefault="00B04E39" w:rsidP="00B04E39">
      <w:pPr>
        <w:pStyle w:val="paragraphsub"/>
      </w:pPr>
      <w:r w:rsidRPr="00A41FDF">
        <w:tab/>
        <w:t>(ii)</w:t>
      </w:r>
      <w:r w:rsidRPr="00A41FDF">
        <w:tab/>
        <w:t>the functions of the Fair Work Inspectors under Subdivision D of Division</w:t>
      </w:r>
      <w:r w:rsidR="00A41FDF">
        <w:t> </w:t>
      </w:r>
      <w:r w:rsidRPr="00A41FDF">
        <w:t>3 of Part</w:t>
      </w:r>
      <w:r w:rsidR="00A41FDF">
        <w:t> </w:t>
      </w:r>
      <w:r w:rsidRPr="00A41FDF">
        <w:t>5</w:t>
      </w:r>
      <w:r w:rsidR="00A41FDF">
        <w:noBreakHyphen/>
      </w:r>
      <w:r w:rsidRPr="00A41FDF">
        <w:t xml:space="preserve">2 of the </w:t>
      </w:r>
      <w:r w:rsidRPr="00A41FDF">
        <w:rPr>
          <w:i/>
        </w:rPr>
        <w:t>Fair Work Act 2009</w:t>
      </w:r>
      <w:r w:rsidRPr="00A41FDF">
        <w:t>; and</w:t>
      </w:r>
    </w:p>
    <w:p w:rsidR="00B04E39" w:rsidRPr="00A41FDF" w:rsidRDefault="00B04E39" w:rsidP="00B04E39">
      <w:pPr>
        <w:pStyle w:val="paragraphsub"/>
      </w:pPr>
      <w:r w:rsidRPr="00A41FDF">
        <w:tab/>
        <w:t>(iii)</w:t>
      </w:r>
      <w:r w:rsidRPr="00A41FDF">
        <w:tab/>
        <w:t>the functions of the Registered Organisations Commissioner referred to in section</w:t>
      </w:r>
      <w:r w:rsidR="00A41FDF">
        <w:t> </w:t>
      </w:r>
      <w:r w:rsidRPr="00A41FDF">
        <w:t xml:space="preserve">329AB of the </w:t>
      </w:r>
      <w:r w:rsidRPr="00A41FDF">
        <w:rPr>
          <w:i/>
        </w:rPr>
        <w:t>Fair Work (Registered Organisations) Act 2009</w:t>
      </w:r>
      <w:r w:rsidRPr="00A41FDF">
        <w:t>.</w:t>
      </w:r>
    </w:p>
    <w:p w:rsidR="004C5AC6" w:rsidRPr="00A41FDF" w:rsidRDefault="004C5AC6" w:rsidP="004C5AC6">
      <w:pPr>
        <w:pStyle w:val="ActHead5"/>
      </w:pPr>
      <w:bookmarkStart w:id="142" w:name="_Toc27745108"/>
      <w:r w:rsidRPr="00A41FDF">
        <w:rPr>
          <w:rStyle w:val="CharSectno"/>
        </w:rPr>
        <w:t>11</w:t>
      </w:r>
      <w:r w:rsidRPr="00A41FDF">
        <w:t xml:space="preserve">  Geoscience Australia</w:t>
      </w:r>
      <w:bookmarkEnd w:id="142"/>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group of persons is a listed entity:</w:t>
      </w:r>
    </w:p>
    <w:p w:rsidR="004C5AC6" w:rsidRPr="00A41FDF" w:rsidRDefault="004C5AC6" w:rsidP="004C5AC6">
      <w:pPr>
        <w:pStyle w:val="paragraphsub"/>
      </w:pPr>
      <w:r w:rsidRPr="00A41FDF">
        <w:tab/>
        <w:t>(i)</w:t>
      </w:r>
      <w:r w:rsidRPr="00A41FDF">
        <w:tab/>
        <w:t>the person occupying, or performing the duties of, the office known as the Chief Executive Officer of Geoscience Australia;</w:t>
      </w:r>
    </w:p>
    <w:p w:rsidR="004C5AC6" w:rsidRPr="00A41FDF" w:rsidRDefault="004C5AC6" w:rsidP="004C5AC6">
      <w:pPr>
        <w:pStyle w:val="paragraphsub"/>
      </w:pPr>
      <w:r w:rsidRPr="00A41FDF">
        <w:tab/>
        <w:t>(ii)</w:t>
      </w:r>
      <w:r w:rsidRPr="00A41FDF">
        <w:tab/>
        <w:t xml:space="preserve">persons engaged under the </w:t>
      </w:r>
      <w:r w:rsidRPr="00A41FDF">
        <w:rPr>
          <w:i/>
        </w:rPr>
        <w:t>Public Service Act 1999</w:t>
      </w:r>
      <w:r w:rsidRPr="00A41FDF">
        <w:t xml:space="preserve"> to assist the Chief Executive Officer; and</w:t>
      </w:r>
    </w:p>
    <w:p w:rsidR="004C5AC6" w:rsidRPr="00A41FDF" w:rsidRDefault="004C5AC6" w:rsidP="004C5AC6">
      <w:pPr>
        <w:pStyle w:val="paragraph"/>
      </w:pPr>
      <w:r w:rsidRPr="00A41FDF">
        <w:tab/>
        <w:t>(b)</w:t>
      </w:r>
      <w:r w:rsidRPr="00A41FDF">
        <w:tab/>
        <w:t>the listed entity is to be known as Geoscience Australia; and</w:t>
      </w:r>
    </w:p>
    <w:p w:rsidR="004C5AC6" w:rsidRPr="00A41FDF" w:rsidRDefault="004C5AC6" w:rsidP="004C5AC6">
      <w:pPr>
        <w:pStyle w:val="paragraph"/>
      </w:pPr>
      <w:r w:rsidRPr="00A41FDF">
        <w:tab/>
        <w:t>(c)</w:t>
      </w:r>
      <w:r w:rsidRPr="00A41FDF">
        <w:tab/>
        <w:t>the Chief Executive Officer is the accountable authority of the listed entity; and</w:t>
      </w:r>
    </w:p>
    <w:p w:rsidR="004C5AC6" w:rsidRPr="00A41FDF" w:rsidRDefault="004C5AC6" w:rsidP="004C5AC6">
      <w:pPr>
        <w:pStyle w:val="paragraph"/>
      </w:pPr>
      <w:r w:rsidRPr="00A41FDF">
        <w:tab/>
        <w:t>(d)</w:t>
      </w:r>
      <w:r w:rsidRPr="00A41FDF">
        <w:tab/>
        <w:t xml:space="preserve">the persons referred to in </w:t>
      </w:r>
      <w:r w:rsidR="00A41FDF">
        <w:t>paragraph (</w:t>
      </w:r>
      <w:r w:rsidRPr="00A41FDF">
        <w:t>a) are officials of the listed entity; and</w:t>
      </w:r>
    </w:p>
    <w:p w:rsidR="004C5AC6" w:rsidRPr="00A41FDF" w:rsidRDefault="004C5AC6" w:rsidP="004C5AC6">
      <w:pPr>
        <w:pStyle w:val="paragraph"/>
      </w:pPr>
      <w:r w:rsidRPr="00A41FDF">
        <w:tab/>
        <w:t>(e)</w:t>
      </w:r>
      <w:r w:rsidRPr="00A41FDF">
        <w:tab/>
        <w:t>the purposes of the listed entity include informing government, industry and community decisions on the economic, social and environmental management of the nation’s natural resources through enabling access to geoscientific and spatial information.</w:t>
      </w:r>
    </w:p>
    <w:p w:rsidR="009E1019" w:rsidRPr="00A41FDF" w:rsidRDefault="009E1019" w:rsidP="009E1019">
      <w:pPr>
        <w:pStyle w:val="ActHead5"/>
      </w:pPr>
      <w:bookmarkStart w:id="143" w:name="_Toc27745109"/>
      <w:r w:rsidRPr="00A41FDF">
        <w:rPr>
          <w:rStyle w:val="CharSectno"/>
        </w:rPr>
        <w:t>11A</w:t>
      </w:r>
      <w:r w:rsidRPr="00A41FDF">
        <w:t xml:space="preserve">  Infrastructure and Project Financing Agency</w:t>
      </w:r>
      <w:bookmarkEnd w:id="143"/>
    </w:p>
    <w:p w:rsidR="009E1019" w:rsidRPr="00A41FDF" w:rsidRDefault="009E1019" w:rsidP="009E1019">
      <w:pPr>
        <w:pStyle w:val="subsection"/>
      </w:pPr>
      <w:r w:rsidRPr="00A41FDF">
        <w:tab/>
      </w:r>
      <w:r w:rsidRPr="00A41FDF">
        <w:tab/>
        <w:t>For the purposes of the finance law:</w:t>
      </w:r>
    </w:p>
    <w:p w:rsidR="009E1019" w:rsidRPr="00A41FDF" w:rsidRDefault="009E1019" w:rsidP="009E1019">
      <w:pPr>
        <w:pStyle w:val="paragraph"/>
      </w:pPr>
      <w:r w:rsidRPr="00A41FDF">
        <w:tab/>
        <w:t>(a)</w:t>
      </w:r>
      <w:r w:rsidRPr="00A41FDF">
        <w:tab/>
        <w:t>the following group of persons is a listed entity:</w:t>
      </w:r>
    </w:p>
    <w:p w:rsidR="009E1019" w:rsidRPr="00A41FDF" w:rsidRDefault="009E1019" w:rsidP="009E1019">
      <w:pPr>
        <w:pStyle w:val="paragraphsub"/>
      </w:pPr>
      <w:r w:rsidRPr="00A41FDF">
        <w:tab/>
        <w:t>(i)</w:t>
      </w:r>
      <w:r w:rsidRPr="00A41FDF">
        <w:tab/>
        <w:t xml:space="preserve">the person occupying, or performing the duties of, the office known as the Chief Executive Officer of the Infrastructure and Project Financing Agency (the </w:t>
      </w:r>
      <w:r w:rsidRPr="00A41FDF">
        <w:rPr>
          <w:b/>
          <w:i/>
        </w:rPr>
        <w:t>IPFA</w:t>
      </w:r>
      <w:r w:rsidRPr="00A41FDF">
        <w:t>);</w:t>
      </w:r>
    </w:p>
    <w:p w:rsidR="009E1019" w:rsidRPr="00A41FDF" w:rsidRDefault="009E1019" w:rsidP="009E1019">
      <w:pPr>
        <w:pStyle w:val="paragraphsub"/>
      </w:pPr>
      <w:r w:rsidRPr="00A41FDF">
        <w:tab/>
        <w:t>(ii)</w:t>
      </w:r>
      <w:r w:rsidRPr="00A41FDF">
        <w:tab/>
        <w:t xml:space="preserve">persons engaged under the </w:t>
      </w:r>
      <w:r w:rsidRPr="00A41FDF">
        <w:rPr>
          <w:i/>
        </w:rPr>
        <w:t>Public Service Act 1999</w:t>
      </w:r>
      <w:r w:rsidRPr="00A41FDF">
        <w:t xml:space="preserve"> to assist in the performance of the functions of the IPFA; and</w:t>
      </w:r>
    </w:p>
    <w:p w:rsidR="009E1019" w:rsidRPr="00A41FDF" w:rsidRDefault="009E1019" w:rsidP="009E1019">
      <w:pPr>
        <w:pStyle w:val="paragraph"/>
      </w:pPr>
      <w:r w:rsidRPr="00A41FDF">
        <w:tab/>
        <w:t>(b)</w:t>
      </w:r>
      <w:r w:rsidRPr="00A41FDF">
        <w:tab/>
        <w:t>the listed entity is to be known as the IPFA; and</w:t>
      </w:r>
    </w:p>
    <w:p w:rsidR="009E1019" w:rsidRPr="00A41FDF" w:rsidRDefault="009E1019" w:rsidP="009E1019">
      <w:pPr>
        <w:pStyle w:val="paragraph"/>
      </w:pPr>
      <w:r w:rsidRPr="00A41FDF">
        <w:tab/>
        <w:t>(c)</w:t>
      </w:r>
      <w:r w:rsidRPr="00A41FDF">
        <w:tab/>
        <w:t>the Chief Executive Officer of the IPFA is the accountable authority of the listed entity; and</w:t>
      </w:r>
    </w:p>
    <w:p w:rsidR="009E1019" w:rsidRPr="00A41FDF" w:rsidRDefault="009E1019" w:rsidP="009E1019">
      <w:pPr>
        <w:pStyle w:val="paragraph"/>
      </w:pPr>
      <w:r w:rsidRPr="00A41FDF">
        <w:tab/>
        <w:t>(d)</w:t>
      </w:r>
      <w:r w:rsidRPr="00A41FDF">
        <w:tab/>
        <w:t xml:space="preserve">the persons referred to in </w:t>
      </w:r>
      <w:r w:rsidR="00A41FDF">
        <w:t>paragraph (</w:t>
      </w:r>
      <w:r w:rsidRPr="00A41FDF">
        <w:t>a) are officials of the listed entity; and</w:t>
      </w:r>
    </w:p>
    <w:p w:rsidR="009E1019" w:rsidRPr="00A41FDF" w:rsidRDefault="009E1019" w:rsidP="009E1019">
      <w:pPr>
        <w:pStyle w:val="paragraph"/>
      </w:pPr>
      <w:r w:rsidRPr="00A41FDF">
        <w:tab/>
        <w:t>(e)</w:t>
      </w:r>
      <w:r w:rsidRPr="00A41FDF">
        <w:tab/>
        <w:t>the purposes of the listed entity include the following:</w:t>
      </w:r>
    </w:p>
    <w:p w:rsidR="009E1019" w:rsidRPr="00A41FDF" w:rsidRDefault="009E1019" w:rsidP="009E1019">
      <w:pPr>
        <w:pStyle w:val="paragraphsub"/>
      </w:pPr>
      <w:r w:rsidRPr="00A41FDF">
        <w:tab/>
        <w:t>(i)</w:t>
      </w:r>
      <w:r w:rsidRPr="00A41FDF">
        <w:tab/>
        <w:t>to assist relevant portfolio ministers and agencies in the early identification of transformative economic infrastructure projects where innovative financing could form part of any future Commonwealth Government investment;</w:t>
      </w:r>
    </w:p>
    <w:p w:rsidR="009E1019" w:rsidRPr="00A41FDF" w:rsidRDefault="009E1019" w:rsidP="009E1019">
      <w:pPr>
        <w:pStyle w:val="paragraphsub"/>
      </w:pPr>
      <w:r w:rsidRPr="00A41FDF">
        <w:tab/>
        <w:t>(ii)</w:t>
      </w:r>
      <w:r w:rsidRPr="00A41FDF">
        <w:tab/>
        <w:t>to assist relevant portfolio ministers and agencies to develop and assess financing options, including through early</w:t>
      </w:r>
      <w:r w:rsidR="00A41FDF">
        <w:noBreakHyphen/>
      </w:r>
      <w:r w:rsidRPr="00A41FDF">
        <w:t>stage engagement in the development of business cases with project proponents;</w:t>
      </w:r>
    </w:p>
    <w:p w:rsidR="009E1019" w:rsidRPr="00A41FDF" w:rsidRDefault="009E1019" w:rsidP="009E1019">
      <w:pPr>
        <w:pStyle w:val="paragraphsub"/>
      </w:pPr>
      <w:r w:rsidRPr="00A41FDF">
        <w:tab/>
        <w:t>(iii)</w:t>
      </w:r>
      <w:r w:rsidRPr="00A41FDF">
        <w:tab/>
        <w:t>to assist relevant portfolio ministers and agencies to broker financing arrangements and in the ongoing commercial management of those investments as appropriate;</w:t>
      </w:r>
    </w:p>
    <w:p w:rsidR="009E1019" w:rsidRPr="00A41FDF" w:rsidRDefault="009E1019" w:rsidP="009E1019">
      <w:pPr>
        <w:pStyle w:val="paragraphsub"/>
      </w:pPr>
      <w:r w:rsidRPr="00A41FDF">
        <w:tab/>
        <w:t>(iv)</w:t>
      </w:r>
      <w:r w:rsidRPr="00A41FDF">
        <w:tab/>
        <w:t>to provide stand</w:t>
      </w:r>
      <w:r w:rsidR="00A41FDF">
        <w:noBreakHyphen/>
      </w:r>
      <w:r w:rsidRPr="00A41FDF">
        <w:t>alone advice to the Cabinet on suitable financing options and associated benefits and risks, for all projects seeking Commonwealth funding or financing for economic infrastructure projects;</w:t>
      </w:r>
    </w:p>
    <w:p w:rsidR="009E1019" w:rsidRPr="00A41FDF" w:rsidRDefault="009E1019" w:rsidP="009E1019">
      <w:pPr>
        <w:pStyle w:val="paragraphsub"/>
      </w:pPr>
      <w:r w:rsidRPr="00A41FDF">
        <w:tab/>
        <w:t>(v)</w:t>
      </w:r>
      <w:r w:rsidRPr="00A41FDF">
        <w:tab/>
        <w:t>to provide a stand</w:t>
      </w:r>
      <w:r w:rsidR="00A41FDF">
        <w:noBreakHyphen/>
      </w:r>
      <w:r w:rsidRPr="00A41FDF">
        <w:t>alone report to the Cabinet on all innovative financing opportunities for transformative economic infrastructure, including those that could be further considered by relevant portfolio ministers and Infrastructure Australia, on a quarterly basis.</w:t>
      </w:r>
    </w:p>
    <w:p w:rsidR="004C5AC6" w:rsidRPr="00A41FDF" w:rsidRDefault="004C5AC6" w:rsidP="004C5AC6">
      <w:pPr>
        <w:pStyle w:val="ActHead5"/>
      </w:pPr>
      <w:bookmarkStart w:id="144" w:name="_Toc27745110"/>
      <w:r w:rsidRPr="00A41FDF">
        <w:rPr>
          <w:rStyle w:val="CharSectno"/>
        </w:rPr>
        <w:t>12</w:t>
      </w:r>
      <w:r w:rsidRPr="00A41FDF">
        <w:t xml:space="preserve">  IP Australia</w:t>
      </w:r>
      <w:bookmarkEnd w:id="144"/>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group of persons is a listed entity:</w:t>
      </w:r>
    </w:p>
    <w:p w:rsidR="004C5AC6" w:rsidRPr="00A41FDF" w:rsidRDefault="004C5AC6" w:rsidP="004C5AC6">
      <w:pPr>
        <w:pStyle w:val="paragraphsub"/>
      </w:pPr>
      <w:r w:rsidRPr="00A41FDF">
        <w:tab/>
        <w:t>(i)</w:t>
      </w:r>
      <w:r w:rsidRPr="00A41FDF">
        <w:tab/>
        <w:t>the person occupying, or performing the duties of, the office known as the Director</w:t>
      </w:r>
      <w:r w:rsidR="00A41FDF">
        <w:noBreakHyphen/>
      </w:r>
      <w:r w:rsidRPr="00A41FDF">
        <w:t>General of IP Australia;</w:t>
      </w:r>
    </w:p>
    <w:p w:rsidR="004C5AC6" w:rsidRPr="00A41FDF" w:rsidRDefault="004C5AC6" w:rsidP="004C5AC6">
      <w:pPr>
        <w:pStyle w:val="paragraphsub"/>
      </w:pPr>
      <w:r w:rsidRPr="00A41FDF">
        <w:tab/>
        <w:t>(ii)</w:t>
      </w:r>
      <w:r w:rsidRPr="00A41FDF">
        <w:tab/>
        <w:t xml:space="preserve">persons engaged under the </w:t>
      </w:r>
      <w:r w:rsidRPr="00A41FDF">
        <w:rPr>
          <w:i/>
        </w:rPr>
        <w:t>Public Service Act 1999</w:t>
      </w:r>
      <w:r w:rsidRPr="00A41FDF">
        <w:t xml:space="preserve"> to assist the Director</w:t>
      </w:r>
      <w:r w:rsidR="00A41FDF">
        <w:noBreakHyphen/>
      </w:r>
      <w:r w:rsidRPr="00A41FDF">
        <w:t>General; and</w:t>
      </w:r>
    </w:p>
    <w:p w:rsidR="004C5AC6" w:rsidRPr="00A41FDF" w:rsidRDefault="004C5AC6" w:rsidP="004C5AC6">
      <w:pPr>
        <w:pStyle w:val="paragraph"/>
      </w:pPr>
      <w:r w:rsidRPr="00A41FDF">
        <w:tab/>
        <w:t>(b)</w:t>
      </w:r>
      <w:r w:rsidRPr="00A41FDF">
        <w:tab/>
        <w:t>the listed entity is to be known as IP Australia; and</w:t>
      </w:r>
    </w:p>
    <w:p w:rsidR="004C5AC6" w:rsidRPr="00A41FDF" w:rsidRDefault="004C5AC6" w:rsidP="004C5AC6">
      <w:pPr>
        <w:pStyle w:val="paragraph"/>
      </w:pPr>
      <w:r w:rsidRPr="00A41FDF">
        <w:tab/>
        <w:t>(c)</w:t>
      </w:r>
      <w:r w:rsidRPr="00A41FDF">
        <w:tab/>
        <w:t>the Director</w:t>
      </w:r>
      <w:r w:rsidR="00A41FDF">
        <w:noBreakHyphen/>
      </w:r>
      <w:r w:rsidRPr="00A41FDF">
        <w:t>General is the accountable authority of the listed entity; and</w:t>
      </w:r>
    </w:p>
    <w:p w:rsidR="004C5AC6" w:rsidRPr="00A41FDF" w:rsidRDefault="004C5AC6" w:rsidP="004C5AC6">
      <w:pPr>
        <w:pStyle w:val="paragraph"/>
      </w:pPr>
      <w:r w:rsidRPr="00A41FDF">
        <w:tab/>
        <w:t>(d)</w:t>
      </w:r>
      <w:r w:rsidRPr="00A41FDF">
        <w:tab/>
        <w:t xml:space="preserve">the persons referred to in </w:t>
      </w:r>
      <w:r w:rsidR="00A41FDF">
        <w:t>paragraph (</w:t>
      </w:r>
      <w:r w:rsidRPr="00A41FDF">
        <w:t>a) are officials of the listed entity; and</w:t>
      </w:r>
    </w:p>
    <w:p w:rsidR="004C5AC6" w:rsidRPr="00A41FDF" w:rsidRDefault="004C5AC6" w:rsidP="004C5AC6">
      <w:pPr>
        <w:pStyle w:val="paragraph"/>
      </w:pPr>
      <w:r w:rsidRPr="00A41FDF">
        <w:tab/>
        <w:t>(e)</w:t>
      </w:r>
      <w:r w:rsidRPr="00A41FDF">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rsidR="007D1A2E" w:rsidRPr="00A41FDF" w:rsidRDefault="007D1A2E" w:rsidP="007D1A2E">
      <w:pPr>
        <w:pStyle w:val="ActHead5"/>
      </w:pPr>
      <w:bookmarkStart w:id="145" w:name="_Toc27745111"/>
      <w:r w:rsidRPr="00A41FDF">
        <w:rPr>
          <w:rStyle w:val="CharSectno"/>
        </w:rPr>
        <w:t>13</w:t>
      </w:r>
      <w:r w:rsidRPr="00A41FDF">
        <w:t xml:space="preserve">  National Faster Rail Agency</w:t>
      </w:r>
      <w:bookmarkEnd w:id="145"/>
    </w:p>
    <w:p w:rsidR="007D1A2E" w:rsidRPr="00A41FDF" w:rsidRDefault="007D1A2E" w:rsidP="007D1A2E">
      <w:pPr>
        <w:pStyle w:val="subsection"/>
      </w:pPr>
      <w:r w:rsidRPr="00A41FDF">
        <w:tab/>
      </w:r>
      <w:r w:rsidRPr="00A41FDF">
        <w:tab/>
        <w:t>For the purposes of the finance law:</w:t>
      </w:r>
    </w:p>
    <w:p w:rsidR="007D1A2E" w:rsidRPr="00A41FDF" w:rsidRDefault="007D1A2E" w:rsidP="007D1A2E">
      <w:pPr>
        <w:pStyle w:val="paragraph"/>
      </w:pPr>
      <w:r w:rsidRPr="00A41FDF">
        <w:tab/>
        <w:t>(a)</w:t>
      </w:r>
      <w:r w:rsidRPr="00A41FDF">
        <w:tab/>
        <w:t>the following group of persons is a listed entity:</w:t>
      </w:r>
    </w:p>
    <w:p w:rsidR="007D1A2E" w:rsidRPr="00A41FDF" w:rsidRDefault="007D1A2E" w:rsidP="007D1A2E">
      <w:pPr>
        <w:pStyle w:val="paragraphsub"/>
      </w:pPr>
      <w:r w:rsidRPr="00A41FDF">
        <w:tab/>
        <w:t>(i)</w:t>
      </w:r>
      <w:r w:rsidRPr="00A41FDF">
        <w:tab/>
        <w:t>the person occupying, or performing the duties of, the office known as the Chief Executive Officer of the National Faster Rail Agency;</w:t>
      </w:r>
    </w:p>
    <w:p w:rsidR="007D1A2E" w:rsidRPr="00A41FDF" w:rsidRDefault="007D1A2E" w:rsidP="007D1A2E">
      <w:pPr>
        <w:pStyle w:val="paragraphsub"/>
      </w:pPr>
      <w:r w:rsidRPr="00A41FDF">
        <w:tab/>
        <w:t>(ii)</w:t>
      </w:r>
      <w:r w:rsidRPr="00A41FDF">
        <w:tab/>
        <w:t xml:space="preserve">persons engaged under the </w:t>
      </w:r>
      <w:r w:rsidRPr="00A41FDF">
        <w:rPr>
          <w:i/>
        </w:rPr>
        <w:t>Public Service Act 1999</w:t>
      </w:r>
      <w:r w:rsidRPr="00A41FDF">
        <w:t xml:space="preserve"> to assist in the performance of the functions of the National Faster Rail Agency; and</w:t>
      </w:r>
    </w:p>
    <w:p w:rsidR="007D1A2E" w:rsidRPr="00A41FDF" w:rsidRDefault="007D1A2E" w:rsidP="007D1A2E">
      <w:pPr>
        <w:pStyle w:val="paragraph"/>
      </w:pPr>
      <w:r w:rsidRPr="00A41FDF">
        <w:tab/>
        <w:t>(b)</w:t>
      </w:r>
      <w:r w:rsidRPr="00A41FDF">
        <w:tab/>
        <w:t xml:space="preserve">the listed entity is to be known as the </w:t>
      </w:r>
      <w:r w:rsidRPr="00A41FDF">
        <w:rPr>
          <w:lang w:eastAsia="en-US"/>
        </w:rPr>
        <w:t>National Faster Rail Agency</w:t>
      </w:r>
      <w:r w:rsidRPr="00A41FDF">
        <w:t>; and</w:t>
      </w:r>
    </w:p>
    <w:p w:rsidR="007D1A2E" w:rsidRPr="00A41FDF" w:rsidRDefault="007D1A2E" w:rsidP="007D1A2E">
      <w:pPr>
        <w:pStyle w:val="paragraph"/>
      </w:pPr>
      <w:r w:rsidRPr="00A41FDF">
        <w:tab/>
        <w:t>(c)</w:t>
      </w:r>
      <w:r w:rsidRPr="00A41FDF">
        <w:tab/>
        <w:t>the Chief Executive Officer of the National Faster Rail Agency is the accountable authority of the listed entity; and</w:t>
      </w:r>
    </w:p>
    <w:p w:rsidR="007D1A2E" w:rsidRPr="00A41FDF" w:rsidRDefault="007D1A2E" w:rsidP="007D1A2E">
      <w:pPr>
        <w:pStyle w:val="paragraph"/>
      </w:pPr>
      <w:r w:rsidRPr="00A41FDF">
        <w:tab/>
        <w:t>(d)</w:t>
      </w:r>
      <w:r w:rsidRPr="00A41FDF">
        <w:tab/>
        <w:t xml:space="preserve">the persons referred to in </w:t>
      </w:r>
      <w:r w:rsidR="00A41FDF">
        <w:t>paragraph (</w:t>
      </w:r>
      <w:r w:rsidRPr="00A41FDF">
        <w:t>a) are officials of the listed entity; and</w:t>
      </w:r>
    </w:p>
    <w:p w:rsidR="007D1A2E" w:rsidRPr="00A41FDF" w:rsidRDefault="007D1A2E" w:rsidP="007D1A2E">
      <w:pPr>
        <w:pStyle w:val="paragraph"/>
      </w:pPr>
      <w:r w:rsidRPr="00A41FDF">
        <w:tab/>
        <w:t>(e)</w:t>
      </w:r>
      <w:r w:rsidRPr="00A41FDF">
        <w:tab/>
        <w:t>the purposes of the listed entity include the following:</w:t>
      </w:r>
    </w:p>
    <w:p w:rsidR="007D1A2E" w:rsidRPr="00A41FDF" w:rsidRDefault="007D1A2E" w:rsidP="007D1A2E">
      <w:pPr>
        <w:pStyle w:val="paragraphsub"/>
      </w:pPr>
      <w:r w:rsidRPr="00A41FDF">
        <w:tab/>
        <w:t>(i)</w:t>
      </w:r>
      <w:r w:rsidRPr="00A41FDF">
        <w:tab/>
        <w:t>to lead the development and implementation of the Commonwealth Government’s 20</w:t>
      </w:r>
      <w:r w:rsidR="00A41FDF">
        <w:noBreakHyphen/>
      </w:r>
      <w:r w:rsidRPr="00A41FDF">
        <w:t>year Fast Rail Plan;</w:t>
      </w:r>
    </w:p>
    <w:p w:rsidR="007D1A2E" w:rsidRPr="00A41FDF" w:rsidRDefault="007D1A2E" w:rsidP="007D1A2E">
      <w:pPr>
        <w:pStyle w:val="paragraphsub"/>
      </w:pPr>
      <w:r w:rsidRPr="00A41FDF">
        <w:tab/>
        <w:t>(ii)</w:t>
      </w:r>
      <w:r w:rsidRPr="00A41FDF">
        <w:tab/>
        <w:t>to oversee the development of business cases with State and Territory governments, ensuring that population and transport policy objectives are met;</w:t>
      </w:r>
    </w:p>
    <w:p w:rsidR="007D1A2E" w:rsidRPr="00A41FDF" w:rsidRDefault="007D1A2E" w:rsidP="007D1A2E">
      <w:pPr>
        <w:pStyle w:val="paragraphsub"/>
      </w:pPr>
      <w:r w:rsidRPr="00A41FDF">
        <w:tab/>
        <w:t>(iii)</w:t>
      </w:r>
      <w:r w:rsidRPr="00A41FDF">
        <w:tab/>
        <w:t>to identify additional rail corridors that would benefit from faster rail services over the long term, in consultation with State and Territory governments, industry and stakeholders;</w:t>
      </w:r>
    </w:p>
    <w:p w:rsidR="007D1A2E" w:rsidRPr="00A41FDF" w:rsidRDefault="007D1A2E" w:rsidP="007D1A2E">
      <w:pPr>
        <w:pStyle w:val="paragraphsub"/>
      </w:pPr>
      <w:r w:rsidRPr="00A41FDF">
        <w:tab/>
        <w:t>(iv)</w:t>
      </w:r>
      <w:r w:rsidRPr="00A41FDF">
        <w:tab/>
        <w:t>to work with relevant State and Territory governments in the delivery of faster rail construction projects;</w:t>
      </w:r>
    </w:p>
    <w:p w:rsidR="007D1A2E" w:rsidRPr="00A41FDF" w:rsidRDefault="007D1A2E" w:rsidP="007D1A2E">
      <w:pPr>
        <w:pStyle w:val="paragraphsub"/>
      </w:pPr>
      <w:r w:rsidRPr="00A41FDF">
        <w:tab/>
        <w:t>(v)</w:t>
      </w:r>
      <w:r w:rsidRPr="00A41FDF">
        <w:tab/>
        <w:t>to develop an investment strategy recommending how faster rail projects can be staged to link future expenditure to investment need, and increase community and industry confidence to reduce market pressures;</w:t>
      </w:r>
    </w:p>
    <w:p w:rsidR="007D1A2E" w:rsidRPr="00A41FDF" w:rsidRDefault="007D1A2E" w:rsidP="007D1A2E">
      <w:pPr>
        <w:pStyle w:val="paragraphsub"/>
      </w:pPr>
      <w:r w:rsidRPr="00A41FDF">
        <w:tab/>
        <w:t>(vi)</w:t>
      </w:r>
      <w:r w:rsidRPr="00A41FDF">
        <w:tab/>
        <w:t>to work in partnership with the Infrastructure and Project Financing Agency to explore alternative funding and financing options for faster rail, such as private sector contributions and value capture opportunities;</w:t>
      </w:r>
    </w:p>
    <w:p w:rsidR="007D1A2E" w:rsidRPr="00A41FDF" w:rsidRDefault="007D1A2E" w:rsidP="007D1A2E">
      <w:pPr>
        <w:pStyle w:val="paragraphsub"/>
      </w:pPr>
      <w:r w:rsidRPr="00A41FDF">
        <w:tab/>
        <w:t>(vii)</w:t>
      </w:r>
      <w:r w:rsidRPr="00A41FDF">
        <w:tab/>
        <w:t>to provide advice on options to future proof corridors for high</w:t>
      </w:r>
      <w:r w:rsidR="00A41FDF">
        <w:noBreakHyphen/>
      </w:r>
      <w:r w:rsidRPr="00A41FDF">
        <w:t>speed rail, including the need for technical guidelines, corridor planning and protection.</w:t>
      </w:r>
    </w:p>
    <w:p w:rsidR="007D1A2E" w:rsidRPr="00A41FDF" w:rsidRDefault="007D1A2E" w:rsidP="007D1A2E">
      <w:pPr>
        <w:pStyle w:val="ActHead5"/>
      </w:pPr>
      <w:bookmarkStart w:id="146" w:name="_Toc27745112"/>
      <w:r w:rsidRPr="00A41FDF">
        <w:rPr>
          <w:rStyle w:val="CharSectno"/>
        </w:rPr>
        <w:t>14</w:t>
      </w:r>
      <w:r w:rsidRPr="00A41FDF">
        <w:t xml:space="preserve">  National Indigenous Australians Agency</w:t>
      </w:r>
      <w:bookmarkEnd w:id="146"/>
    </w:p>
    <w:p w:rsidR="007D1A2E" w:rsidRPr="00A41FDF" w:rsidRDefault="007D1A2E" w:rsidP="007D1A2E">
      <w:pPr>
        <w:pStyle w:val="subsection"/>
      </w:pPr>
      <w:r w:rsidRPr="00A41FDF">
        <w:tab/>
      </w:r>
      <w:r w:rsidRPr="00A41FDF">
        <w:tab/>
        <w:t>For the purposes of the finance law:</w:t>
      </w:r>
    </w:p>
    <w:p w:rsidR="007D1A2E" w:rsidRPr="00A41FDF" w:rsidRDefault="007D1A2E" w:rsidP="007D1A2E">
      <w:pPr>
        <w:pStyle w:val="paragraph"/>
      </w:pPr>
      <w:r w:rsidRPr="00A41FDF">
        <w:tab/>
        <w:t>(a)</w:t>
      </w:r>
      <w:r w:rsidRPr="00A41FDF">
        <w:tab/>
        <w:t>the following group of persons is a listed entity:</w:t>
      </w:r>
    </w:p>
    <w:p w:rsidR="007D1A2E" w:rsidRPr="00A41FDF" w:rsidRDefault="007D1A2E" w:rsidP="007D1A2E">
      <w:pPr>
        <w:pStyle w:val="paragraphsub"/>
      </w:pPr>
      <w:r w:rsidRPr="00A41FDF">
        <w:tab/>
        <w:t>(i)</w:t>
      </w:r>
      <w:r w:rsidRPr="00A41FDF">
        <w:tab/>
        <w:t>the person occupying, or performing the duties of, the office known as the Chief Executive Officer of the National Indigenous Australians Agency;</w:t>
      </w:r>
    </w:p>
    <w:p w:rsidR="007D1A2E" w:rsidRPr="00A41FDF" w:rsidRDefault="007D1A2E" w:rsidP="007D1A2E">
      <w:pPr>
        <w:pStyle w:val="paragraphsub"/>
      </w:pPr>
      <w:r w:rsidRPr="00A41FDF">
        <w:tab/>
        <w:t>(ii)</w:t>
      </w:r>
      <w:r w:rsidRPr="00A41FDF">
        <w:tab/>
        <w:t xml:space="preserve">persons engaged under the </w:t>
      </w:r>
      <w:r w:rsidRPr="00A41FDF">
        <w:rPr>
          <w:i/>
        </w:rPr>
        <w:t>Public Service Act 1999</w:t>
      </w:r>
      <w:r w:rsidRPr="00A41FDF">
        <w:t xml:space="preserve"> to assist in the performance of the functions of the National Indigenous Australians Agency; and</w:t>
      </w:r>
    </w:p>
    <w:p w:rsidR="007D1A2E" w:rsidRPr="00A41FDF" w:rsidRDefault="007D1A2E" w:rsidP="007D1A2E">
      <w:pPr>
        <w:pStyle w:val="paragraph"/>
      </w:pPr>
      <w:r w:rsidRPr="00A41FDF">
        <w:tab/>
        <w:t>(b)</w:t>
      </w:r>
      <w:r w:rsidRPr="00A41FDF">
        <w:tab/>
        <w:t>the listed entity is to be known as the National Indigenous Australians Agency; and</w:t>
      </w:r>
    </w:p>
    <w:p w:rsidR="007D1A2E" w:rsidRPr="00A41FDF" w:rsidRDefault="007D1A2E" w:rsidP="007D1A2E">
      <w:pPr>
        <w:pStyle w:val="paragraph"/>
      </w:pPr>
      <w:r w:rsidRPr="00A41FDF">
        <w:tab/>
        <w:t>(c)</w:t>
      </w:r>
      <w:r w:rsidRPr="00A41FDF">
        <w:tab/>
        <w:t>the Chief Executive Officer of the National Indigenous Australians Agency is the accountable authority of the listed entity; and</w:t>
      </w:r>
    </w:p>
    <w:p w:rsidR="007D1A2E" w:rsidRPr="00A41FDF" w:rsidRDefault="007D1A2E" w:rsidP="007D1A2E">
      <w:pPr>
        <w:pStyle w:val="paragraph"/>
      </w:pPr>
      <w:r w:rsidRPr="00A41FDF">
        <w:tab/>
        <w:t>(d)</w:t>
      </w:r>
      <w:r w:rsidRPr="00A41FDF">
        <w:tab/>
        <w:t xml:space="preserve">the persons referred to in </w:t>
      </w:r>
      <w:r w:rsidR="00A41FDF">
        <w:t>paragraph (</w:t>
      </w:r>
      <w:r w:rsidRPr="00A41FDF">
        <w:t>a) are officials of the listed entity; and</w:t>
      </w:r>
    </w:p>
    <w:p w:rsidR="007D1A2E" w:rsidRPr="00A41FDF" w:rsidRDefault="007D1A2E" w:rsidP="007D1A2E">
      <w:pPr>
        <w:pStyle w:val="paragraph"/>
      </w:pPr>
      <w:r w:rsidRPr="00A41FDF">
        <w:tab/>
        <w:t>(e)</w:t>
      </w:r>
      <w:r w:rsidRPr="00A41FDF">
        <w:tab/>
        <w:t>the purposes of the listed entity include the following:</w:t>
      </w:r>
    </w:p>
    <w:p w:rsidR="007D1A2E" w:rsidRPr="00A41FDF" w:rsidRDefault="007D1A2E" w:rsidP="007D1A2E">
      <w:pPr>
        <w:pStyle w:val="paragraphsub"/>
      </w:pPr>
      <w:r w:rsidRPr="00A41FDF">
        <w:tab/>
        <w:t>(i)</w:t>
      </w:r>
      <w:r w:rsidRPr="00A41FDF">
        <w:tab/>
        <w:t>to lead and coordinate Commonwealth policy development, program design and implementation, and service delivery for Aboriginal and Torres Strait Islander people;</w:t>
      </w:r>
    </w:p>
    <w:p w:rsidR="007D1A2E" w:rsidRPr="00A41FDF" w:rsidRDefault="007D1A2E" w:rsidP="007D1A2E">
      <w:pPr>
        <w:pStyle w:val="paragraphsub"/>
      </w:pPr>
      <w:r w:rsidRPr="00A41FDF">
        <w:tab/>
        <w:t>(ii)</w:t>
      </w:r>
      <w:r w:rsidRPr="00A41FDF">
        <w:tab/>
        <w:t>to provide advice to the Prime Minister and the responsible Minister on whole</w:t>
      </w:r>
      <w:r w:rsidR="00A41FDF">
        <w:noBreakHyphen/>
      </w:r>
      <w:r w:rsidRPr="00A41FDF">
        <w:t>of</w:t>
      </w:r>
      <w:r w:rsidR="00A41FDF">
        <w:noBreakHyphen/>
      </w:r>
      <w:r w:rsidRPr="00A41FDF">
        <w:t>government priorities for Aboriginal and Torres Strait Islander people;</w:t>
      </w:r>
    </w:p>
    <w:p w:rsidR="007D1A2E" w:rsidRPr="00A41FDF" w:rsidRDefault="007D1A2E" w:rsidP="007D1A2E">
      <w:pPr>
        <w:pStyle w:val="paragraphsub"/>
      </w:pPr>
      <w:r w:rsidRPr="00A41FDF">
        <w:tab/>
        <w:t>(iii)</w:t>
      </w:r>
      <w:r w:rsidRPr="00A41FDF">
        <w:tab/>
        <w:t>to lead and coordinate the development and implementation of Australia’s Closing the Gap targets in partnership with Indigenous Australians;</w:t>
      </w:r>
    </w:p>
    <w:p w:rsidR="007D1A2E" w:rsidRPr="00A41FDF" w:rsidRDefault="007D1A2E" w:rsidP="007D1A2E">
      <w:pPr>
        <w:pStyle w:val="paragraphsub"/>
      </w:pPr>
      <w:r w:rsidRPr="00A41FDF">
        <w:tab/>
        <w:t>(iv)</w:t>
      </w:r>
      <w:r w:rsidRPr="00A41FDF">
        <w:tab/>
        <w:t>to lead Commonwealth activities to promote reconciliation;</w:t>
      </w:r>
    </w:p>
    <w:p w:rsidR="007D1A2E" w:rsidRPr="00A41FDF" w:rsidRDefault="007D1A2E" w:rsidP="007D1A2E">
      <w:pPr>
        <w:pStyle w:val="paragraphsub"/>
      </w:pPr>
      <w:r w:rsidRPr="00A41FDF">
        <w:tab/>
        <w:t>(v)</w:t>
      </w:r>
      <w:r w:rsidRPr="00A41FDF">
        <w:tab/>
        <w:t>to build and maintain effective partnerships with Aboriginal and Torres Strait Islander people, State and Territory governments and other relevant stakeholders to inform whole</w:t>
      </w:r>
      <w:r w:rsidR="00A41FDF">
        <w:noBreakHyphen/>
      </w:r>
      <w:r w:rsidRPr="00A41FDF">
        <w:t>of</w:t>
      </w:r>
      <w:r w:rsidR="00A41FDF">
        <w:noBreakHyphen/>
      </w:r>
      <w:r w:rsidRPr="00A41FDF">
        <w:t>government priorities for Aboriginal and Torres Strait Islander people, and enable policies, programs and services to be tailored to the unique needs of communities;</w:t>
      </w:r>
    </w:p>
    <w:p w:rsidR="007D1A2E" w:rsidRPr="00A41FDF" w:rsidRDefault="007D1A2E" w:rsidP="007D1A2E">
      <w:pPr>
        <w:pStyle w:val="paragraphsub"/>
      </w:pPr>
      <w:r w:rsidRPr="00A41FDF">
        <w:tab/>
        <w:t>(vi)</w:t>
      </w:r>
      <w:r w:rsidRPr="00A41FDF">
        <w:tab/>
        <w:t>to design, consult on and coordinate the delivery of community development employment projects;</w:t>
      </w:r>
    </w:p>
    <w:p w:rsidR="007D1A2E" w:rsidRPr="00A41FDF" w:rsidRDefault="007D1A2E" w:rsidP="007D1A2E">
      <w:pPr>
        <w:pStyle w:val="paragraphsub"/>
      </w:pPr>
      <w:r w:rsidRPr="00A41FDF">
        <w:tab/>
        <w:t>(vii)</w:t>
      </w:r>
      <w:r w:rsidRPr="00A41FDF">
        <w:tab/>
        <w:t>to analyse and monitor the effectiveness of programs and services for Aboriginal and Torres Strait Islander people, including programs and services delivered by bodies other than the Agency;</w:t>
      </w:r>
    </w:p>
    <w:p w:rsidR="007D1A2E" w:rsidRPr="00A41FDF" w:rsidRDefault="007D1A2E" w:rsidP="007D1A2E">
      <w:pPr>
        <w:pStyle w:val="paragraphsub"/>
      </w:pPr>
      <w:r w:rsidRPr="00A41FDF">
        <w:tab/>
        <w:t>(viii)</w:t>
      </w:r>
      <w:r w:rsidRPr="00A41FDF">
        <w:tab/>
        <w:t>to coordinate Indigenous portfolio agencies and advance a whole</w:t>
      </w:r>
      <w:r w:rsidR="00A41FDF">
        <w:noBreakHyphen/>
      </w:r>
      <w:r w:rsidRPr="00A41FDF">
        <w:t>of</w:t>
      </w:r>
      <w:r w:rsidR="00A41FDF">
        <w:noBreakHyphen/>
      </w:r>
      <w:r w:rsidRPr="00A41FDF">
        <w:t>government approach to improving the lives of Aboriginal and Torres Strait Islander people;</w:t>
      </w:r>
    </w:p>
    <w:p w:rsidR="007D1A2E" w:rsidRPr="00A41FDF" w:rsidRDefault="007D1A2E" w:rsidP="007D1A2E">
      <w:pPr>
        <w:pStyle w:val="paragraphsub"/>
      </w:pPr>
      <w:r w:rsidRPr="00A41FDF">
        <w:tab/>
        <w:t>(ix)</w:t>
      </w:r>
      <w:r w:rsidRPr="00A41FDF">
        <w:tab/>
        <w:t>to undertake other tasks the Prime Minister and the responsible Minister require from time to time.</w:t>
      </w:r>
    </w:p>
    <w:p w:rsidR="004C5AC6" w:rsidRPr="00A41FDF" w:rsidRDefault="004C5AC6" w:rsidP="004C5AC6">
      <w:pPr>
        <w:pStyle w:val="ActHead5"/>
      </w:pPr>
      <w:bookmarkStart w:id="147" w:name="_Toc27745113"/>
      <w:r w:rsidRPr="00A41FDF">
        <w:rPr>
          <w:rStyle w:val="CharSectno"/>
        </w:rPr>
        <w:t>15</w:t>
      </w:r>
      <w:r w:rsidRPr="00A41FDF">
        <w:t xml:space="preserve">  National Mental Health Commission</w:t>
      </w:r>
      <w:bookmarkEnd w:id="147"/>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group of persons is a listed entity:</w:t>
      </w:r>
    </w:p>
    <w:p w:rsidR="004C5AC6" w:rsidRPr="00A41FDF" w:rsidRDefault="004C5AC6" w:rsidP="004C5AC6">
      <w:pPr>
        <w:pStyle w:val="paragraphsub"/>
      </w:pPr>
      <w:r w:rsidRPr="00A41FDF">
        <w:tab/>
        <w:t>(i)</w:t>
      </w:r>
      <w:r w:rsidRPr="00A41FDF">
        <w:tab/>
        <w:t>the commissioners of the National Mental Health Commission;</w:t>
      </w:r>
    </w:p>
    <w:p w:rsidR="004C5AC6" w:rsidRPr="00A41FDF" w:rsidRDefault="004C5AC6" w:rsidP="004C5AC6">
      <w:pPr>
        <w:pStyle w:val="paragraphsub"/>
      </w:pPr>
      <w:r w:rsidRPr="00A41FDF">
        <w:tab/>
        <w:t>(ii)</w:t>
      </w:r>
      <w:r w:rsidRPr="00A41FDF">
        <w:tab/>
        <w:t>the Chief Executive Officer of the National Mental Health Commission;</w:t>
      </w:r>
    </w:p>
    <w:p w:rsidR="004C5AC6" w:rsidRPr="00A41FDF" w:rsidRDefault="004C5AC6" w:rsidP="004C5AC6">
      <w:pPr>
        <w:pStyle w:val="paragraphsub"/>
      </w:pPr>
      <w:r w:rsidRPr="00A41FDF">
        <w:tab/>
        <w:t>(iii)</w:t>
      </w:r>
      <w:r w:rsidRPr="00A41FDF">
        <w:tab/>
        <w:t xml:space="preserve">persons engaged under the </w:t>
      </w:r>
      <w:r w:rsidRPr="00A41FDF">
        <w:rPr>
          <w:i/>
        </w:rPr>
        <w:t>Public Service Act 1999</w:t>
      </w:r>
      <w:r w:rsidRPr="00A41FDF">
        <w:t xml:space="preserve"> to assist the Chief Executive Officer; and</w:t>
      </w:r>
    </w:p>
    <w:p w:rsidR="004C5AC6" w:rsidRPr="00A41FDF" w:rsidRDefault="004C5AC6" w:rsidP="004C5AC6">
      <w:pPr>
        <w:pStyle w:val="paragraph"/>
      </w:pPr>
      <w:r w:rsidRPr="00A41FDF">
        <w:tab/>
        <w:t>(b)</w:t>
      </w:r>
      <w:r w:rsidRPr="00A41FDF">
        <w:tab/>
        <w:t>the listed entity is to be known as the National Mental Health Commission; and</w:t>
      </w:r>
    </w:p>
    <w:p w:rsidR="004C5AC6" w:rsidRPr="00A41FDF" w:rsidRDefault="004C5AC6" w:rsidP="004C5AC6">
      <w:pPr>
        <w:pStyle w:val="paragraph"/>
      </w:pPr>
      <w:r w:rsidRPr="00A41FDF">
        <w:tab/>
        <w:t>(c)</w:t>
      </w:r>
      <w:r w:rsidRPr="00A41FDF">
        <w:tab/>
        <w:t>the Chief Executive Officer is the accountable authority of the listed entity; and</w:t>
      </w:r>
    </w:p>
    <w:p w:rsidR="004C5AC6" w:rsidRPr="00A41FDF" w:rsidRDefault="004C5AC6" w:rsidP="004C5AC6">
      <w:pPr>
        <w:pStyle w:val="paragraph"/>
      </w:pPr>
      <w:r w:rsidRPr="00A41FDF">
        <w:tab/>
        <w:t>(d)</w:t>
      </w:r>
      <w:r w:rsidRPr="00A41FDF">
        <w:tab/>
        <w:t xml:space="preserve">the persons referred to in </w:t>
      </w:r>
      <w:r w:rsidR="00A41FDF">
        <w:t>paragraph (</w:t>
      </w:r>
      <w:r w:rsidRPr="00A41FDF">
        <w:t>a) are officials of the listed entity; and</w:t>
      </w:r>
    </w:p>
    <w:p w:rsidR="004C5AC6" w:rsidRPr="00A41FDF" w:rsidRDefault="004C5AC6" w:rsidP="004C5AC6">
      <w:pPr>
        <w:pStyle w:val="paragraph"/>
      </w:pPr>
      <w:r w:rsidRPr="00A41FDF">
        <w:tab/>
        <w:t>(e)</w:t>
      </w:r>
      <w:r w:rsidRPr="00A41FDF">
        <w:tab/>
        <w:t>the purposes of the listed entity include the following:</w:t>
      </w:r>
    </w:p>
    <w:p w:rsidR="000B386E" w:rsidRPr="00A41FDF" w:rsidRDefault="000B386E" w:rsidP="000B386E">
      <w:pPr>
        <w:pStyle w:val="paragraphsub"/>
      </w:pPr>
      <w:r w:rsidRPr="00A41FDF">
        <w:tab/>
        <w:t>(i)</w:t>
      </w:r>
      <w:r w:rsidRPr="00A41FDF">
        <w:tab/>
        <w:t>to develop, collate and analyse data and information to ensure a cross sectoral perspective is taken to mental health policy development and reform;</w:t>
      </w:r>
    </w:p>
    <w:p w:rsidR="000B386E" w:rsidRPr="00A41FDF" w:rsidRDefault="000B386E" w:rsidP="000B386E">
      <w:pPr>
        <w:pStyle w:val="paragraphsub"/>
      </w:pPr>
      <w:r w:rsidRPr="00A41FDF">
        <w:tab/>
        <w:t>(ii)</w:t>
      </w:r>
      <w:r w:rsidRPr="00A41FDF">
        <w:tab/>
        <w:t>to build and maintain effective working relationships with stakeholders in Australia and internationally to inform the work of the Commission;</w:t>
      </w:r>
    </w:p>
    <w:p w:rsidR="000B386E" w:rsidRPr="00A41FDF" w:rsidRDefault="000B386E" w:rsidP="000B386E">
      <w:pPr>
        <w:pStyle w:val="paragraphsub"/>
      </w:pPr>
      <w:r w:rsidRPr="00A41FDF">
        <w:tab/>
        <w:t>(iii)</w:t>
      </w:r>
      <w:r w:rsidRPr="00A41FDF">
        <w:tab/>
        <w:t>to provide independent and impartial advice to Government to improve mental health services and support within the Australian community;</w:t>
      </w:r>
    </w:p>
    <w:p w:rsidR="000B386E" w:rsidRPr="00A41FDF" w:rsidRDefault="000B386E" w:rsidP="000B386E">
      <w:pPr>
        <w:pStyle w:val="paragraphsub"/>
      </w:pPr>
      <w:r w:rsidRPr="00A41FDF">
        <w:tab/>
        <w:t>(iv)</w:t>
      </w:r>
      <w:r w:rsidRPr="00A41FDF">
        <w:tab/>
        <w:t>to manage, administer and publicly release evidence</w:t>
      </w:r>
      <w:r w:rsidR="00A41FDF">
        <w:noBreakHyphen/>
      </w:r>
      <w:r w:rsidRPr="00A41FDF">
        <w:t>based information in order to promote mental health and well</w:t>
      </w:r>
      <w:r w:rsidR="00A41FDF">
        <w:noBreakHyphen/>
      </w:r>
      <w:r w:rsidRPr="00A41FDF">
        <w:t>being;</w:t>
      </w:r>
    </w:p>
    <w:p w:rsidR="000B386E" w:rsidRPr="00A41FDF" w:rsidRDefault="000B386E" w:rsidP="000B386E">
      <w:pPr>
        <w:pStyle w:val="paragraphsub"/>
      </w:pPr>
      <w:r w:rsidRPr="00A41FDF">
        <w:tab/>
        <w:t>(v)</w:t>
      </w:r>
      <w:r w:rsidRPr="00A41FDF">
        <w:tab/>
        <w:t>to review, analyse and promote research and best practice to support better treatment outcomes across the mental health sector;</w:t>
      </w:r>
    </w:p>
    <w:p w:rsidR="000B386E" w:rsidRPr="00A41FDF" w:rsidRDefault="000B386E" w:rsidP="000B386E">
      <w:pPr>
        <w:pStyle w:val="paragraphsub"/>
      </w:pPr>
      <w:r w:rsidRPr="00A41FDF">
        <w:tab/>
        <w:t>(vi)</w:t>
      </w:r>
      <w:r w:rsidRPr="00A41FDF">
        <w:tab/>
        <w:t>to promote a person</w:t>
      </w:r>
      <w:r w:rsidR="00A41FDF">
        <w:noBreakHyphen/>
      </w:r>
      <w:r w:rsidRPr="00A41FDF">
        <w:t>centred approach to mental health care that engages and values the participation of people with lived experience, their families, carers and communities;</w:t>
      </w:r>
    </w:p>
    <w:p w:rsidR="000B386E" w:rsidRPr="00A41FDF" w:rsidRDefault="000B386E" w:rsidP="000B386E">
      <w:pPr>
        <w:pStyle w:val="paragraphsub"/>
      </w:pPr>
      <w:r w:rsidRPr="00A41FDF">
        <w:tab/>
        <w:t>(vii)</w:t>
      </w:r>
      <w:r w:rsidRPr="00A41FDF">
        <w:tab/>
        <w:t xml:space="preserve">to undertake other relevant tasks as the </w:t>
      </w:r>
      <w:r w:rsidR="007D1A2E" w:rsidRPr="00A41FDF">
        <w:t xml:space="preserve">responsible </w:t>
      </w:r>
      <w:r w:rsidRPr="00A41FDF">
        <w:t>Minister may require from time to time.</w:t>
      </w:r>
    </w:p>
    <w:p w:rsidR="0057007E" w:rsidRPr="00A41FDF" w:rsidRDefault="0057007E" w:rsidP="0057007E">
      <w:pPr>
        <w:pStyle w:val="ActHead5"/>
      </w:pPr>
      <w:bookmarkStart w:id="148" w:name="_Toc27745114"/>
      <w:r w:rsidRPr="00A41FDF">
        <w:rPr>
          <w:rStyle w:val="CharSectno"/>
        </w:rPr>
        <w:t>15A</w:t>
      </w:r>
      <w:r w:rsidRPr="00A41FDF">
        <w:t xml:space="preserve">  National Drought and North Queensland Flood Response and Recovery Agency</w:t>
      </w:r>
      <w:bookmarkEnd w:id="148"/>
    </w:p>
    <w:p w:rsidR="00E96837" w:rsidRPr="00A41FDF" w:rsidRDefault="00E96837" w:rsidP="00E96837">
      <w:pPr>
        <w:pStyle w:val="subsection"/>
      </w:pPr>
      <w:r w:rsidRPr="00A41FDF">
        <w:tab/>
      </w:r>
      <w:r w:rsidRPr="00A41FDF">
        <w:tab/>
        <w:t>For the purposes of the finance law:</w:t>
      </w:r>
    </w:p>
    <w:p w:rsidR="00E96837" w:rsidRPr="00A41FDF" w:rsidRDefault="00E96837" w:rsidP="00E96837">
      <w:pPr>
        <w:pStyle w:val="paragraph"/>
      </w:pPr>
      <w:r w:rsidRPr="00A41FDF">
        <w:tab/>
        <w:t>(a)</w:t>
      </w:r>
      <w:r w:rsidRPr="00A41FDF">
        <w:tab/>
        <w:t>the following group of persons is a listed entity:</w:t>
      </w:r>
    </w:p>
    <w:p w:rsidR="00E96837" w:rsidRPr="00A41FDF" w:rsidRDefault="00E96837" w:rsidP="00E96837">
      <w:pPr>
        <w:pStyle w:val="paragraphsub"/>
      </w:pPr>
      <w:r w:rsidRPr="00A41FDF">
        <w:tab/>
        <w:t>(i)</w:t>
      </w:r>
      <w:r w:rsidRPr="00A41FDF">
        <w:tab/>
        <w:t xml:space="preserve">the person occupying, or performing the duties of, the office known as the </w:t>
      </w:r>
      <w:r w:rsidR="00D355CD" w:rsidRPr="00A41FDF">
        <w:t>Coordinator</w:t>
      </w:r>
      <w:r w:rsidR="00A41FDF">
        <w:noBreakHyphen/>
      </w:r>
      <w:r w:rsidR="00D355CD" w:rsidRPr="00A41FDF">
        <w:t>General of the National Drought and North Queensland Flood Response and Recovery Agency</w:t>
      </w:r>
      <w:r w:rsidRPr="00A41FDF">
        <w:t>;</w:t>
      </w:r>
    </w:p>
    <w:p w:rsidR="00E96837" w:rsidRPr="00A41FDF" w:rsidRDefault="00E96837" w:rsidP="00E96837">
      <w:pPr>
        <w:pStyle w:val="paragraphsub"/>
      </w:pPr>
      <w:r w:rsidRPr="00A41FDF">
        <w:tab/>
        <w:t>(ii)</w:t>
      </w:r>
      <w:r w:rsidRPr="00A41FDF">
        <w:tab/>
        <w:t xml:space="preserve">persons engaged under the </w:t>
      </w:r>
      <w:r w:rsidRPr="00A41FDF">
        <w:rPr>
          <w:i/>
        </w:rPr>
        <w:t>Public Service Act 1999</w:t>
      </w:r>
      <w:r w:rsidRPr="00A41FDF">
        <w:t xml:space="preserve"> to assist the </w:t>
      </w:r>
      <w:r w:rsidR="00DB1B37" w:rsidRPr="00A41FDF">
        <w:t>Coordinator</w:t>
      </w:r>
      <w:r w:rsidR="00A41FDF">
        <w:noBreakHyphen/>
      </w:r>
      <w:r w:rsidR="00DB1B37" w:rsidRPr="00A41FDF">
        <w:t>General</w:t>
      </w:r>
      <w:r w:rsidRPr="00A41FDF">
        <w:t>; and</w:t>
      </w:r>
    </w:p>
    <w:p w:rsidR="00E96837" w:rsidRPr="00A41FDF" w:rsidRDefault="00E96837" w:rsidP="00E96837">
      <w:pPr>
        <w:pStyle w:val="paragraph"/>
      </w:pPr>
      <w:r w:rsidRPr="00A41FDF">
        <w:tab/>
        <w:t>(b)</w:t>
      </w:r>
      <w:r w:rsidRPr="00A41FDF">
        <w:tab/>
        <w:t xml:space="preserve">the listed entity is to be known as the </w:t>
      </w:r>
      <w:r w:rsidR="0085084D" w:rsidRPr="00A41FDF">
        <w:t>National Drought and North Queensland Flood Response and Recovery Agency</w:t>
      </w:r>
      <w:r w:rsidRPr="00A41FDF">
        <w:t>; and</w:t>
      </w:r>
    </w:p>
    <w:p w:rsidR="00E96837" w:rsidRPr="00A41FDF" w:rsidRDefault="00E96837" w:rsidP="00E96837">
      <w:pPr>
        <w:pStyle w:val="paragraph"/>
      </w:pPr>
      <w:r w:rsidRPr="00A41FDF">
        <w:tab/>
        <w:t>(c)</w:t>
      </w:r>
      <w:r w:rsidRPr="00A41FDF">
        <w:tab/>
        <w:t xml:space="preserve">the </w:t>
      </w:r>
      <w:r w:rsidR="008B27AF" w:rsidRPr="00A41FDF">
        <w:t>Coordinator</w:t>
      </w:r>
      <w:r w:rsidR="00A41FDF">
        <w:noBreakHyphen/>
      </w:r>
      <w:r w:rsidR="008B27AF" w:rsidRPr="00A41FDF">
        <w:t>General</w:t>
      </w:r>
      <w:r w:rsidRPr="00A41FDF">
        <w:t xml:space="preserve"> is the accountable authority of the listed entity; and</w:t>
      </w:r>
    </w:p>
    <w:p w:rsidR="00E96837" w:rsidRPr="00A41FDF" w:rsidRDefault="00E96837" w:rsidP="00E96837">
      <w:pPr>
        <w:pStyle w:val="paragraph"/>
      </w:pPr>
      <w:r w:rsidRPr="00A41FDF">
        <w:tab/>
        <w:t>(d)</w:t>
      </w:r>
      <w:r w:rsidRPr="00A41FDF">
        <w:tab/>
        <w:t xml:space="preserve">the persons referred to in </w:t>
      </w:r>
      <w:r w:rsidR="00A41FDF">
        <w:t>paragraph (</w:t>
      </w:r>
      <w:r w:rsidRPr="00A41FDF">
        <w:t>a) are officials of the listed entity; and</w:t>
      </w:r>
    </w:p>
    <w:p w:rsidR="00E96837" w:rsidRPr="00A41FDF" w:rsidRDefault="00E96837" w:rsidP="00E96837">
      <w:pPr>
        <w:pStyle w:val="paragraph"/>
      </w:pPr>
      <w:r w:rsidRPr="00A41FDF">
        <w:tab/>
        <w:t>(e)</w:t>
      </w:r>
      <w:r w:rsidRPr="00A41FDF">
        <w:tab/>
        <w:t>the purposes of the listed entity include the following:</w:t>
      </w:r>
    </w:p>
    <w:p w:rsidR="009E43AE" w:rsidRPr="00A41FDF" w:rsidRDefault="009E43AE" w:rsidP="009E43AE">
      <w:pPr>
        <w:pStyle w:val="paragraphsub"/>
      </w:pPr>
      <w:r w:rsidRPr="00A41FDF">
        <w:tab/>
        <w:t>(i)</w:t>
      </w:r>
      <w:r w:rsidRPr="00A41FDF">
        <w:tab/>
        <w:t>to provide strategic leadership and coordination for the Commonwealth’s recovery and reconstruction activities in areas of North, Far North and Western Queensland affected by the North and Far North Queensland Monsoon Trough (25</w:t>
      </w:r>
      <w:r w:rsidR="00A41FDF">
        <w:t> </w:t>
      </w:r>
      <w:r w:rsidRPr="00A41FDF">
        <w:t>January–14</w:t>
      </w:r>
      <w:r w:rsidR="00A41FDF">
        <w:t> </w:t>
      </w:r>
      <w:r w:rsidRPr="00A41FDF">
        <w:t>February 2019);</w:t>
      </w:r>
    </w:p>
    <w:p w:rsidR="009E43AE" w:rsidRPr="00A41FDF" w:rsidRDefault="009E43AE" w:rsidP="009E43AE">
      <w:pPr>
        <w:pStyle w:val="paragraphsub"/>
      </w:pPr>
      <w:r w:rsidRPr="00A41FDF">
        <w:tab/>
        <w:t>(ii)</w:t>
      </w:r>
      <w:r w:rsidRPr="00A41FDF">
        <w:tab/>
        <w:t>to administer the Commonwealth loan scheme to provide assistance to eligible primary producers by way of loans to authorised deposit</w:t>
      </w:r>
      <w:r w:rsidR="00A41FDF">
        <w:noBreakHyphen/>
      </w:r>
      <w:r w:rsidRPr="00A41FDF">
        <w:t xml:space="preserve">taking institutions (within the meaning of the </w:t>
      </w:r>
      <w:r w:rsidRPr="00A41FDF">
        <w:rPr>
          <w:i/>
        </w:rPr>
        <w:t>Banking Act 1959</w:t>
      </w:r>
      <w:r w:rsidRPr="00A41FDF">
        <w:t>) at the Commonwealth’s cost of borrowing;</w:t>
      </w:r>
    </w:p>
    <w:p w:rsidR="009E43AE" w:rsidRPr="00A41FDF" w:rsidRDefault="009E43AE" w:rsidP="009E43AE">
      <w:pPr>
        <w:pStyle w:val="paragraphsub"/>
      </w:pPr>
      <w:r w:rsidRPr="00A41FDF">
        <w:tab/>
        <w:t>(iii)</w:t>
      </w:r>
      <w:r w:rsidRPr="00A41FDF">
        <w:tab/>
        <w:t>to design, develop, consult on and coordinate the delivery of a long</w:t>
      </w:r>
      <w:r w:rsidR="00A41FDF">
        <w:noBreakHyphen/>
      </w:r>
      <w:r w:rsidRPr="00A41FDF">
        <w:t>term plan for the recovery and reconstruction of these areas;</w:t>
      </w:r>
    </w:p>
    <w:p w:rsidR="009E43AE" w:rsidRPr="00A41FDF" w:rsidRDefault="009E43AE" w:rsidP="009E43AE">
      <w:pPr>
        <w:pStyle w:val="paragraphsub"/>
      </w:pPr>
      <w:r w:rsidRPr="00A41FDF">
        <w:tab/>
        <w:t>(iv)</w:t>
      </w:r>
      <w:r w:rsidRPr="00A41FDF">
        <w:tab/>
        <w:t>to build and maintain effective working relationship with stakeholders in these areas to inform recovery and reconstruction priorities;</w:t>
      </w:r>
    </w:p>
    <w:p w:rsidR="009E43AE" w:rsidRPr="00A41FDF" w:rsidRDefault="009E43AE" w:rsidP="009E43AE">
      <w:pPr>
        <w:pStyle w:val="paragraphsub"/>
      </w:pPr>
      <w:r w:rsidRPr="00A41FDF">
        <w:tab/>
        <w:t>(v)</w:t>
      </w:r>
      <w:r w:rsidRPr="00A41FDF">
        <w:tab/>
        <w:t>to provide advice to the responsible Minister on how existing and new Commonwealth policies and programs can best contribute to the recovery and reconstruction efforts in these areas;</w:t>
      </w:r>
    </w:p>
    <w:p w:rsidR="009E43AE" w:rsidRPr="00A41FDF" w:rsidRDefault="009E43AE" w:rsidP="009E43AE">
      <w:pPr>
        <w:pStyle w:val="paragraphsub"/>
      </w:pPr>
      <w:r w:rsidRPr="00A41FDF">
        <w:tab/>
        <w:t>(vi)</w:t>
      </w:r>
      <w:r w:rsidRPr="00A41FDF">
        <w:tab/>
        <w:t>to provide a coordination point for information on associated Commonwealth recovery and reconstruction activities;</w:t>
      </w:r>
    </w:p>
    <w:p w:rsidR="009E43AE" w:rsidRPr="00A41FDF" w:rsidRDefault="009E43AE" w:rsidP="009E43AE">
      <w:pPr>
        <w:pStyle w:val="paragraphsub"/>
      </w:pPr>
      <w:r w:rsidRPr="00A41FDF">
        <w:tab/>
        <w:t>(vii)</w:t>
      </w:r>
      <w:r w:rsidRPr="00A41FDF">
        <w:tab/>
        <w:t>to provide whole</w:t>
      </w:r>
      <w:r w:rsidR="00A41FDF">
        <w:noBreakHyphen/>
      </w:r>
      <w:r w:rsidRPr="00A41FDF">
        <w:t>of</w:t>
      </w:r>
      <w:r w:rsidR="00A41FDF">
        <w:noBreakHyphen/>
      </w:r>
      <w:r w:rsidRPr="00A41FDF">
        <w:t>government leadership, strategic policy advice and coordination of the Commonwealth’s drought response, recovery and preparation activities;</w:t>
      </w:r>
    </w:p>
    <w:p w:rsidR="009E43AE" w:rsidRPr="00A41FDF" w:rsidRDefault="009E43AE" w:rsidP="009E43AE">
      <w:pPr>
        <w:pStyle w:val="paragraphsub"/>
      </w:pPr>
      <w:r w:rsidRPr="00A41FDF">
        <w:tab/>
        <w:t>(viii)</w:t>
      </w:r>
      <w:r w:rsidRPr="00A41FDF">
        <w:tab/>
        <w:t>to assist relevant portfolio ministers and agencies to develop and assess drought response policies and programs, including through Cabinet processes;</w:t>
      </w:r>
    </w:p>
    <w:p w:rsidR="009E43AE" w:rsidRPr="00A41FDF" w:rsidRDefault="009E43AE" w:rsidP="009E43AE">
      <w:pPr>
        <w:pStyle w:val="paragraphsub"/>
      </w:pPr>
      <w:r w:rsidRPr="00A41FDF">
        <w:tab/>
        <w:t>(ix)</w:t>
      </w:r>
      <w:r w:rsidRPr="00A41FDF">
        <w:tab/>
        <w:t>to oversee implementation of the Australian Government’s Drought Response, Resilience and Preparedness Plan;</w:t>
      </w:r>
    </w:p>
    <w:p w:rsidR="009E43AE" w:rsidRPr="00A41FDF" w:rsidRDefault="009E43AE" w:rsidP="009E43AE">
      <w:pPr>
        <w:pStyle w:val="paragraphsub"/>
      </w:pPr>
      <w:r w:rsidRPr="00A41FDF">
        <w:tab/>
        <w:t>(x)</w:t>
      </w:r>
      <w:r w:rsidRPr="00A41FDF">
        <w:tab/>
        <w:t>to provide advice to the responsible Minister and, where necessary, the Prime Minister or the Cabinet on how Commonwealth policies and programs can support farmers and drought</w:t>
      </w:r>
      <w:r w:rsidR="00A41FDF">
        <w:noBreakHyphen/>
      </w:r>
      <w:r w:rsidRPr="00A41FDF">
        <w:t>affected communities, and contribute to recovery and reconstruction efforts;</w:t>
      </w:r>
    </w:p>
    <w:p w:rsidR="009E43AE" w:rsidRPr="00A41FDF" w:rsidRDefault="009E43AE" w:rsidP="009E43AE">
      <w:pPr>
        <w:pStyle w:val="paragraphsub"/>
      </w:pPr>
      <w:r w:rsidRPr="00A41FDF">
        <w:tab/>
        <w:t>(xi)</w:t>
      </w:r>
      <w:r w:rsidRPr="00A41FDF">
        <w:tab/>
        <w:t>to provide a coordination point for information associated with Commonwealth drought activities;</w:t>
      </w:r>
    </w:p>
    <w:p w:rsidR="009E43AE" w:rsidRPr="00A41FDF" w:rsidRDefault="009E43AE" w:rsidP="009E43AE">
      <w:pPr>
        <w:pStyle w:val="paragraphsub"/>
      </w:pPr>
      <w:r w:rsidRPr="00A41FDF">
        <w:tab/>
        <w:t>(xii)</w:t>
      </w:r>
      <w:r w:rsidRPr="00A41FDF">
        <w:tab/>
        <w:t>to build and maintain effective working relationships with stakeholders, including States and Territories, local councils and not</w:t>
      </w:r>
      <w:r w:rsidR="00A41FDF">
        <w:noBreakHyphen/>
      </w:r>
      <w:r w:rsidRPr="00A41FDF">
        <w:t>for</w:t>
      </w:r>
      <w:r w:rsidR="00A41FDF">
        <w:noBreakHyphen/>
      </w:r>
      <w:r w:rsidRPr="00A41FDF">
        <w:t>profit and community organisations to deliver coordinated, effective support to farmers and regional communities;</w:t>
      </w:r>
    </w:p>
    <w:p w:rsidR="009E43AE" w:rsidRPr="00A41FDF" w:rsidRDefault="009E43AE" w:rsidP="009E43AE">
      <w:pPr>
        <w:pStyle w:val="paragraphsub"/>
      </w:pPr>
      <w:r w:rsidRPr="00A41FDF">
        <w:tab/>
        <w:t>(xiii)</w:t>
      </w:r>
      <w:r w:rsidRPr="00A41FDF">
        <w:tab/>
        <w:t>to communicate with drought</w:t>
      </w:r>
      <w:r w:rsidR="00A41FDF">
        <w:noBreakHyphen/>
      </w:r>
      <w:r w:rsidRPr="00A41FDF">
        <w:t>affected farmers and communities on the various means of support available to them from the Commonwealth;</w:t>
      </w:r>
    </w:p>
    <w:p w:rsidR="009E43AE" w:rsidRPr="00A41FDF" w:rsidRDefault="009E43AE" w:rsidP="009E43AE">
      <w:pPr>
        <w:pStyle w:val="paragraphsub"/>
      </w:pPr>
      <w:r w:rsidRPr="00A41FDF">
        <w:tab/>
        <w:t>(xiv)</w:t>
      </w:r>
      <w:r w:rsidRPr="00A41FDF">
        <w:tab/>
        <w:t>to represent the responsible Minister and the Australian Government in communities affected by drought;</w:t>
      </w:r>
    </w:p>
    <w:p w:rsidR="009E43AE" w:rsidRPr="00A41FDF" w:rsidRDefault="009E43AE" w:rsidP="009E43AE">
      <w:pPr>
        <w:pStyle w:val="paragraphsub"/>
      </w:pPr>
      <w:r w:rsidRPr="00A41FDF">
        <w:tab/>
        <w:t>(xv)</w:t>
      </w:r>
      <w:r w:rsidRPr="00A41FDF">
        <w:tab/>
        <w:t>to advise the responsible Minister of the ‘on</w:t>
      </w:r>
      <w:r w:rsidR="00A41FDF">
        <w:noBreakHyphen/>
      </w:r>
      <w:r w:rsidRPr="00A41FDF">
        <w:t>the</w:t>
      </w:r>
      <w:r w:rsidR="00A41FDF">
        <w:noBreakHyphen/>
      </w:r>
      <w:r w:rsidRPr="00A41FDF">
        <w:t>ground’ conditions in drought</w:t>
      </w:r>
      <w:r w:rsidR="00A41FDF">
        <w:noBreakHyphen/>
      </w:r>
      <w:r w:rsidRPr="00A41FDF">
        <w:t>affected communities across Australia;</w:t>
      </w:r>
    </w:p>
    <w:p w:rsidR="009E43AE" w:rsidRPr="00A41FDF" w:rsidRDefault="009E43AE" w:rsidP="009E43AE">
      <w:pPr>
        <w:pStyle w:val="paragraphsub"/>
      </w:pPr>
      <w:r w:rsidRPr="00A41FDF">
        <w:tab/>
        <w:t>(xvi)</w:t>
      </w:r>
      <w:r w:rsidRPr="00A41FDF">
        <w:tab/>
        <w:t>to provide advice to the responsible Minister on matters relevant to the National Drought and North Queensland Flood Response and Recovery Agency;</w:t>
      </w:r>
    </w:p>
    <w:p w:rsidR="009E43AE" w:rsidRPr="00A41FDF" w:rsidRDefault="009E43AE" w:rsidP="009E43AE">
      <w:pPr>
        <w:pStyle w:val="paragraphsub"/>
      </w:pPr>
      <w:r w:rsidRPr="00A41FDF">
        <w:tab/>
        <w:t>(xvii)</w:t>
      </w:r>
      <w:r w:rsidRPr="00A41FDF">
        <w:tab/>
        <w:t>to undertake other relevant tasks as the responsible Minister may require from time to time.</w:t>
      </w:r>
    </w:p>
    <w:p w:rsidR="00551E62" w:rsidRPr="00A41FDF" w:rsidRDefault="00551E62" w:rsidP="00551E62">
      <w:pPr>
        <w:pStyle w:val="ActHead5"/>
      </w:pPr>
      <w:bookmarkStart w:id="149" w:name="_Toc27745115"/>
      <w:r w:rsidRPr="00A41FDF">
        <w:rPr>
          <w:rStyle w:val="CharSectno"/>
        </w:rPr>
        <w:t>15B</w:t>
      </w:r>
      <w:r w:rsidRPr="00A41FDF">
        <w:t xml:space="preserve">  North Queensland Water Infrastructure Authority</w:t>
      </w:r>
      <w:bookmarkEnd w:id="149"/>
    </w:p>
    <w:p w:rsidR="00551E62" w:rsidRPr="00A41FDF" w:rsidRDefault="00551E62" w:rsidP="00551E62">
      <w:pPr>
        <w:pStyle w:val="subsection"/>
      </w:pPr>
      <w:r w:rsidRPr="00A41FDF">
        <w:tab/>
        <w:t>(1)</w:t>
      </w:r>
      <w:r w:rsidRPr="00A41FDF">
        <w:tab/>
        <w:t>For the purposes of the finance law:</w:t>
      </w:r>
    </w:p>
    <w:p w:rsidR="00551E62" w:rsidRPr="00A41FDF" w:rsidRDefault="00551E62" w:rsidP="00551E62">
      <w:pPr>
        <w:pStyle w:val="paragraph"/>
      </w:pPr>
      <w:r w:rsidRPr="00A41FDF">
        <w:tab/>
        <w:t>(a)</w:t>
      </w:r>
      <w:r w:rsidRPr="00A41FDF">
        <w:tab/>
        <w:t>the following group of persons is a listed entity:</w:t>
      </w:r>
    </w:p>
    <w:p w:rsidR="00551E62" w:rsidRPr="00A41FDF" w:rsidRDefault="00551E62" w:rsidP="00551E62">
      <w:pPr>
        <w:pStyle w:val="paragraphsub"/>
      </w:pPr>
      <w:r w:rsidRPr="00A41FDF">
        <w:tab/>
        <w:t>(i)</w:t>
      </w:r>
      <w:r w:rsidRPr="00A41FDF">
        <w:tab/>
        <w:t>the person occupying, or performing the duties of, the office known as the Chief Executive Officer of the North Queensland Water Infrastructure Authority;</w:t>
      </w:r>
    </w:p>
    <w:p w:rsidR="00551E62" w:rsidRPr="00A41FDF" w:rsidRDefault="00551E62" w:rsidP="00551E62">
      <w:pPr>
        <w:pStyle w:val="paragraphsub"/>
      </w:pPr>
      <w:r w:rsidRPr="00A41FDF">
        <w:tab/>
        <w:t>(ii)</w:t>
      </w:r>
      <w:r w:rsidRPr="00A41FDF">
        <w:tab/>
        <w:t xml:space="preserve">persons engaged under the </w:t>
      </w:r>
      <w:r w:rsidRPr="00A41FDF">
        <w:rPr>
          <w:i/>
        </w:rPr>
        <w:t>Public Service Act 1999</w:t>
      </w:r>
      <w:r w:rsidRPr="00A41FDF">
        <w:t xml:space="preserve"> to assist the Chief Executive Officer; and</w:t>
      </w:r>
    </w:p>
    <w:p w:rsidR="00551E62" w:rsidRPr="00A41FDF" w:rsidRDefault="00551E62" w:rsidP="00551E62">
      <w:pPr>
        <w:pStyle w:val="paragraph"/>
      </w:pPr>
      <w:r w:rsidRPr="00A41FDF">
        <w:tab/>
        <w:t>(b)</w:t>
      </w:r>
      <w:r w:rsidRPr="00A41FDF">
        <w:tab/>
        <w:t>the listed entity is to be known as the North Queensland Water Infrastructure Authority; and</w:t>
      </w:r>
    </w:p>
    <w:p w:rsidR="00551E62" w:rsidRPr="00A41FDF" w:rsidRDefault="00551E62" w:rsidP="00551E62">
      <w:pPr>
        <w:pStyle w:val="paragraph"/>
      </w:pPr>
      <w:r w:rsidRPr="00A41FDF">
        <w:tab/>
        <w:t>(c)</w:t>
      </w:r>
      <w:r w:rsidRPr="00A41FDF">
        <w:tab/>
        <w:t>the Chief Executive Officer is the accountable authority of the listed entity; and</w:t>
      </w:r>
    </w:p>
    <w:p w:rsidR="00551E62" w:rsidRPr="00A41FDF" w:rsidRDefault="00551E62" w:rsidP="00551E62">
      <w:pPr>
        <w:pStyle w:val="paragraph"/>
      </w:pPr>
      <w:r w:rsidRPr="00A41FDF">
        <w:tab/>
        <w:t>(d)</w:t>
      </w:r>
      <w:r w:rsidRPr="00A41FDF">
        <w:tab/>
        <w:t xml:space="preserve">the persons referred to in </w:t>
      </w:r>
      <w:r w:rsidR="00A41FDF">
        <w:t>paragraph (</w:t>
      </w:r>
      <w:r w:rsidRPr="00A41FDF">
        <w:t>a) are officials of the listed entity; and</w:t>
      </w:r>
    </w:p>
    <w:p w:rsidR="00551E62" w:rsidRPr="00A41FDF" w:rsidRDefault="00551E62" w:rsidP="00551E62">
      <w:pPr>
        <w:pStyle w:val="paragraph"/>
      </w:pPr>
      <w:r w:rsidRPr="00A41FDF">
        <w:tab/>
        <w:t>(e)</w:t>
      </w:r>
      <w:r w:rsidRPr="00A41FDF">
        <w:tab/>
        <w:t>the purposes of the listed entity include the following:</w:t>
      </w:r>
    </w:p>
    <w:p w:rsidR="00551E62" w:rsidRPr="00A41FDF" w:rsidRDefault="00551E62" w:rsidP="00551E62">
      <w:pPr>
        <w:pStyle w:val="paragraphsub"/>
      </w:pPr>
      <w:r w:rsidRPr="00A41FDF">
        <w:tab/>
        <w:t>(i)</w:t>
      </w:r>
      <w:r w:rsidRPr="00A41FDF">
        <w:tab/>
        <w:t>to provide strategic planning and coordination of Commonwealth resources to implement the Hughenden Irrigation Scheme project and the Hells Gates Dam Scheme (including Big Rocks Weir) project;</w:t>
      </w:r>
    </w:p>
    <w:p w:rsidR="00551E62" w:rsidRPr="00A41FDF" w:rsidRDefault="00551E62" w:rsidP="00551E62">
      <w:pPr>
        <w:pStyle w:val="paragraphsub"/>
      </w:pPr>
      <w:r w:rsidRPr="00A41FDF">
        <w:tab/>
        <w:t>(ii)</w:t>
      </w:r>
      <w:r w:rsidRPr="00A41FDF">
        <w:tab/>
        <w:t>to coordinate information sharing among relevant regulatory authorities necessary to implement the Hughenden Irrigation Scheme project and the Hells Gates Dam Scheme (including Big Rocks Weir) project;</w:t>
      </w:r>
    </w:p>
    <w:p w:rsidR="00551E62" w:rsidRPr="00A41FDF" w:rsidRDefault="00551E62" w:rsidP="00551E62">
      <w:pPr>
        <w:pStyle w:val="paragraphsub"/>
      </w:pPr>
      <w:r w:rsidRPr="00A41FDF">
        <w:tab/>
        <w:t>(iii)</w:t>
      </w:r>
      <w:r w:rsidRPr="00A41FDF">
        <w:tab/>
        <w:t xml:space="preserve">to provide advice to the </w:t>
      </w:r>
      <w:r w:rsidR="007D1A2E" w:rsidRPr="00A41FDF">
        <w:t xml:space="preserve">responsible </w:t>
      </w:r>
      <w:r w:rsidRPr="00A41FDF">
        <w:t>Minister on the progress of the Hughenden Irrigation Scheme project and the Hells Gates Dam Scheme (including Big Rocks Weir) project;</w:t>
      </w:r>
    </w:p>
    <w:p w:rsidR="00551E62" w:rsidRPr="00A41FDF" w:rsidRDefault="00551E62" w:rsidP="00551E62">
      <w:pPr>
        <w:pStyle w:val="paragraphsub"/>
      </w:pPr>
      <w:r w:rsidRPr="00A41FDF">
        <w:tab/>
        <w:t>(iv)</w:t>
      </w:r>
      <w:r w:rsidRPr="00A41FDF">
        <w:tab/>
        <w:t xml:space="preserve">to undertake other relevant tasks as the </w:t>
      </w:r>
      <w:r w:rsidR="007D1A2E" w:rsidRPr="00A41FDF">
        <w:t xml:space="preserve">responsible </w:t>
      </w:r>
      <w:r w:rsidRPr="00A41FDF">
        <w:t>Minister may require from time to time.</w:t>
      </w:r>
    </w:p>
    <w:p w:rsidR="00551E62" w:rsidRPr="00A41FDF" w:rsidRDefault="00551E62" w:rsidP="00551E62">
      <w:pPr>
        <w:pStyle w:val="subsection"/>
      </w:pPr>
      <w:r w:rsidRPr="00A41FDF">
        <w:tab/>
        <w:t>(2)</w:t>
      </w:r>
      <w:r w:rsidRPr="00A41FDF">
        <w:tab/>
        <w:t>This clause is repealed at the end of 30</w:t>
      </w:r>
      <w:r w:rsidR="00A41FDF">
        <w:t> </w:t>
      </w:r>
      <w:r w:rsidRPr="00A41FDF">
        <w:t>June 2024.</w:t>
      </w:r>
    </w:p>
    <w:p w:rsidR="004C5AC6" w:rsidRPr="00A41FDF" w:rsidRDefault="004C5AC6" w:rsidP="004C5AC6">
      <w:pPr>
        <w:pStyle w:val="ActHead5"/>
      </w:pPr>
      <w:bookmarkStart w:id="150" w:name="_Toc27745116"/>
      <w:r w:rsidRPr="00A41FDF">
        <w:rPr>
          <w:rStyle w:val="CharSectno"/>
        </w:rPr>
        <w:t>16</w:t>
      </w:r>
      <w:r w:rsidRPr="00A41FDF">
        <w:t xml:space="preserve">  Office of the Auditing and Assurance Standards Board</w:t>
      </w:r>
      <w:bookmarkEnd w:id="150"/>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Office of the Auditing and Assurance Standards Board is a listed entity; and</w:t>
      </w:r>
    </w:p>
    <w:p w:rsidR="004C5AC6" w:rsidRPr="00A41FDF" w:rsidRDefault="004C5AC6" w:rsidP="004C5AC6">
      <w:pPr>
        <w:pStyle w:val="paragraph"/>
      </w:pPr>
      <w:r w:rsidRPr="00A41FDF">
        <w:tab/>
        <w:t>(b)</w:t>
      </w:r>
      <w:r w:rsidRPr="00A41FDF">
        <w:tab/>
        <w:t xml:space="preserve">the Chair of the Auditing and Assurance Standards Board (the </w:t>
      </w:r>
      <w:r w:rsidRPr="00A41FDF">
        <w:rPr>
          <w:b/>
          <w:i/>
        </w:rPr>
        <w:t>AUASB</w:t>
      </w:r>
      <w:r w:rsidRPr="00A41FDF">
        <w:t>) is the accountable authority of the listed entity; and</w:t>
      </w:r>
    </w:p>
    <w:p w:rsidR="004C5AC6" w:rsidRPr="00A41FDF" w:rsidRDefault="004C5AC6" w:rsidP="004C5AC6">
      <w:pPr>
        <w:pStyle w:val="paragraph"/>
      </w:pPr>
      <w:r w:rsidRPr="00A41FDF">
        <w:tab/>
        <w:t>(c)</w:t>
      </w:r>
      <w:r w:rsidRPr="00A41FDF">
        <w:tab/>
        <w:t>the following persons are officials of the listed entity:</w:t>
      </w:r>
    </w:p>
    <w:p w:rsidR="004C5AC6" w:rsidRPr="00A41FDF" w:rsidRDefault="004C5AC6" w:rsidP="004C5AC6">
      <w:pPr>
        <w:pStyle w:val="paragraphsub"/>
      </w:pPr>
      <w:r w:rsidRPr="00A41FDF">
        <w:tab/>
        <w:t>(i)</w:t>
      </w:r>
      <w:r w:rsidRPr="00A41FDF">
        <w:tab/>
        <w:t>the Chair of the AUASB;</w:t>
      </w:r>
    </w:p>
    <w:p w:rsidR="004C5AC6" w:rsidRPr="00A41FDF" w:rsidRDefault="004C5AC6" w:rsidP="004C5AC6">
      <w:pPr>
        <w:pStyle w:val="paragraphsub"/>
      </w:pPr>
      <w:r w:rsidRPr="00A41FDF">
        <w:tab/>
        <w:t>(ii)</w:t>
      </w:r>
      <w:r w:rsidRPr="00A41FDF">
        <w:tab/>
        <w:t>the other members of the AUASB;</w:t>
      </w:r>
    </w:p>
    <w:p w:rsidR="004C5AC6" w:rsidRPr="00A41FDF" w:rsidRDefault="004C5AC6" w:rsidP="004C5AC6">
      <w:pPr>
        <w:pStyle w:val="paragraphsub"/>
      </w:pPr>
      <w:r w:rsidRPr="00A41FDF">
        <w:tab/>
        <w:t>(iii)</w:t>
      </w:r>
      <w:r w:rsidRPr="00A41FDF">
        <w:tab/>
        <w:t>the staff of the Office referred to in subsection</w:t>
      </w:r>
      <w:r w:rsidR="00A41FDF">
        <w:t> </w:t>
      </w:r>
      <w:r w:rsidRPr="00A41FDF">
        <w:t xml:space="preserve">236DC(1) of the </w:t>
      </w:r>
      <w:r w:rsidRPr="00A41FDF">
        <w:rPr>
          <w:i/>
        </w:rPr>
        <w:t>Australian Securities and Investments Commission Act 2001</w:t>
      </w:r>
      <w:r w:rsidRPr="00A41FDF">
        <w:t>;</w:t>
      </w:r>
    </w:p>
    <w:p w:rsidR="004C5AC6" w:rsidRPr="00A41FDF" w:rsidRDefault="004C5AC6" w:rsidP="004C5AC6">
      <w:pPr>
        <w:pStyle w:val="paragraphsub"/>
      </w:pPr>
      <w:r w:rsidRPr="00A41FDF">
        <w:tab/>
        <w:t>(iv)</w:t>
      </w:r>
      <w:r w:rsidRPr="00A41FDF">
        <w:tab/>
        <w:t>members of committees, advisory panels or consultative groups established under subsection</w:t>
      </w:r>
      <w:r w:rsidR="00A41FDF">
        <w:t> </w:t>
      </w:r>
      <w:r w:rsidRPr="00A41FDF">
        <w:t>227AB(2) or 227B(2) of that Act;</w:t>
      </w:r>
    </w:p>
    <w:p w:rsidR="004C5AC6" w:rsidRPr="00A41FDF" w:rsidRDefault="004C5AC6" w:rsidP="004C5AC6">
      <w:pPr>
        <w:pStyle w:val="paragraphsub"/>
      </w:pPr>
      <w:r w:rsidRPr="00A41FDF">
        <w:tab/>
        <w:t>(v)</w:t>
      </w:r>
      <w:r w:rsidRPr="00A41FDF">
        <w:tab/>
        <w:t>consultants engaged under subsection</w:t>
      </w:r>
      <w:r w:rsidR="00A41FDF">
        <w:t> </w:t>
      </w:r>
      <w:r w:rsidRPr="00A41FDF">
        <w:t>236DD(1) of that Act;</w:t>
      </w:r>
    </w:p>
    <w:p w:rsidR="004C5AC6" w:rsidRPr="00A41FDF" w:rsidRDefault="004C5AC6" w:rsidP="004C5AC6">
      <w:pPr>
        <w:pStyle w:val="paragraphsub"/>
      </w:pPr>
      <w:r w:rsidRPr="00A41FDF">
        <w:tab/>
        <w:t>(vi)</w:t>
      </w:r>
      <w:r w:rsidRPr="00A41FDF">
        <w:tab/>
        <w:t>persons whose services are made available to the Office under subsection</w:t>
      </w:r>
      <w:r w:rsidR="00A41FDF">
        <w:t> </w:t>
      </w:r>
      <w:r w:rsidRPr="00A41FDF">
        <w:t>236DD(3) of that Act; and</w:t>
      </w:r>
    </w:p>
    <w:p w:rsidR="004C5AC6" w:rsidRPr="00A41FDF" w:rsidRDefault="004C5AC6" w:rsidP="004C5AC6">
      <w:pPr>
        <w:pStyle w:val="paragraph"/>
      </w:pPr>
      <w:r w:rsidRPr="00A41FDF">
        <w:tab/>
        <w:t>(d)</w:t>
      </w:r>
      <w:r w:rsidRPr="00A41FDF">
        <w:tab/>
        <w:t>the purposes of the listed entity include the following:</w:t>
      </w:r>
    </w:p>
    <w:p w:rsidR="004C5AC6" w:rsidRPr="00A41FDF" w:rsidRDefault="004C5AC6" w:rsidP="004C5AC6">
      <w:pPr>
        <w:pStyle w:val="paragraphsub"/>
      </w:pPr>
      <w:r w:rsidRPr="00A41FDF">
        <w:tab/>
        <w:t>(i)</w:t>
      </w:r>
      <w:r w:rsidRPr="00A41FDF">
        <w:tab/>
        <w:t>the functions of the Office referred to in section</w:t>
      </w:r>
      <w:r w:rsidR="00A41FDF">
        <w:t> </w:t>
      </w:r>
      <w:r w:rsidRPr="00A41FDF">
        <w:t>227AB of that Act;</w:t>
      </w:r>
    </w:p>
    <w:p w:rsidR="004C5AC6" w:rsidRPr="00A41FDF" w:rsidRDefault="004C5AC6" w:rsidP="004C5AC6">
      <w:pPr>
        <w:pStyle w:val="paragraphsub"/>
      </w:pPr>
      <w:r w:rsidRPr="00A41FDF">
        <w:tab/>
        <w:t>(ii)</w:t>
      </w:r>
      <w:r w:rsidRPr="00A41FDF">
        <w:tab/>
        <w:t>the functions of the AUASB referred to in section</w:t>
      </w:r>
      <w:r w:rsidR="00A41FDF">
        <w:t> </w:t>
      </w:r>
      <w:r w:rsidRPr="00A41FDF">
        <w:t>227B of that Act.</w:t>
      </w:r>
    </w:p>
    <w:p w:rsidR="004C5AC6" w:rsidRPr="00A41FDF" w:rsidRDefault="004C5AC6" w:rsidP="004C5AC6">
      <w:pPr>
        <w:pStyle w:val="ActHead5"/>
      </w:pPr>
      <w:bookmarkStart w:id="151" w:name="_Toc27745117"/>
      <w:r w:rsidRPr="00A41FDF">
        <w:rPr>
          <w:rStyle w:val="CharSectno"/>
        </w:rPr>
        <w:t>17</w:t>
      </w:r>
      <w:r w:rsidRPr="00A41FDF">
        <w:t xml:space="preserve">  Office of the Australian Accounting Standards Board</w:t>
      </w:r>
      <w:bookmarkEnd w:id="151"/>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Office of the Australian Accounting Standards Board is a listed entity; and</w:t>
      </w:r>
    </w:p>
    <w:p w:rsidR="004C5AC6" w:rsidRPr="00A41FDF" w:rsidRDefault="004C5AC6" w:rsidP="004C5AC6">
      <w:pPr>
        <w:pStyle w:val="paragraph"/>
      </w:pPr>
      <w:r w:rsidRPr="00A41FDF">
        <w:tab/>
        <w:t>(b)</w:t>
      </w:r>
      <w:r w:rsidRPr="00A41FDF">
        <w:tab/>
        <w:t xml:space="preserve">the Chair of the Australian Accounting Standards Board (the </w:t>
      </w:r>
      <w:r w:rsidRPr="00A41FDF">
        <w:rPr>
          <w:b/>
          <w:i/>
        </w:rPr>
        <w:t>AASB</w:t>
      </w:r>
      <w:r w:rsidRPr="00A41FDF">
        <w:t>) is the accountable authority of the listed entity; and</w:t>
      </w:r>
    </w:p>
    <w:p w:rsidR="004C5AC6" w:rsidRPr="00A41FDF" w:rsidRDefault="004C5AC6" w:rsidP="004C5AC6">
      <w:pPr>
        <w:pStyle w:val="paragraph"/>
      </w:pPr>
      <w:r w:rsidRPr="00A41FDF">
        <w:tab/>
        <w:t>(c)</w:t>
      </w:r>
      <w:r w:rsidRPr="00A41FDF">
        <w:tab/>
        <w:t>the following persons are officials of the listed entity:</w:t>
      </w:r>
    </w:p>
    <w:p w:rsidR="004C5AC6" w:rsidRPr="00A41FDF" w:rsidRDefault="004C5AC6" w:rsidP="004C5AC6">
      <w:pPr>
        <w:pStyle w:val="paragraphsub"/>
      </w:pPr>
      <w:r w:rsidRPr="00A41FDF">
        <w:tab/>
        <w:t>(i)</w:t>
      </w:r>
      <w:r w:rsidRPr="00A41FDF">
        <w:tab/>
        <w:t>the Chair of the AASB;</w:t>
      </w:r>
    </w:p>
    <w:p w:rsidR="004C5AC6" w:rsidRPr="00A41FDF" w:rsidRDefault="004C5AC6" w:rsidP="004C5AC6">
      <w:pPr>
        <w:pStyle w:val="paragraphsub"/>
      </w:pPr>
      <w:r w:rsidRPr="00A41FDF">
        <w:tab/>
        <w:t>(ii)</w:t>
      </w:r>
      <w:r w:rsidRPr="00A41FDF">
        <w:tab/>
        <w:t>the other members of the AASB;</w:t>
      </w:r>
    </w:p>
    <w:p w:rsidR="004C5AC6" w:rsidRPr="00A41FDF" w:rsidRDefault="004C5AC6" w:rsidP="004C5AC6">
      <w:pPr>
        <w:pStyle w:val="paragraphsub"/>
      </w:pPr>
      <w:r w:rsidRPr="00A41FDF">
        <w:tab/>
        <w:t>(iii)</w:t>
      </w:r>
      <w:r w:rsidRPr="00A41FDF">
        <w:tab/>
        <w:t>the staff of the Office referred to in subsection</w:t>
      </w:r>
      <w:r w:rsidR="00A41FDF">
        <w:t> </w:t>
      </w:r>
      <w:r w:rsidRPr="00A41FDF">
        <w:t xml:space="preserve">235E(1) of the </w:t>
      </w:r>
      <w:r w:rsidRPr="00A41FDF">
        <w:rPr>
          <w:i/>
        </w:rPr>
        <w:t>Australian Securities and Investments Commission Act 2001</w:t>
      </w:r>
      <w:r w:rsidRPr="00A41FDF">
        <w:t>;</w:t>
      </w:r>
    </w:p>
    <w:p w:rsidR="004C5AC6" w:rsidRPr="00A41FDF" w:rsidRDefault="004C5AC6" w:rsidP="004C5AC6">
      <w:pPr>
        <w:pStyle w:val="paragraphsub"/>
      </w:pPr>
      <w:r w:rsidRPr="00A41FDF">
        <w:tab/>
        <w:t>(iv)</w:t>
      </w:r>
      <w:r w:rsidRPr="00A41FDF">
        <w:tab/>
        <w:t>members of committees, advisory panels or consultative groups established under subsection</w:t>
      </w:r>
      <w:r w:rsidR="00A41FDF">
        <w:t> </w:t>
      </w:r>
      <w:r w:rsidRPr="00A41FDF">
        <w:t>226A(2) or 227(3) of that Act;</w:t>
      </w:r>
    </w:p>
    <w:p w:rsidR="004C5AC6" w:rsidRPr="00A41FDF" w:rsidRDefault="004C5AC6" w:rsidP="004C5AC6">
      <w:pPr>
        <w:pStyle w:val="paragraphsub"/>
      </w:pPr>
      <w:r w:rsidRPr="00A41FDF">
        <w:tab/>
        <w:t>(v)</w:t>
      </w:r>
      <w:r w:rsidRPr="00A41FDF">
        <w:tab/>
        <w:t>consultants engaged under subsection</w:t>
      </w:r>
      <w:r w:rsidR="00A41FDF">
        <w:t> </w:t>
      </w:r>
      <w:r w:rsidRPr="00A41FDF">
        <w:t>235F(1) of that Act;</w:t>
      </w:r>
    </w:p>
    <w:p w:rsidR="004C5AC6" w:rsidRPr="00A41FDF" w:rsidRDefault="004C5AC6" w:rsidP="004C5AC6">
      <w:pPr>
        <w:pStyle w:val="paragraphsub"/>
      </w:pPr>
      <w:r w:rsidRPr="00A41FDF">
        <w:tab/>
        <w:t>(vi)</w:t>
      </w:r>
      <w:r w:rsidRPr="00A41FDF">
        <w:tab/>
        <w:t>persons whose services are made available to the Office under subsection</w:t>
      </w:r>
      <w:r w:rsidR="00A41FDF">
        <w:t> </w:t>
      </w:r>
      <w:r w:rsidRPr="00A41FDF">
        <w:t>235F(3) of that Act; and</w:t>
      </w:r>
    </w:p>
    <w:p w:rsidR="004C5AC6" w:rsidRPr="00A41FDF" w:rsidRDefault="004C5AC6" w:rsidP="004C5AC6">
      <w:pPr>
        <w:pStyle w:val="paragraph"/>
      </w:pPr>
      <w:r w:rsidRPr="00A41FDF">
        <w:tab/>
        <w:t>(d)</w:t>
      </w:r>
      <w:r w:rsidRPr="00A41FDF">
        <w:tab/>
        <w:t>the purposes of the listed entity include the following:</w:t>
      </w:r>
    </w:p>
    <w:p w:rsidR="004C5AC6" w:rsidRPr="00A41FDF" w:rsidRDefault="004C5AC6" w:rsidP="004C5AC6">
      <w:pPr>
        <w:pStyle w:val="paragraphsub"/>
      </w:pPr>
      <w:r w:rsidRPr="00A41FDF">
        <w:tab/>
        <w:t>(i)</w:t>
      </w:r>
      <w:r w:rsidRPr="00A41FDF">
        <w:tab/>
        <w:t>the functions of the Office referred to in section</w:t>
      </w:r>
      <w:r w:rsidR="00A41FDF">
        <w:t> </w:t>
      </w:r>
      <w:r w:rsidRPr="00A41FDF">
        <w:t>226A of that Act;</w:t>
      </w:r>
    </w:p>
    <w:p w:rsidR="004C5AC6" w:rsidRPr="00A41FDF" w:rsidRDefault="004C5AC6" w:rsidP="004C5AC6">
      <w:pPr>
        <w:pStyle w:val="paragraphsub"/>
      </w:pPr>
      <w:r w:rsidRPr="00A41FDF">
        <w:tab/>
        <w:t>(ii)</w:t>
      </w:r>
      <w:r w:rsidRPr="00A41FDF">
        <w:tab/>
        <w:t>the functions of the AASB referred to in section</w:t>
      </w:r>
      <w:r w:rsidR="00A41FDF">
        <w:t> </w:t>
      </w:r>
      <w:r w:rsidRPr="00A41FDF">
        <w:t>227 of that Act.</w:t>
      </w:r>
    </w:p>
    <w:p w:rsidR="004C5AC6" w:rsidRPr="00A41FDF" w:rsidRDefault="004C5AC6" w:rsidP="004C5AC6">
      <w:pPr>
        <w:pStyle w:val="ActHead5"/>
      </w:pPr>
      <w:bookmarkStart w:id="152" w:name="_Toc27745118"/>
      <w:r w:rsidRPr="00A41FDF">
        <w:rPr>
          <w:rStyle w:val="CharSectno"/>
        </w:rPr>
        <w:t>20</w:t>
      </w:r>
      <w:r w:rsidRPr="00A41FDF">
        <w:t xml:space="preserve">  Royal Australian Mint</w:t>
      </w:r>
      <w:bookmarkEnd w:id="152"/>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following group of persons is a listed entity:</w:t>
      </w:r>
    </w:p>
    <w:p w:rsidR="004C5AC6" w:rsidRPr="00A41FDF" w:rsidRDefault="004C5AC6" w:rsidP="004C5AC6">
      <w:pPr>
        <w:pStyle w:val="paragraphsub"/>
      </w:pPr>
      <w:r w:rsidRPr="00A41FDF">
        <w:tab/>
        <w:t>(i)</w:t>
      </w:r>
      <w:r w:rsidRPr="00A41FDF">
        <w:tab/>
        <w:t>the person occupying, or performing the duties of, the office known as the Chief Executive Officer of the Royal Australian Mint;</w:t>
      </w:r>
    </w:p>
    <w:p w:rsidR="004C5AC6" w:rsidRPr="00A41FDF" w:rsidRDefault="004C5AC6" w:rsidP="004C5AC6">
      <w:pPr>
        <w:pStyle w:val="paragraphsub"/>
      </w:pPr>
      <w:r w:rsidRPr="00A41FDF">
        <w:tab/>
        <w:t>(ii)</w:t>
      </w:r>
      <w:r w:rsidRPr="00A41FDF">
        <w:tab/>
        <w:t xml:space="preserve">persons engaged under the </w:t>
      </w:r>
      <w:r w:rsidRPr="00A41FDF">
        <w:rPr>
          <w:i/>
        </w:rPr>
        <w:t>Public Service Act 1999</w:t>
      </w:r>
      <w:r w:rsidRPr="00A41FDF">
        <w:t xml:space="preserve"> to assist the Chief Executive Officer;</w:t>
      </w:r>
    </w:p>
    <w:p w:rsidR="004C5AC6" w:rsidRPr="00A41FDF" w:rsidRDefault="004C5AC6" w:rsidP="004C5AC6">
      <w:pPr>
        <w:pStyle w:val="paragraphsub"/>
      </w:pPr>
      <w:r w:rsidRPr="00A41FDF">
        <w:tab/>
        <w:t>(iii)</w:t>
      </w:r>
      <w:r w:rsidRPr="00A41FDF">
        <w:tab/>
        <w:t>other persons engaged to assist the Chief Executive Officer; and</w:t>
      </w:r>
    </w:p>
    <w:p w:rsidR="004C5AC6" w:rsidRPr="00A41FDF" w:rsidRDefault="004C5AC6" w:rsidP="004C5AC6">
      <w:pPr>
        <w:pStyle w:val="paragraph"/>
      </w:pPr>
      <w:r w:rsidRPr="00A41FDF">
        <w:tab/>
        <w:t>(b)</w:t>
      </w:r>
      <w:r w:rsidRPr="00A41FDF">
        <w:tab/>
        <w:t>the listed entity is to be known as the Royal Australian Mint; and</w:t>
      </w:r>
    </w:p>
    <w:p w:rsidR="004C5AC6" w:rsidRPr="00A41FDF" w:rsidRDefault="004C5AC6" w:rsidP="004C5AC6">
      <w:pPr>
        <w:pStyle w:val="paragraph"/>
      </w:pPr>
      <w:r w:rsidRPr="00A41FDF">
        <w:tab/>
        <w:t>(c)</w:t>
      </w:r>
      <w:r w:rsidRPr="00A41FDF">
        <w:tab/>
        <w:t>the Chief Executive Officer is the accountable authority of the listed entity; and</w:t>
      </w:r>
    </w:p>
    <w:p w:rsidR="004C5AC6" w:rsidRPr="00A41FDF" w:rsidRDefault="004C5AC6" w:rsidP="004C5AC6">
      <w:pPr>
        <w:pStyle w:val="paragraph"/>
      </w:pPr>
      <w:r w:rsidRPr="00A41FDF">
        <w:tab/>
        <w:t>(d)</w:t>
      </w:r>
      <w:r w:rsidRPr="00A41FDF">
        <w:tab/>
        <w:t xml:space="preserve">the persons referred to in </w:t>
      </w:r>
      <w:r w:rsidR="00A41FDF">
        <w:t>paragraph (</w:t>
      </w:r>
      <w:r w:rsidRPr="00A41FDF">
        <w:t>a) are officials of the listed entity; and</w:t>
      </w:r>
    </w:p>
    <w:p w:rsidR="004C5AC6" w:rsidRPr="00A41FDF" w:rsidRDefault="004C5AC6" w:rsidP="004C5AC6">
      <w:pPr>
        <w:pStyle w:val="paragraph"/>
      </w:pPr>
      <w:r w:rsidRPr="00A41FDF">
        <w:tab/>
        <w:t>(e)</w:t>
      </w:r>
      <w:r w:rsidRPr="00A41FDF">
        <w:tab/>
        <w:t>the purposes of the listed entity include ensuring the coinage needs of the Australian economy, collectors and foreign countries are met through the manufacture and sale of circulating coins, collector coins and other minted like products.</w:t>
      </w:r>
    </w:p>
    <w:p w:rsidR="004C5AC6" w:rsidRPr="00A41FDF" w:rsidRDefault="004C5AC6" w:rsidP="004C5AC6">
      <w:pPr>
        <w:pStyle w:val="ActHead5"/>
      </w:pPr>
      <w:bookmarkStart w:id="153" w:name="_Toc27745119"/>
      <w:r w:rsidRPr="00A41FDF">
        <w:rPr>
          <w:rStyle w:val="CharSectno"/>
        </w:rPr>
        <w:t>21</w:t>
      </w:r>
      <w:r w:rsidRPr="00A41FDF">
        <w:t xml:space="preserve">  Seafarers Safety, Rehabilitation and Compensation Authority</w:t>
      </w:r>
      <w:bookmarkEnd w:id="153"/>
    </w:p>
    <w:p w:rsidR="004C5AC6" w:rsidRPr="00A41FDF" w:rsidRDefault="004C5AC6" w:rsidP="004C5AC6">
      <w:pPr>
        <w:pStyle w:val="subsection"/>
      </w:pPr>
      <w:r w:rsidRPr="00A41FDF">
        <w:tab/>
      </w:r>
      <w:r w:rsidRPr="00A41FDF">
        <w:tab/>
        <w:t>For the purposes of the finance law:</w:t>
      </w:r>
    </w:p>
    <w:p w:rsidR="004C5AC6" w:rsidRPr="00A41FDF" w:rsidRDefault="004C5AC6" w:rsidP="004C5AC6">
      <w:pPr>
        <w:pStyle w:val="paragraph"/>
      </w:pPr>
      <w:r w:rsidRPr="00A41FDF">
        <w:tab/>
        <w:t>(a)</w:t>
      </w:r>
      <w:r w:rsidRPr="00A41FDF">
        <w:tab/>
        <w:t>the Seafarers Safety, Rehabilitation and Compensation Authority is a listed entity; and</w:t>
      </w:r>
    </w:p>
    <w:p w:rsidR="004C5AC6" w:rsidRPr="00A41FDF" w:rsidRDefault="004C5AC6" w:rsidP="004C5AC6">
      <w:pPr>
        <w:pStyle w:val="paragraph"/>
      </w:pPr>
      <w:r w:rsidRPr="00A41FDF">
        <w:tab/>
        <w:t>(b)</w:t>
      </w:r>
      <w:r w:rsidRPr="00A41FDF">
        <w:tab/>
        <w:t>the Chairperson of the Authority is the accountable authority of the listed entity; and</w:t>
      </w:r>
    </w:p>
    <w:p w:rsidR="004C5AC6" w:rsidRPr="00A41FDF" w:rsidRDefault="004C5AC6" w:rsidP="004C5AC6">
      <w:pPr>
        <w:pStyle w:val="paragraph"/>
      </w:pPr>
      <w:r w:rsidRPr="00A41FDF">
        <w:tab/>
        <w:t>(c)</w:t>
      </w:r>
      <w:r w:rsidRPr="00A41FDF">
        <w:tab/>
        <w:t>the following persons are officials of the listed entity:</w:t>
      </w:r>
    </w:p>
    <w:p w:rsidR="004C5AC6" w:rsidRPr="00A41FDF" w:rsidRDefault="004C5AC6" w:rsidP="004C5AC6">
      <w:pPr>
        <w:pStyle w:val="paragraphsub"/>
      </w:pPr>
      <w:r w:rsidRPr="00A41FDF">
        <w:tab/>
        <w:t>(i)</w:t>
      </w:r>
      <w:r w:rsidRPr="00A41FDF">
        <w:tab/>
        <w:t>the Chairperson;</w:t>
      </w:r>
    </w:p>
    <w:p w:rsidR="004C5AC6" w:rsidRPr="00A41FDF" w:rsidRDefault="004C5AC6" w:rsidP="004C5AC6">
      <w:pPr>
        <w:pStyle w:val="paragraphsub"/>
      </w:pPr>
      <w:r w:rsidRPr="00A41FDF">
        <w:tab/>
        <w:t>(ii)</w:t>
      </w:r>
      <w:r w:rsidRPr="00A41FDF">
        <w:tab/>
        <w:t>persons whose services are made available to the Authority under subsection</w:t>
      </w:r>
      <w:r w:rsidR="00A41FDF">
        <w:t> </w:t>
      </w:r>
      <w:r w:rsidRPr="00A41FDF">
        <w:t xml:space="preserve">72A(2) of the </w:t>
      </w:r>
      <w:r w:rsidRPr="00A41FDF">
        <w:rPr>
          <w:i/>
        </w:rPr>
        <w:t>Safety, Rehabilitation and Compensation Act 1988</w:t>
      </w:r>
      <w:r w:rsidRPr="00A41FDF">
        <w:t>;</w:t>
      </w:r>
    </w:p>
    <w:p w:rsidR="004C5AC6" w:rsidRPr="00A41FDF" w:rsidRDefault="004C5AC6" w:rsidP="004C5AC6">
      <w:pPr>
        <w:pStyle w:val="paragraphsub"/>
      </w:pPr>
      <w:r w:rsidRPr="00A41FDF">
        <w:tab/>
        <w:t>(iii)</w:t>
      </w:r>
      <w:r w:rsidRPr="00A41FDF">
        <w:tab/>
        <w:t>if, under subsection</w:t>
      </w:r>
      <w:r w:rsidR="00A41FDF">
        <w:t> </w:t>
      </w:r>
      <w:r w:rsidRPr="00A41FDF">
        <w:t xml:space="preserve">125(1) of </w:t>
      </w:r>
      <w:r w:rsidR="00AB43D7" w:rsidRPr="00A41FDF">
        <w:t xml:space="preserve">the </w:t>
      </w:r>
      <w:r w:rsidR="00AB43D7" w:rsidRPr="00A41FDF">
        <w:rPr>
          <w:i/>
        </w:rPr>
        <w:t>Seafarers Rehabilitation and Compensation Act 1992</w:t>
      </w:r>
      <w:r w:rsidRPr="00A41FDF">
        <w:t>, the Authority delegates any of its functions or powers to the Chief Executive Officer of Comcare—the Chief Executive Officer of Comcare; and</w:t>
      </w:r>
    </w:p>
    <w:p w:rsidR="004C5AC6" w:rsidRPr="00A41FDF" w:rsidRDefault="004C5AC6" w:rsidP="004C5AC6">
      <w:pPr>
        <w:pStyle w:val="paragraph"/>
      </w:pPr>
      <w:r w:rsidRPr="00A41FDF">
        <w:tab/>
        <w:t>(d)</w:t>
      </w:r>
      <w:r w:rsidRPr="00A41FDF">
        <w:tab/>
        <w:t>the purposes of the listed entity include the following:</w:t>
      </w:r>
    </w:p>
    <w:p w:rsidR="004C5AC6" w:rsidRPr="00A41FDF" w:rsidRDefault="004C5AC6" w:rsidP="004C5AC6">
      <w:pPr>
        <w:pStyle w:val="paragraphsub"/>
      </w:pPr>
      <w:r w:rsidRPr="00A41FDF">
        <w:tab/>
        <w:t>(i)</w:t>
      </w:r>
      <w:r w:rsidRPr="00A41FDF">
        <w:tab/>
        <w:t>the functions of the Authority referred to in section</w:t>
      </w:r>
      <w:r w:rsidR="00A41FDF">
        <w:t> </w:t>
      </w:r>
      <w:r w:rsidRPr="00A41FDF">
        <w:t xml:space="preserve">104 of the </w:t>
      </w:r>
      <w:r w:rsidRPr="00A41FDF">
        <w:rPr>
          <w:i/>
        </w:rPr>
        <w:t>Seafarers Rehabilitation and Compensation Act 1992</w:t>
      </w:r>
      <w:r w:rsidRPr="00A41FDF">
        <w:t>;</w:t>
      </w:r>
    </w:p>
    <w:p w:rsidR="004C5AC6" w:rsidRPr="00A41FDF" w:rsidRDefault="004C5AC6" w:rsidP="004C5AC6">
      <w:pPr>
        <w:pStyle w:val="paragraphsub"/>
      </w:pPr>
      <w:r w:rsidRPr="00A41FDF">
        <w:tab/>
        <w:t>(ii)</w:t>
      </w:r>
      <w:r w:rsidRPr="00A41FDF">
        <w:tab/>
        <w:t>the functions of the Authority referred to in section</w:t>
      </w:r>
      <w:r w:rsidR="00A41FDF">
        <w:t> </w:t>
      </w:r>
      <w:r w:rsidRPr="00A41FDF">
        <w:t xml:space="preserve">9 of the </w:t>
      </w:r>
      <w:r w:rsidRPr="00A41FDF">
        <w:rPr>
          <w:i/>
        </w:rPr>
        <w:t>Occupational Health and Safety (Maritime Industry) Act 1993</w:t>
      </w:r>
      <w:r w:rsidRPr="00A41FDF">
        <w:t>.</w:t>
      </w:r>
    </w:p>
    <w:p w:rsidR="00867639" w:rsidRPr="00A41FDF" w:rsidRDefault="00867639" w:rsidP="007A74E1">
      <w:pPr>
        <w:pStyle w:val="ActHead1"/>
        <w:pageBreakBefore/>
      </w:pPr>
      <w:bookmarkStart w:id="154" w:name="_Toc27745120"/>
      <w:r w:rsidRPr="00A41FDF">
        <w:rPr>
          <w:rStyle w:val="CharChapNo"/>
        </w:rPr>
        <w:t>Schedule</w:t>
      </w:r>
      <w:r w:rsidR="00A41FDF" w:rsidRPr="00A41FDF">
        <w:rPr>
          <w:rStyle w:val="CharChapNo"/>
        </w:rPr>
        <w:t> </w:t>
      </w:r>
      <w:r w:rsidRPr="00A41FDF">
        <w:rPr>
          <w:rStyle w:val="CharChapNo"/>
        </w:rPr>
        <w:t>2</w:t>
      </w:r>
      <w:r w:rsidRPr="00A41FDF">
        <w:t>—</w:t>
      </w:r>
      <w:r w:rsidRPr="00A41FDF">
        <w:rPr>
          <w:rStyle w:val="CharChapText"/>
        </w:rPr>
        <w:t xml:space="preserve">List of </w:t>
      </w:r>
      <w:r w:rsidR="00C70A47" w:rsidRPr="00A41FDF">
        <w:rPr>
          <w:rStyle w:val="CharChapText"/>
        </w:rPr>
        <w:t>requirements—non</w:t>
      </w:r>
      <w:r w:rsidR="00A41FDF" w:rsidRPr="00A41FDF">
        <w:rPr>
          <w:rStyle w:val="CharChapText"/>
        </w:rPr>
        <w:noBreakHyphen/>
      </w:r>
      <w:r w:rsidR="00C70A47" w:rsidRPr="00A41FDF">
        <w:rPr>
          <w:rStyle w:val="CharChapText"/>
        </w:rPr>
        <w:t>corporate Commonwealth entities</w:t>
      </w:r>
      <w:bookmarkEnd w:id="154"/>
    </w:p>
    <w:p w:rsidR="00867639" w:rsidRPr="00A41FDF" w:rsidRDefault="00867639" w:rsidP="00867639">
      <w:pPr>
        <w:pStyle w:val="notemargin"/>
      </w:pPr>
      <w:r w:rsidRPr="00A41FDF">
        <w:t>Note:</w:t>
      </w:r>
      <w:r w:rsidRPr="00A41FDF">
        <w:tab/>
        <w:t>See paragraph</w:t>
      </w:r>
      <w:r w:rsidR="00A41FDF">
        <w:t> </w:t>
      </w:r>
      <w:r w:rsidRPr="00A41FDF">
        <w:t>17AJ(d).</w:t>
      </w:r>
    </w:p>
    <w:p w:rsidR="00867639" w:rsidRPr="00A41FDF" w:rsidRDefault="00867639" w:rsidP="00867639">
      <w:pPr>
        <w:pStyle w:val="Header"/>
      </w:pPr>
      <w:bookmarkStart w:id="155" w:name="f_Check_Lines_below"/>
      <w:bookmarkEnd w:id="155"/>
      <w:r w:rsidRPr="00A41FDF">
        <w:rPr>
          <w:rStyle w:val="CharPartNo"/>
        </w:rPr>
        <w:t xml:space="preserve"> </w:t>
      </w:r>
      <w:r w:rsidRPr="00A41FDF">
        <w:rPr>
          <w:rStyle w:val="CharPartText"/>
        </w:rPr>
        <w:t xml:space="preserve"> </w:t>
      </w:r>
    </w:p>
    <w:p w:rsidR="00867639" w:rsidRPr="00A41FDF" w:rsidRDefault="00867639" w:rsidP="00867639">
      <w:pPr>
        <w:pStyle w:val="Header"/>
      </w:pPr>
      <w:r w:rsidRPr="00A41FDF">
        <w:rPr>
          <w:rStyle w:val="CharDivNo"/>
        </w:rPr>
        <w:t xml:space="preserve"> </w:t>
      </w:r>
      <w:r w:rsidRPr="00A41FDF">
        <w:rPr>
          <w:rStyle w:val="CharDivText"/>
        </w:rPr>
        <w:t xml:space="preserve"> </w:t>
      </w:r>
    </w:p>
    <w:p w:rsidR="00867639" w:rsidRPr="00A41FDF" w:rsidRDefault="00867639" w:rsidP="00867639">
      <w:pPr>
        <w:pStyle w:val="ActHead5"/>
      </w:pPr>
      <w:bookmarkStart w:id="156" w:name="_Toc27745121"/>
      <w:r w:rsidRPr="00A41FDF">
        <w:rPr>
          <w:rStyle w:val="CharSectno"/>
        </w:rPr>
        <w:t>1</w:t>
      </w:r>
      <w:r w:rsidRPr="00A41FDF">
        <w:t xml:space="preserve">  Guide to this Schedule</w:t>
      </w:r>
      <w:bookmarkEnd w:id="156"/>
    </w:p>
    <w:p w:rsidR="00867639" w:rsidRPr="00A41FDF" w:rsidRDefault="00867639" w:rsidP="00867639">
      <w:pPr>
        <w:pStyle w:val="SOText"/>
        <w:pBdr>
          <w:right w:val="single" w:sz="6" w:space="1" w:color="auto"/>
        </w:pBdr>
        <w:rPr>
          <w:b/>
        </w:rPr>
      </w:pPr>
      <w:r w:rsidRPr="00A41FDF">
        <w:rPr>
          <w:b/>
        </w:rPr>
        <w:t>Guide to this Schedule</w:t>
      </w:r>
    </w:p>
    <w:p w:rsidR="00867639" w:rsidRPr="00A41FDF" w:rsidRDefault="00867639" w:rsidP="00867639">
      <w:pPr>
        <w:pStyle w:val="SOText"/>
        <w:pBdr>
          <w:right w:val="single" w:sz="6" w:space="1" w:color="auto"/>
        </w:pBdr>
      </w:pPr>
      <w:r w:rsidRPr="00A41FDF">
        <w:t>The purpose of this Schedule is to set out, for the purposes of paragraph</w:t>
      </w:r>
      <w:r w:rsidR="00A41FDF">
        <w:t> </w:t>
      </w:r>
      <w:r w:rsidRPr="00A41FDF">
        <w:t>17AJ(d), the list of requirements to be included in a non</w:t>
      </w:r>
      <w:r w:rsidR="00A41FDF">
        <w:noBreakHyphen/>
      </w:r>
      <w:r w:rsidRPr="00A41FDF">
        <w:t>corporate Commonwealth entity’s annual report for a reporting period.</w:t>
      </w:r>
    </w:p>
    <w:p w:rsidR="00867639" w:rsidRPr="00A41FDF" w:rsidRDefault="00867639" w:rsidP="00867639">
      <w:pPr>
        <w:pStyle w:val="SOText"/>
        <w:pBdr>
          <w:right w:val="single" w:sz="6" w:space="1" w:color="auto"/>
        </w:pBdr>
      </w:pPr>
      <w:r w:rsidRPr="00A41FDF">
        <w:t>This Schedule is made for subsection</w:t>
      </w:r>
      <w:r w:rsidR="00A41FDF">
        <w:t> </w:t>
      </w:r>
      <w:r w:rsidRPr="00A41FDF">
        <w:t>46(3) of the Act.</w:t>
      </w:r>
    </w:p>
    <w:p w:rsidR="00867639" w:rsidRPr="00A41FDF" w:rsidRDefault="00867639" w:rsidP="00867639"/>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27"/>
        <w:gridCol w:w="816"/>
        <w:gridCol w:w="3989"/>
        <w:gridCol w:w="2281"/>
      </w:tblGrid>
      <w:tr w:rsidR="00867639" w:rsidRPr="00A41FDF" w:rsidTr="00C70A47">
        <w:trPr>
          <w:trHeight w:val="361"/>
          <w:tblHeader/>
        </w:trPr>
        <w:tc>
          <w:tcPr>
            <w:tcW w:w="886" w:type="pct"/>
          </w:tcPr>
          <w:p w:rsidR="00867639" w:rsidRPr="00A41FDF" w:rsidRDefault="00867639" w:rsidP="00E136F0">
            <w:pPr>
              <w:pStyle w:val="mhb1"/>
              <w:keepNext/>
              <w:tabs>
                <w:tab w:val="clear" w:pos="567"/>
              </w:tabs>
              <w:spacing w:before="0"/>
              <w:jc w:val="center"/>
              <w:rPr>
                <w:sz w:val="20"/>
              </w:rPr>
            </w:pPr>
            <w:r w:rsidRPr="00A41FDF">
              <w:rPr>
                <w:sz w:val="20"/>
              </w:rPr>
              <w:t>PGPA Rule Reference</w:t>
            </w:r>
          </w:p>
        </w:tc>
        <w:tc>
          <w:tcPr>
            <w:tcW w:w="474" w:type="pct"/>
          </w:tcPr>
          <w:p w:rsidR="00867639" w:rsidRPr="00A41FDF" w:rsidRDefault="00867639" w:rsidP="00E136F0">
            <w:pPr>
              <w:pStyle w:val="mhb1"/>
              <w:keepNext/>
              <w:tabs>
                <w:tab w:val="clear" w:pos="567"/>
              </w:tabs>
              <w:spacing w:before="0"/>
              <w:jc w:val="center"/>
              <w:rPr>
                <w:sz w:val="20"/>
              </w:rPr>
            </w:pPr>
            <w:r w:rsidRPr="00A41FDF">
              <w:rPr>
                <w:sz w:val="20"/>
              </w:rPr>
              <w:t>Part of Report</w:t>
            </w:r>
          </w:p>
        </w:tc>
        <w:tc>
          <w:tcPr>
            <w:tcW w:w="2316" w:type="pct"/>
          </w:tcPr>
          <w:p w:rsidR="00867639" w:rsidRPr="00A41FDF" w:rsidRDefault="00867639" w:rsidP="00E136F0">
            <w:pPr>
              <w:pStyle w:val="mhb1"/>
              <w:keepNext/>
              <w:tabs>
                <w:tab w:val="clear" w:pos="567"/>
              </w:tabs>
              <w:spacing w:before="0"/>
              <w:rPr>
                <w:sz w:val="20"/>
              </w:rPr>
            </w:pPr>
            <w:r w:rsidRPr="00A41FDF">
              <w:rPr>
                <w:sz w:val="20"/>
              </w:rPr>
              <w:t>Description</w:t>
            </w:r>
          </w:p>
        </w:tc>
        <w:tc>
          <w:tcPr>
            <w:tcW w:w="1324" w:type="pct"/>
          </w:tcPr>
          <w:p w:rsidR="00867639" w:rsidRPr="00A41FDF" w:rsidRDefault="00867639" w:rsidP="00E136F0">
            <w:pPr>
              <w:pStyle w:val="mhb1"/>
              <w:keepNext/>
              <w:tabs>
                <w:tab w:val="clear" w:pos="567"/>
              </w:tabs>
              <w:spacing w:before="0"/>
              <w:rPr>
                <w:b w:val="0"/>
                <w:sz w:val="20"/>
              </w:rPr>
            </w:pPr>
            <w:r w:rsidRPr="00A41FDF">
              <w:rPr>
                <w:sz w:val="20"/>
              </w:rPr>
              <w:t>Requirement</w:t>
            </w:r>
          </w:p>
        </w:tc>
      </w:tr>
      <w:tr w:rsidR="00867639" w:rsidRPr="00A41FDF" w:rsidTr="00E9388F">
        <w:trPr>
          <w:cantSplit/>
          <w:trHeight w:val="361"/>
        </w:trPr>
        <w:tc>
          <w:tcPr>
            <w:tcW w:w="886" w:type="pct"/>
          </w:tcPr>
          <w:p w:rsidR="00867639" w:rsidRPr="00A41FDF" w:rsidRDefault="00867639" w:rsidP="00E136F0">
            <w:pPr>
              <w:pStyle w:val="mhb1"/>
              <w:tabs>
                <w:tab w:val="clear" w:pos="567"/>
              </w:tabs>
              <w:spacing w:before="0"/>
              <w:jc w:val="center"/>
              <w:rPr>
                <w:sz w:val="20"/>
              </w:rPr>
            </w:pPr>
            <w:r w:rsidRPr="00A41FDF">
              <w:rPr>
                <w:sz w:val="20"/>
              </w:rPr>
              <w:t>17AD(g)</w:t>
            </w:r>
          </w:p>
        </w:tc>
        <w:tc>
          <w:tcPr>
            <w:tcW w:w="2789" w:type="pct"/>
            <w:gridSpan w:val="2"/>
          </w:tcPr>
          <w:p w:rsidR="00867639" w:rsidRPr="00A41FDF" w:rsidRDefault="00867639" w:rsidP="00E136F0">
            <w:pPr>
              <w:pStyle w:val="mhb1"/>
              <w:tabs>
                <w:tab w:val="clear" w:pos="567"/>
              </w:tabs>
              <w:spacing w:before="0"/>
              <w:rPr>
                <w:sz w:val="20"/>
              </w:rPr>
            </w:pPr>
            <w:r w:rsidRPr="00A41FDF">
              <w:rPr>
                <w:sz w:val="20"/>
              </w:rPr>
              <w:t>Letter of transmittal</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17AI</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copy of the letter of transmittal signed and dated by accountable authority on date final text approved, with statement that the report has been prepared in accordance with section</w:t>
            </w:r>
            <w:r w:rsidR="00A41FDF">
              <w:rPr>
                <w:b w:val="0"/>
                <w:sz w:val="20"/>
              </w:rPr>
              <w:t> </w:t>
            </w:r>
            <w:r w:rsidRPr="00A41FDF">
              <w:rPr>
                <w:b w:val="0"/>
                <w:sz w:val="20"/>
              </w:rPr>
              <w:t xml:space="preserve">46 of the Act and any enabling legislation that specifies additional requirements in relation to the annual report.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E9388F">
        <w:trPr>
          <w:cantSplit/>
          <w:trHeight w:val="321"/>
        </w:trPr>
        <w:tc>
          <w:tcPr>
            <w:tcW w:w="886" w:type="pct"/>
          </w:tcPr>
          <w:p w:rsidR="00867639" w:rsidRPr="00A41FDF" w:rsidRDefault="00867639" w:rsidP="00E136F0">
            <w:pPr>
              <w:pStyle w:val="mhb1"/>
              <w:tabs>
                <w:tab w:val="clear" w:pos="567"/>
              </w:tabs>
              <w:spacing w:before="0"/>
              <w:jc w:val="center"/>
              <w:rPr>
                <w:sz w:val="20"/>
              </w:rPr>
            </w:pPr>
            <w:r w:rsidRPr="00A41FDF">
              <w:rPr>
                <w:sz w:val="20"/>
              </w:rPr>
              <w:t>17AD(h)</w:t>
            </w:r>
          </w:p>
        </w:tc>
        <w:tc>
          <w:tcPr>
            <w:tcW w:w="2789" w:type="pct"/>
            <w:gridSpan w:val="2"/>
          </w:tcPr>
          <w:p w:rsidR="00867639" w:rsidRPr="00A41FDF" w:rsidRDefault="00867639" w:rsidP="00E136F0">
            <w:pPr>
              <w:pStyle w:val="mhb1"/>
              <w:tabs>
                <w:tab w:val="clear" w:pos="567"/>
              </w:tabs>
              <w:spacing w:before="0"/>
              <w:rPr>
                <w:sz w:val="20"/>
              </w:rPr>
            </w:pPr>
            <w:r w:rsidRPr="00A41FDF">
              <w:rPr>
                <w:sz w:val="20"/>
              </w:rPr>
              <w:t>Aids to access</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17AJ(a)</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Table of contents.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17AJ(b)</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Alphabetical index.</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17AJ(c)</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Glossary of abbreviations and acronyms.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17AJ(d)</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List of requirements.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17AJ(e)</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Details of contact officer.</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17AJ(f)</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Entity’s website address.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17AJ(g)</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Electronic address of report.</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E9388F">
        <w:trPr>
          <w:cantSplit/>
          <w:trHeight w:val="333"/>
        </w:trPr>
        <w:tc>
          <w:tcPr>
            <w:tcW w:w="886" w:type="pct"/>
          </w:tcPr>
          <w:p w:rsidR="00867639" w:rsidRPr="00A41FDF" w:rsidRDefault="00867639" w:rsidP="00E136F0">
            <w:pPr>
              <w:pStyle w:val="mhb1"/>
              <w:tabs>
                <w:tab w:val="clear" w:pos="567"/>
              </w:tabs>
              <w:spacing w:before="0"/>
              <w:jc w:val="center"/>
              <w:rPr>
                <w:sz w:val="20"/>
              </w:rPr>
            </w:pPr>
            <w:r w:rsidRPr="00A41FDF">
              <w:rPr>
                <w:sz w:val="20"/>
              </w:rPr>
              <w:t>17AD(a)</w:t>
            </w:r>
          </w:p>
        </w:tc>
        <w:tc>
          <w:tcPr>
            <w:tcW w:w="2789" w:type="pct"/>
            <w:gridSpan w:val="2"/>
          </w:tcPr>
          <w:p w:rsidR="00867639" w:rsidRPr="00A41FDF" w:rsidRDefault="00867639" w:rsidP="00E136F0">
            <w:pPr>
              <w:pStyle w:val="mhb1"/>
              <w:tabs>
                <w:tab w:val="clear" w:pos="567"/>
              </w:tabs>
              <w:spacing w:before="0"/>
              <w:rPr>
                <w:sz w:val="20"/>
              </w:rPr>
            </w:pPr>
            <w:r w:rsidRPr="00A41FDF">
              <w:rPr>
                <w:sz w:val="20"/>
              </w:rPr>
              <w:t>Review by accountable authority</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17AD(a)</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review by the accountable authority of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374"/>
        </w:trPr>
        <w:tc>
          <w:tcPr>
            <w:tcW w:w="886" w:type="pct"/>
          </w:tcPr>
          <w:p w:rsidR="00867639" w:rsidRPr="00A41FDF" w:rsidRDefault="00867639" w:rsidP="00E136F0">
            <w:pPr>
              <w:pStyle w:val="mhb1"/>
              <w:tabs>
                <w:tab w:val="clear" w:pos="567"/>
              </w:tabs>
              <w:spacing w:before="0"/>
              <w:jc w:val="center"/>
              <w:rPr>
                <w:sz w:val="20"/>
              </w:rPr>
            </w:pPr>
            <w:r w:rsidRPr="00A41FDF">
              <w:rPr>
                <w:sz w:val="20"/>
              </w:rPr>
              <w:t>17AD(b)</w:t>
            </w:r>
          </w:p>
        </w:tc>
        <w:tc>
          <w:tcPr>
            <w:tcW w:w="4114" w:type="pct"/>
            <w:gridSpan w:val="3"/>
          </w:tcPr>
          <w:p w:rsidR="00867639" w:rsidRPr="00A41FDF" w:rsidRDefault="00867639" w:rsidP="00E136F0">
            <w:pPr>
              <w:pStyle w:val="mhb1"/>
              <w:tabs>
                <w:tab w:val="clear" w:pos="567"/>
              </w:tabs>
              <w:spacing w:before="0"/>
              <w:rPr>
                <w:sz w:val="20"/>
              </w:rPr>
            </w:pPr>
            <w:r w:rsidRPr="00A41FDF">
              <w:rPr>
                <w:sz w:val="20"/>
              </w:rPr>
              <w:t>Overview of the entity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17AE(1)(a)(i)</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color w:val="000000" w:themeColor="text1"/>
                <w:sz w:val="20"/>
              </w:rPr>
            </w:pPr>
            <w:r w:rsidRPr="00A41FDF">
              <w:rPr>
                <w:b w:val="0"/>
                <w:color w:val="000000" w:themeColor="text1"/>
                <w:sz w:val="20"/>
              </w:rPr>
              <w:t>A description of the role and functions of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17AE(1)(a)(ii)</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color w:val="000000" w:themeColor="text1"/>
                <w:sz w:val="20"/>
              </w:rPr>
            </w:pPr>
            <w:r w:rsidRPr="00A41FDF">
              <w:rPr>
                <w:b w:val="0"/>
                <w:color w:val="000000" w:themeColor="text1"/>
                <w:sz w:val="20"/>
              </w:rPr>
              <w:t>A description of the organisational structure of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17AE(1)(a)(iii)</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color w:val="000000" w:themeColor="text1"/>
                <w:sz w:val="20"/>
              </w:rPr>
            </w:pPr>
            <w:r w:rsidRPr="00A41FDF">
              <w:rPr>
                <w:b w:val="0"/>
                <w:color w:val="000000" w:themeColor="text1"/>
                <w:sz w:val="20"/>
              </w:rPr>
              <w:t>A description of the outcomes and programmes administered by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17AE(1)(a)(iv)</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color w:val="000000" w:themeColor="text1"/>
                <w:sz w:val="20"/>
              </w:rPr>
            </w:pPr>
            <w:r w:rsidRPr="00A41FDF">
              <w:rPr>
                <w:b w:val="0"/>
                <w:color w:val="000000" w:themeColor="text1"/>
                <w:sz w:val="20"/>
              </w:rPr>
              <w:t>A description of the purposes of the entity as included in corporate plan.</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C70A47" w:rsidRPr="00A41FDF" w:rsidTr="00C70A47">
        <w:trPr>
          <w:cantSplit/>
          <w:trHeight w:val="50"/>
        </w:trPr>
        <w:tc>
          <w:tcPr>
            <w:tcW w:w="886" w:type="pct"/>
          </w:tcPr>
          <w:p w:rsidR="00C70A47" w:rsidRPr="00A41FDF" w:rsidRDefault="00C70A47" w:rsidP="00E136F0">
            <w:pPr>
              <w:pStyle w:val="mhb1"/>
              <w:tabs>
                <w:tab w:val="clear" w:pos="567"/>
              </w:tabs>
              <w:spacing w:before="0"/>
              <w:jc w:val="center"/>
              <w:rPr>
                <w:b w:val="0"/>
                <w:sz w:val="20"/>
              </w:rPr>
            </w:pPr>
            <w:r w:rsidRPr="00A41FDF">
              <w:rPr>
                <w:b w:val="0"/>
                <w:sz w:val="20"/>
              </w:rPr>
              <w:t>17AE(1)(aa)(i)</w:t>
            </w:r>
          </w:p>
        </w:tc>
        <w:tc>
          <w:tcPr>
            <w:tcW w:w="474" w:type="pct"/>
          </w:tcPr>
          <w:p w:rsidR="00C70A47" w:rsidRPr="00A41FDF" w:rsidRDefault="00C70A47" w:rsidP="00E136F0">
            <w:pPr>
              <w:pStyle w:val="mhb1"/>
              <w:tabs>
                <w:tab w:val="clear" w:pos="567"/>
              </w:tabs>
              <w:spacing w:before="0"/>
              <w:jc w:val="center"/>
              <w:rPr>
                <w:b w:val="0"/>
                <w:sz w:val="20"/>
              </w:rPr>
            </w:pPr>
          </w:p>
        </w:tc>
        <w:tc>
          <w:tcPr>
            <w:tcW w:w="2316" w:type="pct"/>
          </w:tcPr>
          <w:p w:rsidR="00C70A47" w:rsidRPr="00A41FDF" w:rsidRDefault="00C70A47" w:rsidP="00E136F0">
            <w:pPr>
              <w:pStyle w:val="mhb1"/>
              <w:tabs>
                <w:tab w:val="clear" w:pos="567"/>
              </w:tabs>
              <w:spacing w:before="0"/>
              <w:rPr>
                <w:b w:val="0"/>
                <w:color w:val="000000" w:themeColor="text1"/>
                <w:sz w:val="20"/>
              </w:rPr>
            </w:pPr>
            <w:r w:rsidRPr="00A41FDF">
              <w:rPr>
                <w:b w:val="0"/>
                <w:color w:val="000000" w:themeColor="text1"/>
                <w:sz w:val="20"/>
              </w:rPr>
              <w:t>Name of the accountable authority or each member of the accountable authority.</w:t>
            </w:r>
          </w:p>
        </w:tc>
        <w:tc>
          <w:tcPr>
            <w:tcW w:w="1324" w:type="pct"/>
          </w:tcPr>
          <w:p w:rsidR="00C70A47" w:rsidRPr="00A41FDF" w:rsidRDefault="00C70A47" w:rsidP="00E136F0">
            <w:pPr>
              <w:pStyle w:val="mhb1"/>
              <w:tabs>
                <w:tab w:val="clear" w:pos="567"/>
              </w:tabs>
              <w:spacing w:before="0"/>
              <w:rPr>
                <w:b w:val="0"/>
                <w:sz w:val="20"/>
              </w:rPr>
            </w:pPr>
            <w:r w:rsidRPr="00A41FDF">
              <w:rPr>
                <w:b w:val="0"/>
                <w:sz w:val="20"/>
              </w:rPr>
              <w:t>Mandatory</w:t>
            </w:r>
          </w:p>
        </w:tc>
      </w:tr>
      <w:tr w:rsidR="00C70A47" w:rsidRPr="00A41FDF" w:rsidTr="00C70A47">
        <w:trPr>
          <w:cantSplit/>
          <w:trHeight w:val="50"/>
        </w:trPr>
        <w:tc>
          <w:tcPr>
            <w:tcW w:w="886" w:type="pct"/>
          </w:tcPr>
          <w:p w:rsidR="00C70A47" w:rsidRPr="00A41FDF" w:rsidRDefault="00C70A47" w:rsidP="00E136F0">
            <w:pPr>
              <w:pStyle w:val="mhb1"/>
              <w:tabs>
                <w:tab w:val="clear" w:pos="567"/>
              </w:tabs>
              <w:spacing w:before="0"/>
              <w:jc w:val="center"/>
              <w:rPr>
                <w:b w:val="0"/>
                <w:sz w:val="20"/>
              </w:rPr>
            </w:pPr>
            <w:r w:rsidRPr="00A41FDF">
              <w:rPr>
                <w:b w:val="0"/>
                <w:sz w:val="20"/>
              </w:rPr>
              <w:t>17AE(1)(aa)(ii)</w:t>
            </w:r>
          </w:p>
        </w:tc>
        <w:tc>
          <w:tcPr>
            <w:tcW w:w="474" w:type="pct"/>
          </w:tcPr>
          <w:p w:rsidR="00C70A47" w:rsidRPr="00A41FDF" w:rsidRDefault="00C70A47" w:rsidP="00E136F0">
            <w:pPr>
              <w:pStyle w:val="mhb1"/>
              <w:tabs>
                <w:tab w:val="clear" w:pos="567"/>
              </w:tabs>
              <w:spacing w:before="0"/>
              <w:jc w:val="center"/>
              <w:rPr>
                <w:b w:val="0"/>
                <w:sz w:val="20"/>
              </w:rPr>
            </w:pPr>
          </w:p>
        </w:tc>
        <w:tc>
          <w:tcPr>
            <w:tcW w:w="2316" w:type="pct"/>
          </w:tcPr>
          <w:p w:rsidR="00C70A47" w:rsidRPr="00A41FDF" w:rsidRDefault="00C70A47" w:rsidP="00E136F0">
            <w:pPr>
              <w:pStyle w:val="mhb1"/>
              <w:tabs>
                <w:tab w:val="clear" w:pos="567"/>
              </w:tabs>
              <w:spacing w:before="0"/>
              <w:rPr>
                <w:b w:val="0"/>
                <w:color w:val="000000" w:themeColor="text1"/>
                <w:sz w:val="20"/>
              </w:rPr>
            </w:pPr>
            <w:r w:rsidRPr="00A41FDF">
              <w:rPr>
                <w:b w:val="0"/>
                <w:color w:val="000000" w:themeColor="text1"/>
                <w:sz w:val="20"/>
              </w:rPr>
              <w:t>Position title of the accountable authority or each member of the accountable authority.</w:t>
            </w:r>
          </w:p>
        </w:tc>
        <w:tc>
          <w:tcPr>
            <w:tcW w:w="1324" w:type="pct"/>
          </w:tcPr>
          <w:p w:rsidR="00C70A47" w:rsidRPr="00A41FDF" w:rsidRDefault="00C70A47" w:rsidP="00E136F0">
            <w:pPr>
              <w:pStyle w:val="mhb1"/>
              <w:tabs>
                <w:tab w:val="clear" w:pos="567"/>
              </w:tabs>
              <w:spacing w:before="0"/>
              <w:rPr>
                <w:b w:val="0"/>
                <w:sz w:val="20"/>
              </w:rPr>
            </w:pPr>
            <w:r w:rsidRPr="00A41FDF">
              <w:rPr>
                <w:b w:val="0"/>
                <w:sz w:val="20"/>
              </w:rPr>
              <w:t>Mandatory</w:t>
            </w:r>
          </w:p>
        </w:tc>
      </w:tr>
      <w:tr w:rsidR="00C70A47" w:rsidRPr="00A41FDF" w:rsidTr="00C70A47">
        <w:trPr>
          <w:cantSplit/>
          <w:trHeight w:val="50"/>
        </w:trPr>
        <w:tc>
          <w:tcPr>
            <w:tcW w:w="886" w:type="pct"/>
          </w:tcPr>
          <w:p w:rsidR="00C70A47" w:rsidRPr="00A41FDF" w:rsidRDefault="00C70A47" w:rsidP="00E136F0">
            <w:pPr>
              <w:pStyle w:val="mhb1"/>
              <w:tabs>
                <w:tab w:val="clear" w:pos="567"/>
              </w:tabs>
              <w:spacing w:before="0"/>
              <w:jc w:val="center"/>
              <w:rPr>
                <w:b w:val="0"/>
                <w:sz w:val="20"/>
              </w:rPr>
            </w:pPr>
            <w:r w:rsidRPr="00A41FDF">
              <w:rPr>
                <w:b w:val="0"/>
                <w:sz w:val="20"/>
              </w:rPr>
              <w:t>17AE(1)(aa)(iii)</w:t>
            </w:r>
          </w:p>
        </w:tc>
        <w:tc>
          <w:tcPr>
            <w:tcW w:w="474" w:type="pct"/>
          </w:tcPr>
          <w:p w:rsidR="00C70A47" w:rsidRPr="00A41FDF" w:rsidRDefault="00C70A47" w:rsidP="00E136F0">
            <w:pPr>
              <w:pStyle w:val="mhb1"/>
              <w:tabs>
                <w:tab w:val="clear" w:pos="567"/>
              </w:tabs>
              <w:spacing w:before="0"/>
              <w:jc w:val="center"/>
              <w:rPr>
                <w:b w:val="0"/>
                <w:sz w:val="20"/>
              </w:rPr>
            </w:pPr>
          </w:p>
        </w:tc>
        <w:tc>
          <w:tcPr>
            <w:tcW w:w="2316" w:type="pct"/>
          </w:tcPr>
          <w:p w:rsidR="00C70A47" w:rsidRPr="00A41FDF" w:rsidRDefault="00C70A47" w:rsidP="00E136F0">
            <w:pPr>
              <w:pStyle w:val="mhb1"/>
              <w:tabs>
                <w:tab w:val="clear" w:pos="567"/>
              </w:tabs>
              <w:spacing w:before="0"/>
              <w:rPr>
                <w:b w:val="0"/>
                <w:color w:val="000000" w:themeColor="text1"/>
                <w:sz w:val="20"/>
              </w:rPr>
            </w:pPr>
            <w:r w:rsidRPr="00A41FDF">
              <w:rPr>
                <w:b w:val="0"/>
                <w:color w:val="000000" w:themeColor="text1"/>
                <w:sz w:val="20"/>
              </w:rPr>
              <w:t>Period as the accountable authority or member of the accountable authority within the reporting period.</w:t>
            </w:r>
          </w:p>
        </w:tc>
        <w:tc>
          <w:tcPr>
            <w:tcW w:w="1324" w:type="pct"/>
          </w:tcPr>
          <w:p w:rsidR="00C70A47" w:rsidRPr="00A41FDF" w:rsidRDefault="00C70A47"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17AE(1)(b)</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color w:val="000000" w:themeColor="text1"/>
                <w:sz w:val="20"/>
              </w:rPr>
            </w:pPr>
            <w:r w:rsidRPr="00A41FDF">
              <w:rPr>
                <w:b w:val="0"/>
                <w:color w:val="000000" w:themeColor="text1"/>
                <w:sz w:val="20"/>
              </w:rPr>
              <w:t>An outline of the structure of the portfolio of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 xml:space="preserve">Portfolio departments </w:t>
            </w:r>
            <w:r w:rsidR="00A41FDF">
              <w:rPr>
                <w:b w:val="0"/>
                <w:sz w:val="20"/>
              </w:rPr>
              <w:noBreakHyphen/>
            </w:r>
            <w:r w:rsidRPr="00A41FDF">
              <w:rPr>
                <w:b w:val="0"/>
                <w:sz w:val="20"/>
              </w:rPr>
              <w:t xml:space="preserv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17AE(2)</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color w:val="000000" w:themeColor="text1"/>
                <w:sz w:val="20"/>
              </w:rPr>
            </w:pPr>
            <w:r w:rsidRPr="00A41FDF">
              <w:rPr>
                <w:b w:val="0"/>
                <w:color w:val="000000" w:themeColor="text1"/>
                <w:sz w:val="20"/>
              </w:rPr>
              <w:t xml:space="preserve">Where the outcomes and programmes administered by the entity differ from </w:t>
            </w:r>
            <w:r w:rsidRPr="00A41FDF">
              <w:rPr>
                <w:b w:val="0"/>
                <w:sz w:val="20"/>
              </w:rPr>
              <w:t>any Portfolio Budget Statement, Portfolio Additional Estimates Statement or other portfolio estimates statement that was prepared for the entity for the period</w:t>
            </w:r>
            <w:r w:rsidRPr="00A41FDF">
              <w:rPr>
                <w:b w:val="0"/>
                <w:color w:val="000000" w:themeColor="text1"/>
                <w:sz w:val="20"/>
              </w:rPr>
              <w:t>, include details of variation and reasons for change.</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 xml:space="preserve">If applicable, Mandatory </w:t>
            </w:r>
          </w:p>
        </w:tc>
      </w:tr>
      <w:tr w:rsidR="00867639" w:rsidRPr="00A41FDF" w:rsidTr="00E9388F">
        <w:trPr>
          <w:cantSplit/>
          <w:trHeight w:val="386"/>
        </w:trPr>
        <w:tc>
          <w:tcPr>
            <w:tcW w:w="886" w:type="pct"/>
          </w:tcPr>
          <w:p w:rsidR="00867639" w:rsidRPr="00A41FDF" w:rsidRDefault="00867639" w:rsidP="00E136F0">
            <w:pPr>
              <w:pStyle w:val="mhb1"/>
              <w:tabs>
                <w:tab w:val="clear" w:pos="567"/>
              </w:tabs>
              <w:spacing w:before="0"/>
              <w:jc w:val="center"/>
              <w:rPr>
                <w:sz w:val="20"/>
              </w:rPr>
            </w:pPr>
            <w:r w:rsidRPr="00A41FDF">
              <w:rPr>
                <w:sz w:val="20"/>
              </w:rPr>
              <w:t>17AD(c)</w:t>
            </w:r>
          </w:p>
        </w:tc>
        <w:tc>
          <w:tcPr>
            <w:tcW w:w="2789" w:type="pct"/>
            <w:gridSpan w:val="2"/>
          </w:tcPr>
          <w:p w:rsidR="00867639" w:rsidRPr="00A41FDF" w:rsidRDefault="00867639" w:rsidP="00E136F0">
            <w:pPr>
              <w:pStyle w:val="mhb1"/>
              <w:tabs>
                <w:tab w:val="clear" w:pos="567"/>
              </w:tabs>
              <w:spacing w:before="0"/>
              <w:rPr>
                <w:sz w:val="20"/>
              </w:rPr>
            </w:pPr>
            <w:r w:rsidRPr="00A41FDF">
              <w:rPr>
                <w:sz w:val="20"/>
              </w:rPr>
              <w:t>Report on the Performance of the entity</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E9388F">
        <w:trPr>
          <w:cantSplit/>
          <w:trHeight w:val="50"/>
        </w:trPr>
        <w:tc>
          <w:tcPr>
            <w:tcW w:w="886" w:type="pct"/>
          </w:tcPr>
          <w:p w:rsidR="00867639" w:rsidRPr="00A41FDF" w:rsidRDefault="00867639" w:rsidP="00E136F0">
            <w:pPr>
              <w:pStyle w:val="mhb1"/>
              <w:tabs>
                <w:tab w:val="clear" w:pos="567"/>
              </w:tabs>
              <w:spacing w:before="0"/>
              <w:jc w:val="center"/>
              <w:rPr>
                <w:b w:val="0"/>
                <w:sz w:val="20"/>
              </w:rPr>
            </w:pPr>
          </w:p>
        </w:tc>
        <w:tc>
          <w:tcPr>
            <w:tcW w:w="2789" w:type="pct"/>
            <w:gridSpan w:val="2"/>
          </w:tcPr>
          <w:p w:rsidR="00867639" w:rsidRPr="00A41FDF" w:rsidRDefault="00867639" w:rsidP="00E136F0">
            <w:pPr>
              <w:pStyle w:val="mhb1"/>
              <w:tabs>
                <w:tab w:val="clear" w:pos="567"/>
              </w:tabs>
              <w:spacing w:before="0"/>
              <w:rPr>
                <w:i/>
                <w:sz w:val="20"/>
              </w:rPr>
            </w:pPr>
            <w:r w:rsidRPr="00A41FDF">
              <w:rPr>
                <w:i/>
                <w:sz w:val="20"/>
              </w:rPr>
              <w:t>Annual performance Statements</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17AD(c)(i); 16F</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Annual performance statement in accordance with paragraph</w:t>
            </w:r>
            <w:r w:rsidR="00A41FDF">
              <w:rPr>
                <w:b w:val="0"/>
                <w:sz w:val="20"/>
              </w:rPr>
              <w:t> </w:t>
            </w:r>
            <w:r w:rsidRPr="00A41FDF">
              <w:rPr>
                <w:b w:val="0"/>
                <w:sz w:val="20"/>
              </w:rPr>
              <w:t>39(1)(b) of the Act and section</w:t>
            </w:r>
            <w:r w:rsidR="00A41FDF">
              <w:rPr>
                <w:b w:val="0"/>
                <w:sz w:val="20"/>
              </w:rPr>
              <w:t> </w:t>
            </w:r>
            <w:r w:rsidRPr="00A41FDF">
              <w:rPr>
                <w:b w:val="0"/>
                <w:sz w:val="20"/>
              </w:rPr>
              <w:t>16F of the Rule.</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i/>
                <w:sz w:val="20"/>
              </w:rPr>
            </w:pPr>
            <w:r w:rsidRPr="00A41FDF">
              <w:rPr>
                <w:i/>
                <w:sz w:val="20"/>
              </w:rPr>
              <w:t>17AD(c)(ii)</w:t>
            </w:r>
          </w:p>
        </w:tc>
        <w:tc>
          <w:tcPr>
            <w:tcW w:w="4114" w:type="pct"/>
            <w:gridSpan w:val="3"/>
          </w:tcPr>
          <w:p w:rsidR="00867639" w:rsidRPr="00A41FDF" w:rsidRDefault="00867639" w:rsidP="00E136F0">
            <w:pPr>
              <w:pStyle w:val="mhb1"/>
              <w:tabs>
                <w:tab w:val="clear" w:pos="567"/>
              </w:tabs>
              <w:spacing w:before="0"/>
              <w:rPr>
                <w:i/>
                <w:sz w:val="20"/>
              </w:rPr>
            </w:pPr>
            <w:r w:rsidRPr="00A41FDF">
              <w:rPr>
                <w:i/>
                <w:sz w:val="20"/>
              </w:rPr>
              <w:t>Report on Financial Performance</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17AF(1)(a)</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discussion and analysis of the entity’s financial performance.</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17AF(1)(b)</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table summarising the total resources and total payments of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17AF(2)</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Tabletext"/>
              <w:spacing w:before="0"/>
            </w:pPr>
            <w:r w:rsidRPr="00A41FDF">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 xml:space="preserve">If applicable, Mandatory. </w:t>
            </w:r>
          </w:p>
        </w:tc>
      </w:tr>
      <w:tr w:rsidR="00867639" w:rsidRPr="00A41FDF" w:rsidTr="00C70A47">
        <w:trPr>
          <w:cantSplit/>
          <w:trHeight w:val="362"/>
        </w:trPr>
        <w:tc>
          <w:tcPr>
            <w:tcW w:w="886" w:type="pct"/>
          </w:tcPr>
          <w:p w:rsidR="00867639" w:rsidRPr="00A41FDF" w:rsidRDefault="00867639" w:rsidP="00E136F0">
            <w:pPr>
              <w:pStyle w:val="mhb1"/>
              <w:tabs>
                <w:tab w:val="clear" w:pos="567"/>
              </w:tabs>
              <w:spacing w:before="0"/>
              <w:jc w:val="center"/>
              <w:rPr>
                <w:sz w:val="20"/>
              </w:rPr>
            </w:pPr>
            <w:r w:rsidRPr="00A41FDF">
              <w:rPr>
                <w:sz w:val="20"/>
              </w:rPr>
              <w:t>17AD(d)</w:t>
            </w:r>
          </w:p>
        </w:tc>
        <w:tc>
          <w:tcPr>
            <w:tcW w:w="4114" w:type="pct"/>
            <w:gridSpan w:val="3"/>
          </w:tcPr>
          <w:p w:rsidR="00867639" w:rsidRPr="00A41FDF" w:rsidRDefault="00867639" w:rsidP="00E136F0">
            <w:pPr>
              <w:pStyle w:val="mhb1"/>
              <w:tabs>
                <w:tab w:val="clear" w:pos="567"/>
              </w:tabs>
              <w:spacing w:before="0"/>
              <w:rPr>
                <w:sz w:val="20"/>
              </w:rPr>
            </w:pPr>
            <w:r w:rsidRPr="00A41FDF">
              <w:rPr>
                <w:sz w:val="20"/>
              </w:rPr>
              <w:t>Management and Accountability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i/>
                <w:sz w:val="20"/>
              </w:rPr>
            </w:pPr>
          </w:p>
        </w:tc>
        <w:tc>
          <w:tcPr>
            <w:tcW w:w="4114" w:type="pct"/>
            <w:gridSpan w:val="3"/>
          </w:tcPr>
          <w:p w:rsidR="00867639" w:rsidRPr="00A41FDF" w:rsidRDefault="00867639" w:rsidP="00E136F0">
            <w:pPr>
              <w:pStyle w:val="mhb1"/>
              <w:tabs>
                <w:tab w:val="clear" w:pos="567"/>
              </w:tabs>
              <w:spacing w:before="0"/>
              <w:rPr>
                <w:i/>
                <w:sz w:val="20"/>
              </w:rPr>
            </w:pPr>
            <w:r w:rsidRPr="00A41FDF">
              <w:rPr>
                <w:i/>
                <w:sz w:val="20"/>
              </w:rPr>
              <w:t>Corporate Governance</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17AG(2)(a)</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Information on compliance with section</w:t>
            </w:r>
            <w:r w:rsidR="00A41FDF">
              <w:rPr>
                <w:b w:val="0"/>
                <w:sz w:val="20"/>
              </w:rPr>
              <w:t> </w:t>
            </w:r>
            <w:r w:rsidRPr="00A41FDF">
              <w:rPr>
                <w:b w:val="0"/>
                <w:sz w:val="20"/>
              </w:rPr>
              <w:t>10 (fraud systems)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17AG(2)(b)(i)</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certification by accountable authority that fraud risk assessments and fraud control plans have been prepared.</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17AG(2)(b)(ii)</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certification by accountable authority that appropriate mechanisms for preventing, detecting incidents of, investigating or otherwise dealing with, and recording or reporting fraud that meet the specific needs of the entity are in place.</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17AG(2)(b)(iii)</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certification by accountable authority that all reasonable measures have been taken to deal appropriately with fraud relating to the entity.</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17AG(2)(c)</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An outline of structures and processes in place for the entity to implement principles and objectives of corporate governance.</w:t>
            </w:r>
          </w:p>
        </w:tc>
        <w:tc>
          <w:tcPr>
            <w:tcW w:w="1324" w:type="pct"/>
          </w:tcPr>
          <w:p w:rsidR="00867639" w:rsidRPr="00A41FDF" w:rsidRDefault="00867639" w:rsidP="00E136F0">
            <w:pPr>
              <w:pStyle w:val="mhb1"/>
              <w:tabs>
                <w:tab w:val="clear" w:pos="567"/>
              </w:tabs>
              <w:spacing w:before="0"/>
              <w:rPr>
                <w:b w:val="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17AG(2)(d) – (e)</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 statement of significant issues reported to Minister under paragraph</w:t>
            </w:r>
            <w:r w:rsidR="00A41FDF">
              <w:rPr>
                <w:b w:val="0"/>
                <w:sz w:val="20"/>
              </w:rPr>
              <w:t> </w:t>
            </w:r>
            <w:r w:rsidRPr="00A41FDF">
              <w:rPr>
                <w:b w:val="0"/>
                <w:sz w:val="20"/>
              </w:rPr>
              <w:t>19(1)(e) of the Act that relates to non</w:t>
            </w:r>
            <w:r w:rsidR="00A41FDF">
              <w:rPr>
                <w:b w:val="0"/>
                <w:sz w:val="20"/>
              </w:rPr>
              <w:noBreakHyphen/>
            </w:r>
            <w:r w:rsidRPr="00A41FDF">
              <w:rPr>
                <w:b w:val="0"/>
                <w:sz w:val="20"/>
              </w:rPr>
              <w:t>compliance with Finance law and action taken to remedy non</w:t>
            </w:r>
            <w:r w:rsidR="00A41FDF">
              <w:rPr>
                <w:b w:val="0"/>
                <w:sz w:val="20"/>
              </w:rPr>
              <w:noBreakHyphen/>
            </w:r>
            <w:r w:rsidRPr="00A41FDF">
              <w:rPr>
                <w:b w:val="0"/>
                <w:sz w:val="20"/>
              </w:rPr>
              <w:t>compliance.</w:t>
            </w:r>
          </w:p>
        </w:tc>
        <w:tc>
          <w:tcPr>
            <w:tcW w:w="1324" w:type="pct"/>
          </w:tcPr>
          <w:p w:rsidR="00867639" w:rsidRPr="00A41FDF" w:rsidRDefault="00867639" w:rsidP="00E136F0">
            <w:pPr>
              <w:pStyle w:val="mhb1"/>
              <w:tabs>
                <w:tab w:val="clear" w:pos="567"/>
              </w:tabs>
              <w:spacing w:before="0"/>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7A74E1">
            <w:pPr>
              <w:pStyle w:val="mhb1"/>
              <w:keepNext/>
              <w:keepLines/>
              <w:tabs>
                <w:tab w:val="clear" w:pos="567"/>
              </w:tabs>
              <w:spacing w:before="0"/>
              <w:jc w:val="center"/>
              <w:rPr>
                <w:b w:val="0"/>
                <w:sz w:val="20"/>
              </w:rPr>
            </w:pPr>
          </w:p>
        </w:tc>
        <w:tc>
          <w:tcPr>
            <w:tcW w:w="4114" w:type="pct"/>
            <w:gridSpan w:val="3"/>
          </w:tcPr>
          <w:p w:rsidR="00867639" w:rsidRPr="00A41FDF" w:rsidRDefault="00867639" w:rsidP="007A74E1">
            <w:pPr>
              <w:pStyle w:val="mhb1"/>
              <w:keepNext/>
              <w:keepLines/>
              <w:tabs>
                <w:tab w:val="clear" w:pos="567"/>
              </w:tabs>
              <w:spacing w:before="0"/>
              <w:rPr>
                <w:i/>
                <w:sz w:val="20"/>
              </w:rPr>
            </w:pPr>
            <w:r w:rsidRPr="00A41FDF">
              <w:rPr>
                <w:i/>
                <w:sz w:val="20"/>
              </w:rPr>
              <w:t>External Scrutiny</w:t>
            </w:r>
          </w:p>
        </w:tc>
      </w:tr>
      <w:tr w:rsidR="00867639" w:rsidRPr="00A41FDF" w:rsidTr="00C70A47">
        <w:trPr>
          <w:cantSplit/>
          <w:trHeight w:val="50"/>
        </w:trPr>
        <w:tc>
          <w:tcPr>
            <w:tcW w:w="886" w:type="pct"/>
          </w:tcPr>
          <w:p w:rsidR="00867639" w:rsidRPr="00A41FDF" w:rsidRDefault="00867639" w:rsidP="007A74E1">
            <w:pPr>
              <w:pStyle w:val="mhb1"/>
              <w:keepNext/>
              <w:keepLines/>
              <w:tabs>
                <w:tab w:val="clear" w:pos="567"/>
              </w:tabs>
              <w:spacing w:before="0"/>
              <w:jc w:val="center"/>
              <w:rPr>
                <w:b w:val="0"/>
                <w:sz w:val="20"/>
              </w:rPr>
            </w:pPr>
            <w:r w:rsidRPr="00A41FDF">
              <w:rPr>
                <w:b w:val="0"/>
                <w:sz w:val="20"/>
              </w:rPr>
              <w:t>17AG(3)</w:t>
            </w:r>
          </w:p>
        </w:tc>
        <w:tc>
          <w:tcPr>
            <w:tcW w:w="474" w:type="pct"/>
          </w:tcPr>
          <w:p w:rsidR="00867639" w:rsidRPr="00A41FDF" w:rsidRDefault="00867639" w:rsidP="007A74E1">
            <w:pPr>
              <w:pStyle w:val="mhb1"/>
              <w:keepNext/>
              <w:keepLines/>
              <w:tabs>
                <w:tab w:val="clear" w:pos="567"/>
              </w:tabs>
              <w:spacing w:before="0"/>
              <w:rPr>
                <w:b w:val="0"/>
                <w:sz w:val="20"/>
              </w:rPr>
            </w:pPr>
          </w:p>
        </w:tc>
        <w:tc>
          <w:tcPr>
            <w:tcW w:w="2316" w:type="pct"/>
          </w:tcPr>
          <w:p w:rsidR="00867639" w:rsidRPr="00A41FDF" w:rsidRDefault="00867639" w:rsidP="007A74E1">
            <w:pPr>
              <w:pStyle w:val="mhb1"/>
              <w:keepNext/>
              <w:keepLines/>
              <w:tabs>
                <w:tab w:val="clear" w:pos="567"/>
              </w:tabs>
              <w:spacing w:before="0"/>
              <w:rPr>
                <w:b w:val="0"/>
                <w:sz w:val="20"/>
              </w:rPr>
            </w:pPr>
            <w:r w:rsidRPr="00A41FDF">
              <w:rPr>
                <w:b w:val="0"/>
                <w:sz w:val="20"/>
              </w:rPr>
              <w:t>Information on the most significant developments in external scrutiny and the entity’s response to the scrutiny.</w:t>
            </w:r>
          </w:p>
        </w:tc>
        <w:tc>
          <w:tcPr>
            <w:tcW w:w="1324" w:type="pct"/>
          </w:tcPr>
          <w:p w:rsidR="00867639" w:rsidRPr="00A41FDF" w:rsidRDefault="00867639" w:rsidP="007A74E1">
            <w:pPr>
              <w:pStyle w:val="mhb1"/>
              <w:keepNext/>
              <w:keepLines/>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17AG(3)(a)</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Information on judicial decisions and decisions of administrative tribunals and by the Australian Information Commissioner that may have a significant effect on the operations of the entity.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17AG(3)(b)</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Information on any reports on operations of the entity by the Auditor</w:t>
            </w:r>
            <w:r w:rsidR="00A41FDF">
              <w:rPr>
                <w:b w:val="0"/>
                <w:sz w:val="20"/>
              </w:rPr>
              <w:noBreakHyphen/>
            </w:r>
            <w:r w:rsidRPr="00A41FDF">
              <w:rPr>
                <w:b w:val="0"/>
                <w:sz w:val="20"/>
              </w:rPr>
              <w:t>General (other than report under section</w:t>
            </w:r>
            <w:r w:rsidR="00A41FDF">
              <w:rPr>
                <w:b w:val="0"/>
                <w:sz w:val="20"/>
              </w:rPr>
              <w:t> </w:t>
            </w:r>
            <w:r w:rsidRPr="00A41FDF">
              <w:rPr>
                <w:b w:val="0"/>
                <w:sz w:val="20"/>
              </w:rPr>
              <w:t xml:space="preserve">43 of the Act), a Parliamentary Committee, or the Commonwealth Ombudsman.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17AG(3)(c)</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Information on any capability reviews on the entity that were released during the period.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p>
        </w:tc>
        <w:tc>
          <w:tcPr>
            <w:tcW w:w="4114" w:type="pct"/>
            <w:gridSpan w:val="3"/>
          </w:tcPr>
          <w:p w:rsidR="00867639" w:rsidRPr="00A41FDF" w:rsidRDefault="00867639" w:rsidP="00E136F0">
            <w:pPr>
              <w:pStyle w:val="mhb1"/>
              <w:tabs>
                <w:tab w:val="clear" w:pos="567"/>
              </w:tabs>
              <w:spacing w:before="0"/>
              <w:rPr>
                <w:i/>
                <w:sz w:val="20"/>
              </w:rPr>
            </w:pPr>
            <w:r w:rsidRPr="00A41FDF">
              <w:rPr>
                <w:i/>
                <w:sz w:val="20"/>
              </w:rPr>
              <w:t>Management of Human Resources</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17AG(4)(a)</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An assessment of the entity’s effectiveness in managing and developing employees to achieve entity objectives.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C70A47" w:rsidRPr="00A41FDF" w:rsidTr="00C70A47">
        <w:trPr>
          <w:cantSplit/>
          <w:trHeight w:val="50"/>
        </w:trPr>
        <w:tc>
          <w:tcPr>
            <w:tcW w:w="886" w:type="pct"/>
          </w:tcPr>
          <w:p w:rsidR="00C70A47" w:rsidRPr="00A41FDF" w:rsidRDefault="00C70A47" w:rsidP="00E136F0">
            <w:pPr>
              <w:pStyle w:val="mhb1"/>
              <w:tabs>
                <w:tab w:val="clear" w:pos="567"/>
              </w:tabs>
              <w:spacing w:before="0"/>
              <w:jc w:val="center"/>
              <w:rPr>
                <w:b w:val="0"/>
                <w:sz w:val="20"/>
              </w:rPr>
            </w:pPr>
            <w:r w:rsidRPr="00A41FDF">
              <w:rPr>
                <w:b w:val="0"/>
                <w:sz w:val="20"/>
              </w:rPr>
              <w:t>17AG(4)(aa)</w:t>
            </w:r>
          </w:p>
        </w:tc>
        <w:tc>
          <w:tcPr>
            <w:tcW w:w="474" w:type="pct"/>
          </w:tcPr>
          <w:p w:rsidR="00C70A47" w:rsidRPr="00A41FDF" w:rsidRDefault="00C70A47" w:rsidP="00E136F0">
            <w:pPr>
              <w:pStyle w:val="mhb1"/>
              <w:tabs>
                <w:tab w:val="clear" w:pos="567"/>
              </w:tabs>
              <w:spacing w:before="0"/>
              <w:rPr>
                <w:b w:val="0"/>
                <w:sz w:val="20"/>
              </w:rPr>
            </w:pPr>
          </w:p>
        </w:tc>
        <w:tc>
          <w:tcPr>
            <w:tcW w:w="2316" w:type="pct"/>
          </w:tcPr>
          <w:p w:rsidR="00C70A47" w:rsidRPr="00A41FDF" w:rsidRDefault="00C70A47" w:rsidP="00FC4749">
            <w:pPr>
              <w:pStyle w:val="Tabletext"/>
            </w:pPr>
            <w:r w:rsidRPr="00A41FDF">
              <w:t>Statistics on the entity’s employees on an ongoing and non</w:t>
            </w:r>
            <w:r w:rsidR="00A41FDF">
              <w:noBreakHyphen/>
            </w:r>
            <w:r w:rsidRPr="00A41FDF">
              <w:t>ongoing basis, including the following:</w:t>
            </w:r>
          </w:p>
          <w:p w:rsidR="00C70A47" w:rsidRPr="00A41FDF" w:rsidRDefault="00C70A47" w:rsidP="00FC4749">
            <w:pPr>
              <w:pStyle w:val="Tablea"/>
            </w:pPr>
            <w:r w:rsidRPr="00A41FDF">
              <w:t>(a) statistics on full</w:t>
            </w:r>
            <w:r w:rsidR="00A41FDF">
              <w:noBreakHyphen/>
            </w:r>
            <w:r w:rsidRPr="00A41FDF">
              <w:t>time employees;</w:t>
            </w:r>
          </w:p>
          <w:p w:rsidR="00C70A47" w:rsidRPr="00A41FDF" w:rsidRDefault="00C70A47" w:rsidP="00FC4749">
            <w:pPr>
              <w:pStyle w:val="Tablea"/>
            </w:pPr>
            <w:r w:rsidRPr="00A41FDF">
              <w:t>(b) statistics on part</w:t>
            </w:r>
            <w:r w:rsidR="00A41FDF">
              <w:noBreakHyphen/>
            </w:r>
            <w:r w:rsidRPr="00A41FDF">
              <w:t>time employees;</w:t>
            </w:r>
          </w:p>
          <w:p w:rsidR="00C70A47" w:rsidRPr="00A41FDF" w:rsidRDefault="00C70A47" w:rsidP="00FC4749">
            <w:pPr>
              <w:pStyle w:val="Tablea"/>
            </w:pPr>
            <w:r w:rsidRPr="00A41FDF">
              <w:t>(c) statistics on gender;</w:t>
            </w:r>
          </w:p>
          <w:p w:rsidR="00C70A47" w:rsidRPr="00A41FDF" w:rsidRDefault="00C70A47" w:rsidP="004638C6">
            <w:pPr>
              <w:pStyle w:val="Tablea"/>
              <w:rPr>
                <w:b/>
              </w:rPr>
            </w:pPr>
            <w:r w:rsidRPr="00A41FDF">
              <w:t>(d) statistics on staff location.</w:t>
            </w:r>
          </w:p>
        </w:tc>
        <w:tc>
          <w:tcPr>
            <w:tcW w:w="1324" w:type="pct"/>
          </w:tcPr>
          <w:p w:rsidR="00C70A47" w:rsidRPr="00A41FDF" w:rsidRDefault="00C70A47"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17AG(4)(b)</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Statistics on the entity’s APS employees on an ongoing and non</w:t>
            </w:r>
            <w:r w:rsidR="00A41FDF">
              <w:rPr>
                <w:b w:val="0"/>
                <w:sz w:val="20"/>
              </w:rPr>
              <w:noBreakHyphen/>
            </w:r>
            <w:r w:rsidRPr="00A41FDF">
              <w:rPr>
                <w:b w:val="0"/>
                <w:sz w:val="20"/>
              </w:rPr>
              <w:t>ongoing basis; including the following:</w:t>
            </w:r>
          </w:p>
          <w:p w:rsidR="00867639" w:rsidRPr="00A41FDF" w:rsidRDefault="00867639" w:rsidP="00867639">
            <w:pPr>
              <w:pStyle w:val="mhb1"/>
              <w:numPr>
                <w:ilvl w:val="0"/>
                <w:numId w:val="15"/>
              </w:numPr>
              <w:tabs>
                <w:tab w:val="clear" w:pos="567"/>
              </w:tabs>
              <w:spacing w:before="0"/>
              <w:rPr>
                <w:b w:val="0"/>
                <w:sz w:val="20"/>
              </w:rPr>
            </w:pPr>
            <w:r w:rsidRPr="00A41FDF">
              <w:rPr>
                <w:b w:val="0"/>
                <w:sz w:val="20"/>
              </w:rPr>
              <w:t>Statistics on staffing classification level;</w:t>
            </w:r>
          </w:p>
          <w:p w:rsidR="00867639" w:rsidRPr="00A41FDF" w:rsidRDefault="00867639" w:rsidP="00867639">
            <w:pPr>
              <w:pStyle w:val="mhb1"/>
              <w:numPr>
                <w:ilvl w:val="0"/>
                <w:numId w:val="15"/>
              </w:numPr>
              <w:tabs>
                <w:tab w:val="clear" w:pos="567"/>
              </w:tabs>
              <w:spacing w:before="0"/>
              <w:rPr>
                <w:b w:val="0"/>
                <w:sz w:val="20"/>
              </w:rPr>
            </w:pPr>
            <w:r w:rsidRPr="00A41FDF">
              <w:rPr>
                <w:b w:val="0"/>
                <w:sz w:val="20"/>
              </w:rPr>
              <w:t>Statistics on full</w:t>
            </w:r>
            <w:r w:rsidR="00A41FDF">
              <w:rPr>
                <w:b w:val="0"/>
                <w:sz w:val="20"/>
              </w:rPr>
              <w:noBreakHyphen/>
            </w:r>
            <w:r w:rsidRPr="00A41FDF">
              <w:rPr>
                <w:b w:val="0"/>
                <w:sz w:val="20"/>
              </w:rPr>
              <w:t>time employees;</w:t>
            </w:r>
          </w:p>
          <w:p w:rsidR="00867639" w:rsidRPr="00A41FDF" w:rsidRDefault="00867639" w:rsidP="00867639">
            <w:pPr>
              <w:pStyle w:val="mhb1"/>
              <w:numPr>
                <w:ilvl w:val="0"/>
                <w:numId w:val="15"/>
              </w:numPr>
              <w:tabs>
                <w:tab w:val="clear" w:pos="567"/>
              </w:tabs>
              <w:spacing w:before="0"/>
              <w:rPr>
                <w:b w:val="0"/>
                <w:sz w:val="20"/>
              </w:rPr>
            </w:pPr>
            <w:r w:rsidRPr="00A41FDF">
              <w:rPr>
                <w:b w:val="0"/>
                <w:sz w:val="20"/>
              </w:rPr>
              <w:t>Statistics on part</w:t>
            </w:r>
            <w:r w:rsidR="00A41FDF">
              <w:rPr>
                <w:b w:val="0"/>
                <w:sz w:val="20"/>
              </w:rPr>
              <w:noBreakHyphen/>
            </w:r>
            <w:r w:rsidRPr="00A41FDF">
              <w:rPr>
                <w:b w:val="0"/>
                <w:sz w:val="20"/>
              </w:rPr>
              <w:t>time employees;</w:t>
            </w:r>
          </w:p>
          <w:p w:rsidR="00867639" w:rsidRPr="00A41FDF" w:rsidRDefault="00867639" w:rsidP="00867639">
            <w:pPr>
              <w:pStyle w:val="mhb1"/>
              <w:numPr>
                <w:ilvl w:val="0"/>
                <w:numId w:val="15"/>
              </w:numPr>
              <w:tabs>
                <w:tab w:val="clear" w:pos="567"/>
              </w:tabs>
              <w:spacing w:before="0"/>
              <w:rPr>
                <w:b w:val="0"/>
                <w:sz w:val="20"/>
              </w:rPr>
            </w:pPr>
            <w:r w:rsidRPr="00A41FDF">
              <w:rPr>
                <w:b w:val="0"/>
                <w:sz w:val="20"/>
              </w:rPr>
              <w:t>Statistics on gender;</w:t>
            </w:r>
          </w:p>
          <w:p w:rsidR="00867639" w:rsidRPr="00A41FDF" w:rsidRDefault="00867639" w:rsidP="00867639">
            <w:pPr>
              <w:pStyle w:val="mhb1"/>
              <w:numPr>
                <w:ilvl w:val="0"/>
                <w:numId w:val="15"/>
              </w:numPr>
              <w:tabs>
                <w:tab w:val="clear" w:pos="567"/>
              </w:tabs>
              <w:spacing w:before="0"/>
              <w:rPr>
                <w:b w:val="0"/>
                <w:sz w:val="20"/>
              </w:rPr>
            </w:pPr>
            <w:r w:rsidRPr="00A41FDF">
              <w:rPr>
                <w:b w:val="0"/>
                <w:sz w:val="20"/>
              </w:rPr>
              <w:t>Statistics on staff location;</w:t>
            </w:r>
          </w:p>
          <w:p w:rsidR="00867639" w:rsidRPr="00A41FDF" w:rsidRDefault="00867639" w:rsidP="00867639">
            <w:pPr>
              <w:pStyle w:val="mhb1"/>
              <w:numPr>
                <w:ilvl w:val="0"/>
                <w:numId w:val="15"/>
              </w:numPr>
              <w:tabs>
                <w:tab w:val="clear" w:pos="567"/>
              </w:tabs>
              <w:spacing w:before="0"/>
              <w:rPr>
                <w:b w:val="0"/>
                <w:sz w:val="20"/>
              </w:rPr>
            </w:pPr>
            <w:r w:rsidRPr="00A41FDF">
              <w:rPr>
                <w:b w:val="0"/>
                <w:sz w:val="20"/>
              </w:rPr>
              <w:t>Statistics on employees who identify as Indigenous.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17AG(4)(c)</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i/>
                <w:sz w:val="20"/>
              </w:rPr>
            </w:pPr>
            <w:r w:rsidRPr="00A41FDF">
              <w:rPr>
                <w:b w:val="0"/>
                <w:sz w:val="20"/>
              </w:rPr>
              <w:t>Information on any enterprise agreements, individual flexibility arrangements, Australian workplace agreements, common law contracts and determinations under subsection</w:t>
            </w:r>
            <w:r w:rsidR="00A41FDF">
              <w:rPr>
                <w:b w:val="0"/>
                <w:sz w:val="20"/>
              </w:rPr>
              <w:t> </w:t>
            </w:r>
            <w:r w:rsidRPr="00A41FDF">
              <w:rPr>
                <w:b w:val="0"/>
                <w:sz w:val="20"/>
              </w:rPr>
              <w:t xml:space="preserve">24(1) of the </w:t>
            </w:r>
            <w:r w:rsidRPr="00A41FDF">
              <w:rPr>
                <w:b w:val="0"/>
                <w:i/>
                <w:sz w:val="20"/>
              </w:rPr>
              <w:t>Public Service Act 1999</w:t>
            </w:r>
            <w:r w:rsidRPr="00A41FDF">
              <w:rPr>
                <w:b w:val="0"/>
                <w:sz w:val="20"/>
              </w:rPr>
              <w:t>.</w:t>
            </w:r>
          </w:p>
        </w:tc>
        <w:tc>
          <w:tcPr>
            <w:tcW w:w="1324" w:type="pct"/>
          </w:tcPr>
          <w:p w:rsidR="00867639" w:rsidRPr="00A41FDF" w:rsidRDefault="00867639" w:rsidP="00E136F0">
            <w:pPr>
              <w:pStyle w:val="mhb1"/>
              <w:tabs>
                <w:tab w:val="clear" w:pos="567"/>
              </w:tabs>
              <w:spacing w:before="0"/>
              <w:rPr>
                <w:b w:val="0"/>
                <w:i/>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17AG(4)(c)(i)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Information on the number of SES and non</w:t>
            </w:r>
            <w:r w:rsidR="00A41FDF">
              <w:rPr>
                <w:b w:val="0"/>
                <w:sz w:val="20"/>
              </w:rPr>
              <w:noBreakHyphen/>
            </w:r>
            <w:r w:rsidRPr="00A41FDF">
              <w:rPr>
                <w:b w:val="0"/>
                <w:sz w:val="20"/>
              </w:rPr>
              <w:t xml:space="preserve">SES employees covered by agreements etc identified in </w:t>
            </w:r>
            <w:r w:rsidR="00AE3DBD" w:rsidRPr="00A41FDF">
              <w:rPr>
                <w:b w:val="0"/>
                <w:sz w:val="20"/>
              </w:rPr>
              <w:t>paragraph</w:t>
            </w:r>
            <w:r w:rsidR="00A41FDF">
              <w:rPr>
                <w:b w:val="0"/>
                <w:sz w:val="20"/>
              </w:rPr>
              <w:t> </w:t>
            </w:r>
            <w:r w:rsidR="00AE3DBD" w:rsidRPr="00A41FDF">
              <w:rPr>
                <w:b w:val="0"/>
                <w:sz w:val="20"/>
              </w:rPr>
              <w:t>17AG(4)(c)</w:t>
            </w:r>
            <w:r w:rsidRPr="00A41FDF">
              <w:rPr>
                <w:b w:val="0"/>
                <w:sz w:val="20"/>
              </w:rPr>
              <w:t>.</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17AG(4)(c)(ii)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The salary ranges available for APS employees by classification level.</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17AG(4)(c)(iii)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highlight w:val="yellow"/>
              </w:rPr>
            </w:pPr>
            <w:r w:rsidRPr="00A41FDF">
              <w:rPr>
                <w:b w:val="0"/>
                <w:sz w:val="20"/>
              </w:rPr>
              <w:t>A description of non</w:t>
            </w:r>
            <w:r w:rsidR="00A41FDF">
              <w:rPr>
                <w:b w:val="0"/>
                <w:sz w:val="20"/>
              </w:rPr>
              <w:noBreakHyphen/>
            </w:r>
            <w:r w:rsidRPr="00A41FDF">
              <w:rPr>
                <w:b w:val="0"/>
                <w:sz w:val="20"/>
              </w:rPr>
              <w:t>salary benefits provided to employees.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17AG(4)(d)(i)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Information on the number of employees at each classification level who received performance pay.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17AG(4)(d)(ii)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Information on aggregate amounts of performance pay at each classification level.</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17AG(4)(d)(iii)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Information on the average amount of performance payment, and range of such payments, at each classification level.</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17AG(4)(d)(iv)</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Information on aggregate amount of performance payments.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E9388F">
        <w:trPr>
          <w:cantSplit/>
          <w:trHeight w:val="50"/>
        </w:trPr>
        <w:tc>
          <w:tcPr>
            <w:tcW w:w="886" w:type="pct"/>
          </w:tcPr>
          <w:p w:rsidR="00867639" w:rsidRPr="00A41FDF" w:rsidRDefault="00867639" w:rsidP="007A74E1">
            <w:pPr>
              <w:pStyle w:val="mhb1"/>
              <w:keepNext/>
              <w:keepLines/>
              <w:tabs>
                <w:tab w:val="clear" w:pos="567"/>
              </w:tabs>
              <w:spacing w:before="0"/>
              <w:rPr>
                <w:i/>
                <w:sz w:val="20"/>
              </w:rPr>
            </w:pPr>
          </w:p>
        </w:tc>
        <w:tc>
          <w:tcPr>
            <w:tcW w:w="2789" w:type="pct"/>
            <w:gridSpan w:val="2"/>
          </w:tcPr>
          <w:p w:rsidR="00867639" w:rsidRPr="00A41FDF" w:rsidRDefault="00867639" w:rsidP="007A74E1">
            <w:pPr>
              <w:pStyle w:val="mhb1"/>
              <w:keepNext/>
              <w:keepLines/>
              <w:tabs>
                <w:tab w:val="clear" w:pos="567"/>
              </w:tabs>
              <w:spacing w:before="0"/>
              <w:rPr>
                <w:i/>
                <w:sz w:val="20"/>
              </w:rPr>
            </w:pPr>
            <w:r w:rsidRPr="00A41FDF">
              <w:rPr>
                <w:i/>
                <w:sz w:val="20"/>
              </w:rPr>
              <w:t>Assets Management</w:t>
            </w:r>
          </w:p>
        </w:tc>
        <w:tc>
          <w:tcPr>
            <w:tcW w:w="1324" w:type="pct"/>
          </w:tcPr>
          <w:p w:rsidR="00867639" w:rsidRPr="00A41FDF" w:rsidRDefault="00867639" w:rsidP="007A74E1">
            <w:pPr>
              <w:pStyle w:val="mhb1"/>
              <w:keepNext/>
              <w:keepLines/>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7A74E1">
            <w:pPr>
              <w:pStyle w:val="mhb1"/>
              <w:keepNext/>
              <w:keepLines/>
              <w:tabs>
                <w:tab w:val="clear" w:pos="567"/>
              </w:tabs>
              <w:spacing w:before="0"/>
              <w:jc w:val="center"/>
              <w:rPr>
                <w:b w:val="0"/>
                <w:sz w:val="20"/>
              </w:rPr>
            </w:pPr>
            <w:r w:rsidRPr="00A41FDF">
              <w:rPr>
                <w:b w:val="0"/>
                <w:sz w:val="20"/>
              </w:rPr>
              <w:t>17AG(5)</w:t>
            </w:r>
          </w:p>
        </w:tc>
        <w:tc>
          <w:tcPr>
            <w:tcW w:w="474" w:type="pct"/>
          </w:tcPr>
          <w:p w:rsidR="00867639" w:rsidRPr="00A41FDF" w:rsidRDefault="00867639" w:rsidP="007A74E1">
            <w:pPr>
              <w:pStyle w:val="mhb1"/>
              <w:keepNext/>
              <w:keepLines/>
              <w:tabs>
                <w:tab w:val="clear" w:pos="567"/>
              </w:tabs>
              <w:spacing w:before="0"/>
              <w:rPr>
                <w:b w:val="0"/>
                <w:sz w:val="20"/>
              </w:rPr>
            </w:pPr>
          </w:p>
        </w:tc>
        <w:tc>
          <w:tcPr>
            <w:tcW w:w="2316" w:type="pct"/>
          </w:tcPr>
          <w:p w:rsidR="00867639" w:rsidRPr="00A41FDF" w:rsidRDefault="00867639" w:rsidP="007A74E1">
            <w:pPr>
              <w:pStyle w:val="mhb1"/>
              <w:keepNext/>
              <w:keepLines/>
              <w:tabs>
                <w:tab w:val="clear" w:pos="567"/>
              </w:tabs>
              <w:spacing w:before="0"/>
              <w:rPr>
                <w:b w:val="0"/>
                <w:sz w:val="20"/>
              </w:rPr>
            </w:pPr>
            <w:r w:rsidRPr="00A41FDF">
              <w:rPr>
                <w:b w:val="0"/>
                <w:sz w:val="20"/>
              </w:rPr>
              <w:t>An assessment of effectiveness of assets management where asset management is a significant part of the entity’s activities.</w:t>
            </w:r>
          </w:p>
        </w:tc>
        <w:tc>
          <w:tcPr>
            <w:tcW w:w="1324" w:type="pct"/>
          </w:tcPr>
          <w:p w:rsidR="00867639" w:rsidRPr="00A41FDF" w:rsidRDefault="00867639" w:rsidP="007A74E1">
            <w:pPr>
              <w:pStyle w:val="mhb1"/>
              <w:keepNext/>
              <w:keepLines/>
              <w:tabs>
                <w:tab w:val="clear" w:pos="567"/>
              </w:tabs>
              <w:spacing w:before="0"/>
              <w:rPr>
                <w:b w:val="0"/>
                <w:sz w:val="20"/>
              </w:rPr>
            </w:pPr>
            <w:r w:rsidRPr="00A41FDF">
              <w:rPr>
                <w:b w:val="0"/>
                <w:sz w:val="20"/>
              </w:rPr>
              <w:t>If applicable, mandatory</w:t>
            </w:r>
          </w:p>
        </w:tc>
      </w:tr>
      <w:tr w:rsidR="00867639" w:rsidRPr="00A41FDF" w:rsidTr="00E9388F">
        <w:trPr>
          <w:cantSplit/>
          <w:trHeight w:val="50"/>
        </w:trPr>
        <w:tc>
          <w:tcPr>
            <w:tcW w:w="886" w:type="pct"/>
          </w:tcPr>
          <w:p w:rsidR="00867639" w:rsidRPr="00A41FDF" w:rsidRDefault="00867639" w:rsidP="00E136F0">
            <w:pPr>
              <w:pStyle w:val="mhb1"/>
              <w:tabs>
                <w:tab w:val="clear" w:pos="567"/>
              </w:tabs>
              <w:spacing w:before="0"/>
              <w:jc w:val="center"/>
              <w:rPr>
                <w:b w:val="0"/>
                <w:sz w:val="20"/>
              </w:rPr>
            </w:pPr>
          </w:p>
        </w:tc>
        <w:tc>
          <w:tcPr>
            <w:tcW w:w="2789" w:type="pct"/>
            <w:gridSpan w:val="2"/>
          </w:tcPr>
          <w:p w:rsidR="00867639" w:rsidRPr="00A41FDF" w:rsidRDefault="00867639" w:rsidP="00E136F0">
            <w:pPr>
              <w:pStyle w:val="mhb1"/>
              <w:tabs>
                <w:tab w:val="clear" w:pos="567"/>
              </w:tabs>
              <w:spacing w:before="0"/>
              <w:rPr>
                <w:b w:val="0"/>
                <w:sz w:val="20"/>
              </w:rPr>
            </w:pPr>
            <w:r w:rsidRPr="00A41FDF">
              <w:rPr>
                <w:i/>
                <w:sz w:val="20"/>
              </w:rPr>
              <w:t>Purchasing</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17AG(6)</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An assessment of entity performance against the </w:t>
            </w:r>
            <w:r w:rsidRPr="00A41FDF">
              <w:rPr>
                <w:b w:val="0"/>
                <w:i/>
                <w:sz w:val="20"/>
              </w:rPr>
              <w:t>Commonwealth Procurement Rules</w:t>
            </w:r>
            <w:r w:rsidRPr="00A41FDF">
              <w:rPr>
                <w:b w:val="0"/>
                <w:sz w:val="20"/>
              </w:rPr>
              <w:t xml:space="preserve">.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E9388F">
        <w:trPr>
          <w:cantSplit/>
          <w:trHeight w:val="50"/>
        </w:trPr>
        <w:tc>
          <w:tcPr>
            <w:tcW w:w="886" w:type="pct"/>
          </w:tcPr>
          <w:p w:rsidR="00867639" w:rsidRPr="00A41FDF" w:rsidRDefault="00867639" w:rsidP="00E136F0">
            <w:pPr>
              <w:pStyle w:val="mhb1"/>
              <w:tabs>
                <w:tab w:val="clear" w:pos="567"/>
              </w:tabs>
              <w:spacing w:before="0"/>
              <w:jc w:val="center"/>
              <w:rPr>
                <w:b w:val="0"/>
                <w:sz w:val="20"/>
              </w:rPr>
            </w:pPr>
          </w:p>
        </w:tc>
        <w:tc>
          <w:tcPr>
            <w:tcW w:w="2789" w:type="pct"/>
            <w:gridSpan w:val="2"/>
          </w:tcPr>
          <w:p w:rsidR="00867639" w:rsidRPr="00A41FDF" w:rsidRDefault="00867639" w:rsidP="00E136F0">
            <w:pPr>
              <w:pStyle w:val="mhb1"/>
              <w:tabs>
                <w:tab w:val="clear" w:pos="567"/>
              </w:tabs>
              <w:spacing w:before="0"/>
            </w:pPr>
            <w:r w:rsidRPr="00A41FDF">
              <w:rPr>
                <w:i/>
                <w:sz w:val="20"/>
              </w:rPr>
              <w:t>Consultants</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17AG(7)(a)</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spacing w:before="0"/>
              <w:rPr>
                <w:b w:val="0"/>
                <w:sz w:val="20"/>
              </w:rPr>
            </w:pPr>
            <w:r w:rsidRPr="00A41FDF">
              <w:rPr>
                <w:b w:val="0"/>
                <w:sz w:val="20"/>
              </w:rPr>
              <w:t xml:space="preserve">A summary statement detailing the number of new contracts engaging consultants entered into during the period; the total actual expenditure on all new consultancy contracts entered into during the period (inclusive of GST); the number of ongoing consultancy contracts that were entered into during a previous reporting period; and the total actual expenditure in the reporting year on the ongoing consultancy contracts (inclusive of GST). </w:t>
            </w:r>
          </w:p>
        </w:tc>
        <w:tc>
          <w:tcPr>
            <w:tcW w:w="1324" w:type="pct"/>
          </w:tcPr>
          <w:p w:rsidR="00867639" w:rsidRPr="00A41FDF" w:rsidRDefault="00867639" w:rsidP="00E136F0">
            <w:pPr>
              <w:pStyle w:val="mhb1"/>
              <w:tabs>
                <w:tab w:val="clear" w:pos="567"/>
              </w:tabs>
              <w:spacing w:before="0"/>
              <w:rPr>
                <w:b w:val="0"/>
                <w:i/>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17AG(7)(b)</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spacing w:before="0"/>
              <w:rPr>
                <w:b w:val="0"/>
                <w:sz w:val="20"/>
              </w:rPr>
            </w:pPr>
            <w:r w:rsidRPr="00A41FDF">
              <w:rPr>
                <w:b w:val="0"/>
                <w:sz w:val="20"/>
              </w:rPr>
              <w:t>A statement that “</w:t>
            </w:r>
            <w:r w:rsidRPr="00A41FDF">
              <w:rPr>
                <w:b w:val="0"/>
                <w:i/>
                <w:sz w:val="20"/>
              </w:rPr>
              <w:t>During [reporting period], [specified number] new consultancy contracts were entered into involving total actual expenditure of $[specified million]. In addition, [specified number] ongoing consultancy contracts were active during the period, involving total actual expenditure of $[specified million]</w:t>
            </w:r>
            <w:r w:rsidRPr="00A41FDF">
              <w:rPr>
                <w:b w:val="0"/>
                <w:sz w:val="20"/>
              </w:rPr>
              <w:t>”.</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17AG(7)(c)</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spacing w:before="0"/>
              <w:rPr>
                <w:b w:val="0"/>
                <w:sz w:val="20"/>
              </w:rPr>
            </w:pPr>
            <w:r w:rsidRPr="00A41FDF">
              <w:rPr>
                <w:b w:val="0"/>
                <w:sz w:val="20"/>
              </w:rPr>
              <w:t>A summary of the policies and procedures for selecting and engaging consultants and the main categories of purposes for which consultants were selected and engaged.</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17AG(7)(d)</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spacing w:before="0"/>
              <w:rPr>
                <w:b w:val="0"/>
                <w:sz w:val="20"/>
              </w:rPr>
            </w:pPr>
            <w:r w:rsidRPr="00A41FDF">
              <w:rPr>
                <w:b w:val="0"/>
                <w:sz w:val="20"/>
              </w:rPr>
              <w:t>A statement that “</w:t>
            </w:r>
            <w:r w:rsidRPr="00A41FDF">
              <w:rPr>
                <w:b w:val="0"/>
                <w:i/>
                <w:sz w:val="20"/>
              </w:rPr>
              <w:t>Annual reports contain information about actual expenditure on contracts for consultancies. Information on the value of contracts and consultancies is available on the AusTender website.</w:t>
            </w:r>
            <w:r w:rsidRPr="00A41FDF">
              <w:rPr>
                <w:b w:val="0"/>
                <w:sz w:val="20"/>
              </w:rPr>
              <w:t>”</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E9388F">
        <w:trPr>
          <w:cantSplit/>
          <w:trHeight w:val="50"/>
        </w:trPr>
        <w:tc>
          <w:tcPr>
            <w:tcW w:w="886" w:type="pct"/>
          </w:tcPr>
          <w:p w:rsidR="00867639" w:rsidRPr="00A41FDF" w:rsidRDefault="00867639" w:rsidP="00DF2ED7">
            <w:pPr>
              <w:pStyle w:val="mhb1"/>
              <w:keepNext/>
              <w:keepLines/>
              <w:tabs>
                <w:tab w:val="clear" w:pos="567"/>
              </w:tabs>
              <w:spacing w:before="0"/>
              <w:jc w:val="center"/>
              <w:rPr>
                <w:b w:val="0"/>
                <w:sz w:val="20"/>
              </w:rPr>
            </w:pPr>
          </w:p>
        </w:tc>
        <w:tc>
          <w:tcPr>
            <w:tcW w:w="2789" w:type="pct"/>
            <w:gridSpan w:val="2"/>
          </w:tcPr>
          <w:p w:rsidR="00867639" w:rsidRPr="00A41FDF" w:rsidRDefault="00867639" w:rsidP="00DF2ED7">
            <w:pPr>
              <w:pStyle w:val="mhb1"/>
              <w:keepNext/>
              <w:keepLines/>
              <w:tabs>
                <w:tab w:val="clear" w:pos="567"/>
              </w:tabs>
              <w:spacing w:before="0"/>
              <w:rPr>
                <w:i/>
                <w:sz w:val="20"/>
              </w:rPr>
            </w:pPr>
            <w:r w:rsidRPr="00A41FDF">
              <w:rPr>
                <w:i/>
                <w:sz w:val="20"/>
              </w:rPr>
              <w:t>Australian National Audit Office Access Clauses</w:t>
            </w:r>
          </w:p>
        </w:tc>
        <w:tc>
          <w:tcPr>
            <w:tcW w:w="1324" w:type="pct"/>
          </w:tcPr>
          <w:p w:rsidR="00867639" w:rsidRPr="00A41FDF" w:rsidRDefault="00867639" w:rsidP="00DF2ED7">
            <w:pPr>
              <w:pStyle w:val="mhb1"/>
              <w:keepNext/>
              <w:keepLines/>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17AG(8)</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If an entity entered into a contract with a value of more than $100</w:t>
            </w:r>
            <w:r w:rsidR="00A41FDF">
              <w:rPr>
                <w:b w:val="0"/>
                <w:sz w:val="20"/>
              </w:rPr>
              <w:t> </w:t>
            </w:r>
            <w:r w:rsidRPr="00A41FDF">
              <w:rPr>
                <w:b w:val="0"/>
                <w:sz w:val="20"/>
              </w:rPr>
              <w:t>000 (inclusive of GST) and the contract did not provide the Auditor</w:t>
            </w:r>
            <w:r w:rsidR="00A41FDF">
              <w:rPr>
                <w:b w:val="0"/>
                <w:sz w:val="20"/>
              </w:rPr>
              <w:noBreakHyphen/>
            </w:r>
            <w:r w:rsidRPr="00A41FDF">
              <w:rPr>
                <w:b w:val="0"/>
                <w:sz w:val="20"/>
              </w:rPr>
              <w:t xml:space="preserve">General with access to the contractor’s premises, the report must include the name of the contractor, purpose and value of the contract, and the reason why a clause allowing access was not included in the contract.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E9388F">
        <w:trPr>
          <w:cantSplit/>
          <w:trHeight w:val="50"/>
        </w:trPr>
        <w:tc>
          <w:tcPr>
            <w:tcW w:w="886" w:type="pct"/>
          </w:tcPr>
          <w:p w:rsidR="00867639" w:rsidRPr="00A41FDF" w:rsidRDefault="00867639" w:rsidP="00E136F0">
            <w:pPr>
              <w:pStyle w:val="mhb1"/>
              <w:tabs>
                <w:tab w:val="clear" w:pos="567"/>
              </w:tabs>
              <w:spacing w:before="0"/>
              <w:jc w:val="center"/>
              <w:rPr>
                <w:b w:val="0"/>
                <w:sz w:val="20"/>
              </w:rPr>
            </w:pPr>
          </w:p>
        </w:tc>
        <w:tc>
          <w:tcPr>
            <w:tcW w:w="2789" w:type="pct"/>
            <w:gridSpan w:val="2"/>
          </w:tcPr>
          <w:p w:rsidR="00867639" w:rsidRPr="00A41FDF" w:rsidRDefault="00867639" w:rsidP="00E136F0">
            <w:pPr>
              <w:pStyle w:val="mhb1"/>
              <w:tabs>
                <w:tab w:val="clear" w:pos="567"/>
              </w:tabs>
              <w:spacing w:before="0"/>
              <w:rPr>
                <w:b w:val="0"/>
                <w:sz w:val="20"/>
              </w:rPr>
            </w:pPr>
            <w:r w:rsidRPr="00A41FDF">
              <w:rPr>
                <w:i/>
                <w:sz w:val="20"/>
              </w:rPr>
              <w:t>Exempt contracts</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17AG(9)</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If an entity entered into a contract or there is a standing offer with a value greater than $10</w:t>
            </w:r>
            <w:r w:rsidR="00A41FDF">
              <w:rPr>
                <w:b w:val="0"/>
                <w:sz w:val="20"/>
              </w:rPr>
              <w:t> </w:t>
            </w:r>
            <w:r w:rsidRPr="00A41FDF">
              <w:rPr>
                <w:b w:val="0"/>
                <w:sz w:val="20"/>
              </w:rPr>
              <w:t>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E9388F">
        <w:trPr>
          <w:cantSplit/>
          <w:trHeight w:val="50"/>
        </w:trPr>
        <w:tc>
          <w:tcPr>
            <w:tcW w:w="886" w:type="pct"/>
          </w:tcPr>
          <w:p w:rsidR="00867639" w:rsidRPr="00A41FDF" w:rsidRDefault="00867639" w:rsidP="007A74E1">
            <w:pPr>
              <w:pStyle w:val="mhb1"/>
              <w:keepNext/>
              <w:keepLines/>
              <w:tabs>
                <w:tab w:val="clear" w:pos="567"/>
              </w:tabs>
              <w:spacing w:before="0"/>
              <w:jc w:val="center"/>
              <w:rPr>
                <w:b w:val="0"/>
                <w:sz w:val="20"/>
              </w:rPr>
            </w:pPr>
          </w:p>
        </w:tc>
        <w:tc>
          <w:tcPr>
            <w:tcW w:w="2789" w:type="pct"/>
            <w:gridSpan w:val="2"/>
          </w:tcPr>
          <w:p w:rsidR="00867639" w:rsidRPr="00A41FDF" w:rsidRDefault="00867639" w:rsidP="007A74E1">
            <w:pPr>
              <w:pStyle w:val="mhb1"/>
              <w:keepNext/>
              <w:keepLines/>
              <w:tabs>
                <w:tab w:val="clear" w:pos="567"/>
              </w:tabs>
              <w:spacing w:before="0"/>
              <w:rPr>
                <w:b w:val="0"/>
                <w:sz w:val="20"/>
              </w:rPr>
            </w:pPr>
            <w:r w:rsidRPr="00A41FDF">
              <w:rPr>
                <w:i/>
                <w:sz w:val="20"/>
              </w:rPr>
              <w:t>Small business</w:t>
            </w:r>
          </w:p>
        </w:tc>
        <w:tc>
          <w:tcPr>
            <w:tcW w:w="1324" w:type="pct"/>
          </w:tcPr>
          <w:p w:rsidR="00867639" w:rsidRPr="00A41FDF" w:rsidRDefault="00867639" w:rsidP="007A74E1">
            <w:pPr>
              <w:pStyle w:val="mhb1"/>
              <w:keepNext/>
              <w:keepLines/>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7A74E1">
            <w:pPr>
              <w:pStyle w:val="mhb1"/>
              <w:keepNext/>
              <w:keepLines/>
              <w:tabs>
                <w:tab w:val="clear" w:pos="567"/>
              </w:tabs>
              <w:spacing w:before="0"/>
              <w:jc w:val="center"/>
              <w:rPr>
                <w:b w:val="0"/>
                <w:sz w:val="20"/>
              </w:rPr>
            </w:pPr>
            <w:r w:rsidRPr="00A41FDF">
              <w:rPr>
                <w:b w:val="0"/>
                <w:sz w:val="20"/>
              </w:rPr>
              <w:t>17AG(10)(a)</w:t>
            </w:r>
          </w:p>
        </w:tc>
        <w:tc>
          <w:tcPr>
            <w:tcW w:w="474" w:type="pct"/>
          </w:tcPr>
          <w:p w:rsidR="00867639" w:rsidRPr="00A41FDF" w:rsidRDefault="00867639" w:rsidP="007A74E1">
            <w:pPr>
              <w:pStyle w:val="mhb1"/>
              <w:keepNext/>
              <w:keepLines/>
              <w:tabs>
                <w:tab w:val="clear" w:pos="567"/>
              </w:tabs>
              <w:spacing w:before="0"/>
              <w:rPr>
                <w:b w:val="0"/>
                <w:sz w:val="20"/>
              </w:rPr>
            </w:pPr>
          </w:p>
        </w:tc>
        <w:tc>
          <w:tcPr>
            <w:tcW w:w="2316" w:type="pct"/>
          </w:tcPr>
          <w:p w:rsidR="00867639" w:rsidRPr="00A41FDF" w:rsidRDefault="00867639" w:rsidP="007A74E1">
            <w:pPr>
              <w:pStyle w:val="mhb1"/>
              <w:keepNext/>
              <w:keepLines/>
              <w:tabs>
                <w:tab w:val="clear" w:pos="567"/>
              </w:tabs>
              <w:spacing w:before="0"/>
              <w:rPr>
                <w:b w:val="0"/>
                <w:sz w:val="20"/>
              </w:rPr>
            </w:pPr>
            <w:r w:rsidRPr="00A41FDF">
              <w:rPr>
                <w:b w:val="0"/>
                <w:sz w:val="20"/>
              </w:rPr>
              <w:t xml:space="preserve">A statement that </w:t>
            </w:r>
            <w:r w:rsidRPr="00A41FDF">
              <w:rPr>
                <w:b w:val="0"/>
                <w:i/>
                <w:sz w:val="20"/>
              </w:rPr>
              <w:t>“[Name of entity] supports small business participation in the Commonwealth Government procurement market. Small and Medium Enterprises (SME) and Small Enterprise participation statistics are available on the Department of Finance’s website.”</w:t>
            </w:r>
          </w:p>
        </w:tc>
        <w:tc>
          <w:tcPr>
            <w:tcW w:w="1324" w:type="pct"/>
          </w:tcPr>
          <w:p w:rsidR="00867639" w:rsidRPr="00A41FDF" w:rsidRDefault="00867639" w:rsidP="007A74E1">
            <w:pPr>
              <w:pStyle w:val="mhb1"/>
              <w:keepNext/>
              <w:keepLines/>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17AG(10)(b)</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An outline of the ways in which the procurement practices of the entity support small and medium enterprises.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17AG(10)(c)</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If the entity is considered by the Department administered by the Finance Minister as material in nature—a statement that “</w:t>
            </w:r>
            <w:r w:rsidRPr="00A41FDF">
              <w:rPr>
                <w:b w:val="0"/>
                <w:i/>
                <w:sz w:val="20"/>
              </w:rPr>
              <w:t xml:space="preserve">[Name of entity] </w:t>
            </w:r>
            <w:r w:rsidRPr="00A41FDF">
              <w:rPr>
                <w:b w:val="0"/>
                <w:i/>
                <w:sz w:val="20"/>
                <w:lang w:eastAsia="en-US"/>
              </w:rPr>
              <w:t>recognises the importance of ensuring that small businesses are paid on time. The results of the Survey of Australian Government Payments to Small Business are available on the Treasury’s website</w:t>
            </w:r>
            <w:r w:rsidRPr="00A41FDF">
              <w:rPr>
                <w:b w:val="0"/>
                <w:sz w:val="20"/>
                <w:lang w:eastAsia="en-US"/>
              </w:rPr>
              <w:t>.”</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E9388F">
        <w:trPr>
          <w:cantSplit/>
          <w:trHeight w:val="50"/>
        </w:trPr>
        <w:tc>
          <w:tcPr>
            <w:tcW w:w="886" w:type="pct"/>
          </w:tcPr>
          <w:p w:rsidR="00867639" w:rsidRPr="00A41FDF" w:rsidRDefault="00867639" w:rsidP="00E136F0">
            <w:pPr>
              <w:pStyle w:val="mhb1"/>
              <w:tabs>
                <w:tab w:val="clear" w:pos="567"/>
              </w:tabs>
              <w:spacing w:before="0"/>
              <w:jc w:val="center"/>
              <w:rPr>
                <w:b w:val="0"/>
                <w:sz w:val="20"/>
              </w:rPr>
            </w:pPr>
          </w:p>
        </w:tc>
        <w:tc>
          <w:tcPr>
            <w:tcW w:w="2789" w:type="pct"/>
            <w:gridSpan w:val="2"/>
          </w:tcPr>
          <w:p w:rsidR="00867639" w:rsidRPr="00A41FDF" w:rsidRDefault="00867639" w:rsidP="00E136F0">
            <w:pPr>
              <w:pStyle w:val="mhb1"/>
              <w:tabs>
                <w:tab w:val="clear" w:pos="567"/>
              </w:tabs>
              <w:spacing w:before="0"/>
              <w:rPr>
                <w:b w:val="0"/>
                <w:sz w:val="20"/>
              </w:rPr>
            </w:pPr>
            <w:r w:rsidRPr="00A41FDF">
              <w:rPr>
                <w:i/>
                <w:sz w:val="20"/>
              </w:rPr>
              <w:t>Financial Statements</w:t>
            </w:r>
          </w:p>
        </w:tc>
        <w:tc>
          <w:tcPr>
            <w:tcW w:w="1324" w:type="pct"/>
          </w:tcPr>
          <w:p w:rsidR="00867639" w:rsidRPr="00A41FDF" w:rsidRDefault="00867639" w:rsidP="00E136F0">
            <w:pPr>
              <w:pStyle w:val="mhb1"/>
              <w:tabs>
                <w:tab w:val="clear" w:pos="567"/>
              </w:tabs>
              <w:spacing w:before="0"/>
              <w:rPr>
                <w:b w:val="0"/>
                <w:sz w:val="20"/>
              </w:rPr>
            </w:pP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17AD(e)</w:t>
            </w:r>
          </w:p>
        </w:tc>
        <w:tc>
          <w:tcPr>
            <w:tcW w:w="474" w:type="pct"/>
          </w:tcPr>
          <w:p w:rsidR="00867639" w:rsidRPr="00A41FDF" w:rsidRDefault="00867639" w:rsidP="00E136F0">
            <w:pPr>
              <w:pStyle w:val="mhb1"/>
              <w:tabs>
                <w:tab w:val="clear" w:pos="567"/>
              </w:tabs>
              <w:spacing w:before="0"/>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Inclusion of the annual financial statements in accordance with subsection</w:t>
            </w:r>
            <w:r w:rsidR="00A41FDF">
              <w:rPr>
                <w:b w:val="0"/>
                <w:sz w:val="20"/>
              </w:rPr>
              <w:t> </w:t>
            </w:r>
            <w:r w:rsidRPr="00A41FDF">
              <w:rPr>
                <w:b w:val="0"/>
                <w:sz w:val="20"/>
              </w:rPr>
              <w:t xml:space="preserve">43(4) of the Act.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B5050" w:rsidRPr="00A41FDF" w:rsidTr="008B5050">
        <w:trPr>
          <w:cantSplit/>
          <w:trHeight w:val="50"/>
        </w:trPr>
        <w:tc>
          <w:tcPr>
            <w:tcW w:w="886" w:type="pct"/>
          </w:tcPr>
          <w:p w:rsidR="008B5050" w:rsidRPr="00A41FDF" w:rsidRDefault="008B5050" w:rsidP="00E136F0">
            <w:pPr>
              <w:pStyle w:val="mhb1"/>
              <w:tabs>
                <w:tab w:val="clear" w:pos="567"/>
              </w:tabs>
              <w:spacing w:before="0"/>
              <w:jc w:val="center"/>
              <w:rPr>
                <w:b w:val="0"/>
                <w:sz w:val="20"/>
              </w:rPr>
            </w:pPr>
          </w:p>
        </w:tc>
        <w:tc>
          <w:tcPr>
            <w:tcW w:w="2789" w:type="pct"/>
            <w:gridSpan w:val="2"/>
          </w:tcPr>
          <w:p w:rsidR="008B5050" w:rsidRPr="00A41FDF" w:rsidRDefault="008B5050" w:rsidP="00E136F0">
            <w:pPr>
              <w:pStyle w:val="mhb1"/>
              <w:tabs>
                <w:tab w:val="clear" w:pos="567"/>
              </w:tabs>
              <w:spacing w:before="0"/>
              <w:rPr>
                <w:i/>
                <w:sz w:val="20"/>
              </w:rPr>
            </w:pPr>
            <w:r w:rsidRPr="00A41FDF">
              <w:rPr>
                <w:i/>
                <w:sz w:val="20"/>
              </w:rPr>
              <w:t>Executive Remuneration</w:t>
            </w:r>
          </w:p>
        </w:tc>
        <w:tc>
          <w:tcPr>
            <w:tcW w:w="1324" w:type="pct"/>
          </w:tcPr>
          <w:p w:rsidR="008B5050" w:rsidRPr="00A41FDF" w:rsidRDefault="008B5050" w:rsidP="00E136F0">
            <w:pPr>
              <w:pStyle w:val="mhb1"/>
              <w:tabs>
                <w:tab w:val="clear" w:pos="567"/>
              </w:tabs>
              <w:spacing w:before="0"/>
              <w:rPr>
                <w:b w:val="0"/>
                <w:sz w:val="20"/>
              </w:rPr>
            </w:pPr>
          </w:p>
        </w:tc>
      </w:tr>
      <w:tr w:rsidR="008B5050" w:rsidRPr="00A41FDF" w:rsidTr="00C70A47">
        <w:trPr>
          <w:cantSplit/>
          <w:trHeight w:val="50"/>
        </w:trPr>
        <w:tc>
          <w:tcPr>
            <w:tcW w:w="886" w:type="pct"/>
          </w:tcPr>
          <w:p w:rsidR="008B5050" w:rsidRPr="00A41FDF" w:rsidRDefault="008B5050" w:rsidP="00E136F0">
            <w:pPr>
              <w:pStyle w:val="mhb1"/>
              <w:tabs>
                <w:tab w:val="clear" w:pos="567"/>
              </w:tabs>
              <w:spacing w:before="0"/>
              <w:jc w:val="center"/>
              <w:rPr>
                <w:b w:val="0"/>
                <w:sz w:val="20"/>
              </w:rPr>
            </w:pPr>
            <w:r w:rsidRPr="00A41FDF">
              <w:rPr>
                <w:b w:val="0"/>
                <w:sz w:val="20"/>
              </w:rPr>
              <w:t>17AD(da)</w:t>
            </w:r>
          </w:p>
        </w:tc>
        <w:tc>
          <w:tcPr>
            <w:tcW w:w="474" w:type="pct"/>
          </w:tcPr>
          <w:p w:rsidR="008B5050" w:rsidRPr="00A41FDF" w:rsidRDefault="008B5050" w:rsidP="00E136F0">
            <w:pPr>
              <w:pStyle w:val="mhb1"/>
              <w:tabs>
                <w:tab w:val="clear" w:pos="567"/>
              </w:tabs>
              <w:spacing w:before="0"/>
              <w:rPr>
                <w:b w:val="0"/>
                <w:sz w:val="20"/>
              </w:rPr>
            </w:pPr>
          </w:p>
        </w:tc>
        <w:tc>
          <w:tcPr>
            <w:tcW w:w="2316" w:type="pct"/>
          </w:tcPr>
          <w:p w:rsidR="008B5050" w:rsidRPr="00A41FDF" w:rsidRDefault="008B5050" w:rsidP="00E136F0">
            <w:pPr>
              <w:pStyle w:val="mhb1"/>
              <w:tabs>
                <w:tab w:val="clear" w:pos="567"/>
              </w:tabs>
              <w:spacing w:before="0"/>
              <w:rPr>
                <w:b w:val="0"/>
                <w:sz w:val="20"/>
              </w:rPr>
            </w:pPr>
            <w:r w:rsidRPr="00A41FDF">
              <w:rPr>
                <w:b w:val="0"/>
                <w:sz w:val="20"/>
              </w:rPr>
              <w:t>Information about executive remuneration in accordance with Subdivision C of Division</w:t>
            </w:r>
            <w:r w:rsidR="00A41FDF">
              <w:rPr>
                <w:b w:val="0"/>
                <w:sz w:val="20"/>
              </w:rPr>
              <w:t> </w:t>
            </w:r>
            <w:r w:rsidRPr="00A41FDF">
              <w:rPr>
                <w:b w:val="0"/>
                <w:sz w:val="20"/>
              </w:rPr>
              <w:t>3A of Part</w:t>
            </w:r>
            <w:r w:rsidR="00A41FDF">
              <w:rPr>
                <w:b w:val="0"/>
                <w:sz w:val="20"/>
              </w:rPr>
              <w:t> </w:t>
            </w:r>
            <w:r w:rsidRPr="00A41FDF">
              <w:rPr>
                <w:b w:val="0"/>
                <w:sz w:val="20"/>
              </w:rPr>
              <w:t>2</w:t>
            </w:r>
            <w:r w:rsidR="00A41FDF">
              <w:rPr>
                <w:b w:val="0"/>
                <w:sz w:val="20"/>
              </w:rPr>
              <w:noBreakHyphen/>
            </w:r>
            <w:r w:rsidRPr="00A41FDF">
              <w:rPr>
                <w:b w:val="0"/>
                <w:sz w:val="20"/>
              </w:rPr>
              <w:t>3 of the Rule.</w:t>
            </w:r>
          </w:p>
        </w:tc>
        <w:tc>
          <w:tcPr>
            <w:tcW w:w="1324" w:type="pct"/>
          </w:tcPr>
          <w:p w:rsidR="008B5050" w:rsidRPr="00A41FDF" w:rsidRDefault="008B5050"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360"/>
        </w:trPr>
        <w:tc>
          <w:tcPr>
            <w:tcW w:w="886" w:type="pct"/>
          </w:tcPr>
          <w:p w:rsidR="00867639" w:rsidRPr="00A41FDF" w:rsidRDefault="00867639" w:rsidP="0047563B">
            <w:pPr>
              <w:pStyle w:val="mhb1"/>
              <w:keepNext/>
              <w:keepLines/>
              <w:tabs>
                <w:tab w:val="clear" w:pos="567"/>
              </w:tabs>
              <w:spacing w:before="0"/>
              <w:jc w:val="center"/>
              <w:rPr>
                <w:b w:val="0"/>
                <w:sz w:val="20"/>
              </w:rPr>
            </w:pPr>
            <w:r w:rsidRPr="00A41FDF">
              <w:rPr>
                <w:sz w:val="20"/>
              </w:rPr>
              <w:t>17AD(f)</w:t>
            </w:r>
          </w:p>
        </w:tc>
        <w:tc>
          <w:tcPr>
            <w:tcW w:w="4114" w:type="pct"/>
            <w:gridSpan w:val="3"/>
          </w:tcPr>
          <w:p w:rsidR="00867639" w:rsidRPr="00A41FDF" w:rsidRDefault="00867639" w:rsidP="0047563B">
            <w:pPr>
              <w:pStyle w:val="mhb1"/>
              <w:keepNext/>
              <w:keepLines/>
              <w:tabs>
                <w:tab w:val="clear" w:pos="567"/>
              </w:tabs>
              <w:spacing w:before="0"/>
              <w:rPr>
                <w:b w:val="0"/>
                <w:sz w:val="20"/>
              </w:rPr>
            </w:pPr>
            <w:r w:rsidRPr="00A41FDF">
              <w:rPr>
                <w:sz w:val="20"/>
              </w:rPr>
              <w:t>Other Mandatory Information</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17AH(1)(a)(i)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If the entity conducted advertising campaigns, a statement that </w:t>
            </w:r>
            <w:r w:rsidRPr="00A41FDF">
              <w:rPr>
                <w:b w:val="0"/>
                <w:i/>
                <w:sz w:val="20"/>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17AH(1)(a)(ii)</w:t>
            </w:r>
          </w:p>
        </w:tc>
        <w:tc>
          <w:tcPr>
            <w:tcW w:w="474" w:type="pct"/>
          </w:tcPr>
          <w:p w:rsidR="00867639" w:rsidRPr="00A41FDF" w:rsidRDefault="00867639" w:rsidP="00E136F0">
            <w:pPr>
              <w:pStyle w:val="mhb1"/>
              <w:tabs>
                <w:tab w:val="clear" w:pos="567"/>
              </w:tabs>
              <w:spacing w:before="0"/>
              <w:rPr>
                <w:b w:val="0"/>
                <w:i/>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 xml:space="preserve">If the entity did not conduct advertising campaigns, a statement to that effect. </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886"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jc w:val="center"/>
              <w:rPr>
                <w:b w:val="0"/>
                <w:sz w:val="20"/>
              </w:rPr>
            </w:pPr>
            <w:r w:rsidRPr="00A41FDF">
              <w:rPr>
                <w:b w:val="0"/>
                <w:sz w:val="20"/>
              </w:rPr>
              <w:t>17AH(1)(b)</w:t>
            </w:r>
          </w:p>
        </w:tc>
        <w:tc>
          <w:tcPr>
            <w:tcW w:w="474"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p>
        </w:tc>
        <w:tc>
          <w:tcPr>
            <w:tcW w:w="2316"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r w:rsidRPr="00A41FDF">
              <w:rPr>
                <w:b w:val="0"/>
                <w:sz w:val="20"/>
              </w:rPr>
              <w:t xml:space="preserve">A statement that </w:t>
            </w:r>
            <w:r w:rsidRPr="00A41FDF">
              <w:rPr>
                <w:b w:val="0"/>
                <w:i/>
                <w:sz w:val="20"/>
              </w:rPr>
              <w:t xml:space="preserve">“Information on grants </w:t>
            </w:r>
            <w:r w:rsidR="00AE3DBD" w:rsidRPr="00A41FDF">
              <w:rPr>
                <w:b w:val="0"/>
                <w:i/>
                <w:sz w:val="20"/>
              </w:rPr>
              <w:t>awarded by [name of entity]</w:t>
            </w:r>
            <w:r w:rsidRPr="00A41FDF">
              <w:rPr>
                <w:b w:val="0"/>
                <w:i/>
                <w:sz w:val="20"/>
              </w:rPr>
              <w:t xml:space="preserve"> during [reporting period] is available at [address of entity’s website].”</w:t>
            </w:r>
          </w:p>
        </w:tc>
        <w:tc>
          <w:tcPr>
            <w:tcW w:w="1324"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886"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jc w:val="center"/>
              <w:rPr>
                <w:b w:val="0"/>
                <w:sz w:val="20"/>
              </w:rPr>
            </w:pPr>
            <w:r w:rsidRPr="00A41FDF">
              <w:rPr>
                <w:b w:val="0"/>
                <w:sz w:val="20"/>
              </w:rPr>
              <w:t>17AH(1)(c)</w:t>
            </w:r>
          </w:p>
        </w:tc>
        <w:tc>
          <w:tcPr>
            <w:tcW w:w="474"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jc w:val="center"/>
              <w:rPr>
                <w:b w:val="0"/>
                <w:sz w:val="20"/>
              </w:rPr>
            </w:pPr>
          </w:p>
        </w:tc>
        <w:tc>
          <w:tcPr>
            <w:tcW w:w="2316"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r w:rsidRPr="00A41FDF">
              <w:rPr>
                <w:b w:val="0"/>
                <w:sz w:val="20"/>
              </w:rPr>
              <w:t>Outline of mechanisms of disability reporting, including reference to website for further information.</w:t>
            </w:r>
          </w:p>
        </w:tc>
        <w:tc>
          <w:tcPr>
            <w:tcW w:w="1324"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886"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jc w:val="center"/>
              <w:rPr>
                <w:b w:val="0"/>
                <w:sz w:val="20"/>
              </w:rPr>
            </w:pPr>
            <w:r w:rsidRPr="00A41FDF">
              <w:rPr>
                <w:b w:val="0"/>
                <w:sz w:val="20"/>
              </w:rPr>
              <w:t>17AH(1)(d)</w:t>
            </w:r>
          </w:p>
        </w:tc>
        <w:tc>
          <w:tcPr>
            <w:tcW w:w="474"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jc w:val="center"/>
              <w:rPr>
                <w:b w:val="0"/>
                <w:sz w:val="20"/>
              </w:rPr>
            </w:pPr>
          </w:p>
        </w:tc>
        <w:tc>
          <w:tcPr>
            <w:tcW w:w="2316"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r w:rsidRPr="00A41FDF">
              <w:rPr>
                <w:b w:val="0"/>
                <w:sz w:val="20"/>
              </w:rPr>
              <w:t xml:space="preserve">Website reference to where the entity’s Information Publication Scheme statement pursuant to Part II of FOI Act can be found. </w:t>
            </w:r>
          </w:p>
        </w:tc>
        <w:tc>
          <w:tcPr>
            <w:tcW w:w="1324" w:type="pct"/>
            <w:tcBorders>
              <w:top w:val="single" w:sz="6" w:space="0" w:color="auto"/>
              <w:left w:val="single" w:sz="6" w:space="0" w:color="auto"/>
              <w:bottom w:val="single" w:sz="6" w:space="0" w:color="auto"/>
              <w:right w:val="single" w:sz="6" w:space="0" w:color="auto"/>
            </w:tcBorders>
          </w:tcPr>
          <w:p w:rsidR="00867639" w:rsidRPr="00A41FDF" w:rsidRDefault="00867639" w:rsidP="00E136F0">
            <w:pPr>
              <w:pStyle w:val="mhb1"/>
              <w:tabs>
                <w:tab w:val="clear" w:pos="567"/>
              </w:tabs>
              <w:spacing w:before="0"/>
              <w:rPr>
                <w:b w:val="0"/>
                <w:sz w:val="20"/>
              </w:rPr>
            </w:pPr>
            <w:r w:rsidRPr="00A41FDF">
              <w:rPr>
                <w:b w:val="0"/>
                <w:sz w:val="20"/>
              </w:rPr>
              <w:t>Mandatory</w:t>
            </w:r>
          </w:p>
        </w:tc>
      </w:tr>
      <w:tr w:rsidR="00867639" w:rsidRPr="00A41FDF" w:rsidTr="00C70A47">
        <w:trPr>
          <w:cantSplit/>
          <w:trHeight w:val="50"/>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17AH(1)(e)</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Correction of material errors in previous annual report</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If applicable, mandatory</w:t>
            </w:r>
          </w:p>
        </w:tc>
      </w:tr>
      <w:tr w:rsidR="00867639" w:rsidRPr="00A41FDF" w:rsidTr="00C70A47">
        <w:trPr>
          <w:cantSplit/>
          <w:trHeight w:val="68"/>
        </w:trPr>
        <w:tc>
          <w:tcPr>
            <w:tcW w:w="886" w:type="pct"/>
          </w:tcPr>
          <w:p w:rsidR="00867639" w:rsidRPr="00A41FDF" w:rsidRDefault="00867639" w:rsidP="00E136F0">
            <w:pPr>
              <w:pStyle w:val="mhb1"/>
              <w:tabs>
                <w:tab w:val="clear" w:pos="567"/>
              </w:tabs>
              <w:spacing w:before="0"/>
              <w:jc w:val="center"/>
              <w:rPr>
                <w:b w:val="0"/>
                <w:sz w:val="20"/>
              </w:rPr>
            </w:pPr>
            <w:r w:rsidRPr="00A41FDF">
              <w:rPr>
                <w:b w:val="0"/>
                <w:sz w:val="20"/>
              </w:rPr>
              <w:t>17AH(2)</w:t>
            </w:r>
          </w:p>
        </w:tc>
        <w:tc>
          <w:tcPr>
            <w:tcW w:w="474" w:type="pct"/>
          </w:tcPr>
          <w:p w:rsidR="00867639" w:rsidRPr="00A41FDF" w:rsidRDefault="00867639" w:rsidP="00E136F0">
            <w:pPr>
              <w:pStyle w:val="mhb1"/>
              <w:tabs>
                <w:tab w:val="clear" w:pos="567"/>
              </w:tabs>
              <w:spacing w:before="0"/>
              <w:jc w:val="center"/>
              <w:rPr>
                <w:b w:val="0"/>
                <w:sz w:val="20"/>
              </w:rPr>
            </w:pPr>
          </w:p>
        </w:tc>
        <w:tc>
          <w:tcPr>
            <w:tcW w:w="2316" w:type="pct"/>
          </w:tcPr>
          <w:p w:rsidR="00867639" w:rsidRPr="00A41FDF" w:rsidRDefault="00867639" w:rsidP="00E136F0">
            <w:pPr>
              <w:pStyle w:val="mhb1"/>
              <w:tabs>
                <w:tab w:val="clear" w:pos="567"/>
              </w:tabs>
              <w:spacing w:before="0"/>
              <w:rPr>
                <w:b w:val="0"/>
                <w:sz w:val="20"/>
              </w:rPr>
            </w:pPr>
            <w:r w:rsidRPr="00A41FDF">
              <w:rPr>
                <w:b w:val="0"/>
                <w:sz w:val="20"/>
              </w:rPr>
              <w:t>Information required by other legislation</w:t>
            </w:r>
          </w:p>
        </w:tc>
        <w:tc>
          <w:tcPr>
            <w:tcW w:w="1324" w:type="pct"/>
          </w:tcPr>
          <w:p w:rsidR="00867639" w:rsidRPr="00A41FDF" w:rsidRDefault="00867639" w:rsidP="00E136F0">
            <w:pPr>
              <w:pStyle w:val="mhb1"/>
              <w:tabs>
                <w:tab w:val="clear" w:pos="567"/>
              </w:tabs>
              <w:spacing w:before="0"/>
              <w:rPr>
                <w:b w:val="0"/>
                <w:sz w:val="20"/>
              </w:rPr>
            </w:pPr>
            <w:r w:rsidRPr="00A41FDF">
              <w:rPr>
                <w:b w:val="0"/>
                <w:sz w:val="20"/>
              </w:rPr>
              <w:t>Mandatory</w:t>
            </w:r>
          </w:p>
        </w:tc>
      </w:tr>
    </w:tbl>
    <w:p w:rsidR="00E9388F" w:rsidRPr="00A41FDF" w:rsidRDefault="00E9388F" w:rsidP="00CE199B">
      <w:pPr>
        <w:pStyle w:val="ActHead1"/>
        <w:pageBreakBefore/>
      </w:pPr>
      <w:bookmarkStart w:id="157" w:name="_Toc27745122"/>
      <w:r w:rsidRPr="00A41FDF">
        <w:rPr>
          <w:rStyle w:val="CharChapNo"/>
        </w:rPr>
        <w:t>Schedule</w:t>
      </w:r>
      <w:r w:rsidR="00A41FDF" w:rsidRPr="00A41FDF">
        <w:rPr>
          <w:rStyle w:val="CharChapNo"/>
        </w:rPr>
        <w:t> </w:t>
      </w:r>
      <w:r w:rsidRPr="00A41FDF">
        <w:rPr>
          <w:rStyle w:val="CharChapNo"/>
        </w:rPr>
        <w:t>2A</w:t>
      </w:r>
      <w:r w:rsidRPr="00A41FDF">
        <w:t>—</w:t>
      </w:r>
      <w:r w:rsidRPr="00A41FDF">
        <w:rPr>
          <w:rStyle w:val="CharChapText"/>
        </w:rPr>
        <w:t>List of requirements—corporate Commonwealth entities</w:t>
      </w:r>
      <w:bookmarkEnd w:id="157"/>
    </w:p>
    <w:p w:rsidR="00E9388F" w:rsidRPr="00A41FDF" w:rsidRDefault="00E9388F" w:rsidP="00E9388F">
      <w:pPr>
        <w:pStyle w:val="notemargin"/>
      </w:pPr>
      <w:r w:rsidRPr="00A41FDF">
        <w:t>Note:</w:t>
      </w:r>
      <w:r w:rsidRPr="00A41FDF">
        <w:tab/>
        <w:t>See paragraph</w:t>
      </w:r>
      <w:r w:rsidR="00A41FDF">
        <w:t> </w:t>
      </w:r>
      <w:r w:rsidRPr="00A41FDF">
        <w:t>17BE(u).</w:t>
      </w:r>
    </w:p>
    <w:p w:rsidR="00E9388F" w:rsidRPr="00A41FDF" w:rsidRDefault="00E9388F" w:rsidP="00E9388F">
      <w:pPr>
        <w:pStyle w:val="Header"/>
      </w:pPr>
      <w:r w:rsidRPr="00A41FDF">
        <w:rPr>
          <w:rStyle w:val="CharPartNo"/>
        </w:rPr>
        <w:t xml:space="preserve"> </w:t>
      </w:r>
      <w:r w:rsidRPr="00A41FDF">
        <w:rPr>
          <w:rStyle w:val="CharPartText"/>
        </w:rPr>
        <w:t xml:space="preserve"> </w:t>
      </w:r>
    </w:p>
    <w:p w:rsidR="00E9388F" w:rsidRPr="00A41FDF" w:rsidRDefault="00E9388F" w:rsidP="00E9388F">
      <w:pPr>
        <w:pStyle w:val="Header"/>
      </w:pPr>
      <w:r w:rsidRPr="00A41FDF">
        <w:rPr>
          <w:rStyle w:val="CharDivNo"/>
        </w:rPr>
        <w:t xml:space="preserve"> </w:t>
      </w:r>
      <w:r w:rsidRPr="00A41FDF">
        <w:rPr>
          <w:rStyle w:val="CharDivText"/>
        </w:rPr>
        <w:t xml:space="preserve"> </w:t>
      </w:r>
    </w:p>
    <w:p w:rsidR="00E9388F" w:rsidRPr="00A41FDF" w:rsidRDefault="00E9388F" w:rsidP="00E9388F">
      <w:pPr>
        <w:pStyle w:val="SOHeadBold"/>
      </w:pPr>
      <w:r w:rsidRPr="00A41FDF">
        <w:t>Guide to this Schedule</w:t>
      </w:r>
    </w:p>
    <w:p w:rsidR="00E9388F" w:rsidRPr="00A41FDF" w:rsidRDefault="00E9388F" w:rsidP="00E9388F">
      <w:pPr>
        <w:pStyle w:val="SOText"/>
      </w:pPr>
      <w:r w:rsidRPr="00A41FDF">
        <w:t>The purpose of this Schedule is to set out, for the purposes of paragraph</w:t>
      </w:r>
      <w:r w:rsidR="00A41FDF">
        <w:t> </w:t>
      </w:r>
      <w:r w:rsidRPr="00A41FDF">
        <w:t>17BE(u), the list of requirements to be included in a corporate Commonwealth entity’s annual report for a reporting period.</w:t>
      </w:r>
    </w:p>
    <w:p w:rsidR="00E9388F" w:rsidRPr="00A41FDF" w:rsidRDefault="00E9388F" w:rsidP="00E9388F">
      <w:pPr>
        <w:pStyle w:val="SOText"/>
      </w:pPr>
      <w:r w:rsidRPr="00A41FDF">
        <w:t>This Schedule is made for the purposes of subsection</w:t>
      </w:r>
      <w:r w:rsidR="00A41FDF">
        <w:t> </w:t>
      </w:r>
      <w:r w:rsidRPr="00A41FDF">
        <w:t>46(3) of the Act.</w:t>
      </w:r>
    </w:p>
    <w:p w:rsidR="00E9388F" w:rsidRPr="00A41FDF"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A41FDF" w:rsidTr="00FC4749">
        <w:trPr>
          <w:trHeight w:val="361"/>
          <w:tblHeader/>
        </w:trPr>
        <w:tc>
          <w:tcPr>
            <w:tcW w:w="855" w:type="pct"/>
          </w:tcPr>
          <w:p w:rsidR="00E9388F" w:rsidRPr="00A41FDF" w:rsidRDefault="00E9388F" w:rsidP="00FC4749">
            <w:pPr>
              <w:pStyle w:val="TableHeading"/>
            </w:pPr>
            <w:r w:rsidRPr="00A41FDF">
              <w:t>PGPA Rule Reference</w:t>
            </w:r>
          </w:p>
        </w:tc>
        <w:tc>
          <w:tcPr>
            <w:tcW w:w="474" w:type="pct"/>
          </w:tcPr>
          <w:p w:rsidR="00E9388F" w:rsidRPr="00A41FDF" w:rsidRDefault="00E9388F" w:rsidP="00FC4749">
            <w:pPr>
              <w:pStyle w:val="TableHeading"/>
            </w:pPr>
            <w:r w:rsidRPr="00A41FDF">
              <w:t>Part of Report</w:t>
            </w:r>
          </w:p>
        </w:tc>
        <w:tc>
          <w:tcPr>
            <w:tcW w:w="2337" w:type="pct"/>
          </w:tcPr>
          <w:p w:rsidR="00E9388F" w:rsidRPr="00A41FDF" w:rsidRDefault="00E9388F" w:rsidP="00FC4749">
            <w:pPr>
              <w:pStyle w:val="TableHeading"/>
            </w:pPr>
            <w:r w:rsidRPr="00A41FDF">
              <w:t>Description</w:t>
            </w:r>
          </w:p>
        </w:tc>
        <w:tc>
          <w:tcPr>
            <w:tcW w:w="1334" w:type="pct"/>
          </w:tcPr>
          <w:p w:rsidR="00E9388F" w:rsidRPr="00A41FDF" w:rsidRDefault="00E9388F" w:rsidP="00FC4749">
            <w:pPr>
              <w:pStyle w:val="TableHeading"/>
            </w:pPr>
            <w:r w:rsidRPr="00A41FDF">
              <w:t>Requirement</w:t>
            </w:r>
          </w:p>
        </w:tc>
      </w:tr>
      <w:tr w:rsidR="00E9388F" w:rsidRPr="00A41FDF" w:rsidTr="00FC4749">
        <w:trPr>
          <w:cantSplit/>
          <w:trHeight w:val="50"/>
        </w:trPr>
        <w:tc>
          <w:tcPr>
            <w:tcW w:w="855" w:type="pct"/>
          </w:tcPr>
          <w:p w:rsidR="00E9388F" w:rsidRPr="00A41FDF" w:rsidRDefault="00E9388F" w:rsidP="00FC4749">
            <w:pPr>
              <w:pStyle w:val="TableHeading"/>
            </w:pPr>
            <w:r w:rsidRPr="00A41FDF">
              <w:t>17BE</w:t>
            </w:r>
          </w:p>
        </w:tc>
        <w:tc>
          <w:tcPr>
            <w:tcW w:w="2811" w:type="pct"/>
            <w:gridSpan w:val="2"/>
          </w:tcPr>
          <w:p w:rsidR="00E9388F" w:rsidRPr="00A41FDF" w:rsidRDefault="00E9388F" w:rsidP="00FC4749">
            <w:pPr>
              <w:pStyle w:val="TableHeading"/>
            </w:pPr>
            <w:r w:rsidRPr="00A41FDF">
              <w:t>Contents of annual report</w:t>
            </w:r>
          </w:p>
        </w:tc>
        <w:tc>
          <w:tcPr>
            <w:tcW w:w="1334" w:type="pct"/>
          </w:tcPr>
          <w:p w:rsidR="00E9388F" w:rsidRPr="00A41FDF" w:rsidRDefault="00E9388F" w:rsidP="00FC4749">
            <w:pPr>
              <w:pStyle w:val="TableHeading"/>
            </w:pPr>
          </w:p>
        </w:tc>
      </w:tr>
      <w:tr w:rsidR="00E9388F" w:rsidRPr="00A41FDF" w:rsidTr="00FC4749">
        <w:trPr>
          <w:cantSplit/>
          <w:trHeight w:val="50"/>
        </w:trPr>
        <w:tc>
          <w:tcPr>
            <w:tcW w:w="855" w:type="pct"/>
          </w:tcPr>
          <w:p w:rsidR="00E9388F" w:rsidRPr="00A41FDF" w:rsidRDefault="00E9388F" w:rsidP="00FC4749">
            <w:pPr>
              <w:pStyle w:val="Tabletext"/>
            </w:pPr>
            <w:r w:rsidRPr="00A41FDF">
              <w:t>17BE(a)</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Details of the legislation establishing the body</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17BE(b)(i)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 summary of the objects and functions of the entity as set out in legislation</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17BE(b)(ii)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The purposes of the entity as included in the entity’s corporate plan for the reporting period</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17BE(c)</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The names of the persons holding the position of responsible Minister or responsible Ministers during the reporting period, and the titles of those responsible Ministers</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17BE(d)</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Directions given to the entity by the Minister under an Act or instrument during the reporting period</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17BE(e)</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Any government policy order that applied in relation to the entity during the reporting period under section</w:t>
            </w:r>
            <w:r w:rsidR="00A41FDF">
              <w:t> </w:t>
            </w:r>
            <w:r w:rsidRPr="00A41FDF">
              <w:t>22 of the Act</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17BE(f)</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Particulars of non</w:t>
            </w:r>
            <w:r w:rsidR="00A41FDF">
              <w:noBreakHyphen/>
            </w:r>
            <w:r w:rsidRPr="00A41FDF">
              <w:t>compliance with:</w:t>
            </w:r>
          </w:p>
          <w:p w:rsidR="00E9388F" w:rsidRPr="00A41FDF" w:rsidRDefault="00E9388F" w:rsidP="00FC4749">
            <w:pPr>
              <w:pStyle w:val="Tablea"/>
            </w:pPr>
            <w:r w:rsidRPr="00A41FDF">
              <w:t>(a) a direction given to the entity by the Minister under an Act or instrument during the reporting period; or</w:t>
            </w:r>
          </w:p>
          <w:p w:rsidR="00E9388F" w:rsidRPr="00A41FDF" w:rsidRDefault="00E9388F" w:rsidP="00FC4749">
            <w:pPr>
              <w:pStyle w:val="Tablea"/>
            </w:pPr>
            <w:r w:rsidRPr="00A41FDF">
              <w:t>(b) a government policy order that applied in relation to the entity during the reporting period under section</w:t>
            </w:r>
            <w:r w:rsidR="00A41FDF">
              <w:t> </w:t>
            </w:r>
            <w:r w:rsidRPr="00A41FDF">
              <w:t>22 of the Act</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17BE(g)</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Annual performance statements in accordance with paragraph</w:t>
            </w:r>
            <w:r w:rsidR="00A41FDF">
              <w:t> </w:t>
            </w:r>
            <w:r w:rsidRPr="00A41FDF">
              <w:t>39(1)(b) of the Act and section</w:t>
            </w:r>
            <w:r w:rsidR="00A41FDF">
              <w:t> </w:t>
            </w:r>
            <w:r w:rsidRPr="00A41FDF">
              <w:t>16F of the rule</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17BE(h), 17BE(i)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 statement of significant issues reported to the Minister under paragraph</w:t>
            </w:r>
            <w:r w:rsidR="00A41FDF">
              <w:t> </w:t>
            </w:r>
            <w:r w:rsidRPr="00A41FDF">
              <w:t>19(1)(e) of the Act that relates to non</w:t>
            </w:r>
            <w:r w:rsidR="00A41FDF">
              <w:noBreakHyphen/>
            </w:r>
            <w:r w:rsidRPr="00A41FDF">
              <w:t>compliance with finance law and action taken to remedy non</w:t>
            </w:r>
            <w:r w:rsidR="00A41FDF">
              <w:noBreakHyphen/>
            </w:r>
            <w:r w:rsidRPr="00A41FDF">
              <w:t>compliance</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17BE(j)</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on the accountable authority, or each member of the accountable authority, of the entity during the reporting period</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17BE(k)</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Outline of the organisational structure of the entity (including any subsidiaries of the entity)</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17BE(ka)</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Statistics on the entity’s employees on an ongoing and non</w:t>
            </w:r>
            <w:r w:rsidR="00A41FDF">
              <w:noBreakHyphen/>
            </w:r>
            <w:r w:rsidRPr="00A41FDF">
              <w:t>ongoing basis, including the following:</w:t>
            </w:r>
          </w:p>
          <w:p w:rsidR="00E9388F" w:rsidRPr="00A41FDF" w:rsidRDefault="00E9388F" w:rsidP="00FC4749">
            <w:pPr>
              <w:pStyle w:val="Tablea"/>
            </w:pPr>
            <w:r w:rsidRPr="00A41FDF">
              <w:t>(a) statistics on full</w:t>
            </w:r>
            <w:r w:rsidR="00A41FDF">
              <w:noBreakHyphen/>
            </w:r>
            <w:r w:rsidRPr="00A41FDF">
              <w:t>time employees;</w:t>
            </w:r>
          </w:p>
          <w:p w:rsidR="00E9388F" w:rsidRPr="00A41FDF" w:rsidRDefault="00E9388F" w:rsidP="00FC4749">
            <w:pPr>
              <w:pStyle w:val="Tablea"/>
            </w:pPr>
            <w:r w:rsidRPr="00A41FDF">
              <w:t>(b) statistics on part</w:t>
            </w:r>
            <w:r w:rsidR="00A41FDF">
              <w:noBreakHyphen/>
            </w:r>
            <w:r w:rsidRPr="00A41FDF">
              <w:t>time employees;</w:t>
            </w:r>
          </w:p>
          <w:p w:rsidR="00E9388F" w:rsidRPr="00A41FDF" w:rsidRDefault="00E9388F" w:rsidP="00FC4749">
            <w:pPr>
              <w:pStyle w:val="Tablea"/>
            </w:pPr>
            <w:r w:rsidRPr="00A41FDF">
              <w:t>(c) statistics on gender;</w:t>
            </w:r>
          </w:p>
          <w:p w:rsidR="00E9388F" w:rsidRPr="00A41FDF" w:rsidRDefault="00E9388F" w:rsidP="00FC4749">
            <w:pPr>
              <w:pStyle w:val="Tablea"/>
            </w:pPr>
            <w:r w:rsidRPr="00A41FDF">
              <w:t>(d) statistics on staff location</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17BE(l)</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Outline of the location (whether or not in Australia) of major activities or facilities of the entity</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17BE(m)</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relating to the main corporate governance practices used by the entity during the reporting period</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17BE(n), 17BE(o)</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For transactions with a related Commonwealth entity or related company where the value of the transaction, or if there is more than one transaction, the aggregate of those transactions, is more than $10,000 (inclusive of GST):</w:t>
            </w:r>
          </w:p>
          <w:p w:rsidR="00E9388F" w:rsidRPr="00A41FDF" w:rsidRDefault="00E9388F" w:rsidP="00FC4749">
            <w:pPr>
              <w:pStyle w:val="Tablea"/>
            </w:pPr>
            <w:r w:rsidRPr="00A41FDF">
              <w:t>(a) the decision</w:t>
            </w:r>
            <w:r w:rsidR="00A41FDF">
              <w:noBreakHyphen/>
            </w:r>
            <w:r w:rsidRPr="00A41FDF">
              <w:t>making process undertaken by the accountable authority to approve the entity paying for a good or service from, or providing a grant to, the related Commonwealth entity or related company; and</w:t>
            </w:r>
          </w:p>
          <w:p w:rsidR="00E9388F" w:rsidRPr="00A41FDF" w:rsidRDefault="00E9388F" w:rsidP="00FC4749">
            <w:pPr>
              <w:pStyle w:val="Tablea"/>
            </w:pPr>
            <w:r w:rsidRPr="00A41FDF">
              <w:t>(b) the value of the transaction, or if there is more than one transaction, the number of transactions and the aggregate of value of the transactions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17BE(p)</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Any significant activities and changes that affected the operation or structure of the entity during the reporting period</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17BE(q)</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Particulars of judicial decisions or decisions of administrative tribunals that may have a significant effect on the operations of the entity</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17BE(r)</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Particulars of any reports on the entity given by:</w:t>
            </w:r>
          </w:p>
          <w:p w:rsidR="00E9388F" w:rsidRPr="00A41FDF" w:rsidRDefault="00E9388F" w:rsidP="00FC4749">
            <w:pPr>
              <w:pStyle w:val="Tablea"/>
            </w:pPr>
            <w:r w:rsidRPr="00A41FDF">
              <w:t>(a) the Auditor</w:t>
            </w:r>
            <w:r w:rsidR="00A41FDF">
              <w:noBreakHyphen/>
            </w:r>
            <w:r w:rsidRPr="00A41FDF">
              <w:t>General (other than a report under section</w:t>
            </w:r>
            <w:r w:rsidR="00A41FDF">
              <w:t> </w:t>
            </w:r>
            <w:r w:rsidRPr="00A41FDF">
              <w:t>43 of the Act); or</w:t>
            </w:r>
          </w:p>
          <w:p w:rsidR="00E9388F" w:rsidRPr="00A41FDF" w:rsidRDefault="00E9388F" w:rsidP="00FC4749">
            <w:pPr>
              <w:pStyle w:val="Tablea"/>
            </w:pPr>
            <w:r w:rsidRPr="00A41FDF">
              <w:t>(b) a Parliamentary Committee; or</w:t>
            </w:r>
          </w:p>
          <w:p w:rsidR="00E9388F" w:rsidRPr="00A41FDF" w:rsidRDefault="00E9388F" w:rsidP="00FC4749">
            <w:pPr>
              <w:pStyle w:val="Tablea"/>
            </w:pPr>
            <w:r w:rsidRPr="00A41FDF">
              <w:t>(c) the Commonwealth Ombudsman; or</w:t>
            </w:r>
          </w:p>
          <w:p w:rsidR="00E9388F" w:rsidRPr="00A41FDF" w:rsidRDefault="00E9388F" w:rsidP="00FC4749">
            <w:pPr>
              <w:pStyle w:val="Tablea"/>
            </w:pPr>
            <w:r w:rsidRPr="00A41FDF">
              <w:t>(d) the Office of the Australian Information Commissioner</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17BE(s)</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explanation of information not obtained from a subsidiary of the entity and the effect of not having the information on the annual report</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17BE(t)</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Details of any indemnity that applied during the reporting period to the accountable authority, any member of the accountable authority or officer of the entity against a liability (including premiums paid, or agreed to be paid, for insurance against the authority, member or officer’s liability for legal costs)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17BE(ta)</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about executive remuneration</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Heading"/>
            </w:pPr>
            <w:r w:rsidRPr="00A41FDF">
              <w:t>17BF</w:t>
            </w:r>
          </w:p>
        </w:tc>
        <w:tc>
          <w:tcPr>
            <w:tcW w:w="2811" w:type="pct"/>
            <w:gridSpan w:val="2"/>
          </w:tcPr>
          <w:p w:rsidR="00E9388F" w:rsidRPr="00A41FDF" w:rsidRDefault="00E9388F" w:rsidP="00FC4749">
            <w:pPr>
              <w:pStyle w:val="TableHeading"/>
            </w:pPr>
            <w:r w:rsidRPr="00A41FDF">
              <w:t>Disclosure requirements for government business enterprises</w:t>
            </w:r>
          </w:p>
        </w:tc>
        <w:tc>
          <w:tcPr>
            <w:tcW w:w="1334" w:type="pct"/>
          </w:tcPr>
          <w:p w:rsidR="00E9388F" w:rsidRPr="00A41FDF" w:rsidRDefault="00E9388F" w:rsidP="00FC4749">
            <w:pPr>
              <w:pStyle w:val="TableHeading"/>
            </w:pPr>
          </w:p>
        </w:tc>
      </w:tr>
      <w:tr w:rsidR="00E9388F" w:rsidRPr="00A41FDF" w:rsidTr="00FC4749">
        <w:trPr>
          <w:cantSplit/>
          <w:trHeight w:val="50"/>
        </w:trPr>
        <w:tc>
          <w:tcPr>
            <w:tcW w:w="855" w:type="pct"/>
          </w:tcPr>
          <w:p w:rsidR="00E9388F" w:rsidRPr="00A41FDF" w:rsidRDefault="00E9388F" w:rsidP="00FC4749">
            <w:pPr>
              <w:pStyle w:val="Tabletext"/>
            </w:pPr>
            <w:r w:rsidRPr="00A41FDF">
              <w:t>17BF(1)(a)(i)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assessment of significant changes in the entity’s overall financial structure and financial conditions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17BF(1)(a)(ii)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assessment of any events or risks that could cause financial information that is reported not to be indicative of future operations or financial conditions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17BF(1)(b)</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on dividends paid or recommended</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17BF(1)(c)</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Details of any community service obligations the government business enterprise has including:</w:t>
            </w:r>
          </w:p>
          <w:p w:rsidR="00E9388F" w:rsidRPr="00A41FDF" w:rsidRDefault="00E9388F" w:rsidP="00FC4749">
            <w:pPr>
              <w:pStyle w:val="Tablea"/>
            </w:pPr>
            <w:r w:rsidRPr="00A41FDF">
              <w:t>(a) an outline of actions taken to fulfil those obligations; and</w:t>
            </w:r>
          </w:p>
          <w:p w:rsidR="00E9388F" w:rsidRPr="00A41FDF" w:rsidRDefault="00E9388F" w:rsidP="00FC4749">
            <w:pPr>
              <w:pStyle w:val="Tablea"/>
            </w:pPr>
            <w:r w:rsidRPr="00A41FDF">
              <w:t>(b) an assessment of the cost of fulfilling those obligations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17BF(2)</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E9388F" w:rsidRPr="00A41FDF" w:rsidRDefault="00E9388F" w:rsidP="00FC4749">
            <w:pPr>
              <w:pStyle w:val="Tabletext"/>
            </w:pPr>
            <w:r w:rsidRPr="00A41FDF">
              <w:t>If applicable, mandatory</w:t>
            </w:r>
          </w:p>
        </w:tc>
      </w:tr>
    </w:tbl>
    <w:p w:rsidR="00E9388F" w:rsidRPr="00A41FDF" w:rsidRDefault="00E9388F" w:rsidP="00E9388F">
      <w:pPr>
        <w:pStyle w:val="Tabletext"/>
      </w:pPr>
    </w:p>
    <w:p w:rsidR="00E9388F" w:rsidRPr="00A41FDF" w:rsidRDefault="00E9388F" w:rsidP="00CE199B">
      <w:pPr>
        <w:pStyle w:val="ActHead1"/>
        <w:pageBreakBefore/>
      </w:pPr>
      <w:bookmarkStart w:id="158" w:name="_Toc27745123"/>
      <w:r w:rsidRPr="00A41FDF">
        <w:rPr>
          <w:rStyle w:val="CharChapNo"/>
        </w:rPr>
        <w:t>Schedule</w:t>
      </w:r>
      <w:r w:rsidR="00A41FDF" w:rsidRPr="00A41FDF">
        <w:rPr>
          <w:rStyle w:val="CharChapNo"/>
        </w:rPr>
        <w:t> </w:t>
      </w:r>
      <w:r w:rsidRPr="00A41FDF">
        <w:rPr>
          <w:rStyle w:val="CharChapNo"/>
        </w:rPr>
        <w:t>2B</w:t>
      </w:r>
      <w:r w:rsidRPr="00A41FDF">
        <w:t>—</w:t>
      </w:r>
      <w:r w:rsidRPr="00A41FDF">
        <w:rPr>
          <w:rStyle w:val="CharChapText"/>
        </w:rPr>
        <w:t>List of requirements—Commonwealth companies</w:t>
      </w:r>
      <w:bookmarkEnd w:id="158"/>
    </w:p>
    <w:p w:rsidR="00E9388F" w:rsidRPr="00A41FDF" w:rsidRDefault="00E9388F" w:rsidP="00E9388F">
      <w:pPr>
        <w:pStyle w:val="notemargin"/>
      </w:pPr>
      <w:r w:rsidRPr="00A41FDF">
        <w:t>Note:</w:t>
      </w:r>
      <w:r w:rsidRPr="00A41FDF">
        <w:tab/>
        <w:t>See paragraph</w:t>
      </w:r>
      <w:r w:rsidR="00A41FDF">
        <w:t> </w:t>
      </w:r>
      <w:r w:rsidRPr="00A41FDF">
        <w:t>28E(p).</w:t>
      </w:r>
    </w:p>
    <w:p w:rsidR="00E9388F" w:rsidRPr="00A41FDF" w:rsidRDefault="00E9388F" w:rsidP="00E9388F">
      <w:pPr>
        <w:pStyle w:val="Header"/>
      </w:pPr>
      <w:r w:rsidRPr="00A41FDF">
        <w:rPr>
          <w:rStyle w:val="CharPartNo"/>
        </w:rPr>
        <w:t xml:space="preserve"> </w:t>
      </w:r>
      <w:r w:rsidRPr="00A41FDF">
        <w:rPr>
          <w:rStyle w:val="CharPartText"/>
        </w:rPr>
        <w:t xml:space="preserve"> </w:t>
      </w:r>
    </w:p>
    <w:p w:rsidR="00E9388F" w:rsidRPr="00A41FDF" w:rsidRDefault="00E9388F" w:rsidP="00E9388F">
      <w:pPr>
        <w:pStyle w:val="Header"/>
      </w:pPr>
      <w:r w:rsidRPr="00A41FDF">
        <w:rPr>
          <w:rStyle w:val="CharDivNo"/>
        </w:rPr>
        <w:t xml:space="preserve"> </w:t>
      </w:r>
      <w:r w:rsidRPr="00A41FDF">
        <w:rPr>
          <w:rStyle w:val="CharDivText"/>
        </w:rPr>
        <w:t xml:space="preserve"> </w:t>
      </w:r>
    </w:p>
    <w:p w:rsidR="00E9388F" w:rsidRPr="00A41FDF" w:rsidRDefault="00E9388F" w:rsidP="00E9388F">
      <w:pPr>
        <w:pStyle w:val="SOHeadBold"/>
      </w:pPr>
      <w:r w:rsidRPr="00A41FDF">
        <w:t>Guide to this Schedule</w:t>
      </w:r>
    </w:p>
    <w:p w:rsidR="00E9388F" w:rsidRPr="00A41FDF" w:rsidRDefault="00E9388F" w:rsidP="00E9388F">
      <w:pPr>
        <w:pStyle w:val="SOText"/>
      </w:pPr>
      <w:r w:rsidRPr="00A41FDF">
        <w:t>The purpose of this Schedule is to set out, for the purposes of paragraph</w:t>
      </w:r>
      <w:r w:rsidR="00A41FDF">
        <w:t> </w:t>
      </w:r>
      <w:r w:rsidRPr="00A41FDF">
        <w:t>28E(p), the list of requirements to be included in a Commonwealth company’s annual report for a reporting period.</w:t>
      </w:r>
    </w:p>
    <w:p w:rsidR="00E9388F" w:rsidRPr="00A41FDF" w:rsidRDefault="00E9388F" w:rsidP="00E9388F">
      <w:pPr>
        <w:pStyle w:val="SOText"/>
      </w:pPr>
      <w:r w:rsidRPr="00A41FDF">
        <w:t>This Schedule is made for the purposes of paragraph</w:t>
      </w:r>
      <w:r w:rsidR="00A41FDF">
        <w:t> </w:t>
      </w:r>
      <w:r w:rsidRPr="00A41FDF">
        <w:t>97(1)(b) of the Act.</w:t>
      </w:r>
    </w:p>
    <w:p w:rsidR="00E9388F" w:rsidRPr="00A41FDF"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A41FDF" w:rsidTr="00FC4749">
        <w:trPr>
          <w:trHeight w:val="361"/>
          <w:tblHeader/>
        </w:trPr>
        <w:tc>
          <w:tcPr>
            <w:tcW w:w="855" w:type="pct"/>
          </w:tcPr>
          <w:p w:rsidR="00E9388F" w:rsidRPr="00A41FDF" w:rsidRDefault="00E9388F" w:rsidP="00FC4749">
            <w:pPr>
              <w:pStyle w:val="TableHeading"/>
            </w:pPr>
            <w:r w:rsidRPr="00A41FDF">
              <w:t>PGPA Rule Reference</w:t>
            </w:r>
          </w:p>
        </w:tc>
        <w:tc>
          <w:tcPr>
            <w:tcW w:w="474" w:type="pct"/>
          </w:tcPr>
          <w:p w:rsidR="00E9388F" w:rsidRPr="00A41FDF" w:rsidRDefault="00E9388F" w:rsidP="00FC4749">
            <w:pPr>
              <w:pStyle w:val="TableHeading"/>
            </w:pPr>
            <w:r w:rsidRPr="00A41FDF">
              <w:t>Part of Report</w:t>
            </w:r>
          </w:p>
        </w:tc>
        <w:tc>
          <w:tcPr>
            <w:tcW w:w="2337" w:type="pct"/>
          </w:tcPr>
          <w:p w:rsidR="00E9388F" w:rsidRPr="00A41FDF" w:rsidRDefault="00E9388F" w:rsidP="00FC4749">
            <w:pPr>
              <w:pStyle w:val="TableHeading"/>
            </w:pPr>
            <w:r w:rsidRPr="00A41FDF">
              <w:t>Description</w:t>
            </w:r>
          </w:p>
        </w:tc>
        <w:tc>
          <w:tcPr>
            <w:tcW w:w="1334" w:type="pct"/>
          </w:tcPr>
          <w:p w:rsidR="00E9388F" w:rsidRPr="00A41FDF" w:rsidRDefault="00E9388F" w:rsidP="00FC4749">
            <w:pPr>
              <w:pStyle w:val="TableHeading"/>
            </w:pPr>
            <w:r w:rsidRPr="00A41FDF">
              <w:t>Requirement</w:t>
            </w:r>
          </w:p>
        </w:tc>
      </w:tr>
      <w:tr w:rsidR="00E9388F" w:rsidRPr="00A41FDF" w:rsidTr="00FC4749">
        <w:trPr>
          <w:cantSplit/>
          <w:trHeight w:val="50"/>
        </w:trPr>
        <w:tc>
          <w:tcPr>
            <w:tcW w:w="855" w:type="pct"/>
          </w:tcPr>
          <w:p w:rsidR="00E9388F" w:rsidRPr="00A41FDF" w:rsidRDefault="00E9388F" w:rsidP="00FC4749">
            <w:pPr>
              <w:pStyle w:val="TableHeading"/>
            </w:pPr>
            <w:r w:rsidRPr="00A41FDF">
              <w:t>28E</w:t>
            </w:r>
          </w:p>
        </w:tc>
        <w:tc>
          <w:tcPr>
            <w:tcW w:w="2811" w:type="pct"/>
            <w:gridSpan w:val="2"/>
          </w:tcPr>
          <w:p w:rsidR="00E9388F" w:rsidRPr="00A41FDF" w:rsidRDefault="00E9388F" w:rsidP="00FC4749">
            <w:pPr>
              <w:pStyle w:val="TableHeading"/>
            </w:pPr>
            <w:r w:rsidRPr="00A41FDF">
              <w:t>Contents of annual report</w:t>
            </w:r>
          </w:p>
        </w:tc>
        <w:tc>
          <w:tcPr>
            <w:tcW w:w="1334" w:type="pct"/>
          </w:tcPr>
          <w:p w:rsidR="00E9388F" w:rsidRPr="00A41FDF" w:rsidRDefault="00E9388F" w:rsidP="00FC4749">
            <w:pPr>
              <w:pStyle w:val="TableHeading"/>
            </w:pPr>
          </w:p>
        </w:tc>
      </w:tr>
      <w:tr w:rsidR="00E9388F" w:rsidRPr="00A41FDF" w:rsidTr="00FC4749">
        <w:trPr>
          <w:cantSplit/>
          <w:trHeight w:val="50"/>
        </w:trPr>
        <w:tc>
          <w:tcPr>
            <w:tcW w:w="855" w:type="pct"/>
          </w:tcPr>
          <w:p w:rsidR="00E9388F" w:rsidRPr="00A41FDF" w:rsidRDefault="00E9388F" w:rsidP="00FC4749">
            <w:pPr>
              <w:pStyle w:val="Tabletext"/>
            </w:pPr>
            <w:r w:rsidRPr="00A41FDF">
              <w:t>28E(a)</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The purposes of the company as included in the company’s corporate plan for the reporting period</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28E(b)</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The names of the persons holding the position of responsible Minister or responsible Ministers during the reporting period, and the titles of those responsible Ministers</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28E(c)</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Any directions given to the entity by a Minister under the company’s constitution, an Act or an instrument during the reporting period</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28E(d)</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Any government policy order that applied in relation to the company during the reporting period under section</w:t>
            </w:r>
            <w:r w:rsidR="00A41FDF">
              <w:t> </w:t>
            </w:r>
            <w:r w:rsidRPr="00A41FDF">
              <w:t>93 of the Act</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28E(e)</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Particulars of non</w:t>
            </w:r>
            <w:r w:rsidR="00A41FDF">
              <w:noBreakHyphen/>
            </w:r>
            <w:r w:rsidRPr="00A41FDF">
              <w:t>compliance with:</w:t>
            </w:r>
          </w:p>
          <w:p w:rsidR="00E9388F" w:rsidRPr="00A41FDF" w:rsidRDefault="00E9388F" w:rsidP="00FC4749">
            <w:pPr>
              <w:pStyle w:val="Tablea"/>
            </w:pPr>
            <w:r w:rsidRPr="00A41FDF">
              <w:t>(a) a direction given to the entity by the Minister under the company’s constitution, an Act or instrument during the reporting period; or</w:t>
            </w:r>
          </w:p>
          <w:p w:rsidR="00E9388F" w:rsidRPr="00A41FDF" w:rsidRDefault="00E9388F" w:rsidP="00FC4749">
            <w:pPr>
              <w:pStyle w:val="Tablea"/>
            </w:pPr>
            <w:r w:rsidRPr="00A41FDF">
              <w:t>(b) a government policy order that applied in relation to the company during the reporting period under section</w:t>
            </w:r>
            <w:r w:rsidR="00A41FDF">
              <w:t> </w:t>
            </w:r>
            <w:r w:rsidRPr="00A41FDF">
              <w:t>93 of the Act</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28E(f)</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on each director of the company during the reporting period</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28E(g)</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outline of the organisational structure of the company (including any subsidiaries of the company)</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28E(ga)</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Statistics on the entity’s employees on an ongoing and non</w:t>
            </w:r>
            <w:r w:rsidR="00A41FDF">
              <w:noBreakHyphen/>
            </w:r>
            <w:r w:rsidRPr="00A41FDF">
              <w:t>ongoing basis, including the following:</w:t>
            </w:r>
          </w:p>
          <w:p w:rsidR="00E9388F" w:rsidRPr="00A41FDF" w:rsidRDefault="00E9388F" w:rsidP="00FC4749">
            <w:pPr>
              <w:pStyle w:val="Tablea"/>
            </w:pPr>
            <w:r w:rsidRPr="00A41FDF">
              <w:t>(a) statistics on full</w:t>
            </w:r>
            <w:r w:rsidR="00A41FDF">
              <w:noBreakHyphen/>
            </w:r>
            <w:r w:rsidRPr="00A41FDF">
              <w:t>time employees;</w:t>
            </w:r>
          </w:p>
          <w:p w:rsidR="00E9388F" w:rsidRPr="00A41FDF" w:rsidRDefault="00E9388F" w:rsidP="00FC4749">
            <w:pPr>
              <w:pStyle w:val="Tablea"/>
            </w:pPr>
            <w:r w:rsidRPr="00A41FDF">
              <w:t>(b) statistics on part</w:t>
            </w:r>
            <w:r w:rsidR="00A41FDF">
              <w:noBreakHyphen/>
            </w:r>
            <w:r w:rsidRPr="00A41FDF">
              <w:t>time employees;</w:t>
            </w:r>
          </w:p>
          <w:p w:rsidR="00E9388F" w:rsidRPr="00A41FDF" w:rsidRDefault="00E9388F" w:rsidP="00FC4749">
            <w:pPr>
              <w:pStyle w:val="Tablea"/>
            </w:pPr>
            <w:r w:rsidRPr="00A41FDF">
              <w:t>(c) statistics on gender;</w:t>
            </w:r>
          </w:p>
          <w:p w:rsidR="00E9388F" w:rsidRPr="00A41FDF" w:rsidRDefault="00E9388F" w:rsidP="00FC4749">
            <w:pPr>
              <w:pStyle w:val="Tablea"/>
            </w:pPr>
            <w:r w:rsidRPr="00A41FDF">
              <w:t>(d) statistics on staff location</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28E(h)</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outline of the location (whether or not in Australia) of major activities or facilities of the company</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in relation to the main corporate governance practices used by the company during the reporting period</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28E(j), 28E(k)</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For transactions with a related Commonwealth entity or related company where the value of the transaction, or if there is more than one transaction, the aggregate of those transactions, is more than $10,000 (inclusive of GST):</w:t>
            </w:r>
          </w:p>
          <w:p w:rsidR="00E9388F" w:rsidRPr="00A41FDF" w:rsidRDefault="00E9388F" w:rsidP="00FC4749">
            <w:pPr>
              <w:pStyle w:val="Tablea"/>
            </w:pPr>
            <w:r w:rsidRPr="00A41FDF">
              <w:t>(a) the decision</w:t>
            </w:r>
            <w:r w:rsidR="00A41FDF">
              <w:noBreakHyphen/>
            </w:r>
            <w:r w:rsidRPr="00A41FDF">
              <w:t>making process undertaken by the directors of the company for making a decision to approve the company paying for a good or service from, or providing a grant to, the related Commonwealth entity or related company; and</w:t>
            </w:r>
          </w:p>
          <w:p w:rsidR="00E9388F" w:rsidRPr="00A41FDF" w:rsidRDefault="00E9388F" w:rsidP="00FC4749">
            <w:pPr>
              <w:pStyle w:val="Tablea"/>
            </w:pPr>
            <w:r w:rsidRPr="00A41FDF">
              <w:t>(b) the value of the transaction, or if there is more than one transaction, the number of transactions and the aggregate of value of the transactions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28E(l)</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Any significant activities or changes that affected the operations or structure of the company during the reporting period</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28E(m)</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Particulars of judicial decisions or decisions of administrative tribunals that may have a significant effect on the operations of the company</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28E(n)</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Particulars of any reports on the company given by:</w:t>
            </w:r>
          </w:p>
          <w:p w:rsidR="00E9388F" w:rsidRPr="00A41FDF" w:rsidRDefault="00E9388F" w:rsidP="00FC4749">
            <w:pPr>
              <w:pStyle w:val="Tablea"/>
            </w:pPr>
            <w:r w:rsidRPr="00A41FDF">
              <w:t>(a) the Auditor</w:t>
            </w:r>
            <w:r w:rsidR="00A41FDF">
              <w:noBreakHyphen/>
            </w:r>
            <w:r w:rsidRPr="00A41FDF">
              <w:t>General, or</w:t>
            </w:r>
          </w:p>
          <w:p w:rsidR="00E9388F" w:rsidRPr="00A41FDF" w:rsidRDefault="00E9388F" w:rsidP="00FC4749">
            <w:pPr>
              <w:pStyle w:val="Tablea"/>
            </w:pPr>
            <w:r w:rsidRPr="00A41FDF">
              <w:t>(b) a Parliamentary Committee, or</w:t>
            </w:r>
          </w:p>
          <w:p w:rsidR="00E9388F" w:rsidRPr="00A41FDF" w:rsidRDefault="00E9388F" w:rsidP="00FC4749">
            <w:pPr>
              <w:pStyle w:val="Tablea"/>
            </w:pPr>
            <w:r w:rsidRPr="00A41FDF">
              <w:t>(c) the Commonwealth Ombudsman; or</w:t>
            </w:r>
          </w:p>
          <w:p w:rsidR="00E9388F" w:rsidRPr="00A41FDF" w:rsidRDefault="00E9388F" w:rsidP="00FC4749">
            <w:pPr>
              <w:pStyle w:val="Tablea"/>
            </w:pPr>
            <w:r w:rsidRPr="00A41FDF">
              <w:t>(d) the Office of the Australian Information Commissioner; or</w:t>
            </w:r>
          </w:p>
          <w:p w:rsidR="00E9388F" w:rsidRPr="00A41FDF" w:rsidRDefault="00E9388F" w:rsidP="00FC4749">
            <w:pPr>
              <w:pStyle w:val="Tablea"/>
            </w:pPr>
            <w:r w:rsidRPr="00A41FDF">
              <w:t>(e) the Australian Securities and Investments Commission</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28E(o)</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explanation of information not obtained from a subsidiary of the company and the effect of not having the information on the annual report</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28E(oa)</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about executive remuneration</w:t>
            </w:r>
          </w:p>
        </w:tc>
        <w:tc>
          <w:tcPr>
            <w:tcW w:w="1334" w:type="pct"/>
          </w:tcPr>
          <w:p w:rsidR="00E9388F" w:rsidRPr="00A41FDF" w:rsidRDefault="00E9388F" w:rsidP="00FC4749">
            <w:pPr>
              <w:pStyle w:val="Tabletext"/>
            </w:pPr>
            <w:r w:rsidRPr="00A41FDF">
              <w:t>Mandatory</w:t>
            </w:r>
          </w:p>
        </w:tc>
      </w:tr>
      <w:tr w:rsidR="00E9388F" w:rsidRPr="00A41FDF" w:rsidTr="00FC4749">
        <w:trPr>
          <w:cantSplit/>
          <w:trHeight w:val="50"/>
        </w:trPr>
        <w:tc>
          <w:tcPr>
            <w:tcW w:w="855" w:type="pct"/>
          </w:tcPr>
          <w:p w:rsidR="00E9388F" w:rsidRPr="00A41FDF" w:rsidRDefault="00E9388F" w:rsidP="00FC4749">
            <w:pPr>
              <w:pStyle w:val="TableHeading"/>
            </w:pPr>
            <w:r w:rsidRPr="00A41FDF">
              <w:t>28F</w:t>
            </w:r>
          </w:p>
        </w:tc>
        <w:tc>
          <w:tcPr>
            <w:tcW w:w="2811" w:type="pct"/>
            <w:gridSpan w:val="2"/>
          </w:tcPr>
          <w:p w:rsidR="00E9388F" w:rsidRPr="00A41FDF" w:rsidRDefault="00E9388F" w:rsidP="00FC4749">
            <w:pPr>
              <w:pStyle w:val="TableHeading"/>
            </w:pPr>
            <w:r w:rsidRPr="00A41FDF">
              <w:t>Disclosure requirements for government business enterprises</w:t>
            </w:r>
          </w:p>
        </w:tc>
        <w:tc>
          <w:tcPr>
            <w:tcW w:w="1334" w:type="pct"/>
          </w:tcPr>
          <w:p w:rsidR="00E9388F" w:rsidRPr="00A41FDF" w:rsidRDefault="00E9388F" w:rsidP="00FC4749">
            <w:pPr>
              <w:pStyle w:val="TableHeading"/>
            </w:pPr>
          </w:p>
        </w:tc>
      </w:tr>
      <w:tr w:rsidR="00E9388F" w:rsidRPr="00A41FDF" w:rsidTr="00FC4749">
        <w:trPr>
          <w:cantSplit/>
          <w:trHeight w:val="50"/>
        </w:trPr>
        <w:tc>
          <w:tcPr>
            <w:tcW w:w="855" w:type="pct"/>
          </w:tcPr>
          <w:p w:rsidR="00E9388F" w:rsidRPr="00A41FDF" w:rsidRDefault="00E9388F" w:rsidP="00FC4749">
            <w:pPr>
              <w:pStyle w:val="Tabletext"/>
            </w:pPr>
            <w:r w:rsidRPr="00A41FDF">
              <w:t>28F(1)(a)(i)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assessment of significant changes in the company’s overall financial structure and financial conditions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28F(1)(a)(ii)</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An assessment of any events or risks that could cause financial information that is reported not to be indicative of future operations or financial condition</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28F(1)(b)</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Information on dividends paid or recommended</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28F(1)(c)</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Details of any community service obligations the government business enterprise has including:</w:t>
            </w:r>
          </w:p>
          <w:p w:rsidR="00E9388F" w:rsidRPr="00A41FDF" w:rsidRDefault="00E9388F" w:rsidP="00FC4749">
            <w:pPr>
              <w:pStyle w:val="Tablea"/>
            </w:pPr>
            <w:r w:rsidRPr="00A41FDF">
              <w:t>(a) an outline of actions taken to fulfil those obligations; and</w:t>
            </w:r>
          </w:p>
          <w:p w:rsidR="00E9388F" w:rsidRPr="00A41FDF" w:rsidRDefault="00E9388F" w:rsidP="00FC4749">
            <w:pPr>
              <w:pStyle w:val="Tablea"/>
            </w:pPr>
            <w:r w:rsidRPr="00A41FDF">
              <w:t>(b) an assessment of the cost of fulfilling those obligations</w:t>
            </w:r>
          </w:p>
        </w:tc>
        <w:tc>
          <w:tcPr>
            <w:tcW w:w="1334" w:type="pct"/>
          </w:tcPr>
          <w:p w:rsidR="00E9388F" w:rsidRPr="00A41FDF" w:rsidRDefault="00E9388F" w:rsidP="00FC4749">
            <w:pPr>
              <w:pStyle w:val="Tabletext"/>
            </w:pPr>
            <w:r w:rsidRPr="00A41FDF">
              <w:t>If applicable, mandatory</w:t>
            </w:r>
          </w:p>
        </w:tc>
      </w:tr>
      <w:tr w:rsidR="00E9388F" w:rsidRPr="00A41FDF" w:rsidTr="00FC4749">
        <w:trPr>
          <w:cantSplit/>
          <w:trHeight w:val="50"/>
        </w:trPr>
        <w:tc>
          <w:tcPr>
            <w:tcW w:w="855" w:type="pct"/>
          </w:tcPr>
          <w:p w:rsidR="00E9388F" w:rsidRPr="00A41FDF" w:rsidRDefault="00E9388F" w:rsidP="00FC4749">
            <w:pPr>
              <w:pStyle w:val="Tabletext"/>
            </w:pPr>
            <w:r w:rsidRPr="00A41FDF">
              <w:t>28F(2)</w:t>
            </w:r>
          </w:p>
        </w:tc>
        <w:tc>
          <w:tcPr>
            <w:tcW w:w="474" w:type="pct"/>
          </w:tcPr>
          <w:p w:rsidR="00E9388F" w:rsidRPr="00A41FDF" w:rsidRDefault="00E9388F" w:rsidP="00FC4749">
            <w:pPr>
              <w:pStyle w:val="Tabletext"/>
            </w:pPr>
          </w:p>
        </w:tc>
        <w:tc>
          <w:tcPr>
            <w:tcW w:w="2337" w:type="pct"/>
          </w:tcPr>
          <w:p w:rsidR="00E9388F" w:rsidRPr="00A41FDF" w:rsidRDefault="00E9388F" w:rsidP="00FC4749">
            <w:pPr>
              <w:pStyle w:val="Tabletext"/>
            </w:pPr>
            <w:r w:rsidRPr="00A41FDF">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E9388F" w:rsidRPr="00A41FDF" w:rsidRDefault="00E9388F" w:rsidP="00FC4749">
            <w:pPr>
              <w:pStyle w:val="Tabletext"/>
            </w:pPr>
            <w:r w:rsidRPr="00A41FDF">
              <w:t>If applicable, mandatory</w:t>
            </w:r>
          </w:p>
        </w:tc>
      </w:tr>
    </w:tbl>
    <w:p w:rsidR="004638C6" w:rsidRPr="00A41FDF" w:rsidRDefault="004638C6" w:rsidP="00C920F8">
      <w:bookmarkStart w:id="159" w:name="OPCSB_NonAmendSchClausesA4"/>
    </w:p>
    <w:p w:rsidR="004638C6" w:rsidRPr="00A41FDF" w:rsidRDefault="004638C6" w:rsidP="00C920F8">
      <w:pPr>
        <w:sectPr w:rsidR="004638C6" w:rsidRPr="00A41FDF" w:rsidSect="0036628B">
          <w:headerReference w:type="even" r:id="rId30"/>
          <w:headerReference w:type="default" r:id="rId31"/>
          <w:footerReference w:type="even" r:id="rId32"/>
          <w:footerReference w:type="default" r:id="rId33"/>
          <w:headerReference w:type="first" r:id="rId34"/>
          <w:footerReference w:type="first" r:id="rId35"/>
          <w:pgSz w:w="11907" w:h="16839" w:code="9"/>
          <w:pgMar w:top="1440" w:right="1797" w:bottom="1440" w:left="1797" w:header="720" w:footer="709" w:gutter="0"/>
          <w:cols w:space="720"/>
          <w:docGrid w:linePitch="299"/>
        </w:sectPr>
      </w:pPr>
    </w:p>
    <w:p w:rsidR="00F82C7D" w:rsidRPr="00A41FDF" w:rsidRDefault="00F82C7D" w:rsidP="00CE199B">
      <w:pPr>
        <w:pStyle w:val="ActHead1"/>
        <w:pageBreakBefore/>
      </w:pPr>
      <w:bookmarkStart w:id="160" w:name="_Toc27745124"/>
      <w:bookmarkEnd w:id="159"/>
      <w:r w:rsidRPr="00A41FDF">
        <w:rPr>
          <w:rStyle w:val="CharChapNo"/>
        </w:rPr>
        <w:t>Schedule</w:t>
      </w:r>
      <w:r w:rsidR="00A41FDF" w:rsidRPr="00A41FDF">
        <w:rPr>
          <w:rStyle w:val="CharChapNo"/>
        </w:rPr>
        <w:t> </w:t>
      </w:r>
      <w:r w:rsidRPr="00A41FDF">
        <w:rPr>
          <w:rStyle w:val="CharChapNo"/>
        </w:rPr>
        <w:t>3</w:t>
      </w:r>
      <w:r w:rsidRPr="00A41FDF">
        <w:t>—</w:t>
      </w:r>
      <w:r w:rsidRPr="00A41FDF">
        <w:rPr>
          <w:rStyle w:val="CharChapText"/>
        </w:rPr>
        <w:t>Information about executive remuneration</w:t>
      </w:r>
      <w:bookmarkEnd w:id="160"/>
    </w:p>
    <w:p w:rsidR="00F82C7D" w:rsidRPr="00A41FDF" w:rsidRDefault="00F82C7D" w:rsidP="00F82C7D">
      <w:pPr>
        <w:pStyle w:val="notemargin"/>
      </w:pPr>
      <w:r w:rsidRPr="00A41FDF">
        <w:t>Note:</w:t>
      </w:r>
      <w:r w:rsidRPr="00A41FDF">
        <w:tab/>
        <w:t>See subsections</w:t>
      </w:r>
      <w:r w:rsidR="00A41FDF">
        <w:t> </w:t>
      </w:r>
      <w:r w:rsidRPr="00A41FDF">
        <w:t>17CA(3), 17CB(4), 17CC(4) and 28EA(3).</w:t>
      </w:r>
    </w:p>
    <w:p w:rsidR="00F82C7D" w:rsidRPr="00A41FDF" w:rsidRDefault="00F82C7D" w:rsidP="00F82C7D">
      <w:pPr>
        <w:pStyle w:val="Header"/>
      </w:pPr>
      <w:r w:rsidRPr="00A41FDF">
        <w:rPr>
          <w:rStyle w:val="CharPartNo"/>
        </w:rPr>
        <w:t xml:space="preserve"> </w:t>
      </w:r>
      <w:r w:rsidRPr="00A41FDF">
        <w:rPr>
          <w:rStyle w:val="CharPartText"/>
        </w:rPr>
        <w:t xml:space="preserve"> </w:t>
      </w:r>
    </w:p>
    <w:p w:rsidR="00F82C7D" w:rsidRPr="00A41FDF" w:rsidRDefault="00F82C7D" w:rsidP="00F82C7D">
      <w:pPr>
        <w:pStyle w:val="Header"/>
      </w:pPr>
      <w:r w:rsidRPr="00A41FDF">
        <w:rPr>
          <w:rStyle w:val="CharDivNo"/>
        </w:rPr>
        <w:t xml:space="preserve"> </w:t>
      </w:r>
      <w:r w:rsidRPr="00A41FDF">
        <w:rPr>
          <w:rStyle w:val="CharDivText"/>
        </w:rPr>
        <w:t xml:space="preserve"> </w:t>
      </w:r>
    </w:p>
    <w:p w:rsidR="00F82C7D" w:rsidRPr="00A41FDF" w:rsidRDefault="00F82C7D" w:rsidP="00F82C7D">
      <w:pPr>
        <w:pStyle w:val="ActHead5"/>
      </w:pPr>
      <w:bookmarkStart w:id="161" w:name="_Toc27745125"/>
      <w:r w:rsidRPr="00A41FDF">
        <w:rPr>
          <w:rStyle w:val="CharSectno"/>
        </w:rPr>
        <w:t>1</w:t>
      </w:r>
      <w:r w:rsidRPr="00A41FDF">
        <w:t xml:space="preserve">  Information about remuneration for key management personnel</w:t>
      </w:r>
      <w:bookmarkEnd w:id="161"/>
    </w:p>
    <w:p w:rsidR="00F82C7D" w:rsidRPr="00A41FDF" w:rsidRDefault="00F82C7D" w:rsidP="00F82C7D">
      <w:pPr>
        <w:pStyle w:val="subsection"/>
      </w:pPr>
      <w:r w:rsidRPr="00A41FDF">
        <w:tab/>
      </w:r>
      <w:r w:rsidRPr="00A41FDF">
        <w:tab/>
        <w:t>For the purposes of subsections</w:t>
      </w:r>
      <w:r w:rsidR="00A41FDF">
        <w:t> </w:t>
      </w:r>
      <w:r w:rsidRPr="00A41FDF">
        <w:t>17CA(3) and 28EA(3), information about remuneration for key management personnel must be included in the annual report in the following form:</w:t>
      </w:r>
    </w:p>
    <w:p w:rsidR="00F82C7D" w:rsidRPr="00A41FDF" w:rsidRDefault="00F82C7D" w:rsidP="00F82C7D">
      <w:pPr>
        <w:pStyle w:val="Tabletext"/>
      </w:pPr>
    </w:p>
    <w:tbl>
      <w:tblPr>
        <w:tblW w:w="139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0"/>
        <w:gridCol w:w="1526"/>
        <w:gridCol w:w="924"/>
        <w:gridCol w:w="965"/>
        <w:gridCol w:w="1582"/>
        <w:gridCol w:w="1708"/>
        <w:gridCol w:w="1330"/>
        <w:gridCol w:w="1666"/>
        <w:gridCol w:w="1301"/>
        <w:gridCol w:w="1428"/>
      </w:tblGrid>
      <w:tr w:rsidR="00F82C7D" w:rsidRPr="00A41FDF" w:rsidTr="008F2D20">
        <w:trPr>
          <w:tblHeader/>
        </w:trPr>
        <w:tc>
          <w:tcPr>
            <w:tcW w:w="1540" w:type="dxa"/>
            <w:tcBorders>
              <w:top w:val="nil"/>
              <w:left w:val="nil"/>
              <w:bottom w:val="single" w:sz="12" w:space="0" w:color="auto"/>
              <w:right w:val="nil"/>
            </w:tcBorders>
            <w:shd w:val="clear" w:color="auto" w:fill="auto"/>
          </w:tcPr>
          <w:p w:rsidR="00F82C7D" w:rsidRPr="00A41FDF" w:rsidRDefault="00F82C7D" w:rsidP="008F2D20">
            <w:pPr>
              <w:pStyle w:val="TableHeading"/>
            </w:pPr>
          </w:p>
        </w:tc>
        <w:tc>
          <w:tcPr>
            <w:tcW w:w="1526" w:type="dxa"/>
            <w:tcBorders>
              <w:top w:val="nil"/>
              <w:left w:val="nil"/>
              <w:bottom w:val="single" w:sz="12" w:space="0" w:color="auto"/>
              <w:right w:val="single" w:sz="12" w:space="0" w:color="auto"/>
            </w:tcBorders>
            <w:shd w:val="clear" w:color="auto" w:fill="auto"/>
          </w:tcPr>
          <w:p w:rsidR="00F82C7D" w:rsidRPr="00A41FDF" w:rsidRDefault="00F82C7D" w:rsidP="008F2D20">
            <w:pPr>
              <w:pStyle w:val="TableHeading"/>
            </w:pPr>
          </w:p>
        </w:tc>
        <w:tc>
          <w:tcPr>
            <w:tcW w:w="347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Short</w:t>
            </w:r>
            <w:r w:rsidR="00A41FDF">
              <w:noBreakHyphen/>
            </w:r>
            <w:r w:rsidRPr="00A41FDF">
              <w:t>term benefits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Post</w:t>
            </w:r>
            <w:r w:rsidR="00A41FDF">
              <w:noBreakHyphen/>
            </w:r>
            <w:r w:rsidRPr="00A41FDF">
              <w:t>employment benefits</w:t>
            </w:r>
          </w:p>
        </w:tc>
        <w:tc>
          <w:tcPr>
            <w:tcW w:w="2996"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Other long</w:t>
            </w:r>
            <w:r w:rsidR="00A41FDF">
              <w:noBreakHyphen/>
            </w:r>
            <w:r w:rsidRPr="00A41FDF">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Termination benefits</w:t>
            </w:r>
          </w:p>
        </w:tc>
        <w:tc>
          <w:tcPr>
            <w:tcW w:w="1428" w:type="dxa"/>
            <w:tcBorders>
              <w:top w:val="single" w:sz="12" w:space="0" w:color="auto"/>
              <w:left w:val="single" w:sz="12" w:space="0" w:color="auto"/>
              <w:bottom w:val="single" w:sz="12" w:space="0" w:color="auto"/>
            </w:tcBorders>
            <w:shd w:val="clear" w:color="auto" w:fill="auto"/>
          </w:tcPr>
          <w:p w:rsidR="00F82C7D" w:rsidRPr="00A41FDF" w:rsidRDefault="00F82C7D" w:rsidP="008F2D20">
            <w:pPr>
              <w:pStyle w:val="TableHeading"/>
            </w:pPr>
            <w:r w:rsidRPr="00A41FDF">
              <w:t>Total remuneration</w:t>
            </w:r>
          </w:p>
        </w:tc>
      </w:tr>
      <w:tr w:rsidR="00F82C7D" w:rsidRPr="00A41FDF" w:rsidTr="008F2D20">
        <w:trPr>
          <w:tblHeader/>
        </w:trPr>
        <w:tc>
          <w:tcPr>
            <w:tcW w:w="1540" w:type="dxa"/>
            <w:tcBorders>
              <w:top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Name</w:t>
            </w:r>
          </w:p>
        </w:tc>
        <w:tc>
          <w:tcPr>
            <w:tcW w:w="1526"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Position title</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Base salary</w:t>
            </w:r>
          </w:p>
        </w:tc>
        <w:tc>
          <w:tcPr>
            <w:tcW w:w="965"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Bonuses</w:t>
            </w:r>
          </w:p>
        </w:tc>
        <w:tc>
          <w:tcPr>
            <w:tcW w:w="1582"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Other benefits and allowances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Superannuation contributions</w:t>
            </w:r>
          </w:p>
        </w:tc>
        <w:tc>
          <w:tcPr>
            <w:tcW w:w="1330"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Long service leave</w:t>
            </w:r>
          </w:p>
        </w:tc>
        <w:tc>
          <w:tcPr>
            <w:tcW w:w="1666"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Other long</w:t>
            </w:r>
            <w:r w:rsidR="00A41FDF">
              <w:noBreakHyphen/>
            </w:r>
            <w:r w:rsidRPr="00A41FDF">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p>
        </w:tc>
        <w:tc>
          <w:tcPr>
            <w:tcW w:w="1428" w:type="dxa"/>
            <w:tcBorders>
              <w:top w:val="single" w:sz="12" w:space="0" w:color="auto"/>
              <w:left w:val="single" w:sz="12" w:space="0" w:color="auto"/>
              <w:bottom w:val="single" w:sz="12" w:space="0" w:color="auto"/>
            </w:tcBorders>
            <w:shd w:val="clear" w:color="auto" w:fill="auto"/>
          </w:tcPr>
          <w:p w:rsidR="00F82C7D" w:rsidRPr="00A41FDF" w:rsidRDefault="00F82C7D" w:rsidP="008F2D20">
            <w:pPr>
              <w:pStyle w:val="TableHeading"/>
            </w:pPr>
          </w:p>
        </w:tc>
      </w:tr>
      <w:tr w:rsidR="00F82C7D" w:rsidRPr="00A41FDF" w:rsidTr="008F2D20">
        <w:tc>
          <w:tcPr>
            <w:tcW w:w="1540" w:type="dxa"/>
            <w:tcBorders>
              <w:top w:val="single" w:sz="12" w:space="0" w:color="auto"/>
              <w:bottom w:val="single" w:sz="4" w:space="0" w:color="auto"/>
              <w:right w:val="single" w:sz="12" w:space="0" w:color="auto"/>
            </w:tcBorders>
            <w:shd w:val="clear" w:color="auto" w:fill="auto"/>
          </w:tcPr>
          <w:p w:rsidR="00F82C7D" w:rsidRPr="00A41FDF" w:rsidRDefault="00F82C7D" w:rsidP="008F2D20">
            <w:pPr>
              <w:pStyle w:val="Tabletext"/>
            </w:pPr>
          </w:p>
        </w:tc>
        <w:tc>
          <w:tcPr>
            <w:tcW w:w="1526"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924"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965" w:type="dxa"/>
            <w:tcBorders>
              <w:top w:val="single" w:sz="12" w:space="0" w:color="auto"/>
              <w:left w:val="single" w:sz="12" w:space="0" w:color="auto"/>
              <w:right w:val="single" w:sz="12" w:space="0" w:color="auto"/>
            </w:tcBorders>
            <w:shd w:val="clear" w:color="auto" w:fill="auto"/>
          </w:tcPr>
          <w:p w:rsidR="00F82C7D" w:rsidRPr="00A41FDF" w:rsidRDefault="00F82C7D" w:rsidP="008F2D20">
            <w:pPr>
              <w:pStyle w:val="Tabletext"/>
            </w:pPr>
          </w:p>
        </w:tc>
        <w:tc>
          <w:tcPr>
            <w:tcW w:w="1582"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708" w:type="dxa"/>
            <w:tcBorders>
              <w:top w:val="single" w:sz="12" w:space="0" w:color="auto"/>
              <w:left w:val="single" w:sz="12" w:space="0" w:color="auto"/>
              <w:right w:val="single" w:sz="12" w:space="0" w:color="auto"/>
            </w:tcBorders>
            <w:shd w:val="clear" w:color="auto" w:fill="auto"/>
          </w:tcPr>
          <w:p w:rsidR="00F82C7D" w:rsidRPr="00A41FDF" w:rsidRDefault="00F82C7D" w:rsidP="008F2D20">
            <w:pPr>
              <w:pStyle w:val="Tabletext"/>
            </w:pPr>
          </w:p>
        </w:tc>
        <w:tc>
          <w:tcPr>
            <w:tcW w:w="1330"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666"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301"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428" w:type="dxa"/>
            <w:tcBorders>
              <w:top w:val="single" w:sz="12" w:space="0" w:color="auto"/>
              <w:left w:val="single" w:sz="12" w:space="0" w:color="auto"/>
            </w:tcBorders>
            <w:shd w:val="clear" w:color="auto" w:fill="auto"/>
          </w:tcPr>
          <w:p w:rsidR="00F82C7D" w:rsidRPr="00A41FDF" w:rsidRDefault="00F82C7D" w:rsidP="008F2D20">
            <w:pPr>
              <w:pStyle w:val="Tabletext"/>
            </w:pPr>
          </w:p>
        </w:tc>
      </w:tr>
      <w:tr w:rsidR="00F82C7D" w:rsidRPr="00A41FDF" w:rsidTr="008F2D20">
        <w:tc>
          <w:tcPr>
            <w:tcW w:w="1540" w:type="dxa"/>
            <w:tcBorders>
              <w:top w:val="single" w:sz="4"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526"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924"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965" w:type="dxa"/>
            <w:tcBorders>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582"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708" w:type="dxa"/>
            <w:tcBorders>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330"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666"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301"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428" w:type="dxa"/>
            <w:tcBorders>
              <w:left w:val="single" w:sz="12" w:space="0" w:color="auto"/>
              <w:bottom w:val="single" w:sz="12" w:space="0" w:color="auto"/>
            </w:tcBorders>
            <w:shd w:val="clear" w:color="auto" w:fill="auto"/>
          </w:tcPr>
          <w:p w:rsidR="00F82C7D" w:rsidRPr="00A41FDF" w:rsidRDefault="00F82C7D" w:rsidP="008F2D20">
            <w:pPr>
              <w:pStyle w:val="Tabletext"/>
            </w:pPr>
          </w:p>
        </w:tc>
      </w:tr>
    </w:tbl>
    <w:p w:rsidR="00F82C7D" w:rsidRPr="00A41FDF" w:rsidRDefault="00F82C7D" w:rsidP="00F82C7D">
      <w:pPr>
        <w:pStyle w:val="ActHead5"/>
        <w:pageBreakBefore/>
      </w:pPr>
      <w:bookmarkStart w:id="162" w:name="_Toc27745126"/>
      <w:r w:rsidRPr="00A41FDF">
        <w:rPr>
          <w:rStyle w:val="CharSectno"/>
        </w:rPr>
        <w:t>2</w:t>
      </w:r>
      <w:r w:rsidRPr="00A41FDF">
        <w:t xml:space="preserve">  Information about remuneration for senior executives</w:t>
      </w:r>
      <w:bookmarkEnd w:id="162"/>
    </w:p>
    <w:p w:rsidR="00F82C7D" w:rsidRPr="00A41FDF" w:rsidRDefault="00F82C7D" w:rsidP="00F82C7D">
      <w:pPr>
        <w:pStyle w:val="subsection"/>
      </w:pPr>
      <w:r w:rsidRPr="00A41FDF">
        <w:tab/>
      </w:r>
      <w:r w:rsidRPr="00A41FDF">
        <w:tab/>
        <w:t>For the purposes of subsection</w:t>
      </w:r>
      <w:r w:rsidR="00A41FDF">
        <w:t> </w:t>
      </w:r>
      <w:r w:rsidRPr="00A41FDF">
        <w:t>17CB(4), information about remuneration for senior executives must be included in the annual report in the following form:</w:t>
      </w:r>
    </w:p>
    <w:p w:rsidR="00F82C7D" w:rsidRPr="00A41FDF" w:rsidRDefault="00F82C7D" w:rsidP="00F82C7D">
      <w:pPr>
        <w:pStyle w:val="Tabletex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1008"/>
        <w:gridCol w:w="1559"/>
        <w:gridCol w:w="1843"/>
        <w:gridCol w:w="1275"/>
        <w:gridCol w:w="1552"/>
        <w:gridCol w:w="1417"/>
        <w:gridCol w:w="1491"/>
      </w:tblGrid>
      <w:tr w:rsidR="00F82C7D" w:rsidRPr="00A41FDF" w:rsidTr="008F2D20">
        <w:trPr>
          <w:tblHeader/>
        </w:trPr>
        <w:tc>
          <w:tcPr>
            <w:tcW w:w="1418" w:type="dxa"/>
            <w:tcBorders>
              <w:top w:val="nil"/>
              <w:left w:val="nil"/>
              <w:bottom w:val="single" w:sz="12" w:space="0" w:color="auto"/>
              <w:right w:val="nil"/>
            </w:tcBorders>
            <w:shd w:val="clear" w:color="auto" w:fill="auto"/>
          </w:tcPr>
          <w:p w:rsidR="00F82C7D" w:rsidRPr="00A41FDF"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A41FDF" w:rsidRDefault="00F82C7D" w:rsidP="008F2D20">
            <w:pPr>
              <w:pStyle w:val="TableHeading"/>
            </w:pPr>
          </w:p>
        </w:tc>
        <w:tc>
          <w:tcPr>
            <w:tcW w:w="363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Short</w:t>
            </w:r>
            <w:r w:rsidR="00A41FDF">
              <w:noBreakHyphen/>
            </w:r>
            <w:r w:rsidRPr="00A41FDF">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Post</w:t>
            </w:r>
            <w:r w:rsidR="00A41FDF">
              <w:noBreakHyphen/>
            </w:r>
            <w:r w:rsidRPr="00A41FDF">
              <w:t>employment benefits</w:t>
            </w:r>
          </w:p>
        </w:tc>
        <w:tc>
          <w:tcPr>
            <w:tcW w:w="2827"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Other long</w:t>
            </w:r>
            <w:r w:rsidR="00A41FDF">
              <w:noBreakHyphen/>
            </w:r>
            <w:r w:rsidRPr="00A41FDF">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A41FDF" w:rsidRDefault="00F82C7D" w:rsidP="008F2D20">
            <w:pPr>
              <w:pStyle w:val="TableHeading"/>
            </w:pPr>
            <w:r w:rsidRPr="00A41FDF">
              <w:t>Total remuneration</w:t>
            </w:r>
          </w:p>
        </w:tc>
      </w:tr>
      <w:tr w:rsidR="00F82C7D" w:rsidRPr="00A41FDF"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Number of senior executives</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base salary</w:t>
            </w:r>
          </w:p>
        </w:tc>
        <w:tc>
          <w:tcPr>
            <w:tcW w:w="1008"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long service leave</w:t>
            </w:r>
          </w:p>
        </w:tc>
        <w:tc>
          <w:tcPr>
            <w:tcW w:w="1552"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other long</w:t>
            </w:r>
            <w:r w:rsidR="00A41FDF">
              <w:noBreakHyphen/>
            </w:r>
            <w:r w:rsidRPr="00A41FDF">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A41FDF" w:rsidRDefault="00F82C7D" w:rsidP="008F2D20">
            <w:pPr>
              <w:pStyle w:val="TableHeading"/>
            </w:pPr>
            <w:r w:rsidRPr="00A41FDF">
              <w:t>Average total remuneration</w:t>
            </w:r>
          </w:p>
        </w:tc>
      </w:tr>
      <w:tr w:rsidR="00F82C7D" w:rsidRPr="00A41FDF" w:rsidTr="008F2D20">
        <w:tc>
          <w:tcPr>
            <w:tcW w:w="1418" w:type="dxa"/>
            <w:tcBorders>
              <w:top w:val="single" w:sz="12" w:space="0" w:color="auto"/>
              <w:bottom w:val="single" w:sz="4" w:space="0" w:color="auto"/>
              <w:right w:val="single" w:sz="12" w:space="0" w:color="auto"/>
            </w:tcBorders>
            <w:shd w:val="clear" w:color="auto" w:fill="auto"/>
          </w:tcPr>
          <w:p w:rsidR="00F82C7D" w:rsidRPr="00A41FDF"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008" w:type="dxa"/>
            <w:tcBorders>
              <w:top w:val="single" w:sz="12" w:space="0" w:color="auto"/>
              <w:left w:val="single" w:sz="12" w:space="0" w:color="auto"/>
              <w:right w:val="single" w:sz="12" w:space="0" w:color="auto"/>
            </w:tcBorders>
            <w:shd w:val="clear" w:color="auto" w:fill="auto"/>
          </w:tcPr>
          <w:p w:rsidR="00F82C7D" w:rsidRPr="00A41FDF"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A41FDF"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552"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491" w:type="dxa"/>
            <w:tcBorders>
              <w:top w:val="single" w:sz="12" w:space="0" w:color="auto"/>
              <w:left w:val="single" w:sz="12" w:space="0" w:color="auto"/>
            </w:tcBorders>
            <w:shd w:val="clear" w:color="auto" w:fill="auto"/>
          </w:tcPr>
          <w:p w:rsidR="00F82C7D" w:rsidRPr="00A41FDF" w:rsidRDefault="00F82C7D" w:rsidP="008F2D20">
            <w:pPr>
              <w:pStyle w:val="Tabletext"/>
            </w:pPr>
          </w:p>
        </w:tc>
      </w:tr>
      <w:tr w:rsidR="00F82C7D" w:rsidRPr="00A41FDF" w:rsidTr="008F2D20">
        <w:tc>
          <w:tcPr>
            <w:tcW w:w="1418" w:type="dxa"/>
            <w:tcBorders>
              <w:top w:val="single" w:sz="4"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008" w:type="dxa"/>
            <w:tcBorders>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552"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491" w:type="dxa"/>
            <w:tcBorders>
              <w:left w:val="single" w:sz="12" w:space="0" w:color="auto"/>
              <w:bottom w:val="single" w:sz="12" w:space="0" w:color="auto"/>
            </w:tcBorders>
            <w:shd w:val="clear" w:color="auto" w:fill="auto"/>
          </w:tcPr>
          <w:p w:rsidR="00F82C7D" w:rsidRPr="00A41FDF" w:rsidRDefault="00F82C7D" w:rsidP="008F2D20">
            <w:pPr>
              <w:pStyle w:val="Tabletext"/>
            </w:pPr>
          </w:p>
        </w:tc>
      </w:tr>
    </w:tbl>
    <w:p w:rsidR="00F82C7D" w:rsidRPr="00A41FDF" w:rsidRDefault="00F82C7D" w:rsidP="00F82C7D">
      <w:pPr>
        <w:pStyle w:val="ActHead5"/>
      </w:pPr>
      <w:bookmarkStart w:id="163" w:name="_Toc27745127"/>
      <w:r w:rsidRPr="00A41FDF">
        <w:rPr>
          <w:rStyle w:val="CharSectno"/>
        </w:rPr>
        <w:t>3</w:t>
      </w:r>
      <w:r w:rsidRPr="00A41FDF">
        <w:t xml:space="preserve">  Information about remuneration for other highly paid staff</w:t>
      </w:r>
      <w:bookmarkEnd w:id="163"/>
    </w:p>
    <w:p w:rsidR="00F82C7D" w:rsidRPr="00A41FDF" w:rsidRDefault="00F82C7D" w:rsidP="00F82C7D">
      <w:pPr>
        <w:pStyle w:val="subsection"/>
      </w:pPr>
      <w:r w:rsidRPr="00A41FDF">
        <w:tab/>
      </w:r>
      <w:r w:rsidRPr="00A41FDF">
        <w:tab/>
        <w:t>For the purposes of subsection</w:t>
      </w:r>
      <w:r w:rsidR="00A41FDF">
        <w:t> </w:t>
      </w:r>
      <w:r w:rsidRPr="00A41FDF">
        <w:t>17CC(4), information about remuneration for other highly paid staff must be included in the annual report in the following form:</w:t>
      </w:r>
    </w:p>
    <w:p w:rsidR="00F82C7D" w:rsidRPr="00A41FDF" w:rsidRDefault="00F82C7D" w:rsidP="00F82C7D">
      <w:pPr>
        <w:pStyle w:val="Tabletext"/>
      </w:pPr>
    </w:p>
    <w:tbl>
      <w:tblPr>
        <w:tblW w:w="139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993"/>
        <w:gridCol w:w="1559"/>
        <w:gridCol w:w="1843"/>
        <w:gridCol w:w="1275"/>
        <w:gridCol w:w="1560"/>
        <w:gridCol w:w="1417"/>
        <w:gridCol w:w="1459"/>
      </w:tblGrid>
      <w:tr w:rsidR="00F82C7D" w:rsidRPr="00A41FDF" w:rsidTr="008F2D20">
        <w:trPr>
          <w:tblHeader/>
        </w:trPr>
        <w:tc>
          <w:tcPr>
            <w:tcW w:w="1418" w:type="dxa"/>
            <w:tcBorders>
              <w:top w:val="nil"/>
              <w:left w:val="nil"/>
              <w:bottom w:val="single" w:sz="12" w:space="0" w:color="auto"/>
              <w:right w:val="nil"/>
            </w:tcBorders>
            <w:shd w:val="clear" w:color="auto" w:fill="auto"/>
          </w:tcPr>
          <w:p w:rsidR="00F82C7D" w:rsidRPr="00A41FDF"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A41FDF" w:rsidRDefault="00F82C7D" w:rsidP="008F2D20">
            <w:pPr>
              <w:pStyle w:val="TableHeading"/>
            </w:pPr>
          </w:p>
        </w:tc>
        <w:tc>
          <w:tcPr>
            <w:tcW w:w="3616"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Short</w:t>
            </w:r>
            <w:r w:rsidR="00A41FDF">
              <w:noBreakHyphen/>
            </w:r>
            <w:r w:rsidRPr="00A41FDF">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Post</w:t>
            </w:r>
            <w:r w:rsidR="00A41FDF">
              <w:noBreakHyphen/>
            </w:r>
            <w:r w:rsidRPr="00A41FDF">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Other long</w:t>
            </w:r>
            <w:r w:rsidR="00A41FDF">
              <w:noBreakHyphen/>
            </w:r>
            <w:r w:rsidRPr="00A41FDF">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A41FDF" w:rsidRDefault="00F82C7D" w:rsidP="008F2D20">
            <w:pPr>
              <w:pStyle w:val="TableHeading"/>
            </w:pPr>
            <w:r w:rsidRPr="00A41FDF">
              <w:t>Total remuneration</w:t>
            </w:r>
          </w:p>
        </w:tc>
      </w:tr>
      <w:tr w:rsidR="00F82C7D" w:rsidRPr="00A41FDF"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Number of other highly paid staff</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other long</w:t>
            </w:r>
            <w:r w:rsidR="00A41FDF">
              <w:noBreakHyphen/>
            </w:r>
            <w:r w:rsidRPr="00A41FDF">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Heading"/>
            </w:pPr>
            <w:r w:rsidRPr="00A41FDF">
              <w:t>Average 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A41FDF" w:rsidRDefault="00F82C7D" w:rsidP="008F2D20">
            <w:pPr>
              <w:pStyle w:val="TableHeading"/>
            </w:pPr>
            <w:r w:rsidRPr="00A41FDF">
              <w:t>Average total remuneration</w:t>
            </w:r>
          </w:p>
        </w:tc>
      </w:tr>
      <w:tr w:rsidR="00F82C7D" w:rsidRPr="00A41FDF" w:rsidTr="008F2D20">
        <w:tc>
          <w:tcPr>
            <w:tcW w:w="1418" w:type="dxa"/>
            <w:tcBorders>
              <w:top w:val="single" w:sz="12" w:space="0" w:color="auto"/>
              <w:bottom w:val="single" w:sz="4" w:space="0" w:color="auto"/>
              <w:right w:val="single" w:sz="12" w:space="0" w:color="auto"/>
            </w:tcBorders>
            <w:shd w:val="clear" w:color="auto" w:fill="auto"/>
          </w:tcPr>
          <w:p w:rsidR="00F82C7D" w:rsidRPr="00A41FDF"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993" w:type="dxa"/>
            <w:tcBorders>
              <w:top w:val="single" w:sz="12" w:space="0" w:color="auto"/>
              <w:left w:val="single" w:sz="12" w:space="0" w:color="auto"/>
              <w:right w:val="single" w:sz="12" w:space="0" w:color="auto"/>
            </w:tcBorders>
            <w:shd w:val="clear" w:color="auto" w:fill="auto"/>
          </w:tcPr>
          <w:p w:rsidR="00F82C7D" w:rsidRPr="00A41FDF"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A41FDF"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A41FDF" w:rsidRDefault="00F82C7D" w:rsidP="008F2D20">
            <w:pPr>
              <w:pStyle w:val="Tabletext"/>
            </w:pPr>
          </w:p>
        </w:tc>
        <w:tc>
          <w:tcPr>
            <w:tcW w:w="1459" w:type="dxa"/>
            <w:tcBorders>
              <w:top w:val="single" w:sz="12" w:space="0" w:color="auto"/>
              <w:left w:val="single" w:sz="12" w:space="0" w:color="auto"/>
            </w:tcBorders>
            <w:shd w:val="clear" w:color="auto" w:fill="auto"/>
          </w:tcPr>
          <w:p w:rsidR="00F82C7D" w:rsidRPr="00A41FDF" w:rsidRDefault="00F82C7D" w:rsidP="008F2D20">
            <w:pPr>
              <w:pStyle w:val="Tabletext"/>
            </w:pPr>
          </w:p>
        </w:tc>
      </w:tr>
      <w:tr w:rsidR="00F82C7D" w:rsidRPr="00A41FDF" w:rsidTr="008F2D20">
        <w:tc>
          <w:tcPr>
            <w:tcW w:w="1418" w:type="dxa"/>
            <w:tcBorders>
              <w:top w:val="single" w:sz="4"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993" w:type="dxa"/>
            <w:tcBorders>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A41FDF" w:rsidRDefault="00F82C7D" w:rsidP="008F2D20">
            <w:pPr>
              <w:pStyle w:val="Tabletext"/>
            </w:pPr>
          </w:p>
        </w:tc>
        <w:tc>
          <w:tcPr>
            <w:tcW w:w="1459" w:type="dxa"/>
            <w:tcBorders>
              <w:left w:val="single" w:sz="12" w:space="0" w:color="auto"/>
              <w:bottom w:val="single" w:sz="12" w:space="0" w:color="auto"/>
            </w:tcBorders>
            <w:shd w:val="clear" w:color="auto" w:fill="auto"/>
          </w:tcPr>
          <w:p w:rsidR="00F82C7D" w:rsidRPr="00A41FDF" w:rsidRDefault="00F82C7D" w:rsidP="008F2D20">
            <w:pPr>
              <w:pStyle w:val="Tabletext"/>
            </w:pPr>
          </w:p>
        </w:tc>
      </w:tr>
    </w:tbl>
    <w:p w:rsidR="00F82C7D" w:rsidRPr="00A41FDF" w:rsidRDefault="00F82C7D" w:rsidP="00F82C7D">
      <w:pPr>
        <w:pStyle w:val="Tabletext"/>
      </w:pPr>
    </w:p>
    <w:p w:rsidR="009D0242" w:rsidRPr="00A41FDF" w:rsidRDefault="009D0242" w:rsidP="00A33740">
      <w:pPr>
        <w:sectPr w:rsidR="009D0242" w:rsidRPr="00A41FDF" w:rsidSect="0036628B">
          <w:headerReference w:type="even" r:id="rId36"/>
          <w:headerReference w:type="default" r:id="rId37"/>
          <w:footerReference w:type="even" r:id="rId38"/>
          <w:footerReference w:type="default" r:id="rId39"/>
          <w:headerReference w:type="first" r:id="rId40"/>
          <w:footerReference w:type="first" r:id="rId41"/>
          <w:pgSz w:w="16839" w:h="11907" w:orient="landscape" w:code="9"/>
          <w:pgMar w:top="1797" w:right="2325" w:bottom="1797" w:left="1440" w:header="720" w:footer="709" w:gutter="0"/>
          <w:cols w:space="720"/>
          <w:docGrid w:linePitch="299"/>
        </w:sectPr>
      </w:pPr>
    </w:p>
    <w:p w:rsidR="00910F0E" w:rsidRPr="00A41FDF" w:rsidRDefault="00910F0E" w:rsidP="00750754">
      <w:pPr>
        <w:pStyle w:val="ENotesHeading1"/>
        <w:pageBreakBefore/>
        <w:outlineLvl w:val="9"/>
      </w:pPr>
      <w:bookmarkStart w:id="164" w:name="_Toc27745128"/>
      <w:r w:rsidRPr="00A41FDF">
        <w:t>Endnotes</w:t>
      </w:r>
      <w:bookmarkEnd w:id="164"/>
    </w:p>
    <w:p w:rsidR="000075C3" w:rsidRPr="00A41FDF" w:rsidRDefault="000075C3" w:rsidP="0098346B">
      <w:pPr>
        <w:pStyle w:val="ENotesHeading2"/>
        <w:spacing w:line="240" w:lineRule="auto"/>
        <w:outlineLvl w:val="9"/>
      </w:pPr>
      <w:bookmarkStart w:id="165" w:name="_Toc27745129"/>
      <w:r w:rsidRPr="00A41FDF">
        <w:t>Endnote 1—About the endnotes</w:t>
      </w:r>
      <w:bookmarkEnd w:id="165"/>
    </w:p>
    <w:p w:rsidR="000075C3" w:rsidRPr="00A41FDF" w:rsidRDefault="000075C3" w:rsidP="0098346B">
      <w:pPr>
        <w:spacing w:after="120"/>
      </w:pPr>
      <w:r w:rsidRPr="00A41FDF">
        <w:t>The endnotes provide information about this compilation and the compiled law.</w:t>
      </w:r>
    </w:p>
    <w:p w:rsidR="000075C3" w:rsidRPr="00A41FDF" w:rsidRDefault="000075C3" w:rsidP="0098346B">
      <w:pPr>
        <w:spacing w:after="120"/>
      </w:pPr>
      <w:r w:rsidRPr="00A41FDF">
        <w:t>The following endnotes are included in every compilation:</w:t>
      </w:r>
    </w:p>
    <w:p w:rsidR="000075C3" w:rsidRPr="00A41FDF" w:rsidRDefault="000075C3" w:rsidP="0098346B">
      <w:r w:rsidRPr="00A41FDF">
        <w:t>Endnote 1—About the endnotes</w:t>
      </w:r>
    </w:p>
    <w:p w:rsidR="000075C3" w:rsidRPr="00A41FDF" w:rsidRDefault="000075C3" w:rsidP="0098346B">
      <w:r w:rsidRPr="00A41FDF">
        <w:t>Endnote 2—Abbreviation key</w:t>
      </w:r>
    </w:p>
    <w:p w:rsidR="000075C3" w:rsidRPr="00A41FDF" w:rsidRDefault="000075C3" w:rsidP="0098346B">
      <w:r w:rsidRPr="00A41FDF">
        <w:t>Endnote 3—Legislation history</w:t>
      </w:r>
    </w:p>
    <w:p w:rsidR="000075C3" w:rsidRPr="00A41FDF" w:rsidRDefault="000075C3" w:rsidP="0098346B">
      <w:pPr>
        <w:spacing w:after="120"/>
      </w:pPr>
      <w:r w:rsidRPr="00A41FDF">
        <w:t>Endnote 4—Amendment history</w:t>
      </w:r>
    </w:p>
    <w:p w:rsidR="000075C3" w:rsidRPr="00A41FDF" w:rsidRDefault="000075C3" w:rsidP="0098346B">
      <w:r w:rsidRPr="00A41FDF">
        <w:rPr>
          <w:b/>
        </w:rPr>
        <w:t>Abbreviation key—Endnote 2</w:t>
      </w:r>
    </w:p>
    <w:p w:rsidR="000075C3" w:rsidRPr="00A41FDF" w:rsidRDefault="000075C3" w:rsidP="0098346B">
      <w:pPr>
        <w:spacing w:after="120"/>
      </w:pPr>
      <w:r w:rsidRPr="00A41FDF">
        <w:t>The abbreviation key sets out abbreviations that may be used in the endnotes.</w:t>
      </w:r>
    </w:p>
    <w:p w:rsidR="000075C3" w:rsidRPr="00A41FDF" w:rsidRDefault="000075C3" w:rsidP="0098346B">
      <w:pPr>
        <w:rPr>
          <w:b/>
        </w:rPr>
      </w:pPr>
      <w:r w:rsidRPr="00A41FDF">
        <w:rPr>
          <w:b/>
        </w:rPr>
        <w:t>Legislation history and amendment history—Endnotes 3 and 4</w:t>
      </w:r>
    </w:p>
    <w:p w:rsidR="000075C3" w:rsidRPr="00A41FDF" w:rsidRDefault="000075C3" w:rsidP="0098346B">
      <w:pPr>
        <w:spacing w:after="120"/>
      </w:pPr>
      <w:r w:rsidRPr="00A41FDF">
        <w:t>Amending laws are annotated in the legislation history and amendment history.</w:t>
      </w:r>
    </w:p>
    <w:p w:rsidR="000075C3" w:rsidRPr="00A41FDF" w:rsidRDefault="000075C3" w:rsidP="0098346B">
      <w:pPr>
        <w:spacing w:after="120"/>
      </w:pPr>
      <w:r w:rsidRPr="00A41FD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075C3" w:rsidRPr="00A41FDF" w:rsidRDefault="000075C3" w:rsidP="0098346B">
      <w:pPr>
        <w:spacing w:after="120"/>
      </w:pPr>
      <w:r w:rsidRPr="00A41FD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075C3" w:rsidRPr="00A41FDF" w:rsidRDefault="000075C3" w:rsidP="0098346B">
      <w:pPr>
        <w:rPr>
          <w:b/>
        </w:rPr>
      </w:pPr>
      <w:r w:rsidRPr="00A41FDF">
        <w:rPr>
          <w:b/>
        </w:rPr>
        <w:t>Editorial changes</w:t>
      </w:r>
    </w:p>
    <w:p w:rsidR="000075C3" w:rsidRPr="00A41FDF" w:rsidRDefault="000075C3" w:rsidP="0098346B">
      <w:pPr>
        <w:spacing w:after="120"/>
      </w:pPr>
      <w:r w:rsidRPr="00A41FDF">
        <w:t xml:space="preserve">The </w:t>
      </w:r>
      <w:r w:rsidRPr="00A41FDF">
        <w:rPr>
          <w:i/>
        </w:rPr>
        <w:t>Legislation Act 2003</w:t>
      </w:r>
      <w:r w:rsidRPr="00A41FD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075C3" w:rsidRPr="00A41FDF" w:rsidRDefault="000075C3" w:rsidP="0098346B">
      <w:pPr>
        <w:spacing w:after="120"/>
      </w:pPr>
      <w:r w:rsidRPr="00A41FDF">
        <w:t xml:space="preserve">If the compilation includes editorial changes, the endnotes include a brief outline of the changes in general terms. Full details of any changes can be obtained from the Office of Parliamentary Counsel. </w:t>
      </w:r>
    </w:p>
    <w:p w:rsidR="000075C3" w:rsidRPr="00A41FDF" w:rsidRDefault="000075C3" w:rsidP="0098346B">
      <w:pPr>
        <w:keepNext/>
      </w:pPr>
      <w:r w:rsidRPr="00A41FDF">
        <w:rPr>
          <w:b/>
        </w:rPr>
        <w:t>Misdescribed amendments</w:t>
      </w:r>
    </w:p>
    <w:p w:rsidR="000075C3" w:rsidRPr="00A41FDF" w:rsidRDefault="000075C3" w:rsidP="0098346B">
      <w:pPr>
        <w:spacing w:after="120"/>
      </w:pPr>
      <w:r w:rsidRPr="00A41FD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075C3" w:rsidRPr="00A41FDF" w:rsidRDefault="000075C3" w:rsidP="0098346B">
      <w:pPr>
        <w:spacing w:before="120"/>
      </w:pPr>
      <w:r w:rsidRPr="00A41FDF">
        <w:t>If a misdescribed amendment cannot be given effect as intended, the abbreviation “(md not incorp)” is added to the details of the amendment included in the amendment history.</w:t>
      </w:r>
    </w:p>
    <w:p w:rsidR="000075C3" w:rsidRPr="00A41FDF" w:rsidRDefault="000075C3" w:rsidP="0098346B"/>
    <w:p w:rsidR="000075C3" w:rsidRPr="00A41FDF" w:rsidRDefault="000075C3" w:rsidP="0098346B">
      <w:pPr>
        <w:pStyle w:val="ENotesHeading2"/>
        <w:pageBreakBefore/>
        <w:outlineLvl w:val="9"/>
      </w:pPr>
      <w:bookmarkStart w:id="166" w:name="_Toc27745130"/>
      <w:r w:rsidRPr="00A41FDF">
        <w:t>Endnote 2—Abbreviation key</w:t>
      </w:r>
      <w:bookmarkEnd w:id="166"/>
    </w:p>
    <w:p w:rsidR="000075C3" w:rsidRPr="00A41FDF" w:rsidRDefault="000075C3" w:rsidP="0098346B">
      <w:pPr>
        <w:pStyle w:val="Tabletext"/>
      </w:pPr>
    </w:p>
    <w:tbl>
      <w:tblPr>
        <w:tblW w:w="5000" w:type="pct"/>
        <w:tblLook w:val="0000" w:firstRow="0" w:lastRow="0" w:firstColumn="0" w:lastColumn="0" w:noHBand="0" w:noVBand="0"/>
      </w:tblPr>
      <w:tblGrid>
        <w:gridCol w:w="4570"/>
        <w:gridCol w:w="3959"/>
      </w:tblGrid>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ad = added or inserted</w:t>
            </w:r>
          </w:p>
        </w:tc>
        <w:tc>
          <w:tcPr>
            <w:tcW w:w="2321" w:type="pct"/>
            <w:shd w:val="clear" w:color="auto" w:fill="auto"/>
          </w:tcPr>
          <w:p w:rsidR="000075C3" w:rsidRPr="00A41FDF" w:rsidRDefault="000075C3" w:rsidP="0098346B">
            <w:pPr>
              <w:spacing w:before="60"/>
              <w:ind w:left="34"/>
              <w:rPr>
                <w:sz w:val="20"/>
              </w:rPr>
            </w:pPr>
            <w:r w:rsidRPr="00A41FDF">
              <w:rPr>
                <w:sz w:val="20"/>
              </w:rPr>
              <w:t>o = order(s)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am = amended</w:t>
            </w:r>
          </w:p>
        </w:tc>
        <w:tc>
          <w:tcPr>
            <w:tcW w:w="2321" w:type="pct"/>
            <w:shd w:val="clear" w:color="auto" w:fill="auto"/>
          </w:tcPr>
          <w:p w:rsidR="000075C3" w:rsidRPr="00A41FDF" w:rsidRDefault="000075C3" w:rsidP="0098346B">
            <w:pPr>
              <w:spacing w:before="60"/>
              <w:ind w:left="34"/>
              <w:rPr>
                <w:sz w:val="20"/>
              </w:rPr>
            </w:pPr>
            <w:r w:rsidRPr="00A41FDF">
              <w:rPr>
                <w:sz w:val="20"/>
              </w:rPr>
              <w:t>Ord = Ordinance</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amdt = amendment</w:t>
            </w:r>
          </w:p>
        </w:tc>
        <w:tc>
          <w:tcPr>
            <w:tcW w:w="2321" w:type="pct"/>
            <w:shd w:val="clear" w:color="auto" w:fill="auto"/>
          </w:tcPr>
          <w:p w:rsidR="000075C3" w:rsidRPr="00A41FDF" w:rsidRDefault="000075C3" w:rsidP="0098346B">
            <w:pPr>
              <w:spacing w:before="60"/>
              <w:ind w:left="34"/>
              <w:rPr>
                <w:sz w:val="20"/>
              </w:rPr>
            </w:pPr>
            <w:r w:rsidRPr="00A41FDF">
              <w:rPr>
                <w:sz w:val="20"/>
              </w:rPr>
              <w:t>orig = original</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c = clause(s)</w:t>
            </w:r>
          </w:p>
        </w:tc>
        <w:tc>
          <w:tcPr>
            <w:tcW w:w="2321" w:type="pct"/>
            <w:shd w:val="clear" w:color="auto" w:fill="auto"/>
          </w:tcPr>
          <w:p w:rsidR="000075C3" w:rsidRPr="00A41FDF" w:rsidRDefault="000075C3" w:rsidP="0098346B">
            <w:pPr>
              <w:spacing w:before="60"/>
              <w:ind w:left="34"/>
              <w:rPr>
                <w:sz w:val="20"/>
              </w:rPr>
            </w:pPr>
            <w:r w:rsidRPr="00A41FDF">
              <w:rPr>
                <w:sz w:val="20"/>
              </w:rPr>
              <w:t>par = paragraph(s)/subparagraph(s)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C[x] = Compilation No. x</w:t>
            </w:r>
          </w:p>
        </w:tc>
        <w:tc>
          <w:tcPr>
            <w:tcW w:w="2321" w:type="pct"/>
            <w:shd w:val="clear" w:color="auto" w:fill="auto"/>
          </w:tcPr>
          <w:p w:rsidR="000075C3" w:rsidRPr="00A41FDF" w:rsidRDefault="000075C3" w:rsidP="0098346B">
            <w:pPr>
              <w:ind w:left="34"/>
              <w:rPr>
                <w:sz w:val="20"/>
              </w:rPr>
            </w:pPr>
            <w:r w:rsidRPr="00A41FDF">
              <w:rPr>
                <w:sz w:val="20"/>
              </w:rPr>
              <w:t xml:space="preserve">    /sub</w:t>
            </w:r>
            <w:r w:rsidR="00A41FDF">
              <w:rPr>
                <w:sz w:val="20"/>
              </w:rPr>
              <w:noBreakHyphen/>
            </w:r>
            <w:r w:rsidRPr="00A41FDF">
              <w:rPr>
                <w:sz w:val="20"/>
              </w:rPr>
              <w:t>subparagraph(s)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Ch = Chapter(s)</w:t>
            </w:r>
          </w:p>
        </w:tc>
        <w:tc>
          <w:tcPr>
            <w:tcW w:w="2321" w:type="pct"/>
            <w:shd w:val="clear" w:color="auto" w:fill="auto"/>
          </w:tcPr>
          <w:p w:rsidR="000075C3" w:rsidRPr="00A41FDF" w:rsidRDefault="000075C3" w:rsidP="0098346B">
            <w:pPr>
              <w:spacing w:before="60"/>
              <w:ind w:left="34"/>
              <w:rPr>
                <w:sz w:val="20"/>
              </w:rPr>
            </w:pPr>
            <w:r w:rsidRPr="00A41FDF">
              <w:rPr>
                <w:sz w:val="20"/>
              </w:rPr>
              <w:t>pres = present</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def = definition(s)</w:t>
            </w:r>
          </w:p>
        </w:tc>
        <w:tc>
          <w:tcPr>
            <w:tcW w:w="2321" w:type="pct"/>
            <w:shd w:val="clear" w:color="auto" w:fill="auto"/>
          </w:tcPr>
          <w:p w:rsidR="000075C3" w:rsidRPr="00A41FDF" w:rsidRDefault="000075C3" w:rsidP="0098346B">
            <w:pPr>
              <w:spacing w:before="60"/>
              <w:ind w:left="34"/>
              <w:rPr>
                <w:sz w:val="20"/>
              </w:rPr>
            </w:pPr>
            <w:r w:rsidRPr="00A41FDF">
              <w:rPr>
                <w:sz w:val="20"/>
              </w:rPr>
              <w:t>prev = previous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Dict = Dictionary</w:t>
            </w:r>
          </w:p>
        </w:tc>
        <w:tc>
          <w:tcPr>
            <w:tcW w:w="2321" w:type="pct"/>
            <w:shd w:val="clear" w:color="auto" w:fill="auto"/>
          </w:tcPr>
          <w:p w:rsidR="000075C3" w:rsidRPr="00A41FDF" w:rsidRDefault="000075C3" w:rsidP="0098346B">
            <w:pPr>
              <w:spacing w:before="60"/>
              <w:ind w:left="34"/>
              <w:rPr>
                <w:sz w:val="20"/>
              </w:rPr>
            </w:pPr>
            <w:r w:rsidRPr="00A41FDF">
              <w:rPr>
                <w:sz w:val="20"/>
              </w:rPr>
              <w:t>(prev…) = previously</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disallowed = disallowed by Parliament</w:t>
            </w:r>
          </w:p>
        </w:tc>
        <w:tc>
          <w:tcPr>
            <w:tcW w:w="2321" w:type="pct"/>
            <w:shd w:val="clear" w:color="auto" w:fill="auto"/>
          </w:tcPr>
          <w:p w:rsidR="000075C3" w:rsidRPr="00A41FDF" w:rsidRDefault="000075C3" w:rsidP="0098346B">
            <w:pPr>
              <w:spacing w:before="60"/>
              <w:ind w:left="34"/>
              <w:rPr>
                <w:sz w:val="20"/>
              </w:rPr>
            </w:pPr>
            <w:r w:rsidRPr="00A41FDF">
              <w:rPr>
                <w:sz w:val="20"/>
              </w:rPr>
              <w:t>Pt = Part(s)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Div = Division(s)</w:t>
            </w:r>
          </w:p>
        </w:tc>
        <w:tc>
          <w:tcPr>
            <w:tcW w:w="2321" w:type="pct"/>
            <w:shd w:val="clear" w:color="auto" w:fill="auto"/>
          </w:tcPr>
          <w:p w:rsidR="000075C3" w:rsidRPr="00A41FDF" w:rsidRDefault="000075C3" w:rsidP="0098346B">
            <w:pPr>
              <w:spacing w:before="60"/>
              <w:ind w:left="34"/>
              <w:rPr>
                <w:sz w:val="20"/>
              </w:rPr>
            </w:pPr>
            <w:r w:rsidRPr="00A41FDF">
              <w:rPr>
                <w:sz w:val="20"/>
              </w:rPr>
              <w:t>r = regulation(s)/rule(s)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ed = editorial change</w:t>
            </w:r>
          </w:p>
        </w:tc>
        <w:tc>
          <w:tcPr>
            <w:tcW w:w="2321" w:type="pct"/>
            <w:shd w:val="clear" w:color="auto" w:fill="auto"/>
          </w:tcPr>
          <w:p w:rsidR="000075C3" w:rsidRPr="00A41FDF" w:rsidRDefault="000075C3" w:rsidP="0098346B">
            <w:pPr>
              <w:spacing w:before="60"/>
              <w:ind w:left="34"/>
              <w:rPr>
                <w:sz w:val="20"/>
              </w:rPr>
            </w:pPr>
            <w:r w:rsidRPr="00A41FDF">
              <w:rPr>
                <w:sz w:val="20"/>
              </w:rPr>
              <w:t>reloc = relocated</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exp = expires/expired or ceases/ceased to have</w:t>
            </w:r>
          </w:p>
        </w:tc>
        <w:tc>
          <w:tcPr>
            <w:tcW w:w="2321" w:type="pct"/>
            <w:shd w:val="clear" w:color="auto" w:fill="auto"/>
          </w:tcPr>
          <w:p w:rsidR="000075C3" w:rsidRPr="00A41FDF" w:rsidRDefault="000075C3" w:rsidP="0098346B">
            <w:pPr>
              <w:spacing w:before="60"/>
              <w:ind w:left="34"/>
              <w:rPr>
                <w:sz w:val="20"/>
              </w:rPr>
            </w:pPr>
            <w:r w:rsidRPr="00A41FDF">
              <w:rPr>
                <w:sz w:val="20"/>
              </w:rPr>
              <w:t>renum = renumbered</w:t>
            </w:r>
          </w:p>
        </w:tc>
      </w:tr>
      <w:tr w:rsidR="000075C3" w:rsidRPr="00A41FDF" w:rsidTr="00983B11">
        <w:tc>
          <w:tcPr>
            <w:tcW w:w="2679" w:type="pct"/>
            <w:shd w:val="clear" w:color="auto" w:fill="auto"/>
          </w:tcPr>
          <w:p w:rsidR="000075C3" w:rsidRPr="00A41FDF" w:rsidRDefault="000075C3" w:rsidP="0098346B">
            <w:pPr>
              <w:ind w:left="34"/>
              <w:rPr>
                <w:sz w:val="20"/>
              </w:rPr>
            </w:pPr>
            <w:r w:rsidRPr="00A41FDF">
              <w:rPr>
                <w:sz w:val="20"/>
              </w:rPr>
              <w:t xml:space="preserve">    effect</w:t>
            </w:r>
          </w:p>
        </w:tc>
        <w:tc>
          <w:tcPr>
            <w:tcW w:w="2321" w:type="pct"/>
            <w:shd w:val="clear" w:color="auto" w:fill="auto"/>
          </w:tcPr>
          <w:p w:rsidR="000075C3" w:rsidRPr="00A41FDF" w:rsidRDefault="000075C3" w:rsidP="0098346B">
            <w:pPr>
              <w:spacing w:before="60"/>
              <w:ind w:left="34"/>
              <w:rPr>
                <w:sz w:val="20"/>
              </w:rPr>
            </w:pPr>
            <w:r w:rsidRPr="00A41FDF">
              <w:rPr>
                <w:sz w:val="20"/>
              </w:rPr>
              <w:t>rep = repealed</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F = Federal Register of Legislation</w:t>
            </w:r>
          </w:p>
        </w:tc>
        <w:tc>
          <w:tcPr>
            <w:tcW w:w="2321" w:type="pct"/>
            <w:shd w:val="clear" w:color="auto" w:fill="auto"/>
          </w:tcPr>
          <w:p w:rsidR="000075C3" w:rsidRPr="00A41FDF" w:rsidRDefault="000075C3" w:rsidP="0098346B">
            <w:pPr>
              <w:spacing w:before="60"/>
              <w:ind w:left="34"/>
              <w:rPr>
                <w:sz w:val="20"/>
              </w:rPr>
            </w:pPr>
            <w:r w:rsidRPr="00A41FDF">
              <w:rPr>
                <w:sz w:val="20"/>
              </w:rPr>
              <w:t>rs = repealed and substituted</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gaz = gazette</w:t>
            </w:r>
          </w:p>
        </w:tc>
        <w:tc>
          <w:tcPr>
            <w:tcW w:w="2321" w:type="pct"/>
            <w:shd w:val="clear" w:color="auto" w:fill="auto"/>
          </w:tcPr>
          <w:p w:rsidR="000075C3" w:rsidRPr="00A41FDF" w:rsidRDefault="000075C3" w:rsidP="0098346B">
            <w:pPr>
              <w:spacing w:before="60"/>
              <w:ind w:left="34"/>
              <w:rPr>
                <w:sz w:val="20"/>
              </w:rPr>
            </w:pPr>
            <w:r w:rsidRPr="00A41FDF">
              <w:rPr>
                <w:sz w:val="20"/>
              </w:rPr>
              <w:t>s = section(s)/subsection(s)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 xml:space="preserve">LA = </w:t>
            </w:r>
            <w:r w:rsidRPr="00A41FDF">
              <w:rPr>
                <w:i/>
                <w:sz w:val="20"/>
              </w:rPr>
              <w:t>Legislation Act 2003</w:t>
            </w:r>
          </w:p>
        </w:tc>
        <w:tc>
          <w:tcPr>
            <w:tcW w:w="2321" w:type="pct"/>
            <w:shd w:val="clear" w:color="auto" w:fill="auto"/>
          </w:tcPr>
          <w:p w:rsidR="000075C3" w:rsidRPr="00A41FDF" w:rsidRDefault="000075C3" w:rsidP="0098346B">
            <w:pPr>
              <w:spacing w:before="60"/>
              <w:ind w:left="34"/>
              <w:rPr>
                <w:sz w:val="20"/>
              </w:rPr>
            </w:pPr>
            <w:r w:rsidRPr="00A41FDF">
              <w:rPr>
                <w:sz w:val="20"/>
              </w:rPr>
              <w:t>Sch = Schedule(s)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 xml:space="preserve">LIA = </w:t>
            </w:r>
            <w:r w:rsidRPr="00A41FDF">
              <w:rPr>
                <w:i/>
                <w:sz w:val="20"/>
              </w:rPr>
              <w:t>Legislative Instruments Act 2003</w:t>
            </w:r>
          </w:p>
        </w:tc>
        <w:tc>
          <w:tcPr>
            <w:tcW w:w="2321" w:type="pct"/>
            <w:shd w:val="clear" w:color="auto" w:fill="auto"/>
          </w:tcPr>
          <w:p w:rsidR="000075C3" w:rsidRPr="00A41FDF" w:rsidRDefault="000075C3" w:rsidP="0098346B">
            <w:pPr>
              <w:spacing w:before="60"/>
              <w:ind w:left="34"/>
              <w:rPr>
                <w:sz w:val="20"/>
              </w:rPr>
            </w:pPr>
            <w:r w:rsidRPr="00A41FDF">
              <w:rPr>
                <w:sz w:val="20"/>
              </w:rPr>
              <w:t>Sdiv = Subdivision(s)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(md) = misdescribed amendment can be given</w:t>
            </w:r>
          </w:p>
        </w:tc>
        <w:tc>
          <w:tcPr>
            <w:tcW w:w="2321" w:type="pct"/>
            <w:shd w:val="clear" w:color="auto" w:fill="auto"/>
          </w:tcPr>
          <w:p w:rsidR="000075C3" w:rsidRPr="00A41FDF" w:rsidRDefault="000075C3" w:rsidP="0098346B">
            <w:pPr>
              <w:spacing w:before="60"/>
              <w:ind w:left="34"/>
              <w:rPr>
                <w:sz w:val="20"/>
              </w:rPr>
            </w:pPr>
            <w:r w:rsidRPr="00A41FDF">
              <w:rPr>
                <w:sz w:val="20"/>
              </w:rPr>
              <w:t>SLI = Select Legislative Instrument</w:t>
            </w:r>
          </w:p>
        </w:tc>
      </w:tr>
      <w:tr w:rsidR="000075C3" w:rsidRPr="00A41FDF" w:rsidTr="00983B11">
        <w:tc>
          <w:tcPr>
            <w:tcW w:w="2679" w:type="pct"/>
            <w:shd w:val="clear" w:color="auto" w:fill="auto"/>
          </w:tcPr>
          <w:p w:rsidR="000075C3" w:rsidRPr="00A41FDF" w:rsidRDefault="000075C3" w:rsidP="0098346B">
            <w:pPr>
              <w:ind w:left="34"/>
              <w:rPr>
                <w:sz w:val="20"/>
              </w:rPr>
            </w:pPr>
            <w:r w:rsidRPr="00A41FDF">
              <w:rPr>
                <w:sz w:val="20"/>
              </w:rPr>
              <w:t xml:space="preserve">    effect</w:t>
            </w:r>
          </w:p>
        </w:tc>
        <w:tc>
          <w:tcPr>
            <w:tcW w:w="2321" w:type="pct"/>
            <w:shd w:val="clear" w:color="auto" w:fill="auto"/>
          </w:tcPr>
          <w:p w:rsidR="000075C3" w:rsidRPr="00A41FDF" w:rsidRDefault="000075C3" w:rsidP="0098346B">
            <w:pPr>
              <w:spacing w:before="60"/>
              <w:ind w:left="34"/>
              <w:rPr>
                <w:sz w:val="20"/>
              </w:rPr>
            </w:pPr>
            <w:r w:rsidRPr="00A41FDF">
              <w:rPr>
                <w:sz w:val="20"/>
              </w:rPr>
              <w:t>SR = Statutory Rules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(md not incorp) = misdescribed amendment</w:t>
            </w:r>
          </w:p>
        </w:tc>
        <w:tc>
          <w:tcPr>
            <w:tcW w:w="2321" w:type="pct"/>
            <w:shd w:val="clear" w:color="auto" w:fill="auto"/>
          </w:tcPr>
          <w:p w:rsidR="000075C3" w:rsidRPr="00A41FDF" w:rsidRDefault="000075C3" w:rsidP="0098346B">
            <w:pPr>
              <w:spacing w:before="60"/>
              <w:ind w:left="34"/>
              <w:rPr>
                <w:sz w:val="20"/>
              </w:rPr>
            </w:pPr>
            <w:r w:rsidRPr="00A41FDF">
              <w:rPr>
                <w:sz w:val="20"/>
              </w:rPr>
              <w:t>Sub</w:t>
            </w:r>
            <w:r w:rsidR="00A41FDF">
              <w:rPr>
                <w:sz w:val="20"/>
              </w:rPr>
              <w:noBreakHyphen/>
            </w:r>
            <w:r w:rsidRPr="00A41FDF">
              <w:rPr>
                <w:sz w:val="20"/>
              </w:rPr>
              <w:t>Ch = Sub</w:t>
            </w:r>
            <w:r w:rsidR="00A41FDF">
              <w:rPr>
                <w:sz w:val="20"/>
              </w:rPr>
              <w:noBreakHyphen/>
            </w:r>
            <w:r w:rsidRPr="00A41FDF">
              <w:rPr>
                <w:sz w:val="20"/>
              </w:rPr>
              <w:t>Chapter(s)</w:t>
            </w:r>
          </w:p>
        </w:tc>
      </w:tr>
      <w:tr w:rsidR="000075C3" w:rsidRPr="00A41FDF" w:rsidTr="00983B11">
        <w:tc>
          <w:tcPr>
            <w:tcW w:w="2679" w:type="pct"/>
            <w:shd w:val="clear" w:color="auto" w:fill="auto"/>
          </w:tcPr>
          <w:p w:rsidR="000075C3" w:rsidRPr="00A41FDF" w:rsidRDefault="000075C3" w:rsidP="0098346B">
            <w:pPr>
              <w:ind w:left="34"/>
              <w:rPr>
                <w:sz w:val="20"/>
              </w:rPr>
            </w:pPr>
            <w:r w:rsidRPr="00A41FDF">
              <w:rPr>
                <w:sz w:val="20"/>
              </w:rPr>
              <w:t xml:space="preserve">    cannot be given effect</w:t>
            </w:r>
          </w:p>
        </w:tc>
        <w:tc>
          <w:tcPr>
            <w:tcW w:w="2321" w:type="pct"/>
            <w:shd w:val="clear" w:color="auto" w:fill="auto"/>
          </w:tcPr>
          <w:p w:rsidR="000075C3" w:rsidRPr="00A41FDF" w:rsidRDefault="000075C3" w:rsidP="0098346B">
            <w:pPr>
              <w:spacing w:before="60"/>
              <w:ind w:left="34"/>
              <w:rPr>
                <w:sz w:val="20"/>
              </w:rPr>
            </w:pPr>
            <w:r w:rsidRPr="00A41FDF">
              <w:rPr>
                <w:sz w:val="20"/>
              </w:rPr>
              <w:t>SubPt = Subpart(s)</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mod = modified/modification</w:t>
            </w:r>
          </w:p>
        </w:tc>
        <w:tc>
          <w:tcPr>
            <w:tcW w:w="2321" w:type="pct"/>
            <w:shd w:val="clear" w:color="auto" w:fill="auto"/>
          </w:tcPr>
          <w:p w:rsidR="000075C3" w:rsidRPr="00A41FDF" w:rsidRDefault="000075C3" w:rsidP="0098346B">
            <w:pPr>
              <w:spacing w:before="60"/>
              <w:ind w:left="34"/>
              <w:rPr>
                <w:sz w:val="20"/>
              </w:rPr>
            </w:pPr>
            <w:r w:rsidRPr="00A41FDF">
              <w:rPr>
                <w:sz w:val="20"/>
                <w:u w:val="single"/>
              </w:rPr>
              <w:t>underlining</w:t>
            </w:r>
            <w:r w:rsidRPr="00A41FDF">
              <w:rPr>
                <w:sz w:val="20"/>
              </w:rPr>
              <w:t xml:space="preserve"> = whole or part not</w:t>
            </w:r>
          </w:p>
        </w:tc>
      </w:tr>
      <w:tr w:rsidR="000075C3" w:rsidRPr="00A41FDF" w:rsidTr="00983B11">
        <w:tc>
          <w:tcPr>
            <w:tcW w:w="2679" w:type="pct"/>
            <w:shd w:val="clear" w:color="auto" w:fill="auto"/>
          </w:tcPr>
          <w:p w:rsidR="000075C3" w:rsidRPr="00A41FDF" w:rsidRDefault="000075C3" w:rsidP="0098346B">
            <w:pPr>
              <w:spacing w:before="60"/>
              <w:ind w:left="34"/>
              <w:rPr>
                <w:sz w:val="20"/>
              </w:rPr>
            </w:pPr>
            <w:r w:rsidRPr="00A41FDF">
              <w:rPr>
                <w:sz w:val="20"/>
              </w:rPr>
              <w:t>No. = Number(s)</w:t>
            </w:r>
          </w:p>
        </w:tc>
        <w:tc>
          <w:tcPr>
            <w:tcW w:w="2321" w:type="pct"/>
            <w:shd w:val="clear" w:color="auto" w:fill="auto"/>
          </w:tcPr>
          <w:p w:rsidR="000075C3" w:rsidRPr="00A41FDF" w:rsidRDefault="000075C3" w:rsidP="0098346B">
            <w:pPr>
              <w:ind w:left="34"/>
              <w:rPr>
                <w:sz w:val="20"/>
              </w:rPr>
            </w:pPr>
            <w:r w:rsidRPr="00A41FDF">
              <w:rPr>
                <w:sz w:val="20"/>
              </w:rPr>
              <w:t xml:space="preserve">    commenced or to be commenced</w:t>
            </w:r>
          </w:p>
        </w:tc>
      </w:tr>
    </w:tbl>
    <w:p w:rsidR="00517C4C" w:rsidRPr="00A41FDF" w:rsidRDefault="00517C4C" w:rsidP="00517C4C">
      <w:pPr>
        <w:pStyle w:val="Tabletext"/>
      </w:pPr>
    </w:p>
    <w:p w:rsidR="00910F0E" w:rsidRPr="00A41FDF" w:rsidRDefault="00910F0E" w:rsidP="00F27D39">
      <w:pPr>
        <w:pStyle w:val="ENotesHeading2"/>
        <w:pageBreakBefore/>
        <w:outlineLvl w:val="9"/>
      </w:pPr>
      <w:bookmarkStart w:id="167" w:name="_Toc27745131"/>
      <w:r w:rsidRPr="00A41FDF">
        <w:t>Endnote 3—Legislation history</w:t>
      </w:r>
      <w:bookmarkEnd w:id="167"/>
    </w:p>
    <w:p w:rsidR="00910F0E" w:rsidRPr="00A41FDF" w:rsidRDefault="00910F0E" w:rsidP="00910F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86"/>
        <w:gridCol w:w="1842"/>
        <w:gridCol w:w="1842"/>
        <w:gridCol w:w="1759"/>
      </w:tblGrid>
      <w:tr w:rsidR="00910F0E" w:rsidRPr="00A41FDF" w:rsidTr="00C50E92">
        <w:trPr>
          <w:cantSplit/>
          <w:tblHeader/>
        </w:trPr>
        <w:tc>
          <w:tcPr>
            <w:tcW w:w="1809" w:type="pct"/>
            <w:tcBorders>
              <w:top w:val="single" w:sz="12" w:space="0" w:color="auto"/>
              <w:bottom w:val="single" w:sz="12" w:space="0" w:color="auto"/>
            </w:tcBorders>
            <w:shd w:val="clear" w:color="auto" w:fill="auto"/>
          </w:tcPr>
          <w:p w:rsidR="00910F0E" w:rsidRPr="00A41FDF" w:rsidRDefault="00910F0E" w:rsidP="00910F0E">
            <w:pPr>
              <w:pStyle w:val="ENoteTableHeading"/>
            </w:pPr>
            <w:r w:rsidRPr="00A41FDF">
              <w:t>Name</w:t>
            </w:r>
          </w:p>
        </w:tc>
        <w:tc>
          <w:tcPr>
            <w:tcW w:w="1080" w:type="pct"/>
            <w:tcBorders>
              <w:top w:val="single" w:sz="12" w:space="0" w:color="auto"/>
              <w:bottom w:val="single" w:sz="12" w:space="0" w:color="auto"/>
            </w:tcBorders>
            <w:shd w:val="clear" w:color="auto" w:fill="auto"/>
          </w:tcPr>
          <w:p w:rsidR="00910F0E" w:rsidRPr="00A41FDF" w:rsidRDefault="000075C3" w:rsidP="00F24C85">
            <w:pPr>
              <w:pStyle w:val="ENoteTableHeading"/>
            </w:pPr>
            <w:r w:rsidRPr="00A41FDF">
              <w:t>Registration</w:t>
            </w:r>
          </w:p>
        </w:tc>
        <w:tc>
          <w:tcPr>
            <w:tcW w:w="1080" w:type="pct"/>
            <w:tcBorders>
              <w:top w:val="single" w:sz="12" w:space="0" w:color="auto"/>
              <w:bottom w:val="single" w:sz="12" w:space="0" w:color="auto"/>
            </w:tcBorders>
            <w:shd w:val="clear" w:color="auto" w:fill="auto"/>
          </w:tcPr>
          <w:p w:rsidR="00910F0E" w:rsidRPr="00A41FDF" w:rsidRDefault="00910F0E" w:rsidP="00910F0E">
            <w:pPr>
              <w:pStyle w:val="ENoteTableHeading"/>
            </w:pPr>
            <w:r w:rsidRPr="00A41FDF">
              <w:t>Commencement</w:t>
            </w:r>
          </w:p>
        </w:tc>
        <w:tc>
          <w:tcPr>
            <w:tcW w:w="1031" w:type="pct"/>
            <w:tcBorders>
              <w:top w:val="single" w:sz="12" w:space="0" w:color="auto"/>
              <w:bottom w:val="single" w:sz="12" w:space="0" w:color="auto"/>
            </w:tcBorders>
            <w:shd w:val="clear" w:color="auto" w:fill="auto"/>
          </w:tcPr>
          <w:p w:rsidR="00910F0E" w:rsidRPr="00A41FDF" w:rsidRDefault="00910F0E" w:rsidP="00910F0E">
            <w:pPr>
              <w:pStyle w:val="ENoteTableHeading"/>
            </w:pPr>
            <w:r w:rsidRPr="00A41FDF">
              <w:t>Application, saving and transitional provisions</w:t>
            </w:r>
          </w:p>
        </w:tc>
      </w:tr>
      <w:tr w:rsidR="00910F0E" w:rsidRPr="00A41FDF" w:rsidTr="00473A45">
        <w:trPr>
          <w:cantSplit/>
        </w:trPr>
        <w:tc>
          <w:tcPr>
            <w:tcW w:w="1809" w:type="pct"/>
            <w:tcBorders>
              <w:top w:val="single" w:sz="12" w:space="0" w:color="auto"/>
              <w:bottom w:val="single" w:sz="4" w:space="0" w:color="auto"/>
            </w:tcBorders>
            <w:shd w:val="clear" w:color="auto" w:fill="auto"/>
          </w:tcPr>
          <w:p w:rsidR="00910F0E" w:rsidRPr="00A41FDF" w:rsidRDefault="00D95028" w:rsidP="00910F0E">
            <w:pPr>
              <w:pStyle w:val="ENoteTableText"/>
            </w:pPr>
            <w:r w:rsidRPr="00A41FDF">
              <w:t>Public Governance, Performance and Accountability Rule</w:t>
            </w:r>
            <w:r w:rsidR="00A41FDF">
              <w:t> </w:t>
            </w:r>
            <w:r w:rsidRPr="00A41FDF">
              <w:t>2014</w:t>
            </w:r>
          </w:p>
        </w:tc>
        <w:tc>
          <w:tcPr>
            <w:tcW w:w="1080" w:type="pct"/>
            <w:tcBorders>
              <w:top w:val="single" w:sz="12" w:space="0" w:color="auto"/>
              <w:bottom w:val="single" w:sz="4" w:space="0" w:color="auto"/>
            </w:tcBorders>
            <w:shd w:val="clear" w:color="auto" w:fill="auto"/>
          </w:tcPr>
          <w:p w:rsidR="00910F0E" w:rsidRPr="00A41FDF" w:rsidRDefault="00D95028" w:rsidP="00AA6F73">
            <w:pPr>
              <w:pStyle w:val="ENoteTableText"/>
            </w:pPr>
            <w:r w:rsidRPr="00A41FDF">
              <w:t>30</w:t>
            </w:r>
            <w:r w:rsidR="00A41FDF">
              <w:t> </w:t>
            </w:r>
            <w:r w:rsidRPr="00A41FDF">
              <w:t>June 201</w:t>
            </w:r>
            <w:r w:rsidR="00AA6F73" w:rsidRPr="00A41FDF">
              <w:t>4</w:t>
            </w:r>
            <w:r w:rsidRPr="00A41FDF">
              <w:t xml:space="preserve"> (F2014L00911)</w:t>
            </w:r>
          </w:p>
        </w:tc>
        <w:tc>
          <w:tcPr>
            <w:tcW w:w="1080" w:type="pct"/>
            <w:tcBorders>
              <w:top w:val="single" w:sz="12" w:space="0" w:color="auto"/>
              <w:bottom w:val="single" w:sz="4" w:space="0" w:color="auto"/>
            </w:tcBorders>
            <w:shd w:val="clear" w:color="auto" w:fill="auto"/>
          </w:tcPr>
          <w:p w:rsidR="00910F0E" w:rsidRPr="00A41FDF" w:rsidRDefault="00546F26" w:rsidP="00EF19D1">
            <w:pPr>
              <w:pStyle w:val="ENoteTableText"/>
            </w:pPr>
            <w:r w:rsidRPr="00A41FDF">
              <w:t>1</w:t>
            </w:r>
            <w:r w:rsidR="00A41FDF">
              <w:t> </w:t>
            </w:r>
            <w:r w:rsidRPr="00A41FDF">
              <w:t>July</w:t>
            </w:r>
            <w:r w:rsidR="00BD5B63" w:rsidRPr="00A41FDF">
              <w:t xml:space="preserve"> 2014</w:t>
            </w:r>
            <w:r w:rsidR="004712D3" w:rsidRPr="00A41FDF">
              <w:t xml:space="preserve"> (</w:t>
            </w:r>
            <w:r w:rsidR="00D95028" w:rsidRPr="00A41FDF">
              <w:t>s 2</w:t>
            </w:r>
            <w:r w:rsidRPr="00A41FDF">
              <w:t>)</w:t>
            </w:r>
          </w:p>
        </w:tc>
        <w:tc>
          <w:tcPr>
            <w:tcW w:w="1031" w:type="pct"/>
            <w:tcBorders>
              <w:top w:val="single" w:sz="12" w:space="0" w:color="auto"/>
              <w:bottom w:val="single" w:sz="4" w:space="0" w:color="auto"/>
            </w:tcBorders>
            <w:shd w:val="clear" w:color="auto" w:fill="auto"/>
          </w:tcPr>
          <w:p w:rsidR="00910F0E" w:rsidRPr="00A41FDF" w:rsidRDefault="00910F0E" w:rsidP="00910F0E">
            <w:pPr>
              <w:pStyle w:val="ENoteTableText"/>
            </w:pPr>
          </w:p>
        </w:tc>
      </w:tr>
      <w:tr w:rsidR="00910F0E" w:rsidRPr="00A41FDF" w:rsidTr="00473A45">
        <w:trPr>
          <w:cantSplit/>
        </w:trPr>
        <w:tc>
          <w:tcPr>
            <w:tcW w:w="1809" w:type="pct"/>
            <w:tcBorders>
              <w:top w:val="single" w:sz="4" w:space="0" w:color="auto"/>
              <w:bottom w:val="single" w:sz="4" w:space="0" w:color="auto"/>
            </w:tcBorders>
            <w:shd w:val="clear" w:color="auto" w:fill="auto"/>
          </w:tcPr>
          <w:p w:rsidR="00910F0E" w:rsidRPr="00A41FDF" w:rsidRDefault="00D95028" w:rsidP="00910F0E">
            <w:pPr>
              <w:pStyle w:val="ENoteTableText"/>
            </w:pPr>
            <w:r w:rsidRPr="00A41FDF">
              <w:t>Public Governance, Performance and Accountability Legislation</w:t>
            </w:r>
            <w:r w:rsidR="006A6EF3" w:rsidRPr="00A41FDF">
              <w:t xml:space="preserve"> </w:t>
            </w:r>
            <w:r w:rsidRPr="00A41FDF">
              <w:t>Amendment Rule</w:t>
            </w:r>
            <w:r w:rsidR="00A41FDF">
              <w:t> </w:t>
            </w:r>
            <w:r w:rsidRPr="00A41FDF">
              <w:t>2014</w:t>
            </w:r>
          </w:p>
        </w:tc>
        <w:tc>
          <w:tcPr>
            <w:tcW w:w="1080" w:type="pct"/>
            <w:tcBorders>
              <w:top w:val="single" w:sz="4" w:space="0" w:color="auto"/>
              <w:bottom w:val="single" w:sz="4" w:space="0" w:color="auto"/>
            </w:tcBorders>
            <w:shd w:val="clear" w:color="auto" w:fill="auto"/>
          </w:tcPr>
          <w:p w:rsidR="00910F0E" w:rsidRPr="00A41FDF" w:rsidRDefault="00D95028" w:rsidP="00910F0E">
            <w:pPr>
              <w:pStyle w:val="ENoteTableText"/>
            </w:pPr>
            <w:r w:rsidRPr="00A41FDF">
              <w:t>18 Sept 2014 (F2014L01244)</w:t>
            </w:r>
          </w:p>
        </w:tc>
        <w:tc>
          <w:tcPr>
            <w:tcW w:w="1080" w:type="pct"/>
            <w:tcBorders>
              <w:top w:val="single" w:sz="4" w:space="0" w:color="auto"/>
              <w:bottom w:val="single" w:sz="4" w:space="0" w:color="auto"/>
            </w:tcBorders>
            <w:shd w:val="clear" w:color="auto" w:fill="auto"/>
          </w:tcPr>
          <w:p w:rsidR="00910F0E" w:rsidRPr="00A41FDF" w:rsidRDefault="00D95028" w:rsidP="00215156">
            <w:pPr>
              <w:pStyle w:val="ENoteTableText"/>
            </w:pPr>
            <w:r w:rsidRPr="00A41FDF">
              <w:t>19 Sept 2014</w:t>
            </w:r>
            <w:r w:rsidR="00546F26" w:rsidRPr="00A41FDF">
              <w:t xml:space="preserve"> (s 2)</w:t>
            </w:r>
          </w:p>
        </w:tc>
        <w:tc>
          <w:tcPr>
            <w:tcW w:w="1031" w:type="pct"/>
            <w:tcBorders>
              <w:top w:val="single" w:sz="4" w:space="0" w:color="auto"/>
              <w:bottom w:val="single" w:sz="4" w:space="0" w:color="auto"/>
            </w:tcBorders>
            <w:shd w:val="clear" w:color="auto" w:fill="auto"/>
          </w:tcPr>
          <w:p w:rsidR="00910F0E" w:rsidRPr="00A41FDF" w:rsidRDefault="00D95028" w:rsidP="00910F0E">
            <w:pPr>
              <w:pStyle w:val="ENoteTableText"/>
            </w:pPr>
            <w:r w:rsidRPr="00A41FDF">
              <w:t>—</w:t>
            </w:r>
          </w:p>
        </w:tc>
      </w:tr>
      <w:tr w:rsidR="00AB43D7" w:rsidRPr="00A41FDF" w:rsidTr="00473A45">
        <w:trPr>
          <w:cantSplit/>
        </w:trPr>
        <w:tc>
          <w:tcPr>
            <w:tcW w:w="1809" w:type="pct"/>
            <w:tcBorders>
              <w:top w:val="single" w:sz="4" w:space="0" w:color="auto"/>
              <w:bottom w:val="single" w:sz="4" w:space="0" w:color="auto"/>
            </w:tcBorders>
            <w:shd w:val="clear" w:color="auto" w:fill="auto"/>
          </w:tcPr>
          <w:p w:rsidR="00AB43D7" w:rsidRPr="00A41FDF" w:rsidRDefault="00AB43D7" w:rsidP="00910F0E">
            <w:pPr>
              <w:pStyle w:val="ENoteTableText"/>
            </w:pPr>
            <w:r w:rsidRPr="00A41FDF">
              <w:t>Public Governance, Performance and Accountability Legislation Amendment (RBA and Other Measures) Rule</w:t>
            </w:r>
            <w:r w:rsidR="00A41FDF">
              <w:t> </w:t>
            </w:r>
            <w:r w:rsidRPr="00A41FDF">
              <w:t>2014</w:t>
            </w:r>
          </w:p>
        </w:tc>
        <w:tc>
          <w:tcPr>
            <w:tcW w:w="1080" w:type="pct"/>
            <w:tcBorders>
              <w:top w:val="single" w:sz="4" w:space="0" w:color="auto"/>
              <w:bottom w:val="single" w:sz="4" w:space="0" w:color="auto"/>
            </w:tcBorders>
            <w:shd w:val="clear" w:color="auto" w:fill="auto"/>
          </w:tcPr>
          <w:p w:rsidR="00AB43D7" w:rsidRPr="00A41FDF" w:rsidRDefault="002E5DA3" w:rsidP="00910F0E">
            <w:pPr>
              <w:pStyle w:val="ENoteTableText"/>
            </w:pPr>
            <w:r w:rsidRPr="00A41FDF">
              <w:t>28 Nov 2014 (F2014L01598)</w:t>
            </w:r>
          </w:p>
        </w:tc>
        <w:tc>
          <w:tcPr>
            <w:tcW w:w="1080" w:type="pct"/>
            <w:tcBorders>
              <w:top w:val="single" w:sz="4" w:space="0" w:color="auto"/>
              <w:bottom w:val="single" w:sz="4" w:space="0" w:color="auto"/>
            </w:tcBorders>
            <w:shd w:val="clear" w:color="auto" w:fill="auto"/>
          </w:tcPr>
          <w:p w:rsidR="00AB43D7" w:rsidRPr="00A41FDF" w:rsidRDefault="002E5DA3" w:rsidP="00215156">
            <w:pPr>
              <w:pStyle w:val="ENoteTableText"/>
            </w:pPr>
            <w:r w:rsidRPr="00A41FDF">
              <w:t>29 Nov 2014 (s 2)</w:t>
            </w:r>
          </w:p>
        </w:tc>
        <w:tc>
          <w:tcPr>
            <w:tcW w:w="1031" w:type="pct"/>
            <w:tcBorders>
              <w:top w:val="single" w:sz="4" w:space="0" w:color="auto"/>
              <w:bottom w:val="single" w:sz="4" w:space="0" w:color="auto"/>
            </w:tcBorders>
            <w:shd w:val="clear" w:color="auto" w:fill="auto"/>
          </w:tcPr>
          <w:p w:rsidR="00AB43D7" w:rsidRPr="00A41FDF" w:rsidRDefault="002E5DA3" w:rsidP="00910F0E">
            <w:pPr>
              <w:pStyle w:val="ENoteTableText"/>
            </w:pPr>
            <w:r w:rsidRPr="00A41FDF">
              <w:t>—</w:t>
            </w:r>
          </w:p>
        </w:tc>
      </w:tr>
      <w:tr w:rsidR="00EA1147" w:rsidRPr="00A41FDF" w:rsidTr="00473A45">
        <w:trPr>
          <w:cantSplit/>
        </w:trPr>
        <w:tc>
          <w:tcPr>
            <w:tcW w:w="1809" w:type="pct"/>
            <w:tcBorders>
              <w:top w:val="single" w:sz="4" w:space="0" w:color="auto"/>
              <w:bottom w:val="single" w:sz="4" w:space="0" w:color="auto"/>
            </w:tcBorders>
            <w:shd w:val="clear" w:color="auto" w:fill="auto"/>
          </w:tcPr>
          <w:p w:rsidR="00EA1147" w:rsidRPr="00A41FDF" w:rsidRDefault="00EE3A47" w:rsidP="00910F0E">
            <w:pPr>
              <w:pStyle w:val="ENoteTableText"/>
            </w:pPr>
            <w:r w:rsidRPr="00A41FDF">
              <w:t>Public Governance, Performance and Accountability Legislation Amendment Rule</w:t>
            </w:r>
            <w:r w:rsidR="00A41FDF">
              <w:t> </w:t>
            </w:r>
            <w:r w:rsidRPr="00A41FDF">
              <w:t>2014 (No.</w:t>
            </w:r>
            <w:r w:rsidR="00A41FDF">
              <w:t> </w:t>
            </w:r>
            <w:r w:rsidRPr="00A41FDF">
              <w:t>2)</w:t>
            </w:r>
          </w:p>
        </w:tc>
        <w:tc>
          <w:tcPr>
            <w:tcW w:w="1080" w:type="pct"/>
            <w:tcBorders>
              <w:top w:val="single" w:sz="4" w:space="0" w:color="auto"/>
              <w:bottom w:val="single" w:sz="4" w:space="0" w:color="auto"/>
            </w:tcBorders>
            <w:shd w:val="clear" w:color="auto" w:fill="auto"/>
          </w:tcPr>
          <w:p w:rsidR="00EA1147" w:rsidRPr="00A41FDF" w:rsidRDefault="00EA1147" w:rsidP="00910F0E">
            <w:pPr>
              <w:pStyle w:val="ENoteTableText"/>
            </w:pPr>
            <w:r w:rsidRPr="00A41FDF">
              <w:t>9 Jan 2015 (F2015L00027)</w:t>
            </w:r>
          </w:p>
        </w:tc>
        <w:tc>
          <w:tcPr>
            <w:tcW w:w="1080" w:type="pct"/>
            <w:tcBorders>
              <w:top w:val="single" w:sz="4" w:space="0" w:color="auto"/>
              <w:bottom w:val="single" w:sz="4" w:space="0" w:color="auto"/>
            </w:tcBorders>
            <w:shd w:val="clear" w:color="auto" w:fill="auto"/>
          </w:tcPr>
          <w:p w:rsidR="00EA1147" w:rsidRPr="00A41FDF" w:rsidRDefault="00EA1147" w:rsidP="00215156">
            <w:pPr>
              <w:pStyle w:val="ENoteTableText"/>
            </w:pPr>
            <w:r w:rsidRPr="00A41FDF">
              <w:t>Sch 1 (item</w:t>
            </w:r>
            <w:r w:rsidR="00A41FDF">
              <w:t> </w:t>
            </w:r>
            <w:r w:rsidRPr="00A41FDF">
              <w:t>1): 10 Jan 2015 (s 2 item</w:t>
            </w:r>
            <w:r w:rsidR="00A41FDF">
              <w:t> </w:t>
            </w:r>
            <w:r w:rsidRPr="00A41FDF">
              <w:t>2)</w:t>
            </w:r>
          </w:p>
        </w:tc>
        <w:tc>
          <w:tcPr>
            <w:tcW w:w="1031" w:type="pct"/>
            <w:tcBorders>
              <w:top w:val="single" w:sz="4" w:space="0" w:color="auto"/>
              <w:bottom w:val="single" w:sz="4" w:space="0" w:color="auto"/>
            </w:tcBorders>
            <w:shd w:val="clear" w:color="auto" w:fill="auto"/>
          </w:tcPr>
          <w:p w:rsidR="00EA1147" w:rsidRPr="00A41FDF" w:rsidRDefault="00EA1147" w:rsidP="00910F0E">
            <w:pPr>
              <w:pStyle w:val="ENoteTableText"/>
            </w:pPr>
            <w:r w:rsidRPr="00A41FDF">
              <w:t>—</w:t>
            </w:r>
          </w:p>
        </w:tc>
      </w:tr>
      <w:tr w:rsidR="00794AC5" w:rsidRPr="00A41FDF" w:rsidTr="00473A45">
        <w:trPr>
          <w:cantSplit/>
        </w:trPr>
        <w:tc>
          <w:tcPr>
            <w:tcW w:w="1809" w:type="pct"/>
            <w:tcBorders>
              <w:top w:val="single" w:sz="4" w:space="0" w:color="auto"/>
              <w:bottom w:val="single" w:sz="4" w:space="0" w:color="auto"/>
            </w:tcBorders>
            <w:shd w:val="clear" w:color="auto" w:fill="auto"/>
          </w:tcPr>
          <w:p w:rsidR="00794AC5" w:rsidRPr="00A41FDF" w:rsidRDefault="00794AC5" w:rsidP="00910F0E">
            <w:pPr>
              <w:pStyle w:val="ENoteTableText"/>
            </w:pPr>
            <w:r w:rsidRPr="00A41FDF">
              <w:t>Public Governance, Performance and Accountability Legislation Amendment (Office of the Fair Work Building Industry Inspectorate) Rule</w:t>
            </w:r>
            <w:r w:rsidR="00A41FDF">
              <w:t> </w:t>
            </w:r>
            <w:r w:rsidRPr="00A41FDF">
              <w:t>2015</w:t>
            </w:r>
          </w:p>
        </w:tc>
        <w:tc>
          <w:tcPr>
            <w:tcW w:w="1080" w:type="pct"/>
            <w:tcBorders>
              <w:top w:val="single" w:sz="4" w:space="0" w:color="auto"/>
              <w:bottom w:val="single" w:sz="4" w:space="0" w:color="auto"/>
            </w:tcBorders>
            <w:shd w:val="clear" w:color="auto" w:fill="auto"/>
          </w:tcPr>
          <w:p w:rsidR="00794AC5" w:rsidRPr="00A41FDF" w:rsidRDefault="00794AC5" w:rsidP="00910F0E">
            <w:pPr>
              <w:pStyle w:val="ENoteTableText"/>
            </w:pPr>
            <w:r w:rsidRPr="00A41FDF">
              <w:t>30 Jan 2015 (F2015L00086)</w:t>
            </w:r>
          </w:p>
        </w:tc>
        <w:tc>
          <w:tcPr>
            <w:tcW w:w="1080" w:type="pct"/>
            <w:tcBorders>
              <w:top w:val="single" w:sz="4" w:space="0" w:color="auto"/>
              <w:bottom w:val="single" w:sz="4" w:space="0" w:color="auto"/>
            </w:tcBorders>
            <w:shd w:val="clear" w:color="auto" w:fill="auto"/>
          </w:tcPr>
          <w:p w:rsidR="00794AC5" w:rsidRPr="00A41FDF" w:rsidRDefault="00794AC5" w:rsidP="00215156">
            <w:pPr>
              <w:pStyle w:val="ENoteTableText"/>
            </w:pPr>
            <w:r w:rsidRPr="00A41FDF">
              <w:t>Sch 1 (item</w:t>
            </w:r>
            <w:r w:rsidR="00A41FDF">
              <w:t> </w:t>
            </w:r>
            <w:r w:rsidRPr="00A41FDF">
              <w:t>3): 1 Feb 2015 (s 2 item</w:t>
            </w:r>
            <w:r w:rsidR="00A41FDF">
              <w:t> </w:t>
            </w:r>
            <w:r w:rsidRPr="00A41FDF">
              <w:t>2)</w:t>
            </w:r>
          </w:p>
        </w:tc>
        <w:tc>
          <w:tcPr>
            <w:tcW w:w="1031" w:type="pct"/>
            <w:tcBorders>
              <w:top w:val="single" w:sz="4" w:space="0" w:color="auto"/>
              <w:bottom w:val="single" w:sz="4" w:space="0" w:color="auto"/>
            </w:tcBorders>
            <w:shd w:val="clear" w:color="auto" w:fill="auto"/>
          </w:tcPr>
          <w:p w:rsidR="00794AC5" w:rsidRPr="00A41FDF" w:rsidRDefault="00794AC5" w:rsidP="00910F0E">
            <w:pPr>
              <w:pStyle w:val="ENoteTableText"/>
            </w:pPr>
            <w:r w:rsidRPr="00A41FDF">
              <w:t>—</w:t>
            </w:r>
          </w:p>
        </w:tc>
      </w:tr>
      <w:tr w:rsidR="00B06044" w:rsidRPr="00A41FDF" w:rsidTr="00473A45">
        <w:trPr>
          <w:cantSplit/>
        </w:trPr>
        <w:tc>
          <w:tcPr>
            <w:tcW w:w="1809" w:type="pct"/>
            <w:tcBorders>
              <w:top w:val="single" w:sz="4" w:space="0" w:color="auto"/>
              <w:bottom w:val="single" w:sz="4" w:space="0" w:color="auto"/>
            </w:tcBorders>
            <w:shd w:val="clear" w:color="auto" w:fill="auto"/>
          </w:tcPr>
          <w:p w:rsidR="00B06044" w:rsidRPr="00A41FDF" w:rsidRDefault="00B06044" w:rsidP="00910F0E">
            <w:pPr>
              <w:pStyle w:val="ENoteTableText"/>
            </w:pPr>
            <w:r w:rsidRPr="00A41FDF">
              <w:t>Public Governance, Performance and Accountability Amendment (Corporate Plans and Annual Performance Statements) Rule</w:t>
            </w:r>
            <w:r w:rsidR="00A41FDF">
              <w:t> </w:t>
            </w:r>
            <w:r w:rsidRPr="00A41FDF">
              <w:t>2015</w:t>
            </w:r>
          </w:p>
        </w:tc>
        <w:tc>
          <w:tcPr>
            <w:tcW w:w="1080" w:type="pct"/>
            <w:tcBorders>
              <w:top w:val="single" w:sz="4" w:space="0" w:color="auto"/>
              <w:bottom w:val="single" w:sz="4" w:space="0" w:color="auto"/>
            </w:tcBorders>
            <w:shd w:val="clear" w:color="auto" w:fill="auto"/>
          </w:tcPr>
          <w:p w:rsidR="00B06044" w:rsidRPr="00A41FDF" w:rsidRDefault="00B06044" w:rsidP="00910F0E">
            <w:pPr>
              <w:pStyle w:val="ENoteTableText"/>
            </w:pPr>
            <w:r w:rsidRPr="00A41FDF">
              <w:t>24 Apr 2015 (F2015L00592)</w:t>
            </w:r>
          </w:p>
        </w:tc>
        <w:tc>
          <w:tcPr>
            <w:tcW w:w="1080" w:type="pct"/>
            <w:tcBorders>
              <w:top w:val="single" w:sz="4" w:space="0" w:color="auto"/>
              <w:bottom w:val="single" w:sz="4" w:space="0" w:color="auto"/>
            </w:tcBorders>
            <w:shd w:val="clear" w:color="auto" w:fill="auto"/>
          </w:tcPr>
          <w:p w:rsidR="00B06044" w:rsidRPr="00A41FDF" w:rsidRDefault="00B06044" w:rsidP="00215156">
            <w:pPr>
              <w:pStyle w:val="ENoteTableText"/>
            </w:pPr>
            <w:r w:rsidRPr="00A41FDF">
              <w:t>25 Apr 2015 (s 2)</w:t>
            </w:r>
          </w:p>
        </w:tc>
        <w:tc>
          <w:tcPr>
            <w:tcW w:w="1031" w:type="pct"/>
            <w:tcBorders>
              <w:top w:val="single" w:sz="4" w:space="0" w:color="auto"/>
              <w:bottom w:val="single" w:sz="4" w:space="0" w:color="auto"/>
            </w:tcBorders>
            <w:shd w:val="clear" w:color="auto" w:fill="auto"/>
          </w:tcPr>
          <w:p w:rsidR="00B06044" w:rsidRPr="00A41FDF" w:rsidRDefault="00B06044" w:rsidP="00910F0E">
            <w:pPr>
              <w:pStyle w:val="ENoteTableText"/>
            </w:pPr>
            <w:r w:rsidRPr="00A41FDF">
              <w:t>—</w:t>
            </w:r>
          </w:p>
        </w:tc>
      </w:tr>
      <w:tr w:rsidR="00AF6412" w:rsidRPr="00A41FDF" w:rsidTr="00473A45">
        <w:trPr>
          <w:cantSplit/>
        </w:trPr>
        <w:tc>
          <w:tcPr>
            <w:tcW w:w="1809" w:type="pct"/>
            <w:tcBorders>
              <w:top w:val="single" w:sz="4" w:space="0" w:color="auto"/>
              <w:bottom w:val="single" w:sz="4" w:space="0" w:color="auto"/>
            </w:tcBorders>
            <w:shd w:val="clear" w:color="auto" w:fill="auto"/>
          </w:tcPr>
          <w:p w:rsidR="00AF6412" w:rsidRPr="00A41FDF" w:rsidRDefault="00AF6412" w:rsidP="00910F0E">
            <w:pPr>
              <w:pStyle w:val="ENoteTableText"/>
            </w:pPr>
            <w:r w:rsidRPr="00A41FDF">
              <w:t xml:space="preserve">Public Governance, Performance and Accountability </w:t>
            </w:r>
            <w:r w:rsidR="00BD5B63" w:rsidRPr="00A41FDF">
              <w:t xml:space="preserve">Legislation </w:t>
            </w:r>
            <w:r w:rsidRPr="00A41FDF">
              <w:t>Amendment (Officials and Other Measures) Rule</w:t>
            </w:r>
            <w:r w:rsidR="00A41FDF">
              <w:t> </w:t>
            </w:r>
            <w:r w:rsidRPr="00A41FDF">
              <w:t>2015</w:t>
            </w:r>
          </w:p>
        </w:tc>
        <w:tc>
          <w:tcPr>
            <w:tcW w:w="1080" w:type="pct"/>
            <w:tcBorders>
              <w:top w:val="single" w:sz="4" w:space="0" w:color="auto"/>
              <w:bottom w:val="single" w:sz="4" w:space="0" w:color="auto"/>
            </w:tcBorders>
            <w:shd w:val="clear" w:color="auto" w:fill="auto"/>
          </w:tcPr>
          <w:p w:rsidR="00AF6412" w:rsidRPr="00A41FDF" w:rsidRDefault="00AF6412" w:rsidP="00910F0E">
            <w:pPr>
              <w:pStyle w:val="ENoteTableText"/>
            </w:pPr>
            <w:r w:rsidRPr="00A41FDF">
              <w:t>23</w:t>
            </w:r>
            <w:r w:rsidR="00A41FDF">
              <w:t> </w:t>
            </w:r>
            <w:r w:rsidRPr="00A41FDF">
              <w:t>June 2015 (F2015L00887)</w:t>
            </w:r>
          </w:p>
        </w:tc>
        <w:tc>
          <w:tcPr>
            <w:tcW w:w="1080" w:type="pct"/>
            <w:tcBorders>
              <w:top w:val="single" w:sz="4" w:space="0" w:color="auto"/>
              <w:bottom w:val="single" w:sz="4" w:space="0" w:color="auto"/>
            </w:tcBorders>
            <w:shd w:val="clear" w:color="auto" w:fill="auto"/>
          </w:tcPr>
          <w:p w:rsidR="0054421D" w:rsidRPr="00A41FDF" w:rsidRDefault="00AF6412" w:rsidP="00BD5B63">
            <w:pPr>
              <w:pStyle w:val="ENoteTableText"/>
            </w:pPr>
            <w:r w:rsidRPr="00A41FDF">
              <w:t>Sch 1 (items</w:t>
            </w:r>
            <w:r w:rsidR="00A41FDF">
              <w:t> </w:t>
            </w:r>
            <w:r w:rsidRPr="00A41FDF">
              <w:t>1</w:t>
            </w:r>
            <w:r w:rsidR="00BD5B63" w:rsidRPr="00A41FDF">
              <w:t>–</w:t>
            </w:r>
            <w:r w:rsidRPr="00A41FDF">
              <w:t xml:space="preserve">5): </w:t>
            </w:r>
            <w:r w:rsidR="00BD5B63" w:rsidRPr="00A41FDF">
              <w:t>1</w:t>
            </w:r>
            <w:r w:rsidR="00A41FDF">
              <w:t> </w:t>
            </w:r>
            <w:r w:rsidR="00BD5B63" w:rsidRPr="00A41FDF">
              <w:t>July 2015</w:t>
            </w:r>
            <w:r w:rsidRPr="00A41FDF">
              <w:t xml:space="preserve"> (s 2</w:t>
            </w:r>
            <w:r w:rsidR="00BD5B63" w:rsidRPr="00A41FDF">
              <w:t>(1)</w:t>
            </w:r>
            <w:r w:rsidR="0054421D" w:rsidRPr="00A41FDF">
              <w:t xml:space="preserve"> item</w:t>
            </w:r>
            <w:r w:rsidR="00A41FDF">
              <w:t> </w:t>
            </w:r>
            <w:r w:rsidR="0054421D" w:rsidRPr="00A41FDF">
              <w:t>2</w:t>
            </w:r>
            <w:r w:rsidRPr="00A41FDF">
              <w:t>)</w:t>
            </w:r>
            <w:r w:rsidR="00BD5B63" w:rsidRPr="00A41FDF">
              <w:br/>
            </w:r>
            <w:r w:rsidR="0054421D" w:rsidRPr="00A41FDF">
              <w:t>Sch 1 (items</w:t>
            </w:r>
            <w:r w:rsidR="00A41FDF">
              <w:t> </w:t>
            </w:r>
            <w:r w:rsidR="00BD5B63" w:rsidRPr="00A41FDF">
              <w:t>7–</w:t>
            </w:r>
            <w:r w:rsidR="0054421D" w:rsidRPr="00A41FDF">
              <w:t>10): 24</w:t>
            </w:r>
            <w:r w:rsidR="00A41FDF">
              <w:t> </w:t>
            </w:r>
            <w:r w:rsidR="0054421D" w:rsidRPr="00A41FDF">
              <w:t>June 2015 (s 2</w:t>
            </w:r>
            <w:r w:rsidR="00BD5B63" w:rsidRPr="00A41FDF">
              <w:t>(1)</w:t>
            </w:r>
            <w:r w:rsidR="0054421D" w:rsidRPr="00A41FDF">
              <w:t xml:space="preserve"> item</w:t>
            </w:r>
            <w:r w:rsidR="00A41FDF">
              <w:t> </w:t>
            </w:r>
            <w:r w:rsidR="0054421D" w:rsidRPr="00A41FDF">
              <w:t>3)</w:t>
            </w:r>
          </w:p>
        </w:tc>
        <w:tc>
          <w:tcPr>
            <w:tcW w:w="1031" w:type="pct"/>
            <w:tcBorders>
              <w:top w:val="single" w:sz="4" w:space="0" w:color="auto"/>
              <w:bottom w:val="single" w:sz="4" w:space="0" w:color="auto"/>
            </w:tcBorders>
            <w:shd w:val="clear" w:color="auto" w:fill="auto"/>
          </w:tcPr>
          <w:p w:rsidR="00AF6412" w:rsidRPr="00A41FDF" w:rsidRDefault="00AF6412" w:rsidP="00910F0E">
            <w:pPr>
              <w:pStyle w:val="ENoteTableText"/>
            </w:pPr>
            <w:r w:rsidRPr="00A41FDF">
              <w:t>—</w:t>
            </w:r>
          </w:p>
        </w:tc>
      </w:tr>
      <w:tr w:rsidR="00F31177" w:rsidRPr="00A41FDF" w:rsidTr="00473A45">
        <w:trPr>
          <w:cantSplit/>
        </w:trPr>
        <w:tc>
          <w:tcPr>
            <w:tcW w:w="1809" w:type="pct"/>
            <w:tcBorders>
              <w:top w:val="single" w:sz="4" w:space="0" w:color="auto"/>
              <w:bottom w:val="single" w:sz="4" w:space="0" w:color="auto"/>
            </w:tcBorders>
            <w:shd w:val="clear" w:color="auto" w:fill="auto"/>
          </w:tcPr>
          <w:p w:rsidR="00F31177" w:rsidRPr="00A41FDF" w:rsidRDefault="00F31177" w:rsidP="00F97AB8">
            <w:pPr>
              <w:pStyle w:val="ENoteTableText"/>
            </w:pPr>
            <w:r w:rsidRPr="00A41FDF">
              <w:t>Public Governance, Performance and Accountability Amendment (Listed Entities and Receipts) Rule</w:t>
            </w:r>
            <w:r w:rsidR="00A41FDF">
              <w:t> </w:t>
            </w:r>
            <w:r w:rsidRPr="00A41FDF">
              <w:t>2015</w:t>
            </w:r>
          </w:p>
        </w:tc>
        <w:tc>
          <w:tcPr>
            <w:tcW w:w="1080" w:type="pct"/>
            <w:tcBorders>
              <w:top w:val="single" w:sz="4" w:space="0" w:color="auto"/>
              <w:bottom w:val="single" w:sz="4" w:space="0" w:color="auto"/>
            </w:tcBorders>
            <w:shd w:val="clear" w:color="auto" w:fill="auto"/>
          </w:tcPr>
          <w:p w:rsidR="00F31177" w:rsidRPr="00A41FDF" w:rsidRDefault="00F31177" w:rsidP="00F97AB8">
            <w:pPr>
              <w:pStyle w:val="ENoteTableText"/>
            </w:pPr>
            <w:r w:rsidRPr="00A41FDF">
              <w:t>24</w:t>
            </w:r>
            <w:r w:rsidR="00A41FDF">
              <w:t> </w:t>
            </w:r>
            <w:r w:rsidRPr="00A41FDF">
              <w:t>June 2015 (F2015L00929)</w:t>
            </w:r>
          </w:p>
        </w:tc>
        <w:tc>
          <w:tcPr>
            <w:tcW w:w="1080" w:type="pct"/>
            <w:tcBorders>
              <w:top w:val="single" w:sz="4" w:space="0" w:color="auto"/>
              <w:bottom w:val="single" w:sz="4" w:space="0" w:color="auto"/>
            </w:tcBorders>
            <w:shd w:val="clear" w:color="auto" w:fill="auto"/>
          </w:tcPr>
          <w:p w:rsidR="00F31177" w:rsidRPr="00A41FDF" w:rsidRDefault="00F31177" w:rsidP="005758EB">
            <w:pPr>
              <w:pStyle w:val="ENoteTableText"/>
            </w:pPr>
            <w:r w:rsidRPr="00A41FDF">
              <w:t>1</w:t>
            </w:r>
            <w:r w:rsidR="00A41FDF">
              <w:t> </w:t>
            </w:r>
            <w:r w:rsidRPr="00A41FDF">
              <w:t>July 2015 (s 2</w:t>
            </w:r>
            <w:r w:rsidR="005758EB" w:rsidRPr="00A41FDF">
              <w:t>(1) item</w:t>
            </w:r>
            <w:r w:rsidR="00A41FDF">
              <w:t> </w:t>
            </w:r>
            <w:r w:rsidR="005758EB" w:rsidRPr="00A41FDF">
              <w:t>1</w:t>
            </w:r>
            <w:r w:rsidRPr="00A41FDF">
              <w:t>)</w:t>
            </w:r>
          </w:p>
        </w:tc>
        <w:tc>
          <w:tcPr>
            <w:tcW w:w="1031" w:type="pct"/>
            <w:tcBorders>
              <w:top w:val="single" w:sz="4" w:space="0" w:color="auto"/>
              <w:bottom w:val="single" w:sz="4" w:space="0" w:color="auto"/>
            </w:tcBorders>
            <w:shd w:val="clear" w:color="auto" w:fill="auto"/>
          </w:tcPr>
          <w:p w:rsidR="00F31177" w:rsidRPr="00A41FDF" w:rsidRDefault="00F31177" w:rsidP="00910F0E">
            <w:pPr>
              <w:pStyle w:val="ENoteTableText"/>
            </w:pPr>
            <w:r w:rsidRPr="00A41FDF">
              <w:t>—</w:t>
            </w:r>
          </w:p>
        </w:tc>
      </w:tr>
      <w:tr w:rsidR="000075C3" w:rsidRPr="00A41FDF" w:rsidTr="00473A45">
        <w:trPr>
          <w:cantSplit/>
        </w:trPr>
        <w:tc>
          <w:tcPr>
            <w:tcW w:w="1809" w:type="pct"/>
            <w:tcBorders>
              <w:top w:val="single" w:sz="4" w:space="0" w:color="auto"/>
              <w:bottom w:val="single" w:sz="4" w:space="0" w:color="auto"/>
            </w:tcBorders>
            <w:shd w:val="clear" w:color="auto" w:fill="auto"/>
          </w:tcPr>
          <w:p w:rsidR="000075C3" w:rsidRPr="00A41FDF" w:rsidRDefault="000075C3" w:rsidP="00F97AB8">
            <w:pPr>
              <w:pStyle w:val="ENoteTableText"/>
            </w:pPr>
            <w:r w:rsidRPr="00A41FDF">
              <w:t>Public Governance, Performance and Accountability Amendment (CSC) Rule</w:t>
            </w:r>
            <w:r w:rsidR="00A41FDF">
              <w:t> </w:t>
            </w:r>
            <w:r w:rsidRPr="00A41FDF">
              <w:t>2016</w:t>
            </w:r>
          </w:p>
        </w:tc>
        <w:tc>
          <w:tcPr>
            <w:tcW w:w="1080" w:type="pct"/>
            <w:tcBorders>
              <w:top w:val="single" w:sz="4" w:space="0" w:color="auto"/>
              <w:bottom w:val="single" w:sz="4" w:space="0" w:color="auto"/>
            </w:tcBorders>
            <w:shd w:val="clear" w:color="auto" w:fill="auto"/>
          </w:tcPr>
          <w:p w:rsidR="000075C3" w:rsidRPr="00A41FDF" w:rsidRDefault="000075C3" w:rsidP="0098346B">
            <w:pPr>
              <w:pStyle w:val="ENoteTableText"/>
            </w:pPr>
            <w:r w:rsidRPr="00A41FDF">
              <w:t>12 Apr 2016 (F2016L00504)</w:t>
            </w:r>
          </w:p>
        </w:tc>
        <w:tc>
          <w:tcPr>
            <w:tcW w:w="1080" w:type="pct"/>
            <w:tcBorders>
              <w:top w:val="single" w:sz="4" w:space="0" w:color="auto"/>
              <w:bottom w:val="single" w:sz="4" w:space="0" w:color="auto"/>
            </w:tcBorders>
            <w:shd w:val="clear" w:color="auto" w:fill="auto"/>
          </w:tcPr>
          <w:p w:rsidR="000075C3" w:rsidRPr="00A41FDF" w:rsidRDefault="000075C3" w:rsidP="005758EB">
            <w:pPr>
              <w:pStyle w:val="ENoteTableText"/>
            </w:pPr>
            <w:r w:rsidRPr="00A41FDF">
              <w:t>13 Apr 2016 (s 2(1) item</w:t>
            </w:r>
            <w:r w:rsidR="00A41FDF">
              <w:t> </w:t>
            </w:r>
            <w:r w:rsidRPr="00A41FDF">
              <w:t>1)</w:t>
            </w:r>
          </w:p>
        </w:tc>
        <w:tc>
          <w:tcPr>
            <w:tcW w:w="1031" w:type="pct"/>
            <w:tcBorders>
              <w:top w:val="single" w:sz="4" w:space="0" w:color="auto"/>
              <w:bottom w:val="single" w:sz="4" w:space="0" w:color="auto"/>
            </w:tcBorders>
            <w:shd w:val="clear" w:color="auto" w:fill="auto"/>
          </w:tcPr>
          <w:p w:rsidR="000075C3" w:rsidRPr="00A41FDF" w:rsidRDefault="000075C3" w:rsidP="00910F0E">
            <w:pPr>
              <w:pStyle w:val="ENoteTableText"/>
            </w:pPr>
            <w:r w:rsidRPr="00A41FDF">
              <w:t>—</w:t>
            </w:r>
          </w:p>
        </w:tc>
      </w:tr>
      <w:tr w:rsidR="00867639" w:rsidRPr="00A41FDF" w:rsidTr="00473A45">
        <w:trPr>
          <w:cantSplit/>
        </w:trPr>
        <w:tc>
          <w:tcPr>
            <w:tcW w:w="1809" w:type="pct"/>
            <w:tcBorders>
              <w:top w:val="single" w:sz="4" w:space="0" w:color="auto"/>
              <w:bottom w:val="single" w:sz="4" w:space="0" w:color="auto"/>
            </w:tcBorders>
            <w:shd w:val="clear" w:color="auto" w:fill="auto"/>
          </w:tcPr>
          <w:p w:rsidR="00867639" w:rsidRPr="00A41FDF" w:rsidRDefault="00867639" w:rsidP="00F97AB8">
            <w:pPr>
              <w:pStyle w:val="ENoteTableText"/>
            </w:pPr>
            <w:r w:rsidRPr="00A41FDF">
              <w:t>Public Governance, Performance and Accountability Amendment (Non</w:t>
            </w:r>
            <w:r w:rsidR="00A41FDF">
              <w:noBreakHyphen/>
            </w:r>
            <w:r w:rsidRPr="00A41FDF">
              <w:t>corporate Commonwealth Entity Annual Reporting) Rule</w:t>
            </w:r>
            <w:r w:rsidR="00A41FDF">
              <w:t> </w:t>
            </w:r>
            <w:r w:rsidRPr="00A41FDF">
              <w:t>2016</w:t>
            </w:r>
          </w:p>
        </w:tc>
        <w:tc>
          <w:tcPr>
            <w:tcW w:w="1080" w:type="pct"/>
            <w:tcBorders>
              <w:top w:val="single" w:sz="4" w:space="0" w:color="auto"/>
              <w:bottom w:val="single" w:sz="4" w:space="0" w:color="auto"/>
            </w:tcBorders>
            <w:shd w:val="clear" w:color="auto" w:fill="auto"/>
          </w:tcPr>
          <w:p w:rsidR="00867639" w:rsidRPr="00A41FDF" w:rsidRDefault="00867639" w:rsidP="0098346B">
            <w:pPr>
              <w:pStyle w:val="ENoteTableText"/>
            </w:pPr>
            <w:r w:rsidRPr="00A41FDF">
              <w:t>6</w:t>
            </w:r>
            <w:r w:rsidR="00A41FDF">
              <w:t> </w:t>
            </w:r>
            <w:r w:rsidRPr="00A41FDF">
              <w:t>May 2016 (F2016L00691)</w:t>
            </w:r>
          </w:p>
        </w:tc>
        <w:tc>
          <w:tcPr>
            <w:tcW w:w="1080" w:type="pct"/>
            <w:tcBorders>
              <w:top w:val="single" w:sz="4" w:space="0" w:color="auto"/>
              <w:bottom w:val="single" w:sz="4" w:space="0" w:color="auto"/>
            </w:tcBorders>
            <w:shd w:val="clear" w:color="auto" w:fill="auto"/>
          </w:tcPr>
          <w:p w:rsidR="00867639" w:rsidRPr="00A41FDF" w:rsidRDefault="00867639" w:rsidP="005758EB">
            <w:pPr>
              <w:pStyle w:val="ENoteTableText"/>
            </w:pPr>
            <w:r w:rsidRPr="00A41FDF">
              <w:t>7</w:t>
            </w:r>
            <w:r w:rsidR="00A41FDF">
              <w:t> </w:t>
            </w:r>
            <w:r w:rsidRPr="00A41FDF">
              <w:t>May 2016 (s 2(1) item</w:t>
            </w:r>
            <w:r w:rsidR="00A41FDF">
              <w:t> </w:t>
            </w:r>
            <w:r w:rsidRPr="00A41FDF">
              <w:t>1)</w:t>
            </w:r>
          </w:p>
        </w:tc>
        <w:tc>
          <w:tcPr>
            <w:tcW w:w="1031" w:type="pct"/>
            <w:tcBorders>
              <w:top w:val="single" w:sz="4" w:space="0" w:color="auto"/>
              <w:bottom w:val="single" w:sz="4" w:space="0" w:color="auto"/>
            </w:tcBorders>
            <w:shd w:val="clear" w:color="auto" w:fill="auto"/>
          </w:tcPr>
          <w:p w:rsidR="00867639" w:rsidRPr="00A41FDF" w:rsidRDefault="00867639" w:rsidP="00910F0E">
            <w:pPr>
              <w:pStyle w:val="ENoteTableText"/>
            </w:pPr>
            <w:r w:rsidRPr="00A41FDF">
              <w:t>—</w:t>
            </w:r>
          </w:p>
        </w:tc>
      </w:tr>
      <w:tr w:rsidR="00E136F0" w:rsidRPr="00A41FDF" w:rsidTr="00473A45">
        <w:trPr>
          <w:cantSplit/>
        </w:trPr>
        <w:tc>
          <w:tcPr>
            <w:tcW w:w="1809" w:type="pct"/>
            <w:tcBorders>
              <w:top w:val="single" w:sz="4" w:space="0" w:color="auto"/>
              <w:bottom w:val="single" w:sz="4" w:space="0" w:color="auto"/>
            </w:tcBorders>
            <w:shd w:val="clear" w:color="auto" w:fill="auto"/>
          </w:tcPr>
          <w:p w:rsidR="00E136F0" w:rsidRPr="00A41FDF" w:rsidRDefault="00E136F0" w:rsidP="00F97AB8">
            <w:pPr>
              <w:pStyle w:val="ENoteTableText"/>
            </w:pPr>
            <w:r w:rsidRPr="00A41FDF">
              <w:t>Public Governance, Performance and Accountability Amendment (Corporate Commonwealth Entity Annual Reporting) Rule</w:t>
            </w:r>
            <w:r w:rsidR="00A41FDF">
              <w:t> </w:t>
            </w:r>
            <w:r w:rsidRPr="00A41FDF">
              <w:t>2016</w:t>
            </w:r>
          </w:p>
        </w:tc>
        <w:tc>
          <w:tcPr>
            <w:tcW w:w="1080" w:type="pct"/>
            <w:tcBorders>
              <w:top w:val="single" w:sz="4" w:space="0" w:color="auto"/>
              <w:bottom w:val="single" w:sz="4" w:space="0" w:color="auto"/>
            </w:tcBorders>
            <w:shd w:val="clear" w:color="auto" w:fill="auto"/>
          </w:tcPr>
          <w:p w:rsidR="00E136F0" w:rsidRPr="00A41FDF" w:rsidRDefault="00E136F0" w:rsidP="0098346B">
            <w:pPr>
              <w:pStyle w:val="ENoteTableText"/>
            </w:pPr>
            <w:r w:rsidRPr="00A41FDF">
              <w:t>6</w:t>
            </w:r>
            <w:r w:rsidR="00A41FDF">
              <w:t> </w:t>
            </w:r>
            <w:r w:rsidRPr="00A41FDF">
              <w:t>May 2016 (F2016L00693)</w:t>
            </w:r>
          </w:p>
        </w:tc>
        <w:tc>
          <w:tcPr>
            <w:tcW w:w="1080" w:type="pct"/>
            <w:tcBorders>
              <w:top w:val="single" w:sz="4" w:space="0" w:color="auto"/>
              <w:bottom w:val="single" w:sz="4" w:space="0" w:color="auto"/>
            </w:tcBorders>
            <w:shd w:val="clear" w:color="auto" w:fill="auto"/>
          </w:tcPr>
          <w:p w:rsidR="00E136F0" w:rsidRPr="00A41FDF" w:rsidRDefault="00065EB3" w:rsidP="005758EB">
            <w:pPr>
              <w:pStyle w:val="ENoteTableText"/>
            </w:pPr>
            <w:r w:rsidRPr="00A41FDF">
              <w:t>7</w:t>
            </w:r>
            <w:r w:rsidR="00A41FDF">
              <w:t> </w:t>
            </w:r>
            <w:r w:rsidRPr="00A41FDF">
              <w:t>May 2016 (s 2(1) item</w:t>
            </w:r>
            <w:r w:rsidR="00A41FDF">
              <w:t> </w:t>
            </w:r>
            <w:r w:rsidRPr="00A41FDF">
              <w:t>1)</w:t>
            </w:r>
          </w:p>
        </w:tc>
        <w:tc>
          <w:tcPr>
            <w:tcW w:w="1031" w:type="pct"/>
            <w:tcBorders>
              <w:top w:val="single" w:sz="4" w:space="0" w:color="auto"/>
              <w:bottom w:val="single" w:sz="4" w:space="0" w:color="auto"/>
            </w:tcBorders>
            <w:shd w:val="clear" w:color="auto" w:fill="auto"/>
          </w:tcPr>
          <w:p w:rsidR="00E136F0" w:rsidRPr="00A41FDF" w:rsidRDefault="00065EB3" w:rsidP="00910F0E">
            <w:pPr>
              <w:pStyle w:val="ENoteTableText"/>
            </w:pPr>
            <w:r w:rsidRPr="00A41FDF">
              <w:t>—</w:t>
            </w:r>
          </w:p>
        </w:tc>
      </w:tr>
      <w:tr w:rsidR="00514F21" w:rsidRPr="00A41FDF" w:rsidTr="00473A45">
        <w:trPr>
          <w:cantSplit/>
        </w:trPr>
        <w:tc>
          <w:tcPr>
            <w:tcW w:w="1809" w:type="pct"/>
            <w:tcBorders>
              <w:top w:val="single" w:sz="4" w:space="0" w:color="auto"/>
              <w:bottom w:val="single" w:sz="4" w:space="0" w:color="auto"/>
            </w:tcBorders>
            <w:shd w:val="clear" w:color="auto" w:fill="auto"/>
          </w:tcPr>
          <w:p w:rsidR="00514F21" w:rsidRPr="00A41FDF" w:rsidRDefault="00514F21" w:rsidP="00F97AB8">
            <w:pPr>
              <w:pStyle w:val="ENoteTableText"/>
            </w:pPr>
            <w:r w:rsidRPr="00A41FDF">
              <w:t>Public Governance, Performance and Accountability Amendment (Commonwealth Company Annual Reporting) Rule</w:t>
            </w:r>
            <w:r w:rsidR="00A41FDF">
              <w:t> </w:t>
            </w:r>
            <w:r w:rsidRPr="00A41FDF">
              <w:t>2016</w:t>
            </w:r>
          </w:p>
        </w:tc>
        <w:tc>
          <w:tcPr>
            <w:tcW w:w="1080" w:type="pct"/>
            <w:tcBorders>
              <w:top w:val="single" w:sz="4" w:space="0" w:color="auto"/>
              <w:bottom w:val="single" w:sz="4" w:space="0" w:color="auto"/>
            </w:tcBorders>
            <w:shd w:val="clear" w:color="auto" w:fill="auto"/>
          </w:tcPr>
          <w:p w:rsidR="00514F21" w:rsidRPr="00A41FDF" w:rsidRDefault="00514F21" w:rsidP="0098346B">
            <w:pPr>
              <w:pStyle w:val="ENoteTableText"/>
            </w:pPr>
            <w:r w:rsidRPr="00A41FDF">
              <w:t>6</w:t>
            </w:r>
            <w:r w:rsidR="00A41FDF">
              <w:t> </w:t>
            </w:r>
            <w:r w:rsidRPr="00A41FDF">
              <w:t>May 2016 (F2016L00696)</w:t>
            </w:r>
          </w:p>
        </w:tc>
        <w:tc>
          <w:tcPr>
            <w:tcW w:w="1080" w:type="pct"/>
            <w:tcBorders>
              <w:top w:val="single" w:sz="4" w:space="0" w:color="auto"/>
              <w:bottom w:val="single" w:sz="4" w:space="0" w:color="auto"/>
            </w:tcBorders>
            <w:shd w:val="clear" w:color="auto" w:fill="auto"/>
          </w:tcPr>
          <w:p w:rsidR="00514F21" w:rsidRPr="00A41FDF" w:rsidRDefault="00514F21" w:rsidP="005758EB">
            <w:pPr>
              <w:pStyle w:val="ENoteTableText"/>
            </w:pPr>
            <w:r w:rsidRPr="00A41FDF">
              <w:t>7</w:t>
            </w:r>
            <w:r w:rsidR="00A41FDF">
              <w:t> </w:t>
            </w:r>
            <w:r w:rsidRPr="00A41FDF">
              <w:t>May 2016 (s 2(1) item</w:t>
            </w:r>
            <w:r w:rsidR="00A41FDF">
              <w:t> </w:t>
            </w:r>
            <w:r w:rsidRPr="00A41FDF">
              <w:t>1)</w:t>
            </w:r>
          </w:p>
        </w:tc>
        <w:tc>
          <w:tcPr>
            <w:tcW w:w="1031" w:type="pct"/>
            <w:tcBorders>
              <w:top w:val="single" w:sz="4" w:space="0" w:color="auto"/>
              <w:bottom w:val="single" w:sz="4" w:space="0" w:color="auto"/>
            </w:tcBorders>
            <w:shd w:val="clear" w:color="auto" w:fill="auto"/>
          </w:tcPr>
          <w:p w:rsidR="00514F21" w:rsidRPr="00A41FDF" w:rsidRDefault="00514F21" w:rsidP="00910F0E">
            <w:pPr>
              <w:pStyle w:val="ENoteTableText"/>
            </w:pPr>
            <w:r w:rsidRPr="00A41FDF">
              <w:t>—</w:t>
            </w:r>
          </w:p>
        </w:tc>
      </w:tr>
      <w:tr w:rsidR="007516A3" w:rsidRPr="00A41FDF" w:rsidTr="00473A45">
        <w:trPr>
          <w:cantSplit/>
        </w:trPr>
        <w:tc>
          <w:tcPr>
            <w:tcW w:w="1809" w:type="pct"/>
            <w:tcBorders>
              <w:top w:val="single" w:sz="4" w:space="0" w:color="auto"/>
              <w:bottom w:val="single" w:sz="4" w:space="0" w:color="auto"/>
            </w:tcBorders>
            <w:shd w:val="clear" w:color="auto" w:fill="auto"/>
          </w:tcPr>
          <w:p w:rsidR="007516A3" w:rsidRPr="00A41FDF" w:rsidRDefault="007516A3" w:rsidP="00F97AB8">
            <w:pPr>
              <w:pStyle w:val="ENoteTableText"/>
            </w:pPr>
            <w:r w:rsidRPr="00A41FDF">
              <w:t>Public Governance, Performance and Accountability (Establishing Old Parliament House) Rule</w:t>
            </w:r>
            <w:r w:rsidR="00A41FDF">
              <w:t> </w:t>
            </w:r>
            <w:r w:rsidRPr="00A41FDF">
              <w:t>2016</w:t>
            </w:r>
          </w:p>
        </w:tc>
        <w:tc>
          <w:tcPr>
            <w:tcW w:w="1080" w:type="pct"/>
            <w:tcBorders>
              <w:top w:val="single" w:sz="4" w:space="0" w:color="auto"/>
              <w:bottom w:val="single" w:sz="4" w:space="0" w:color="auto"/>
            </w:tcBorders>
            <w:shd w:val="clear" w:color="auto" w:fill="auto"/>
          </w:tcPr>
          <w:p w:rsidR="007516A3" w:rsidRPr="00A41FDF" w:rsidRDefault="007516A3" w:rsidP="0098346B">
            <w:pPr>
              <w:pStyle w:val="ENoteTableText"/>
            </w:pPr>
            <w:r w:rsidRPr="00A41FDF">
              <w:t>9</w:t>
            </w:r>
            <w:r w:rsidR="00A41FDF">
              <w:t> </w:t>
            </w:r>
            <w:r w:rsidRPr="00A41FDF">
              <w:t>May 2016 (F2016L00739)</w:t>
            </w:r>
          </w:p>
        </w:tc>
        <w:tc>
          <w:tcPr>
            <w:tcW w:w="1080" w:type="pct"/>
            <w:tcBorders>
              <w:top w:val="single" w:sz="4" w:space="0" w:color="auto"/>
              <w:bottom w:val="single" w:sz="4" w:space="0" w:color="auto"/>
            </w:tcBorders>
            <w:shd w:val="clear" w:color="auto" w:fill="auto"/>
          </w:tcPr>
          <w:p w:rsidR="007516A3" w:rsidRPr="00A41FDF" w:rsidRDefault="007516A3" w:rsidP="005758EB">
            <w:pPr>
              <w:pStyle w:val="ENoteTableText"/>
            </w:pPr>
            <w:r w:rsidRPr="00A41FDF">
              <w:t>Sch 1: 1</w:t>
            </w:r>
            <w:r w:rsidR="00A41FDF">
              <w:t> </w:t>
            </w:r>
            <w:r w:rsidRPr="00A41FDF">
              <w:t>July 2016 (s 2(1) item</w:t>
            </w:r>
            <w:r w:rsidR="00A41FDF">
              <w:t> </w:t>
            </w:r>
            <w:r w:rsidRPr="00A41FDF">
              <w:t>1)</w:t>
            </w:r>
          </w:p>
        </w:tc>
        <w:tc>
          <w:tcPr>
            <w:tcW w:w="1031" w:type="pct"/>
            <w:tcBorders>
              <w:top w:val="single" w:sz="4" w:space="0" w:color="auto"/>
              <w:bottom w:val="single" w:sz="4" w:space="0" w:color="auto"/>
            </w:tcBorders>
            <w:shd w:val="clear" w:color="auto" w:fill="auto"/>
          </w:tcPr>
          <w:p w:rsidR="007516A3" w:rsidRPr="00A41FDF" w:rsidRDefault="007516A3" w:rsidP="00910F0E">
            <w:pPr>
              <w:pStyle w:val="ENoteTableText"/>
            </w:pPr>
            <w:r w:rsidRPr="00A41FDF">
              <w:t>—</w:t>
            </w:r>
          </w:p>
        </w:tc>
      </w:tr>
      <w:tr w:rsidR="00EB692A" w:rsidRPr="00A41FDF" w:rsidTr="00473A45">
        <w:trPr>
          <w:cantSplit/>
        </w:trPr>
        <w:tc>
          <w:tcPr>
            <w:tcW w:w="1809" w:type="pct"/>
            <w:tcBorders>
              <w:top w:val="single" w:sz="4" w:space="0" w:color="auto"/>
              <w:bottom w:val="single" w:sz="4" w:space="0" w:color="auto"/>
            </w:tcBorders>
            <w:shd w:val="clear" w:color="auto" w:fill="auto"/>
          </w:tcPr>
          <w:p w:rsidR="00EB692A" w:rsidRPr="00A41FDF" w:rsidRDefault="00EB692A" w:rsidP="006405B5">
            <w:pPr>
              <w:pStyle w:val="ENoteTableText"/>
            </w:pPr>
            <w:r w:rsidRPr="00A41FDF">
              <w:t>Public Governance, Performance and Accountability Amendment (Miscellaneous Measures No.</w:t>
            </w:r>
            <w:r w:rsidR="00A41FDF">
              <w:t> </w:t>
            </w:r>
            <w:r w:rsidRPr="00A41FDF">
              <w:t>1) Rule</w:t>
            </w:r>
            <w:r w:rsidR="00A41FDF">
              <w:t> </w:t>
            </w:r>
            <w:r w:rsidRPr="00A41FDF">
              <w:t>2016</w:t>
            </w:r>
          </w:p>
        </w:tc>
        <w:tc>
          <w:tcPr>
            <w:tcW w:w="1080" w:type="pct"/>
            <w:tcBorders>
              <w:top w:val="single" w:sz="4" w:space="0" w:color="auto"/>
              <w:bottom w:val="single" w:sz="4" w:space="0" w:color="auto"/>
            </w:tcBorders>
            <w:shd w:val="clear" w:color="auto" w:fill="auto"/>
          </w:tcPr>
          <w:p w:rsidR="00EB692A" w:rsidRPr="00A41FDF" w:rsidRDefault="00EB692A" w:rsidP="006405B5">
            <w:pPr>
              <w:pStyle w:val="ENoteTableText"/>
            </w:pPr>
            <w:r w:rsidRPr="00A41FDF">
              <w:t>28 Sept 2016 (F2016L01531)</w:t>
            </w:r>
          </w:p>
        </w:tc>
        <w:tc>
          <w:tcPr>
            <w:tcW w:w="1080" w:type="pct"/>
            <w:tcBorders>
              <w:top w:val="single" w:sz="4" w:space="0" w:color="auto"/>
              <w:bottom w:val="single" w:sz="4" w:space="0" w:color="auto"/>
            </w:tcBorders>
            <w:shd w:val="clear" w:color="auto" w:fill="auto"/>
          </w:tcPr>
          <w:p w:rsidR="00EB692A" w:rsidRPr="00A41FDF" w:rsidRDefault="00EB692A" w:rsidP="005758EB">
            <w:pPr>
              <w:pStyle w:val="ENoteTableText"/>
            </w:pPr>
            <w:r w:rsidRPr="00A41FDF">
              <w:t>29 Sept 2016 (s 2(1) item</w:t>
            </w:r>
            <w:r w:rsidR="00A41FDF">
              <w:t> </w:t>
            </w:r>
            <w:r w:rsidRPr="00A41FDF">
              <w:t>1)</w:t>
            </w:r>
          </w:p>
        </w:tc>
        <w:tc>
          <w:tcPr>
            <w:tcW w:w="1031" w:type="pct"/>
            <w:tcBorders>
              <w:top w:val="single" w:sz="4" w:space="0" w:color="auto"/>
              <w:bottom w:val="single" w:sz="4" w:space="0" w:color="auto"/>
            </w:tcBorders>
            <w:shd w:val="clear" w:color="auto" w:fill="auto"/>
          </w:tcPr>
          <w:p w:rsidR="00EB692A" w:rsidRPr="00A41FDF" w:rsidRDefault="00EB692A" w:rsidP="00910F0E">
            <w:pPr>
              <w:pStyle w:val="ENoteTableText"/>
            </w:pPr>
            <w:r w:rsidRPr="00A41FDF">
              <w:t>—</w:t>
            </w:r>
          </w:p>
        </w:tc>
      </w:tr>
      <w:tr w:rsidR="00613D8C" w:rsidRPr="00A41FDF" w:rsidTr="00473A45">
        <w:trPr>
          <w:cantSplit/>
        </w:trPr>
        <w:tc>
          <w:tcPr>
            <w:tcW w:w="1809" w:type="pct"/>
            <w:tcBorders>
              <w:top w:val="single" w:sz="4" w:space="0" w:color="auto"/>
              <w:bottom w:val="single" w:sz="4" w:space="0" w:color="auto"/>
            </w:tcBorders>
            <w:shd w:val="clear" w:color="auto" w:fill="auto"/>
          </w:tcPr>
          <w:p w:rsidR="00613D8C" w:rsidRPr="00A41FDF" w:rsidRDefault="00613D8C" w:rsidP="006405B5">
            <w:pPr>
              <w:pStyle w:val="ENoteTableText"/>
            </w:pPr>
            <w:r w:rsidRPr="00A41FDF">
              <w:t>Public Governance, Performance and Accountability Amendment (Digital Transformation Agency) Rule</w:t>
            </w:r>
            <w:r w:rsidR="00A41FDF">
              <w:t> </w:t>
            </w:r>
            <w:r w:rsidRPr="00A41FDF">
              <w:t>2016</w:t>
            </w:r>
          </w:p>
        </w:tc>
        <w:tc>
          <w:tcPr>
            <w:tcW w:w="1080" w:type="pct"/>
            <w:tcBorders>
              <w:top w:val="single" w:sz="4" w:space="0" w:color="auto"/>
              <w:bottom w:val="single" w:sz="4" w:space="0" w:color="auto"/>
            </w:tcBorders>
            <w:shd w:val="clear" w:color="auto" w:fill="auto"/>
          </w:tcPr>
          <w:p w:rsidR="00613D8C" w:rsidRPr="00A41FDF" w:rsidRDefault="00613D8C" w:rsidP="006405B5">
            <w:pPr>
              <w:pStyle w:val="ENoteTableText"/>
            </w:pPr>
            <w:r w:rsidRPr="00A41FDF">
              <w:t>17 Nov 2016 (F2016L01772)</w:t>
            </w:r>
          </w:p>
        </w:tc>
        <w:tc>
          <w:tcPr>
            <w:tcW w:w="1080" w:type="pct"/>
            <w:tcBorders>
              <w:top w:val="single" w:sz="4" w:space="0" w:color="auto"/>
              <w:bottom w:val="single" w:sz="4" w:space="0" w:color="auto"/>
            </w:tcBorders>
            <w:shd w:val="clear" w:color="auto" w:fill="auto"/>
          </w:tcPr>
          <w:p w:rsidR="00613D8C" w:rsidRPr="00A41FDF" w:rsidRDefault="00613D8C" w:rsidP="005758EB">
            <w:pPr>
              <w:pStyle w:val="ENoteTableText"/>
            </w:pPr>
            <w:r w:rsidRPr="00A41FDF">
              <w:t>18 Nov 2016 (s 2(1) item</w:t>
            </w:r>
            <w:r w:rsidR="00A41FDF">
              <w:t> </w:t>
            </w:r>
            <w:r w:rsidRPr="00A41FDF">
              <w:t>1)</w:t>
            </w:r>
          </w:p>
        </w:tc>
        <w:tc>
          <w:tcPr>
            <w:tcW w:w="1031" w:type="pct"/>
            <w:tcBorders>
              <w:top w:val="single" w:sz="4" w:space="0" w:color="auto"/>
              <w:bottom w:val="single" w:sz="4" w:space="0" w:color="auto"/>
            </w:tcBorders>
            <w:shd w:val="clear" w:color="auto" w:fill="auto"/>
          </w:tcPr>
          <w:p w:rsidR="00613D8C" w:rsidRPr="00A41FDF" w:rsidRDefault="00613D8C" w:rsidP="00910F0E">
            <w:pPr>
              <w:pStyle w:val="ENoteTableText"/>
            </w:pPr>
            <w:r w:rsidRPr="00A41FDF">
              <w:t>—</w:t>
            </w:r>
          </w:p>
        </w:tc>
      </w:tr>
      <w:tr w:rsidR="00340114" w:rsidRPr="00A41FDF" w:rsidTr="00473A45">
        <w:trPr>
          <w:cantSplit/>
        </w:trPr>
        <w:tc>
          <w:tcPr>
            <w:tcW w:w="1809" w:type="pct"/>
            <w:tcBorders>
              <w:top w:val="single" w:sz="4" w:space="0" w:color="auto"/>
              <w:bottom w:val="single" w:sz="4" w:space="0" w:color="auto"/>
            </w:tcBorders>
            <w:shd w:val="clear" w:color="auto" w:fill="auto"/>
          </w:tcPr>
          <w:p w:rsidR="00340114" w:rsidRPr="00A41FDF" w:rsidRDefault="00340114" w:rsidP="006405B5">
            <w:pPr>
              <w:pStyle w:val="ENoteTableText"/>
            </w:pPr>
            <w:r w:rsidRPr="00A41FDF">
              <w:t>Public Governance, Performance and Accountability Amendment (Independent Parliamentary Expenses Authority) Rules</w:t>
            </w:r>
            <w:r w:rsidR="00A41FDF">
              <w:t> </w:t>
            </w:r>
            <w:r w:rsidRPr="00A41FDF">
              <w:t>2017</w:t>
            </w:r>
          </w:p>
        </w:tc>
        <w:tc>
          <w:tcPr>
            <w:tcW w:w="1080" w:type="pct"/>
            <w:tcBorders>
              <w:top w:val="single" w:sz="4" w:space="0" w:color="auto"/>
              <w:bottom w:val="single" w:sz="4" w:space="0" w:color="auto"/>
            </w:tcBorders>
            <w:shd w:val="clear" w:color="auto" w:fill="auto"/>
          </w:tcPr>
          <w:p w:rsidR="00340114" w:rsidRPr="00A41FDF" w:rsidRDefault="00340114" w:rsidP="006405B5">
            <w:pPr>
              <w:pStyle w:val="ENoteTableText"/>
            </w:pPr>
            <w:r w:rsidRPr="00A41FDF">
              <w:t>22 Feb 2017 (F2017L00139)</w:t>
            </w:r>
          </w:p>
        </w:tc>
        <w:tc>
          <w:tcPr>
            <w:tcW w:w="1080" w:type="pct"/>
            <w:tcBorders>
              <w:top w:val="single" w:sz="4" w:space="0" w:color="auto"/>
              <w:bottom w:val="single" w:sz="4" w:space="0" w:color="auto"/>
            </w:tcBorders>
            <w:shd w:val="clear" w:color="auto" w:fill="auto"/>
          </w:tcPr>
          <w:p w:rsidR="00340114" w:rsidRPr="00A41FDF" w:rsidRDefault="00340114" w:rsidP="005758EB">
            <w:pPr>
              <w:pStyle w:val="ENoteTableText"/>
            </w:pPr>
            <w:r w:rsidRPr="00A41FDF">
              <w:t>Sch 1: 3 Apr 2017 (s 2(1) item</w:t>
            </w:r>
            <w:r w:rsidR="00A41FDF">
              <w:t> </w:t>
            </w:r>
            <w:r w:rsidRPr="00A41FDF">
              <w:t>2)</w:t>
            </w:r>
          </w:p>
        </w:tc>
        <w:tc>
          <w:tcPr>
            <w:tcW w:w="1031" w:type="pct"/>
            <w:tcBorders>
              <w:top w:val="single" w:sz="4" w:space="0" w:color="auto"/>
              <w:bottom w:val="single" w:sz="4" w:space="0" w:color="auto"/>
            </w:tcBorders>
            <w:shd w:val="clear" w:color="auto" w:fill="auto"/>
          </w:tcPr>
          <w:p w:rsidR="00340114" w:rsidRPr="00A41FDF" w:rsidRDefault="00340114" w:rsidP="00910F0E">
            <w:pPr>
              <w:pStyle w:val="ENoteTableText"/>
            </w:pPr>
            <w:r w:rsidRPr="00A41FDF">
              <w:t>—</w:t>
            </w:r>
          </w:p>
        </w:tc>
      </w:tr>
      <w:tr w:rsidR="00340114" w:rsidRPr="00A41FDF" w:rsidTr="00473A45">
        <w:trPr>
          <w:cantSplit/>
        </w:trPr>
        <w:tc>
          <w:tcPr>
            <w:tcW w:w="1809" w:type="pct"/>
            <w:tcBorders>
              <w:top w:val="single" w:sz="4" w:space="0" w:color="auto"/>
              <w:bottom w:val="single" w:sz="4" w:space="0" w:color="auto"/>
            </w:tcBorders>
            <w:shd w:val="clear" w:color="auto" w:fill="auto"/>
          </w:tcPr>
          <w:p w:rsidR="00340114" w:rsidRPr="00A41FDF" w:rsidRDefault="00427120" w:rsidP="006405B5">
            <w:pPr>
              <w:pStyle w:val="ENoteTableText"/>
            </w:pPr>
            <w:r w:rsidRPr="00A41FDF">
              <w:t>Public Governance, Performance and Accountability Amendment (Fair Work Ombudsman and Registered Organisations Commission Entity) Rules</w:t>
            </w:r>
            <w:r w:rsidR="00A41FDF">
              <w:t> </w:t>
            </w:r>
            <w:r w:rsidRPr="00A41FDF">
              <w:t>2017</w:t>
            </w:r>
          </w:p>
        </w:tc>
        <w:tc>
          <w:tcPr>
            <w:tcW w:w="1080" w:type="pct"/>
            <w:tcBorders>
              <w:top w:val="single" w:sz="4" w:space="0" w:color="auto"/>
              <w:bottom w:val="single" w:sz="4" w:space="0" w:color="auto"/>
            </w:tcBorders>
            <w:shd w:val="clear" w:color="auto" w:fill="auto"/>
          </w:tcPr>
          <w:p w:rsidR="00340114" w:rsidRPr="00A41FDF" w:rsidRDefault="00427120" w:rsidP="006405B5">
            <w:pPr>
              <w:pStyle w:val="ENoteTableText"/>
            </w:pPr>
            <w:r w:rsidRPr="00A41FDF">
              <w:t>10 Mar 2017 (F2017L00201)</w:t>
            </w:r>
          </w:p>
        </w:tc>
        <w:tc>
          <w:tcPr>
            <w:tcW w:w="1080" w:type="pct"/>
            <w:tcBorders>
              <w:top w:val="single" w:sz="4" w:space="0" w:color="auto"/>
              <w:bottom w:val="single" w:sz="4" w:space="0" w:color="auto"/>
            </w:tcBorders>
            <w:shd w:val="clear" w:color="auto" w:fill="auto"/>
          </w:tcPr>
          <w:p w:rsidR="00340114" w:rsidRPr="00A41FDF" w:rsidRDefault="00034BBA" w:rsidP="005758EB">
            <w:pPr>
              <w:pStyle w:val="ENoteTableText"/>
            </w:pPr>
            <w:r w:rsidRPr="00A41FDF">
              <w:t>1</w:t>
            </w:r>
            <w:r w:rsidR="00A41FDF">
              <w:t> </w:t>
            </w:r>
            <w:r w:rsidRPr="00A41FDF">
              <w:t>May 2017</w:t>
            </w:r>
            <w:r w:rsidR="00427120" w:rsidRPr="00A41FDF">
              <w:t xml:space="preserve"> (s 2(1) item</w:t>
            </w:r>
            <w:r w:rsidR="00A41FDF">
              <w:t> </w:t>
            </w:r>
            <w:r w:rsidR="00427120" w:rsidRPr="00A41FDF">
              <w:t>1)</w:t>
            </w:r>
          </w:p>
        </w:tc>
        <w:tc>
          <w:tcPr>
            <w:tcW w:w="1031" w:type="pct"/>
            <w:tcBorders>
              <w:top w:val="single" w:sz="4" w:space="0" w:color="auto"/>
              <w:bottom w:val="single" w:sz="4" w:space="0" w:color="auto"/>
            </w:tcBorders>
            <w:shd w:val="clear" w:color="auto" w:fill="auto"/>
          </w:tcPr>
          <w:p w:rsidR="00340114" w:rsidRPr="00A41FDF" w:rsidRDefault="00427120" w:rsidP="00910F0E">
            <w:pPr>
              <w:pStyle w:val="ENoteTableText"/>
            </w:pPr>
            <w:r w:rsidRPr="00A41FDF">
              <w:t>—</w:t>
            </w:r>
          </w:p>
        </w:tc>
      </w:tr>
      <w:tr w:rsidR="00340114" w:rsidRPr="00A41FDF" w:rsidTr="00473A45">
        <w:trPr>
          <w:cantSplit/>
        </w:trPr>
        <w:tc>
          <w:tcPr>
            <w:tcW w:w="1809" w:type="pct"/>
            <w:tcBorders>
              <w:top w:val="single" w:sz="4" w:space="0" w:color="auto"/>
              <w:bottom w:val="single" w:sz="4" w:space="0" w:color="auto"/>
            </w:tcBorders>
            <w:shd w:val="clear" w:color="auto" w:fill="auto"/>
          </w:tcPr>
          <w:p w:rsidR="00340114" w:rsidRPr="00A41FDF" w:rsidRDefault="00B129AD" w:rsidP="006405B5">
            <w:pPr>
              <w:pStyle w:val="ENoteTableText"/>
            </w:pPr>
            <w:r w:rsidRPr="00A41FDF">
              <w:t>Public Governance, Performance and Accountability Legislation Amendment (Australian Building and Construction Commission) Rules</w:t>
            </w:r>
            <w:r w:rsidR="00A41FDF">
              <w:t> </w:t>
            </w:r>
            <w:r w:rsidRPr="00A41FDF">
              <w:t>2017</w:t>
            </w:r>
          </w:p>
        </w:tc>
        <w:tc>
          <w:tcPr>
            <w:tcW w:w="1080" w:type="pct"/>
            <w:tcBorders>
              <w:top w:val="single" w:sz="4" w:space="0" w:color="auto"/>
              <w:bottom w:val="single" w:sz="4" w:space="0" w:color="auto"/>
            </w:tcBorders>
            <w:shd w:val="clear" w:color="auto" w:fill="auto"/>
          </w:tcPr>
          <w:p w:rsidR="00340114" w:rsidRPr="00A41FDF" w:rsidRDefault="00B129AD" w:rsidP="006405B5">
            <w:pPr>
              <w:pStyle w:val="ENoteTableText"/>
            </w:pPr>
            <w:r w:rsidRPr="00A41FDF">
              <w:t>10 Mar 2017 (F2017L00203)</w:t>
            </w:r>
          </w:p>
        </w:tc>
        <w:tc>
          <w:tcPr>
            <w:tcW w:w="1080" w:type="pct"/>
            <w:tcBorders>
              <w:top w:val="single" w:sz="4" w:space="0" w:color="auto"/>
              <w:bottom w:val="single" w:sz="4" w:space="0" w:color="auto"/>
            </w:tcBorders>
            <w:shd w:val="clear" w:color="auto" w:fill="auto"/>
          </w:tcPr>
          <w:p w:rsidR="00340114" w:rsidRPr="00A41FDF" w:rsidRDefault="00B129AD" w:rsidP="005758EB">
            <w:pPr>
              <w:pStyle w:val="ENoteTableText"/>
            </w:pPr>
            <w:r w:rsidRPr="00A41FDF">
              <w:t>11 Mar 2017 (s 2(1) item</w:t>
            </w:r>
            <w:r w:rsidR="00A41FDF">
              <w:t> </w:t>
            </w:r>
            <w:r w:rsidRPr="00A41FDF">
              <w:t>1)</w:t>
            </w:r>
          </w:p>
        </w:tc>
        <w:tc>
          <w:tcPr>
            <w:tcW w:w="1031" w:type="pct"/>
            <w:tcBorders>
              <w:top w:val="single" w:sz="4" w:space="0" w:color="auto"/>
              <w:bottom w:val="single" w:sz="4" w:space="0" w:color="auto"/>
            </w:tcBorders>
            <w:shd w:val="clear" w:color="auto" w:fill="auto"/>
          </w:tcPr>
          <w:p w:rsidR="00340114" w:rsidRPr="00A41FDF" w:rsidRDefault="00B129AD" w:rsidP="00910F0E">
            <w:pPr>
              <w:pStyle w:val="ENoteTableText"/>
            </w:pPr>
            <w:r w:rsidRPr="00A41FDF">
              <w:t>—</w:t>
            </w:r>
          </w:p>
        </w:tc>
      </w:tr>
      <w:tr w:rsidR="009D14F0" w:rsidRPr="00A41FDF" w:rsidTr="00473A45">
        <w:trPr>
          <w:cantSplit/>
        </w:trPr>
        <w:tc>
          <w:tcPr>
            <w:tcW w:w="1809" w:type="pct"/>
            <w:tcBorders>
              <w:top w:val="single" w:sz="4" w:space="0" w:color="auto"/>
              <w:bottom w:val="single" w:sz="4" w:space="0" w:color="auto"/>
            </w:tcBorders>
            <w:shd w:val="clear" w:color="auto" w:fill="auto"/>
          </w:tcPr>
          <w:p w:rsidR="009D14F0" w:rsidRPr="00A41FDF" w:rsidRDefault="009D14F0" w:rsidP="006405B5">
            <w:pPr>
              <w:pStyle w:val="ENoteTableText"/>
            </w:pPr>
            <w:r w:rsidRPr="00A41FDF">
              <w:t>Public Governance, Performance and Accountability Amendment (Listed Law Enforcement Agency) Rules</w:t>
            </w:r>
            <w:r w:rsidR="00A41FDF">
              <w:t> </w:t>
            </w:r>
            <w:r w:rsidRPr="00A41FDF">
              <w:t>2017</w:t>
            </w:r>
          </w:p>
        </w:tc>
        <w:tc>
          <w:tcPr>
            <w:tcW w:w="1080" w:type="pct"/>
            <w:tcBorders>
              <w:top w:val="single" w:sz="4" w:space="0" w:color="auto"/>
              <w:bottom w:val="single" w:sz="4" w:space="0" w:color="auto"/>
            </w:tcBorders>
            <w:shd w:val="clear" w:color="auto" w:fill="auto"/>
          </w:tcPr>
          <w:p w:rsidR="009D14F0" w:rsidRPr="00A41FDF" w:rsidRDefault="009D14F0" w:rsidP="006405B5">
            <w:pPr>
              <w:pStyle w:val="ENoteTableText"/>
            </w:pPr>
            <w:r w:rsidRPr="00A41FDF">
              <w:t>31</w:t>
            </w:r>
            <w:r w:rsidR="00A41FDF">
              <w:t> </w:t>
            </w:r>
            <w:r w:rsidRPr="00A41FDF">
              <w:t>May 2017 (F2017L00627)</w:t>
            </w:r>
          </w:p>
        </w:tc>
        <w:tc>
          <w:tcPr>
            <w:tcW w:w="1080" w:type="pct"/>
            <w:tcBorders>
              <w:top w:val="single" w:sz="4" w:space="0" w:color="auto"/>
              <w:bottom w:val="single" w:sz="4" w:space="0" w:color="auto"/>
            </w:tcBorders>
            <w:shd w:val="clear" w:color="auto" w:fill="auto"/>
          </w:tcPr>
          <w:p w:rsidR="009D14F0" w:rsidRPr="00A41FDF" w:rsidRDefault="009D14F0" w:rsidP="005758EB">
            <w:pPr>
              <w:pStyle w:val="ENoteTableText"/>
            </w:pPr>
            <w:r w:rsidRPr="00A41FDF">
              <w:t>1</w:t>
            </w:r>
            <w:r w:rsidR="00A41FDF">
              <w:t> </w:t>
            </w:r>
            <w:r w:rsidRPr="00A41FDF">
              <w:t>June 2017 (s 2(1) item</w:t>
            </w:r>
            <w:r w:rsidR="00A41FDF">
              <w:t> </w:t>
            </w:r>
            <w:r w:rsidRPr="00A41FDF">
              <w:t>1)</w:t>
            </w:r>
          </w:p>
        </w:tc>
        <w:tc>
          <w:tcPr>
            <w:tcW w:w="1031" w:type="pct"/>
            <w:tcBorders>
              <w:top w:val="single" w:sz="4" w:space="0" w:color="auto"/>
              <w:bottom w:val="single" w:sz="4" w:space="0" w:color="auto"/>
            </w:tcBorders>
            <w:shd w:val="clear" w:color="auto" w:fill="auto"/>
          </w:tcPr>
          <w:p w:rsidR="009D14F0" w:rsidRPr="00A41FDF" w:rsidRDefault="009D14F0" w:rsidP="00910F0E">
            <w:pPr>
              <w:pStyle w:val="ENoteTableText"/>
            </w:pPr>
            <w:r w:rsidRPr="00A41FDF">
              <w:t>—</w:t>
            </w:r>
          </w:p>
        </w:tc>
      </w:tr>
      <w:tr w:rsidR="009E1019" w:rsidRPr="00A41FDF" w:rsidTr="00473A45">
        <w:trPr>
          <w:cantSplit/>
        </w:trPr>
        <w:tc>
          <w:tcPr>
            <w:tcW w:w="1809" w:type="pct"/>
            <w:tcBorders>
              <w:top w:val="single" w:sz="4" w:space="0" w:color="auto"/>
              <w:bottom w:val="single" w:sz="4" w:space="0" w:color="auto"/>
            </w:tcBorders>
            <w:shd w:val="clear" w:color="auto" w:fill="auto"/>
          </w:tcPr>
          <w:p w:rsidR="009E1019" w:rsidRPr="00A41FDF" w:rsidRDefault="009E1019" w:rsidP="006A039B">
            <w:pPr>
              <w:pStyle w:val="ENoteTableText"/>
            </w:pPr>
            <w:r w:rsidRPr="00A41FDF">
              <w:t>Public Governance, Performance and Accountability Amendment (Infrastructure and Project Financing Agency and Other Measures) Rules</w:t>
            </w:r>
            <w:r w:rsidR="00A41FDF">
              <w:t> </w:t>
            </w:r>
            <w:r w:rsidRPr="00A41FDF">
              <w:t>2017</w:t>
            </w:r>
          </w:p>
        </w:tc>
        <w:tc>
          <w:tcPr>
            <w:tcW w:w="1080" w:type="pct"/>
            <w:tcBorders>
              <w:top w:val="single" w:sz="4" w:space="0" w:color="auto"/>
              <w:bottom w:val="single" w:sz="4" w:space="0" w:color="auto"/>
            </w:tcBorders>
            <w:shd w:val="clear" w:color="auto" w:fill="auto"/>
          </w:tcPr>
          <w:p w:rsidR="009E1019" w:rsidRPr="00A41FDF" w:rsidRDefault="009E1019" w:rsidP="006A039B">
            <w:pPr>
              <w:pStyle w:val="ENoteTableText"/>
            </w:pPr>
            <w:r w:rsidRPr="00A41FDF">
              <w:t>20</w:t>
            </w:r>
            <w:r w:rsidR="00A41FDF">
              <w:t> </w:t>
            </w:r>
            <w:r w:rsidRPr="00A41FDF">
              <w:t>June 2017 (F2017L00700)</w:t>
            </w:r>
          </w:p>
        </w:tc>
        <w:tc>
          <w:tcPr>
            <w:tcW w:w="1080" w:type="pct"/>
            <w:tcBorders>
              <w:top w:val="single" w:sz="4" w:space="0" w:color="auto"/>
              <w:bottom w:val="single" w:sz="4" w:space="0" w:color="auto"/>
            </w:tcBorders>
            <w:shd w:val="clear" w:color="auto" w:fill="auto"/>
          </w:tcPr>
          <w:p w:rsidR="009E1019" w:rsidRPr="00A41FDF" w:rsidRDefault="009E1019" w:rsidP="006A039B">
            <w:pPr>
              <w:pStyle w:val="ENoteTableText"/>
            </w:pPr>
            <w:r w:rsidRPr="00A41FDF">
              <w:t>1</w:t>
            </w:r>
            <w:r w:rsidR="00A41FDF">
              <w:t> </w:t>
            </w:r>
            <w:r w:rsidRPr="00A41FDF">
              <w:t>July 2017 (s 2(1) item</w:t>
            </w:r>
            <w:r w:rsidR="00A41FDF">
              <w:t> </w:t>
            </w:r>
            <w:r w:rsidRPr="00A41FDF">
              <w:t>1)</w:t>
            </w:r>
          </w:p>
        </w:tc>
        <w:tc>
          <w:tcPr>
            <w:tcW w:w="1031" w:type="pct"/>
            <w:tcBorders>
              <w:top w:val="single" w:sz="4" w:space="0" w:color="auto"/>
              <w:bottom w:val="single" w:sz="4" w:space="0" w:color="auto"/>
            </w:tcBorders>
            <w:shd w:val="clear" w:color="auto" w:fill="auto"/>
          </w:tcPr>
          <w:p w:rsidR="009E1019" w:rsidRPr="00A41FDF" w:rsidRDefault="009E1019" w:rsidP="00910F0E">
            <w:pPr>
              <w:pStyle w:val="ENoteTableText"/>
            </w:pPr>
            <w:r w:rsidRPr="00A41FDF">
              <w:t>—</w:t>
            </w:r>
          </w:p>
        </w:tc>
      </w:tr>
      <w:tr w:rsidR="00201AD3" w:rsidRPr="00A41FDF" w:rsidTr="00473A45">
        <w:trPr>
          <w:cantSplit/>
        </w:trPr>
        <w:tc>
          <w:tcPr>
            <w:tcW w:w="1809" w:type="pct"/>
            <w:tcBorders>
              <w:top w:val="single" w:sz="4" w:space="0" w:color="auto"/>
              <w:bottom w:val="single" w:sz="4" w:space="0" w:color="auto"/>
            </w:tcBorders>
            <w:shd w:val="clear" w:color="auto" w:fill="auto"/>
          </w:tcPr>
          <w:p w:rsidR="00201AD3" w:rsidRPr="00A41FDF" w:rsidRDefault="00201AD3" w:rsidP="006A039B">
            <w:pPr>
              <w:pStyle w:val="ENoteTableText"/>
            </w:pPr>
            <w:r w:rsidRPr="00A41FDF">
              <w:t>Public Governance, Performance and Accountability Amendment (Listed Entities) Rules</w:t>
            </w:r>
            <w:r w:rsidR="00A41FDF">
              <w:t> </w:t>
            </w:r>
            <w:r w:rsidRPr="00A41FDF">
              <w:t>2017</w:t>
            </w:r>
          </w:p>
        </w:tc>
        <w:tc>
          <w:tcPr>
            <w:tcW w:w="1080" w:type="pct"/>
            <w:tcBorders>
              <w:top w:val="single" w:sz="4" w:space="0" w:color="auto"/>
              <w:bottom w:val="single" w:sz="4" w:space="0" w:color="auto"/>
            </w:tcBorders>
            <w:shd w:val="clear" w:color="auto" w:fill="auto"/>
          </w:tcPr>
          <w:p w:rsidR="00201AD3" w:rsidRPr="00A41FDF" w:rsidRDefault="00201AD3" w:rsidP="006A039B">
            <w:pPr>
              <w:pStyle w:val="ENoteTableText"/>
            </w:pPr>
            <w:r w:rsidRPr="00A41FDF">
              <w:t>5 Sept 2017 (F2017L01134)</w:t>
            </w:r>
          </w:p>
        </w:tc>
        <w:tc>
          <w:tcPr>
            <w:tcW w:w="1080" w:type="pct"/>
            <w:tcBorders>
              <w:top w:val="single" w:sz="4" w:space="0" w:color="auto"/>
              <w:bottom w:val="single" w:sz="4" w:space="0" w:color="auto"/>
            </w:tcBorders>
            <w:shd w:val="clear" w:color="auto" w:fill="auto"/>
          </w:tcPr>
          <w:p w:rsidR="00201AD3" w:rsidRPr="00A41FDF" w:rsidRDefault="00336F6C" w:rsidP="006A039B">
            <w:pPr>
              <w:pStyle w:val="ENoteTableText"/>
            </w:pPr>
            <w:r w:rsidRPr="00A41FDF">
              <w:t>23</w:t>
            </w:r>
            <w:r w:rsidR="00201AD3" w:rsidRPr="00A41FDF">
              <w:t xml:space="preserve"> Aug 2017 (s 2(1) item</w:t>
            </w:r>
            <w:r w:rsidR="00A41FDF">
              <w:t> </w:t>
            </w:r>
            <w:r w:rsidR="00201AD3" w:rsidRPr="00A41FDF">
              <w:t>1)</w:t>
            </w:r>
          </w:p>
        </w:tc>
        <w:tc>
          <w:tcPr>
            <w:tcW w:w="1031" w:type="pct"/>
            <w:tcBorders>
              <w:top w:val="single" w:sz="4" w:space="0" w:color="auto"/>
              <w:bottom w:val="single" w:sz="4" w:space="0" w:color="auto"/>
            </w:tcBorders>
            <w:shd w:val="clear" w:color="auto" w:fill="auto"/>
          </w:tcPr>
          <w:p w:rsidR="00201AD3" w:rsidRPr="00A41FDF" w:rsidRDefault="00201AD3" w:rsidP="00910F0E">
            <w:pPr>
              <w:pStyle w:val="ENoteTableText"/>
            </w:pPr>
            <w:r w:rsidRPr="00A41FDF">
              <w:t>—</w:t>
            </w:r>
          </w:p>
        </w:tc>
      </w:tr>
      <w:tr w:rsidR="008D4666" w:rsidRPr="00A41FDF" w:rsidTr="00473A45">
        <w:trPr>
          <w:cantSplit/>
        </w:trPr>
        <w:tc>
          <w:tcPr>
            <w:tcW w:w="1809" w:type="pct"/>
            <w:tcBorders>
              <w:top w:val="single" w:sz="4" w:space="0" w:color="auto"/>
              <w:bottom w:val="single" w:sz="4" w:space="0" w:color="auto"/>
            </w:tcBorders>
            <w:shd w:val="clear" w:color="auto" w:fill="auto"/>
          </w:tcPr>
          <w:p w:rsidR="008D4666" w:rsidRPr="00A41FDF" w:rsidRDefault="008D4666">
            <w:pPr>
              <w:pStyle w:val="ENoteTableText"/>
            </w:pPr>
            <w:r w:rsidRPr="00A41FDF">
              <w:t>Public Governance, Performance and Accountability Amendment (Government Business Enterprise) Rules</w:t>
            </w:r>
            <w:r w:rsidR="00A41FDF">
              <w:t> </w:t>
            </w:r>
            <w:r w:rsidRPr="00A41FDF">
              <w:t>2017</w:t>
            </w:r>
          </w:p>
        </w:tc>
        <w:tc>
          <w:tcPr>
            <w:tcW w:w="1080" w:type="pct"/>
            <w:tcBorders>
              <w:top w:val="single" w:sz="4" w:space="0" w:color="auto"/>
              <w:bottom w:val="single" w:sz="4" w:space="0" w:color="auto"/>
            </w:tcBorders>
            <w:shd w:val="clear" w:color="auto" w:fill="auto"/>
          </w:tcPr>
          <w:p w:rsidR="008D4666" w:rsidRPr="00A41FDF" w:rsidRDefault="008D4666">
            <w:pPr>
              <w:pStyle w:val="ENoteTableText"/>
            </w:pPr>
            <w:r w:rsidRPr="00A41FDF">
              <w:t>11 Sept 2017 (F2017L01151)</w:t>
            </w:r>
          </w:p>
        </w:tc>
        <w:tc>
          <w:tcPr>
            <w:tcW w:w="1080" w:type="pct"/>
            <w:tcBorders>
              <w:top w:val="single" w:sz="4" w:space="0" w:color="auto"/>
              <w:bottom w:val="single" w:sz="4" w:space="0" w:color="auto"/>
            </w:tcBorders>
            <w:shd w:val="clear" w:color="auto" w:fill="auto"/>
          </w:tcPr>
          <w:p w:rsidR="008D4666" w:rsidRPr="00A41FDF" w:rsidRDefault="008D4666">
            <w:pPr>
              <w:pStyle w:val="ENoteTableText"/>
            </w:pPr>
            <w:r w:rsidRPr="00A41FDF">
              <w:t>12 Sep</w:t>
            </w:r>
            <w:r w:rsidR="007905B2" w:rsidRPr="00A41FDF">
              <w:t>t</w:t>
            </w:r>
            <w:r w:rsidRPr="00A41FDF">
              <w:t xml:space="preserve"> 2017 (s 2(1) item</w:t>
            </w:r>
            <w:r w:rsidR="00A41FDF">
              <w:t> </w:t>
            </w:r>
            <w:r w:rsidRPr="00A41FDF">
              <w:t>1)</w:t>
            </w:r>
          </w:p>
        </w:tc>
        <w:tc>
          <w:tcPr>
            <w:tcW w:w="1031" w:type="pct"/>
            <w:tcBorders>
              <w:top w:val="single" w:sz="4" w:space="0" w:color="auto"/>
              <w:bottom w:val="single" w:sz="4" w:space="0" w:color="auto"/>
            </w:tcBorders>
            <w:shd w:val="clear" w:color="auto" w:fill="auto"/>
          </w:tcPr>
          <w:p w:rsidR="008D4666" w:rsidRPr="00A41FDF" w:rsidRDefault="008D4666" w:rsidP="00910F0E">
            <w:pPr>
              <w:pStyle w:val="ENoteTableText"/>
            </w:pPr>
            <w:r w:rsidRPr="00A41FDF">
              <w:t>—</w:t>
            </w:r>
          </w:p>
        </w:tc>
      </w:tr>
      <w:tr w:rsidR="00AE76BA" w:rsidRPr="00A41FDF" w:rsidTr="00473A45">
        <w:trPr>
          <w:cantSplit/>
        </w:trPr>
        <w:tc>
          <w:tcPr>
            <w:tcW w:w="1809" w:type="pct"/>
            <w:tcBorders>
              <w:top w:val="single" w:sz="4" w:space="0" w:color="auto"/>
              <w:bottom w:val="single" w:sz="4" w:space="0" w:color="auto"/>
            </w:tcBorders>
            <w:shd w:val="clear" w:color="auto" w:fill="auto"/>
          </w:tcPr>
          <w:p w:rsidR="00AE76BA" w:rsidRPr="00A41FDF" w:rsidRDefault="00AE76BA" w:rsidP="003367E1">
            <w:pPr>
              <w:pStyle w:val="ENoteTableText"/>
            </w:pPr>
            <w:r w:rsidRPr="00A41FDF">
              <w:t>Public Governance, Performance and Accountability Amendment (Procurement by Corporate Commonwealth Entities) Rules</w:t>
            </w:r>
            <w:r w:rsidR="00A41FDF">
              <w:t> </w:t>
            </w:r>
            <w:r w:rsidRPr="00A41FDF">
              <w:t>2017</w:t>
            </w:r>
          </w:p>
        </w:tc>
        <w:tc>
          <w:tcPr>
            <w:tcW w:w="1080" w:type="pct"/>
            <w:tcBorders>
              <w:top w:val="single" w:sz="4" w:space="0" w:color="auto"/>
              <w:bottom w:val="single" w:sz="4" w:space="0" w:color="auto"/>
            </w:tcBorders>
            <w:shd w:val="clear" w:color="auto" w:fill="auto"/>
          </w:tcPr>
          <w:p w:rsidR="00AE76BA" w:rsidRPr="00A41FDF" w:rsidRDefault="00AE76BA" w:rsidP="003367E1">
            <w:pPr>
              <w:pStyle w:val="ENoteTableText"/>
            </w:pPr>
            <w:r w:rsidRPr="00A41FDF">
              <w:t>15 Dec 2017 (F2017L01619)</w:t>
            </w:r>
          </w:p>
        </w:tc>
        <w:tc>
          <w:tcPr>
            <w:tcW w:w="1080" w:type="pct"/>
            <w:tcBorders>
              <w:top w:val="single" w:sz="4" w:space="0" w:color="auto"/>
              <w:bottom w:val="single" w:sz="4" w:space="0" w:color="auto"/>
            </w:tcBorders>
            <w:shd w:val="clear" w:color="auto" w:fill="auto"/>
          </w:tcPr>
          <w:p w:rsidR="00AE76BA" w:rsidRPr="00A41FDF" w:rsidRDefault="00AE76BA" w:rsidP="003367E1">
            <w:pPr>
              <w:pStyle w:val="ENoteTableText"/>
            </w:pPr>
            <w:r w:rsidRPr="00A41FDF">
              <w:t>1 Jan 2018 (s 2(1) item</w:t>
            </w:r>
            <w:r w:rsidR="00A41FDF">
              <w:t> </w:t>
            </w:r>
            <w:r w:rsidRPr="00A41FDF">
              <w:t>1)</w:t>
            </w:r>
          </w:p>
        </w:tc>
        <w:tc>
          <w:tcPr>
            <w:tcW w:w="1031" w:type="pct"/>
            <w:tcBorders>
              <w:top w:val="single" w:sz="4" w:space="0" w:color="auto"/>
              <w:bottom w:val="single" w:sz="4" w:space="0" w:color="auto"/>
            </w:tcBorders>
            <w:shd w:val="clear" w:color="auto" w:fill="auto"/>
          </w:tcPr>
          <w:p w:rsidR="00AE76BA" w:rsidRPr="00A41FDF" w:rsidRDefault="00AE76BA" w:rsidP="00910F0E">
            <w:pPr>
              <w:pStyle w:val="ENoteTableText"/>
            </w:pPr>
            <w:r w:rsidRPr="00A41FDF">
              <w:t>—</w:t>
            </w:r>
          </w:p>
        </w:tc>
      </w:tr>
      <w:tr w:rsidR="00462940" w:rsidRPr="00A41FDF" w:rsidTr="00473A45">
        <w:trPr>
          <w:cantSplit/>
        </w:trPr>
        <w:tc>
          <w:tcPr>
            <w:tcW w:w="1809" w:type="pct"/>
            <w:tcBorders>
              <w:top w:val="single" w:sz="4" w:space="0" w:color="auto"/>
              <w:bottom w:val="single" w:sz="4" w:space="0" w:color="auto"/>
            </w:tcBorders>
            <w:shd w:val="clear" w:color="auto" w:fill="auto"/>
          </w:tcPr>
          <w:p w:rsidR="00462940" w:rsidRPr="00A41FDF" w:rsidRDefault="00462940" w:rsidP="009E24AE">
            <w:pPr>
              <w:pStyle w:val="ENoteTableText"/>
            </w:pPr>
            <w:r w:rsidRPr="00A41FDF">
              <w:t>Public Governance, Performance and Accountability Amendment (Procurement by Regional Investment Corporation) Rules</w:t>
            </w:r>
            <w:r w:rsidR="00A41FDF">
              <w:t> </w:t>
            </w:r>
            <w:r w:rsidRPr="00A41FDF">
              <w:t>2018</w:t>
            </w:r>
          </w:p>
        </w:tc>
        <w:tc>
          <w:tcPr>
            <w:tcW w:w="1080" w:type="pct"/>
            <w:tcBorders>
              <w:top w:val="single" w:sz="4" w:space="0" w:color="auto"/>
              <w:bottom w:val="single" w:sz="4" w:space="0" w:color="auto"/>
            </w:tcBorders>
            <w:shd w:val="clear" w:color="auto" w:fill="auto"/>
          </w:tcPr>
          <w:p w:rsidR="00462940" w:rsidRPr="00A41FDF" w:rsidRDefault="00462940" w:rsidP="003367E1">
            <w:pPr>
              <w:pStyle w:val="ENoteTableText"/>
            </w:pPr>
            <w:r w:rsidRPr="00A41FDF">
              <w:t>14 Mar 2018 (F2018L00247)</w:t>
            </w:r>
          </w:p>
        </w:tc>
        <w:tc>
          <w:tcPr>
            <w:tcW w:w="1080" w:type="pct"/>
            <w:tcBorders>
              <w:top w:val="single" w:sz="4" w:space="0" w:color="auto"/>
              <w:bottom w:val="single" w:sz="4" w:space="0" w:color="auto"/>
            </w:tcBorders>
            <w:shd w:val="clear" w:color="auto" w:fill="auto"/>
          </w:tcPr>
          <w:p w:rsidR="00462940" w:rsidRPr="00A41FDF" w:rsidRDefault="00462940" w:rsidP="003367E1">
            <w:pPr>
              <w:pStyle w:val="ENoteTableText"/>
            </w:pPr>
            <w:r w:rsidRPr="00A41FDF">
              <w:t>15 Mar 2018 (s 2(1) item</w:t>
            </w:r>
            <w:r w:rsidR="00A41FDF">
              <w:t> </w:t>
            </w:r>
            <w:r w:rsidRPr="00A41FDF">
              <w:t>1</w:t>
            </w:r>
            <w:r w:rsidR="003B0B49" w:rsidRPr="00A41FDF">
              <w:t>)</w:t>
            </w:r>
          </w:p>
        </w:tc>
        <w:tc>
          <w:tcPr>
            <w:tcW w:w="1031" w:type="pct"/>
            <w:tcBorders>
              <w:top w:val="single" w:sz="4" w:space="0" w:color="auto"/>
              <w:bottom w:val="single" w:sz="4" w:space="0" w:color="auto"/>
            </w:tcBorders>
            <w:shd w:val="clear" w:color="auto" w:fill="auto"/>
          </w:tcPr>
          <w:p w:rsidR="00462940" w:rsidRPr="00A41FDF" w:rsidRDefault="0067699F" w:rsidP="00910F0E">
            <w:pPr>
              <w:pStyle w:val="ENoteTableText"/>
            </w:pPr>
            <w:r w:rsidRPr="00A41FDF">
              <w:t>—</w:t>
            </w:r>
          </w:p>
        </w:tc>
      </w:tr>
      <w:tr w:rsidR="0067699F" w:rsidRPr="00A41FDF" w:rsidTr="00473A45">
        <w:trPr>
          <w:cantSplit/>
        </w:trPr>
        <w:tc>
          <w:tcPr>
            <w:tcW w:w="1809" w:type="pct"/>
            <w:tcBorders>
              <w:top w:val="single" w:sz="4" w:space="0" w:color="auto"/>
              <w:bottom w:val="single" w:sz="4" w:space="0" w:color="auto"/>
            </w:tcBorders>
            <w:shd w:val="clear" w:color="auto" w:fill="auto"/>
          </w:tcPr>
          <w:p w:rsidR="0067699F" w:rsidRPr="00A41FDF" w:rsidRDefault="0067699F" w:rsidP="009E24AE">
            <w:pPr>
              <w:pStyle w:val="ENoteTableText"/>
            </w:pPr>
            <w:r w:rsidRPr="00A41FDF">
              <w:t>Public Governance, Performance and Accountability Amendment (2018 Measures No.</w:t>
            </w:r>
            <w:r w:rsidR="00A41FDF">
              <w:t> </w:t>
            </w:r>
            <w:r w:rsidRPr="00A41FDF">
              <w:t>2) Rules</w:t>
            </w:r>
            <w:r w:rsidR="00A41FDF">
              <w:t> </w:t>
            </w:r>
            <w:r w:rsidRPr="00A41FDF">
              <w:t>2018</w:t>
            </w:r>
          </w:p>
        </w:tc>
        <w:tc>
          <w:tcPr>
            <w:tcW w:w="1080" w:type="pct"/>
            <w:tcBorders>
              <w:top w:val="single" w:sz="4" w:space="0" w:color="auto"/>
              <w:bottom w:val="single" w:sz="4" w:space="0" w:color="auto"/>
            </w:tcBorders>
            <w:shd w:val="clear" w:color="auto" w:fill="auto"/>
          </w:tcPr>
          <w:p w:rsidR="0067699F" w:rsidRPr="00A41FDF" w:rsidRDefault="0067699F" w:rsidP="003642AD">
            <w:pPr>
              <w:pStyle w:val="ENoteTableText"/>
            </w:pPr>
            <w:r w:rsidRPr="00A41FDF">
              <w:t>28</w:t>
            </w:r>
            <w:r w:rsidR="00A41FDF">
              <w:t> </w:t>
            </w:r>
            <w:r w:rsidRPr="00A41FDF">
              <w:t>June 2018 (F2018L00934)</w:t>
            </w:r>
          </w:p>
        </w:tc>
        <w:tc>
          <w:tcPr>
            <w:tcW w:w="1080" w:type="pct"/>
            <w:tcBorders>
              <w:top w:val="single" w:sz="4" w:space="0" w:color="auto"/>
              <w:bottom w:val="single" w:sz="4" w:space="0" w:color="auto"/>
            </w:tcBorders>
            <w:shd w:val="clear" w:color="auto" w:fill="auto"/>
          </w:tcPr>
          <w:p w:rsidR="005D31FA" w:rsidRPr="00A41FDF" w:rsidRDefault="005D31FA" w:rsidP="00D75804">
            <w:pPr>
              <w:pStyle w:val="ENoteTableText"/>
            </w:pPr>
            <w:r w:rsidRPr="00A41FDF">
              <w:t>Sch 1 (item</w:t>
            </w:r>
            <w:r w:rsidR="00A41FDF">
              <w:t> </w:t>
            </w:r>
            <w:r w:rsidRPr="00A41FDF">
              <w:t xml:space="preserve">1): </w:t>
            </w:r>
            <w:r w:rsidR="0067699F" w:rsidRPr="00A41FDF">
              <w:t>1</w:t>
            </w:r>
            <w:r w:rsidR="00A41FDF">
              <w:t> </w:t>
            </w:r>
            <w:r w:rsidR="0067699F" w:rsidRPr="00A41FDF">
              <w:t>July 2018 (s 2(1) item</w:t>
            </w:r>
            <w:r w:rsidR="00A41FDF">
              <w:t> </w:t>
            </w:r>
            <w:r w:rsidR="0067699F" w:rsidRPr="00A41FDF">
              <w:t>2)</w:t>
            </w:r>
            <w:r w:rsidR="00D75804" w:rsidRPr="00A41FDF">
              <w:br/>
            </w:r>
            <w:r w:rsidRPr="00A41FDF">
              <w:t>Sch 1 (item</w:t>
            </w:r>
            <w:r w:rsidR="00A41FDF">
              <w:t> </w:t>
            </w:r>
            <w:r w:rsidRPr="00A41FDF">
              <w:t xml:space="preserve">2): </w:t>
            </w:r>
            <w:r w:rsidR="0061688D" w:rsidRPr="00A41FDF">
              <w:t>29</w:t>
            </w:r>
            <w:r w:rsidR="00A41FDF">
              <w:t> </w:t>
            </w:r>
            <w:r w:rsidR="0061688D" w:rsidRPr="00A41FDF">
              <w:t xml:space="preserve">June 2018 </w:t>
            </w:r>
            <w:r w:rsidRPr="00A41FDF">
              <w:t>(s 2(1) item</w:t>
            </w:r>
            <w:r w:rsidR="00A41FDF">
              <w:t> </w:t>
            </w:r>
            <w:r w:rsidRPr="00A41FDF">
              <w:t>3)</w:t>
            </w:r>
          </w:p>
        </w:tc>
        <w:tc>
          <w:tcPr>
            <w:tcW w:w="1031" w:type="pct"/>
            <w:tcBorders>
              <w:top w:val="single" w:sz="4" w:space="0" w:color="auto"/>
              <w:bottom w:val="single" w:sz="4" w:space="0" w:color="auto"/>
            </w:tcBorders>
            <w:shd w:val="clear" w:color="auto" w:fill="auto"/>
          </w:tcPr>
          <w:p w:rsidR="0067699F" w:rsidRPr="00A41FDF" w:rsidRDefault="0067699F" w:rsidP="00910F0E">
            <w:pPr>
              <w:pStyle w:val="ENoteTableText"/>
            </w:pPr>
            <w:r w:rsidRPr="00A41FDF">
              <w:t>—</w:t>
            </w:r>
          </w:p>
        </w:tc>
      </w:tr>
      <w:tr w:rsidR="000B386E" w:rsidRPr="00A41FDF" w:rsidTr="00405EB6">
        <w:trPr>
          <w:cantSplit/>
        </w:trPr>
        <w:tc>
          <w:tcPr>
            <w:tcW w:w="1809" w:type="pct"/>
            <w:tcBorders>
              <w:top w:val="single" w:sz="4" w:space="0" w:color="auto"/>
              <w:bottom w:val="single" w:sz="4" w:space="0" w:color="auto"/>
            </w:tcBorders>
            <w:shd w:val="clear" w:color="auto" w:fill="auto"/>
          </w:tcPr>
          <w:p w:rsidR="000B386E" w:rsidRPr="00A41FDF" w:rsidRDefault="000B386E" w:rsidP="009E24AE">
            <w:pPr>
              <w:pStyle w:val="ENoteTableText"/>
            </w:pPr>
            <w:r w:rsidRPr="00A41FDF">
              <w:t>Public Governance, Performance and Accountability Amendment (2018 Measures No.</w:t>
            </w:r>
            <w:r w:rsidR="00A41FDF">
              <w:t> </w:t>
            </w:r>
            <w:r w:rsidRPr="00A41FDF">
              <w:t>1) Rules</w:t>
            </w:r>
            <w:r w:rsidR="00A41FDF">
              <w:t> </w:t>
            </w:r>
            <w:r w:rsidRPr="00A41FDF">
              <w:t>2018</w:t>
            </w:r>
          </w:p>
        </w:tc>
        <w:tc>
          <w:tcPr>
            <w:tcW w:w="1080" w:type="pct"/>
            <w:tcBorders>
              <w:top w:val="single" w:sz="4" w:space="0" w:color="auto"/>
              <w:bottom w:val="single" w:sz="4" w:space="0" w:color="auto"/>
            </w:tcBorders>
            <w:shd w:val="clear" w:color="auto" w:fill="auto"/>
          </w:tcPr>
          <w:p w:rsidR="000B386E" w:rsidRPr="00A41FDF" w:rsidRDefault="000B386E" w:rsidP="003642AD">
            <w:pPr>
              <w:pStyle w:val="ENoteTableText"/>
            </w:pPr>
            <w:r w:rsidRPr="00A41FDF">
              <w:t>26 Oct 2018 (F2018L01476)</w:t>
            </w:r>
          </w:p>
        </w:tc>
        <w:tc>
          <w:tcPr>
            <w:tcW w:w="1080" w:type="pct"/>
            <w:tcBorders>
              <w:top w:val="single" w:sz="4" w:space="0" w:color="auto"/>
              <w:bottom w:val="single" w:sz="4" w:space="0" w:color="auto"/>
            </w:tcBorders>
            <w:shd w:val="clear" w:color="auto" w:fill="auto"/>
          </w:tcPr>
          <w:p w:rsidR="000B386E" w:rsidRPr="00A41FDF" w:rsidRDefault="000B386E" w:rsidP="00D75804">
            <w:pPr>
              <w:pStyle w:val="ENoteTableText"/>
            </w:pPr>
            <w:r w:rsidRPr="00A41FDF">
              <w:t>27 Oct 2018 (s 2(1) item</w:t>
            </w:r>
            <w:r w:rsidR="00A41FDF">
              <w:t> </w:t>
            </w:r>
            <w:r w:rsidRPr="00A41FDF">
              <w:t>1)</w:t>
            </w:r>
          </w:p>
        </w:tc>
        <w:tc>
          <w:tcPr>
            <w:tcW w:w="1031" w:type="pct"/>
            <w:tcBorders>
              <w:top w:val="single" w:sz="4" w:space="0" w:color="auto"/>
              <w:bottom w:val="single" w:sz="4" w:space="0" w:color="auto"/>
            </w:tcBorders>
            <w:shd w:val="clear" w:color="auto" w:fill="auto"/>
          </w:tcPr>
          <w:p w:rsidR="000B386E" w:rsidRPr="00A41FDF" w:rsidRDefault="000B386E" w:rsidP="00910F0E">
            <w:pPr>
              <w:pStyle w:val="ENoteTableText"/>
            </w:pPr>
            <w:r w:rsidRPr="00A41FDF">
              <w:t>—</w:t>
            </w:r>
          </w:p>
        </w:tc>
      </w:tr>
      <w:tr w:rsidR="00CF105E" w:rsidRPr="00A41FDF" w:rsidTr="007D24A8">
        <w:trPr>
          <w:cantSplit/>
        </w:trPr>
        <w:tc>
          <w:tcPr>
            <w:tcW w:w="1809" w:type="pct"/>
            <w:tcBorders>
              <w:top w:val="single" w:sz="4" w:space="0" w:color="auto"/>
              <w:bottom w:val="single" w:sz="4" w:space="0" w:color="auto"/>
            </w:tcBorders>
            <w:shd w:val="clear" w:color="auto" w:fill="auto"/>
          </w:tcPr>
          <w:p w:rsidR="00CF105E" w:rsidRPr="00A41FDF" w:rsidRDefault="00CF105E" w:rsidP="009E24AE">
            <w:pPr>
              <w:pStyle w:val="ENoteTableText"/>
            </w:pPr>
            <w:r w:rsidRPr="00A41FDF">
              <w:t>Public Governance, Performance and Accountability Amendment (2019 Measures No.</w:t>
            </w:r>
            <w:r w:rsidR="00A41FDF">
              <w:t> </w:t>
            </w:r>
            <w:r w:rsidRPr="00A41FDF">
              <w:t>1) Rules</w:t>
            </w:r>
            <w:r w:rsidR="00A41FDF">
              <w:t> </w:t>
            </w:r>
            <w:r w:rsidRPr="00A41FDF">
              <w:t>2019</w:t>
            </w:r>
          </w:p>
        </w:tc>
        <w:tc>
          <w:tcPr>
            <w:tcW w:w="1080" w:type="pct"/>
            <w:tcBorders>
              <w:top w:val="single" w:sz="4" w:space="0" w:color="auto"/>
              <w:bottom w:val="single" w:sz="4" w:space="0" w:color="auto"/>
            </w:tcBorders>
            <w:shd w:val="clear" w:color="auto" w:fill="auto"/>
          </w:tcPr>
          <w:p w:rsidR="00CF105E" w:rsidRPr="00A41FDF" w:rsidRDefault="00CF105E" w:rsidP="003642AD">
            <w:pPr>
              <w:pStyle w:val="ENoteTableText"/>
            </w:pPr>
            <w:r w:rsidRPr="00A41FDF">
              <w:t>1 Mar 2019 (F2019L00232)</w:t>
            </w:r>
          </w:p>
        </w:tc>
        <w:tc>
          <w:tcPr>
            <w:tcW w:w="1080" w:type="pct"/>
            <w:tcBorders>
              <w:top w:val="single" w:sz="4" w:space="0" w:color="auto"/>
              <w:bottom w:val="single" w:sz="4" w:space="0" w:color="auto"/>
            </w:tcBorders>
            <w:shd w:val="clear" w:color="auto" w:fill="auto"/>
          </w:tcPr>
          <w:p w:rsidR="00CF105E" w:rsidRPr="00A41FDF" w:rsidRDefault="00CF105E" w:rsidP="00D75804">
            <w:pPr>
              <w:pStyle w:val="ENoteTableText"/>
            </w:pPr>
            <w:r w:rsidRPr="00A41FDF">
              <w:t>2 Mar 2019 (s 2(1) item</w:t>
            </w:r>
            <w:r w:rsidR="00A41FDF">
              <w:t> </w:t>
            </w:r>
            <w:r w:rsidRPr="00A41FDF">
              <w:t>1)</w:t>
            </w:r>
          </w:p>
        </w:tc>
        <w:tc>
          <w:tcPr>
            <w:tcW w:w="1031" w:type="pct"/>
            <w:tcBorders>
              <w:top w:val="single" w:sz="4" w:space="0" w:color="auto"/>
              <w:bottom w:val="single" w:sz="4" w:space="0" w:color="auto"/>
            </w:tcBorders>
            <w:shd w:val="clear" w:color="auto" w:fill="auto"/>
          </w:tcPr>
          <w:p w:rsidR="00CF105E" w:rsidRPr="00A41FDF" w:rsidRDefault="00CF105E" w:rsidP="00910F0E">
            <w:pPr>
              <w:pStyle w:val="ENoteTableText"/>
            </w:pPr>
            <w:r w:rsidRPr="00A41FDF">
              <w:t>—</w:t>
            </w:r>
          </w:p>
        </w:tc>
      </w:tr>
      <w:tr w:rsidR="009C6193" w:rsidRPr="00A41FDF" w:rsidTr="007D24A8">
        <w:trPr>
          <w:cantSplit/>
        </w:trPr>
        <w:tc>
          <w:tcPr>
            <w:tcW w:w="1809" w:type="pct"/>
            <w:tcBorders>
              <w:top w:val="single" w:sz="4" w:space="0" w:color="auto"/>
              <w:bottom w:val="single" w:sz="4" w:space="0" w:color="auto"/>
            </w:tcBorders>
            <w:shd w:val="clear" w:color="auto" w:fill="auto"/>
          </w:tcPr>
          <w:p w:rsidR="009C6193" w:rsidRPr="00A41FDF" w:rsidRDefault="009C6193" w:rsidP="009E24AE">
            <w:pPr>
              <w:pStyle w:val="ENoteTableText"/>
            </w:pPr>
            <w:r w:rsidRPr="00A41FDF">
              <w:t>Public Governance, Performance and Accountability Amendment (North Queensland Water Infrastructure Authority) Rules</w:t>
            </w:r>
            <w:r w:rsidR="00A41FDF">
              <w:t> </w:t>
            </w:r>
            <w:r w:rsidRPr="00A41FDF">
              <w:t>2019</w:t>
            </w:r>
          </w:p>
        </w:tc>
        <w:tc>
          <w:tcPr>
            <w:tcW w:w="1080" w:type="pct"/>
            <w:tcBorders>
              <w:top w:val="single" w:sz="4" w:space="0" w:color="auto"/>
              <w:bottom w:val="single" w:sz="4" w:space="0" w:color="auto"/>
            </w:tcBorders>
            <w:shd w:val="clear" w:color="auto" w:fill="auto"/>
          </w:tcPr>
          <w:p w:rsidR="009C6193" w:rsidRPr="00A41FDF" w:rsidRDefault="009C6193" w:rsidP="003642AD">
            <w:pPr>
              <w:pStyle w:val="ENoteTableText"/>
            </w:pPr>
            <w:r w:rsidRPr="00A41FDF">
              <w:t>27 Mar 2019 (F2019L00429)</w:t>
            </w:r>
          </w:p>
        </w:tc>
        <w:tc>
          <w:tcPr>
            <w:tcW w:w="1080" w:type="pct"/>
            <w:tcBorders>
              <w:top w:val="single" w:sz="4" w:space="0" w:color="auto"/>
              <w:bottom w:val="single" w:sz="4" w:space="0" w:color="auto"/>
            </w:tcBorders>
            <w:shd w:val="clear" w:color="auto" w:fill="auto"/>
          </w:tcPr>
          <w:p w:rsidR="009C6193" w:rsidRPr="00A41FDF" w:rsidRDefault="009C6193" w:rsidP="00D75804">
            <w:pPr>
              <w:pStyle w:val="ENoteTableText"/>
            </w:pPr>
            <w:r w:rsidRPr="00A41FDF">
              <w:t>28 Mar 2019 (s 2(1) item</w:t>
            </w:r>
            <w:r w:rsidR="00A41FDF">
              <w:t> </w:t>
            </w:r>
            <w:r w:rsidRPr="00A41FDF">
              <w:t>1)</w:t>
            </w:r>
          </w:p>
        </w:tc>
        <w:tc>
          <w:tcPr>
            <w:tcW w:w="1031" w:type="pct"/>
            <w:tcBorders>
              <w:top w:val="single" w:sz="4" w:space="0" w:color="auto"/>
              <w:bottom w:val="single" w:sz="4" w:space="0" w:color="auto"/>
            </w:tcBorders>
            <w:shd w:val="clear" w:color="auto" w:fill="auto"/>
          </w:tcPr>
          <w:p w:rsidR="009C6193" w:rsidRPr="00A41FDF" w:rsidRDefault="009C6193" w:rsidP="00910F0E">
            <w:pPr>
              <w:pStyle w:val="ENoteTableText"/>
            </w:pPr>
            <w:r w:rsidRPr="00A41FDF">
              <w:t>—</w:t>
            </w:r>
          </w:p>
        </w:tc>
      </w:tr>
      <w:tr w:rsidR="009C6193" w:rsidRPr="00A41FDF" w:rsidTr="00DA3BC8">
        <w:trPr>
          <w:cantSplit/>
        </w:trPr>
        <w:tc>
          <w:tcPr>
            <w:tcW w:w="1809" w:type="pct"/>
            <w:tcBorders>
              <w:top w:val="single" w:sz="4" w:space="0" w:color="auto"/>
              <w:bottom w:val="single" w:sz="4" w:space="0" w:color="auto"/>
            </w:tcBorders>
            <w:shd w:val="clear" w:color="auto" w:fill="auto"/>
          </w:tcPr>
          <w:p w:rsidR="009C6193" w:rsidRPr="00A41FDF" w:rsidRDefault="00551E62" w:rsidP="00432D81">
            <w:pPr>
              <w:pStyle w:val="ENoteTableText"/>
            </w:pPr>
            <w:r w:rsidRPr="00A41FDF">
              <w:t>Public Governance, Performance and Accountability Amendment (2019 Measures No.</w:t>
            </w:r>
            <w:r w:rsidR="00A41FDF">
              <w:t> </w:t>
            </w:r>
            <w:r w:rsidRPr="00A41FDF">
              <w:t>2) Rules</w:t>
            </w:r>
            <w:r w:rsidR="00A41FDF">
              <w:t> </w:t>
            </w:r>
            <w:r w:rsidRPr="00A41FDF">
              <w:t>2019</w:t>
            </w:r>
          </w:p>
        </w:tc>
        <w:tc>
          <w:tcPr>
            <w:tcW w:w="1080" w:type="pct"/>
            <w:tcBorders>
              <w:top w:val="single" w:sz="4" w:space="0" w:color="auto"/>
              <w:bottom w:val="single" w:sz="4" w:space="0" w:color="auto"/>
            </w:tcBorders>
            <w:shd w:val="clear" w:color="auto" w:fill="auto"/>
          </w:tcPr>
          <w:p w:rsidR="009C6193" w:rsidRPr="00A41FDF" w:rsidRDefault="00551E62" w:rsidP="003642AD">
            <w:pPr>
              <w:pStyle w:val="ENoteTableText"/>
            </w:pPr>
            <w:r w:rsidRPr="00A41FDF">
              <w:t>28 Mar 2019 (F2019L00446)</w:t>
            </w:r>
          </w:p>
        </w:tc>
        <w:tc>
          <w:tcPr>
            <w:tcW w:w="1080" w:type="pct"/>
            <w:tcBorders>
              <w:top w:val="single" w:sz="4" w:space="0" w:color="auto"/>
              <w:bottom w:val="single" w:sz="4" w:space="0" w:color="auto"/>
            </w:tcBorders>
            <w:shd w:val="clear" w:color="auto" w:fill="auto"/>
          </w:tcPr>
          <w:p w:rsidR="009C6193" w:rsidRPr="00A41FDF" w:rsidRDefault="00551E62" w:rsidP="00D75804">
            <w:pPr>
              <w:pStyle w:val="ENoteTableText"/>
            </w:pPr>
            <w:r w:rsidRPr="00A41FDF">
              <w:t>29 Mar 2019 (s 2(1) item</w:t>
            </w:r>
            <w:r w:rsidR="00A41FDF">
              <w:t> </w:t>
            </w:r>
            <w:r w:rsidRPr="00A41FDF">
              <w:t>1)</w:t>
            </w:r>
          </w:p>
        </w:tc>
        <w:tc>
          <w:tcPr>
            <w:tcW w:w="1031" w:type="pct"/>
            <w:tcBorders>
              <w:top w:val="single" w:sz="4" w:space="0" w:color="auto"/>
              <w:bottom w:val="single" w:sz="4" w:space="0" w:color="auto"/>
            </w:tcBorders>
            <w:shd w:val="clear" w:color="auto" w:fill="auto"/>
          </w:tcPr>
          <w:p w:rsidR="009C6193" w:rsidRPr="00A41FDF" w:rsidRDefault="00551E62" w:rsidP="00910F0E">
            <w:pPr>
              <w:pStyle w:val="ENoteTableText"/>
            </w:pPr>
            <w:r w:rsidRPr="00A41FDF">
              <w:t>—</w:t>
            </w:r>
          </w:p>
        </w:tc>
      </w:tr>
      <w:tr w:rsidR="002C3AEB" w:rsidRPr="00A41FDF" w:rsidTr="00DA3BC8">
        <w:trPr>
          <w:cantSplit/>
        </w:trPr>
        <w:tc>
          <w:tcPr>
            <w:tcW w:w="1809" w:type="pct"/>
            <w:tcBorders>
              <w:top w:val="single" w:sz="4" w:space="0" w:color="auto"/>
              <w:bottom w:val="single" w:sz="4" w:space="0" w:color="auto"/>
            </w:tcBorders>
            <w:shd w:val="clear" w:color="auto" w:fill="auto"/>
          </w:tcPr>
          <w:p w:rsidR="002C3AEB" w:rsidRPr="00A41FDF" w:rsidRDefault="002C3AEB" w:rsidP="00432D81">
            <w:pPr>
              <w:pStyle w:val="ENoteTableText"/>
            </w:pPr>
            <w:r w:rsidRPr="00A41FDF">
              <w:t>Public Governance, Performance and Accountability Amendment (Annual Reporting) Rules</w:t>
            </w:r>
            <w:r w:rsidR="00A41FDF">
              <w:t> </w:t>
            </w:r>
            <w:r w:rsidRPr="00A41FDF">
              <w:t>2019</w:t>
            </w:r>
          </w:p>
        </w:tc>
        <w:tc>
          <w:tcPr>
            <w:tcW w:w="1080" w:type="pct"/>
            <w:tcBorders>
              <w:top w:val="single" w:sz="4" w:space="0" w:color="auto"/>
              <w:bottom w:val="single" w:sz="4" w:space="0" w:color="auto"/>
            </w:tcBorders>
            <w:shd w:val="clear" w:color="auto" w:fill="auto"/>
          </w:tcPr>
          <w:p w:rsidR="002C3AEB" w:rsidRPr="00A41FDF" w:rsidRDefault="002C3AEB" w:rsidP="003642AD">
            <w:pPr>
              <w:pStyle w:val="ENoteTableText"/>
            </w:pPr>
            <w:r w:rsidRPr="00A41FDF">
              <w:t>4 Apr 2019 (F2019L00528)</w:t>
            </w:r>
          </w:p>
        </w:tc>
        <w:tc>
          <w:tcPr>
            <w:tcW w:w="1080" w:type="pct"/>
            <w:tcBorders>
              <w:top w:val="single" w:sz="4" w:space="0" w:color="auto"/>
              <w:bottom w:val="single" w:sz="4" w:space="0" w:color="auto"/>
            </w:tcBorders>
            <w:shd w:val="clear" w:color="auto" w:fill="auto"/>
          </w:tcPr>
          <w:p w:rsidR="002C3AEB" w:rsidRPr="00A41FDF" w:rsidRDefault="002C3AEB" w:rsidP="00D75804">
            <w:pPr>
              <w:pStyle w:val="ENoteTableText"/>
            </w:pPr>
            <w:r w:rsidRPr="00A41FDF">
              <w:t>5 Apr 2019 (s 2(1) item</w:t>
            </w:r>
            <w:r w:rsidR="00A41FDF">
              <w:t> </w:t>
            </w:r>
            <w:r w:rsidRPr="00A41FDF">
              <w:t>1)</w:t>
            </w:r>
          </w:p>
        </w:tc>
        <w:tc>
          <w:tcPr>
            <w:tcW w:w="1031" w:type="pct"/>
            <w:tcBorders>
              <w:top w:val="single" w:sz="4" w:space="0" w:color="auto"/>
              <w:bottom w:val="single" w:sz="4" w:space="0" w:color="auto"/>
            </w:tcBorders>
            <w:shd w:val="clear" w:color="auto" w:fill="auto"/>
          </w:tcPr>
          <w:p w:rsidR="002C3AEB" w:rsidRPr="00A41FDF" w:rsidRDefault="002C3AEB" w:rsidP="00910F0E">
            <w:pPr>
              <w:pStyle w:val="ENoteTableText"/>
            </w:pPr>
            <w:r w:rsidRPr="00A41FDF">
              <w:t>—</w:t>
            </w:r>
          </w:p>
        </w:tc>
      </w:tr>
      <w:tr w:rsidR="00876D08" w:rsidRPr="00A41FDF" w:rsidTr="00775A68">
        <w:trPr>
          <w:cantSplit/>
        </w:trPr>
        <w:tc>
          <w:tcPr>
            <w:tcW w:w="1809" w:type="pct"/>
            <w:tcBorders>
              <w:top w:val="single" w:sz="4" w:space="0" w:color="auto"/>
              <w:bottom w:val="single" w:sz="4" w:space="0" w:color="auto"/>
            </w:tcBorders>
            <w:shd w:val="clear" w:color="auto" w:fill="auto"/>
          </w:tcPr>
          <w:p w:rsidR="00876D08" w:rsidRPr="00A41FDF" w:rsidRDefault="00876D08" w:rsidP="00432D81">
            <w:pPr>
              <w:pStyle w:val="ENoteTableText"/>
            </w:pPr>
            <w:r w:rsidRPr="00A41FDF">
              <w:t>Public Governance, Performance and Accountability Amendment (Reporting Executive Remuneration) Rules</w:t>
            </w:r>
            <w:r w:rsidR="00A41FDF">
              <w:t> </w:t>
            </w:r>
            <w:r w:rsidRPr="00A41FDF">
              <w:t>2019</w:t>
            </w:r>
          </w:p>
        </w:tc>
        <w:tc>
          <w:tcPr>
            <w:tcW w:w="1080" w:type="pct"/>
            <w:tcBorders>
              <w:top w:val="single" w:sz="4" w:space="0" w:color="auto"/>
              <w:bottom w:val="single" w:sz="4" w:space="0" w:color="auto"/>
            </w:tcBorders>
            <w:shd w:val="clear" w:color="auto" w:fill="auto"/>
          </w:tcPr>
          <w:p w:rsidR="00876D08" w:rsidRPr="00A41FDF" w:rsidRDefault="00876D08" w:rsidP="003642AD">
            <w:pPr>
              <w:pStyle w:val="ENoteTableText"/>
            </w:pPr>
            <w:r w:rsidRPr="00A41FDF">
              <w:t>4 Apr 2019 (F2019L00529)</w:t>
            </w:r>
          </w:p>
        </w:tc>
        <w:tc>
          <w:tcPr>
            <w:tcW w:w="1080" w:type="pct"/>
            <w:tcBorders>
              <w:top w:val="single" w:sz="4" w:space="0" w:color="auto"/>
              <w:bottom w:val="single" w:sz="4" w:space="0" w:color="auto"/>
            </w:tcBorders>
            <w:shd w:val="clear" w:color="auto" w:fill="auto"/>
          </w:tcPr>
          <w:p w:rsidR="00876D08" w:rsidRPr="00A41FDF" w:rsidRDefault="00876D08" w:rsidP="00D75804">
            <w:pPr>
              <w:pStyle w:val="ENoteTableText"/>
            </w:pPr>
            <w:r w:rsidRPr="00A41FDF">
              <w:t>5 Apr 2019 (s 2(1) item</w:t>
            </w:r>
            <w:r w:rsidR="00A41FDF">
              <w:t> </w:t>
            </w:r>
            <w:r w:rsidRPr="00A41FDF">
              <w:t>1)</w:t>
            </w:r>
          </w:p>
        </w:tc>
        <w:tc>
          <w:tcPr>
            <w:tcW w:w="1031" w:type="pct"/>
            <w:tcBorders>
              <w:top w:val="single" w:sz="4" w:space="0" w:color="auto"/>
              <w:bottom w:val="single" w:sz="4" w:space="0" w:color="auto"/>
            </w:tcBorders>
            <w:shd w:val="clear" w:color="auto" w:fill="auto"/>
          </w:tcPr>
          <w:p w:rsidR="00876D08" w:rsidRPr="00A41FDF" w:rsidRDefault="00876D08" w:rsidP="00910F0E">
            <w:pPr>
              <w:pStyle w:val="ENoteTableText"/>
            </w:pPr>
            <w:r w:rsidRPr="00A41FDF">
              <w:t>—</w:t>
            </w:r>
          </w:p>
        </w:tc>
      </w:tr>
      <w:tr w:rsidR="00C76AB8" w:rsidRPr="00A41FDF" w:rsidTr="00D14BF6">
        <w:trPr>
          <w:cantSplit/>
        </w:trPr>
        <w:tc>
          <w:tcPr>
            <w:tcW w:w="1809" w:type="pct"/>
            <w:tcBorders>
              <w:top w:val="single" w:sz="4" w:space="0" w:color="auto"/>
              <w:bottom w:val="single" w:sz="4" w:space="0" w:color="auto"/>
            </w:tcBorders>
            <w:shd w:val="clear" w:color="auto" w:fill="auto"/>
          </w:tcPr>
          <w:p w:rsidR="00C76AB8" w:rsidRPr="00A41FDF" w:rsidRDefault="00C76AB8" w:rsidP="00432D81">
            <w:pPr>
              <w:pStyle w:val="ENoteTableText"/>
            </w:pPr>
            <w:r w:rsidRPr="00A41FDF">
              <w:t>Public Governance, Performance and Accountability Amendment (2019 Measures No.</w:t>
            </w:r>
            <w:r w:rsidR="00A41FDF">
              <w:t> </w:t>
            </w:r>
            <w:r w:rsidRPr="00A41FDF">
              <w:t>3) Rules</w:t>
            </w:r>
            <w:r w:rsidR="00A41FDF">
              <w:t> </w:t>
            </w:r>
            <w:r w:rsidRPr="00A41FDF">
              <w:t>2019</w:t>
            </w:r>
          </w:p>
        </w:tc>
        <w:tc>
          <w:tcPr>
            <w:tcW w:w="1080" w:type="pct"/>
            <w:tcBorders>
              <w:top w:val="single" w:sz="4" w:space="0" w:color="auto"/>
              <w:bottom w:val="single" w:sz="4" w:space="0" w:color="auto"/>
            </w:tcBorders>
            <w:shd w:val="clear" w:color="auto" w:fill="auto"/>
          </w:tcPr>
          <w:p w:rsidR="00C76AB8" w:rsidRPr="00A41FDF" w:rsidRDefault="00C76AB8" w:rsidP="003642AD">
            <w:pPr>
              <w:pStyle w:val="ENoteTableText"/>
            </w:pPr>
            <w:r w:rsidRPr="00A41FDF">
              <w:t>21</w:t>
            </w:r>
            <w:r w:rsidR="00A41FDF">
              <w:t> </w:t>
            </w:r>
            <w:r w:rsidRPr="00A41FDF">
              <w:t>June 2019 (F2019L00851)</w:t>
            </w:r>
          </w:p>
        </w:tc>
        <w:tc>
          <w:tcPr>
            <w:tcW w:w="1080" w:type="pct"/>
            <w:tcBorders>
              <w:top w:val="single" w:sz="4" w:space="0" w:color="auto"/>
              <w:bottom w:val="single" w:sz="4" w:space="0" w:color="auto"/>
            </w:tcBorders>
            <w:shd w:val="clear" w:color="auto" w:fill="auto"/>
          </w:tcPr>
          <w:p w:rsidR="00C76AB8" w:rsidRPr="00A41FDF" w:rsidRDefault="00C76AB8" w:rsidP="00D75804">
            <w:pPr>
              <w:pStyle w:val="ENoteTableText"/>
            </w:pPr>
            <w:r w:rsidRPr="00A41FDF">
              <w:t>1</w:t>
            </w:r>
            <w:r w:rsidR="00A41FDF">
              <w:t> </w:t>
            </w:r>
            <w:r w:rsidRPr="00A41FDF">
              <w:t>July 2019 (s 2(1) item</w:t>
            </w:r>
            <w:r w:rsidR="00A41FDF">
              <w:t> </w:t>
            </w:r>
            <w:r w:rsidRPr="00A41FDF">
              <w:t>1)</w:t>
            </w:r>
          </w:p>
        </w:tc>
        <w:tc>
          <w:tcPr>
            <w:tcW w:w="1031" w:type="pct"/>
            <w:tcBorders>
              <w:top w:val="single" w:sz="4" w:space="0" w:color="auto"/>
              <w:bottom w:val="single" w:sz="4" w:space="0" w:color="auto"/>
            </w:tcBorders>
            <w:shd w:val="clear" w:color="auto" w:fill="auto"/>
          </w:tcPr>
          <w:p w:rsidR="00C76AB8" w:rsidRPr="00A41FDF" w:rsidRDefault="00C76AB8" w:rsidP="00910F0E">
            <w:pPr>
              <w:pStyle w:val="ENoteTableText"/>
            </w:pPr>
            <w:r w:rsidRPr="00A41FDF">
              <w:t>—</w:t>
            </w:r>
          </w:p>
        </w:tc>
      </w:tr>
      <w:tr w:rsidR="006C6CB7" w:rsidRPr="00A41FDF" w:rsidTr="00473A45">
        <w:trPr>
          <w:cantSplit/>
        </w:trPr>
        <w:tc>
          <w:tcPr>
            <w:tcW w:w="1809" w:type="pct"/>
            <w:tcBorders>
              <w:top w:val="single" w:sz="4" w:space="0" w:color="auto"/>
              <w:bottom w:val="single" w:sz="12" w:space="0" w:color="auto"/>
            </w:tcBorders>
            <w:shd w:val="clear" w:color="auto" w:fill="auto"/>
          </w:tcPr>
          <w:p w:rsidR="006C6CB7" w:rsidRPr="00A41FDF" w:rsidRDefault="006C6CB7" w:rsidP="00432D81">
            <w:pPr>
              <w:pStyle w:val="ENoteTableText"/>
            </w:pPr>
            <w:r w:rsidRPr="00A41FDF">
              <w:rPr>
                <w:noProof/>
              </w:rPr>
              <w:t>Public Governance, Performance and Accountability Amendment (National Drought and North Queensland Flood Response and Recovery Agency) Rules</w:t>
            </w:r>
            <w:r w:rsidR="00A41FDF">
              <w:rPr>
                <w:noProof/>
              </w:rPr>
              <w:t> </w:t>
            </w:r>
            <w:r w:rsidRPr="00A41FDF">
              <w:rPr>
                <w:noProof/>
              </w:rPr>
              <w:t>2019</w:t>
            </w:r>
          </w:p>
        </w:tc>
        <w:tc>
          <w:tcPr>
            <w:tcW w:w="1080" w:type="pct"/>
            <w:tcBorders>
              <w:top w:val="single" w:sz="4" w:space="0" w:color="auto"/>
              <w:bottom w:val="single" w:sz="12" w:space="0" w:color="auto"/>
            </w:tcBorders>
            <w:shd w:val="clear" w:color="auto" w:fill="auto"/>
          </w:tcPr>
          <w:p w:rsidR="006C6CB7" w:rsidRPr="00A41FDF" w:rsidRDefault="006C6CB7" w:rsidP="003642AD">
            <w:pPr>
              <w:pStyle w:val="ENoteTableText"/>
            </w:pPr>
            <w:r w:rsidRPr="00A41FDF">
              <w:t>18 Dec 2019 (F2019L01654)</w:t>
            </w:r>
          </w:p>
        </w:tc>
        <w:tc>
          <w:tcPr>
            <w:tcW w:w="1080" w:type="pct"/>
            <w:tcBorders>
              <w:top w:val="single" w:sz="4" w:space="0" w:color="auto"/>
              <w:bottom w:val="single" w:sz="12" w:space="0" w:color="auto"/>
            </w:tcBorders>
            <w:shd w:val="clear" w:color="auto" w:fill="auto"/>
          </w:tcPr>
          <w:p w:rsidR="006C6CB7" w:rsidRPr="00A41FDF" w:rsidRDefault="006C6CB7" w:rsidP="00D75804">
            <w:pPr>
              <w:pStyle w:val="ENoteTableText"/>
            </w:pPr>
            <w:r w:rsidRPr="00A41FDF">
              <w:t>19 Dec 2019 (s 2(1) item</w:t>
            </w:r>
            <w:r w:rsidR="00A41FDF">
              <w:t> </w:t>
            </w:r>
            <w:r w:rsidRPr="00A41FDF">
              <w:t>1)</w:t>
            </w:r>
          </w:p>
        </w:tc>
        <w:tc>
          <w:tcPr>
            <w:tcW w:w="1031" w:type="pct"/>
            <w:tcBorders>
              <w:top w:val="single" w:sz="4" w:space="0" w:color="auto"/>
              <w:bottom w:val="single" w:sz="12" w:space="0" w:color="auto"/>
            </w:tcBorders>
            <w:shd w:val="clear" w:color="auto" w:fill="auto"/>
          </w:tcPr>
          <w:p w:rsidR="006C6CB7" w:rsidRPr="00A41FDF" w:rsidRDefault="006C6CB7" w:rsidP="00910F0E">
            <w:pPr>
              <w:pStyle w:val="ENoteTableText"/>
            </w:pPr>
            <w:r w:rsidRPr="00A41FDF">
              <w:t>—</w:t>
            </w:r>
          </w:p>
        </w:tc>
      </w:tr>
    </w:tbl>
    <w:p w:rsidR="00910F0E" w:rsidRPr="00A41FDF" w:rsidRDefault="00910F0E" w:rsidP="00910F0E">
      <w:pPr>
        <w:pStyle w:val="Tabletext"/>
      </w:pPr>
    </w:p>
    <w:p w:rsidR="00910F0E" w:rsidRPr="00A41FDF" w:rsidRDefault="00910F0E" w:rsidP="002E1002">
      <w:pPr>
        <w:pStyle w:val="ENotesHeading2"/>
        <w:pageBreakBefore/>
        <w:outlineLvl w:val="9"/>
      </w:pPr>
      <w:bookmarkStart w:id="168" w:name="_Toc27745132"/>
      <w:r w:rsidRPr="00A41FDF">
        <w:t>Endnote 4—Amendment history</w:t>
      </w:r>
      <w:bookmarkEnd w:id="168"/>
    </w:p>
    <w:p w:rsidR="00910F0E" w:rsidRPr="00A41FDF" w:rsidRDefault="00910F0E" w:rsidP="00910F0E">
      <w:pPr>
        <w:pStyle w:val="Tabletext"/>
      </w:pPr>
    </w:p>
    <w:tbl>
      <w:tblPr>
        <w:tblW w:w="5000" w:type="pct"/>
        <w:tblLook w:val="0000" w:firstRow="0" w:lastRow="0" w:firstColumn="0" w:lastColumn="0" w:noHBand="0" w:noVBand="0"/>
      </w:tblPr>
      <w:tblGrid>
        <w:gridCol w:w="2803"/>
        <w:gridCol w:w="5726"/>
      </w:tblGrid>
      <w:tr w:rsidR="00910F0E" w:rsidRPr="00A41FDF" w:rsidTr="00B876F3">
        <w:trPr>
          <w:cantSplit/>
          <w:tblHeader/>
        </w:trPr>
        <w:tc>
          <w:tcPr>
            <w:tcW w:w="1643" w:type="pct"/>
            <w:tcBorders>
              <w:top w:val="single" w:sz="12" w:space="0" w:color="auto"/>
              <w:bottom w:val="single" w:sz="12" w:space="0" w:color="auto"/>
            </w:tcBorders>
            <w:shd w:val="clear" w:color="auto" w:fill="auto"/>
          </w:tcPr>
          <w:p w:rsidR="00910F0E" w:rsidRPr="00A41FDF" w:rsidRDefault="00910F0E" w:rsidP="00910F0E">
            <w:pPr>
              <w:pStyle w:val="ENoteTableHeading"/>
              <w:tabs>
                <w:tab w:val="center" w:leader="dot" w:pos="2268"/>
              </w:tabs>
            </w:pPr>
            <w:r w:rsidRPr="00A41FDF">
              <w:t>Provision affected</w:t>
            </w:r>
          </w:p>
        </w:tc>
        <w:tc>
          <w:tcPr>
            <w:tcW w:w="3357" w:type="pct"/>
            <w:tcBorders>
              <w:top w:val="single" w:sz="12" w:space="0" w:color="auto"/>
              <w:bottom w:val="single" w:sz="12" w:space="0" w:color="auto"/>
            </w:tcBorders>
            <w:shd w:val="clear" w:color="auto" w:fill="auto"/>
          </w:tcPr>
          <w:p w:rsidR="00910F0E" w:rsidRPr="00A41FDF" w:rsidRDefault="00910F0E" w:rsidP="00910F0E">
            <w:pPr>
              <w:pStyle w:val="ENoteTableHeading"/>
              <w:tabs>
                <w:tab w:val="center" w:leader="dot" w:pos="2268"/>
              </w:tabs>
            </w:pPr>
            <w:r w:rsidRPr="00A41FDF">
              <w:t>How affected</w:t>
            </w:r>
          </w:p>
        </w:tc>
      </w:tr>
      <w:tr w:rsidR="00AA6F73" w:rsidRPr="00A41FDF" w:rsidTr="00B876F3">
        <w:trPr>
          <w:cantSplit/>
        </w:trPr>
        <w:tc>
          <w:tcPr>
            <w:tcW w:w="1643" w:type="pct"/>
            <w:tcBorders>
              <w:top w:val="single" w:sz="12" w:space="0" w:color="auto"/>
            </w:tcBorders>
            <w:shd w:val="clear" w:color="auto" w:fill="auto"/>
          </w:tcPr>
          <w:p w:rsidR="00AA6F73" w:rsidRPr="00A41FDF" w:rsidRDefault="00AA6F73">
            <w:pPr>
              <w:pStyle w:val="ENoteTableText"/>
              <w:tabs>
                <w:tab w:val="center" w:leader="dot" w:pos="2268"/>
              </w:tabs>
              <w:rPr>
                <w:b/>
              </w:rPr>
            </w:pPr>
            <w:r w:rsidRPr="00A41FDF">
              <w:rPr>
                <w:b/>
              </w:rPr>
              <w:t>Ch</w:t>
            </w:r>
            <w:r w:rsidR="00EE3A47" w:rsidRPr="00A41FDF">
              <w:rPr>
                <w:b/>
              </w:rPr>
              <w:t>apter</w:t>
            </w:r>
            <w:r w:rsidR="00A41FDF">
              <w:rPr>
                <w:b/>
              </w:rPr>
              <w:t> </w:t>
            </w:r>
            <w:r w:rsidR="00EE3A47" w:rsidRPr="00A41FDF">
              <w:rPr>
                <w:b/>
              </w:rPr>
              <w:t>1</w:t>
            </w:r>
          </w:p>
        </w:tc>
        <w:tc>
          <w:tcPr>
            <w:tcW w:w="3357" w:type="pct"/>
            <w:tcBorders>
              <w:top w:val="single" w:sz="12" w:space="0" w:color="auto"/>
            </w:tcBorders>
            <w:shd w:val="clear" w:color="auto" w:fill="auto"/>
          </w:tcPr>
          <w:p w:rsidR="00AA6F73" w:rsidRPr="00A41FDF" w:rsidRDefault="00AA6F73" w:rsidP="00A33740">
            <w:pPr>
              <w:pStyle w:val="ENoteTableText"/>
              <w:tabs>
                <w:tab w:val="center" w:leader="dot" w:pos="2268"/>
              </w:tabs>
            </w:pPr>
          </w:p>
        </w:tc>
      </w:tr>
      <w:tr w:rsidR="00910F0E" w:rsidRPr="00A41FDF" w:rsidTr="00B876F3">
        <w:trPr>
          <w:cantSplit/>
        </w:trPr>
        <w:tc>
          <w:tcPr>
            <w:tcW w:w="1643" w:type="pct"/>
            <w:shd w:val="clear" w:color="auto" w:fill="auto"/>
          </w:tcPr>
          <w:p w:rsidR="00910F0E" w:rsidRPr="00A41FDF" w:rsidRDefault="00AA6F73" w:rsidP="00AC1D9B">
            <w:pPr>
              <w:pStyle w:val="ENoteTableText"/>
              <w:tabs>
                <w:tab w:val="center" w:leader="dot" w:pos="2268"/>
              </w:tabs>
              <w:rPr>
                <w:b/>
              </w:rPr>
            </w:pPr>
            <w:r w:rsidRPr="00A41FDF">
              <w:rPr>
                <w:b/>
              </w:rPr>
              <w:t>P</w:t>
            </w:r>
            <w:r w:rsidR="00EE3A47" w:rsidRPr="00A41FDF">
              <w:rPr>
                <w:b/>
              </w:rPr>
              <w:t>ar</w:t>
            </w:r>
            <w:r w:rsidRPr="00A41FDF">
              <w:rPr>
                <w:b/>
              </w:rPr>
              <w:t>t</w:t>
            </w:r>
            <w:r w:rsidR="00A41FDF">
              <w:rPr>
                <w:b/>
              </w:rPr>
              <w:t> </w:t>
            </w:r>
            <w:r w:rsidRPr="00A41FDF">
              <w:rPr>
                <w:b/>
              </w:rPr>
              <w:t>1</w:t>
            </w:r>
            <w:r w:rsidR="00A41FDF">
              <w:rPr>
                <w:b/>
                <w:noProof/>
              </w:rPr>
              <w:noBreakHyphen/>
            </w:r>
            <w:r w:rsidR="00EE3A47" w:rsidRPr="00A41FDF">
              <w:rPr>
                <w:b/>
              </w:rPr>
              <w:t>1</w:t>
            </w:r>
          </w:p>
        </w:tc>
        <w:tc>
          <w:tcPr>
            <w:tcW w:w="3357" w:type="pct"/>
            <w:shd w:val="clear" w:color="auto" w:fill="auto"/>
          </w:tcPr>
          <w:p w:rsidR="00910F0E" w:rsidRPr="00A41FDF" w:rsidRDefault="00910F0E" w:rsidP="00910F0E">
            <w:pPr>
              <w:pStyle w:val="ENoteTableText"/>
              <w:tabs>
                <w:tab w:val="center" w:leader="dot" w:pos="2268"/>
              </w:tabs>
            </w:pPr>
          </w:p>
        </w:tc>
      </w:tr>
      <w:tr w:rsidR="004712D3" w:rsidRPr="00A41FDF" w:rsidTr="00B876F3">
        <w:trPr>
          <w:cantSplit/>
        </w:trPr>
        <w:tc>
          <w:tcPr>
            <w:tcW w:w="1643" w:type="pct"/>
            <w:shd w:val="clear" w:color="auto" w:fill="auto"/>
          </w:tcPr>
          <w:p w:rsidR="004712D3" w:rsidRPr="00A41FDF" w:rsidRDefault="00AA6F73" w:rsidP="007C3CA5">
            <w:pPr>
              <w:pStyle w:val="ENoteTableText"/>
              <w:tabs>
                <w:tab w:val="center" w:leader="dot" w:pos="2268"/>
              </w:tabs>
              <w:rPr>
                <w:b/>
              </w:rPr>
            </w:pPr>
            <w:r w:rsidRPr="00A41FDF">
              <w:rPr>
                <w:b/>
              </w:rPr>
              <w:t>Div</w:t>
            </w:r>
            <w:r w:rsidR="00EE3A47" w:rsidRPr="00A41FDF">
              <w:rPr>
                <w:b/>
              </w:rPr>
              <w:t>ision</w:t>
            </w:r>
            <w:r w:rsidR="00A41FDF">
              <w:rPr>
                <w:b/>
              </w:rPr>
              <w:t> </w:t>
            </w:r>
            <w:r w:rsidRPr="00A41FDF">
              <w:rPr>
                <w:b/>
              </w:rPr>
              <w:t>1</w:t>
            </w:r>
          </w:p>
        </w:tc>
        <w:tc>
          <w:tcPr>
            <w:tcW w:w="3357" w:type="pct"/>
            <w:shd w:val="clear" w:color="auto" w:fill="auto"/>
          </w:tcPr>
          <w:p w:rsidR="004712D3" w:rsidRPr="00A41FDF" w:rsidRDefault="004712D3" w:rsidP="00910F0E">
            <w:pPr>
              <w:pStyle w:val="ENoteTableText"/>
              <w:tabs>
                <w:tab w:val="center" w:leader="dot" w:pos="2268"/>
              </w:tabs>
            </w:pPr>
          </w:p>
        </w:tc>
      </w:tr>
      <w:tr w:rsidR="00AA6F73" w:rsidRPr="00A41FDF" w:rsidTr="00B876F3">
        <w:trPr>
          <w:cantSplit/>
        </w:trPr>
        <w:tc>
          <w:tcPr>
            <w:tcW w:w="1643" w:type="pct"/>
            <w:shd w:val="clear" w:color="auto" w:fill="auto"/>
          </w:tcPr>
          <w:p w:rsidR="00AA6F73" w:rsidRPr="00A41FDF" w:rsidRDefault="00AA6F73" w:rsidP="00AA6F73">
            <w:pPr>
              <w:pStyle w:val="ENoteTableText"/>
              <w:tabs>
                <w:tab w:val="center" w:leader="dot" w:pos="2268"/>
              </w:tabs>
            </w:pPr>
            <w:r w:rsidRPr="00A41FDF">
              <w:t>s 2</w:t>
            </w:r>
            <w:r w:rsidRPr="00A41FDF">
              <w:tab/>
            </w:r>
          </w:p>
        </w:tc>
        <w:tc>
          <w:tcPr>
            <w:tcW w:w="3357" w:type="pct"/>
            <w:shd w:val="clear" w:color="auto" w:fill="auto"/>
          </w:tcPr>
          <w:p w:rsidR="00AA6F73" w:rsidRPr="00A41FDF" w:rsidRDefault="00AA6F73" w:rsidP="00AA6F73">
            <w:pPr>
              <w:pStyle w:val="ENoteTableText"/>
              <w:tabs>
                <w:tab w:val="center" w:leader="dot" w:pos="2268"/>
              </w:tabs>
            </w:pPr>
            <w:r w:rsidRPr="00A41FDF">
              <w:t>rep LIA s 48D</w:t>
            </w:r>
          </w:p>
        </w:tc>
      </w:tr>
      <w:tr w:rsidR="000075C3" w:rsidRPr="00A41FDF" w:rsidTr="00B876F3">
        <w:trPr>
          <w:cantSplit/>
        </w:trPr>
        <w:tc>
          <w:tcPr>
            <w:tcW w:w="1643" w:type="pct"/>
            <w:shd w:val="clear" w:color="auto" w:fill="auto"/>
          </w:tcPr>
          <w:p w:rsidR="000075C3" w:rsidRPr="00A41FDF" w:rsidRDefault="000075C3" w:rsidP="0098346B">
            <w:pPr>
              <w:pStyle w:val="ENoteTableText"/>
              <w:tabs>
                <w:tab w:val="center" w:leader="dot" w:pos="2268"/>
              </w:tabs>
            </w:pPr>
            <w:r w:rsidRPr="00A41FDF">
              <w:rPr>
                <w:b/>
              </w:rPr>
              <w:t>Division</w:t>
            </w:r>
            <w:r w:rsidR="00A41FDF">
              <w:rPr>
                <w:b/>
              </w:rPr>
              <w:t> </w:t>
            </w:r>
            <w:r w:rsidRPr="00A41FDF">
              <w:rPr>
                <w:b/>
              </w:rPr>
              <w:t>2</w:t>
            </w:r>
          </w:p>
        </w:tc>
        <w:tc>
          <w:tcPr>
            <w:tcW w:w="3357" w:type="pct"/>
            <w:shd w:val="clear" w:color="auto" w:fill="auto"/>
          </w:tcPr>
          <w:p w:rsidR="000075C3" w:rsidRPr="00A41FDF" w:rsidRDefault="000075C3" w:rsidP="00AA6F73">
            <w:pPr>
              <w:pStyle w:val="ENoteTableText"/>
              <w:tabs>
                <w:tab w:val="center" w:leader="dot" w:pos="2268"/>
              </w:tabs>
            </w:pPr>
          </w:p>
        </w:tc>
      </w:tr>
      <w:tr w:rsidR="000075C3" w:rsidRPr="00A41FDF" w:rsidTr="00B876F3">
        <w:trPr>
          <w:cantSplit/>
        </w:trPr>
        <w:tc>
          <w:tcPr>
            <w:tcW w:w="1643" w:type="pct"/>
            <w:shd w:val="clear" w:color="auto" w:fill="auto"/>
          </w:tcPr>
          <w:p w:rsidR="000075C3" w:rsidRPr="00A41FDF" w:rsidRDefault="000075C3" w:rsidP="00AA6F73">
            <w:pPr>
              <w:pStyle w:val="ENoteTableText"/>
              <w:tabs>
                <w:tab w:val="center" w:leader="dot" w:pos="2268"/>
              </w:tabs>
            </w:pPr>
            <w:r w:rsidRPr="00A41FDF">
              <w:t>s 4</w:t>
            </w:r>
            <w:r w:rsidRPr="00A41FDF">
              <w:tab/>
            </w:r>
          </w:p>
        </w:tc>
        <w:tc>
          <w:tcPr>
            <w:tcW w:w="3357" w:type="pct"/>
            <w:shd w:val="clear" w:color="auto" w:fill="auto"/>
          </w:tcPr>
          <w:p w:rsidR="000075C3" w:rsidRPr="00A41FDF" w:rsidRDefault="000075C3" w:rsidP="00AA6F73">
            <w:pPr>
              <w:pStyle w:val="ENoteTableText"/>
              <w:tabs>
                <w:tab w:val="center" w:leader="dot" w:pos="2268"/>
              </w:tabs>
            </w:pPr>
            <w:r w:rsidRPr="00A41FDF">
              <w:t>am F2016L00504</w:t>
            </w:r>
            <w:r w:rsidR="00867639" w:rsidRPr="00A41FDF">
              <w:t>; F2016L00691</w:t>
            </w:r>
            <w:r w:rsidR="00065EB3" w:rsidRPr="00A41FDF">
              <w:t>; F2016L00693</w:t>
            </w:r>
            <w:r w:rsidR="00514F21" w:rsidRPr="00A41FDF">
              <w:t>; F2016L00696</w:t>
            </w:r>
            <w:r w:rsidR="009D14F0" w:rsidRPr="00A41FDF">
              <w:t>; F2017L00627</w:t>
            </w:r>
            <w:r w:rsidR="000B386E" w:rsidRPr="00A41FDF">
              <w:t>; F2018L01476</w:t>
            </w:r>
            <w:r w:rsidR="002A347C" w:rsidRPr="00A41FDF">
              <w:t>; F2019L00529</w:t>
            </w:r>
          </w:p>
        </w:tc>
      </w:tr>
      <w:tr w:rsidR="002A347C" w:rsidRPr="00A41FDF" w:rsidTr="00B876F3">
        <w:trPr>
          <w:cantSplit/>
        </w:trPr>
        <w:tc>
          <w:tcPr>
            <w:tcW w:w="1643" w:type="pct"/>
            <w:shd w:val="clear" w:color="auto" w:fill="auto"/>
          </w:tcPr>
          <w:p w:rsidR="002A347C" w:rsidRPr="00A41FDF" w:rsidRDefault="002A347C" w:rsidP="00B876F3">
            <w:pPr>
              <w:pStyle w:val="ENoteTableText"/>
              <w:tabs>
                <w:tab w:val="center" w:leader="dot" w:pos="2268"/>
              </w:tabs>
            </w:pPr>
            <w:r w:rsidRPr="00A41FDF">
              <w:t>s 4A</w:t>
            </w:r>
            <w:r w:rsidR="00B876F3" w:rsidRPr="00A41FDF">
              <w:tab/>
            </w:r>
          </w:p>
        </w:tc>
        <w:tc>
          <w:tcPr>
            <w:tcW w:w="3357" w:type="pct"/>
            <w:shd w:val="clear" w:color="auto" w:fill="auto"/>
          </w:tcPr>
          <w:p w:rsidR="002A347C" w:rsidRPr="00A41FDF" w:rsidRDefault="002A347C" w:rsidP="00AA6F73">
            <w:pPr>
              <w:pStyle w:val="ENoteTableText"/>
              <w:tabs>
                <w:tab w:val="center" w:leader="dot" w:pos="2268"/>
              </w:tabs>
            </w:pPr>
            <w:r w:rsidRPr="00A41FDF">
              <w:t>ad F2019L00529</w:t>
            </w:r>
          </w:p>
        </w:tc>
      </w:tr>
      <w:tr w:rsidR="000075C3" w:rsidRPr="00A41FDF" w:rsidTr="00B876F3">
        <w:trPr>
          <w:cantSplit/>
        </w:trPr>
        <w:tc>
          <w:tcPr>
            <w:tcW w:w="1643" w:type="pct"/>
            <w:shd w:val="clear" w:color="auto" w:fill="auto"/>
          </w:tcPr>
          <w:p w:rsidR="000075C3" w:rsidRPr="00A41FDF" w:rsidRDefault="000075C3" w:rsidP="007C3CA5">
            <w:pPr>
              <w:pStyle w:val="ENoteTableText"/>
              <w:tabs>
                <w:tab w:val="center" w:leader="dot" w:pos="2268"/>
              </w:tabs>
              <w:rPr>
                <w:b/>
              </w:rPr>
            </w:pPr>
            <w:r w:rsidRPr="00A41FDF">
              <w:rPr>
                <w:b/>
              </w:rPr>
              <w:t>Part</w:t>
            </w:r>
            <w:r w:rsidR="00A41FDF">
              <w:rPr>
                <w:b/>
              </w:rPr>
              <w:t> </w:t>
            </w:r>
            <w:r w:rsidRPr="00A41FDF">
              <w:rPr>
                <w:b/>
              </w:rPr>
              <w:t>1</w:t>
            </w:r>
            <w:r w:rsidR="00A41FDF">
              <w:rPr>
                <w:b/>
              </w:rPr>
              <w:noBreakHyphen/>
            </w:r>
            <w:r w:rsidRPr="00A41FDF">
              <w:rPr>
                <w:b/>
              </w:rPr>
              <w:t>2</w:t>
            </w:r>
          </w:p>
        </w:tc>
        <w:tc>
          <w:tcPr>
            <w:tcW w:w="3357" w:type="pct"/>
            <w:shd w:val="clear" w:color="auto" w:fill="auto"/>
          </w:tcPr>
          <w:p w:rsidR="000075C3" w:rsidRPr="00A41FDF" w:rsidRDefault="000075C3" w:rsidP="00AA6F73">
            <w:pPr>
              <w:pStyle w:val="ENoteTableText"/>
              <w:tabs>
                <w:tab w:val="center" w:leader="dot" w:pos="2268"/>
              </w:tabs>
            </w:pPr>
          </w:p>
        </w:tc>
      </w:tr>
      <w:tr w:rsidR="000075C3" w:rsidRPr="00A41FDF" w:rsidTr="00B876F3">
        <w:trPr>
          <w:cantSplit/>
        </w:trPr>
        <w:tc>
          <w:tcPr>
            <w:tcW w:w="1643" w:type="pct"/>
            <w:shd w:val="clear" w:color="auto" w:fill="auto"/>
          </w:tcPr>
          <w:p w:rsidR="000075C3" w:rsidRPr="00A41FDF" w:rsidRDefault="000075C3" w:rsidP="00AA6F73">
            <w:pPr>
              <w:pStyle w:val="ENoteTableText"/>
              <w:tabs>
                <w:tab w:val="center" w:leader="dot" w:pos="2268"/>
              </w:tabs>
            </w:pPr>
            <w:r w:rsidRPr="00A41FDF">
              <w:t>s 5</w:t>
            </w:r>
            <w:r w:rsidRPr="00A41FDF">
              <w:tab/>
            </w:r>
          </w:p>
        </w:tc>
        <w:tc>
          <w:tcPr>
            <w:tcW w:w="3357" w:type="pct"/>
            <w:shd w:val="clear" w:color="auto" w:fill="auto"/>
          </w:tcPr>
          <w:p w:rsidR="000075C3" w:rsidRPr="00A41FDF" w:rsidRDefault="000075C3" w:rsidP="00AA6F73">
            <w:pPr>
              <w:pStyle w:val="ENoteTableText"/>
              <w:tabs>
                <w:tab w:val="center" w:leader="dot" w:pos="2268"/>
              </w:tabs>
            </w:pPr>
            <w:r w:rsidRPr="00A41FDF">
              <w:t>am F2015L00027; F2015L00929</w:t>
            </w:r>
            <w:r w:rsidR="009E1019" w:rsidRPr="00A41FDF">
              <w:t>; F2017L00700</w:t>
            </w:r>
            <w:r w:rsidR="008D4666" w:rsidRPr="00A41FDF">
              <w:t>; F2017L01151</w:t>
            </w:r>
            <w:r w:rsidR="00C50E92" w:rsidRPr="00A41FDF">
              <w:t>; F2018L00934</w:t>
            </w:r>
          </w:p>
        </w:tc>
      </w:tr>
      <w:tr w:rsidR="009D14F0" w:rsidRPr="00A41FDF" w:rsidTr="00B876F3">
        <w:trPr>
          <w:cantSplit/>
        </w:trPr>
        <w:tc>
          <w:tcPr>
            <w:tcW w:w="1643" w:type="pct"/>
            <w:shd w:val="clear" w:color="auto" w:fill="auto"/>
          </w:tcPr>
          <w:p w:rsidR="009D14F0" w:rsidRPr="00A41FDF" w:rsidRDefault="009D14F0" w:rsidP="00AA6F73">
            <w:pPr>
              <w:pStyle w:val="ENoteTableText"/>
              <w:tabs>
                <w:tab w:val="center" w:leader="dot" w:pos="2268"/>
              </w:tabs>
            </w:pPr>
            <w:r w:rsidRPr="00A41FDF">
              <w:t>s 7</w:t>
            </w:r>
            <w:r w:rsidRPr="00A41FDF">
              <w:tab/>
            </w:r>
          </w:p>
        </w:tc>
        <w:tc>
          <w:tcPr>
            <w:tcW w:w="3357" w:type="pct"/>
            <w:shd w:val="clear" w:color="auto" w:fill="auto"/>
          </w:tcPr>
          <w:p w:rsidR="009D14F0" w:rsidRPr="00A41FDF" w:rsidRDefault="009D14F0" w:rsidP="006905A2">
            <w:pPr>
              <w:pStyle w:val="ENoteTableText"/>
              <w:tabs>
                <w:tab w:val="center" w:leader="dot" w:pos="2268"/>
              </w:tabs>
            </w:pPr>
            <w:r w:rsidRPr="00A41FDF">
              <w:t>am F2017L00627</w:t>
            </w:r>
            <w:r w:rsidR="000B386E" w:rsidRPr="00A41FDF">
              <w:t>; F2018L01476</w:t>
            </w:r>
          </w:p>
        </w:tc>
      </w:tr>
      <w:tr w:rsidR="0061688D" w:rsidRPr="00A41FDF" w:rsidTr="00B876F3">
        <w:trPr>
          <w:cantSplit/>
        </w:trPr>
        <w:tc>
          <w:tcPr>
            <w:tcW w:w="1643" w:type="pct"/>
            <w:shd w:val="clear" w:color="auto" w:fill="auto"/>
          </w:tcPr>
          <w:p w:rsidR="0061688D" w:rsidRPr="00A41FDF" w:rsidRDefault="0061688D" w:rsidP="00AA6F73">
            <w:pPr>
              <w:pStyle w:val="ENoteTableText"/>
              <w:tabs>
                <w:tab w:val="center" w:leader="dot" w:pos="2268"/>
              </w:tabs>
            </w:pPr>
            <w:r w:rsidRPr="00A41FDF">
              <w:t>s 7AA</w:t>
            </w:r>
            <w:r w:rsidRPr="00A41FDF">
              <w:tab/>
            </w:r>
          </w:p>
        </w:tc>
        <w:tc>
          <w:tcPr>
            <w:tcW w:w="3357" w:type="pct"/>
            <w:shd w:val="clear" w:color="auto" w:fill="auto"/>
          </w:tcPr>
          <w:p w:rsidR="0061688D" w:rsidRPr="00A41FDF" w:rsidRDefault="0061688D" w:rsidP="0061688D">
            <w:pPr>
              <w:pStyle w:val="ENoteTableText"/>
              <w:tabs>
                <w:tab w:val="center" w:leader="dot" w:pos="2268"/>
              </w:tabs>
            </w:pPr>
            <w:r w:rsidRPr="00A41FDF">
              <w:t>ad F2018L00934</w:t>
            </w:r>
          </w:p>
        </w:tc>
      </w:tr>
      <w:tr w:rsidR="00CF105E" w:rsidRPr="00A41FDF" w:rsidTr="00B876F3">
        <w:trPr>
          <w:cantSplit/>
        </w:trPr>
        <w:tc>
          <w:tcPr>
            <w:tcW w:w="1643" w:type="pct"/>
            <w:shd w:val="clear" w:color="auto" w:fill="auto"/>
          </w:tcPr>
          <w:p w:rsidR="00CF105E" w:rsidRPr="00A41FDF" w:rsidRDefault="00CF105E" w:rsidP="00AA6F73">
            <w:pPr>
              <w:pStyle w:val="ENoteTableText"/>
              <w:tabs>
                <w:tab w:val="center" w:leader="dot" w:pos="2268"/>
              </w:tabs>
            </w:pPr>
            <w:r w:rsidRPr="00A41FDF">
              <w:t>s 7AB</w:t>
            </w:r>
            <w:r w:rsidRPr="00A41FDF">
              <w:tab/>
            </w:r>
          </w:p>
        </w:tc>
        <w:tc>
          <w:tcPr>
            <w:tcW w:w="3357" w:type="pct"/>
            <w:shd w:val="clear" w:color="auto" w:fill="auto"/>
          </w:tcPr>
          <w:p w:rsidR="00CF105E" w:rsidRPr="00A41FDF" w:rsidRDefault="00CF105E" w:rsidP="0061688D">
            <w:pPr>
              <w:pStyle w:val="ENoteTableText"/>
              <w:tabs>
                <w:tab w:val="center" w:leader="dot" w:pos="2268"/>
              </w:tabs>
            </w:pPr>
            <w:r w:rsidRPr="00A41FDF">
              <w:t>ad F2019L00232</w:t>
            </w:r>
          </w:p>
        </w:tc>
      </w:tr>
      <w:tr w:rsidR="000075C3" w:rsidRPr="00A41FDF" w:rsidTr="00B876F3">
        <w:trPr>
          <w:cantSplit/>
        </w:trPr>
        <w:tc>
          <w:tcPr>
            <w:tcW w:w="1643" w:type="pct"/>
            <w:shd w:val="clear" w:color="auto" w:fill="auto"/>
          </w:tcPr>
          <w:p w:rsidR="000075C3" w:rsidRPr="00A41FDF" w:rsidRDefault="000075C3" w:rsidP="007C3CA5">
            <w:pPr>
              <w:pStyle w:val="ENoteTableText"/>
              <w:tabs>
                <w:tab w:val="center" w:leader="dot" w:pos="2268"/>
              </w:tabs>
              <w:rPr>
                <w:b/>
              </w:rPr>
            </w:pPr>
            <w:r w:rsidRPr="00A41FDF">
              <w:rPr>
                <w:b/>
              </w:rPr>
              <w:t>Chapter</w:t>
            </w:r>
            <w:r w:rsidR="00A41FDF">
              <w:rPr>
                <w:b/>
              </w:rPr>
              <w:t> </w:t>
            </w:r>
            <w:r w:rsidRPr="00A41FDF">
              <w:rPr>
                <w:b/>
              </w:rPr>
              <w:t>2</w:t>
            </w:r>
          </w:p>
        </w:tc>
        <w:tc>
          <w:tcPr>
            <w:tcW w:w="3357" w:type="pct"/>
            <w:shd w:val="clear" w:color="auto" w:fill="auto"/>
          </w:tcPr>
          <w:p w:rsidR="000075C3" w:rsidRPr="00A41FDF" w:rsidRDefault="000075C3" w:rsidP="00A33740">
            <w:pPr>
              <w:pStyle w:val="ENoteTableText"/>
              <w:tabs>
                <w:tab w:val="center" w:leader="dot" w:pos="2268"/>
              </w:tabs>
            </w:pPr>
          </w:p>
        </w:tc>
      </w:tr>
      <w:tr w:rsidR="000075C3" w:rsidRPr="00A41FDF" w:rsidTr="00B876F3">
        <w:trPr>
          <w:cantSplit/>
        </w:trPr>
        <w:tc>
          <w:tcPr>
            <w:tcW w:w="1643" w:type="pct"/>
            <w:shd w:val="clear" w:color="auto" w:fill="auto"/>
          </w:tcPr>
          <w:p w:rsidR="000075C3" w:rsidRPr="00A41FDF" w:rsidRDefault="000075C3" w:rsidP="007C3CA5">
            <w:pPr>
              <w:pStyle w:val="ENoteTableText"/>
              <w:tabs>
                <w:tab w:val="center" w:leader="dot" w:pos="2268"/>
              </w:tabs>
              <w:rPr>
                <w:b/>
              </w:rPr>
            </w:pPr>
            <w:r w:rsidRPr="00A41FDF">
              <w:rPr>
                <w:b/>
              </w:rPr>
              <w:t>Part</w:t>
            </w:r>
            <w:r w:rsidR="00A41FDF">
              <w:rPr>
                <w:b/>
              </w:rPr>
              <w:t> </w:t>
            </w:r>
            <w:r w:rsidRPr="00A41FDF">
              <w:rPr>
                <w:b/>
              </w:rPr>
              <w:t>2</w:t>
            </w:r>
            <w:r w:rsidR="00A41FDF">
              <w:rPr>
                <w:b/>
              </w:rPr>
              <w:noBreakHyphen/>
            </w:r>
            <w:r w:rsidRPr="00A41FDF">
              <w:rPr>
                <w:b/>
              </w:rPr>
              <w:t>1</w:t>
            </w:r>
          </w:p>
        </w:tc>
        <w:tc>
          <w:tcPr>
            <w:tcW w:w="3357" w:type="pct"/>
            <w:shd w:val="clear" w:color="auto" w:fill="auto"/>
          </w:tcPr>
          <w:p w:rsidR="000075C3" w:rsidRPr="00A41FDF" w:rsidRDefault="000075C3" w:rsidP="00A33740">
            <w:pPr>
              <w:pStyle w:val="ENoteTableText"/>
              <w:tabs>
                <w:tab w:val="center" w:leader="dot" w:pos="2268"/>
              </w:tabs>
            </w:pPr>
          </w:p>
        </w:tc>
      </w:tr>
      <w:tr w:rsidR="00CF105E" w:rsidRPr="00A41FDF" w:rsidTr="00B876F3">
        <w:trPr>
          <w:cantSplit/>
        </w:trPr>
        <w:tc>
          <w:tcPr>
            <w:tcW w:w="1643" w:type="pct"/>
            <w:shd w:val="clear" w:color="auto" w:fill="auto"/>
          </w:tcPr>
          <w:p w:rsidR="00CF105E" w:rsidRPr="00A41FDF" w:rsidRDefault="00CF105E" w:rsidP="007C3CA5">
            <w:pPr>
              <w:pStyle w:val="ENoteTableText"/>
              <w:tabs>
                <w:tab w:val="center" w:leader="dot" w:pos="2268"/>
              </w:tabs>
            </w:pPr>
            <w:r w:rsidRPr="00A41FDF">
              <w:t>s 7A</w:t>
            </w:r>
            <w:r w:rsidRPr="00A41FDF">
              <w:tab/>
            </w:r>
          </w:p>
        </w:tc>
        <w:tc>
          <w:tcPr>
            <w:tcW w:w="3357" w:type="pct"/>
            <w:shd w:val="clear" w:color="auto" w:fill="auto"/>
          </w:tcPr>
          <w:p w:rsidR="00CF105E" w:rsidRPr="00A41FDF" w:rsidRDefault="00CF105E" w:rsidP="00A33740">
            <w:pPr>
              <w:pStyle w:val="ENoteTableText"/>
              <w:tabs>
                <w:tab w:val="center" w:leader="dot" w:pos="2268"/>
              </w:tabs>
            </w:pPr>
            <w:r w:rsidRPr="00A41FDF">
              <w:t>am F2019L00232</w:t>
            </w:r>
          </w:p>
        </w:tc>
      </w:tr>
      <w:tr w:rsidR="000075C3" w:rsidRPr="00A41FDF" w:rsidTr="00B876F3">
        <w:trPr>
          <w:cantSplit/>
        </w:trPr>
        <w:tc>
          <w:tcPr>
            <w:tcW w:w="1643" w:type="pct"/>
            <w:shd w:val="clear" w:color="auto" w:fill="auto"/>
          </w:tcPr>
          <w:p w:rsidR="000075C3" w:rsidRPr="00A41FDF" w:rsidRDefault="000075C3" w:rsidP="007C3CA5">
            <w:pPr>
              <w:pStyle w:val="ENoteTableText"/>
              <w:tabs>
                <w:tab w:val="center" w:leader="dot" w:pos="2268"/>
              </w:tabs>
              <w:rPr>
                <w:b/>
              </w:rPr>
            </w:pPr>
            <w:r w:rsidRPr="00A41FDF">
              <w:t>s 9</w:t>
            </w:r>
            <w:r w:rsidRPr="00A41FDF">
              <w:tab/>
            </w:r>
          </w:p>
        </w:tc>
        <w:tc>
          <w:tcPr>
            <w:tcW w:w="3357" w:type="pct"/>
            <w:shd w:val="clear" w:color="auto" w:fill="auto"/>
          </w:tcPr>
          <w:p w:rsidR="000075C3" w:rsidRPr="00A41FDF" w:rsidRDefault="000075C3" w:rsidP="00F97AB8">
            <w:pPr>
              <w:pStyle w:val="ENoteTableText"/>
              <w:tabs>
                <w:tab w:val="center" w:leader="dot" w:pos="2268"/>
              </w:tabs>
            </w:pPr>
            <w:r w:rsidRPr="00A41FDF">
              <w:t>am F2015L00887; F2015L00929</w:t>
            </w:r>
          </w:p>
        </w:tc>
      </w:tr>
      <w:tr w:rsidR="000B386E" w:rsidRPr="00A41FDF" w:rsidTr="00B876F3">
        <w:trPr>
          <w:cantSplit/>
        </w:trPr>
        <w:tc>
          <w:tcPr>
            <w:tcW w:w="1643" w:type="pct"/>
            <w:shd w:val="clear" w:color="auto" w:fill="auto"/>
          </w:tcPr>
          <w:p w:rsidR="000B386E" w:rsidRPr="00A41FDF" w:rsidRDefault="000B386E" w:rsidP="007C3CA5">
            <w:pPr>
              <w:pStyle w:val="ENoteTableText"/>
              <w:tabs>
                <w:tab w:val="center" w:leader="dot" w:pos="2268"/>
              </w:tabs>
              <w:rPr>
                <w:b/>
              </w:rPr>
            </w:pPr>
            <w:r w:rsidRPr="00A41FDF">
              <w:rPr>
                <w:b/>
              </w:rPr>
              <w:t>Part</w:t>
            </w:r>
            <w:r w:rsidR="00A41FDF">
              <w:rPr>
                <w:b/>
              </w:rPr>
              <w:t> </w:t>
            </w:r>
            <w:r w:rsidRPr="00A41FDF">
              <w:rPr>
                <w:b/>
              </w:rPr>
              <w:t>2</w:t>
            </w:r>
            <w:r w:rsidR="00A41FDF">
              <w:rPr>
                <w:b/>
              </w:rPr>
              <w:noBreakHyphen/>
            </w:r>
            <w:r w:rsidRPr="00A41FDF">
              <w:rPr>
                <w:b/>
              </w:rPr>
              <w:t>2</w:t>
            </w:r>
          </w:p>
        </w:tc>
        <w:tc>
          <w:tcPr>
            <w:tcW w:w="3357" w:type="pct"/>
            <w:shd w:val="clear" w:color="auto" w:fill="auto"/>
          </w:tcPr>
          <w:p w:rsidR="000B386E" w:rsidRPr="00A41FDF" w:rsidRDefault="000B386E" w:rsidP="00F97AB8">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rPr>
                <w:b/>
              </w:rPr>
              <w:t>Division</w:t>
            </w:r>
            <w:r w:rsidR="00A41FDF">
              <w:rPr>
                <w:b/>
              </w:rPr>
              <w:t> </w:t>
            </w:r>
            <w:r w:rsidRPr="00A41FDF">
              <w:rPr>
                <w:b/>
              </w:rPr>
              <w:t>2</w:t>
            </w:r>
          </w:p>
        </w:tc>
        <w:tc>
          <w:tcPr>
            <w:tcW w:w="3357" w:type="pct"/>
            <w:shd w:val="clear" w:color="auto" w:fill="auto"/>
          </w:tcPr>
          <w:p w:rsidR="00DF5D9D" w:rsidRPr="00A41FDF" w:rsidRDefault="00DF5D9D" w:rsidP="00F97AB8">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rPr>
                <w:b/>
              </w:rPr>
              <w:t>Subdivision A</w:t>
            </w:r>
          </w:p>
        </w:tc>
        <w:tc>
          <w:tcPr>
            <w:tcW w:w="3357" w:type="pct"/>
            <w:shd w:val="clear" w:color="auto" w:fill="auto"/>
          </w:tcPr>
          <w:p w:rsidR="00DF5D9D" w:rsidRPr="00A41FDF" w:rsidRDefault="00DF5D9D" w:rsidP="00F97AB8">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s 12</w:t>
            </w:r>
            <w:r w:rsidRPr="00A41FDF">
              <w:tab/>
            </w:r>
          </w:p>
        </w:tc>
        <w:tc>
          <w:tcPr>
            <w:tcW w:w="3357" w:type="pct"/>
            <w:shd w:val="clear" w:color="auto" w:fill="auto"/>
          </w:tcPr>
          <w:p w:rsidR="00DF5D9D" w:rsidRPr="00A41FDF" w:rsidRDefault="00DF5D9D" w:rsidP="00F97AB8">
            <w:pPr>
              <w:pStyle w:val="ENoteTableText"/>
              <w:tabs>
                <w:tab w:val="center" w:leader="dot" w:pos="2268"/>
              </w:tabs>
            </w:pPr>
            <w:r w:rsidRPr="00A41FDF">
              <w:t>am F2018L01476</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rPr>
                <w:b/>
              </w:rPr>
              <w:t>Subdivision B</w:t>
            </w:r>
          </w:p>
        </w:tc>
        <w:tc>
          <w:tcPr>
            <w:tcW w:w="3357" w:type="pct"/>
            <w:shd w:val="clear" w:color="auto" w:fill="auto"/>
          </w:tcPr>
          <w:p w:rsidR="00DF5D9D" w:rsidRPr="00A41FDF" w:rsidRDefault="00DF5D9D" w:rsidP="00F97AB8">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t>s 13</w:t>
            </w:r>
            <w:r w:rsidRPr="00A41FDF">
              <w:tab/>
            </w:r>
          </w:p>
        </w:tc>
        <w:tc>
          <w:tcPr>
            <w:tcW w:w="3357" w:type="pct"/>
            <w:shd w:val="clear" w:color="auto" w:fill="auto"/>
          </w:tcPr>
          <w:p w:rsidR="00DF5D9D" w:rsidRPr="00A41FDF" w:rsidRDefault="00DF5D9D" w:rsidP="00F97AB8">
            <w:pPr>
              <w:pStyle w:val="ENoteTableText"/>
              <w:tabs>
                <w:tab w:val="center" w:leader="dot" w:pos="2268"/>
              </w:tabs>
            </w:pPr>
            <w:r w:rsidRPr="00A41FDF">
              <w:t>am F2018L01476</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rPr>
                <w:b/>
              </w:rPr>
              <w:t>Subdivision C</w:t>
            </w:r>
          </w:p>
        </w:tc>
        <w:tc>
          <w:tcPr>
            <w:tcW w:w="3357" w:type="pct"/>
            <w:shd w:val="clear" w:color="auto" w:fill="auto"/>
          </w:tcPr>
          <w:p w:rsidR="00DF5D9D" w:rsidRPr="00A41FDF" w:rsidRDefault="00DF5D9D" w:rsidP="00F97AB8">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s 14</w:t>
            </w:r>
            <w:r w:rsidRPr="00A41FDF">
              <w:tab/>
            </w:r>
          </w:p>
        </w:tc>
        <w:tc>
          <w:tcPr>
            <w:tcW w:w="3357" w:type="pct"/>
            <w:shd w:val="clear" w:color="auto" w:fill="auto"/>
          </w:tcPr>
          <w:p w:rsidR="00DF5D9D" w:rsidRPr="00A41FDF" w:rsidRDefault="00DF5D9D" w:rsidP="00F97AB8">
            <w:pPr>
              <w:pStyle w:val="ENoteTableText"/>
              <w:tabs>
                <w:tab w:val="center" w:leader="dot" w:pos="2268"/>
              </w:tabs>
            </w:pPr>
            <w:r w:rsidRPr="00A41FDF">
              <w:t>am F2018L01476</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s 15</w:t>
            </w:r>
            <w:r w:rsidRPr="00A41FDF">
              <w:tab/>
            </w:r>
          </w:p>
        </w:tc>
        <w:tc>
          <w:tcPr>
            <w:tcW w:w="3357" w:type="pct"/>
            <w:shd w:val="clear" w:color="auto" w:fill="auto"/>
          </w:tcPr>
          <w:p w:rsidR="00DF5D9D" w:rsidRPr="00A41FDF" w:rsidRDefault="00DF5D9D" w:rsidP="00F97AB8">
            <w:pPr>
              <w:pStyle w:val="ENoteTableText"/>
              <w:tabs>
                <w:tab w:val="center" w:leader="dot" w:pos="2268"/>
              </w:tabs>
            </w:pPr>
            <w:r w:rsidRPr="00A41FDF">
              <w:t>am F2018L01476</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rPr>
                <w:b/>
              </w:rPr>
              <w:t>Subdivision D</w:t>
            </w:r>
          </w:p>
        </w:tc>
        <w:tc>
          <w:tcPr>
            <w:tcW w:w="3357" w:type="pct"/>
            <w:shd w:val="clear" w:color="auto" w:fill="auto"/>
          </w:tcPr>
          <w:p w:rsidR="00DF5D9D" w:rsidRPr="00A41FDF" w:rsidRDefault="00DF5D9D" w:rsidP="00910F0E">
            <w:pPr>
              <w:pStyle w:val="ENoteTableText"/>
              <w:tabs>
                <w:tab w:val="center" w:leader="dot" w:pos="2268"/>
              </w:tabs>
              <w:rPr>
                <w:b/>
              </w:rPr>
            </w:pPr>
          </w:p>
        </w:tc>
      </w:tr>
      <w:tr w:rsidR="00DF5D9D" w:rsidRPr="00A41FDF" w:rsidTr="00B876F3">
        <w:trPr>
          <w:cantSplit/>
        </w:trPr>
        <w:tc>
          <w:tcPr>
            <w:tcW w:w="1643" w:type="pct"/>
            <w:shd w:val="clear" w:color="auto" w:fill="auto"/>
          </w:tcPr>
          <w:p w:rsidR="00DF5D9D" w:rsidRPr="00A41FDF" w:rsidRDefault="00DF5D9D" w:rsidP="00910F0E">
            <w:pPr>
              <w:pStyle w:val="ENoteTableText"/>
              <w:tabs>
                <w:tab w:val="center" w:leader="dot" w:pos="2268"/>
              </w:tabs>
            </w:pPr>
            <w:r w:rsidRPr="00A41FDF">
              <w:t>s 16A</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am F2014L01244; F2018L01476</w:t>
            </w:r>
          </w:p>
        </w:tc>
      </w:tr>
      <w:tr w:rsidR="00DF5D9D" w:rsidRPr="00A41FDF" w:rsidTr="00B876F3">
        <w:trPr>
          <w:cantSplit/>
        </w:trPr>
        <w:tc>
          <w:tcPr>
            <w:tcW w:w="1643" w:type="pct"/>
            <w:shd w:val="clear" w:color="auto" w:fill="auto"/>
          </w:tcPr>
          <w:p w:rsidR="00DF5D9D" w:rsidRPr="00A41FDF" w:rsidRDefault="00DF5D9D" w:rsidP="00910F0E">
            <w:pPr>
              <w:pStyle w:val="ENoteTableText"/>
              <w:tabs>
                <w:tab w:val="center" w:leader="dot" w:pos="2268"/>
              </w:tabs>
            </w:pPr>
            <w:r w:rsidRPr="00A41FDF">
              <w:t>s 16B</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am F2014L01244; F2016L01531; F2018L01476</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rPr>
                <w:b/>
              </w:rPr>
            </w:pPr>
            <w:r w:rsidRPr="00A41FDF">
              <w:rPr>
                <w:b/>
              </w:rPr>
              <w:t>Part</w:t>
            </w:r>
            <w:r w:rsidR="00A41FDF">
              <w:rPr>
                <w:b/>
              </w:rPr>
              <w:t> </w:t>
            </w:r>
            <w:r w:rsidRPr="00A41FDF">
              <w:rPr>
                <w:b/>
              </w:rPr>
              <w:t>2</w:t>
            </w:r>
            <w:r w:rsidR="00A41FDF">
              <w:rPr>
                <w:b/>
              </w:rPr>
              <w:noBreakHyphen/>
            </w:r>
            <w:r w:rsidRPr="00A41FDF">
              <w:rPr>
                <w:b/>
              </w:rPr>
              <w:t>3</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10F0E">
            <w:pPr>
              <w:pStyle w:val="ENoteTableText"/>
              <w:tabs>
                <w:tab w:val="center" w:leader="dot" w:pos="2268"/>
              </w:tabs>
              <w:rPr>
                <w:b/>
              </w:rPr>
            </w:pPr>
            <w:r w:rsidRPr="00A41FDF">
              <w:rPr>
                <w:b/>
              </w:rPr>
              <w:t>Division</w:t>
            </w:r>
            <w:r w:rsidR="00A41FDF">
              <w:rPr>
                <w:b/>
              </w:rPr>
              <w:t> </w:t>
            </w:r>
            <w:r w:rsidRPr="00A41FDF">
              <w:rPr>
                <w:b/>
              </w:rPr>
              <w:t>1</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Division</w:t>
            </w:r>
            <w:r w:rsidR="00A41FDF">
              <w:t> </w:t>
            </w:r>
            <w:r w:rsidRPr="00A41FDF">
              <w:t>1 heading</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rs F2015L00592</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16E</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F2015L00592</w:t>
            </w:r>
          </w:p>
        </w:tc>
      </w:tr>
      <w:tr w:rsidR="00DF5D9D" w:rsidRPr="00A41FDF" w:rsidTr="00B876F3">
        <w:trPr>
          <w:cantSplit/>
        </w:trPr>
        <w:tc>
          <w:tcPr>
            <w:tcW w:w="1643" w:type="pct"/>
            <w:shd w:val="clear" w:color="auto" w:fill="auto"/>
          </w:tcPr>
          <w:p w:rsidR="00DF5D9D" w:rsidRPr="00A41FDF" w:rsidRDefault="00DF5D9D" w:rsidP="00910F0E">
            <w:pPr>
              <w:pStyle w:val="ENoteTableText"/>
              <w:tabs>
                <w:tab w:val="center" w:leader="dot" w:pos="2268"/>
              </w:tabs>
              <w:rPr>
                <w:b/>
              </w:rPr>
            </w:pPr>
            <w:r w:rsidRPr="00A41FDF">
              <w:rPr>
                <w:b/>
              </w:rPr>
              <w:t>Division</w:t>
            </w:r>
            <w:r w:rsidR="00A41FDF">
              <w:rPr>
                <w:b/>
              </w:rPr>
              <w:t> </w:t>
            </w:r>
            <w:r w:rsidRPr="00A41FDF">
              <w:rPr>
                <w:b/>
              </w:rPr>
              <w:t>2</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10F0E">
            <w:pPr>
              <w:pStyle w:val="ENoteTableText"/>
              <w:tabs>
                <w:tab w:val="center" w:leader="dot" w:pos="2268"/>
              </w:tabs>
            </w:pPr>
            <w:r w:rsidRPr="00A41FDF">
              <w:t>Division</w:t>
            </w:r>
            <w:r w:rsidR="00A41FDF">
              <w:t> </w:t>
            </w:r>
            <w:r w:rsidRPr="00A41FDF">
              <w:t>2</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F2015L00592</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16F</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F2015L00592</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p>
        </w:tc>
        <w:tc>
          <w:tcPr>
            <w:tcW w:w="3357" w:type="pct"/>
            <w:shd w:val="clear" w:color="auto" w:fill="auto"/>
          </w:tcPr>
          <w:p w:rsidR="00DF5D9D" w:rsidRPr="00A41FDF" w:rsidRDefault="00DF5D9D" w:rsidP="00910F0E">
            <w:pPr>
              <w:pStyle w:val="ENoteTableText"/>
              <w:tabs>
                <w:tab w:val="center" w:leader="dot" w:pos="2268"/>
              </w:tabs>
            </w:pPr>
            <w:r w:rsidRPr="00A41FDF">
              <w:t>am F2016L00691</w:t>
            </w:r>
          </w:p>
        </w:tc>
      </w:tr>
      <w:tr w:rsidR="00DF5D9D" w:rsidRPr="00A41FDF" w:rsidTr="00B876F3">
        <w:trPr>
          <w:cantSplit/>
        </w:trPr>
        <w:tc>
          <w:tcPr>
            <w:tcW w:w="1643" w:type="pct"/>
            <w:shd w:val="clear" w:color="auto" w:fill="auto"/>
          </w:tcPr>
          <w:p w:rsidR="00DF5D9D" w:rsidRPr="00A41FDF" w:rsidRDefault="00DF5D9D" w:rsidP="00AA36D0">
            <w:pPr>
              <w:pStyle w:val="ENoteTableText"/>
              <w:keepNext/>
              <w:tabs>
                <w:tab w:val="center" w:leader="dot" w:pos="2268"/>
              </w:tabs>
              <w:rPr>
                <w:b/>
              </w:rPr>
            </w:pPr>
            <w:r w:rsidRPr="00A41FDF">
              <w:rPr>
                <w:b/>
              </w:rPr>
              <w:t>Division</w:t>
            </w:r>
            <w:r w:rsidR="00A41FDF">
              <w:rPr>
                <w:b/>
              </w:rPr>
              <w:t> </w:t>
            </w:r>
            <w:r w:rsidRPr="00A41FDF">
              <w:rPr>
                <w:b/>
              </w:rPr>
              <w:t>3</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Division</w:t>
            </w:r>
            <w:r w:rsidR="00A41FDF">
              <w:t> </w:t>
            </w:r>
            <w:r w:rsidRPr="00A41FDF">
              <w:t>3 heading</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F2015L00592</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17</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am F2015L00887</w:t>
            </w:r>
          </w:p>
        </w:tc>
      </w:tr>
      <w:tr w:rsidR="00DF5D9D" w:rsidRPr="00A41FDF" w:rsidTr="00B876F3">
        <w:trPr>
          <w:cantSplit/>
        </w:trPr>
        <w:tc>
          <w:tcPr>
            <w:tcW w:w="1643" w:type="pct"/>
            <w:shd w:val="clear" w:color="auto" w:fill="auto"/>
          </w:tcPr>
          <w:p w:rsidR="00DF5D9D" w:rsidRPr="00A41FDF" w:rsidRDefault="00DF5D9D" w:rsidP="00DF2ED7">
            <w:pPr>
              <w:pStyle w:val="ENoteTableText"/>
              <w:keepNext/>
              <w:tabs>
                <w:tab w:val="center" w:leader="dot" w:pos="2268"/>
              </w:tabs>
              <w:rPr>
                <w:b/>
              </w:rPr>
            </w:pPr>
            <w:r w:rsidRPr="00A41FDF">
              <w:rPr>
                <w:b/>
              </w:rPr>
              <w:t>Division</w:t>
            </w:r>
            <w:r w:rsidR="00A41FDF">
              <w:rPr>
                <w:b/>
              </w:rPr>
              <w:t> </w:t>
            </w:r>
            <w:r w:rsidRPr="00A41FDF">
              <w:rPr>
                <w:b/>
              </w:rPr>
              <w:t>3A</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Division</w:t>
            </w:r>
            <w:r w:rsidR="00A41FDF">
              <w:t> </w:t>
            </w:r>
            <w:r w:rsidRPr="00A41FDF">
              <w:t>3A</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rPr>
                <w:b/>
              </w:rPr>
            </w:pPr>
            <w:r w:rsidRPr="00A41FDF">
              <w:rPr>
                <w:b/>
              </w:rPr>
              <w:t>Subdivision A</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17AA</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F2016L00691</w:t>
            </w:r>
          </w:p>
        </w:tc>
      </w:tr>
      <w:tr w:rsidR="00876D08" w:rsidRPr="00A41FDF" w:rsidTr="00B876F3">
        <w:trPr>
          <w:cantSplit/>
        </w:trPr>
        <w:tc>
          <w:tcPr>
            <w:tcW w:w="1643" w:type="pct"/>
            <w:shd w:val="clear" w:color="auto" w:fill="auto"/>
          </w:tcPr>
          <w:p w:rsidR="00876D08" w:rsidRPr="00A41FDF" w:rsidRDefault="00876D08" w:rsidP="00062E41">
            <w:pPr>
              <w:pStyle w:val="ENoteTableText"/>
              <w:tabs>
                <w:tab w:val="center" w:leader="dot" w:pos="2268"/>
              </w:tabs>
            </w:pPr>
          </w:p>
        </w:tc>
        <w:tc>
          <w:tcPr>
            <w:tcW w:w="3357" w:type="pct"/>
            <w:shd w:val="clear" w:color="auto" w:fill="auto"/>
          </w:tcPr>
          <w:p w:rsidR="00876D08" w:rsidRPr="00A41FDF" w:rsidRDefault="00876D08" w:rsidP="00910F0E">
            <w:pPr>
              <w:pStyle w:val="ENoteTableText"/>
              <w:tabs>
                <w:tab w:val="center" w:leader="dot" w:pos="2268"/>
              </w:tabs>
            </w:pPr>
            <w:r w:rsidRPr="00A41FDF">
              <w:t>am F2019L00528</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17AB</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F2016L00691</w:t>
            </w:r>
          </w:p>
        </w:tc>
      </w:tr>
      <w:tr w:rsidR="00876D08" w:rsidRPr="00A41FDF" w:rsidTr="00B876F3">
        <w:trPr>
          <w:cantSplit/>
        </w:trPr>
        <w:tc>
          <w:tcPr>
            <w:tcW w:w="1643" w:type="pct"/>
            <w:shd w:val="clear" w:color="auto" w:fill="auto"/>
          </w:tcPr>
          <w:p w:rsidR="00876D08" w:rsidRPr="00A41FDF" w:rsidRDefault="00876D08" w:rsidP="00062E41">
            <w:pPr>
              <w:pStyle w:val="ENoteTableText"/>
              <w:tabs>
                <w:tab w:val="center" w:leader="dot" w:pos="2268"/>
              </w:tabs>
            </w:pPr>
            <w:r w:rsidRPr="00A41FDF">
              <w:t>s 17ABA</w:t>
            </w:r>
            <w:r w:rsidRPr="00A41FDF">
              <w:tab/>
            </w:r>
          </w:p>
        </w:tc>
        <w:tc>
          <w:tcPr>
            <w:tcW w:w="3357" w:type="pct"/>
            <w:shd w:val="clear" w:color="auto" w:fill="auto"/>
          </w:tcPr>
          <w:p w:rsidR="00876D08" w:rsidRPr="00A41FDF" w:rsidRDefault="00876D08" w:rsidP="00910F0E">
            <w:pPr>
              <w:pStyle w:val="ENoteTableText"/>
              <w:tabs>
                <w:tab w:val="center" w:leader="dot" w:pos="2268"/>
              </w:tabs>
            </w:pPr>
            <w:r w:rsidRPr="00A41FDF">
              <w:t>ad F2019L00528</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17AC</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17AD</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p>
        </w:tc>
        <w:tc>
          <w:tcPr>
            <w:tcW w:w="3357" w:type="pct"/>
            <w:shd w:val="clear" w:color="auto" w:fill="auto"/>
          </w:tcPr>
          <w:p w:rsidR="002A347C" w:rsidRPr="00A41FDF" w:rsidRDefault="002A347C" w:rsidP="00E136F0">
            <w:pPr>
              <w:pStyle w:val="ENoteTableText"/>
              <w:tabs>
                <w:tab w:val="center" w:leader="dot" w:pos="2268"/>
              </w:tabs>
            </w:pPr>
            <w:r w:rsidRPr="00A41FDF">
              <w:t>am F2019L00529</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17AE</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876D08" w:rsidRPr="00A41FDF" w:rsidTr="00B876F3">
        <w:trPr>
          <w:cantSplit/>
        </w:trPr>
        <w:tc>
          <w:tcPr>
            <w:tcW w:w="1643" w:type="pct"/>
            <w:shd w:val="clear" w:color="auto" w:fill="auto"/>
          </w:tcPr>
          <w:p w:rsidR="00876D08" w:rsidRPr="00A41FDF" w:rsidRDefault="00876D08" w:rsidP="00E136F0">
            <w:pPr>
              <w:pStyle w:val="ENoteTableText"/>
              <w:tabs>
                <w:tab w:val="center" w:leader="dot" w:pos="2268"/>
              </w:tabs>
            </w:pPr>
          </w:p>
        </w:tc>
        <w:tc>
          <w:tcPr>
            <w:tcW w:w="3357" w:type="pct"/>
            <w:shd w:val="clear" w:color="auto" w:fill="auto"/>
          </w:tcPr>
          <w:p w:rsidR="00876D08" w:rsidRPr="00A41FDF" w:rsidRDefault="00876D08" w:rsidP="00E136F0">
            <w:pPr>
              <w:pStyle w:val="ENoteTableText"/>
              <w:tabs>
                <w:tab w:val="center" w:leader="dot" w:pos="2268"/>
              </w:tabs>
            </w:pPr>
            <w:r w:rsidRPr="00A41FDF">
              <w:t>am F2019L00528</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17AF</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17AG</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876D08" w:rsidRPr="00A41FDF" w:rsidTr="00B876F3">
        <w:trPr>
          <w:cantSplit/>
        </w:trPr>
        <w:tc>
          <w:tcPr>
            <w:tcW w:w="1643" w:type="pct"/>
            <w:shd w:val="clear" w:color="auto" w:fill="auto"/>
          </w:tcPr>
          <w:p w:rsidR="00876D08" w:rsidRPr="00A41FDF" w:rsidRDefault="00876D08" w:rsidP="00E136F0">
            <w:pPr>
              <w:pStyle w:val="ENoteTableText"/>
              <w:tabs>
                <w:tab w:val="center" w:leader="dot" w:pos="2268"/>
              </w:tabs>
            </w:pPr>
          </w:p>
        </w:tc>
        <w:tc>
          <w:tcPr>
            <w:tcW w:w="3357" w:type="pct"/>
            <w:shd w:val="clear" w:color="auto" w:fill="auto"/>
          </w:tcPr>
          <w:p w:rsidR="00876D08" w:rsidRPr="00A41FDF" w:rsidRDefault="00876D08" w:rsidP="00E136F0">
            <w:pPr>
              <w:pStyle w:val="ENoteTableText"/>
              <w:tabs>
                <w:tab w:val="center" w:leader="dot" w:pos="2268"/>
              </w:tabs>
            </w:pPr>
            <w:r w:rsidRPr="00A41FDF">
              <w:t>am F2019L00528</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17AH</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p>
        </w:tc>
        <w:tc>
          <w:tcPr>
            <w:tcW w:w="3357" w:type="pct"/>
            <w:shd w:val="clear" w:color="auto" w:fill="auto"/>
          </w:tcPr>
          <w:p w:rsidR="00DF5D9D" w:rsidRPr="00A41FDF" w:rsidRDefault="00DF5D9D" w:rsidP="00E136F0">
            <w:pPr>
              <w:pStyle w:val="ENoteTableText"/>
              <w:tabs>
                <w:tab w:val="center" w:leader="dot" w:pos="2268"/>
              </w:tabs>
            </w:pPr>
            <w:r w:rsidRPr="00A41FDF">
              <w:t>am F2016L01531</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17AI</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17AJ</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rPr>
                <w:b/>
              </w:rPr>
            </w:pPr>
            <w:r w:rsidRPr="00A41FDF">
              <w:rPr>
                <w:b/>
              </w:rPr>
              <w:t>Subdivision B</w:t>
            </w:r>
          </w:p>
        </w:tc>
        <w:tc>
          <w:tcPr>
            <w:tcW w:w="3357" w:type="pct"/>
            <w:shd w:val="clear" w:color="auto" w:fill="auto"/>
          </w:tcPr>
          <w:p w:rsidR="00DF5D9D" w:rsidRPr="00A41FDF" w:rsidRDefault="00DF5D9D" w:rsidP="00E136F0">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Subdivision B</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17BA</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876D08" w:rsidRPr="00A41FDF" w:rsidTr="00B876F3">
        <w:trPr>
          <w:cantSplit/>
        </w:trPr>
        <w:tc>
          <w:tcPr>
            <w:tcW w:w="1643" w:type="pct"/>
            <w:shd w:val="clear" w:color="auto" w:fill="auto"/>
          </w:tcPr>
          <w:p w:rsidR="00876D08" w:rsidRPr="00A41FDF" w:rsidRDefault="00876D08" w:rsidP="00E136F0">
            <w:pPr>
              <w:pStyle w:val="ENoteTableText"/>
              <w:tabs>
                <w:tab w:val="center" w:leader="dot" w:pos="2268"/>
              </w:tabs>
            </w:pPr>
          </w:p>
        </w:tc>
        <w:tc>
          <w:tcPr>
            <w:tcW w:w="3357" w:type="pct"/>
            <w:shd w:val="clear" w:color="auto" w:fill="auto"/>
          </w:tcPr>
          <w:p w:rsidR="00876D08" w:rsidRPr="00A41FDF" w:rsidRDefault="00876D08" w:rsidP="00E136F0">
            <w:pPr>
              <w:pStyle w:val="ENoteTableText"/>
              <w:tabs>
                <w:tab w:val="center" w:leader="dot" w:pos="2268"/>
              </w:tabs>
            </w:pPr>
            <w:r w:rsidRPr="00A41FDF">
              <w:t>am F2019L00528</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17BB</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17BC</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876D08" w:rsidRPr="00A41FDF" w:rsidTr="00B876F3">
        <w:trPr>
          <w:cantSplit/>
        </w:trPr>
        <w:tc>
          <w:tcPr>
            <w:tcW w:w="1643" w:type="pct"/>
            <w:shd w:val="clear" w:color="auto" w:fill="auto"/>
          </w:tcPr>
          <w:p w:rsidR="00876D08" w:rsidRPr="00A41FDF" w:rsidRDefault="00876D08" w:rsidP="00E136F0">
            <w:pPr>
              <w:pStyle w:val="ENoteTableText"/>
              <w:tabs>
                <w:tab w:val="center" w:leader="dot" w:pos="2268"/>
              </w:tabs>
            </w:pPr>
            <w:r w:rsidRPr="00A41FDF">
              <w:t>s 17BCA</w:t>
            </w:r>
            <w:r w:rsidRPr="00A41FDF">
              <w:tab/>
            </w:r>
          </w:p>
        </w:tc>
        <w:tc>
          <w:tcPr>
            <w:tcW w:w="3357" w:type="pct"/>
            <w:shd w:val="clear" w:color="auto" w:fill="auto"/>
          </w:tcPr>
          <w:p w:rsidR="00876D08" w:rsidRPr="00A41FDF" w:rsidRDefault="00876D08" w:rsidP="00E136F0">
            <w:pPr>
              <w:pStyle w:val="ENoteTableText"/>
              <w:tabs>
                <w:tab w:val="center" w:leader="dot" w:pos="2268"/>
              </w:tabs>
            </w:pPr>
            <w:r w:rsidRPr="00A41FDF">
              <w:t>ad F2019L00528</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17BD</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17BE</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876D08" w:rsidRPr="00A41FDF" w:rsidTr="00B876F3">
        <w:trPr>
          <w:cantSplit/>
        </w:trPr>
        <w:tc>
          <w:tcPr>
            <w:tcW w:w="1643" w:type="pct"/>
            <w:shd w:val="clear" w:color="auto" w:fill="auto"/>
          </w:tcPr>
          <w:p w:rsidR="00876D08" w:rsidRPr="00A41FDF" w:rsidRDefault="00876D08" w:rsidP="00E136F0">
            <w:pPr>
              <w:pStyle w:val="ENoteTableText"/>
              <w:tabs>
                <w:tab w:val="center" w:leader="dot" w:pos="2268"/>
              </w:tabs>
            </w:pPr>
          </w:p>
        </w:tc>
        <w:tc>
          <w:tcPr>
            <w:tcW w:w="3357" w:type="pct"/>
            <w:shd w:val="clear" w:color="auto" w:fill="auto"/>
          </w:tcPr>
          <w:p w:rsidR="00876D08" w:rsidRPr="00A41FDF" w:rsidRDefault="00876D08" w:rsidP="008F2F7B">
            <w:pPr>
              <w:pStyle w:val="ENoteTableText"/>
              <w:tabs>
                <w:tab w:val="center" w:leader="dot" w:pos="2268"/>
              </w:tabs>
            </w:pPr>
            <w:r w:rsidRPr="00A41FDF">
              <w:t>am F2019L00528</w:t>
            </w:r>
            <w:r w:rsidR="002A347C" w:rsidRPr="00A41FDF">
              <w:t xml:space="preserve">; </w:t>
            </w:r>
            <w:r w:rsidR="008F2F7B" w:rsidRPr="00A41FDF">
              <w:t>F2019L00529</w:t>
            </w:r>
          </w:p>
        </w:tc>
      </w:tr>
      <w:tr w:rsidR="00DF5D9D" w:rsidRPr="00A41FDF" w:rsidTr="00B876F3">
        <w:trPr>
          <w:cantSplit/>
        </w:trPr>
        <w:tc>
          <w:tcPr>
            <w:tcW w:w="1643" w:type="pct"/>
            <w:shd w:val="clear" w:color="auto" w:fill="auto"/>
          </w:tcPr>
          <w:p w:rsidR="00DF5D9D" w:rsidRPr="00A41FDF" w:rsidRDefault="00DF5D9D" w:rsidP="00E136F0">
            <w:pPr>
              <w:pStyle w:val="ENoteTableText"/>
              <w:tabs>
                <w:tab w:val="center" w:leader="dot" w:pos="2268"/>
              </w:tabs>
            </w:pPr>
            <w:r w:rsidRPr="00A41FDF">
              <w:t>s 17BF</w:t>
            </w:r>
            <w:r w:rsidRPr="00A41FDF">
              <w:tab/>
            </w:r>
          </w:p>
        </w:tc>
        <w:tc>
          <w:tcPr>
            <w:tcW w:w="3357" w:type="pct"/>
            <w:shd w:val="clear" w:color="auto" w:fill="auto"/>
          </w:tcPr>
          <w:p w:rsidR="00DF5D9D" w:rsidRPr="00A41FDF" w:rsidRDefault="00DF5D9D" w:rsidP="00E136F0">
            <w:pPr>
              <w:pStyle w:val="ENoteTableText"/>
              <w:tabs>
                <w:tab w:val="center" w:leader="dot" w:pos="2268"/>
              </w:tabs>
            </w:pPr>
            <w:r w:rsidRPr="00A41FDF">
              <w:t>ad F2016L00693</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rPr>
                <w:b/>
              </w:rPr>
            </w:pPr>
            <w:r w:rsidRPr="00A41FDF">
              <w:rPr>
                <w:b/>
              </w:rPr>
              <w:t>Subdivision C</w:t>
            </w:r>
          </w:p>
        </w:tc>
        <w:tc>
          <w:tcPr>
            <w:tcW w:w="3357" w:type="pct"/>
            <w:shd w:val="clear" w:color="auto" w:fill="auto"/>
          </w:tcPr>
          <w:p w:rsidR="002A347C" w:rsidRPr="00A41FDF" w:rsidRDefault="002A347C" w:rsidP="00E136F0">
            <w:pPr>
              <w:pStyle w:val="ENoteTableText"/>
              <w:tabs>
                <w:tab w:val="center" w:leader="dot" w:pos="2268"/>
              </w:tabs>
            </w:pP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r w:rsidRPr="00A41FDF">
              <w:t>Subdivision C</w:t>
            </w:r>
            <w:r w:rsidRPr="00A41FDF">
              <w:tab/>
            </w:r>
          </w:p>
        </w:tc>
        <w:tc>
          <w:tcPr>
            <w:tcW w:w="3357" w:type="pct"/>
            <w:shd w:val="clear" w:color="auto" w:fill="auto"/>
          </w:tcPr>
          <w:p w:rsidR="002A347C" w:rsidRPr="00A41FDF" w:rsidRDefault="002A347C" w:rsidP="00E136F0">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r w:rsidRPr="00A41FDF">
              <w:t>s 17CA</w:t>
            </w:r>
            <w:r w:rsidRPr="00A41FDF">
              <w:tab/>
            </w:r>
          </w:p>
        </w:tc>
        <w:tc>
          <w:tcPr>
            <w:tcW w:w="3357" w:type="pct"/>
            <w:shd w:val="clear" w:color="auto" w:fill="auto"/>
          </w:tcPr>
          <w:p w:rsidR="002A347C" w:rsidRPr="00A41FDF" w:rsidRDefault="002A347C" w:rsidP="00E136F0">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r w:rsidRPr="00A41FDF">
              <w:t>s 17CB</w:t>
            </w:r>
            <w:r w:rsidRPr="00A41FDF">
              <w:tab/>
            </w:r>
          </w:p>
        </w:tc>
        <w:tc>
          <w:tcPr>
            <w:tcW w:w="3357" w:type="pct"/>
            <w:shd w:val="clear" w:color="auto" w:fill="auto"/>
          </w:tcPr>
          <w:p w:rsidR="002A347C" w:rsidRPr="00A41FDF" w:rsidRDefault="002A347C" w:rsidP="00E136F0">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r w:rsidRPr="00A41FDF">
              <w:t>s 17CC</w:t>
            </w:r>
            <w:r w:rsidRPr="00A41FDF">
              <w:tab/>
            </w:r>
          </w:p>
        </w:tc>
        <w:tc>
          <w:tcPr>
            <w:tcW w:w="3357" w:type="pct"/>
            <w:shd w:val="clear" w:color="auto" w:fill="auto"/>
          </w:tcPr>
          <w:p w:rsidR="002A347C" w:rsidRPr="00A41FDF" w:rsidRDefault="002A347C" w:rsidP="00E136F0">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r w:rsidRPr="00A41FDF">
              <w:t>s 17CD</w:t>
            </w:r>
            <w:r w:rsidRPr="00A41FDF">
              <w:tab/>
            </w:r>
          </w:p>
        </w:tc>
        <w:tc>
          <w:tcPr>
            <w:tcW w:w="3357" w:type="pct"/>
            <w:shd w:val="clear" w:color="auto" w:fill="auto"/>
          </w:tcPr>
          <w:p w:rsidR="002A347C" w:rsidRPr="00A41FDF" w:rsidRDefault="002A347C" w:rsidP="00E136F0">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E136F0">
            <w:pPr>
              <w:pStyle w:val="ENoteTableText"/>
              <w:tabs>
                <w:tab w:val="center" w:leader="dot" w:pos="2268"/>
              </w:tabs>
            </w:pPr>
            <w:r w:rsidRPr="00A41FDF">
              <w:t>s 17CE</w:t>
            </w:r>
            <w:r w:rsidRPr="00A41FDF">
              <w:tab/>
            </w:r>
          </w:p>
        </w:tc>
        <w:tc>
          <w:tcPr>
            <w:tcW w:w="3357" w:type="pct"/>
            <w:shd w:val="clear" w:color="auto" w:fill="auto"/>
          </w:tcPr>
          <w:p w:rsidR="002A347C" w:rsidRPr="00A41FDF" w:rsidRDefault="002A347C" w:rsidP="00E136F0">
            <w:pPr>
              <w:pStyle w:val="ENoteTableText"/>
              <w:tabs>
                <w:tab w:val="center" w:leader="dot" w:pos="2268"/>
              </w:tabs>
            </w:pPr>
            <w:r w:rsidRPr="00A41FDF">
              <w:t>ad F2019L00529</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rPr>
                <w:b/>
              </w:rPr>
            </w:pPr>
            <w:r w:rsidRPr="00A41FDF">
              <w:rPr>
                <w:b/>
              </w:rPr>
              <w:t>Division</w:t>
            </w:r>
            <w:r w:rsidR="00A41FDF">
              <w:rPr>
                <w:b/>
              </w:rPr>
              <w:t> </w:t>
            </w:r>
            <w:r w:rsidRPr="00A41FDF">
              <w:rPr>
                <w:b/>
              </w:rPr>
              <w:t>4</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Division</w:t>
            </w:r>
            <w:r w:rsidR="00A41FDF">
              <w:t> </w:t>
            </w:r>
            <w:r w:rsidRPr="00A41FDF">
              <w:t>2 heading</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rep F2015L00592</w:t>
            </w:r>
          </w:p>
        </w:tc>
      </w:tr>
      <w:tr w:rsidR="00DF5D9D" w:rsidRPr="00A41FDF" w:rsidTr="00B876F3">
        <w:trPr>
          <w:cantSplit/>
        </w:trPr>
        <w:tc>
          <w:tcPr>
            <w:tcW w:w="1643" w:type="pct"/>
            <w:shd w:val="clear" w:color="auto" w:fill="auto"/>
          </w:tcPr>
          <w:p w:rsidR="00DF5D9D" w:rsidRPr="00A41FDF" w:rsidRDefault="00DF5D9D" w:rsidP="00FA67F0">
            <w:pPr>
              <w:pStyle w:val="ENoteTableText"/>
              <w:tabs>
                <w:tab w:val="center" w:leader="dot" w:pos="2268"/>
              </w:tabs>
            </w:pPr>
            <w:r w:rsidRPr="00A41FDF">
              <w:t>Division</w:t>
            </w:r>
            <w:r w:rsidR="00A41FDF">
              <w:t> </w:t>
            </w:r>
            <w:r w:rsidRPr="00A41FDF">
              <w:t>4 heading</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F2015L00592</w:t>
            </w:r>
          </w:p>
        </w:tc>
      </w:tr>
      <w:tr w:rsidR="00DF5D9D" w:rsidRPr="00A41FDF" w:rsidTr="00B876F3">
        <w:trPr>
          <w:cantSplit/>
        </w:trPr>
        <w:tc>
          <w:tcPr>
            <w:tcW w:w="1643" w:type="pct"/>
            <w:shd w:val="clear" w:color="auto" w:fill="auto"/>
          </w:tcPr>
          <w:p w:rsidR="00DF5D9D" w:rsidRPr="00A41FDF" w:rsidRDefault="00DF5D9D" w:rsidP="00FA67F0">
            <w:pPr>
              <w:pStyle w:val="ENoteTableText"/>
              <w:tabs>
                <w:tab w:val="center" w:leader="dot" w:pos="2268"/>
              </w:tabs>
            </w:pPr>
            <w:r w:rsidRPr="00A41FDF">
              <w:t>s 17A</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am F2016L00691</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rPr>
                <w:b/>
              </w:rPr>
              <w:t>Part</w:t>
            </w:r>
            <w:r w:rsidR="00A41FDF">
              <w:rPr>
                <w:b/>
              </w:rPr>
              <w:t> </w:t>
            </w:r>
            <w:r w:rsidRPr="00A41FDF">
              <w:rPr>
                <w:b/>
              </w:rPr>
              <w:t>2</w:t>
            </w:r>
            <w:r w:rsidR="00A41FDF">
              <w:rPr>
                <w:b/>
              </w:rPr>
              <w:noBreakHyphen/>
            </w:r>
            <w:r w:rsidRPr="00A41FDF">
              <w:rPr>
                <w:b/>
              </w:rPr>
              <w:t>4</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rPr>
                <w:b/>
              </w:rPr>
              <w:t>Division</w:t>
            </w:r>
            <w:r w:rsidR="00A41FDF">
              <w:rPr>
                <w:b/>
              </w:rPr>
              <w:t> </w:t>
            </w:r>
            <w:r w:rsidRPr="00A41FDF">
              <w:rPr>
                <w:b/>
              </w:rPr>
              <w:t>2</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561ADF">
            <w:pPr>
              <w:pStyle w:val="ENoteTableText"/>
              <w:tabs>
                <w:tab w:val="center" w:leader="dot" w:pos="2268"/>
              </w:tabs>
            </w:pPr>
            <w:r w:rsidRPr="00A41FDF">
              <w:t>Division</w:t>
            </w:r>
            <w:r w:rsidR="00A41FDF">
              <w:t> </w:t>
            </w:r>
            <w:r w:rsidRPr="00A41FDF">
              <w:t>2 heading</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rs F2016L00504</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rPr>
                <w:b/>
              </w:rPr>
              <w:t>Subdivision A</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561ADF">
            <w:pPr>
              <w:pStyle w:val="ENoteTableText"/>
              <w:tabs>
                <w:tab w:val="center" w:leader="dot" w:pos="2268"/>
              </w:tabs>
            </w:pPr>
            <w:r w:rsidRPr="00A41FDF">
              <w:t>s 18A</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F2016L00504</w:t>
            </w:r>
          </w:p>
        </w:tc>
      </w:tr>
      <w:tr w:rsidR="00DF5D9D" w:rsidRPr="00A41FDF" w:rsidTr="00B876F3">
        <w:trPr>
          <w:cantSplit/>
        </w:trPr>
        <w:tc>
          <w:tcPr>
            <w:tcW w:w="1643" w:type="pct"/>
            <w:shd w:val="clear" w:color="auto" w:fill="auto"/>
          </w:tcPr>
          <w:p w:rsidR="00DF5D9D" w:rsidRPr="00A41FDF" w:rsidRDefault="00DF5D9D" w:rsidP="00561ADF">
            <w:pPr>
              <w:pStyle w:val="ENoteTableText"/>
              <w:tabs>
                <w:tab w:val="center" w:leader="dot" w:pos="2268"/>
              </w:tabs>
            </w:pPr>
          </w:p>
        </w:tc>
        <w:tc>
          <w:tcPr>
            <w:tcW w:w="3357" w:type="pct"/>
            <w:shd w:val="clear" w:color="auto" w:fill="auto"/>
          </w:tcPr>
          <w:p w:rsidR="00DF5D9D" w:rsidRPr="00A41FDF" w:rsidRDefault="00DF5D9D" w:rsidP="00910F0E">
            <w:pPr>
              <w:pStyle w:val="ENoteTableText"/>
              <w:tabs>
                <w:tab w:val="center" w:leader="dot" w:pos="2268"/>
              </w:tabs>
            </w:pPr>
            <w:r w:rsidRPr="00A41FDF">
              <w:t>ed C9</w:t>
            </w:r>
          </w:p>
        </w:tc>
      </w:tr>
      <w:tr w:rsidR="00DF5D9D" w:rsidRPr="00A41FDF" w:rsidTr="00B876F3">
        <w:trPr>
          <w:cantSplit/>
        </w:trPr>
        <w:tc>
          <w:tcPr>
            <w:tcW w:w="1643" w:type="pct"/>
            <w:shd w:val="clear" w:color="auto" w:fill="auto"/>
          </w:tcPr>
          <w:p w:rsidR="00DF5D9D" w:rsidRPr="00A41FDF" w:rsidRDefault="00DF5D9D" w:rsidP="00561ADF">
            <w:pPr>
              <w:pStyle w:val="ENoteTableText"/>
              <w:tabs>
                <w:tab w:val="center" w:leader="dot" w:pos="2268"/>
              </w:tabs>
            </w:pPr>
          </w:p>
        </w:tc>
        <w:tc>
          <w:tcPr>
            <w:tcW w:w="3357" w:type="pct"/>
            <w:shd w:val="clear" w:color="auto" w:fill="auto"/>
          </w:tcPr>
          <w:p w:rsidR="00DF5D9D" w:rsidRPr="00A41FDF" w:rsidRDefault="00DF5D9D" w:rsidP="00910F0E">
            <w:pPr>
              <w:pStyle w:val="ENoteTableText"/>
              <w:tabs>
                <w:tab w:val="center" w:leader="dot" w:pos="2268"/>
              </w:tabs>
            </w:pPr>
            <w:r w:rsidRPr="00A41FDF">
              <w:t>am F2018L01476</w:t>
            </w:r>
          </w:p>
        </w:tc>
      </w:tr>
      <w:tr w:rsidR="00DF5D9D" w:rsidRPr="00A41FDF" w:rsidTr="00B876F3">
        <w:trPr>
          <w:cantSplit/>
        </w:trPr>
        <w:tc>
          <w:tcPr>
            <w:tcW w:w="1643" w:type="pct"/>
            <w:shd w:val="clear" w:color="auto" w:fill="auto"/>
          </w:tcPr>
          <w:p w:rsidR="00DF5D9D" w:rsidRPr="00A41FDF" w:rsidRDefault="00DF5D9D" w:rsidP="00561ADF">
            <w:pPr>
              <w:pStyle w:val="ENoteTableText"/>
              <w:tabs>
                <w:tab w:val="center" w:leader="dot" w:pos="2268"/>
              </w:tabs>
              <w:rPr>
                <w:b/>
              </w:rPr>
            </w:pPr>
            <w:r w:rsidRPr="00A41FDF">
              <w:rPr>
                <w:b/>
              </w:rPr>
              <w:t>Subdivision B</w:t>
            </w:r>
          </w:p>
        </w:tc>
        <w:tc>
          <w:tcPr>
            <w:tcW w:w="3357" w:type="pct"/>
            <w:shd w:val="clear" w:color="auto" w:fill="auto"/>
          </w:tcPr>
          <w:p w:rsidR="00DF5D9D" w:rsidRPr="00A41FDF" w:rsidRDefault="00DF5D9D" w:rsidP="00910F0E">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t>Subdivision B heading</w:t>
            </w:r>
            <w:r w:rsidRPr="00A41FDF">
              <w:tab/>
            </w:r>
          </w:p>
        </w:tc>
        <w:tc>
          <w:tcPr>
            <w:tcW w:w="3357" w:type="pct"/>
            <w:shd w:val="clear" w:color="auto" w:fill="auto"/>
          </w:tcPr>
          <w:p w:rsidR="00DF5D9D" w:rsidRPr="00A41FDF" w:rsidRDefault="00DF5D9D" w:rsidP="00910F0E">
            <w:pPr>
              <w:pStyle w:val="ENoteTableText"/>
              <w:tabs>
                <w:tab w:val="center" w:leader="dot" w:pos="2268"/>
              </w:tabs>
            </w:pPr>
            <w:r w:rsidRPr="00A41FDF">
              <w:t>ad F2016L00504</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rPr>
                <w:b/>
              </w:rPr>
              <w:t>Division</w:t>
            </w:r>
            <w:r w:rsidR="00A41FDF">
              <w:rPr>
                <w:b/>
              </w:rPr>
              <w:t> </w:t>
            </w:r>
            <w:r w:rsidRPr="00A41FDF">
              <w:rPr>
                <w:b/>
              </w:rPr>
              <w:t>6</w:t>
            </w:r>
          </w:p>
        </w:tc>
        <w:tc>
          <w:tcPr>
            <w:tcW w:w="3357" w:type="pct"/>
            <w:shd w:val="clear" w:color="auto" w:fill="auto"/>
          </w:tcPr>
          <w:p w:rsidR="00DF5D9D" w:rsidRPr="00A41FDF" w:rsidRDefault="00DF5D9D" w:rsidP="00910F0E">
            <w:pPr>
              <w:pStyle w:val="ENoteTableText"/>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t>s 24</w:t>
            </w:r>
            <w:r w:rsidRPr="00A41FDF">
              <w:tab/>
            </w:r>
          </w:p>
        </w:tc>
        <w:tc>
          <w:tcPr>
            <w:tcW w:w="3357" w:type="pct"/>
            <w:shd w:val="clear" w:color="auto" w:fill="auto"/>
          </w:tcPr>
          <w:p w:rsidR="00DF5D9D" w:rsidRPr="00A41FDF" w:rsidRDefault="00DF5D9D" w:rsidP="005C761B">
            <w:pPr>
              <w:pStyle w:val="ENoteTableText"/>
            </w:pPr>
            <w:r w:rsidRPr="00A41FDF">
              <w:t>am F2014L01598; F2015L00887</w:t>
            </w:r>
          </w:p>
        </w:tc>
      </w:tr>
      <w:tr w:rsidR="00DF5D9D" w:rsidRPr="00A41FDF" w:rsidTr="00B876F3">
        <w:trPr>
          <w:cantSplit/>
        </w:trPr>
        <w:tc>
          <w:tcPr>
            <w:tcW w:w="1643" w:type="pct"/>
            <w:shd w:val="clear" w:color="auto" w:fill="auto"/>
          </w:tcPr>
          <w:p w:rsidR="00DF5D9D" w:rsidRPr="00A41FDF" w:rsidRDefault="00DF5D9D" w:rsidP="006279C1">
            <w:pPr>
              <w:pStyle w:val="ENoteTableText"/>
              <w:tabs>
                <w:tab w:val="center" w:leader="dot" w:pos="2268"/>
              </w:tabs>
              <w:rPr>
                <w:b/>
              </w:rPr>
            </w:pPr>
            <w:r w:rsidRPr="00A41FDF">
              <w:rPr>
                <w:b/>
              </w:rPr>
              <w:t>Part</w:t>
            </w:r>
            <w:r w:rsidR="00A41FDF">
              <w:rPr>
                <w:b/>
              </w:rPr>
              <w:t> </w:t>
            </w:r>
            <w:r w:rsidRPr="00A41FDF">
              <w:rPr>
                <w:b/>
              </w:rPr>
              <w:t>2</w:t>
            </w:r>
            <w:r w:rsidR="00A41FDF">
              <w:rPr>
                <w:b/>
              </w:rPr>
              <w:noBreakHyphen/>
            </w:r>
            <w:r w:rsidRPr="00A41FDF">
              <w:rPr>
                <w:b/>
              </w:rPr>
              <w:t>5</w:t>
            </w:r>
          </w:p>
        </w:tc>
        <w:tc>
          <w:tcPr>
            <w:tcW w:w="3357" w:type="pct"/>
            <w:shd w:val="clear" w:color="auto" w:fill="auto"/>
          </w:tcPr>
          <w:p w:rsidR="00DF5D9D" w:rsidRPr="00A41FDF" w:rsidRDefault="00DF5D9D" w:rsidP="006279C1">
            <w:pPr>
              <w:pStyle w:val="ENoteTableText"/>
              <w:tabs>
                <w:tab w:val="center" w:leader="dot" w:pos="2268"/>
              </w:tabs>
            </w:pPr>
          </w:p>
        </w:tc>
      </w:tr>
      <w:tr w:rsidR="00DF5D9D" w:rsidRPr="00A41FDF" w:rsidTr="00B876F3">
        <w:trPr>
          <w:cantSplit/>
          <w:trHeight w:val="344"/>
        </w:trPr>
        <w:tc>
          <w:tcPr>
            <w:tcW w:w="1643" w:type="pct"/>
            <w:shd w:val="clear" w:color="auto" w:fill="auto"/>
          </w:tcPr>
          <w:p w:rsidR="00DF5D9D" w:rsidRPr="00A41FDF" w:rsidRDefault="00DF5D9D" w:rsidP="002E4949">
            <w:pPr>
              <w:pStyle w:val="ENoteTableText"/>
              <w:tabs>
                <w:tab w:val="center" w:leader="dot" w:pos="2268"/>
              </w:tabs>
            </w:pPr>
            <w:r w:rsidRPr="00A41FDF">
              <w:t>s 27</w:t>
            </w:r>
            <w:r w:rsidRPr="00A41FDF">
              <w:tab/>
            </w:r>
          </w:p>
        </w:tc>
        <w:tc>
          <w:tcPr>
            <w:tcW w:w="3357" w:type="pct"/>
            <w:shd w:val="clear" w:color="auto" w:fill="auto"/>
          </w:tcPr>
          <w:p w:rsidR="00DF5D9D" w:rsidRPr="00A41FDF" w:rsidRDefault="00DF5D9D" w:rsidP="002E4949">
            <w:pPr>
              <w:pStyle w:val="ENoteTableText"/>
              <w:tabs>
                <w:tab w:val="center" w:leader="dot" w:pos="2268"/>
              </w:tabs>
            </w:pPr>
            <w:r w:rsidRPr="00A41FDF">
              <w:t>am F2015L00929; F2016L01531</w:t>
            </w:r>
          </w:p>
        </w:tc>
      </w:tr>
      <w:tr w:rsidR="00DF5D9D" w:rsidRPr="00A41FDF" w:rsidTr="00B876F3">
        <w:trPr>
          <w:cantSplit/>
        </w:trPr>
        <w:tc>
          <w:tcPr>
            <w:tcW w:w="1643" w:type="pct"/>
            <w:shd w:val="clear" w:color="auto" w:fill="auto"/>
          </w:tcPr>
          <w:p w:rsidR="00DF5D9D" w:rsidRPr="00A41FDF" w:rsidRDefault="00DF5D9D" w:rsidP="00DF2ED7">
            <w:pPr>
              <w:pStyle w:val="ENoteTableText"/>
              <w:keepNext/>
              <w:tabs>
                <w:tab w:val="center" w:leader="dot" w:pos="2268"/>
              </w:tabs>
              <w:rPr>
                <w:b/>
              </w:rPr>
            </w:pPr>
            <w:r w:rsidRPr="00A41FDF">
              <w:rPr>
                <w:b/>
              </w:rPr>
              <w:t>Chapter</w:t>
            </w:r>
            <w:r w:rsidR="00A41FDF">
              <w:rPr>
                <w:b/>
              </w:rPr>
              <w:t> </w:t>
            </w:r>
            <w:r w:rsidRPr="00A41FDF">
              <w:rPr>
                <w:b/>
              </w:rPr>
              <w:t>3</w:t>
            </w:r>
          </w:p>
        </w:tc>
        <w:tc>
          <w:tcPr>
            <w:tcW w:w="3357" w:type="pct"/>
            <w:shd w:val="clear" w:color="auto" w:fill="auto"/>
          </w:tcPr>
          <w:p w:rsidR="00DF5D9D" w:rsidRPr="00A41FDF" w:rsidRDefault="00DF5D9D" w:rsidP="00062E41">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rPr>
                <w:b/>
              </w:rPr>
            </w:pPr>
            <w:r w:rsidRPr="00A41FDF">
              <w:rPr>
                <w:b/>
              </w:rPr>
              <w:t>Part</w:t>
            </w:r>
            <w:r w:rsidR="00A41FDF">
              <w:rPr>
                <w:b/>
              </w:rPr>
              <w:t> </w:t>
            </w:r>
            <w:r w:rsidRPr="00A41FDF">
              <w:rPr>
                <w:b/>
              </w:rPr>
              <w:t>3</w:t>
            </w:r>
            <w:r w:rsidR="00A41FDF">
              <w:rPr>
                <w:b/>
              </w:rPr>
              <w:noBreakHyphen/>
            </w:r>
            <w:r w:rsidRPr="00A41FDF">
              <w:rPr>
                <w:b/>
              </w:rPr>
              <w:t>1</w:t>
            </w:r>
          </w:p>
        </w:tc>
        <w:tc>
          <w:tcPr>
            <w:tcW w:w="3357" w:type="pct"/>
            <w:shd w:val="clear" w:color="auto" w:fill="auto"/>
          </w:tcPr>
          <w:p w:rsidR="00DF5D9D" w:rsidRPr="00A41FDF" w:rsidRDefault="00DF5D9D" w:rsidP="00062E41">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Part</w:t>
            </w:r>
            <w:r w:rsidR="00A41FDF">
              <w:t> </w:t>
            </w:r>
            <w:r w:rsidRPr="00A41FDF">
              <w:t>3</w:t>
            </w:r>
            <w:r w:rsidR="00A41FDF">
              <w:noBreakHyphen/>
            </w:r>
            <w:r w:rsidRPr="00A41FDF">
              <w:t>1 heading</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27A</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F2015L00592</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rPr>
                <w:b/>
              </w:rPr>
            </w:pPr>
            <w:r w:rsidRPr="00A41FDF">
              <w:rPr>
                <w:b/>
              </w:rPr>
              <w:t>Part</w:t>
            </w:r>
            <w:r w:rsidR="00A41FDF">
              <w:rPr>
                <w:b/>
              </w:rPr>
              <w:t> </w:t>
            </w:r>
            <w:r w:rsidRPr="00A41FDF">
              <w:rPr>
                <w:b/>
              </w:rPr>
              <w:t>3</w:t>
            </w:r>
            <w:r w:rsidR="00A41FDF">
              <w:rPr>
                <w:b/>
              </w:rPr>
              <w:noBreakHyphen/>
            </w:r>
            <w:r w:rsidRPr="00A41FDF">
              <w:rPr>
                <w:b/>
              </w:rPr>
              <w:t>2</w:t>
            </w:r>
          </w:p>
        </w:tc>
        <w:tc>
          <w:tcPr>
            <w:tcW w:w="3357" w:type="pct"/>
            <w:shd w:val="clear" w:color="auto" w:fill="auto"/>
          </w:tcPr>
          <w:p w:rsidR="00DF5D9D" w:rsidRPr="00A41FDF" w:rsidRDefault="00DF5D9D" w:rsidP="00062E41">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Part</w:t>
            </w:r>
            <w:r w:rsidR="00A41FDF">
              <w:t> </w:t>
            </w:r>
            <w:r w:rsidRPr="00A41FDF">
              <w:t>3</w:t>
            </w:r>
            <w:r w:rsidR="00A41FDF">
              <w:noBreakHyphen/>
            </w:r>
            <w:r w:rsidRPr="00A41FDF">
              <w:t>2 heading</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rPr>
                <w:b/>
              </w:rPr>
            </w:pPr>
            <w:r w:rsidRPr="00A41FDF">
              <w:rPr>
                <w:b/>
              </w:rPr>
              <w:t>Part</w:t>
            </w:r>
            <w:r w:rsidR="00A41FDF">
              <w:rPr>
                <w:b/>
              </w:rPr>
              <w:t> </w:t>
            </w:r>
            <w:r w:rsidRPr="00A41FDF">
              <w:rPr>
                <w:b/>
              </w:rPr>
              <w:t>3</w:t>
            </w:r>
            <w:r w:rsidR="00A41FDF">
              <w:rPr>
                <w:b/>
              </w:rPr>
              <w:noBreakHyphen/>
            </w:r>
            <w:r w:rsidRPr="00A41FDF">
              <w:rPr>
                <w:b/>
              </w:rPr>
              <w:t>3</w:t>
            </w:r>
          </w:p>
        </w:tc>
        <w:tc>
          <w:tcPr>
            <w:tcW w:w="3357" w:type="pct"/>
            <w:shd w:val="clear" w:color="auto" w:fill="auto"/>
          </w:tcPr>
          <w:p w:rsidR="00DF5D9D" w:rsidRPr="00A41FDF" w:rsidRDefault="00DF5D9D" w:rsidP="00062E41">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Part</w:t>
            </w:r>
            <w:r w:rsidR="00A41FDF">
              <w:t> </w:t>
            </w:r>
            <w:r w:rsidRPr="00A41FDF">
              <w:t>3</w:t>
            </w:r>
            <w:r w:rsidR="00A41FDF">
              <w:noBreakHyphen/>
            </w:r>
            <w:r w:rsidRPr="00A41FDF">
              <w:t>3</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28A</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28B</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28C</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876D08" w:rsidRPr="00A41FDF" w:rsidTr="00B876F3">
        <w:trPr>
          <w:cantSplit/>
        </w:trPr>
        <w:tc>
          <w:tcPr>
            <w:tcW w:w="1643" w:type="pct"/>
            <w:shd w:val="clear" w:color="auto" w:fill="auto"/>
          </w:tcPr>
          <w:p w:rsidR="00876D08" w:rsidRPr="00A41FDF" w:rsidRDefault="00876D08" w:rsidP="00062E41">
            <w:pPr>
              <w:pStyle w:val="ENoteTableText"/>
              <w:tabs>
                <w:tab w:val="center" w:leader="dot" w:pos="2268"/>
              </w:tabs>
            </w:pPr>
            <w:r w:rsidRPr="00A41FDF">
              <w:t>s 28CA</w:t>
            </w:r>
            <w:r w:rsidRPr="00A41FDF">
              <w:tab/>
            </w:r>
          </w:p>
        </w:tc>
        <w:tc>
          <w:tcPr>
            <w:tcW w:w="3357" w:type="pct"/>
            <w:shd w:val="clear" w:color="auto" w:fill="auto"/>
          </w:tcPr>
          <w:p w:rsidR="00876D08" w:rsidRPr="00A41FDF" w:rsidRDefault="00876D08" w:rsidP="00062E41">
            <w:pPr>
              <w:pStyle w:val="ENoteTableText"/>
              <w:tabs>
                <w:tab w:val="center" w:leader="dot" w:pos="2268"/>
              </w:tabs>
            </w:pPr>
            <w:r w:rsidRPr="00A41FDF">
              <w:t>ad F2019L00528</w:t>
            </w:r>
          </w:p>
        </w:tc>
      </w:tr>
      <w:tr w:rsidR="00DF5D9D" w:rsidRPr="00A41FDF" w:rsidTr="00B876F3">
        <w:trPr>
          <w:cantSplit/>
        </w:trPr>
        <w:tc>
          <w:tcPr>
            <w:tcW w:w="1643" w:type="pct"/>
            <w:shd w:val="clear" w:color="auto" w:fill="auto"/>
          </w:tcPr>
          <w:p w:rsidR="00DF5D9D" w:rsidRPr="00A41FDF" w:rsidRDefault="00DF5D9D" w:rsidP="00FE5CE8">
            <w:pPr>
              <w:pStyle w:val="ENoteTableText"/>
              <w:tabs>
                <w:tab w:val="center" w:leader="dot" w:pos="2268"/>
              </w:tabs>
            </w:pPr>
            <w:r w:rsidRPr="00A41FDF">
              <w:t>s 28D</w:t>
            </w:r>
            <w:r w:rsidRPr="00A41FDF">
              <w:tab/>
            </w:r>
          </w:p>
        </w:tc>
        <w:tc>
          <w:tcPr>
            <w:tcW w:w="3357" w:type="pct"/>
            <w:shd w:val="clear" w:color="auto" w:fill="auto"/>
          </w:tcPr>
          <w:p w:rsidR="00DF5D9D" w:rsidRPr="00A41FDF" w:rsidRDefault="00DF5D9D" w:rsidP="00FE5CE8">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FE5CE8">
            <w:pPr>
              <w:pStyle w:val="ENoteTableText"/>
              <w:tabs>
                <w:tab w:val="center" w:leader="dot" w:pos="2268"/>
              </w:tabs>
            </w:pPr>
            <w:r w:rsidRPr="00A41FDF">
              <w:t>s 28E</w:t>
            </w:r>
            <w:r w:rsidRPr="00A41FDF">
              <w:tab/>
            </w:r>
          </w:p>
        </w:tc>
        <w:tc>
          <w:tcPr>
            <w:tcW w:w="3357" w:type="pct"/>
            <w:shd w:val="clear" w:color="auto" w:fill="auto"/>
          </w:tcPr>
          <w:p w:rsidR="00DF5D9D" w:rsidRPr="00A41FDF" w:rsidRDefault="00DF5D9D" w:rsidP="00FE5CE8">
            <w:pPr>
              <w:pStyle w:val="ENoteTableText"/>
              <w:tabs>
                <w:tab w:val="center" w:leader="dot" w:pos="2268"/>
              </w:tabs>
            </w:pPr>
            <w:r w:rsidRPr="00A41FDF">
              <w:t>ad F2016L00696</w:t>
            </w:r>
          </w:p>
        </w:tc>
      </w:tr>
      <w:tr w:rsidR="00876D08" w:rsidRPr="00A41FDF" w:rsidTr="00B876F3">
        <w:trPr>
          <w:cantSplit/>
        </w:trPr>
        <w:tc>
          <w:tcPr>
            <w:tcW w:w="1643" w:type="pct"/>
            <w:shd w:val="clear" w:color="auto" w:fill="auto"/>
          </w:tcPr>
          <w:p w:rsidR="00876D08" w:rsidRPr="00A41FDF" w:rsidRDefault="00876D08" w:rsidP="00FE5CE8">
            <w:pPr>
              <w:pStyle w:val="ENoteTableText"/>
              <w:tabs>
                <w:tab w:val="center" w:leader="dot" w:pos="2268"/>
              </w:tabs>
            </w:pPr>
          </w:p>
        </w:tc>
        <w:tc>
          <w:tcPr>
            <w:tcW w:w="3357" w:type="pct"/>
            <w:shd w:val="clear" w:color="auto" w:fill="auto"/>
          </w:tcPr>
          <w:p w:rsidR="00876D08" w:rsidRPr="00A41FDF" w:rsidRDefault="00876D08" w:rsidP="00880DF8">
            <w:pPr>
              <w:pStyle w:val="ENoteTableText"/>
              <w:tabs>
                <w:tab w:val="center" w:leader="dot" w:pos="2268"/>
              </w:tabs>
            </w:pPr>
            <w:r w:rsidRPr="00A41FDF">
              <w:t>am F2019L00528</w:t>
            </w:r>
            <w:r w:rsidR="002A347C" w:rsidRPr="00A41FDF">
              <w:t xml:space="preserve">; </w:t>
            </w:r>
            <w:r w:rsidR="00880DF8" w:rsidRPr="00A41FDF">
              <w:t>F2019L00529</w:t>
            </w:r>
          </w:p>
        </w:tc>
      </w:tr>
      <w:tr w:rsidR="002A347C" w:rsidRPr="00A41FDF" w:rsidTr="00B876F3">
        <w:trPr>
          <w:cantSplit/>
        </w:trPr>
        <w:tc>
          <w:tcPr>
            <w:tcW w:w="1643" w:type="pct"/>
            <w:shd w:val="clear" w:color="auto" w:fill="auto"/>
          </w:tcPr>
          <w:p w:rsidR="002A347C" w:rsidRPr="00A41FDF" w:rsidRDefault="002A347C" w:rsidP="00FE5CE8">
            <w:pPr>
              <w:pStyle w:val="ENoteTableText"/>
              <w:tabs>
                <w:tab w:val="center" w:leader="dot" w:pos="2268"/>
              </w:tabs>
            </w:pPr>
            <w:r w:rsidRPr="00A41FDF">
              <w:t>s 28EA</w:t>
            </w:r>
            <w:r w:rsidRPr="00A41FDF">
              <w:tab/>
            </w:r>
          </w:p>
        </w:tc>
        <w:tc>
          <w:tcPr>
            <w:tcW w:w="3357" w:type="pct"/>
            <w:shd w:val="clear" w:color="auto" w:fill="auto"/>
          </w:tcPr>
          <w:p w:rsidR="002A347C" w:rsidRPr="00A41FDF" w:rsidRDefault="002A347C" w:rsidP="00FE5CE8">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FE5CE8">
            <w:pPr>
              <w:pStyle w:val="ENoteTableText"/>
              <w:tabs>
                <w:tab w:val="center" w:leader="dot" w:pos="2268"/>
              </w:tabs>
            </w:pPr>
            <w:r w:rsidRPr="00A41FDF">
              <w:t>s 28EB</w:t>
            </w:r>
            <w:r w:rsidRPr="00A41FDF">
              <w:tab/>
            </w:r>
          </w:p>
        </w:tc>
        <w:tc>
          <w:tcPr>
            <w:tcW w:w="3357" w:type="pct"/>
            <w:shd w:val="clear" w:color="auto" w:fill="auto"/>
          </w:tcPr>
          <w:p w:rsidR="002A347C" w:rsidRPr="00A41FDF" w:rsidRDefault="002A347C" w:rsidP="00FE5CE8">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FE5CE8">
            <w:pPr>
              <w:pStyle w:val="ENoteTableText"/>
              <w:tabs>
                <w:tab w:val="center" w:leader="dot" w:pos="2268"/>
              </w:tabs>
            </w:pPr>
            <w:r w:rsidRPr="00A41FDF">
              <w:t>s 28EC</w:t>
            </w:r>
            <w:r w:rsidRPr="00A41FDF">
              <w:tab/>
            </w:r>
          </w:p>
        </w:tc>
        <w:tc>
          <w:tcPr>
            <w:tcW w:w="3357" w:type="pct"/>
            <w:shd w:val="clear" w:color="auto" w:fill="auto"/>
          </w:tcPr>
          <w:p w:rsidR="002A347C" w:rsidRPr="00A41FDF" w:rsidRDefault="002A347C" w:rsidP="00FE5CE8">
            <w:pPr>
              <w:pStyle w:val="ENoteTableText"/>
              <w:tabs>
                <w:tab w:val="center" w:leader="dot" w:pos="2268"/>
              </w:tabs>
            </w:pPr>
            <w:r w:rsidRPr="00A41FDF">
              <w:t>ad F2019L00529</w:t>
            </w:r>
          </w:p>
        </w:tc>
      </w:tr>
      <w:tr w:rsidR="00DF5D9D" w:rsidRPr="00A41FDF" w:rsidTr="00B876F3">
        <w:trPr>
          <w:cantSplit/>
        </w:trPr>
        <w:tc>
          <w:tcPr>
            <w:tcW w:w="1643" w:type="pct"/>
            <w:shd w:val="clear" w:color="auto" w:fill="auto"/>
          </w:tcPr>
          <w:p w:rsidR="00DF5D9D" w:rsidRPr="00A41FDF" w:rsidRDefault="00DF5D9D" w:rsidP="00062E41">
            <w:pPr>
              <w:pStyle w:val="ENoteTableText"/>
              <w:tabs>
                <w:tab w:val="center" w:leader="dot" w:pos="2268"/>
              </w:tabs>
            </w:pPr>
            <w:r w:rsidRPr="00A41FDF">
              <w:t>s 28F</w:t>
            </w:r>
            <w:r w:rsidRPr="00A41FDF">
              <w:tab/>
            </w:r>
          </w:p>
        </w:tc>
        <w:tc>
          <w:tcPr>
            <w:tcW w:w="3357" w:type="pct"/>
            <w:shd w:val="clear" w:color="auto" w:fill="auto"/>
          </w:tcPr>
          <w:p w:rsidR="00DF5D9D" w:rsidRPr="00A41FDF" w:rsidRDefault="00DF5D9D" w:rsidP="00062E41">
            <w:pPr>
              <w:pStyle w:val="ENoteTableText"/>
              <w:tabs>
                <w:tab w:val="center" w:leader="dot" w:pos="2268"/>
              </w:tabs>
            </w:pPr>
            <w:r w:rsidRPr="00A41FDF">
              <w:t>ad F2016L00696</w:t>
            </w:r>
          </w:p>
        </w:tc>
      </w:tr>
      <w:tr w:rsidR="002A347C" w:rsidRPr="00A41FDF" w:rsidTr="00B876F3">
        <w:trPr>
          <w:cantSplit/>
        </w:trPr>
        <w:tc>
          <w:tcPr>
            <w:tcW w:w="1643" w:type="pct"/>
            <w:shd w:val="clear" w:color="auto" w:fill="auto"/>
          </w:tcPr>
          <w:p w:rsidR="002A347C" w:rsidRPr="00A41FDF" w:rsidRDefault="002A347C" w:rsidP="00062E41">
            <w:pPr>
              <w:pStyle w:val="ENoteTableText"/>
              <w:tabs>
                <w:tab w:val="center" w:leader="dot" w:pos="2268"/>
              </w:tabs>
            </w:pPr>
            <w:r w:rsidRPr="00A41FDF">
              <w:t>s 30A</w:t>
            </w:r>
            <w:r w:rsidRPr="00A41FDF">
              <w:tab/>
            </w:r>
          </w:p>
        </w:tc>
        <w:tc>
          <w:tcPr>
            <w:tcW w:w="3357" w:type="pct"/>
            <w:shd w:val="clear" w:color="auto" w:fill="auto"/>
          </w:tcPr>
          <w:p w:rsidR="002A347C" w:rsidRPr="00A41FDF" w:rsidRDefault="002A347C" w:rsidP="00062E41">
            <w:pPr>
              <w:pStyle w:val="ENoteTableText"/>
              <w:tabs>
                <w:tab w:val="center" w:leader="dot" w:pos="2268"/>
              </w:tabs>
            </w:pPr>
            <w:r w:rsidRPr="00A41FDF">
              <w:t>ad F2019L00529</w:t>
            </w:r>
          </w:p>
        </w:tc>
      </w:tr>
      <w:tr w:rsidR="00DF5D9D" w:rsidRPr="00A41FDF" w:rsidTr="00B876F3">
        <w:trPr>
          <w:cantSplit/>
        </w:trPr>
        <w:tc>
          <w:tcPr>
            <w:tcW w:w="1643" w:type="pct"/>
            <w:shd w:val="clear" w:color="auto" w:fill="auto"/>
          </w:tcPr>
          <w:p w:rsidR="00DF5D9D" w:rsidRPr="00A41FDF" w:rsidRDefault="00DF5D9D" w:rsidP="002D15AC">
            <w:pPr>
              <w:pStyle w:val="ENoteTableText"/>
              <w:keepNext/>
              <w:tabs>
                <w:tab w:val="center" w:leader="dot" w:pos="2268"/>
              </w:tabs>
            </w:pPr>
            <w:r w:rsidRPr="00A41FDF">
              <w:rPr>
                <w:b/>
              </w:rPr>
              <w:t>Chapter</w:t>
            </w:r>
            <w:r w:rsidR="00A41FDF">
              <w:rPr>
                <w:b/>
              </w:rPr>
              <w:t> </w:t>
            </w:r>
            <w:r w:rsidRPr="00A41FDF">
              <w:rPr>
                <w:b/>
              </w:rPr>
              <w:t>4</w:t>
            </w:r>
          </w:p>
        </w:tc>
        <w:tc>
          <w:tcPr>
            <w:tcW w:w="3357" w:type="pct"/>
            <w:shd w:val="clear" w:color="auto" w:fill="auto"/>
          </w:tcPr>
          <w:p w:rsidR="00DF5D9D" w:rsidRPr="00A41FDF" w:rsidRDefault="00DF5D9D" w:rsidP="00062E41">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s 28A</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F2016L00504</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p>
        </w:tc>
        <w:tc>
          <w:tcPr>
            <w:tcW w:w="3357" w:type="pct"/>
            <w:shd w:val="clear" w:color="auto" w:fill="auto"/>
          </w:tcPr>
          <w:p w:rsidR="00DF5D9D" w:rsidRPr="00A41FDF" w:rsidRDefault="00DF5D9D" w:rsidP="00DC2EBC">
            <w:pPr>
              <w:pStyle w:val="ENoteTableText"/>
              <w:tabs>
                <w:tab w:val="center" w:leader="dot" w:pos="2268"/>
              </w:tabs>
            </w:pPr>
            <w:r w:rsidRPr="00A41FDF">
              <w:t>renum</w:t>
            </w:r>
          </w:p>
        </w:tc>
      </w:tr>
      <w:tr w:rsidR="00DC2EBC" w:rsidRPr="00A41FDF" w:rsidTr="00B876F3">
        <w:trPr>
          <w:cantSplit/>
        </w:trPr>
        <w:tc>
          <w:tcPr>
            <w:tcW w:w="1643" w:type="pct"/>
            <w:shd w:val="clear" w:color="auto" w:fill="auto"/>
          </w:tcPr>
          <w:p w:rsidR="00DC2EBC" w:rsidRPr="00A41FDF" w:rsidRDefault="00DC2EBC" w:rsidP="0098346B">
            <w:pPr>
              <w:pStyle w:val="ENoteTableText"/>
              <w:tabs>
                <w:tab w:val="center" w:leader="dot" w:pos="2268"/>
              </w:tabs>
            </w:pPr>
          </w:p>
        </w:tc>
        <w:tc>
          <w:tcPr>
            <w:tcW w:w="3357" w:type="pct"/>
            <w:shd w:val="clear" w:color="auto" w:fill="auto"/>
          </w:tcPr>
          <w:p w:rsidR="00DC2EBC" w:rsidRPr="00A41FDF" w:rsidRDefault="00DC2EBC" w:rsidP="00DC2EBC">
            <w:pPr>
              <w:pStyle w:val="ENoteTableText"/>
              <w:tabs>
                <w:tab w:val="center" w:leader="dot" w:pos="2268"/>
              </w:tabs>
            </w:pPr>
            <w:r w:rsidRPr="00A41FDF">
              <w:t>ed C9</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s 29AA (prev s 28A)</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am F2018L01476</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s 30</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am F2016L00739; F2017L01619; F2018L00247</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rPr>
                <w:b/>
              </w:rPr>
              <w:t>Chapter</w:t>
            </w:r>
            <w:r w:rsidR="00A41FDF">
              <w:rPr>
                <w:b/>
              </w:rPr>
              <w:t> </w:t>
            </w:r>
            <w:r w:rsidRPr="00A41FDF">
              <w:rPr>
                <w:b/>
              </w:rPr>
              <w:t>5</w:t>
            </w:r>
          </w:p>
        </w:tc>
        <w:tc>
          <w:tcPr>
            <w:tcW w:w="3357" w:type="pct"/>
            <w:shd w:val="clear" w:color="auto" w:fill="auto"/>
          </w:tcPr>
          <w:p w:rsidR="00DF5D9D" w:rsidRPr="00A41FDF" w:rsidRDefault="00DF5D9D" w:rsidP="0098346B">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Chapter</w:t>
            </w:r>
            <w:r w:rsidR="00A41FDF">
              <w:t> </w:t>
            </w:r>
            <w:r w:rsidRPr="00A41FDF">
              <w:t>5</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rPr>
                <w:b/>
              </w:rPr>
              <w:t>Part</w:t>
            </w:r>
            <w:r w:rsidR="00A41FDF">
              <w:rPr>
                <w:b/>
              </w:rPr>
              <w:t> </w:t>
            </w:r>
            <w:r w:rsidRPr="00A41FDF">
              <w:rPr>
                <w:b/>
              </w:rPr>
              <w:t>1</w:t>
            </w:r>
          </w:p>
        </w:tc>
        <w:tc>
          <w:tcPr>
            <w:tcW w:w="3357" w:type="pct"/>
            <w:shd w:val="clear" w:color="auto" w:fill="auto"/>
          </w:tcPr>
          <w:p w:rsidR="00DF5D9D" w:rsidRPr="00A41FDF" w:rsidRDefault="00DF5D9D" w:rsidP="0098346B">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s 31</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F2016L00691</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rPr>
                <w:b/>
              </w:rPr>
              <w:t>Part</w:t>
            </w:r>
            <w:r w:rsidR="00A41FDF">
              <w:rPr>
                <w:b/>
              </w:rPr>
              <w:t> </w:t>
            </w:r>
            <w:r w:rsidRPr="00A41FDF">
              <w:rPr>
                <w:b/>
              </w:rPr>
              <w:t>2</w:t>
            </w:r>
          </w:p>
        </w:tc>
        <w:tc>
          <w:tcPr>
            <w:tcW w:w="3357" w:type="pct"/>
            <w:shd w:val="clear" w:color="auto" w:fill="auto"/>
          </w:tcPr>
          <w:p w:rsidR="00DF5D9D" w:rsidRPr="00A41FDF" w:rsidRDefault="00DF5D9D" w:rsidP="0098346B">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Part</w:t>
            </w:r>
            <w:r w:rsidR="00A41FDF">
              <w:t> </w:t>
            </w:r>
            <w:r w:rsidRPr="00A41FDF">
              <w:t>2</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F2016L00693</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s 32</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F2016L00693</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rPr>
                <w:b/>
              </w:rPr>
            </w:pPr>
            <w:r w:rsidRPr="00A41FDF">
              <w:rPr>
                <w:b/>
              </w:rPr>
              <w:t>Part</w:t>
            </w:r>
            <w:r w:rsidR="00A41FDF">
              <w:rPr>
                <w:b/>
              </w:rPr>
              <w:t> </w:t>
            </w:r>
            <w:r w:rsidRPr="00A41FDF">
              <w:rPr>
                <w:b/>
              </w:rPr>
              <w:t>3</w:t>
            </w:r>
          </w:p>
        </w:tc>
        <w:tc>
          <w:tcPr>
            <w:tcW w:w="3357" w:type="pct"/>
            <w:shd w:val="clear" w:color="auto" w:fill="auto"/>
          </w:tcPr>
          <w:p w:rsidR="00DF5D9D" w:rsidRPr="00A41FDF" w:rsidRDefault="00DF5D9D" w:rsidP="0098346B">
            <w:pPr>
              <w:pStyle w:val="ENoteTableText"/>
              <w:tabs>
                <w:tab w:val="center" w:leader="dot" w:pos="2268"/>
              </w:tabs>
            </w:pP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Part</w:t>
            </w:r>
            <w:r w:rsidR="00A41FDF">
              <w:t> </w:t>
            </w:r>
            <w:r w:rsidRPr="00A41FDF">
              <w:t>3</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F2016L00696</w:t>
            </w:r>
          </w:p>
        </w:tc>
      </w:tr>
      <w:tr w:rsidR="00DF5D9D" w:rsidRPr="00A41FDF" w:rsidTr="00B876F3">
        <w:trPr>
          <w:cantSplit/>
        </w:trPr>
        <w:tc>
          <w:tcPr>
            <w:tcW w:w="1643" w:type="pct"/>
            <w:shd w:val="clear" w:color="auto" w:fill="auto"/>
          </w:tcPr>
          <w:p w:rsidR="00DF5D9D" w:rsidRPr="00A41FDF" w:rsidRDefault="00DF5D9D" w:rsidP="0098346B">
            <w:pPr>
              <w:pStyle w:val="ENoteTableText"/>
              <w:tabs>
                <w:tab w:val="center" w:leader="dot" w:pos="2268"/>
              </w:tabs>
            </w:pPr>
            <w:r w:rsidRPr="00A41FDF">
              <w:t>s 33</w:t>
            </w:r>
            <w:r w:rsidRPr="00A41FDF">
              <w:tab/>
            </w:r>
          </w:p>
        </w:tc>
        <w:tc>
          <w:tcPr>
            <w:tcW w:w="3357" w:type="pct"/>
            <w:shd w:val="clear" w:color="auto" w:fill="auto"/>
          </w:tcPr>
          <w:p w:rsidR="00DF5D9D" w:rsidRPr="00A41FDF" w:rsidRDefault="00DF5D9D" w:rsidP="0098346B">
            <w:pPr>
              <w:pStyle w:val="ENoteTableText"/>
              <w:tabs>
                <w:tab w:val="center" w:leader="dot" w:pos="2268"/>
              </w:tabs>
            </w:pPr>
            <w:r w:rsidRPr="00A41FDF">
              <w:t>ad F2016L00696</w:t>
            </w:r>
          </w:p>
        </w:tc>
      </w:tr>
      <w:tr w:rsidR="002A347C" w:rsidRPr="00A41FDF" w:rsidTr="00B876F3">
        <w:trPr>
          <w:cantSplit/>
        </w:trPr>
        <w:tc>
          <w:tcPr>
            <w:tcW w:w="1643" w:type="pct"/>
            <w:shd w:val="clear" w:color="auto" w:fill="auto"/>
          </w:tcPr>
          <w:p w:rsidR="002A347C" w:rsidRPr="00A41FDF" w:rsidRDefault="002A347C" w:rsidP="0098346B">
            <w:pPr>
              <w:pStyle w:val="ENoteTableText"/>
              <w:tabs>
                <w:tab w:val="center" w:leader="dot" w:pos="2268"/>
              </w:tabs>
              <w:rPr>
                <w:b/>
              </w:rPr>
            </w:pPr>
            <w:r w:rsidRPr="00A41FDF">
              <w:rPr>
                <w:b/>
              </w:rPr>
              <w:t>Part</w:t>
            </w:r>
            <w:r w:rsidR="00A41FDF">
              <w:rPr>
                <w:b/>
              </w:rPr>
              <w:t> </w:t>
            </w:r>
            <w:r w:rsidRPr="00A41FDF">
              <w:rPr>
                <w:b/>
              </w:rPr>
              <w:t>4</w:t>
            </w:r>
          </w:p>
        </w:tc>
        <w:tc>
          <w:tcPr>
            <w:tcW w:w="3357" w:type="pct"/>
            <w:shd w:val="clear" w:color="auto" w:fill="auto"/>
          </w:tcPr>
          <w:p w:rsidR="002A347C" w:rsidRPr="00A41FDF" w:rsidRDefault="002A347C" w:rsidP="0098346B">
            <w:pPr>
              <w:pStyle w:val="ENoteTableText"/>
              <w:tabs>
                <w:tab w:val="center" w:leader="dot" w:pos="2268"/>
              </w:tabs>
            </w:pPr>
          </w:p>
        </w:tc>
      </w:tr>
      <w:tr w:rsidR="002A347C" w:rsidRPr="00A41FDF" w:rsidTr="00B876F3">
        <w:trPr>
          <w:cantSplit/>
        </w:trPr>
        <w:tc>
          <w:tcPr>
            <w:tcW w:w="1643" w:type="pct"/>
            <w:shd w:val="clear" w:color="auto" w:fill="auto"/>
          </w:tcPr>
          <w:p w:rsidR="002A347C" w:rsidRPr="00A41FDF" w:rsidRDefault="002A347C" w:rsidP="0098346B">
            <w:pPr>
              <w:pStyle w:val="ENoteTableText"/>
              <w:tabs>
                <w:tab w:val="center" w:leader="dot" w:pos="2268"/>
              </w:tabs>
            </w:pPr>
            <w:r w:rsidRPr="00A41FDF">
              <w:t>Part</w:t>
            </w:r>
            <w:r w:rsidR="00A41FDF">
              <w:t> </w:t>
            </w:r>
            <w:r w:rsidRPr="00A41FDF">
              <w:t>4</w:t>
            </w:r>
            <w:r w:rsidRPr="00A41FDF">
              <w:tab/>
            </w:r>
          </w:p>
        </w:tc>
        <w:tc>
          <w:tcPr>
            <w:tcW w:w="3357" w:type="pct"/>
            <w:shd w:val="clear" w:color="auto" w:fill="auto"/>
          </w:tcPr>
          <w:p w:rsidR="002A347C" w:rsidRPr="00A41FDF" w:rsidRDefault="002A347C" w:rsidP="0098346B">
            <w:pPr>
              <w:pStyle w:val="ENoteTableText"/>
              <w:tabs>
                <w:tab w:val="center" w:leader="dot" w:pos="2268"/>
              </w:tabs>
            </w:pPr>
            <w:r w:rsidRPr="00A41FDF">
              <w:t>ad F2019L00529</w:t>
            </w:r>
          </w:p>
        </w:tc>
      </w:tr>
      <w:tr w:rsidR="002A347C" w:rsidRPr="00A41FDF" w:rsidTr="00B876F3">
        <w:trPr>
          <w:cantSplit/>
        </w:trPr>
        <w:tc>
          <w:tcPr>
            <w:tcW w:w="1643" w:type="pct"/>
            <w:shd w:val="clear" w:color="auto" w:fill="auto"/>
          </w:tcPr>
          <w:p w:rsidR="002A347C" w:rsidRPr="00A41FDF" w:rsidRDefault="002A347C" w:rsidP="0098346B">
            <w:pPr>
              <w:pStyle w:val="ENoteTableText"/>
              <w:tabs>
                <w:tab w:val="center" w:leader="dot" w:pos="2268"/>
              </w:tabs>
            </w:pPr>
            <w:r w:rsidRPr="00A41FDF">
              <w:t>s 34</w:t>
            </w:r>
            <w:r w:rsidRPr="00A41FDF">
              <w:tab/>
            </w:r>
          </w:p>
        </w:tc>
        <w:tc>
          <w:tcPr>
            <w:tcW w:w="3357" w:type="pct"/>
            <w:shd w:val="clear" w:color="auto" w:fill="auto"/>
          </w:tcPr>
          <w:p w:rsidR="002A347C" w:rsidRPr="00A41FDF" w:rsidRDefault="002A347C" w:rsidP="0098346B">
            <w:pPr>
              <w:pStyle w:val="ENoteTableText"/>
              <w:tabs>
                <w:tab w:val="center" w:leader="dot" w:pos="2268"/>
              </w:tabs>
            </w:pPr>
            <w:r w:rsidRPr="00A41FDF">
              <w:t>ad F2019L00529</w:t>
            </w:r>
          </w:p>
        </w:tc>
      </w:tr>
      <w:tr w:rsidR="007C2E0D" w:rsidRPr="00A41FDF" w:rsidTr="00B876F3">
        <w:trPr>
          <w:cantSplit/>
        </w:trPr>
        <w:tc>
          <w:tcPr>
            <w:tcW w:w="1643" w:type="pct"/>
            <w:shd w:val="clear" w:color="auto" w:fill="auto"/>
          </w:tcPr>
          <w:p w:rsidR="007C2E0D" w:rsidRPr="00A41FDF" w:rsidRDefault="007C2E0D" w:rsidP="0098346B">
            <w:pPr>
              <w:pStyle w:val="ENoteTableText"/>
              <w:tabs>
                <w:tab w:val="center" w:leader="dot" w:pos="2268"/>
              </w:tabs>
            </w:pPr>
          </w:p>
        </w:tc>
        <w:tc>
          <w:tcPr>
            <w:tcW w:w="3357" w:type="pct"/>
            <w:shd w:val="clear" w:color="auto" w:fill="auto"/>
          </w:tcPr>
          <w:p w:rsidR="007C2E0D" w:rsidRPr="00A41FDF" w:rsidRDefault="007C2E0D" w:rsidP="0098346B">
            <w:pPr>
              <w:pStyle w:val="ENoteTableText"/>
              <w:tabs>
                <w:tab w:val="center" w:leader="dot" w:pos="2268"/>
              </w:tabs>
            </w:pPr>
            <w:r w:rsidRPr="00A41FDF">
              <w:t>ed C27</w:t>
            </w:r>
          </w:p>
        </w:tc>
      </w:tr>
      <w:tr w:rsidR="00876D08" w:rsidRPr="00A41FDF" w:rsidTr="00B876F3">
        <w:trPr>
          <w:cantSplit/>
        </w:trPr>
        <w:tc>
          <w:tcPr>
            <w:tcW w:w="1643" w:type="pct"/>
            <w:shd w:val="clear" w:color="auto" w:fill="auto"/>
          </w:tcPr>
          <w:p w:rsidR="00876D08" w:rsidRPr="00A41FDF" w:rsidRDefault="00876D08" w:rsidP="0098346B">
            <w:pPr>
              <w:pStyle w:val="ENoteTableText"/>
              <w:tabs>
                <w:tab w:val="center" w:leader="dot" w:pos="2268"/>
              </w:tabs>
              <w:rPr>
                <w:b/>
              </w:rPr>
            </w:pPr>
            <w:r w:rsidRPr="00A41FDF">
              <w:rPr>
                <w:b/>
              </w:rPr>
              <w:t>Part</w:t>
            </w:r>
            <w:r w:rsidR="00A41FDF">
              <w:rPr>
                <w:b/>
              </w:rPr>
              <w:t> </w:t>
            </w:r>
            <w:r w:rsidRPr="00A41FDF">
              <w:rPr>
                <w:b/>
              </w:rPr>
              <w:t>5</w:t>
            </w:r>
          </w:p>
        </w:tc>
        <w:tc>
          <w:tcPr>
            <w:tcW w:w="3357" w:type="pct"/>
            <w:shd w:val="clear" w:color="auto" w:fill="auto"/>
          </w:tcPr>
          <w:p w:rsidR="00876D08" w:rsidRPr="00A41FDF" w:rsidRDefault="00876D08" w:rsidP="0098346B">
            <w:pPr>
              <w:pStyle w:val="ENoteTableText"/>
              <w:tabs>
                <w:tab w:val="center" w:leader="dot" w:pos="2268"/>
              </w:tabs>
            </w:pPr>
          </w:p>
        </w:tc>
      </w:tr>
      <w:tr w:rsidR="00876D08" w:rsidRPr="00A41FDF" w:rsidTr="00B876F3">
        <w:trPr>
          <w:cantSplit/>
        </w:trPr>
        <w:tc>
          <w:tcPr>
            <w:tcW w:w="1643" w:type="pct"/>
            <w:shd w:val="clear" w:color="auto" w:fill="auto"/>
          </w:tcPr>
          <w:p w:rsidR="00876D08" w:rsidRPr="00A41FDF" w:rsidRDefault="00876D08" w:rsidP="0098346B">
            <w:pPr>
              <w:pStyle w:val="ENoteTableText"/>
              <w:tabs>
                <w:tab w:val="center" w:leader="dot" w:pos="2268"/>
              </w:tabs>
            </w:pPr>
            <w:r w:rsidRPr="00A41FDF">
              <w:t>Part</w:t>
            </w:r>
            <w:r w:rsidR="00A41FDF">
              <w:t> </w:t>
            </w:r>
            <w:r w:rsidRPr="00A41FDF">
              <w:t>5</w:t>
            </w:r>
            <w:r w:rsidRPr="00A41FDF">
              <w:tab/>
            </w:r>
          </w:p>
        </w:tc>
        <w:tc>
          <w:tcPr>
            <w:tcW w:w="3357" w:type="pct"/>
            <w:shd w:val="clear" w:color="auto" w:fill="auto"/>
          </w:tcPr>
          <w:p w:rsidR="00876D08" w:rsidRPr="00A41FDF" w:rsidRDefault="00876D08" w:rsidP="0098346B">
            <w:pPr>
              <w:pStyle w:val="ENoteTableText"/>
              <w:tabs>
                <w:tab w:val="center" w:leader="dot" w:pos="2268"/>
              </w:tabs>
            </w:pPr>
            <w:r w:rsidRPr="00A41FDF">
              <w:t>ad F2019L00528</w:t>
            </w:r>
          </w:p>
        </w:tc>
      </w:tr>
      <w:tr w:rsidR="00876D08" w:rsidRPr="00A41FDF" w:rsidTr="00B876F3">
        <w:trPr>
          <w:cantSplit/>
        </w:trPr>
        <w:tc>
          <w:tcPr>
            <w:tcW w:w="1643" w:type="pct"/>
            <w:shd w:val="clear" w:color="auto" w:fill="auto"/>
          </w:tcPr>
          <w:p w:rsidR="00876D08" w:rsidRPr="00A41FDF" w:rsidRDefault="00876D08" w:rsidP="0098346B">
            <w:pPr>
              <w:pStyle w:val="ENoteTableText"/>
              <w:tabs>
                <w:tab w:val="center" w:leader="dot" w:pos="2268"/>
              </w:tabs>
            </w:pPr>
            <w:r w:rsidRPr="00A41FDF">
              <w:t>s 35</w:t>
            </w:r>
            <w:r w:rsidRPr="00A41FDF">
              <w:tab/>
            </w:r>
          </w:p>
        </w:tc>
        <w:tc>
          <w:tcPr>
            <w:tcW w:w="3357" w:type="pct"/>
            <w:shd w:val="clear" w:color="auto" w:fill="auto"/>
          </w:tcPr>
          <w:p w:rsidR="00876D08" w:rsidRPr="00A41FDF" w:rsidRDefault="00876D08" w:rsidP="0098346B">
            <w:pPr>
              <w:pStyle w:val="ENoteTableText"/>
              <w:tabs>
                <w:tab w:val="center" w:leader="dot" w:pos="2268"/>
              </w:tabs>
            </w:pPr>
            <w:r w:rsidRPr="00A41FDF">
              <w:t>ad F2019L00528</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rPr>
                <w:b/>
              </w:rPr>
            </w:pPr>
            <w:r w:rsidRPr="00A41FDF">
              <w:rPr>
                <w:b/>
              </w:rPr>
              <w:t>Schedule</w:t>
            </w:r>
            <w:r w:rsidR="00A41FDF">
              <w:rPr>
                <w:b/>
              </w:rPr>
              <w:t> </w:t>
            </w:r>
            <w:r w:rsidRPr="00A41FDF">
              <w:rPr>
                <w:b/>
              </w:rPr>
              <w:t>1</w:t>
            </w:r>
          </w:p>
        </w:tc>
        <w:tc>
          <w:tcPr>
            <w:tcW w:w="3357" w:type="pct"/>
            <w:shd w:val="clear" w:color="auto" w:fill="auto"/>
          </w:tcPr>
          <w:p w:rsidR="00DF5D9D" w:rsidRPr="00A41FDF" w:rsidRDefault="00DF5D9D" w:rsidP="00910F0E">
            <w:pPr>
              <w:pStyle w:val="ENoteTableText"/>
            </w:pP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c 1A</w:t>
            </w:r>
            <w:r w:rsidRPr="00A41FDF">
              <w:tab/>
            </w:r>
          </w:p>
        </w:tc>
        <w:tc>
          <w:tcPr>
            <w:tcW w:w="3357" w:type="pct"/>
            <w:shd w:val="clear" w:color="auto" w:fill="auto"/>
          </w:tcPr>
          <w:p w:rsidR="00DF5D9D" w:rsidRPr="00A41FDF" w:rsidRDefault="00DF5D9D" w:rsidP="00AA5ADE">
            <w:pPr>
              <w:pStyle w:val="ENoteTableText"/>
            </w:pPr>
            <w:r w:rsidRPr="00A41FDF">
              <w:t>ad F2017L00203</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p>
        </w:tc>
        <w:tc>
          <w:tcPr>
            <w:tcW w:w="3357" w:type="pct"/>
            <w:shd w:val="clear" w:color="auto" w:fill="auto"/>
          </w:tcPr>
          <w:p w:rsidR="00DF5D9D" w:rsidRPr="00A41FDF" w:rsidRDefault="00DF5D9D" w:rsidP="00AA5ADE">
            <w:pPr>
              <w:pStyle w:val="ENoteTableText"/>
            </w:pPr>
            <w:r w:rsidRPr="00A41FDF">
              <w:t>rep F2017L01134</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c 3</w:t>
            </w:r>
            <w:r w:rsidRPr="00A41FDF">
              <w:tab/>
            </w:r>
          </w:p>
        </w:tc>
        <w:tc>
          <w:tcPr>
            <w:tcW w:w="3357" w:type="pct"/>
            <w:shd w:val="clear" w:color="auto" w:fill="auto"/>
          </w:tcPr>
          <w:p w:rsidR="00DF5D9D" w:rsidRPr="00A41FDF" w:rsidRDefault="00DF5D9D" w:rsidP="00AA5ADE">
            <w:pPr>
              <w:pStyle w:val="ENoteTableText"/>
            </w:pPr>
            <w:r w:rsidRPr="00A41FDF">
              <w:t>rep F2017L01134</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c 8</w:t>
            </w:r>
            <w:r w:rsidRPr="00A41FDF">
              <w:tab/>
            </w:r>
          </w:p>
        </w:tc>
        <w:tc>
          <w:tcPr>
            <w:tcW w:w="3357" w:type="pct"/>
            <w:shd w:val="clear" w:color="auto" w:fill="auto"/>
          </w:tcPr>
          <w:p w:rsidR="00DF5D9D" w:rsidRPr="00A41FDF" w:rsidRDefault="00DF5D9D" w:rsidP="00AA5ADE">
            <w:pPr>
              <w:pStyle w:val="ENoteTableText"/>
            </w:pPr>
            <w:r w:rsidRPr="00A41FDF">
              <w:t>rep F2018L01476</w:t>
            </w:r>
          </w:p>
        </w:tc>
      </w:tr>
      <w:tr w:rsidR="00DF5D9D" w:rsidRPr="00A41FDF" w:rsidTr="00B876F3">
        <w:trPr>
          <w:cantSplit/>
        </w:trPr>
        <w:tc>
          <w:tcPr>
            <w:tcW w:w="1643" w:type="pct"/>
            <w:shd w:val="clear" w:color="auto" w:fill="auto"/>
          </w:tcPr>
          <w:p w:rsidR="00DF5D9D" w:rsidRPr="00A41FDF" w:rsidRDefault="00DF5D9D" w:rsidP="007C3CA5">
            <w:pPr>
              <w:pStyle w:val="ENoteTableText"/>
              <w:tabs>
                <w:tab w:val="center" w:leader="dot" w:pos="2268"/>
              </w:tabs>
            </w:pPr>
            <w:r w:rsidRPr="00A41FDF">
              <w:t>c 9</w:t>
            </w:r>
            <w:r w:rsidRPr="00A41FDF">
              <w:tab/>
            </w:r>
          </w:p>
        </w:tc>
        <w:tc>
          <w:tcPr>
            <w:tcW w:w="3357" w:type="pct"/>
            <w:shd w:val="clear" w:color="auto" w:fill="auto"/>
          </w:tcPr>
          <w:p w:rsidR="00DF5D9D" w:rsidRPr="00A41FDF" w:rsidRDefault="00DF5D9D" w:rsidP="00910F0E">
            <w:pPr>
              <w:pStyle w:val="ENoteTableText"/>
            </w:pPr>
            <w:r w:rsidRPr="00A41FDF">
              <w:t>rep F2016L01531</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10</w:t>
            </w:r>
            <w:r w:rsidRPr="00A41FDF">
              <w:tab/>
            </w:r>
          </w:p>
        </w:tc>
        <w:tc>
          <w:tcPr>
            <w:tcW w:w="3357" w:type="pct"/>
            <w:shd w:val="clear" w:color="auto" w:fill="auto"/>
          </w:tcPr>
          <w:p w:rsidR="00DF5D9D" w:rsidRPr="00A41FDF" w:rsidRDefault="00DF5D9D" w:rsidP="006F18F1">
            <w:pPr>
              <w:pStyle w:val="ENoteTableText"/>
            </w:pPr>
            <w:r w:rsidRPr="00A41FDF">
              <w:t>rs F2015L00929; F2016L01772</w:t>
            </w:r>
          </w:p>
        </w:tc>
      </w:tr>
      <w:tr w:rsidR="00775A68" w:rsidRPr="00A41FDF" w:rsidTr="00B876F3">
        <w:trPr>
          <w:cantSplit/>
        </w:trPr>
        <w:tc>
          <w:tcPr>
            <w:tcW w:w="1643" w:type="pct"/>
            <w:shd w:val="clear" w:color="auto" w:fill="auto"/>
          </w:tcPr>
          <w:p w:rsidR="00775A68" w:rsidRPr="00A41FDF" w:rsidRDefault="00775A68" w:rsidP="002E5DA3">
            <w:pPr>
              <w:pStyle w:val="ENoteTableText"/>
              <w:tabs>
                <w:tab w:val="center" w:leader="dot" w:pos="2268"/>
              </w:tabs>
            </w:pPr>
          </w:p>
        </w:tc>
        <w:tc>
          <w:tcPr>
            <w:tcW w:w="3357" w:type="pct"/>
            <w:shd w:val="clear" w:color="auto" w:fill="auto"/>
          </w:tcPr>
          <w:p w:rsidR="00775A68" w:rsidRPr="00A41FDF" w:rsidRDefault="00775A68" w:rsidP="006F18F1">
            <w:pPr>
              <w:pStyle w:val="ENoteTableText"/>
            </w:pPr>
            <w:r w:rsidRPr="00A41FDF">
              <w:t>am F2019L00851</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p>
        </w:tc>
        <w:tc>
          <w:tcPr>
            <w:tcW w:w="3357" w:type="pct"/>
            <w:shd w:val="clear" w:color="auto" w:fill="auto"/>
          </w:tcPr>
          <w:p w:rsidR="00DF5D9D" w:rsidRPr="00A41FDF" w:rsidRDefault="00DF5D9D" w:rsidP="001774F7">
            <w:pPr>
              <w:pStyle w:val="ENoteTableText"/>
            </w:pPr>
            <w:r w:rsidRPr="00A41FDF">
              <w:t xml:space="preserve">rep </w:t>
            </w:r>
            <w:r w:rsidR="00893AC0" w:rsidRPr="00A41FDF">
              <w:rPr>
                <w:u w:val="single"/>
              </w:rPr>
              <w:t xml:space="preserve">end of </w:t>
            </w:r>
            <w:r w:rsidRPr="00A41FDF">
              <w:rPr>
                <w:u w:val="single"/>
              </w:rPr>
              <w:t>30</w:t>
            </w:r>
            <w:r w:rsidR="00A41FDF">
              <w:rPr>
                <w:u w:val="single"/>
              </w:rPr>
              <w:t> </w:t>
            </w:r>
            <w:r w:rsidRPr="00A41FDF">
              <w:rPr>
                <w:u w:val="single"/>
              </w:rPr>
              <w:t xml:space="preserve">June 2020 (Sch 1 </w:t>
            </w:r>
            <w:r w:rsidR="00893AC0" w:rsidRPr="00A41FDF">
              <w:rPr>
                <w:u w:val="single"/>
              </w:rPr>
              <w:t>(</w:t>
            </w:r>
            <w:r w:rsidRPr="00A41FDF">
              <w:rPr>
                <w:u w:val="single"/>
              </w:rPr>
              <w:t>c 10</w:t>
            </w:r>
            <w:r w:rsidR="00893AC0" w:rsidRPr="00A41FDF">
              <w:rPr>
                <w:u w:val="single"/>
              </w:rPr>
              <w:t>(2))</w:t>
            </w:r>
            <w:r w:rsidR="00287D80" w:rsidRPr="00A41FDF">
              <w:rPr>
                <w:u w:val="single"/>
              </w:rPr>
              <w:t>)</w:t>
            </w:r>
          </w:p>
        </w:tc>
      </w:tr>
      <w:tr w:rsidR="00DF5D9D" w:rsidRPr="00A41FDF" w:rsidTr="00B876F3">
        <w:trPr>
          <w:cantSplit/>
        </w:trPr>
        <w:tc>
          <w:tcPr>
            <w:tcW w:w="1643" w:type="pct"/>
            <w:shd w:val="clear" w:color="auto" w:fill="auto"/>
          </w:tcPr>
          <w:p w:rsidR="00DF5D9D" w:rsidRPr="00A41FDF" w:rsidRDefault="00DF5D9D" w:rsidP="00AA5ADE">
            <w:pPr>
              <w:pStyle w:val="ENoteTableText"/>
              <w:tabs>
                <w:tab w:val="center" w:leader="dot" w:pos="2268"/>
              </w:tabs>
            </w:pPr>
            <w:r w:rsidRPr="00A41FDF">
              <w:t>c 10A</w:t>
            </w:r>
            <w:r w:rsidRPr="00A41FDF">
              <w:tab/>
            </w:r>
          </w:p>
        </w:tc>
        <w:tc>
          <w:tcPr>
            <w:tcW w:w="3357" w:type="pct"/>
            <w:shd w:val="clear" w:color="auto" w:fill="auto"/>
          </w:tcPr>
          <w:p w:rsidR="00DF5D9D" w:rsidRPr="00A41FDF" w:rsidRDefault="00DF5D9D" w:rsidP="00AA5ADE">
            <w:pPr>
              <w:pStyle w:val="ENoteTableText"/>
            </w:pPr>
            <w:r w:rsidRPr="00A41FDF">
              <w:t>ad F2017L00201</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11A</w:t>
            </w:r>
            <w:r w:rsidRPr="00A41FDF">
              <w:tab/>
            </w:r>
          </w:p>
        </w:tc>
        <w:tc>
          <w:tcPr>
            <w:tcW w:w="3357" w:type="pct"/>
            <w:shd w:val="clear" w:color="auto" w:fill="auto"/>
          </w:tcPr>
          <w:p w:rsidR="00DF5D9D" w:rsidRPr="00A41FDF" w:rsidRDefault="00DF5D9D" w:rsidP="00910F0E">
            <w:pPr>
              <w:pStyle w:val="ENoteTableText"/>
            </w:pPr>
            <w:r w:rsidRPr="00A41FDF">
              <w:t>ad F2017L00139</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p>
        </w:tc>
        <w:tc>
          <w:tcPr>
            <w:tcW w:w="3357" w:type="pct"/>
            <w:shd w:val="clear" w:color="auto" w:fill="auto"/>
          </w:tcPr>
          <w:p w:rsidR="00DF5D9D" w:rsidRPr="00A41FDF" w:rsidRDefault="00DF5D9D" w:rsidP="00910F0E">
            <w:pPr>
              <w:pStyle w:val="ENoteTableText"/>
            </w:pPr>
            <w:r w:rsidRPr="00A41FDF">
              <w:t>rs F2017L00700</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13</w:t>
            </w:r>
            <w:r w:rsidRPr="00A41FDF">
              <w:tab/>
            </w:r>
          </w:p>
        </w:tc>
        <w:tc>
          <w:tcPr>
            <w:tcW w:w="3357" w:type="pct"/>
            <w:shd w:val="clear" w:color="auto" w:fill="auto"/>
          </w:tcPr>
          <w:p w:rsidR="00DF5D9D" w:rsidRPr="00A41FDF" w:rsidRDefault="00DF5D9D" w:rsidP="00910F0E">
            <w:pPr>
              <w:pStyle w:val="ENoteTableText"/>
            </w:pPr>
            <w:r w:rsidRPr="00A41FDF">
              <w:t>rep F2015L00929</w:t>
            </w:r>
          </w:p>
        </w:tc>
      </w:tr>
      <w:tr w:rsidR="00597A57" w:rsidRPr="00A41FDF" w:rsidTr="00B876F3">
        <w:trPr>
          <w:cantSplit/>
        </w:trPr>
        <w:tc>
          <w:tcPr>
            <w:tcW w:w="1643" w:type="pct"/>
            <w:shd w:val="clear" w:color="auto" w:fill="auto"/>
          </w:tcPr>
          <w:p w:rsidR="00597A57" w:rsidRPr="00A41FDF" w:rsidRDefault="00597A57" w:rsidP="002E5DA3">
            <w:pPr>
              <w:pStyle w:val="ENoteTableText"/>
              <w:tabs>
                <w:tab w:val="center" w:leader="dot" w:pos="2268"/>
              </w:tabs>
            </w:pPr>
          </w:p>
        </w:tc>
        <w:tc>
          <w:tcPr>
            <w:tcW w:w="3357" w:type="pct"/>
            <w:shd w:val="clear" w:color="auto" w:fill="auto"/>
          </w:tcPr>
          <w:p w:rsidR="00597A57" w:rsidRPr="00A41FDF" w:rsidRDefault="00597A57" w:rsidP="00910F0E">
            <w:pPr>
              <w:pStyle w:val="ENoteTableText"/>
            </w:pPr>
            <w:r w:rsidRPr="00A41FDF">
              <w:t>ad F2019L00851</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14</w:t>
            </w:r>
            <w:r w:rsidRPr="00A41FDF">
              <w:tab/>
            </w:r>
          </w:p>
        </w:tc>
        <w:tc>
          <w:tcPr>
            <w:tcW w:w="3357" w:type="pct"/>
            <w:shd w:val="clear" w:color="auto" w:fill="auto"/>
          </w:tcPr>
          <w:p w:rsidR="00DF5D9D" w:rsidRPr="00A41FDF" w:rsidRDefault="00DF5D9D" w:rsidP="00910F0E">
            <w:pPr>
              <w:pStyle w:val="ENoteTableText"/>
            </w:pPr>
            <w:r w:rsidRPr="00A41FDF">
              <w:t>rep F2017L01134</w:t>
            </w:r>
          </w:p>
        </w:tc>
      </w:tr>
      <w:tr w:rsidR="00597A57" w:rsidRPr="00A41FDF" w:rsidTr="00B876F3">
        <w:trPr>
          <w:cantSplit/>
        </w:trPr>
        <w:tc>
          <w:tcPr>
            <w:tcW w:w="1643" w:type="pct"/>
            <w:shd w:val="clear" w:color="auto" w:fill="auto"/>
          </w:tcPr>
          <w:p w:rsidR="00597A57" w:rsidRPr="00A41FDF" w:rsidRDefault="00597A57" w:rsidP="002E5DA3">
            <w:pPr>
              <w:pStyle w:val="ENoteTableText"/>
              <w:tabs>
                <w:tab w:val="center" w:leader="dot" w:pos="2268"/>
              </w:tabs>
            </w:pPr>
          </w:p>
        </w:tc>
        <w:tc>
          <w:tcPr>
            <w:tcW w:w="3357" w:type="pct"/>
            <w:shd w:val="clear" w:color="auto" w:fill="auto"/>
          </w:tcPr>
          <w:p w:rsidR="00597A57" w:rsidRPr="00A41FDF" w:rsidRDefault="00597A57" w:rsidP="00910F0E">
            <w:pPr>
              <w:pStyle w:val="ENoteTableText"/>
            </w:pPr>
            <w:r w:rsidRPr="00A41FDF">
              <w:t>ad F2019L00851</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15</w:t>
            </w:r>
            <w:r w:rsidRPr="00A41FDF">
              <w:tab/>
            </w:r>
          </w:p>
        </w:tc>
        <w:tc>
          <w:tcPr>
            <w:tcW w:w="3357" w:type="pct"/>
            <w:shd w:val="clear" w:color="auto" w:fill="auto"/>
          </w:tcPr>
          <w:p w:rsidR="00DF5D9D" w:rsidRPr="00A41FDF" w:rsidRDefault="00DF5D9D" w:rsidP="00910F0E">
            <w:pPr>
              <w:pStyle w:val="ENoteTableText"/>
            </w:pPr>
            <w:r w:rsidRPr="00A41FDF">
              <w:t>am F2018L01476</w:t>
            </w:r>
            <w:r w:rsidR="00597A57" w:rsidRPr="00A41FDF">
              <w:t>; F2019L00851</w:t>
            </w:r>
          </w:p>
        </w:tc>
      </w:tr>
      <w:tr w:rsidR="00CF105E" w:rsidRPr="00A41FDF" w:rsidTr="00B876F3">
        <w:trPr>
          <w:cantSplit/>
        </w:trPr>
        <w:tc>
          <w:tcPr>
            <w:tcW w:w="1643" w:type="pct"/>
            <w:shd w:val="clear" w:color="auto" w:fill="auto"/>
          </w:tcPr>
          <w:p w:rsidR="00CF105E" w:rsidRPr="00A41FDF" w:rsidRDefault="00CF105E" w:rsidP="002E5DA3">
            <w:pPr>
              <w:pStyle w:val="ENoteTableText"/>
              <w:tabs>
                <w:tab w:val="center" w:leader="dot" w:pos="2268"/>
              </w:tabs>
            </w:pPr>
            <w:r w:rsidRPr="00A41FDF">
              <w:t>c 15A</w:t>
            </w:r>
            <w:r w:rsidRPr="00A41FDF">
              <w:tab/>
            </w:r>
          </w:p>
        </w:tc>
        <w:tc>
          <w:tcPr>
            <w:tcW w:w="3357" w:type="pct"/>
            <w:shd w:val="clear" w:color="auto" w:fill="auto"/>
          </w:tcPr>
          <w:p w:rsidR="00CF105E" w:rsidRPr="00A41FDF" w:rsidRDefault="00CF105E" w:rsidP="00910F0E">
            <w:pPr>
              <w:pStyle w:val="ENoteTableText"/>
            </w:pPr>
            <w:r w:rsidRPr="00A41FDF">
              <w:t>ad F2019L00232</w:t>
            </w:r>
          </w:p>
        </w:tc>
      </w:tr>
      <w:tr w:rsidR="00551E62" w:rsidRPr="00A41FDF" w:rsidTr="00B876F3">
        <w:trPr>
          <w:cantSplit/>
        </w:trPr>
        <w:tc>
          <w:tcPr>
            <w:tcW w:w="1643" w:type="pct"/>
            <w:shd w:val="clear" w:color="auto" w:fill="auto"/>
          </w:tcPr>
          <w:p w:rsidR="00551E62" w:rsidRPr="00A41FDF" w:rsidRDefault="00551E62" w:rsidP="002E5DA3">
            <w:pPr>
              <w:pStyle w:val="ENoteTableText"/>
              <w:tabs>
                <w:tab w:val="center" w:leader="dot" w:pos="2268"/>
              </w:tabs>
            </w:pPr>
          </w:p>
        </w:tc>
        <w:tc>
          <w:tcPr>
            <w:tcW w:w="3357" w:type="pct"/>
            <w:shd w:val="clear" w:color="auto" w:fill="auto"/>
          </w:tcPr>
          <w:p w:rsidR="00551E62" w:rsidRPr="00A41FDF" w:rsidRDefault="00551E62" w:rsidP="00910F0E">
            <w:pPr>
              <w:pStyle w:val="ENoteTableText"/>
            </w:pPr>
            <w:r w:rsidRPr="00A41FDF">
              <w:t>am F2019L00446</w:t>
            </w:r>
            <w:r w:rsidR="00B845F4" w:rsidRPr="00A41FDF">
              <w:t>; F2019L01654</w:t>
            </w:r>
          </w:p>
        </w:tc>
      </w:tr>
      <w:tr w:rsidR="00551E62" w:rsidRPr="00A41FDF" w:rsidTr="00B876F3">
        <w:trPr>
          <w:cantSplit/>
        </w:trPr>
        <w:tc>
          <w:tcPr>
            <w:tcW w:w="1643" w:type="pct"/>
            <w:shd w:val="clear" w:color="auto" w:fill="auto"/>
          </w:tcPr>
          <w:p w:rsidR="00551E62" w:rsidRPr="00A41FDF" w:rsidRDefault="00551E62" w:rsidP="002E5DA3">
            <w:pPr>
              <w:pStyle w:val="ENoteTableText"/>
              <w:tabs>
                <w:tab w:val="center" w:leader="dot" w:pos="2268"/>
              </w:tabs>
            </w:pPr>
            <w:r w:rsidRPr="00A41FDF">
              <w:t>c 15B</w:t>
            </w:r>
            <w:r w:rsidRPr="00A41FDF">
              <w:tab/>
            </w:r>
          </w:p>
        </w:tc>
        <w:tc>
          <w:tcPr>
            <w:tcW w:w="3357" w:type="pct"/>
            <w:shd w:val="clear" w:color="auto" w:fill="auto"/>
          </w:tcPr>
          <w:p w:rsidR="00551E62" w:rsidRPr="00A41FDF" w:rsidRDefault="00551E62" w:rsidP="00910F0E">
            <w:pPr>
              <w:pStyle w:val="ENoteTableText"/>
            </w:pPr>
            <w:r w:rsidRPr="00A41FDF">
              <w:t>ad F2019L00429</w:t>
            </w:r>
          </w:p>
        </w:tc>
      </w:tr>
      <w:tr w:rsidR="00775A68" w:rsidRPr="00A41FDF" w:rsidTr="00B876F3">
        <w:trPr>
          <w:cantSplit/>
        </w:trPr>
        <w:tc>
          <w:tcPr>
            <w:tcW w:w="1643" w:type="pct"/>
            <w:shd w:val="clear" w:color="auto" w:fill="auto"/>
          </w:tcPr>
          <w:p w:rsidR="00775A68" w:rsidRPr="00A41FDF" w:rsidRDefault="00775A68" w:rsidP="002E5DA3">
            <w:pPr>
              <w:pStyle w:val="ENoteTableText"/>
              <w:tabs>
                <w:tab w:val="center" w:leader="dot" w:pos="2268"/>
              </w:tabs>
            </w:pPr>
          </w:p>
        </w:tc>
        <w:tc>
          <w:tcPr>
            <w:tcW w:w="3357" w:type="pct"/>
            <w:shd w:val="clear" w:color="auto" w:fill="auto"/>
          </w:tcPr>
          <w:p w:rsidR="00775A68" w:rsidRPr="00A41FDF" w:rsidRDefault="00775A68" w:rsidP="00910F0E">
            <w:pPr>
              <w:pStyle w:val="ENoteTableText"/>
            </w:pPr>
            <w:r w:rsidRPr="00A41FDF">
              <w:t>am F2019L00851</w:t>
            </w:r>
          </w:p>
        </w:tc>
      </w:tr>
      <w:tr w:rsidR="002E7523" w:rsidRPr="00A41FDF" w:rsidTr="00B876F3">
        <w:trPr>
          <w:cantSplit/>
        </w:trPr>
        <w:tc>
          <w:tcPr>
            <w:tcW w:w="1643" w:type="pct"/>
            <w:shd w:val="clear" w:color="auto" w:fill="auto"/>
          </w:tcPr>
          <w:p w:rsidR="002E7523" w:rsidRPr="00A41FDF" w:rsidRDefault="002E7523" w:rsidP="002E5DA3">
            <w:pPr>
              <w:pStyle w:val="ENoteTableText"/>
              <w:tabs>
                <w:tab w:val="center" w:leader="dot" w:pos="2268"/>
              </w:tabs>
            </w:pPr>
          </w:p>
        </w:tc>
        <w:tc>
          <w:tcPr>
            <w:tcW w:w="3357" w:type="pct"/>
            <w:shd w:val="clear" w:color="auto" w:fill="auto"/>
          </w:tcPr>
          <w:p w:rsidR="002E7523" w:rsidRPr="00A41FDF" w:rsidRDefault="002E7523" w:rsidP="00910F0E">
            <w:pPr>
              <w:pStyle w:val="ENoteTableText"/>
              <w:rPr>
                <w:u w:val="single"/>
              </w:rPr>
            </w:pPr>
            <w:r w:rsidRPr="00A41FDF">
              <w:t xml:space="preserve">rep </w:t>
            </w:r>
            <w:r w:rsidRPr="00A41FDF">
              <w:rPr>
                <w:u w:val="single"/>
              </w:rPr>
              <w:t>end of 30</w:t>
            </w:r>
            <w:r w:rsidR="00A41FDF">
              <w:rPr>
                <w:u w:val="single"/>
              </w:rPr>
              <w:t> </w:t>
            </w:r>
            <w:r w:rsidRPr="00A41FDF">
              <w:rPr>
                <w:u w:val="single"/>
              </w:rPr>
              <w:t>June 2024 (Sch 1 (c 15B(2))</w:t>
            </w:r>
            <w:r w:rsidR="00EE5C55" w:rsidRPr="00A41FDF">
              <w:rPr>
                <w:u w:val="single"/>
              </w:rPr>
              <w:t>)</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17A</w:t>
            </w:r>
            <w:r w:rsidRPr="00A41FDF">
              <w:tab/>
            </w:r>
          </w:p>
        </w:tc>
        <w:tc>
          <w:tcPr>
            <w:tcW w:w="3357" w:type="pct"/>
            <w:shd w:val="clear" w:color="auto" w:fill="auto"/>
          </w:tcPr>
          <w:p w:rsidR="00DF5D9D" w:rsidRPr="00A41FDF" w:rsidRDefault="00DF5D9D" w:rsidP="00910F0E">
            <w:pPr>
              <w:pStyle w:val="ENoteTableText"/>
            </w:pPr>
            <w:r w:rsidRPr="00A41FDF">
              <w:t>ad F2015L00086</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p>
        </w:tc>
        <w:tc>
          <w:tcPr>
            <w:tcW w:w="3357" w:type="pct"/>
            <w:shd w:val="clear" w:color="auto" w:fill="auto"/>
          </w:tcPr>
          <w:p w:rsidR="00DF5D9D" w:rsidRPr="00A41FDF" w:rsidRDefault="00DF5D9D" w:rsidP="00910F0E">
            <w:pPr>
              <w:pStyle w:val="ENoteTableText"/>
            </w:pPr>
            <w:r w:rsidRPr="00A41FDF">
              <w:t>rep F2017L00203</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18</w:t>
            </w:r>
            <w:r w:rsidRPr="00A41FDF">
              <w:tab/>
            </w:r>
          </w:p>
        </w:tc>
        <w:tc>
          <w:tcPr>
            <w:tcW w:w="3357" w:type="pct"/>
            <w:shd w:val="clear" w:color="auto" w:fill="auto"/>
          </w:tcPr>
          <w:p w:rsidR="00DF5D9D" w:rsidRPr="00A41FDF" w:rsidRDefault="00DF5D9D" w:rsidP="00910F0E">
            <w:pPr>
              <w:pStyle w:val="ENoteTableText"/>
            </w:pPr>
            <w:r w:rsidRPr="00A41FDF">
              <w:t>rep F2017L00201</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19</w:t>
            </w:r>
            <w:r w:rsidRPr="00A41FDF">
              <w:tab/>
            </w:r>
          </w:p>
        </w:tc>
        <w:tc>
          <w:tcPr>
            <w:tcW w:w="3357" w:type="pct"/>
            <w:shd w:val="clear" w:color="auto" w:fill="auto"/>
          </w:tcPr>
          <w:p w:rsidR="00DF5D9D" w:rsidRPr="00A41FDF" w:rsidRDefault="00DF5D9D" w:rsidP="00910F0E">
            <w:pPr>
              <w:pStyle w:val="ENoteTableText"/>
            </w:pPr>
            <w:r w:rsidRPr="00A41FDF">
              <w:t>rep F2016l00739</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pPr>
            <w:r w:rsidRPr="00A41FDF">
              <w:t>c 21</w:t>
            </w:r>
            <w:r w:rsidRPr="00A41FDF">
              <w:tab/>
            </w:r>
          </w:p>
        </w:tc>
        <w:tc>
          <w:tcPr>
            <w:tcW w:w="3357" w:type="pct"/>
            <w:shd w:val="clear" w:color="auto" w:fill="auto"/>
          </w:tcPr>
          <w:p w:rsidR="00DF5D9D" w:rsidRPr="00A41FDF" w:rsidRDefault="00DF5D9D" w:rsidP="00910F0E">
            <w:pPr>
              <w:pStyle w:val="ENoteTableText"/>
            </w:pPr>
            <w:r w:rsidRPr="00A41FDF">
              <w:t>am F2014L01598</w:t>
            </w:r>
          </w:p>
        </w:tc>
      </w:tr>
      <w:tr w:rsidR="00DF5D9D" w:rsidRPr="00A41FDF" w:rsidTr="00B876F3">
        <w:trPr>
          <w:cantSplit/>
        </w:trPr>
        <w:tc>
          <w:tcPr>
            <w:tcW w:w="1643" w:type="pct"/>
            <w:shd w:val="clear" w:color="auto" w:fill="auto"/>
          </w:tcPr>
          <w:p w:rsidR="00DF5D9D" w:rsidRPr="00A41FDF" w:rsidRDefault="00DF5D9D" w:rsidP="002E5DA3">
            <w:pPr>
              <w:pStyle w:val="ENoteTableText"/>
              <w:tabs>
                <w:tab w:val="center" w:leader="dot" w:pos="2268"/>
              </w:tabs>
              <w:rPr>
                <w:b/>
              </w:rPr>
            </w:pPr>
            <w:r w:rsidRPr="00A41FDF">
              <w:rPr>
                <w:b/>
              </w:rPr>
              <w:t>Schedule</w:t>
            </w:r>
            <w:r w:rsidR="00A41FDF">
              <w:rPr>
                <w:b/>
              </w:rPr>
              <w:t> </w:t>
            </w:r>
            <w:r w:rsidRPr="00A41FDF">
              <w:rPr>
                <w:b/>
              </w:rPr>
              <w:t>2</w:t>
            </w:r>
          </w:p>
        </w:tc>
        <w:tc>
          <w:tcPr>
            <w:tcW w:w="3357" w:type="pct"/>
            <w:shd w:val="clear" w:color="auto" w:fill="auto"/>
          </w:tcPr>
          <w:p w:rsidR="00DF5D9D" w:rsidRPr="00A41FDF" w:rsidRDefault="00DF5D9D" w:rsidP="00910F0E">
            <w:pPr>
              <w:pStyle w:val="ENoteTableText"/>
            </w:pPr>
          </w:p>
        </w:tc>
      </w:tr>
      <w:tr w:rsidR="000B6065" w:rsidRPr="00A41FDF" w:rsidTr="00B876F3">
        <w:trPr>
          <w:cantSplit/>
        </w:trPr>
        <w:tc>
          <w:tcPr>
            <w:tcW w:w="1643" w:type="pct"/>
            <w:shd w:val="clear" w:color="auto" w:fill="auto"/>
          </w:tcPr>
          <w:p w:rsidR="000B6065" w:rsidRPr="00A41FDF" w:rsidRDefault="000B6065" w:rsidP="00460EFC">
            <w:pPr>
              <w:pStyle w:val="ENoteTableText"/>
              <w:tabs>
                <w:tab w:val="center" w:leader="dot" w:pos="2268"/>
              </w:tabs>
            </w:pPr>
            <w:r w:rsidRPr="00A41FDF">
              <w:t>Schedule</w:t>
            </w:r>
            <w:r w:rsidR="00A41FDF">
              <w:t> </w:t>
            </w:r>
            <w:r w:rsidRPr="00A41FDF">
              <w:t>2 heading</w:t>
            </w:r>
            <w:r w:rsidRPr="00A41FDF">
              <w:tab/>
            </w:r>
          </w:p>
        </w:tc>
        <w:tc>
          <w:tcPr>
            <w:tcW w:w="3357" w:type="pct"/>
            <w:shd w:val="clear" w:color="auto" w:fill="auto"/>
          </w:tcPr>
          <w:p w:rsidR="000B6065" w:rsidRPr="00A41FDF" w:rsidRDefault="000B6065" w:rsidP="00460EFC">
            <w:pPr>
              <w:pStyle w:val="ENoteTableText"/>
            </w:pPr>
            <w:r w:rsidRPr="00A41FDF">
              <w:t>am F2019L00528</w:t>
            </w:r>
          </w:p>
        </w:tc>
      </w:tr>
      <w:tr w:rsidR="000B6065" w:rsidRPr="00A41FDF" w:rsidTr="00B876F3">
        <w:trPr>
          <w:cantSplit/>
        </w:trPr>
        <w:tc>
          <w:tcPr>
            <w:tcW w:w="1643" w:type="pct"/>
            <w:shd w:val="clear" w:color="auto" w:fill="auto"/>
          </w:tcPr>
          <w:p w:rsidR="000B6065" w:rsidRPr="00A41FDF" w:rsidRDefault="000B6065" w:rsidP="00460EFC">
            <w:pPr>
              <w:pStyle w:val="ENoteTableText"/>
              <w:tabs>
                <w:tab w:val="center" w:leader="dot" w:pos="2268"/>
              </w:tabs>
            </w:pPr>
            <w:r w:rsidRPr="00A41FDF">
              <w:t>Schedule</w:t>
            </w:r>
            <w:r w:rsidR="00A41FDF">
              <w:t> </w:t>
            </w:r>
            <w:r w:rsidRPr="00A41FDF">
              <w:t>2</w:t>
            </w:r>
            <w:r w:rsidRPr="00A41FDF">
              <w:tab/>
            </w:r>
          </w:p>
        </w:tc>
        <w:tc>
          <w:tcPr>
            <w:tcW w:w="3357" w:type="pct"/>
            <w:shd w:val="clear" w:color="auto" w:fill="auto"/>
          </w:tcPr>
          <w:p w:rsidR="000B6065" w:rsidRPr="00A41FDF" w:rsidRDefault="000B6065" w:rsidP="00460EFC">
            <w:pPr>
              <w:pStyle w:val="ENoteTableText"/>
            </w:pPr>
            <w:r w:rsidRPr="00A41FDF">
              <w:t>ad F2016L00691</w:t>
            </w:r>
          </w:p>
        </w:tc>
      </w:tr>
      <w:tr w:rsidR="000B6065" w:rsidRPr="00A41FDF" w:rsidTr="00B876F3">
        <w:trPr>
          <w:cantSplit/>
        </w:trPr>
        <w:tc>
          <w:tcPr>
            <w:tcW w:w="1643" w:type="pct"/>
            <w:shd w:val="clear" w:color="auto" w:fill="auto"/>
          </w:tcPr>
          <w:p w:rsidR="000B6065" w:rsidRPr="00A41FDF" w:rsidRDefault="000B6065" w:rsidP="002E5DA3">
            <w:pPr>
              <w:pStyle w:val="ENoteTableText"/>
              <w:tabs>
                <w:tab w:val="center" w:leader="dot" w:pos="2268"/>
              </w:tabs>
            </w:pPr>
            <w:r w:rsidRPr="00A41FDF">
              <w:t>c 1</w:t>
            </w:r>
            <w:r w:rsidRPr="00A41FDF">
              <w:tab/>
            </w:r>
          </w:p>
        </w:tc>
        <w:tc>
          <w:tcPr>
            <w:tcW w:w="3357" w:type="pct"/>
            <w:shd w:val="clear" w:color="auto" w:fill="auto"/>
          </w:tcPr>
          <w:p w:rsidR="000B6065" w:rsidRPr="00A41FDF" w:rsidRDefault="000B6065" w:rsidP="00910F0E">
            <w:pPr>
              <w:pStyle w:val="ENoteTableText"/>
            </w:pPr>
            <w:r w:rsidRPr="00A41FDF">
              <w:t>ad F2016L00691</w:t>
            </w:r>
          </w:p>
        </w:tc>
      </w:tr>
      <w:tr w:rsidR="000B6065" w:rsidRPr="00A41FDF" w:rsidTr="00B876F3">
        <w:trPr>
          <w:cantSplit/>
        </w:trPr>
        <w:tc>
          <w:tcPr>
            <w:tcW w:w="1643" w:type="pct"/>
            <w:shd w:val="clear" w:color="auto" w:fill="auto"/>
          </w:tcPr>
          <w:p w:rsidR="000B6065" w:rsidRPr="00A41FDF" w:rsidRDefault="000B6065" w:rsidP="002E5DA3">
            <w:pPr>
              <w:pStyle w:val="ENoteTableText"/>
              <w:tabs>
                <w:tab w:val="center" w:leader="dot" w:pos="2268"/>
              </w:tabs>
            </w:pPr>
          </w:p>
        </w:tc>
        <w:tc>
          <w:tcPr>
            <w:tcW w:w="3357" w:type="pct"/>
            <w:shd w:val="clear" w:color="auto" w:fill="auto"/>
          </w:tcPr>
          <w:p w:rsidR="000B6065" w:rsidRPr="00A41FDF" w:rsidRDefault="000B6065" w:rsidP="0041777A">
            <w:pPr>
              <w:pStyle w:val="ENoteTableText"/>
            </w:pPr>
            <w:r w:rsidRPr="00A41FDF">
              <w:t xml:space="preserve">am </w:t>
            </w:r>
            <w:r w:rsidR="0041777A" w:rsidRPr="00A41FDF">
              <w:t xml:space="preserve">F2016L01531; </w:t>
            </w:r>
            <w:r w:rsidRPr="00A41FDF">
              <w:t xml:space="preserve">F2019L00528; </w:t>
            </w:r>
            <w:r w:rsidR="0041777A" w:rsidRPr="00A41FDF">
              <w:t>F2019L00529</w:t>
            </w:r>
          </w:p>
        </w:tc>
      </w:tr>
      <w:tr w:rsidR="000B6065" w:rsidRPr="00A41FDF" w:rsidTr="00B876F3">
        <w:trPr>
          <w:cantSplit/>
        </w:trPr>
        <w:tc>
          <w:tcPr>
            <w:tcW w:w="1643" w:type="pct"/>
            <w:shd w:val="clear" w:color="auto" w:fill="auto"/>
          </w:tcPr>
          <w:p w:rsidR="000B6065" w:rsidRPr="00A41FDF" w:rsidRDefault="000B6065" w:rsidP="00DF3569">
            <w:pPr>
              <w:pStyle w:val="ENoteTableText"/>
              <w:keepNext/>
              <w:tabs>
                <w:tab w:val="center" w:leader="dot" w:pos="2268"/>
              </w:tabs>
              <w:rPr>
                <w:b/>
              </w:rPr>
            </w:pPr>
            <w:r w:rsidRPr="00A41FDF">
              <w:rPr>
                <w:b/>
              </w:rPr>
              <w:t>Schedule</w:t>
            </w:r>
            <w:r w:rsidR="00A41FDF">
              <w:rPr>
                <w:b/>
              </w:rPr>
              <w:t> </w:t>
            </w:r>
            <w:r w:rsidRPr="00A41FDF">
              <w:rPr>
                <w:b/>
              </w:rPr>
              <w:t>2A</w:t>
            </w:r>
          </w:p>
        </w:tc>
        <w:tc>
          <w:tcPr>
            <w:tcW w:w="3357" w:type="pct"/>
            <w:shd w:val="clear" w:color="auto" w:fill="auto"/>
          </w:tcPr>
          <w:p w:rsidR="000B6065" w:rsidRPr="00A41FDF" w:rsidRDefault="000B6065" w:rsidP="00DF3569">
            <w:pPr>
              <w:pStyle w:val="ENoteTableText"/>
              <w:keepNext/>
            </w:pPr>
          </w:p>
        </w:tc>
      </w:tr>
      <w:tr w:rsidR="000B6065" w:rsidRPr="00A41FDF" w:rsidTr="00B876F3">
        <w:trPr>
          <w:cantSplit/>
        </w:trPr>
        <w:tc>
          <w:tcPr>
            <w:tcW w:w="1643" w:type="pct"/>
            <w:shd w:val="clear" w:color="auto" w:fill="auto"/>
          </w:tcPr>
          <w:p w:rsidR="000B6065" w:rsidRPr="00A41FDF" w:rsidRDefault="000B6065" w:rsidP="00FB2A8B">
            <w:pPr>
              <w:pStyle w:val="ENoteTableText"/>
              <w:tabs>
                <w:tab w:val="center" w:leader="dot" w:pos="2268"/>
              </w:tabs>
            </w:pPr>
            <w:r w:rsidRPr="00A41FDF">
              <w:t>Schedule</w:t>
            </w:r>
            <w:r w:rsidR="00A41FDF">
              <w:t> </w:t>
            </w:r>
            <w:r w:rsidRPr="00A41FDF">
              <w:t>2A</w:t>
            </w:r>
            <w:r w:rsidRPr="00A41FDF">
              <w:tab/>
            </w:r>
          </w:p>
        </w:tc>
        <w:tc>
          <w:tcPr>
            <w:tcW w:w="3357" w:type="pct"/>
            <w:shd w:val="clear" w:color="auto" w:fill="auto"/>
          </w:tcPr>
          <w:p w:rsidR="000B6065" w:rsidRPr="00A41FDF" w:rsidRDefault="000B6065" w:rsidP="00DF3569">
            <w:pPr>
              <w:pStyle w:val="ENoteTableText"/>
              <w:keepNext/>
            </w:pPr>
            <w:r w:rsidRPr="00A41FDF">
              <w:t>ad F2019L00528</w:t>
            </w:r>
          </w:p>
        </w:tc>
      </w:tr>
      <w:tr w:rsidR="000B6065" w:rsidRPr="00A41FDF" w:rsidTr="00B876F3">
        <w:trPr>
          <w:cantSplit/>
        </w:trPr>
        <w:tc>
          <w:tcPr>
            <w:tcW w:w="1643" w:type="pct"/>
            <w:shd w:val="clear" w:color="auto" w:fill="auto"/>
          </w:tcPr>
          <w:p w:rsidR="000B6065" w:rsidRPr="00A41FDF" w:rsidRDefault="000B6065" w:rsidP="008F2D20">
            <w:pPr>
              <w:pStyle w:val="ENoteTableText"/>
              <w:keepNext/>
              <w:tabs>
                <w:tab w:val="center" w:leader="dot" w:pos="2268"/>
              </w:tabs>
            </w:pPr>
            <w:r w:rsidRPr="00A41FDF">
              <w:rPr>
                <w:b/>
              </w:rPr>
              <w:t>Schedule</w:t>
            </w:r>
            <w:r w:rsidR="00A41FDF">
              <w:rPr>
                <w:b/>
              </w:rPr>
              <w:t> </w:t>
            </w:r>
            <w:r w:rsidRPr="00A41FDF">
              <w:rPr>
                <w:b/>
              </w:rPr>
              <w:t>2B</w:t>
            </w:r>
          </w:p>
        </w:tc>
        <w:tc>
          <w:tcPr>
            <w:tcW w:w="3357" w:type="pct"/>
            <w:shd w:val="clear" w:color="auto" w:fill="auto"/>
          </w:tcPr>
          <w:p w:rsidR="000B6065" w:rsidRPr="00A41FDF" w:rsidRDefault="000B6065" w:rsidP="00DF3569">
            <w:pPr>
              <w:pStyle w:val="ENoteTableText"/>
              <w:keepNext/>
            </w:pPr>
          </w:p>
        </w:tc>
      </w:tr>
      <w:tr w:rsidR="000B6065" w:rsidRPr="00A41FDF" w:rsidTr="00B876F3">
        <w:trPr>
          <w:cantSplit/>
        </w:trPr>
        <w:tc>
          <w:tcPr>
            <w:tcW w:w="1643" w:type="pct"/>
            <w:shd w:val="clear" w:color="auto" w:fill="auto"/>
          </w:tcPr>
          <w:p w:rsidR="000B6065" w:rsidRPr="00A41FDF" w:rsidRDefault="000B6065" w:rsidP="00FB2A8B">
            <w:pPr>
              <w:pStyle w:val="ENoteTableText"/>
              <w:tabs>
                <w:tab w:val="center" w:leader="dot" w:pos="2268"/>
              </w:tabs>
            </w:pPr>
            <w:r w:rsidRPr="00A41FDF">
              <w:t>Schedule</w:t>
            </w:r>
            <w:r w:rsidR="00A41FDF">
              <w:t> </w:t>
            </w:r>
            <w:r w:rsidRPr="00A41FDF">
              <w:t>2B</w:t>
            </w:r>
            <w:r w:rsidRPr="00A41FDF">
              <w:tab/>
            </w:r>
          </w:p>
        </w:tc>
        <w:tc>
          <w:tcPr>
            <w:tcW w:w="3357" w:type="pct"/>
            <w:shd w:val="clear" w:color="auto" w:fill="auto"/>
          </w:tcPr>
          <w:p w:rsidR="000B6065" w:rsidRPr="00A41FDF" w:rsidRDefault="000B6065" w:rsidP="00DF3569">
            <w:pPr>
              <w:pStyle w:val="ENoteTableText"/>
              <w:keepNext/>
            </w:pPr>
            <w:r w:rsidRPr="00A41FDF">
              <w:t>ad F2019L00528</w:t>
            </w:r>
          </w:p>
        </w:tc>
      </w:tr>
      <w:tr w:rsidR="000B6065" w:rsidRPr="00A41FDF" w:rsidTr="00B876F3">
        <w:trPr>
          <w:cantSplit/>
        </w:trPr>
        <w:tc>
          <w:tcPr>
            <w:tcW w:w="1643" w:type="pct"/>
            <w:shd w:val="clear" w:color="auto" w:fill="auto"/>
          </w:tcPr>
          <w:p w:rsidR="000B6065" w:rsidRPr="00A41FDF" w:rsidRDefault="000B6065" w:rsidP="00DF3569">
            <w:pPr>
              <w:pStyle w:val="ENoteTableText"/>
              <w:keepNext/>
              <w:tabs>
                <w:tab w:val="center" w:leader="dot" w:pos="2268"/>
              </w:tabs>
              <w:rPr>
                <w:b/>
              </w:rPr>
            </w:pPr>
            <w:r w:rsidRPr="00A41FDF">
              <w:rPr>
                <w:b/>
              </w:rPr>
              <w:t>Schedule</w:t>
            </w:r>
            <w:r w:rsidR="00A41FDF">
              <w:rPr>
                <w:b/>
              </w:rPr>
              <w:t> </w:t>
            </w:r>
            <w:r w:rsidRPr="00A41FDF">
              <w:rPr>
                <w:b/>
              </w:rPr>
              <w:t>3</w:t>
            </w:r>
          </w:p>
        </w:tc>
        <w:tc>
          <w:tcPr>
            <w:tcW w:w="3357" w:type="pct"/>
            <w:shd w:val="clear" w:color="auto" w:fill="auto"/>
          </w:tcPr>
          <w:p w:rsidR="000B6065" w:rsidRPr="00A41FDF" w:rsidRDefault="000B6065" w:rsidP="00DF3569">
            <w:pPr>
              <w:pStyle w:val="ENoteTableText"/>
              <w:keepNext/>
            </w:pPr>
          </w:p>
        </w:tc>
      </w:tr>
      <w:tr w:rsidR="000B6065" w:rsidRPr="00A41FDF" w:rsidTr="00B876F3">
        <w:trPr>
          <w:cantSplit/>
        </w:trPr>
        <w:tc>
          <w:tcPr>
            <w:tcW w:w="1643" w:type="pct"/>
            <w:shd w:val="clear" w:color="auto" w:fill="auto"/>
          </w:tcPr>
          <w:p w:rsidR="000B6065" w:rsidRPr="00A41FDF" w:rsidRDefault="000B6065" w:rsidP="006410F1">
            <w:pPr>
              <w:pStyle w:val="ENoteTableText"/>
              <w:tabs>
                <w:tab w:val="center" w:leader="dot" w:pos="2268"/>
              </w:tabs>
            </w:pPr>
            <w:r w:rsidRPr="00A41FDF">
              <w:t>Schedule</w:t>
            </w:r>
            <w:r w:rsidR="00A41FDF">
              <w:t> </w:t>
            </w:r>
            <w:r w:rsidRPr="00A41FDF">
              <w:t>3</w:t>
            </w:r>
            <w:r w:rsidRPr="00A41FDF">
              <w:tab/>
            </w:r>
          </w:p>
        </w:tc>
        <w:tc>
          <w:tcPr>
            <w:tcW w:w="3357" w:type="pct"/>
            <w:shd w:val="clear" w:color="auto" w:fill="auto"/>
          </w:tcPr>
          <w:p w:rsidR="000B6065" w:rsidRPr="00A41FDF" w:rsidRDefault="000B6065" w:rsidP="006410F1">
            <w:pPr>
              <w:pStyle w:val="ENoteTableText"/>
            </w:pPr>
            <w:r w:rsidRPr="00A41FDF">
              <w:t>ad F2019L00529</w:t>
            </w:r>
          </w:p>
        </w:tc>
      </w:tr>
      <w:tr w:rsidR="000B6065" w:rsidRPr="00A41FDF" w:rsidTr="00B876F3">
        <w:trPr>
          <w:cantSplit/>
        </w:trPr>
        <w:tc>
          <w:tcPr>
            <w:tcW w:w="1643" w:type="pct"/>
            <w:shd w:val="clear" w:color="auto" w:fill="auto"/>
          </w:tcPr>
          <w:p w:rsidR="000B6065" w:rsidRPr="00A41FDF" w:rsidRDefault="000B6065" w:rsidP="006410F1">
            <w:pPr>
              <w:pStyle w:val="ENoteTableText"/>
              <w:tabs>
                <w:tab w:val="center" w:leader="dot" w:pos="2268"/>
              </w:tabs>
            </w:pPr>
            <w:r w:rsidRPr="00A41FDF">
              <w:t>c 1</w:t>
            </w:r>
            <w:r w:rsidRPr="00A41FDF">
              <w:tab/>
            </w:r>
          </w:p>
        </w:tc>
        <w:tc>
          <w:tcPr>
            <w:tcW w:w="3357" w:type="pct"/>
            <w:shd w:val="clear" w:color="auto" w:fill="auto"/>
          </w:tcPr>
          <w:p w:rsidR="000B6065" w:rsidRPr="00A41FDF" w:rsidRDefault="000B6065" w:rsidP="006410F1">
            <w:pPr>
              <w:pStyle w:val="ENoteTableText"/>
            </w:pPr>
            <w:r w:rsidRPr="00A41FDF">
              <w:t>ad F2019L00529</w:t>
            </w:r>
          </w:p>
        </w:tc>
      </w:tr>
      <w:tr w:rsidR="000B6065" w:rsidRPr="00A41FDF" w:rsidTr="00B876F3">
        <w:trPr>
          <w:cantSplit/>
        </w:trPr>
        <w:tc>
          <w:tcPr>
            <w:tcW w:w="1643" w:type="pct"/>
            <w:shd w:val="clear" w:color="auto" w:fill="auto"/>
          </w:tcPr>
          <w:p w:rsidR="000B6065" w:rsidRPr="00A41FDF" w:rsidRDefault="000B6065" w:rsidP="006410F1">
            <w:pPr>
              <w:pStyle w:val="ENoteTableText"/>
              <w:tabs>
                <w:tab w:val="center" w:leader="dot" w:pos="2268"/>
              </w:tabs>
            </w:pPr>
            <w:r w:rsidRPr="00A41FDF">
              <w:t>c 2</w:t>
            </w:r>
            <w:r w:rsidRPr="00A41FDF">
              <w:tab/>
            </w:r>
          </w:p>
        </w:tc>
        <w:tc>
          <w:tcPr>
            <w:tcW w:w="3357" w:type="pct"/>
            <w:shd w:val="clear" w:color="auto" w:fill="auto"/>
          </w:tcPr>
          <w:p w:rsidR="000B6065" w:rsidRPr="00A41FDF" w:rsidRDefault="000B6065" w:rsidP="006410F1">
            <w:pPr>
              <w:pStyle w:val="ENoteTableText"/>
            </w:pPr>
            <w:r w:rsidRPr="00A41FDF">
              <w:t>ad F2019L00529</w:t>
            </w:r>
          </w:p>
        </w:tc>
      </w:tr>
      <w:tr w:rsidR="000B6065" w:rsidRPr="00A41FDF" w:rsidTr="00B876F3">
        <w:trPr>
          <w:cantSplit/>
        </w:trPr>
        <w:tc>
          <w:tcPr>
            <w:tcW w:w="1643" w:type="pct"/>
            <w:tcBorders>
              <w:bottom w:val="single" w:sz="12" w:space="0" w:color="auto"/>
            </w:tcBorders>
            <w:shd w:val="clear" w:color="auto" w:fill="auto"/>
          </w:tcPr>
          <w:p w:rsidR="000B6065" w:rsidRPr="00A41FDF" w:rsidRDefault="000B6065" w:rsidP="006410F1">
            <w:pPr>
              <w:pStyle w:val="ENoteTableText"/>
              <w:tabs>
                <w:tab w:val="center" w:leader="dot" w:pos="2268"/>
              </w:tabs>
            </w:pPr>
            <w:r w:rsidRPr="00A41FDF">
              <w:t>c 3</w:t>
            </w:r>
            <w:r w:rsidRPr="00A41FDF">
              <w:tab/>
            </w:r>
          </w:p>
        </w:tc>
        <w:tc>
          <w:tcPr>
            <w:tcW w:w="3357" w:type="pct"/>
            <w:tcBorders>
              <w:bottom w:val="single" w:sz="12" w:space="0" w:color="auto"/>
            </w:tcBorders>
            <w:shd w:val="clear" w:color="auto" w:fill="auto"/>
          </w:tcPr>
          <w:p w:rsidR="000B6065" w:rsidRPr="00A41FDF" w:rsidRDefault="000B6065" w:rsidP="006410F1">
            <w:pPr>
              <w:pStyle w:val="ENoteTableText"/>
            </w:pPr>
            <w:r w:rsidRPr="00A41FDF">
              <w:t>ad F2019L00529</w:t>
            </w:r>
          </w:p>
        </w:tc>
      </w:tr>
    </w:tbl>
    <w:p w:rsidR="00CD2670" w:rsidRPr="00A41FDF" w:rsidRDefault="00CD2670" w:rsidP="007B39C6"/>
    <w:p w:rsidR="00CD2670" w:rsidRPr="00A41FDF" w:rsidRDefault="00CD2670" w:rsidP="007B39C6">
      <w:pPr>
        <w:sectPr w:rsidR="00CD2670" w:rsidRPr="00A41FDF" w:rsidSect="0036628B">
          <w:headerReference w:type="even" r:id="rId42"/>
          <w:headerReference w:type="default" r:id="rId43"/>
          <w:footerReference w:type="even" r:id="rId44"/>
          <w:footerReference w:type="default" r:id="rId45"/>
          <w:pgSz w:w="11907" w:h="16839" w:code="9"/>
          <w:pgMar w:top="2325" w:right="1797" w:bottom="1440" w:left="1797" w:header="720" w:footer="709" w:gutter="0"/>
          <w:cols w:space="708"/>
          <w:docGrid w:linePitch="360"/>
        </w:sectPr>
      </w:pPr>
    </w:p>
    <w:p w:rsidR="007B39C6" w:rsidRPr="00A41FDF" w:rsidRDefault="007B39C6" w:rsidP="00910F0E"/>
    <w:sectPr w:rsidR="007B39C6" w:rsidRPr="00A41FDF" w:rsidSect="0036628B">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62" w:rsidRDefault="00301662" w:rsidP="00715914">
      <w:pPr>
        <w:spacing w:line="240" w:lineRule="auto"/>
      </w:pPr>
      <w:r>
        <w:separator/>
      </w:r>
    </w:p>
  </w:endnote>
  <w:endnote w:type="continuationSeparator" w:id="0">
    <w:p w:rsidR="00301662" w:rsidRDefault="0030166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i/>
              <w:sz w:val="16"/>
              <w:szCs w:val="16"/>
            </w:rPr>
          </w:pP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97</w:t>
          </w:r>
          <w:r w:rsidRPr="007B3B51">
            <w:rPr>
              <w:i/>
              <w:sz w:val="16"/>
              <w:szCs w:val="16"/>
            </w:rPr>
            <w:fldChar w:fldCharType="end"/>
          </w:r>
        </w:p>
      </w:tc>
    </w:tr>
    <w:tr w:rsidR="00301662" w:rsidRPr="00130F37" w:rsidTr="005B2763">
      <w:tc>
        <w:tcPr>
          <w:tcW w:w="1560" w:type="dxa"/>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5103" w:type="dxa"/>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1701" w:type="dxa"/>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721F99" w:rsidRDefault="00301662" w:rsidP="00721F9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721F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01662" w:rsidRPr="007B3B51" w:rsidTr="00C920F8">
      <w:tc>
        <w:tcPr>
          <w:tcW w:w="681" w:type="pct"/>
        </w:tcPr>
        <w:p w:rsidR="00301662" w:rsidRPr="007B3B51" w:rsidRDefault="00301662" w:rsidP="00C920F8">
          <w:pPr>
            <w:rPr>
              <w:i/>
              <w:sz w:val="16"/>
              <w:szCs w:val="16"/>
            </w:rPr>
          </w:pPr>
        </w:p>
      </w:tc>
      <w:tc>
        <w:tcPr>
          <w:tcW w:w="3471" w:type="pct"/>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F0B">
            <w:rPr>
              <w:i/>
              <w:noProof/>
              <w:sz w:val="16"/>
              <w:szCs w:val="16"/>
            </w:rPr>
            <w:t>Public Governance, Performance and Accountability Rule 2014</w:t>
          </w:r>
          <w:r w:rsidRPr="007B3B51">
            <w:rPr>
              <w:i/>
              <w:sz w:val="16"/>
              <w:szCs w:val="16"/>
            </w:rPr>
            <w:fldChar w:fldCharType="end"/>
          </w:r>
        </w:p>
      </w:tc>
      <w:tc>
        <w:tcPr>
          <w:tcW w:w="848" w:type="pct"/>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673E">
            <w:rPr>
              <w:i/>
              <w:noProof/>
              <w:sz w:val="16"/>
              <w:szCs w:val="16"/>
            </w:rPr>
            <w:t>105</w:t>
          </w:r>
          <w:r w:rsidRPr="007B3B51">
            <w:rPr>
              <w:i/>
              <w:sz w:val="16"/>
              <w:szCs w:val="16"/>
            </w:rPr>
            <w:fldChar w:fldCharType="end"/>
          </w:r>
        </w:p>
      </w:tc>
    </w:tr>
    <w:tr w:rsidR="00301662" w:rsidRPr="00130F37" w:rsidTr="00C920F8">
      <w:tc>
        <w:tcPr>
          <w:tcW w:w="848" w:type="pct"/>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3135" w:type="pct"/>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1017" w:type="pct"/>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EE3A47" w:rsidRDefault="00301662" w:rsidP="00721F99">
    <w:pPr>
      <w:pStyle w:val="Footer"/>
    </w:pPr>
  </w:p>
  <w:p w:rsidR="00301662" w:rsidRPr="00721F99" w:rsidRDefault="00301662" w:rsidP="00721F9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301662" w:rsidRPr="007B3B51" w:rsidTr="00DD43B2">
      <w:tc>
        <w:tcPr>
          <w:tcW w:w="1700" w:type="dxa"/>
        </w:tcPr>
        <w:p w:rsidR="00301662" w:rsidRPr="007B3B51" w:rsidRDefault="00301662"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98</w:t>
          </w:r>
          <w:r w:rsidRPr="007B3B51">
            <w:rPr>
              <w:i/>
              <w:sz w:val="16"/>
              <w:szCs w:val="16"/>
            </w:rPr>
            <w:fldChar w:fldCharType="end"/>
          </w:r>
        </w:p>
      </w:tc>
      <w:tc>
        <w:tcPr>
          <w:tcW w:w="9910"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880" w:type="dxa"/>
        </w:tcPr>
        <w:p w:rsidR="00301662" w:rsidRPr="007B3B51" w:rsidRDefault="00301662" w:rsidP="00C920F8">
          <w:pPr>
            <w:jc w:val="right"/>
            <w:rPr>
              <w:sz w:val="16"/>
              <w:szCs w:val="16"/>
            </w:rPr>
          </w:pPr>
        </w:p>
      </w:tc>
    </w:tr>
    <w:tr w:rsidR="00301662" w:rsidRPr="0055472E" w:rsidTr="00DD43B2">
      <w:tc>
        <w:tcPr>
          <w:tcW w:w="2157" w:type="dxa"/>
          <w:gridSpan w:val="2"/>
        </w:tcPr>
        <w:p w:rsidR="00301662" w:rsidRPr="0055472E" w:rsidRDefault="00301662"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F0B">
            <w:rPr>
              <w:sz w:val="16"/>
              <w:szCs w:val="16"/>
            </w:rPr>
            <w:t>29</w:t>
          </w:r>
          <w:r w:rsidRPr="0055472E">
            <w:rPr>
              <w:sz w:val="16"/>
              <w:szCs w:val="16"/>
            </w:rPr>
            <w:fldChar w:fldCharType="end"/>
          </w:r>
        </w:p>
      </w:tc>
      <w:tc>
        <w:tcPr>
          <w:tcW w:w="9174" w:type="dxa"/>
        </w:tcPr>
        <w:p w:rsidR="00301662" w:rsidRPr="0055472E" w:rsidRDefault="00301662"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F0B">
            <w:rPr>
              <w:sz w:val="16"/>
              <w:szCs w:val="16"/>
            </w:rPr>
            <w:t>19/12/19</w:t>
          </w:r>
          <w:r w:rsidRPr="0055472E">
            <w:rPr>
              <w:sz w:val="16"/>
              <w:szCs w:val="16"/>
            </w:rPr>
            <w:fldChar w:fldCharType="end"/>
          </w:r>
        </w:p>
      </w:tc>
      <w:tc>
        <w:tcPr>
          <w:tcW w:w="2159" w:type="dxa"/>
          <w:gridSpan w:val="2"/>
        </w:tcPr>
        <w:p w:rsidR="00301662" w:rsidRPr="0055472E" w:rsidRDefault="00301662"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F0B">
            <w:rPr>
              <w:sz w:val="16"/>
              <w:szCs w:val="16"/>
            </w:rPr>
            <w:instrText>20/12/2019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F0B">
            <w:rPr>
              <w:sz w:val="16"/>
              <w:szCs w:val="16"/>
            </w:rPr>
            <w:instrText>20/12/19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F0B">
            <w:rPr>
              <w:noProof/>
              <w:sz w:val="16"/>
              <w:szCs w:val="16"/>
            </w:rPr>
            <w:t>20/12/19</w:t>
          </w:r>
          <w:r w:rsidRPr="0055472E">
            <w:rPr>
              <w:sz w:val="16"/>
              <w:szCs w:val="16"/>
            </w:rPr>
            <w:fldChar w:fldCharType="end"/>
          </w:r>
        </w:p>
      </w:tc>
    </w:tr>
  </w:tbl>
  <w:p w:rsidR="00301662" w:rsidRPr="00721F99" w:rsidRDefault="00301662" w:rsidP="00721F9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301662" w:rsidRPr="007B3B51" w:rsidTr="00C920F8">
      <w:tc>
        <w:tcPr>
          <w:tcW w:w="1724" w:type="dxa"/>
        </w:tcPr>
        <w:p w:rsidR="00301662" w:rsidRPr="007B3B51" w:rsidRDefault="00301662" w:rsidP="00C920F8">
          <w:pPr>
            <w:rPr>
              <w:i/>
              <w:sz w:val="16"/>
              <w:szCs w:val="16"/>
            </w:rPr>
          </w:pPr>
        </w:p>
      </w:tc>
      <w:tc>
        <w:tcPr>
          <w:tcW w:w="9866"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843" w:type="dxa"/>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99</w:t>
          </w:r>
          <w:r w:rsidRPr="007B3B51">
            <w:rPr>
              <w:i/>
              <w:sz w:val="16"/>
              <w:szCs w:val="16"/>
            </w:rPr>
            <w:fldChar w:fldCharType="end"/>
          </w:r>
        </w:p>
      </w:tc>
    </w:tr>
    <w:tr w:rsidR="00301662" w:rsidRPr="00130F37" w:rsidTr="00C920F8">
      <w:tc>
        <w:tcPr>
          <w:tcW w:w="2190" w:type="dxa"/>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9117" w:type="dxa"/>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2126" w:type="dxa"/>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721F99" w:rsidRDefault="00301662" w:rsidP="00721F9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rsidP="00215156">
    <w:pPr>
      <w:pBdr>
        <w:top w:val="single" w:sz="6" w:space="1" w:color="auto"/>
      </w:pBdr>
      <w:spacing w:line="0" w:lineRule="atLeast"/>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0"/>
    </w:tblGrid>
    <w:tr w:rsidR="00301662" w:rsidTr="00983B11">
      <w:tc>
        <w:tcPr>
          <w:tcW w:w="5000" w:type="pct"/>
        </w:tcPr>
        <w:p w:rsidR="00301662" w:rsidRPr="00A6121F" w:rsidRDefault="00301662" w:rsidP="00A33740">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49673E">
            <w:rPr>
              <w:i/>
              <w:noProof/>
              <w:sz w:val="18"/>
            </w:rPr>
            <w:t>105</w:t>
          </w:r>
          <w:r w:rsidRPr="00BB4623">
            <w:rPr>
              <w:i/>
              <w:sz w:val="18"/>
            </w:rPr>
            <w:fldChar w:fldCharType="end"/>
          </w:r>
        </w:p>
      </w:tc>
    </w:tr>
  </w:tbl>
  <w:p w:rsidR="00301662" w:rsidRPr="00A6121F" w:rsidRDefault="00301662" w:rsidP="00215156">
    <w:pPr>
      <w:spacing w:before="120"/>
      <w:rPr>
        <w:sz w:val="18"/>
      </w:rPr>
    </w:pPr>
    <w:r w:rsidRPr="00D07021">
      <w:rPr>
        <w:rFonts w:cs="Times New Roman"/>
        <w:i/>
        <w:sz w:val="18"/>
      </w:rPr>
      <w:t>OPC50290 - A</w:t>
    </w:r>
  </w:p>
  <w:p w:rsidR="00301662" w:rsidRPr="00215156" w:rsidRDefault="00301662" w:rsidP="0021515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108</w:t>
          </w:r>
          <w:r w:rsidRPr="007B3B51">
            <w:rPr>
              <w:i/>
              <w:sz w:val="16"/>
              <w:szCs w:val="16"/>
            </w:rPr>
            <w:fldChar w:fldCharType="end"/>
          </w: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p>
      </w:tc>
    </w:tr>
    <w:tr w:rsidR="00301662" w:rsidRPr="0055472E" w:rsidTr="002D15AC">
      <w:tc>
        <w:tcPr>
          <w:tcW w:w="1560" w:type="dxa"/>
          <w:gridSpan w:val="2"/>
        </w:tcPr>
        <w:p w:rsidR="00301662" w:rsidRPr="0055472E" w:rsidRDefault="00301662"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F0B">
            <w:rPr>
              <w:sz w:val="16"/>
              <w:szCs w:val="16"/>
            </w:rPr>
            <w:t>29</w:t>
          </w:r>
          <w:r w:rsidRPr="0055472E">
            <w:rPr>
              <w:sz w:val="16"/>
              <w:szCs w:val="16"/>
            </w:rPr>
            <w:fldChar w:fldCharType="end"/>
          </w:r>
        </w:p>
      </w:tc>
      <w:tc>
        <w:tcPr>
          <w:tcW w:w="5103" w:type="dxa"/>
        </w:tcPr>
        <w:p w:rsidR="00301662" w:rsidRPr="0055472E" w:rsidRDefault="00301662"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F0B">
            <w:rPr>
              <w:sz w:val="16"/>
              <w:szCs w:val="16"/>
            </w:rPr>
            <w:t>19/12/19</w:t>
          </w:r>
          <w:r w:rsidRPr="0055472E">
            <w:rPr>
              <w:sz w:val="16"/>
              <w:szCs w:val="16"/>
            </w:rPr>
            <w:fldChar w:fldCharType="end"/>
          </w:r>
        </w:p>
      </w:tc>
      <w:tc>
        <w:tcPr>
          <w:tcW w:w="1701" w:type="dxa"/>
          <w:gridSpan w:val="2"/>
        </w:tcPr>
        <w:p w:rsidR="00301662" w:rsidRPr="0055472E" w:rsidRDefault="00301662"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F0B">
            <w:rPr>
              <w:sz w:val="16"/>
              <w:szCs w:val="16"/>
            </w:rPr>
            <w:instrText>20/12/2019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F0B">
            <w:rPr>
              <w:sz w:val="16"/>
              <w:szCs w:val="16"/>
            </w:rPr>
            <w:instrText>20/12/19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F0B">
            <w:rPr>
              <w:noProof/>
              <w:sz w:val="16"/>
              <w:szCs w:val="16"/>
            </w:rPr>
            <w:t>20/12/19</w:t>
          </w:r>
          <w:r w:rsidRPr="0055472E">
            <w:rPr>
              <w:sz w:val="16"/>
              <w:szCs w:val="16"/>
            </w:rPr>
            <w:fldChar w:fldCharType="end"/>
          </w:r>
        </w:p>
      </w:tc>
    </w:tr>
  </w:tbl>
  <w:p w:rsidR="00301662" w:rsidRPr="00721F99" w:rsidRDefault="00301662" w:rsidP="00721F9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i/>
              <w:sz w:val="16"/>
              <w:szCs w:val="16"/>
            </w:rPr>
          </w:pP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109</w:t>
          </w:r>
          <w:r w:rsidRPr="007B3B51">
            <w:rPr>
              <w:i/>
              <w:sz w:val="16"/>
              <w:szCs w:val="16"/>
            </w:rPr>
            <w:fldChar w:fldCharType="end"/>
          </w:r>
        </w:p>
      </w:tc>
    </w:tr>
    <w:tr w:rsidR="00301662" w:rsidRPr="00130F37" w:rsidTr="002D15AC">
      <w:tc>
        <w:tcPr>
          <w:tcW w:w="1560" w:type="dxa"/>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5103" w:type="dxa"/>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1701" w:type="dxa"/>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721F99" w:rsidRDefault="00301662" w:rsidP="00721F9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01662" w:rsidRPr="007B3B51" w:rsidTr="00C920F8">
      <w:tc>
        <w:tcPr>
          <w:tcW w:w="1139" w:type="dxa"/>
        </w:tcPr>
        <w:p w:rsidR="00301662" w:rsidRPr="007B3B51" w:rsidRDefault="00301662"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673E">
            <w:rPr>
              <w:i/>
              <w:noProof/>
              <w:sz w:val="16"/>
              <w:szCs w:val="16"/>
            </w:rPr>
            <w:t>105</w:t>
          </w:r>
          <w:r w:rsidRPr="007B3B51">
            <w:rPr>
              <w:i/>
              <w:sz w:val="16"/>
              <w:szCs w:val="16"/>
            </w:rPr>
            <w:fldChar w:fldCharType="end"/>
          </w: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F0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p>
      </w:tc>
    </w:tr>
    <w:tr w:rsidR="00301662" w:rsidRPr="0055472E" w:rsidTr="00C920F8">
      <w:tc>
        <w:tcPr>
          <w:tcW w:w="1418" w:type="dxa"/>
          <w:gridSpan w:val="2"/>
        </w:tcPr>
        <w:p w:rsidR="00301662" w:rsidRPr="0055472E" w:rsidRDefault="00301662"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F0B">
            <w:rPr>
              <w:sz w:val="16"/>
              <w:szCs w:val="16"/>
            </w:rPr>
            <w:t>29</w:t>
          </w:r>
          <w:r w:rsidRPr="0055472E">
            <w:rPr>
              <w:sz w:val="16"/>
              <w:szCs w:val="16"/>
            </w:rPr>
            <w:fldChar w:fldCharType="end"/>
          </w:r>
        </w:p>
      </w:tc>
      <w:tc>
        <w:tcPr>
          <w:tcW w:w="5245" w:type="dxa"/>
        </w:tcPr>
        <w:p w:rsidR="00301662" w:rsidRPr="0055472E" w:rsidRDefault="00301662"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F0B">
            <w:rPr>
              <w:sz w:val="16"/>
              <w:szCs w:val="16"/>
            </w:rPr>
            <w:t>19/12/19</w:t>
          </w:r>
          <w:r w:rsidRPr="0055472E">
            <w:rPr>
              <w:sz w:val="16"/>
              <w:szCs w:val="16"/>
            </w:rPr>
            <w:fldChar w:fldCharType="end"/>
          </w:r>
        </w:p>
      </w:tc>
      <w:tc>
        <w:tcPr>
          <w:tcW w:w="1701" w:type="dxa"/>
          <w:gridSpan w:val="2"/>
        </w:tcPr>
        <w:p w:rsidR="00301662" w:rsidRPr="0055472E" w:rsidRDefault="00301662"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F0B">
            <w:rPr>
              <w:sz w:val="16"/>
              <w:szCs w:val="16"/>
            </w:rPr>
            <w:instrText>20/12/2019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F0B">
            <w:rPr>
              <w:sz w:val="16"/>
              <w:szCs w:val="16"/>
            </w:rPr>
            <w:instrText>20/12/19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F0B">
            <w:rPr>
              <w:noProof/>
              <w:sz w:val="16"/>
              <w:szCs w:val="16"/>
            </w:rPr>
            <w:t>20/12/19</w:t>
          </w:r>
          <w:r w:rsidRPr="0055472E">
            <w:rPr>
              <w:sz w:val="16"/>
              <w:szCs w:val="16"/>
            </w:rPr>
            <w:fldChar w:fldCharType="end"/>
          </w:r>
        </w:p>
      </w:tc>
    </w:tr>
  </w:tbl>
  <w:p w:rsidR="00301662" w:rsidRPr="00721F99" w:rsidRDefault="00301662" w:rsidP="00721F9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301662" w:rsidRPr="007B3B51" w:rsidTr="00C920F8">
      <w:tc>
        <w:tcPr>
          <w:tcW w:w="1139" w:type="dxa"/>
        </w:tcPr>
        <w:p w:rsidR="00301662" w:rsidRPr="007B3B51" w:rsidRDefault="00301662" w:rsidP="00C920F8">
          <w:pPr>
            <w:rPr>
              <w:i/>
              <w:sz w:val="16"/>
              <w:szCs w:val="16"/>
            </w:rPr>
          </w:pP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1F0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9673E">
            <w:rPr>
              <w:i/>
              <w:noProof/>
              <w:sz w:val="16"/>
              <w:szCs w:val="16"/>
            </w:rPr>
            <w:t>105</w:t>
          </w:r>
          <w:r w:rsidRPr="007B3B51">
            <w:rPr>
              <w:i/>
              <w:sz w:val="16"/>
              <w:szCs w:val="16"/>
            </w:rPr>
            <w:fldChar w:fldCharType="end"/>
          </w:r>
        </w:p>
      </w:tc>
    </w:tr>
    <w:tr w:rsidR="00301662" w:rsidRPr="00130F37" w:rsidTr="00C920F8">
      <w:tc>
        <w:tcPr>
          <w:tcW w:w="1418" w:type="dxa"/>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5245" w:type="dxa"/>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1701" w:type="dxa"/>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721F99" w:rsidRDefault="00301662" w:rsidP="00721F9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BB4623" w:rsidRDefault="00301662" w:rsidP="001C4816">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rsidP="0098346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ED79B6" w:rsidRDefault="00301662" w:rsidP="0098346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iv</w:t>
          </w:r>
          <w:r w:rsidRPr="007B3B51">
            <w:rPr>
              <w:i/>
              <w:sz w:val="16"/>
              <w:szCs w:val="16"/>
            </w:rPr>
            <w:fldChar w:fldCharType="end"/>
          </w: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p>
      </w:tc>
    </w:tr>
    <w:tr w:rsidR="00301662" w:rsidRPr="0055472E" w:rsidTr="005B2763">
      <w:tc>
        <w:tcPr>
          <w:tcW w:w="1560" w:type="dxa"/>
          <w:gridSpan w:val="2"/>
        </w:tcPr>
        <w:p w:rsidR="00301662" w:rsidRPr="0055472E" w:rsidRDefault="00301662"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F0B">
            <w:rPr>
              <w:sz w:val="16"/>
              <w:szCs w:val="16"/>
            </w:rPr>
            <w:t>29</w:t>
          </w:r>
          <w:r w:rsidRPr="0055472E">
            <w:rPr>
              <w:sz w:val="16"/>
              <w:szCs w:val="16"/>
            </w:rPr>
            <w:fldChar w:fldCharType="end"/>
          </w:r>
        </w:p>
      </w:tc>
      <w:tc>
        <w:tcPr>
          <w:tcW w:w="5103" w:type="dxa"/>
        </w:tcPr>
        <w:p w:rsidR="00301662" w:rsidRPr="0055472E" w:rsidRDefault="00301662"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F0B">
            <w:rPr>
              <w:sz w:val="16"/>
              <w:szCs w:val="16"/>
            </w:rPr>
            <w:t>19/12/19</w:t>
          </w:r>
          <w:r w:rsidRPr="0055472E">
            <w:rPr>
              <w:sz w:val="16"/>
              <w:szCs w:val="16"/>
            </w:rPr>
            <w:fldChar w:fldCharType="end"/>
          </w:r>
        </w:p>
      </w:tc>
      <w:tc>
        <w:tcPr>
          <w:tcW w:w="1701" w:type="dxa"/>
          <w:gridSpan w:val="2"/>
        </w:tcPr>
        <w:p w:rsidR="00301662" w:rsidRPr="0055472E" w:rsidRDefault="00301662"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F0B">
            <w:rPr>
              <w:sz w:val="16"/>
              <w:szCs w:val="16"/>
            </w:rPr>
            <w:instrText>20/12/2019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F0B">
            <w:rPr>
              <w:sz w:val="16"/>
              <w:szCs w:val="16"/>
            </w:rPr>
            <w:instrText>20/12/19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F0B">
            <w:rPr>
              <w:noProof/>
              <w:sz w:val="16"/>
              <w:szCs w:val="16"/>
            </w:rPr>
            <w:t>20/12/19</w:t>
          </w:r>
          <w:r w:rsidRPr="0055472E">
            <w:rPr>
              <w:sz w:val="16"/>
              <w:szCs w:val="16"/>
            </w:rPr>
            <w:fldChar w:fldCharType="end"/>
          </w:r>
        </w:p>
      </w:tc>
    </w:tr>
  </w:tbl>
  <w:p w:rsidR="00301662" w:rsidRPr="00721F99" w:rsidRDefault="00301662" w:rsidP="00721F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i/>
              <w:sz w:val="16"/>
              <w:szCs w:val="16"/>
            </w:rPr>
          </w:pP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v</w:t>
          </w:r>
          <w:r w:rsidRPr="007B3B51">
            <w:rPr>
              <w:i/>
              <w:sz w:val="16"/>
              <w:szCs w:val="16"/>
            </w:rPr>
            <w:fldChar w:fldCharType="end"/>
          </w:r>
        </w:p>
      </w:tc>
    </w:tr>
    <w:tr w:rsidR="00301662" w:rsidRPr="00130F37" w:rsidTr="005B2763">
      <w:tc>
        <w:tcPr>
          <w:tcW w:w="1560" w:type="dxa"/>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5103" w:type="dxa"/>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1701" w:type="dxa"/>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721F99" w:rsidRDefault="00301662" w:rsidP="00721F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2</w:t>
          </w:r>
          <w:r w:rsidRPr="007B3B51">
            <w:rPr>
              <w:i/>
              <w:sz w:val="16"/>
              <w:szCs w:val="16"/>
            </w:rPr>
            <w:fldChar w:fldCharType="end"/>
          </w: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p>
      </w:tc>
    </w:tr>
    <w:tr w:rsidR="00301662" w:rsidRPr="0055472E" w:rsidTr="005B2763">
      <w:tc>
        <w:tcPr>
          <w:tcW w:w="1560" w:type="dxa"/>
          <w:gridSpan w:val="2"/>
        </w:tcPr>
        <w:p w:rsidR="00301662" w:rsidRPr="0055472E" w:rsidRDefault="00301662"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F0B">
            <w:rPr>
              <w:sz w:val="16"/>
              <w:szCs w:val="16"/>
            </w:rPr>
            <w:t>29</w:t>
          </w:r>
          <w:r w:rsidRPr="0055472E">
            <w:rPr>
              <w:sz w:val="16"/>
              <w:szCs w:val="16"/>
            </w:rPr>
            <w:fldChar w:fldCharType="end"/>
          </w:r>
        </w:p>
      </w:tc>
      <w:tc>
        <w:tcPr>
          <w:tcW w:w="5103" w:type="dxa"/>
        </w:tcPr>
        <w:p w:rsidR="00301662" w:rsidRPr="0055472E" w:rsidRDefault="00301662"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F0B">
            <w:rPr>
              <w:sz w:val="16"/>
              <w:szCs w:val="16"/>
            </w:rPr>
            <w:t>19/12/19</w:t>
          </w:r>
          <w:r w:rsidRPr="0055472E">
            <w:rPr>
              <w:sz w:val="16"/>
              <w:szCs w:val="16"/>
            </w:rPr>
            <w:fldChar w:fldCharType="end"/>
          </w:r>
        </w:p>
      </w:tc>
      <w:tc>
        <w:tcPr>
          <w:tcW w:w="1701" w:type="dxa"/>
          <w:gridSpan w:val="2"/>
        </w:tcPr>
        <w:p w:rsidR="00301662" w:rsidRPr="0055472E" w:rsidRDefault="00301662"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F0B">
            <w:rPr>
              <w:sz w:val="16"/>
              <w:szCs w:val="16"/>
            </w:rPr>
            <w:instrText>20/12/2019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F0B">
            <w:rPr>
              <w:sz w:val="16"/>
              <w:szCs w:val="16"/>
            </w:rPr>
            <w:instrText>20/12/19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F0B">
            <w:rPr>
              <w:noProof/>
              <w:sz w:val="16"/>
              <w:szCs w:val="16"/>
            </w:rPr>
            <w:t>20/12/19</w:t>
          </w:r>
          <w:r w:rsidRPr="0055472E">
            <w:rPr>
              <w:sz w:val="16"/>
              <w:szCs w:val="16"/>
            </w:rPr>
            <w:fldChar w:fldCharType="end"/>
          </w:r>
        </w:p>
      </w:tc>
    </w:tr>
  </w:tbl>
  <w:p w:rsidR="00301662" w:rsidRPr="00721F99" w:rsidRDefault="00301662" w:rsidP="00721F9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i/>
              <w:sz w:val="16"/>
              <w:szCs w:val="16"/>
            </w:rPr>
          </w:pP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3</w:t>
          </w:r>
          <w:r w:rsidRPr="007B3B51">
            <w:rPr>
              <w:i/>
              <w:sz w:val="16"/>
              <w:szCs w:val="16"/>
            </w:rPr>
            <w:fldChar w:fldCharType="end"/>
          </w:r>
        </w:p>
      </w:tc>
    </w:tr>
    <w:tr w:rsidR="00301662" w:rsidRPr="00130F37" w:rsidTr="005B2763">
      <w:tc>
        <w:tcPr>
          <w:tcW w:w="1560" w:type="dxa"/>
          <w:gridSpan w:val="2"/>
        </w:tcPr>
        <w:p w:rsidR="00301662" w:rsidRPr="00130F37" w:rsidRDefault="00301662"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1F0B">
            <w:rPr>
              <w:sz w:val="16"/>
              <w:szCs w:val="16"/>
            </w:rPr>
            <w:t>29</w:t>
          </w:r>
          <w:r w:rsidRPr="00130F37">
            <w:rPr>
              <w:sz w:val="16"/>
              <w:szCs w:val="16"/>
            </w:rPr>
            <w:fldChar w:fldCharType="end"/>
          </w:r>
        </w:p>
      </w:tc>
      <w:tc>
        <w:tcPr>
          <w:tcW w:w="5103" w:type="dxa"/>
        </w:tcPr>
        <w:p w:rsidR="00301662" w:rsidRPr="00130F37" w:rsidRDefault="00301662"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1F0B">
            <w:rPr>
              <w:sz w:val="16"/>
              <w:szCs w:val="16"/>
            </w:rPr>
            <w:t>19/12/19</w:t>
          </w:r>
          <w:r w:rsidRPr="00130F37">
            <w:rPr>
              <w:sz w:val="16"/>
              <w:szCs w:val="16"/>
            </w:rPr>
            <w:fldChar w:fldCharType="end"/>
          </w:r>
        </w:p>
      </w:tc>
      <w:tc>
        <w:tcPr>
          <w:tcW w:w="1701" w:type="dxa"/>
          <w:gridSpan w:val="2"/>
        </w:tcPr>
        <w:p w:rsidR="00301662" w:rsidRPr="00130F37" w:rsidRDefault="00301662"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1F0B">
            <w:rPr>
              <w:sz w:val="16"/>
              <w:szCs w:val="16"/>
            </w:rPr>
            <w:instrText>20/12/2019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1F0B">
            <w:rPr>
              <w:sz w:val="16"/>
              <w:szCs w:val="16"/>
            </w:rPr>
            <w:instrText>20/12/19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1F0B">
            <w:rPr>
              <w:noProof/>
              <w:sz w:val="16"/>
              <w:szCs w:val="16"/>
            </w:rPr>
            <w:t>20/12/19</w:t>
          </w:r>
          <w:r w:rsidRPr="00130F37">
            <w:rPr>
              <w:sz w:val="16"/>
              <w:szCs w:val="16"/>
            </w:rPr>
            <w:fldChar w:fldCharType="end"/>
          </w:r>
        </w:p>
      </w:tc>
    </w:tr>
  </w:tbl>
  <w:p w:rsidR="00301662" w:rsidRPr="00721F99" w:rsidRDefault="00301662" w:rsidP="00721F9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rsidP="00215156">
    <w:pPr>
      <w:pBdr>
        <w:top w:val="single" w:sz="6" w:space="1" w:color="auto"/>
      </w:pBdr>
      <w:spacing w:line="0" w:lineRule="atLeast"/>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301662" w:rsidTr="00983B11">
      <w:tc>
        <w:tcPr>
          <w:tcW w:w="5000" w:type="pct"/>
        </w:tcPr>
        <w:p w:rsidR="00301662" w:rsidRPr="00A6121F" w:rsidRDefault="00301662" w:rsidP="00A33740">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49673E">
            <w:rPr>
              <w:i/>
              <w:noProof/>
              <w:sz w:val="18"/>
            </w:rPr>
            <w:t>105</w:t>
          </w:r>
          <w:r w:rsidRPr="00BB4623">
            <w:rPr>
              <w:i/>
              <w:sz w:val="18"/>
            </w:rPr>
            <w:fldChar w:fldCharType="end"/>
          </w:r>
        </w:p>
      </w:tc>
    </w:tr>
  </w:tbl>
  <w:p w:rsidR="00301662" w:rsidRPr="00A6121F" w:rsidRDefault="00301662" w:rsidP="00215156">
    <w:pPr>
      <w:spacing w:before="120"/>
      <w:rPr>
        <w:sz w:val="18"/>
      </w:rPr>
    </w:pPr>
    <w:r w:rsidRPr="00D07021">
      <w:rPr>
        <w:rFonts w:cs="Times New Roman"/>
        <w:i/>
        <w:sz w:val="18"/>
      </w:rPr>
      <w:t>OPC50290 - A</w:t>
    </w:r>
  </w:p>
  <w:p w:rsidR="00301662" w:rsidRPr="00215156" w:rsidRDefault="00301662" w:rsidP="0021515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B3B51" w:rsidRDefault="00301662"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5103"/>
      <w:gridCol w:w="283"/>
      <w:gridCol w:w="1418"/>
    </w:tblGrid>
    <w:tr w:rsidR="00301662" w:rsidRPr="007B3B51" w:rsidTr="00C920F8">
      <w:tc>
        <w:tcPr>
          <w:tcW w:w="1139" w:type="dxa"/>
        </w:tcPr>
        <w:p w:rsidR="00301662" w:rsidRPr="007B3B51" w:rsidRDefault="00301662"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6628B">
            <w:rPr>
              <w:i/>
              <w:noProof/>
              <w:sz w:val="16"/>
              <w:szCs w:val="16"/>
            </w:rPr>
            <w:t>96</w:t>
          </w:r>
          <w:r w:rsidRPr="007B3B51">
            <w:rPr>
              <w:i/>
              <w:sz w:val="16"/>
              <w:szCs w:val="16"/>
            </w:rPr>
            <w:fldChar w:fldCharType="end"/>
          </w:r>
        </w:p>
      </w:tc>
      <w:tc>
        <w:tcPr>
          <w:tcW w:w="5807" w:type="dxa"/>
          <w:gridSpan w:val="3"/>
        </w:tcPr>
        <w:p w:rsidR="00301662" w:rsidRPr="007B3B51" w:rsidRDefault="00301662"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6628B">
            <w:rPr>
              <w:i/>
              <w:noProof/>
              <w:sz w:val="16"/>
              <w:szCs w:val="16"/>
            </w:rPr>
            <w:t>Public Governance, Performance and Accountability Rule 2014</w:t>
          </w:r>
          <w:r w:rsidRPr="007B3B51">
            <w:rPr>
              <w:i/>
              <w:sz w:val="16"/>
              <w:szCs w:val="16"/>
            </w:rPr>
            <w:fldChar w:fldCharType="end"/>
          </w:r>
        </w:p>
      </w:tc>
      <w:tc>
        <w:tcPr>
          <w:tcW w:w="1418" w:type="dxa"/>
        </w:tcPr>
        <w:p w:rsidR="00301662" w:rsidRPr="007B3B51" w:rsidRDefault="00301662" w:rsidP="00C920F8">
          <w:pPr>
            <w:jc w:val="right"/>
            <w:rPr>
              <w:sz w:val="16"/>
              <w:szCs w:val="16"/>
            </w:rPr>
          </w:pPr>
        </w:p>
      </w:tc>
    </w:tr>
    <w:tr w:rsidR="00301662" w:rsidRPr="0055472E" w:rsidTr="005B2763">
      <w:tc>
        <w:tcPr>
          <w:tcW w:w="1560" w:type="dxa"/>
          <w:gridSpan w:val="2"/>
        </w:tcPr>
        <w:p w:rsidR="00301662" w:rsidRPr="0055472E" w:rsidRDefault="00301662"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1F0B">
            <w:rPr>
              <w:sz w:val="16"/>
              <w:szCs w:val="16"/>
            </w:rPr>
            <w:t>29</w:t>
          </w:r>
          <w:r w:rsidRPr="0055472E">
            <w:rPr>
              <w:sz w:val="16"/>
              <w:szCs w:val="16"/>
            </w:rPr>
            <w:fldChar w:fldCharType="end"/>
          </w:r>
        </w:p>
      </w:tc>
      <w:tc>
        <w:tcPr>
          <w:tcW w:w="5103" w:type="dxa"/>
        </w:tcPr>
        <w:p w:rsidR="00301662" w:rsidRPr="0055472E" w:rsidRDefault="00301662"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1F0B">
            <w:rPr>
              <w:sz w:val="16"/>
              <w:szCs w:val="16"/>
            </w:rPr>
            <w:t>19/12/19</w:t>
          </w:r>
          <w:r w:rsidRPr="0055472E">
            <w:rPr>
              <w:sz w:val="16"/>
              <w:szCs w:val="16"/>
            </w:rPr>
            <w:fldChar w:fldCharType="end"/>
          </w:r>
        </w:p>
      </w:tc>
      <w:tc>
        <w:tcPr>
          <w:tcW w:w="1701" w:type="dxa"/>
          <w:gridSpan w:val="2"/>
        </w:tcPr>
        <w:p w:rsidR="00301662" w:rsidRPr="0055472E" w:rsidRDefault="00301662"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1F0B">
            <w:rPr>
              <w:sz w:val="16"/>
              <w:szCs w:val="16"/>
            </w:rPr>
            <w:instrText>20/12/2019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1F0B">
            <w:rPr>
              <w:sz w:val="16"/>
              <w:szCs w:val="16"/>
            </w:rPr>
            <w:instrText>20/12/19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1F0B">
            <w:rPr>
              <w:noProof/>
              <w:sz w:val="16"/>
              <w:szCs w:val="16"/>
            </w:rPr>
            <w:t>20/12/19</w:t>
          </w:r>
          <w:r w:rsidRPr="0055472E">
            <w:rPr>
              <w:sz w:val="16"/>
              <w:szCs w:val="16"/>
            </w:rPr>
            <w:fldChar w:fldCharType="end"/>
          </w:r>
        </w:p>
      </w:tc>
    </w:tr>
  </w:tbl>
  <w:p w:rsidR="00301662" w:rsidRPr="00721F99" w:rsidRDefault="00301662" w:rsidP="00721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62" w:rsidRDefault="00301662" w:rsidP="00715914">
      <w:pPr>
        <w:spacing w:line="240" w:lineRule="auto"/>
      </w:pPr>
      <w:r>
        <w:separator/>
      </w:r>
    </w:p>
  </w:footnote>
  <w:footnote w:type="continuationSeparator" w:id="0">
    <w:p w:rsidR="00301662" w:rsidRDefault="0030166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rsidP="0098346B">
    <w:pPr>
      <w:pStyle w:val="Header"/>
      <w:pBdr>
        <w:bottom w:val="single" w:sz="6" w:space="1" w:color="auto"/>
      </w:pBdr>
    </w:pPr>
  </w:p>
  <w:p w:rsidR="00301662" w:rsidRDefault="00301662" w:rsidP="0098346B">
    <w:pPr>
      <w:pStyle w:val="Header"/>
      <w:pBdr>
        <w:bottom w:val="single" w:sz="6" w:space="1" w:color="auto"/>
      </w:pBdr>
    </w:pPr>
  </w:p>
  <w:p w:rsidR="00301662" w:rsidRPr="001E77D2" w:rsidRDefault="00301662" w:rsidP="0098346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D1021D" w:rsidRDefault="00301662">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6628B">
      <w:rPr>
        <w:b/>
        <w:noProof/>
        <w:sz w:val="20"/>
      </w:rPr>
      <w:t>Schedule 2B</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6628B">
      <w:rPr>
        <w:noProof/>
        <w:sz w:val="20"/>
      </w:rPr>
      <w:t>List of requirements—Commonwealth companies</w:t>
    </w:r>
    <w:r w:rsidRPr="00D1021D">
      <w:rPr>
        <w:sz w:val="20"/>
      </w:rPr>
      <w:fldChar w:fldCharType="end"/>
    </w:r>
  </w:p>
  <w:p w:rsidR="00301662" w:rsidRPr="00D1021D" w:rsidRDefault="0030166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301662" w:rsidRPr="00D1021D" w:rsidRDefault="0030166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01662" w:rsidRPr="00721F99" w:rsidRDefault="00301662" w:rsidP="00721F99">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D1021D" w:rsidRDefault="00301662">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6628B">
      <w:rPr>
        <w:noProof/>
        <w:sz w:val="20"/>
      </w:rPr>
      <w:t>List of requirements—Commonwealth companies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6628B">
      <w:rPr>
        <w:b/>
        <w:noProof/>
        <w:sz w:val="20"/>
      </w:rPr>
      <w:t>Schedule 2B</w:t>
    </w:r>
    <w:r w:rsidRPr="00D1021D">
      <w:rPr>
        <w:b/>
        <w:sz w:val="20"/>
      </w:rPr>
      <w:fldChar w:fldCharType="end"/>
    </w:r>
  </w:p>
  <w:p w:rsidR="00301662" w:rsidRPr="00D1021D" w:rsidRDefault="00301662">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301662" w:rsidRPr="00D1021D" w:rsidRDefault="0030166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301662" w:rsidRPr="00721F99" w:rsidRDefault="00301662" w:rsidP="00721F99">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21F99" w:rsidRDefault="00301662">
    <w:pP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D1021D" w:rsidRDefault="00301662">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36628B">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36628B">
      <w:rPr>
        <w:noProof/>
        <w:sz w:val="20"/>
      </w:rPr>
      <w:t>Information about executive remuneration</w:t>
    </w:r>
    <w:r w:rsidRPr="00D1021D">
      <w:rPr>
        <w:sz w:val="20"/>
      </w:rPr>
      <w:fldChar w:fldCharType="end"/>
    </w:r>
  </w:p>
  <w:p w:rsidR="00301662" w:rsidRPr="00D1021D" w:rsidRDefault="0030166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301662" w:rsidRPr="00D1021D" w:rsidRDefault="0030166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01662" w:rsidRPr="00D1021D" w:rsidRDefault="00301662">
    <w:pPr>
      <w:rPr>
        <w:b/>
      </w:rPr>
    </w:pPr>
  </w:p>
  <w:p w:rsidR="00301662" w:rsidRPr="00D1021D" w:rsidRDefault="00301662" w:rsidP="00215156">
    <w:pPr>
      <w:pBdr>
        <w:bottom w:val="single" w:sz="6" w:space="1" w:color="auto"/>
      </w:pBdr>
      <w:spacing w:after="120"/>
    </w:pPr>
    <w:r w:rsidRPr="00D1021D">
      <w:t xml:space="preserve">Clause </w:t>
    </w:r>
    <w:r w:rsidR="0036628B">
      <w:fldChar w:fldCharType="begin"/>
    </w:r>
    <w:r w:rsidR="0036628B">
      <w:instrText xml:space="preserve"> STYLEREF CharSectno </w:instrText>
    </w:r>
    <w:r w:rsidR="0036628B">
      <w:fldChar w:fldCharType="separate"/>
    </w:r>
    <w:r w:rsidR="0036628B">
      <w:rPr>
        <w:noProof/>
      </w:rPr>
      <w:t>1</w:t>
    </w:r>
    <w:r w:rsidR="0036628B">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D1021D" w:rsidRDefault="00301662">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36628B">
      <w:rPr>
        <w:noProof/>
        <w:sz w:val="20"/>
      </w:rPr>
      <w:t>Information about executive remuneration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36628B">
      <w:rPr>
        <w:b/>
        <w:noProof/>
        <w:sz w:val="20"/>
      </w:rPr>
      <w:t>Schedule 3</w:t>
    </w:r>
    <w:r w:rsidRPr="00D1021D">
      <w:rPr>
        <w:b/>
        <w:sz w:val="20"/>
      </w:rPr>
      <w:fldChar w:fldCharType="end"/>
    </w:r>
  </w:p>
  <w:p w:rsidR="00301662" w:rsidRPr="00D1021D" w:rsidRDefault="00301662">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301662" w:rsidRPr="00D1021D" w:rsidRDefault="0030166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301662" w:rsidRPr="00D1021D" w:rsidRDefault="00301662">
    <w:pPr>
      <w:jc w:val="right"/>
      <w:rPr>
        <w:b/>
      </w:rPr>
    </w:pPr>
  </w:p>
  <w:p w:rsidR="00301662" w:rsidRPr="00D1021D" w:rsidRDefault="00301662" w:rsidP="00215156">
    <w:pPr>
      <w:pBdr>
        <w:bottom w:val="single" w:sz="6" w:space="1" w:color="auto"/>
      </w:pBdr>
      <w:spacing w:after="120"/>
      <w:jc w:val="right"/>
    </w:pPr>
    <w:r w:rsidRPr="00D1021D">
      <w:t xml:space="preserve">Clause </w:t>
    </w:r>
    <w:r w:rsidR="0036628B">
      <w:fldChar w:fldCharType="begin"/>
    </w:r>
    <w:r w:rsidR="0036628B">
      <w:instrText xml:space="preserve"> STYLEREF CharSectno </w:instrText>
    </w:r>
    <w:r w:rsidR="0036628B">
      <w:fldChar w:fldCharType="separate"/>
    </w:r>
    <w:r w:rsidR="0036628B">
      <w:rPr>
        <w:noProof/>
      </w:rPr>
      <w:t>2</w:t>
    </w:r>
    <w:r w:rsidR="0036628B">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C4473E" w:rsidRDefault="00301662" w:rsidP="00750754">
    <w:pPr>
      <w:rPr>
        <w:sz w:val="26"/>
        <w:szCs w:val="26"/>
      </w:rPr>
    </w:pPr>
  </w:p>
  <w:p w:rsidR="00301662" w:rsidRPr="00965EE7" w:rsidRDefault="00301662" w:rsidP="00750754">
    <w:pPr>
      <w:rPr>
        <w:b/>
        <w:sz w:val="20"/>
      </w:rPr>
    </w:pPr>
    <w:r w:rsidRPr="00965EE7">
      <w:rPr>
        <w:b/>
        <w:sz w:val="20"/>
      </w:rPr>
      <w:t>Endnotes</w:t>
    </w:r>
  </w:p>
  <w:p w:rsidR="00301662" w:rsidRPr="007A1328" w:rsidRDefault="00301662" w:rsidP="00750754">
    <w:pPr>
      <w:rPr>
        <w:sz w:val="20"/>
      </w:rPr>
    </w:pPr>
  </w:p>
  <w:p w:rsidR="00301662" w:rsidRPr="007A1328" w:rsidRDefault="00301662" w:rsidP="00750754">
    <w:pPr>
      <w:rPr>
        <w:b/>
        <w:sz w:val="24"/>
      </w:rPr>
    </w:pPr>
  </w:p>
  <w:p w:rsidR="00301662" w:rsidRPr="00C4473E" w:rsidRDefault="00301662" w:rsidP="00750754">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6628B">
      <w:rPr>
        <w:noProof/>
        <w:szCs w:val="22"/>
      </w:rPr>
      <w:t>Endnote 4—Amendment history</w:t>
    </w:r>
    <w:r w:rsidRPr="00C4473E">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C4473E" w:rsidRDefault="00301662" w:rsidP="00750754">
    <w:pPr>
      <w:jc w:val="right"/>
      <w:rPr>
        <w:sz w:val="26"/>
        <w:szCs w:val="26"/>
      </w:rPr>
    </w:pPr>
  </w:p>
  <w:p w:rsidR="00301662" w:rsidRPr="00965EE7" w:rsidRDefault="00301662" w:rsidP="00750754">
    <w:pPr>
      <w:jc w:val="right"/>
      <w:rPr>
        <w:b/>
        <w:sz w:val="20"/>
      </w:rPr>
    </w:pPr>
    <w:r w:rsidRPr="00965EE7">
      <w:rPr>
        <w:b/>
        <w:sz w:val="20"/>
      </w:rPr>
      <w:t>Endnotes</w:t>
    </w:r>
  </w:p>
  <w:p w:rsidR="00301662" w:rsidRPr="007A1328" w:rsidRDefault="00301662" w:rsidP="00750754">
    <w:pPr>
      <w:jc w:val="right"/>
      <w:rPr>
        <w:sz w:val="20"/>
      </w:rPr>
    </w:pPr>
  </w:p>
  <w:p w:rsidR="00301662" w:rsidRPr="007A1328" w:rsidRDefault="00301662" w:rsidP="00750754">
    <w:pPr>
      <w:jc w:val="right"/>
      <w:rPr>
        <w:b/>
        <w:sz w:val="24"/>
      </w:rPr>
    </w:pPr>
  </w:p>
  <w:p w:rsidR="00301662" w:rsidRDefault="00301662" w:rsidP="00750754">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36628B">
      <w:rPr>
        <w:noProof/>
        <w:szCs w:val="22"/>
      </w:rPr>
      <w:t>Endnote 4—Amendment history</w:t>
    </w:r>
    <w:r w:rsidRPr="00C4473E">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BB4623" w:rsidRDefault="00301662" w:rsidP="001C4816">
    <w:pPr>
      <w:rPr>
        <w:sz w:val="24"/>
      </w:rPr>
    </w:pPr>
  </w:p>
  <w:p w:rsidR="00301662" w:rsidRPr="00BB4623" w:rsidRDefault="00301662" w:rsidP="001C4816">
    <w:pPr>
      <w:pBdr>
        <w:bottom w:val="single" w:sz="6" w:space="1" w:color="auto"/>
      </w:pBdr>
      <w:rPr>
        <w:sz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BB4623" w:rsidRDefault="00301662" w:rsidP="001C4816">
    <w:pPr>
      <w:jc w:val="right"/>
      <w:rPr>
        <w:sz w:val="24"/>
      </w:rPr>
    </w:pPr>
  </w:p>
  <w:p w:rsidR="00301662" w:rsidRPr="00BB4623" w:rsidRDefault="00301662" w:rsidP="001C4816">
    <w:pPr>
      <w:pBdr>
        <w:bottom w:val="single" w:sz="6" w:space="1" w:color="auto"/>
      </w:pBdr>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rsidP="0098346B">
    <w:pPr>
      <w:pStyle w:val="Header"/>
      <w:pBdr>
        <w:bottom w:val="single" w:sz="4" w:space="1" w:color="auto"/>
      </w:pBdr>
    </w:pPr>
  </w:p>
  <w:p w:rsidR="00301662" w:rsidRDefault="00301662" w:rsidP="0098346B">
    <w:pPr>
      <w:pStyle w:val="Header"/>
      <w:pBdr>
        <w:bottom w:val="single" w:sz="4" w:space="1" w:color="auto"/>
      </w:pBdr>
    </w:pPr>
  </w:p>
  <w:p w:rsidR="00301662" w:rsidRPr="001E77D2" w:rsidRDefault="00301662" w:rsidP="0098346B">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BB4623" w:rsidRDefault="00301662" w:rsidP="001C481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5F1388" w:rsidRDefault="00301662" w:rsidP="0098346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ED79B6" w:rsidRDefault="00301662" w:rsidP="00B06044">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ED79B6" w:rsidRDefault="00301662" w:rsidP="00B0604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ED79B6" w:rsidRDefault="00301662" w:rsidP="00B0604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Default="00301662" w:rsidP="00A3374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6628B">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6628B">
      <w:rPr>
        <w:noProof/>
        <w:sz w:val="20"/>
      </w:rPr>
      <w:t>Introduction</w:t>
    </w:r>
    <w:r>
      <w:rPr>
        <w:sz w:val="20"/>
      </w:rPr>
      <w:fldChar w:fldCharType="end"/>
    </w:r>
  </w:p>
  <w:p w:rsidR="00301662" w:rsidRDefault="00301662" w:rsidP="00A33740">
    <w:pPr>
      <w:rPr>
        <w:sz w:val="20"/>
      </w:rPr>
    </w:pPr>
    <w:r w:rsidRPr="007A1328">
      <w:rPr>
        <w:b/>
        <w:sz w:val="20"/>
      </w:rPr>
      <w:fldChar w:fldCharType="begin"/>
    </w:r>
    <w:r w:rsidRPr="007A1328">
      <w:rPr>
        <w:b/>
        <w:sz w:val="20"/>
      </w:rPr>
      <w:instrText xml:space="preserve"> STYLEREF CharPartNo </w:instrText>
    </w:r>
    <w:r w:rsidR="0036628B">
      <w:rPr>
        <w:b/>
        <w:sz w:val="20"/>
      </w:rPr>
      <w:fldChar w:fldCharType="separate"/>
    </w:r>
    <w:r w:rsidR="0036628B">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6628B">
      <w:rPr>
        <w:sz w:val="20"/>
      </w:rPr>
      <w:fldChar w:fldCharType="separate"/>
    </w:r>
    <w:r w:rsidR="0036628B">
      <w:rPr>
        <w:noProof/>
        <w:sz w:val="20"/>
      </w:rPr>
      <w:t>Introduction</w:t>
    </w:r>
    <w:r>
      <w:rPr>
        <w:sz w:val="20"/>
      </w:rPr>
      <w:fldChar w:fldCharType="end"/>
    </w:r>
  </w:p>
  <w:p w:rsidR="00301662" w:rsidRPr="007A1328" w:rsidRDefault="00301662" w:rsidP="00A33740">
    <w:pPr>
      <w:rPr>
        <w:sz w:val="20"/>
      </w:rPr>
    </w:pPr>
    <w:r>
      <w:rPr>
        <w:b/>
        <w:sz w:val="20"/>
      </w:rPr>
      <w:fldChar w:fldCharType="begin"/>
    </w:r>
    <w:r>
      <w:rPr>
        <w:b/>
        <w:sz w:val="20"/>
      </w:rPr>
      <w:instrText xml:space="preserve"> STYLEREF CharDivNo </w:instrText>
    </w:r>
    <w:r w:rsidR="0036628B">
      <w:rPr>
        <w:b/>
        <w:sz w:val="20"/>
      </w:rPr>
      <w:fldChar w:fldCharType="separate"/>
    </w:r>
    <w:r w:rsidR="0036628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6628B">
      <w:rPr>
        <w:sz w:val="20"/>
      </w:rPr>
      <w:fldChar w:fldCharType="separate"/>
    </w:r>
    <w:r w:rsidR="0036628B">
      <w:rPr>
        <w:noProof/>
        <w:sz w:val="20"/>
      </w:rPr>
      <w:t>Definitions</w:t>
    </w:r>
    <w:r>
      <w:rPr>
        <w:sz w:val="20"/>
      </w:rPr>
      <w:fldChar w:fldCharType="end"/>
    </w:r>
  </w:p>
  <w:p w:rsidR="00301662" w:rsidRPr="007A1328" w:rsidRDefault="00301662" w:rsidP="00A33740">
    <w:pPr>
      <w:rPr>
        <w:b/>
        <w:sz w:val="24"/>
      </w:rPr>
    </w:pPr>
  </w:p>
  <w:p w:rsidR="00301662" w:rsidRPr="007A1328" w:rsidRDefault="00301662"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11F0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6628B">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A1328" w:rsidRDefault="00301662" w:rsidP="00A33740">
    <w:pPr>
      <w:jc w:val="right"/>
      <w:rPr>
        <w:sz w:val="20"/>
      </w:rPr>
    </w:pPr>
    <w:r w:rsidRPr="007A1328">
      <w:rPr>
        <w:sz w:val="20"/>
      </w:rPr>
      <w:fldChar w:fldCharType="begin"/>
    </w:r>
    <w:r w:rsidRPr="007A1328">
      <w:rPr>
        <w:sz w:val="20"/>
      </w:rPr>
      <w:instrText xml:space="preserve"> STYLEREF CharChapText </w:instrText>
    </w:r>
    <w:r w:rsidR="0036628B">
      <w:rPr>
        <w:sz w:val="20"/>
      </w:rPr>
      <w:fldChar w:fldCharType="separate"/>
    </w:r>
    <w:r w:rsidR="0036628B">
      <w:rPr>
        <w:noProof/>
        <w:sz w:val="20"/>
      </w:rPr>
      <w:t>Introduction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6628B">
      <w:rPr>
        <w:b/>
        <w:sz w:val="20"/>
      </w:rPr>
      <w:fldChar w:fldCharType="separate"/>
    </w:r>
    <w:r w:rsidR="0036628B">
      <w:rPr>
        <w:b/>
        <w:noProof/>
        <w:sz w:val="20"/>
      </w:rPr>
      <w:t>Chapter 1</w:t>
    </w:r>
    <w:r>
      <w:rPr>
        <w:b/>
        <w:sz w:val="20"/>
      </w:rPr>
      <w:fldChar w:fldCharType="end"/>
    </w:r>
  </w:p>
  <w:p w:rsidR="00301662" w:rsidRPr="007A1328" w:rsidRDefault="00301662" w:rsidP="00A33740">
    <w:pPr>
      <w:jc w:val="right"/>
      <w:rPr>
        <w:sz w:val="20"/>
      </w:rPr>
    </w:pPr>
    <w:r w:rsidRPr="007A1328">
      <w:rPr>
        <w:sz w:val="20"/>
      </w:rPr>
      <w:fldChar w:fldCharType="begin"/>
    </w:r>
    <w:r w:rsidRPr="007A1328">
      <w:rPr>
        <w:sz w:val="20"/>
      </w:rPr>
      <w:instrText xml:space="preserve"> STYLEREF CharPartText </w:instrText>
    </w:r>
    <w:r w:rsidR="0036628B">
      <w:rPr>
        <w:sz w:val="20"/>
      </w:rPr>
      <w:fldChar w:fldCharType="separate"/>
    </w:r>
    <w:r w:rsidR="0036628B">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6628B">
      <w:rPr>
        <w:b/>
        <w:sz w:val="20"/>
      </w:rPr>
      <w:fldChar w:fldCharType="separate"/>
    </w:r>
    <w:r w:rsidR="0036628B">
      <w:rPr>
        <w:b/>
        <w:noProof/>
        <w:sz w:val="20"/>
      </w:rPr>
      <w:t>Part 1-1</w:t>
    </w:r>
    <w:r>
      <w:rPr>
        <w:b/>
        <w:sz w:val="20"/>
      </w:rPr>
      <w:fldChar w:fldCharType="end"/>
    </w:r>
  </w:p>
  <w:p w:rsidR="00301662" w:rsidRPr="007A1328" w:rsidRDefault="00301662" w:rsidP="00A33740">
    <w:pPr>
      <w:jc w:val="right"/>
      <w:rPr>
        <w:sz w:val="20"/>
      </w:rPr>
    </w:pPr>
    <w:r w:rsidRPr="007A1328">
      <w:rPr>
        <w:sz w:val="20"/>
      </w:rPr>
      <w:fldChar w:fldCharType="begin"/>
    </w:r>
    <w:r w:rsidRPr="007A1328">
      <w:rPr>
        <w:sz w:val="20"/>
      </w:rPr>
      <w:instrText xml:space="preserve"> STYLEREF CharDivText </w:instrText>
    </w:r>
    <w:r w:rsidR="0036628B">
      <w:rPr>
        <w:sz w:val="20"/>
      </w:rPr>
      <w:fldChar w:fldCharType="separate"/>
    </w:r>
    <w:r w:rsidR="0036628B">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6628B">
      <w:rPr>
        <w:b/>
        <w:sz w:val="20"/>
      </w:rPr>
      <w:fldChar w:fldCharType="separate"/>
    </w:r>
    <w:r w:rsidR="0036628B">
      <w:rPr>
        <w:b/>
        <w:noProof/>
        <w:sz w:val="20"/>
      </w:rPr>
      <w:t>Division 2</w:t>
    </w:r>
    <w:r>
      <w:rPr>
        <w:b/>
        <w:sz w:val="20"/>
      </w:rPr>
      <w:fldChar w:fldCharType="end"/>
    </w:r>
  </w:p>
  <w:p w:rsidR="00301662" w:rsidRPr="007A1328" w:rsidRDefault="00301662" w:rsidP="00A33740">
    <w:pPr>
      <w:jc w:val="right"/>
      <w:rPr>
        <w:b/>
        <w:sz w:val="24"/>
      </w:rPr>
    </w:pPr>
  </w:p>
  <w:p w:rsidR="00301662" w:rsidRPr="007A1328" w:rsidRDefault="00301662"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11F0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6628B">
      <w:rPr>
        <w:noProof/>
        <w:sz w:val="24"/>
      </w:rPr>
      <w:t>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62" w:rsidRPr="007A1328" w:rsidRDefault="00301662" w:rsidP="00A33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036452"/>
    <w:multiLevelType w:val="hybridMultilevel"/>
    <w:tmpl w:val="EC4E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5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78"/>
    <w:rsid w:val="00000298"/>
    <w:rsid w:val="00001F3C"/>
    <w:rsid w:val="00004470"/>
    <w:rsid w:val="00004BD3"/>
    <w:rsid w:val="00006464"/>
    <w:rsid w:val="00007505"/>
    <w:rsid w:val="000075C3"/>
    <w:rsid w:val="00011F0B"/>
    <w:rsid w:val="00011FD1"/>
    <w:rsid w:val="000136AF"/>
    <w:rsid w:val="00014672"/>
    <w:rsid w:val="00015301"/>
    <w:rsid w:val="00016B7B"/>
    <w:rsid w:val="00017061"/>
    <w:rsid w:val="00017D58"/>
    <w:rsid w:val="000208DA"/>
    <w:rsid w:val="00022BEF"/>
    <w:rsid w:val="00025FBE"/>
    <w:rsid w:val="0002614B"/>
    <w:rsid w:val="0002737F"/>
    <w:rsid w:val="0002799F"/>
    <w:rsid w:val="00027BF7"/>
    <w:rsid w:val="0003033B"/>
    <w:rsid w:val="00033458"/>
    <w:rsid w:val="00034BBA"/>
    <w:rsid w:val="000360C5"/>
    <w:rsid w:val="00036E75"/>
    <w:rsid w:val="00037EE4"/>
    <w:rsid w:val="00041207"/>
    <w:rsid w:val="00042A7E"/>
    <w:rsid w:val="00042BDE"/>
    <w:rsid w:val="000437C1"/>
    <w:rsid w:val="00044D92"/>
    <w:rsid w:val="00044F04"/>
    <w:rsid w:val="00047378"/>
    <w:rsid w:val="00047EE0"/>
    <w:rsid w:val="000501B6"/>
    <w:rsid w:val="000525D2"/>
    <w:rsid w:val="00053038"/>
    <w:rsid w:val="0005365D"/>
    <w:rsid w:val="00053A8D"/>
    <w:rsid w:val="00054942"/>
    <w:rsid w:val="0005543E"/>
    <w:rsid w:val="00055ADA"/>
    <w:rsid w:val="000578C7"/>
    <w:rsid w:val="00057CA3"/>
    <w:rsid w:val="00060FDE"/>
    <w:rsid w:val="000614BF"/>
    <w:rsid w:val="000626BE"/>
    <w:rsid w:val="00062E41"/>
    <w:rsid w:val="00064886"/>
    <w:rsid w:val="00065EB3"/>
    <w:rsid w:val="00065F19"/>
    <w:rsid w:val="000666DA"/>
    <w:rsid w:val="000678E6"/>
    <w:rsid w:val="00067B5C"/>
    <w:rsid w:val="00071A3B"/>
    <w:rsid w:val="00072B71"/>
    <w:rsid w:val="00073970"/>
    <w:rsid w:val="00073D0C"/>
    <w:rsid w:val="00074B23"/>
    <w:rsid w:val="000760B6"/>
    <w:rsid w:val="000768A8"/>
    <w:rsid w:val="00076E9A"/>
    <w:rsid w:val="000818B6"/>
    <w:rsid w:val="00081B19"/>
    <w:rsid w:val="00081B43"/>
    <w:rsid w:val="00081F72"/>
    <w:rsid w:val="00082885"/>
    <w:rsid w:val="00083327"/>
    <w:rsid w:val="00084747"/>
    <w:rsid w:val="00084C56"/>
    <w:rsid w:val="00084D76"/>
    <w:rsid w:val="00086A4B"/>
    <w:rsid w:val="000914A6"/>
    <w:rsid w:val="000956B5"/>
    <w:rsid w:val="000A0FDB"/>
    <w:rsid w:val="000A31B5"/>
    <w:rsid w:val="000A504B"/>
    <w:rsid w:val="000A524E"/>
    <w:rsid w:val="000A53AE"/>
    <w:rsid w:val="000A6162"/>
    <w:rsid w:val="000B1273"/>
    <w:rsid w:val="000B1FDD"/>
    <w:rsid w:val="000B3679"/>
    <w:rsid w:val="000B386E"/>
    <w:rsid w:val="000B58AC"/>
    <w:rsid w:val="000B6065"/>
    <w:rsid w:val="000C1CE5"/>
    <w:rsid w:val="000C1D39"/>
    <w:rsid w:val="000C477D"/>
    <w:rsid w:val="000C7563"/>
    <w:rsid w:val="000C76D9"/>
    <w:rsid w:val="000C7B7B"/>
    <w:rsid w:val="000D05EF"/>
    <w:rsid w:val="000D16DD"/>
    <w:rsid w:val="000D23A4"/>
    <w:rsid w:val="000D2EBA"/>
    <w:rsid w:val="000D59AE"/>
    <w:rsid w:val="000D69D0"/>
    <w:rsid w:val="000E2261"/>
    <w:rsid w:val="000E5CDF"/>
    <w:rsid w:val="000F1275"/>
    <w:rsid w:val="000F21C1"/>
    <w:rsid w:val="000F337A"/>
    <w:rsid w:val="000F4CC3"/>
    <w:rsid w:val="000F74F8"/>
    <w:rsid w:val="000F769E"/>
    <w:rsid w:val="00100E77"/>
    <w:rsid w:val="00103F15"/>
    <w:rsid w:val="00105E93"/>
    <w:rsid w:val="0010745C"/>
    <w:rsid w:val="00107CFE"/>
    <w:rsid w:val="001133DE"/>
    <w:rsid w:val="00113CF0"/>
    <w:rsid w:val="00114B5B"/>
    <w:rsid w:val="00120516"/>
    <w:rsid w:val="00120C62"/>
    <w:rsid w:val="001217E5"/>
    <w:rsid w:val="00121B39"/>
    <w:rsid w:val="0012219C"/>
    <w:rsid w:val="001224E5"/>
    <w:rsid w:val="0012376C"/>
    <w:rsid w:val="001237F8"/>
    <w:rsid w:val="00132CEB"/>
    <w:rsid w:val="00134522"/>
    <w:rsid w:val="00134709"/>
    <w:rsid w:val="00134FD8"/>
    <w:rsid w:val="00136946"/>
    <w:rsid w:val="00137588"/>
    <w:rsid w:val="001424D3"/>
    <w:rsid w:val="00142B62"/>
    <w:rsid w:val="00145732"/>
    <w:rsid w:val="00147DAD"/>
    <w:rsid w:val="00152D90"/>
    <w:rsid w:val="001532E6"/>
    <w:rsid w:val="001564FF"/>
    <w:rsid w:val="00156AA2"/>
    <w:rsid w:val="00157B8B"/>
    <w:rsid w:val="00162F83"/>
    <w:rsid w:val="00165EED"/>
    <w:rsid w:val="0016612C"/>
    <w:rsid w:val="00166C2F"/>
    <w:rsid w:val="00166D18"/>
    <w:rsid w:val="00171EEA"/>
    <w:rsid w:val="0017245B"/>
    <w:rsid w:val="0017288F"/>
    <w:rsid w:val="001752F0"/>
    <w:rsid w:val="001758D8"/>
    <w:rsid w:val="001774F7"/>
    <w:rsid w:val="001809D7"/>
    <w:rsid w:val="00181156"/>
    <w:rsid w:val="00181944"/>
    <w:rsid w:val="00183B5E"/>
    <w:rsid w:val="0018520F"/>
    <w:rsid w:val="001860F8"/>
    <w:rsid w:val="00190C65"/>
    <w:rsid w:val="001939E1"/>
    <w:rsid w:val="00194C3E"/>
    <w:rsid w:val="00195382"/>
    <w:rsid w:val="00195D55"/>
    <w:rsid w:val="00195D64"/>
    <w:rsid w:val="001A10B5"/>
    <w:rsid w:val="001A1819"/>
    <w:rsid w:val="001A47CD"/>
    <w:rsid w:val="001A619B"/>
    <w:rsid w:val="001A7F74"/>
    <w:rsid w:val="001B3747"/>
    <w:rsid w:val="001B3BB6"/>
    <w:rsid w:val="001B6A5C"/>
    <w:rsid w:val="001C0C65"/>
    <w:rsid w:val="001C2BF1"/>
    <w:rsid w:val="001C4816"/>
    <w:rsid w:val="001C4DCC"/>
    <w:rsid w:val="001C61C5"/>
    <w:rsid w:val="001C69C4"/>
    <w:rsid w:val="001D06AF"/>
    <w:rsid w:val="001D140C"/>
    <w:rsid w:val="001D23A5"/>
    <w:rsid w:val="001D2D70"/>
    <w:rsid w:val="001D3040"/>
    <w:rsid w:val="001D37EF"/>
    <w:rsid w:val="001D4C54"/>
    <w:rsid w:val="001D5E98"/>
    <w:rsid w:val="001E00EB"/>
    <w:rsid w:val="001E132D"/>
    <w:rsid w:val="001E1666"/>
    <w:rsid w:val="001E1F12"/>
    <w:rsid w:val="001E2798"/>
    <w:rsid w:val="001E334A"/>
    <w:rsid w:val="001E3590"/>
    <w:rsid w:val="001E3A83"/>
    <w:rsid w:val="001E3ECE"/>
    <w:rsid w:val="001E7407"/>
    <w:rsid w:val="001F0237"/>
    <w:rsid w:val="001F1634"/>
    <w:rsid w:val="001F5D5E"/>
    <w:rsid w:val="001F6219"/>
    <w:rsid w:val="001F6CD4"/>
    <w:rsid w:val="00201AD3"/>
    <w:rsid w:val="0020370A"/>
    <w:rsid w:val="002050BA"/>
    <w:rsid w:val="002050D9"/>
    <w:rsid w:val="0020530D"/>
    <w:rsid w:val="002054BB"/>
    <w:rsid w:val="00206C4D"/>
    <w:rsid w:val="00207108"/>
    <w:rsid w:val="00210385"/>
    <w:rsid w:val="00214402"/>
    <w:rsid w:val="00214C70"/>
    <w:rsid w:val="00215156"/>
    <w:rsid w:val="00215AF1"/>
    <w:rsid w:val="00216065"/>
    <w:rsid w:val="002179DA"/>
    <w:rsid w:val="0022042D"/>
    <w:rsid w:val="00220B52"/>
    <w:rsid w:val="0022193F"/>
    <w:rsid w:val="0022494B"/>
    <w:rsid w:val="0022643F"/>
    <w:rsid w:val="0023044C"/>
    <w:rsid w:val="00230E70"/>
    <w:rsid w:val="002321E8"/>
    <w:rsid w:val="0023682F"/>
    <w:rsid w:val="00236D21"/>
    <w:rsid w:val="0024010F"/>
    <w:rsid w:val="0024039C"/>
    <w:rsid w:val="00240749"/>
    <w:rsid w:val="00240BC7"/>
    <w:rsid w:val="002410D9"/>
    <w:rsid w:val="00243018"/>
    <w:rsid w:val="00243454"/>
    <w:rsid w:val="002439D1"/>
    <w:rsid w:val="00245471"/>
    <w:rsid w:val="00255746"/>
    <w:rsid w:val="002564A4"/>
    <w:rsid w:val="00256BAA"/>
    <w:rsid w:val="00257331"/>
    <w:rsid w:val="00261ADA"/>
    <w:rsid w:val="00261DB4"/>
    <w:rsid w:val="00262A5B"/>
    <w:rsid w:val="00263AC4"/>
    <w:rsid w:val="0026546D"/>
    <w:rsid w:val="002662D0"/>
    <w:rsid w:val="00266E82"/>
    <w:rsid w:val="0026736C"/>
    <w:rsid w:val="002723C6"/>
    <w:rsid w:val="0027440B"/>
    <w:rsid w:val="00275D0F"/>
    <w:rsid w:val="002778FA"/>
    <w:rsid w:val="00281308"/>
    <w:rsid w:val="0028330B"/>
    <w:rsid w:val="00284719"/>
    <w:rsid w:val="00286E9A"/>
    <w:rsid w:val="00287008"/>
    <w:rsid w:val="00287AA6"/>
    <w:rsid w:val="00287D80"/>
    <w:rsid w:val="002946BF"/>
    <w:rsid w:val="00297ECB"/>
    <w:rsid w:val="002A008E"/>
    <w:rsid w:val="002A13B8"/>
    <w:rsid w:val="002A1D82"/>
    <w:rsid w:val="002A347C"/>
    <w:rsid w:val="002A6301"/>
    <w:rsid w:val="002A74A0"/>
    <w:rsid w:val="002A7BCF"/>
    <w:rsid w:val="002B1237"/>
    <w:rsid w:val="002B4F73"/>
    <w:rsid w:val="002B7A0F"/>
    <w:rsid w:val="002C0777"/>
    <w:rsid w:val="002C1A0A"/>
    <w:rsid w:val="002C29FE"/>
    <w:rsid w:val="002C319B"/>
    <w:rsid w:val="002C35AD"/>
    <w:rsid w:val="002C388C"/>
    <w:rsid w:val="002C3AEB"/>
    <w:rsid w:val="002C3DF5"/>
    <w:rsid w:val="002C5545"/>
    <w:rsid w:val="002C5C63"/>
    <w:rsid w:val="002D043A"/>
    <w:rsid w:val="002D15AC"/>
    <w:rsid w:val="002D289D"/>
    <w:rsid w:val="002D392F"/>
    <w:rsid w:val="002D6224"/>
    <w:rsid w:val="002D6A11"/>
    <w:rsid w:val="002E0AB8"/>
    <w:rsid w:val="002E1002"/>
    <w:rsid w:val="002E238A"/>
    <w:rsid w:val="002E2B34"/>
    <w:rsid w:val="002E338A"/>
    <w:rsid w:val="002E4916"/>
    <w:rsid w:val="002E4949"/>
    <w:rsid w:val="002E5506"/>
    <w:rsid w:val="002E5DA3"/>
    <w:rsid w:val="002E7523"/>
    <w:rsid w:val="002F13E5"/>
    <w:rsid w:val="002F1BD1"/>
    <w:rsid w:val="002F517A"/>
    <w:rsid w:val="002F56FA"/>
    <w:rsid w:val="00300054"/>
    <w:rsid w:val="00301662"/>
    <w:rsid w:val="003025E3"/>
    <w:rsid w:val="00302738"/>
    <w:rsid w:val="00303ED4"/>
    <w:rsid w:val="00304F8B"/>
    <w:rsid w:val="00304F9F"/>
    <w:rsid w:val="00306C07"/>
    <w:rsid w:val="00307480"/>
    <w:rsid w:val="00307EDA"/>
    <w:rsid w:val="00311785"/>
    <w:rsid w:val="00313045"/>
    <w:rsid w:val="00315A15"/>
    <w:rsid w:val="00316065"/>
    <w:rsid w:val="0032238F"/>
    <w:rsid w:val="00322CCC"/>
    <w:rsid w:val="00324301"/>
    <w:rsid w:val="00324447"/>
    <w:rsid w:val="00324995"/>
    <w:rsid w:val="003267F1"/>
    <w:rsid w:val="00326B45"/>
    <w:rsid w:val="003310AE"/>
    <w:rsid w:val="00333D3F"/>
    <w:rsid w:val="00334AC8"/>
    <w:rsid w:val="00334C74"/>
    <w:rsid w:val="00335BC6"/>
    <w:rsid w:val="00335F5C"/>
    <w:rsid w:val="003367E1"/>
    <w:rsid w:val="0033685F"/>
    <w:rsid w:val="00336F6C"/>
    <w:rsid w:val="00340114"/>
    <w:rsid w:val="003415D3"/>
    <w:rsid w:val="003421A7"/>
    <w:rsid w:val="00344701"/>
    <w:rsid w:val="00347D2F"/>
    <w:rsid w:val="00350510"/>
    <w:rsid w:val="00352B0F"/>
    <w:rsid w:val="00353357"/>
    <w:rsid w:val="00354C63"/>
    <w:rsid w:val="00360459"/>
    <w:rsid w:val="0036048A"/>
    <w:rsid w:val="00360F2B"/>
    <w:rsid w:val="003621C0"/>
    <w:rsid w:val="00364220"/>
    <w:rsid w:val="003642AD"/>
    <w:rsid w:val="00365902"/>
    <w:rsid w:val="0036628B"/>
    <w:rsid w:val="0036734C"/>
    <w:rsid w:val="00371320"/>
    <w:rsid w:val="00375E10"/>
    <w:rsid w:val="003772F1"/>
    <w:rsid w:val="003802B7"/>
    <w:rsid w:val="00381E21"/>
    <w:rsid w:val="00382CC6"/>
    <w:rsid w:val="003849AF"/>
    <w:rsid w:val="00385A46"/>
    <w:rsid w:val="00385F09"/>
    <w:rsid w:val="00394470"/>
    <w:rsid w:val="003A0200"/>
    <w:rsid w:val="003A1644"/>
    <w:rsid w:val="003A1837"/>
    <w:rsid w:val="003A331D"/>
    <w:rsid w:val="003A37C3"/>
    <w:rsid w:val="003A61F5"/>
    <w:rsid w:val="003B0B49"/>
    <w:rsid w:val="003B147D"/>
    <w:rsid w:val="003B2638"/>
    <w:rsid w:val="003B4345"/>
    <w:rsid w:val="003B4C9B"/>
    <w:rsid w:val="003B51C3"/>
    <w:rsid w:val="003B6C02"/>
    <w:rsid w:val="003B6EC3"/>
    <w:rsid w:val="003B7172"/>
    <w:rsid w:val="003C3091"/>
    <w:rsid w:val="003C4CC7"/>
    <w:rsid w:val="003C531F"/>
    <w:rsid w:val="003C6231"/>
    <w:rsid w:val="003D0BFE"/>
    <w:rsid w:val="003D22F2"/>
    <w:rsid w:val="003D4BA5"/>
    <w:rsid w:val="003D5700"/>
    <w:rsid w:val="003D6502"/>
    <w:rsid w:val="003D6827"/>
    <w:rsid w:val="003D73E7"/>
    <w:rsid w:val="003E1747"/>
    <w:rsid w:val="003E2170"/>
    <w:rsid w:val="003E341B"/>
    <w:rsid w:val="003E6D22"/>
    <w:rsid w:val="003E736E"/>
    <w:rsid w:val="003F0D1F"/>
    <w:rsid w:val="003F2FAD"/>
    <w:rsid w:val="003F32EA"/>
    <w:rsid w:val="003F4F98"/>
    <w:rsid w:val="00401608"/>
    <w:rsid w:val="004033EA"/>
    <w:rsid w:val="00405EB6"/>
    <w:rsid w:val="004060CB"/>
    <w:rsid w:val="004103CC"/>
    <w:rsid w:val="00410C35"/>
    <w:rsid w:val="0041128F"/>
    <w:rsid w:val="004116CD"/>
    <w:rsid w:val="0041222C"/>
    <w:rsid w:val="00412AB8"/>
    <w:rsid w:val="00413184"/>
    <w:rsid w:val="00415AB4"/>
    <w:rsid w:val="0041777A"/>
    <w:rsid w:val="004178D9"/>
    <w:rsid w:val="00417EB9"/>
    <w:rsid w:val="00422D6A"/>
    <w:rsid w:val="00423B4D"/>
    <w:rsid w:val="00424893"/>
    <w:rsid w:val="00424A62"/>
    <w:rsid w:val="00424CA9"/>
    <w:rsid w:val="00424CD0"/>
    <w:rsid w:val="00424E82"/>
    <w:rsid w:val="004253DE"/>
    <w:rsid w:val="004257B3"/>
    <w:rsid w:val="004269CF"/>
    <w:rsid w:val="00427120"/>
    <w:rsid w:val="00430DE2"/>
    <w:rsid w:val="004314B9"/>
    <w:rsid w:val="00431B09"/>
    <w:rsid w:val="00431E9B"/>
    <w:rsid w:val="00432D81"/>
    <w:rsid w:val="00434CB0"/>
    <w:rsid w:val="004379E3"/>
    <w:rsid w:val="0044015E"/>
    <w:rsid w:val="00440944"/>
    <w:rsid w:val="00440FC5"/>
    <w:rsid w:val="00441C6A"/>
    <w:rsid w:val="00441E85"/>
    <w:rsid w:val="0044291A"/>
    <w:rsid w:val="00442B2F"/>
    <w:rsid w:val="0044485D"/>
    <w:rsid w:val="0044700A"/>
    <w:rsid w:val="0045086E"/>
    <w:rsid w:val="004508F6"/>
    <w:rsid w:val="00460EFC"/>
    <w:rsid w:val="0046215B"/>
    <w:rsid w:val="00462940"/>
    <w:rsid w:val="004638C6"/>
    <w:rsid w:val="00464432"/>
    <w:rsid w:val="0046650C"/>
    <w:rsid w:val="00467661"/>
    <w:rsid w:val="00470662"/>
    <w:rsid w:val="004712D3"/>
    <w:rsid w:val="00472DBE"/>
    <w:rsid w:val="004736C7"/>
    <w:rsid w:val="00473A45"/>
    <w:rsid w:val="00474A19"/>
    <w:rsid w:val="0047563B"/>
    <w:rsid w:val="004760DD"/>
    <w:rsid w:val="00477B35"/>
    <w:rsid w:val="004825F6"/>
    <w:rsid w:val="00484525"/>
    <w:rsid w:val="00490502"/>
    <w:rsid w:val="004935D9"/>
    <w:rsid w:val="00493AED"/>
    <w:rsid w:val="004960AA"/>
    <w:rsid w:val="0049673E"/>
    <w:rsid w:val="00496F97"/>
    <w:rsid w:val="0049712D"/>
    <w:rsid w:val="004A299D"/>
    <w:rsid w:val="004A3FDE"/>
    <w:rsid w:val="004A6BEC"/>
    <w:rsid w:val="004A70AF"/>
    <w:rsid w:val="004A7D6E"/>
    <w:rsid w:val="004B22FE"/>
    <w:rsid w:val="004B2AFE"/>
    <w:rsid w:val="004B339B"/>
    <w:rsid w:val="004B400A"/>
    <w:rsid w:val="004B466F"/>
    <w:rsid w:val="004B6E09"/>
    <w:rsid w:val="004B7489"/>
    <w:rsid w:val="004C17C4"/>
    <w:rsid w:val="004C47B3"/>
    <w:rsid w:val="004C5AC6"/>
    <w:rsid w:val="004C76D9"/>
    <w:rsid w:val="004D026C"/>
    <w:rsid w:val="004D7ACE"/>
    <w:rsid w:val="004E063A"/>
    <w:rsid w:val="004E2402"/>
    <w:rsid w:val="004E5F5E"/>
    <w:rsid w:val="004E68B8"/>
    <w:rsid w:val="004E7BEC"/>
    <w:rsid w:val="004F23D9"/>
    <w:rsid w:val="004F2CD2"/>
    <w:rsid w:val="004F484F"/>
    <w:rsid w:val="004F50A9"/>
    <w:rsid w:val="004F6D8A"/>
    <w:rsid w:val="004F7364"/>
    <w:rsid w:val="00501F18"/>
    <w:rsid w:val="005020B6"/>
    <w:rsid w:val="00504726"/>
    <w:rsid w:val="00505466"/>
    <w:rsid w:val="00505D3D"/>
    <w:rsid w:val="00506AF6"/>
    <w:rsid w:val="00507C89"/>
    <w:rsid w:val="00511C1D"/>
    <w:rsid w:val="00514F21"/>
    <w:rsid w:val="00516B8D"/>
    <w:rsid w:val="00517C4C"/>
    <w:rsid w:val="00520A3F"/>
    <w:rsid w:val="00520C55"/>
    <w:rsid w:val="00521A10"/>
    <w:rsid w:val="005221BD"/>
    <w:rsid w:val="00525FFC"/>
    <w:rsid w:val="00526C91"/>
    <w:rsid w:val="00526E6B"/>
    <w:rsid w:val="005278F2"/>
    <w:rsid w:val="00527CA6"/>
    <w:rsid w:val="00531106"/>
    <w:rsid w:val="0053167E"/>
    <w:rsid w:val="00537FBC"/>
    <w:rsid w:val="00540D07"/>
    <w:rsid w:val="00541926"/>
    <w:rsid w:val="00541B77"/>
    <w:rsid w:val="005430AF"/>
    <w:rsid w:val="0054421D"/>
    <w:rsid w:val="00546862"/>
    <w:rsid w:val="00546B9B"/>
    <w:rsid w:val="00546F26"/>
    <w:rsid w:val="0054787C"/>
    <w:rsid w:val="005510B8"/>
    <w:rsid w:val="00551132"/>
    <w:rsid w:val="00551B7A"/>
    <w:rsid w:val="00551E62"/>
    <w:rsid w:val="005564BD"/>
    <w:rsid w:val="00561ADF"/>
    <w:rsid w:val="0056231A"/>
    <w:rsid w:val="00564B16"/>
    <w:rsid w:val="00565ED4"/>
    <w:rsid w:val="00566481"/>
    <w:rsid w:val="00566962"/>
    <w:rsid w:val="005669D8"/>
    <w:rsid w:val="00567965"/>
    <w:rsid w:val="0057007E"/>
    <w:rsid w:val="005725CD"/>
    <w:rsid w:val="00573BDB"/>
    <w:rsid w:val="0057411D"/>
    <w:rsid w:val="005758EB"/>
    <w:rsid w:val="00575B3C"/>
    <w:rsid w:val="00577860"/>
    <w:rsid w:val="005817A6"/>
    <w:rsid w:val="00581EC8"/>
    <w:rsid w:val="005833DD"/>
    <w:rsid w:val="0058469C"/>
    <w:rsid w:val="00584811"/>
    <w:rsid w:val="00585497"/>
    <w:rsid w:val="00585784"/>
    <w:rsid w:val="0058773F"/>
    <w:rsid w:val="0059150B"/>
    <w:rsid w:val="00593AA6"/>
    <w:rsid w:val="0059400F"/>
    <w:rsid w:val="00594161"/>
    <w:rsid w:val="00594749"/>
    <w:rsid w:val="00594D37"/>
    <w:rsid w:val="00595C66"/>
    <w:rsid w:val="00595FB8"/>
    <w:rsid w:val="00596A02"/>
    <w:rsid w:val="00597A57"/>
    <w:rsid w:val="005A3F19"/>
    <w:rsid w:val="005A4A92"/>
    <w:rsid w:val="005A696A"/>
    <w:rsid w:val="005A7725"/>
    <w:rsid w:val="005B2763"/>
    <w:rsid w:val="005B2E9C"/>
    <w:rsid w:val="005B36CD"/>
    <w:rsid w:val="005B4067"/>
    <w:rsid w:val="005B4267"/>
    <w:rsid w:val="005B4493"/>
    <w:rsid w:val="005B5089"/>
    <w:rsid w:val="005C1BBD"/>
    <w:rsid w:val="005C341F"/>
    <w:rsid w:val="005C3F41"/>
    <w:rsid w:val="005C52F2"/>
    <w:rsid w:val="005C5E97"/>
    <w:rsid w:val="005C761B"/>
    <w:rsid w:val="005D0BE2"/>
    <w:rsid w:val="005D2D09"/>
    <w:rsid w:val="005D2F51"/>
    <w:rsid w:val="005D31FA"/>
    <w:rsid w:val="005D42A2"/>
    <w:rsid w:val="005D51C8"/>
    <w:rsid w:val="005D7D56"/>
    <w:rsid w:val="005E05E0"/>
    <w:rsid w:val="005E2B4E"/>
    <w:rsid w:val="005E32F1"/>
    <w:rsid w:val="005F27AA"/>
    <w:rsid w:val="005F48B4"/>
    <w:rsid w:val="005F68D4"/>
    <w:rsid w:val="00600219"/>
    <w:rsid w:val="00606451"/>
    <w:rsid w:val="006066A1"/>
    <w:rsid w:val="00610843"/>
    <w:rsid w:val="00612B33"/>
    <w:rsid w:val="00612CCC"/>
    <w:rsid w:val="006138B2"/>
    <w:rsid w:val="00613D8C"/>
    <w:rsid w:val="0061688D"/>
    <w:rsid w:val="00616E2C"/>
    <w:rsid w:val="00620076"/>
    <w:rsid w:val="006264B7"/>
    <w:rsid w:val="00627347"/>
    <w:rsid w:val="006275B6"/>
    <w:rsid w:val="006279C1"/>
    <w:rsid w:val="00627A11"/>
    <w:rsid w:val="00630AFE"/>
    <w:rsid w:val="00632787"/>
    <w:rsid w:val="006336EE"/>
    <w:rsid w:val="006339F0"/>
    <w:rsid w:val="00634446"/>
    <w:rsid w:val="0063789F"/>
    <w:rsid w:val="006405B5"/>
    <w:rsid w:val="006410F1"/>
    <w:rsid w:val="0064235E"/>
    <w:rsid w:val="00642AE2"/>
    <w:rsid w:val="0064506F"/>
    <w:rsid w:val="0064723B"/>
    <w:rsid w:val="006511AA"/>
    <w:rsid w:val="0065238E"/>
    <w:rsid w:val="00653152"/>
    <w:rsid w:val="00654543"/>
    <w:rsid w:val="0065457A"/>
    <w:rsid w:val="006577FA"/>
    <w:rsid w:val="00660065"/>
    <w:rsid w:val="00661569"/>
    <w:rsid w:val="0066188B"/>
    <w:rsid w:val="00661CE1"/>
    <w:rsid w:val="00663729"/>
    <w:rsid w:val="00666378"/>
    <w:rsid w:val="00666C98"/>
    <w:rsid w:val="00667C08"/>
    <w:rsid w:val="00670C90"/>
    <w:rsid w:val="00670EA1"/>
    <w:rsid w:val="0067613A"/>
    <w:rsid w:val="0067699F"/>
    <w:rsid w:val="00677CC2"/>
    <w:rsid w:val="00684B7E"/>
    <w:rsid w:val="00685A58"/>
    <w:rsid w:val="00685FF1"/>
    <w:rsid w:val="00686411"/>
    <w:rsid w:val="006876C7"/>
    <w:rsid w:val="006905A2"/>
    <w:rsid w:val="006905DE"/>
    <w:rsid w:val="00691FD8"/>
    <w:rsid w:val="0069207B"/>
    <w:rsid w:val="006926D4"/>
    <w:rsid w:val="0069422E"/>
    <w:rsid w:val="006943E8"/>
    <w:rsid w:val="00694E2A"/>
    <w:rsid w:val="0069540A"/>
    <w:rsid w:val="00695FD9"/>
    <w:rsid w:val="0069760F"/>
    <w:rsid w:val="006A039B"/>
    <w:rsid w:val="006A07CD"/>
    <w:rsid w:val="006A120A"/>
    <w:rsid w:val="006A148F"/>
    <w:rsid w:val="006A1F46"/>
    <w:rsid w:val="006A422D"/>
    <w:rsid w:val="006A5E51"/>
    <w:rsid w:val="006A6923"/>
    <w:rsid w:val="006A6EF3"/>
    <w:rsid w:val="006A7D3E"/>
    <w:rsid w:val="006A7F0A"/>
    <w:rsid w:val="006B25B4"/>
    <w:rsid w:val="006B2628"/>
    <w:rsid w:val="006B27EE"/>
    <w:rsid w:val="006B3880"/>
    <w:rsid w:val="006B5789"/>
    <w:rsid w:val="006B5FD0"/>
    <w:rsid w:val="006B7022"/>
    <w:rsid w:val="006C07C4"/>
    <w:rsid w:val="006C30C5"/>
    <w:rsid w:val="006C36B1"/>
    <w:rsid w:val="006C6CB7"/>
    <w:rsid w:val="006C7F8C"/>
    <w:rsid w:val="006D063F"/>
    <w:rsid w:val="006D276C"/>
    <w:rsid w:val="006D2E83"/>
    <w:rsid w:val="006D3065"/>
    <w:rsid w:val="006D4163"/>
    <w:rsid w:val="006D4EFF"/>
    <w:rsid w:val="006E1A0F"/>
    <w:rsid w:val="006E487E"/>
    <w:rsid w:val="006E5E6A"/>
    <w:rsid w:val="006E6246"/>
    <w:rsid w:val="006E63D6"/>
    <w:rsid w:val="006F18F1"/>
    <w:rsid w:val="006F27DD"/>
    <w:rsid w:val="006F318F"/>
    <w:rsid w:val="006F4F69"/>
    <w:rsid w:val="006F5E57"/>
    <w:rsid w:val="0070017E"/>
    <w:rsid w:val="00700B2C"/>
    <w:rsid w:val="007050A2"/>
    <w:rsid w:val="007053FA"/>
    <w:rsid w:val="0070637A"/>
    <w:rsid w:val="00706AF0"/>
    <w:rsid w:val="0071218F"/>
    <w:rsid w:val="00712EE3"/>
    <w:rsid w:val="00713084"/>
    <w:rsid w:val="00714D07"/>
    <w:rsid w:val="00714F20"/>
    <w:rsid w:val="007150FD"/>
    <w:rsid w:val="0071590F"/>
    <w:rsid w:val="00715914"/>
    <w:rsid w:val="00715B92"/>
    <w:rsid w:val="00715F79"/>
    <w:rsid w:val="00716C32"/>
    <w:rsid w:val="00717C68"/>
    <w:rsid w:val="00721F99"/>
    <w:rsid w:val="0072259E"/>
    <w:rsid w:val="00722EF2"/>
    <w:rsid w:val="0072310C"/>
    <w:rsid w:val="00724C8F"/>
    <w:rsid w:val="00730704"/>
    <w:rsid w:val="00731E00"/>
    <w:rsid w:val="0073203E"/>
    <w:rsid w:val="00734396"/>
    <w:rsid w:val="007345A0"/>
    <w:rsid w:val="00734DA5"/>
    <w:rsid w:val="0073513C"/>
    <w:rsid w:val="007401C4"/>
    <w:rsid w:val="007402D4"/>
    <w:rsid w:val="00740BAE"/>
    <w:rsid w:val="00741AF5"/>
    <w:rsid w:val="007435CF"/>
    <w:rsid w:val="00743892"/>
    <w:rsid w:val="00743981"/>
    <w:rsid w:val="007440B7"/>
    <w:rsid w:val="00746383"/>
    <w:rsid w:val="00747263"/>
    <w:rsid w:val="007500C8"/>
    <w:rsid w:val="00750754"/>
    <w:rsid w:val="007510AD"/>
    <w:rsid w:val="007516A3"/>
    <w:rsid w:val="00751D5D"/>
    <w:rsid w:val="007538C0"/>
    <w:rsid w:val="00753CAC"/>
    <w:rsid w:val="0075435C"/>
    <w:rsid w:val="00754ABF"/>
    <w:rsid w:val="00755300"/>
    <w:rsid w:val="007555D1"/>
    <w:rsid w:val="007555DF"/>
    <w:rsid w:val="00756272"/>
    <w:rsid w:val="00757593"/>
    <w:rsid w:val="00761395"/>
    <w:rsid w:val="00761B08"/>
    <w:rsid w:val="007715C9"/>
    <w:rsid w:val="00771613"/>
    <w:rsid w:val="00774EDD"/>
    <w:rsid w:val="007757EC"/>
    <w:rsid w:val="00775A68"/>
    <w:rsid w:val="0077640D"/>
    <w:rsid w:val="0077675B"/>
    <w:rsid w:val="00776A31"/>
    <w:rsid w:val="00777951"/>
    <w:rsid w:val="00777B19"/>
    <w:rsid w:val="007803C5"/>
    <w:rsid w:val="00780515"/>
    <w:rsid w:val="00783E89"/>
    <w:rsid w:val="007905B2"/>
    <w:rsid w:val="00793915"/>
    <w:rsid w:val="0079424F"/>
    <w:rsid w:val="00794AC5"/>
    <w:rsid w:val="0079558E"/>
    <w:rsid w:val="0079560F"/>
    <w:rsid w:val="00795D40"/>
    <w:rsid w:val="007961EC"/>
    <w:rsid w:val="00796753"/>
    <w:rsid w:val="00796F0A"/>
    <w:rsid w:val="007A01EA"/>
    <w:rsid w:val="007A0D49"/>
    <w:rsid w:val="007A1B95"/>
    <w:rsid w:val="007A365C"/>
    <w:rsid w:val="007A4DEF"/>
    <w:rsid w:val="007A74E1"/>
    <w:rsid w:val="007B39C6"/>
    <w:rsid w:val="007B5D1A"/>
    <w:rsid w:val="007B72AE"/>
    <w:rsid w:val="007B799E"/>
    <w:rsid w:val="007C0C78"/>
    <w:rsid w:val="007C2253"/>
    <w:rsid w:val="007C2E0D"/>
    <w:rsid w:val="007C3CA5"/>
    <w:rsid w:val="007C3FBB"/>
    <w:rsid w:val="007C4851"/>
    <w:rsid w:val="007C7DF7"/>
    <w:rsid w:val="007C7FE0"/>
    <w:rsid w:val="007D1A2E"/>
    <w:rsid w:val="007D20B8"/>
    <w:rsid w:val="007D24A8"/>
    <w:rsid w:val="007D39DB"/>
    <w:rsid w:val="007D7EC8"/>
    <w:rsid w:val="007E163D"/>
    <w:rsid w:val="007E452F"/>
    <w:rsid w:val="007E518D"/>
    <w:rsid w:val="007E667A"/>
    <w:rsid w:val="007F0335"/>
    <w:rsid w:val="007F0B83"/>
    <w:rsid w:val="007F28C9"/>
    <w:rsid w:val="007F4B23"/>
    <w:rsid w:val="007F549B"/>
    <w:rsid w:val="007F72D2"/>
    <w:rsid w:val="008005D5"/>
    <w:rsid w:val="0080686F"/>
    <w:rsid w:val="00806C36"/>
    <w:rsid w:val="00807B7E"/>
    <w:rsid w:val="008117E9"/>
    <w:rsid w:val="0081252E"/>
    <w:rsid w:val="00813F71"/>
    <w:rsid w:val="00814415"/>
    <w:rsid w:val="008147FA"/>
    <w:rsid w:val="00824498"/>
    <w:rsid w:val="00825FB5"/>
    <w:rsid w:val="008263C5"/>
    <w:rsid w:val="0082642A"/>
    <w:rsid w:val="00827511"/>
    <w:rsid w:val="0083352F"/>
    <w:rsid w:val="00835100"/>
    <w:rsid w:val="00835354"/>
    <w:rsid w:val="00836FA8"/>
    <w:rsid w:val="0084215A"/>
    <w:rsid w:val="008430FF"/>
    <w:rsid w:val="008448A5"/>
    <w:rsid w:val="0084667B"/>
    <w:rsid w:val="0084754B"/>
    <w:rsid w:val="00847958"/>
    <w:rsid w:val="0085084D"/>
    <w:rsid w:val="0085096A"/>
    <w:rsid w:val="008515F9"/>
    <w:rsid w:val="00852D82"/>
    <w:rsid w:val="00853363"/>
    <w:rsid w:val="00855174"/>
    <w:rsid w:val="00856A31"/>
    <w:rsid w:val="00860945"/>
    <w:rsid w:val="00863698"/>
    <w:rsid w:val="00864557"/>
    <w:rsid w:val="00864778"/>
    <w:rsid w:val="00867639"/>
    <w:rsid w:val="00867B37"/>
    <w:rsid w:val="008707F3"/>
    <w:rsid w:val="00870902"/>
    <w:rsid w:val="008753A0"/>
    <w:rsid w:val="008754D0"/>
    <w:rsid w:val="00876069"/>
    <w:rsid w:val="0087637C"/>
    <w:rsid w:val="00876D08"/>
    <w:rsid w:val="008809F1"/>
    <w:rsid w:val="00880DF8"/>
    <w:rsid w:val="00881778"/>
    <w:rsid w:val="008854F8"/>
    <w:rsid w:val="008855C9"/>
    <w:rsid w:val="00886456"/>
    <w:rsid w:val="008871FB"/>
    <w:rsid w:val="0088751F"/>
    <w:rsid w:val="00892120"/>
    <w:rsid w:val="00892A57"/>
    <w:rsid w:val="00892B66"/>
    <w:rsid w:val="00893AC0"/>
    <w:rsid w:val="00896098"/>
    <w:rsid w:val="00896EDC"/>
    <w:rsid w:val="00896F25"/>
    <w:rsid w:val="008A0A7D"/>
    <w:rsid w:val="008A150E"/>
    <w:rsid w:val="008A1647"/>
    <w:rsid w:val="008A330C"/>
    <w:rsid w:val="008A4620"/>
    <w:rsid w:val="008A46E1"/>
    <w:rsid w:val="008A4A50"/>
    <w:rsid w:val="008A4ADB"/>
    <w:rsid w:val="008A4F43"/>
    <w:rsid w:val="008A62E7"/>
    <w:rsid w:val="008B0271"/>
    <w:rsid w:val="008B2503"/>
    <w:rsid w:val="008B2706"/>
    <w:rsid w:val="008B27AF"/>
    <w:rsid w:val="008B5050"/>
    <w:rsid w:val="008B5FD7"/>
    <w:rsid w:val="008B6273"/>
    <w:rsid w:val="008B666F"/>
    <w:rsid w:val="008B71CF"/>
    <w:rsid w:val="008C2373"/>
    <w:rsid w:val="008C6219"/>
    <w:rsid w:val="008D04AE"/>
    <w:rsid w:val="008D0A63"/>
    <w:rsid w:val="008D0EE0"/>
    <w:rsid w:val="008D2428"/>
    <w:rsid w:val="008D4666"/>
    <w:rsid w:val="008D48E1"/>
    <w:rsid w:val="008E075C"/>
    <w:rsid w:val="008E21A5"/>
    <w:rsid w:val="008E2B3A"/>
    <w:rsid w:val="008E32CA"/>
    <w:rsid w:val="008E6067"/>
    <w:rsid w:val="008E70DC"/>
    <w:rsid w:val="008E7797"/>
    <w:rsid w:val="008F13E8"/>
    <w:rsid w:val="008F2D20"/>
    <w:rsid w:val="008F2F7B"/>
    <w:rsid w:val="008F4E32"/>
    <w:rsid w:val="008F54E7"/>
    <w:rsid w:val="00903422"/>
    <w:rsid w:val="00903E75"/>
    <w:rsid w:val="00905728"/>
    <w:rsid w:val="0090598F"/>
    <w:rsid w:val="00906E43"/>
    <w:rsid w:val="009076B3"/>
    <w:rsid w:val="00910F0E"/>
    <w:rsid w:val="00911848"/>
    <w:rsid w:val="00916E99"/>
    <w:rsid w:val="00917B40"/>
    <w:rsid w:val="00917CA4"/>
    <w:rsid w:val="0092314E"/>
    <w:rsid w:val="00924B58"/>
    <w:rsid w:val="00925118"/>
    <w:rsid w:val="009254C3"/>
    <w:rsid w:val="009265F6"/>
    <w:rsid w:val="00927809"/>
    <w:rsid w:val="00930A46"/>
    <w:rsid w:val="00931BD9"/>
    <w:rsid w:val="00932377"/>
    <w:rsid w:val="00933008"/>
    <w:rsid w:val="00944BF7"/>
    <w:rsid w:val="00944C17"/>
    <w:rsid w:val="009459D1"/>
    <w:rsid w:val="00946EA7"/>
    <w:rsid w:val="0094767F"/>
    <w:rsid w:val="00947D5A"/>
    <w:rsid w:val="00950FCC"/>
    <w:rsid w:val="009532A5"/>
    <w:rsid w:val="00953752"/>
    <w:rsid w:val="009616FA"/>
    <w:rsid w:val="009620F0"/>
    <w:rsid w:val="00963791"/>
    <w:rsid w:val="00963D67"/>
    <w:rsid w:val="00970386"/>
    <w:rsid w:val="0097074F"/>
    <w:rsid w:val="00972C86"/>
    <w:rsid w:val="00972D8D"/>
    <w:rsid w:val="0097458A"/>
    <w:rsid w:val="00982242"/>
    <w:rsid w:val="0098346B"/>
    <w:rsid w:val="00983A72"/>
    <w:rsid w:val="00983B11"/>
    <w:rsid w:val="009848FA"/>
    <w:rsid w:val="00985BE1"/>
    <w:rsid w:val="00985D45"/>
    <w:rsid w:val="009868E9"/>
    <w:rsid w:val="009872F7"/>
    <w:rsid w:val="00990D86"/>
    <w:rsid w:val="00991DB3"/>
    <w:rsid w:val="00992F7F"/>
    <w:rsid w:val="00994C4B"/>
    <w:rsid w:val="009971F5"/>
    <w:rsid w:val="009A0B8A"/>
    <w:rsid w:val="009A2D97"/>
    <w:rsid w:val="009A4373"/>
    <w:rsid w:val="009A6AD3"/>
    <w:rsid w:val="009B0EA8"/>
    <w:rsid w:val="009B41A5"/>
    <w:rsid w:val="009B496D"/>
    <w:rsid w:val="009C22D6"/>
    <w:rsid w:val="009C5931"/>
    <w:rsid w:val="009C6193"/>
    <w:rsid w:val="009C6277"/>
    <w:rsid w:val="009C6F95"/>
    <w:rsid w:val="009C72AA"/>
    <w:rsid w:val="009D0242"/>
    <w:rsid w:val="009D0830"/>
    <w:rsid w:val="009D0A8E"/>
    <w:rsid w:val="009D103D"/>
    <w:rsid w:val="009D14F0"/>
    <w:rsid w:val="009D277D"/>
    <w:rsid w:val="009D377F"/>
    <w:rsid w:val="009D37AA"/>
    <w:rsid w:val="009D7DB8"/>
    <w:rsid w:val="009E1019"/>
    <w:rsid w:val="009E24AE"/>
    <w:rsid w:val="009E39D3"/>
    <w:rsid w:val="009E3EF3"/>
    <w:rsid w:val="009E43AE"/>
    <w:rsid w:val="009E750E"/>
    <w:rsid w:val="009F0694"/>
    <w:rsid w:val="009F0F05"/>
    <w:rsid w:val="009F109A"/>
    <w:rsid w:val="009F115F"/>
    <w:rsid w:val="009F14B1"/>
    <w:rsid w:val="009F5234"/>
    <w:rsid w:val="009F563B"/>
    <w:rsid w:val="009F6871"/>
    <w:rsid w:val="00A016C8"/>
    <w:rsid w:val="00A03848"/>
    <w:rsid w:val="00A03DA9"/>
    <w:rsid w:val="00A0455B"/>
    <w:rsid w:val="00A07331"/>
    <w:rsid w:val="00A07BE0"/>
    <w:rsid w:val="00A12128"/>
    <w:rsid w:val="00A135C6"/>
    <w:rsid w:val="00A140AE"/>
    <w:rsid w:val="00A1595A"/>
    <w:rsid w:val="00A17276"/>
    <w:rsid w:val="00A21103"/>
    <w:rsid w:val="00A2132F"/>
    <w:rsid w:val="00A22C98"/>
    <w:rsid w:val="00A231E2"/>
    <w:rsid w:val="00A23A97"/>
    <w:rsid w:val="00A24163"/>
    <w:rsid w:val="00A259E4"/>
    <w:rsid w:val="00A25B91"/>
    <w:rsid w:val="00A264AB"/>
    <w:rsid w:val="00A30EFA"/>
    <w:rsid w:val="00A3227F"/>
    <w:rsid w:val="00A32EF1"/>
    <w:rsid w:val="00A33740"/>
    <w:rsid w:val="00A341B3"/>
    <w:rsid w:val="00A35DD1"/>
    <w:rsid w:val="00A36D2D"/>
    <w:rsid w:val="00A407A5"/>
    <w:rsid w:val="00A40CF5"/>
    <w:rsid w:val="00A41FDF"/>
    <w:rsid w:val="00A47734"/>
    <w:rsid w:val="00A51541"/>
    <w:rsid w:val="00A52EC6"/>
    <w:rsid w:val="00A53A47"/>
    <w:rsid w:val="00A54E07"/>
    <w:rsid w:val="00A579D7"/>
    <w:rsid w:val="00A608F1"/>
    <w:rsid w:val="00A60A72"/>
    <w:rsid w:val="00A60D21"/>
    <w:rsid w:val="00A64912"/>
    <w:rsid w:val="00A64CBB"/>
    <w:rsid w:val="00A6574D"/>
    <w:rsid w:val="00A67742"/>
    <w:rsid w:val="00A70A74"/>
    <w:rsid w:val="00A71B74"/>
    <w:rsid w:val="00A7303E"/>
    <w:rsid w:val="00A74DC5"/>
    <w:rsid w:val="00A75453"/>
    <w:rsid w:val="00A75B28"/>
    <w:rsid w:val="00A75ED7"/>
    <w:rsid w:val="00A7635B"/>
    <w:rsid w:val="00A80E38"/>
    <w:rsid w:val="00A8136D"/>
    <w:rsid w:val="00A83B2C"/>
    <w:rsid w:val="00A84747"/>
    <w:rsid w:val="00A86325"/>
    <w:rsid w:val="00A877C9"/>
    <w:rsid w:val="00A91FC1"/>
    <w:rsid w:val="00A94435"/>
    <w:rsid w:val="00A95210"/>
    <w:rsid w:val="00A9523A"/>
    <w:rsid w:val="00A95653"/>
    <w:rsid w:val="00A95F24"/>
    <w:rsid w:val="00AA04FD"/>
    <w:rsid w:val="00AA0C64"/>
    <w:rsid w:val="00AA1802"/>
    <w:rsid w:val="00AA28DF"/>
    <w:rsid w:val="00AA36D0"/>
    <w:rsid w:val="00AA3FFD"/>
    <w:rsid w:val="00AA5365"/>
    <w:rsid w:val="00AA5ADE"/>
    <w:rsid w:val="00AA6F73"/>
    <w:rsid w:val="00AA7D09"/>
    <w:rsid w:val="00AA7D57"/>
    <w:rsid w:val="00AB16F8"/>
    <w:rsid w:val="00AB29EF"/>
    <w:rsid w:val="00AB43D7"/>
    <w:rsid w:val="00AB58DD"/>
    <w:rsid w:val="00AB7218"/>
    <w:rsid w:val="00AC1D9B"/>
    <w:rsid w:val="00AC45E6"/>
    <w:rsid w:val="00AC5046"/>
    <w:rsid w:val="00AC58F9"/>
    <w:rsid w:val="00AD0342"/>
    <w:rsid w:val="00AD40EA"/>
    <w:rsid w:val="00AD5641"/>
    <w:rsid w:val="00AD7A1C"/>
    <w:rsid w:val="00AE1C80"/>
    <w:rsid w:val="00AE33CF"/>
    <w:rsid w:val="00AE3DBD"/>
    <w:rsid w:val="00AE5EAD"/>
    <w:rsid w:val="00AE726A"/>
    <w:rsid w:val="00AE76BA"/>
    <w:rsid w:val="00AF06CF"/>
    <w:rsid w:val="00AF1D8A"/>
    <w:rsid w:val="00AF1DA2"/>
    <w:rsid w:val="00AF44A2"/>
    <w:rsid w:val="00AF5EEF"/>
    <w:rsid w:val="00AF6412"/>
    <w:rsid w:val="00AF76F0"/>
    <w:rsid w:val="00B000EE"/>
    <w:rsid w:val="00B0161D"/>
    <w:rsid w:val="00B04092"/>
    <w:rsid w:val="00B0476B"/>
    <w:rsid w:val="00B04E39"/>
    <w:rsid w:val="00B053D3"/>
    <w:rsid w:val="00B06044"/>
    <w:rsid w:val="00B07CDB"/>
    <w:rsid w:val="00B10C57"/>
    <w:rsid w:val="00B11B57"/>
    <w:rsid w:val="00B129AD"/>
    <w:rsid w:val="00B13431"/>
    <w:rsid w:val="00B15FE7"/>
    <w:rsid w:val="00B16A31"/>
    <w:rsid w:val="00B17DFD"/>
    <w:rsid w:val="00B20EE9"/>
    <w:rsid w:val="00B24FC9"/>
    <w:rsid w:val="00B269DD"/>
    <w:rsid w:val="00B303AF"/>
    <w:rsid w:val="00B308FE"/>
    <w:rsid w:val="00B30AFA"/>
    <w:rsid w:val="00B30DE7"/>
    <w:rsid w:val="00B32D6E"/>
    <w:rsid w:val="00B33709"/>
    <w:rsid w:val="00B33B3C"/>
    <w:rsid w:val="00B33D52"/>
    <w:rsid w:val="00B35108"/>
    <w:rsid w:val="00B36751"/>
    <w:rsid w:val="00B4045C"/>
    <w:rsid w:val="00B407F6"/>
    <w:rsid w:val="00B42E6E"/>
    <w:rsid w:val="00B4338C"/>
    <w:rsid w:val="00B4398F"/>
    <w:rsid w:val="00B4442A"/>
    <w:rsid w:val="00B501C4"/>
    <w:rsid w:val="00B50ADC"/>
    <w:rsid w:val="00B50CA3"/>
    <w:rsid w:val="00B522DE"/>
    <w:rsid w:val="00B529FA"/>
    <w:rsid w:val="00B54359"/>
    <w:rsid w:val="00B54CF4"/>
    <w:rsid w:val="00B54D3C"/>
    <w:rsid w:val="00B55CCD"/>
    <w:rsid w:val="00B565B0"/>
    <w:rsid w:val="00B566B1"/>
    <w:rsid w:val="00B626C3"/>
    <w:rsid w:val="00B63834"/>
    <w:rsid w:val="00B650B5"/>
    <w:rsid w:val="00B66DED"/>
    <w:rsid w:val="00B7065A"/>
    <w:rsid w:val="00B7161C"/>
    <w:rsid w:val="00B71DE1"/>
    <w:rsid w:val="00B72655"/>
    <w:rsid w:val="00B750BF"/>
    <w:rsid w:val="00B75B81"/>
    <w:rsid w:val="00B762E1"/>
    <w:rsid w:val="00B76E3A"/>
    <w:rsid w:val="00B76EEB"/>
    <w:rsid w:val="00B80199"/>
    <w:rsid w:val="00B80FDD"/>
    <w:rsid w:val="00B83204"/>
    <w:rsid w:val="00B83818"/>
    <w:rsid w:val="00B845F4"/>
    <w:rsid w:val="00B854D2"/>
    <w:rsid w:val="00B855B0"/>
    <w:rsid w:val="00B85EE4"/>
    <w:rsid w:val="00B876F3"/>
    <w:rsid w:val="00B87725"/>
    <w:rsid w:val="00B90919"/>
    <w:rsid w:val="00B92A19"/>
    <w:rsid w:val="00B93C5B"/>
    <w:rsid w:val="00B96A53"/>
    <w:rsid w:val="00B96A6A"/>
    <w:rsid w:val="00B97EFF"/>
    <w:rsid w:val="00BA220B"/>
    <w:rsid w:val="00BA3A57"/>
    <w:rsid w:val="00BA3B34"/>
    <w:rsid w:val="00BA4A03"/>
    <w:rsid w:val="00BA5484"/>
    <w:rsid w:val="00BB0690"/>
    <w:rsid w:val="00BB0753"/>
    <w:rsid w:val="00BB1D3B"/>
    <w:rsid w:val="00BB449B"/>
    <w:rsid w:val="00BB4E1A"/>
    <w:rsid w:val="00BB5233"/>
    <w:rsid w:val="00BB5FA6"/>
    <w:rsid w:val="00BB6D04"/>
    <w:rsid w:val="00BB7A1E"/>
    <w:rsid w:val="00BC015E"/>
    <w:rsid w:val="00BC133F"/>
    <w:rsid w:val="00BC19EA"/>
    <w:rsid w:val="00BC27BD"/>
    <w:rsid w:val="00BC76AC"/>
    <w:rsid w:val="00BD0B4E"/>
    <w:rsid w:val="00BD0DA7"/>
    <w:rsid w:val="00BD0ECB"/>
    <w:rsid w:val="00BD5B63"/>
    <w:rsid w:val="00BE2155"/>
    <w:rsid w:val="00BE23DB"/>
    <w:rsid w:val="00BE2470"/>
    <w:rsid w:val="00BE2D0A"/>
    <w:rsid w:val="00BE35DD"/>
    <w:rsid w:val="00BE4CBC"/>
    <w:rsid w:val="00BE719A"/>
    <w:rsid w:val="00BE720A"/>
    <w:rsid w:val="00BF0D73"/>
    <w:rsid w:val="00BF2465"/>
    <w:rsid w:val="00BF34E8"/>
    <w:rsid w:val="00BF4724"/>
    <w:rsid w:val="00BF5A4D"/>
    <w:rsid w:val="00BF5B2F"/>
    <w:rsid w:val="00BF5C6F"/>
    <w:rsid w:val="00BF5DA8"/>
    <w:rsid w:val="00BF6513"/>
    <w:rsid w:val="00BF692F"/>
    <w:rsid w:val="00C006EC"/>
    <w:rsid w:val="00C06973"/>
    <w:rsid w:val="00C06EDE"/>
    <w:rsid w:val="00C07F66"/>
    <w:rsid w:val="00C1104E"/>
    <w:rsid w:val="00C11763"/>
    <w:rsid w:val="00C14FDF"/>
    <w:rsid w:val="00C22020"/>
    <w:rsid w:val="00C23AD3"/>
    <w:rsid w:val="00C23BB8"/>
    <w:rsid w:val="00C24AC4"/>
    <w:rsid w:val="00C25E7F"/>
    <w:rsid w:val="00C27421"/>
    <w:rsid w:val="00C2746F"/>
    <w:rsid w:val="00C279A6"/>
    <w:rsid w:val="00C27C59"/>
    <w:rsid w:val="00C30AEE"/>
    <w:rsid w:val="00C3191A"/>
    <w:rsid w:val="00C31983"/>
    <w:rsid w:val="00C319F3"/>
    <w:rsid w:val="00C324A0"/>
    <w:rsid w:val="00C354F7"/>
    <w:rsid w:val="00C36B6E"/>
    <w:rsid w:val="00C36D6D"/>
    <w:rsid w:val="00C36FD3"/>
    <w:rsid w:val="00C41A3F"/>
    <w:rsid w:val="00C42BF8"/>
    <w:rsid w:val="00C4315E"/>
    <w:rsid w:val="00C45301"/>
    <w:rsid w:val="00C50043"/>
    <w:rsid w:val="00C50E92"/>
    <w:rsid w:val="00C543DC"/>
    <w:rsid w:val="00C56E10"/>
    <w:rsid w:val="00C61862"/>
    <w:rsid w:val="00C62151"/>
    <w:rsid w:val="00C62B76"/>
    <w:rsid w:val="00C6359E"/>
    <w:rsid w:val="00C67691"/>
    <w:rsid w:val="00C70A1C"/>
    <w:rsid w:val="00C70A47"/>
    <w:rsid w:val="00C73AF0"/>
    <w:rsid w:val="00C74A90"/>
    <w:rsid w:val="00C756AC"/>
    <w:rsid w:val="00C7573B"/>
    <w:rsid w:val="00C76AB8"/>
    <w:rsid w:val="00C833C4"/>
    <w:rsid w:val="00C83E11"/>
    <w:rsid w:val="00C920F8"/>
    <w:rsid w:val="00C92A64"/>
    <w:rsid w:val="00C97236"/>
    <w:rsid w:val="00CA0242"/>
    <w:rsid w:val="00CA0E4C"/>
    <w:rsid w:val="00CA3B4B"/>
    <w:rsid w:val="00CA4E06"/>
    <w:rsid w:val="00CA5446"/>
    <w:rsid w:val="00CA59AD"/>
    <w:rsid w:val="00CA6226"/>
    <w:rsid w:val="00CA65D0"/>
    <w:rsid w:val="00CA73E8"/>
    <w:rsid w:val="00CB2C8A"/>
    <w:rsid w:val="00CB4C23"/>
    <w:rsid w:val="00CB602E"/>
    <w:rsid w:val="00CC1CAB"/>
    <w:rsid w:val="00CC33A0"/>
    <w:rsid w:val="00CC45AB"/>
    <w:rsid w:val="00CC553F"/>
    <w:rsid w:val="00CC7FDB"/>
    <w:rsid w:val="00CD01F1"/>
    <w:rsid w:val="00CD2670"/>
    <w:rsid w:val="00CE051D"/>
    <w:rsid w:val="00CE1335"/>
    <w:rsid w:val="00CE199B"/>
    <w:rsid w:val="00CE41D5"/>
    <w:rsid w:val="00CE4421"/>
    <w:rsid w:val="00CE493D"/>
    <w:rsid w:val="00CE4FB4"/>
    <w:rsid w:val="00CE4FFF"/>
    <w:rsid w:val="00CE6BFF"/>
    <w:rsid w:val="00CE7749"/>
    <w:rsid w:val="00CF07FA"/>
    <w:rsid w:val="00CF0BB2"/>
    <w:rsid w:val="00CF0C32"/>
    <w:rsid w:val="00CF105E"/>
    <w:rsid w:val="00CF2CAB"/>
    <w:rsid w:val="00CF3E1D"/>
    <w:rsid w:val="00CF3EE8"/>
    <w:rsid w:val="00CF6C72"/>
    <w:rsid w:val="00CF6D47"/>
    <w:rsid w:val="00D00FD7"/>
    <w:rsid w:val="00D01DC6"/>
    <w:rsid w:val="00D026BA"/>
    <w:rsid w:val="00D04AA2"/>
    <w:rsid w:val="00D05D5D"/>
    <w:rsid w:val="00D06842"/>
    <w:rsid w:val="00D07021"/>
    <w:rsid w:val="00D12991"/>
    <w:rsid w:val="00D12A44"/>
    <w:rsid w:val="00D13441"/>
    <w:rsid w:val="00D14BF6"/>
    <w:rsid w:val="00D150E7"/>
    <w:rsid w:val="00D222AE"/>
    <w:rsid w:val="00D22A12"/>
    <w:rsid w:val="00D234F5"/>
    <w:rsid w:val="00D2450E"/>
    <w:rsid w:val="00D2515A"/>
    <w:rsid w:val="00D25AB6"/>
    <w:rsid w:val="00D26A2C"/>
    <w:rsid w:val="00D27E79"/>
    <w:rsid w:val="00D32774"/>
    <w:rsid w:val="00D346AB"/>
    <w:rsid w:val="00D35176"/>
    <w:rsid w:val="00D353CB"/>
    <w:rsid w:val="00D355CD"/>
    <w:rsid w:val="00D356EA"/>
    <w:rsid w:val="00D36217"/>
    <w:rsid w:val="00D3725A"/>
    <w:rsid w:val="00D41314"/>
    <w:rsid w:val="00D4403F"/>
    <w:rsid w:val="00D444F2"/>
    <w:rsid w:val="00D45B53"/>
    <w:rsid w:val="00D463F9"/>
    <w:rsid w:val="00D46B3B"/>
    <w:rsid w:val="00D52886"/>
    <w:rsid w:val="00D52DC2"/>
    <w:rsid w:val="00D53546"/>
    <w:rsid w:val="00D53BCC"/>
    <w:rsid w:val="00D5543D"/>
    <w:rsid w:val="00D55ACB"/>
    <w:rsid w:val="00D56084"/>
    <w:rsid w:val="00D6066D"/>
    <w:rsid w:val="00D61A0F"/>
    <w:rsid w:val="00D62277"/>
    <w:rsid w:val="00D62458"/>
    <w:rsid w:val="00D63883"/>
    <w:rsid w:val="00D64600"/>
    <w:rsid w:val="00D67F85"/>
    <w:rsid w:val="00D70DFB"/>
    <w:rsid w:val="00D74F82"/>
    <w:rsid w:val="00D75804"/>
    <w:rsid w:val="00D762F7"/>
    <w:rsid w:val="00D766DF"/>
    <w:rsid w:val="00D76CBE"/>
    <w:rsid w:val="00D84AC9"/>
    <w:rsid w:val="00D84F28"/>
    <w:rsid w:val="00D859B8"/>
    <w:rsid w:val="00D85B4D"/>
    <w:rsid w:val="00D90054"/>
    <w:rsid w:val="00D903CC"/>
    <w:rsid w:val="00D92F53"/>
    <w:rsid w:val="00D95028"/>
    <w:rsid w:val="00D9611E"/>
    <w:rsid w:val="00D96BD6"/>
    <w:rsid w:val="00DA1374"/>
    <w:rsid w:val="00DA186E"/>
    <w:rsid w:val="00DA1A11"/>
    <w:rsid w:val="00DA2450"/>
    <w:rsid w:val="00DA3BC8"/>
    <w:rsid w:val="00DA4116"/>
    <w:rsid w:val="00DA4714"/>
    <w:rsid w:val="00DA4870"/>
    <w:rsid w:val="00DA6AD1"/>
    <w:rsid w:val="00DA6B18"/>
    <w:rsid w:val="00DA6DC3"/>
    <w:rsid w:val="00DA7A5D"/>
    <w:rsid w:val="00DB1AD1"/>
    <w:rsid w:val="00DB1B37"/>
    <w:rsid w:val="00DB251C"/>
    <w:rsid w:val="00DB34B1"/>
    <w:rsid w:val="00DB4580"/>
    <w:rsid w:val="00DB4630"/>
    <w:rsid w:val="00DB69EF"/>
    <w:rsid w:val="00DB74F6"/>
    <w:rsid w:val="00DC09AA"/>
    <w:rsid w:val="00DC2B53"/>
    <w:rsid w:val="00DC2EBC"/>
    <w:rsid w:val="00DC45EF"/>
    <w:rsid w:val="00DC4E99"/>
    <w:rsid w:val="00DC4F88"/>
    <w:rsid w:val="00DC7762"/>
    <w:rsid w:val="00DD0668"/>
    <w:rsid w:val="00DD3004"/>
    <w:rsid w:val="00DD43B2"/>
    <w:rsid w:val="00DD5222"/>
    <w:rsid w:val="00DD76EF"/>
    <w:rsid w:val="00DD7E34"/>
    <w:rsid w:val="00DE0D58"/>
    <w:rsid w:val="00DE1B86"/>
    <w:rsid w:val="00DE4F5C"/>
    <w:rsid w:val="00DE647E"/>
    <w:rsid w:val="00DF05D0"/>
    <w:rsid w:val="00DF1D5F"/>
    <w:rsid w:val="00DF1DDD"/>
    <w:rsid w:val="00DF2E61"/>
    <w:rsid w:val="00DF2ED7"/>
    <w:rsid w:val="00DF3569"/>
    <w:rsid w:val="00DF4770"/>
    <w:rsid w:val="00DF5D9D"/>
    <w:rsid w:val="00DF642B"/>
    <w:rsid w:val="00DF7210"/>
    <w:rsid w:val="00E002E4"/>
    <w:rsid w:val="00E016D9"/>
    <w:rsid w:val="00E03F11"/>
    <w:rsid w:val="00E05704"/>
    <w:rsid w:val="00E10BDD"/>
    <w:rsid w:val="00E123AA"/>
    <w:rsid w:val="00E12A69"/>
    <w:rsid w:val="00E13183"/>
    <w:rsid w:val="00E136F0"/>
    <w:rsid w:val="00E141AD"/>
    <w:rsid w:val="00E165F8"/>
    <w:rsid w:val="00E17C64"/>
    <w:rsid w:val="00E22B58"/>
    <w:rsid w:val="00E26195"/>
    <w:rsid w:val="00E26376"/>
    <w:rsid w:val="00E264C8"/>
    <w:rsid w:val="00E26F06"/>
    <w:rsid w:val="00E2708E"/>
    <w:rsid w:val="00E32527"/>
    <w:rsid w:val="00E3358B"/>
    <w:rsid w:val="00E338EF"/>
    <w:rsid w:val="00E35FED"/>
    <w:rsid w:val="00E3670E"/>
    <w:rsid w:val="00E40F10"/>
    <w:rsid w:val="00E41832"/>
    <w:rsid w:val="00E43567"/>
    <w:rsid w:val="00E50007"/>
    <w:rsid w:val="00E5186A"/>
    <w:rsid w:val="00E53363"/>
    <w:rsid w:val="00E542CD"/>
    <w:rsid w:val="00E544BB"/>
    <w:rsid w:val="00E5628D"/>
    <w:rsid w:val="00E635A8"/>
    <w:rsid w:val="00E6705E"/>
    <w:rsid w:val="00E67ADF"/>
    <w:rsid w:val="00E74DC7"/>
    <w:rsid w:val="00E756CB"/>
    <w:rsid w:val="00E8075A"/>
    <w:rsid w:val="00E809D6"/>
    <w:rsid w:val="00E80A11"/>
    <w:rsid w:val="00E8169E"/>
    <w:rsid w:val="00E81728"/>
    <w:rsid w:val="00E83B86"/>
    <w:rsid w:val="00E84950"/>
    <w:rsid w:val="00E86644"/>
    <w:rsid w:val="00E87A8F"/>
    <w:rsid w:val="00E87E14"/>
    <w:rsid w:val="00E92C1D"/>
    <w:rsid w:val="00E937E4"/>
    <w:rsid w:val="00E9388F"/>
    <w:rsid w:val="00E94D5E"/>
    <w:rsid w:val="00E962BA"/>
    <w:rsid w:val="00E96837"/>
    <w:rsid w:val="00E97341"/>
    <w:rsid w:val="00E979B6"/>
    <w:rsid w:val="00EA1147"/>
    <w:rsid w:val="00EA1B66"/>
    <w:rsid w:val="00EA2023"/>
    <w:rsid w:val="00EA298D"/>
    <w:rsid w:val="00EA3330"/>
    <w:rsid w:val="00EA6375"/>
    <w:rsid w:val="00EA7100"/>
    <w:rsid w:val="00EA7F9F"/>
    <w:rsid w:val="00EB1274"/>
    <w:rsid w:val="00EB3F52"/>
    <w:rsid w:val="00EB6401"/>
    <w:rsid w:val="00EB692A"/>
    <w:rsid w:val="00EB71BB"/>
    <w:rsid w:val="00EB7D2F"/>
    <w:rsid w:val="00EC0EDC"/>
    <w:rsid w:val="00EC1FE6"/>
    <w:rsid w:val="00EC27D5"/>
    <w:rsid w:val="00EC2E2B"/>
    <w:rsid w:val="00EC50D0"/>
    <w:rsid w:val="00ED1788"/>
    <w:rsid w:val="00ED2A7B"/>
    <w:rsid w:val="00ED2BB6"/>
    <w:rsid w:val="00ED34E1"/>
    <w:rsid w:val="00ED3B8D"/>
    <w:rsid w:val="00ED444B"/>
    <w:rsid w:val="00ED654E"/>
    <w:rsid w:val="00EE020F"/>
    <w:rsid w:val="00EE046B"/>
    <w:rsid w:val="00EE08A0"/>
    <w:rsid w:val="00EE255F"/>
    <w:rsid w:val="00EE2BE6"/>
    <w:rsid w:val="00EE3348"/>
    <w:rsid w:val="00EE3A47"/>
    <w:rsid w:val="00EE5C55"/>
    <w:rsid w:val="00EE65C4"/>
    <w:rsid w:val="00EF0041"/>
    <w:rsid w:val="00EF19D1"/>
    <w:rsid w:val="00EF2E3A"/>
    <w:rsid w:val="00EF591D"/>
    <w:rsid w:val="00EF67ED"/>
    <w:rsid w:val="00EF7E47"/>
    <w:rsid w:val="00F072A7"/>
    <w:rsid w:val="00F078DC"/>
    <w:rsid w:val="00F121B0"/>
    <w:rsid w:val="00F138E3"/>
    <w:rsid w:val="00F16297"/>
    <w:rsid w:val="00F16C3A"/>
    <w:rsid w:val="00F17184"/>
    <w:rsid w:val="00F17E7C"/>
    <w:rsid w:val="00F20408"/>
    <w:rsid w:val="00F22F6F"/>
    <w:rsid w:val="00F23DAC"/>
    <w:rsid w:val="00F242C4"/>
    <w:rsid w:val="00F24C85"/>
    <w:rsid w:val="00F24D22"/>
    <w:rsid w:val="00F25E5C"/>
    <w:rsid w:val="00F2627F"/>
    <w:rsid w:val="00F27D39"/>
    <w:rsid w:val="00F306B1"/>
    <w:rsid w:val="00F30F7A"/>
    <w:rsid w:val="00F31177"/>
    <w:rsid w:val="00F3170A"/>
    <w:rsid w:val="00F32BA8"/>
    <w:rsid w:val="00F32C12"/>
    <w:rsid w:val="00F349F1"/>
    <w:rsid w:val="00F360A7"/>
    <w:rsid w:val="00F373A4"/>
    <w:rsid w:val="00F429C9"/>
    <w:rsid w:val="00F43374"/>
    <w:rsid w:val="00F4350D"/>
    <w:rsid w:val="00F4567B"/>
    <w:rsid w:val="00F463CF"/>
    <w:rsid w:val="00F4716C"/>
    <w:rsid w:val="00F47365"/>
    <w:rsid w:val="00F5073D"/>
    <w:rsid w:val="00F50C2B"/>
    <w:rsid w:val="00F54205"/>
    <w:rsid w:val="00F5606D"/>
    <w:rsid w:val="00F567F7"/>
    <w:rsid w:val="00F602E2"/>
    <w:rsid w:val="00F60545"/>
    <w:rsid w:val="00F6092C"/>
    <w:rsid w:val="00F61D8A"/>
    <w:rsid w:val="00F62A1E"/>
    <w:rsid w:val="00F64F92"/>
    <w:rsid w:val="00F705D0"/>
    <w:rsid w:val="00F710BA"/>
    <w:rsid w:val="00F7151D"/>
    <w:rsid w:val="00F7289B"/>
    <w:rsid w:val="00F73BD6"/>
    <w:rsid w:val="00F762E8"/>
    <w:rsid w:val="00F80670"/>
    <w:rsid w:val="00F82C7D"/>
    <w:rsid w:val="00F83989"/>
    <w:rsid w:val="00F85099"/>
    <w:rsid w:val="00F85D60"/>
    <w:rsid w:val="00F87C62"/>
    <w:rsid w:val="00F913E0"/>
    <w:rsid w:val="00F9379C"/>
    <w:rsid w:val="00F94D36"/>
    <w:rsid w:val="00F9632C"/>
    <w:rsid w:val="00F96352"/>
    <w:rsid w:val="00F96F14"/>
    <w:rsid w:val="00F97088"/>
    <w:rsid w:val="00F97AB8"/>
    <w:rsid w:val="00FA1E52"/>
    <w:rsid w:val="00FA2024"/>
    <w:rsid w:val="00FA232B"/>
    <w:rsid w:val="00FA4E9A"/>
    <w:rsid w:val="00FA4F1A"/>
    <w:rsid w:val="00FA612D"/>
    <w:rsid w:val="00FA67F0"/>
    <w:rsid w:val="00FA7213"/>
    <w:rsid w:val="00FB2A8B"/>
    <w:rsid w:val="00FB3657"/>
    <w:rsid w:val="00FB3D7B"/>
    <w:rsid w:val="00FB4ADE"/>
    <w:rsid w:val="00FB611F"/>
    <w:rsid w:val="00FB66FD"/>
    <w:rsid w:val="00FB6D3A"/>
    <w:rsid w:val="00FB778F"/>
    <w:rsid w:val="00FC0954"/>
    <w:rsid w:val="00FC0D0E"/>
    <w:rsid w:val="00FC1403"/>
    <w:rsid w:val="00FC1F9E"/>
    <w:rsid w:val="00FC4749"/>
    <w:rsid w:val="00FC6CD3"/>
    <w:rsid w:val="00FD1AC3"/>
    <w:rsid w:val="00FD2A34"/>
    <w:rsid w:val="00FD3C5C"/>
    <w:rsid w:val="00FE0424"/>
    <w:rsid w:val="00FE0A39"/>
    <w:rsid w:val="00FE119D"/>
    <w:rsid w:val="00FE35F2"/>
    <w:rsid w:val="00FE4688"/>
    <w:rsid w:val="00FE5CE8"/>
    <w:rsid w:val="00FE60BD"/>
    <w:rsid w:val="00FF2FBD"/>
    <w:rsid w:val="00FF354F"/>
    <w:rsid w:val="00FF4284"/>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5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FDF"/>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1FDF"/>
  </w:style>
  <w:style w:type="paragraph" w:customStyle="1" w:styleId="OPCParaBase">
    <w:name w:val="OPCParaBase"/>
    <w:link w:val="OPCParaBaseChar"/>
    <w:qFormat/>
    <w:rsid w:val="00A41FDF"/>
    <w:pPr>
      <w:spacing w:line="260" w:lineRule="atLeast"/>
    </w:pPr>
    <w:rPr>
      <w:rFonts w:eastAsia="Times New Roman" w:cs="Times New Roman"/>
      <w:sz w:val="22"/>
      <w:lang w:eastAsia="en-AU"/>
    </w:rPr>
  </w:style>
  <w:style w:type="paragraph" w:customStyle="1" w:styleId="ShortT">
    <w:name w:val="ShortT"/>
    <w:basedOn w:val="OPCParaBase"/>
    <w:next w:val="Normal"/>
    <w:qFormat/>
    <w:rsid w:val="00A41FDF"/>
    <w:pPr>
      <w:spacing w:line="240" w:lineRule="auto"/>
    </w:pPr>
    <w:rPr>
      <w:b/>
      <w:sz w:val="40"/>
    </w:rPr>
  </w:style>
  <w:style w:type="paragraph" w:customStyle="1" w:styleId="ActHead1">
    <w:name w:val="ActHead 1"/>
    <w:aliases w:val="c"/>
    <w:basedOn w:val="OPCParaBase"/>
    <w:next w:val="Normal"/>
    <w:qFormat/>
    <w:rsid w:val="00A41F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41F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1F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1F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1F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1F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1F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1F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1F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1FDF"/>
  </w:style>
  <w:style w:type="paragraph" w:customStyle="1" w:styleId="Blocks">
    <w:name w:val="Blocks"/>
    <w:aliases w:val="bb"/>
    <w:basedOn w:val="OPCParaBase"/>
    <w:qFormat/>
    <w:rsid w:val="00A41FDF"/>
    <w:pPr>
      <w:spacing w:line="240" w:lineRule="auto"/>
    </w:pPr>
    <w:rPr>
      <w:sz w:val="24"/>
    </w:rPr>
  </w:style>
  <w:style w:type="paragraph" w:customStyle="1" w:styleId="BoxText">
    <w:name w:val="BoxText"/>
    <w:aliases w:val="bt"/>
    <w:basedOn w:val="OPCParaBase"/>
    <w:qFormat/>
    <w:rsid w:val="00A41F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1FDF"/>
    <w:rPr>
      <w:b/>
    </w:rPr>
  </w:style>
  <w:style w:type="paragraph" w:customStyle="1" w:styleId="BoxHeadItalic">
    <w:name w:val="BoxHeadItalic"/>
    <w:aliases w:val="bhi"/>
    <w:basedOn w:val="BoxText"/>
    <w:next w:val="BoxStep"/>
    <w:qFormat/>
    <w:rsid w:val="00A41FDF"/>
    <w:rPr>
      <w:i/>
    </w:rPr>
  </w:style>
  <w:style w:type="paragraph" w:customStyle="1" w:styleId="BoxList">
    <w:name w:val="BoxList"/>
    <w:aliases w:val="bl"/>
    <w:basedOn w:val="BoxText"/>
    <w:qFormat/>
    <w:rsid w:val="00A41FDF"/>
    <w:pPr>
      <w:ind w:left="1559" w:hanging="425"/>
    </w:pPr>
  </w:style>
  <w:style w:type="paragraph" w:customStyle="1" w:styleId="BoxNote">
    <w:name w:val="BoxNote"/>
    <w:aliases w:val="bn"/>
    <w:basedOn w:val="BoxText"/>
    <w:qFormat/>
    <w:rsid w:val="00A41FDF"/>
    <w:pPr>
      <w:tabs>
        <w:tab w:val="left" w:pos="1985"/>
      </w:tabs>
      <w:spacing w:before="122" w:line="198" w:lineRule="exact"/>
      <w:ind w:left="2948" w:hanging="1814"/>
    </w:pPr>
    <w:rPr>
      <w:sz w:val="18"/>
    </w:rPr>
  </w:style>
  <w:style w:type="paragraph" w:customStyle="1" w:styleId="BoxPara">
    <w:name w:val="BoxPara"/>
    <w:aliases w:val="bp"/>
    <w:basedOn w:val="BoxText"/>
    <w:qFormat/>
    <w:rsid w:val="00A41FDF"/>
    <w:pPr>
      <w:tabs>
        <w:tab w:val="right" w:pos="2268"/>
      </w:tabs>
      <w:ind w:left="2552" w:hanging="1418"/>
    </w:pPr>
  </w:style>
  <w:style w:type="paragraph" w:customStyle="1" w:styleId="BoxStep">
    <w:name w:val="BoxStep"/>
    <w:aliases w:val="bs"/>
    <w:basedOn w:val="BoxText"/>
    <w:qFormat/>
    <w:rsid w:val="00A41FDF"/>
    <w:pPr>
      <w:ind w:left="1985" w:hanging="851"/>
    </w:pPr>
  </w:style>
  <w:style w:type="character" w:customStyle="1" w:styleId="CharAmPartNo">
    <w:name w:val="CharAmPartNo"/>
    <w:basedOn w:val="OPCCharBase"/>
    <w:uiPriority w:val="1"/>
    <w:qFormat/>
    <w:rsid w:val="00A41FDF"/>
  </w:style>
  <w:style w:type="character" w:customStyle="1" w:styleId="CharAmPartText">
    <w:name w:val="CharAmPartText"/>
    <w:basedOn w:val="OPCCharBase"/>
    <w:uiPriority w:val="1"/>
    <w:qFormat/>
    <w:rsid w:val="00A41FDF"/>
  </w:style>
  <w:style w:type="character" w:customStyle="1" w:styleId="CharAmSchNo">
    <w:name w:val="CharAmSchNo"/>
    <w:basedOn w:val="OPCCharBase"/>
    <w:uiPriority w:val="1"/>
    <w:qFormat/>
    <w:rsid w:val="00A41FDF"/>
  </w:style>
  <w:style w:type="character" w:customStyle="1" w:styleId="CharAmSchText">
    <w:name w:val="CharAmSchText"/>
    <w:basedOn w:val="OPCCharBase"/>
    <w:uiPriority w:val="1"/>
    <w:qFormat/>
    <w:rsid w:val="00A41FDF"/>
  </w:style>
  <w:style w:type="character" w:customStyle="1" w:styleId="CharBoldItalic">
    <w:name w:val="CharBoldItalic"/>
    <w:basedOn w:val="OPCCharBase"/>
    <w:uiPriority w:val="1"/>
    <w:qFormat/>
    <w:rsid w:val="00A41FDF"/>
    <w:rPr>
      <w:b/>
      <w:i/>
    </w:rPr>
  </w:style>
  <w:style w:type="character" w:customStyle="1" w:styleId="CharChapNo">
    <w:name w:val="CharChapNo"/>
    <w:basedOn w:val="OPCCharBase"/>
    <w:qFormat/>
    <w:rsid w:val="00A41FDF"/>
  </w:style>
  <w:style w:type="character" w:customStyle="1" w:styleId="CharChapText">
    <w:name w:val="CharChapText"/>
    <w:basedOn w:val="OPCCharBase"/>
    <w:qFormat/>
    <w:rsid w:val="00A41FDF"/>
  </w:style>
  <w:style w:type="character" w:customStyle="1" w:styleId="CharDivNo">
    <w:name w:val="CharDivNo"/>
    <w:basedOn w:val="OPCCharBase"/>
    <w:qFormat/>
    <w:rsid w:val="00A41FDF"/>
  </w:style>
  <w:style w:type="character" w:customStyle="1" w:styleId="CharDivText">
    <w:name w:val="CharDivText"/>
    <w:basedOn w:val="OPCCharBase"/>
    <w:qFormat/>
    <w:rsid w:val="00A41FDF"/>
  </w:style>
  <w:style w:type="character" w:customStyle="1" w:styleId="CharItalic">
    <w:name w:val="CharItalic"/>
    <w:basedOn w:val="OPCCharBase"/>
    <w:uiPriority w:val="1"/>
    <w:qFormat/>
    <w:rsid w:val="00A41FDF"/>
    <w:rPr>
      <w:i/>
    </w:rPr>
  </w:style>
  <w:style w:type="character" w:customStyle="1" w:styleId="CharPartNo">
    <w:name w:val="CharPartNo"/>
    <w:basedOn w:val="OPCCharBase"/>
    <w:qFormat/>
    <w:rsid w:val="00A41FDF"/>
  </w:style>
  <w:style w:type="character" w:customStyle="1" w:styleId="CharPartText">
    <w:name w:val="CharPartText"/>
    <w:basedOn w:val="OPCCharBase"/>
    <w:qFormat/>
    <w:rsid w:val="00A41FDF"/>
  </w:style>
  <w:style w:type="character" w:customStyle="1" w:styleId="CharSectno">
    <w:name w:val="CharSectno"/>
    <w:basedOn w:val="OPCCharBase"/>
    <w:qFormat/>
    <w:rsid w:val="00A41FDF"/>
  </w:style>
  <w:style w:type="character" w:customStyle="1" w:styleId="CharSubdNo">
    <w:name w:val="CharSubdNo"/>
    <w:basedOn w:val="OPCCharBase"/>
    <w:uiPriority w:val="1"/>
    <w:qFormat/>
    <w:rsid w:val="00A41FDF"/>
  </w:style>
  <w:style w:type="character" w:customStyle="1" w:styleId="CharSubdText">
    <w:name w:val="CharSubdText"/>
    <w:basedOn w:val="OPCCharBase"/>
    <w:uiPriority w:val="1"/>
    <w:qFormat/>
    <w:rsid w:val="00A41FDF"/>
  </w:style>
  <w:style w:type="paragraph" w:customStyle="1" w:styleId="CTA--">
    <w:name w:val="CTA --"/>
    <w:basedOn w:val="OPCParaBase"/>
    <w:next w:val="Normal"/>
    <w:rsid w:val="00A41FDF"/>
    <w:pPr>
      <w:spacing w:before="60" w:line="240" w:lineRule="atLeast"/>
      <w:ind w:left="142" w:hanging="142"/>
    </w:pPr>
    <w:rPr>
      <w:sz w:val="20"/>
    </w:rPr>
  </w:style>
  <w:style w:type="paragraph" w:customStyle="1" w:styleId="CTA-">
    <w:name w:val="CTA -"/>
    <w:basedOn w:val="OPCParaBase"/>
    <w:rsid w:val="00A41FDF"/>
    <w:pPr>
      <w:spacing w:before="60" w:line="240" w:lineRule="atLeast"/>
      <w:ind w:left="85" w:hanging="85"/>
    </w:pPr>
    <w:rPr>
      <w:sz w:val="20"/>
    </w:rPr>
  </w:style>
  <w:style w:type="paragraph" w:customStyle="1" w:styleId="CTA---">
    <w:name w:val="CTA ---"/>
    <w:basedOn w:val="OPCParaBase"/>
    <w:next w:val="Normal"/>
    <w:rsid w:val="00A41FDF"/>
    <w:pPr>
      <w:spacing w:before="60" w:line="240" w:lineRule="atLeast"/>
      <w:ind w:left="198" w:hanging="198"/>
    </w:pPr>
    <w:rPr>
      <w:sz w:val="20"/>
    </w:rPr>
  </w:style>
  <w:style w:type="paragraph" w:customStyle="1" w:styleId="CTA----">
    <w:name w:val="CTA ----"/>
    <w:basedOn w:val="OPCParaBase"/>
    <w:next w:val="Normal"/>
    <w:rsid w:val="00A41FDF"/>
    <w:pPr>
      <w:spacing w:before="60" w:line="240" w:lineRule="atLeast"/>
      <w:ind w:left="255" w:hanging="255"/>
    </w:pPr>
    <w:rPr>
      <w:sz w:val="20"/>
    </w:rPr>
  </w:style>
  <w:style w:type="paragraph" w:customStyle="1" w:styleId="CTA1a">
    <w:name w:val="CTA 1(a)"/>
    <w:basedOn w:val="OPCParaBase"/>
    <w:rsid w:val="00A41FDF"/>
    <w:pPr>
      <w:tabs>
        <w:tab w:val="right" w:pos="414"/>
      </w:tabs>
      <w:spacing w:before="40" w:line="240" w:lineRule="atLeast"/>
      <w:ind w:left="675" w:hanging="675"/>
    </w:pPr>
    <w:rPr>
      <w:sz w:val="20"/>
    </w:rPr>
  </w:style>
  <w:style w:type="paragraph" w:customStyle="1" w:styleId="CTA1ai">
    <w:name w:val="CTA 1(a)(i)"/>
    <w:basedOn w:val="OPCParaBase"/>
    <w:rsid w:val="00A41FDF"/>
    <w:pPr>
      <w:tabs>
        <w:tab w:val="right" w:pos="1004"/>
      </w:tabs>
      <w:spacing w:before="40" w:line="240" w:lineRule="atLeast"/>
      <w:ind w:left="1253" w:hanging="1253"/>
    </w:pPr>
    <w:rPr>
      <w:sz w:val="20"/>
    </w:rPr>
  </w:style>
  <w:style w:type="paragraph" w:customStyle="1" w:styleId="CTA2a">
    <w:name w:val="CTA 2(a)"/>
    <w:basedOn w:val="OPCParaBase"/>
    <w:rsid w:val="00A41FDF"/>
    <w:pPr>
      <w:tabs>
        <w:tab w:val="right" w:pos="482"/>
      </w:tabs>
      <w:spacing w:before="40" w:line="240" w:lineRule="atLeast"/>
      <w:ind w:left="748" w:hanging="748"/>
    </w:pPr>
    <w:rPr>
      <w:sz w:val="20"/>
    </w:rPr>
  </w:style>
  <w:style w:type="paragraph" w:customStyle="1" w:styleId="CTA2ai">
    <w:name w:val="CTA 2(a)(i)"/>
    <w:basedOn w:val="OPCParaBase"/>
    <w:rsid w:val="00A41FDF"/>
    <w:pPr>
      <w:tabs>
        <w:tab w:val="right" w:pos="1089"/>
      </w:tabs>
      <w:spacing w:before="40" w:line="240" w:lineRule="atLeast"/>
      <w:ind w:left="1327" w:hanging="1327"/>
    </w:pPr>
    <w:rPr>
      <w:sz w:val="20"/>
    </w:rPr>
  </w:style>
  <w:style w:type="paragraph" w:customStyle="1" w:styleId="CTA3a">
    <w:name w:val="CTA 3(a)"/>
    <w:basedOn w:val="OPCParaBase"/>
    <w:rsid w:val="00A41FDF"/>
    <w:pPr>
      <w:tabs>
        <w:tab w:val="right" w:pos="556"/>
      </w:tabs>
      <w:spacing w:before="40" w:line="240" w:lineRule="atLeast"/>
      <w:ind w:left="805" w:hanging="805"/>
    </w:pPr>
    <w:rPr>
      <w:sz w:val="20"/>
    </w:rPr>
  </w:style>
  <w:style w:type="paragraph" w:customStyle="1" w:styleId="CTA3ai">
    <w:name w:val="CTA 3(a)(i)"/>
    <w:basedOn w:val="OPCParaBase"/>
    <w:rsid w:val="00A41FDF"/>
    <w:pPr>
      <w:tabs>
        <w:tab w:val="right" w:pos="1140"/>
      </w:tabs>
      <w:spacing w:before="40" w:line="240" w:lineRule="atLeast"/>
      <w:ind w:left="1361" w:hanging="1361"/>
    </w:pPr>
    <w:rPr>
      <w:sz w:val="20"/>
    </w:rPr>
  </w:style>
  <w:style w:type="paragraph" w:customStyle="1" w:styleId="CTA4a">
    <w:name w:val="CTA 4(a)"/>
    <w:basedOn w:val="OPCParaBase"/>
    <w:rsid w:val="00A41FDF"/>
    <w:pPr>
      <w:tabs>
        <w:tab w:val="right" w:pos="624"/>
      </w:tabs>
      <w:spacing w:before="40" w:line="240" w:lineRule="atLeast"/>
      <w:ind w:left="873" w:hanging="873"/>
    </w:pPr>
    <w:rPr>
      <w:sz w:val="20"/>
    </w:rPr>
  </w:style>
  <w:style w:type="paragraph" w:customStyle="1" w:styleId="CTA4ai">
    <w:name w:val="CTA 4(a)(i)"/>
    <w:basedOn w:val="OPCParaBase"/>
    <w:rsid w:val="00A41FDF"/>
    <w:pPr>
      <w:tabs>
        <w:tab w:val="right" w:pos="1213"/>
      </w:tabs>
      <w:spacing w:before="40" w:line="240" w:lineRule="atLeast"/>
      <w:ind w:left="1452" w:hanging="1452"/>
    </w:pPr>
    <w:rPr>
      <w:sz w:val="20"/>
    </w:rPr>
  </w:style>
  <w:style w:type="paragraph" w:customStyle="1" w:styleId="CTACAPS">
    <w:name w:val="CTA CAPS"/>
    <w:basedOn w:val="OPCParaBase"/>
    <w:rsid w:val="00A41FDF"/>
    <w:pPr>
      <w:spacing w:before="60" w:line="240" w:lineRule="atLeast"/>
    </w:pPr>
    <w:rPr>
      <w:sz w:val="20"/>
    </w:rPr>
  </w:style>
  <w:style w:type="paragraph" w:customStyle="1" w:styleId="CTAright">
    <w:name w:val="CTA right"/>
    <w:basedOn w:val="OPCParaBase"/>
    <w:rsid w:val="00A41FDF"/>
    <w:pPr>
      <w:spacing w:before="60" w:line="240" w:lineRule="auto"/>
      <w:jc w:val="right"/>
    </w:pPr>
    <w:rPr>
      <w:sz w:val="20"/>
    </w:rPr>
  </w:style>
  <w:style w:type="paragraph" w:customStyle="1" w:styleId="subsection">
    <w:name w:val="subsection"/>
    <w:aliases w:val="ss"/>
    <w:basedOn w:val="OPCParaBase"/>
    <w:link w:val="subsectionChar"/>
    <w:rsid w:val="00A41FDF"/>
    <w:pPr>
      <w:tabs>
        <w:tab w:val="right" w:pos="1021"/>
      </w:tabs>
      <w:spacing w:before="180" w:line="240" w:lineRule="auto"/>
      <w:ind w:left="1134" w:hanging="1134"/>
    </w:pPr>
  </w:style>
  <w:style w:type="paragraph" w:customStyle="1" w:styleId="Definition">
    <w:name w:val="Definition"/>
    <w:aliases w:val="dd"/>
    <w:basedOn w:val="OPCParaBase"/>
    <w:rsid w:val="00A41FDF"/>
    <w:pPr>
      <w:spacing w:before="180" w:line="240" w:lineRule="auto"/>
      <w:ind w:left="1134"/>
    </w:pPr>
  </w:style>
  <w:style w:type="paragraph" w:customStyle="1" w:styleId="EndNotespara">
    <w:name w:val="EndNotes(para)"/>
    <w:aliases w:val="eta"/>
    <w:basedOn w:val="OPCParaBase"/>
    <w:next w:val="EndNotessubpara"/>
    <w:rsid w:val="00A41F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1F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1F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1FDF"/>
    <w:pPr>
      <w:tabs>
        <w:tab w:val="right" w:pos="1412"/>
      </w:tabs>
      <w:spacing w:before="60" w:line="240" w:lineRule="auto"/>
      <w:ind w:left="1525" w:hanging="1525"/>
    </w:pPr>
    <w:rPr>
      <w:sz w:val="20"/>
    </w:rPr>
  </w:style>
  <w:style w:type="paragraph" w:customStyle="1" w:styleId="Formula">
    <w:name w:val="Formula"/>
    <w:basedOn w:val="OPCParaBase"/>
    <w:rsid w:val="00A41FDF"/>
    <w:pPr>
      <w:spacing w:line="240" w:lineRule="auto"/>
      <w:ind w:left="1134"/>
    </w:pPr>
    <w:rPr>
      <w:sz w:val="20"/>
    </w:rPr>
  </w:style>
  <w:style w:type="paragraph" w:styleId="Header">
    <w:name w:val="header"/>
    <w:basedOn w:val="OPCParaBase"/>
    <w:link w:val="HeaderChar"/>
    <w:unhideWhenUsed/>
    <w:rsid w:val="00A41F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1FDF"/>
    <w:rPr>
      <w:rFonts w:eastAsia="Times New Roman" w:cs="Times New Roman"/>
      <w:sz w:val="16"/>
      <w:lang w:eastAsia="en-AU"/>
    </w:rPr>
  </w:style>
  <w:style w:type="paragraph" w:customStyle="1" w:styleId="House">
    <w:name w:val="House"/>
    <w:basedOn w:val="OPCParaBase"/>
    <w:rsid w:val="00A41FDF"/>
    <w:pPr>
      <w:spacing w:line="240" w:lineRule="auto"/>
    </w:pPr>
    <w:rPr>
      <w:sz w:val="28"/>
    </w:rPr>
  </w:style>
  <w:style w:type="paragraph" w:customStyle="1" w:styleId="Item">
    <w:name w:val="Item"/>
    <w:aliases w:val="i"/>
    <w:basedOn w:val="OPCParaBase"/>
    <w:next w:val="ItemHead"/>
    <w:rsid w:val="00A41FDF"/>
    <w:pPr>
      <w:keepLines/>
      <w:spacing w:before="80" w:line="240" w:lineRule="auto"/>
      <w:ind w:left="709"/>
    </w:pPr>
  </w:style>
  <w:style w:type="paragraph" w:customStyle="1" w:styleId="ItemHead">
    <w:name w:val="ItemHead"/>
    <w:aliases w:val="ih"/>
    <w:basedOn w:val="OPCParaBase"/>
    <w:next w:val="Item"/>
    <w:rsid w:val="00A41F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1FDF"/>
    <w:pPr>
      <w:spacing w:line="240" w:lineRule="auto"/>
    </w:pPr>
    <w:rPr>
      <w:b/>
      <w:sz w:val="32"/>
    </w:rPr>
  </w:style>
  <w:style w:type="paragraph" w:customStyle="1" w:styleId="notedraft">
    <w:name w:val="note(draft)"/>
    <w:aliases w:val="nd"/>
    <w:basedOn w:val="OPCParaBase"/>
    <w:rsid w:val="00A41FDF"/>
    <w:pPr>
      <w:spacing w:before="240" w:line="240" w:lineRule="auto"/>
      <w:ind w:left="284" w:hanging="284"/>
    </w:pPr>
    <w:rPr>
      <w:i/>
      <w:sz w:val="24"/>
    </w:rPr>
  </w:style>
  <w:style w:type="paragraph" w:customStyle="1" w:styleId="notemargin">
    <w:name w:val="note(margin)"/>
    <w:aliases w:val="nm"/>
    <w:basedOn w:val="OPCParaBase"/>
    <w:rsid w:val="00A41FDF"/>
    <w:pPr>
      <w:tabs>
        <w:tab w:val="left" w:pos="709"/>
      </w:tabs>
      <w:spacing w:before="122" w:line="198" w:lineRule="exact"/>
      <w:ind w:left="709" w:hanging="709"/>
    </w:pPr>
    <w:rPr>
      <w:sz w:val="18"/>
    </w:rPr>
  </w:style>
  <w:style w:type="paragraph" w:customStyle="1" w:styleId="noteToPara">
    <w:name w:val="noteToPara"/>
    <w:aliases w:val="ntp"/>
    <w:basedOn w:val="OPCParaBase"/>
    <w:rsid w:val="00A41FDF"/>
    <w:pPr>
      <w:spacing w:before="122" w:line="198" w:lineRule="exact"/>
      <w:ind w:left="2353" w:hanging="709"/>
    </w:pPr>
    <w:rPr>
      <w:sz w:val="18"/>
    </w:rPr>
  </w:style>
  <w:style w:type="paragraph" w:customStyle="1" w:styleId="noteParlAmend">
    <w:name w:val="note(ParlAmend)"/>
    <w:aliases w:val="npp"/>
    <w:basedOn w:val="OPCParaBase"/>
    <w:next w:val="ParlAmend"/>
    <w:rsid w:val="00A41FDF"/>
    <w:pPr>
      <w:spacing w:line="240" w:lineRule="auto"/>
      <w:jc w:val="right"/>
    </w:pPr>
    <w:rPr>
      <w:rFonts w:ascii="Arial" w:hAnsi="Arial"/>
      <w:b/>
      <w:i/>
    </w:rPr>
  </w:style>
  <w:style w:type="paragraph" w:customStyle="1" w:styleId="notetext">
    <w:name w:val="note(text)"/>
    <w:aliases w:val="n"/>
    <w:basedOn w:val="OPCParaBase"/>
    <w:link w:val="notetextChar"/>
    <w:rsid w:val="00A41FDF"/>
    <w:pPr>
      <w:spacing w:before="122" w:line="240" w:lineRule="auto"/>
      <w:ind w:left="1985" w:hanging="851"/>
    </w:pPr>
    <w:rPr>
      <w:sz w:val="18"/>
    </w:rPr>
  </w:style>
  <w:style w:type="paragraph" w:customStyle="1" w:styleId="Page1">
    <w:name w:val="Page1"/>
    <w:basedOn w:val="OPCParaBase"/>
    <w:rsid w:val="00A41FDF"/>
    <w:pPr>
      <w:spacing w:before="5600" w:line="240" w:lineRule="auto"/>
    </w:pPr>
    <w:rPr>
      <w:b/>
      <w:sz w:val="32"/>
    </w:rPr>
  </w:style>
  <w:style w:type="paragraph" w:customStyle="1" w:styleId="PageBreak">
    <w:name w:val="PageBreak"/>
    <w:aliases w:val="pb"/>
    <w:basedOn w:val="OPCParaBase"/>
    <w:rsid w:val="00A41FDF"/>
    <w:pPr>
      <w:spacing w:line="240" w:lineRule="auto"/>
    </w:pPr>
    <w:rPr>
      <w:sz w:val="20"/>
    </w:rPr>
  </w:style>
  <w:style w:type="paragraph" w:customStyle="1" w:styleId="paragraphsub">
    <w:name w:val="paragraph(sub)"/>
    <w:aliases w:val="aa"/>
    <w:basedOn w:val="OPCParaBase"/>
    <w:rsid w:val="00A41FDF"/>
    <w:pPr>
      <w:tabs>
        <w:tab w:val="right" w:pos="1985"/>
      </w:tabs>
      <w:spacing w:before="40" w:line="240" w:lineRule="auto"/>
      <w:ind w:left="2098" w:hanging="2098"/>
    </w:pPr>
  </w:style>
  <w:style w:type="paragraph" w:customStyle="1" w:styleId="paragraphsub-sub">
    <w:name w:val="paragraph(sub-sub)"/>
    <w:aliases w:val="aaa"/>
    <w:basedOn w:val="OPCParaBase"/>
    <w:rsid w:val="00A41FDF"/>
    <w:pPr>
      <w:tabs>
        <w:tab w:val="right" w:pos="2722"/>
      </w:tabs>
      <w:spacing w:before="40" w:line="240" w:lineRule="auto"/>
      <w:ind w:left="2835" w:hanging="2835"/>
    </w:pPr>
  </w:style>
  <w:style w:type="paragraph" w:customStyle="1" w:styleId="paragraph">
    <w:name w:val="paragraph"/>
    <w:aliases w:val="a"/>
    <w:basedOn w:val="OPCParaBase"/>
    <w:link w:val="paragraphChar"/>
    <w:rsid w:val="00A41FDF"/>
    <w:pPr>
      <w:tabs>
        <w:tab w:val="right" w:pos="1531"/>
      </w:tabs>
      <w:spacing w:before="40" w:line="240" w:lineRule="auto"/>
      <w:ind w:left="1644" w:hanging="1644"/>
    </w:pPr>
  </w:style>
  <w:style w:type="paragraph" w:customStyle="1" w:styleId="ParlAmend">
    <w:name w:val="ParlAmend"/>
    <w:aliases w:val="pp"/>
    <w:basedOn w:val="OPCParaBase"/>
    <w:rsid w:val="00A41FDF"/>
    <w:pPr>
      <w:spacing w:before="240" w:line="240" w:lineRule="atLeast"/>
      <w:ind w:hanging="567"/>
    </w:pPr>
    <w:rPr>
      <w:sz w:val="24"/>
    </w:rPr>
  </w:style>
  <w:style w:type="paragraph" w:customStyle="1" w:styleId="Penalty">
    <w:name w:val="Penalty"/>
    <w:basedOn w:val="OPCParaBase"/>
    <w:rsid w:val="00A41FDF"/>
    <w:pPr>
      <w:tabs>
        <w:tab w:val="left" w:pos="2977"/>
      </w:tabs>
      <w:spacing w:before="180" w:line="240" w:lineRule="auto"/>
      <w:ind w:left="1985" w:hanging="851"/>
    </w:pPr>
  </w:style>
  <w:style w:type="paragraph" w:customStyle="1" w:styleId="Portfolio">
    <w:name w:val="Portfolio"/>
    <w:basedOn w:val="OPCParaBase"/>
    <w:rsid w:val="00A41FDF"/>
    <w:pPr>
      <w:spacing w:line="240" w:lineRule="auto"/>
    </w:pPr>
    <w:rPr>
      <w:i/>
      <w:sz w:val="20"/>
    </w:rPr>
  </w:style>
  <w:style w:type="paragraph" w:customStyle="1" w:styleId="Preamble">
    <w:name w:val="Preamble"/>
    <w:basedOn w:val="OPCParaBase"/>
    <w:next w:val="Normal"/>
    <w:rsid w:val="00A41F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1FDF"/>
    <w:pPr>
      <w:spacing w:line="240" w:lineRule="auto"/>
    </w:pPr>
    <w:rPr>
      <w:i/>
      <w:sz w:val="20"/>
    </w:rPr>
  </w:style>
  <w:style w:type="paragraph" w:customStyle="1" w:styleId="Session">
    <w:name w:val="Session"/>
    <w:basedOn w:val="OPCParaBase"/>
    <w:rsid w:val="00A41FDF"/>
    <w:pPr>
      <w:spacing w:line="240" w:lineRule="auto"/>
    </w:pPr>
    <w:rPr>
      <w:sz w:val="28"/>
    </w:rPr>
  </w:style>
  <w:style w:type="paragraph" w:customStyle="1" w:styleId="Sponsor">
    <w:name w:val="Sponsor"/>
    <w:basedOn w:val="OPCParaBase"/>
    <w:rsid w:val="00A41FDF"/>
    <w:pPr>
      <w:spacing w:line="240" w:lineRule="auto"/>
    </w:pPr>
    <w:rPr>
      <w:i/>
    </w:rPr>
  </w:style>
  <w:style w:type="paragraph" w:customStyle="1" w:styleId="Subitem">
    <w:name w:val="Subitem"/>
    <w:aliases w:val="iss"/>
    <w:basedOn w:val="OPCParaBase"/>
    <w:rsid w:val="00A41FDF"/>
    <w:pPr>
      <w:spacing w:before="180" w:line="240" w:lineRule="auto"/>
      <w:ind w:left="709" w:hanging="709"/>
    </w:pPr>
  </w:style>
  <w:style w:type="paragraph" w:customStyle="1" w:styleId="SubitemHead">
    <w:name w:val="SubitemHead"/>
    <w:aliases w:val="issh"/>
    <w:basedOn w:val="OPCParaBase"/>
    <w:rsid w:val="00A41F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1FDF"/>
    <w:pPr>
      <w:spacing w:before="40" w:line="240" w:lineRule="auto"/>
      <w:ind w:left="1134"/>
    </w:pPr>
  </w:style>
  <w:style w:type="paragraph" w:customStyle="1" w:styleId="SubsectionHead">
    <w:name w:val="SubsectionHead"/>
    <w:aliases w:val="ssh"/>
    <w:basedOn w:val="OPCParaBase"/>
    <w:next w:val="subsection"/>
    <w:rsid w:val="00A41FDF"/>
    <w:pPr>
      <w:keepNext/>
      <w:keepLines/>
      <w:spacing w:before="240" w:line="240" w:lineRule="auto"/>
      <w:ind w:left="1134"/>
    </w:pPr>
    <w:rPr>
      <w:i/>
    </w:rPr>
  </w:style>
  <w:style w:type="paragraph" w:customStyle="1" w:styleId="Tablea">
    <w:name w:val="Table(a)"/>
    <w:aliases w:val="ta"/>
    <w:basedOn w:val="OPCParaBase"/>
    <w:rsid w:val="00A41FDF"/>
    <w:pPr>
      <w:spacing w:before="60" w:line="240" w:lineRule="auto"/>
      <w:ind w:left="284" w:hanging="284"/>
    </w:pPr>
    <w:rPr>
      <w:sz w:val="20"/>
    </w:rPr>
  </w:style>
  <w:style w:type="paragraph" w:customStyle="1" w:styleId="TableAA">
    <w:name w:val="Table(AA)"/>
    <w:aliases w:val="taaa"/>
    <w:basedOn w:val="OPCParaBase"/>
    <w:rsid w:val="00A41F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1F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1FDF"/>
    <w:pPr>
      <w:spacing w:before="60" w:line="240" w:lineRule="atLeast"/>
    </w:pPr>
    <w:rPr>
      <w:sz w:val="20"/>
    </w:rPr>
  </w:style>
  <w:style w:type="paragraph" w:customStyle="1" w:styleId="TLPBoxTextnote">
    <w:name w:val="TLPBoxText(note"/>
    <w:aliases w:val="right)"/>
    <w:basedOn w:val="OPCParaBase"/>
    <w:rsid w:val="00A41F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1F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1FDF"/>
    <w:pPr>
      <w:spacing w:before="122" w:line="198" w:lineRule="exact"/>
      <w:ind w:left="1985" w:hanging="851"/>
      <w:jc w:val="right"/>
    </w:pPr>
    <w:rPr>
      <w:sz w:val="18"/>
    </w:rPr>
  </w:style>
  <w:style w:type="paragraph" w:customStyle="1" w:styleId="TLPTableBullet">
    <w:name w:val="TLPTableBullet"/>
    <w:aliases w:val="ttb"/>
    <w:basedOn w:val="OPCParaBase"/>
    <w:rsid w:val="00A41FDF"/>
    <w:pPr>
      <w:spacing w:line="240" w:lineRule="exact"/>
      <w:ind w:left="284" w:hanging="284"/>
    </w:pPr>
    <w:rPr>
      <w:sz w:val="20"/>
    </w:rPr>
  </w:style>
  <w:style w:type="paragraph" w:styleId="TOC1">
    <w:name w:val="toc 1"/>
    <w:basedOn w:val="OPCParaBase"/>
    <w:next w:val="Normal"/>
    <w:uiPriority w:val="39"/>
    <w:unhideWhenUsed/>
    <w:rsid w:val="00A41FD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1FD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1FD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41FD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1FD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41FD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1FD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1FD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41FD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1FDF"/>
    <w:pPr>
      <w:keepLines/>
      <w:spacing w:before="240" w:after="120" w:line="240" w:lineRule="auto"/>
      <w:ind w:left="794"/>
    </w:pPr>
    <w:rPr>
      <w:b/>
      <w:kern w:val="28"/>
      <w:sz w:val="20"/>
    </w:rPr>
  </w:style>
  <w:style w:type="paragraph" w:customStyle="1" w:styleId="TofSectsHeading">
    <w:name w:val="TofSects(Heading)"/>
    <w:basedOn w:val="OPCParaBase"/>
    <w:rsid w:val="00A41FDF"/>
    <w:pPr>
      <w:spacing w:before="240" w:after="120" w:line="240" w:lineRule="auto"/>
    </w:pPr>
    <w:rPr>
      <w:b/>
      <w:sz w:val="24"/>
    </w:rPr>
  </w:style>
  <w:style w:type="paragraph" w:customStyle="1" w:styleId="TofSectsSection">
    <w:name w:val="TofSects(Section)"/>
    <w:basedOn w:val="OPCParaBase"/>
    <w:rsid w:val="00A41FDF"/>
    <w:pPr>
      <w:keepLines/>
      <w:spacing w:before="40" w:line="240" w:lineRule="auto"/>
      <w:ind w:left="1588" w:hanging="794"/>
    </w:pPr>
    <w:rPr>
      <w:kern w:val="28"/>
      <w:sz w:val="18"/>
    </w:rPr>
  </w:style>
  <w:style w:type="paragraph" w:customStyle="1" w:styleId="TofSectsSubdiv">
    <w:name w:val="TofSects(Subdiv)"/>
    <w:basedOn w:val="OPCParaBase"/>
    <w:rsid w:val="00A41FDF"/>
    <w:pPr>
      <w:keepLines/>
      <w:spacing w:before="80" w:line="240" w:lineRule="auto"/>
      <w:ind w:left="1588" w:hanging="794"/>
    </w:pPr>
    <w:rPr>
      <w:kern w:val="28"/>
    </w:rPr>
  </w:style>
  <w:style w:type="paragraph" w:customStyle="1" w:styleId="WRStyle">
    <w:name w:val="WR Style"/>
    <w:aliases w:val="WR"/>
    <w:basedOn w:val="OPCParaBase"/>
    <w:rsid w:val="00A41FDF"/>
    <w:pPr>
      <w:spacing w:before="240" w:line="240" w:lineRule="auto"/>
      <w:ind w:left="284" w:hanging="284"/>
    </w:pPr>
    <w:rPr>
      <w:b/>
      <w:i/>
      <w:kern w:val="28"/>
      <w:sz w:val="24"/>
    </w:rPr>
  </w:style>
  <w:style w:type="paragraph" w:customStyle="1" w:styleId="notepara">
    <w:name w:val="note(para)"/>
    <w:aliases w:val="na"/>
    <w:basedOn w:val="OPCParaBase"/>
    <w:rsid w:val="00A41FDF"/>
    <w:pPr>
      <w:spacing w:before="40" w:line="198" w:lineRule="exact"/>
      <w:ind w:left="2354" w:hanging="369"/>
    </w:pPr>
    <w:rPr>
      <w:sz w:val="18"/>
    </w:rPr>
  </w:style>
  <w:style w:type="paragraph" w:styleId="Footer">
    <w:name w:val="footer"/>
    <w:link w:val="FooterChar"/>
    <w:rsid w:val="00A41F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1FDF"/>
    <w:rPr>
      <w:rFonts w:eastAsia="Times New Roman" w:cs="Times New Roman"/>
      <w:sz w:val="22"/>
      <w:szCs w:val="24"/>
      <w:lang w:eastAsia="en-AU"/>
    </w:rPr>
  </w:style>
  <w:style w:type="character" w:styleId="LineNumber">
    <w:name w:val="line number"/>
    <w:basedOn w:val="OPCCharBase"/>
    <w:uiPriority w:val="99"/>
    <w:semiHidden/>
    <w:unhideWhenUsed/>
    <w:rsid w:val="00A41FDF"/>
    <w:rPr>
      <w:sz w:val="16"/>
    </w:rPr>
  </w:style>
  <w:style w:type="table" w:customStyle="1" w:styleId="CFlag">
    <w:name w:val="CFlag"/>
    <w:basedOn w:val="TableNormal"/>
    <w:uiPriority w:val="99"/>
    <w:rsid w:val="00A41FDF"/>
    <w:rPr>
      <w:rFonts w:eastAsia="Times New Roman" w:cs="Times New Roman"/>
      <w:lang w:eastAsia="en-AU"/>
    </w:rPr>
    <w:tblPr/>
  </w:style>
  <w:style w:type="paragraph" w:styleId="BalloonText">
    <w:name w:val="Balloon Text"/>
    <w:basedOn w:val="Normal"/>
    <w:link w:val="BalloonTextChar"/>
    <w:uiPriority w:val="99"/>
    <w:semiHidden/>
    <w:unhideWhenUsed/>
    <w:rsid w:val="00A41F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DF"/>
    <w:rPr>
      <w:rFonts w:ascii="Tahoma" w:hAnsi="Tahoma" w:cs="Tahoma"/>
      <w:sz w:val="16"/>
      <w:szCs w:val="16"/>
    </w:rPr>
  </w:style>
  <w:style w:type="table" w:styleId="TableGrid">
    <w:name w:val="Table Grid"/>
    <w:basedOn w:val="TableNormal"/>
    <w:uiPriority w:val="59"/>
    <w:rsid w:val="00A4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1FDF"/>
    <w:rPr>
      <w:b/>
      <w:sz w:val="28"/>
      <w:szCs w:val="32"/>
    </w:rPr>
  </w:style>
  <w:style w:type="paragraph" w:customStyle="1" w:styleId="LegislationMadeUnder">
    <w:name w:val="LegislationMadeUnder"/>
    <w:basedOn w:val="OPCParaBase"/>
    <w:next w:val="Normal"/>
    <w:rsid w:val="00A41FDF"/>
    <w:rPr>
      <w:i/>
      <w:sz w:val="32"/>
      <w:szCs w:val="32"/>
    </w:rPr>
  </w:style>
  <w:style w:type="paragraph" w:customStyle="1" w:styleId="SignCoverPageEnd">
    <w:name w:val="SignCoverPageEnd"/>
    <w:basedOn w:val="OPCParaBase"/>
    <w:next w:val="Normal"/>
    <w:rsid w:val="00A41F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1FDF"/>
    <w:pPr>
      <w:pBdr>
        <w:top w:val="single" w:sz="4" w:space="1" w:color="auto"/>
      </w:pBdr>
      <w:spacing w:before="360"/>
      <w:ind w:right="397"/>
      <w:jc w:val="both"/>
    </w:pPr>
  </w:style>
  <w:style w:type="paragraph" w:customStyle="1" w:styleId="NotesHeading1">
    <w:name w:val="NotesHeading 1"/>
    <w:basedOn w:val="OPCParaBase"/>
    <w:next w:val="Normal"/>
    <w:rsid w:val="00A41FDF"/>
    <w:pPr>
      <w:outlineLvl w:val="0"/>
    </w:pPr>
    <w:rPr>
      <w:b/>
      <w:sz w:val="28"/>
      <w:szCs w:val="28"/>
    </w:rPr>
  </w:style>
  <w:style w:type="paragraph" w:customStyle="1" w:styleId="NotesHeading2">
    <w:name w:val="NotesHeading 2"/>
    <w:basedOn w:val="OPCParaBase"/>
    <w:next w:val="Normal"/>
    <w:rsid w:val="00A41FDF"/>
    <w:rPr>
      <w:b/>
      <w:sz w:val="28"/>
      <w:szCs w:val="28"/>
    </w:rPr>
  </w:style>
  <w:style w:type="paragraph" w:customStyle="1" w:styleId="CompiledActNo">
    <w:name w:val="CompiledActNo"/>
    <w:basedOn w:val="OPCParaBase"/>
    <w:next w:val="Normal"/>
    <w:rsid w:val="00A41FDF"/>
    <w:rPr>
      <w:b/>
      <w:sz w:val="24"/>
      <w:szCs w:val="24"/>
    </w:rPr>
  </w:style>
  <w:style w:type="paragraph" w:customStyle="1" w:styleId="ENotesText">
    <w:name w:val="ENotesText"/>
    <w:aliases w:val="Ent"/>
    <w:basedOn w:val="OPCParaBase"/>
    <w:next w:val="Normal"/>
    <w:rsid w:val="00A41FDF"/>
    <w:pPr>
      <w:spacing w:before="120"/>
    </w:pPr>
  </w:style>
  <w:style w:type="paragraph" w:customStyle="1" w:styleId="CompiledMadeUnder">
    <w:name w:val="CompiledMadeUnder"/>
    <w:basedOn w:val="OPCParaBase"/>
    <w:next w:val="Normal"/>
    <w:rsid w:val="00A41FDF"/>
    <w:rPr>
      <w:i/>
      <w:sz w:val="24"/>
      <w:szCs w:val="24"/>
    </w:rPr>
  </w:style>
  <w:style w:type="paragraph" w:customStyle="1" w:styleId="Paragraphsub-sub-sub">
    <w:name w:val="Paragraph(sub-sub-sub)"/>
    <w:aliases w:val="aaaa"/>
    <w:basedOn w:val="OPCParaBase"/>
    <w:rsid w:val="00A41FDF"/>
    <w:pPr>
      <w:tabs>
        <w:tab w:val="right" w:pos="3402"/>
      </w:tabs>
      <w:spacing w:before="40" w:line="240" w:lineRule="auto"/>
      <w:ind w:left="3402" w:hanging="3402"/>
    </w:pPr>
  </w:style>
  <w:style w:type="paragraph" w:customStyle="1" w:styleId="TableTextEndNotes">
    <w:name w:val="TableTextEndNotes"/>
    <w:aliases w:val="Tten"/>
    <w:basedOn w:val="Normal"/>
    <w:rsid w:val="00A41FDF"/>
    <w:pPr>
      <w:spacing w:before="60" w:line="240" w:lineRule="auto"/>
    </w:pPr>
    <w:rPr>
      <w:rFonts w:cs="Arial"/>
      <w:sz w:val="20"/>
      <w:szCs w:val="22"/>
    </w:rPr>
  </w:style>
  <w:style w:type="paragraph" w:customStyle="1" w:styleId="TableHeading">
    <w:name w:val="TableHeading"/>
    <w:aliases w:val="th"/>
    <w:basedOn w:val="OPCParaBase"/>
    <w:next w:val="Tabletext"/>
    <w:rsid w:val="00A41FDF"/>
    <w:pPr>
      <w:keepNext/>
      <w:spacing w:before="60" w:line="240" w:lineRule="atLeast"/>
    </w:pPr>
    <w:rPr>
      <w:b/>
      <w:sz w:val="20"/>
    </w:rPr>
  </w:style>
  <w:style w:type="paragraph" w:customStyle="1" w:styleId="NoteToSubpara">
    <w:name w:val="NoteToSubpara"/>
    <w:aliases w:val="nts"/>
    <w:basedOn w:val="OPCParaBase"/>
    <w:rsid w:val="00A41FDF"/>
    <w:pPr>
      <w:spacing w:before="40" w:line="198" w:lineRule="exact"/>
      <w:ind w:left="2835" w:hanging="709"/>
    </w:pPr>
    <w:rPr>
      <w:sz w:val="18"/>
    </w:rPr>
  </w:style>
  <w:style w:type="paragraph" w:customStyle="1" w:styleId="ENoteTableHeading">
    <w:name w:val="ENoteTableHeading"/>
    <w:aliases w:val="enth"/>
    <w:basedOn w:val="OPCParaBase"/>
    <w:rsid w:val="00A41FDF"/>
    <w:pPr>
      <w:keepNext/>
      <w:spacing w:before="60" w:line="240" w:lineRule="atLeast"/>
    </w:pPr>
    <w:rPr>
      <w:rFonts w:ascii="Arial" w:hAnsi="Arial"/>
      <w:b/>
      <w:sz w:val="16"/>
    </w:rPr>
  </w:style>
  <w:style w:type="paragraph" w:customStyle="1" w:styleId="ENoteTTi">
    <w:name w:val="ENoteTTi"/>
    <w:aliases w:val="entti"/>
    <w:basedOn w:val="OPCParaBase"/>
    <w:rsid w:val="00A41FDF"/>
    <w:pPr>
      <w:keepNext/>
      <w:spacing w:before="60" w:line="240" w:lineRule="atLeast"/>
      <w:ind w:left="170"/>
    </w:pPr>
    <w:rPr>
      <w:sz w:val="16"/>
    </w:rPr>
  </w:style>
  <w:style w:type="paragraph" w:customStyle="1" w:styleId="ENotesHeading1">
    <w:name w:val="ENotesHeading 1"/>
    <w:aliases w:val="Enh1"/>
    <w:basedOn w:val="OPCParaBase"/>
    <w:next w:val="Normal"/>
    <w:rsid w:val="00A41FDF"/>
    <w:pPr>
      <w:spacing w:before="120"/>
      <w:outlineLvl w:val="1"/>
    </w:pPr>
    <w:rPr>
      <w:b/>
      <w:sz w:val="28"/>
      <w:szCs w:val="28"/>
    </w:rPr>
  </w:style>
  <w:style w:type="paragraph" w:customStyle="1" w:styleId="ENotesHeading2">
    <w:name w:val="ENotesHeading 2"/>
    <w:aliases w:val="Enh2"/>
    <w:basedOn w:val="OPCParaBase"/>
    <w:next w:val="Normal"/>
    <w:rsid w:val="00A41FDF"/>
    <w:pPr>
      <w:spacing w:before="120" w:after="120"/>
      <w:outlineLvl w:val="2"/>
    </w:pPr>
    <w:rPr>
      <w:b/>
      <w:sz w:val="24"/>
      <w:szCs w:val="28"/>
    </w:rPr>
  </w:style>
  <w:style w:type="paragraph" w:customStyle="1" w:styleId="ENoteTTIndentHeading">
    <w:name w:val="ENoteTTIndentHeading"/>
    <w:aliases w:val="enTTHi"/>
    <w:basedOn w:val="OPCParaBase"/>
    <w:rsid w:val="00A41F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1FDF"/>
    <w:pPr>
      <w:spacing w:before="60" w:line="240" w:lineRule="atLeast"/>
    </w:pPr>
    <w:rPr>
      <w:sz w:val="16"/>
    </w:rPr>
  </w:style>
  <w:style w:type="paragraph" w:customStyle="1" w:styleId="MadeunderText">
    <w:name w:val="MadeunderText"/>
    <w:basedOn w:val="OPCParaBase"/>
    <w:next w:val="CompiledMadeUnder"/>
    <w:rsid w:val="00A41FDF"/>
    <w:pPr>
      <w:spacing w:before="240"/>
    </w:pPr>
    <w:rPr>
      <w:sz w:val="24"/>
      <w:szCs w:val="24"/>
    </w:rPr>
  </w:style>
  <w:style w:type="paragraph" w:customStyle="1" w:styleId="ENotesHeading3">
    <w:name w:val="ENotesHeading 3"/>
    <w:aliases w:val="Enh3"/>
    <w:basedOn w:val="OPCParaBase"/>
    <w:next w:val="Normal"/>
    <w:rsid w:val="00A41FDF"/>
    <w:pPr>
      <w:keepNext/>
      <w:spacing w:before="120" w:line="240" w:lineRule="auto"/>
      <w:outlineLvl w:val="4"/>
    </w:pPr>
    <w:rPr>
      <w:b/>
      <w:szCs w:val="24"/>
    </w:rPr>
  </w:style>
  <w:style w:type="paragraph" w:customStyle="1" w:styleId="SubPartCASA">
    <w:name w:val="SubPart(CASA)"/>
    <w:aliases w:val="csp"/>
    <w:basedOn w:val="OPCParaBase"/>
    <w:next w:val="ActHead3"/>
    <w:rsid w:val="00A41FDF"/>
    <w:pPr>
      <w:keepNext/>
      <w:keepLines/>
      <w:spacing w:before="280"/>
      <w:outlineLvl w:val="1"/>
    </w:pPr>
    <w:rPr>
      <w:b/>
      <w:kern w:val="28"/>
      <w:sz w:val="32"/>
    </w:rPr>
  </w:style>
  <w:style w:type="character" w:customStyle="1" w:styleId="CharSubPartTextCASA">
    <w:name w:val="CharSubPartText(CASA)"/>
    <w:basedOn w:val="OPCCharBase"/>
    <w:uiPriority w:val="1"/>
    <w:rsid w:val="00A41FDF"/>
  </w:style>
  <w:style w:type="character" w:customStyle="1" w:styleId="CharSubPartNoCASA">
    <w:name w:val="CharSubPartNo(CASA)"/>
    <w:basedOn w:val="OPCCharBase"/>
    <w:uiPriority w:val="1"/>
    <w:rsid w:val="00A41FDF"/>
  </w:style>
  <w:style w:type="paragraph" w:customStyle="1" w:styleId="ENoteTTIndentHeadingSub">
    <w:name w:val="ENoteTTIndentHeadingSub"/>
    <w:aliases w:val="enTTHis"/>
    <w:basedOn w:val="OPCParaBase"/>
    <w:rsid w:val="00A41FDF"/>
    <w:pPr>
      <w:keepNext/>
      <w:spacing w:before="60" w:line="240" w:lineRule="atLeast"/>
      <w:ind w:left="340"/>
    </w:pPr>
    <w:rPr>
      <w:b/>
      <w:sz w:val="16"/>
    </w:rPr>
  </w:style>
  <w:style w:type="paragraph" w:customStyle="1" w:styleId="ENoteTTiSub">
    <w:name w:val="ENoteTTiSub"/>
    <w:aliases w:val="enttis"/>
    <w:basedOn w:val="OPCParaBase"/>
    <w:rsid w:val="00A41FDF"/>
    <w:pPr>
      <w:keepNext/>
      <w:spacing w:before="60" w:line="240" w:lineRule="atLeast"/>
      <w:ind w:left="340"/>
    </w:pPr>
    <w:rPr>
      <w:sz w:val="16"/>
    </w:rPr>
  </w:style>
  <w:style w:type="paragraph" w:customStyle="1" w:styleId="SubDivisionMigration">
    <w:name w:val="SubDivisionMigration"/>
    <w:aliases w:val="sdm"/>
    <w:basedOn w:val="OPCParaBase"/>
    <w:rsid w:val="00A41F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1FDF"/>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A41F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1FDF"/>
    <w:rPr>
      <w:sz w:val="22"/>
    </w:rPr>
  </w:style>
  <w:style w:type="paragraph" w:customStyle="1" w:styleId="SOHeadBold">
    <w:name w:val="SO HeadBold"/>
    <w:aliases w:val="sohb"/>
    <w:basedOn w:val="SOText"/>
    <w:next w:val="SOText"/>
    <w:link w:val="SOHeadBoldChar"/>
    <w:qFormat/>
    <w:rsid w:val="00A41FDF"/>
    <w:rPr>
      <w:b/>
    </w:rPr>
  </w:style>
  <w:style w:type="character" w:customStyle="1" w:styleId="SOHeadBoldChar">
    <w:name w:val="SO HeadBold Char"/>
    <w:aliases w:val="sohb Char"/>
    <w:basedOn w:val="DefaultParagraphFont"/>
    <w:link w:val="SOHeadBold"/>
    <w:rsid w:val="00A41FDF"/>
    <w:rPr>
      <w:b/>
      <w:sz w:val="22"/>
    </w:rPr>
  </w:style>
  <w:style w:type="paragraph" w:customStyle="1" w:styleId="SOTextNote">
    <w:name w:val="SO TextNote"/>
    <w:aliases w:val="sont"/>
    <w:basedOn w:val="SOText"/>
    <w:qFormat/>
    <w:rsid w:val="00A41FDF"/>
    <w:pPr>
      <w:spacing w:before="122" w:line="198" w:lineRule="exact"/>
      <w:ind w:left="1843" w:hanging="709"/>
    </w:pPr>
    <w:rPr>
      <w:sz w:val="18"/>
    </w:rPr>
  </w:style>
  <w:style w:type="paragraph" w:customStyle="1" w:styleId="SOPara">
    <w:name w:val="SO Para"/>
    <w:aliases w:val="soa"/>
    <w:basedOn w:val="SOText"/>
    <w:link w:val="SOParaChar"/>
    <w:qFormat/>
    <w:rsid w:val="00A41FDF"/>
    <w:pPr>
      <w:tabs>
        <w:tab w:val="right" w:pos="1786"/>
      </w:tabs>
      <w:spacing w:before="40"/>
      <w:ind w:left="2070" w:hanging="936"/>
    </w:pPr>
  </w:style>
  <w:style w:type="character" w:customStyle="1" w:styleId="SOParaChar">
    <w:name w:val="SO Para Char"/>
    <w:aliases w:val="soa Char"/>
    <w:basedOn w:val="DefaultParagraphFont"/>
    <w:link w:val="SOPara"/>
    <w:rsid w:val="00A41FDF"/>
    <w:rPr>
      <w:sz w:val="22"/>
    </w:rPr>
  </w:style>
  <w:style w:type="paragraph" w:customStyle="1" w:styleId="FileName">
    <w:name w:val="FileName"/>
    <w:basedOn w:val="Normal"/>
    <w:rsid w:val="00A41FDF"/>
  </w:style>
  <w:style w:type="paragraph" w:customStyle="1" w:styleId="SOHeadItalic">
    <w:name w:val="SO HeadItalic"/>
    <w:aliases w:val="sohi"/>
    <w:basedOn w:val="SOText"/>
    <w:next w:val="SOText"/>
    <w:link w:val="SOHeadItalicChar"/>
    <w:qFormat/>
    <w:rsid w:val="00A41FDF"/>
    <w:rPr>
      <w:i/>
    </w:rPr>
  </w:style>
  <w:style w:type="character" w:customStyle="1" w:styleId="SOHeadItalicChar">
    <w:name w:val="SO HeadItalic Char"/>
    <w:aliases w:val="sohi Char"/>
    <w:basedOn w:val="DefaultParagraphFont"/>
    <w:link w:val="SOHeadItalic"/>
    <w:rsid w:val="00A41FDF"/>
    <w:rPr>
      <w:i/>
      <w:sz w:val="22"/>
    </w:rPr>
  </w:style>
  <w:style w:type="paragraph" w:customStyle="1" w:styleId="SOBullet">
    <w:name w:val="SO Bullet"/>
    <w:aliases w:val="sotb"/>
    <w:basedOn w:val="SOText"/>
    <w:link w:val="SOBulletChar"/>
    <w:qFormat/>
    <w:rsid w:val="00A41FDF"/>
    <w:pPr>
      <w:ind w:left="1559" w:hanging="425"/>
    </w:pPr>
  </w:style>
  <w:style w:type="character" w:customStyle="1" w:styleId="SOBulletChar">
    <w:name w:val="SO Bullet Char"/>
    <w:aliases w:val="sotb Char"/>
    <w:basedOn w:val="DefaultParagraphFont"/>
    <w:link w:val="SOBullet"/>
    <w:rsid w:val="00A41FDF"/>
    <w:rPr>
      <w:sz w:val="22"/>
    </w:rPr>
  </w:style>
  <w:style w:type="paragraph" w:customStyle="1" w:styleId="SOBulletNote">
    <w:name w:val="SO BulletNote"/>
    <w:aliases w:val="sonb"/>
    <w:basedOn w:val="SOTextNote"/>
    <w:link w:val="SOBulletNoteChar"/>
    <w:qFormat/>
    <w:rsid w:val="00A41FDF"/>
    <w:pPr>
      <w:tabs>
        <w:tab w:val="left" w:pos="1560"/>
      </w:tabs>
      <w:ind w:left="2268" w:hanging="1134"/>
    </w:pPr>
  </w:style>
  <w:style w:type="character" w:customStyle="1" w:styleId="SOBulletNoteChar">
    <w:name w:val="SO BulletNote Char"/>
    <w:aliases w:val="sonb Char"/>
    <w:basedOn w:val="DefaultParagraphFont"/>
    <w:link w:val="SOBulletNote"/>
    <w:rsid w:val="00A41FDF"/>
    <w:rPr>
      <w:sz w:val="18"/>
    </w:rPr>
  </w:style>
  <w:style w:type="character" w:customStyle="1" w:styleId="charhit">
    <w:name w:val="charhit"/>
    <w:basedOn w:val="DefaultParagraphFont"/>
    <w:rsid w:val="00D63883"/>
    <w:rPr>
      <w:b/>
      <w:bCs/>
      <w:color w:val="FF0000"/>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 w:type="paragraph" w:styleId="Title">
    <w:name w:val="Title"/>
    <w:basedOn w:val="Normal"/>
    <w:next w:val="Normal"/>
    <w:link w:val="TitleChar"/>
    <w:uiPriority w:val="10"/>
    <w:qFormat/>
    <w:rsid w:val="00D02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6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41FDF"/>
    <w:pPr>
      <w:keepNext/>
      <w:spacing w:before="280" w:line="240" w:lineRule="auto"/>
      <w:outlineLvl w:val="1"/>
    </w:pPr>
    <w:rPr>
      <w:b/>
      <w:sz w:val="32"/>
      <w:szCs w:val="30"/>
    </w:rPr>
  </w:style>
  <w:style w:type="paragraph" w:customStyle="1" w:styleId="FreeForm">
    <w:name w:val="FreeForm"/>
    <w:rsid w:val="00A41FDF"/>
    <w:rPr>
      <w:rFonts w:ascii="Arial" w:hAnsi="Arial"/>
      <w:sz w:val="22"/>
    </w:rPr>
  </w:style>
  <w:style w:type="character" w:customStyle="1" w:styleId="charlegtitle1">
    <w:name w:val="charlegtitle1"/>
    <w:basedOn w:val="DefaultParagraphFont"/>
    <w:rsid w:val="00BD5B63"/>
    <w:rPr>
      <w:rFonts w:ascii="Helvetica Neue" w:hAnsi="Helvetica Neue" w:hint="default"/>
      <w:b/>
      <w:bCs/>
      <w:color w:val="10418E"/>
      <w:sz w:val="40"/>
      <w:szCs w:val="40"/>
    </w:rPr>
  </w:style>
  <w:style w:type="paragraph" w:customStyle="1" w:styleId="EnStatement">
    <w:name w:val="EnStatement"/>
    <w:basedOn w:val="Normal"/>
    <w:rsid w:val="00A41FDF"/>
    <w:pPr>
      <w:numPr>
        <w:numId w:val="14"/>
      </w:numPr>
    </w:pPr>
    <w:rPr>
      <w:rFonts w:eastAsia="Times New Roman" w:cs="Times New Roman"/>
      <w:lang w:eastAsia="en-AU"/>
    </w:rPr>
  </w:style>
  <w:style w:type="paragraph" w:customStyle="1" w:styleId="EnStatementHeading">
    <w:name w:val="EnStatementHeading"/>
    <w:basedOn w:val="Normal"/>
    <w:rsid w:val="00A41FDF"/>
    <w:rPr>
      <w:rFonts w:eastAsia="Times New Roman" w:cs="Times New Roman"/>
      <w:b/>
      <w:lang w:eastAsia="en-AU"/>
    </w:rPr>
  </w:style>
  <w:style w:type="character" w:customStyle="1" w:styleId="notetextChar">
    <w:name w:val="note(text) Char"/>
    <w:aliases w:val="n Char"/>
    <w:basedOn w:val="DefaultParagraphFont"/>
    <w:link w:val="notetext"/>
    <w:rsid w:val="000075C3"/>
    <w:rPr>
      <w:rFonts w:eastAsia="Times New Roman" w:cs="Times New Roman"/>
      <w:sz w:val="18"/>
      <w:lang w:eastAsia="en-AU"/>
    </w:rPr>
  </w:style>
  <w:style w:type="character" w:styleId="Hyperlink">
    <w:name w:val="Hyperlink"/>
    <w:basedOn w:val="DefaultParagraphFont"/>
    <w:uiPriority w:val="99"/>
    <w:rsid w:val="00DC45EF"/>
    <w:rPr>
      <w:rFonts w:cs="Times New Roman"/>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Normal"/>
    <w:next w:val="Normal"/>
    <w:rsid w:val="00A41FDF"/>
    <w:pPr>
      <w:keepNext/>
      <w:keepLines/>
      <w:spacing w:before="220" w:line="240" w:lineRule="auto"/>
      <w:ind w:left="709" w:hanging="709"/>
    </w:pPr>
    <w:rPr>
      <w:rFonts w:ascii="Arial" w:eastAsia="Times New Roman" w:hAnsi="Arial" w:cs="Times New Roman"/>
      <w:b/>
      <w:kern w:val="28"/>
      <w:sz w:val="24"/>
      <w:lang w:eastAsia="en-AU"/>
    </w:rPr>
  </w:style>
  <w:style w:type="paragraph" w:styleId="Index5">
    <w:name w:val="index 5"/>
    <w:basedOn w:val="Normal"/>
    <w:next w:val="Normal"/>
    <w:autoRedefine/>
    <w:rsid w:val="00C70A47"/>
    <w:pPr>
      <w:ind w:left="120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FDF"/>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1FDF"/>
  </w:style>
  <w:style w:type="paragraph" w:customStyle="1" w:styleId="OPCParaBase">
    <w:name w:val="OPCParaBase"/>
    <w:link w:val="OPCParaBaseChar"/>
    <w:qFormat/>
    <w:rsid w:val="00A41FDF"/>
    <w:pPr>
      <w:spacing w:line="260" w:lineRule="atLeast"/>
    </w:pPr>
    <w:rPr>
      <w:rFonts w:eastAsia="Times New Roman" w:cs="Times New Roman"/>
      <w:sz w:val="22"/>
      <w:lang w:eastAsia="en-AU"/>
    </w:rPr>
  </w:style>
  <w:style w:type="paragraph" w:customStyle="1" w:styleId="ShortT">
    <w:name w:val="ShortT"/>
    <w:basedOn w:val="OPCParaBase"/>
    <w:next w:val="Normal"/>
    <w:qFormat/>
    <w:rsid w:val="00A41FDF"/>
    <w:pPr>
      <w:spacing w:line="240" w:lineRule="auto"/>
    </w:pPr>
    <w:rPr>
      <w:b/>
      <w:sz w:val="40"/>
    </w:rPr>
  </w:style>
  <w:style w:type="paragraph" w:customStyle="1" w:styleId="ActHead1">
    <w:name w:val="ActHead 1"/>
    <w:aliases w:val="c"/>
    <w:basedOn w:val="OPCParaBase"/>
    <w:next w:val="Normal"/>
    <w:qFormat/>
    <w:rsid w:val="00A41F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41F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1F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1F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1F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1F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1F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1F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1F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1FDF"/>
  </w:style>
  <w:style w:type="paragraph" w:customStyle="1" w:styleId="Blocks">
    <w:name w:val="Blocks"/>
    <w:aliases w:val="bb"/>
    <w:basedOn w:val="OPCParaBase"/>
    <w:qFormat/>
    <w:rsid w:val="00A41FDF"/>
    <w:pPr>
      <w:spacing w:line="240" w:lineRule="auto"/>
    </w:pPr>
    <w:rPr>
      <w:sz w:val="24"/>
    </w:rPr>
  </w:style>
  <w:style w:type="paragraph" w:customStyle="1" w:styleId="BoxText">
    <w:name w:val="BoxText"/>
    <w:aliases w:val="bt"/>
    <w:basedOn w:val="OPCParaBase"/>
    <w:qFormat/>
    <w:rsid w:val="00A41F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1FDF"/>
    <w:rPr>
      <w:b/>
    </w:rPr>
  </w:style>
  <w:style w:type="paragraph" w:customStyle="1" w:styleId="BoxHeadItalic">
    <w:name w:val="BoxHeadItalic"/>
    <w:aliases w:val="bhi"/>
    <w:basedOn w:val="BoxText"/>
    <w:next w:val="BoxStep"/>
    <w:qFormat/>
    <w:rsid w:val="00A41FDF"/>
    <w:rPr>
      <w:i/>
    </w:rPr>
  </w:style>
  <w:style w:type="paragraph" w:customStyle="1" w:styleId="BoxList">
    <w:name w:val="BoxList"/>
    <w:aliases w:val="bl"/>
    <w:basedOn w:val="BoxText"/>
    <w:qFormat/>
    <w:rsid w:val="00A41FDF"/>
    <w:pPr>
      <w:ind w:left="1559" w:hanging="425"/>
    </w:pPr>
  </w:style>
  <w:style w:type="paragraph" w:customStyle="1" w:styleId="BoxNote">
    <w:name w:val="BoxNote"/>
    <w:aliases w:val="bn"/>
    <w:basedOn w:val="BoxText"/>
    <w:qFormat/>
    <w:rsid w:val="00A41FDF"/>
    <w:pPr>
      <w:tabs>
        <w:tab w:val="left" w:pos="1985"/>
      </w:tabs>
      <w:spacing w:before="122" w:line="198" w:lineRule="exact"/>
      <w:ind w:left="2948" w:hanging="1814"/>
    </w:pPr>
    <w:rPr>
      <w:sz w:val="18"/>
    </w:rPr>
  </w:style>
  <w:style w:type="paragraph" w:customStyle="1" w:styleId="BoxPara">
    <w:name w:val="BoxPara"/>
    <w:aliases w:val="bp"/>
    <w:basedOn w:val="BoxText"/>
    <w:qFormat/>
    <w:rsid w:val="00A41FDF"/>
    <w:pPr>
      <w:tabs>
        <w:tab w:val="right" w:pos="2268"/>
      </w:tabs>
      <w:ind w:left="2552" w:hanging="1418"/>
    </w:pPr>
  </w:style>
  <w:style w:type="paragraph" w:customStyle="1" w:styleId="BoxStep">
    <w:name w:val="BoxStep"/>
    <w:aliases w:val="bs"/>
    <w:basedOn w:val="BoxText"/>
    <w:qFormat/>
    <w:rsid w:val="00A41FDF"/>
    <w:pPr>
      <w:ind w:left="1985" w:hanging="851"/>
    </w:pPr>
  </w:style>
  <w:style w:type="character" w:customStyle="1" w:styleId="CharAmPartNo">
    <w:name w:val="CharAmPartNo"/>
    <w:basedOn w:val="OPCCharBase"/>
    <w:uiPriority w:val="1"/>
    <w:qFormat/>
    <w:rsid w:val="00A41FDF"/>
  </w:style>
  <w:style w:type="character" w:customStyle="1" w:styleId="CharAmPartText">
    <w:name w:val="CharAmPartText"/>
    <w:basedOn w:val="OPCCharBase"/>
    <w:uiPriority w:val="1"/>
    <w:qFormat/>
    <w:rsid w:val="00A41FDF"/>
  </w:style>
  <w:style w:type="character" w:customStyle="1" w:styleId="CharAmSchNo">
    <w:name w:val="CharAmSchNo"/>
    <w:basedOn w:val="OPCCharBase"/>
    <w:uiPriority w:val="1"/>
    <w:qFormat/>
    <w:rsid w:val="00A41FDF"/>
  </w:style>
  <w:style w:type="character" w:customStyle="1" w:styleId="CharAmSchText">
    <w:name w:val="CharAmSchText"/>
    <w:basedOn w:val="OPCCharBase"/>
    <w:uiPriority w:val="1"/>
    <w:qFormat/>
    <w:rsid w:val="00A41FDF"/>
  </w:style>
  <w:style w:type="character" w:customStyle="1" w:styleId="CharBoldItalic">
    <w:name w:val="CharBoldItalic"/>
    <w:basedOn w:val="OPCCharBase"/>
    <w:uiPriority w:val="1"/>
    <w:qFormat/>
    <w:rsid w:val="00A41FDF"/>
    <w:rPr>
      <w:b/>
      <w:i/>
    </w:rPr>
  </w:style>
  <w:style w:type="character" w:customStyle="1" w:styleId="CharChapNo">
    <w:name w:val="CharChapNo"/>
    <w:basedOn w:val="OPCCharBase"/>
    <w:qFormat/>
    <w:rsid w:val="00A41FDF"/>
  </w:style>
  <w:style w:type="character" w:customStyle="1" w:styleId="CharChapText">
    <w:name w:val="CharChapText"/>
    <w:basedOn w:val="OPCCharBase"/>
    <w:qFormat/>
    <w:rsid w:val="00A41FDF"/>
  </w:style>
  <w:style w:type="character" w:customStyle="1" w:styleId="CharDivNo">
    <w:name w:val="CharDivNo"/>
    <w:basedOn w:val="OPCCharBase"/>
    <w:qFormat/>
    <w:rsid w:val="00A41FDF"/>
  </w:style>
  <w:style w:type="character" w:customStyle="1" w:styleId="CharDivText">
    <w:name w:val="CharDivText"/>
    <w:basedOn w:val="OPCCharBase"/>
    <w:qFormat/>
    <w:rsid w:val="00A41FDF"/>
  </w:style>
  <w:style w:type="character" w:customStyle="1" w:styleId="CharItalic">
    <w:name w:val="CharItalic"/>
    <w:basedOn w:val="OPCCharBase"/>
    <w:uiPriority w:val="1"/>
    <w:qFormat/>
    <w:rsid w:val="00A41FDF"/>
    <w:rPr>
      <w:i/>
    </w:rPr>
  </w:style>
  <w:style w:type="character" w:customStyle="1" w:styleId="CharPartNo">
    <w:name w:val="CharPartNo"/>
    <w:basedOn w:val="OPCCharBase"/>
    <w:qFormat/>
    <w:rsid w:val="00A41FDF"/>
  </w:style>
  <w:style w:type="character" w:customStyle="1" w:styleId="CharPartText">
    <w:name w:val="CharPartText"/>
    <w:basedOn w:val="OPCCharBase"/>
    <w:qFormat/>
    <w:rsid w:val="00A41FDF"/>
  </w:style>
  <w:style w:type="character" w:customStyle="1" w:styleId="CharSectno">
    <w:name w:val="CharSectno"/>
    <w:basedOn w:val="OPCCharBase"/>
    <w:qFormat/>
    <w:rsid w:val="00A41FDF"/>
  </w:style>
  <w:style w:type="character" w:customStyle="1" w:styleId="CharSubdNo">
    <w:name w:val="CharSubdNo"/>
    <w:basedOn w:val="OPCCharBase"/>
    <w:uiPriority w:val="1"/>
    <w:qFormat/>
    <w:rsid w:val="00A41FDF"/>
  </w:style>
  <w:style w:type="character" w:customStyle="1" w:styleId="CharSubdText">
    <w:name w:val="CharSubdText"/>
    <w:basedOn w:val="OPCCharBase"/>
    <w:uiPriority w:val="1"/>
    <w:qFormat/>
    <w:rsid w:val="00A41FDF"/>
  </w:style>
  <w:style w:type="paragraph" w:customStyle="1" w:styleId="CTA--">
    <w:name w:val="CTA --"/>
    <w:basedOn w:val="OPCParaBase"/>
    <w:next w:val="Normal"/>
    <w:rsid w:val="00A41FDF"/>
    <w:pPr>
      <w:spacing w:before="60" w:line="240" w:lineRule="atLeast"/>
      <w:ind w:left="142" w:hanging="142"/>
    </w:pPr>
    <w:rPr>
      <w:sz w:val="20"/>
    </w:rPr>
  </w:style>
  <w:style w:type="paragraph" w:customStyle="1" w:styleId="CTA-">
    <w:name w:val="CTA -"/>
    <w:basedOn w:val="OPCParaBase"/>
    <w:rsid w:val="00A41FDF"/>
    <w:pPr>
      <w:spacing w:before="60" w:line="240" w:lineRule="atLeast"/>
      <w:ind w:left="85" w:hanging="85"/>
    </w:pPr>
    <w:rPr>
      <w:sz w:val="20"/>
    </w:rPr>
  </w:style>
  <w:style w:type="paragraph" w:customStyle="1" w:styleId="CTA---">
    <w:name w:val="CTA ---"/>
    <w:basedOn w:val="OPCParaBase"/>
    <w:next w:val="Normal"/>
    <w:rsid w:val="00A41FDF"/>
    <w:pPr>
      <w:spacing w:before="60" w:line="240" w:lineRule="atLeast"/>
      <w:ind w:left="198" w:hanging="198"/>
    </w:pPr>
    <w:rPr>
      <w:sz w:val="20"/>
    </w:rPr>
  </w:style>
  <w:style w:type="paragraph" w:customStyle="1" w:styleId="CTA----">
    <w:name w:val="CTA ----"/>
    <w:basedOn w:val="OPCParaBase"/>
    <w:next w:val="Normal"/>
    <w:rsid w:val="00A41FDF"/>
    <w:pPr>
      <w:spacing w:before="60" w:line="240" w:lineRule="atLeast"/>
      <w:ind w:left="255" w:hanging="255"/>
    </w:pPr>
    <w:rPr>
      <w:sz w:val="20"/>
    </w:rPr>
  </w:style>
  <w:style w:type="paragraph" w:customStyle="1" w:styleId="CTA1a">
    <w:name w:val="CTA 1(a)"/>
    <w:basedOn w:val="OPCParaBase"/>
    <w:rsid w:val="00A41FDF"/>
    <w:pPr>
      <w:tabs>
        <w:tab w:val="right" w:pos="414"/>
      </w:tabs>
      <w:spacing w:before="40" w:line="240" w:lineRule="atLeast"/>
      <w:ind w:left="675" w:hanging="675"/>
    </w:pPr>
    <w:rPr>
      <w:sz w:val="20"/>
    </w:rPr>
  </w:style>
  <w:style w:type="paragraph" w:customStyle="1" w:styleId="CTA1ai">
    <w:name w:val="CTA 1(a)(i)"/>
    <w:basedOn w:val="OPCParaBase"/>
    <w:rsid w:val="00A41FDF"/>
    <w:pPr>
      <w:tabs>
        <w:tab w:val="right" w:pos="1004"/>
      </w:tabs>
      <w:spacing w:before="40" w:line="240" w:lineRule="atLeast"/>
      <w:ind w:left="1253" w:hanging="1253"/>
    </w:pPr>
    <w:rPr>
      <w:sz w:val="20"/>
    </w:rPr>
  </w:style>
  <w:style w:type="paragraph" w:customStyle="1" w:styleId="CTA2a">
    <w:name w:val="CTA 2(a)"/>
    <w:basedOn w:val="OPCParaBase"/>
    <w:rsid w:val="00A41FDF"/>
    <w:pPr>
      <w:tabs>
        <w:tab w:val="right" w:pos="482"/>
      </w:tabs>
      <w:spacing w:before="40" w:line="240" w:lineRule="atLeast"/>
      <w:ind w:left="748" w:hanging="748"/>
    </w:pPr>
    <w:rPr>
      <w:sz w:val="20"/>
    </w:rPr>
  </w:style>
  <w:style w:type="paragraph" w:customStyle="1" w:styleId="CTA2ai">
    <w:name w:val="CTA 2(a)(i)"/>
    <w:basedOn w:val="OPCParaBase"/>
    <w:rsid w:val="00A41FDF"/>
    <w:pPr>
      <w:tabs>
        <w:tab w:val="right" w:pos="1089"/>
      </w:tabs>
      <w:spacing w:before="40" w:line="240" w:lineRule="atLeast"/>
      <w:ind w:left="1327" w:hanging="1327"/>
    </w:pPr>
    <w:rPr>
      <w:sz w:val="20"/>
    </w:rPr>
  </w:style>
  <w:style w:type="paragraph" w:customStyle="1" w:styleId="CTA3a">
    <w:name w:val="CTA 3(a)"/>
    <w:basedOn w:val="OPCParaBase"/>
    <w:rsid w:val="00A41FDF"/>
    <w:pPr>
      <w:tabs>
        <w:tab w:val="right" w:pos="556"/>
      </w:tabs>
      <w:spacing w:before="40" w:line="240" w:lineRule="atLeast"/>
      <w:ind w:left="805" w:hanging="805"/>
    </w:pPr>
    <w:rPr>
      <w:sz w:val="20"/>
    </w:rPr>
  </w:style>
  <w:style w:type="paragraph" w:customStyle="1" w:styleId="CTA3ai">
    <w:name w:val="CTA 3(a)(i)"/>
    <w:basedOn w:val="OPCParaBase"/>
    <w:rsid w:val="00A41FDF"/>
    <w:pPr>
      <w:tabs>
        <w:tab w:val="right" w:pos="1140"/>
      </w:tabs>
      <w:spacing w:before="40" w:line="240" w:lineRule="atLeast"/>
      <w:ind w:left="1361" w:hanging="1361"/>
    </w:pPr>
    <w:rPr>
      <w:sz w:val="20"/>
    </w:rPr>
  </w:style>
  <w:style w:type="paragraph" w:customStyle="1" w:styleId="CTA4a">
    <w:name w:val="CTA 4(a)"/>
    <w:basedOn w:val="OPCParaBase"/>
    <w:rsid w:val="00A41FDF"/>
    <w:pPr>
      <w:tabs>
        <w:tab w:val="right" w:pos="624"/>
      </w:tabs>
      <w:spacing w:before="40" w:line="240" w:lineRule="atLeast"/>
      <w:ind w:left="873" w:hanging="873"/>
    </w:pPr>
    <w:rPr>
      <w:sz w:val="20"/>
    </w:rPr>
  </w:style>
  <w:style w:type="paragraph" w:customStyle="1" w:styleId="CTA4ai">
    <w:name w:val="CTA 4(a)(i)"/>
    <w:basedOn w:val="OPCParaBase"/>
    <w:rsid w:val="00A41FDF"/>
    <w:pPr>
      <w:tabs>
        <w:tab w:val="right" w:pos="1213"/>
      </w:tabs>
      <w:spacing w:before="40" w:line="240" w:lineRule="atLeast"/>
      <w:ind w:left="1452" w:hanging="1452"/>
    </w:pPr>
    <w:rPr>
      <w:sz w:val="20"/>
    </w:rPr>
  </w:style>
  <w:style w:type="paragraph" w:customStyle="1" w:styleId="CTACAPS">
    <w:name w:val="CTA CAPS"/>
    <w:basedOn w:val="OPCParaBase"/>
    <w:rsid w:val="00A41FDF"/>
    <w:pPr>
      <w:spacing w:before="60" w:line="240" w:lineRule="atLeast"/>
    </w:pPr>
    <w:rPr>
      <w:sz w:val="20"/>
    </w:rPr>
  </w:style>
  <w:style w:type="paragraph" w:customStyle="1" w:styleId="CTAright">
    <w:name w:val="CTA right"/>
    <w:basedOn w:val="OPCParaBase"/>
    <w:rsid w:val="00A41FDF"/>
    <w:pPr>
      <w:spacing w:before="60" w:line="240" w:lineRule="auto"/>
      <w:jc w:val="right"/>
    </w:pPr>
    <w:rPr>
      <w:sz w:val="20"/>
    </w:rPr>
  </w:style>
  <w:style w:type="paragraph" w:customStyle="1" w:styleId="subsection">
    <w:name w:val="subsection"/>
    <w:aliases w:val="ss"/>
    <w:basedOn w:val="OPCParaBase"/>
    <w:link w:val="subsectionChar"/>
    <w:rsid w:val="00A41FDF"/>
    <w:pPr>
      <w:tabs>
        <w:tab w:val="right" w:pos="1021"/>
      </w:tabs>
      <w:spacing w:before="180" w:line="240" w:lineRule="auto"/>
      <w:ind w:left="1134" w:hanging="1134"/>
    </w:pPr>
  </w:style>
  <w:style w:type="paragraph" w:customStyle="1" w:styleId="Definition">
    <w:name w:val="Definition"/>
    <w:aliases w:val="dd"/>
    <w:basedOn w:val="OPCParaBase"/>
    <w:rsid w:val="00A41FDF"/>
    <w:pPr>
      <w:spacing w:before="180" w:line="240" w:lineRule="auto"/>
      <w:ind w:left="1134"/>
    </w:pPr>
  </w:style>
  <w:style w:type="paragraph" w:customStyle="1" w:styleId="EndNotespara">
    <w:name w:val="EndNotes(para)"/>
    <w:aliases w:val="eta"/>
    <w:basedOn w:val="OPCParaBase"/>
    <w:next w:val="EndNotessubpara"/>
    <w:rsid w:val="00A41F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1F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1F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1FDF"/>
    <w:pPr>
      <w:tabs>
        <w:tab w:val="right" w:pos="1412"/>
      </w:tabs>
      <w:spacing w:before="60" w:line="240" w:lineRule="auto"/>
      <w:ind w:left="1525" w:hanging="1525"/>
    </w:pPr>
    <w:rPr>
      <w:sz w:val="20"/>
    </w:rPr>
  </w:style>
  <w:style w:type="paragraph" w:customStyle="1" w:styleId="Formula">
    <w:name w:val="Formula"/>
    <w:basedOn w:val="OPCParaBase"/>
    <w:rsid w:val="00A41FDF"/>
    <w:pPr>
      <w:spacing w:line="240" w:lineRule="auto"/>
      <w:ind w:left="1134"/>
    </w:pPr>
    <w:rPr>
      <w:sz w:val="20"/>
    </w:rPr>
  </w:style>
  <w:style w:type="paragraph" w:styleId="Header">
    <w:name w:val="header"/>
    <w:basedOn w:val="OPCParaBase"/>
    <w:link w:val="HeaderChar"/>
    <w:unhideWhenUsed/>
    <w:rsid w:val="00A41F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1FDF"/>
    <w:rPr>
      <w:rFonts w:eastAsia="Times New Roman" w:cs="Times New Roman"/>
      <w:sz w:val="16"/>
      <w:lang w:eastAsia="en-AU"/>
    </w:rPr>
  </w:style>
  <w:style w:type="paragraph" w:customStyle="1" w:styleId="House">
    <w:name w:val="House"/>
    <w:basedOn w:val="OPCParaBase"/>
    <w:rsid w:val="00A41FDF"/>
    <w:pPr>
      <w:spacing w:line="240" w:lineRule="auto"/>
    </w:pPr>
    <w:rPr>
      <w:sz w:val="28"/>
    </w:rPr>
  </w:style>
  <w:style w:type="paragraph" w:customStyle="1" w:styleId="Item">
    <w:name w:val="Item"/>
    <w:aliases w:val="i"/>
    <w:basedOn w:val="OPCParaBase"/>
    <w:next w:val="ItemHead"/>
    <w:rsid w:val="00A41FDF"/>
    <w:pPr>
      <w:keepLines/>
      <w:spacing w:before="80" w:line="240" w:lineRule="auto"/>
      <w:ind w:left="709"/>
    </w:pPr>
  </w:style>
  <w:style w:type="paragraph" w:customStyle="1" w:styleId="ItemHead">
    <w:name w:val="ItemHead"/>
    <w:aliases w:val="ih"/>
    <w:basedOn w:val="OPCParaBase"/>
    <w:next w:val="Item"/>
    <w:rsid w:val="00A41F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1FDF"/>
    <w:pPr>
      <w:spacing w:line="240" w:lineRule="auto"/>
    </w:pPr>
    <w:rPr>
      <w:b/>
      <w:sz w:val="32"/>
    </w:rPr>
  </w:style>
  <w:style w:type="paragraph" w:customStyle="1" w:styleId="notedraft">
    <w:name w:val="note(draft)"/>
    <w:aliases w:val="nd"/>
    <w:basedOn w:val="OPCParaBase"/>
    <w:rsid w:val="00A41FDF"/>
    <w:pPr>
      <w:spacing w:before="240" w:line="240" w:lineRule="auto"/>
      <w:ind w:left="284" w:hanging="284"/>
    </w:pPr>
    <w:rPr>
      <w:i/>
      <w:sz w:val="24"/>
    </w:rPr>
  </w:style>
  <w:style w:type="paragraph" w:customStyle="1" w:styleId="notemargin">
    <w:name w:val="note(margin)"/>
    <w:aliases w:val="nm"/>
    <w:basedOn w:val="OPCParaBase"/>
    <w:rsid w:val="00A41FDF"/>
    <w:pPr>
      <w:tabs>
        <w:tab w:val="left" w:pos="709"/>
      </w:tabs>
      <w:spacing w:before="122" w:line="198" w:lineRule="exact"/>
      <w:ind w:left="709" w:hanging="709"/>
    </w:pPr>
    <w:rPr>
      <w:sz w:val="18"/>
    </w:rPr>
  </w:style>
  <w:style w:type="paragraph" w:customStyle="1" w:styleId="noteToPara">
    <w:name w:val="noteToPara"/>
    <w:aliases w:val="ntp"/>
    <w:basedOn w:val="OPCParaBase"/>
    <w:rsid w:val="00A41FDF"/>
    <w:pPr>
      <w:spacing w:before="122" w:line="198" w:lineRule="exact"/>
      <w:ind w:left="2353" w:hanging="709"/>
    </w:pPr>
    <w:rPr>
      <w:sz w:val="18"/>
    </w:rPr>
  </w:style>
  <w:style w:type="paragraph" w:customStyle="1" w:styleId="noteParlAmend">
    <w:name w:val="note(ParlAmend)"/>
    <w:aliases w:val="npp"/>
    <w:basedOn w:val="OPCParaBase"/>
    <w:next w:val="ParlAmend"/>
    <w:rsid w:val="00A41FDF"/>
    <w:pPr>
      <w:spacing w:line="240" w:lineRule="auto"/>
      <w:jc w:val="right"/>
    </w:pPr>
    <w:rPr>
      <w:rFonts w:ascii="Arial" w:hAnsi="Arial"/>
      <w:b/>
      <w:i/>
    </w:rPr>
  </w:style>
  <w:style w:type="paragraph" w:customStyle="1" w:styleId="notetext">
    <w:name w:val="note(text)"/>
    <w:aliases w:val="n"/>
    <w:basedOn w:val="OPCParaBase"/>
    <w:link w:val="notetextChar"/>
    <w:rsid w:val="00A41FDF"/>
    <w:pPr>
      <w:spacing w:before="122" w:line="240" w:lineRule="auto"/>
      <w:ind w:left="1985" w:hanging="851"/>
    </w:pPr>
    <w:rPr>
      <w:sz w:val="18"/>
    </w:rPr>
  </w:style>
  <w:style w:type="paragraph" w:customStyle="1" w:styleId="Page1">
    <w:name w:val="Page1"/>
    <w:basedOn w:val="OPCParaBase"/>
    <w:rsid w:val="00A41FDF"/>
    <w:pPr>
      <w:spacing w:before="5600" w:line="240" w:lineRule="auto"/>
    </w:pPr>
    <w:rPr>
      <w:b/>
      <w:sz w:val="32"/>
    </w:rPr>
  </w:style>
  <w:style w:type="paragraph" w:customStyle="1" w:styleId="PageBreak">
    <w:name w:val="PageBreak"/>
    <w:aliases w:val="pb"/>
    <w:basedOn w:val="OPCParaBase"/>
    <w:rsid w:val="00A41FDF"/>
    <w:pPr>
      <w:spacing w:line="240" w:lineRule="auto"/>
    </w:pPr>
    <w:rPr>
      <w:sz w:val="20"/>
    </w:rPr>
  </w:style>
  <w:style w:type="paragraph" w:customStyle="1" w:styleId="paragraphsub">
    <w:name w:val="paragraph(sub)"/>
    <w:aliases w:val="aa"/>
    <w:basedOn w:val="OPCParaBase"/>
    <w:rsid w:val="00A41FDF"/>
    <w:pPr>
      <w:tabs>
        <w:tab w:val="right" w:pos="1985"/>
      </w:tabs>
      <w:spacing w:before="40" w:line="240" w:lineRule="auto"/>
      <w:ind w:left="2098" w:hanging="2098"/>
    </w:pPr>
  </w:style>
  <w:style w:type="paragraph" w:customStyle="1" w:styleId="paragraphsub-sub">
    <w:name w:val="paragraph(sub-sub)"/>
    <w:aliases w:val="aaa"/>
    <w:basedOn w:val="OPCParaBase"/>
    <w:rsid w:val="00A41FDF"/>
    <w:pPr>
      <w:tabs>
        <w:tab w:val="right" w:pos="2722"/>
      </w:tabs>
      <w:spacing w:before="40" w:line="240" w:lineRule="auto"/>
      <w:ind w:left="2835" w:hanging="2835"/>
    </w:pPr>
  </w:style>
  <w:style w:type="paragraph" w:customStyle="1" w:styleId="paragraph">
    <w:name w:val="paragraph"/>
    <w:aliases w:val="a"/>
    <w:basedOn w:val="OPCParaBase"/>
    <w:link w:val="paragraphChar"/>
    <w:rsid w:val="00A41FDF"/>
    <w:pPr>
      <w:tabs>
        <w:tab w:val="right" w:pos="1531"/>
      </w:tabs>
      <w:spacing w:before="40" w:line="240" w:lineRule="auto"/>
      <w:ind w:left="1644" w:hanging="1644"/>
    </w:pPr>
  </w:style>
  <w:style w:type="paragraph" w:customStyle="1" w:styleId="ParlAmend">
    <w:name w:val="ParlAmend"/>
    <w:aliases w:val="pp"/>
    <w:basedOn w:val="OPCParaBase"/>
    <w:rsid w:val="00A41FDF"/>
    <w:pPr>
      <w:spacing w:before="240" w:line="240" w:lineRule="atLeast"/>
      <w:ind w:hanging="567"/>
    </w:pPr>
    <w:rPr>
      <w:sz w:val="24"/>
    </w:rPr>
  </w:style>
  <w:style w:type="paragraph" w:customStyle="1" w:styleId="Penalty">
    <w:name w:val="Penalty"/>
    <w:basedOn w:val="OPCParaBase"/>
    <w:rsid w:val="00A41FDF"/>
    <w:pPr>
      <w:tabs>
        <w:tab w:val="left" w:pos="2977"/>
      </w:tabs>
      <w:spacing w:before="180" w:line="240" w:lineRule="auto"/>
      <w:ind w:left="1985" w:hanging="851"/>
    </w:pPr>
  </w:style>
  <w:style w:type="paragraph" w:customStyle="1" w:styleId="Portfolio">
    <w:name w:val="Portfolio"/>
    <w:basedOn w:val="OPCParaBase"/>
    <w:rsid w:val="00A41FDF"/>
    <w:pPr>
      <w:spacing w:line="240" w:lineRule="auto"/>
    </w:pPr>
    <w:rPr>
      <w:i/>
      <w:sz w:val="20"/>
    </w:rPr>
  </w:style>
  <w:style w:type="paragraph" w:customStyle="1" w:styleId="Preamble">
    <w:name w:val="Preamble"/>
    <w:basedOn w:val="OPCParaBase"/>
    <w:next w:val="Normal"/>
    <w:rsid w:val="00A41F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1FDF"/>
    <w:pPr>
      <w:spacing w:line="240" w:lineRule="auto"/>
    </w:pPr>
    <w:rPr>
      <w:i/>
      <w:sz w:val="20"/>
    </w:rPr>
  </w:style>
  <w:style w:type="paragraph" w:customStyle="1" w:styleId="Session">
    <w:name w:val="Session"/>
    <w:basedOn w:val="OPCParaBase"/>
    <w:rsid w:val="00A41FDF"/>
    <w:pPr>
      <w:spacing w:line="240" w:lineRule="auto"/>
    </w:pPr>
    <w:rPr>
      <w:sz w:val="28"/>
    </w:rPr>
  </w:style>
  <w:style w:type="paragraph" w:customStyle="1" w:styleId="Sponsor">
    <w:name w:val="Sponsor"/>
    <w:basedOn w:val="OPCParaBase"/>
    <w:rsid w:val="00A41FDF"/>
    <w:pPr>
      <w:spacing w:line="240" w:lineRule="auto"/>
    </w:pPr>
    <w:rPr>
      <w:i/>
    </w:rPr>
  </w:style>
  <w:style w:type="paragraph" w:customStyle="1" w:styleId="Subitem">
    <w:name w:val="Subitem"/>
    <w:aliases w:val="iss"/>
    <w:basedOn w:val="OPCParaBase"/>
    <w:rsid w:val="00A41FDF"/>
    <w:pPr>
      <w:spacing w:before="180" w:line="240" w:lineRule="auto"/>
      <w:ind w:left="709" w:hanging="709"/>
    </w:pPr>
  </w:style>
  <w:style w:type="paragraph" w:customStyle="1" w:styleId="SubitemHead">
    <w:name w:val="SubitemHead"/>
    <w:aliases w:val="issh"/>
    <w:basedOn w:val="OPCParaBase"/>
    <w:rsid w:val="00A41F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1FDF"/>
    <w:pPr>
      <w:spacing w:before="40" w:line="240" w:lineRule="auto"/>
      <w:ind w:left="1134"/>
    </w:pPr>
  </w:style>
  <w:style w:type="paragraph" w:customStyle="1" w:styleId="SubsectionHead">
    <w:name w:val="SubsectionHead"/>
    <w:aliases w:val="ssh"/>
    <w:basedOn w:val="OPCParaBase"/>
    <w:next w:val="subsection"/>
    <w:rsid w:val="00A41FDF"/>
    <w:pPr>
      <w:keepNext/>
      <w:keepLines/>
      <w:spacing w:before="240" w:line="240" w:lineRule="auto"/>
      <w:ind w:left="1134"/>
    </w:pPr>
    <w:rPr>
      <w:i/>
    </w:rPr>
  </w:style>
  <w:style w:type="paragraph" w:customStyle="1" w:styleId="Tablea">
    <w:name w:val="Table(a)"/>
    <w:aliases w:val="ta"/>
    <w:basedOn w:val="OPCParaBase"/>
    <w:rsid w:val="00A41FDF"/>
    <w:pPr>
      <w:spacing w:before="60" w:line="240" w:lineRule="auto"/>
      <w:ind w:left="284" w:hanging="284"/>
    </w:pPr>
    <w:rPr>
      <w:sz w:val="20"/>
    </w:rPr>
  </w:style>
  <w:style w:type="paragraph" w:customStyle="1" w:styleId="TableAA">
    <w:name w:val="Table(AA)"/>
    <w:aliases w:val="taaa"/>
    <w:basedOn w:val="OPCParaBase"/>
    <w:rsid w:val="00A41F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1F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1FDF"/>
    <w:pPr>
      <w:spacing w:before="60" w:line="240" w:lineRule="atLeast"/>
    </w:pPr>
    <w:rPr>
      <w:sz w:val="20"/>
    </w:rPr>
  </w:style>
  <w:style w:type="paragraph" w:customStyle="1" w:styleId="TLPBoxTextnote">
    <w:name w:val="TLPBoxText(note"/>
    <w:aliases w:val="right)"/>
    <w:basedOn w:val="OPCParaBase"/>
    <w:rsid w:val="00A41F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1F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1FDF"/>
    <w:pPr>
      <w:spacing w:before="122" w:line="198" w:lineRule="exact"/>
      <w:ind w:left="1985" w:hanging="851"/>
      <w:jc w:val="right"/>
    </w:pPr>
    <w:rPr>
      <w:sz w:val="18"/>
    </w:rPr>
  </w:style>
  <w:style w:type="paragraph" w:customStyle="1" w:styleId="TLPTableBullet">
    <w:name w:val="TLPTableBullet"/>
    <w:aliases w:val="ttb"/>
    <w:basedOn w:val="OPCParaBase"/>
    <w:rsid w:val="00A41FDF"/>
    <w:pPr>
      <w:spacing w:line="240" w:lineRule="exact"/>
      <w:ind w:left="284" w:hanging="284"/>
    </w:pPr>
    <w:rPr>
      <w:sz w:val="20"/>
    </w:rPr>
  </w:style>
  <w:style w:type="paragraph" w:styleId="TOC1">
    <w:name w:val="toc 1"/>
    <w:basedOn w:val="OPCParaBase"/>
    <w:next w:val="Normal"/>
    <w:uiPriority w:val="39"/>
    <w:unhideWhenUsed/>
    <w:rsid w:val="00A41FD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1FD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41FD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A41FD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41FD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41FD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41FD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1FD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41FD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1FDF"/>
    <w:pPr>
      <w:keepLines/>
      <w:spacing w:before="240" w:after="120" w:line="240" w:lineRule="auto"/>
      <w:ind w:left="794"/>
    </w:pPr>
    <w:rPr>
      <w:b/>
      <w:kern w:val="28"/>
      <w:sz w:val="20"/>
    </w:rPr>
  </w:style>
  <w:style w:type="paragraph" w:customStyle="1" w:styleId="TofSectsHeading">
    <w:name w:val="TofSects(Heading)"/>
    <w:basedOn w:val="OPCParaBase"/>
    <w:rsid w:val="00A41FDF"/>
    <w:pPr>
      <w:spacing w:before="240" w:after="120" w:line="240" w:lineRule="auto"/>
    </w:pPr>
    <w:rPr>
      <w:b/>
      <w:sz w:val="24"/>
    </w:rPr>
  </w:style>
  <w:style w:type="paragraph" w:customStyle="1" w:styleId="TofSectsSection">
    <w:name w:val="TofSects(Section)"/>
    <w:basedOn w:val="OPCParaBase"/>
    <w:rsid w:val="00A41FDF"/>
    <w:pPr>
      <w:keepLines/>
      <w:spacing w:before="40" w:line="240" w:lineRule="auto"/>
      <w:ind w:left="1588" w:hanging="794"/>
    </w:pPr>
    <w:rPr>
      <w:kern w:val="28"/>
      <w:sz w:val="18"/>
    </w:rPr>
  </w:style>
  <w:style w:type="paragraph" w:customStyle="1" w:styleId="TofSectsSubdiv">
    <w:name w:val="TofSects(Subdiv)"/>
    <w:basedOn w:val="OPCParaBase"/>
    <w:rsid w:val="00A41FDF"/>
    <w:pPr>
      <w:keepLines/>
      <w:spacing w:before="80" w:line="240" w:lineRule="auto"/>
      <w:ind w:left="1588" w:hanging="794"/>
    </w:pPr>
    <w:rPr>
      <w:kern w:val="28"/>
    </w:rPr>
  </w:style>
  <w:style w:type="paragraph" w:customStyle="1" w:styleId="WRStyle">
    <w:name w:val="WR Style"/>
    <w:aliases w:val="WR"/>
    <w:basedOn w:val="OPCParaBase"/>
    <w:rsid w:val="00A41FDF"/>
    <w:pPr>
      <w:spacing w:before="240" w:line="240" w:lineRule="auto"/>
      <w:ind w:left="284" w:hanging="284"/>
    </w:pPr>
    <w:rPr>
      <w:b/>
      <w:i/>
      <w:kern w:val="28"/>
      <w:sz w:val="24"/>
    </w:rPr>
  </w:style>
  <w:style w:type="paragraph" w:customStyle="1" w:styleId="notepara">
    <w:name w:val="note(para)"/>
    <w:aliases w:val="na"/>
    <w:basedOn w:val="OPCParaBase"/>
    <w:rsid w:val="00A41FDF"/>
    <w:pPr>
      <w:spacing w:before="40" w:line="198" w:lineRule="exact"/>
      <w:ind w:left="2354" w:hanging="369"/>
    </w:pPr>
    <w:rPr>
      <w:sz w:val="18"/>
    </w:rPr>
  </w:style>
  <w:style w:type="paragraph" w:styleId="Footer">
    <w:name w:val="footer"/>
    <w:link w:val="FooterChar"/>
    <w:rsid w:val="00A41F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1FDF"/>
    <w:rPr>
      <w:rFonts w:eastAsia="Times New Roman" w:cs="Times New Roman"/>
      <w:sz w:val="22"/>
      <w:szCs w:val="24"/>
      <w:lang w:eastAsia="en-AU"/>
    </w:rPr>
  </w:style>
  <w:style w:type="character" w:styleId="LineNumber">
    <w:name w:val="line number"/>
    <w:basedOn w:val="OPCCharBase"/>
    <w:uiPriority w:val="99"/>
    <w:semiHidden/>
    <w:unhideWhenUsed/>
    <w:rsid w:val="00A41FDF"/>
    <w:rPr>
      <w:sz w:val="16"/>
    </w:rPr>
  </w:style>
  <w:style w:type="table" w:customStyle="1" w:styleId="CFlag">
    <w:name w:val="CFlag"/>
    <w:basedOn w:val="TableNormal"/>
    <w:uiPriority w:val="99"/>
    <w:rsid w:val="00A41FDF"/>
    <w:rPr>
      <w:rFonts w:eastAsia="Times New Roman" w:cs="Times New Roman"/>
      <w:lang w:eastAsia="en-AU"/>
    </w:rPr>
    <w:tblPr/>
  </w:style>
  <w:style w:type="paragraph" w:styleId="BalloonText">
    <w:name w:val="Balloon Text"/>
    <w:basedOn w:val="Normal"/>
    <w:link w:val="BalloonTextChar"/>
    <w:uiPriority w:val="99"/>
    <w:semiHidden/>
    <w:unhideWhenUsed/>
    <w:rsid w:val="00A41F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DF"/>
    <w:rPr>
      <w:rFonts w:ascii="Tahoma" w:hAnsi="Tahoma" w:cs="Tahoma"/>
      <w:sz w:val="16"/>
      <w:szCs w:val="16"/>
    </w:rPr>
  </w:style>
  <w:style w:type="table" w:styleId="TableGrid">
    <w:name w:val="Table Grid"/>
    <w:basedOn w:val="TableNormal"/>
    <w:uiPriority w:val="59"/>
    <w:rsid w:val="00A4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41FDF"/>
    <w:rPr>
      <w:b/>
      <w:sz w:val="28"/>
      <w:szCs w:val="32"/>
    </w:rPr>
  </w:style>
  <w:style w:type="paragraph" w:customStyle="1" w:styleId="LegislationMadeUnder">
    <w:name w:val="LegislationMadeUnder"/>
    <w:basedOn w:val="OPCParaBase"/>
    <w:next w:val="Normal"/>
    <w:rsid w:val="00A41FDF"/>
    <w:rPr>
      <w:i/>
      <w:sz w:val="32"/>
      <w:szCs w:val="32"/>
    </w:rPr>
  </w:style>
  <w:style w:type="paragraph" w:customStyle="1" w:styleId="SignCoverPageEnd">
    <w:name w:val="SignCoverPageEnd"/>
    <w:basedOn w:val="OPCParaBase"/>
    <w:next w:val="Normal"/>
    <w:rsid w:val="00A41F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1FDF"/>
    <w:pPr>
      <w:pBdr>
        <w:top w:val="single" w:sz="4" w:space="1" w:color="auto"/>
      </w:pBdr>
      <w:spacing w:before="360"/>
      <w:ind w:right="397"/>
      <w:jc w:val="both"/>
    </w:pPr>
  </w:style>
  <w:style w:type="paragraph" w:customStyle="1" w:styleId="NotesHeading1">
    <w:name w:val="NotesHeading 1"/>
    <w:basedOn w:val="OPCParaBase"/>
    <w:next w:val="Normal"/>
    <w:rsid w:val="00A41FDF"/>
    <w:pPr>
      <w:outlineLvl w:val="0"/>
    </w:pPr>
    <w:rPr>
      <w:b/>
      <w:sz w:val="28"/>
      <w:szCs w:val="28"/>
    </w:rPr>
  </w:style>
  <w:style w:type="paragraph" w:customStyle="1" w:styleId="NotesHeading2">
    <w:name w:val="NotesHeading 2"/>
    <w:basedOn w:val="OPCParaBase"/>
    <w:next w:val="Normal"/>
    <w:rsid w:val="00A41FDF"/>
    <w:rPr>
      <w:b/>
      <w:sz w:val="28"/>
      <w:szCs w:val="28"/>
    </w:rPr>
  </w:style>
  <w:style w:type="paragraph" w:customStyle="1" w:styleId="CompiledActNo">
    <w:name w:val="CompiledActNo"/>
    <w:basedOn w:val="OPCParaBase"/>
    <w:next w:val="Normal"/>
    <w:rsid w:val="00A41FDF"/>
    <w:rPr>
      <w:b/>
      <w:sz w:val="24"/>
      <w:szCs w:val="24"/>
    </w:rPr>
  </w:style>
  <w:style w:type="paragraph" w:customStyle="1" w:styleId="ENotesText">
    <w:name w:val="ENotesText"/>
    <w:aliases w:val="Ent"/>
    <w:basedOn w:val="OPCParaBase"/>
    <w:next w:val="Normal"/>
    <w:rsid w:val="00A41FDF"/>
    <w:pPr>
      <w:spacing w:before="120"/>
    </w:pPr>
  </w:style>
  <w:style w:type="paragraph" w:customStyle="1" w:styleId="CompiledMadeUnder">
    <w:name w:val="CompiledMadeUnder"/>
    <w:basedOn w:val="OPCParaBase"/>
    <w:next w:val="Normal"/>
    <w:rsid w:val="00A41FDF"/>
    <w:rPr>
      <w:i/>
      <w:sz w:val="24"/>
      <w:szCs w:val="24"/>
    </w:rPr>
  </w:style>
  <w:style w:type="paragraph" w:customStyle="1" w:styleId="Paragraphsub-sub-sub">
    <w:name w:val="Paragraph(sub-sub-sub)"/>
    <w:aliases w:val="aaaa"/>
    <w:basedOn w:val="OPCParaBase"/>
    <w:rsid w:val="00A41FDF"/>
    <w:pPr>
      <w:tabs>
        <w:tab w:val="right" w:pos="3402"/>
      </w:tabs>
      <w:spacing w:before="40" w:line="240" w:lineRule="auto"/>
      <w:ind w:left="3402" w:hanging="3402"/>
    </w:pPr>
  </w:style>
  <w:style w:type="paragraph" w:customStyle="1" w:styleId="TableTextEndNotes">
    <w:name w:val="TableTextEndNotes"/>
    <w:aliases w:val="Tten"/>
    <w:basedOn w:val="Normal"/>
    <w:rsid w:val="00A41FDF"/>
    <w:pPr>
      <w:spacing w:before="60" w:line="240" w:lineRule="auto"/>
    </w:pPr>
    <w:rPr>
      <w:rFonts w:cs="Arial"/>
      <w:sz w:val="20"/>
      <w:szCs w:val="22"/>
    </w:rPr>
  </w:style>
  <w:style w:type="paragraph" w:customStyle="1" w:styleId="TableHeading">
    <w:name w:val="TableHeading"/>
    <w:aliases w:val="th"/>
    <w:basedOn w:val="OPCParaBase"/>
    <w:next w:val="Tabletext"/>
    <w:rsid w:val="00A41FDF"/>
    <w:pPr>
      <w:keepNext/>
      <w:spacing w:before="60" w:line="240" w:lineRule="atLeast"/>
    </w:pPr>
    <w:rPr>
      <w:b/>
      <w:sz w:val="20"/>
    </w:rPr>
  </w:style>
  <w:style w:type="paragraph" w:customStyle="1" w:styleId="NoteToSubpara">
    <w:name w:val="NoteToSubpara"/>
    <w:aliases w:val="nts"/>
    <w:basedOn w:val="OPCParaBase"/>
    <w:rsid w:val="00A41FDF"/>
    <w:pPr>
      <w:spacing w:before="40" w:line="198" w:lineRule="exact"/>
      <w:ind w:left="2835" w:hanging="709"/>
    </w:pPr>
    <w:rPr>
      <w:sz w:val="18"/>
    </w:rPr>
  </w:style>
  <w:style w:type="paragraph" w:customStyle="1" w:styleId="ENoteTableHeading">
    <w:name w:val="ENoteTableHeading"/>
    <w:aliases w:val="enth"/>
    <w:basedOn w:val="OPCParaBase"/>
    <w:rsid w:val="00A41FDF"/>
    <w:pPr>
      <w:keepNext/>
      <w:spacing w:before="60" w:line="240" w:lineRule="atLeast"/>
    </w:pPr>
    <w:rPr>
      <w:rFonts w:ascii="Arial" w:hAnsi="Arial"/>
      <w:b/>
      <w:sz w:val="16"/>
    </w:rPr>
  </w:style>
  <w:style w:type="paragraph" w:customStyle="1" w:styleId="ENoteTTi">
    <w:name w:val="ENoteTTi"/>
    <w:aliases w:val="entti"/>
    <w:basedOn w:val="OPCParaBase"/>
    <w:rsid w:val="00A41FDF"/>
    <w:pPr>
      <w:keepNext/>
      <w:spacing w:before="60" w:line="240" w:lineRule="atLeast"/>
      <w:ind w:left="170"/>
    </w:pPr>
    <w:rPr>
      <w:sz w:val="16"/>
    </w:rPr>
  </w:style>
  <w:style w:type="paragraph" w:customStyle="1" w:styleId="ENotesHeading1">
    <w:name w:val="ENotesHeading 1"/>
    <w:aliases w:val="Enh1"/>
    <w:basedOn w:val="OPCParaBase"/>
    <w:next w:val="Normal"/>
    <w:rsid w:val="00A41FDF"/>
    <w:pPr>
      <w:spacing w:before="120"/>
      <w:outlineLvl w:val="1"/>
    </w:pPr>
    <w:rPr>
      <w:b/>
      <w:sz w:val="28"/>
      <w:szCs w:val="28"/>
    </w:rPr>
  </w:style>
  <w:style w:type="paragraph" w:customStyle="1" w:styleId="ENotesHeading2">
    <w:name w:val="ENotesHeading 2"/>
    <w:aliases w:val="Enh2"/>
    <w:basedOn w:val="OPCParaBase"/>
    <w:next w:val="Normal"/>
    <w:rsid w:val="00A41FDF"/>
    <w:pPr>
      <w:spacing w:before="120" w:after="120"/>
      <w:outlineLvl w:val="2"/>
    </w:pPr>
    <w:rPr>
      <w:b/>
      <w:sz w:val="24"/>
      <w:szCs w:val="28"/>
    </w:rPr>
  </w:style>
  <w:style w:type="paragraph" w:customStyle="1" w:styleId="ENoteTTIndentHeading">
    <w:name w:val="ENoteTTIndentHeading"/>
    <w:aliases w:val="enTTHi"/>
    <w:basedOn w:val="OPCParaBase"/>
    <w:rsid w:val="00A41F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1FDF"/>
    <w:pPr>
      <w:spacing w:before="60" w:line="240" w:lineRule="atLeast"/>
    </w:pPr>
    <w:rPr>
      <w:sz w:val="16"/>
    </w:rPr>
  </w:style>
  <w:style w:type="paragraph" w:customStyle="1" w:styleId="MadeunderText">
    <w:name w:val="MadeunderText"/>
    <w:basedOn w:val="OPCParaBase"/>
    <w:next w:val="CompiledMadeUnder"/>
    <w:rsid w:val="00A41FDF"/>
    <w:pPr>
      <w:spacing w:before="240"/>
    </w:pPr>
    <w:rPr>
      <w:sz w:val="24"/>
      <w:szCs w:val="24"/>
    </w:rPr>
  </w:style>
  <w:style w:type="paragraph" w:customStyle="1" w:styleId="ENotesHeading3">
    <w:name w:val="ENotesHeading 3"/>
    <w:aliases w:val="Enh3"/>
    <w:basedOn w:val="OPCParaBase"/>
    <w:next w:val="Normal"/>
    <w:rsid w:val="00A41FDF"/>
    <w:pPr>
      <w:keepNext/>
      <w:spacing w:before="120" w:line="240" w:lineRule="auto"/>
      <w:outlineLvl w:val="4"/>
    </w:pPr>
    <w:rPr>
      <w:b/>
      <w:szCs w:val="24"/>
    </w:rPr>
  </w:style>
  <w:style w:type="paragraph" w:customStyle="1" w:styleId="SubPartCASA">
    <w:name w:val="SubPart(CASA)"/>
    <w:aliases w:val="csp"/>
    <w:basedOn w:val="OPCParaBase"/>
    <w:next w:val="ActHead3"/>
    <w:rsid w:val="00A41FDF"/>
    <w:pPr>
      <w:keepNext/>
      <w:keepLines/>
      <w:spacing w:before="280"/>
      <w:outlineLvl w:val="1"/>
    </w:pPr>
    <w:rPr>
      <w:b/>
      <w:kern w:val="28"/>
      <w:sz w:val="32"/>
    </w:rPr>
  </w:style>
  <w:style w:type="character" w:customStyle="1" w:styleId="CharSubPartTextCASA">
    <w:name w:val="CharSubPartText(CASA)"/>
    <w:basedOn w:val="OPCCharBase"/>
    <w:uiPriority w:val="1"/>
    <w:rsid w:val="00A41FDF"/>
  </w:style>
  <w:style w:type="character" w:customStyle="1" w:styleId="CharSubPartNoCASA">
    <w:name w:val="CharSubPartNo(CASA)"/>
    <w:basedOn w:val="OPCCharBase"/>
    <w:uiPriority w:val="1"/>
    <w:rsid w:val="00A41FDF"/>
  </w:style>
  <w:style w:type="paragraph" w:customStyle="1" w:styleId="ENoteTTIndentHeadingSub">
    <w:name w:val="ENoteTTIndentHeadingSub"/>
    <w:aliases w:val="enTTHis"/>
    <w:basedOn w:val="OPCParaBase"/>
    <w:rsid w:val="00A41FDF"/>
    <w:pPr>
      <w:keepNext/>
      <w:spacing w:before="60" w:line="240" w:lineRule="atLeast"/>
      <w:ind w:left="340"/>
    </w:pPr>
    <w:rPr>
      <w:b/>
      <w:sz w:val="16"/>
    </w:rPr>
  </w:style>
  <w:style w:type="paragraph" w:customStyle="1" w:styleId="ENoteTTiSub">
    <w:name w:val="ENoteTTiSub"/>
    <w:aliases w:val="enttis"/>
    <w:basedOn w:val="OPCParaBase"/>
    <w:rsid w:val="00A41FDF"/>
    <w:pPr>
      <w:keepNext/>
      <w:spacing w:before="60" w:line="240" w:lineRule="atLeast"/>
      <w:ind w:left="340"/>
    </w:pPr>
    <w:rPr>
      <w:sz w:val="16"/>
    </w:rPr>
  </w:style>
  <w:style w:type="paragraph" w:customStyle="1" w:styleId="SubDivisionMigration">
    <w:name w:val="SubDivisionMigration"/>
    <w:aliases w:val="sdm"/>
    <w:basedOn w:val="OPCParaBase"/>
    <w:rsid w:val="00A41F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1FDF"/>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A41F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1FDF"/>
    <w:rPr>
      <w:sz w:val="22"/>
    </w:rPr>
  </w:style>
  <w:style w:type="paragraph" w:customStyle="1" w:styleId="SOHeadBold">
    <w:name w:val="SO HeadBold"/>
    <w:aliases w:val="sohb"/>
    <w:basedOn w:val="SOText"/>
    <w:next w:val="SOText"/>
    <w:link w:val="SOHeadBoldChar"/>
    <w:qFormat/>
    <w:rsid w:val="00A41FDF"/>
    <w:rPr>
      <w:b/>
    </w:rPr>
  </w:style>
  <w:style w:type="character" w:customStyle="1" w:styleId="SOHeadBoldChar">
    <w:name w:val="SO HeadBold Char"/>
    <w:aliases w:val="sohb Char"/>
    <w:basedOn w:val="DefaultParagraphFont"/>
    <w:link w:val="SOHeadBold"/>
    <w:rsid w:val="00A41FDF"/>
    <w:rPr>
      <w:b/>
      <w:sz w:val="22"/>
    </w:rPr>
  </w:style>
  <w:style w:type="paragraph" w:customStyle="1" w:styleId="SOTextNote">
    <w:name w:val="SO TextNote"/>
    <w:aliases w:val="sont"/>
    <w:basedOn w:val="SOText"/>
    <w:qFormat/>
    <w:rsid w:val="00A41FDF"/>
    <w:pPr>
      <w:spacing w:before="122" w:line="198" w:lineRule="exact"/>
      <w:ind w:left="1843" w:hanging="709"/>
    </w:pPr>
    <w:rPr>
      <w:sz w:val="18"/>
    </w:rPr>
  </w:style>
  <w:style w:type="paragraph" w:customStyle="1" w:styleId="SOPara">
    <w:name w:val="SO Para"/>
    <w:aliases w:val="soa"/>
    <w:basedOn w:val="SOText"/>
    <w:link w:val="SOParaChar"/>
    <w:qFormat/>
    <w:rsid w:val="00A41FDF"/>
    <w:pPr>
      <w:tabs>
        <w:tab w:val="right" w:pos="1786"/>
      </w:tabs>
      <w:spacing w:before="40"/>
      <w:ind w:left="2070" w:hanging="936"/>
    </w:pPr>
  </w:style>
  <w:style w:type="character" w:customStyle="1" w:styleId="SOParaChar">
    <w:name w:val="SO Para Char"/>
    <w:aliases w:val="soa Char"/>
    <w:basedOn w:val="DefaultParagraphFont"/>
    <w:link w:val="SOPara"/>
    <w:rsid w:val="00A41FDF"/>
    <w:rPr>
      <w:sz w:val="22"/>
    </w:rPr>
  </w:style>
  <w:style w:type="paragraph" w:customStyle="1" w:styleId="FileName">
    <w:name w:val="FileName"/>
    <w:basedOn w:val="Normal"/>
    <w:rsid w:val="00A41FDF"/>
  </w:style>
  <w:style w:type="paragraph" w:customStyle="1" w:styleId="SOHeadItalic">
    <w:name w:val="SO HeadItalic"/>
    <w:aliases w:val="sohi"/>
    <w:basedOn w:val="SOText"/>
    <w:next w:val="SOText"/>
    <w:link w:val="SOHeadItalicChar"/>
    <w:qFormat/>
    <w:rsid w:val="00A41FDF"/>
    <w:rPr>
      <w:i/>
    </w:rPr>
  </w:style>
  <w:style w:type="character" w:customStyle="1" w:styleId="SOHeadItalicChar">
    <w:name w:val="SO HeadItalic Char"/>
    <w:aliases w:val="sohi Char"/>
    <w:basedOn w:val="DefaultParagraphFont"/>
    <w:link w:val="SOHeadItalic"/>
    <w:rsid w:val="00A41FDF"/>
    <w:rPr>
      <w:i/>
      <w:sz w:val="22"/>
    </w:rPr>
  </w:style>
  <w:style w:type="paragraph" w:customStyle="1" w:styleId="SOBullet">
    <w:name w:val="SO Bullet"/>
    <w:aliases w:val="sotb"/>
    <w:basedOn w:val="SOText"/>
    <w:link w:val="SOBulletChar"/>
    <w:qFormat/>
    <w:rsid w:val="00A41FDF"/>
    <w:pPr>
      <w:ind w:left="1559" w:hanging="425"/>
    </w:pPr>
  </w:style>
  <w:style w:type="character" w:customStyle="1" w:styleId="SOBulletChar">
    <w:name w:val="SO Bullet Char"/>
    <w:aliases w:val="sotb Char"/>
    <w:basedOn w:val="DefaultParagraphFont"/>
    <w:link w:val="SOBullet"/>
    <w:rsid w:val="00A41FDF"/>
    <w:rPr>
      <w:sz w:val="22"/>
    </w:rPr>
  </w:style>
  <w:style w:type="paragraph" w:customStyle="1" w:styleId="SOBulletNote">
    <w:name w:val="SO BulletNote"/>
    <w:aliases w:val="sonb"/>
    <w:basedOn w:val="SOTextNote"/>
    <w:link w:val="SOBulletNoteChar"/>
    <w:qFormat/>
    <w:rsid w:val="00A41FDF"/>
    <w:pPr>
      <w:tabs>
        <w:tab w:val="left" w:pos="1560"/>
      </w:tabs>
      <w:ind w:left="2268" w:hanging="1134"/>
    </w:pPr>
  </w:style>
  <w:style w:type="character" w:customStyle="1" w:styleId="SOBulletNoteChar">
    <w:name w:val="SO BulletNote Char"/>
    <w:aliases w:val="sonb Char"/>
    <w:basedOn w:val="DefaultParagraphFont"/>
    <w:link w:val="SOBulletNote"/>
    <w:rsid w:val="00A41FDF"/>
    <w:rPr>
      <w:sz w:val="18"/>
    </w:rPr>
  </w:style>
  <w:style w:type="character" w:customStyle="1" w:styleId="charhit">
    <w:name w:val="charhit"/>
    <w:basedOn w:val="DefaultParagraphFont"/>
    <w:rsid w:val="00D63883"/>
    <w:rPr>
      <w:b/>
      <w:bCs/>
      <w:color w:val="FF0000"/>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 w:type="paragraph" w:styleId="Title">
    <w:name w:val="Title"/>
    <w:basedOn w:val="Normal"/>
    <w:next w:val="Normal"/>
    <w:link w:val="TitleChar"/>
    <w:uiPriority w:val="10"/>
    <w:qFormat/>
    <w:rsid w:val="00D02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6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41FDF"/>
    <w:pPr>
      <w:keepNext/>
      <w:spacing w:before="280" w:line="240" w:lineRule="auto"/>
      <w:outlineLvl w:val="1"/>
    </w:pPr>
    <w:rPr>
      <w:b/>
      <w:sz w:val="32"/>
      <w:szCs w:val="30"/>
    </w:rPr>
  </w:style>
  <w:style w:type="paragraph" w:customStyle="1" w:styleId="FreeForm">
    <w:name w:val="FreeForm"/>
    <w:rsid w:val="00A41FDF"/>
    <w:rPr>
      <w:rFonts w:ascii="Arial" w:hAnsi="Arial"/>
      <w:sz w:val="22"/>
    </w:rPr>
  </w:style>
  <w:style w:type="character" w:customStyle="1" w:styleId="charlegtitle1">
    <w:name w:val="charlegtitle1"/>
    <w:basedOn w:val="DefaultParagraphFont"/>
    <w:rsid w:val="00BD5B63"/>
    <w:rPr>
      <w:rFonts w:ascii="Helvetica Neue" w:hAnsi="Helvetica Neue" w:hint="default"/>
      <w:b/>
      <w:bCs/>
      <w:color w:val="10418E"/>
      <w:sz w:val="40"/>
      <w:szCs w:val="40"/>
    </w:rPr>
  </w:style>
  <w:style w:type="paragraph" w:customStyle="1" w:styleId="EnStatement">
    <w:name w:val="EnStatement"/>
    <w:basedOn w:val="Normal"/>
    <w:rsid w:val="00A41FDF"/>
    <w:pPr>
      <w:numPr>
        <w:numId w:val="14"/>
      </w:numPr>
    </w:pPr>
    <w:rPr>
      <w:rFonts w:eastAsia="Times New Roman" w:cs="Times New Roman"/>
      <w:lang w:eastAsia="en-AU"/>
    </w:rPr>
  </w:style>
  <w:style w:type="paragraph" w:customStyle="1" w:styleId="EnStatementHeading">
    <w:name w:val="EnStatementHeading"/>
    <w:basedOn w:val="Normal"/>
    <w:rsid w:val="00A41FDF"/>
    <w:rPr>
      <w:rFonts w:eastAsia="Times New Roman" w:cs="Times New Roman"/>
      <w:b/>
      <w:lang w:eastAsia="en-AU"/>
    </w:rPr>
  </w:style>
  <w:style w:type="character" w:customStyle="1" w:styleId="notetextChar">
    <w:name w:val="note(text) Char"/>
    <w:aliases w:val="n Char"/>
    <w:basedOn w:val="DefaultParagraphFont"/>
    <w:link w:val="notetext"/>
    <w:rsid w:val="000075C3"/>
    <w:rPr>
      <w:rFonts w:eastAsia="Times New Roman" w:cs="Times New Roman"/>
      <w:sz w:val="18"/>
      <w:lang w:eastAsia="en-AU"/>
    </w:rPr>
  </w:style>
  <w:style w:type="character" w:styleId="Hyperlink">
    <w:name w:val="Hyperlink"/>
    <w:basedOn w:val="DefaultParagraphFont"/>
    <w:uiPriority w:val="99"/>
    <w:rsid w:val="00DC45EF"/>
    <w:rPr>
      <w:rFonts w:cs="Times New Roman"/>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Normal"/>
    <w:next w:val="Normal"/>
    <w:rsid w:val="00A41FDF"/>
    <w:pPr>
      <w:keepNext/>
      <w:keepLines/>
      <w:spacing w:before="220" w:line="240" w:lineRule="auto"/>
      <w:ind w:left="709" w:hanging="709"/>
    </w:pPr>
    <w:rPr>
      <w:rFonts w:ascii="Arial" w:eastAsia="Times New Roman" w:hAnsi="Arial" w:cs="Times New Roman"/>
      <w:b/>
      <w:kern w:val="28"/>
      <w:sz w:val="24"/>
      <w:lang w:eastAsia="en-AU"/>
    </w:rPr>
  </w:style>
  <w:style w:type="paragraph" w:styleId="Index5">
    <w:name w:val="index 5"/>
    <w:basedOn w:val="Normal"/>
    <w:next w:val="Normal"/>
    <w:autoRedefine/>
    <w:rsid w:val="00C70A47"/>
    <w:pPr>
      <w:ind w:left="12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366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5105193">
          <w:marLeft w:val="0"/>
          <w:marRight w:val="0"/>
          <w:marTop w:val="0"/>
          <w:marBottom w:val="0"/>
          <w:divBdr>
            <w:top w:val="none" w:sz="0" w:space="0" w:color="auto"/>
            <w:left w:val="none" w:sz="0" w:space="0" w:color="auto"/>
            <w:bottom w:val="none" w:sz="0" w:space="0" w:color="auto"/>
            <w:right w:val="none" w:sz="0" w:space="0" w:color="auto"/>
          </w:divBdr>
          <w:divsChild>
            <w:div w:id="425613233">
              <w:marLeft w:val="0"/>
              <w:marRight w:val="0"/>
              <w:marTop w:val="0"/>
              <w:marBottom w:val="0"/>
              <w:divBdr>
                <w:top w:val="none" w:sz="0" w:space="0" w:color="auto"/>
                <w:left w:val="none" w:sz="0" w:space="0" w:color="auto"/>
                <w:bottom w:val="none" w:sz="0" w:space="0" w:color="auto"/>
                <w:right w:val="none" w:sz="0" w:space="0" w:color="auto"/>
              </w:divBdr>
              <w:divsChild>
                <w:div w:id="1397048118">
                  <w:marLeft w:val="0"/>
                  <w:marRight w:val="0"/>
                  <w:marTop w:val="0"/>
                  <w:marBottom w:val="0"/>
                  <w:divBdr>
                    <w:top w:val="none" w:sz="0" w:space="0" w:color="auto"/>
                    <w:left w:val="none" w:sz="0" w:space="0" w:color="auto"/>
                    <w:bottom w:val="none" w:sz="0" w:space="0" w:color="auto"/>
                    <w:right w:val="none" w:sz="0" w:space="0" w:color="auto"/>
                  </w:divBdr>
                  <w:divsChild>
                    <w:div w:id="1705859027">
                      <w:marLeft w:val="0"/>
                      <w:marRight w:val="0"/>
                      <w:marTop w:val="0"/>
                      <w:marBottom w:val="0"/>
                      <w:divBdr>
                        <w:top w:val="none" w:sz="0" w:space="0" w:color="auto"/>
                        <w:left w:val="none" w:sz="0" w:space="0" w:color="auto"/>
                        <w:bottom w:val="none" w:sz="0" w:space="0" w:color="auto"/>
                        <w:right w:val="none" w:sz="0" w:space="0" w:color="auto"/>
                      </w:divBdr>
                      <w:divsChild>
                        <w:div w:id="1663847885">
                          <w:marLeft w:val="0"/>
                          <w:marRight w:val="0"/>
                          <w:marTop w:val="0"/>
                          <w:marBottom w:val="0"/>
                          <w:divBdr>
                            <w:top w:val="none" w:sz="0" w:space="0" w:color="auto"/>
                            <w:left w:val="none" w:sz="0" w:space="0" w:color="auto"/>
                            <w:bottom w:val="none" w:sz="0" w:space="0" w:color="auto"/>
                            <w:right w:val="none" w:sz="0" w:space="0" w:color="auto"/>
                          </w:divBdr>
                          <w:divsChild>
                            <w:div w:id="2023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 w:id="1950117577">
      <w:bodyDiv w:val="1"/>
      <w:marLeft w:val="0"/>
      <w:marRight w:val="0"/>
      <w:marTop w:val="0"/>
      <w:marBottom w:val="0"/>
      <w:divBdr>
        <w:top w:val="none" w:sz="0" w:space="0" w:color="auto"/>
        <w:left w:val="none" w:sz="0" w:space="0" w:color="auto"/>
        <w:bottom w:val="none" w:sz="0" w:space="0" w:color="auto"/>
        <w:right w:val="none" w:sz="0" w:space="0" w:color="auto"/>
      </w:divBdr>
      <w:divsChild>
        <w:div w:id="1254624420">
          <w:marLeft w:val="0"/>
          <w:marRight w:val="0"/>
          <w:marTop w:val="0"/>
          <w:marBottom w:val="0"/>
          <w:divBdr>
            <w:top w:val="none" w:sz="0" w:space="0" w:color="auto"/>
            <w:left w:val="none" w:sz="0" w:space="0" w:color="auto"/>
            <w:bottom w:val="none" w:sz="0" w:space="0" w:color="auto"/>
            <w:right w:val="none" w:sz="0" w:space="0" w:color="auto"/>
          </w:divBdr>
          <w:divsChild>
            <w:div w:id="608857321">
              <w:marLeft w:val="0"/>
              <w:marRight w:val="0"/>
              <w:marTop w:val="0"/>
              <w:marBottom w:val="0"/>
              <w:divBdr>
                <w:top w:val="none" w:sz="0" w:space="0" w:color="auto"/>
                <w:left w:val="none" w:sz="0" w:space="0" w:color="auto"/>
                <w:bottom w:val="none" w:sz="0" w:space="0" w:color="auto"/>
                <w:right w:val="none" w:sz="0" w:space="0" w:color="auto"/>
              </w:divBdr>
              <w:divsChild>
                <w:div w:id="716047668">
                  <w:marLeft w:val="0"/>
                  <w:marRight w:val="0"/>
                  <w:marTop w:val="0"/>
                  <w:marBottom w:val="0"/>
                  <w:divBdr>
                    <w:top w:val="none" w:sz="0" w:space="0" w:color="auto"/>
                    <w:left w:val="none" w:sz="0" w:space="0" w:color="auto"/>
                    <w:bottom w:val="none" w:sz="0" w:space="0" w:color="auto"/>
                    <w:right w:val="none" w:sz="0" w:space="0" w:color="auto"/>
                  </w:divBdr>
                  <w:divsChild>
                    <w:div w:id="1013922818">
                      <w:marLeft w:val="0"/>
                      <w:marRight w:val="0"/>
                      <w:marTop w:val="0"/>
                      <w:marBottom w:val="0"/>
                      <w:divBdr>
                        <w:top w:val="none" w:sz="0" w:space="0" w:color="auto"/>
                        <w:left w:val="none" w:sz="0" w:space="0" w:color="auto"/>
                        <w:bottom w:val="none" w:sz="0" w:space="0" w:color="auto"/>
                        <w:right w:val="none" w:sz="0" w:space="0" w:color="auto"/>
                      </w:divBdr>
                      <w:divsChild>
                        <w:div w:id="498420967">
                          <w:marLeft w:val="0"/>
                          <w:marRight w:val="0"/>
                          <w:marTop w:val="0"/>
                          <w:marBottom w:val="0"/>
                          <w:divBdr>
                            <w:top w:val="none" w:sz="0" w:space="0" w:color="auto"/>
                            <w:left w:val="none" w:sz="0" w:space="0" w:color="auto"/>
                            <w:bottom w:val="none" w:sz="0" w:space="0" w:color="auto"/>
                            <w:right w:val="none" w:sz="0" w:space="0" w:color="auto"/>
                          </w:divBdr>
                          <w:divsChild>
                            <w:div w:id="47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7.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BC85-CBEB-47AE-87BF-5BB7B258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117</Pages>
  <Words>30267</Words>
  <Characters>162128</Characters>
  <Application>Microsoft Office Word</Application>
  <DocSecurity>0</DocSecurity>
  <PresentationFormat/>
  <Lines>4789</Lines>
  <Paragraphs>2694</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190799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Rule 2014</dc:title>
  <dc:subject/>
  <dc:creator/>
  <cp:keywords/>
  <dc:description/>
  <cp:lastModifiedBy/>
  <cp:revision>1</cp:revision>
  <cp:lastPrinted>2014-06-23T20:38:00Z</cp:lastPrinted>
  <dcterms:created xsi:type="dcterms:W3CDTF">2019-12-20T03:40:00Z</dcterms:created>
  <dcterms:modified xsi:type="dcterms:W3CDTF">2019-12-20T03:40:00Z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29</vt:lpwstr>
  </property>
  <property fmtid="{D5CDD505-2E9C-101B-9397-08002B2CF9AE}" pid="24" name="StartDate">
    <vt:filetime>2019-12-18T13:00:00Z</vt:filetime>
  </property>
  <property fmtid="{D5CDD505-2E9C-101B-9397-08002B2CF9AE}" pid="25" name="PreparedDate">
    <vt:filetime>2016-05-08T14:00:00Z</vt:filetime>
  </property>
  <property fmtid="{D5CDD505-2E9C-101B-9397-08002B2CF9AE}" pid="26" name="RegisteredDate">
    <vt:filetime>2019-12-19T13:00:00Z</vt:filetime>
  </property>
  <property fmtid="{D5CDD505-2E9C-101B-9397-08002B2CF9AE}" pid="27" name="IncludesUpTo">
    <vt:lpwstr>F2019L01654</vt:lpwstr>
  </property>
</Properties>
</file>