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C6" w:rsidRPr="00DB34B1" w:rsidRDefault="004C5AC6" w:rsidP="004C5AC6">
      <w:pPr>
        <w:rPr>
          <w:sz w:val="28"/>
        </w:rPr>
      </w:pPr>
      <w:r w:rsidRPr="00DB34B1">
        <w:rPr>
          <w:noProof/>
          <w:lang w:eastAsia="en-AU"/>
        </w:rPr>
        <w:drawing>
          <wp:inline distT="0" distB="0" distL="0" distR="0" wp14:anchorId="56706FC5" wp14:editId="327CBFD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C5AC6" w:rsidRPr="00DB34B1" w:rsidRDefault="004C5AC6" w:rsidP="004C5AC6">
      <w:pPr>
        <w:rPr>
          <w:sz w:val="19"/>
        </w:rPr>
      </w:pPr>
    </w:p>
    <w:p w:rsidR="004C5AC6" w:rsidRPr="00DB34B1" w:rsidRDefault="004C5AC6" w:rsidP="004C5AC6">
      <w:pPr>
        <w:pStyle w:val="ShortT"/>
      </w:pPr>
      <w:r w:rsidRPr="00DB34B1">
        <w:t>Public Governance, Performance and Accountability Rule</w:t>
      </w:r>
      <w:r w:rsidR="00DB34B1" w:rsidRPr="00DB34B1">
        <w:t> </w:t>
      </w:r>
      <w:r w:rsidRPr="00DB34B1">
        <w:t>2014</w:t>
      </w:r>
    </w:p>
    <w:p w:rsidR="004C5AC6" w:rsidRPr="00DB34B1" w:rsidRDefault="004C5AC6" w:rsidP="004C5AC6">
      <w:pPr>
        <w:pStyle w:val="SignCoverPageStart"/>
      </w:pPr>
      <w:r w:rsidRPr="00DB34B1">
        <w:t xml:space="preserve">I, MATHIAS HUBERT PAUL </w:t>
      </w:r>
      <w:proofErr w:type="spellStart"/>
      <w:r w:rsidRPr="00DB34B1">
        <w:t>CORMANN</w:t>
      </w:r>
      <w:proofErr w:type="spellEnd"/>
      <w:r w:rsidRPr="00DB34B1">
        <w:t xml:space="preserve">, Minister for Finance, make the following rule under the </w:t>
      </w:r>
      <w:r w:rsidRPr="00DB34B1">
        <w:rPr>
          <w:i/>
        </w:rPr>
        <w:t>Public Governance, Performance and Accountability Act 2013</w:t>
      </w:r>
      <w:r w:rsidRPr="00DB34B1">
        <w:t>.</w:t>
      </w:r>
    </w:p>
    <w:p w:rsidR="004C5AC6" w:rsidRPr="00DB34B1" w:rsidRDefault="004C5AC6" w:rsidP="004C5AC6">
      <w:pPr>
        <w:keepNext/>
        <w:spacing w:before="300" w:line="240" w:lineRule="atLeast"/>
        <w:ind w:right="397"/>
        <w:jc w:val="both"/>
      </w:pPr>
      <w:r w:rsidRPr="00DB34B1">
        <w:t>Dated</w:t>
      </w:r>
      <w:r w:rsidRPr="00DB34B1">
        <w:tab/>
      </w:r>
      <w:bookmarkStart w:id="0" w:name="BKCheck15B_1"/>
      <w:bookmarkEnd w:id="0"/>
      <w:r w:rsidRPr="00DB34B1">
        <w:fldChar w:fldCharType="begin"/>
      </w:r>
      <w:r w:rsidRPr="00DB34B1">
        <w:instrText xml:space="preserve"> DOCPROPERTY  DateMade </w:instrText>
      </w:r>
      <w:r w:rsidRPr="00DB34B1">
        <w:fldChar w:fldCharType="separate"/>
      </w:r>
      <w:r w:rsidR="0077675B">
        <w:t>30 June 2014</w:t>
      </w:r>
      <w:r w:rsidRPr="00DB34B1">
        <w:fldChar w:fldCharType="end"/>
      </w:r>
      <w:bookmarkStart w:id="1" w:name="_GoBack"/>
      <w:bookmarkEnd w:id="1"/>
    </w:p>
    <w:p w:rsidR="004C5AC6" w:rsidRPr="00DB34B1" w:rsidRDefault="004C5AC6" w:rsidP="004C5AC6">
      <w:pPr>
        <w:keepNext/>
        <w:tabs>
          <w:tab w:val="left" w:pos="3402"/>
        </w:tabs>
        <w:spacing w:before="1440" w:line="300" w:lineRule="atLeast"/>
        <w:ind w:right="397"/>
        <w:rPr>
          <w:b/>
        </w:rPr>
      </w:pPr>
      <w:r w:rsidRPr="00DB34B1">
        <w:t xml:space="preserve">MATHIAS HUBERT PAUL </w:t>
      </w:r>
      <w:proofErr w:type="spellStart"/>
      <w:r w:rsidRPr="00DB34B1">
        <w:t>CORMANN</w:t>
      </w:r>
      <w:proofErr w:type="spellEnd"/>
    </w:p>
    <w:p w:rsidR="004C5AC6" w:rsidRPr="00DB34B1" w:rsidRDefault="004C5AC6" w:rsidP="004C5AC6">
      <w:pPr>
        <w:pStyle w:val="SignCoverPageEnd"/>
      </w:pPr>
      <w:r w:rsidRPr="00DB34B1">
        <w:t>Minister for Finance</w:t>
      </w:r>
    </w:p>
    <w:p w:rsidR="004C5AC6" w:rsidRPr="00DB34B1" w:rsidRDefault="004C5AC6" w:rsidP="004C5AC6"/>
    <w:p w:rsidR="004C5AC6" w:rsidRPr="00DB34B1" w:rsidRDefault="004C5AC6" w:rsidP="004C5AC6">
      <w:pPr>
        <w:pStyle w:val="Header"/>
        <w:tabs>
          <w:tab w:val="clear" w:pos="4150"/>
          <w:tab w:val="clear" w:pos="8307"/>
        </w:tabs>
      </w:pPr>
      <w:r w:rsidRPr="00DB34B1">
        <w:rPr>
          <w:rStyle w:val="CharChapNo"/>
        </w:rPr>
        <w:t xml:space="preserve"> </w:t>
      </w:r>
      <w:r w:rsidRPr="00DB34B1">
        <w:rPr>
          <w:rStyle w:val="CharChapText"/>
        </w:rPr>
        <w:t xml:space="preserve"> </w:t>
      </w:r>
    </w:p>
    <w:p w:rsidR="004C5AC6" w:rsidRPr="00DB34B1" w:rsidRDefault="004C5AC6" w:rsidP="004C5AC6">
      <w:pPr>
        <w:pStyle w:val="Header"/>
        <w:tabs>
          <w:tab w:val="clear" w:pos="4150"/>
          <w:tab w:val="clear" w:pos="8307"/>
        </w:tabs>
      </w:pPr>
      <w:r w:rsidRPr="00DB34B1">
        <w:rPr>
          <w:rStyle w:val="CharPartNo"/>
        </w:rPr>
        <w:t xml:space="preserve"> </w:t>
      </w:r>
      <w:r w:rsidRPr="00DB34B1">
        <w:rPr>
          <w:rStyle w:val="CharPartText"/>
        </w:rPr>
        <w:t xml:space="preserve"> </w:t>
      </w:r>
    </w:p>
    <w:p w:rsidR="004C5AC6" w:rsidRPr="00DB34B1" w:rsidRDefault="004C5AC6" w:rsidP="004C5AC6">
      <w:pPr>
        <w:pStyle w:val="Header"/>
        <w:tabs>
          <w:tab w:val="clear" w:pos="4150"/>
          <w:tab w:val="clear" w:pos="8307"/>
        </w:tabs>
      </w:pPr>
      <w:r w:rsidRPr="00DB34B1">
        <w:rPr>
          <w:rStyle w:val="CharDivNo"/>
        </w:rPr>
        <w:t xml:space="preserve"> </w:t>
      </w:r>
      <w:r w:rsidRPr="00DB34B1">
        <w:rPr>
          <w:rStyle w:val="CharDivText"/>
        </w:rPr>
        <w:t xml:space="preserve"> </w:t>
      </w:r>
    </w:p>
    <w:p w:rsidR="004C5AC6" w:rsidRPr="00DB34B1" w:rsidRDefault="004C5AC6" w:rsidP="004C5AC6">
      <w:pPr>
        <w:sectPr w:rsidR="004C5AC6" w:rsidRPr="00DB34B1" w:rsidSect="00D0702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4C5AC6" w:rsidRPr="00DB34B1" w:rsidRDefault="004C5AC6" w:rsidP="004C5AC6">
      <w:pPr>
        <w:rPr>
          <w:sz w:val="36"/>
        </w:rPr>
      </w:pPr>
      <w:r w:rsidRPr="00DB34B1">
        <w:rPr>
          <w:sz w:val="36"/>
        </w:rPr>
        <w:lastRenderedPageBreak/>
        <w:t>Contents</w:t>
      </w:r>
    </w:p>
    <w:bookmarkStart w:id="2" w:name="BKCheck15B_2"/>
    <w:bookmarkEnd w:id="2"/>
    <w:p w:rsidR="00042BDE" w:rsidRPr="00DB34B1" w:rsidRDefault="00042BDE">
      <w:pPr>
        <w:pStyle w:val="TOC1"/>
        <w:rPr>
          <w:rFonts w:asciiTheme="minorHAnsi" w:eastAsiaTheme="minorEastAsia" w:hAnsiTheme="minorHAnsi" w:cstheme="minorBidi"/>
          <w:b w:val="0"/>
          <w:noProof/>
          <w:kern w:val="0"/>
          <w:sz w:val="22"/>
          <w:szCs w:val="22"/>
        </w:rPr>
      </w:pPr>
      <w:r w:rsidRPr="00DB34B1">
        <w:fldChar w:fldCharType="begin"/>
      </w:r>
      <w:r w:rsidRPr="00DB34B1">
        <w:instrText xml:space="preserve"> TOC \o "1-9" </w:instrText>
      </w:r>
      <w:r w:rsidRPr="00DB34B1">
        <w:fldChar w:fldCharType="separate"/>
      </w:r>
      <w:r w:rsidRPr="00DB34B1">
        <w:rPr>
          <w:noProof/>
        </w:rPr>
        <w:t>Chapter</w:t>
      </w:r>
      <w:r w:rsidR="00DB34B1" w:rsidRPr="00DB34B1">
        <w:rPr>
          <w:noProof/>
        </w:rPr>
        <w:t> </w:t>
      </w:r>
      <w:r w:rsidRPr="00DB34B1">
        <w:rPr>
          <w:noProof/>
        </w:rPr>
        <w:t>1—Introduction</w:t>
      </w:r>
      <w:r w:rsidRPr="00DB34B1">
        <w:rPr>
          <w:b w:val="0"/>
          <w:noProof/>
          <w:sz w:val="18"/>
        </w:rPr>
        <w:tab/>
      </w:r>
      <w:r w:rsidRPr="00DB34B1">
        <w:rPr>
          <w:b w:val="0"/>
          <w:noProof/>
          <w:sz w:val="18"/>
        </w:rPr>
        <w:fldChar w:fldCharType="begin"/>
      </w:r>
      <w:r w:rsidRPr="00DB34B1">
        <w:rPr>
          <w:b w:val="0"/>
          <w:noProof/>
          <w:sz w:val="18"/>
        </w:rPr>
        <w:instrText xml:space="preserve"> PAGEREF _Toc391561599 \h </w:instrText>
      </w:r>
      <w:r w:rsidRPr="00DB34B1">
        <w:rPr>
          <w:b w:val="0"/>
          <w:noProof/>
          <w:sz w:val="18"/>
        </w:rPr>
      </w:r>
      <w:r w:rsidRPr="00DB34B1">
        <w:rPr>
          <w:b w:val="0"/>
          <w:noProof/>
          <w:sz w:val="18"/>
        </w:rPr>
        <w:fldChar w:fldCharType="separate"/>
      </w:r>
      <w:r w:rsidR="0077675B">
        <w:rPr>
          <w:b w:val="0"/>
          <w:noProof/>
          <w:sz w:val="18"/>
        </w:rPr>
        <w:t>1</w:t>
      </w:r>
      <w:r w:rsidRPr="00DB34B1">
        <w:rPr>
          <w:b w:val="0"/>
          <w:noProof/>
          <w:sz w:val="18"/>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1</w:t>
      </w:r>
      <w:r w:rsidR="00DB34B1">
        <w:rPr>
          <w:noProof/>
        </w:rPr>
        <w:noBreakHyphen/>
      </w:r>
      <w:r w:rsidRPr="00DB34B1">
        <w:rPr>
          <w:noProof/>
        </w:rPr>
        <w:t>1—Introduction</w:t>
      </w:r>
      <w:r w:rsidRPr="00DB34B1">
        <w:rPr>
          <w:b w:val="0"/>
          <w:noProof/>
          <w:sz w:val="18"/>
        </w:rPr>
        <w:tab/>
      </w:r>
      <w:r w:rsidRPr="00DB34B1">
        <w:rPr>
          <w:b w:val="0"/>
          <w:noProof/>
          <w:sz w:val="18"/>
        </w:rPr>
        <w:fldChar w:fldCharType="begin"/>
      </w:r>
      <w:r w:rsidRPr="00DB34B1">
        <w:rPr>
          <w:b w:val="0"/>
          <w:noProof/>
          <w:sz w:val="18"/>
        </w:rPr>
        <w:instrText xml:space="preserve"> PAGEREF _Toc391561600 \h </w:instrText>
      </w:r>
      <w:r w:rsidRPr="00DB34B1">
        <w:rPr>
          <w:b w:val="0"/>
          <w:noProof/>
          <w:sz w:val="18"/>
        </w:rPr>
      </w:r>
      <w:r w:rsidRPr="00DB34B1">
        <w:rPr>
          <w:b w:val="0"/>
          <w:noProof/>
          <w:sz w:val="18"/>
        </w:rPr>
        <w:fldChar w:fldCharType="separate"/>
      </w:r>
      <w:r w:rsidR="0077675B">
        <w:rPr>
          <w:b w:val="0"/>
          <w:noProof/>
          <w:sz w:val="18"/>
        </w:rPr>
        <w:t>1</w:t>
      </w:r>
      <w:r w:rsidRPr="00DB34B1">
        <w:rPr>
          <w:b w:val="0"/>
          <w:noProof/>
          <w:sz w:val="18"/>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1—Preliminary</w:t>
      </w:r>
      <w:r w:rsidRPr="00DB34B1">
        <w:rPr>
          <w:b w:val="0"/>
          <w:noProof/>
          <w:sz w:val="18"/>
        </w:rPr>
        <w:tab/>
      </w:r>
      <w:r w:rsidRPr="00DB34B1">
        <w:rPr>
          <w:b w:val="0"/>
          <w:noProof/>
          <w:sz w:val="18"/>
        </w:rPr>
        <w:fldChar w:fldCharType="begin"/>
      </w:r>
      <w:r w:rsidRPr="00DB34B1">
        <w:rPr>
          <w:b w:val="0"/>
          <w:noProof/>
          <w:sz w:val="18"/>
        </w:rPr>
        <w:instrText xml:space="preserve"> PAGEREF _Toc391561601 \h </w:instrText>
      </w:r>
      <w:r w:rsidRPr="00DB34B1">
        <w:rPr>
          <w:b w:val="0"/>
          <w:noProof/>
          <w:sz w:val="18"/>
        </w:rPr>
      </w:r>
      <w:r w:rsidRPr="00DB34B1">
        <w:rPr>
          <w:b w:val="0"/>
          <w:noProof/>
          <w:sz w:val="18"/>
        </w:rPr>
        <w:fldChar w:fldCharType="separate"/>
      </w:r>
      <w:r w:rsidR="0077675B">
        <w:rPr>
          <w:b w:val="0"/>
          <w:noProof/>
          <w:sz w:val="18"/>
        </w:rPr>
        <w:t>1</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w:t>
      </w:r>
      <w:r w:rsidRPr="00DB34B1">
        <w:rPr>
          <w:noProof/>
        </w:rPr>
        <w:tab/>
        <w:t>Name of rule</w:t>
      </w:r>
      <w:r w:rsidRPr="00DB34B1">
        <w:rPr>
          <w:noProof/>
        </w:rPr>
        <w:tab/>
      </w:r>
      <w:r w:rsidRPr="00DB34B1">
        <w:rPr>
          <w:noProof/>
        </w:rPr>
        <w:fldChar w:fldCharType="begin"/>
      </w:r>
      <w:r w:rsidRPr="00DB34B1">
        <w:rPr>
          <w:noProof/>
        </w:rPr>
        <w:instrText xml:space="preserve"> PAGEREF _Toc391561602 \h </w:instrText>
      </w:r>
      <w:r w:rsidRPr="00DB34B1">
        <w:rPr>
          <w:noProof/>
        </w:rPr>
      </w:r>
      <w:r w:rsidRPr="00DB34B1">
        <w:rPr>
          <w:noProof/>
        </w:rPr>
        <w:fldChar w:fldCharType="separate"/>
      </w:r>
      <w:r w:rsidR="0077675B">
        <w:rPr>
          <w:noProof/>
        </w:rPr>
        <w:t>1</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w:t>
      </w:r>
      <w:r w:rsidRPr="00DB34B1">
        <w:rPr>
          <w:noProof/>
        </w:rPr>
        <w:tab/>
        <w:t>Commencement</w:t>
      </w:r>
      <w:r w:rsidRPr="00DB34B1">
        <w:rPr>
          <w:noProof/>
        </w:rPr>
        <w:tab/>
      </w:r>
      <w:r w:rsidRPr="00DB34B1">
        <w:rPr>
          <w:noProof/>
        </w:rPr>
        <w:fldChar w:fldCharType="begin"/>
      </w:r>
      <w:r w:rsidRPr="00DB34B1">
        <w:rPr>
          <w:noProof/>
        </w:rPr>
        <w:instrText xml:space="preserve"> PAGEREF _Toc391561603 \h </w:instrText>
      </w:r>
      <w:r w:rsidRPr="00DB34B1">
        <w:rPr>
          <w:noProof/>
        </w:rPr>
      </w:r>
      <w:r w:rsidRPr="00DB34B1">
        <w:rPr>
          <w:noProof/>
        </w:rPr>
        <w:fldChar w:fldCharType="separate"/>
      </w:r>
      <w:r w:rsidR="0077675B">
        <w:rPr>
          <w:noProof/>
        </w:rPr>
        <w:t>1</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3</w:t>
      </w:r>
      <w:r w:rsidRPr="00DB34B1">
        <w:rPr>
          <w:noProof/>
        </w:rPr>
        <w:tab/>
        <w:t>Authority</w:t>
      </w:r>
      <w:r w:rsidRPr="00DB34B1">
        <w:rPr>
          <w:noProof/>
        </w:rPr>
        <w:tab/>
      </w:r>
      <w:r w:rsidRPr="00DB34B1">
        <w:rPr>
          <w:noProof/>
        </w:rPr>
        <w:fldChar w:fldCharType="begin"/>
      </w:r>
      <w:r w:rsidRPr="00DB34B1">
        <w:rPr>
          <w:noProof/>
        </w:rPr>
        <w:instrText xml:space="preserve"> PAGEREF _Toc391561604 \h </w:instrText>
      </w:r>
      <w:r w:rsidRPr="00DB34B1">
        <w:rPr>
          <w:noProof/>
        </w:rPr>
      </w:r>
      <w:r w:rsidRPr="00DB34B1">
        <w:rPr>
          <w:noProof/>
        </w:rPr>
        <w:fldChar w:fldCharType="separate"/>
      </w:r>
      <w:r w:rsidR="0077675B">
        <w:rPr>
          <w:noProof/>
        </w:rPr>
        <w:t>1</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2—Definitions</w:t>
      </w:r>
      <w:r w:rsidRPr="00DB34B1">
        <w:rPr>
          <w:b w:val="0"/>
          <w:noProof/>
          <w:sz w:val="18"/>
        </w:rPr>
        <w:tab/>
      </w:r>
      <w:r w:rsidRPr="00DB34B1">
        <w:rPr>
          <w:b w:val="0"/>
          <w:noProof/>
          <w:sz w:val="18"/>
        </w:rPr>
        <w:fldChar w:fldCharType="begin"/>
      </w:r>
      <w:r w:rsidRPr="00DB34B1">
        <w:rPr>
          <w:b w:val="0"/>
          <w:noProof/>
          <w:sz w:val="18"/>
        </w:rPr>
        <w:instrText xml:space="preserve"> PAGEREF _Toc391561605 \h </w:instrText>
      </w:r>
      <w:r w:rsidRPr="00DB34B1">
        <w:rPr>
          <w:b w:val="0"/>
          <w:noProof/>
          <w:sz w:val="18"/>
        </w:rPr>
      </w:r>
      <w:r w:rsidRPr="00DB34B1">
        <w:rPr>
          <w:b w:val="0"/>
          <w:noProof/>
          <w:sz w:val="18"/>
        </w:rPr>
        <w:fldChar w:fldCharType="separate"/>
      </w:r>
      <w:r w:rsidR="0077675B">
        <w:rPr>
          <w:b w:val="0"/>
          <w:noProof/>
          <w:sz w:val="18"/>
        </w:rPr>
        <w:t>2</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4</w:t>
      </w:r>
      <w:r w:rsidRPr="00DB34B1">
        <w:rPr>
          <w:noProof/>
        </w:rPr>
        <w:tab/>
        <w:t>Definitions</w:t>
      </w:r>
      <w:r w:rsidRPr="00DB34B1">
        <w:rPr>
          <w:noProof/>
        </w:rPr>
        <w:tab/>
      </w:r>
      <w:r w:rsidRPr="00DB34B1">
        <w:rPr>
          <w:noProof/>
        </w:rPr>
        <w:fldChar w:fldCharType="begin"/>
      </w:r>
      <w:r w:rsidRPr="00DB34B1">
        <w:rPr>
          <w:noProof/>
        </w:rPr>
        <w:instrText xml:space="preserve"> PAGEREF _Toc391561606 \h </w:instrText>
      </w:r>
      <w:r w:rsidRPr="00DB34B1">
        <w:rPr>
          <w:noProof/>
        </w:rPr>
      </w:r>
      <w:r w:rsidRPr="00DB34B1">
        <w:rPr>
          <w:noProof/>
        </w:rPr>
        <w:fldChar w:fldCharType="separate"/>
      </w:r>
      <w:r w:rsidR="0077675B">
        <w:rPr>
          <w:noProof/>
        </w:rPr>
        <w:t>2</w:t>
      </w:r>
      <w:r w:rsidRPr="00DB34B1">
        <w:rPr>
          <w:noProof/>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1</w:t>
      </w:r>
      <w:r w:rsidR="00DB34B1">
        <w:rPr>
          <w:noProof/>
        </w:rPr>
        <w:noBreakHyphen/>
      </w:r>
      <w:r w:rsidRPr="00DB34B1">
        <w:rPr>
          <w:noProof/>
        </w:rPr>
        <w:t>2—Provisions relating to the Dictionary in the Act</w:t>
      </w:r>
      <w:r w:rsidRPr="00DB34B1">
        <w:rPr>
          <w:b w:val="0"/>
          <w:noProof/>
          <w:sz w:val="18"/>
        </w:rPr>
        <w:tab/>
      </w:r>
      <w:r w:rsidRPr="00DB34B1">
        <w:rPr>
          <w:b w:val="0"/>
          <w:noProof/>
          <w:sz w:val="18"/>
        </w:rPr>
        <w:fldChar w:fldCharType="begin"/>
      </w:r>
      <w:r w:rsidRPr="00DB34B1">
        <w:rPr>
          <w:b w:val="0"/>
          <w:noProof/>
          <w:sz w:val="18"/>
        </w:rPr>
        <w:instrText xml:space="preserve"> PAGEREF _Toc391561607 \h </w:instrText>
      </w:r>
      <w:r w:rsidRPr="00DB34B1">
        <w:rPr>
          <w:b w:val="0"/>
          <w:noProof/>
          <w:sz w:val="18"/>
        </w:rPr>
      </w:r>
      <w:r w:rsidRPr="00DB34B1">
        <w:rPr>
          <w:b w:val="0"/>
          <w:noProof/>
          <w:sz w:val="18"/>
        </w:rPr>
        <w:fldChar w:fldCharType="separate"/>
      </w:r>
      <w:r w:rsidR="0077675B">
        <w:rPr>
          <w:b w:val="0"/>
          <w:noProof/>
          <w:sz w:val="18"/>
        </w:rPr>
        <w:t>3</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5</w:t>
      </w:r>
      <w:r w:rsidRPr="00DB34B1">
        <w:rPr>
          <w:noProof/>
        </w:rPr>
        <w:tab/>
        <w:t>Government business enterprise</w:t>
      </w:r>
      <w:r w:rsidRPr="00DB34B1">
        <w:rPr>
          <w:noProof/>
        </w:rPr>
        <w:tab/>
      </w:r>
      <w:r w:rsidRPr="00DB34B1">
        <w:rPr>
          <w:noProof/>
        </w:rPr>
        <w:fldChar w:fldCharType="begin"/>
      </w:r>
      <w:r w:rsidRPr="00DB34B1">
        <w:rPr>
          <w:noProof/>
        </w:rPr>
        <w:instrText xml:space="preserve"> PAGEREF _Toc391561608 \h </w:instrText>
      </w:r>
      <w:r w:rsidRPr="00DB34B1">
        <w:rPr>
          <w:noProof/>
        </w:rPr>
      </w:r>
      <w:r w:rsidRPr="00DB34B1">
        <w:rPr>
          <w:noProof/>
        </w:rPr>
        <w:fldChar w:fldCharType="separate"/>
      </w:r>
      <w:r w:rsidR="0077675B">
        <w:rPr>
          <w:noProof/>
        </w:rPr>
        <w:t>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6</w:t>
      </w:r>
      <w:r w:rsidRPr="00DB34B1">
        <w:rPr>
          <w:noProof/>
        </w:rPr>
        <w:tab/>
        <w:t>Listed entities</w:t>
      </w:r>
      <w:r w:rsidRPr="00DB34B1">
        <w:rPr>
          <w:noProof/>
        </w:rPr>
        <w:tab/>
      </w:r>
      <w:r w:rsidRPr="00DB34B1">
        <w:rPr>
          <w:noProof/>
        </w:rPr>
        <w:fldChar w:fldCharType="begin"/>
      </w:r>
      <w:r w:rsidRPr="00DB34B1">
        <w:rPr>
          <w:noProof/>
        </w:rPr>
        <w:instrText xml:space="preserve"> PAGEREF _Toc391561609 \h </w:instrText>
      </w:r>
      <w:r w:rsidRPr="00DB34B1">
        <w:rPr>
          <w:noProof/>
        </w:rPr>
      </w:r>
      <w:r w:rsidRPr="00DB34B1">
        <w:rPr>
          <w:noProof/>
        </w:rPr>
        <w:fldChar w:fldCharType="separate"/>
      </w:r>
      <w:r w:rsidR="0077675B">
        <w:rPr>
          <w:noProof/>
        </w:rPr>
        <w:t>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7</w:t>
      </w:r>
      <w:r w:rsidRPr="00DB34B1">
        <w:rPr>
          <w:noProof/>
        </w:rPr>
        <w:tab/>
        <w:t>Listed law enforcement agency</w:t>
      </w:r>
      <w:r w:rsidRPr="00DB34B1">
        <w:rPr>
          <w:noProof/>
        </w:rPr>
        <w:tab/>
      </w:r>
      <w:r w:rsidRPr="00DB34B1">
        <w:rPr>
          <w:noProof/>
        </w:rPr>
        <w:fldChar w:fldCharType="begin"/>
      </w:r>
      <w:r w:rsidRPr="00DB34B1">
        <w:rPr>
          <w:noProof/>
        </w:rPr>
        <w:instrText xml:space="preserve"> PAGEREF _Toc391561610 \h </w:instrText>
      </w:r>
      <w:r w:rsidRPr="00DB34B1">
        <w:rPr>
          <w:noProof/>
        </w:rPr>
      </w:r>
      <w:r w:rsidRPr="00DB34B1">
        <w:rPr>
          <w:noProof/>
        </w:rPr>
        <w:fldChar w:fldCharType="separate"/>
      </w:r>
      <w:r w:rsidR="0077675B">
        <w:rPr>
          <w:noProof/>
        </w:rPr>
        <w:t>3</w:t>
      </w:r>
      <w:r w:rsidRPr="00DB34B1">
        <w:rPr>
          <w:noProof/>
        </w:rPr>
        <w:fldChar w:fldCharType="end"/>
      </w:r>
    </w:p>
    <w:p w:rsidR="00042BDE" w:rsidRPr="00DB34B1" w:rsidRDefault="00042BDE">
      <w:pPr>
        <w:pStyle w:val="TOC1"/>
        <w:rPr>
          <w:rFonts w:asciiTheme="minorHAnsi" w:eastAsiaTheme="minorEastAsia" w:hAnsiTheme="minorHAnsi" w:cstheme="minorBidi"/>
          <w:b w:val="0"/>
          <w:noProof/>
          <w:kern w:val="0"/>
          <w:sz w:val="22"/>
          <w:szCs w:val="22"/>
        </w:rPr>
      </w:pPr>
      <w:r w:rsidRPr="00DB34B1">
        <w:rPr>
          <w:noProof/>
        </w:rPr>
        <w:t>Chapter</w:t>
      </w:r>
      <w:r w:rsidR="00DB34B1" w:rsidRPr="00DB34B1">
        <w:rPr>
          <w:noProof/>
        </w:rPr>
        <w:t> </w:t>
      </w:r>
      <w:r w:rsidRPr="00DB34B1">
        <w:rPr>
          <w:noProof/>
        </w:rPr>
        <w:t>2—Commonwealth entities and the Commonwealth</w:t>
      </w:r>
      <w:r w:rsidRPr="00DB34B1">
        <w:rPr>
          <w:b w:val="0"/>
          <w:noProof/>
          <w:sz w:val="18"/>
        </w:rPr>
        <w:tab/>
      </w:r>
      <w:r w:rsidRPr="00DB34B1">
        <w:rPr>
          <w:b w:val="0"/>
          <w:noProof/>
          <w:sz w:val="18"/>
        </w:rPr>
        <w:fldChar w:fldCharType="begin"/>
      </w:r>
      <w:r w:rsidRPr="00DB34B1">
        <w:rPr>
          <w:b w:val="0"/>
          <w:noProof/>
          <w:sz w:val="18"/>
        </w:rPr>
        <w:instrText xml:space="preserve"> PAGEREF _Toc391561611 \h </w:instrText>
      </w:r>
      <w:r w:rsidRPr="00DB34B1">
        <w:rPr>
          <w:b w:val="0"/>
          <w:noProof/>
          <w:sz w:val="18"/>
        </w:rPr>
      </w:r>
      <w:r w:rsidRPr="00DB34B1">
        <w:rPr>
          <w:b w:val="0"/>
          <w:noProof/>
          <w:sz w:val="18"/>
        </w:rPr>
        <w:fldChar w:fldCharType="separate"/>
      </w:r>
      <w:r w:rsidR="0077675B">
        <w:rPr>
          <w:b w:val="0"/>
          <w:noProof/>
          <w:sz w:val="18"/>
        </w:rPr>
        <w:t>5</w:t>
      </w:r>
      <w:r w:rsidRPr="00DB34B1">
        <w:rPr>
          <w:b w:val="0"/>
          <w:noProof/>
          <w:sz w:val="18"/>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2</w:t>
      </w:r>
      <w:r w:rsidR="00DB34B1">
        <w:rPr>
          <w:noProof/>
        </w:rPr>
        <w:noBreakHyphen/>
      </w:r>
      <w:r w:rsidRPr="00DB34B1">
        <w:rPr>
          <w:noProof/>
        </w:rPr>
        <w:t>1—Core provisions about Commonwealth entities and the Commonwealth</w:t>
      </w:r>
      <w:r w:rsidRPr="00DB34B1">
        <w:rPr>
          <w:b w:val="0"/>
          <w:noProof/>
          <w:sz w:val="18"/>
        </w:rPr>
        <w:tab/>
      </w:r>
      <w:r w:rsidRPr="00DB34B1">
        <w:rPr>
          <w:b w:val="0"/>
          <w:noProof/>
          <w:sz w:val="18"/>
        </w:rPr>
        <w:fldChar w:fldCharType="begin"/>
      </w:r>
      <w:r w:rsidRPr="00DB34B1">
        <w:rPr>
          <w:b w:val="0"/>
          <w:noProof/>
          <w:sz w:val="18"/>
        </w:rPr>
        <w:instrText xml:space="preserve"> PAGEREF _Toc391561612 \h </w:instrText>
      </w:r>
      <w:r w:rsidRPr="00DB34B1">
        <w:rPr>
          <w:b w:val="0"/>
          <w:noProof/>
          <w:sz w:val="18"/>
        </w:rPr>
      </w:r>
      <w:r w:rsidRPr="00DB34B1">
        <w:rPr>
          <w:b w:val="0"/>
          <w:noProof/>
          <w:sz w:val="18"/>
        </w:rPr>
        <w:fldChar w:fldCharType="separate"/>
      </w:r>
      <w:r w:rsidR="0077675B">
        <w:rPr>
          <w:b w:val="0"/>
          <w:noProof/>
          <w:sz w:val="18"/>
        </w:rPr>
        <w:t>5</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7A</w:t>
      </w:r>
      <w:r w:rsidRPr="00DB34B1">
        <w:rPr>
          <w:noProof/>
        </w:rPr>
        <w:tab/>
        <w:t>Commonwealth entities and their accountable authorities—bodies corporate established under a law of the Commonwealth</w:t>
      </w:r>
      <w:r w:rsidRPr="00DB34B1">
        <w:rPr>
          <w:noProof/>
        </w:rPr>
        <w:tab/>
      </w:r>
      <w:r w:rsidRPr="00DB34B1">
        <w:rPr>
          <w:noProof/>
        </w:rPr>
        <w:fldChar w:fldCharType="begin"/>
      </w:r>
      <w:r w:rsidRPr="00DB34B1">
        <w:rPr>
          <w:noProof/>
        </w:rPr>
        <w:instrText xml:space="preserve"> PAGEREF _Toc391561613 \h </w:instrText>
      </w:r>
      <w:r w:rsidRPr="00DB34B1">
        <w:rPr>
          <w:noProof/>
        </w:rPr>
      </w:r>
      <w:r w:rsidRPr="00DB34B1">
        <w:rPr>
          <w:noProof/>
        </w:rPr>
        <w:fldChar w:fldCharType="separate"/>
      </w:r>
      <w:r w:rsidR="0077675B">
        <w:rPr>
          <w:noProof/>
        </w:rPr>
        <w:t>5</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8</w:t>
      </w:r>
      <w:r w:rsidRPr="00DB34B1">
        <w:rPr>
          <w:noProof/>
        </w:rPr>
        <w:tab/>
        <w:t>Accountable authorities—listed entities</w:t>
      </w:r>
      <w:r w:rsidRPr="00DB34B1">
        <w:rPr>
          <w:noProof/>
        </w:rPr>
        <w:tab/>
      </w:r>
      <w:r w:rsidRPr="00DB34B1">
        <w:rPr>
          <w:noProof/>
        </w:rPr>
        <w:fldChar w:fldCharType="begin"/>
      </w:r>
      <w:r w:rsidRPr="00DB34B1">
        <w:rPr>
          <w:noProof/>
        </w:rPr>
        <w:instrText xml:space="preserve"> PAGEREF _Toc391561614 \h </w:instrText>
      </w:r>
      <w:r w:rsidRPr="00DB34B1">
        <w:rPr>
          <w:noProof/>
        </w:rPr>
      </w:r>
      <w:r w:rsidRPr="00DB34B1">
        <w:rPr>
          <w:noProof/>
        </w:rPr>
        <w:fldChar w:fldCharType="separate"/>
      </w:r>
      <w:r w:rsidR="0077675B">
        <w:rPr>
          <w:noProof/>
        </w:rPr>
        <w:t>6</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9</w:t>
      </w:r>
      <w:r w:rsidRPr="00DB34B1">
        <w:rPr>
          <w:noProof/>
        </w:rPr>
        <w:tab/>
        <w:t>Officials</w:t>
      </w:r>
      <w:r w:rsidRPr="00DB34B1">
        <w:rPr>
          <w:noProof/>
        </w:rPr>
        <w:tab/>
      </w:r>
      <w:r w:rsidRPr="00DB34B1">
        <w:rPr>
          <w:noProof/>
        </w:rPr>
        <w:fldChar w:fldCharType="begin"/>
      </w:r>
      <w:r w:rsidRPr="00DB34B1">
        <w:rPr>
          <w:noProof/>
        </w:rPr>
        <w:instrText xml:space="preserve"> PAGEREF _Toc391561615 \h </w:instrText>
      </w:r>
      <w:r w:rsidRPr="00DB34B1">
        <w:rPr>
          <w:noProof/>
        </w:rPr>
      </w:r>
      <w:r w:rsidRPr="00DB34B1">
        <w:rPr>
          <w:noProof/>
        </w:rPr>
        <w:fldChar w:fldCharType="separate"/>
      </w:r>
      <w:r w:rsidR="0077675B">
        <w:rPr>
          <w:noProof/>
        </w:rPr>
        <w:t>6</w:t>
      </w:r>
      <w:r w:rsidRPr="00DB34B1">
        <w:rPr>
          <w:noProof/>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2</w:t>
      </w:r>
      <w:r w:rsidR="00DB34B1">
        <w:rPr>
          <w:noProof/>
        </w:rPr>
        <w:noBreakHyphen/>
      </w:r>
      <w:r w:rsidRPr="00DB34B1">
        <w:rPr>
          <w:noProof/>
        </w:rPr>
        <w:t>2—Accountable authorities and officials</w:t>
      </w:r>
      <w:r w:rsidRPr="00DB34B1">
        <w:rPr>
          <w:b w:val="0"/>
          <w:noProof/>
          <w:sz w:val="18"/>
        </w:rPr>
        <w:tab/>
      </w:r>
      <w:r w:rsidRPr="00DB34B1">
        <w:rPr>
          <w:b w:val="0"/>
          <w:noProof/>
          <w:sz w:val="18"/>
        </w:rPr>
        <w:fldChar w:fldCharType="begin"/>
      </w:r>
      <w:r w:rsidRPr="00DB34B1">
        <w:rPr>
          <w:b w:val="0"/>
          <w:noProof/>
          <w:sz w:val="18"/>
        </w:rPr>
        <w:instrText xml:space="preserve"> PAGEREF _Toc391561616 \h </w:instrText>
      </w:r>
      <w:r w:rsidRPr="00DB34B1">
        <w:rPr>
          <w:b w:val="0"/>
          <w:noProof/>
          <w:sz w:val="18"/>
        </w:rPr>
      </w:r>
      <w:r w:rsidRPr="00DB34B1">
        <w:rPr>
          <w:b w:val="0"/>
          <w:noProof/>
          <w:sz w:val="18"/>
        </w:rPr>
        <w:fldChar w:fldCharType="separate"/>
      </w:r>
      <w:r w:rsidR="0077675B">
        <w:rPr>
          <w:b w:val="0"/>
          <w:noProof/>
          <w:sz w:val="18"/>
        </w:rPr>
        <w:t>8</w:t>
      </w:r>
      <w:r w:rsidRPr="00DB34B1">
        <w:rPr>
          <w:b w:val="0"/>
          <w:noProof/>
          <w:sz w:val="18"/>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1—Requirements applying to accountable authorities</w:t>
      </w:r>
      <w:r w:rsidRPr="00DB34B1">
        <w:rPr>
          <w:b w:val="0"/>
          <w:noProof/>
          <w:sz w:val="18"/>
        </w:rPr>
        <w:tab/>
      </w:r>
      <w:r w:rsidRPr="00DB34B1">
        <w:rPr>
          <w:b w:val="0"/>
          <w:noProof/>
          <w:sz w:val="18"/>
        </w:rPr>
        <w:fldChar w:fldCharType="begin"/>
      </w:r>
      <w:r w:rsidRPr="00DB34B1">
        <w:rPr>
          <w:b w:val="0"/>
          <w:noProof/>
          <w:sz w:val="18"/>
        </w:rPr>
        <w:instrText xml:space="preserve"> PAGEREF _Toc391561617 \h </w:instrText>
      </w:r>
      <w:r w:rsidRPr="00DB34B1">
        <w:rPr>
          <w:b w:val="0"/>
          <w:noProof/>
          <w:sz w:val="18"/>
        </w:rPr>
      </w:r>
      <w:r w:rsidRPr="00DB34B1">
        <w:rPr>
          <w:b w:val="0"/>
          <w:noProof/>
          <w:sz w:val="18"/>
        </w:rPr>
        <w:fldChar w:fldCharType="separate"/>
      </w:r>
      <w:r w:rsidR="0077675B">
        <w:rPr>
          <w:b w:val="0"/>
          <w:noProof/>
          <w:sz w:val="18"/>
        </w:rPr>
        <w:t>8</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10</w:t>
      </w:r>
      <w:r w:rsidRPr="00DB34B1">
        <w:rPr>
          <w:noProof/>
        </w:rPr>
        <w:tab/>
        <w:t>Preventing, detecting and dealing with fraud</w:t>
      </w:r>
      <w:r w:rsidRPr="00DB34B1">
        <w:rPr>
          <w:noProof/>
        </w:rPr>
        <w:tab/>
      </w:r>
      <w:r w:rsidRPr="00DB34B1">
        <w:rPr>
          <w:noProof/>
        </w:rPr>
        <w:fldChar w:fldCharType="begin"/>
      </w:r>
      <w:r w:rsidRPr="00DB34B1">
        <w:rPr>
          <w:noProof/>
        </w:rPr>
        <w:instrText xml:space="preserve"> PAGEREF _Toc391561618 \h </w:instrText>
      </w:r>
      <w:r w:rsidRPr="00DB34B1">
        <w:rPr>
          <w:noProof/>
        </w:rPr>
      </w:r>
      <w:r w:rsidRPr="00DB34B1">
        <w:rPr>
          <w:noProof/>
        </w:rPr>
        <w:fldChar w:fldCharType="separate"/>
      </w:r>
      <w:r w:rsidR="0077675B">
        <w:rPr>
          <w:noProof/>
        </w:rPr>
        <w:t>8</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11</w:t>
      </w:r>
      <w:r w:rsidRPr="00DB34B1">
        <w:rPr>
          <w:noProof/>
        </w:rPr>
        <w:tab/>
        <w:t>Recovery of debts</w:t>
      </w:r>
      <w:r w:rsidRPr="00DB34B1">
        <w:rPr>
          <w:noProof/>
        </w:rPr>
        <w:tab/>
      </w:r>
      <w:r w:rsidRPr="00DB34B1">
        <w:rPr>
          <w:noProof/>
        </w:rPr>
        <w:fldChar w:fldCharType="begin"/>
      </w:r>
      <w:r w:rsidRPr="00DB34B1">
        <w:rPr>
          <w:noProof/>
        </w:rPr>
        <w:instrText xml:space="preserve"> PAGEREF _Toc391561619 \h </w:instrText>
      </w:r>
      <w:r w:rsidRPr="00DB34B1">
        <w:rPr>
          <w:noProof/>
        </w:rPr>
      </w:r>
      <w:r w:rsidRPr="00DB34B1">
        <w:rPr>
          <w:noProof/>
        </w:rPr>
        <w:fldChar w:fldCharType="separate"/>
      </w:r>
      <w:r w:rsidR="0077675B">
        <w:rPr>
          <w:noProof/>
        </w:rPr>
        <w:t>8</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2—Officials’ duty to disclose interests</w:t>
      </w:r>
      <w:r w:rsidRPr="00DB34B1">
        <w:rPr>
          <w:b w:val="0"/>
          <w:noProof/>
          <w:sz w:val="18"/>
        </w:rPr>
        <w:tab/>
      </w:r>
      <w:r w:rsidRPr="00DB34B1">
        <w:rPr>
          <w:b w:val="0"/>
          <w:noProof/>
          <w:sz w:val="18"/>
        </w:rPr>
        <w:fldChar w:fldCharType="begin"/>
      </w:r>
      <w:r w:rsidRPr="00DB34B1">
        <w:rPr>
          <w:b w:val="0"/>
          <w:noProof/>
          <w:sz w:val="18"/>
        </w:rPr>
        <w:instrText xml:space="preserve"> PAGEREF _Toc391561620 \h </w:instrText>
      </w:r>
      <w:r w:rsidRPr="00DB34B1">
        <w:rPr>
          <w:b w:val="0"/>
          <w:noProof/>
          <w:sz w:val="18"/>
        </w:rPr>
      </w:r>
      <w:r w:rsidRPr="00DB34B1">
        <w:rPr>
          <w:b w:val="0"/>
          <w:noProof/>
          <w:sz w:val="18"/>
        </w:rPr>
        <w:fldChar w:fldCharType="separate"/>
      </w:r>
      <w:r w:rsidR="0077675B">
        <w:rPr>
          <w:b w:val="0"/>
          <w:noProof/>
          <w:sz w:val="18"/>
        </w:rPr>
        <w:t>10</w:t>
      </w:r>
      <w:r w:rsidRPr="00DB34B1">
        <w:rPr>
          <w:b w:val="0"/>
          <w:noProof/>
          <w:sz w:val="18"/>
        </w:rPr>
        <w:fldChar w:fldCharType="end"/>
      </w:r>
    </w:p>
    <w:p w:rsidR="00042BDE" w:rsidRPr="00DB34B1" w:rsidRDefault="00042BDE">
      <w:pPr>
        <w:pStyle w:val="TOC4"/>
        <w:rPr>
          <w:rFonts w:asciiTheme="minorHAnsi" w:eastAsiaTheme="minorEastAsia" w:hAnsiTheme="minorHAnsi" w:cstheme="minorBidi"/>
          <w:b w:val="0"/>
          <w:noProof/>
          <w:kern w:val="0"/>
          <w:sz w:val="22"/>
          <w:szCs w:val="22"/>
        </w:rPr>
      </w:pPr>
      <w:r w:rsidRPr="00DB34B1">
        <w:rPr>
          <w:noProof/>
        </w:rPr>
        <w:t>Subdivision A—When duty does not apply</w:t>
      </w:r>
      <w:r w:rsidRPr="00DB34B1">
        <w:rPr>
          <w:b w:val="0"/>
          <w:noProof/>
          <w:sz w:val="18"/>
        </w:rPr>
        <w:tab/>
      </w:r>
      <w:r w:rsidRPr="00DB34B1">
        <w:rPr>
          <w:b w:val="0"/>
          <w:noProof/>
          <w:sz w:val="18"/>
        </w:rPr>
        <w:fldChar w:fldCharType="begin"/>
      </w:r>
      <w:r w:rsidRPr="00DB34B1">
        <w:rPr>
          <w:b w:val="0"/>
          <w:noProof/>
          <w:sz w:val="18"/>
        </w:rPr>
        <w:instrText xml:space="preserve"> PAGEREF _Toc391561621 \h </w:instrText>
      </w:r>
      <w:r w:rsidRPr="00DB34B1">
        <w:rPr>
          <w:b w:val="0"/>
          <w:noProof/>
          <w:sz w:val="18"/>
        </w:rPr>
      </w:r>
      <w:r w:rsidRPr="00DB34B1">
        <w:rPr>
          <w:b w:val="0"/>
          <w:noProof/>
          <w:sz w:val="18"/>
        </w:rPr>
        <w:fldChar w:fldCharType="separate"/>
      </w:r>
      <w:r w:rsidR="0077675B">
        <w:rPr>
          <w:b w:val="0"/>
          <w:noProof/>
          <w:sz w:val="18"/>
        </w:rPr>
        <w:t>10</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12</w:t>
      </w:r>
      <w:r w:rsidRPr="00DB34B1">
        <w:rPr>
          <w:noProof/>
        </w:rPr>
        <w:tab/>
        <w:t>When duty does not apply</w:t>
      </w:r>
      <w:r w:rsidRPr="00DB34B1">
        <w:rPr>
          <w:noProof/>
        </w:rPr>
        <w:tab/>
      </w:r>
      <w:r w:rsidRPr="00DB34B1">
        <w:rPr>
          <w:noProof/>
        </w:rPr>
        <w:fldChar w:fldCharType="begin"/>
      </w:r>
      <w:r w:rsidRPr="00DB34B1">
        <w:rPr>
          <w:noProof/>
        </w:rPr>
        <w:instrText xml:space="preserve"> PAGEREF _Toc391561622 \h </w:instrText>
      </w:r>
      <w:r w:rsidRPr="00DB34B1">
        <w:rPr>
          <w:noProof/>
        </w:rPr>
      </w:r>
      <w:r w:rsidRPr="00DB34B1">
        <w:rPr>
          <w:noProof/>
        </w:rPr>
        <w:fldChar w:fldCharType="separate"/>
      </w:r>
      <w:r w:rsidR="0077675B">
        <w:rPr>
          <w:noProof/>
        </w:rPr>
        <w:t>10</w:t>
      </w:r>
      <w:r w:rsidRPr="00DB34B1">
        <w:rPr>
          <w:noProof/>
        </w:rPr>
        <w:fldChar w:fldCharType="end"/>
      </w:r>
    </w:p>
    <w:p w:rsidR="00042BDE" w:rsidRPr="00DB34B1" w:rsidRDefault="00042BDE">
      <w:pPr>
        <w:pStyle w:val="TOC4"/>
        <w:rPr>
          <w:rFonts w:asciiTheme="minorHAnsi" w:eastAsiaTheme="minorEastAsia" w:hAnsiTheme="minorHAnsi" w:cstheme="minorBidi"/>
          <w:b w:val="0"/>
          <w:noProof/>
          <w:kern w:val="0"/>
          <w:sz w:val="22"/>
          <w:szCs w:val="22"/>
        </w:rPr>
      </w:pPr>
      <w:r w:rsidRPr="00DB34B1">
        <w:rPr>
          <w:noProof/>
        </w:rPr>
        <w:t>Subdivision B—Officials who are the accountable authority</w:t>
      </w:r>
      <w:r w:rsidRPr="00DB34B1">
        <w:rPr>
          <w:b w:val="0"/>
          <w:noProof/>
          <w:sz w:val="18"/>
        </w:rPr>
        <w:tab/>
      </w:r>
      <w:r w:rsidRPr="00DB34B1">
        <w:rPr>
          <w:b w:val="0"/>
          <w:noProof/>
          <w:sz w:val="18"/>
        </w:rPr>
        <w:fldChar w:fldCharType="begin"/>
      </w:r>
      <w:r w:rsidRPr="00DB34B1">
        <w:rPr>
          <w:b w:val="0"/>
          <w:noProof/>
          <w:sz w:val="18"/>
        </w:rPr>
        <w:instrText xml:space="preserve"> PAGEREF _Toc391561623 \h </w:instrText>
      </w:r>
      <w:r w:rsidRPr="00DB34B1">
        <w:rPr>
          <w:b w:val="0"/>
          <w:noProof/>
          <w:sz w:val="18"/>
        </w:rPr>
      </w:r>
      <w:r w:rsidRPr="00DB34B1">
        <w:rPr>
          <w:b w:val="0"/>
          <w:noProof/>
          <w:sz w:val="18"/>
        </w:rPr>
        <w:fldChar w:fldCharType="separate"/>
      </w:r>
      <w:r w:rsidR="0077675B">
        <w:rPr>
          <w:b w:val="0"/>
          <w:noProof/>
          <w:sz w:val="18"/>
        </w:rPr>
        <w:t>11</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13</w:t>
      </w:r>
      <w:r w:rsidRPr="00DB34B1">
        <w:rPr>
          <w:noProof/>
        </w:rPr>
        <w:tab/>
        <w:t>Officials who are the accountable authority—how and when to disclose interests</w:t>
      </w:r>
      <w:r w:rsidRPr="00DB34B1">
        <w:rPr>
          <w:noProof/>
        </w:rPr>
        <w:tab/>
      </w:r>
      <w:r w:rsidRPr="00DB34B1">
        <w:rPr>
          <w:noProof/>
        </w:rPr>
        <w:fldChar w:fldCharType="begin"/>
      </w:r>
      <w:r w:rsidRPr="00DB34B1">
        <w:rPr>
          <w:noProof/>
        </w:rPr>
        <w:instrText xml:space="preserve"> PAGEREF _Toc391561624 \h </w:instrText>
      </w:r>
      <w:r w:rsidRPr="00DB34B1">
        <w:rPr>
          <w:noProof/>
        </w:rPr>
      </w:r>
      <w:r w:rsidRPr="00DB34B1">
        <w:rPr>
          <w:noProof/>
        </w:rPr>
        <w:fldChar w:fldCharType="separate"/>
      </w:r>
      <w:r w:rsidR="0077675B">
        <w:rPr>
          <w:noProof/>
        </w:rPr>
        <w:t>11</w:t>
      </w:r>
      <w:r w:rsidRPr="00DB34B1">
        <w:rPr>
          <w:noProof/>
        </w:rPr>
        <w:fldChar w:fldCharType="end"/>
      </w:r>
    </w:p>
    <w:p w:rsidR="00042BDE" w:rsidRPr="00DB34B1" w:rsidRDefault="00042BDE">
      <w:pPr>
        <w:pStyle w:val="TOC4"/>
        <w:rPr>
          <w:rFonts w:asciiTheme="minorHAnsi" w:eastAsiaTheme="minorEastAsia" w:hAnsiTheme="minorHAnsi" w:cstheme="minorBidi"/>
          <w:b w:val="0"/>
          <w:noProof/>
          <w:kern w:val="0"/>
          <w:sz w:val="22"/>
          <w:szCs w:val="22"/>
        </w:rPr>
      </w:pPr>
      <w:r w:rsidRPr="00DB34B1">
        <w:rPr>
          <w:noProof/>
        </w:rPr>
        <w:t>Subdivision C—Officials who are members of the accountable authority</w:t>
      </w:r>
      <w:r w:rsidRPr="00DB34B1">
        <w:rPr>
          <w:b w:val="0"/>
          <w:noProof/>
          <w:sz w:val="18"/>
        </w:rPr>
        <w:tab/>
      </w:r>
      <w:r w:rsidRPr="00DB34B1">
        <w:rPr>
          <w:b w:val="0"/>
          <w:noProof/>
          <w:sz w:val="18"/>
        </w:rPr>
        <w:fldChar w:fldCharType="begin"/>
      </w:r>
      <w:r w:rsidRPr="00DB34B1">
        <w:rPr>
          <w:b w:val="0"/>
          <w:noProof/>
          <w:sz w:val="18"/>
        </w:rPr>
        <w:instrText xml:space="preserve"> PAGEREF _Toc391561625 \h </w:instrText>
      </w:r>
      <w:r w:rsidRPr="00DB34B1">
        <w:rPr>
          <w:b w:val="0"/>
          <w:noProof/>
          <w:sz w:val="18"/>
        </w:rPr>
      </w:r>
      <w:r w:rsidRPr="00DB34B1">
        <w:rPr>
          <w:b w:val="0"/>
          <w:noProof/>
          <w:sz w:val="18"/>
        </w:rPr>
        <w:fldChar w:fldCharType="separate"/>
      </w:r>
      <w:r w:rsidR="0077675B">
        <w:rPr>
          <w:b w:val="0"/>
          <w:noProof/>
          <w:sz w:val="18"/>
        </w:rPr>
        <w:t>12</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14</w:t>
      </w:r>
      <w:r w:rsidRPr="00DB34B1">
        <w:rPr>
          <w:noProof/>
        </w:rPr>
        <w:tab/>
        <w:t>Officials who are members of the accountable authority—how and when to disclose interests</w:t>
      </w:r>
      <w:r w:rsidRPr="00DB34B1">
        <w:rPr>
          <w:noProof/>
        </w:rPr>
        <w:tab/>
      </w:r>
      <w:r w:rsidRPr="00DB34B1">
        <w:rPr>
          <w:noProof/>
        </w:rPr>
        <w:fldChar w:fldCharType="begin"/>
      </w:r>
      <w:r w:rsidRPr="00DB34B1">
        <w:rPr>
          <w:noProof/>
        </w:rPr>
        <w:instrText xml:space="preserve"> PAGEREF _Toc391561626 \h </w:instrText>
      </w:r>
      <w:r w:rsidRPr="00DB34B1">
        <w:rPr>
          <w:noProof/>
        </w:rPr>
      </w:r>
      <w:r w:rsidRPr="00DB34B1">
        <w:rPr>
          <w:noProof/>
        </w:rPr>
        <w:fldChar w:fldCharType="separate"/>
      </w:r>
      <w:r w:rsidR="0077675B">
        <w:rPr>
          <w:noProof/>
        </w:rPr>
        <w:t>12</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15</w:t>
      </w:r>
      <w:r w:rsidRPr="00DB34B1">
        <w:rPr>
          <w:noProof/>
        </w:rPr>
        <w:tab/>
        <w:t>Officials who are members of the accountable authority—consequences of having interests</w:t>
      </w:r>
      <w:r w:rsidRPr="00DB34B1">
        <w:rPr>
          <w:noProof/>
        </w:rPr>
        <w:tab/>
      </w:r>
      <w:r w:rsidRPr="00DB34B1">
        <w:rPr>
          <w:noProof/>
        </w:rPr>
        <w:fldChar w:fldCharType="begin"/>
      </w:r>
      <w:r w:rsidRPr="00DB34B1">
        <w:rPr>
          <w:noProof/>
        </w:rPr>
        <w:instrText xml:space="preserve"> PAGEREF _Toc391561627 \h </w:instrText>
      </w:r>
      <w:r w:rsidRPr="00DB34B1">
        <w:rPr>
          <w:noProof/>
        </w:rPr>
      </w:r>
      <w:r w:rsidRPr="00DB34B1">
        <w:rPr>
          <w:noProof/>
        </w:rPr>
        <w:fldChar w:fldCharType="separate"/>
      </w:r>
      <w:r w:rsidR="0077675B">
        <w:rPr>
          <w:noProof/>
        </w:rPr>
        <w:t>12</w:t>
      </w:r>
      <w:r w:rsidRPr="00DB34B1">
        <w:rPr>
          <w:noProof/>
        </w:rPr>
        <w:fldChar w:fldCharType="end"/>
      </w:r>
    </w:p>
    <w:p w:rsidR="00042BDE" w:rsidRPr="00DB34B1" w:rsidRDefault="00042BDE">
      <w:pPr>
        <w:pStyle w:val="TOC4"/>
        <w:rPr>
          <w:rFonts w:asciiTheme="minorHAnsi" w:eastAsiaTheme="minorEastAsia" w:hAnsiTheme="minorHAnsi" w:cstheme="minorBidi"/>
          <w:b w:val="0"/>
          <w:noProof/>
          <w:kern w:val="0"/>
          <w:sz w:val="22"/>
          <w:szCs w:val="22"/>
        </w:rPr>
      </w:pPr>
      <w:r w:rsidRPr="00DB34B1">
        <w:rPr>
          <w:noProof/>
        </w:rPr>
        <w:t>Subdivision D—Other requirements to disclose material personal interests</w:t>
      </w:r>
      <w:r w:rsidRPr="00DB34B1">
        <w:rPr>
          <w:b w:val="0"/>
          <w:noProof/>
          <w:sz w:val="18"/>
        </w:rPr>
        <w:tab/>
      </w:r>
      <w:r w:rsidRPr="00DB34B1">
        <w:rPr>
          <w:b w:val="0"/>
          <w:noProof/>
          <w:sz w:val="18"/>
        </w:rPr>
        <w:fldChar w:fldCharType="begin"/>
      </w:r>
      <w:r w:rsidRPr="00DB34B1">
        <w:rPr>
          <w:b w:val="0"/>
          <w:noProof/>
          <w:sz w:val="18"/>
        </w:rPr>
        <w:instrText xml:space="preserve"> PAGEREF _Toc391561628 \h </w:instrText>
      </w:r>
      <w:r w:rsidRPr="00DB34B1">
        <w:rPr>
          <w:b w:val="0"/>
          <w:noProof/>
          <w:sz w:val="18"/>
        </w:rPr>
      </w:r>
      <w:r w:rsidRPr="00DB34B1">
        <w:rPr>
          <w:b w:val="0"/>
          <w:noProof/>
          <w:sz w:val="18"/>
        </w:rPr>
        <w:fldChar w:fldCharType="separate"/>
      </w:r>
      <w:r w:rsidR="0077675B">
        <w:rPr>
          <w:b w:val="0"/>
          <w:noProof/>
          <w:sz w:val="18"/>
        </w:rPr>
        <w:t>13</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w:t>
      </w:r>
      <w:r w:rsidRPr="00DB34B1">
        <w:rPr>
          <w:noProof/>
        </w:rPr>
        <w:tab/>
        <w:t>Officials who are not the accountable authority or a member of the accountable authority</w:t>
      </w:r>
      <w:r w:rsidRPr="00DB34B1">
        <w:rPr>
          <w:noProof/>
        </w:rPr>
        <w:tab/>
      </w:r>
      <w:r w:rsidRPr="00DB34B1">
        <w:rPr>
          <w:noProof/>
        </w:rPr>
        <w:fldChar w:fldCharType="begin"/>
      </w:r>
      <w:r w:rsidRPr="00DB34B1">
        <w:rPr>
          <w:noProof/>
        </w:rPr>
        <w:instrText xml:space="preserve"> PAGEREF _Toc391561629 \h </w:instrText>
      </w:r>
      <w:r w:rsidRPr="00DB34B1">
        <w:rPr>
          <w:noProof/>
        </w:rPr>
      </w:r>
      <w:r w:rsidRPr="00DB34B1">
        <w:rPr>
          <w:noProof/>
        </w:rPr>
        <w:fldChar w:fldCharType="separate"/>
      </w:r>
      <w:r w:rsidR="0077675B">
        <w:rPr>
          <w:noProof/>
        </w:rPr>
        <w:t>13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16A</w:t>
      </w:r>
      <w:r w:rsidRPr="00DB34B1">
        <w:rPr>
          <w:noProof/>
        </w:rPr>
        <w:tab/>
        <w:t>Certain officials appointed under a law to a body—how and when to disclose interests</w:t>
      </w:r>
      <w:r w:rsidRPr="00DB34B1">
        <w:rPr>
          <w:noProof/>
        </w:rPr>
        <w:tab/>
      </w:r>
      <w:r w:rsidRPr="00DB34B1">
        <w:rPr>
          <w:noProof/>
        </w:rPr>
        <w:fldChar w:fldCharType="begin"/>
      </w:r>
      <w:r w:rsidRPr="00DB34B1">
        <w:rPr>
          <w:noProof/>
        </w:rPr>
        <w:instrText xml:space="preserve"> PAGEREF _Toc391561630 \h </w:instrText>
      </w:r>
      <w:r w:rsidRPr="00DB34B1">
        <w:rPr>
          <w:noProof/>
        </w:rPr>
      </w:r>
      <w:r w:rsidRPr="00DB34B1">
        <w:rPr>
          <w:noProof/>
        </w:rPr>
        <w:fldChar w:fldCharType="separate"/>
      </w:r>
      <w:r w:rsidR="0077675B">
        <w:rPr>
          <w:noProof/>
        </w:rPr>
        <w:t>14</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16B</w:t>
      </w:r>
      <w:r w:rsidRPr="00DB34B1">
        <w:rPr>
          <w:noProof/>
        </w:rPr>
        <w:tab/>
        <w:t>Certain officials appointed under a law to a body—consequences of having interest</w:t>
      </w:r>
      <w:r w:rsidRPr="00DB34B1">
        <w:rPr>
          <w:noProof/>
        </w:rPr>
        <w:tab/>
      </w:r>
      <w:r w:rsidRPr="00DB34B1">
        <w:rPr>
          <w:noProof/>
        </w:rPr>
        <w:fldChar w:fldCharType="begin"/>
      </w:r>
      <w:r w:rsidRPr="00DB34B1">
        <w:rPr>
          <w:noProof/>
        </w:rPr>
        <w:instrText xml:space="preserve"> PAGEREF _Toc391561631 \h </w:instrText>
      </w:r>
      <w:r w:rsidRPr="00DB34B1">
        <w:rPr>
          <w:noProof/>
        </w:rPr>
      </w:r>
      <w:r w:rsidRPr="00DB34B1">
        <w:rPr>
          <w:noProof/>
        </w:rPr>
        <w:fldChar w:fldCharType="separate"/>
      </w:r>
      <w:r w:rsidR="0077675B">
        <w:rPr>
          <w:noProof/>
        </w:rPr>
        <w:t>15</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16C</w:t>
      </w:r>
      <w:r w:rsidRPr="00DB34B1">
        <w:rPr>
          <w:noProof/>
        </w:rPr>
        <w:tab/>
        <w:t>Application of sections</w:t>
      </w:r>
      <w:r w:rsidR="00DB34B1" w:rsidRPr="00DB34B1">
        <w:rPr>
          <w:noProof/>
        </w:rPr>
        <w:t> </w:t>
      </w:r>
      <w:r w:rsidRPr="00DB34B1">
        <w:rPr>
          <w:noProof/>
        </w:rPr>
        <w:t>16A and 16B to accountable authorities or members of accountable authorities who are also ex officio members of a body</w:t>
      </w:r>
      <w:r w:rsidRPr="00DB34B1">
        <w:rPr>
          <w:noProof/>
        </w:rPr>
        <w:tab/>
      </w:r>
      <w:r w:rsidRPr="00DB34B1">
        <w:rPr>
          <w:noProof/>
        </w:rPr>
        <w:fldChar w:fldCharType="begin"/>
      </w:r>
      <w:r w:rsidRPr="00DB34B1">
        <w:rPr>
          <w:noProof/>
        </w:rPr>
        <w:instrText xml:space="preserve"> PAGEREF _Toc391561632 \h </w:instrText>
      </w:r>
      <w:r w:rsidRPr="00DB34B1">
        <w:rPr>
          <w:noProof/>
        </w:rPr>
      </w:r>
      <w:r w:rsidRPr="00DB34B1">
        <w:rPr>
          <w:noProof/>
        </w:rPr>
        <w:fldChar w:fldCharType="separate"/>
      </w:r>
      <w:r w:rsidR="0077675B">
        <w:rPr>
          <w:noProof/>
        </w:rPr>
        <w:t>15</w:t>
      </w:r>
      <w:r w:rsidRPr="00DB34B1">
        <w:rPr>
          <w:noProof/>
        </w:rPr>
        <w:fldChar w:fldCharType="end"/>
      </w:r>
    </w:p>
    <w:p w:rsidR="00042BDE" w:rsidRPr="00DB34B1" w:rsidRDefault="00042BDE">
      <w:pPr>
        <w:pStyle w:val="TOC4"/>
        <w:rPr>
          <w:rFonts w:asciiTheme="minorHAnsi" w:eastAsiaTheme="minorEastAsia" w:hAnsiTheme="minorHAnsi" w:cstheme="minorBidi"/>
          <w:b w:val="0"/>
          <w:noProof/>
          <w:kern w:val="0"/>
          <w:sz w:val="22"/>
          <w:szCs w:val="22"/>
        </w:rPr>
      </w:pPr>
      <w:r w:rsidRPr="00DB34B1">
        <w:rPr>
          <w:noProof/>
        </w:rPr>
        <w:t>Subdivision E—Effect of contravention of duty to disclose interests</w:t>
      </w:r>
      <w:r w:rsidRPr="00DB34B1">
        <w:rPr>
          <w:b w:val="0"/>
          <w:noProof/>
          <w:sz w:val="18"/>
        </w:rPr>
        <w:tab/>
      </w:r>
      <w:r w:rsidRPr="00DB34B1">
        <w:rPr>
          <w:b w:val="0"/>
          <w:noProof/>
          <w:sz w:val="18"/>
        </w:rPr>
        <w:fldChar w:fldCharType="begin"/>
      </w:r>
      <w:r w:rsidRPr="00DB34B1">
        <w:rPr>
          <w:b w:val="0"/>
          <w:noProof/>
          <w:sz w:val="18"/>
        </w:rPr>
        <w:instrText xml:space="preserve"> PAGEREF _Toc391561633 \h </w:instrText>
      </w:r>
      <w:r w:rsidRPr="00DB34B1">
        <w:rPr>
          <w:b w:val="0"/>
          <w:noProof/>
          <w:sz w:val="18"/>
        </w:rPr>
      </w:r>
      <w:r w:rsidRPr="00DB34B1">
        <w:rPr>
          <w:b w:val="0"/>
          <w:noProof/>
          <w:sz w:val="18"/>
        </w:rPr>
        <w:fldChar w:fldCharType="separate"/>
      </w:r>
      <w:r w:rsidR="0077675B">
        <w:rPr>
          <w:b w:val="0"/>
          <w:noProof/>
          <w:sz w:val="18"/>
        </w:rPr>
        <w:t>16</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16D</w:t>
      </w:r>
      <w:r w:rsidRPr="00DB34B1">
        <w:rPr>
          <w:noProof/>
        </w:rPr>
        <w:tab/>
        <w:t>Effect of contravention of duty to disclose interests</w:t>
      </w:r>
      <w:r w:rsidRPr="00DB34B1">
        <w:rPr>
          <w:noProof/>
        </w:rPr>
        <w:tab/>
      </w:r>
      <w:r w:rsidRPr="00DB34B1">
        <w:rPr>
          <w:noProof/>
        </w:rPr>
        <w:fldChar w:fldCharType="begin"/>
      </w:r>
      <w:r w:rsidRPr="00DB34B1">
        <w:rPr>
          <w:noProof/>
        </w:rPr>
        <w:instrText xml:space="preserve"> PAGEREF _Toc391561634 \h </w:instrText>
      </w:r>
      <w:r w:rsidRPr="00DB34B1">
        <w:rPr>
          <w:noProof/>
        </w:rPr>
      </w:r>
      <w:r w:rsidRPr="00DB34B1">
        <w:rPr>
          <w:noProof/>
        </w:rPr>
        <w:fldChar w:fldCharType="separate"/>
      </w:r>
      <w:r w:rsidR="0077675B">
        <w:rPr>
          <w:noProof/>
        </w:rPr>
        <w:t>16</w:t>
      </w:r>
      <w:r w:rsidRPr="00DB34B1">
        <w:rPr>
          <w:noProof/>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lastRenderedPageBreak/>
        <w:t>Part</w:t>
      </w:r>
      <w:r w:rsidR="00DB34B1" w:rsidRPr="00DB34B1">
        <w:rPr>
          <w:noProof/>
        </w:rPr>
        <w:t> </w:t>
      </w:r>
      <w:r w:rsidRPr="00DB34B1">
        <w:rPr>
          <w:noProof/>
        </w:rPr>
        <w:t>2</w:t>
      </w:r>
      <w:r w:rsidR="00DB34B1">
        <w:rPr>
          <w:noProof/>
        </w:rPr>
        <w:noBreakHyphen/>
      </w:r>
      <w:r w:rsidRPr="00DB34B1">
        <w:rPr>
          <w:noProof/>
        </w:rPr>
        <w:t>3—Planning, performance and accountability</w:t>
      </w:r>
      <w:r w:rsidRPr="00DB34B1">
        <w:rPr>
          <w:b w:val="0"/>
          <w:noProof/>
          <w:sz w:val="18"/>
        </w:rPr>
        <w:tab/>
      </w:r>
      <w:r w:rsidRPr="00DB34B1">
        <w:rPr>
          <w:b w:val="0"/>
          <w:noProof/>
          <w:sz w:val="18"/>
        </w:rPr>
        <w:fldChar w:fldCharType="begin"/>
      </w:r>
      <w:r w:rsidRPr="00DB34B1">
        <w:rPr>
          <w:b w:val="0"/>
          <w:noProof/>
          <w:sz w:val="18"/>
        </w:rPr>
        <w:instrText xml:space="preserve"> PAGEREF _Toc391561635 \h </w:instrText>
      </w:r>
      <w:r w:rsidRPr="00DB34B1">
        <w:rPr>
          <w:b w:val="0"/>
          <w:noProof/>
          <w:sz w:val="18"/>
        </w:rPr>
      </w:r>
      <w:r w:rsidRPr="00DB34B1">
        <w:rPr>
          <w:b w:val="0"/>
          <w:noProof/>
          <w:sz w:val="18"/>
        </w:rPr>
        <w:fldChar w:fldCharType="separate"/>
      </w:r>
      <w:r w:rsidR="0077675B">
        <w:rPr>
          <w:b w:val="0"/>
          <w:noProof/>
          <w:sz w:val="18"/>
        </w:rPr>
        <w:t>17</w:t>
      </w:r>
      <w:r w:rsidRPr="00DB34B1">
        <w:rPr>
          <w:b w:val="0"/>
          <w:noProof/>
          <w:sz w:val="18"/>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1—Audit Committee for Commonwealth entities</w:t>
      </w:r>
      <w:r w:rsidRPr="00DB34B1">
        <w:rPr>
          <w:b w:val="0"/>
          <w:noProof/>
          <w:sz w:val="18"/>
        </w:rPr>
        <w:tab/>
      </w:r>
      <w:r w:rsidRPr="00DB34B1">
        <w:rPr>
          <w:b w:val="0"/>
          <w:noProof/>
          <w:sz w:val="18"/>
        </w:rPr>
        <w:fldChar w:fldCharType="begin"/>
      </w:r>
      <w:r w:rsidRPr="00DB34B1">
        <w:rPr>
          <w:b w:val="0"/>
          <w:noProof/>
          <w:sz w:val="18"/>
        </w:rPr>
        <w:instrText xml:space="preserve"> PAGEREF _Toc391561636 \h </w:instrText>
      </w:r>
      <w:r w:rsidRPr="00DB34B1">
        <w:rPr>
          <w:b w:val="0"/>
          <w:noProof/>
          <w:sz w:val="18"/>
        </w:rPr>
      </w:r>
      <w:r w:rsidRPr="00DB34B1">
        <w:rPr>
          <w:b w:val="0"/>
          <w:noProof/>
          <w:sz w:val="18"/>
        </w:rPr>
        <w:fldChar w:fldCharType="separate"/>
      </w:r>
      <w:r w:rsidR="0077675B">
        <w:rPr>
          <w:b w:val="0"/>
          <w:noProof/>
          <w:sz w:val="18"/>
        </w:rPr>
        <w:t>17</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17</w:t>
      </w:r>
      <w:r w:rsidRPr="00DB34B1">
        <w:rPr>
          <w:noProof/>
        </w:rPr>
        <w:tab/>
        <w:t>Audit committee for Commonwealth entities</w:t>
      </w:r>
      <w:r w:rsidRPr="00DB34B1">
        <w:rPr>
          <w:noProof/>
        </w:rPr>
        <w:tab/>
      </w:r>
      <w:r w:rsidRPr="00DB34B1">
        <w:rPr>
          <w:noProof/>
        </w:rPr>
        <w:fldChar w:fldCharType="begin"/>
      </w:r>
      <w:r w:rsidRPr="00DB34B1">
        <w:rPr>
          <w:noProof/>
        </w:rPr>
        <w:instrText xml:space="preserve"> PAGEREF _Toc391561637 \h </w:instrText>
      </w:r>
      <w:r w:rsidRPr="00DB34B1">
        <w:rPr>
          <w:noProof/>
        </w:rPr>
      </w:r>
      <w:r w:rsidRPr="00DB34B1">
        <w:rPr>
          <w:noProof/>
        </w:rPr>
        <w:fldChar w:fldCharType="separate"/>
      </w:r>
      <w:r w:rsidR="0077675B">
        <w:rPr>
          <w:noProof/>
        </w:rPr>
        <w:t>17</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2—Special reporting requirements</w:t>
      </w:r>
      <w:r w:rsidRPr="00DB34B1">
        <w:rPr>
          <w:b w:val="0"/>
          <w:noProof/>
          <w:sz w:val="18"/>
        </w:rPr>
        <w:tab/>
      </w:r>
      <w:r w:rsidRPr="00DB34B1">
        <w:rPr>
          <w:b w:val="0"/>
          <w:noProof/>
          <w:sz w:val="18"/>
        </w:rPr>
        <w:fldChar w:fldCharType="begin"/>
      </w:r>
      <w:r w:rsidRPr="00DB34B1">
        <w:rPr>
          <w:b w:val="0"/>
          <w:noProof/>
          <w:sz w:val="18"/>
        </w:rPr>
        <w:instrText xml:space="preserve"> PAGEREF _Toc391561638 \h </w:instrText>
      </w:r>
      <w:r w:rsidRPr="00DB34B1">
        <w:rPr>
          <w:b w:val="0"/>
          <w:noProof/>
          <w:sz w:val="18"/>
        </w:rPr>
      </w:r>
      <w:r w:rsidRPr="00DB34B1">
        <w:rPr>
          <w:b w:val="0"/>
          <w:noProof/>
          <w:sz w:val="18"/>
        </w:rPr>
        <w:fldChar w:fldCharType="separate"/>
      </w:r>
      <w:r w:rsidR="0077675B">
        <w:rPr>
          <w:b w:val="0"/>
          <w:noProof/>
          <w:sz w:val="18"/>
        </w:rPr>
        <w:t>19</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17A</w:t>
      </w:r>
      <w:r w:rsidRPr="00DB34B1">
        <w:rPr>
          <w:noProof/>
        </w:rPr>
        <w:tab/>
        <w:t>Commonwealth entities ceasing to exist or functions transferred</w:t>
      </w:r>
      <w:r w:rsidRPr="00DB34B1">
        <w:rPr>
          <w:noProof/>
        </w:rPr>
        <w:tab/>
      </w:r>
      <w:r w:rsidRPr="00DB34B1">
        <w:rPr>
          <w:noProof/>
        </w:rPr>
        <w:fldChar w:fldCharType="begin"/>
      </w:r>
      <w:r w:rsidRPr="00DB34B1">
        <w:rPr>
          <w:noProof/>
        </w:rPr>
        <w:instrText xml:space="preserve"> PAGEREF _Toc391561639 \h </w:instrText>
      </w:r>
      <w:r w:rsidRPr="00DB34B1">
        <w:rPr>
          <w:noProof/>
        </w:rPr>
      </w:r>
      <w:r w:rsidRPr="00DB34B1">
        <w:rPr>
          <w:noProof/>
        </w:rPr>
        <w:fldChar w:fldCharType="separate"/>
      </w:r>
      <w:r w:rsidR="0077675B">
        <w:rPr>
          <w:noProof/>
        </w:rPr>
        <w:t>19</w:t>
      </w:r>
      <w:r w:rsidRPr="00DB34B1">
        <w:rPr>
          <w:noProof/>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2</w:t>
      </w:r>
      <w:r w:rsidR="00DB34B1">
        <w:rPr>
          <w:noProof/>
        </w:rPr>
        <w:noBreakHyphen/>
      </w:r>
      <w:r w:rsidRPr="00DB34B1">
        <w:rPr>
          <w:noProof/>
        </w:rPr>
        <w:t>4—Use and management of public resources</w:t>
      </w:r>
      <w:r w:rsidRPr="00DB34B1">
        <w:rPr>
          <w:b w:val="0"/>
          <w:noProof/>
          <w:sz w:val="18"/>
        </w:rPr>
        <w:tab/>
      </w:r>
      <w:r w:rsidRPr="00DB34B1">
        <w:rPr>
          <w:b w:val="0"/>
          <w:noProof/>
          <w:sz w:val="18"/>
        </w:rPr>
        <w:fldChar w:fldCharType="begin"/>
      </w:r>
      <w:r w:rsidRPr="00DB34B1">
        <w:rPr>
          <w:b w:val="0"/>
          <w:noProof/>
          <w:sz w:val="18"/>
        </w:rPr>
        <w:instrText xml:space="preserve"> PAGEREF _Toc391561640 \h </w:instrText>
      </w:r>
      <w:r w:rsidRPr="00DB34B1">
        <w:rPr>
          <w:b w:val="0"/>
          <w:noProof/>
          <w:sz w:val="18"/>
        </w:rPr>
      </w:r>
      <w:r w:rsidRPr="00DB34B1">
        <w:rPr>
          <w:b w:val="0"/>
          <w:noProof/>
          <w:sz w:val="18"/>
        </w:rPr>
        <w:fldChar w:fldCharType="separate"/>
      </w:r>
      <w:r w:rsidR="0077675B">
        <w:rPr>
          <w:b w:val="0"/>
          <w:noProof/>
          <w:sz w:val="18"/>
        </w:rPr>
        <w:t>20</w:t>
      </w:r>
      <w:r w:rsidRPr="00DB34B1">
        <w:rPr>
          <w:b w:val="0"/>
          <w:noProof/>
          <w:sz w:val="18"/>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1—Commitments of relevant money</w:t>
      </w:r>
      <w:r w:rsidRPr="00DB34B1">
        <w:rPr>
          <w:b w:val="0"/>
          <w:noProof/>
          <w:sz w:val="18"/>
        </w:rPr>
        <w:tab/>
      </w:r>
      <w:r w:rsidRPr="00DB34B1">
        <w:rPr>
          <w:b w:val="0"/>
          <w:noProof/>
          <w:sz w:val="18"/>
        </w:rPr>
        <w:fldChar w:fldCharType="begin"/>
      </w:r>
      <w:r w:rsidRPr="00DB34B1">
        <w:rPr>
          <w:b w:val="0"/>
          <w:noProof/>
          <w:sz w:val="18"/>
        </w:rPr>
        <w:instrText xml:space="preserve"> PAGEREF _Toc391561641 \h </w:instrText>
      </w:r>
      <w:r w:rsidRPr="00DB34B1">
        <w:rPr>
          <w:b w:val="0"/>
          <w:noProof/>
          <w:sz w:val="18"/>
        </w:rPr>
      </w:r>
      <w:r w:rsidRPr="00DB34B1">
        <w:rPr>
          <w:b w:val="0"/>
          <w:noProof/>
          <w:sz w:val="18"/>
        </w:rPr>
        <w:fldChar w:fldCharType="separate"/>
      </w:r>
      <w:r w:rsidR="0077675B">
        <w:rPr>
          <w:b w:val="0"/>
          <w:noProof/>
          <w:sz w:val="18"/>
        </w:rPr>
        <w:t>20</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18</w:t>
      </w:r>
      <w:r w:rsidRPr="00DB34B1">
        <w:rPr>
          <w:noProof/>
        </w:rPr>
        <w:tab/>
        <w:t>Approving commitments of relevant money</w:t>
      </w:r>
      <w:r w:rsidRPr="00DB34B1">
        <w:rPr>
          <w:noProof/>
        </w:rPr>
        <w:tab/>
      </w:r>
      <w:r w:rsidRPr="00DB34B1">
        <w:rPr>
          <w:noProof/>
        </w:rPr>
        <w:fldChar w:fldCharType="begin"/>
      </w:r>
      <w:r w:rsidRPr="00DB34B1">
        <w:rPr>
          <w:noProof/>
        </w:rPr>
        <w:instrText xml:space="preserve"> PAGEREF _Toc391561642 \h </w:instrText>
      </w:r>
      <w:r w:rsidRPr="00DB34B1">
        <w:rPr>
          <w:noProof/>
        </w:rPr>
      </w:r>
      <w:r w:rsidRPr="00DB34B1">
        <w:rPr>
          <w:noProof/>
        </w:rPr>
        <w:fldChar w:fldCharType="separate"/>
      </w:r>
      <w:r w:rsidR="0077675B">
        <w:rPr>
          <w:noProof/>
        </w:rPr>
        <w:t>20</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2—Banking or dealing with relevant money received by officials</w:t>
      </w:r>
      <w:r w:rsidRPr="00DB34B1">
        <w:rPr>
          <w:b w:val="0"/>
          <w:noProof/>
          <w:sz w:val="18"/>
        </w:rPr>
        <w:tab/>
      </w:r>
      <w:r w:rsidRPr="00DB34B1">
        <w:rPr>
          <w:b w:val="0"/>
          <w:noProof/>
          <w:sz w:val="18"/>
        </w:rPr>
        <w:fldChar w:fldCharType="begin"/>
      </w:r>
      <w:r w:rsidRPr="00DB34B1">
        <w:rPr>
          <w:b w:val="0"/>
          <w:noProof/>
          <w:sz w:val="18"/>
        </w:rPr>
        <w:instrText xml:space="preserve"> PAGEREF _Toc391561643 \h </w:instrText>
      </w:r>
      <w:r w:rsidRPr="00DB34B1">
        <w:rPr>
          <w:b w:val="0"/>
          <w:noProof/>
          <w:sz w:val="18"/>
        </w:rPr>
      </w:r>
      <w:r w:rsidRPr="00DB34B1">
        <w:rPr>
          <w:b w:val="0"/>
          <w:noProof/>
          <w:sz w:val="18"/>
        </w:rPr>
        <w:fldChar w:fldCharType="separate"/>
      </w:r>
      <w:r w:rsidR="0077675B">
        <w:rPr>
          <w:b w:val="0"/>
          <w:noProof/>
          <w:sz w:val="18"/>
        </w:rPr>
        <w:t>22</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19</w:t>
      </w:r>
      <w:r w:rsidRPr="00DB34B1">
        <w:rPr>
          <w:noProof/>
        </w:rPr>
        <w:tab/>
        <w:t>Banking of bankable money received by officials</w:t>
      </w:r>
      <w:r w:rsidRPr="00DB34B1">
        <w:rPr>
          <w:noProof/>
        </w:rPr>
        <w:tab/>
      </w:r>
      <w:r w:rsidRPr="00DB34B1">
        <w:rPr>
          <w:noProof/>
        </w:rPr>
        <w:fldChar w:fldCharType="begin"/>
      </w:r>
      <w:r w:rsidRPr="00DB34B1">
        <w:rPr>
          <w:noProof/>
        </w:rPr>
        <w:instrText xml:space="preserve"> PAGEREF _Toc391561644 \h </w:instrText>
      </w:r>
      <w:r w:rsidRPr="00DB34B1">
        <w:rPr>
          <w:noProof/>
        </w:rPr>
      </w:r>
      <w:r w:rsidRPr="00DB34B1">
        <w:rPr>
          <w:noProof/>
        </w:rPr>
        <w:fldChar w:fldCharType="separate"/>
      </w:r>
      <w:r w:rsidR="0077675B">
        <w:rPr>
          <w:noProof/>
        </w:rPr>
        <w:t>22</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20</w:t>
      </w:r>
      <w:r w:rsidRPr="00DB34B1">
        <w:rPr>
          <w:noProof/>
        </w:rPr>
        <w:tab/>
        <w:t>Otherwise dealing with bankable money received by officials</w:t>
      </w:r>
      <w:r w:rsidRPr="00DB34B1">
        <w:rPr>
          <w:noProof/>
        </w:rPr>
        <w:tab/>
      </w:r>
      <w:r w:rsidRPr="00DB34B1">
        <w:rPr>
          <w:noProof/>
        </w:rPr>
        <w:fldChar w:fldCharType="begin"/>
      </w:r>
      <w:r w:rsidRPr="00DB34B1">
        <w:rPr>
          <w:noProof/>
        </w:rPr>
        <w:instrText xml:space="preserve"> PAGEREF _Toc391561645 \h </w:instrText>
      </w:r>
      <w:r w:rsidRPr="00DB34B1">
        <w:rPr>
          <w:noProof/>
        </w:rPr>
      </w:r>
      <w:r w:rsidRPr="00DB34B1">
        <w:rPr>
          <w:noProof/>
        </w:rPr>
        <w:fldChar w:fldCharType="separate"/>
      </w:r>
      <w:r w:rsidR="0077675B">
        <w:rPr>
          <w:noProof/>
        </w:rPr>
        <w:t>22</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21</w:t>
      </w:r>
      <w:r w:rsidRPr="00DB34B1">
        <w:rPr>
          <w:noProof/>
        </w:rPr>
        <w:tab/>
        <w:t>Dealing with unbankable money received by officials</w:t>
      </w:r>
      <w:r w:rsidRPr="00DB34B1">
        <w:rPr>
          <w:noProof/>
        </w:rPr>
        <w:tab/>
      </w:r>
      <w:r w:rsidRPr="00DB34B1">
        <w:rPr>
          <w:noProof/>
        </w:rPr>
        <w:fldChar w:fldCharType="begin"/>
      </w:r>
      <w:r w:rsidRPr="00DB34B1">
        <w:rPr>
          <w:noProof/>
        </w:rPr>
        <w:instrText xml:space="preserve"> PAGEREF _Toc391561646 \h </w:instrText>
      </w:r>
      <w:r w:rsidRPr="00DB34B1">
        <w:rPr>
          <w:noProof/>
        </w:rPr>
      </w:r>
      <w:r w:rsidRPr="00DB34B1">
        <w:rPr>
          <w:noProof/>
        </w:rPr>
        <w:fldChar w:fldCharType="separate"/>
      </w:r>
      <w:r w:rsidR="0077675B">
        <w:rPr>
          <w:noProof/>
        </w:rPr>
        <w:t>23</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3—Borrowing</w:t>
      </w:r>
      <w:r w:rsidRPr="00DB34B1">
        <w:rPr>
          <w:b w:val="0"/>
          <w:noProof/>
          <w:sz w:val="18"/>
        </w:rPr>
        <w:tab/>
      </w:r>
      <w:r w:rsidRPr="00DB34B1">
        <w:rPr>
          <w:b w:val="0"/>
          <w:noProof/>
          <w:sz w:val="18"/>
        </w:rPr>
        <w:fldChar w:fldCharType="begin"/>
      </w:r>
      <w:r w:rsidRPr="00DB34B1">
        <w:rPr>
          <w:b w:val="0"/>
          <w:noProof/>
          <w:sz w:val="18"/>
        </w:rPr>
        <w:instrText xml:space="preserve"> PAGEREF _Toc391561647 \h </w:instrText>
      </w:r>
      <w:r w:rsidRPr="00DB34B1">
        <w:rPr>
          <w:b w:val="0"/>
          <w:noProof/>
          <w:sz w:val="18"/>
        </w:rPr>
      </w:r>
      <w:r w:rsidRPr="00DB34B1">
        <w:rPr>
          <w:b w:val="0"/>
          <w:noProof/>
          <w:sz w:val="18"/>
        </w:rPr>
        <w:fldChar w:fldCharType="separate"/>
      </w:r>
      <w:r w:rsidR="0077675B">
        <w:rPr>
          <w:b w:val="0"/>
          <w:noProof/>
          <w:sz w:val="18"/>
        </w:rPr>
        <w:t>24</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21A</w:t>
      </w:r>
      <w:r w:rsidRPr="00DB34B1">
        <w:rPr>
          <w:noProof/>
        </w:rPr>
        <w:tab/>
        <w:t>Borrowing by corporate Commonwealth entities</w:t>
      </w:r>
      <w:r w:rsidRPr="00DB34B1">
        <w:rPr>
          <w:noProof/>
        </w:rPr>
        <w:tab/>
      </w:r>
      <w:r w:rsidRPr="00DB34B1">
        <w:rPr>
          <w:noProof/>
        </w:rPr>
        <w:fldChar w:fldCharType="begin"/>
      </w:r>
      <w:r w:rsidRPr="00DB34B1">
        <w:rPr>
          <w:noProof/>
        </w:rPr>
        <w:instrText xml:space="preserve"> PAGEREF _Toc391561648 \h </w:instrText>
      </w:r>
      <w:r w:rsidRPr="00DB34B1">
        <w:rPr>
          <w:noProof/>
        </w:rPr>
      </w:r>
      <w:r w:rsidRPr="00DB34B1">
        <w:rPr>
          <w:noProof/>
        </w:rPr>
        <w:fldChar w:fldCharType="separate"/>
      </w:r>
      <w:r w:rsidR="0077675B">
        <w:rPr>
          <w:noProof/>
        </w:rPr>
        <w:t>24</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4—Investment</w:t>
      </w:r>
      <w:r w:rsidRPr="00DB34B1">
        <w:rPr>
          <w:b w:val="0"/>
          <w:noProof/>
          <w:sz w:val="18"/>
        </w:rPr>
        <w:tab/>
      </w:r>
      <w:r w:rsidRPr="00DB34B1">
        <w:rPr>
          <w:b w:val="0"/>
          <w:noProof/>
          <w:sz w:val="18"/>
        </w:rPr>
        <w:fldChar w:fldCharType="begin"/>
      </w:r>
      <w:r w:rsidRPr="00DB34B1">
        <w:rPr>
          <w:b w:val="0"/>
          <w:noProof/>
          <w:sz w:val="18"/>
        </w:rPr>
        <w:instrText xml:space="preserve"> PAGEREF _Toc391561649 \h </w:instrText>
      </w:r>
      <w:r w:rsidRPr="00DB34B1">
        <w:rPr>
          <w:b w:val="0"/>
          <w:noProof/>
          <w:sz w:val="18"/>
        </w:rPr>
      </w:r>
      <w:r w:rsidRPr="00DB34B1">
        <w:rPr>
          <w:b w:val="0"/>
          <w:noProof/>
          <w:sz w:val="18"/>
        </w:rPr>
        <w:fldChar w:fldCharType="separate"/>
      </w:r>
      <w:r w:rsidR="0077675B">
        <w:rPr>
          <w:b w:val="0"/>
          <w:noProof/>
          <w:sz w:val="18"/>
        </w:rPr>
        <w:t>25</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22</w:t>
      </w:r>
      <w:r w:rsidRPr="00DB34B1">
        <w:rPr>
          <w:noProof/>
        </w:rPr>
        <w:tab/>
        <w:t>Investment by the Commonwealth</w:t>
      </w:r>
      <w:r w:rsidRPr="00DB34B1">
        <w:rPr>
          <w:noProof/>
        </w:rPr>
        <w:tab/>
      </w:r>
      <w:r w:rsidRPr="00DB34B1">
        <w:rPr>
          <w:noProof/>
        </w:rPr>
        <w:fldChar w:fldCharType="begin"/>
      </w:r>
      <w:r w:rsidRPr="00DB34B1">
        <w:rPr>
          <w:noProof/>
        </w:rPr>
        <w:instrText xml:space="preserve"> PAGEREF _Toc391561650 \h </w:instrText>
      </w:r>
      <w:r w:rsidRPr="00DB34B1">
        <w:rPr>
          <w:noProof/>
        </w:rPr>
      </w:r>
      <w:r w:rsidRPr="00DB34B1">
        <w:rPr>
          <w:noProof/>
        </w:rPr>
        <w:fldChar w:fldCharType="separate"/>
      </w:r>
      <w:r w:rsidR="0077675B">
        <w:rPr>
          <w:noProof/>
        </w:rPr>
        <w:t>25</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22A</w:t>
      </w:r>
      <w:r w:rsidRPr="00DB34B1">
        <w:rPr>
          <w:noProof/>
        </w:rPr>
        <w:tab/>
        <w:t>Investment by corporate Commonwealth entities</w:t>
      </w:r>
      <w:r w:rsidRPr="00DB34B1">
        <w:rPr>
          <w:noProof/>
        </w:rPr>
        <w:tab/>
      </w:r>
      <w:r w:rsidRPr="00DB34B1">
        <w:rPr>
          <w:noProof/>
        </w:rPr>
        <w:fldChar w:fldCharType="begin"/>
      </w:r>
      <w:r w:rsidRPr="00DB34B1">
        <w:rPr>
          <w:noProof/>
        </w:rPr>
        <w:instrText xml:space="preserve"> PAGEREF _Toc391561651 \h </w:instrText>
      </w:r>
      <w:r w:rsidRPr="00DB34B1">
        <w:rPr>
          <w:noProof/>
        </w:rPr>
      </w:r>
      <w:r w:rsidRPr="00DB34B1">
        <w:rPr>
          <w:noProof/>
        </w:rPr>
        <w:fldChar w:fldCharType="separate"/>
      </w:r>
      <w:r w:rsidR="0077675B">
        <w:rPr>
          <w:noProof/>
        </w:rPr>
        <w:t>25</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5—Insurance</w:t>
      </w:r>
      <w:r w:rsidRPr="00DB34B1">
        <w:rPr>
          <w:b w:val="0"/>
          <w:noProof/>
          <w:sz w:val="18"/>
        </w:rPr>
        <w:tab/>
      </w:r>
      <w:r w:rsidRPr="00DB34B1">
        <w:rPr>
          <w:b w:val="0"/>
          <w:noProof/>
          <w:sz w:val="18"/>
        </w:rPr>
        <w:fldChar w:fldCharType="begin"/>
      </w:r>
      <w:r w:rsidRPr="00DB34B1">
        <w:rPr>
          <w:b w:val="0"/>
          <w:noProof/>
          <w:sz w:val="18"/>
        </w:rPr>
        <w:instrText xml:space="preserve"> PAGEREF _Toc391561652 \h </w:instrText>
      </w:r>
      <w:r w:rsidRPr="00DB34B1">
        <w:rPr>
          <w:b w:val="0"/>
          <w:noProof/>
          <w:sz w:val="18"/>
        </w:rPr>
      </w:r>
      <w:r w:rsidRPr="00DB34B1">
        <w:rPr>
          <w:b w:val="0"/>
          <w:noProof/>
          <w:sz w:val="18"/>
        </w:rPr>
        <w:fldChar w:fldCharType="separate"/>
      </w:r>
      <w:r w:rsidR="0077675B">
        <w:rPr>
          <w:b w:val="0"/>
          <w:noProof/>
          <w:sz w:val="18"/>
        </w:rPr>
        <w:t>26</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23</w:t>
      </w:r>
      <w:r w:rsidRPr="00DB34B1">
        <w:rPr>
          <w:noProof/>
        </w:rPr>
        <w:tab/>
        <w:t>Insurance obtained by corporate Commonwealth entities</w:t>
      </w:r>
      <w:r w:rsidRPr="00DB34B1">
        <w:rPr>
          <w:noProof/>
        </w:rPr>
        <w:tab/>
      </w:r>
      <w:r w:rsidRPr="00DB34B1">
        <w:rPr>
          <w:noProof/>
        </w:rPr>
        <w:fldChar w:fldCharType="begin"/>
      </w:r>
      <w:r w:rsidRPr="00DB34B1">
        <w:rPr>
          <w:noProof/>
        </w:rPr>
        <w:instrText xml:space="preserve"> PAGEREF _Toc391561653 \h </w:instrText>
      </w:r>
      <w:r w:rsidRPr="00DB34B1">
        <w:rPr>
          <w:noProof/>
        </w:rPr>
      </w:r>
      <w:r w:rsidRPr="00DB34B1">
        <w:rPr>
          <w:noProof/>
        </w:rPr>
        <w:fldChar w:fldCharType="separate"/>
      </w:r>
      <w:r w:rsidR="0077675B">
        <w:rPr>
          <w:noProof/>
        </w:rPr>
        <w:t>26</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6—Authorisations and payments by the Finance Minister</w:t>
      </w:r>
      <w:r w:rsidRPr="00DB34B1">
        <w:rPr>
          <w:b w:val="0"/>
          <w:noProof/>
          <w:sz w:val="18"/>
        </w:rPr>
        <w:tab/>
      </w:r>
      <w:r w:rsidRPr="00DB34B1">
        <w:rPr>
          <w:b w:val="0"/>
          <w:noProof/>
          <w:sz w:val="18"/>
        </w:rPr>
        <w:fldChar w:fldCharType="begin"/>
      </w:r>
      <w:r w:rsidRPr="00DB34B1">
        <w:rPr>
          <w:b w:val="0"/>
          <w:noProof/>
          <w:sz w:val="18"/>
        </w:rPr>
        <w:instrText xml:space="preserve"> PAGEREF _Toc391561654 \h </w:instrText>
      </w:r>
      <w:r w:rsidRPr="00DB34B1">
        <w:rPr>
          <w:b w:val="0"/>
          <w:noProof/>
          <w:sz w:val="18"/>
        </w:rPr>
      </w:r>
      <w:r w:rsidRPr="00DB34B1">
        <w:rPr>
          <w:b w:val="0"/>
          <w:noProof/>
          <w:sz w:val="18"/>
        </w:rPr>
        <w:fldChar w:fldCharType="separate"/>
      </w:r>
      <w:r w:rsidR="0077675B">
        <w:rPr>
          <w:b w:val="0"/>
          <w:noProof/>
          <w:sz w:val="18"/>
        </w:rPr>
        <w:t>27</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24</w:t>
      </w:r>
      <w:r w:rsidRPr="00DB34B1">
        <w:rPr>
          <w:noProof/>
        </w:rPr>
        <w:tab/>
        <w:t>Authorisations of waivers, modifications of payment terms, set</w:t>
      </w:r>
      <w:r w:rsidR="00DB34B1">
        <w:rPr>
          <w:noProof/>
        </w:rPr>
        <w:noBreakHyphen/>
      </w:r>
      <w:r w:rsidRPr="00DB34B1">
        <w:rPr>
          <w:noProof/>
        </w:rPr>
        <w:t>offs and act of grace payments</w:t>
      </w:r>
      <w:r w:rsidRPr="00DB34B1">
        <w:rPr>
          <w:noProof/>
        </w:rPr>
        <w:tab/>
      </w:r>
      <w:r w:rsidRPr="00DB34B1">
        <w:rPr>
          <w:noProof/>
        </w:rPr>
        <w:fldChar w:fldCharType="begin"/>
      </w:r>
      <w:r w:rsidRPr="00DB34B1">
        <w:rPr>
          <w:noProof/>
        </w:rPr>
        <w:instrText xml:space="preserve"> PAGEREF _Toc391561655 \h </w:instrText>
      </w:r>
      <w:r w:rsidRPr="00DB34B1">
        <w:rPr>
          <w:noProof/>
        </w:rPr>
      </w:r>
      <w:r w:rsidRPr="00DB34B1">
        <w:rPr>
          <w:noProof/>
        </w:rPr>
        <w:fldChar w:fldCharType="separate"/>
      </w:r>
      <w:r w:rsidR="0077675B">
        <w:rPr>
          <w:noProof/>
        </w:rPr>
        <w:t>27</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25</w:t>
      </w:r>
      <w:r w:rsidRPr="00DB34B1">
        <w:rPr>
          <w:noProof/>
        </w:rPr>
        <w:tab/>
        <w:t>Payment of amount owed to person at time of death</w:t>
      </w:r>
      <w:r w:rsidRPr="00DB34B1">
        <w:rPr>
          <w:noProof/>
        </w:rPr>
        <w:tab/>
      </w:r>
      <w:r w:rsidRPr="00DB34B1">
        <w:rPr>
          <w:noProof/>
        </w:rPr>
        <w:fldChar w:fldCharType="begin"/>
      </w:r>
      <w:r w:rsidRPr="00DB34B1">
        <w:rPr>
          <w:noProof/>
        </w:rPr>
        <w:instrText xml:space="preserve"> PAGEREF _Toc391561656 \h </w:instrText>
      </w:r>
      <w:r w:rsidRPr="00DB34B1">
        <w:rPr>
          <w:noProof/>
        </w:rPr>
      </w:r>
      <w:r w:rsidRPr="00DB34B1">
        <w:rPr>
          <w:noProof/>
        </w:rPr>
        <w:fldChar w:fldCharType="separate"/>
      </w:r>
      <w:r w:rsidR="0077675B">
        <w:rPr>
          <w:noProof/>
        </w:rPr>
        <w:t>28</w:t>
      </w:r>
      <w:r w:rsidRPr="00DB34B1">
        <w:rPr>
          <w:noProof/>
        </w:rPr>
        <w:fldChar w:fldCharType="end"/>
      </w:r>
    </w:p>
    <w:p w:rsidR="00042BDE" w:rsidRPr="00DB34B1" w:rsidRDefault="00042BDE">
      <w:pPr>
        <w:pStyle w:val="TOC3"/>
        <w:rPr>
          <w:rFonts w:asciiTheme="minorHAnsi" w:eastAsiaTheme="minorEastAsia" w:hAnsiTheme="minorHAnsi" w:cstheme="minorBidi"/>
          <w:b w:val="0"/>
          <w:noProof/>
          <w:kern w:val="0"/>
          <w:szCs w:val="22"/>
        </w:rPr>
      </w:pPr>
      <w:r w:rsidRPr="00DB34B1">
        <w:rPr>
          <w:noProof/>
        </w:rPr>
        <w:t>Division</w:t>
      </w:r>
      <w:r w:rsidR="00DB34B1" w:rsidRPr="00DB34B1">
        <w:rPr>
          <w:noProof/>
        </w:rPr>
        <w:t> </w:t>
      </w:r>
      <w:r w:rsidRPr="00DB34B1">
        <w:rPr>
          <w:noProof/>
        </w:rPr>
        <w:t>7—Special provisions applying to Ministers only</w:t>
      </w:r>
      <w:r w:rsidRPr="00DB34B1">
        <w:rPr>
          <w:b w:val="0"/>
          <w:noProof/>
          <w:sz w:val="18"/>
        </w:rPr>
        <w:tab/>
      </w:r>
      <w:r w:rsidRPr="00DB34B1">
        <w:rPr>
          <w:b w:val="0"/>
          <w:noProof/>
          <w:sz w:val="18"/>
        </w:rPr>
        <w:fldChar w:fldCharType="begin"/>
      </w:r>
      <w:r w:rsidRPr="00DB34B1">
        <w:rPr>
          <w:b w:val="0"/>
          <w:noProof/>
          <w:sz w:val="18"/>
        </w:rPr>
        <w:instrText xml:space="preserve"> PAGEREF _Toc391561657 \h </w:instrText>
      </w:r>
      <w:r w:rsidRPr="00DB34B1">
        <w:rPr>
          <w:b w:val="0"/>
          <w:noProof/>
          <w:sz w:val="18"/>
        </w:rPr>
      </w:r>
      <w:r w:rsidRPr="00DB34B1">
        <w:rPr>
          <w:b w:val="0"/>
          <w:noProof/>
          <w:sz w:val="18"/>
        </w:rPr>
        <w:fldChar w:fldCharType="separate"/>
      </w:r>
      <w:r w:rsidR="0077675B">
        <w:rPr>
          <w:b w:val="0"/>
          <w:noProof/>
          <w:sz w:val="18"/>
        </w:rPr>
        <w:t>29</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26</w:t>
      </w:r>
      <w:r w:rsidRPr="00DB34B1">
        <w:rPr>
          <w:noProof/>
        </w:rPr>
        <w:tab/>
        <w:t>Minister to inform Parliament of certain events</w:t>
      </w:r>
      <w:r w:rsidRPr="00DB34B1">
        <w:rPr>
          <w:noProof/>
        </w:rPr>
        <w:tab/>
      </w:r>
      <w:r w:rsidRPr="00DB34B1">
        <w:rPr>
          <w:noProof/>
        </w:rPr>
        <w:fldChar w:fldCharType="begin"/>
      </w:r>
      <w:r w:rsidRPr="00DB34B1">
        <w:rPr>
          <w:noProof/>
        </w:rPr>
        <w:instrText xml:space="preserve"> PAGEREF _Toc391561658 \h </w:instrText>
      </w:r>
      <w:r w:rsidRPr="00DB34B1">
        <w:rPr>
          <w:noProof/>
        </w:rPr>
      </w:r>
      <w:r w:rsidRPr="00DB34B1">
        <w:rPr>
          <w:noProof/>
        </w:rPr>
        <w:fldChar w:fldCharType="separate"/>
      </w:r>
      <w:r w:rsidR="0077675B">
        <w:rPr>
          <w:noProof/>
        </w:rPr>
        <w:t>29</w:t>
      </w:r>
      <w:r w:rsidRPr="00DB34B1">
        <w:rPr>
          <w:noProof/>
        </w:rPr>
        <w:fldChar w:fldCharType="end"/>
      </w:r>
    </w:p>
    <w:p w:rsidR="00042BDE" w:rsidRPr="00DB34B1" w:rsidRDefault="00042BDE">
      <w:pPr>
        <w:pStyle w:val="TOC2"/>
        <w:rPr>
          <w:rFonts w:asciiTheme="minorHAnsi" w:eastAsiaTheme="minorEastAsia" w:hAnsiTheme="minorHAnsi" w:cstheme="minorBidi"/>
          <w:b w:val="0"/>
          <w:noProof/>
          <w:kern w:val="0"/>
          <w:sz w:val="22"/>
          <w:szCs w:val="22"/>
        </w:rPr>
      </w:pPr>
      <w:r w:rsidRPr="00DB34B1">
        <w:rPr>
          <w:noProof/>
        </w:rPr>
        <w:t>Part</w:t>
      </w:r>
      <w:r w:rsidR="00DB34B1" w:rsidRPr="00DB34B1">
        <w:rPr>
          <w:noProof/>
        </w:rPr>
        <w:t> </w:t>
      </w:r>
      <w:r w:rsidRPr="00DB34B1">
        <w:rPr>
          <w:noProof/>
        </w:rPr>
        <w:t>2</w:t>
      </w:r>
      <w:r w:rsidR="00DB34B1">
        <w:rPr>
          <w:noProof/>
        </w:rPr>
        <w:noBreakHyphen/>
      </w:r>
      <w:r w:rsidRPr="00DB34B1">
        <w:rPr>
          <w:noProof/>
        </w:rPr>
        <w:t>5—Appropriations</w:t>
      </w:r>
      <w:r w:rsidRPr="00DB34B1">
        <w:rPr>
          <w:b w:val="0"/>
          <w:noProof/>
          <w:sz w:val="18"/>
        </w:rPr>
        <w:tab/>
      </w:r>
      <w:r w:rsidRPr="00DB34B1">
        <w:rPr>
          <w:b w:val="0"/>
          <w:noProof/>
          <w:sz w:val="18"/>
        </w:rPr>
        <w:fldChar w:fldCharType="begin"/>
      </w:r>
      <w:r w:rsidRPr="00DB34B1">
        <w:rPr>
          <w:b w:val="0"/>
          <w:noProof/>
          <w:sz w:val="18"/>
        </w:rPr>
        <w:instrText xml:space="preserve"> PAGEREF _Toc391561659 \h </w:instrText>
      </w:r>
      <w:r w:rsidRPr="00DB34B1">
        <w:rPr>
          <w:b w:val="0"/>
          <w:noProof/>
          <w:sz w:val="18"/>
        </w:rPr>
      </w:r>
      <w:r w:rsidRPr="00DB34B1">
        <w:rPr>
          <w:b w:val="0"/>
          <w:noProof/>
          <w:sz w:val="18"/>
        </w:rPr>
        <w:fldChar w:fldCharType="separate"/>
      </w:r>
      <w:r w:rsidR="0077675B">
        <w:rPr>
          <w:b w:val="0"/>
          <w:noProof/>
          <w:sz w:val="18"/>
        </w:rPr>
        <w:t>30</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27</w:t>
      </w:r>
      <w:r w:rsidRPr="00DB34B1">
        <w:rPr>
          <w:noProof/>
        </w:rPr>
        <w:tab/>
        <w:t>Receipts of amounts by non</w:t>
      </w:r>
      <w:r w:rsidR="00DB34B1">
        <w:rPr>
          <w:noProof/>
        </w:rPr>
        <w:noBreakHyphen/>
      </w:r>
      <w:r w:rsidRPr="00DB34B1">
        <w:rPr>
          <w:noProof/>
        </w:rPr>
        <w:t>corporate Commonwealth entities</w:t>
      </w:r>
      <w:r w:rsidRPr="00DB34B1">
        <w:rPr>
          <w:noProof/>
        </w:rPr>
        <w:tab/>
      </w:r>
      <w:r w:rsidRPr="00DB34B1">
        <w:rPr>
          <w:noProof/>
        </w:rPr>
        <w:fldChar w:fldCharType="begin"/>
      </w:r>
      <w:r w:rsidRPr="00DB34B1">
        <w:rPr>
          <w:noProof/>
        </w:rPr>
        <w:instrText xml:space="preserve"> PAGEREF _Toc391561660 \h </w:instrText>
      </w:r>
      <w:r w:rsidRPr="00DB34B1">
        <w:rPr>
          <w:noProof/>
        </w:rPr>
      </w:r>
      <w:r w:rsidRPr="00DB34B1">
        <w:rPr>
          <w:noProof/>
        </w:rPr>
        <w:fldChar w:fldCharType="separate"/>
      </w:r>
      <w:r w:rsidR="0077675B">
        <w:rPr>
          <w:noProof/>
        </w:rPr>
        <w:t>30</w:t>
      </w:r>
      <w:r w:rsidRPr="00DB34B1">
        <w:rPr>
          <w:noProof/>
        </w:rPr>
        <w:fldChar w:fldCharType="end"/>
      </w:r>
    </w:p>
    <w:p w:rsidR="00042BDE" w:rsidRPr="00DB34B1" w:rsidRDefault="00042BDE">
      <w:pPr>
        <w:pStyle w:val="TOC1"/>
        <w:rPr>
          <w:rFonts w:asciiTheme="minorHAnsi" w:eastAsiaTheme="minorEastAsia" w:hAnsiTheme="minorHAnsi" w:cstheme="minorBidi"/>
          <w:b w:val="0"/>
          <w:noProof/>
          <w:kern w:val="0"/>
          <w:sz w:val="22"/>
          <w:szCs w:val="22"/>
        </w:rPr>
      </w:pPr>
      <w:r w:rsidRPr="00DB34B1">
        <w:rPr>
          <w:noProof/>
        </w:rPr>
        <w:t>Chapter</w:t>
      </w:r>
      <w:r w:rsidR="00DB34B1" w:rsidRPr="00DB34B1">
        <w:rPr>
          <w:noProof/>
        </w:rPr>
        <w:t> </w:t>
      </w:r>
      <w:r w:rsidRPr="00DB34B1">
        <w:rPr>
          <w:noProof/>
        </w:rPr>
        <w:t>3—Commonwealth companies</w:t>
      </w:r>
      <w:r w:rsidRPr="00DB34B1">
        <w:rPr>
          <w:b w:val="0"/>
          <w:noProof/>
          <w:sz w:val="18"/>
        </w:rPr>
        <w:tab/>
      </w:r>
      <w:r w:rsidRPr="00DB34B1">
        <w:rPr>
          <w:b w:val="0"/>
          <w:noProof/>
          <w:sz w:val="18"/>
        </w:rPr>
        <w:fldChar w:fldCharType="begin"/>
      </w:r>
      <w:r w:rsidRPr="00DB34B1">
        <w:rPr>
          <w:b w:val="0"/>
          <w:noProof/>
          <w:sz w:val="18"/>
        </w:rPr>
        <w:instrText xml:space="preserve"> PAGEREF _Toc391561661 \h </w:instrText>
      </w:r>
      <w:r w:rsidRPr="00DB34B1">
        <w:rPr>
          <w:b w:val="0"/>
          <w:noProof/>
          <w:sz w:val="18"/>
        </w:rPr>
      </w:r>
      <w:r w:rsidRPr="00DB34B1">
        <w:rPr>
          <w:b w:val="0"/>
          <w:noProof/>
          <w:sz w:val="18"/>
        </w:rPr>
        <w:fldChar w:fldCharType="separate"/>
      </w:r>
      <w:r w:rsidR="0077675B">
        <w:rPr>
          <w:b w:val="0"/>
          <w:noProof/>
          <w:sz w:val="18"/>
        </w:rPr>
        <w:t>32</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28</w:t>
      </w:r>
      <w:r w:rsidRPr="00DB34B1">
        <w:rPr>
          <w:noProof/>
        </w:rPr>
        <w:tab/>
        <w:t>Audit committee for wholly</w:t>
      </w:r>
      <w:r w:rsidR="00DB34B1">
        <w:rPr>
          <w:noProof/>
        </w:rPr>
        <w:noBreakHyphen/>
      </w:r>
      <w:r w:rsidRPr="00DB34B1">
        <w:rPr>
          <w:noProof/>
        </w:rPr>
        <w:t>owned Commonwealth companies</w:t>
      </w:r>
      <w:r w:rsidRPr="00DB34B1">
        <w:rPr>
          <w:noProof/>
        </w:rPr>
        <w:tab/>
      </w:r>
      <w:r w:rsidRPr="00DB34B1">
        <w:rPr>
          <w:noProof/>
        </w:rPr>
        <w:fldChar w:fldCharType="begin"/>
      </w:r>
      <w:r w:rsidRPr="00DB34B1">
        <w:rPr>
          <w:noProof/>
        </w:rPr>
        <w:instrText xml:space="preserve"> PAGEREF _Toc391561662 \h </w:instrText>
      </w:r>
      <w:r w:rsidRPr="00DB34B1">
        <w:rPr>
          <w:noProof/>
        </w:rPr>
      </w:r>
      <w:r w:rsidRPr="00DB34B1">
        <w:rPr>
          <w:noProof/>
        </w:rPr>
        <w:fldChar w:fldCharType="separate"/>
      </w:r>
      <w:r w:rsidR="0077675B">
        <w:rPr>
          <w:noProof/>
        </w:rPr>
        <w:t>32</w:t>
      </w:r>
      <w:r w:rsidRPr="00DB34B1">
        <w:rPr>
          <w:noProof/>
        </w:rPr>
        <w:fldChar w:fldCharType="end"/>
      </w:r>
    </w:p>
    <w:p w:rsidR="00042BDE" w:rsidRPr="00DB34B1" w:rsidRDefault="00042BDE">
      <w:pPr>
        <w:pStyle w:val="TOC1"/>
        <w:rPr>
          <w:rFonts w:asciiTheme="minorHAnsi" w:eastAsiaTheme="minorEastAsia" w:hAnsiTheme="minorHAnsi" w:cstheme="minorBidi"/>
          <w:b w:val="0"/>
          <w:noProof/>
          <w:kern w:val="0"/>
          <w:sz w:val="22"/>
          <w:szCs w:val="22"/>
        </w:rPr>
      </w:pPr>
      <w:r w:rsidRPr="00DB34B1">
        <w:rPr>
          <w:noProof/>
        </w:rPr>
        <w:t>Chapter</w:t>
      </w:r>
      <w:r w:rsidR="00DB34B1" w:rsidRPr="00DB34B1">
        <w:rPr>
          <w:noProof/>
        </w:rPr>
        <w:t> </w:t>
      </w:r>
      <w:r w:rsidRPr="00DB34B1">
        <w:rPr>
          <w:noProof/>
        </w:rPr>
        <w:t>4—Miscellaneous</w:t>
      </w:r>
      <w:r w:rsidRPr="00DB34B1">
        <w:rPr>
          <w:b w:val="0"/>
          <w:noProof/>
          <w:sz w:val="18"/>
        </w:rPr>
        <w:tab/>
      </w:r>
      <w:r w:rsidRPr="00DB34B1">
        <w:rPr>
          <w:b w:val="0"/>
          <w:noProof/>
          <w:sz w:val="18"/>
        </w:rPr>
        <w:fldChar w:fldCharType="begin"/>
      </w:r>
      <w:r w:rsidRPr="00DB34B1">
        <w:rPr>
          <w:b w:val="0"/>
          <w:noProof/>
          <w:sz w:val="18"/>
        </w:rPr>
        <w:instrText xml:space="preserve"> PAGEREF _Toc391561663 \h </w:instrText>
      </w:r>
      <w:r w:rsidRPr="00DB34B1">
        <w:rPr>
          <w:b w:val="0"/>
          <w:noProof/>
          <w:sz w:val="18"/>
        </w:rPr>
      </w:r>
      <w:r w:rsidRPr="00DB34B1">
        <w:rPr>
          <w:b w:val="0"/>
          <w:noProof/>
          <w:sz w:val="18"/>
        </w:rPr>
        <w:fldChar w:fldCharType="separate"/>
      </w:r>
      <w:r w:rsidR="0077675B">
        <w:rPr>
          <w:b w:val="0"/>
          <w:noProof/>
          <w:sz w:val="18"/>
        </w:rPr>
        <w:t>33</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29</w:t>
      </w:r>
      <w:r w:rsidRPr="00DB34B1">
        <w:rPr>
          <w:noProof/>
        </w:rPr>
        <w:tab/>
        <w:t>Other CRF money</w:t>
      </w:r>
      <w:r w:rsidRPr="00DB34B1">
        <w:rPr>
          <w:noProof/>
        </w:rPr>
        <w:tab/>
      </w:r>
      <w:r w:rsidRPr="00DB34B1">
        <w:rPr>
          <w:noProof/>
        </w:rPr>
        <w:fldChar w:fldCharType="begin"/>
      </w:r>
      <w:r w:rsidRPr="00DB34B1">
        <w:rPr>
          <w:noProof/>
        </w:rPr>
        <w:instrText xml:space="preserve"> PAGEREF _Toc391561664 \h </w:instrText>
      </w:r>
      <w:r w:rsidRPr="00DB34B1">
        <w:rPr>
          <w:noProof/>
        </w:rPr>
      </w:r>
      <w:r w:rsidRPr="00DB34B1">
        <w:rPr>
          <w:noProof/>
        </w:rPr>
        <w:fldChar w:fldCharType="separate"/>
      </w:r>
      <w:r w:rsidR="0077675B">
        <w:rPr>
          <w:noProof/>
        </w:rPr>
        <w:t>33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29A</w:t>
      </w:r>
      <w:r w:rsidRPr="00DB34B1">
        <w:rPr>
          <w:noProof/>
        </w:rPr>
        <w:tab/>
        <w:t>Money that is prescribed not to be other CRF money</w:t>
      </w:r>
      <w:r w:rsidRPr="00DB34B1">
        <w:rPr>
          <w:noProof/>
        </w:rPr>
        <w:tab/>
      </w:r>
      <w:r w:rsidRPr="00DB34B1">
        <w:rPr>
          <w:noProof/>
        </w:rPr>
        <w:fldChar w:fldCharType="begin"/>
      </w:r>
      <w:r w:rsidRPr="00DB34B1">
        <w:rPr>
          <w:noProof/>
        </w:rPr>
        <w:instrText xml:space="preserve"> PAGEREF _Toc391561665 \h </w:instrText>
      </w:r>
      <w:r w:rsidRPr="00DB34B1">
        <w:rPr>
          <w:noProof/>
        </w:rPr>
      </w:r>
      <w:r w:rsidRPr="00DB34B1">
        <w:rPr>
          <w:noProof/>
        </w:rPr>
        <w:fldChar w:fldCharType="separate"/>
      </w:r>
      <w:r w:rsidR="0077675B">
        <w:rPr>
          <w:noProof/>
        </w:rPr>
        <w:t>34</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30</w:t>
      </w:r>
      <w:r w:rsidRPr="00DB34B1">
        <w:rPr>
          <w:noProof/>
        </w:rPr>
        <w:tab/>
        <w:t>Procurement by corporate Commonwealth entities</w:t>
      </w:r>
      <w:r w:rsidRPr="00DB34B1">
        <w:rPr>
          <w:noProof/>
        </w:rPr>
        <w:tab/>
      </w:r>
      <w:r w:rsidRPr="00DB34B1">
        <w:rPr>
          <w:noProof/>
        </w:rPr>
        <w:fldChar w:fldCharType="begin"/>
      </w:r>
      <w:r w:rsidRPr="00DB34B1">
        <w:rPr>
          <w:noProof/>
        </w:rPr>
        <w:instrText xml:space="preserve"> PAGEREF _Toc391561666 \h </w:instrText>
      </w:r>
      <w:r w:rsidRPr="00DB34B1">
        <w:rPr>
          <w:noProof/>
        </w:rPr>
      </w:r>
      <w:r w:rsidRPr="00DB34B1">
        <w:rPr>
          <w:noProof/>
        </w:rPr>
        <w:fldChar w:fldCharType="separate"/>
      </w:r>
      <w:r w:rsidR="0077675B">
        <w:rPr>
          <w:noProof/>
        </w:rPr>
        <w:t>34</w:t>
      </w:r>
      <w:r w:rsidRPr="00DB34B1">
        <w:rPr>
          <w:noProof/>
        </w:rPr>
        <w:fldChar w:fldCharType="end"/>
      </w:r>
    </w:p>
    <w:p w:rsidR="00042BDE" w:rsidRPr="00DB34B1" w:rsidRDefault="00042BDE">
      <w:pPr>
        <w:pStyle w:val="TOC1"/>
        <w:rPr>
          <w:rFonts w:asciiTheme="minorHAnsi" w:eastAsiaTheme="minorEastAsia" w:hAnsiTheme="minorHAnsi" w:cstheme="minorBidi"/>
          <w:b w:val="0"/>
          <w:noProof/>
          <w:kern w:val="0"/>
          <w:sz w:val="22"/>
          <w:szCs w:val="22"/>
        </w:rPr>
      </w:pPr>
      <w:r w:rsidRPr="00DB34B1">
        <w:rPr>
          <w:noProof/>
        </w:rPr>
        <w:t>Schedule</w:t>
      </w:r>
      <w:r w:rsidR="00DB34B1" w:rsidRPr="00DB34B1">
        <w:rPr>
          <w:noProof/>
        </w:rPr>
        <w:t> </w:t>
      </w:r>
      <w:r w:rsidRPr="00DB34B1">
        <w:rPr>
          <w:noProof/>
        </w:rPr>
        <w:t>1—Listed entities</w:t>
      </w:r>
      <w:r w:rsidRPr="00DB34B1">
        <w:rPr>
          <w:b w:val="0"/>
          <w:noProof/>
          <w:sz w:val="18"/>
        </w:rPr>
        <w:tab/>
      </w:r>
      <w:r w:rsidRPr="00DB34B1">
        <w:rPr>
          <w:b w:val="0"/>
          <w:noProof/>
          <w:sz w:val="18"/>
        </w:rPr>
        <w:fldChar w:fldCharType="begin"/>
      </w:r>
      <w:r w:rsidRPr="00DB34B1">
        <w:rPr>
          <w:b w:val="0"/>
          <w:noProof/>
          <w:sz w:val="18"/>
        </w:rPr>
        <w:instrText xml:space="preserve"> PAGEREF _Toc391561667 \h </w:instrText>
      </w:r>
      <w:r w:rsidRPr="00DB34B1">
        <w:rPr>
          <w:b w:val="0"/>
          <w:noProof/>
          <w:sz w:val="18"/>
        </w:rPr>
      </w:r>
      <w:r w:rsidRPr="00DB34B1">
        <w:rPr>
          <w:b w:val="0"/>
          <w:noProof/>
          <w:sz w:val="18"/>
        </w:rPr>
        <w:fldChar w:fldCharType="separate"/>
      </w:r>
      <w:r w:rsidR="0077675B">
        <w:rPr>
          <w:b w:val="0"/>
          <w:noProof/>
          <w:sz w:val="18"/>
        </w:rPr>
        <w:t>36</w:t>
      </w:r>
      <w:r w:rsidRPr="00DB34B1">
        <w:rPr>
          <w:b w:val="0"/>
          <w:noProof/>
          <w:sz w:val="18"/>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w:t>
      </w:r>
      <w:r w:rsidRPr="00DB34B1">
        <w:rPr>
          <w:noProof/>
        </w:rPr>
        <w:tab/>
        <w:t>Guide to this Schedule</w:t>
      </w:r>
      <w:r w:rsidRPr="00DB34B1">
        <w:rPr>
          <w:noProof/>
        </w:rPr>
        <w:tab/>
      </w:r>
      <w:r w:rsidRPr="00DB34B1">
        <w:rPr>
          <w:noProof/>
        </w:rPr>
        <w:fldChar w:fldCharType="begin"/>
      </w:r>
      <w:r w:rsidRPr="00DB34B1">
        <w:rPr>
          <w:noProof/>
        </w:rPr>
        <w:instrText xml:space="preserve"> PAGEREF _Toc391561668 \h </w:instrText>
      </w:r>
      <w:r w:rsidRPr="00DB34B1">
        <w:rPr>
          <w:noProof/>
        </w:rPr>
      </w:r>
      <w:r w:rsidRPr="00DB34B1">
        <w:rPr>
          <w:noProof/>
        </w:rPr>
        <w:fldChar w:fldCharType="separate"/>
      </w:r>
      <w:r w:rsidR="0077675B">
        <w:rPr>
          <w:noProof/>
        </w:rPr>
        <w:t>36</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w:t>
      </w:r>
      <w:r w:rsidRPr="00DB34B1">
        <w:rPr>
          <w:noProof/>
        </w:rPr>
        <w:tab/>
        <w:t>Australian Office of Financial Management</w:t>
      </w:r>
      <w:r w:rsidRPr="00DB34B1">
        <w:rPr>
          <w:noProof/>
        </w:rPr>
        <w:tab/>
      </w:r>
      <w:r w:rsidRPr="00DB34B1">
        <w:rPr>
          <w:noProof/>
        </w:rPr>
        <w:fldChar w:fldCharType="begin"/>
      </w:r>
      <w:r w:rsidRPr="00DB34B1">
        <w:rPr>
          <w:noProof/>
        </w:rPr>
        <w:instrText xml:space="preserve"> PAGEREF _Toc391561669 \h </w:instrText>
      </w:r>
      <w:r w:rsidRPr="00DB34B1">
        <w:rPr>
          <w:noProof/>
        </w:rPr>
      </w:r>
      <w:r w:rsidRPr="00DB34B1">
        <w:rPr>
          <w:noProof/>
        </w:rPr>
        <w:fldChar w:fldCharType="separate"/>
      </w:r>
      <w:r w:rsidR="0077675B">
        <w:rPr>
          <w:noProof/>
        </w:rPr>
        <w:t>36</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3</w:t>
      </w:r>
      <w:r w:rsidRPr="00DB34B1">
        <w:rPr>
          <w:noProof/>
        </w:rPr>
        <w:tab/>
        <w:t>Australian Transaction Reports and Analysis Centre</w:t>
      </w:r>
      <w:r w:rsidRPr="00DB34B1">
        <w:rPr>
          <w:noProof/>
        </w:rPr>
        <w:tab/>
      </w:r>
      <w:r w:rsidRPr="00DB34B1">
        <w:rPr>
          <w:noProof/>
        </w:rPr>
        <w:fldChar w:fldCharType="begin"/>
      </w:r>
      <w:r w:rsidRPr="00DB34B1">
        <w:rPr>
          <w:noProof/>
        </w:rPr>
        <w:instrText xml:space="preserve"> PAGEREF _Toc391561670 \h </w:instrText>
      </w:r>
      <w:r w:rsidRPr="00DB34B1">
        <w:rPr>
          <w:noProof/>
        </w:rPr>
      </w:r>
      <w:r w:rsidRPr="00DB34B1">
        <w:rPr>
          <w:noProof/>
        </w:rPr>
        <w:fldChar w:fldCharType="separate"/>
      </w:r>
      <w:r w:rsidR="0077675B">
        <w:rPr>
          <w:noProof/>
        </w:rPr>
        <w:t>36</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4</w:t>
      </w:r>
      <w:r w:rsidRPr="00DB34B1">
        <w:rPr>
          <w:noProof/>
        </w:rPr>
        <w:tab/>
        <w:t>Australian National Preventive Health Agency</w:t>
      </w:r>
      <w:r w:rsidRPr="00DB34B1">
        <w:rPr>
          <w:noProof/>
        </w:rPr>
        <w:tab/>
      </w:r>
      <w:r w:rsidRPr="00DB34B1">
        <w:rPr>
          <w:noProof/>
        </w:rPr>
        <w:fldChar w:fldCharType="begin"/>
      </w:r>
      <w:r w:rsidRPr="00DB34B1">
        <w:rPr>
          <w:noProof/>
        </w:rPr>
        <w:instrText xml:space="preserve"> PAGEREF _Toc391561671 \h </w:instrText>
      </w:r>
      <w:r w:rsidRPr="00DB34B1">
        <w:rPr>
          <w:noProof/>
        </w:rPr>
      </w:r>
      <w:r w:rsidRPr="00DB34B1">
        <w:rPr>
          <w:noProof/>
        </w:rPr>
        <w:fldChar w:fldCharType="separate"/>
      </w:r>
      <w:r w:rsidR="0077675B">
        <w:rPr>
          <w:noProof/>
        </w:rPr>
        <w:t>37</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5</w:t>
      </w:r>
      <w:r w:rsidRPr="00DB34B1">
        <w:rPr>
          <w:noProof/>
        </w:rPr>
        <w:tab/>
        <w:t>Australian Public Service Commission</w:t>
      </w:r>
      <w:r w:rsidRPr="00DB34B1">
        <w:rPr>
          <w:noProof/>
        </w:rPr>
        <w:tab/>
      </w:r>
      <w:r w:rsidRPr="00DB34B1">
        <w:rPr>
          <w:noProof/>
        </w:rPr>
        <w:fldChar w:fldCharType="begin"/>
      </w:r>
      <w:r w:rsidRPr="00DB34B1">
        <w:rPr>
          <w:noProof/>
        </w:rPr>
        <w:instrText xml:space="preserve"> PAGEREF _Toc391561672 \h </w:instrText>
      </w:r>
      <w:r w:rsidRPr="00DB34B1">
        <w:rPr>
          <w:noProof/>
        </w:rPr>
      </w:r>
      <w:r w:rsidRPr="00DB34B1">
        <w:rPr>
          <w:noProof/>
        </w:rPr>
        <w:fldChar w:fldCharType="separate"/>
      </w:r>
      <w:r w:rsidR="0077675B">
        <w:rPr>
          <w:noProof/>
        </w:rPr>
        <w:t>37</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6</w:t>
      </w:r>
      <w:r w:rsidRPr="00DB34B1">
        <w:rPr>
          <w:noProof/>
        </w:rPr>
        <w:tab/>
        <w:t>Australian Security Intelligence Organisation</w:t>
      </w:r>
      <w:r w:rsidRPr="00DB34B1">
        <w:rPr>
          <w:noProof/>
        </w:rPr>
        <w:tab/>
      </w:r>
      <w:r w:rsidRPr="00DB34B1">
        <w:rPr>
          <w:noProof/>
        </w:rPr>
        <w:fldChar w:fldCharType="begin"/>
      </w:r>
      <w:r w:rsidRPr="00DB34B1">
        <w:rPr>
          <w:noProof/>
        </w:rPr>
        <w:instrText xml:space="preserve"> PAGEREF _Toc391561673 \h </w:instrText>
      </w:r>
      <w:r w:rsidRPr="00DB34B1">
        <w:rPr>
          <w:noProof/>
        </w:rPr>
      </w:r>
      <w:r w:rsidRPr="00DB34B1">
        <w:rPr>
          <w:noProof/>
        </w:rPr>
        <w:fldChar w:fldCharType="separate"/>
      </w:r>
      <w:r w:rsidR="0077675B">
        <w:rPr>
          <w:noProof/>
        </w:rPr>
        <w:t>38</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7</w:t>
      </w:r>
      <w:r w:rsidRPr="00DB34B1">
        <w:rPr>
          <w:noProof/>
        </w:rPr>
        <w:tab/>
        <w:t>Australian Taxation Office</w:t>
      </w:r>
      <w:r w:rsidRPr="00DB34B1">
        <w:rPr>
          <w:noProof/>
        </w:rPr>
        <w:tab/>
      </w:r>
      <w:r w:rsidRPr="00DB34B1">
        <w:rPr>
          <w:noProof/>
        </w:rPr>
        <w:fldChar w:fldCharType="begin"/>
      </w:r>
      <w:r w:rsidRPr="00DB34B1">
        <w:rPr>
          <w:noProof/>
        </w:rPr>
        <w:instrText xml:space="preserve"> PAGEREF _Toc391561674 \h </w:instrText>
      </w:r>
      <w:r w:rsidRPr="00DB34B1">
        <w:rPr>
          <w:noProof/>
        </w:rPr>
      </w:r>
      <w:r w:rsidRPr="00DB34B1">
        <w:rPr>
          <w:noProof/>
        </w:rPr>
        <w:fldChar w:fldCharType="separate"/>
      </w:r>
      <w:r w:rsidR="0077675B">
        <w:rPr>
          <w:noProof/>
        </w:rPr>
        <w:t>38</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8</w:t>
      </w:r>
      <w:r w:rsidRPr="00DB34B1">
        <w:rPr>
          <w:noProof/>
        </w:rPr>
        <w:tab/>
        <w:t>Corporations and Markets Advisory Committee</w:t>
      </w:r>
      <w:r w:rsidRPr="00DB34B1">
        <w:rPr>
          <w:noProof/>
        </w:rPr>
        <w:tab/>
      </w:r>
      <w:r w:rsidRPr="00DB34B1">
        <w:rPr>
          <w:noProof/>
        </w:rPr>
        <w:fldChar w:fldCharType="begin"/>
      </w:r>
      <w:r w:rsidRPr="00DB34B1">
        <w:rPr>
          <w:noProof/>
        </w:rPr>
        <w:instrText xml:space="preserve"> PAGEREF _Toc391561675 \h </w:instrText>
      </w:r>
      <w:r w:rsidRPr="00DB34B1">
        <w:rPr>
          <w:noProof/>
        </w:rPr>
      </w:r>
      <w:r w:rsidRPr="00DB34B1">
        <w:rPr>
          <w:noProof/>
        </w:rPr>
        <w:fldChar w:fldCharType="separate"/>
      </w:r>
      <w:r w:rsidR="0077675B">
        <w:rPr>
          <w:noProof/>
        </w:rPr>
        <w:t>39</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9</w:t>
      </w:r>
      <w:r w:rsidRPr="00DB34B1">
        <w:rPr>
          <w:noProof/>
        </w:rPr>
        <w:tab/>
        <w:t>CrimTrac Agency</w:t>
      </w:r>
      <w:r w:rsidRPr="00DB34B1">
        <w:rPr>
          <w:noProof/>
        </w:rPr>
        <w:tab/>
      </w:r>
      <w:r w:rsidRPr="00DB34B1">
        <w:rPr>
          <w:noProof/>
        </w:rPr>
        <w:fldChar w:fldCharType="begin"/>
      </w:r>
      <w:r w:rsidRPr="00DB34B1">
        <w:rPr>
          <w:noProof/>
        </w:rPr>
        <w:instrText xml:space="preserve"> PAGEREF _Toc391561676 \h </w:instrText>
      </w:r>
      <w:r w:rsidRPr="00DB34B1">
        <w:rPr>
          <w:noProof/>
        </w:rPr>
      </w:r>
      <w:r w:rsidRPr="00DB34B1">
        <w:rPr>
          <w:noProof/>
        </w:rPr>
        <w:fldChar w:fldCharType="separate"/>
      </w:r>
      <w:r w:rsidR="0077675B">
        <w:rPr>
          <w:noProof/>
        </w:rPr>
        <w:t>39</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10</w:t>
      </w:r>
      <w:r w:rsidRPr="00DB34B1">
        <w:rPr>
          <w:noProof/>
        </w:rPr>
        <w:tab/>
        <w:t>Defence Materiel Organisation</w:t>
      </w:r>
      <w:r w:rsidRPr="00DB34B1">
        <w:rPr>
          <w:noProof/>
        </w:rPr>
        <w:tab/>
      </w:r>
      <w:r w:rsidRPr="00DB34B1">
        <w:rPr>
          <w:noProof/>
        </w:rPr>
        <w:fldChar w:fldCharType="begin"/>
      </w:r>
      <w:r w:rsidRPr="00DB34B1">
        <w:rPr>
          <w:noProof/>
        </w:rPr>
        <w:instrText xml:space="preserve"> PAGEREF _Toc391561677 \h </w:instrText>
      </w:r>
      <w:r w:rsidRPr="00DB34B1">
        <w:rPr>
          <w:noProof/>
        </w:rPr>
      </w:r>
      <w:r w:rsidRPr="00DB34B1">
        <w:rPr>
          <w:noProof/>
        </w:rPr>
        <w:fldChar w:fldCharType="separate"/>
      </w:r>
      <w:r w:rsidR="0077675B">
        <w:rPr>
          <w:noProof/>
        </w:rPr>
        <w:t>40</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11</w:t>
      </w:r>
      <w:r w:rsidRPr="00DB34B1">
        <w:rPr>
          <w:noProof/>
        </w:rPr>
        <w:tab/>
        <w:t>Geoscience Australia</w:t>
      </w:r>
      <w:r w:rsidRPr="00DB34B1">
        <w:rPr>
          <w:noProof/>
        </w:rPr>
        <w:tab/>
      </w:r>
      <w:r w:rsidRPr="00DB34B1">
        <w:rPr>
          <w:noProof/>
        </w:rPr>
        <w:fldChar w:fldCharType="begin"/>
      </w:r>
      <w:r w:rsidRPr="00DB34B1">
        <w:rPr>
          <w:noProof/>
        </w:rPr>
        <w:instrText xml:space="preserve"> PAGEREF _Toc391561678 \h </w:instrText>
      </w:r>
      <w:r w:rsidRPr="00DB34B1">
        <w:rPr>
          <w:noProof/>
        </w:rPr>
      </w:r>
      <w:r w:rsidRPr="00DB34B1">
        <w:rPr>
          <w:noProof/>
        </w:rPr>
        <w:fldChar w:fldCharType="separate"/>
      </w:r>
      <w:r w:rsidR="0077675B">
        <w:rPr>
          <w:noProof/>
        </w:rPr>
        <w:t>40</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12</w:t>
      </w:r>
      <w:r w:rsidRPr="00DB34B1">
        <w:rPr>
          <w:noProof/>
        </w:rPr>
        <w:tab/>
        <w:t>IP Australia</w:t>
      </w:r>
      <w:r w:rsidRPr="00DB34B1">
        <w:rPr>
          <w:noProof/>
        </w:rPr>
        <w:tab/>
      </w:r>
      <w:r w:rsidRPr="00DB34B1">
        <w:rPr>
          <w:noProof/>
        </w:rPr>
        <w:fldChar w:fldCharType="begin"/>
      </w:r>
      <w:r w:rsidRPr="00DB34B1">
        <w:rPr>
          <w:noProof/>
        </w:rPr>
        <w:instrText xml:space="preserve"> PAGEREF _Toc391561679 \h </w:instrText>
      </w:r>
      <w:r w:rsidRPr="00DB34B1">
        <w:rPr>
          <w:noProof/>
        </w:rPr>
      </w:r>
      <w:r w:rsidRPr="00DB34B1">
        <w:rPr>
          <w:noProof/>
        </w:rPr>
        <w:fldChar w:fldCharType="separate"/>
      </w:r>
      <w:r w:rsidR="0077675B">
        <w:rPr>
          <w:noProof/>
        </w:rPr>
        <w:t>41</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lastRenderedPageBreak/>
        <w:t>13</w:t>
      </w:r>
      <w:r w:rsidRPr="00DB34B1">
        <w:rPr>
          <w:noProof/>
        </w:rPr>
        <w:tab/>
        <w:t>Migration Review Tribunal and Refugee Review Tribunal</w:t>
      </w:r>
      <w:r w:rsidRPr="00DB34B1">
        <w:rPr>
          <w:noProof/>
        </w:rPr>
        <w:tab/>
      </w:r>
      <w:r w:rsidRPr="00DB34B1">
        <w:rPr>
          <w:noProof/>
        </w:rPr>
        <w:fldChar w:fldCharType="begin"/>
      </w:r>
      <w:r w:rsidRPr="00DB34B1">
        <w:rPr>
          <w:noProof/>
        </w:rPr>
        <w:instrText xml:space="preserve"> PAGEREF _Toc391561680 \h </w:instrText>
      </w:r>
      <w:r w:rsidRPr="00DB34B1">
        <w:rPr>
          <w:noProof/>
        </w:rPr>
      </w:r>
      <w:r w:rsidRPr="00DB34B1">
        <w:rPr>
          <w:noProof/>
        </w:rPr>
        <w:fldChar w:fldCharType="separate"/>
      </w:r>
      <w:r w:rsidR="0077675B">
        <w:rPr>
          <w:noProof/>
        </w:rPr>
        <w:t>41</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14</w:t>
      </w:r>
      <w:r w:rsidRPr="00DB34B1">
        <w:rPr>
          <w:noProof/>
        </w:rPr>
        <w:tab/>
        <w:t>National Competition Council</w:t>
      </w:r>
      <w:r w:rsidRPr="00DB34B1">
        <w:rPr>
          <w:noProof/>
        </w:rPr>
        <w:tab/>
      </w:r>
      <w:r w:rsidRPr="00DB34B1">
        <w:rPr>
          <w:noProof/>
        </w:rPr>
        <w:fldChar w:fldCharType="begin"/>
      </w:r>
      <w:r w:rsidRPr="00DB34B1">
        <w:rPr>
          <w:noProof/>
        </w:rPr>
        <w:instrText xml:space="preserve"> PAGEREF _Toc391561681 \h </w:instrText>
      </w:r>
      <w:r w:rsidRPr="00DB34B1">
        <w:rPr>
          <w:noProof/>
        </w:rPr>
      </w:r>
      <w:r w:rsidRPr="00DB34B1">
        <w:rPr>
          <w:noProof/>
        </w:rPr>
        <w:fldChar w:fldCharType="separate"/>
      </w:r>
      <w:r w:rsidR="0077675B">
        <w:rPr>
          <w:noProof/>
        </w:rPr>
        <w:t>41</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15</w:t>
      </w:r>
      <w:r w:rsidRPr="00DB34B1">
        <w:rPr>
          <w:noProof/>
        </w:rPr>
        <w:tab/>
        <w:t>National Mental Health Commission</w:t>
      </w:r>
      <w:r w:rsidRPr="00DB34B1">
        <w:rPr>
          <w:noProof/>
        </w:rPr>
        <w:tab/>
      </w:r>
      <w:r w:rsidRPr="00DB34B1">
        <w:rPr>
          <w:noProof/>
        </w:rPr>
        <w:fldChar w:fldCharType="begin"/>
      </w:r>
      <w:r w:rsidRPr="00DB34B1">
        <w:rPr>
          <w:noProof/>
        </w:rPr>
        <w:instrText xml:space="preserve"> PAGEREF _Toc391561682 \h </w:instrText>
      </w:r>
      <w:r w:rsidRPr="00DB34B1">
        <w:rPr>
          <w:noProof/>
        </w:rPr>
      </w:r>
      <w:r w:rsidRPr="00DB34B1">
        <w:rPr>
          <w:noProof/>
        </w:rPr>
        <w:fldChar w:fldCharType="separate"/>
      </w:r>
      <w:r w:rsidR="0077675B">
        <w:rPr>
          <w:noProof/>
        </w:rPr>
        <w:t>42</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16</w:t>
      </w:r>
      <w:r w:rsidRPr="00DB34B1">
        <w:rPr>
          <w:noProof/>
        </w:rPr>
        <w:tab/>
        <w:t>Office of the Auditing and Assurance Standards Board</w:t>
      </w:r>
      <w:r w:rsidRPr="00DB34B1">
        <w:rPr>
          <w:noProof/>
        </w:rPr>
        <w:tab/>
      </w:r>
      <w:r w:rsidRPr="00DB34B1">
        <w:rPr>
          <w:noProof/>
        </w:rPr>
        <w:fldChar w:fldCharType="begin"/>
      </w:r>
      <w:r w:rsidRPr="00DB34B1">
        <w:rPr>
          <w:noProof/>
        </w:rPr>
        <w:instrText xml:space="preserve"> PAGEREF _Toc391561683 \h </w:instrText>
      </w:r>
      <w:r w:rsidRPr="00DB34B1">
        <w:rPr>
          <w:noProof/>
        </w:rPr>
      </w:r>
      <w:r w:rsidRPr="00DB34B1">
        <w:rPr>
          <w:noProof/>
        </w:rPr>
        <w:fldChar w:fldCharType="separate"/>
      </w:r>
      <w:r w:rsidR="0077675B">
        <w:rPr>
          <w:noProof/>
        </w:rPr>
        <w:t>42</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17</w:t>
      </w:r>
      <w:r w:rsidRPr="00DB34B1">
        <w:rPr>
          <w:noProof/>
        </w:rPr>
        <w:tab/>
        <w:t>Office of the Australian Accounting Standards Board</w:t>
      </w:r>
      <w:r w:rsidRPr="00DB34B1">
        <w:rPr>
          <w:noProof/>
        </w:rPr>
        <w:tab/>
      </w:r>
      <w:r w:rsidRPr="00DB34B1">
        <w:rPr>
          <w:noProof/>
        </w:rPr>
        <w:fldChar w:fldCharType="begin"/>
      </w:r>
      <w:r w:rsidRPr="00DB34B1">
        <w:rPr>
          <w:noProof/>
        </w:rPr>
        <w:instrText xml:space="preserve"> PAGEREF _Toc391561684 \h </w:instrText>
      </w:r>
      <w:r w:rsidRPr="00DB34B1">
        <w:rPr>
          <w:noProof/>
        </w:rPr>
      </w:r>
      <w:r w:rsidRPr="00DB34B1">
        <w:rPr>
          <w:noProof/>
        </w:rPr>
        <w:fldChar w:fldCharType="separate"/>
      </w:r>
      <w:r w:rsidR="0077675B">
        <w:rPr>
          <w:noProof/>
        </w:rPr>
        <w:t>43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18</w:t>
      </w:r>
      <w:r w:rsidRPr="00DB34B1">
        <w:rPr>
          <w:noProof/>
        </w:rPr>
        <w:tab/>
        <w:t>Office of the Fair Work Ombudsman</w:t>
      </w:r>
      <w:r w:rsidRPr="00DB34B1">
        <w:rPr>
          <w:noProof/>
        </w:rPr>
        <w:tab/>
      </w:r>
      <w:r w:rsidRPr="00DB34B1">
        <w:rPr>
          <w:noProof/>
        </w:rPr>
        <w:fldChar w:fldCharType="begin"/>
      </w:r>
      <w:r w:rsidRPr="00DB34B1">
        <w:rPr>
          <w:noProof/>
        </w:rPr>
        <w:instrText xml:space="preserve"> PAGEREF _Toc391561685 \h </w:instrText>
      </w:r>
      <w:r w:rsidRPr="00DB34B1">
        <w:rPr>
          <w:noProof/>
        </w:rPr>
      </w:r>
      <w:r w:rsidRPr="00DB34B1">
        <w:rPr>
          <w:noProof/>
        </w:rPr>
        <w:fldChar w:fldCharType="separate"/>
      </w:r>
      <w:r w:rsidR="0077675B">
        <w:rPr>
          <w:noProof/>
        </w:rPr>
        <w:t>43</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19</w:t>
      </w:r>
      <w:r w:rsidRPr="00DB34B1">
        <w:rPr>
          <w:noProof/>
        </w:rPr>
        <w:tab/>
        <w:t>Old Parliament House</w:t>
      </w:r>
      <w:r w:rsidRPr="00DB34B1">
        <w:rPr>
          <w:noProof/>
        </w:rPr>
        <w:tab/>
      </w:r>
      <w:r w:rsidRPr="00DB34B1">
        <w:rPr>
          <w:noProof/>
        </w:rPr>
        <w:fldChar w:fldCharType="begin"/>
      </w:r>
      <w:r w:rsidRPr="00DB34B1">
        <w:rPr>
          <w:noProof/>
        </w:rPr>
        <w:instrText xml:space="preserve"> PAGEREF _Toc391561686 \h </w:instrText>
      </w:r>
      <w:r w:rsidRPr="00DB34B1">
        <w:rPr>
          <w:noProof/>
        </w:rPr>
      </w:r>
      <w:r w:rsidRPr="00DB34B1">
        <w:rPr>
          <w:noProof/>
        </w:rPr>
        <w:fldChar w:fldCharType="separate"/>
      </w:r>
      <w:r w:rsidR="0077675B">
        <w:rPr>
          <w:noProof/>
        </w:rPr>
        <w:t>44</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20</w:t>
      </w:r>
      <w:r w:rsidRPr="00DB34B1">
        <w:rPr>
          <w:noProof/>
        </w:rPr>
        <w:tab/>
        <w:t>Royal Australian Mint</w:t>
      </w:r>
      <w:r w:rsidRPr="00DB34B1">
        <w:rPr>
          <w:noProof/>
        </w:rPr>
        <w:tab/>
      </w:r>
      <w:r w:rsidRPr="00DB34B1">
        <w:rPr>
          <w:noProof/>
        </w:rPr>
        <w:fldChar w:fldCharType="begin"/>
      </w:r>
      <w:r w:rsidRPr="00DB34B1">
        <w:rPr>
          <w:noProof/>
        </w:rPr>
        <w:instrText xml:space="preserve"> PAGEREF _Toc391561687 \h </w:instrText>
      </w:r>
      <w:r w:rsidRPr="00DB34B1">
        <w:rPr>
          <w:noProof/>
        </w:rPr>
      </w:r>
      <w:r w:rsidRPr="00DB34B1">
        <w:rPr>
          <w:noProof/>
        </w:rPr>
        <w:fldChar w:fldCharType="separate"/>
      </w:r>
      <w:r w:rsidR="0077675B">
        <w:rPr>
          <w:noProof/>
        </w:rPr>
        <w:t>44</w:t>
      </w:r>
      <w:r w:rsidRPr="00DB34B1">
        <w:rPr>
          <w:noProof/>
        </w:rPr>
        <w:fldChar w:fldCharType="end"/>
      </w:r>
    </w:p>
    <w:p w:rsidR="00042BDE" w:rsidRPr="00DB34B1" w:rsidRDefault="00042BDE">
      <w:pPr>
        <w:pStyle w:val="TOC5"/>
        <w:rPr>
          <w:rFonts w:asciiTheme="minorHAnsi" w:eastAsiaTheme="minorEastAsia" w:hAnsiTheme="minorHAnsi" w:cstheme="minorBidi"/>
          <w:noProof/>
          <w:kern w:val="0"/>
          <w:sz w:val="22"/>
          <w:szCs w:val="22"/>
        </w:rPr>
      </w:pPr>
      <w:r w:rsidRPr="00DB34B1">
        <w:rPr>
          <w:noProof/>
        </w:rPr>
        <w:t>21</w:t>
      </w:r>
      <w:r w:rsidRPr="00DB34B1">
        <w:rPr>
          <w:noProof/>
        </w:rPr>
        <w:tab/>
        <w:t>Seafarers Safety, Rehabilitation and Compensation Authority</w:t>
      </w:r>
      <w:r w:rsidRPr="00DB34B1">
        <w:rPr>
          <w:noProof/>
        </w:rPr>
        <w:tab/>
      </w:r>
      <w:r w:rsidRPr="00DB34B1">
        <w:rPr>
          <w:noProof/>
        </w:rPr>
        <w:fldChar w:fldCharType="begin"/>
      </w:r>
      <w:r w:rsidRPr="00DB34B1">
        <w:rPr>
          <w:noProof/>
        </w:rPr>
        <w:instrText xml:space="preserve"> PAGEREF _Toc391561688 \h </w:instrText>
      </w:r>
      <w:r w:rsidRPr="00DB34B1">
        <w:rPr>
          <w:noProof/>
        </w:rPr>
      </w:r>
      <w:r w:rsidRPr="00DB34B1">
        <w:rPr>
          <w:noProof/>
        </w:rPr>
        <w:fldChar w:fldCharType="separate"/>
      </w:r>
      <w:r w:rsidR="0077675B">
        <w:rPr>
          <w:noProof/>
        </w:rPr>
        <w:t>44</w:t>
      </w:r>
      <w:r w:rsidRPr="00DB34B1">
        <w:rPr>
          <w:noProof/>
        </w:rPr>
        <w:fldChar w:fldCharType="end"/>
      </w:r>
    </w:p>
    <w:p w:rsidR="004C5AC6" w:rsidRPr="00DB34B1" w:rsidRDefault="00042BDE" w:rsidP="004C5AC6">
      <w:r w:rsidRPr="00DB34B1">
        <w:fldChar w:fldCharType="end"/>
      </w:r>
    </w:p>
    <w:p w:rsidR="004C5AC6" w:rsidRPr="00DB34B1" w:rsidRDefault="004C5AC6" w:rsidP="004C5AC6">
      <w:pPr>
        <w:sectPr w:rsidR="004C5AC6" w:rsidRPr="00DB34B1" w:rsidSect="00D0702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4C5AC6" w:rsidRPr="00DB34B1" w:rsidRDefault="004C5AC6" w:rsidP="004C5AC6">
      <w:pPr>
        <w:pStyle w:val="ActHead1"/>
        <w:pageBreakBefore/>
        <w:spacing w:before="360"/>
      </w:pPr>
      <w:bookmarkStart w:id="3" w:name="_Toc391561599"/>
      <w:r w:rsidRPr="00DB34B1">
        <w:rPr>
          <w:rStyle w:val="CharChapNo"/>
        </w:rPr>
        <w:lastRenderedPageBreak/>
        <w:t>Chapter</w:t>
      </w:r>
      <w:r w:rsidR="00DB34B1" w:rsidRPr="00DB34B1">
        <w:rPr>
          <w:rStyle w:val="CharChapNo"/>
        </w:rPr>
        <w:t> </w:t>
      </w:r>
      <w:r w:rsidRPr="00DB34B1">
        <w:rPr>
          <w:rStyle w:val="CharChapNo"/>
        </w:rPr>
        <w:t>1</w:t>
      </w:r>
      <w:r w:rsidRPr="00DB34B1">
        <w:t>—</w:t>
      </w:r>
      <w:r w:rsidRPr="00DB34B1">
        <w:rPr>
          <w:rStyle w:val="CharChapText"/>
        </w:rPr>
        <w:t>Introduction</w:t>
      </w:r>
      <w:bookmarkEnd w:id="3"/>
    </w:p>
    <w:p w:rsidR="004C5AC6" w:rsidRPr="00DB34B1" w:rsidRDefault="004C5AC6" w:rsidP="004C5AC6">
      <w:pPr>
        <w:pStyle w:val="ActHead2"/>
      </w:pPr>
      <w:bookmarkStart w:id="4" w:name="_Toc391561600"/>
      <w:r w:rsidRPr="00DB34B1">
        <w:rPr>
          <w:rStyle w:val="CharPartNo"/>
        </w:rPr>
        <w:t>Part</w:t>
      </w:r>
      <w:r w:rsidR="00DB34B1" w:rsidRPr="00DB34B1">
        <w:rPr>
          <w:rStyle w:val="CharPartNo"/>
        </w:rPr>
        <w:t> </w:t>
      </w:r>
      <w:r w:rsidRPr="00DB34B1">
        <w:rPr>
          <w:rStyle w:val="CharPartNo"/>
        </w:rPr>
        <w:t>1</w:t>
      </w:r>
      <w:r w:rsidR="00DB34B1" w:rsidRPr="00DB34B1">
        <w:rPr>
          <w:rStyle w:val="CharPartNo"/>
        </w:rPr>
        <w:noBreakHyphen/>
      </w:r>
      <w:r w:rsidRPr="00DB34B1">
        <w:rPr>
          <w:rStyle w:val="CharPartNo"/>
        </w:rPr>
        <w:t>1</w:t>
      </w:r>
      <w:r w:rsidRPr="00DB34B1">
        <w:t>—</w:t>
      </w:r>
      <w:r w:rsidRPr="00DB34B1">
        <w:rPr>
          <w:rStyle w:val="CharPartText"/>
        </w:rPr>
        <w:t>Introduction</w:t>
      </w:r>
      <w:bookmarkEnd w:id="4"/>
    </w:p>
    <w:p w:rsidR="004C5AC6" w:rsidRPr="00DB34B1" w:rsidRDefault="004C5AC6" w:rsidP="004C5AC6">
      <w:pPr>
        <w:pStyle w:val="ActHead3"/>
      </w:pPr>
      <w:bookmarkStart w:id="5" w:name="_Toc391561601"/>
      <w:r w:rsidRPr="00DB34B1">
        <w:rPr>
          <w:rStyle w:val="CharDivNo"/>
        </w:rPr>
        <w:t>Division</w:t>
      </w:r>
      <w:r w:rsidR="00DB34B1" w:rsidRPr="00DB34B1">
        <w:rPr>
          <w:rStyle w:val="CharDivNo"/>
        </w:rPr>
        <w:t> </w:t>
      </w:r>
      <w:r w:rsidRPr="00DB34B1">
        <w:rPr>
          <w:rStyle w:val="CharDivNo"/>
        </w:rPr>
        <w:t>1</w:t>
      </w:r>
      <w:r w:rsidRPr="00DB34B1">
        <w:t>—</w:t>
      </w:r>
      <w:r w:rsidRPr="00DB34B1">
        <w:rPr>
          <w:rStyle w:val="CharDivText"/>
        </w:rPr>
        <w:t>Preliminary</w:t>
      </w:r>
      <w:bookmarkEnd w:id="5"/>
    </w:p>
    <w:p w:rsidR="004C5AC6" w:rsidRPr="00DB34B1" w:rsidRDefault="004C5AC6" w:rsidP="004C5AC6">
      <w:pPr>
        <w:pStyle w:val="ActHead5"/>
      </w:pPr>
      <w:bookmarkStart w:id="6" w:name="_Toc391561602"/>
      <w:r w:rsidRPr="00DB34B1">
        <w:rPr>
          <w:rStyle w:val="CharSectno"/>
        </w:rPr>
        <w:t>1</w:t>
      </w:r>
      <w:r w:rsidRPr="00DB34B1">
        <w:t xml:space="preserve">  Name of rule</w:t>
      </w:r>
      <w:bookmarkEnd w:id="6"/>
    </w:p>
    <w:p w:rsidR="004C5AC6" w:rsidRPr="00DB34B1" w:rsidRDefault="004C5AC6" w:rsidP="004C5AC6">
      <w:pPr>
        <w:pStyle w:val="subsection"/>
      </w:pPr>
      <w:r w:rsidRPr="00DB34B1">
        <w:tab/>
      </w:r>
      <w:r w:rsidRPr="00DB34B1">
        <w:tab/>
        <w:t xml:space="preserve">This rule is the </w:t>
      </w:r>
      <w:bookmarkStart w:id="7" w:name="BKCheck15B_3"/>
      <w:bookmarkEnd w:id="7"/>
      <w:r w:rsidRPr="00DB34B1">
        <w:rPr>
          <w:i/>
        </w:rPr>
        <w:fldChar w:fldCharType="begin"/>
      </w:r>
      <w:r w:rsidRPr="00DB34B1">
        <w:rPr>
          <w:i/>
        </w:rPr>
        <w:instrText xml:space="preserve"> STYLEREF  ShortT </w:instrText>
      </w:r>
      <w:r w:rsidRPr="00DB34B1">
        <w:rPr>
          <w:i/>
        </w:rPr>
        <w:fldChar w:fldCharType="separate"/>
      </w:r>
      <w:r w:rsidR="0077675B">
        <w:rPr>
          <w:i/>
          <w:noProof/>
        </w:rPr>
        <w:t>Public Governance, Performance and Accountability Rule 2014</w:t>
      </w:r>
      <w:r w:rsidRPr="00DB34B1">
        <w:rPr>
          <w:i/>
        </w:rPr>
        <w:fldChar w:fldCharType="end"/>
      </w:r>
      <w:r w:rsidRPr="00DB34B1">
        <w:t>.</w:t>
      </w:r>
    </w:p>
    <w:p w:rsidR="004C5AC6" w:rsidRPr="00DB34B1" w:rsidRDefault="004C5AC6" w:rsidP="004C5AC6">
      <w:pPr>
        <w:pStyle w:val="ActHead5"/>
      </w:pPr>
      <w:bookmarkStart w:id="8" w:name="_Toc391561603"/>
      <w:r w:rsidRPr="00DB34B1">
        <w:rPr>
          <w:rStyle w:val="CharSectno"/>
        </w:rPr>
        <w:t>2</w:t>
      </w:r>
      <w:r w:rsidRPr="00DB34B1">
        <w:t xml:space="preserve">  Commencement</w:t>
      </w:r>
      <w:bookmarkEnd w:id="8"/>
    </w:p>
    <w:p w:rsidR="004C5AC6" w:rsidRPr="00DB34B1" w:rsidRDefault="004C5AC6" w:rsidP="004C5AC6">
      <w:pPr>
        <w:pStyle w:val="subsection"/>
      </w:pPr>
      <w:r w:rsidRPr="00DB34B1">
        <w:tab/>
      </w:r>
      <w:r w:rsidRPr="00DB34B1">
        <w:tab/>
        <w:t>Each provision of this rule specified in column 1 of the table commences, or is taken to have commenced, in accordance with column 2 of the table. Any other statement in column 2 has effect according to its terms.</w:t>
      </w:r>
    </w:p>
    <w:p w:rsidR="004C5AC6" w:rsidRPr="00DB34B1" w:rsidRDefault="004C5AC6" w:rsidP="004C5AC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6663"/>
      </w:tblGrid>
      <w:tr w:rsidR="004C5AC6" w:rsidRPr="00DB34B1" w:rsidTr="00983A72">
        <w:trPr>
          <w:tblHeader/>
        </w:trPr>
        <w:tc>
          <w:tcPr>
            <w:tcW w:w="8364" w:type="dxa"/>
            <w:gridSpan w:val="2"/>
            <w:tcBorders>
              <w:top w:val="single" w:sz="12" w:space="0" w:color="auto"/>
              <w:bottom w:val="single" w:sz="6" w:space="0" w:color="auto"/>
            </w:tcBorders>
            <w:shd w:val="clear" w:color="auto" w:fill="auto"/>
            <w:hideMark/>
          </w:tcPr>
          <w:p w:rsidR="004C5AC6" w:rsidRPr="00DB34B1" w:rsidRDefault="004C5AC6" w:rsidP="00F57835">
            <w:pPr>
              <w:pStyle w:val="TableHeading"/>
            </w:pPr>
            <w:r w:rsidRPr="00DB34B1">
              <w:t>Commencement information</w:t>
            </w:r>
          </w:p>
        </w:tc>
      </w:tr>
      <w:tr w:rsidR="004C5AC6" w:rsidRPr="00DB34B1" w:rsidTr="00983A72">
        <w:trPr>
          <w:tblHeader/>
        </w:trPr>
        <w:tc>
          <w:tcPr>
            <w:tcW w:w="1701" w:type="dxa"/>
            <w:tcBorders>
              <w:top w:val="single" w:sz="6" w:space="0" w:color="auto"/>
              <w:bottom w:val="single" w:sz="6" w:space="0" w:color="auto"/>
            </w:tcBorders>
            <w:shd w:val="clear" w:color="auto" w:fill="auto"/>
            <w:hideMark/>
          </w:tcPr>
          <w:p w:rsidR="004C5AC6" w:rsidRPr="00DB34B1" w:rsidRDefault="004C5AC6" w:rsidP="00F57835">
            <w:pPr>
              <w:pStyle w:val="TableHeading"/>
            </w:pPr>
            <w:r w:rsidRPr="00DB34B1">
              <w:t>Column 1</w:t>
            </w:r>
          </w:p>
        </w:tc>
        <w:tc>
          <w:tcPr>
            <w:tcW w:w="6663" w:type="dxa"/>
            <w:tcBorders>
              <w:top w:val="single" w:sz="6" w:space="0" w:color="auto"/>
              <w:bottom w:val="single" w:sz="6" w:space="0" w:color="auto"/>
            </w:tcBorders>
            <w:shd w:val="clear" w:color="auto" w:fill="auto"/>
            <w:hideMark/>
          </w:tcPr>
          <w:p w:rsidR="004C5AC6" w:rsidRPr="00DB34B1" w:rsidRDefault="004C5AC6" w:rsidP="00F57835">
            <w:pPr>
              <w:pStyle w:val="TableHeading"/>
            </w:pPr>
            <w:r w:rsidRPr="00DB34B1">
              <w:t>Column 2</w:t>
            </w:r>
          </w:p>
        </w:tc>
      </w:tr>
      <w:tr w:rsidR="004C5AC6" w:rsidRPr="00DB34B1" w:rsidTr="00983A72">
        <w:trPr>
          <w:tblHeader/>
        </w:trPr>
        <w:tc>
          <w:tcPr>
            <w:tcW w:w="1701" w:type="dxa"/>
            <w:tcBorders>
              <w:top w:val="single" w:sz="6" w:space="0" w:color="auto"/>
              <w:bottom w:val="single" w:sz="12" w:space="0" w:color="auto"/>
            </w:tcBorders>
            <w:shd w:val="clear" w:color="auto" w:fill="auto"/>
            <w:hideMark/>
          </w:tcPr>
          <w:p w:rsidR="004C5AC6" w:rsidRPr="00DB34B1" w:rsidRDefault="004C5AC6" w:rsidP="00F57835">
            <w:pPr>
              <w:pStyle w:val="TableHeading"/>
            </w:pPr>
            <w:r w:rsidRPr="00DB34B1">
              <w:t>Provision(s)</w:t>
            </w:r>
          </w:p>
        </w:tc>
        <w:tc>
          <w:tcPr>
            <w:tcW w:w="6663" w:type="dxa"/>
            <w:tcBorders>
              <w:top w:val="single" w:sz="6" w:space="0" w:color="auto"/>
              <w:bottom w:val="single" w:sz="12" w:space="0" w:color="auto"/>
            </w:tcBorders>
            <w:shd w:val="clear" w:color="auto" w:fill="auto"/>
            <w:hideMark/>
          </w:tcPr>
          <w:p w:rsidR="004C5AC6" w:rsidRPr="00DB34B1" w:rsidRDefault="004C5AC6" w:rsidP="00F57835">
            <w:pPr>
              <w:pStyle w:val="TableHeading"/>
            </w:pPr>
            <w:r w:rsidRPr="00DB34B1">
              <w:t>Commencement</w:t>
            </w:r>
          </w:p>
        </w:tc>
      </w:tr>
      <w:tr w:rsidR="004C5AC6" w:rsidRPr="00DB34B1" w:rsidTr="00983A72">
        <w:tc>
          <w:tcPr>
            <w:tcW w:w="1701" w:type="dxa"/>
            <w:tcBorders>
              <w:top w:val="single" w:sz="12" w:space="0" w:color="auto"/>
              <w:bottom w:val="single" w:sz="4" w:space="0" w:color="auto"/>
            </w:tcBorders>
            <w:shd w:val="clear" w:color="auto" w:fill="auto"/>
            <w:hideMark/>
          </w:tcPr>
          <w:p w:rsidR="004C5AC6" w:rsidRPr="00DB34B1" w:rsidRDefault="004C5AC6" w:rsidP="00F57835">
            <w:pPr>
              <w:pStyle w:val="Tabletext"/>
            </w:pPr>
            <w:r w:rsidRPr="00DB34B1">
              <w:t>1.  Sections</w:t>
            </w:r>
            <w:r w:rsidR="00DB34B1" w:rsidRPr="00DB34B1">
              <w:t> </w:t>
            </w:r>
            <w:r w:rsidRPr="00DB34B1">
              <w:t>1 to 3 and anything in this rule not elsewhere covered by this table</w:t>
            </w:r>
          </w:p>
        </w:tc>
        <w:tc>
          <w:tcPr>
            <w:tcW w:w="6663" w:type="dxa"/>
            <w:tcBorders>
              <w:top w:val="single" w:sz="12" w:space="0" w:color="auto"/>
              <w:bottom w:val="single" w:sz="4" w:space="0" w:color="auto"/>
            </w:tcBorders>
            <w:shd w:val="clear" w:color="auto" w:fill="auto"/>
            <w:hideMark/>
          </w:tcPr>
          <w:p w:rsidR="004C5AC6" w:rsidRPr="00DB34B1" w:rsidRDefault="004C5AC6" w:rsidP="00F57835">
            <w:pPr>
              <w:pStyle w:val="Tabletext"/>
            </w:pPr>
            <w:r w:rsidRPr="00DB34B1">
              <w:t>The day after this rule is registered.</w:t>
            </w:r>
          </w:p>
        </w:tc>
      </w:tr>
      <w:tr w:rsidR="004C5AC6" w:rsidRPr="00DB34B1" w:rsidTr="00983A72">
        <w:tc>
          <w:tcPr>
            <w:tcW w:w="1701" w:type="dxa"/>
            <w:shd w:val="clear" w:color="auto" w:fill="auto"/>
            <w:hideMark/>
          </w:tcPr>
          <w:p w:rsidR="004C5AC6" w:rsidRPr="00DB34B1" w:rsidRDefault="004C5AC6" w:rsidP="00F57835">
            <w:pPr>
              <w:pStyle w:val="Tabletext"/>
            </w:pPr>
            <w:r w:rsidRPr="00DB34B1">
              <w:t>2.  Sections</w:t>
            </w:r>
            <w:r w:rsidR="00DB34B1" w:rsidRPr="00DB34B1">
              <w:t> </w:t>
            </w:r>
            <w:r w:rsidRPr="00DB34B1">
              <w:t>4 to 30</w:t>
            </w:r>
          </w:p>
        </w:tc>
        <w:tc>
          <w:tcPr>
            <w:tcW w:w="6663" w:type="dxa"/>
            <w:shd w:val="clear" w:color="auto" w:fill="auto"/>
          </w:tcPr>
          <w:p w:rsidR="004C5AC6" w:rsidRPr="00DB34B1" w:rsidRDefault="004C5AC6" w:rsidP="00F57835">
            <w:pPr>
              <w:pStyle w:val="Tabletext"/>
            </w:pPr>
            <w:r w:rsidRPr="00DB34B1">
              <w:t>The later of:</w:t>
            </w:r>
          </w:p>
          <w:p w:rsidR="004C5AC6" w:rsidRPr="00DB34B1" w:rsidRDefault="004C5AC6" w:rsidP="00F57835">
            <w:pPr>
              <w:pStyle w:val="Tablea"/>
            </w:pPr>
            <w:r w:rsidRPr="00DB34B1">
              <w:t xml:space="preserve">(a) </w:t>
            </w:r>
            <w:r w:rsidR="00667C08" w:rsidRPr="00DB34B1">
              <w:t xml:space="preserve">the start of </w:t>
            </w:r>
            <w:r w:rsidRPr="00DB34B1">
              <w:t>the day after this rule is registered; and</w:t>
            </w:r>
          </w:p>
          <w:p w:rsidR="004C5AC6" w:rsidRPr="00DB34B1" w:rsidRDefault="004C5AC6" w:rsidP="00F57835">
            <w:pPr>
              <w:pStyle w:val="Tablea"/>
            </w:pPr>
            <w:r w:rsidRPr="00DB34B1">
              <w:t xml:space="preserve">(b) the </w:t>
            </w:r>
            <w:r w:rsidR="00667C08" w:rsidRPr="00DB34B1">
              <w:t>commencement of</w:t>
            </w:r>
            <w:r w:rsidRPr="00DB34B1">
              <w:t xml:space="preserve"> Schedule</w:t>
            </w:r>
            <w:r w:rsidR="00DB34B1" w:rsidRPr="00DB34B1">
              <w:t> </w:t>
            </w:r>
            <w:r w:rsidRPr="00DB34B1">
              <w:t xml:space="preserve">1 to the </w:t>
            </w:r>
            <w:r w:rsidRPr="00DB34B1">
              <w:rPr>
                <w:i/>
              </w:rPr>
              <w:t>Public Governance, Performance and Accountability Amendment Act 2014</w:t>
            </w:r>
            <w:r w:rsidRPr="00DB34B1">
              <w:t>.</w:t>
            </w:r>
          </w:p>
          <w:p w:rsidR="004C5AC6" w:rsidRPr="00DB34B1" w:rsidRDefault="004C5AC6" w:rsidP="00F57835">
            <w:pPr>
              <w:pStyle w:val="Tabletext"/>
            </w:pPr>
            <w:r w:rsidRPr="00DB34B1">
              <w:t xml:space="preserve">However, the provision(s) do not commence at all if the event mentioned in </w:t>
            </w:r>
            <w:r w:rsidR="00DB34B1" w:rsidRPr="00DB34B1">
              <w:t>paragraph (</w:t>
            </w:r>
            <w:r w:rsidRPr="00DB34B1">
              <w:t>b) does not occur.</w:t>
            </w:r>
          </w:p>
        </w:tc>
      </w:tr>
      <w:tr w:rsidR="004C5AC6" w:rsidRPr="00DB34B1" w:rsidTr="00983A72">
        <w:tc>
          <w:tcPr>
            <w:tcW w:w="1701" w:type="dxa"/>
            <w:tcBorders>
              <w:bottom w:val="single" w:sz="12" w:space="0" w:color="auto"/>
            </w:tcBorders>
            <w:shd w:val="clear" w:color="auto" w:fill="auto"/>
          </w:tcPr>
          <w:p w:rsidR="004C5AC6" w:rsidRPr="00DB34B1" w:rsidRDefault="004C5AC6" w:rsidP="00F57835">
            <w:pPr>
              <w:pStyle w:val="Tabletext"/>
            </w:pPr>
            <w:r w:rsidRPr="00DB34B1">
              <w:t>3.  Schedule</w:t>
            </w:r>
            <w:r w:rsidR="00DB34B1" w:rsidRPr="00DB34B1">
              <w:t> </w:t>
            </w:r>
            <w:r w:rsidRPr="00DB34B1">
              <w:t>1</w:t>
            </w:r>
          </w:p>
        </w:tc>
        <w:tc>
          <w:tcPr>
            <w:tcW w:w="6663" w:type="dxa"/>
            <w:tcBorders>
              <w:bottom w:val="single" w:sz="12" w:space="0" w:color="auto"/>
            </w:tcBorders>
            <w:shd w:val="clear" w:color="auto" w:fill="auto"/>
          </w:tcPr>
          <w:p w:rsidR="004C5AC6" w:rsidRPr="00DB34B1" w:rsidRDefault="004C5AC6" w:rsidP="00F57835">
            <w:pPr>
              <w:pStyle w:val="Tabletext"/>
            </w:pPr>
            <w:r w:rsidRPr="00DB34B1">
              <w:t>At the same time as the provision(s) covered by table item</w:t>
            </w:r>
            <w:r w:rsidR="00DB34B1" w:rsidRPr="00DB34B1">
              <w:t> </w:t>
            </w:r>
            <w:r w:rsidRPr="00DB34B1">
              <w:t>2.</w:t>
            </w:r>
          </w:p>
        </w:tc>
      </w:tr>
    </w:tbl>
    <w:p w:rsidR="004C5AC6" w:rsidRPr="00DB34B1" w:rsidRDefault="004C5AC6" w:rsidP="004C5AC6">
      <w:pPr>
        <w:pStyle w:val="Tabletext"/>
      </w:pPr>
    </w:p>
    <w:p w:rsidR="004C5AC6" w:rsidRPr="00DB34B1" w:rsidRDefault="004C5AC6" w:rsidP="004C5AC6">
      <w:pPr>
        <w:pStyle w:val="ActHead5"/>
      </w:pPr>
      <w:bookmarkStart w:id="9" w:name="_Toc391561604"/>
      <w:r w:rsidRPr="00DB34B1">
        <w:rPr>
          <w:rStyle w:val="CharSectno"/>
        </w:rPr>
        <w:t>3</w:t>
      </w:r>
      <w:r w:rsidRPr="00DB34B1">
        <w:t xml:space="preserve">  Authority</w:t>
      </w:r>
      <w:bookmarkEnd w:id="9"/>
    </w:p>
    <w:p w:rsidR="004C5AC6" w:rsidRPr="00DB34B1" w:rsidRDefault="004C5AC6" w:rsidP="004C5AC6">
      <w:pPr>
        <w:pStyle w:val="subsection"/>
      </w:pPr>
      <w:r w:rsidRPr="00DB34B1">
        <w:tab/>
      </w:r>
      <w:r w:rsidRPr="00DB34B1">
        <w:tab/>
        <w:t xml:space="preserve">This rule is made under the </w:t>
      </w:r>
      <w:r w:rsidRPr="00DB34B1">
        <w:rPr>
          <w:i/>
        </w:rPr>
        <w:t>Public Governance, Performance and Accountability Act 2013</w:t>
      </w:r>
      <w:r w:rsidRPr="00DB34B1">
        <w:t>.</w:t>
      </w:r>
    </w:p>
    <w:p w:rsidR="004C5AC6" w:rsidRPr="00DB34B1" w:rsidRDefault="004C5AC6" w:rsidP="004C5AC6">
      <w:pPr>
        <w:pStyle w:val="ActHead3"/>
        <w:pageBreakBefore/>
      </w:pPr>
      <w:bookmarkStart w:id="10" w:name="_Toc391561605"/>
      <w:r w:rsidRPr="00DB34B1">
        <w:rPr>
          <w:rStyle w:val="CharDivNo"/>
        </w:rPr>
        <w:lastRenderedPageBreak/>
        <w:t>Division</w:t>
      </w:r>
      <w:r w:rsidR="00DB34B1" w:rsidRPr="00DB34B1">
        <w:rPr>
          <w:rStyle w:val="CharDivNo"/>
        </w:rPr>
        <w:t> </w:t>
      </w:r>
      <w:r w:rsidRPr="00DB34B1">
        <w:rPr>
          <w:rStyle w:val="CharDivNo"/>
        </w:rPr>
        <w:t>2</w:t>
      </w:r>
      <w:r w:rsidRPr="00DB34B1">
        <w:t>—</w:t>
      </w:r>
      <w:r w:rsidRPr="00DB34B1">
        <w:rPr>
          <w:rStyle w:val="CharDivText"/>
        </w:rPr>
        <w:t>Definitions</w:t>
      </w:r>
      <w:bookmarkEnd w:id="10"/>
    </w:p>
    <w:p w:rsidR="004C5AC6" w:rsidRPr="00DB34B1" w:rsidRDefault="004C5AC6" w:rsidP="004C5AC6">
      <w:pPr>
        <w:pStyle w:val="ActHead5"/>
      </w:pPr>
      <w:bookmarkStart w:id="11" w:name="_Toc391561606"/>
      <w:r w:rsidRPr="00DB34B1">
        <w:rPr>
          <w:rStyle w:val="CharSectno"/>
        </w:rPr>
        <w:t>4</w:t>
      </w:r>
      <w:r w:rsidRPr="00DB34B1">
        <w:t xml:space="preserve">  Definitions</w:t>
      </w:r>
      <w:bookmarkEnd w:id="11"/>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DB34B1" w:rsidRDefault="004C5AC6" w:rsidP="004C5AC6">
      <w:pPr>
        <w:pStyle w:val="SOText"/>
      </w:pPr>
      <w:r w:rsidRPr="00DB34B1">
        <w:t>Some terms that are used in this rule are defined in the Act. Those terms have the same meaning as in the Act. Those terms are not included in this section but can be found in section</w:t>
      </w:r>
      <w:r w:rsidR="00DB34B1" w:rsidRPr="00DB34B1">
        <w:t> </w:t>
      </w:r>
      <w:r w:rsidRPr="00DB34B1">
        <w:t>8 of the Act.</w:t>
      </w:r>
    </w:p>
    <w:p w:rsidR="004C5AC6" w:rsidRPr="00DB34B1" w:rsidRDefault="004C5AC6" w:rsidP="004C5AC6">
      <w:pPr>
        <w:pStyle w:val="subsection"/>
      </w:pPr>
      <w:r w:rsidRPr="00DB34B1">
        <w:tab/>
      </w:r>
      <w:r w:rsidRPr="00DB34B1">
        <w:tab/>
        <w:t>In this rule:</w:t>
      </w:r>
    </w:p>
    <w:p w:rsidR="004C5AC6" w:rsidRPr="00DB34B1" w:rsidRDefault="004C5AC6" w:rsidP="004C5AC6">
      <w:pPr>
        <w:pStyle w:val="Definition"/>
      </w:pPr>
      <w:r w:rsidRPr="00DB34B1">
        <w:rPr>
          <w:b/>
          <w:i/>
        </w:rPr>
        <w:t>Act</w:t>
      </w:r>
      <w:r w:rsidRPr="00DB34B1">
        <w:t xml:space="preserve"> means the </w:t>
      </w:r>
      <w:r w:rsidRPr="00DB34B1">
        <w:rPr>
          <w:i/>
        </w:rPr>
        <w:t>Public Governance, Performance and Accountability Act 2013</w:t>
      </w:r>
      <w:r w:rsidRPr="00DB34B1">
        <w:t>.</w:t>
      </w:r>
    </w:p>
    <w:p w:rsidR="004C5AC6" w:rsidRPr="00DB34B1" w:rsidRDefault="004C5AC6" w:rsidP="004C5AC6">
      <w:pPr>
        <w:pStyle w:val="Definition"/>
      </w:pPr>
      <w:r w:rsidRPr="00DB34B1">
        <w:rPr>
          <w:b/>
          <w:i/>
        </w:rPr>
        <w:t>banking day</w:t>
      </w:r>
      <w:r w:rsidRPr="00DB34B1">
        <w:t>: see subsection</w:t>
      </w:r>
      <w:r w:rsidR="00DB34B1" w:rsidRPr="00DB34B1">
        <w:t> </w:t>
      </w:r>
      <w:r w:rsidRPr="00DB34B1">
        <w:t>19(2).</w:t>
      </w:r>
    </w:p>
    <w:p w:rsidR="004C5AC6" w:rsidRPr="00DB34B1" w:rsidRDefault="004C5AC6" w:rsidP="004C5AC6">
      <w:pPr>
        <w:pStyle w:val="Definition"/>
      </w:pPr>
      <w:r w:rsidRPr="00DB34B1">
        <w:rPr>
          <w:b/>
          <w:i/>
        </w:rPr>
        <w:t>dematerialised security</w:t>
      </w:r>
      <w:r w:rsidRPr="00DB34B1">
        <w:t>: see subsection</w:t>
      </w:r>
      <w:r w:rsidR="00DB34B1" w:rsidRPr="00DB34B1">
        <w:t> </w:t>
      </w:r>
      <w:r w:rsidRPr="00DB34B1">
        <w:t>22(2).</w:t>
      </w:r>
    </w:p>
    <w:p w:rsidR="004C5AC6" w:rsidRPr="00DB34B1" w:rsidRDefault="004C5AC6" w:rsidP="004C5AC6">
      <w:pPr>
        <w:pStyle w:val="Definition"/>
      </w:pPr>
      <w:r w:rsidRPr="00DB34B1">
        <w:rPr>
          <w:b/>
          <w:i/>
        </w:rPr>
        <w:t>Department of Defence</w:t>
      </w:r>
      <w:r w:rsidRPr="00DB34B1">
        <w:t xml:space="preserve"> means the Department of State administered by the Minister administering section</w:t>
      </w:r>
      <w:r w:rsidR="00DB34B1" w:rsidRPr="00DB34B1">
        <w:t> </w:t>
      </w:r>
      <w:r w:rsidRPr="00DB34B1">
        <w:t xml:space="preserve">1 of the </w:t>
      </w:r>
      <w:r w:rsidRPr="00DB34B1">
        <w:rPr>
          <w:i/>
        </w:rPr>
        <w:t>Defence Act 1903</w:t>
      </w:r>
      <w:r w:rsidRPr="00DB34B1">
        <w:t>.</w:t>
      </w:r>
    </w:p>
    <w:p w:rsidR="004C5AC6" w:rsidRPr="00DB34B1" w:rsidRDefault="004C5AC6" w:rsidP="004C5AC6">
      <w:pPr>
        <w:pStyle w:val="Definition"/>
      </w:pPr>
      <w:r w:rsidRPr="00DB34B1">
        <w:rPr>
          <w:b/>
          <w:i/>
        </w:rPr>
        <w:t>Department of the Prime Minister and Cabinet</w:t>
      </w:r>
      <w:r w:rsidRPr="00DB34B1">
        <w:t xml:space="preserve"> means the Department of State administered by the Prime Minister.</w:t>
      </w:r>
    </w:p>
    <w:p w:rsidR="004C5AC6" w:rsidRPr="00DB34B1" w:rsidRDefault="004C5AC6" w:rsidP="004C5AC6">
      <w:pPr>
        <w:pStyle w:val="Definition"/>
      </w:pPr>
      <w:r w:rsidRPr="00DB34B1">
        <w:rPr>
          <w:b/>
          <w:i/>
        </w:rPr>
        <w:t>instructions</w:t>
      </w:r>
      <w:r w:rsidRPr="00DB34B1">
        <w:t xml:space="preserve"> of an accountable authority of a Commonwealth entity means instructions given by the accountable authority under section</w:t>
      </w:r>
      <w:r w:rsidR="00DB34B1" w:rsidRPr="00DB34B1">
        <w:t> </w:t>
      </w:r>
      <w:r w:rsidRPr="00DB34B1">
        <w:t>20A of the Act.</w:t>
      </w:r>
    </w:p>
    <w:p w:rsidR="004C5AC6" w:rsidRPr="00DB34B1" w:rsidRDefault="004C5AC6" w:rsidP="004C5AC6">
      <w:pPr>
        <w:pStyle w:val="Definition"/>
      </w:pPr>
      <w:r w:rsidRPr="00DB34B1">
        <w:rPr>
          <w:b/>
          <w:i/>
        </w:rPr>
        <w:t>proper</w:t>
      </w:r>
      <w:r w:rsidRPr="00DB34B1">
        <w:t xml:space="preserve">, when used in relation to the use and management of other </w:t>
      </w:r>
      <w:proofErr w:type="spellStart"/>
      <w:r w:rsidRPr="00DB34B1">
        <w:t>CRF</w:t>
      </w:r>
      <w:proofErr w:type="spellEnd"/>
      <w:r w:rsidRPr="00DB34B1">
        <w:t xml:space="preserve"> money: see subsection</w:t>
      </w:r>
      <w:r w:rsidR="00DB34B1" w:rsidRPr="00DB34B1">
        <w:t> </w:t>
      </w:r>
      <w:r w:rsidRPr="00DB34B1">
        <w:t>29(3).</w:t>
      </w:r>
    </w:p>
    <w:p w:rsidR="004C5AC6" w:rsidRPr="00DB34B1" w:rsidRDefault="004C5AC6" w:rsidP="004C5AC6">
      <w:pPr>
        <w:pStyle w:val="ActHead2"/>
        <w:pageBreakBefore/>
      </w:pPr>
      <w:bookmarkStart w:id="12" w:name="_Toc391561607"/>
      <w:r w:rsidRPr="00DB34B1">
        <w:rPr>
          <w:rStyle w:val="CharPartNo"/>
        </w:rPr>
        <w:lastRenderedPageBreak/>
        <w:t>Part</w:t>
      </w:r>
      <w:r w:rsidR="00DB34B1" w:rsidRPr="00DB34B1">
        <w:rPr>
          <w:rStyle w:val="CharPartNo"/>
        </w:rPr>
        <w:t> </w:t>
      </w:r>
      <w:r w:rsidRPr="00DB34B1">
        <w:rPr>
          <w:rStyle w:val="CharPartNo"/>
        </w:rPr>
        <w:t>1</w:t>
      </w:r>
      <w:r w:rsidR="00DB34B1" w:rsidRPr="00DB34B1">
        <w:rPr>
          <w:rStyle w:val="CharPartNo"/>
        </w:rPr>
        <w:noBreakHyphen/>
      </w:r>
      <w:r w:rsidRPr="00DB34B1">
        <w:rPr>
          <w:rStyle w:val="CharPartNo"/>
        </w:rPr>
        <w:t>2</w:t>
      </w:r>
      <w:r w:rsidRPr="00DB34B1">
        <w:t>—</w:t>
      </w:r>
      <w:r w:rsidRPr="00DB34B1">
        <w:rPr>
          <w:rStyle w:val="CharPartText"/>
        </w:rPr>
        <w:t>Provisions relating to the Dictionary in the Act</w:t>
      </w:r>
      <w:bookmarkEnd w:id="12"/>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13" w:name="_Toc391561608"/>
      <w:r w:rsidRPr="00DB34B1">
        <w:rPr>
          <w:rStyle w:val="CharSectno"/>
        </w:rPr>
        <w:t>5</w:t>
      </w:r>
      <w:r w:rsidRPr="00DB34B1">
        <w:t xml:space="preserve">  Government business enterprise</w:t>
      </w:r>
      <w:bookmarkEnd w:id="13"/>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identify the Commonwealth entities and Commonwealth companies that are government business enterprises for the purposes of the Act.</w:t>
      </w:r>
    </w:p>
    <w:p w:rsidR="004C5AC6" w:rsidRPr="00DB34B1" w:rsidRDefault="004C5AC6" w:rsidP="004C5AC6">
      <w:pPr>
        <w:pStyle w:val="SOText"/>
      </w:pPr>
      <w:r w:rsidRPr="00DB34B1">
        <w:t xml:space="preserve">This section is made for the definition of </w:t>
      </w:r>
      <w:r w:rsidRPr="00DB34B1">
        <w:rPr>
          <w:b/>
          <w:i/>
        </w:rPr>
        <w:t>government business enterprise</w:t>
      </w:r>
      <w:r w:rsidRPr="00DB34B1">
        <w:t xml:space="preserve"> in section</w:t>
      </w:r>
      <w:r w:rsidR="00DB34B1" w:rsidRPr="00DB34B1">
        <w:t> </w:t>
      </w:r>
      <w:r w:rsidRPr="00DB34B1">
        <w:t>8 of the Act.</w:t>
      </w:r>
    </w:p>
    <w:p w:rsidR="004C5AC6" w:rsidRPr="00DB34B1" w:rsidRDefault="004C5AC6" w:rsidP="004C5AC6">
      <w:pPr>
        <w:pStyle w:val="subsection"/>
      </w:pPr>
      <w:r w:rsidRPr="00DB34B1">
        <w:tab/>
        <w:t>(1)</w:t>
      </w:r>
      <w:r w:rsidRPr="00DB34B1">
        <w:tab/>
        <w:t>Each of the following Commonwealth entities is a government business enterprise:</w:t>
      </w:r>
    </w:p>
    <w:p w:rsidR="004C5AC6" w:rsidRPr="00DB34B1" w:rsidRDefault="004C5AC6" w:rsidP="004C5AC6">
      <w:pPr>
        <w:pStyle w:val="paragraph"/>
      </w:pPr>
      <w:r w:rsidRPr="00DB34B1">
        <w:tab/>
        <w:t>(a)</w:t>
      </w:r>
      <w:r w:rsidRPr="00DB34B1">
        <w:tab/>
        <w:t>the Australian Government Solicitor;</w:t>
      </w:r>
    </w:p>
    <w:p w:rsidR="004C5AC6" w:rsidRPr="00DB34B1" w:rsidRDefault="004C5AC6" w:rsidP="004C5AC6">
      <w:pPr>
        <w:pStyle w:val="paragraph"/>
      </w:pPr>
      <w:r w:rsidRPr="00DB34B1">
        <w:tab/>
        <w:t>(b)</w:t>
      </w:r>
      <w:r w:rsidRPr="00DB34B1">
        <w:tab/>
        <w:t>the Australian Postal Corporation;</w:t>
      </w:r>
    </w:p>
    <w:p w:rsidR="004C5AC6" w:rsidRPr="00DB34B1" w:rsidRDefault="004C5AC6" w:rsidP="004C5AC6">
      <w:pPr>
        <w:pStyle w:val="paragraph"/>
      </w:pPr>
      <w:r w:rsidRPr="00DB34B1">
        <w:tab/>
        <w:t>(c)</w:t>
      </w:r>
      <w:r w:rsidRPr="00DB34B1">
        <w:tab/>
        <w:t>Defence Housing Australia.</w:t>
      </w:r>
    </w:p>
    <w:p w:rsidR="004C5AC6" w:rsidRPr="00DB34B1" w:rsidRDefault="004C5AC6" w:rsidP="004C5AC6">
      <w:pPr>
        <w:pStyle w:val="subsection"/>
      </w:pPr>
      <w:r w:rsidRPr="00DB34B1">
        <w:tab/>
        <w:t>(2)</w:t>
      </w:r>
      <w:r w:rsidRPr="00DB34B1">
        <w:tab/>
        <w:t>Each of the following Commonwealth companies is a government business enterprise:</w:t>
      </w:r>
    </w:p>
    <w:p w:rsidR="004C5AC6" w:rsidRPr="00DB34B1" w:rsidRDefault="004C5AC6" w:rsidP="004C5AC6">
      <w:pPr>
        <w:pStyle w:val="paragraph"/>
      </w:pPr>
      <w:r w:rsidRPr="00DB34B1">
        <w:tab/>
        <w:t>(a)</w:t>
      </w:r>
      <w:r w:rsidRPr="00DB34B1">
        <w:tab/>
      </w:r>
      <w:proofErr w:type="spellStart"/>
      <w:r w:rsidRPr="00DB34B1">
        <w:t>ASC</w:t>
      </w:r>
      <w:proofErr w:type="spellEnd"/>
      <w:r w:rsidRPr="00DB34B1">
        <w:t xml:space="preserve"> Pty Limited (</w:t>
      </w:r>
      <w:proofErr w:type="spellStart"/>
      <w:r w:rsidRPr="00DB34B1">
        <w:t>ACN</w:t>
      </w:r>
      <w:proofErr w:type="spellEnd"/>
      <w:r w:rsidRPr="00DB34B1">
        <w:t xml:space="preserve"> 008</w:t>
      </w:r>
      <w:r w:rsidR="00DB34B1" w:rsidRPr="00DB34B1">
        <w:t> </w:t>
      </w:r>
      <w:r w:rsidRPr="00DB34B1">
        <w:t>605</w:t>
      </w:r>
      <w:r w:rsidR="00DB34B1" w:rsidRPr="00DB34B1">
        <w:t> </w:t>
      </w:r>
      <w:r w:rsidRPr="00DB34B1">
        <w:t>034);</w:t>
      </w:r>
    </w:p>
    <w:p w:rsidR="004C5AC6" w:rsidRPr="00DB34B1" w:rsidRDefault="004C5AC6" w:rsidP="004C5AC6">
      <w:pPr>
        <w:pStyle w:val="paragraph"/>
      </w:pPr>
      <w:r w:rsidRPr="00DB34B1">
        <w:tab/>
        <w:t>(b)</w:t>
      </w:r>
      <w:r w:rsidRPr="00DB34B1">
        <w:tab/>
        <w:t>Australian Rail Track Corporation Limited (</w:t>
      </w:r>
      <w:proofErr w:type="spellStart"/>
      <w:r w:rsidRPr="00DB34B1">
        <w:t>ACN</w:t>
      </w:r>
      <w:proofErr w:type="spellEnd"/>
      <w:r w:rsidRPr="00DB34B1">
        <w:t xml:space="preserve"> 081</w:t>
      </w:r>
      <w:r w:rsidR="00DB34B1" w:rsidRPr="00DB34B1">
        <w:t> </w:t>
      </w:r>
      <w:r w:rsidRPr="00DB34B1">
        <w:t>455</w:t>
      </w:r>
      <w:r w:rsidR="00DB34B1" w:rsidRPr="00DB34B1">
        <w:t> </w:t>
      </w:r>
      <w:r w:rsidRPr="00DB34B1">
        <w:t>754);</w:t>
      </w:r>
    </w:p>
    <w:p w:rsidR="004C5AC6" w:rsidRPr="00DB34B1" w:rsidRDefault="004C5AC6" w:rsidP="004C5AC6">
      <w:pPr>
        <w:pStyle w:val="paragraph"/>
      </w:pPr>
      <w:r w:rsidRPr="00DB34B1">
        <w:tab/>
        <w:t>(c)</w:t>
      </w:r>
      <w:r w:rsidRPr="00DB34B1">
        <w:tab/>
      </w:r>
      <w:proofErr w:type="spellStart"/>
      <w:r w:rsidRPr="00DB34B1">
        <w:t>Medibank</w:t>
      </w:r>
      <w:proofErr w:type="spellEnd"/>
      <w:r w:rsidRPr="00DB34B1">
        <w:t xml:space="preserve"> Private Limited (</w:t>
      </w:r>
      <w:proofErr w:type="spellStart"/>
      <w:r w:rsidRPr="00DB34B1">
        <w:t>ACN</w:t>
      </w:r>
      <w:proofErr w:type="spellEnd"/>
      <w:r w:rsidRPr="00DB34B1">
        <w:t xml:space="preserve"> 080</w:t>
      </w:r>
      <w:r w:rsidR="00DB34B1" w:rsidRPr="00DB34B1">
        <w:t> </w:t>
      </w:r>
      <w:r w:rsidRPr="00DB34B1">
        <w:t>890</w:t>
      </w:r>
      <w:r w:rsidR="00DB34B1" w:rsidRPr="00DB34B1">
        <w:t> </w:t>
      </w:r>
      <w:r w:rsidRPr="00DB34B1">
        <w:t>259);</w:t>
      </w:r>
    </w:p>
    <w:p w:rsidR="004C5AC6" w:rsidRPr="00DB34B1" w:rsidRDefault="004C5AC6" w:rsidP="004C5AC6">
      <w:pPr>
        <w:pStyle w:val="paragraph"/>
      </w:pPr>
      <w:r w:rsidRPr="00DB34B1">
        <w:tab/>
        <w:t>(d)</w:t>
      </w:r>
      <w:r w:rsidRPr="00DB34B1">
        <w:tab/>
        <w:t>Moorebank Intermodal Company Limited (</w:t>
      </w:r>
      <w:proofErr w:type="spellStart"/>
      <w:r w:rsidRPr="00DB34B1">
        <w:t>ACN</w:t>
      </w:r>
      <w:proofErr w:type="spellEnd"/>
      <w:r w:rsidRPr="00DB34B1">
        <w:t xml:space="preserve"> 161</w:t>
      </w:r>
      <w:r w:rsidR="00DB34B1" w:rsidRPr="00DB34B1">
        <w:t> </w:t>
      </w:r>
      <w:r w:rsidRPr="00DB34B1">
        <w:t>635</w:t>
      </w:r>
      <w:r w:rsidR="00DB34B1" w:rsidRPr="00DB34B1">
        <w:t> </w:t>
      </w:r>
      <w:r w:rsidRPr="00DB34B1">
        <w:t>105);</w:t>
      </w:r>
    </w:p>
    <w:p w:rsidR="004C5AC6" w:rsidRPr="00DB34B1" w:rsidRDefault="004C5AC6" w:rsidP="004C5AC6">
      <w:pPr>
        <w:pStyle w:val="paragraph"/>
      </w:pPr>
      <w:r w:rsidRPr="00DB34B1">
        <w:tab/>
        <w:t>(e)</w:t>
      </w:r>
      <w:r w:rsidRPr="00DB34B1">
        <w:tab/>
      </w:r>
      <w:proofErr w:type="spellStart"/>
      <w:r w:rsidRPr="00DB34B1">
        <w:t>NBN</w:t>
      </w:r>
      <w:proofErr w:type="spellEnd"/>
      <w:r w:rsidRPr="00DB34B1">
        <w:t xml:space="preserve"> Co Limited (</w:t>
      </w:r>
      <w:proofErr w:type="spellStart"/>
      <w:r w:rsidRPr="00DB34B1">
        <w:t>ACN</w:t>
      </w:r>
      <w:proofErr w:type="spellEnd"/>
      <w:r w:rsidRPr="00DB34B1">
        <w:t xml:space="preserve"> 136</w:t>
      </w:r>
      <w:r w:rsidR="00DB34B1" w:rsidRPr="00DB34B1">
        <w:t> </w:t>
      </w:r>
      <w:r w:rsidRPr="00DB34B1">
        <w:t>533</w:t>
      </w:r>
      <w:r w:rsidR="00DB34B1" w:rsidRPr="00DB34B1">
        <w:t> </w:t>
      </w:r>
      <w:r w:rsidRPr="00DB34B1">
        <w:t>741);</w:t>
      </w:r>
    </w:p>
    <w:p w:rsidR="004C5AC6" w:rsidRPr="00DB34B1" w:rsidRDefault="004C5AC6" w:rsidP="004C5AC6">
      <w:pPr>
        <w:pStyle w:val="subsection2"/>
      </w:pPr>
      <w:r w:rsidRPr="00DB34B1">
        <w:t>even if the company changes its name.</w:t>
      </w:r>
    </w:p>
    <w:p w:rsidR="004C5AC6" w:rsidRPr="00DB34B1" w:rsidRDefault="004C5AC6" w:rsidP="004C5AC6">
      <w:pPr>
        <w:pStyle w:val="ActHead5"/>
      </w:pPr>
      <w:bookmarkStart w:id="14" w:name="_Toc391561609"/>
      <w:r w:rsidRPr="00DB34B1">
        <w:rPr>
          <w:rStyle w:val="CharSectno"/>
        </w:rPr>
        <w:t>6</w:t>
      </w:r>
      <w:r w:rsidRPr="00DB34B1">
        <w:t xml:space="preserve">  Listed entities</w:t>
      </w:r>
      <w:bookmarkEnd w:id="14"/>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provide that Schedule</w:t>
      </w:r>
      <w:r w:rsidR="00DB34B1" w:rsidRPr="00DB34B1">
        <w:t> </w:t>
      </w:r>
      <w:r w:rsidRPr="00DB34B1">
        <w:t>1 prescribes certain bodies, persons, groups or organisations to be listed entities.</w:t>
      </w:r>
    </w:p>
    <w:p w:rsidR="004C5AC6" w:rsidRPr="00DB34B1" w:rsidRDefault="004C5AC6" w:rsidP="004C5AC6">
      <w:pPr>
        <w:pStyle w:val="SOText"/>
      </w:pPr>
      <w:r w:rsidRPr="00DB34B1">
        <w:t xml:space="preserve">This section is made for the definition of </w:t>
      </w:r>
      <w:r w:rsidRPr="00DB34B1">
        <w:rPr>
          <w:b/>
          <w:i/>
        </w:rPr>
        <w:t xml:space="preserve">listed entity </w:t>
      </w:r>
      <w:r w:rsidRPr="00DB34B1">
        <w:t>in section</w:t>
      </w:r>
      <w:r w:rsidR="00DB34B1" w:rsidRPr="00DB34B1">
        <w:t> </w:t>
      </w:r>
      <w:r w:rsidRPr="00DB34B1">
        <w:t>8 of the Act.</w:t>
      </w:r>
    </w:p>
    <w:p w:rsidR="004C5AC6" w:rsidRPr="00DB34B1" w:rsidRDefault="004C5AC6" w:rsidP="004C5AC6">
      <w:pPr>
        <w:pStyle w:val="subsection"/>
      </w:pPr>
      <w:r w:rsidRPr="00DB34B1">
        <w:tab/>
      </w:r>
      <w:r w:rsidRPr="00DB34B1">
        <w:tab/>
        <w:t>Schedule</w:t>
      </w:r>
      <w:r w:rsidR="00DB34B1" w:rsidRPr="00DB34B1">
        <w:t> </w:t>
      </w:r>
      <w:r w:rsidRPr="00DB34B1">
        <w:t>1 prescribes:</w:t>
      </w:r>
    </w:p>
    <w:p w:rsidR="004C5AC6" w:rsidRPr="00DB34B1" w:rsidRDefault="004C5AC6" w:rsidP="004C5AC6">
      <w:pPr>
        <w:pStyle w:val="paragraph"/>
      </w:pPr>
      <w:r w:rsidRPr="00DB34B1">
        <w:tab/>
        <w:t>(a)</w:t>
      </w:r>
      <w:r w:rsidRPr="00DB34B1">
        <w:tab/>
        <w:t>a body, person, group of persons or organisation; or</w:t>
      </w:r>
    </w:p>
    <w:p w:rsidR="004C5AC6" w:rsidRPr="00DB34B1" w:rsidRDefault="004C5AC6" w:rsidP="004C5AC6">
      <w:pPr>
        <w:pStyle w:val="paragraph"/>
      </w:pPr>
      <w:r w:rsidRPr="00DB34B1">
        <w:tab/>
        <w:t>(b)</w:t>
      </w:r>
      <w:r w:rsidRPr="00DB34B1">
        <w:tab/>
        <w:t>a combination of bodies, persons, groups of persons or organisations;</w:t>
      </w:r>
    </w:p>
    <w:p w:rsidR="004C5AC6" w:rsidRPr="00DB34B1" w:rsidRDefault="004C5AC6" w:rsidP="004C5AC6">
      <w:pPr>
        <w:pStyle w:val="subsection2"/>
      </w:pPr>
      <w:r w:rsidRPr="00DB34B1">
        <w:t>to be a listed entity.</w:t>
      </w:r>
    </w:p>
    <w:p w:rsidR="004C5AC6" w:rsidRPr="00DB34B1" w:rsidRDefault="004C5AC6" w:rsidP="004C5AC6">
      <w:pPr>
        <w:pStyle w:val="ActHead5"/>
      </w:pPr>
      <w:bookmarkStart w:id="15" w:name="_Toc391561610"/>
      <w:r w:rsidRPr="00DB34B1">
        <w:rPr>
          <w:rStyle w:val="CharSectno"/>
        </w:rPr>
        <w:t>7</w:t>
      </w:r>
      <w:r w:rsidRPr="00DB34B1">
        <w:t xml:space="preserve">  Listed law enforcement agency</w:t>
      </w:r>
      <w:bookmarkEnd w:id="15"/>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lastRenderedPageBreak/>
        <w:t>The purpose of this section is to identify the law enforcement agencies that are listed law enforcement agencies for the purposes of the Act.</w:t>
      </w:r>
    </w:p>
    <w:p w:rsidR="004C5AC6" w:rsidRPr="00DB34B1" w:rsidRDefault="004C5AC6" w:rsidP="004C5AC6">
      <w:pPr>
        <w:pStyle w:val="SOText"/>
      </w:pPr>
      <w:r w:rsidRPr="00DB34B1">
        <w:t xml:space="preserve">This section is made for the definition of </w:t>
      </w:r>
      <w:r w:rsidRPr="00DB34B1">
        <w:rPr>
          <w:b/>
          <w:i/>
        </w:rPr>
        <w:t>listed law enforcement agency</w:t>
      </w:r>
      <w:r w:rsidRPr="00DB34B1">
        <w:t xml:space="preserve"> in section</w:t>
      </w:r>
      <w:r w:rsidR="00DB34B1" w:rsidRPr="00DB34B1">
        <w:t> </w:t>
      </w:r>
      <w:r w:rsidRPr="00DB34B1">
        <w:t>8 of the Act.</w:t>
      </w:r>
    </w:p>
    <w:p w:rsidR="004C5AC6" w:rsidRPr="00DB34B1" w:rsidRDefault="004C5AC6" w:rsidP="004C5AC6">
      <w:pPr>
        <w:pStyle w:val="subsection"/>
      </w:pPr>
      <w:r w:rsidRPr="00DB34B1">
        <w:tab/>
      </w:r>
      <w:r w:rsidRPr="00DB34B1">
        <w:tab/>
        <w:t>Each of the following is a listed law enforcement agency:</w:t>
      </w:r>
    </w:p>
    <w:p w:rsidR="004C5AC6" w:rsidRPr="00DB34B1" w:rsidRDefault="004C5AC6" w:rsidP="004C5AC6">
      <w:pPr>
        <w:pStyle w:val="paragraph"/>
      </w:pPr>
      <w:r w:rsidRPr="00DB34B1">
        <w:tab/>
        <w:t>(a)</w:t>
      </w:r>
      <w:r w:rsidRPr="00DB34B1">
        <w:tab/>
        <w:t>the Australian Federal Police;</w:t>
      </w:r>
    </w:p>
    <w:p w:rsidR="004C5AC6" w:rsidRPr="00DB34B1" w:rsidRDefault="004C5AC6" w:rsidP="004C5AC6">
      <w:pPr>
        <w:pStyle w:val="paragraph"/>
      </w:pPr>
      <w:r w:rsidRPr="00DB34B1">
        <w:tab/>
        <w:t>(b)</w:t>
      </w:r>
      <w:r w:rsidRPr="00DB34B1">
        <w:tab/>
        <w:t>the Australian Commission for Law Enforcement Integrity;</w:t>
      </w:r>
    </w:p>
    <w:p w:rsidR="004C5AC6" w:rsidRPr="00DB34B1" w:rsidRDefault="004C5AC6" w:rsidP="004C5AC6">
      <w:pPr>
        <w:pStyle w:val="paragraph"/>
      </w:pPr>
      <w:r w:rsidRPr="00DB34B1">
        <w:tab/>
        <w:t>(c)</w:t>
      </w:r>
      <w:r w:rsidRPr="00DB34B1">
        <w:tab/>
        <w:t>the Australian Crime Commission.</w:t>
      </w:r>
    </w:p>
    <w:p w:rsidR="004C5AC6" w:rsidRPr="00DB34B1" w:rsidRDefault="004C5AC6" w:rsidP="004C5AC6">
      <w:pPr>
        <w:pStyle w:val="ActHead1"/>
        <w:pageBreakBefore/>
      </w:pPr>
      <w:bookmarkStart w:id="16" w:name="_Toc391561611"/>
      <w:r w:rsidRPr="00DB34B1">
        <w:rPr>
          <w:rStyle w:val="CharChapNo"/>
        </w:rPr>
        <w:lastRenderedPageBreak/>
        <w:t>Chapter</w:t>
      </w:r>
      <w:r w:rsidR="00DB34B1" w:rsidRPr="00DB34B1">
        <w:rPr>
          <w:rStyle w:val="CharChapNo"/>
        </w:rPr>
        <w:t> </w:t>
      </w:r>
      <w:r w:rsidRPr="00DB34B1">
        <w:rPr>
          <w:rStyle w:val="CharChapNo"/>
        </w:rPr>
        <w:t>2</w:t>
      </w:r>
      <w:r w:rsidRPr="00DB34B1">
        <w:t>—</w:t>
      </w:r>
      <w:r w:rsidRPr="00DB34B1">
        <w:rPr>
          <w:rStyle w:val="CharChapText"/>
        </w:rPr>
        <w:t>Commonwealth entities and the Commonwealth</w:t>
      </w:r>
      <w:bookmarkEnd w:id="16"/>
    </w:p>
    <w:p w:rsidR="004C5AC6" w:rsidRPr="00DB34B1" w:rsidRDefault="004C5AC6" w:rsidP="004C5AC6">
      <w:pPr>
        <w:pStyle w:val="ActHead2"/>
      </w:pPr>
      <w:bookmarkStart w:id="17" w:name="_Toc391561612"/>
      <w:r w:rsidRPr="00DB34B1">
        <w:rPr>
          <w:rStyle w:val="CharPartNo"/>
        </w:rPr>
        <w:t>Part</w:t>
      </w:r>
      <w:r w:rsidR="00DB34B1" w:rsidRPr="00DB34B1">
        <w:rPr>
          <w:rStyle w:val="CharPartNo"/>
        </w:rPr>
        <w:t> </w:t>
      </w:r>
      <w:r w:rsidRPr="00DB34B1">
        <w:rPr>
          <w:rStyle w:val="CharPartNo"/>
        </w:rPr>
        <w:t>2</w:t>
      </w:r>
      <w:r w:rsidR="00DB34B1" w:rsidRPr="00DB34B1">
        <w:rPr>
          <w:rStyle w:val="CharPartNo"/>
        </w:rPr>
        <w:noBreakHyphen/>
      </w:r>
      <w:r w:rsidRPr="00DB34B1">
        <w:rPr>
          <w:rStyle w:val="CharPartNo"/>
        </w:rPr>
        <w:t>1</w:t>
      </w:r>
      <w:r w:rsidRPr="00DB34B1">
        <w:t>—</w:t>
      </w:r>
      <w:r w:rsidRPr="00DB34B1">
        <w:rPr>
          <w:rStyle w:val="CharPartText"/>
        </w:rPr>
        <w:t>Core provisions about Commonwealth entities and the Commonwealth</w:t>
      </w:r>
      <w:bookmarkEnd w:id="17"/>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18" w:name="_Toc391561613"/>
      <w:r w:rsidRPr="00DB34B1">
        <w:rPr>
          <w:rStyle w:val="CharSectno"/>
        </w:rPr>
        <w:t>7A</w:t>
      </w:r>
      <w:r w:rsidRPr="00DB34B1">
        <w:t xml:space="preserve">  Commonwealth entities and their accountable authorities—bodies corporate established under a law of the Commonwealth</w:t>
      </w:r>
      <w:bookmarkEnd w:id="18"/>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DB34B1" w:rsidRDefault="004C5AC6" w:rsidP="004C5AC6">
      <w:pPr>
        <w:pStyle w:val="SOText"/>
      </w:pPr>
      <w:r w:rsidRPr="00DB34B1">
        <w:t>This section is made for subparagraph</w:t>
      </w:r>
      <w:r w:rsidR="00DB34B1" w:rsidRPr="00DB34B1">
        <w:t> </w:t>
      </w:r>
      <w:r w:rsidRPr="00DB34B1">
        <w:t>10(1)(e)(</w:t>
      </w:r>
      <w:proofErr w:type="spellStart"/>
      <w:r w:rsidRPr="00DB34B1">
        <w:t>i</w:t>
      </w:r>
      <w:proofErr w:type="spellEnd"/>
      <w:r w:rsidRPr="00DB34B1">
        <w:t>), and item</w:t>
      </w:r>
      <w:r w:rsidR="00DB34B1" w:rsidRPr="00DB34B1">
        <w:t> </w:t>
      </w:r>
      <w:r w:rsidRPr="00DB34B1">
        <w:t>4 of the table in subsection</w:t>
      </w:r>
      <w:r w:rsidR="00DB34B1" w:rsidRPr="00DB34B1">
        <w:t> </w:t>
      </w:r>
      <w:r w:rsidRPr="00DB34B1">
        <w:t>12(2), of the Act.</w:t>
      </w:r>
    </w:p>
    <w:p w:rsidR="004C5AC6" w:rsidRPr="00DB34B1" w:rsidRDefault="004C5AC6" w:rsidP="004C5AC6">
      <w:pPr>
        <w:pStyle w:val="subsection"/>
      </w:pPr>
      <w:r w:rsidRPr="00DB34B1">
        <w:tab/>
      </w:r>
      <w:r w:rsidRPr="00DB34B1">
        <w:tab/>
        <w:t>The following table has effect as follows:</w:t>
      </w:r>
    </w:p>
    <w:p w:rsidR="004C5AC6" w:rsidRPr="00DB34B1" w:rsidRDefault="004C5AC6" w:rsidP="004C5AC6">
      <w:pPr>
        <w:pStyle w:val="paragraph"/>
      </w:pPr>
      <w:r w:rsidRPr="00DB34B1">
        <w:tab/>
        <w:t>(a)</w:t>
      </w:r>
      <w:r w:rsidRPr="00DB34B1">
        <w:tab/>
        <w:t>each body corporate referred to in column 1 of an item is a Commonwealth entity;</w:t>
      </w:r>
    </w:p>
    <w:p w:rsidR="004C5AC6" w:rsidRPr="00DB34B1" w:rsidRDefault="004C5AC6" w:rsidP="004C5AC6">
      <w:pPr>
        <w:pStyle w:val="paragraph"/>
        <w:rPr>
          <w:rFonts w:eastAsiaTheme="minorHAnsi"/>
          <w:szCs w:val="22"/>
          <w:lang w:eastAsia="en-US"/>
        </w:rPr>
      </w:pPr>
      <w:r w:rsidRPr="00DB34B1">
        <w:tab/>
        <w:t>(b)</w:t>
      </w:r>
      <w:r w:rsidRPr="00DB34B1">
        <w:tab/>
        <w:t>the accountable authority of the entity is the person or group of persons referred to in column 2 of the item.</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4773"/>
      </w:tblGrid>
      <w:tr w:rsidR="004C5AC6" w:rsidRPr="00DB34B1" w:rsidTr="00F57835">
        <w:trPr>
          <w:tblHeader/>
        </w:trPr>
        <w:tc>
          <w:tcPr>
            <w:tcW w:w="8312" w:type="dxa"/>
            <w:gridSpan w:val="3"/>
            <w:tcBorders>
              <w:top w:val="single" w:sz="12" w:space="0" w:color="auto"/>
              <w:bottom w:val="single" w:sz="6" w:space="0" w:color="auto"/>
            </w:tcBorders>
            <w:shd w:val="clear" w:color="auto" w:fill="auto"/>
          </w:tcPr>
          <w:p w:rsidR="004C5AC6" w:rsidRPr="00DB34B1" w:rsidRDefault="004C5AC6" w:rsidP="00F57835">
            <w:pPr>
              <w:pStyle w:val="TableHeading"/>
            </w:pPr>
            <w:r w:rsidRPr="00DB34B1">
              <w:t>Bodies corporate established under a law of the Commonwealth</w:t>
            </w:r>
          </w:p>
        </w:tc>
      </w:tr>
      <w:tr w:rsidR="004C5AC6" w:rsidRPr="00DB34B1" w:rsidTr="00F57835">
        <w:trPr>
          <w:tblHeader/>
        </w:trPr>
        <w:tc>
          <w:tcPr>
            <w:tcW w:w="714" w:type="dxa"/>
            <w:tcBorders>
              <w:top w:val="single" w:sz="6" w:space="0" w:color="auto"/>
              <w:bottom w:val="single" w:sz="6" w:space="0" w:color="auto"/>
            </w:tcBorders>
            <w:shd w:val="clear" w:color="auto" w:fill="auto"/>
          </w:tcPr>
          <w:p w:rsidR="004C5AC6" w:rsidRPr="00DB34B1" w:rsidRDefault="004C5AC6" w:rsidP="00F57835">
            <w:pPr>
              <w:pStyle w:val="TableHeading"/>
            </w:pPr>
          </w:p>
        </w:tc>
        <w:tc>
          <w:tcPr>
            <w:tcW w:w="2825"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1</w:t>
            </w:r>
          </w:p>
        </w:tc>
        <w:tc>
          <w:tcPr>
            <w:tcW w:w="4773"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2</w:t>
            </w:r>
          </w:p>
        </w:tc>
      </w:tr>
      <w:tr w:rsidR="004C5AC6" w:rsidRPr="00DB34B1" w:rsidTr="00F57835">
        <w:trPr>
          <w:tblHeader/>
        </w:trPr>
        <w:tc>
          <w:tcPr>
            <w:tcW w:w="71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2825"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Commonwealth entity</w:t>
            </w:r>
          </w:p>
        </w:tc>
        <w:tc>
          <w:tcPr>
            <w:tcW w:w="4773"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Accountable authority</w:t>
            </w:r>
          </w:p>
        </w:tc>
      </w:tr>
      <w:tr w:rsidR="004C5AC6" w:rsidRPr="00DB34B1" w:rsidTr="00F57835">
        <w:tc>
          <w:tcPr>
            <w:tcW w:w="714" w:type="dxa"/>
            <w:tcBorders>
              <w:top w:val="single" w:sz="12" w:space="0" w:color="auto"/>
              <w:bottom w:val="single" w:sz="4" w:space="0" w:color="auto"/>
            </w:tcBorders>
            <w:shd w:val="clear" w:color="auto" w:fill="auto"/>
          </w:tcPr>
          <w:p w:rsidR="004C5AC6" w:rsidRPr="00DB34B1" w:rsidRDefault="004C5AC6" w:rsidP="00F57835">
            <w:pPr>
              <w:pStyle w:val="Tabletext"/>
            </w:pPr>
            <w:r w:rsidRPr="00DB34B1">
              <w:t>1</w:t>
            </w:r>
          </w:p>
        </w:tc>
        <w:tc>
          <w:tcPr>
            <w:tcW w:w="2825" w:type="dxa"/>
            <w:tcBorders>
              <w:top w:val="single" w:sz="12" w:space="0" w:color="auto"/>
              <w:bottom w:val="single" w:sz="4" w:space="0" w:color="auto"/>
            </w:tcBorders>
            <w:shd w:val="clear" w:color="auto" w:fill="auto"/>
          </w:tcPr>
          <w:p w:rsidR="004C5AC6" w:rsidRPr="00DB34B1" w:rsidRDefault="004C5AC6" w:rsidP="00F57835">
            <w:pPr>
              <w:pStyle w:val="Tabletext"/>
            </w:pPr>
            <w:proofErr w:type="spellStart"/>
            <w:r w:rsidRPr="00DB34B1">
              <w:t>Anindilyakwa</w:t>
            </w:r>
            <w:proofErr w:type="spellEnd"/>
            <w:r w:rsidRPr="00DB34B1">
              <w:t xml:space="preserve"> Land Council</w:t>
            </w:r>
          </w:p>
        </w:tc>
        <w:tc>
          <w:tcPr>
            <w:tcW w:w="4773" w:type="dxa"/>
            <w:tcBorders>
              <w:top w:val="single" w:sz="12" w:space="0" w:color="auto"/>
              <w:bottom w:val="single" w:sz="4" w:space="0" w:color="auto"/>
            </w:tcBorders>
            <w:shd w:val="clear" w:color="auto" w:fill="auto"/>
          </w:tcPr>
          <w:p w:rsidR="004C5AC6" w:rsidRPr="00DB34B1" w:rsidRDefault="004C5AC6" w:rsidP="00F57835">
            <w:pPr>
              <w:pStyle w:val="Tabletext"/>
            </w:pPr>
            <w:r w:rsidRPr="00DB34B1">
              <w:t>The group of persons made up of:</w:t>
            </w:r>
          </w:p>
          <w:p w:rsidR="004C5AC6" w:rsidRPr="00DB34B1" w:rsidRDefault="004C5AC6" w:rsidP="00F57835">
            <w:pPr>
              <w:pStyle w:val="Tablea"/>
            </w:pPr>
            <w:r w:rsidRPr="00DB34B1">
              <w:t>(a) the Chair of the Land Council; and</w:t>
            </w:r>
          </w:p>
          <w:p w:rsidR="004C5AC6" w:rsidRPr="00DB34B1" w:rsidRDefault="004C5AC6" w:rsidP="00F57835">
            <w:pPr>
              <w:pStyle w:val="Tablea"/>
            </w:pPr>
            <w:r w:rsidRPr="00DB34B1">
              <w:t>(b) the Chief Executive Officer of the Land Council.</w:t>
            </w:r>
          </w:p>
        </w:tc>
      </w:tr>
      <w:tr w:rsidR="004C5AC6" w:rsidRPr="00DB34B1" w:rsidTr="00F57835">
        <w:tc>
          <w:tcPr>
            <w:tcW w:w="714" w:type="dxa"/>
            <w:shd w:val="clear" w:color="auto" w:fill="auto"/>
          </w:tcPr>
          <w:p w:rsidR="004C5AC6" w:rsidRPr="00DB34B1" w:rsidRDefault="004C5AC6" w:rsidP="00F57835">
            <w:pPr>
              <w:pStyle w:val="Tabletext"/>
            </w:pPr>
            <w:r w:rsidRPr="00DB34B1">
              <w:t>2</w:t>
            </w:r>
          </w:p>
        </w:tc>
        <w:tc>
          <w:tcPr>
            <w:tcW w:w="2825" w:type="dxa"/>
            <w:shd w:val="clear" w:color="auto" w:fill="auto"/>
          </w:tcPr>
          <w:p w:rsidR="004C5AC6" w:rsidRPr="00DB34B1" w:rsidRDefault="004C5AC6" w:rsidP="00F57835">
            <w:pPr>
              <w:pStyle w:val="Tabletext"/>
            </w:pPr>
            <w:r w:rsidRPr="00DB34B1">
              <w:t>Central Land Council</w:t>
            </w:r>
          </w:p>
        </w:tc>
        <w:tc>
          <w:tcPr>
            <w:tcW w:w="4773" w:type="dxa"/>
            <w:shd w:val="clear" w:color="auto" w:fill="auto"/>
          </w:tcPr>
          <w:p w:rsidR="004C5AC6" w:rsidRPr="00DB34B1" w:rsidRDefault="004C5AC6" w:rsidP="00F57835">
            <w:pPr>
              <w:pStyle w:val="Tabletext"/>
            </w:pPr>
            <w:r w:rsidRPr="00DB34B1">
              <w:t>The group of persons made up of:</w:t>
            </w:r>
          </w:p>
          <w:p w:rsidR="004C5AC6" w:rsidRPr="00DB34B1" w:rsidRDefault="004C5AC6" w:rsidP="00F57835">
            <w:pPr>
              <w:pStyle w:val="Tablea"/>
            </w:pPr>
            <w:r w:rsidRPr="00DB34B1">
              <w:t>(a) the Chair of the Land Council; and</w:t>
            </w:r>
          </w:p>
          <w:p w:rsidR="004C5AC6" w:rsidRPr="00DB34B1" w:rsidRDefault="004C5AC6" w:rsidP="00F57835">
            <w:pPr>
              <w:pStyle w:val="Tablea"/>
            </w:pPr>
            <w:r w:rsidRPr="00DB34B1">
              <w:t>(b) the Director of the Land Council.</w:t>
            </w:r>
          </w:p>
        </w:tc>
      </w:tr>
      <w:tr w:rsidR="004C5AC6" w:rsidRPr="00DB34B1" w:rsidTr="00F57835">
        <w:tc>
          <w:tcPr>
            <w:tcW w:w="714" w:type="dxa"/>
            <w:shd w:val="clear" w:color="auto" w:fill="auto"/>
          </w:tcPr>
          <w:p w:rsidR="004C5AC6" w:rsidRPr="00DB34B1" w:rsidRDefault="004C5AC6" w:rsidP="00F57835">
            <w:pPr>
              <w:pStyle w:val="Tabletext"/>
            </w:pPr>
            <w:r w:rsidRPr="00DB34B1">
              <w:t>3</w:t>
            </w:r>
          </w:p>
        </w:tc>
        <w:tc>
          <w:tcPr>
            <w:tcW w:w="2825" w:type="dxa"/>
            <w:shd w:val="clear" w:color="auto" w:fill="auto"/>
          </w:tcPr>
          <w:p w:rsidR="004C5AC6" w:rsidRPr="00DB34B1" w:rsidRDefault="004C5AC6" w:rsidP="00F57835">
            <w:pPr>
              <w:pStyle w:val="Tabletext"/>
            </w:pPr>
            <w:r w:rsidRPr="00DB34B1">
              <w:t>Northern Land Council</w:t>
            </w:r>
          </w:p>
        </w:tc>
        <w:tc>
          <w:tcPr>
            <w:tcW w:w="4773" w:type="dxa"/>
            <w:shd w:val="clear" w:color="auto" w:fill="auto"/>
          </w:tcPr>
          <w:p w:rsidR="004C5AC6" w:rsidRPr="00DB34B1" w:rsidRDefault="004C5AC6" w:rsidP="00F57835">
            <w:pPr>
              <w:pStyle w:val="Tabletext"/>
            </w:pPr>
            <w:r w:rsidRPr="00DB34B1">
              <w:t>The group of persons made up of:</w:t>
            </w:r>
          </w:p>
          <w:p w:rsidR="004C5AC6" w:rsidRPr="00DB34B1" w:rsidRDefault="004C5AC6" w:rsidP="00F57835">
            <w:pPr>
              <w:pStyle w:val="Tablea"/>
            </w:pPr>
            <w:r w:rsidRPr="00DB34B1">
              <w:t>(a) the Chair of the Land Council; and</w:t>
            </w:r>
          </w:p>
          <w:p w:rsidR="004C5AC6" w:rsidRPr="00DB34B1" w:rsidRDefault="004C5AC6" w:rsidP="00F57835">
            <w:pPr>
              <w:pStyle w:val="Tablea"/>
            </w:pPr>
            <w:r w:rsidRPr="00DB34B1">
              <w:t>(b) the Chief Executive Officer of the Land Council.</w:t>
            </w:r>
          </w:p>
        </w:tc>
      </w:tr>
      <w:tr w:rsidR="004C5AC6" w:rsidRPr="00DB34B1" w:rsidTr="00F57835">
        <w:tc>
          <w:tcPr>
            <w:tcW w:w="714" w:type="dxa"/>
            <w:tcBorders>
              <w:bottom w:val="single" w:sz="12" w:space="0" w:color="auto"/>
            </w:tcBorders>
            <w:shd w:val="clear" w:color="auto" w:fill="auto"/>
          </w:tcPr>
          <w:p w:rsidR="004C5AC6" w:rsidRPr="00DB34B1" w:rsidRDefault="004C5AC6" w:rsidP="00F57835">
            <w:pPr>
              <w:pStyle w:val="Tabletext"/>
            </w:pPr>
            <w:r w:rsidRPr="00DB34B1">
              <w:t>4</w:t>
            </w:r>
          </w:p>
        </w:tc>
        <w:tc>
          <w:tcPr>
            <w:tcW w:w="2825" w:type="dxa"/>
            <w:tcBorders>
              <w:bottom w:val="single" w:sz="12" w:space="0" w:color="auto"/>
            </w:tcBorders>
            <w:shd w:val="clear" w:color="auto" w:fill="auto"/>
          </w:tcPr>
          <w:p w:rsidR="004C5AC6" w:rsidRPr="00DB34B1" w:rsidRDefault="004C5AC6" w:rsidP="00F57835">
            <w:pPr>
              <w:pStyle w:val="Tabletext"/>
            </w:pPr>
            <w:r w:rsidRPr="00DB34B1">
              <w:t>Tiwi Land Council</w:t>
            </w:r>
          </w:p>
        </w:tc>
        <w:tc>
          <w:tcPr>
            <w:tcW w:w="4773" w:type="dxa"/>
            <w:tcBorders>
              <w:bottom w:val="single" w:sz="12" w:space="0" w:color="auto"/>
            </w:tcBorders>
            <w:shd w:val="clear" w:color="auto" w:fill="auto"/>
          </w:tcPr>
          <w:p w:rsidR="004C5AC6" w:rsidRPr="00DB34B1" w:rsidRDefault="004C5AC6" w:rsidP="00F57835">
            <w:pPr>
              <w:pStyle w:val="Tabletext"/>
            </w:pPr>
            <w:r w:rsidRPr="00DB34B1">
              <w:t>The group of persons made up of:</w:t>
            </w:r>
          </w:p>
          <w:p w:rsidR="004C5AC6" w:rsidRPr="00DB34B1" w:rsidRDefault="004C5AC6" w:rsidP="00F57835">
            <w:pPr>
              <w:pStyle w:val="Tablea"/>
            </w:pPr>
            <w:r w:rsidRPr="00DB34B1">
              <w:t>(a) the Chair of the Land Council; and</w:t>
            </w:r>
          </w:p>
          <w:p w:rsidR="004C5AC6" w:rsidRPr="00DB34B1" w:rsidRDefault="004C5AC6" w:rsidP="00F57835">
            <w:pPr>
              <w:pStyle w:val="Tablea"/>
            </w:pPr>
            <w:r w:rsidRPr="00DB34B1">
              <w:t>(b) the Chief Executive Officer of the Land Council.</w:t>
            </w:r>
          </w:p>
        </w:tc>
      </w:tr>
    </w:tbl>
    <w:p w:rsidR="004C5AC6" w:rsidRPr="00DB34B1" w:rsidRDefault="004C5AC6" w:rsidP="004C5AC6">
      <w:pPr>
        <w:pStyle w:val="Tabletext"/>
      </w:pPr>
    </w:p>
    <w:p w:rsidR="004C5AC6" w:rsidRPr="00DB34B1" w:rsidRDefault="004C5AC6" w:rsidP="004C5AC6">
      <w:pPr>
        <w:pStyle w:val="ActHead5"/>
      </w:pPr>
      <w:bookmarkStart w:id="19" w:name="_Toc391561614"/>
      <w:r w:rsidRPr="00DB34B1">
        <w:rPr>
          <w:rStyle w:val="CharSectno"/>
        </w:rPr>
        <w:lastRenderedPageBreak/>
        <w:t>8</w:t>
      </w:r>
      <w:r w:rsidRPr="00DB34B1">
        <w:t xml:space="preserve">  Accountable authorities—listed entities</w:t>
      </w:r>
      <w:bookmarkEnd w:id="19"/>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provide that Schedule</w:t>
      </w:r>
      <w:r w:rsidR="00DB34B1" w:rsidRPr="00DB34B1">
        <w:t> </w:t>
      </w:r>
      <w:r w:rsidRPr="00DB34B1">
        <w:t>1 prescribes certain persons or group of persons to be the accountable authority of a particular listed entity.</w:t>
      </w:r>
    </w:p>
    <w:p w:rsidR="004C5AC6" w:rsidRPr="00DB34B1" w:rsidRDefault="004C5AC6" w:rsidP="004C5AC6">
      <w:pPr>
        <w:pStyle w:val="SOText"/>
      </w:pPr>
      <w:r w:rsidRPr="00DB34B1">
        <w:t>This section is made for item</w:t>
      </w:r>
      <w:r w:rsidR="00DB34B1" w:rsidRPr="00DB34B1">
        <w:t> </w:t>
      </w:r>
      <w:r w:rsidRPr="00DB34B1">
        <w:t>3 of the table in subsection</w:t>
      </w:r>
      <w:r w:rsidR="00DB34B1" w:rsidRPr="00DB34B1">
        <w:t> </w:t>
      </w:r>
      <w:r w:rsidRPr="00DB34B1">
        <w:t>12(2) of the Act.</w:t>
      </w:r>
    </w:p>
    <w:p w:rsidR="004C5AC6" w:rsidRPr="00DB34B1" w:rsidRDefault="004C5AC6" w:rsidP="004C5AC6">
      <w:pPr>
        <w:pStyle w:val="subsection"/>
      </w:pPr>
      <w:r w:rsidRPr="00DB34B1">
        <w:tab/>
      </w:r>
      <w:r w:rsidRPr="00DB34B1">
        <w:tab/>
        <w:t>Schedule</w:t>
      </w:r>
      <w:r w:rsidR="00DB34B1" w:rsidRPr="00DB34B1">
        <w:t> </w:t>
      </w:r>
      <w:r w:rsidRPr="00DB34B1">
        <w:t>1 prescribes a person or a group of persons to be the accountable authority of a particular listed entity.</w:t>
      </w:r>
    </w:p>
    <w:p w:rsidR="004C5AC6" w:rsidRPr="00DB34B1" w:rsidRDefault="004C5AC6" w:rsidP="004C5AC6">
      <w:pPr>
        <w:pStyle w:val="ActHead5"/>
      </w:pPr>
      <w:bookmarkStart w:id="20" w:name="_Toc391561615"/>
      <w:r w:rsidRPr="00DB34B1">
        <w:rPr>
          <w:rStyle w:val="CharSectno"/>
        </w:rPr>
        <w:t>9</w:t>
      </w:r>
      <w:r w:rsidRPr="00DB34B1">
        <w:t xml:space="preserve">  Officials</w:t>
      </w:r>
      <w:bookmarkEnd w:id="20"/>
    </w:p>
    <w:p w:rsidR="004C5AC6" w:rsidRPr="00DB34B1" w:rsidRDefault="004C5AC6" w:rsidP="004C5AC6">
      <w:pPr>
        <w:pStyle w:val="SOHeadBold"/>
      </w:pPr>
      <w:r w:rsidRPr="00DB34B1">
        <w:t>Guide to this section</w:t>
      </w:r>
    </w:p>
    <w:p w:rsidR="004C5AC6" w:rsidRPr="00DB34B1" w:rsidRDefault="004C5AC6" w:rsidP="004C5AC6">
      <w:pPr>
        <w:pStyle w:val="SOText"/>
        <w:rPr>
          <w:lang w:eastAsia="en-AU"/>
        </w:rPr>
      </w:pPr>
      <w:r w:rsidRPr="00DB34B1">
        <w:t xml:space="preserve">The purpose of this section is to prescribe </w:t>
      </w:r>
      <w:r w:rsidRPr="00DB34B1">
        <w:rPr>
          <w:lang w:eastAsia="en-AU"/>
        </w:rPr>
        <w:t>certain persons, or classes of persons, to be, or not to be, officials of a Commonwealth entity (other than a listed entity).</w:t>
      </w:r>
    </w:p>
    <w:p w:rsidR="004C5AC6" w:rsidRPr="00DB34B1" w:rsidRDefault="004C5AC6" w:rsidP="004C5AC6">
      <w:pPr>
        <w:pStyle w:val="SOText"/>
      </w:pPr>
      <w:r w:rsidRPr="00DB34B1">
        <w:rPr>
          <w:lang w:eastAsia="en-AU"/>
        </w:rPr>
        <w:t>It is made for paragraphs 13(3)(c) and (4)(d) of the Act.</w:t>
      </w:r>
    </w:p>
    <w:p w:rsidR="004C5AC6" w:rsidRPr="00DB34B1" w:rsidRDefault="004C5AC6" w:rsidP="004C5AC6">
      <w:pPr>
        <w:pStyle w:val="subsection"/>
      </w:pPr>
      <w:r w:rsidRPr="00DB34B1">
        <w:tab/>
        <w:t>(1)</w:t>
      </w:r>
      <w:r w:rsidRPr="00DB34B1">
        <w:tab/>
        <w:t>A person, or a person in a class, referred to in column 2 of an item in the following table is an official of the Commonwealth entity referred to in column 1 of that item.</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552"/>
        <w:gridCol w:w="5056"/>
      </w:tblGrid>
      <w:tr w:rsidR="004C5AC6" w:rsidRPr="00DB34B1" w:rsidTr="00F57835">
        <w:trPr>
          <w:tblHeader/>
        </w:trPr>
        <w:tc>
          <w:tcPr>
            <w:tcW w:w="8312" w:type="dxa"/>
            <w:gridSpan w:val="3"/>
            <w:tcBorders>
              <w:top w:val="single" w:sz="12" w:space="0" w:color="auto"/>
              <w:bottom w:val="single" w:sz="6" w:space="0" w:color="auto"/>
            </w:tcBorders>
            <w:shd w:val="clear" w:color="auto" w:fill="auto"/>
          </w:tcPr>
          <w:p w:rsidR="004C5AC6" w:rsidRPr="00DB34B1" w:rsidRDefault="004C5AC6" w:rsidP="00F57835">
            <w:pPr>
              <w:pStyle w:val="TableHeading"/>
            </w:pPr>
            <w:r w:rsidRPr="00DB34B1">
              <w:t>Persons who are officials of Commonwealth entities</w:t>
            </w:r>
          </w:p>
        </w:tc>
      </w:tr>
      <w:tr w:rsidR="004C5AC6" w:rsidRPr="00DB34B1" w:rsidTr="00F57835">
        <w:trPr>
          <w:tblHeader/>
        </w:trPr>
        <w:tc>
          <w:tcPr>
            <w:tcW w:w="704" w:type="dxa"/>
            <w:tcBorders>
              <w:top w:val="single" w:sz="6" w:space="0" w:color="auto"/>
              <w:bottom w:val="single" w:sz="6" w:space="0" w:color="auto"/>
            </w:tcBorders>
            <w:shd w:val="clear" w:color="auto" w:fill="auto"/>
          </w:tcPr>
          <w:p w:rsidR="004C5AC6" w:rsidRPr="00DB34B1" w:rsidRDefault="004C5AC6" w:rsidP="00F57835">
            <w:pPr>
              <w:pStyle w:val="TableHeading"/>
            </w:pPr>
          </w:p>
        </w:tc>
        <w:tc>
          <w:tcPr>
            <w:tcW w:w="2552"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1</w:t>
            </w:r>
          </w:p>
        </w:tc>
        <w:tc>
          <w:tcPr>
            <w:tcW w:w="5056"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2</w:t>
            </w:r>
          </w:p>
        </w:tc>
      </w:tr>
      <w:tr w:rsidR="004C5AC6" w:rsidRPr="00DB34B1" w:rsidTr="00F57835">
        <w:trPr>
          <w:tblHeader/>
        </w:trPr>
        <w:tc>
          <w:tcPr>
            <w:tcW w:w="70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2552"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Commonwealth entity</w:t>
            </w:r>
          </w:p>
        </w:tc>
        <w:tc>
          <w:tcPr>
            <w:tcW w:w="5056"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Persons who are officials</w:t>
            </w:r>
          </w:p>
        </w:tc>
      </w:tr>
      <w:tr w:rsidR="004C5AC6" w:rsidRPr="00DB34B1" w:rsidTr="00F57835">
        <w:tc>
          <w:tcPr>
            <w:tcW w:w="704" w:type="dxa"/>
            <w:tcBorders>
              <w:top w:val="single" w:sz="12" w:space="0" w:color="auto"/>
            </w:tcBorders>
            <w:shd w:val="clear" w:color="auto" w:fill="auto"/>
          </w:tcPr>
          <w:p w:rsidR="004C5AC6" w:rsidRPr="00DB34B1" w:rsidRDefault="004C5AC6" w:rsidP="00F57835">
            <w:pPr>
              <w:pStyle w:val="Tabletext"/>
            </w:pPr>
            <w:r w:rsidRPr="00DB34B1">
              <w:t>1</w:t>
            </w:r>
          </w:p>
        </w:tc>
        <w:tc>
          <w:tcPr>
            <w:tcW w:w="2552" w:type="dxa"/>
            <w:tcBorders>
              <w:top w:val="single" w:sz="12" w:space="0" w:color="auto"/>
            </w:tcBorders>
            <w:shd w:val="clear" w:color="auto" w:fill="auto"/>
          </w:tcPr>
          <w:p w:rsidR="004C5AC6" w:rsidRPr="00DB34B1" w:rsidRDefault="004C5AC6" w:rsidP="00F57835">
            <w:pPr>
              <w:pStyle w:val="Tabletext"/>
            </w:pPr>
            <w:r w:rsidRPr="00DB34B1">
              <w:t>A Commonwealth entity (other than a listed entity)</w:t>
            </w:r>
          </w:p>
        </w:tc>
        <w:tc>
          <w:tcPr>
            <w:tcW w:w="5056" w:type="dxa"/>
            <w:tcBorders>
              <w:top w:val="single" w:sz="12" w:space="0" w:color="auto"/>
            </w:tcBorders>
            <w:shd w:val="clear" w:color="auto" w:fill="auto"/>
          </w:tcPr>
          <w:p w:rsidR="004C5AC6" w:rsidRPr="00DB34B1" w:rsidRDefault="004C5AC6" w:rsidP="00F57835">
            <w:pPr>
              <w:pStyle w:val="Tabletext"/>
            </w:pPr>
            <w:r w:rsidRPr="00DB34B1">
              <w:t>Any of the following persons whose services are made available to the entity</w:t>
            </w:r>
            <w:r w:rsidRPr="00DB34B1">
              <w:rPr>
                <w:i/>
              </w:rPr>
              <w:t xml:space="preserve"> </w:t>
            </w:r>
            <w:r w:rsidRPr="00DB34B1">
              <w:t>in connection with the performance of any of the entity’s functions:</w:t>
            </w:r>
          </w:p>
          <w:p w:rsidR="004C5AC6" w:rsidRPr="00DB34B1" w:rsidRDefault="004C5AC6" w:rsidP="00F57835">
            <w:pPr>
              <w:pStyle w:val="Tablea"/>
            </w:pPr>
            <w:r w:rsidRPr="00DB34B1">
              <w:t>(a) an official of another Commonwealth entity;</w:t>
            </w:r>
          </w:p>
          <w:p w:rsidR="004C5AC6" w:rsidRPr="00DB34B1" w:rsidRDefault="004C5AC6" w:rsidP="00F57835">
            <w:pPr>
              <w:pStyle w:val="Tablea"/>
            </w:pPr>
            <w:r w:rsidRPr="00DB34B1">
              <w:t>(b) an employee of a Commonwealth company;</w:t>
            </w:r>
          </w:p>
          <w:p w:rsidR="004C5AC6" w:rsidRPr="00DB34B1" w:rsidRDefault="004C5AC6" w:rsidP="00F57835">
            <w:pPr>
              <w:pStyle w:val="Tablea"/>
            </w:pPr>
            <w:r w:rsidRPr="00DB34B1">
              <w:t>(c) an officer or employee of a State or Territory;</w:t>
            </w:r>
          </w:p>
          <w:p w:rsidR="004C5AC6" w:rsidRPr="00DB34B1" w:rsidRDefault="004C5AC6" w:rsidP="00F57835">
            <w:pPr>
              <w:pStyle w:val="Tablea"/>
            </w:pPr>
            <w:r w:rsidRPr="00DB34B1">
              <w:t>(d) an officer or employee of an authority of a State or Territory.</w:t>
            </w:r>
          </w:p>
        </w:tc>
      </w:tr>
      <w:tr w:rsidR="004C5AC6" w:rsidRPr="00DB34B1" w:rsidTr="00F57835">
        <w:tc>
          <w:tcPr>
            <w:tcW w:w="704" w:type="dxa"/>
            <w:shd w:val="clear" w:color="auto" w:fill="auto"/>
          </w:tcPr>
          <w:p w:rsidR="004C5AC6" w:rsidRPr="00DB34B1" w:rsidRDefault="004C5AC6" w:rsidP="00F57835">
            <w:pPr>
              <w:pStyle w:val="Tabletext"/>
            </w:pPr>
            <w:r w:rsidRPr="00DB34B1">
              <w:t>2</w:t>
            </w:r>
          </w:p>
        </w:tc>
        <w:tc>
          <w:tcPr>
            <w:tcW w:w="2552" w:type="dxa"/>
            <w:shd w:val="clear" w:color="auto" w:fill="auto"/>
          </w:tcPr>
          <w:p w:rsidR="004C5AC6" w:rsidRPr="00DB34B1" w:rsidRDefault="004C5AC6" w:rsidP="00F57835">
            <w:pPr>
              <w:pStyle w:val="Tabletext"/>
            </w:pPr>
            <w:r w:rsidRPr="00DB34B1">
              <w:t>The Department of the Prime Minister and Cabinet</w:t>
            </w:r>
          </w:p>
        </w:tc>
        <w:tc>
          <w:tcPr>
            <w:tcW w:w="5056" w:type="dxa"/>
            <w:shd w:val="clear" w:color="auto" w:fill="auto"/>
          </w:tcPr>
          <w:p w:rsidR="004C5AC6" w:rsidRPr="00DB34B1" w:rsidRDefault="004C5AC6" w:rsidP="00F57835">
            <w:pPr>
              <w:pStyle w:val="Tabletext"/>
            </w:pPr>
            <w:r w:rsidRPr="00DB34B1">
              <w:t>A person performing, or assisting in the performance of, the functions of the Independent Auditor under Part</w:t>
            </w:r>
            <w:r w:rsidR="00DB34B1" w:rsidRPr="00DB34B1">
              <w:t> </w:t>
            </w:r>
            <w:r w:rsidRPr="00DB34B1">
              <w:t xml:space="preserve">7 of the </w:t>
            </w:r>
            <w:r w:rsidRPr="00DB34B1">
              <w:rPr>
                <w:i/>
              </w:rPr>
              <w:t>Auditor</w:t>
            </w:r>
            <w:r w:rsidR="00DB34B1">
              <w:rPr>
                <w:i/>
              </w:rPr>
              <w:noBreakHyphen/>
            </w:r>
            <w:r w:rsidRPr="00DB34B1">
              <w:rPr>
                <w:i/>
              </w:rPr>
              <w:t>General Act 1997</w:t>
            </w:r>
            <w:r w:rsidRPr="00DB34B1">
              <w:t>.</w:t>
            </w:r>
          </w:p>
        </w:tc>
      </w:tr>
      <w:tr w:rsidR="004C5AC6" w:rsidRPr="00DB34B1" w:rsidTr="00F57835">
        <w:tc>
          <w:tcPr>
            <w:tcW w:w="704" w:type="dxa"/>
            <w:tcBorders>
              <w:bottom w:val="single" w:sz="4" w:space="0" w:color="auto"/>
            </w:tcBorders>
            <w:shd w:val="clear" w:color="auto" w:fill="auto"/>
          </w:tcPr>
          <w:p w:rsidR="004C5AC6" w:rsidRPr="00DB34B1" w:rsidRDefault="004C5AC6" w:rsidP="00F57835">
            <w:pPr>
              <w:pStyle w:val="Tabletext"/>
            </w:pPr>
            <w:r w:rsidRPr="00DB34B1">
              <w:t>3</w:t>
            </w:r>
          </w:p>
        </w:tc>
        <w:tc>
          <w:tcPr>
            <w:tcW w:w="2552" w:type="dxa"/>
            <w:tcBorders>
              <w:bottom w:val="single" w:sz="4" w:space="0" w:color="auto"/>
            </w:tcBorders>
            <w:shd w:val="clear" w:color="auto" w:fill="auto"/>
          </w:tcPr>
          <w:p w:rsidR="004C5AC6" w:rsidRPr="00DB34B1" w:rsidRDefault="004C5AC6" w:rsidP="00F57835">
            <w:pPr>
              <w:pStyle w:val="Tabletext"/>
            </w:pPr>
            <w:r w:rsidRPr="00DB34B1">
              <w:t>The Department of Defence</w:t>
            </w:r>
          </w:p>
        </w:tc>
        <w:tc>
          <w:tcPr>
            <w:tcW w:w="5056" w:type="dxa"/>
            <w:tcBorders>
              <w:bottom w:val="single" w:sz="4" w:space="0" w:color="auto"/>
            </w:tcBorders>
            <w:shd w:val="clear" w:color="auto" w:fill="auto"/>
          </w:tcPr>
          <w:p w:rsidR="004C5AC6" w:rsidRPr="00DB34B1" w:rsidRDefault="004C5AC6" w:rsidP="00F57835">
            <w:pPr>
              <w:pStyle w:val="Tabletext"/>
            </w:pPr>
            <w:r w:rsidRPr="00DB34B1">
              <w:t>The following:</w:t>
            </w:r>
          </w:p>
          <w:p w:rsidR="004C5AC6" w:rsidRPr="00DB34B1" w:rsidRDefault="004C5AC6" w:rsidP="00F57835">
            <w:pPr>
              <w:pStyle w:val="Tablea"/>
            </w:pPr>
            <w:r w:rsidRPr="00DB34B1">
              <w:t>(a) a member of the Australian Defence Force, unless the member’s services are made available to the Chief Executive Officer of the Defence Materiel Organisation;</w:t>
            </w:r>
          </w:p>
          <w:p w:rsidR="004C5AC6" w:rsidRPr="00DB34B1" w:rsidRDefault="004C5AC6" w:rsidP="00F57835">
            <w:pPr>
              <w:pStyle w:val="Tablea"/>
            </w:pPr>
            <w:r w:rsidRPr="00DB34B1">
              <w:t>(b) an officer, instructor or cadet in the Australian Air Force Cadets, the Australian Army Cadets, or the Australian Navy Cadets.</w:t>
            </w:r>
          </w:p>
        </w:tc>
      </w:tr>
      <w:tr w:rsidR="004C5AC6" w:rsidRPr="00DB34B1" w:rsidTr="00F57835">
        <w:tc>
          <w:tcPr>
            <w:tcW w:w="704" w:type="dxa"/>
            <w:tcBorders>
              <w:bottom w:val="single" w:sz="12" w:space="0" w:color="auto"/>
            </w:tcBorders>
            <w:shd w:val="clear" w:color="auto" w:fill="auto"/>
          </w:tcPr>
          <w:p w:rsidR="004C5AC6" w:rsidRPr="00DB34B1" w:rsidRDefault="004C5AC6" w:rsidP="00F57835">
            <w:pPr>
              <w:pStyle w:val="Tabletext"/>
            </w:pPr>
            <w:r w:rsidRPr="00DB34B1">
              <w:t>4</w:t>
            </w:r>
          </w:p>
        </w:tc>
        <w:tc>
          <w:tcPr>
            <w:tcW w:w="2552" w:type="dxa"/>
            <w:tcBorders>
              <w:bottom w:val="single" w:sz="12" w:space="0" w:color="auto"/>
            </w:tcBorders>
            <w:shd w:val="clear" w:color="auto" w:fill="auto"/>
          </w:tcPr>
          <w:p w:rsidR="004C5AC6" w:rsidRPr="00DB34B1" w:rsidRDefault="004C5AC6" w:rsidP="00F57835">
            <w:pPr>
              <w:pStyle w:val="Tabletext"/>
            </w:pPr>
            <w:r w:rsidRPr="00DB34B1">
              <w:t xml:space="preserve">The Coal Mining Industry </w:t>
            </w:r>
            <w:r w:rsidRPr="00DB34B1">
              <w:lastRenderedPageBreak/>
              <w:t>(Long Service Leave Funding) Corporation</w:t>
            </w:r>
          </w:p>
        </w:tc>
        <w:tc>
          <w:tcPr>
            <w:tcW w:w="5056" w:type="dxa"/>
            <w:tcBorders>
              <w:bottom w:val="single" w:sz="12" w:space="0" w:color="auto"/>
            </w:tcBorders>
            <w:shd w:val="clear" w:color="auto" w:fill="auto"/>
          </w:tcPr>
          <w:p w:rsidR="004C5AC6" w:rsidRPr="00DB34B1" w:rsidRDefault="004C5AC6" w:rsidP="00F57835">
            <w:pPr>
              <w:pStyle w:val="Tabletext"/>
            </w:pPr>
            <w:r w:rsidRPr="00DB34B1">
              <w:lastRenderedPageBreak/>
              <w:t xml:space="preserve">A person engaged as a consultant or independent contractor </w:t>
            </w:r>
            <w:r w:rsidRPr="00DB34B1">
              <w:lastRenderedPageBreak/>
              <w:t>to the Corporation who:</w:t>
            </w:r>
          </w:p>
          <w:p w:rsidR="004C5AC6" w:rsidRPr="00DB34B1" w:rsidRDefault="004C5AC6" w:rsidP="00F57835">
            <w:pPr>
              <w:pStyle w:val="Tablea"/>
            </w:pPr>
            <w:r w:rsidRPr="00DB34B1">
              <w:t>(a) makes, or participates in making, decisions that affect the whole, or a substantial part, or the operations of the Corporation; or</w:t>
            </w:r>
          </w:p>
          <w:p w:rsidR="004C5AC6" w:rsidRPr="00DB34B1" w:rsidRDefault="004C5AC6" w:rsidP="00F57835">
            <w:pPr>
              <w:pStyle w:val="Tablea"/>
            </w:pPr>
            <w:r w:rsidRPr="00DB34B1">
              <w:t>(b) has the capacity to affect significantly the Corporation’s financial standing.</w:t>
            </w:r>
          </w:p>
        </w:tc>
      </w:tr>
    </w:tbl>
    <w:p w:rsidR="004C5AC6" w:rsidRPr="00DB34B1" w:rsidRDefault="004C5AC6" w:rsidP="004C5AC6">
      <w:pPr>
        <w:pStyle w:val="Tabletext"/>
      </w:pPr>
    </w:p>
    <w:p w:rsidR="004C5AC6" w:rsidRPr="00DB34B1" w:rsidRDefault="004C5AC6" w:rsidP="004C5AC6">
      <w:pPr>
        <w:pStyle w:val="subsection"/>
      </w:pPr>
      <w:r w:rsidRPr="00DB34B1">
        <w:tab/>
        <w:t>(2)</w:t>
      </w:r>
      <w:r w:rsidRPr="00DB34B1">
        <w:tab/>
        <w:t>A person, or a person in a class, referred to in column 2 of an item in the following table is not an official of the</w:t>
      </w:r>
      <w:r w:rsidRPr="00DB34B1">
        <w:rPr>
          <w:i/>
        </w:rPr>
        <w:t xml:space="preserve"> </w:t>
      </w:r>
      <w:r w:rsidRPr="00DB34B1">
        <w:t>Commonwealth entity referred to in column 1 of that item.</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5056"/>
      </w:tblGrid>
      <w:tr w:rsidR="004C5AC6" w:rsidRPr="00DB34B1" w:rsidTr="00F57835">
        <w:trPr>
          <w:tblHeader/>
        </w:trPr>
        <w:tc>
          <w:tcPr>
            <w:tcW w:w="8312" w:type="dxa"/>
            <w:gridSpan w:val="3"/>
            <w:tcBorders>
              <w:top w:val="single" w:sz="12" w:space="0" w:color="auto"/>
              <w:bottom w:val="single" w:sz="6" w:space="0" w:color="auto"/>
            </w:tcBorders>
            <w:shd w:val="clear" w:color="auto" w:fill="auto"/>
          </w:tcPr>
          <w:p w:rsidR="004C5AC6" w:rsidRPr="00DB34B1" w:rsidRDefault="004C5AC6" w:rsidP="00F57835">
            <w:pPr>
              <w:pStyle w:val="TableHeading"/>
            </w:pPr>
            <w:r w:rsidRPr="00DB34B1">
              <w:t>Persons who are not officials of Commonwealth entities</w:t>
            </w:r>
          </w:p>
        </w:tc>
      </w:tr>
      <w:tr w:rsidR="004C5AC6" w:rsidRPr="00DB34B1" w:rsidTr="00F57835">
        <w:trPr>
          <w:tblHeader/>
        </w:trPr>
        <w:tc>
          <w:tcPr>
            <w:tcW w:w="714" w:type="dxa"/>
            <w:tcBorders>
              <w:top w:val="single" w:sz="6" w:space="0" w:color="auto"/>
              <w:bottom w:val="single" w:sz="6" w:space="0" w:color="auto"/>
            </w:tcBorders>
            <w:shd w:val="clear" w:color="auto" w:fill="auto"/>
          </w:tcPr>
          <w:p w:rsidR="004C5AC6" w:rsidRPr="00DB34B1" w:rsidRDefault="004C5AC6" w:rsidP="00F57835">
            <w:pPr>
              <w:pStyle w:val="TableHeading"/>
            </w:pPr>
          </w:p>
        </w:tc>
        <w:tc>
          <w:tcPr>
            <w:tcW w:w="2542"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1</w:t>
            </w:r>
          </w:p>
        </w:tc>
        <w:tc>
          <w:tcPr>
            <w:tcW w:w="5056" w:type="dxa"/>
            <w:tcBorders>
              <w:top w:val="single" w:sz="6" w:space="0" w:color="auto"/>
              <w:bottom w:val="single" w:sz="6" w:space="0" w:color="auto"/>
            </w:tcBorders>
            <w:shd w:val="clear" w:color="auto" w:fill="auto"/>
          </w:tcPr>
          <w:p w:rsidR="004C5AC6" w:rsidRPr="00DB34B1" w:rsidRDefault="004C5AC6" w:rsidP="00F57835">
            <w:pPr>
              <w:pStyle w:val="TableHeading"/>
            </w:pPr>
            <w:r w:rsidRPr="00DB34B1">
              <w:t>Column 2</w:t>
            </w:r>
          </w:p>
        </w:tc>
      </w:tr>
      <w:tr w:rsidR="004C5AC6" w:rsidRPr="00DB34B1" w:rsidTr="00F57835">
        <w:trPr>
          <w:tblHeader/>
        </w:trPr>
        <w:tc>
          <w:tcPr>
            <w:tcW w:w="71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2542"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Commonwealth entity</w:t>
            </w:r>
          </w:p>
        </w:tc>
        <w:tc>
          <w:tcPr>
            <w:tcW w:w="5056"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Persons who are not officials</w:t>
            </w:r>
          </w:p>
        </w:tc>
      </w:tr>
      <w:tr w:rsidR="004C5AC6" w:rsidRPr="00DB34B1" w:rsidTr="00F57835">
        <w:tc>
          <w:tcPr>
            <w:tcW w:w="714" w:type="dxa"/>
            <w:tcBorders>
              <w:top w:val="single" w:sz="12" w:space="0" w:color="auto"/>
              <w:bottom w:val="single" w:sz="12" w:space="0" w:color="auto"/>
            </w:tcBorders>
            <w:shd w:val="clear" w:color="auto" w:fill="auto"/>
          </w:tcPr>
          <w:p w:rsidR="004C5AC6" w:rsidRPr="00DB34B1" w:rsidRDefault="004C5AC6" w:rsidP="00F57835">
            <w:pPr>
              <w:pStyle w:val="Tabletext"/>
            </w:pPr>
            <w:r w:rsidRPr="00DB34B1">
              <w:t>1</w:t>
            </w:r>
          </w:p>
        </w:tc>
        <w:tc>
          <w:tcPr>
            <w:tcW w:w="2542" w:type="dxa"/>
            <w:tcBorders>
              <w:top w:val="single" w:sz="12" w:space="0" w:color="auto"/>
              <w:bottom w:val="single" w:sz="12" w:space="0" w:color="auto"/>
            </w:tcBorders>
            <w:shd w:val="clear" w:color="auto" w:fill="auto"/>
          </w:tcPr>
          <w:p w:rsidR="004C5AC6" w:rsidRPr="00DB34B1" w:rsidRDefault="004C5AC6" w:rsidP="00F57835">
            <w:pPr>
              <w:pStyle w:val="Tabletext"/>
            </w:pPr>
            <w:r w:rsidRPr="00DB34B1">
              <w:t>The Australian Broadcasting Corporation</w:t>
            </w:r>
          </w:p>
        </w:tc>
        <w:tc>
          <w:tcPr>
            <w:tcW w:w="5056" w:type="dxa"/>
            <w:tcBorders>
              <w:top w:val="single" w:sz="12" w:space="0" w:color="auto"/>
              <w:bottom w:val="single" w:sz="12" w:space="0" w:color="auto"/>
            </w:tcBorders>
            <w:shd w:val="clear" w:color="auto" w:fill="auto"/>
          </w:tcPr>
          <w:p w:rsidR="004C5AC6" w:rsidRPr="00DB34B1" w:rsidRDefault="004C5AC6" w:rsidP="00F57835">
            <w:pPr>
              <w:pStyle w:val="Tabletext"/>
            </w:pPr>
            <w:r w:rsidRPr="00DB34B1">
              <w:t>A person appointed to an Advisory Council or advisory committee under section</w:t>
            </w:r>
            <w:r w:rsidR="00DB34B1" w:rsidRPr="00DB34B1">
              <w:t> </w:t>
            </w:r>
            <w:r w:rsidRPr="00DB34B1">
              <w:t xml:space="preserve">11 of the </w:t>
            </w:r>
            <w:r w:rsidRPr="00DB34B1">
              <w:rPr>
                <w:i/>
              </w:rPr>
              <w:t>Australian Broadcasting Corporation Act 1983</w:t>
            </w:r>
            <w:r w:rsidRPr="00DB34B1">
              <w:t>.</w:t>
            </w:r>
          </w:p>
        </w:tc>
      </w:tr>
    </w:tbl>
    <w:p w:rsidR="004C5AC6" w:rsidRPr="00DB34B1" w:rsidRDefault="004C5AC6" w:rsidP="004C5AC6">
      <w:pPr>
        <w:pStyle w:val="Tabletext"/>
      </w:pPr>
    </w:p>
    <w:p w:rsidR="004C5AC6" w:rsidRPr="00DB34B1" w:rsidRDefault="004C5AC6" w:rsidP="004C5AC6">
      <w:pPr>
        <w:pStyle w:val="ActHead2"/>
        <w:pageBreakBefore/>
      </w:pPr>
      <w:bookmarkStart w:id="21" w:name="_Toc391561616"/>
      <w:r w:rsidRPr="00DB34B1">
        <w:rPr>
          <w:rStyle w:val="CharPartNo"/>
        </w:rPr>
        <w:lastRenderedPageBreak/>
        <w:t>Part</w:t>
      </w:r>
      <w:r w:rsidR="00DB34B1" w:rsidRPr="00DB34B1">
        <w:rPr>
          <w:rStyle w:val="CharPartNo"/>
        </w:rPr>
        <w:t> </w:t>
      </w:r>
      <w:r w:rsidRPr="00DB34B1">
        <w:rPr>
          <w:rStyle w:val="CharPartNo"/>
        </w:rPr>
        <w:t>2</w:t>
      </w:r>
      <w:r w:rsidR="00DB34B1" w:rsidRPr="00DB34B1">
        <w:rPr>
          <w:rStyle w:val="CharPartNo"/>
        </w:rPr>
        <w:noBreakHyphen/>
      </w:r>
      <w:r w:rsidRPr="00DB34B1">
        <w:rPr>
          <w:rStyle w:val="CharPartNo"/>
        </w:rPr>
        <w:t>2</w:t>
      </w:r>
      <w:r w:rsidRPr="00DB34B1">
        <w:t>—</w:t>
      </w:r>
      <w:r w:rsidRPr="00DB34B1">
        <w:rPr>
          <w:rStyle w:val="CharPartText"/>
        </w:rPr>
        <w:t>Accountable authorities and officials</w:t>
      </w:r>
      <w:bookmarkEnd w:id="21"/>
    </w:p>
    <w:p w:rsidR="004C5AC6" w:rsidRPr="00DB34B1" w:rsidRDefault="004C5AC6" w:rsidP="004C5AC6">
      <w:pPr>
        <w:pStyle w:val="ActHead3"/>
      </w:pPr>
      <w:bookmarkStart w:id="22" w:name="_Toc391561617"/>
      <w:r w:rsidRPr="00DB34B1">
        <w:rPr>
          <w:rStyle w:val="CharDivNo"/>
        </w:rPr>
        <w:t>Division</w:t>
      </w:r>
      <w:r w:rsidR="00DB34B1" w:rsidRPr="00DB34B1">
        <w:rPr>
          <w:rStyle w:val="CharDivNo"/>
        </w:rPr>
        <w:t> </w:t>
      </w:r>
      <w:r w:rsidRPr="00DB34B1">
        <w:rPr>
          <w:rStyle w:val="CharDivNo"/>
        </w:rPr>
        <w:t>1</w:t>
      </w:r>
      <w:r w:rsidRPr="00DB34B1">
        <w:t>—</w:t>
      </w:r>
      <w:r w:rsidRPr="00DB34B1">
        <w:rPr>
          <w:rStyle w:val="CharDivText"/>
        </w:rPr>
        <w:t>Requirements applying to accountable authorities</w:t>
      </w:r>
      <w:bookmarkEnd w:id="22"/>
    </w:p>
    <w:p w:rsidR="004C5AC6" w:rsidRPr="00DB34B1" w:rsidRDefault="004C5AC6" w:rsidP="004C5AC6">
      <w:pPr>
        <w:pStyle w:val="ActHead5"/>
      </w:pPr>
      <w:bookmarkStart w:id="23" w:name="_Toc391561618"/>
      <w:r w:rsidRPr="00DB34B1">
        <w:rPr>
          <w:rStyle w:val="CharSectno"/>
        </w:rPr>
        <w:t>10</w:t>
      </w:r>
      <w:r w:rsidRPr="00DB34B1">
        <w:t xml:space="preserve">  Preventing, detecting and dealing with fraud</w:t>
      </w:r>
      <w:bookmarkEnd w:id="23"/>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ensure that there is a minimum standard for accountable authorities of Commonwealth entities for managing the risk and incidents of fraud.</w:t>
      </w:r>
    </w:p>
    <w:p w:rsidR="004C5AC6" w:rsidRPr="00DB34B1" w:rsidRDefault="004C5AC6" w:rsidP="004C5AC6">
      <w:pPr>
        <w:pStyle w:val="SOText"/>
      </w:pPr>
      <w:r w:rsidRPr="00DB34B1">
        <w:t>This section is made for paragraphs 102(a), (b) and (d) of the Act.</w:t>
      </w:r>
    </w:p>
    <w:p w:rsidR="004C5AC6" w:rsidRPr="00DB34B1" w:rsidRDefault="004C5AC6" w:rsidP="004C5AC6">
      <w:pPr>
        <w:pStyle w:val="subsection"/>
      </w:pPr>
      <w:r w:rsidRPr="00DB34B1">
        <w:tab/>
      </w:r>
      <w:r w:rsidRPr="00DB34B1">
        <w:tab/>
        <w:t>The accountable authority of a Commonwealth entity must take all reasonable measures to prevent, detect and deal with fraud relating to the entity, including by:</w:t>
      </w:r>
    </w:p>
    <w:p w:rsidR="004C5AC6" w:rsidRPr="00DB34B1" w:rsidRDefault="004C5AC6" w:rsidP="004C5AC6">
      <w:pPr>
        <w:pStyle w:val="paragraph"/>
      </w:pPr>
      <w:r w:rsidRPr="00DB34B1">
        <w:tab/>
        <w:t>(a)</w:t>
      </w:r>
      <w:r w:rsidRPr="00DB34B1">
        <w:tab/>
        <w:t>conducting fraud risk assessments regularly and when there is a substantial change in the structure, functions or activities of the entity; and</w:t>
      </w:r>
    </w:p>
    <w:p w:rsidR="004C5AC6" w:rsidRPr="00DB34B1" w:rsidRDefault="004C5AC6" w:rsidP="004C5AC6">
      <w:pPr>
        <w:pStyle w:val="paragraph"/>
      </w:pPr>
      <w:r w:rsidRPr="00DB34B1">
        <w:tab/>
        <w:t>(b)</w:t>
      </w:r>
      <w:r w:rsidRPr="00DB34B1">
        <w:tab/>
        <w:t>developing and implementing a fraud control plan that deals with identified risks as soon as practicable after conducting a risk assessment; and</w:t>
      </w:r>
    </w:p>
    <w:p w:rsidR="004C5AC6" w:rsidRPr="00DB34B1" w:rsidRDefault="004C5AC6" w:rsidP="004C5AC6">
      <w:pPr>
        <w:pStyle w:val="paragraph"/>
      </w:pPr>
      <w:r w:rsidRPr="00DB34B1">
        <w:tab/>
        <w:t>(c)</w:t>
      </w:r>
      <w:r w:rsidRPr="00DB34B1">
        <w:tab/>
        <w:t>having an appropriate mechanism for preventing fraud, including by ensuring that:</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officials of the entity are made aware of what constitutes fraud; and</w:t>
      </w:r>
    </w:p>
    <w:p w:rsidR="004C5AC6" w:rsidRPr="00DB34B1" w:rsidRDefault="004C5AC6" w:rsidP="004C5AC6">
      <w:pPr>
        <w:pStyle w:val="paragraphsub"/>
      </w:pPr>
      <w:r w:rsidRPr="00DB34B1">
        <w:tab/>
        <w:t>(ii)</w:t>
      </w:r>
      <w:r w:rsidRPr="00DB34B1">
        <w:tab/>
        <w:t>the risk of fraud is taken into account in planning and conducting the activities of the entity; and</w:t>
      </w:r>
    </w:p>
    <w:p w:rsidR="004C5AC6" w:rsidRPr="00DB34B1" w:rsidRDefault="004C5AC6" w:rsidP="004C5AC6">
      <w:pPr>
        <w:pStyle w:val="paragraph"/>
      </w:pPr>
      <w:r w:rsidRPr="00DB34B1">
        <w:tab/>
        <w:t>(d)</w:t>
      </w:r>
      <w:r w:rsidRPr="00DB34B1">
        <w:tab/>
        <w:t>having an appropriate mechanism for detecting incidents of fraud or suspected fraud, including a process for officials of the entity and other persons to report suspected fraud confidentially; and</w:t>
      </w:r>
    </w:p>
    <w:p w:rsidR="004C5AC6" w:rsidRPr="00DB34B1" w:rsidRDefault="004C5AC6" w:rsidP="004C5AC6">
      <w:pPr>
        <w:pStyle w:val="paragraph"/>
      </w:pPr>
      <w:r w:rsidRPr="00DB34B1">
        <w:tab/>
        <w:t>(e)</w:t>
      </w:r>
      <w:r w:rsidRPr="00DB34B1">
        <w:tab/>
        <w:t>having an appropriate mechanism for investigating or otherwise dealing with incidents of fraud or suspected fraud; and</w:t>
      </w:r>
    </w:p>
    <w:p w:rsidR="004C5AC6" w:rsidRPr="00DB34B1" w:rsidRDefault="004C5AC6" w:rsidP="004C5AC6">
      <w:pPr>
        <w:pStyle w:val="paragraph"/>
      </w:pPr>
      <w:r w:rsidRPr="00DB34B1">
        <w:tab/>
        <w:t>(f)</w:t>
      </w:r>
      <w:r w:rsidRPr="00DB34B1">
        <w:tab/>
        <w:t>having an appropriate mechanism for recording and reporting incidents of fraud or suspected fraud.</w:t>
      </w:r>
    </w:p>
    <w:p w:rsidR="004C5AC6" w:rsidRPr="00DB34B1" w:rsidRDefault="004C5AC6" w:rsidP="004C5AC6">
      <w:pPr>
        <w:pStyle w:val="ActHead5"/>
      </w:pPr>
      <w:bookmarkStart w:id="24" w:name="_Toc391561619"/>
      <w:r w:rsidRPr="00DB34B1">
        <w:rPr>
          <w:rStyle w:val="CharSectno"/>
        </w:rPr>
        <w:t>11</w:t>
      </w:r>
      <w:r w:rsidRPr="00DB34B1">
        <w:t xml:space="preserve">  Recovery of debts</w:t>
      </w:r>
      <w:bookmarkEnd w:id="24"/>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require accountable authorities of non</w:t>
      </w:r>
      <w:r w:rsidR="00DB34B1">
        <w:noBreakHyphen/>
      </w:r>
      <w:r w:rsidRPr="00DB34B1">
        <w:t>corporate Commonwealth entities to pursue the recovery of debts owing to the Commonwealth.</w:t>
      </w:r>
    </w:p>
    <w:p w:rsidR="004C5AC6" w:rsidRPr="00DB34B1" w:rsidRDefault="004C5AC6" w:rsidP="004C5AC6">
      <w:pPr>
        <w:pStyle w:val="SOText"/>
      </w:pPr>
      <w:r w:rsidRPr="00DB34B1">
        <w:t>This section is made for paragraph</w:t>
      </w:r>
      <w:r w:rsidR="00DB34B1" w:rsidRPr="00DB34B1">
        <w:t> </w:t>
      </w:r>
      <w:r w:rsidRPr="00DB34B1">
        <w:t>103(c) of the Act.</w:t>
      </w:r>
    </w:p>
    <w:p w:rsidR="004C5AC6" w:rsidRPr="00DB34B1" w:rsidRDefault="004C5AC6" w:rsidP="004C5AC6">
      <w:pPr>
        <w:pStyle w:val="subsection"/>
      </w:pPr>
      <w:r w:rsidRPr="00DB34B1">
        <w:tab/>
      </w:r>
      <w:r w:rsidRPr="00DB34B1">
        <w:tab/>
        <w:t>The accountable authority of a non</w:t>
      </w:r>
      <w:r w:rsidR="00DB34B1">
        <w:noBreakHyphen/>
      </w:r>
      <w:r w:rsidRPr="00DB34B1">
        <w:t>corporate Commonwealth entity must pursue recovery of each debt for which the accountable authority is responsible unless:</w:t>
      </w:r>
    </w:p>
    <w:p w:rsidR="004C5AC6" w:rsidRPr="00DB34B1" w:rsidRDefault="004C5AC6" w:rsidP="004C5AC6">
      <w:pPr>
        <w:pStyle w:val="paragraph"/>
      </w:pPr>
      <w:r w:rsidRPr="00DB34B1">
        <w:lastRenderedPageBreak/>
        <w:tab/>
        <w:t>(a)</w:t>
      </w:r>
      <w:r w:rsidRPr="00DB34B1">
        <w:tab/>
        <w:t>the accountable authority considers that it is not economical to pursue recovery of the debt; or</w:t>
      </w:r>
    </w:p>
    <w:p w:rsidR="004C5AC6" w:rsidRPr="00DB34B1" w:rsidRDefault="004C5AC6" w:rsidP="004C5AC6">
      <w:pPr>
        <w:pStyle w:val="paragraph"/>
      </w:pPr>
      <w:r w:rsidRPr="00DB34B1">
        <w:tab/>
        <w:t>(b)</w:t>
      </w:r>
      <w:r w:rsidRPr="00DB34B1">
        <w:tab/>
        <w:t>the accountable authority is satisfied that the debt is not legally recoverable; or</w:t>
      </w:r>
    </w:p>
    <w:p w:rsidR="004C5AC6" w:rsidRPr="00DB34B1" w:rsidRDefault="004C5AC6" w:rsidP="004C5AC6">
      <w:pPr>
        <w:pStyle w:val="paragraph"/>
      </w:pPr>
      <w:r w:rsidRPr="00DB34B1">
        <w:tab/>
        <w:t>(c)</w:t>
      </w:r>
      <w:r w:rsidRPr="00DB34B1">
        <w:tab/>
        <w:t>the debt has been written off as authorised by an Act.</w:t>
      </w:r>
    </w:p>
    <w:p w:rsidR="004C5AC6" w:rsidRPr="00DB34B1" w:rsidRDefault="004C5AC6" w:rsidP="004C5AC6">
      <w:pPr>
        <w:pStyle w:val="ActHead3"/>
        <w:pageBreakBefore/>
      </w:pPr>
      <w:bookmarkStart w:id="25" w:name="_Toc391561620"/>
      <w:r w:rsidRPr="00DB34B1">
        <w:rPr>
          <w:rStyle w:val="CharDivNo"/>
        </w:rPr>
        <w:lastRenderedPageBreak/>
        <w:t>Division</w:t>
      </w:r>
      <w:r w:rsidR="00DB34B1" w:rsidRPr="00DB34B1">
        <w:rPr>
          <w:rStyle w:val="CharDivNo"/>
        </w:rPr>
        <w:t> </w:t>
      </w:r>
      <w:r w:rsidRPr="00DB34B1">
        <w:rPr>
          <w:rStyle w:val="CharDivNo"/>
        </w:rPr>
        <w:t>2</w:t>
      </w:r>
      <w:r w:rsidRPr="00DB34B1">
        <w:t>—</w:t>
      </w:r>
      <w:r w:rsidRPr="00DB34B1">
        <w:rPr>
          <w:rStyle w:val="CharDivText"/>
        </w:rPr>
        <w:t>Officials’ duty to disclose interests</w:t>
      </w:r>
      <w:bookmarkEnd w:id="25"/>
    </w:p>
    <w:p w:rsidR="004C5AC6" w:rsidRPr="00DB34B1" w:rsidRDefault="004C5AC6" w:rsidP="004C5AC6">
      <w:pPr>
        <w:pStyle w:val="ActHead4"/>
      </w:pPr>
      <w:bookmarkStart w:id="26" w:name="_Toc391561621"/>
      <w:r w:rsidRPr="00DB34B1">
        <w:rPr>
          <w:rStyle w:val="CharSubdNo"/>
        </w:rPr>
        <w:t>Subdivision A</w:t>
      </w:r>
      <w:r w:rsidRPr="00DB34B1">
        <w:t>—</w:t>
      </w:r>
      <w:r w:rsidRPr="00DB34B1">
        <w:rPr>
          <w:rStyle w:val="CharSubdText"/>
        </w:rPr>
        <w:t>When duty does not apply</w:t>
      </w:r>
      <w:bookmarkEnd w:id="26"/>
    </w:p>
    <w:p w:rsidR="004C5AC6" w:rsidRPr="00DB34B1" w:rsidRDefault="004C5AC6" w:rsidP="004C5AC6">
      <w:pPr>
        <w:pStyle w:val="ActHead5"/>
      </w:pPr>
      <w:bookmarkStart w:id="27" w:name="_Toc391561622"/>
      <w:r w:rsidRPr="00DB34B1">
        <w:rPr>
          <w:rStyle w:val="CharSectno"/>
        </w:rPr>
        <w:t>12</w:t>
      </w:r>
      <w:r w:rsidRPr="00DB34B1">
        <w:t xml:space="preserve">  When duty does not apply</w:t>
      </w:r>
      <w:bookmarkEnd w:id="27"/>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when an official of a Commonwealth entity is not required to disclose a material personal interest that relates to the affairs of the entity.</w:t>
      </w:r>
    </w:p>
    <w:p w:rsidR="004C5AC6" w:rsidRPr="00DB34B1" w:rsidRDefault="004C5AC6" w:rsidP="004C5AC6">
      <w:pPr>
        <w:pStyle w:val="SOText"/>
      </w:pPr>
      <w:r w:rsidRPr="00DB34B1">
        <w:t>This section is made for paragraph</w:t>
      </w:r>
      <w:r w:rsidR="00DB34B1" w:rsidRPr="00DB34B1">
        <w:t> </w:t>
      </w:r>
      <w:r w:rsidRPr="00DB34B1">
        <w:t>29(2)(a) of the Act.</w:t>
      </w:r>
    </w:p>
    <w:p w:rsidR="004C5AC6" w:rsidRPr="00DB34B1" w:rsidRDefault="004C5AC6" w:rsidP="004C5AC6">
      <w:pPr>
        <w:pStyle w:val="subsection"/>
      </w:pPr>
      <w:r w:rsidRPr="00DB34B1">
        <w:tab/>
        <w:t>(1)</w:t>
      </w:r>
      <w:r w:rsidRPr="00DB34B1">
        <w:tab/>
        <w:t>Subsection</w:t>
      </w:r>
      <w:r w:rsidR="00DB34B1" w:rsidRPr="00DB34B1">
        <w:t> </w:t>
      </w:r>
      <w:r w:rsidRPr="00DB34B1">
        <w:t>29(1) of the Act does not apply to an official of a Commonwealth entity in the circumstances set out in the following table if the official is the accountable authority, or a member of the accountable authority, of the Commonwealth entity.</w:t>
      </w:r>
    </w:p>
    <w:p w:rsidR="004C5AC6" w:rsidRPr="00DB34B1" w:rsidRDefault="004C5AC6" w:rsidP="004C5AC6">
      <w:pPr>
        <w:pStyle w:val="notetext"/>
      </w:pPr>
      <w:r w:rsidRPr="00DB34B1">
        <w:t>Note:</w:t>
      </w:r>
      <w:r w:rsidRPr="00DB34B1">
        <w:tab/>
        <w:t>Subsection</w:t>
      </w:r>
      <w:r w:rsidR="00DB34B1" w:rsidRPr="00DB34B1">
        <w:t> </w:t>
      </w:r>
      <w:r w:rsidRPr="00DB34B1">
        <w:t>29(1) of the Act requires an official of a Commonwealth entity who has a material personal interest that relates to the affairs of the entity to disclose details of the interest.</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4915"/>
      </w:tblGrid>
      <w:tr w:rsidR="004C5AC6" w:rsidRPr="00DB34B1" w:rsidTr="00F57835">
        <w:trPr>
          <w:tblHeader/>
        </w:trPr>
        <w:tc>
          <w:tcPr>
            <w:tcW w:w="8312" w:type="dxa"/>
            <w:gridSpan w:val="3"/>
            <w:tcBorders>
              <w:top w:val="single" w:sz="12" w:space="0" w:color="auto"/>
              <w:bottom w:val="single" w:sz="6" w:space="0" w:color="auto"/>
            </w:tcBorders>
            <w:shd w:val="clear" w:color="auto" w:fill="auto"/>
          </w:tcPr>
          <w:p w:rsidR="004C5AC6" w:rsidRPr="00DB34B1" w:rsidRDefault="004C5AC6" w:rsidP="00F57835">
            <w:pPr>
              <w:pStyle w:val="TableHeading"/>
            </w:pPr>
            <w:r w:rsidRPr="00DB34B1">
              <w:t>Circumstances when duty to disclose does not apply</w:t>
            </w:r>
          </w:p>
        </w:tc>
      </w:tr>
      <w:tr w:rsidR="004C5AC6" w:rsidRPr="00DB34B1" w:rsidTr="00F57835">
        <w:trPr>
          <w:tblHeader/>
        </w:trPr>
        <w:tc>
          <w:tcPr>
            <w:tcW w:w="71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2683"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Topic</w:t>
            </w:r>
          </w:p>
        </w:tc>
        <w:tc>
          <w:tcPr>
            <w:tcW w:w="4915"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Circumstances</w:t>
            </w:r>
          </w:p>
        </w:tc>
      </w:tr>
      <w:tr w:rsidR="004C5AC6" w:rsidRPr="00DB34B1" w:rsidTr="00F57835">
        <w:tc>
          <w:tcPr>
            <w:tcW w:w="714" w:type="dxa"/>
            <w:tcBorders>
              <w:top w:val="single" w:sz="12" w:space="0" w:color="auto"/>
            </w:tcBorders>
            <w:shd w:val="clear" w:color="auto" w:fill="auto"/>
          </w:tcPr>
          <w:p w:rsidR="004C5AC6" w:rsidRPr="00DB34B1" w:rsidRDefault="004C5AC6" w:rsidP="00F57835">
            <w:pPr>
              <w:pStyle w:val="Tabletext"/>
            </w:pPr>
            <w:r w:rsidRPr="00DB34B1">
              <w:t>1</w:t>
            </w:r>
          </w:p>
        </w:tc>
        <w:tc>
          <w:tcPr>
            <w:tcW w:w="2683" w:type="dxa"/>
            <w:tcBorders>
              <w:top w:val="single" w:sz="12" w:space="0" w:color="auto"/>
            </w:tcBorders>
            <w:shd w:val="clear" w:color="auto" w:fill="auto"/>
          </w:tcPr>
          <w:p w:rsidR="004C5AC6" w:rsidRPr="00DB34B1" w:rsidRDefault="004C5AC6" w:rsidP="00F57835">
            <w:pPr>
              <w:pStyle w:val="Tabletext"/>
            </w:pPr>
            <w:r w:rsidRPr="00DB34B1">
              <w:t>Official’s remuneration</w:t>
            </w:r>
          </w:p>
        </w:tc>
        <w:tc>
          <w:tcPr>
            <w:tcW w:w="4915" w:type="dxa"/>
            <w:tcBorders>
              <w:top w:val="single" w:sz="12" w:space="0" w:color="auto"/>
            </w:tcBorders>
            <w:shd w:val="clear" w:color="auto" w:fill="auto"/>
          </w:tcPr>
          <w:p w:rsidR="004C5AC6" w:rsidRPr="00DB34B1" w:rsidRDefault="004C5AC6" w:rsidP="00F57835">
            <w:pPr>
              <w:pStyle w:val="Tabletext"/>
            </w:pPr>
            <w:r w:rsidRPr="00DB34B1">
              <w:t>The interest arises in relation to the official’s remuneration as the accountable authority or a member of the accountable authority.</w:t>
            </w:r>
          </w:p>
        </w:tc>
      </w:tr>
      <w:tr w:rsidR="004C5AC6" w:rsidRPr="00DB34B1" w:rsidTr="00F57835">
        <w:tc>
          <w:tcPr>
            <w:tcW w:w="714" w:type="dxa"/>
            <w:shd w:val="clear" w:color="auto" w:fill="auto"/>
          </w:tcPr>
          <w:p w:rsidR="004C5AC6" w:rsidRPr="00DB34B1" w:rsidRDefault="004C5AC6" w:rsidP="00F57835">
            <w:pPr>
              <w:pStyle w:val="Tabletext"/>
            </w:pPr>
            <w:r w:rsidRPr="00DB34B1">
              <w:t>2</w:t>
            </w:r>
          </w:p>
        </w:tc>
        <w:tc>
          <w:tcPr>
            <w:tcW w:w="2683" w:type="dxa"/>
            <w:shd w:val="clear" w:color="auto" w:fill="auto"/>
          </w:tcPr>
          <w:p w:rsidR="004C5AC6" w:rsidRPr="00DB34B1" w:rsidRDefault="004C5AC6" w:rsidP="00F57835">
            <w:pPr>
              <w:pStyle w:val="Tabletext"/>
            </w:pPr>
            <w:r w:rsidRPr="00DB34B1">
              <w:t>Insurance against liability</w:t>
            </w:r>
          </w:p>
        </w:tc>
        <w:tc>
          <w:tcPr>
            <w:tcW w:w="4915" w:type="dxa"/>
            <w:shd w:val="clear" w:color="auto" w:fill="auto"/>
          </w:tcPr>
          <w:p w:rsidR="004C5AC6" w:rsidRPr="00DB34B1" w:rsidRDefault="004C5AC6" w:rsidP="00F57835">
            <w:pPr>
              <w:pStyle w:val="Tabletext"/>
            </w:pPr>
            <w:r w:rsidRPr="00DB34B1">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4C5AC6" w:rsidRPr="00DB34B1" w:rsidTr="00F57835">
        <w:tc>
          <w:tcPr>
            <w:tcW w:w="714" w:type="dxa"/>
            <w:tcBorders>
              <w:bottom w:val="single" w:sz="4" w:space="0" w:color="auto"/>
            </w:tcBorders>
            <w:shd w:val="clear" w:color="auto" w:fill="auto"/>
          </w:tcPr>
          <w:p w:rsidR="004C5AC6" w:rsidRPr="00DB34B1" w:rsidRDefault="004C5AC6" w:rsidP="00F57835">
            <w:pPr>
              <w:pStyle w:val="Tabletext"/>
            </w:pPr>
            <w:r w:rsidRPr="00DB34B1">
              <w:t>3</w:t>
            </w:r>
          </w:p>
        </w:tc>
        <w:tc>
          <w:tcPr>
            <w:tcW w:w="2683" w:type="dxa"/>
            <w:tcBorders>
              <w:bottom w:val="single" w:sz="4" w:space="0" w:color="auto"/>
            </w:tcBorders>
            <w:shd w:val="clear" w:color="auto" w:fill="auto"/>
          </w:tcPr>
          <w:p w:rsidR="004C5AC6" w:rsidRPr="00DB34B1" w:rsidRDefault="004C5AC6" w:rsidP="00F57835">
            <w:pPr>
              <w:pStyle w:val="Tabletext"/>
            </w:pPr>
            <w:r w:rsidRPr="00DB34B1">
              <w:t>Payment or contract relating to indemnity</w:t>
            </w:r>
          </w:p>
        </w:tc>
        <w:tc>
          <w:tcPr>
            <w:tcW w:w="4915" w:type="dxa"/>
            <w:tcBorders>
              <w:bottom w:val="single" w:sz="4" w:space="0" w:color="auto"/>
            </w:tcBorders>
            <w:shd w:val="clear" w:color="auto" w:fill="auto"/>
          </w:tcPr>
          <w:p w:rsidR="004C5AC6" w:rsidRPr="00DB34B1" w:rsidRDefault="004C5AC6" w:rsidP="00F57835">
            <w:pPr>
              <w:pStyle w:val="Tabletext"/>
            </w:pPr>
            <w:r w:rsidRPr="00DB34B1">
              <w:t>The interest relates to:</w:t>
            </w:r>
          </w:p>
          <w:p w:rsidR="004C5AC6" w:rsidRPr="00DB34B1" w:rsidRDefault="004C5AC6" w:rsidP="00F57835">
            <w:pPr>
              <w:pStyle w:val="Tablea"/>
            </w:pPr>
            <w:r w:rsidRPr="00DB34B1">
              <w:t>(a) a payment by the Commonwealth entity or a subsidiary of the entity in relation to an indemnity permitted under section</w:t>
            </w:r>
            <w:r w:rsidR="00DB34B1" w:rsidRPr="00DB34B1">
              <w:t> </w:t>
            </w:r>
            <w:r w:rsidRPr="00DB34B1">
              <w:t>61 of the Act; or</w:t>
            </w:r>
          </w:p>
          <w:p w:rsidR="004C5AC6" w:rsidRPr="00DB34B1" w:rsidRDefault="004C5AC6" w:rsidP="00F57835">
            <w:pPr>
              <w:pStyle w:val="Tablea"/>
            </w:pPr>
            <w:r w:rsidRPr="00DB34B1">
              <w:t>(b) a contract relating to an indemnity permitted under section</w:t>
            </w:r>
            <w:r w:rsidR="00DB34B1" w:rsidRPr="00DB34B1">
              <w:t> </w:t>
            </w:r>
            <w:r w:rsidRPr="00DB34B1">
              <w:t>61 of the Act.</w:t>
            </w:r>
          </w:p>
        </w:tc>
      </w:tr>
      <w:tr w:rsidR="004C5AC6" w:rsidRPr="00DB34B1" w:rsidTr="00F57835">
        <w:tc>
          <w:tcPr>
            <w:tcW w:w="714" w:type="dxa"/>
            <w:tcBorders>
              <w:bottom w:val="single" w:sz="12" w:space="0" w:color="auto"/>
            </w:tcBorders>
            <w:shd w:val="clear" w:color="auto" w:fill="auto"/>
          </w:tcPr>
          <w:p w:rsidR="004C5AC6" w:rsidRPr="00DB34B1" w:rsidRDefault="004C5AC6" w:rsidP="00F57835">
            <w:pPr>
              <w:pStyle w:val="Tabletext"/>
            </w:pPr>
            <w:r w:rsidRPr="00DB34B1">
              <w:t>4</w:t>
            </w:r>
          </w:p>
        </w:tc>
        <w:tc>
          <w:tcPr>
            <w:tcW w:w="2683" w:type="dxa"/>
            <w:tcBorders>
              <w:bottom w:val="single" w:sz="12" w:space="0" w:color="auto"/>
            </w:tcBorders>
            <w:shd w:val="clear" w:color="auto" w:fill="auto"/>
          </w:tcPr>
          <w:p w:rsidR="004C5AC6" w:rsidRPr="00DB34B1" w:rsidRDefault="004C5AC6" w:rsidP="00F57835">
            <w:pPr>
              <w:pStyle w:val="Tabletext"/>
            </w:pPr>
            <w:r w:rsidRPr="00DB34B1">
              <w:t>Official is a member of governing body of subsidiary</w:t>
            </w:r>
          </w:p>
        </w:tc>
        <w:tc>
          <w:tcPr>
            <w:tcW w:w="4915" w:type="dxa"/>
            <w:tcBorders>
              <w:bottom w:val="single" w:sz="12" w:space="0" w:color="auto"/>
            </w:tcBorders>
            <w:shd w:val="clear" w:color="auto" w:fill="auto"/>
          </w:tcPr>
          <w:p w:rsidR="004C5AC6" w:rsidRPr="00DB34B1" w:rsidRDefault="004C5AC6" w:rsidP="00F57835">
            <w:pPr>
              <w:pStyle w:val="Tabletext"/>
            </w:pPr>
            <w:r w:rsidRPr="00DB34B1">
              <w:t>The interest:</w:t>
            </w:r>
          </w:p>
          <w:p w:rsidR="004C5AC6" w:rsidRPr="00DB34B1" w:rsidRDefault="004C5AC6" w:rsidP="00F57835">
            <w:pPr>
              <w:pStyle w:val="Tablea"/>
            </w:pPr>
            <w:r w:rsidRPr="00DB34B1">
              <w:t>(a) is in a contract, or a proposed contract:</w:t>
            </w:r>
          </w:p>
          <w:p w:rsidR="004C5AC6" w:rsidRPr="00DB34B1" w:rsidRDefault="004C5AC6" w:rsidP="00F57835">
            <w:pPr>
              <w:pStyle w:val="Tablei"/>
            </w:pPr>
            <w:r w:rsidRPr="00DB34B1">
              <w:t>(</w:t>
            </w:r>
            <w:proofErr w:type="spellStart"/>
            <w:r w:rsidRPr="00DB34B1">
              <w:t>i</w:t>
            </w:r>
            <w:proofErr w:type="spellEnd"/>
            <w:r w:rsidRPr="00DB34B1">
              <w:t>) with; or</w:t>
            </w:r>
          </w:p>
          <w:p w:rsidR="004C5AC6" w:rsidRPr="00DB34B1" w:rsidRDefault="004C5AC6" w:rsidP="00F57835">
            <w:pPr>
              <w:pStyle w:val="Tablei"/>
            </w:pPr>
            <w:r w:rsidRPr="00DB34B1">
              <w:t>(ii) for the benefit of; or</w:t>
            </w:r>
          </w:p>
          <w:p w:rsidR="004C5AC6" w:rsidRPr="00DB34B1" w:rsidRDefault="004C5AC6" w:rsidP="00F57835">
            <w:pPr>
              <w:pStyle w:val="Tablei"/>
            </w:pPr>
            <w:r w:rsidRPr="00DB34B1">
              <w:t>(iii) on behalf of;</w:t>
            </w:r>
          </w:p>
          <w:p w:rsidR="004C5AC6" w:rsidRPr="00DB34B1" w:rsidRDefault="004C5AC6" w:rsidP="00F57835">
            <w:pPr>
              <w:pStyle w:val="Tablea"/>
            </w:pPr>
            <w:r w:rsidRPr="00DB34B1">
              <w:tab/>
              <w:t>a subsidiary of the Commonwealth entity; and</w:t>
            </w:r>
          </w:p>
          <w:p w:rsidR="004C5AC6" w:rsidRPr="00DB34B1" w:rsidRDefault="004C5AC6" w:rsidP="00F57835">
            <w:pPr>
              <w:pStyle w:val="Tablea"/>
            </w:pPr>
            <w:r w:rsidRPr="00DB34B1">
              <w:t>(b) arises merely because the official is, or is a member of, the governing body of the subsidiary.</w:t>
            </w:r>
          </w:p>
        </w:tc>
      </w:tr>
    </w:tbl>
    <w:p w:rsidR="004C5AC6" w:rsidRPr="00DB34B1" w:rsidRDefault="004C5AC6" w:rsidP="004C5AC6">
      <w:pPr>
        <w:pStyle w:val="subsection"/>
      </w:pPr>
      <w:r w:rsidRPr="00DB34B1">
        <w:lastRenderedPageBreak/>
        <w:tab/>
        <w:t>(2)</w:t>
      </w:r>
      <w:r w:rsidRPr="00DB34B1">
        <w:tab/>
        <w:t>Subsection</w:t>
      </w:r>
      <w:r w:rsidR="00DB34B1" w:rsidRPr="00DB34B1">
        <w:t> </w:t>
      </w:r>
      <w:r w:rsidRPr="00DB34B1">
        <w:t>29(1) of the Act also does not apply to an official of a Commonwealth entity who is a member of a Land Council established under section</w:t>
      </w:r>
      <w:r w:rsidR="00DB34B1" w:rsidRPr="00DB34B1">
        <w:t> </w:t>
      </w:r>
      <w:r w:rsidRPr="00DB34B1">
        <w:t xml:space="preserve">21 of the </w:t>
      </w:r>
      <w:r w:rsidRPr="00DB34B1">
        <w:rPr>
          <w:i/>
        </w:rPr>
        <w:t>Aboriginal Land Rights (Northern Territory) Act 1976</w:t>
      </w:r>
      <w:r w:rsidRPr="00DB34B1">
        <w:t xml:space="preserve"> if the interest arises because:</w:t>
      </w:r>
    </w:p>
    <w:p w:rsidR="004C5AC6" w:rsidRPr="00DB34B1" w:rsidRDefault="004C5AC6" w:rsidP="004C5AC6">
      <w:pPr>
        <w:pStyle w:val="paragraph"/>
      </w:pPr>
      <w:r w:rsidRPr="00DB34B1">
        <w:tab/>
        <w:t>(a)</w:t>
      </w:r>
      <w:r w:rsidRPr="00DB34B1">
        <w:tab/>
        <w:t>the official is a traditional Aboriginal owner in relation to land (within the meaning of that Act); or</w:t>
      </w:r>
    </w:p>
    <w:p w:rsidR="004C5AC6" w:rsidRPr="00DB34B1" w:rsidRDefault="004C5AC6" w:rsidP="004C5AC6">
      <w:pPr>
        <w:pStyle w:val="paragraph"/>
      </w:pPr>
      <w:r w:rsidRPr="00DB34B1">
        <w:tab/>
        <w:t>(b)</w:t>
      </w:r>
      <w:r w:rsidRPr="00DB34B1">
        <w:tab/>
        <w:t>the official has an entitlement to enter land, and use or occupy that land, under section</w:t>
      </w:r>
      <w:r w:rsidR="00DB34B1" w:rsidRPr="00DB34B1">
        <w:t> </w:t>
      </w:r>
      <w:r w:rsidRPr="00DB34B1">
        <w:t>71 of that Act.</w:t>
      </w:r>
    </w:p>
    <w:p w:rsidR="004C5AC6" w:rsidRPr="00DB34B1" w:rsidRDefault="004C5AC6" w:rsidP="004C5AC6">
      <w:pPr>
        <w:pStyle w:val="ActHead4"/>
      </w:pPr>
      <w:bookmarkStart w:id="28" w:name="_Toc391561623"/>
      <w:r w:rsidRPr="00DB34B1">
        <w:rPr>
          <w:rStyle w:val="CharSubdNo"/>
        </w:rPr>
        <w:t>Subdivision B</w:t>
      </w:r>
      <w:r w:rsidRPr="00DB34B1">
        <w:t>—</w:t>
      </w:r>
      <w:r w:rsidRPr="00DB34B1">
        <w:rPr>
          <w:rStyle w:val="CharSubdText"/>
        </w:rPr>
        <w:t>Officials who are the accountable authority</w:t>
      </w:r>
      <w:bookmarkEnd w:id="28"/>
    </w:p>
    <w:p w:rsidR="004C5AC6" w:rsidRPr="00DB34B1" w:rsidRDefault="004C5AC6" w:rsidP="004C5AC6">
      <w:pPr>
        <w:pStyle w:val="ActHead5"/>
      </w:pPr>
      <w:bookmarkStart w:id="29" w:name="_Toc391561624"/>
      <w:r w:rsidRPr="00DB34B1">
        <w:rPr>
          <w:rStyle w:val="CharSectno"/>
        </w:rPr>
        <w:t>13</w:t>
      </w:r>
      <w:r w:rsidRPr="00DB34B1">
        <w:t xml:space="preserve">  Officials who are the accountable authority—how and when to disclose interests</w:t>
      </w:r>
      <w:bookmarkEnd w:id="29"/>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ensure that there are consistent requirements for how and when an official who is the accountable authority of a Commonwealth entity must disclose material personal interests that relate to the affairs of the entity.</w:t>
      </w:r>
    </w:p>
    <w:p w:rsidR="004C5AC6" w:rsidRPr="00DB34B1" w:rsidRDefault="004C5AC6" w:rsidP="004C5AC6">
      <w:pPr>
        <w:pStyle w:val="SOText"/>
      </w:pPr>
      <w:r w:rsidRPr="00DB34B1">
        <w:t>The official may also need to disclose interests in accordance with section</w:t>
      </w:r>
      <w:r w:rsidR="00DB34B1" w:rsidRPr="00DB34B1">
        <w:t> </w:t>
      </w:r>
      <w:r w:rsidRPr="00DB34B1">
        <w:t>16A.</w:t>
      </w:r>
    </w:p>
    <w:p w:rsidR="004C5AC6" w:rsidRPr="00DB34B1" w:rsidRDefault="004C5AC6" w:rsidP="004C5AC6">
      <w:pPr>
        <w:pStyle w:val="SOText"/>
      </w:pPr>
      <w:r w:rsidRPr="00DB34B1">
        <w:t xml:space="preserve">If the </w:t>
      </w:r>
      <w:r w:rsidRPr="00DB34B1">
        <w:rPr>
          <w:i/>
        </w:rPr>
        <w:t>Public Service Act 1999</w:t>
      </w:r>
      <w:r w:rsidRPr="00DB34B1">
        <w:t xml:space="preserve"> also applies to the official, there is a similar, but separate, requirement in subsection</w:t>
      </w:r>
      <w:r w:rsidR="00DB34B1" w:rsidRPr="00DB34B1">
        <w:t> </w:t>
      </w:r>
      <w:r w:rsidRPr="00DB34B1">
        <w:t>13(7) of that Act to disclose material personals interests in connection with APS employment.</w:t>
      </w:r>
    </w:p>
    <w:p w:rsidR="004C5AC6" w:rsidRPr="00DB34B1" w:rsidRDefault="004C5AC6" w:rsidP="004C5AC6">
      <w:pPr>
        <w:pStyle w:val="SOText"/>
      </w:pPr>
      <w:r w:rsidRPr="00DB34B1">
        <w:t>This section is made for paragraph</w:t>
      </w:r>
      <w:r w:rsidR="00DB34B1" w:rsidRPr="00DB34B1">
        <w:t> </w:t>
      </w:r>
      <w:r w:rsidRPr="00DB34B1">
        <w:t>29(2)(b) of the Act.</w:t>
      </w:r>
    </w:p>
    <w:p w:rsidR="004C5AC6" w:rsidRPr="00DB34B1" w:rsidRDefault="004C5AC6" w:rsidP="004C5AC6">
      <w:pPr>
        <w:pStyle w:val="subsection"/>
      </w:pPr>
      <w:r w:rsidRPr="00DB34B1">
        <w:tab/>
        <w:t>(1)</w:t>
      </w:r>
      <w:r w:rsidRPr="00DB34B1">
        <w:tab/>
        <w:t>An official of a Commonwealth entity who:</w:t>
      </w:r>
    </w:p>
    <w:p w:rsidR="004C5AC6" w:rsidRPr="00DB34B1" w:rsidRDefault="004C5AC6" w:rsidP="004C5AC6">
      <w:pPr>
        <w:pStyle w:val="paragraph"/>
      </w:pPr>
      <w:r w:rsidRPr="00DB34B1">
        <w:tab/>
        <w:t>(a)</w:t>
      </w:r>
      <w:r w:rsidRPr="00DB34B1">
        <w:tab/>
        <w:t>is the accountable authority of the entity; and</w:t>
      </w:r>
    </w:p>
    <w:p w:rsidR="004C5AC6" w:rsidRPr="00DB34B1" w:rsidRDefault="004C5AC6" w:rsidP="004C5AC6">
      <w:pPr>
        <w:pStyle w:val="paragraph"/>
      </w:pPr>
      <w:r w:rsidRPr="00DB34B1">
        <w:tab/>
        <w:t>(b)</w:t>
      </w:r>
      <w:r w:rsidRPr="00DB34B1">
        <w:tab/>
        <w:t>has a material personal interest that relates to the affairs of the entity;</w:t>
      </w:r>
    </w:p>
    <w:p w:rsidR="004C5AC6" w:rsidRPr="00DB34B1" w:rsidRDefault="004C5AC6" w:rsidP="004C5AC6">
      <w:pPr>
        <w:pStyle w:val="subsection2"/>
      </w:pPr>
      <w:r w:rsidRPr="00DB34B1">
        <w:t>must disclose that interest, in writing, to the entity’s responsible Minister.</w:t>
      </w:r>
    </w:p>
    <w:p w:rsidR="004C5AC6" w:rsidRPr="00DB34B1" w:rsidRDefault="004C5AC6" w:rsidP="004C5AC6">
      <w:pPr>
        <w:pStyle w:val="subsection"/>
      </w:pPr>
      <w:r w:rsidRPr="00DB34B1">
        <w:tab/>
        <w:t>(2)</w:t>
      </w:r>
      <w:r w:rsidRPr="00DB34B1">
        <w:tab/>
        <w:t>The disclosure must include details of:</w:t>
      </w:r>
    </w:p>
    <w:p w:rsidR="004C5AC6" w:rsidRPr="00DB34B1" w:rsidRDefault="004C5AC6" w:rsidP="004C5AC6">
      <w:pPr>
        <w:pStyle w:val="paragraph"/>
      </w:pPr>
      <w:r w:rsidRPr="00DB34B1">
        <w:tab/>
        <w:t>(a)</w:t>
      </w:r>
      <w:r w:rsidRPr="00DB34B1">
        <w:tab/>
        <w:t>the nature and extent of the interest; and</w:t>
      </w:r>
    </w:p>
    <w:p w:rsidR="004C5AC6" w:rsidRPr="00DB34B1" w:rsidRDefault="004C5AC6" w:rsidP="004C5AC6">
      <w:pPr>
        <w:pStyle w:val="paragraph"/>
      </w:pPr>
      <w:r w:rsidRPr="00DB34B1">
        <w:tab/>
        <w:t>(b)</w:t>
      </w:r>
      <w:r w:rsidRPr="00DB34B1">
        <w:tab/>
        <w:t>how the interest relates to the affairs of the entity.</w:t>
      </w:r>
    </w:p>
    <w:p w:rsidR="004C5AC6" w:rsidRPr="00DB34B1" w:rsidRDefault="004C5AC6" w:rsidP="004C5AC6">
      <w:pPr>
        <w:pStyle w:val="subsection"/>
      </w:pPr>
      <w:r w:rsidRPr="00DB34B1">
        <w:tab/>
        <w:t>(3)</w:t>
      </w:r>
      <w:r w:rsidRPr="00DB34B1">
        <w:tab/>
        <w:t>The official must make the disclosure:</w:t>
      </w:r>
    </w:p>
    <w:p w:rsidR="004C5AC6" w:rsidRPr="00DB34B1" w:rsidRDefault="004C5AC6" w:rsidP="004C5AC6">
      <w:pPr>
        <w:pStyle w:val="paragraph"/>
      </w:pPr>
      <w:r w:rsidRPr="00DB34B1">
        <w:tab/>
        <w:t>(a)</w:t>
      </w:r>
      <w:r w:rsidRPr="00DB34B1">
        <w:tab/>
        <w:t>as soon as practicable after the official becomes aware of the interest; and</w:t>
      </w:r>
    </w:p>
    <w:p w:rsidR="004C5AC6" w:rsidRPr="00DB34B1" w:rsidRDefault="004C5AC6" w:rsidP="004C5AC6">
      <w:pPr>
        <w:pStyle w:val="paragraph"/>
      </w:pPr>
      <w:r w:rsidRPr="00DB34B1">
        <w:tab/>
        <w:t>(b)</w:t>
      </w:r>
      <w:r w:rsidRPr="00DB34B1">
        <w:tab/>
        <w:t>if there is a change in the nature or extent of the interest after the official has disclosed the interest under this section—as soon as practicable after the official becomes aware of that change.</w:t>
      </w:r>
    </w:p>
    <w:p w:rsidR="004C5AC6" w:rsidRPr="00DB34B1" w:rsidRDefault="004C5AC6" w:rsidP="004C5AC6">
      <w:pPr>
        <w:pStyle w:val="ActHead4"/>
      </w:pPr>
      <w:bookmarkStart w:id="30" w:name="_Toc391561625"/>
      <w:r w:rsidRPr="00DB34B1">
        <w:rPr>
          <w:rStyle w:val="CharSubdNo"/>
        </w:rPr>
        <w:lastRenderedPageBreak/>
        <w:t>Subdivision C</w:t>
      </w:r>
      <w:r w:rsidRPr="00DB34B1">
        <w:t>—</w:t>
      </w:r>
      <w:r w:rsidRPr="00DB34B1">
        <w:rPr>
          <w:rStyle w:val="CharSubdText"/>
        </w:rPr>
        <w:t>Officials who are members of the accountable authority</w:t>
      </w:r>
      <w:bookmarkEnd w:id="30"/>
    </w:p>
    <w:p w:rsidR="004C5AC6" w:rsidRPr="00DB34B1" w:rsidRDefault="004C5AC6" w:rsidP="004C5AC6">
      <w:pPr>
        <w:pStyle w:val="ActHead5"/>
      </w:pPr>
      <w:bookmarkStart w:id="31" w:name="_Toc391561626"/>
      <w:r w:rsidRPr="00DB34B1">
        <w:rPr>
          <w:rStyle w:val="CharSectno"/>
        </w:rPr>
        <w:t>14</w:t>
      </w:r>
      <w:r w:rsidRPr="00DB34B1">
        <w:t xml:space="preserve">  Officials who are members of the accountable authority—how and when to disclose interests</w:t>
      </w:r>
      <w:bookmarkEnd w:id="31"/>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DB34B1" w:rsidRDefault="004C5AC6" w:rsidP="004C5AC6">
      <w:pPr>
        <w:pStyle w:val="SOText"/>
      </w:pPr>
      <w:r w:rsidRPr="00DB34B1">
        <w:t>The official may also have to disclose interests in accordance with section</w:t>
      </w:r>
      <w:r w:rsidR="00DB34B1" w:rsidRPr="00DB34B1">
        <w:t> </w:t>
      </w:r>
      <w:r w:rsidRPr="00DB34B1">
        <w:t>16A.</w:t>
      </w:r>
    </w:p>
    <w:p w:rsidR="004C5AC6" w:rsidRPr="00DB34B1" w:rsidRDefault="004C5AC6" w:rsidP="004C5AC6">
      <w:pPr>
        <w:pStyle w:val="SOText"/>
      </w:pPr>
      <w:r w:rsidRPr="00DB34B1">
        <w:t>This section is made for paragraph</w:t>
      </w:r>
      <w:r w:rsidR="00DB34B1" w:rsidRPr="00DB34B1">
        <w:t> </w:t>
      </w:r>
      <w:r w:rsidRPr="00DB34B1">
        <w:t>29(2)(b) of the Act.</w:t>
      </w:r>
    </w:p>
    <w:p w:rsidR="004C5AC6" w:rsidRPr="00DB34B1" w:rsidRDefault="004C5AC6" w:rsidP="004C5AC6">
      <w:pPr>
        <w:pStyle w:val="subsection"/>
      </w:pPr>
      <w:r w:rsidRPr="00DB34B1">
        <w:tab/>
        <w:t>(1)</w:t>
      </w:r>
      <w:r w:rsidRPr="00DB34B1">
        <w:tab/>
        <w:t>An official of a Commonwealth entity who:</w:t>
      </w:r>
    </w:p>
    <w:p w:rsidR="004C5AC6" w:rsidRPr="00DB34B1" w:rsidRDefault="004C5AC6" w:rsidP="004C5AC6">
      <w:pPr>
        <w:pStyle w:val="paragraph"/>
      </w:pPr>
      <w:r w:rsidRPr="00DB34B1">
        <w:tab/>
        <w:t>(a)</w:t>
      </w:r>
      <w:r w:rsidRPr="00DB34B1">
        <w:tab/>
        <w:t>is a member of the accountable authority of the entity; and</w:t>
      </w:r>
    </w:p>
    <w:p w:rsidR="004C5AC6" w:rsidRPr="00DB34B1" w:rsidRDefault="004C5AC6" w:rsidP="004C5AC6">
      <w:pPr>
        <w:pStyle w:val="paragraph"/>
      </w:pPr>
      <w:r w:rsidRPr="00DB34B1">
        <w:tab/>
        <w:t>(b)</w:t>
      </w:r>
      <w:r w:rsidRPr="00DB34B1">
        <w:tab/>
        <w:t>has a material personal interest that relates to the affairs of the entity;</w:t>
      </w:r>
    </w:p>
    <w:p w:rsidR="004C5AC6" w:rsidRPr="00DB34B1" w:rsidRDefault="004C5AC6" w:rsidP="004C5AC6">
      <w:pPr>
        <w:pStyle w:val="subsection2"/>
      </w:pPr>
      <w:r w:rsidRPr="00DB34B1">
        <w:t>must disclose that interest, orally or in writing, to each other member of the accountable authority.</w:t>
      </w:r>
    </w:p>
    <w:p w:rsidR="004C5AC6" w:rsidRPr="00DB34B1" w:rsidRDefault="004C5AC6" w:rsidP="004C5AC6">
      <w:pPr>
        <w:pStyle w:val="subsection"/>
      </w:pPr>
      <w:r w:rsidRPr="00DB34B1">
        <w:tab/>
        <w:t>(2)</w:t>
      </w:r>
      <w:r w:rsidRPr="00DB34B1">
        <w:tab/>
        <w:t>The disclosure must include details of:</w:t>
      </w:r>
    </w:p>
    <w:p w:rsidR="004C5AC6" w:rsidRPr="00DB34B1" w:rsidRDefault="004C5AC6" w:rsidP="004C5AC6">
      <w:pPr>
        <w:pStyle w:val="paragraph"/>
      </w:pPr>
      <w:r w:rsidRPr="00DB34B1">
        <w:tab/>
        <w:t>(a)</w:t>
      </w:r>
      <w:r w:rsidRPr="00DB34B1">
        <w:tab/>
        <w:t>the nature and extent of the interest; and</w:t>
      </w:r>
    </w:p>
    <w:p w:rsidR="004C5AC6" w:rsidRPr="00DB34B1" w:rsidRDefault="004C5AC6" w:rsidP="004C5AC6">
      <w:pPr>
        <w:pStyle w:val="paragraph"/>
      </w:pPr>
      <w:r w:rsidRPr="00DB34B1">
        <w:tab/>
        <w:t>(b)</w:t>
      </w:r>
      <w:r w:rsidRPr="00DB34B1">
        <w:tab/>
        <w:t>how the interest relates to the affairs of the entity.</w:t>
      </w:r>
    </w:p>
    <w:p w:rsidR="004C5AC6" w:rsidRPr="00DB34B1" w:rsidRDefault="004C5AC6" w:rsidP="004C5AC6">
      <w:pPr>
        <w:pStyle w:val="subsection"/>
      </w:pPr>
      <w:r w:rsidRPr="00DB34B1">
        <w:tab/>
        <w:t>(3)</w:t>
      </w:r>
      <w:r w:rsidRPr="00DB34B1">
        <w:tab/>
        <w:t>The official must make the disclosure at a meeting of the members of the accountable authority:</w:t>
      </w:r>
    </w:p>
    <w:p w:rsidR="004C5AC6" w:rsidRPr="00DB34B1" w:rsidRDefault="004C5AC6" w:rsidP="004C5AC6">
      <w:pPr>
        <w:pStyle w:val="paragraph"/>
      </w:pPr>
      <w:r w:rsidRPr="00DB34B1">
        <w:tab/>
        <w:t>(a)</w:t>
      </w:r>
      <w:r w:rsidRPr="00DB34B1">
        <w:tab/>
        <w:t>as soon as practicable after the official becomes aware of the interest; and</w:t>
      </w:r>
    </w:p>
    <w:p w:rsidR="004C5AC6" w:rsidRPr="00DB34B1" w:rsidRDefault="004C5AC6" w:rsidP="004C5AC6">
      <w:pPr>
        <w:pStyle w:val="paragraph"/>
      </w:pPr>
      <w:r w:rsidRPr="00DB34B1">
        <w:tab/>
        <w:t>(b)</w:t>
      </w:r>
      <w:r w:rsidRPr="00DB34B1">
        <w:tab/>
        <w:t>if there is a change in the nature or extent of the interest after the official has disclosed the interest under this section—as soon as practicable after the official becomes aware of that change.</w:t>
      </w:r>
    </w:p>
    <w:p w:rsidR="004C5AC6" w:rsidRPr="00DB34B1" w:rsidRDefault="004C5AC6" w:rsidP="004C5AC6">
      <w:pPr>
        <w:pStyle w:val="subsection"/>
      </w:pPr>
      <w:r w:rsidRPr="00DB34B1">
        <w:tab/>
        <w:t>(4)</w:t>
      </w:r>
      <w:r w:rsidRPr="00DB34B1">
        <w:tab/>
        <w:t>The official must ensure that the disclosure is recorded in the minutes of the meeting.</w:t>
      </w:r>
    </w:p>
    <w:p w:rsidR="004C5AC6" w:rsidRPr="00DB34B1" w:rsidRDefault="004C5AC6" w:rsidP="004C5AC6">
      <w:pPr>
        <w:pStyle w:val="ActHead5"/>
      </w:pPr>
      <w:bookmarkStart w:id="32" w:name="_Toc391561627"/>
      <w:r w:rsidRPr="00DB34B1">
        <w:rPr>
          <w:rStyle w:val="CharSectno"/>
        </w:rPr>
        <w:t>15</w:t>
      </w:r>
      <w:r w:rsidRPr="00DB34B1">
        <w:t xml:space="preserve">  Officials who are members of the accountable authority—consequences of having interests</w:t>
      </w:r>
      <w:bookmarkEnd w:id="32"/>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restrict members of an accountable authority of a Commonwealth entity who have a material personal interest that relates to the affairs of the entity from being present, or voting, at a meeting on a matter in which the member has the interest.</w:t>
      </w:r>
    </w:p>
    <w:p w:rsidR="004C5AC6" w:rsidRPr="00DB34B1" w:rsidRDefault="004C5AC6" w:rsidP="004C5AC6">
      <w:pPr>
        <w:pStyle w:val="SOText"/>
      </w:pPr>
      <w:r w:rsidRPr="00DB34B1">
        <w:t>The official may also need to disclose interests in accordance with section</w:t>
      </w:r>
      <w:r w:rsidR="00DB34B1" w:rsidRPr="00DB34B1">
        <w:t> </w:t>
      </w:r>
      <w:r w:rsidRPr="00DB34B1">
        <w:t>16A.</w:t>
      </w:r>
    </w:p>
    <w:p w:rsidR="004C5AC6" w:rsidRPr="00DB34B1" w:rsidRDefault="004C5AC6" w:rsidP="004C5AC6">
      <w:pPr>
        <w:pStyle w:val="SOText"/>
      </w:pPr>
      <w:r w:rsidRPr="00DB34B1">
        <w:t>This section is made for paragraph</w:t>
      </w:r>
      <w:r w:rsidR="00DB34B1" w:rsidRPr="00DB34B1">
        <w:t> </w:t>
      </w:r>
      <w:r w:rsidRPr="00DB34B1">
        <w:t>29(2)(c) of the Act.</w:t>
      </w:r>
    </w:p>
    <w:p w:rsidR="004C5AC6" w:rsidRPr="00DB34B1" w:rsidRDefault="004C5AC6" w:rsidP="004C5AC6">
      <w:pPr>
        <w:pStyle w:val="subsection"/>
      </w:pPr>
      <w:r w:rsidRPr="00DB34B1">
        <w:lastRenderedPageBreak/>
        <w:tab/>
        <w:t>(1)</w:t>
      </w:r>
      <w:r w:rsidRPr="00DB34B1">
        <w:tab/>
        <w:t>This section applies to an official of a Commonwealth entity who:</w:t>
      </w:r>
    </w:p>
    <w:p w:rsidR="004C5AC6" w:rsidRPr="00DB34B1" w:rsidRDefault="004C5AC6" w:rsidP="004C5AC6">
      <w:pPr>
        <w:pStyle w:val="paragraph"/>
      </w:pPr>
      <w:r w:rsidRPr="00DB34B1">
        <w:tab/>
        <w:t>(a)</w:t>
      </w:r>
      <w:r w:rsidRPr="00DB34B1">
        <w:tab/>
        <w:t>is a member of the accountable authority of the entity; and</w:t>
      </w:r>
    </w:p>
    <w:p w:rsidR="004C5AC6" w:rsidRPr="00DB34B1" w:rsidRDefault="004C5AC6" w:rsidP="004C5AC6">
      <w:pPr>
        <w:pStyle w:val="paragraph"/>
      </w:pPr>
      <w:r w:rsidRPr="00DB34B1">
        <w:tab/>
        <w:t>(b)</w:t>
      </w:r>
      <w:r w:rsidRPr="00DB34B1">
        <w:tab/>
        <w:t>has a material personal interest that relates to the affairs of the entity.</w:t>
      </w:r>
    </w:p>
    <w:p w:rsidR="004C5AC6" w:rsidRPr="00DB34B1" w:rsidRDefault="004C5AC6" w:rsidP="004C5AC6">
      <w:pPr>
        <w:pStyle w:val="SubsectionHead"/>
      </w:pPr>
      <w:r w:rsidRPr="00DB34B1">
        <w:t>Consequences of having interest</w:t>
      </w:r>
    </w:p>
    <w:p w:rsidR="004C5AC6" w:rsidRPr="00DB34B1" w:rsidRDefault="004C5AC6" w:rsidP="004C5AC6">
      <w:pPr>
        <w:pStyle w:val="subsection"/>
      </w:pPr>
      <w:r w:rsidRPr="00DB34B1">
        <w:tab/>
        <w:t>(2)</w:t>
      </w:r>
      <w:r w:rsidRPr="00DB34B1">
        <w:tab/>
        <w:t>If a matter in which the official has the interest is being considered at a meeting of the members of the accountable authority, the official must not:</w:t>
      </w:r>
    </w:p>
    <w:p w:rsidR="004C5AC6" w:rsidRPr="00DB34B1" w:rsidRDefault="004C5AC6" w:rsidP="004C5AC6">
      <w:pPr>
        <w:pStyle w:val="paragraph"/>
      </w:pPr>
      <w:r w:rsidRPr="00DB34B1">
        <w:tab/>
        <w:t>(a)</w:t>
      </w:r>
      <w:r w:rsidRPr="00DB34B1">
        <w:tab/>
        <w:t>be present while the matter is being considered at the meeting; or</w:t>
      </w:r>
    </w:p>
    <w:p w:rsidR="004C5AC6" w:rsidRPr="00DB34B1" w:rsidRDefault="004C5AC6" w:rsidP="004C5AC6">
      <w:pPr>
        <w:pStyle w:val="paragraph"/>
      </w:pPr>
      <w:r w:rsidRPr="00DB34B1">
        <w:tab/>
        <w:t>(b)</w:t>
      </w:r>
      <w:r w:rsidRPr="00DB34B1">
        <w:tab/>
        <w:t>vote on the matter.</w:t>
      </w:r>
    </w:p>
    <w:p w:rsidR="004C5AC6" w:rsidRPr="00DB34B1" w:rsidRDefault="004C5AC6" w:rsidP="004C5AC6">
      <w:pPr>
        <w:pStyle w:val="subsection"/>
      </w:pPr>
      <w:r w:rsidRPr="00DB34B1">
        <w:tab/>
        <w:t>(3)</w:t>
      </w:r>
      <w:r w:rsidRPr="00DB34B1">
        <w:tab/>
        <w:t>However, if:</w:t>
      </w:r>
    </w:p>
    <w:p w:rsidR="004C5AC6" w:rsidRPr="00DB34B1" w:rsidRDefault="004C5AC6" w:rsidP="004C5AC6">
      <w:pPr>
        <w:pStyle w:val="paragraph"/>
      </w:pPr>
      <w:r w:rsidRPr="00DB34B1">
        <w:tab/>
        <w:t>(a)</w:t>
      </w:r>
      <w:r w:rsidRPr="00DB34B1">
        <w:tab/>
        <w:t>the responsible Minister for the entity has declared, in writing, that the official may be present or vote (or both); or</w:t>
      </w:r>
    </w:p>
    <w:p w:rsidR="004C5AC6" w:rsidRPr="00DB34B1" w:rsidRDefault="004C5AC6" w:rsidP="004C5AC6">
      <w:pPr>
        <w:pStyle w:val="paragraph"/>
      </w:pPr>
      <w:r w:rsidRPr="00DB34B1">
        <w:tab/>
        <w:t>(b)</w:t>
      </w:r>
      <w:r w:rsidRPr="00DB34B1">
        <w:tab/>
        <w:t>the members of the accountable authority who do not have a material personal interest in the matter have decided that the official is not disqualified from being present or voting (or both), and the decision is recorded in the minutes of a meeting of the members;</w:t>
      </w:r>
    </w:p>
    <w:p w:rsidR="004C5AC6" w:rsidRPr="00DB34B1" w:rsidRDefault="004C5AC6" w:rsidP="004C5AC6">
      <w:pPr>
        <w:pStyle w:val="subsection2"/>
      </w:pPr>
      <w:r w:rsidRPr="00DB34B1">
        <w:t>then the official may be present or vote (or both) in accordance with the declaration or decision.</w:t>
      </w:r>
    </w:p>
    <w:p w:rsidR="004C5AC6" w:rsidRPr="00DB34B1" w:rsidRDefault="004C5AC6" w:rsidP="004C5AC6">
      <w:pPr>
        <w:pStyle w:val="SubsectionHead"/>
      </w:pPr>
      <w:r w:rsidRPr="00DB34B1">
        <w:t>Minister’s declaration</w:t>
      </w:r>
    </w:p>
    <w:p w:rsidR="004C5AC6" w:rsidRPr="00DB34B1" w:rsidRDefault="004C5AC6" w:rsidP="004C5AC6">
      <w:pPr>
        <w:pStyle w:val="subsection"/>
      </w:pPr>
      <w:r w:rsidRPr="00DB34B1">
        <w:tab/>
        <w:t>(4)</w:t>
      </w:r>
      <w:r w:rsidRPr="00DB34B1">
        <w:tab/>
        <w:t>The responsible Minister for the entity may declare in writing that the official may:</w:t>
      </w:r>
    </w:p>
    <w:p w:rsidR="004C5AC6" w:rsidRPr="00DB34B1" w:rsidRDefault="004C5AC6" w:rsidP="004C5AC6">
      <w:pPr>
        <w:pStyle w:val="paragraph"/>
      </w:pPr>
      <w:r w:rsidRPr="00DB34B1">
        <w:tab/>
        <w:t>(a)</w:t>
      </w:r>
      <w:r w:rsidRPr="00DB34B1">
        <w:tab/>
        <w:t>be present while the matter is being considered at the meeting; or</w:t>
      </w:r>
    </w:p>
    <w:p w:rsidR="004C5AC6" w:rsidRPr="00DB34B1" w:rsidRDefault="004C5AC6" w:rsidP="004C5AC6">
      <w:pPr>
        <w:pStyle w:val="paragraph"/>
      </w:pPr>
      <w:r w:rsidRPr="00DB34B1">
        <w:tab/>
        <w:t>(b)</w:t>
      </w:r>
      <w:r w:rsidRPr="00DB34B1">
        <w:tab/>
        <w:t>vote on the matter; or</w:t>
      </w:r>
    </w:p>
    <w:p w:rsidR="004C5AC6" w:rsidRPr="00DB34B1" w:rsidRDefault="004C5AC6" w:rsidP="004C5AC6">
      <w:pPr>
        <w:pStyle w:val="paragraph"/>
      </w:pPr>
      <w:r w:rsidRPr="00DB34B1">
        <w:tab/>
        <w:t>(c)</w:t>
      </w:r>
      <w:r w:rsidRPr="00DB34B1">
        <w:tab/>
        <w:t>be present while the matter is being considered at the meeting and vote on the matter.</w:t>
      </w:r>
    </w:p>
    <w:p w:rsidR="004C5AC6" w:rsidRPr="00DB34B1" w:rsidRDefault="004C5AC6" w:rsidP="004C5AC6">
      <w:pPr>
        <w:pStyle w:val="subsection"/>
      </w:pPr>
      <w:r w:rsidRPr="00DB34B1">
        <w:tab/>
        <w:t>(5)</w:t>
      </w:r>
      <w:r w:rsidRPr="00DB34B1">
        <w:tab/>
        <w:t>The responsible Minister may only make the declaration if:</w:t>
      </w:r>
    </w:p>
    <w:p w:rsidR="004C5AC6" w:rsidRPr="00DB34B1" w:rsidRDefault="004C5AC6" w:rsidP="004C5AC6">
      <w:pPr>
        <w:pStyle w:val="paragraph"/>
      </w:pPr>
      <w:r w:rsidRPr="00DB34B1">
        <w:tab/>
        <w:t>(a)</w:t>
      </w:r>
      <w:r w:rsidRPr="00DB34B1">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DB34B1" w:rsidRDefault="004C5AC6" w:rsidP="004C5AC6">
      <w:pPr>
        <w:pStyle w:val="paragraph"/>
      </w:pPr>
      <w:r w:rsidRPr="00DB34B1">
        <w:tab/>
        <w:t>(b)</w:t>
      </w:r>
      <w:r w:rsidRPr="00DB34B1">
        <w:tab/>
        <w:t>the matter needs to be dealt with urgently; or</w:t>
      </w:r>
    </w:p>
    <w:p w:rsidR="004C5AC6" w:rsidRPr="00DB34B1" w:rsidRDefault="004C5AC6" w:rsidP="004C5AC6">
      <w:pPr>
        <w:pStyle w:val="paragraph"/>
      </w:pPr>
      <w:r w:rsidRPr="00DB34B1">
        <w:tab/>
        <w:t>(c)</w:t>
      </w:r>
      <w:r w:rsidRPr="00DB34B1">
        <w:tab/>
        <w:t>there is a compelling reason for the matter being dealt with at the meeting.</w:t>
      </w:r>
    </w:p>
    <w:p w:rsidR="004C5AC6" w:rsidRPr="00DB34B1" w:rsidRDefault="004C5AC6" w:rsidP="004C5AC6">
      <w:pPr>
        <w:pStyle w:val="ActHead4"/>
      </w:pPr>
      <w:bookmarkStart w:id="33" w:name="_Toc391561628"/>
      <w:r w:rsidRPr="00DB34B1">
        <w:rPr>
          <w:rStyle w:val="CharSubdNo"/>
        </w:rPr>
        <w:t>Subdivision D</w:t>
      </w:r>
      <w:r w:rsidRPr="00DB34B1">
        <w:t>—</w:t>
      </w:r>
      <w:r w:rsidRPr="00DB34B1">
        <w:rPr>
          <w:rStyle w:val="CharSubdText"/>
        </w:rPr>
        <w:t>Other requirements to disclose material personal interests</w:t>
      </w:r>
      <w:bookmarkEnd w:id="33"/>
    </w:p>
    <w:p w:rsidR="004C5AC6" w:rsidRPr="00DB34B1" w:rsidRDefault="004C5AC6" w:rsidP="004C5AC6">
      <w:pPr>
        <w:pStyle w:val="ActHead5"/>
      </w:pPr>
      <w:bookmarkStart w:id="34" w:name="_Toc391561629"/>
      <w:r w:rsidRPr="00DB34B1">
        <w:rPr>
          <w:rStyle w:val="CharSectno"/>
        </w:rPr>
        <w:t>16</w:t>
      </w:r>
      <w:r w:rsidRPr="00DB34B1">
        <w:t xml:space="preserve">  Officials who are not the accountable authority or a member of the accountable authority</w:t>
      </w:r>
      <w:bookmarkEnd w:id="34"/>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Section</w:t>
      </w:r>
      <w:r w:rsidR="00DB34B1" w:rsidRPr="00DB34B1">
        <w:t> </w:t>
      </w:r>
      <w:r w:rsidRPr="00DB34B1">
        <w:t xml:space="preserve">29 of the Act requires an official of a Commonwealth entity who has a material personal interest that relates to the affairs of the entity to disclose that interest. The purpose of this section is to set out how the official must disclose </w:t>
      </w:r>
      <w:r w:rsidRPr="00DB34B1">
        <w:lastRenderedPageBreak/>
        <w:t>the interest. It requires the official to disclose the interest in accordance with the accountable authority’s instructions.</w:t>
      </w:r>
    </w:p>
    <w:p w:rsidR="004C5AC6" w:rsidRPr="00DB34B1" w:rsidRDefault="004C5AC6" w:rsidP="004C5AC6">
      <w:pPr>
        <w:pStyle w:val="SOText"/>
      </w:pPr>
      <w:r w:rsidRPr="00DB34B1">
        <w:t xml:space="preserve">If the </w:t>
      </w:r>
      <w:r w:rsidRPr="00DB34B1">
        <w:rPr>
          <w:i/>
        </w:rPr>
        <w:t>Public Service Act 1999</w:t>
      </w:r>
      <w:r w:rsidRPr="00DB34B1">
        <w:t xml:space="preserve"> also applies to the official, there is a similar, but separate, requirement in subsection</w:t>
      </w:r>
      <w:r w:rsidR="00DB34B1" w:rsidRPr="00DB34B1">
        <w:t> </w:t>
      </w:r>
      <w:r w:rsidRPr="00DB34B1">
        <w:t>13(7) of that Act to disclose material personal interests in connection with APS employment.</w:t>
      </w:r>
    </w:p>
    <w:p w:rsidR="004C5AC6" w:rsidRPr="00DB34B1" w:rsidRDefault="004C5AC6" w:rsidP="004C5AC6">
      <w:pPr>
        <w:pStyle w:val="SOText"/>
      </w:pPr>
      <w:r w:rsidRPr="00DB34B1">
        <w:t>This section is made for paragraph</w:t>
      </w:r>
      <w:r w:rsidR="00DB34B1" w:rsidRPr="00DB34B1">
        <w:t> </w:t>
      </w:r>
      <w:r w:rsidRPr="00DB34B1">
        <w:t>29(2)(b) of the Act.</w:t>
      </w:r>
    </w:p>
    <w:p w:rsidR="004C5AC6" w:rsidRPr="00DB34B1" w:rsidRDefault="004C5AC6" w:rsidP="004C5AC6">
      <w:pPr>
        <w:pStyle w:val="subsection"/>
      </w:pPr>
      <w:r w:rsidRPr="00DB34B1">
        <w:tab/>
      </w:r>
      <w:r w:rsidRPr="00DB34B1">
        <w:tab/>
        <w:t>An official of a Commonwealth entity who:</w:t>
      </w:r>
    </w:p>
    <w:p w:rsidR="004C5AC6" w:rsidRPr="00DB34B1" w:rsidRDefault="004C5AC6" w:rsidP="004C5AC6">
      <w:pPr>
        <w:pStyle w:val="paragraph"/>
      </w:pPr>
      <w:r w:rsidRPr="00DB34B1">
        <w:tab/>
        <w:t>(a)</w:t>
      </w:r>
      <w:r w:rsidRPr="00DB34B1">
        <w:tab/>
        <w:t>is not the accountable authority, or a member of the accountable authority, of the entity; and</w:t>
      </w:r>
    </w:p>
    <w:p w:rsidR="004C5AC6" w:rsidRPr="00DB34B1" w:rsidRDefault="004C5AC6" w:rsidP="004C5AC6">
      <w:pPr>
        <w:pStyle w:val="paragraph"/>
      </w:pPr>
      <w:r w:rsidRPr="00DB34B1">
        <w:tab/>
        <w:t>(b)</w:t>
      </w:r>
      <w:r w:rsidRPr="00DB34B1">
        <w:tab/>
        <w:t>has a material personal interest that relates to the affairs of the entity;</w:t>
      </w:r>
    </w:p>
    <w:p w:rsidR="004C5AC6" w:rsidRPr="00DB34B1" w:rsidRDefault="004C5AC6" w:rsidP="004C5AC6">
      <w:pPr>
        <w:pStyle w:val="subsection2"/>
      </w:pPr>
      <w:r w:rsidRPr="00DB34B1">
        <w:t>must disclose that interest in accordance with any instructions given by the accountable authority of the entity.</w:t>
      </w:r>
    </w:p>
    <w:p w:rsidR="004C5AC6" w:rsidRPr="00DB34B1" w:rsidRDefault="004C5AC6" w:rsidP="004C5AC6">
      <w:pPr>
        <w:pStyle w:val="ActHead5"/>
      </w:pPr>
      <w:bookmarkStart w:id="35" w:name="_Toc391561630"/>
      <w:r w:rsidRPr="00DB34B1">
        <w:rPr>
          <w:rStyle w:val="CharSectno"/>
        </w:rPr>
        <w:t>16A</w:t>
      </w:r>
      <w:r w:rsidRPr="00DB34B1">
        <w:t xml:space="preserve">  Certain officials appointed under a law to a body—how and when to disclose interests</w:t>
      </w:r>
      <w:bookmarkEnd w:id="35"/>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DB34B1" w:rsidRDefault="004C5AC6" w:rsidP="004C5AC6">
      <w:pPr>
        <w:pStyle w:val="SOText"/>
      </w:pPr>
      <w:r w:rsidRPr="00DB34B1">
        <w:t>This section is made for paragraph</w:t>
      </w:r>
      <w:r w:rsidR="00DB34B1" w:rsidRPr="00DB34B1">
        <w:t> </w:t>
      </w:r>
      <w:r w:rsidRPr="00DB34B1">
        <w:t>29(2)(b) of the Act.</w:t>
      </w:r>
    </w:p>
    <w:p w:rsidR="004C5AC6" w:rsidRPr="00DB34B1" w:rsidRDefault="004C5AC6" w:rsidP="004C5AC6">
      <w:pPr>
        <w:pStyle w:val="subsection"/>
      </w:pPr>
      <w:r w:rsidRPr="00DB34B1">
        <w:tab/>
        <w:t>(1)</w:t>
      </w:r>
      <w:r w:rsidRPr="00DB34B1">
        <w:tab/>
        <w:t>This section applies to an official of a Commonwealth entity if:</w:t>
      </w:r>
    </w:p>
    <w:p w:rsidR="004C5AC6" w:rsidRPr="00DB34B1" w:rsidRDefault="004C5AC6" w:rsidP="004C5AC6">
      <w:pPr>
        <w:pStyle w:val="paragraph"/>
      </w:pPr>
      <w:r w:rsidRPr="00DB34B1">
        <w:tab/>
        <w:t>(a)</w:t>
      </w:r>
      <w:r w:rsidRPr="00DB34B1">
        <w:tab/>
        <w:t xml:space="preserve">the official is appointed under a law as a member (an </w:t>
      </w:r>
      <w:r w:rsidRPr="00DB34B1">
        <w:rPr>
          <w:b/>
          <w:i/>
        </w:rPr>
        <w:t>appointed member</w:t>
      </w:r>
      <w:r w:rsidRPr="00DB34B1">
        <w:t>) of a body that is:</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a committee, council or other body; or</w:t>
      </w:r>
    </w:p>
    <w:p w:rsidR="004C5AC6" w:rsidRPr="00DB34B1" w:rsidRDefault="004C5AC6" w:rsidP="004C5AC6">
      <w:pPr>
        <w:pStyle w:val="paragraphsub"/>
      </w:pPr>
      <w:r w:rsidRPr="00DB34B1">
        <w:tab/>
        <w:t>(ii)</w:t>
      </w:r>
      <w:r w:rsidRPr="00DB34B1">
        <w:tab/>
        <w:t>the entity itself; and</w:t>
      </w:r>
    </w:p>
    <w:p w:rsidR="004C5AC6" w:rsidRPr="00DB34B1" w:rsidRDefault="004C5AC6" w:rsidP="004C5AC6">
      <w:pPr>
        <w:pStyle w:val="paragraph"/>
      </w:pPr>
      <w:r w:rsidRPr="00DB34B1">
        <w:tab/>
        <w:t>(b)</w:t>
      </w:r>
      <w:r w:rsidRPr="00DB34B1">
        <w:tab/>
        <w:t>all appointed members of the body are officials of the entity; and</w:t>
      </w:r>
    </w:p>
    <w:p w:rsidR="004C5AC6" w:rsidRPr="00DB34B1" w:rsidRDefault="004C5AC6" w:rsidP="004C5AC6">
      <w:pPr>
        <w:pStyle w:val="paragraph"/>
      </w:pPr>
      <w:r w:rsidRPr="00DB34B1">
        <w:tab/>
        <w:t>(c)</w:t>
      </w:r>
      <w:r w:rsidRPr="00DB34B1">
        <w:tab/>
        <w:t>the official has a material personal interest that relates to the affairs of the entity.</w:t>
      </w:r>
    </w:p>
    <w:p w:rsidR="004C5AC6" w:rsidRPr="00DB34B1" w:rsidRDefault="004C5AC6" w:rsidP="004C5AC6">
      <w:pPr>
        <w:pStyle w:val="SubsectionHead"/>
      </w:pPr>
      <w:r w:rsidRPr="00DB34B1">
        <w:t>Requirement to disclose interest</w:t>
      </w:r>
    </w:p>
    <w:p w:rsidR="004C5AC6" w:rsidRPr="00DB34B1" w:rsidRDefault="004C5AC6" w:rsidP="004C5AC6">
      <w:pPr>
        <w:pStyle w:val="subsection"/>
      </w:pPr>
      <w:r w:rsidRPr="00DB34B1">
        <w:tab/>
        <w:t>(2)</w:t>
      </w:r>
      <w:r w:rsidRPr="00DB34B1">
        <w:tab/>
        <w:t>The official must disclose that interest, orally or in writing, to each other appointed member of the body.</w:t>
      </w:r>
    </w:p>
    <w:p w:rsidR="004C5AC6" w:rsidRPr="00DB34B1" w:rsidRDefault="004C5AC6" w:rsidP="004C5AC6">
      <w:pPr>
        <w:pStyle w:val="subsection"/>
      </w:pPr>
      <w:r w:rsidRPr="00DB34B1">
        <w:tab/>
        <w:t>(3)</w:t>
      </w:r>
      <w:r w:rsidRPr="00DB34B1">
        <w:tab/>
        <w:t>The disclosure must include details of:</w:t>
      </w:r>
    </w:p>
    <w:p w:rsidR="004C5AC6" w:rsidRPr="00DB34B1" w:rsidRDefault="004C5AC6" w:rsidP="004C5AC6">
      <w:pPr>
        <w:pStyle w:val="paragraph"/>
      </w:pPr>
      <w:r w:rsidRPr="00DB34B1">
        <w:tab/>
        <w:t>(a)</w:t>
      </w:r>
      <w:r w:rsidRPr="00DB34B1">
        <w:tab/>
        <w:t>the nature and extent of the interest; and</w:t>
      </w:r>
    </w:p>
    <w:p w:rsidR="004C5AC6" w:rsidRPr="00DB34B1" w:rsidRDefault="004C5AC6" w:rsidP="004C5AC6">
      <w:pPr>
        <w:pStyle w:val="paragraph"/>
      </w:pPr>
      <w:r w:rsidRPr="00DB34B1">
        <w:tab/>
        <w:t>(b)</w:t>
      </w:r>
      <w:r w:rsidRPr="00DB34B1">
        <w:tab/>
        <w:t>how the interest relates to the affairs of the entity.</w:t>
      </w:r>
    </w:p>
    <w:p w:rsidR="004C5AC6" w:rsidRPr="00DB34B1" w:rsidRDefault="004C5AC6" w:rsidP="004C5AC6">
      <w:pPr>
        <w:pStyle w:val="subsection"/>
      </w:pPr>
      <w:r w:rsidRPr="00DB34B1">
        <w:tab/>
        <w:t>(4)</w:t>
      </w:r>
      <w:r w:rsidRPr="00DB34B1">
        <w:tab/>
        <w:t>The official must make the disclosure at a meeting of the appointed members of the body:</w:t>
      </w:r>
    </w:p>
    <w:p w:rsidR="004C5AC6" w:rsidRPr="00DB34B1" w:rsidRDefault="004C5AC6" w:rsidP="004C5AC6">
      <w:pPr>
        <w:pStyle w:val="paragraph"/>
      </w:pPr>
      <w:r w:rsidRPr="00DB34B1">
        <w:tab/>
        <w:t>(a)</w:t>
      </w:r>
      <w:r w:rsidRPr="00DB34B1">
        <w:tab/>
        <w:t>as soon as practicable after the official becomes aware of the interest; and</w:t>
      </w:r>
    </w:p>
    <w:p w:rsidR="004C5AC6" w:rsidRPr="00DB34B1" w:rsidRDefault="004C5AC6" w:rsidP="004C5AC6">
      <w:pPr>
        <w:pStyle w:val="paragraph"/>
      </w:pPr>
      <w:r w:rsidRPr="00DB34B1">
        <w:lastRenderedPageBreak/>
        <w:tab/>
        <w:t>(b)</w:t>
      </w:r>
      <w:r w:rsidRPr="00DB34B1">
        <w:tab/>
        <w:t>if there is a change in the nature or extent of the interest after the official has disclosed the interest under this section—as soon as practicable after the official becomes aware of that change.</w:t>
      </w:r>
    </w:p>
    <w:p w:rsidR="004C5AC6" w:rsidRPr="00DB34B1" w:rsidRDefault="004C5AC6" w:rsidP="004C5AC6">
      <w:pPr>
        <w:pStyle w:val="subsection"/>
      </w:pPr>
      <w:r w:rsidRPr="00DB34B1">
        <w:tab/>
        <w:t>(5)</w:t>
      </w:r>
      <w:r w:rsidRPr="00DB34B1">
        <w:tab/>
        <w:t>The official must ensure that the disclosure is recorded in the minutes of the meeting.</w:t>
      </w:r>
    </w:p>
    <w:p w:rsidR="004C5AC6" w:rsidRPr="00DB34B1" w:rsidRDefault="004C5AC6" w:rsidP="004C5AC6">
      <w:pPr>
        <w:pStyle w:val="ActHead5"/>
      </w:pPr>
      <w:bookmarkStart w:id="36" w:name="_Toc391561631"/>
      <w:r w:rsidRPr="00DB34B1">
        <w:rPr>
          <w:rStyle w:val="CharSectno"/>
        </w:rPr>
        <w:t>16B</w:t>
      </w:r>
      <w:r w:rsidRPr="00DB34B1">
        <w:t xml:space="preserve">  Certain officials appointed under a law to a body—consequences of having interest</w:t>
      </w:r>
      <w:bookmarkEnd w:id="36"/>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restrict certain officials of Commonwealth entities, who are appointed under a law and have a material personal interest in a matter, from being present, or voting, at a meeting on the matter. It is made for paragraph</w:t>
      </w:r>
      <w:r w:rsidR="00DB34B1" w:rsidRPr="00DB34B1">
        <w:t> </w:t>
      </w:r>
      <w:r w:rsidRPr="00DB34B1">
        <w:t>29(2)(c) of the Act.</w:t>
      </w:r>
    </w:p>
    <w:p w:rsidR="004C5AC6" w:rsidRPr="00DB34B1" w:rsidRDefault="004C5AC6" w:rsidP="004C5AC6">
      <w:pPr>
        <w:pStyle w:val="subsection"/>
      </w:pPr>
      <w:r w:rsidRPr="00DB34B1">
        <w:tab/>
        <w:t>(1)</w:t>
      </w:r>
      <w:r w:rsidRPr="00DB34B1">
        <w:tab/>
        <w:t>This section applies to an official of a Commonwealth entity if:</w:t>
      </w:r>
    </w:p>
    <w:p w:rsidR="004C5AC6" w:rsidRPr="00DB34B1" w:rsidRDefault="004C5AC6" w:rsidP="004C5AC6">
      <w:pPr>
        <w:pStyle w:val="paragraph"/>
      </w:pPr>
      <w:r w:rsidRPr="00DB34B1">
        <w:tab/>
        <w:t>(a)</w:t>
      </w:r>
      <w:r w:rsidRPr="00DB34B1">
        <w:tab/>
        <w:t xml:space="preserve">the official is appointed under a law as a member (an </w:t>
      </w:r>
      <w:r w:rsidRPr="00DB34B1">
        <w:rPr>
          <w:b/>
          <w:i/>
        </w:rPr>
        <w:t>appointed member</w:t>
      </w:r>
      <w:r w:rsidRPr="00DB34B1">
        <w:t>) of a body that is:</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a committee, council or other body; or</w:t>
      </w:r>
    </w:p>
    <w:p w:rsidR="004C5AC6" w:rsidRPr="00DB34B1" w:rsidRDefault="004C5AC6" w:rsidP="004C5AC6">
      <w:pPr>
        <w:pStyle w:val="paragraphsub"/>
      </w:pPr>
      <w:r w:rsidRPr="00DB34B1">
        <w:tab/>
        <w:t>(ii)</w:t>
      </w:r>
      <w:r w:rsidRPr="00DB34B1">
        <w:tab/>
        <w:t>the entity itself; and</w:t>
      </w:r>
    </w:p>
    <w:p w:rsidR="004C5AC6" w:rsidRPr="00DB34B1" w:rsidRDefault="004C5AC6" w:rsidP="004C5AC6">
      <w:pPr>
        <w:pStyle w:val="paragraph"/>
      </w:pPr>
      <w:r w:rsidRPr="00DB34B1">
        <w:tab/>
        <w:t>(b)</w:t>
      </w:r>
      <w:r w:rsidRPr="00DB34B1">
        <w:tab/>
        <w:t>all appointed members of the body are officials of the entity; and</w:t>
      </w:r>
    </w:p>
    <w:p w:rsidR="004C5AC6" w:rsidRPr="00DB34B1" w:rsidRDefault="004C5AC6" w:rsidP="004C5AC6">
      <w:pPr>
        <w:pStyle w:val="paragraph"/>
      </w:pPr>
      <w:r w:rsidRPr="00DB34B1">
        <w:tab/>
        <w:t>(c)</w:t>
      </w:r>
      <w:r w:rsidRPr="00DB34B1">
        <w:tab/>
        <w:t>the official has a material personal interest that relates to the affairs of the entity; and</w:t>
      </w:r>
    </w:p>
    <w:p w:rsidR="004C5AC6" w:rsidRPr="00DB34B1" w:rsidRDefault="004C5AC6" w:rsidP="004C5AC6">
      <w:pPr>
        <w:pStyle w:val="paragraph"/>
      </w:pPr>
      <w:r w:rsidRPr="00DB34B1">
        <w:tab/>
        <w:t>(d)</w:t>
      </w:r>
      <w:r w:rsidRPr="00DB34B1">
        <w:tab/>
        <w:t>a matter in which the official has the interest is being considered at a meeting of the appointed members of the body.</w:t>
      </w:r>
    </w:p>
    <w:p w:rsidR="004C5AC6" w:rsidRPr="00DB34B1" w:rsidRDefault="004C5AC6" w:rsidP="004C5AC6">
      <w:pPr>
        <w:pStyle w:val="subsection"/>
      </w:pPr>
      <w:r w:rsidRPr="00DB34B1">
        <w:tab/>
        <w:t>(2)</w:t>
      </w:r>
      <w:r w:rsidRPr="00DB34B1">
        <w:tab/>
        <w:t>Unless the appointed members otherwise determine, the official must not:</w:t>
      </w:r>
    </w:p>
    <w:p w:rsidR="004C5AC6" w:rsidRPr="00DB34B1" w:rsidRDefault="004C5AC6" w:rsidP="004C5AC6">
      <w:pPr>
        <w:pStyle w:val="paragraph"/>
      </w:pPr>
      <w:r w:rsidRPr="00DB34B1">
        <w:tab/>
        <w:t>(a)</w:t>
      </w:r>
      <w:r w:rsidRPr="00DB34B1">
        <w:tab/>
        <w:t>be present during any consideration by those members on the matter; or</w:t>
      </w:r>
    </w:p>
    <w:p w:rsidR="004C5AC6" w:rsidRPr="00DB34B1" w:rsidRDefault="004C5AC6" w:rsidP="004C5AC6">
      <w:pPr>
        <w:pStyle w:val="paragraph"/>
      </w:pPr>
      <w:r w:rsidRPr="00DB34B1">
        <w:tab/>
        <w:t>(b)</w:t>
      </w:r>
      <w:r w:rsidRPr="00DB34B1">
        <w:tab/>
        <w:t>vote on the matter.</w:t>
      </w:r>
    </w:p>
    <w:p w:rsidR="004C5AC6" w:rsidRPr="00DB34B1" w:rsidRDefault="004C5AC6" w:rsidP="004C5AC6">
      <w:pPr>
        <w:pStyle w:val="subsection"/>
      </w:pPr>
      <w:r w:rsidRPr="00DB34B1">
        <w:tab/>
        <w:t>(3)</w:t>
      </w:r>
      <w:r w:rsidRPr="00DB34B1">
        <w:tab/>
        <w:t xml:space="preserve">For the purposes of making a determination under </w:t>
      </w:r>
      <w:r w:rsidR="00DB34B1" w:rsidRPr="00DB34B1">
        <w:t>subsection (</w:t>
      </w:r>
      <w:r w:rsidRPr="00DB34B1">
        <w:t>2), the official must not:</w:t>
      </w:r>
    </w:p>
    <w:p w:rsidR="004C5AC6" w:rsidRPr="00DB34B1" w:rsidRDefault="004C5AC6" w:rsidP="004C5AC6">
      <w:pPr>
        <w:pStyle w:val="paragraph"/>
      </w:pPr>
      <w:r w:rsidRPr="00DB34B1">
        <w:tab/>
        <w:t>(a)</w:t>
      </w:r>
      <w:r w:rsidRPr="00DB34B1">
        <w:tab/>
        <w:t>be present during any consideration by the appointed members for the purpose of making the determination; or</w:t>
      </w:r>
    </w:p>
    <w:p w:rsidR="004C5AC6" w:rsidRPr="00DB34B1" w:rsidRDefault="004C5AC6" w:rsidP="004C5AC6">
      <w:pPr>
        <w:pStyle w:val="paragraph"/>
      </w:pPr>
      <w:r w:rsidRPr="00DB34B1">
        <w:tab/>
        <w:t>(b)</w:t>
      </w:r>
      <w:r w:rsidRPr="00DB34B1">
        <w:tab/>
        <w:t>take part in making the determination.</w:t>
      </w:r>
    </w:p>
    <w:p w:rsidR="004C5AC6" w:rsidRPr="00DB34B1" w:rsidRDefault="004C5AC6" w:rsidP="004C5AC6">
      <w:pPr>
        <w:pStyle w:val="subsection"/>
      </w:pPr>
      <w:r w:rsidRPr="00DB34B1">
        <w:tab/>
        <w:t>(4)</w:t>
      </w:r>
      <w:r w:rsidRPr="00DB34B1">
        <w:tab/>
        <w:t xml:space="preserve">The official must ensure that a determination under </w:t>
      </w:r>
      <w:r w:rsidR="00DB34B1" w:rsidRPr="00DB34B1">
        <w:t>subsection (</w:t>
      </w:r>
      <w:r w:rsidRPr="00DB34B1">
        <w:t>2) is recorded in the minutes of the meeting.</w:t>
      </w:r>
    </w:p>
    <w:p w:rsidR="004C5AC6" w:rsidRPr="00DB34B1" w:rsidRDefault="004C5AC6" w:rsidP="004C5AC6">
      <w:pPr>
        <w:pStyle w:val="ActHead5"/>
      </w:pPr>
      <w:bookmarkStart w:id="37" w:name="_Toc391561632"/>
      <w:r w:rsidRPr="00DB34B1">
        <w:rPr>
          <w:rStyle w:val="CharSectno"/>
        </w:rPr>
        <w:t>16C</w:t>
      </w:r>
      <w:r w:rsidRPr="00DB34B1">
        <w:t xml:space="preserve">  Application of sections</w:t>
      </w:r>
      <w:r w:rsidR="00DB34B1" w:rsidRPr="00DB34B1">
        <w:t> </w:t>
      </w:r>
      <w:r w:rsidRPr="00DB34B1">
        <w:t>16A and 16B to accountable authorities or members of accountable authorities who are also ex officio members of a body</w:t>
      </w:r>
      <w:bookmarkEnd w:id="37"/>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 xml:space="preserve">The purpose of this section is to treat an accountable authority, or a member of an accountable authority, who is also an ex officio member of a body referred to </w:t>
      </w:r>
      <w:r w:rsidRPr="00DB34B1">
        <w:lastRenderedPageBreak/>
        <w:t>in section</w:t>
      </w:r>
      <w:r w:rsidR="00DB34B1" w:rsidRPr="00DB34B1">
        <w:t> </w:t>
      </w:r>
      <w:r w:rsidRPr="00DB34B1">
        <w:t>16A or 16B in the same way as the other members who are appointed to the body.</w:t>
      </w:r>
    </w:p>
    <w:p w:rsidR="004C5AC6" w:rsidRPr="00DB34B1" w:rsidRDefault="004C5AC6" w:rsidP="004C5AC6">
      <w:pPr>
        <w:pStyle w:val="SOText"/>
      </w:pPr>
      <w:r w:rsidRPr="00DB34B1">
        <w:t>The accountable authority must also comply with whichever of sections</w:t>
      </w:r>
      <w:r w:rsidR="00DB34B1" w:rsidRPr="00DB34B1">
        <w:t> </w:t>
      </w:r>
      <w:r w:rsidRPr="00DB34B1">
        <w:t>13, 14 or 15 applies.</w:t>
      </w:r>
    </w:p>
    <w:p w:rsidR="004C5AC6" w:rsidRPr="00DB34B1" w:rsidRDefault="004C5AC6" w:rsidP="004C5AC6">
      <w:pPr>
        <w:pStyle w:val="SOText"/>
      </w:pPr>
      <w:r w:rsidRPr="00DB34B1">
        <w:t>This section is made for paragraphs 29(2)(b) and (c) of the Act.</w:t>
      </w:r>
    </w:p>
    <w:p w:rsidR="004C5AC6" w:rsidRPr="00DB34B1" w:rsidRDefault="004C5AC6" w:rsidP="004C5AC6">
      <w:pPr>
        <w:pStyle w:val="subsection"/>
      </w:pPr>
      <w:r w:rsidRPr="00DB34B1">
        <w:tab/>
        <w:t>(1)</w:t>
      </w:r>
      <w:r w:rsidRPr="00DB34B1">
        <w:tab/>
        <w:t>If a person is:</w:t>
      </w:r>
    </w:p>
    <w:p w:rsidR="004C5AC6" w:rsidRPr="00DB34B1" w:rsidRDefault="004C5AC6" w:rsidP="004C5AC6">
      <w:pPr>
        <w:pStyle w:val="paragraph"/>
      </w:pPr>
      <w:r w:rsidRPr="00DB34B1">
        <w:tab/>
        <w:t>(a)</w:t>
      </w:r>
      <w:r w:rsidRPr="00DB34B1">
        <w:tab/>
        <w:t>the accountable authority, or a member of the accountable authority, of a Commonwealth entity; and</w:t>
      </w:r>
    </w:p>
    <w:p w:rsidR="004C5AC6" w:rsidRPr="00DB34B1" w:rsidRDefault="004C5AC6" w:rsidP="004C5AC6">
      <w:pPr>
        <w:pStyle w:val="paragraph"/>
      </w:pPr>
      <w:r w:rsidRPr="00DB34B1">
        <w:tab/>
        <w:t>(b)</w:t>
      </w:r>
      <w:r w:rsidRPr="00DB34B1">
        <w:tab/>
        <w:t>also a member of a body referred to in section</w:t>
      </w:r>
      <w:r w:rsidR="00DB34B1" w:rsidRPr="00DB34B1">
        <w:t> </w:t>
      </w:r>
      <w:r w:rsidRPr="00DB34B1">
        <w:t>16A or 16B; and</w:t>
      </w:r>
    </w:p>
    <w:p w:rsidR="004C5AC6" w:rsidRPr="00DB34B1" w:rsidRDefault="004C5AC6" w:rsidP="004C5AC6">
      <w:pPr>
        <w:pStyle w:val="paragraph"/>
      </w:pPr>
      <w:r w:rsidRPr="00DB34B1">
        <w:tab/>
        <w:t>(c)</w:t>
      </w:r>
      <w:r w:rsidRPr="00DB34B1">
        <w:tab/>
        <w:t>the person is not appointed as a member of the body, but is a member of the body as a result of holding the position in the entity to which the person was appointed;</w:t>
      </w:r>
    </w:p>
    <w:p w:rsidR="004C5AC6" w:rsidRPr="00DB34B1" w:rsidRDefault="004C5AC6" w:rsidP="004C5AC6">
      <w:pPr>
        <w:pStyle w:val="subsection2"/>
      </w:pPr>
      <w:r w:rsidRPr="00DB34B1">
        <w:t>sections</w:t>
      </w:r>
      <w:r w:rsidR="00DB34B1" w:rsidRPr="00DB34B1">
        <w:t> </w:t>
      </w:r>
      <w:r w:rsidRPr="00DB34B1">
        <w:t>16A and 16B apply to the person in his or her capacity as a member of the body as if he or she were an appointed member of the body as referred to in paragraphs 16A(1)(a) and 16B(1)(a).</w:t>
      </w:r>
    </w:p>
    <w:p w:rsidR="004C5AC6" w:rsidRPr="00DB34B1" w:rsidRDefault="004C5AC6" w:rsidP="004C5AC6">
      <w:pPr>
        <w:pStyle w:val="subsection"/>
      </w:pPr>
      <w:r w:rsidRPr="00DB34B1">
        <w:tab/>
        <w:t>(2)</w:t>
      </w:r>
      <w:r w:rsidRPr="00DB34B1">
        <w:tab/>
        <w:t>This section does not limit the operation of sections</w:t>
      </w:r>
      <w:r w:rsidR="00DB34B1" w:rsidRPr="00DB34B1">
        <w:t> </w:t>
      </w:r>
      <w:r w:rsidRPr="00DB34B1">
        <w:t>13 to 15.</w:t>
      </w:r>
    </w:p>
    <w:p w:rsidR="004C5AC6" w:rsidRPr="00DB34B1" w:rsidRDefault="004C5AC6" w:rsidP="004C5AC6">
      <w:pPr>
        <w:pStyle w:val="ActHead4"/>
      </w:pPr>
      <w:bookmarkStart w:id="38" w:name="_Toc391561633"/>
      <w:r w:rsidRPr="00DB34B1">
        <w:rPr>
          <w:rStyle w:val="CharSubdNo"/>
        </w:rPr>
        <w:t>Subdivision E</w:t>
      </w:r>
      <w:r w:rsidRPr="00DB34B1">
        <w:t>—</w:t>
      </w:r>
      <w:r w:rsidRPr="00DB34B1">
        <w:rPr>
          <w:rStyle w:val="CharSubdText"/>
        </w:rPr>
        <w:t>Effect of contravention of duty to disclose interests</w:t>
      </w:r>
      <w:bookmarkEnd w:id="38"/>
    </w:p>
    <w:p w:rsidR="004C5AC6" w:rsidRPr="00DB34B1" w:rsidRDefault="004C5AC6" w:rsidP="004C5AC6">
      <w:pPr>
        <w:pStyle w:val="ActHead5"/>
      </w:pPr>
      <w:bookmarkStart w:id="39" w:name="_Toc391561634"/>
      <w:r w:rsidRPr="00DB34B1">
        <w:rPr>
          <w:rStyle w:val="CharSectno"/>
        </w:rPr>
        <w:t>16D</w:t>
      </w:r>
      <w:r w:rsidRPr="00DB34B1">
        <w:t xml:space="preserve">  Effect of contravention of duty to disclose interests</w:t>
      </w:r>
      <w:bookmarkEnd w:id="39"/>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provide that certain transactions are not invalid solely because an official of a Commonwealth entity contravened his or her duty, under section</w:t>
      </w:r>
      <w:r w:rsidR="00DB34B1" w:rsidRPr="00DB34B1">
        <w:t> </w:t>
      </w:r>
      <w:r w:rsidRPr="00DB34B1">
        <w:t>29 of the Act or this Division, to disclose a material personal interest that relates to the affairs of the entity.</w:t>
      </w:r>
    </w:p>
    <w:p w:rsidR="004C5AC6" w:rsidRPr="00DB34B1" w:rsidRDefault="004C5AC6" w:rsidP="004C5AC6">
      <w:pPr>
        <w:pStyle w:val="SOText"/>
      </w:pPr>
      <w:r w:rsidRPr="00DB34B1">
        <w:t>This section is made for subsection</w:t>
      </w:r>
      <w:r w:rsidR="00DB34B1" w:rsidRPr="00DB34B1">
        <w:t> </w:t>
      </w:r>
      <w:r w:rsidRPr="00DB34B1">
        <w:t>102(2) of the Act.</w:t>
      </w:r>
    </w:p>
    <w:p w:rsidR="004C5AC6" w:rsidRPr="00DB34B1" w:rsidRDefault="004C5AC6" w:rsidP="004C5AC6">
      <w:pPr>
        <w:pStyle w:val="subsection"/>
      </w:pPr>
      <w:r w:rsidRPr="00DB34B1">
        <w:tab/>
      </w:r>
      <w:r w:rsidRPr="00DB34B1">
        <w:tab/>
        <w:t>A contravention by an official of a Commonwealth entity of section</w:t>
      </w:r>
      <w:r w:rsidR="00DB34B1" w:rsidRPr="00DB34B1">
        <w:t> </w:t>
      </w:r>
      <w:r w:rsidRPr="00DB34B1">
        <w:t>29 of the Act or of this Division does not affect the validity of any act, transaction, agreement, instrument, resolution or other thing.</w:t>
      </w:r>
    </w:p>
    <w:p w:rsidR="004C5AC6" w:rsidRPr="00DB34B1" w:rsidRDefault="004C5AC6" w:rsidP="004C5AC6">
      <w:pPr>
        <w:pStyle w:val="ActHead2"/>
        <w:pageBreakBefore/>
      </w:pPr>
      <w:bookmarkStart w:id="40" w:name="_Toc391561635"/>
      <w:r w:rsidRPr="00DB34B1">
        <w:rPr>
          <w:rStyle w:val="CharPartNo"/>
        </w:rPr>
        <w:lastRenderedPageBreak/>
        <w:t>Part</w:t>
      </w:r>
      <w:r w:rsidR="00DB34B1" w:rsidRPr="00DB34B1">
        <w:rPr>
          <w:rStyle w:val="CharPartNo"/>
        </w:rPr>
        <w:t> </w:t>
      </w:r>
      <w:r w:rsidRPr="00DB34B1">
        <w:rPr>
          <w:rStyle w:val="CharPartNo"/>
        </w:rPr>
        <w:t>2</w:t>
      </w:r>
      <w:r w:rsidR="00DB34B1" w:rsidRPr="00DB34B1">
        <w:rPr>
          <w:rStyle w:val="CharPartNo"/>
        </w:rPr>
        <w:noBreakHyphen/>
      </w:r>
      <w:r w:rsidRPr="00DB34B1">
        <w:rPr>
          <w:rStyle w:val="CharPartNo"/>
        </w:rPr>
        <w:t>3</w:t>
      </w:r>
      <w:r w:rsidRPr="00DB34B1">
        <w:t>—</w:t>
      </w:r>
      <w:r w:rsidRPr="00DB34B1">
        <w:rPr>
          <w:rStyle w:val="CharPartText"/>
        </w:rPr>
        <w:t>Planning, performance and accountability</w:t>
      </w:r>
      <w:bookmarkEnd w:id="40"/>
    </w:p>
    <w:p w:rsidR="004C5AC6" w:rsidRPr="00DB34B1" w:rsidRDefault="004C5AC6" w:rsidP="004C5AC6">
      <w:pPr>
        <w:pStyle w:val="ActHead3"/>
      </w:pPr>
      <w:bookmarkStart w:id="41" w:name="_Toc391561636"/>
      <w:r w:rsidRPr="00DB34B1">
        <w:rPr>
          <w:rStyle w:val="CharDivNo"/>
        </w:rPr>
        <w:t>Division</w:t>
      </w:r>
      <w:r w:rsidR="00DB34B1" w:rsidRPr="00DB34B1">
        <w:rPr>
          <w:rStyle w:val="CharDivNo"/>
        </w:rPr>
        <w:t> </w:t>
      </w:r>
      <w:r w:rsidRPr="00DB34B1">
        <w:rPr>
          <w:rStyle w:val="CharDivNo"/>
        </w:rPr>
        <w:t>1</w:t>
      </w:r>
      <w:r w:rsidRPr="00DB34B1">
        <w:t>—</w:t>
      </w:r>
      <w:r w:rsidRPr="00DB34B1">
        <w:rPr>
          <w:rStyle w:val="CharDivText"/>
        </w:rPr>
        <w:t>Audit Committee for Commonwealth entities</w:t>
      </w:r>
      <w:bookmarkEnd w:id="41"/>
    </w:p>
    <w:p w:rsidR="004C5AC6" w:rsidRPr="00DB34B1" w:rsidRDefault="004C5AC6" w:rsidP="004C5AC6">
      <w:pPr>
        <w:pStyle w:val="ActHead5"/>
      </w:pPr>
      <w:bookmarkStart w:id="42" w:name="_Toc391561637"/>
      <w:r w:rsidRPr="00DB34B1">
        <w:rPr>
          <w:rStyle w:val="CharSectno"/>
        </w:rPr>
        <w:t>17</w:t>
      </w:r>
      <w:r w:rsidRPr="00DB34B1">
        <w:t xml:space="preserve">  Audit committee for Commonwealth entities</w:t>
      </w:r>
      <w:bookmarkEnd w:id="42"/>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DB34B1" w:rsidRDefault="004C5AC6" w:rsidP="004C5AC6">
      <w:pPr>
        <w:pStyle w:val="SOText"/>
      </w:pPr>
      <w:r w:rsidRPr="00DB34B1">
        <w:t>This section does not prevent the same audit committee performing functions for multiple Commonwealth entities.</w:t>
      </w:r>
    </w:p>
    <w:p w:rsidR="004C5AC6" w:rsidRPr="00DB34B1" w:rsidRDefault="004C5AC6" w:rsidP="004C5AC6">
      <w:pPr>
        <w:pStyle w:val="SOText"/>
      </w:pPr>
      <w:r w:rsidRPr="00DB34B1">
        <w:t>This section is made for subsection</w:t>
      </w:r>
      <w:r w:rsidR="00DB34B1" w:rsidRPr="00DB34B1">
        <w:t> </w:t>
      </w:r>
      <w:r w:rsidRPr="00DB34B1">
        <w:t>45(2) of the Act.</w:t>
      </w:r>
    </w:p>
    <w:p w:rsidR="004C5AC6" w:rsidRPr="00DB34B1" w:rsidRDefault="004C5AC6" w:rsidP="004C5AC6">
      <w:pPr>
        <w:pStyle w:val="SubsectionHead"/>
      </w:pPr>
      <w:r w:rsidRPr="00DB34B1">
        <w:t>Functions of the audit committee</w:t>
      </w:r>
    </w:p>
    <w:p w:rsidR="004C5AC6" w:rsidRPr="00DB34B1" w:rsidRDefault="004C5AC6" w:rsidP="004C5AC6">
      <w:pPr>
        <w:pStyle w:val="subsection"/>
      </w:pPr>
      <w:r w:rsidRPr="00DB34B1">
        <w:tab/>
        <w:t>(1)</w:t>
      </w:r>
      <w:r w:rsidRPr="00DB34B1">
        <w:tab/>
        <w:t>The accountable authority of a Commonwealth entity must, by written charter, determine the functions of the audit committee for the entity.</w:t>
      </w:r>
    </w:p>
    <w:p w:rsidR="004C5AC6" w:rsidRPr="00DB34B1" w:rsidRDefault="004C5AC6" w:rsidP="004C5AC6">
      <w:pPr>
        <w:pStyle w:val="subsection"/>
      </w:pPr>
      <w:r w:rsidRPr="00DB34B1">
        <w:tab/>
        <w:t>(2)</w:t>
      </w:r>
      <w:r w:rsidRPr="00DB34B1">
        <w:tab/>
        <w:t>The functions must include reviewing the appropriateness of the accountable authority’s:</w:t>
      </w:r>
    </w:p>
    <w:p w:rsidR="004C5AC6" w:rsidRPr="00DB34B1" w:rsidRDefault="004C5AC6" w:rsidP="004C5AC6">
      <w:pPr>
        <w:pStyle w:val="paragraph"/>
      </w:pPr>
      <w:r w:rsidRPr="00DB34B1">
        <w:tab/>
        <w:t>(a)</w:t>
      </w:r>
      <w:r w:rsidRPr="00DB34B1">
        <w:tab/>
        <w:t>financial reporting; and</w:t>
      </w:r>
    </w:p>
    <w:p w:rsidR="004C5AC6" w:rsidRPr="00DB34B1" w:rsidRDefault="004C5AC6" w:rsidP="004C5AC6">
      <w:pPr>
        <w:pStyle w:val="paragraph"/>
      </w:pPr>
      <w:r w:rsidRPr="00DB34B1">
        <w:tab/>
        <w:t>(b)</w:t>
      </w:r>
      <w:r w:rsidRPr="00DB34B1">
        <w:tab/>
        <w:t>performance reporting; and</w:t>
      </w:r>
    </w:p>
    <w:p w:rsidR="004C5AC6" w:rsidRPr="00DB34B1" w:rsidRDefault="004C5AC6" w:rsidP="004C5AC6">
      <w:pPr>
        <w:pStyle w:val="paragraph"/>
      </w:pPr>
      <w:r w:rsidRPr="00DB34B1">
        <w:tab/>
        <w:t>(c)</w:t>
      </w:r>
      <w:r w:rsidRPr="00DB34B1">
        <w:tab/>
        <w:t>system of risk oversight and management; and</w:t>
      </w:r>
    </w:p>
    <w:p w:rsidR="004C5AC6" w:rsidRPr="00DB34B1" w:rsidRDefault="004C5AC6" w:rsidP="004C5AC6">
      <w:pPr>
        <w:pStyle w:val="paragraph"/>
      </w:pPr>
      <w:r w:rsidRPr="00DB34B1">
        <w:tab/>
        <w:t>(d)</w:t>
      </w:r>
      <w:r w:rsidRPr="00DB34B1">
        <w:tab/>
        <w:t>system of internal control;</w:t>
      </w:r>
    </w:p>
    <w:p w:rsidR="004C5AC6" w:rsidRPr="00DB34B1" w:rsidRDefault="004C5AC6" w:rsidP="004C5AC6">
      <w:pPr>
        <w:pStyle w:val="subsection2"/>
      </w:pPr>
      <w:r w:rsidRPr="00DB34B1">
        <w:t>for the entity.</w:t>
      </w:r>
    </w:p>
    <w:p w:rsidR="004C5AC6" w:rsidRPr="00DB34B1" w:rsidRDefault="004C5AC6" w:rsidP="004C5AC6">
      <w:pPr>
        <w:pStyle w:val="SubsectionHead"/>
      </w:pPr>
      <w:r w:rsidRPr="00DB34B1">
        <w:t>Membership of the audit committee</w:t>
      </w:r>
    </w:p>
    <w:p w:rsidR="004C5AC6" w:rsidRPr="00DB34B1" w:rsidRDefault="004C5AC6" w:rsidP="004C5AC6">
      <w:pPr>
        <w:pStyle w:val="subsection"/>
      </w:pPr>
      <w:r w:rsidRPr="00DB34B1">
        <w:tab/>
        <w:t>(3)</w:t>
      </w:r>
      <w:r w:rsidRPr="00DB34B1">
        <w:tab/>
        <w:t>The audit committee must consist of at least 3 persons who have appropriate qualifications, knowledge, skills or experience to assist the committee to perform its functions.</w:t>
      </w:r>
    </w:p>
    <w:p w:rsidR="004C5AC6" w:rsidRPr="00DB34B1" w:rsidRDefault="004C5AC6" w:rsidP="004C5AC6">
      <w:pPr>
        <w:pStyle w:val="subsection"/>
      </w:pPr>
      <w:r w:rsidRPr="00DB34B1">
        <w:tab/>
        <w:t>(4)</w:t>
      </w:r>
      <w:r w:rsidRPr="00DB34B1">
        <w:tab/>
        <w:t>On and after 1</w:t>
      </w:r>
      <w:r w:rsidR="00DB34B1" w:rsidRPr="00DB34B1">
        <w:t> </w:t>
      </w:r>
      <w:r w:rsidRPr="00DB34B1">
        <w:t>July 2015, the majority of the members of the audit committee must:</w:t>
      </w:r>
    </w:p>
    <w:p w:rsidR="004C5AC6" w:rsidRPr="00DB34B1" w:rsidRDefault="004C5AC6" w:rsidP="004C5AC6">
      <w:pPr>
        <w:pStyle w:val="paragraph"/>
      </w:pPr>
      <w:r w:rsidRPr="00DB34B1">
        <w:tab/>
        <w:t>(a)</w:t>
      </w:r>
      <w:r w:rsidRPr="00DB34B1">
        <w:tab/>
        <w:t>for a non</w:t>
      </w:r>
      <w:r w:rsidR="00DB34B1">
        <w:noBreakHyphen/>
      </w:r>
      <w:r w:rsidRPr="00DB34B1">
        <w:t>corporate Commonwealth entity—be persons who are not officials of the entity; or</w:t>
      </w:r>
    </w:p>
    <w:p w:rsidR="004C5AC6" w:rsidRPr="00DB34B1" w:rsidRDefault="004C5AC6" w:rsidP="004C5AC6">
      <w:pPr>
        <w:pStyle w:val="paragraph"/>
      </w:pPr>
      <w:r w:rsidRPr="00DB34B1">
        <w:tab/>
        <w:t>(b)</w:t>
      </w:r>
      <w:r w:rsidRPr="00DB34B1">
        <w:tab/>
        <w:t>for a corporate Commonwealth entity—be persons who are not employees of the entity.</w:t>
      </w:r>
    </w:p>
    <w:p w:rsidR="004C5AC6" w:rsidRPr="00DB34B1" w:rsidRDefault="004C5AC6" w:rsidP="004C5AC6">
      <w:pPr>
        <w:pStyle w:val="subsection"/>
      </w:pPr>
      <w:r w:rsidRPr="00DB34B1">
        <w:tab/>
        <w:t>(5)</w:t>
      </w:r>
      <w:r w:rsidRPr="00DB34B1">
        <w:tab/>
        <w:t xml:space="preserve">Despite </w:t>
      </w:r>
      <w:r w:rsidR="00DB34B1" w:rsidRPr="00DB34B1">
        <w:t>subsections (</w:t>
      </w:r>
      <w:r w:rsidRPr="00DB34B1">
        <w:t>3) and (4), the following persons must not be a member of the audit committee:</w:t>
      </w:r>
    </w:p>
    <w:p w:rsidR="004C5AC6" w:rsidRPr="00DB34B1" w:rsidRDefault="004C5AC6" w:rsidP="004C5AC6">
      <w:pPr>
        <w:pStyle w:val="paragraph"/>
      </w:pPr>
      <w:r w:rsidRPr="00DB34B1">
        <w:tab/>
        <w:t>(a)</w:t>
      </w:r>
      <w:r w:rsidRPr="00DB34B1">
        <w:tab/>
        <w:t>the accountable authority or, if the accountable authority has more than one member, the head (however described) of the accountable authority;</w:t>
      </w:r>
    </w:p>
    <w:p w:rsidR="004C5AC6" w:rsidRPr="00DB34B1" w:rsidRDefault="004C5AC6" w:rsidP="004C5AC6">
      <w:pPr>
        <w:pStyle w:val="paragraph"/>
      </w:pPr>
      <w:r w:rsidRPr="00DB34B1">
        <w:lastRenderedPageBreak/>
        <w:tab/>
        <w:t>(b)</w:t>
      </w:r>
      <w:r w:rsidRPr="00DB34B1">
        <w:tab/>
        <w:t>the Chief Financial Officer (however described) of the entity;</w:t>
      </w:r>
    </w:p>
    <w:p w:rsidR="004C5AC6" w:rsidRPr="00DB34B1" w:rsidRDefault="004C5AC6" w:rsidP="004C5AC6">
      <w:pPr>
        <w:pStyle w:val="paragraph"/>
      </w:pPr>
      <w:r w:rsidRPr="00DB34B1">
        <w:tab/>
        <w:t>(c)</w:t>
      </w:r>
      <w:r w:rsidRPr="00DB34B1">
        <w:tab/>
        <w:t>the Chief Executive Officer (however described) of the entity.</w:t>
      </w:r>
    </w:p>
    <w:p w:rsidR="004C5AC6" w:rsidRPr="00DB34B1" w:rsidRDefault="004C5AC6" w:rsidP="004C5AC6">
      <w:pPr>
        <w:pStyle w:val="ActHead3"/>
        <w:pageBreakBefore/>
      </w:pPr>
      <w:bookmarkStart w:id="43" w:name="_Toc391561638"/>
      <w:r w:rsidRPr="00DB34B1">
        <w:rPr>
          <w:rStyle w:val="CharDivNo"/>
        </w:rPr>
        <w:lastRenderedPageBreak/>
        <w:t>Division</w:t>
      </w:r>
      <w:r w:rsidR="00DB34B1" w:rsidRPr="00DB34B1">
        <w:rPr>
          <w:rStyle w:val="CharDivNo"/>
        </w:rPr>
        <w:t> </w:t>
      </w:r>
      <w:r w:rsidRPr="00DB34B1">
        <w:rPr>
          <w:rStyle w:val="CharDivNo"/>
        </w:rPr>
        <w:t>2</w:t>
      </w:r>
      <w:r w:rsidRPr="00DB34B1">
        <w:t>—</w:t>
      </w:r>
      <w:r w:rsidRPr="00DB34B1">
        <w:rPr>
          <w:rStyle w:val="CharDivText"/>
        </w:rPr>
        <w:t>Special reporting requirements</w:t>
      </w:r>
      <w:bookmarkEnd w:id="43"/>
    </w:p>
    <w:p w:rsidR="004C5AC6" w:rsidRPr="00DB34B1" w:rsidRDefault="004C5AC6" w:rsidP="004C5AC6">
      <w:pPr>
        <w:pStyle w:val="ActHead5"/>
      </w:pPr>
      <w:bookmarkStart w:id="44" w:name="_Toc391561639"/>
      <w:r w:rsidRPr="00DB34B1">
        <w:rPr>
          <w:rStyle w:val="CharSectno"/>
        </w:rPr>
        <w:t>17A</w:t>
      </w:r>
      <w:r w:rsidRPr="00DB34B1">
        <w:t xml:space="preserve">  Commonwealth entities ceasing to exist or functions transferred</w:t>
      </w:r>
      <w:bookmarkEnd w:id="44"/>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requirements relating to reporting that apply when a Commonwealth entity ceases to exist or when its functions are transferred to another Commonwealth entity.</w:t>
      </w:r>
    </w:p>
    <w:p w:rsidR="004C5AC6" w:rsidRPr="00DB34B1" w:rsidRDefault="004C5AC6" w:rsidP="004C5AC6">
      <w:pPr>
        <w:pStyle w:val="SOText"/>
      </w:pPr>
      <w:r w:rsidRPr="00DB34B1">
        <w:t>This section is made for paragraph</w:t>
      </w:r>
      <w:r w:rsidR="00DB34B1" w:rsidRPr="00DB34B1">
        <w:t> </w:t>
      </w:r>
      <w:r w:rsidRPr="00DB34B1">
        <w:t>102(1)(h) of the Act.</w:t>
      </w:r>
    </w:p>
    <w:p w:rsidR="004C5AC6" w:rsidRPr="00DB34B1" w:rsidRDefault="004C5AC6" w:rsidP="004C5AC6">
      <w:pPr>
        <w:pStyle w:val="SubsectionHead"/>
      </w:pPr>
      <w:r w:rsidRPr="00DB34B1">
        <w:t>Commonwealth entity ceases to exist</w:t>
      </w:r>
    </w:p>
    <w:p w:rsidR="004C5AC6" w:rsidRPr="00DB34B1" w:rsidRDefault="004C5AC6" w:rsidP="004C5AC6">
      <w:pPr>
        <w:pStyle w:val="subsection"/>
      </w:pPr>
      <w:r w:rsidRPr="00DB34B1">
        <w:tab/>
        <w:t>(1)</w:t>
      </w:r>
      <w:r w:rsidRPr="00DB34B1">
        <w:tab/>
        <w:t xml:space="preserve">If a Commonwealth entity (the </w:t>
      </w:r>
      <w:r w:rsidRPr="00DB34B1">
        <w:rPr>
          <w:b/>
          <w:i/>
        </w:rPr>
        <w:t>old entity</w:t>
      </w:r>
      <w:r w:rsidRPr="00DB34B1">
        <w:t>) ceases to exist, then the accountable authority of another Commonwealth entity nominated by the Finance Minister must prepare:</w:t>
      </w:r>
    </w:p>
    <w:p w:rsidR="004C5AC6" w:rsidRPr="00DB34B1" w:rsidRDefault="004C5AC6" w:rsidP="004C5AC6">
      <w:pPr>
        <w:pStyle w:val="paragraph"/>
      </w:pPr>
      <w:r w:rsidRPr="00DB34B1">
        <w:tab/>
        <w:t>(a)</w:t>
      </w:r>
      <w:r w:rsidRPr="00DB34B1">
        <w:tab/>
        <w:t>the annual performance statements for the old entity; and</w:t>
      </w:r>
    </w:p>
    <w:p w:rsidR="004C5AC6" w:rsidRPr="00DB34B1" w:rsidRDefault="004C5AC6" w:rsidP="004C5AC6">
      <w:pPr>
        <w:pStyle w:val="paragraph"/>
      </w:pPr>
      <w:r w:rsidRPr="00DB34B1">
        <w:tab/>
        <w:t>(b)</w:t>
      </w:r>
      <w:r w:rsidRPr="00DB34B1">
        <w:tab/>
        <w:t>the annual financial statements for the old entity; and</w:t>
      </w:r>
    </w:p>
    <w:p w:rsidR="004C5AC6" w:rsidRPr="00DB34B1" w:rsidRDefault="004C5AC6" w:rsidP="004C5AC6">
      <w:pPr>
        <w:pStyle w:val="paragraph"/>
      </w:pPr>
      <w:r w:rsidRPr="00DB34B1">
        <w:tab/>
        <w:t>(c)</w:t>
      </w:r>
      <w:r w:rsidRPr="00DB34B1">
        <w:tab/>
        <w:t>the annual report for the old entity;</w:t>
      </w:r>
    </w:p>
    <w:p w:rsidR="004C5AC6" w:rsidRPr="00DB34B1" w:rsidRDefault="004C5AC6" w:rsidP="004C5AC6">
      <w:pPr>
        <w:pStyle w:val="subsection2"/>
      </w:pPr>
      <w:r w:rsidRPr="00DB34B1">
        <w:t>that the accountable authority of the old entity would have been required to prepare under the Act if the old entity had not ceased to exist.</w:t>
      </w:r>
    </w:p>
    <w:p w:rsidR="004C5AC6" w:rsidRPr="00DB34B1" w:rsidRDefault="004C5AC6" w:rsidP="004C5AC6">
      <w:pPr>
        <w:pStyle w:val="subsection"/>
      </w:pPr>
      <w:r w:rsidRPr="00DB34B1">
        <w:tab/>
        <w:t>(2)</w:t>
      </w:r>
      <w:r w:rsidRPr="00DB34B1">
        <w:tab/>
      </w:r>
      <w:r w:rsidR="00DB34B1" w:rsidRPr="00DB34B1">
        <w:t>Subsection (</w:t>
      </w:r>
      <w:r w:rsidRPr="00DB34B1">
        <w:t>1) applies only to the extent that the old entity’s functions are not transferred to one or more other Commonwealth entities.</w:t>
      </w:r>
    </w:p>
    <w:p w:rsidR="004C5AC6" w:rsidRPr="00DB34B1" w:rsidRDefault="004C5AC6" w:rsidP="004C5AC6">
      <w:pPr>
        <w:pStyle w:val="notetext"/>
      </w:pPr>
      <w:r w:rsidRPr="00DB34B1">
        <w:t>Note:</w:t>
      </w:r>
      <w:r w:rsidRPr="00DB34B1">
        <w:tab/>
        <w:t xml:space="preserve">See </w:t>
      </w:r>
      <w:r w:rsidR="00DB34B1" w:rsidRPr="00DB34B1">
        <w:t>subsection (</w:t>
      </w:r>
      <w:r w:rsidRPr="00DB34B1">
        <w:t>3) for when a function of the old entity is transferred to another Commonwealth entity.</w:t>
      </w:r>
    </w:p>
    <w:p w:rsidR="004C5AC6" w:rsidRPr="00DB34B1" w:rsidRDefault="004C5AC6" w:rsidP="004C5AC6">
      <w:pPr>
        <w:pStyle w:val="SubsectionHead"/>
      </w:pPr>
      <w:r w:rsidRPr="00DB34B1">
        <w:t>Transfer of Commonwealth entity’s functions</w:t>
      </w:r>
    </w:p>
    <w:p w:rsidR="004C5AC6" w:rsidRPr="00DB34B1" w:rsidRDefault="004C5AC6" w:rsidP="004C5AC6">
      <w:pPr>
        <w:pStyle w:val="subsection"/>
      </w:pPr>
      <w:r w:rsidRPr="00DB34B1">
        <w:tab/>
        <w:t>(3)</w:t>
      </w:r>
      <w:r w:rsidRPr="00DB34B1">
        <w:tab/>
        <w:t>If a function of a Commonwealth entity (the</w:t>
      </w:r>
      <w:r w:rsidRPr="00DB34B1">
        <w:rPr>
          <w:b/>
          <w:i/>
        </w:rPr>
        <w:t xml:space="preserve"> old entity</w:t>
      </w:r>
      <w:r w:rsidRPr="00DB34B1">
        <w:t>) is transferred to one or more other Commonwealth entities, either because the old entity ceases to exist or for any other reason, then the accountable authority of a Commonwealth entity nominated by the Finance Minister in relation to that function must prepare:</w:t>
      </w:r>
    </w:p>
    <w:p w:rsidR="004C5AC6" w:rsidRPr="00DB34B1" w:rsidRDefault="004C5AC6" w:rsidP="004C5AC6">
      <w:pPr>
        <w:pStyle w:val="paragraph"/>
      </w:pPr>
      <w:r w:rsidRPr="00DB34B1">
        <w:tab/>
        <w:t>(a)</w:t>
      </w:r>
      <w:r w:rsidRPr="00DB34B1">
        <w:tab/>
        <w:t>the annual performance statements for the old entity that relate to that function; and</w:t>
      </w:r>
    </w:p>
    <w:p w:rsidR="004C5AC6" w:rsidRPr="00DB34B1" w:rsidRDefault="004C5AC6" w:rsidP="004C5AC6">
      <w:pPr>
        <w:pStyle w:val="paragraph"/>
      </w:pPr>
      <w:r w:rsidRPr="00DB34B1">
        <w:tab/>
        <w:t>(b)</w:t>
      </w:r>
      <w:r w:rsidRPr="00DB34B1">
        <w:tab/>
        <w:t>the annual financial statements for the old entity that relate to that function; and</w:t>
      </w:r>
    </w:p>
    <w:p w:rsidR="004C5AC6" w:rsidRPr="00DB34B1" w:rsidRDefault="004C5AC6" w:rsidP="004C5AC6">
      <w:pPr>
        <w:pStyle w:val="paragraph"/>
      </w:pPr>
      <w:r w:rsidRPr="00DB34B1">
        <w:tab/>
        <w:t>(c)</w:t>
      </w:r>
      <w:r w:rsidRPr="00DB34B1">
        <w:tab/>
        <w:t>the annual report for the old entity that relate to that function;</w:t>
      </w:r>
    </w:p>
    <w:p w:rsidR="004C5AC6" w:rsidRPr="00DB34B1" w:rsidRDefault="004C5AC6" w:rsidP="004C5AC6">
      <w:pPr>
        <w:pStyle w:val="subsection2"/>
      </w:pPr>
      <w:r w:rsidRPr="00DB34B1">
        <w:t>that the accountable authority of the old entity would have been required to prepare under the Act if the function had not been transferred.</w:t>
      </w:r>
    </w:p>
    <w:p w:rsidR="004C5AC6" w:rsidRPr="00DB34B1" w:rsidRDefault="004C5AC6" w:rsidP="004C5AC6">
      <w:pPr>
        <w:pStyle w:val="ActHead2"/>
        <w:pageBreakBefore/>
      </w:pPr>
      <w:bookmarkStart w:id="45" w:name="_Toc391561640"/>
      <w:r w:rsidRPr="00DB34B1">
        <w:rPr>
          <w:rStyle w:val="CharPartNo"/>
        </w:rPr>
        <w:lastRenderedPageBreak/>
        <w:t>Part</w:t>
      </w:r>
      <w:r w:rsidR="00DB34B1" w:rsidRPr="00DB34B1">
        <w:rPr>
          <w:rStyle w:val="CharPartNo"/>
        </w:rPr>
        <w:t> </w:t>
      </w:r>
      <w:r w:rsidRPr="00DB34B1">
        <w:rPr>
          <w:rStyle w:val="CharPartNo"/>
        </w:rPr>
        <w:t>2</w:t>
      </w:r>
      <w:r w:rsidR="00DB34B1" w:rsidRPr="00DB34B1">
        <w:rPr>
          <w:rStyle w:val="CharPartNo"/>
        </w:rPr>
        <w:noBreakHyphen/>
      </w:r>
      <w:r w:rsidRPr="00DB34B1">
        <w:rPr>
          <w:rStyle w:val="CharPartNo"/>
        </w:rPr>
        <w:t>4</w:t>
      </w:r>
      <w:r w:rsidRPr="00DB34B1">
        <w:t>—</w:t>
      </w:r>
      <w:r w:rsidRPr="00DB34B1">
        <w:rPr>
          <w:rStyle w:val="CharPartText"/>
        </w:rPr>
        <w:t>Use and management of public resources</w:t>
      </w:r>
      <w:bookmarkEnd w:id="45"/>
    </w:p>
    <w:p w:rsidR="004C5AC6" w:rsidRPr="00DB34B1" w:rsidRDefault="004C5AC6" w:rsidP="004C5AC6">
      <w:pPr>
        <w:pStyle w:val="ActHead3"/>
      </w:pPr>
      <w:bookmarkStart w:id="46" w:name="_Toc391561641"/>
      <w:r w:rsidRPr="00DB34B1">
        <w:rPr>
          <w:rStyle w:val="CharDivNo"/>
        </w:rPr>
        <w:t>Division</w:t>
      </w:r>
      <w:r w:rsidR="00DB34B1" w:rsidRPr="00DB34B1">
        <w:rPr>
          <w:rStyle w:val="CharDivNo"/>
        </w:rPr>
        <w:t> </w:t>
      </w:r>
      <w:r w:rsidRPr="00DB34B1">
        <w:rPr>
          <w:rStyle w:val="CharDivNo"/>
        </w:rPr>
        <w:t>1</w:t>
      </w:r>
      <w:r w:rsidRPr="00DB34B1">
        <w:t>—</w:t>
      </w:r>
      <w:r w:rsidRPr="00DB34B1">
        <w:rPr>
          <w:rStyle w:val="CharDivText"/>
        </w:rPr>
        <w:t>Commitments of relevant money</w:t>
      </w:r>
      <w:bookmarkEnd w:id="46"/>
    </w:p>
    <w:p w:rsidR="004C5AC6" w:rsidRPr="00DB34B1" w:rsidRDefault="004C5AC6" w:rsidP="004C5AC6">
      <w:pPr>
        <w:pStyle w:val="ActHead5"/>
      </w:pPr>
      <w:bookmarkStart w:id="47" w:name="_Toc391561642"/>
      <w:r w:rsidRPr="00DB34B1">
        <w:rPr>
          <w:rStyle w:val="CharSectno"/>
        </w:rPr>
        <w:t>18</w:t>
      </w:r>
      <w:r w:rsidRPr="00DB34B1">
        <w:t xml:space="preserve">  Approving commitments of relevant money</w:t>
      </w:r>
      <w:bookmarkEnd w:id="47"/>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accountable authority responsible for relevant money has a duty under section</w:t>
      </w:r>
      <w:r w:rsidR="00DB34B1" w:rsidRPr="00DB34B1">
        <w:t> </w:t>
      </w:r>
      <w:r w:rsidRPr="00DB34B1">
        <w:t>15 of the Act to promote the proper use of the money (i.e. the efficient, effective, economical and ethical use of the money). This duty applies when it approves commitments of relevant money.</w:t>
      </w:r>
    </w:p>
    <w:p w:rsidR="004C5AC6" w:rsidRPr="00DB34B1" w:rsidRDefault="004C5AC6" w:rsidP="004C5AC6">
      <w:pPr>
        <w:pStyle w:val="SOText"/>
      </w:pPr>
      <w:r w:rsidRPr="00DB34B1">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DB34B1" w:rsidRDefault="004C5AC6" w:rsidP="004C5AC6">
      <w:pPr>
        <w:pStyle w:val="SOText"/>
      </w:pPr>
      <w:r w:rsidRPr="00DB34B1">
        <w:t>The purpose of this section is to require the accountable authority, or an official, to make a record when the authority or official approves a commitment of relevant money.</w:t>
      </w:r>
    </w:p>
    <w:p w:rsidR="004C5AC6" w:rsidRPr="00DB34B1" w:rsidRDefault="004C5AC6" w:rsidP="004C5AC6">
      <w:pPr>
        <w:pStyle w:val="SOText"/>
      </w:pPr>
      <w:r w:rsidRPr="00DB34B1">
        <w:t>It is also to emphasise the following 2 points:</w:t>
      </w:r>
    </w:p>
    <w:p w:rsidR="004C5AC6" w:rsidRPr="00DB34B1" w:rsidRDefault="004C5AC6" w:rsidP="004C5AC6">
      <w:pPr>
        <w:pStyle w:val="SOBullet"/>
      </w:pPr>
      <w:r w:rsidRPr="00DB34B1">
        <w:t>•</w:t>
      </w:r>
      <w:r w:rsidRPr="00DB34B1">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DB34B1" w:rsidRDefault="004C5AC6" w:rsidP="004C5AC6">
      <w:pPr>
        <w:pStyle w:val="SOBullet"/>
      </w:pPr>
      <w:r w:rsidRPr="00DB34B1">
        <w:t>•</w:t>
      </w:r>
      <w:r w:rsidRPr="00DB34B1">
        <w:tab/>
        <w:t>The official must comply with any instructions (including instructions about proper use of the money) given by the accountable authority.</w:t>
      </w:r>
    </w:p>
    <w:p w:rsidR="004C5AC6" w:rsidRPr="00DB34B1" w:rsidRDefault="004C5AC6" w:rsidP="004C5AC6">
      <w:pPr>
        <w:pStyle w:val="SOText"/>
      </w:pPr>
      <w:r w:rsidRPr="00DB34B1">
        <w:t>The official must also comply with his or her duties under sections</w:t>
      </w:r>
      <w:r w:rsidR="00DB34B1" w:rsidRPr="00DB34B1">
        <w:t> </w:t>
      </w:r>
      <w:r w:rsidRPr="00DB34B1">
        <w:t>25 to 29 of the Act (which are about the general duties of officials) when approving a commitment of relevant money. In particular, sections</w:t>
      </w:r>
      <w:r w:rsidR="00DB34B1" w:rsidRPr="00DB34B1">
        <w:t> </w:t>
      </w:r>
      <w:r w:rsidRPr="00DB34B1">
        <w:t>25 and 26 of the Act require the official to act with care and diligence, and for a proper purpose, when approving those commitments. (As accountable authorities are also officials, those duties apply to them too when approving commitments of relevant money.)</w:t>
      </w:r>
    </w:p>
    <w:p w:rsidR="004C5AC6" w:rsidRPr="00DB34B1" w:rsidRDefault="004C5AC6" w:rsidP="004C5AC6">
      <w:pPr>
        <w:pStyle w:val="SOText"/>
      </w:pPr>
      <w:r w:rsidRPr="00DB34B1">
        <w:t>This section is made for section</w:t>
      </w:r>
      <w:r w:rsidR="00DB34B1" w:rsidRPr="00DB34B1">
        <w:t> </w:t>
      </w:r>
      <w:r w:rsidRPr="00DB34B1">
        <w:t>52 of the Act.</w:t>
      </w:r>
    </w:p>
    <w:p w:rsidR="004C5AC6" w:rsidRPr="00DB34B1" w:rsidRDefault="004C5AC6" w:rsidP="004C5AC6">
      <w:pPr>
        <w:pStyle w:val="subsection"/>
      </w:pPr>
      <w:r w:rsidRPr="00DB34B1">
        <w:tab/>
        <w:t>(1)</w:t>
      </w:r>
      <w:r w:rsidRPr="00DB34B1">
        <w:tab/>
        <w:t>If:</w:t>
      </w:r>
    </w:p>
    <w:p w:rsidR="004C5AC6" w:rsidRPr="00DB34B1" w:rsidRDefault="004C5AC6" w:rsidP="004C5AC6">
      <w:pPr>
        <w:pStyle w:val="paragraph"/>
      </w:pPr>
      <w:r w:rsidRPr="00DB34B1">
        <w:lastRenderedPageBreak/>
        <w:tab/>
        <w:t>(a)</w:t>
      </w:r>
      <w:r w:rsidRPr="00DB34B1">
        <w:tab/>
        <w:t>the accountable authority of a Commonwealth entity is approving the commitment of relevant money for which the accountable authority is responsible; or</w:t>
      </w:r>
    </w:p>
    <w:p w:rsidR="004C5AC6" w:rsidRPr="00DB34B1" w:rsidRDefault="004C5AC6" w:rsidP="004C5AC6">
      <w:pPr>
        <w:pStyle w:val="paragraph"/>
      </w:pPr>
      <w:r w:rsidRPr="00DB34B1">
        <w:tab/>
        <w:t>(b)</w:t>
      </w:r>
      <w:r w:rsidRPr="00DB34B1">
        <w:tab/>
        <w:t>an official of a Commonwealth entity is approving the commitment of relevant money for which the accountable authority of a Commonwealth entity is responsible;</w:t>
      </w:r>
    </w:p>
    <w:p w:rsidR="004C5AC6" w:rsidRPr="00DB34B1" w:rsidRDefault="004C5AC6" w:rsidP="004C5AC6">
      <w:pPr>
        <w:pStyle w:val="subsection2"/>
      </w:pPr>
      <w:r w:rsidRPr="00DB34B1">
        <w:t>then the accountable authority or official must record the approval in writing as soon as practicable after giving it.</w:t>
      </w:r>
    </w:p>
    <w:p w:rsidR="004C5AC6" w:rsidRPr="00DB34B1" w:rsidRDefault="004C5AC6" w:rsidP="004C5AC6">
      <w:pPr>
        <w:pStyle w:val="notetext"/>
      </w:pPr>
      <w:r w:rsidRPr="00DB34B1">
        <w:t>Note:</w:t>
      </w:r>
      <w:r w:rsidRPr="00DB34B1">
        <w:tab/>
        <w:t xml:space="preserve">The accountable authority referred to in </w:t>
      </w:r>
      <w:r w:rsidR="00DB34B1" w:rsidRPr="00DB34B1">
        <w:t>paragraph (</w:t>
      </w:r>
      <w:r w:rsidRPr="00DB34B1">
        <w:t>b) may be the accountable authority of the same Commonwealth entity as the official or it may be the accountable authority of a different Commonwealth entity.</w:t>
      </w:r>
    </w:p>
    <w:p w:rsidR="004C5AC6" w:rsidRPr="00DB34B1" w:rsidRDefault="004C5AC6" w:rsidP="004C5AC6">
      <w:pPr>
        <w:pStyle w:val="subsection"/>
      </w:pPr>
      <w:r w:rsidRPr="00DB34B1">
        <w:tab/>
        <w:t>(2)</w:t>
      </w:r>
      <w:r w:rsidRPr="00DB34B1">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DB34B1" w:rsidRPr="00DB34B1">
        <w:t>paragraph (</w:t>
      </w:r>
      <w:r w:rsidRPr="00DB34B1">
        <w:t>1)(b) in:</w:t>
      </w:r>
    </w:p>
    <w:p w:rsidR="004C5AC6" w:rsidRPr="00DB34B1" w:rsidRDefault="004C5AC6" w:rsidP="004C5AC6">
      <w:pPr>
        <w:pStyle w:val="paragraph"/>
      </w:pPr>
      <w:r w:rsidRPr="00DB34B1">
        <w:tab/>
        <w:t>(a)</w:t>
      </w:r>
      <w:r w:rsidRPr="00DB34B1">
        <w:tab/>
        <w:t>if the official is acting under a delegation or authorisation of the accountable authority: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instrument that delegates to the official, or otherwise authorises the official to exercise, the accountable authority’s power to approve the commitment of relevant money; or</w:t>
      </w:r>
    </w:p>
    <w:p w:rsidR="004C5AC6" w:rsidRPr="00DB34B1" w:rsidRDefault="004C5AC6" w:rsidP="004C5AC6">
      <w:pPr>
        <w:pStyle w:val="paragraphsub"/>
      </w:pPr>
      <w:r w:rsidRPr="00DB34B1">
        <w:tab/>
        <w:t>(ii)</w:t>
      </w:r>
      <w:r w:rsidRPr="00DB34B1">
        <w:tab/>
        <w:t>a direction to the official in relation to the exercise of that power; or</w:t>
      </w:r>
    </w:p>
    <w:p w:rsidR="004C5AC6" w:rsidRPr="00DB34B1" w:rsidRDefault="004C5AC6" w:rsidP="004C5AC6">
      <w:pPr>
        <w:pStyle w:val="paragraph"/>
      </w:pPr>
      <w:r w:rsidRPr="00DB34B1">
        <w:tab/>
        <w:t>(b)</w:t>
      </w:r>
      <w:r w:rsidRPr="00DB34B1">
        <w:tab/>
        <w:t>instructions given by the accountable authority.</w:t>
      </w:r>
    </w:p>
    <w:p w:rsidR="004C5AC6" w:rsidRPr="00DB34B1" w:rsidRDefault="004C5AC6" w:rsidP="004C5AC6">
      <w:pPr>
        <w:pStyle w:val="ActHead3"/>
        <w:pageBreakBefore/>
      </w:pPr>
      <w:bookmarkStart w:id="48" w:name="_Toc391561643"/>
      <w:r w:rsidRPr="00DB34B1">
        <w:rPr>
          <w:rStyle w:val="CharDivNo"/>
        </w:rPr>
        <w:lastRenderedPageBreak/>
        <w:t>Division</w:t>
      </w:r>
      <w:r w:rsidR="00DB34B1" w:rsidRPr="00DB34B1">
        <w:rPr>
          <w:rStyle w:val="CharDivNo"/>
        </w:rPr>
        <w:t> </w:t>
      </w:r>
      <w:r w:rsidRPr="00DB34B1">
        <w:rPr>
          <w:rStyle w:val="CharDivNo"/>
        </w:rPr>
        <w:t>2</w:t>
      </w:r>
      <w:r w:rsidRPr="00DB34B1">
        <w:t>—</w:t>
      </w:r>
      <w:r w:rsidRPr="00DB34B1">
        <w:rPr>
          <w:rStyle w:val="CharDivText"/>
        </w:rPr>
        <w:t>Banking or dealing with relevant money received by officials</w:t>
      </w:r>
      <w:bookmarkEnd w:id="48"/>
    </w:p>
    <w:p w:rsidR="004C5AC6" w:rsidRPr="00DB34B1" w:rsidRDefault="004C5AC6" w:rsidP="004C5AC6">
      <w:pPr>
        <w:pStyle w:val="ActHead5"/>
      </w:pPr>
      <w:bookmarkStart w:id="49" w:name="_Toc391561644"/>
      <w:r w:rsidRPr="00DB34B1">
        <w:rPr>
          <w:rStyle w:val="CharSectno"/>
        </w:rPr>
        <w:t>19</w:t>
      </w:r>
      <w:r w:rsidRPr="00DB34B1">
        <w:t xml:space="preserve">  Banking of bankable money received by officials</w:t>
      </w:r>
      <w:bookmarkEnd w:id="49"/>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require officials who receive bankable money to deposit the money in a bank either by the next banking day or within the period prescribed in the accountable authority’s instructions.</w:t>
      </w:r>
    </w:p>
    <w:p w:rsidR="004C5AC6" w:rsidRPr="00DB34B1" w:rsidRDefault="004C5AC6" w:rsidP="004C5AC6">
      <w:pPr>
        <w:pStyle w:val="SOText"/>
      </w:pPr>
      <w:r w:rsidRPr="00DB34B1">
        <w:t>This section is made for subparagraph</w:t>
      </w:r>
      <w:r w:rsidR="00DB34B1" w:rsidRPr="00DB34B1">
        <w:t> </w:t>
      </w:r>
      <w:r w:rsidRPr="00DB34B1">
        <w:t>55(2)(a)(</w:t>
      </w:r>
      <w:proofErr w:type="spellStart"/>
      <w:r w:rsidRPr="00DB34B1">
        <w:t>i</w:t>
      </w:r>
      <w:proofErr w:type="spellEnd"/>
      <w:r w:rsidRPr="00DB34B1">
        <w:t>) of the Act.</w:t>
      </w:r>
    </w:p>
    <w:p w:rsidR="004C5AC6" w:rsidRPr="00DB34B1" w:rsidRDefault="004C5AC6" w:rsidP="004C5AC6">
      <w:pPr>
        <w:pStyle w:val="subsection"/>
      </w:pPr>
      <w:r w:rsidRPr="00DB34B1">
        <w:tab/>
        <w:t>(1)</w:t>
      </w:r>
      <w:r w:rsidRPr="00DB34B1">
        <w:tab/>
        <w:t>An official of a Commonwealth entity who receives bankable money must deposit the money in a bank:</w:t>
      </w:r>
    </w:p>
    <w:p w:rsidR="004C5AC6" w:rsidRPr="00DB34B1" w:rsidRDefault="004C5AC6" w:rsidP="004C5AC6">
      <w:pPr>
        <w:pStyle w:val="paragraph"/>
      </w:pPr>
      <w:r w:rsidRPr="00DB34B1">
        <w:tab/>
        <w:t>(a)</w:t>
      </w:r>
      <w:r w:rsidRPr="00DB34B1">
        <w:tab/>
        <w:t>before the end of the next banking day; or</w:t>
      </w:r>
    </w:p>
    <w:p w:rsidR="004C5AC6" w:rsidRPr="00DB34B1" w:rsidRDefault="004C5AC6" w:rsidP="004C5AC6">
      <w:pPr>
        <w:pStyle w:val="paragraph"/>
      </w:pPr>
      <w:r w:rsidRPr="00DB34B1">
        <w:tab/>
        <w:t>(b)</w:t>
      </w:r>
      <w:r w:rsidRPr="00DB34B1">
        <w:tab/>
        <w:t>if the instructions of the accountable authority of a Commonwealth entity that is responsible for the money prescribe a period in which the money must be so deposited—before the end of that period.</w:t>
      </w:r>
    </w:p>
    <w:p w:rsidR="004C5AC6" w:rsidRPr="00DB34B1" w:rsidRDefault="004C5AC6" w:rsidP="004C5AC6">
      <w:pPr>
        <w:pStyle w:val="notetext"/>
      </w:pPr>
      <w:r w:rsidRPr="00DB34B1">
        <w:t>Note:</w:t>
      </w:r>
      <w:r w:rsidRPr="00DB34B1">
        <w:tab/>
        <w:t xml:space="preserve">The accountable authority referred to in </w:t>
      </w:r>
      <w:r w:rsidR="00DB34B1" w:rsidRPr="00DB34B1">
        <w:t>paragraph (</w:t>
      </w:r>
      <w:r w:rsidRPr="00DB34B1">
        <w:t>1)(b) may be the accountable authority of the same Commonwealth entity as the official or it may be the accountable authority of a different Commonwealth entity.</w:t>
      </w:r>
    </w:p>
    <w:p w:rsidR="004C5AC6" w:rsidRPr="00DB34B1" w:rsidRDefault="004C5AC6" w:rsidP="004C5AC6">
      <w:pPr>
        <w:pStyle w:val="subsection"/>
      </w:pPr>
      <w:r w:rsidRPr="00DB34B1">
        <w:tab/>
        <w:t>(2)</w:t>
      </w:r>
      <w:r w:rsidRPr="00DB34B1">
        <w:tab/>
        <w:t xml:space="preserve">A </w:t>
      </w:r>
      <w:r w:rsidRPr="00DB34B1">
        <w:rPr>
          <w:b/>
          <w:i/>
        </w:rPr>
        <w:t>banking day</w:t>
      </w:r>
      <w:r w:rsidRPr="00DB34B1">
        <w:t xml:space="preserve"> is a day other than a Saturday, a Sunday or a day that is a public holiday in the place where the money was received.</w:t>
      </w:r>
    </w:p>
    <w:p w:rsidR="004C5AC6" w:rsidRPr="00DB34B1" w:rsidRDefault="004C5AC6" w:rsidP="004C5AC6">
      <w:pPr>
        <w:pStyle w:val="ActHead5"/>
      </w:pPr>
      <w:bookmarkStart w:id="50" w:name="_Toc391561645"/>
      <w:r w:rsidRPr="00DB34B1">
        <w:rPr>
          <w:rStyle w:val="CharSectno"/>
        </w:rPr>
        <w:t>20</w:t>
      </w:r>
      <w:r w:rsidRPr="00DB34B1">
        <w:t xml:space="preserve">  Otherwise dealing with bankable money received by officials</w:t>
      </w:r>
      <w:bookmarkEnd w:id="50"/>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require officials who receive bankable money that is to be held for making payments in relation to the entity to deal with the money in accordance with the accountable authority’s instructions (instead of banking it as required by section</w:t>
      </w:r>
      <w:r w:rsidR="00DB34B1" w:rsidRPr="00DB34B1">
        <w:t> </w:t>
      </w:r>
      <w:r w:rsidRPr="00DB34B1">
        <w:t>19).</w:t>
      </w:r>
    </w:p>
    <w:p w:rsidR="004C5AC6" w:rsidRPr="00DB34B1" w:rsidRDefault="004C5AC6" w:rsidP="004C5AC6">
      <w:pPr>
        <w:pStyle w:val="SOText"/>
      </w:pPr>
      <w:r w:rsidRPr="00DB34B1">
        <w:t>This section is made for paragraph</w:t>
      </w:r>
      <w:r w:rsidR="00DB34B1" w:rsidRPr="00DB34B1">
        <w:t> </w:t>
      </w:r>
      <w:r w:rsidRPr="00DB34B1">
        <w:t>55(2)(b) of the Act.</w:t>
      </w:r>
    </w:p>
    <w:p w:rsidR="004C5AC6" w:rsidRPr="00DB34B1" w:rsidRDefault="004C5AC6" w:rsidP="004C5AC6">
      <w:pPr>
        <w:pStyle w:val="subsection"/>
      </w:pPr>
      <w:r w:rsidRPr="00DB34B1">
        <w:tab/>
      </w:r>
      <w:r w:rsidRPr="00DB34B1">
        <w:tab/>
        <w:t>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section</w:t>
      </w:r>
      <w:r w:rsidR="00DB34B1" w:rsidRPr="00DB34B1">
        <w:t> </w:t>
      </w:r>
      <w:r w:rsidRPr="00DB34B1">
        <w:t>19 (which would otherwise require the money to be deposited in a bank).</w:t>
      </w:r>
    </w:p>
    <w:p w:rsidR="004C5AC6" w:rsidRPr="00DB34B1" w:rsidRDefault="004C5AC6" w:rsidP="004C5AC6">
      <w:pPr>
        <w:pStyle w:val="notetext"/>
      </w:pPr>
      <w:r w:rsidRPr="00DB34B1">
        <w:t>Note:</w:t>
      </w:r>
      <w:r w:rsidRPr="00DB34B1">
        <w:tab/>
        <w:t>The accountable authority referred to in this section may be the accountable authority of the same Commonwealth entity as the official or it may be the accountable authority of a different Commonwealth entity.</w:t>
      </w:r>
    </w:p>
    <w:p w:rsidR="004C5AC6" w:rsidRPr="00DB34B1" w:rsidRDefault="004C5AC6" w:rsidP="004C5AC6">
      <w:pPr>
        <w:pStyle w:val="ActHead5"/>
      </w:pPr>
      <w:bookmarkStart w:id="51" w:name="_Toc391561646"/>
      <w:r w:rsidRPr="00DB34B1">
        <w:rPr>
          <w:rStyle w:val="CharSectno"/>
        </w:rPr>
        <w:lastRenderedPageBreak/>
        <w:t>21</w:t>
      </w:r>
      <w:r w:rsidRPr="00DB34B1">
        <w:t xml:space="preserve">  Dealing with </w:t>
      </w:r>
      <w:proofErr w:type="spellStart"/>
      <w:r w:rsidRPr="00DB34B1">
        <w:t>unbankable</w:t>
      </w:r>
      <w:proofErr w:type="spellEnd"/>
      <w:r w:rsidRPr="00DB34B1">
        <w:t xml:space="preserve"> money received by officials</w:t>
      </w:r>
      <w:bookmarkEnd w:id="51"/>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 xml:space="preserve">The purpose of this section is to require officials who receive </w:t>
      </w:r>
      <w:proofErr w:type="spellStart"/>
      <w:r w:rsidRPr="00DB34B1">
        <w:t>unbankable</w:t>
      </w:r>
      <w:proofErr w:type="spellEnd"/>
      <w:r w:rsidRPr="00DB34B1">
        <w:t xml:space="preserve"> money (for example, foreign coins) to deal with the money in accordance with the accountable authority’s instructions.</w:t>
      </w:r>
    </w:p>
    <w:p w:rsidR="004C5AC6" w:rsidRPr="00DB34B1" w:rsidRDefault="004C5AC6" w:rsidP="004C5AC6">
      <w:pPr>
        <w:pStyle w:val="SOText"/>
      </w:pPr>
      <w:r w:rsidRPr="00DB34B1">
        <w:t>This section is made for subsection</w:t>
      </w:r>
      <w:r w:rsidR="00DB34B1" w:rsidRPr="00DB34B1">
        <w:t> </w:t>
      </w:r>
      <w:r w:rsidRPr="00DB34B1">
        <w:t>55(3) of the Act.</w:t>
      </w:r>
    </w:p>
    <w:p w:rsidR="004C5AC6" w:rsidRPr="00DB34B1" w:rsidRDefault="004C5AC6" w:rsidP="004C5AC6">
      <w:pPr>
        <w:pStyle w:val="subsection"/>
      </w:pPr>
      <w:r w:rsidRPr="00DB34B1">
        <w:tab/>
      </w:r>
      <w:r w:rsidRPr="00DB34B1">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DB34B1" w:rsidRDefault="004C5AC6" w:rsidP="004C5AC6">
      <w:pPr>
        <w:pStyle w:val="notetext"/>
      </w:pPr>
      <w:r w:rsidRPr="00DB34B1">
        <w:t>Note:</w:t>
      </w:r>
      <w:r w:rsidRPr="00DB34B1">
        <w:tab/>
        <w:t>The accountable authority referred to in this section may be the accountable authority of the same Commonwealth entity as the official or it may be the accountable authority of a different Commonwealth entity.</w:t>
      </w:r>
    </w:p>
    <w:p w:rsidR="004C5AC6" w:rsidRPr="00DB34B1" w:rsidRDefault="004C5AC6" w:rsidP="004C5AC6">
      <w:pPr>
        <w:pStyle w:val="ActHead3"/>
        <w:pageBreakBefore/>
      </w:pPr>
      <w:bookmarkStart w:id="52" w:name="_Toc391561647"/>
      <w:r w:rsidRPr="00DB34B1">
        <w:rPr>
          <w:rStyle w:val="CharDivNo"/>
        </w:rPr>
        <w:lastRenderedPageBreak/>
        <w:t>Division</w:t>
      </w:r>
      <w:r w:rsidR="00DB34B1" w:rsidRPr="00DB34B1">
        <w:rPr>
          <w:rStyle w:val="CharDivNo"/>
        </w:rPr>
        <w:t> </w:t>
      </w:r>
      <w:r w:rsidRPr="00DB34B1">
        <w:rPr>
          <w:rStyle w:val="CharDivNo"/>
        </w:rPr>
        <w:t>3</w:t>
      </w:r>
      <w:r w:rsidRPr="00DB34B1">
        <w:t>—</w:t>
      </w:r>
      <w:r w:rsidRPr="00DB34B1">
        <w:rPr>
          <w:rStyle w:val="CharDivText"/>
        </w:rPr>
        <w:t>Borrowing</w:t>
      </w:r>
      <w:bookmarkEnd w:id="52"/>
    </w:p>
    <w:p w:rsidR="004C5AC6" w:rsidRPr="00DB34B1" w:rsidRDefault="004C5AC6" w:rsidP="004C5AC6">
      <w:pPr>
        <w:pStyle w:val="ActHead5"/>
      </w:pPr>
      <w:bookmarkStart w:id="53" w:name="_Toc391561648"/>
      <w:r w:rsidRPr="00DB34B1">
        <w:rPr>
          <w:rStyle w:val="CharSectno"/>
        </w:rPr>
        <w:t>21A</w:t>
      </w:r>
      <w:r w:rsidRPr="00DB34B1">
        <w:t xml:space="preserve">  Borrowing by corporate Commonwealth entities</w:t>
      </w:r>
      <w:bookmarkEnd w:id="53"/>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authorise borrowing of money by a corporate Commonwealth entity.</w:t>
      </w:r>
    </w:p>
    <w:p w:rsidR="004C5AC6" w:rsidRPr="00DB34B1" w:rsidRDefault="004C5AC6" w:rsidP="004C5AC6">
      <w:pPr>
        <w:pStyle w:val="SOText"/>
      </w:pPr>
      <w:r w:rsidRPr="00DB34B1">
        <w:t>This section is made for paragraph</w:t>
      </w:r>
      <w:r w:rsidR="00DB34B1" w:rsidRPr="00DB34B1">
        <w:t> </w:t>
      </w:r>
      <w:r w:rsidRPr="00DB34B1">
        <w:t>57(1)(c) of the Act.</w:t>
      </w:r>
    </w:p>
    <w:p w:rsidR="004C5AC6" w:rsidRPr="00DB34B1" w:rsidRDefault="004C5AC6" w:rsidP="004C5AC6">
      <w:pPr>
        <w:pStyle w:val="subsection"/>
      </w:pPr>
      <w:r w:rsidRPr="00DB34B1">
        <w:tab/>
      </w:r>
      <w:r w:rsidRPr="00DB34B1">
        <w:tab/>
        <w:t>A borrowing of money by a corporate Commonwealth entity is authorised if:</w:t>
      </w:r>
    </w:p>
    <w:p w:rsidR="004C5AC6" w:rsidRPr="00DB34B1" w:rsidRDefault="004C5AC6" w:rsidP="004C5AC6">
      <w:pPr>
        <w:pStyle w:val="paragraph"/>
      </w:pPr>
      <w:r w:rsidRPr="00DB34B1">
        <w:tab/>
        <w:t>(a)</w:t>
      </w:r>
      <w:r w:rsidRPr="00DB34B1">
        <w:tab/>
        <w:t>the borrowing is the obtaining of credit by way of credit card, credit voucher or similar credit facility; and</w:t>
      </w:r>
    </w:p>
    <w:p w:rsidR="004C5AC6" w:rsidRPr="00DB34B1" w:rsidRDefault="004C5AC6" w:rsidP="004C5AC6">
      <w:pPr>
        <w:pStyle w:val="paragraph"/>
      </w:pPr>
      <w:r w:rsidRPr="00DB34B1">
        <w:tab/>
        <w:t>(b)</w:t>
      </w:r>
      <w:r w:rsidRPr="00DB34B1">
        <w:tab/>
        <w:t>the agreement for the borrowing requires the amount borrowed to be repaid by the entity within 90 days.</w:t>
      </w:r>
    </w:p>
    <w:p w:rsidR="004C5AC6" w:rsidRPr="00DB34B1" w:rsidRDefault="004C5AC6" w:rsidP="004C5AC6">
      <w:pPr>
        <w:pStyle w:val="ActHead3"/>
        <w:pageBreakBefore/>
      </w:pPr>
      <w:bookmarkStart w:id="54" w:name="_Toc391561649"/>
      <w:r w:rsidRPr="00DB34B1">
        <w:rPr>
          <w:rStyle w:val="CharDivNo"/>
        </w:rPr>
        <w:lastRenderedPageBreak/>
        <w:t>Division</w:t>
      </w:r>
      <w:r w:rsidR="00DB34B1" w:rsidRPr="00DB34B1">
        <w:rPr>
          <w:rStyle w:val="CharDivNo"/>
        </w:rPr>
        <w:t> </w:t>
      </w:r>
      <w:r w:rsidRPr="00DB34B1">
        <w:rPr>
          <w:rStyle w:val="CharDivNo"/>
        </w:rPr>
        <w:t>4</w:t>
      </w:r>
      <w:r w:rsidRPr="00DB34B1">
        <w:t>—</w:t>
      </w:r>
      <w:r w:rsidRPr="00DB34B1">
        <w:rPr>
          <w:rStyle w:val="CharDivText"/>
        </w:rPr>
        <w:t>Investment</w:t>
      </w:r>
      <w:bookmarkEnd w:id="54"/>
    </w:p>
    <w:p w:rsidR="004C5AC6" w:rsidRPr="00DB34B1" w:rsidRDefault="004C5AC6" w:rsidP="004C5AC6">
      <w:pPr>
        <w:pStyle w:val="ActHead5"/>
      </w:pPr>
      <w:bookmarkStart w:id="55" w:name="_Toc391561650"/>
      <w:r w:rsidRPr="00DB34B1">
        <w:rPr>
          <w:rStyle w:val="CharSectno"/>
        </w:rPr>
        <w:t>22</w:t>
      </w:r>
      <w:r w:rsidRPr="00DB34B1">
        <w:t xml:space="preserve">  Investment by the Commonwealth</w:t>
      </w:r>
      <w:bookmarkEnd w:id="55"/>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additional forms of investment that the Finance Minister and Treasurer are authorised to make for the Commonwealth.</w:t>
      </w:r>
    </w:p>
    <w:p w:rsidR="004C5AC6" w:rsidRPr="00DB34B1" w:rsidRDefault="004C5AC6" w:rsidP="004C5AC6">
      <w:pPr>
        <w:pStyle w:val="SOText"/>
      </w:pPr>
      <w:r w:rsidRPr="00DB34B1">
        <w:t>This section is made for subparagraph</w:t>
      </w:r>
      <w:r w:rsidR="00DB34B1" w:rsidRPr="00DB34B1">
        <w:t> </w:t>
      </w:r>
      <w:r w:rsidRPr="00DB34B1">
        <w:t>58(8)(a)(iii) of the Act.</w:t>
      </w:r>
    </w:p>
    <w:p w:rsidR="004C5AC6" w:rsidRPr="00DB34B1" w:rsidRDefault="004C5AC6" w:rsidP="004C5AC6">
      <w:pPr>
        <w:pStyle w:val="subsection"/>
      </w:pPr>
      <w:r w:rsidRPr="00DB34B1">
        <w:tab/>
        <w:t>(1)</w:t>
      </w:r>
      <w:r w:rsidRPr="00DB34B1">
        <w:tab/>
        <w:t>Each of the following forms of investment is an authorised investment for the Commonwealth:</w:t>
      </w:r>
    </w:p>
    <w:p w:rsidR="004C5AC6" w:rsidRPr="00DB34B1" w:rsidRDefault="004C5AC6" w:rsidP="004C5AC6">
      <w:pPr>
        <w:pStyle w:val="paragraph"/>
      </w:pPr>
      <w:r w:rsidRPr="00DB34B1">
        <w:tab/>
        <w:t>(a)</w:t>
      </w:r>
      <w:r w:rsidRPr="00DB34B1">
        <w:tab/>
        <w:t>a bill of exchange that is accepted or endorsed only by a bank;</w:t>
      </w:r>
    </w:p>
    <w:p w:rsidR="004C5AC6" w:rsidRPr="00DB34B1" w:rsidRDefault="004C5AC6" w:rsidP="004C5AC6">
      <w:pPr>
        <w:pStyle w:val="paragraph"/>
      </w:pPr>
      <w:r w:rsidRPr="00DB34B1">
        <w:tab/>
        <w:t>(b)</w:t>
      </w:r>
      <w:r w:rsidRPr="00DB34B1">
        <w:tab/>
        <w:t>a professionally</w:t>
      </w:r>
      <w:r w:rsidR="00DB34B1">
        <w:noBreakHyphen/>
      </w:r>
      <w:r w:rsidRPr="00DB34B1">
        <w:t xml:space="preserve">managed money market trust, but only if the </w:t>
      </w:r>
      <w:r w:rsidRPr="00DB34B1">
        <w:rPr>
          <w:color w:val="000000"/>
        </w:rPr>
        <w:t>Finance Minister</w:t>
      </w:r>
      <w:r w:rsidRPr="00DB34B1">
        <w:t xml:space="preserve"> or the Treasurer is satisfied that:</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only investments managed by the trust are those referred to in </w:t>
      </w:r>
      <w:r w:rsidR="00DB34B1" w:rsidRPr="00DB34B1">
        <w:t>paragraph (</w:t>
      </w:r>
      <w:r w:rsidRPr="00DB34B1">
        <w:t>a) of this subsection or subparagraph</w:t>
      </w:r>
      <w:r w:rsidR="00DB34B1" w:rsidRPr="00DB34B1">
        <w:t> </w:t>
      </w:r>
      <w:r w:rsidRPr="00DB34B1">
        <w:t>58(8)(a)(</w:t>
      </w:r>
      <w:proofErr w:type="spellStart"/>
      <w:r w:rsidRPr="00DB34B1">
        <w:t>i</w:t>
      </w:r>
      <w:proofErr w:type="spellEnd"/>
      <w:r w:rsidRPr="00DB34B1">
        <w:t>) or (ii) of the Act; and</w:t>
      </w:r>
    </w:p>
    <w:p w:rsidR="004C5AC6" w:rsidRPr="00DB34B1" w:rsidRDefault="004C5AC6" w:rsidP="004C5AC6">
      <w:pPr>
        <w:pStyle w:val="paragraphsub"/>
      </w:pPr>
      <w:r w:rsidRPr="00DB34B1">
        <w:tab/>
        <w:t>(ii)</w:t>
      </w:r>
      <w:r w:rsidRPr="00DB34B1">
        <w:tab/>
        <w:t>a charge over trust assets does not support any borrowing by the trustee in relation to the trust;</w:t>
      </w:r>
    </w:p>
    <w:p w:rsidR="004C5AC6" w:rsidRPr="00DB34B1" w:rsidRDefault="004C5AC6" w:rsidP="004C5AC6">
      <w:pPr>
        <w:pStyle w:val="paragraph"/>
      </w:pPr>
      <w:r w:rsidRPr="00DB34B1">
        <w:tab/>
        <w:t>(c)</w:t>
      </w:r>
      <w:r w:rsidRPr="00DB34B1">
        <w:tab/>
        <w:t xml:space="preserve">a dematerialised security that is the equivalent of an investment referred to in </w:t>
      </w:r>
      <w:r w:rsidR="00DB34B1" w:rsidRPr="00DB34B1">
        <w:t>paragraph (</w:t>
      </w:r>
      <w:r w:rsidRPr="00DB34B1">
        <w:t>a) of this subsection or subparagraph</w:t>
      </w:r>
      <w:r w:rsidR="00DB34B1" w:rsidRPr="00DB34B1">
        <w:t> </w:t>
      </w:r>
      <w:r w:rsidRPr="00DB34B1">
        <w:t>58(8)(a)(</w:t>
      </w:r>
      <w:proofErr w:type="spellStart"/>
      <w:r w:rsidRPr="00DB34B1">
        <w:t>i</w:t>
      </w:r>
      <w:proofErr w:type="spellEnd"/>
      <w:r w:rsidRPr="00DB34B1">
        <w:t>) of the Act.</w:t>
      </w:r>
    </w:p>
    <w:p w:rsidR="004C5AC6" w:rsidRPr="00DB34B1" w:rsidRDefault="004C5AC6" w:rsidP="004C5AC6">
      <w:pPr>
        <w:pStyle w:val="subsection"/>
      </w:pPr>
      <w:r w:rsidRPr="00DB34B1">
        <w:tab/>
        <w:t>(2)</w:t>
      </w:r>
      <w:r w:rsidRPr="00DB34B1">
        <w:tab/>
        <w:t xml:space="preserve">A </w:t>
      </w:r>
      <w:r w:rsidRPr="00DB34B1">
        <w:rPr>
          <w:b/>
          <w:i/>
        </w:rPr>
        <w:t>dematerialised security</w:t>
      </w:r>
      <w:r w:rsidRPr="00DB34B1">
        <w:t xml:space="preserve"> is a dematerialised security that is deposited in the </w:t>
      </w:r>
      <w:proofErr w:type="spellStart"/>
      <w:r w:rsidRPr="00DB34B1">
        <w:t>Austraclear</w:t>
      </w:r>
      <w:proofErr w:type="spellEnd"/>
      <w:r w:rsidRPr="00DB34B1">
        <w:t xml:space="preserve"> System.</w:t>
      </w:r>
    </w:p>
    <w:p w:rsidR="004C5AC6" w:rsidRPr="00DB34B1" w:rsidRDefault="004C5AC6" w:rsidP="004C5AC6">
      <w:pPr>
        <w:pStyle w:val="notetext"/>
      </w:pPr>
      <w:r w:rsidRPr="00DB34B1">
        <w:t>Note:</w:t>
      </w:r>
      <w:r w:rsidRPr="00DB34B1">
        <w:tab/>
        <w:t xml:space="preserve">Information about the </w:t>
      </w:r>
      <w:proofErr w:type="spellStart"/>
      <w:r w:rsidRPr="00DB34B1">
        <w:t>Austraclear</w:t>
      </w:r>
      <w:proofErr w:type="spellEnd"/>
      <w:r w:rsidRPr="00DB34B1">
        <w:t xml:space="preserve"> System can be found on the Australian Securities Exchange’s website (http://www.asx.com.au).</w:t>
      </w:r>
    </w:p>
    <w:p w:rsidR="004C5AC6" w:rsidRPr="00DB34B1" w:rsidRDefault="004C5AC6" w:rsidP="004C5AC6">
      <w:pPr>
        <w:pStyle w:val="ActHead5"/>
      </w:pPr>
      <w:bookmarkStart w:id="56" w:name="_Toc391561651"/>
      <w:r w:rsidRPr="00DB34B1">
        <w:rPr>
          <w:rStyle w:val="CharSectno"/>
        </w:rPr>
        <w:t>22A</w:t>
      </w:r>
      <w:r w:rsidRPr="00DB34B1">
        <w:t xml:space="preserve">  Investment by corporate Commonwealth entities</w:t>
      </w:r>
      <w:bookmarkEnd w:id="56"/>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an additional form of investment that a corporate Commonwealth entity is authorised to make.</w:t>
      </w:r>
    </w:p>
    <w:p w:rsidR="004C5AC6" w:rsidRPr="00DB34B1" w:rsidRDefault="004C5AC6" w:rsidP="004C5AC6">
      <w:pPr>
        <w:pStyle w:val="SOText"/>
      </w:pPr>
      <w:r w:rsidRPr="00DB34B1">
        <w:t>This section is made for subparagraph</w:t>
      </w:r>
      <w:r w:rsidR="00DB34B1" w:rsidRPr="00DB34B1">
        <w:t> </w:t>
      </w:r>
      <w:r w:rsidRPr="00DB34B1">
        <w:t>59(1)(b)(iv) of the Act.</w:t>
      </w:r>
    </w:p>
    <w:p w:rsidR="004C5AC6" w:rsidRPr="00DB34B1" w:rsidRDefault="004C5AC6" w:rsidP="004C5AC6">
      <w:pPr>
        <w:pStyle w:val="subsection"/>
      </w:pPr>
      <w:r w:rsidRPr="00DB34B1">
        <w:tab/>
      </w:r>
      <w:r w:rsidRPr="00DB34B1">
        <w:tab/>
        <w:t>An investment is a prescribed form of investment for a corporate Commonwealth entity if it:</w:t>
      </w:r>
    </w:p>
    <w:p w:rsidR="004C5AC6" w:rsidRPr="00DB34B1" w:rsidRDefault="004C5AC6" w:rsidP="004C5AC6">
      <w:pPr>
        <w:pStyle w:val="paragraph"/>
      </w:pPr>
      <w:r w:rsidRPr="00DB34B1">
        <w:tab/>
        <w:t>(a)</w:t>
      </w:r>
      <w:r w:rsidRPr="00DB34B1">
        <w:tab/>
        <w:t>is a dematerialised security that is the equivalent of an investment referred to in subparagraph</w:t>
      </w:r>
      <w:r w:rsidR="00DB34B1" w:rsidRPr="00DB34B1">
        <w:t> </w:t>
      </w:r>
      <w:r w:rsidRPr="00DB34B1">
        <w:t>59(1)(b)(ii) of the Act; and</w:t>
      </w:r>
    </w:p>
    <w:p w:rsidR="004C5AC6" w:rsidRPr="00DB34B1" w:rsidRDefault="004C5AC6" w:rsidP="004C5AC6">
      <w:pPr>
        <w:pStyle w:val="paragraph"/>
      </w:pPr>
      <w:r w:rsidRPr="00DB34B1">
        <w:tab/>
        <w:t>(b)</w:t>
      </w:r>
      <w:r w:rsidRPr="00DB34B1">
        <w:tab/>
        <w:t>is in the name of the corporate Commonwealth entity; and</w:t>
      </w:r>
    </w:p>
    <w:p w:rsidR="004C5AC6" w:rsidRPr="00DB34B1" w:rsidRDefault="004C5AC6" w:rsidP="004C5AC6">
      <w:pPr>
        <w:pStyle w:val="paragraph"/>
      </w:pPr>
      <w:r w:rsidRPr="00DB34B1">
        <w:tab/>
        <w:t>(c)</w:t>
      </w:r>
      <w:r w:rsidRPr="00DB34B1">
        <w:tab/>
        <w:t>is denominated in Australian currency.</w:t>
      </w:r>
    </w:p>
    <w:p w:rsidR="004C5AC6" w:rsidRPr="00DB34B1" w:rsidRDefault="004C5AC6" w:rsidP="004C5AC6">
      <w:pPr>
        <w:pStyle w:val="ActHead3"/>
        <w:pageBreakBefore/>
      </w:pPr>
      <w:bookmarkStart w:id="57" w:name="_Toc391561652"/>
      <w:r w:rsidRPr="00DB34B1">
        <w:rPr>
          <w:rStyle w:val="CharDivNo"/>
        </w:rPr>
        <w:lastRenderedPageBreak/>
        <w:t>Division</w:t>
      </w:r>
      <w:r w:rsidR="00DB34B1" w:rsidRPr="00DB34B1">
        <w:rPr>
          <w:rStyle w:val="CharDivNo"/>
        </w:rPr>
        <w:t> </w:t>
      </w:r>
      <w:r w:rsidRPr="00DB34B1">
        <w:rPr>
          <w:rStyle w:val="CharDivNo"/>
        </w:rPr>
        <w:t>5</w:t>
      </w:r>
      <w:r w:rsidRPr="00DB34B1">
        <w:t>—</w:t>
      </w:r>
      <w:r w:rsidRPr="00DB34B1">
        <w:rPr>
          <w:rStyle w:val="CharDivText"/>
        </w:rPr>
        <w:t>Insurance</w:t>
      </w:r>
      <w:bookmarkEnd w:id="57"/>
    </w:p>
    <w:p w:rsidR="004C5AC6" w:rsidRPr="00DB34B1" w:rsidRDefault="004C5AC6" w:rsidP="004C5AC6">
      <w:pPr>
        <w:pStyle w:val="ActHead5"/>
      </w:pPr>
      <w:bookmarkStart w:id="58" w:name="_Toc391561653"/>
      <w:r w:rsidRPr="00DB34B1">
        <w:rPr>
          <w:rStyle w:val="CharSectno"/>
        </w:rPr>
        <w:t>23</w:t>
      </w:r>
      <w:r w:rsidRPr="00DB34B1">
        <w:t xml:space="preserve">  Insurance obtained by corporate Commonwealth entities</w:t>
      </w:r>
      <w:bookmarkEnd w:id="58"/>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restrict corporate Commonwealth entities from insuring officials of the entity against liabilities relating to breach of duty.</w:t>
      </w:r>
    </w:p>
    <w:p w:rsidR="004C5AC6" w:rsidRPr="00DB34B1" w:rsidRDefault="004C5AC6" w:rsidP="004C5AC6">
      <w:pPr>
        <w:pStyle w:val="SOText"/>
      </w:pPr>
      <w:r w:rsidRPr="00DB34B1">
        <w:t>This section is made for section</w:t>
      </w:r>
      <w:r w:rsidR="00DB34B1" w:rsidRPr="00DB34B1">
        <w:t> </w:t>
      </w:r>
      <w:r w:rsidRPr="00DB34B1">
        <w:t>62 of the Act.</w:t>
      </w:r>
    </w:p>
    <w:p w:rsidR="004C5AC6" w:rsidRPr="00DB34B1" w:rsidRDefault="004C5AC6" w:rsidP="004C5AC6">
      <w:pPr>
        <w:pStyle w:val="subsection"/>
      </w:pPr>
      <w:r w:rsidRPr="00DB34B1">
        <w:tab/>
        <w:t>(1)</w:t>
      </w:r>
      <w:r w:rsidRPr="00DB34B1">
        <w:tab/>
        <w:t>A corporate Commonwealth entity must not insure an official of the entity against a liability (other than one for legal costs) arising out of:</w:t>
      </w:r>
    </w:p>
    <w:p w:rsidR="004C5AC6" w:rsidRPr="00DB34B1" w:rsidRDefault="004C5AC6" w:rsidP="004C5AC6">
      <w:pPr>
        <w:pStyle w:val="paragraph"/>
      </w:pPr>
      <w:r w:rsidRPr="00DB34B1">
        <w:tab/>
        <w:t>(a)</w:t>
      </w:r>
      <w:r w:rsidRPr="00DB34B1">
        <w:tab/>
        <w:t>conduct involving a wilful breach of duty, arising at common law, in equity or under the finance law (other than section</w:t>
      </w:r>
      <w:r w:rsidR="00DB34B1" w:rsidRPr="00DB34B1">
        <w:t> </w:t>
      </w:r>
      <w:r w:rsidRPr="00DB34B1">
        <w:t>27 or 28 of the Act), in relation to the entity; or</w:t>
      </w:r>
    </w:p>
    <w:p w:rsidR="004C5AC6" w:rsidRPr="00DB34B1" w:rsidRDefault="004C5AC6" w:rsidP="004C5AC6">
      <w:pPr>
        <w:pStyle w:val="paragraph"/>
      </w:pPr>
      <w:r w:rsidRPr="00DB34B1">
        <w:tab/>
        <w:t>(b)</w:t>
      </w:r>
      <w:r w:rsidRPr="00DB34B1">
        <w:tab/>
        <w:t>a contravention of section</w:t>
      </w:r>
      <w:r w:rsidR="00DB34B1" w:rsidRPr="00DB34B1">
        <w:t> </w:t>
      </w:r>
      <w:r w:rsidRPr="00DB34B1">
        <w:t>27 or 28 of the Act (which deal with the duties of officials in relation to use of position and use of information).</w:t>
      </w:r>
    </w:p>
    <w:p w:rsidR="004C5AC6" w:rsidRPr="00DB34B1" w:rsidRDefault="004C5AC6" w:rsidP="004C5AC6">
      <w:pPr>
        <w:pStyle w:val="subsection"/>
      </w:pPr>
      <w:r w:rsidRPr="00DB34B1">
        <w:tab/>
        <w:t>(2)</w:t>
      </w:r>
      <w:r w:rsidRPr="00DB34B1">
        <w:tab/>
        <w:t>Anything that purports to insure a person against, or exempt a person from, a liability is void to the extent that it contravenes this section.</w:t>
      </w:r>
    </w:p>
    <w:p w:rsidR="004C5AC6" w:rsidRPr="00DB34B1" w:rsidRDefault="004C5AC6" w:rsidP="004C5AC6">
      <w:pPr>
        <w:pStyle w:val="ActHead3"/>
        <w:pageBreakBefore/>
      </w:pPr>
      <w:bookmarkStart w:id="59" w:name="_Toc391561654"/>
      <w:r w:rsidRPr="00DB34B1">
        <w:rPr>
          <w:rStyle w:val="CharDivNo"/>
        </w:rPr>
        <w:lastRenderedPageBreak/>
        <w:t>Division</w:t>
      </w:r>
      <w:r w:rsidR="00DB34B1" w:rsidRPr="00DB34B1">
        <w:rPr>
          <w:rStyle w:val="CharDivNo"/>
        </w:rPr>
        <w:t> </w:t>
      </w:r>
      <w:r w:rsidRPr="00DB34B1">
        <w:rPr>
          <w:rStyle w:val="CharDivNo"/>
        </w:rPr>
        <w:t>6</w:t>
      </w:r>
      <w:r w:rsidRPr="00DB34B1">
        <w:t>—</w:t>
      </w:r>
      <w:r w:rsidRPr="00DB34B1">
        <w:rPr>
          <w:rStyle w:val="CharDivText"/>
        </w:rPr>
        <w:t>Authorisations and payments by the Finance Minister</w:t>
      </w:r>
      <w:bookmarkEnd w:id="59"/>
    </w:p>
    <w:p w:rsidR="004C5AC6" w:rsidRPr="00DB34B1" w:rsidRDefault="004C5AC6" w:rsidP="004C5AC6">
      <w:pPr>
        <w:pStyle w:val="ActHead5"/>
      </w:pPr>
      <w:bookmarkStart w:id="60" w:name="_Toc391561655"/>
      <w:r w:rsidRPr="00DB34B1">
        <w:rPr>
          <w:rStyle w:val="CharSectno"/>
        </w:rPr>
        <w:t>24</w:t>
      </w:r>
      <w:r w:rsidRPr="00DB34B1">
        <w:t xml:space="preserve">  Authorisations of waivers, modifications of payment terms, set</w:t>
      </w:r>
      <w:r w:rsidR="00DB34B1">
        <w:noBreakHyphen/>
      </w:r>
      <w:r w:rsidRPr="00DB34B1">
        <w:t>offs and act of grace payments</w:t>
      </w:r>
      <w:bookmarkEnd w:id="60"/>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require the Finance Minister to consider the report of an advisory committee before making certain authorisations (for example, waivers, set</w:t>
      </w:r>
      <w:r w:rsidR="00DB34B1">
        <w:noBreakHyphen/>
      </w:r>
      <w:r w:rsidRPr="00DB34B1">
        <w:t>offs and act of grace payments) that involve amounts of money above $500</w:t>
      </w:r>
      <w:r w:rsidR="00DB34B1" w:rsidRPr="00DB34B1">
        <w:t> </w:t>
      </w:r>
      <w:r w:rsidRPr="00DB34B1">
        <w:t>000.</w:t>
      </w:r>
    </w:p>
    <w:p w:rsidR="004C5AC6" w:rsidRPr="00DB34B1" w:rsidRDefault="004C5AC6" w:rsidP="004C5AC6">
      <w:pPr>
        <w:pStyle w:val="SOText"/>
      </w:pPr>
      <w:r w:rsidRPr="00DB34B1">
        <w:t>This section is made for subsections</w:t>
      </w:r>
      <w:r w:rsidR="00DB34B1" w:rsidRPr="00DB34B1">
        <w:t> </w:t>
      </w:r>
      <w:r w:rsidRPr="00DB34B1">
        <w:t>63(2), 64(1A) and 65(2) of the Act.</w:t>
      </w:r>
    </w:p>
    <w:p w:rsidR="004C5AC6" w:rsidRPr="00DB34B1" w:rsidRDefault="004C5AC6" w:rsidP="004C5AC6">
      <w:pPr>
        <w:pStyle w:val="subsection"/>
      </w:pPr>
      <w:r w:rsidRPr="00DB34B1">
        <w:tab/>
        <w:t>(1)</w:t>
      </w:r>
      <w:r w:rsidRPr="00DB34B1">
        <w:tab/>
        <w:t>This section applies if:</w:t>
      </w:r>
    </w:p>
    <w:p w:rsidR="004C5AC6" w:rsidRPr="00DB34B1" w:rsidRDefault="004C5AC6" w:rsidP="004C5AC6">
      <w:pPr>
        <w:pStyle w:val="paragraph"/>
      </w:pPr>
      <w:r w:rsidRPr="00DB34B1">
        <w:tab/>
        <w:t>(a)</w:t>
      </w:r>
      <w:r w:rsidRPr="00DB34B1">
        <w:tab/>
        <w:t>the Finance Minister proposes to authorise any of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waiver of an amount (the </w:t>
      </w:r>
      <w:r w:rsidRPr="00DB34B1">
        <w:rPr>
          <w:b/>
          <w:i/>
        </w:rPr>
        <w:t>relevant amount</w:t>
      </w:r>
      <w:r w:rsidRPr="00DB34B1">
        <w:t>) owing to the Commonwealth under subsection</w:t>
      </w:r>
      <w:r w:rsidR="00DB34B1" w:rsidRPr="00DB34B1">
        <w:t> </w:t>
      </w:r>
      <w:r w:rsidRPr="00DB34B1">
        <w:t>63(1) of the Act;</w:t>
      </w:r>
    </w:p>
    <w:p w:rsidR="004C5AC6" w:rsidRPr="00DB34B1" w:rsidRDefault="004C5AC6" w:rsidP="004C5AC6">
      <w:pPr>
        <w:pStyle w:val="paragraphsub"/>
      </w:pPr>
      <w:r w:rsidRPr="00DB34B1">
        <w:tab/>
        <w:t>(ii)</w:t>
      </w:r>
      <w:r w:rsidRPr="00DB34B1">
        <w:tab/>
        <w:t xml:space="preserve">the modification of the terms and conditions of payment of an amount (the </w:t>
      </w:r>
      <w:r w:rsidRPr="00DB34B1">
        <w:rPr>
          <w:b/>
          <w:i/>
        </w:rPr>
        <w:t>relevant amount</w:t>
      </w:r>
      <w:r w:rsidRPr="00DB34B1">
        <w:t>) owing to the Commonwealth under subsection</w:t>
      </w:r>
      <w:r w:rsidR="00DB34B1" w:rsidRPr="00DB34B1">
        <w:t> </w:t>
      </w:r>
      <w:r w:rsidRPr="00DB34B1">
        <w:t>63(1) of the Act;</w:t>
      </w:r>
    </w:p>
    <w:p w:rsidR="004C5AC6" w:rsidRPr="00DB34B1" w:rsidRDefault="004C5AC6" w:rsidP="004C5AC6">
      <w:pPr>
        <w:pStyle w:val="paragraphsub"/>
      </w:pPr>
      <w:r w:rsidRPr="00DB34B1">
        <w:tab/>
        <w:t>(iii)</w:t>
      </w:r>
      <w:r w:rsidRPr="00DB34B1">
        <w:tab/>
        <w:t>the set</w:t>
      </w:r>
      <w:r w:rsidR="00DB34B1">
        <w:noBreakHyphen/>
      </w:r>
      <w:r w:rsidRPr="00DB34B1">
        <w:t xml:space="preserve">off of an amount (the </w:t>
      </w:r>
      <w:r w:rsidRPr="00DB34B1">
        <w:rPr>
          <w:b/>
          <w:i/>
        </w:rPr>
        <w:t>relevant amount</w:t>
      </w:r>
      <w:r w:rsidRPr="00DB34B1">
        <w:t>) owing to the Commonwealth against another amount under subsection</w:t>
      </w:r>
      <w:r w:rsidR="00DB34B1" w:rsidRPr="00DB34B1">
        <w:t> </w:t>
      </w:r>
      <w:r w:rsidRPr="00DB34B1">
        <w:t>64(1) of the Act;</w:t>
      </w:r>
    </w:p>
    <w:p w:rsidR="004C5AC6" w:rsidRPr="00DB34B1" w:rsidRDefault="004C5AC6" w:rsidP="004C5AC6">
      <w:pPr>
        <w:pStyle w:val="paragraphsub"/>
      </w:pPr>
      <w:r w:rsidRPr="00DB34B1">
        <w:tab/>
        <w:t>(iv)</w:t>
      </w:r>
      <w:r w:rsidRPr="00DB34B1">
        <w:tab/>
        <w:t xml:space="preserve">the payment of an amount (the </w:t>
      </w:r>
      <w:r w:rsidRPr="00DB34B1">
        <w:rPr>
          <w:b/>
          <w:i/>
        </w:rPr>
        <w:t>relevant amount</w:t>
      </w:r>
      <w:r w:rsidRPr="00DB34B1">
        <w:t>) to a person under subsection</w:t>
      </w:r>
      <w:r w:rsidR="00DB34B1" w:rsidRPr="00DB34B1">
        <w:t> </w:t>
      </w:r>
      <w:r w:rsidRPr="00DB34B1">
        <w:t>65(1) of the Act; and</w:t>
      </w:r>
    </w:p>
    <w:p w:rsidR="004C5AC6" w:rsidRPr="00DB34B1" w:rsidRDefault="004C5AC6" w:rsidP="004C5AC6">
      <w:pPr>
        <w:pStyle w:val="paragraph"/>
      </w:pPr>
      <w:r w:rsidRPr="00DB34B1">
        <w:tab/>
        <w:t>(b)</w:t>
      </w:r>
      <w:r w:rsidRPr="00DB34B1">
        <w:tab/>
        <w:t>the relevant amount is more than $500</w:t>
      </w:r>
      <w:r w:rsidR="00DB34B1" w:rsidRPr="00DB34B1">
        <w:t> </w:t>
      </w:r>
      <w:r w:rsidRPr="00DB34B1">
        <w:t>000.</w:t>
      </w:r>
    </w:p>
    <w:p w:rsidR="004C5AC6" w:rsidRPr="00DB34B1" w:rsidRDefault="004C5AC6" w:rsidP="004C5AC6">
      <w:pPr>
        <w:pStyle w:val="subsection"/>
      </w:pPr>
      <w:r w:rsidRPr="00DB34B1">
        <w:tab/>
        <w:t>(2)</w:t>
      </w:r>
      <w:r w:rsidRPr="00DB34B1">
        <w:tab/>
        <w:t xml:space="preserve">Before making the authorisation, the Finance Minister must consider a report of the advisory committee established under </w:t>
      </w:r>
      <w:r w:rsidR="00DB34B1" w:rsidRPr="00DB34B1">
        <w:t>subsection (</w:t>
      </w:r>
      <w:r w:rsidRPr="00DB34B1">
        <w:t>3) in relation to the authorisation.</w:t>
      </w:r>
    </w:p>
    <w:p w:rsidR="004C5AC6" w:rsidRPr="00DB34B1" w:rsidRDefault="004C5AC6" w:rsidP="004C5AC6">
      <w:pPr>
        <w:pStyle w:val="subsection"/>
      </w:pPr>
      <w:r w:rsidRPr="00DB34B1">
        <w:tab/>
        <w:t>(3)</w:t>
      </w:r>
      <w:r w:rsidRPr="00DB34B1">
        <w:tab/>
        <w:t>The Finance Minister must establish an advisory committee to report on the appropriateness of the authorisation. The advisory committee must consist of:</w:t>
      </w:r>
    </w:p>
    <w:p w:rsidR="004C5AC6" w:rsidRPr="00DB34B1" w:rsidRDefault="004C5AC6" w:rsidP="004C5AC6">
      <w:pPr>
        <w:pStyle w:val="paragraph"/>
      </w:pPr>
      <w:r w:rsidRPr="00DB34B1">
        <w:tab/>
        <w:t>(a)</w:t>
      </w:r>
      <w:r w:rsidRPr="00DB34B1">
        <w:tab/>
        <w:t>the Chief Executive Officer of the Australian Customs and Border Protection Service; and</w:t>
      </w:r>
    </w:p>
    <w:p w:rsidR="004C5AC6" w:rsidRPr="00DB34B1" w:rsidRDefault="004C5AC6" w:rsidP="004C5AC6">
      <w:pPr>
        <w:pStyle w:val="paragraph"/>
      </w:pPr>
      <w:r w:rsidRPr="00DB34B1">
        <w:tab/>
        <w:t>(b)</w:t>
      </w:r>
      <w:r w:rsidRPr="00DB34B1">
        <w:tab/>
        <w:t>the Finance Secretary; and</w:t>
      </w:r>
    </w:p>
    <w:p w:rsidR="004C5AC6" w:rsidRPr="00DB34B1" w:rsidRDefault="004C5AC6" w:rsidP="004C5AC6">
      <w:pPr>
        <w:pStyle w:val="paragraph"/>
      </w:pPr>
      <w:r w:rsidRPr="00DB34B1">
        <w:tab/>
        <w:t>(c)</w:t>
      </w:r>
      <w:r w:rsidRPr="00DB34B1">
        <w:tab/>
        <w:t>the accountable authority of:</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Commonwealth entity responsible for the matter to which the authorisation relates; or</w:t>
      </w:r>
    </w:p>
    <w:p w:rsidR="004C5AC6" w:rsidRPr="00DB34B1" w:rsidRDefault="004C5AC6" w:rsidP="004C5AC6">
      <w:pPr>
        <w:pStyle w:val="paragraphsub"/>
      </w:pPr>
      <w:r w:rsidRPr="00DB34B1">
        <w:tab/>
        <w:t>(ii)</w:t>
      </w:r>
      <w:r w:rsidRPr="00DB34B1">
        <w:tab/>
        <w:t>if there is no Commonwealth entity responsible for that matter, or if the Commonwealth entity responsible for that matter is the Department or the Australian Customs and Border Protection Service—the Commonwealth entity nominated, in writing, by the Finance Minister.</w:t>
      </w:r>
    </w:p>
    <w:p w:rsidR="004C5AC6" w:rsidRPr="00DB34B1" w:rsidRDefault="004C5AC6" w:rsidP="004C5AC6">
      <w:pPr>
        <w:pStyle w:val="subsection"/>
      </w:pPr>
      <w:r w:rsidRPr="00DB34B1">
        <w:lastRenderedPageBreak/>
        <w:tab/>
        <w:t>(4)</w:t>
      </w:r>
      <w:r w:rsidRPr="00DB34B1">
        <w:tab/>
        <w:t>A member of the advisory committee may appoint a deputy to act in his or her place if the member is, for any reason, unable to perform the duties of the member.</w:t>
      </w:r>
    </w:p>
    <w:p w:rsidR="004C5AC6" w:rsidRPr="00DB34B1" w:rsidRDefault="004C5AC6" w:rsidP="004C5AC6">
      <w:pPr>
        <w:pStyle w:val="notetext"/>
      </w:pPr>
      <w:r w:rsidRPr="00DB34B1">
        <w:t>Note:</w:t>
      </w:r>
      <w:r w:rsidRPr="00DB34B1">
        <w:tab/>
        <w:t>For rules that apply to acting appointments, see sections</w:t>
      </w:r>
      <w:r w:rsidR="00DB34B1" w:rsidRPr="00DB34B1">
        <w:t> </w:t>
      </w:r>
      <w:r w:rsidRPr="00DB34B1">
        <w:t xml:space="preserve">33AB and 33A of the </w:t>
      </w:r>
      <w:r w:rsidRPr="00DB34B1">
        <w:rPr>
          <w:i/>
        </w:rPr>
        <w:t>Acts Interpretation Act 1901</w:t>
      </w:r>
      <w:r w:rsidRPr="00DB34B1">
        <w:t xml:space="preserve"> (as those sections apply because of paragraph</w:t>
      </w:r>
      <w:r w:rsidR="00DB34B1" w:rsidRPr="00DB34B1">
        <w:t> </w:t>
      </w:r>
      <w:r w:rsidRPr="00DB34B1">
        <w:t xml:space="preserve">13(1)(a) of the </w:t>
      </w:r>
      <w:r w:rsidRPr="00DB34B1">
        <w:rPr>
          <w:i/>
        </w:rPr>
        <w:t>Legislative Instruments Act 2003</w:t>
      </w:r>
      <w:r w:rsidRPr="00DB34B1">
        <w:t>).</w:t>
      </w:r>
    </w:p>
    <w:p w:rsidR="004C5AC6" w:rsidRPr="00DB34B1" w:rsidRDefault="004C5AC6" w:rsidP="004C5AC6">
      <w:pPr>
        <w:pStyle w:val="subsection"/>
      </w:pPr>
      <w:r w:rsidRPr="00DB34B1">
        <w:tab/>
        <w:t>(5)</w:t>
      </w:r>
      <w:r w:rsidRPr="00DB34B1">
        <w:tab/>
        <w:t>The advisory committee may conduct itself as it sees fit and may prepare its report without having a meeting.</w:t>
      </w:r>
    </w:p>
    <w:p w:rsidR="004C5AC6" w:rsidRPr="00DB34B1" w:rsidRDefault="004C5AC6" w:rsidP="004C5AC6">
      <w:pPr>
        <w:pStyle w:val="ActHead5"/>
      </w:pPr>
      <w:bookmarkStart w:id="61" w:name="_Toc391561656"/>
      <w:r w:rsidRPr="00DB34B1">
        <w:rPr>
          <w:rStyle w:val="CharSectno"/>
        </w:rPr>
        <w:t>25</w:t>
      </w:r>
      <w:r w:rsidRPr="00DB34B1">
        <w:t xml:space="preserve">  Payment of amount owed to person at time of death</w:t>
      </w:r>
      <w:bookmarkEnd w:id="61"/>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DB34B1" w:rsidRDefault="004C5AC6" w:rsidP="004C5AC6">
      <w:pPr>
        <w:pStyle w:val="SOText"/>
      </w:pPr>
      <w:r w:rsidRPr="00DB34B1">
        <w:t>This section is made for paragraph</w:t>
      </w:r>
      <w:r w:rsidR="00DB34B1" w:rsidRPr="00DB34B1">
        <w:t> </w:t>
      </w:r>
      <w:r w:rsidRPr="00DB34B1">
        <w:t>103(f) of the Act.</w:t>
      </w:r>
    </w:p>
    <w:p w:rsidR="004C5AC6" w:rsidRPr="00DB34B1" w:rsidRDefault="004C5AC6" w:rsidP="004C5AC6">
      <w:pPr>
        <w:pStyle w:val="subsection"/>
      </w:pPr>
      <w:r w:rsidRPr="00DB34B1">
        <w:tab/>
        <w:t>(1)</w:t>
      </w:r>
      <w:r w:rsidRPr="00DB34B1">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DB34B1" w:rsidRDefault="004C5AC6" w:rsidP="004C5AC6">
      <w:pPr>
        <w:pStyle w:val="subsection"/>
      </w:pPr>
      <w:r w:rsidRPr="00DB34B1">
        <w:tab/>
        <w:t>(2)</w:t>
      </w:r>
      <w:r w:rsidRPr="00DB34B1">
        <w:tab/>
        <w:t>The Finance Minister may authorise the payment without requiring:</w:t>
      </w:r>
    </w:p>
    <w:p w:rsidR="004C5AC6" w:rsidRPr="00DB34B1" w:rsidRDefault="004C5AC6" w:rsidP="004C5AC6">
      <w:pPr>
        <w:pStyle w:val="paragraph"/>
      </w:pPr>
      <w:r w:rsidRPr="00DB34B1">
        <w:tab/>
        <w:t>(a)</w:t>
      </w:r>
      <w:r w:rsidRPr="00DB34B1">
        <w:tab/>
        <w:t>production of probate of the will of the deceased person; or</w:t>
      </w:r>
    </w:p>
    <w:p w:rsidR="004C5AC6" w:rsidRPr="00DB34B1" w:rsidRDefault="004C5AC6" w:rsidP="004C5AC6">
      <w:pPr>
        <w:pStyle w:val="paragraph"/>
      </w:pPr>
      <w:r w:rsidRPr="00DB34B1">
        <w:tab/>
        <w:t>(b)</w:t>
      </w:r>
      <w:r w:rsidRPr="00DB34B1">
        <w:tab/>
        <w:t>letters of administration of the estate of the deceased person.</w:t>
      </w:r>
    </w:p>
    <w:p w:rsidR="004C5AC6" w:rsidRPr="00DB34B1" w:rsidRDefault="004C5AC6" w:rsidP="004C5AC6">
      <w:pPr>
        <w:pStyle w:val="subsection"/>
      </w:pPr>
      <w:r w:rsidRPr="00DB34B1">
        <w:tab/>
        <w:t>(3)</w:t>
      </w:r>
      <w:r w:rsidRPr="00DB34B1">
        <w:tab/>
        <w:t>In deciding who should receive the payment, the Finance Minister must consider the people who are entitled to the property of the deceased person under:</w:t>
      </w:r>
    </w:p>
    <w:p w:rsidR="004C5AC6" w:rsidRPr="00DB34B1" w:rsidRDefault="004C5AC6" w:rsidP="004C5AC6">
      <w:pPr>
        <w:pStyle w:val="paragraph"/>
      </w:pPr>
      <w:r w:rsidRPr="00DB34B1">
        <w:tab/>
        <w:t>(a)</w:t>
      </w:r>
      <w:r w:rsidRPr="00DB34B1">
        <w:tab/>
        <w:t>the deceased person’s will; and</w:t>
      </w:r>
    </w:p>
    <w:p w:rsidR="004C5AC6" w:rsidRPr="00DB34B1" w:rsidRDefault="004C5AC6" w:rsidP="004C5AC6">
      <w:pPr>
        <w:pStyle w:val="paragraph"/>
      </w:pPr>
      <w:r w:rsidRPr="00DB34B1">
        <w:tab/>
        <w:t>(b)</w:t>
      </w:r>
      <w:r w:rsidRPr="00DB34B1">
        <w:tab/>
        <w:t>the law relating to the disposition of the property of deceased persons.</w:t>
      </w:r>
    </w:p>
    <w:p w:rsidR="004C5AC6" w:rsidRPr="00DB34B1" w:rsidRDefault="004C5AC6" w:rsidP="004C5AC6">
      <w:pPr>
        <w:pStyle w:val="subsection"/>
      </w:pPr>
      <w:r w:rsidRPr="00DB34B1">
        <w:tab/>
        <w:t>(4)</w:t>
      </w:r>
      <w:r w:rsidRPr="00DB34B1">
        <w:tab/>
        <w:t>After the payment is made, the Commonwealth has no further liability in relation to the amount that was owed.</w:t>
      </w:r>
    </w:p>
    <w:p w:rsidR="004C5AC6" w:rsidRPr="00DB34B1" w:rsidRDefault="004C5AC6" w:rsidP="004C5AC6">
      <w:pPr>
        <w:pStyle w:val="subsection"/>
      </w:pPr>
      <w:r w:rsidRPr="00DB34B1">
        <w:tab/>
        <w:t>(5)</w:t>
      </w:r>
      <w:r w:rsidRPr="00DB34B1">
        <w:tab/>
        <w:t>This section does not relieve the recipient from a liability to deal with the money in accordance with law.</w:t>
      </w:r>
    </w:p>
    <w:p w:rsidR="004C5AC6" w:rsidRPr="00DB34B1" w:rsidRDefault="004C5AC6" w:rsidP="004C5AC6">
      <w:pPr>
        <w:pStyle w:val="ActHead3"/>
        <w:pageBreakBefore/>
      </w:pPr>
      <w:bookmarkStart w:id="62" w:name="_Toc391561657"/>
      <w:r w:rsidRPr="00DB34B1">
        <w:rPr>
          <w:rStyle w:val="CharDivNo"/>
        </w:rPr>
        <w:lastRenderedPageBreak/>
        <w:t>Division</w:t>
      </w:r>
      <w:r w:rsidR="00DB34B1" w:rsidRPr="00DB34B1">
        <w:rPr>
          <w:rStyle w:val="CharDivNo"/>
        </w:rPr>
        <w:t> </w:t>
      </w:r>
      <w:r w:rsidRPr="00DB34B1">
        <w:rPr>
          <w:rStyle w:val="CharDivNo"/>
        </w:rPr>
        <w:t>7</w:t>
      </w:r>
      <w:r w:rsidRPr="00DB34B1">
        <w:t>—</w:t>
      </w:r>
      <w:r w:rsidRPr="00DB34B1">
        <w:rPr>
          <w:rStyle w:val="CharDivText"/>
        </w:rPr>
        <w:t>Special provisions applying to Ministers only</w:t>
      </w:r>
      <w:bookmarkEnd w:id="62"/>
    </w:p>
    <w:p w:rsidR="004C5AC6" w:rsidRPr="00DB34B1" w:rsidRDefault="004C5AC6" w:rsidP="004C5AC6">
      <w:pPr>
        <w:pStyle w:val="ActHead5"/>
      </w:pPr>
      <w:bookmarkStart w:id="63" w:name="_Toc391561658"/>
      <w:r w:rsidRPr="00DB34B1">
        <w:rPr>
          <w:rStyle w:val="CharSectno"/>
        </w:rPr>
        <w:t>26</w:t>
      </w:r>
      <w:r w:rsidRPr="00DB34B1">
        <w:t xml:space="preserve">  Minister to inform Parliament of certain events</w:t>
      </w:r>
      <w:bookmarkEnd w:id="63"/>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help ensure transparency about government operations relating to companies by requiring meaningful information to be given to Parliament about those operations.</w:t>
      </w:r>
    </w:p>
    <w:p w:rsidR="004C5AC6" w:rsidRPr="00DB34B1" w:rsidRDefault="004C5AC6" w:rsidP="004C5AC6">
      <w:pPr>
        <w:pStyle w:val="SOText"/>
      </w:pPr>
      <w:r w:rsidRPr="00DB34B1">
        <w:t>This section is made for subsection</w:t>
      </w:r>
      <w:r w:rsidR="00DB34B1" w:rsidRPr="00DB34B1">
        <w:t> </w:t>
      </w:r>
      <w:r w:rsidRPr="00DB34B1">
        <w:t>72(3) of the Act (which requires a notice to be given for certain events).</w:t>
      </w:r>
    </w:p>
    <w:p w:rsidR="004C5AC6" w:rsidRPr="00DB34B1" w:rsidRDefault="004C5AC6" w:rsidP="004C5AC6">
      <w:pPr>
        <w:pStyle w:val="subsection"/>
      </w:pPr>
      <w:r w:rsidRPr="00DB34B1">
        <w:tab/>
      </w:r>
      <w:r w:rsidRPr="00DB34B1">
        <w:tab/>
        <w:t>A notice of an event must contain the particulars set out in the following table.</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552"/>
        <w:gridCol w:w="5056"/>
      </w:tblGrid>
      <w:tr w:rsidR="004C5AC6" w:rsidRPr="00DB34B1" w:rsidTr="00F57835">
        <w:trPr>
          <w:tblHeader/>
        </w:trPr>
        <w:tc>
          <w:tcPr>
            <w:tcW w:w="8312" w:type="dxa"/>
            <w:gridSpan w:val="3"/>
            <w:tcBorders>
              <w:top w:val="single" w:sz="12" w:space="0" w:color="auto"/>
              <w:bottom w:val="single" w:sz="6" w:space="0" w:color="auto"/>
            </w:tcBorders>
            <w:shd w:val="clear" w:color="auto" w:fill="auto"/>
          </w:tcPr>
          <w:p w:rsidR="004C5AC6" w:rsidRPr="00DB34B1" w:rsidRDefault="004C5AC6" w:rsidP="00F57835">
            <w:pPr>
              <w:pStyle w:val="TableHeading"/>
            </w:pPr>
            <w:r w:rsidRPr="00DB34B1">
              <w:t>Particulars for notice of event</w:t>
            </w:r>
          </w:p>
        </w:tc>
      </w:tr>
      <w:tr w:rsidR="004C5AC6" w:rsidRPr="00DB34B1" w:rsidTr="00F57835">
        <w:trPr>
          <w:tblHeader/>
        </w:trPr>
        <w:tc>
          <w:tcPr>
            <w:tcW w:w="70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2552"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Topic</w:t>
            </w:r>
          </w:p>
        </w:tc>
        <w:tc>
          <w:tcPr>
            <w:tcW w:w="5056"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Particulars to be included</w:t>
            </w:r>
          </w:p>
        </w:tc>
      </w:tr>
      <w:tr w:rsidR="004C5AC6" w:rsidRPr="00DB34B1" w:rsidTr="00F57835">
        <w:tc>
          <w:tcPr>
            <w:tcW w:w="704" w:type="dxa"/>
            <w:tcBorders>
              <w:top w:val="single" w:sz="12" w:space="0" w:color="auto"/>
            </w:tcBorders>
            <w:shd w:val="clear" w:color="auto" w:fill="auto"/>
          </w:tcPr>
          <w:p w:rsidR="004C5AC6" w:rsidRPr="00DB34B1" w:rsidRDefault="004C5AC6" w:rsidP="00F57835">
            <w:pPr>
              <w:pStyle w:val="Tabletext"/>
            </w:pPr>
            <w:r w:rsidRPr="00DB34B1">
              <w:t>1</w:t>
            </w:r>
          </w:p>
        </w:tc>
        <w:tc>
          <w:tcPr>
            <w:tcW w:w="2552" w:type="dxa"/>
            <w:tcBorders>
              <w:top w:val="single" w:sz="12" w:space="0" w:color="auto"/>
            </w:tcBorders>
            <w:shd w:val="clear" w:color="auto" w:fill="auto"/>
          </w:tcPr>
          <w:p w:rsidR="004C5AC6" w:rsidRPr="00DB34B1" w:rsidRDefault="004C5AC6" w:rsidP="00F57835">
            <w:pPr>
              <w:pStyle w:val="Tabletext"/>
            </w:pPr>
            <w:r w:rsidRPr="00DB34B1">
              <w:t>Person giving the notice</w:t>
            </w:r>
          </w:p>
        </w:tc>
        <w:tc>
          <w:tcPr>
            <w:tcW w:w="5056" w:type="dxa"/>
            <w:tcBorders>
              <w:top w:val="single" w:sz="12" w:space="0" w:color="auto"/>
            </w:tcBorders>
            <w:shd w:val="clear" w:color="auto" w:fill="auto"/>
          </w:tcPr>
          <w:p w:rsidR="004C5AC6" w:rsidRPr="00DB34B1" w:rsidRDefault="004C5AC6" w:rsidP="00F57835">
            <w:pPr>
              <w:pStyle w:val="Tabletext"/>
            </w:pPr>
            <w:r w:rsidRPr="00DB34B1">
              <w:t>The name and portfolio of the Minister who has the responsibility for the event.</w:t>
            </w:r>
          </w:p>
        </w:tc>
      </w:tr>
      <w:tr w:rsidR="004C5AC6" w:rsidRPr="00DB34B1" w:rsidTr="00F57835">
        <w:tc>
          <w:tcPr>
            <w:tcW w:w="704" w:type="dxa"/>
            <w:shd w:val="clear" w:color="auto" w:fill="auto"/>
          </w:tcPr>
          <w:p w:rsidR="004C5AC6" w:rsidRPr="00DB34B1" w:rsidRDefault="004C5AC6" w:rsidP="00F57835">
            <w:pPr>
              <w:pStyle w:val="Tabletext"/>
            </w:pPr>
            <w:r w:rsidRPr="00DB34B1">
              <w:t>2</w:t>
            </w:r>
          </w:p>
        </w:tc>
        <w:tc>
          <w:tcPr>
            <w:tcW w:w="2552" w:type="dxa"/>
            <w:shd w:val="clear" w:color="auto" w:fill="auto"/>
          </w:tcPr>
          <w:p w:rsidR="004C5AC6" w:rsidRPr="00DB34B1" w:rsidRDefault="004C5AC6" w:rsidP="00F57835">
            <w:pPr>
              <w:pStyle w:val="Tabletext"/>
            </w:pPr>
            <w:r w:rsidRPr="00DB34B1">
              <w:t>The event</w:t>
            </w:r>
          </w:p>
        </w:tc>
        <w:tc>
          <w:tcPr>
            <w:tcW w:w="5056" w:type="dxa"/>
            <w:shd w:val="clear" w:color="auto" w:fill="auto"/>
          </w:tcPr>
          <w:p w:rsidR="004C5AC6" w:rsidRPr="00DB34B1" w:rsidRDefault="004C5AC6" w:rsidP="00F57835">
            <w:pPr>
              <w:pStyle w:val="Tablea"/>
            </w:pPr>
            <w:r w:rsidRPr="00DB34B1">
              <w:t>The nature of, and reasons for, the event.</w:t>
            </w:r>
          </w:p>
        </w:tc>
      </w:tr>
      <w:tr w:rsidR="004C5AC6" w:rsidRPr="00DB34B1" w:rsidTr="00F57835">
        <w:tc>
          <w:tcPr>
            <w:tcW w:w="704" w:type="dxa"/>
            <w:shd w:val="clear" w:color="auto" w:fill="auto"/>
          </w:tcPr>
          <w:p w:rsidR="004C5AC6" w:rsidRPr="00DB34B1" w:rsidRDefault="004C5AC6" w:rsidP="00F57835">
            <w:pPr>
              <w:pStyle w:val="Tabletext"/>
            </w:pPr>
            <w:r w:rsidRPr="00DB34B1">
              <w:t>3</w:t>
            </w:r>
          </w:p>
        </w:tc>
        <w:tc>
          <w:tcPr>
            <w:tcW w:w="2552" w:type="dxa"/>
            <w:shd w:val="clear" w:color="auto" w:fill="auto"/>
          </w:tcPr>
          <w:p w:rsidR="004C5AC6" w:rsidRPr="00DB34B1" w:rsidRDefault="004C5AC6" w:rsidP="00F57835">
            <w:pPr>
              <w:pStyle w:val="Tabletext"/>
            </w:pPr>
            <w:r w:rsidRPr="00DB34B1">
              <w:t>Consequences of the event</w:t>
            </w:r>
          </w:p>
        </w:tc>
        <w:tc>
          <w:tcPr>
            <w:tcW w:w="5056" w:type="dxa"/>
            <w:shd w:val="clear" w:color="auto" w:fill="auto"/>
          </w:tcPr>
          <w:p w:rsidR="004C5AC6" w:rsidRPr="00DB34B1" w:rsidRDefault="004C5AC6" w:rsidP="00F57835">
            <w:pPr>
              <w:pStyle w:val="Tablea"/>
            </w:pPr>
            <w:r w:rsidRPr="00DB34B1">
              <w:t>The following:</w:t>
            </w:r>
          </w:p>
          <w:p w:rsidR="004C5AC6" w:rsidRPr="00DB34B1" w:rsidRDefault="004C5AC6" w:rsidP="00F57835">
            <w:pPr>
              <w:pStyle w:val="Tablea"/>
            </w:pPr>
            <w:r w:rsidRPr="00DB34B1">
              <w:t>(a) the dollar value of any consideration paid or received by the Commonwealth or a corporate Commonwealth entity in relation to the event;</w:t>
            </w:r>
          </w:p>
          <w:p w:rsidR="004C5AC6" w:rsidRPr="00DB34B1" w:rsidRDefault="004C5AC6" w:rsidP="00F57835">
            <w:pPr>
              <w:pStyle w:val="Tablea"/>
            </w:pPr>
            <w:r w:rsidRPr="00DB34B1">
              <w:t>(b) whether, because of the event, the Commonwealth or a corporate Commonwealth entity:</w:t>
            </w:r>
          </w:p>
          <w:p w:rsidR="004C5AC6" w:rsidRPr="00DB34B1" w:rsidRDefault="004C5AC6" w:rsidP="00F57835">
            <w:pPr>
              <w:pStyle w:val="Tablei"/>
            </w:pPr>
            <w:r w:rsidRPr="00DB34B1">
              <w:t>(</w:t>
            </w:r>
            <w:proofErr w:type="spellStart"/>
            <w:r w:rsidRPr="00DB34B1">
              <w:t>i</w:t>
            </w:r>
            <w:proofErr w:type="spellEnd"/>
            <w:r w:rsidRPr="00DB34B1">
              <w:t>) has a liability, duty or obligation (whether actual, contingent or prospective); or</w:t>
            </w:r>
          </w:p>
          <w:p w:rsidR="004C5AC6" w:rsidRPr="00DB34B1" w:rsidRDefault="004C5AC6" w:rsidP="00F57835">
            <w:pPr>
              <w:pStyle w:val="Tablei"/>
            </w:pPr>
            <w:r w:rsidRPr="00DB34B1">
              <w:t>(ii) has control of a company; or</w:t>
            </w:r>
          </w:p>
          <w:p w:rsidR="004C5AC6" w:rsidRPr="00DB34B1" w:rsidRDefault="004C5AC6" w:rsidP="00F57835">
            <w:pPr>
              <w:pStyle w:val="Tablei"/>
            </w:pPr>
            <w:r w:rsidRPr="00DB34B1">
              <w:t>(iii) no longer has control of a company;</w:t>
            </w:r>
          </w:p>
          <w:p w:rsidR="004C5AC6" w:rsidRPr="00DB34B1" w:rsidRDefault="004C5AC6" w:rsidP="00F57835">
            <w:pPr>
              <w:pStyle w:val="Tablea"/>
            </w:pPr>
            <w:r w:rsidRPr="00DB34B1">
              <w:t>(c) whether, because of the event, there are other interests of the Commonwealth or a corporate Commonwealth entity that are affected by the event and, if so, details of the interests affected.</w:t>
            </w:r>
          </w:p>
        </w:tc>
      </w:tr>
      <w:tr w:rsidR="004C5AC6" w:rsidRPr="00DB34B1" w:rsidTr="00F57835">
        <w:tc>
          <w:tcPr>
            <w:tcW w:w="704" w:type="dxa"/>
            <w:tcBorders>
              <w:bottom w:val="single" w:sz="4" w:space="0" w:color="auto"/>
            </w:tcBorders>
            <w:shd w:val="clear" w:color="auto" w:fill="auto"/>
          </w:tcPr>
          <w:p w:rsidR="004C5AC6" w:rsidRPr="00DB34B1" w:rsidRDefault="004C5AC6" w:rsidP="00F57835">
            <w:pPr>
              <w:pStyle w:val="Tabletext"/>
            </w:pPr>
            <w:r w:rsidRPr="00DB34B1">
              <w:t>4</w:t>
            </w:r>
          </w:p>
        </w:tc>
        <w:tc>
          <w:tcPr>
            <w:tcW w:w="2552" w:type="dxa"/>
            <w:tcBorders>
              <w:bottom w:val="single" w:sz="4" w:space="0" w:color="auto"/>
            </w:tcBorders>
            <w:shd w:val="clear" w:color="auto" w:fill="auto"/>
          </w:tcPr>
          <w:p w:rsidR="004C5AC6" w:rsidRPr="00DB34B1" w:rsidRDefault="004C5AC6" w:rsidP="00F57835">
            <w:pPr>
              <w:pStyle w:val="Tabletext"/>
            </w:pPr>
            <w:r w:rsidRPr="00DB34B1">
              <w:t>Event relating to a company</w:t>
            </w:r>
          </w:p>
        </w:tc>
        <w:tc>
          <w:tcPr>
            <w:tcW w:w="5056" w:type="dxa"/>
            <w:tcBorders>
              <w:bottom w:val="single" w:sz="4" w:space="0" w:color="auto"/>
            </w:tcBorders>
            <w:shd w:val="clear" w:color="auto" w:fill="auto"/>
          </w:tcPr>
          <w:p w:rsidR="004C5AC6" w:rsidRPr="00DB34B1" w:rsidRDefault="004C5AC6" w:rsidP="00F57835">
            <w:pPr>
              <w:pStyle w:val="Tablea"/>
            </w:pPr>
            <w:r w:rsidRPr="00DB34B1">
              <w:t>If the event relates to a company:</w:t>
            </w:r>
          </w:p>
          <w:p w:rsidR="004C5AC6" w:rsidRPr="00DB34B1" w:rsidRDefault="004C5AC6" w:rsidP="00F57835">
            <w:pPr>
              <w:pStyle w:val="Tablea"/>
            </w:pPr>
            <w:r w:rsidRPr="00DB34B1">
              <w:t>(a) the name of the company; and</w:t>
            </w:r>
          </w:p>
          <w:p w:rsidR="004C5AC6" w:rsidRPr="00DB34B1" w:rsidRDefault="004C5AC6" w:rsidP="00F57835">
            <w:pPr>
              <w:pStyle w:val="Tablea"/>
            </w:pPr>
            <w:r w:rsidRPr="00DB34B1">
              <w:t xml:space="preserve">(b) the company’s </w:t>
            </w:r>
            <w:proofErr w:type="spellStart"/>
            <w:r w:rsidRPr="00DB34B1">
              <w:t>ACN</w:t>
            </w:r>
            <w:proofErr w:type="spellEnd"/>
            <w:r w:rsidRPr="00DB34B1">
              <w:t xml:space="preserve"> (within the meaning of section</w:t>
            </w:r>
            <w:r w:rsidR="00DB34B1" w:rsidRPr="00DB34B1">
              <w:t> </w:t>
            </w:r>
            <w:r w:rsidRPr="00DB34B1">
              <w:t xml:space="preserve">9 of the </w:t>
            </w:r>
            <w:r w:rsidRPr="00DB34B1">
              <w:rPr>
                <w:i/>
              </w:rPr>
              <w:t>Corporations Act 2001</w:t>
            </w:r>
            <w:r w:rsidRPr="00DB34B1">
              <w:t xml:space="preserve">) or </w:t>
            </w:r>
            <w:proofErr w:type="spellStart"/>
            <w:r w:rsidRPr="00DB34B1">
              <w:t>ARBN</w:t>
            </w:r>
            <w:proofErr w:type="spellEnd"/>
            <w:r w:rsidRPr="00DB34B1">
              <w:t xml:space="preserve"> (within the meaning of that section), if any; and</w:t>
            </w:r>
          </w:p>
          <w:p w:rsidR="004C5AC6" w:rsidRPr="00DB34B1" w:rsidRDefault="004C5AC6" w:rsidP="00F57835">
            <w:pPr>
              <w:pStyle w:val="Tablea"/>
            </w:pPr>
            <w:r w:rsidRPr="00DB34B1">
              <w:t>(c) whether the company is a public company (within the meaning of that section).</w:t>
            </w:r>
          </w:p>
        </w:tc>
      </w:tr>
      <w:tr w:rsidR="004C5AC6" w:rsidRPr="00DB34B1" w:rsidTr="00F57835">
        <w:tc>
          <w:tcPr>
            <w:tcW w:w="704" w:type="dxa"/>
            <w:tcBorders>
              <w:bottom w:val="single" w:sz="12" w:space="0" w:color="auto"/>
            </w:tcBorders>
            <w:shd w:val="clear" w:color="auto" w:fill="auto"/>
          </w:tcPr>
          <w:p w:rsidR="004C5AC6" w:rsidRPr="00DB34B1" w:rsidRDefault="004C5AC6" w:rsidP="00F57835">
            <w:pPr>
              <w:pStyle w:val="Tabletext"/>
            </w:pPr>
            <w:r w:rsidRPr="00DB34B1">
              <w:t>5</w:t>
            </w:r>
          </w:p>
        </w:tc>
        <w:tc>
          <w:tcPr>
            <w:tcW w:w="2552" w:type="dxa"/>
            <w:tcBorders>
              <w:bottom w:val="single" w:sz="12" w:space="0" w:color="auto"/>
            </w:tcBorders>
            <w:shd w:val="clear" w:color="auto" w:fill="auto"/>
          </w:tcPr>
          <w:p w:rsidR="004C5AC6" w:rsidRPr="00DB34B1" w:rsidRDefault="004C5AC6" w:rsidP="00F57835">
            <w:pPr>
              <w:pStyle w:val="Tabletext"/>
            </w:pPr>
            <w:r w:rsidRPr="00DB34B1">
              <w:t>Event relating to a foreign company</w:t>
            </w:r>
          </w:p>
        </w:tc>
        <w:tc>
          <w:tcPr>
            <w:tcW w:w="5056" w:type="dxa"/>
            <w:tcBorders>
              <w:bottom w:val="single" w:sz="12" w:space="0" w:color="auto"/>
            </w:tcBorders>
            <w:shd w:val="clear" w:color="auto" w:fill="auto"/>
          </w:tcPr>
          <w:p w:rsidR="004C5AC6" w:rsidRPr="00DB34B1" w:rsidRDefault="004C5AC6" w:rsidP="00F57835">
            <w:pPr>
              <w:pStyle w:val="Tabletext"/>
            </w:pPr>
            <w:r w:rsidRPr="00DB34B1">
              <w:t>If the event relates to a foreign company (within the meaning of section</w:t>
            </w:r>
            <w:r w:rsidR="00DB34B1" w:rsidRPr="00DB34B1">
              <w:t> </w:t>
            </w:r>
            <w:r w:rsidRPr="00DB34B1">
              <w:t xml:space="preserve">9 of the </w:t>
            </w:r>
            <w:r w:rsidRPr="00DB34B1">
              <w:rPr>
                <w:i/>
              </w:rPr>
              <w:t>Corporations Act 2001</w:t>
            </w:r>
            <w:r w:rsidRPr="00DB34B1">
              <w:t>):</w:t>
            </w:r>
          </w:p>
          <w:p w:rsidR="004C5AC6" w:rsidRPr="00DB34B1" w:rsidRDefault="004C5AC6" w:rsidP="00F57835">
            <w:pPr>
              <w:pStyle w:val="Tablea"/>
            </w:pPr>
            <w:r w:rsidRPr="00DB34B1">
              <w:t>(a) the jurisdiction in which the company is incorporated; and</w:t>
            </w:r>
          </w:p>
          <w:p w:rsidR="004C5AC6" w:rsidRPr="00DB34B1" w:rsidRDefault="004C5AC6" w:rsidP="00F57835">
            <w:pPr>
              <w:pStyle w:val="Tablea"/>
            </w:pPr>
            <w:r w:rsidRPr="00DB34B1">
              <w:t xml:space="preserve">(b) if the company does not have an </w:t>
            </w:r>
            <w:proofErr w:type="spellStart"/>
            <w:r w:rsidRPr="00DB34B1">
              <w:t>ARBN</w:t>
            </w:r>
            <w:proofErr w:type="spellEnd"/>
            <w:r w:rsidRPr="00DB34B1">
              <w:t xml:space="preserve"> (within the meaning of that section)—an incorporation identifier for the company in that jurisdiction.</w:t>
            </w:r>
          </w:p>
        </w:tc>
      </w:tr>
    </w:tbl>
    <w:p w:rsidR="004C5AC6" w:rsidRPr="00DB34B1" w:rsidRDefault="004C5AC6" w:rsidP="004C5AC6">
      <w:pPr>
        <w:pStyle w:val="ActHead2"/>
        <w:pageBreakBefore/>
      </w:pPr>
      <w:bookmarkStart w:id="64" w:name="_Toc391561659"/>
      <w:r w:rsidRPr="00DB34B1">
        <w:rPr>
          <w:rStyle w:val="CharPartNo"/>
        </w:rPr>
        <w:lastRenderedPageBreak/>
        <w:t>Part</w:t>
      </w:r>
      <w:r w:rsidR="00DB34B1" w:rsidRPr="00DB34B1">
        <w:rPr>
          <w:rStyle w:val="CharPartNo"/>
        </w:rPr>
        <w:t> </w:t>
      </w:r>
      <w:r w:rsidRPr="00DB34B1">
        <w:rPr>
          <w:rStyle w:val="CharPartNo"/>
        </w:rPr>
        <w:t>2</w:t>
      </w:r>
      <w:r w:rsidR="00DB34B1" w:rsidRPr="00DB34B1">
        <w:rPr>
          <w:rStyle w:val="CharPartNo"/>
        </w:rPr>
        <w:noBreakHyphen/>
      </w:r>
      <w:r w:rsidRPr="00DB34B1">
        <w:rPr>
          <w:rStyle w:val="CharPartNo"/>
        </w:rPr>
        <w:t>5</w:t>
      </w:r>
      <w:r w:rsidRPr="00DB34B1">
        <w:t>—</w:t>
      </w:r>
      <w:r w:rsidRPr="00DB34B1">
        <w:rPr>
          <w:rStyle w:val="CharPartText"/>
        </w:rPr>
        <w:t>Appropriations</w:t>
      </w:r>
      <w:bookmarkEnd w:id="64"/>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65" w:name="_Toc391561660"/>
      <w:r w:rsidRPr="00DB34B1">
        <w:rPr>
          <w:rStyle w:val="CharSectno"/>
        </w:rPr>
        <w:t>27</w:t>
      </w:r>
      <w:r w:rsidRPr="00DB34B1">
        <w:t xml:space="preserve">  Receipts of amounts by non</w:t>
      </w:r>
      <w:r w:rsidR="00DB34B1">
        <w:noBreakHyphen/>
      </w:r>
      <w:r w:rsidRPr="00DB34B1">
        <w:t>corporate Commonwealth entities</w:t>
      </w:r>
      <w:bookmarkEnd w:id="65"/>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specify which amounts that are received by a non</w:t>
      </w:r>
      <w:r w:rsidR="00DB34B1">
        <w:noBreakHyphen/>
      </w:r>
      <w:r w:rsidRPr="00DB34B1">
        <w:t>corporate Commonwealth entity may be credited to a departmental item for the entity in an Appropriation Act (or another appropriation if otherwise provided for by this section).</w:t>
      </w:r>
    </w:p>
    <w:p w:rsidR="004C5AC6" w:rsidRPr="00DB34B1" w:rsidRDefault="004C5AC6" w:rsidP="004C5AC6">
      <w:pPr>
        <w:pStyle w:val="SOText"/>
      </w:pPr>
      <w:r w:rsidRPr="00DB34B1">
        <w:t>This section is made for subsection</w:t>
      </w:r>
      <w:r w:rsidR="00DB34B1" w:rsidRPr="00DB34B1">
        <w:t> </w:t>
      </w:r>
      <w:r w:rsidRPr="00DB34B1">
        <w:t>74(1) of the Act.</w:t>
      </w:r>
    </w:p>
    <w:p w:rsidR="004C5AC6" w:rsidRPr="00DB34B1" w:rsidRDefault="004C5AC6" w:rsidP="004C5AC6">
      <w:pPr>
        <w:pStyle w:val="SubsectionHead"/>
      </w:pPr>
      <w:r w:rsidRPr="00DB34B1">
        <w:t>Application of section</w:t>
      </w:r>
    </w:p>
    <w:p w:rsidR="004C5AC6" w:rsidRPr="00DB34B1" w:rsidRDefault="004C5AC6" w:rsidP="004C5AC6">
      <w:pPr>
        <w:pStyle w:val="subsection"/>
      </w:pPr>
      <w:r w:rsidRPr="00DB34B1">
        <w:tab/>
        <w:t>(1)</w:t>
      </w:r>
      <w:r w:rsidRPr="00DB34B1">
        <w:tab/>
        <w:t xml:space="preserve">This section applies to an amount (the </w:t>
      </w:r>
      <w:r w:rsidRPr="00DB34B1">
        <w:rPr>
          <w:b/>
          <w:i/>
        </w:rPr>
        <w:t>received amount</w:t>
      </w:r>
      <w:r w:rsidRPr="00DB34B1">
        <w:t>) that is received by a non</w:t>
      </w:r>
      <w:r w:rsidR="00DB34B1">
        <w:noBreakHyphen/>
      </w:r>
      <w:r w:rsidRPr="00DB34B1">
        <w:t>corporate Commonwealth entity.</w:t>
      </w:r>
    </w:p>
    <w:p w:rsidR="004C5AC6" w:rsidRPr="00DB34B1" w:rsidRDefault="004C5AC6" w:rsidP="004C5AC6">
      <w:pPr>
        <w:pStyle w:val="SubsectionHead"/>
      </w:pPr>
      <w:r w:rsidRPr="00DB34B1">
        <w:t>When received amounts may be credited to an appropriation</w:t>
      </w:r>
    </w:p>
    <w:p w:rsidR="004C5AC6" w:rsidRPr="00DB34B1" w:rsidRDefault="004C5AC6" w:rsidP="004C5AC6">
      <w:pPr>
        <w:pStyle w:val="subsection"/>
      </w:pPr>
      <w:r w:rsidRPr="00DB34B1">
        <w:tab/>
        <w:t>(2)</w:t>
      </w:r>
      <w:r w:rsidRPr="00DB34B1">
        <w:tab/>
        <w:t>The received amount is an amount of a kind for subsection</w:t>
      </w:r>
      <w:r w:rsidR="00DB34B1" w:rsidRPr="00DB34B1">
        <w:t> </w:t>
      </w:r>
      <w:r w:rsidRPr="00DB34B1">
        <w:t>74(1) of the Act if:</w:t>
      </w:r>
    </w:p>
    <w:p w:rsidR="004C5AC6" w:rsidRPr="00DB34B1" w:rsidRDefault="004C5AC6" w:rsidP="004C5AC6">
      <w:pPr>
        <w:pStyle w:val="paragraph"/>
      </w:pPr>
      <w:r w:rsidRPr="00DB34B1">
        <w:tab/>
        <w:t>(a)</w:t>
      </w:r>
      <w:r w:rsidRPr="00DB34B1">
        <w:tab/>
        <w:t>it is specified in the following table; and</w:t>
      </w:r>
    </w:p>
    <w:p w:rsidR="004C5AC6" w:rsidRPr="00DB34B1" w:rsidRDefault="004C5AC6" w:rsidP="004C5AC6">
      <w:pPr>
        <w:pStyle w:val="paragraph"/>
      </w:pPr>
      <w:r w:rsidRPr="00DB34B1">
        <w:tab/>
        <w:t>(b)</w:t>
      </w:r>
      <w:r w:rsidRPr="00DB34B1">
        <w:tab/>
        <w:t>it was received by the entity in relation to the entity’s departmental activities.</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7599"/>
      </w:tblGrid>
      <w:tr w:rsidR="004C5AC6" w:rsidRPr="00DB34B1" w:rsidTr="00F57835">
        <w:trPr>
          <w:tblHeader/>
        </w:trPr>
        <w:tc>
          <w:tcPr>
            <w:tcW w:w="8313" w:type="dxa"/>
            <w:gridSpan w:val="2"/>
            <w:tcBorders>
              <w:top w:val="single" w:sz="12" w:space="0" w:color="auto"/>
              <w:bottom w:val="single" w:sz="6" w:space="0" w:color="auto"/>
            </w:tcBorders>
            <w:shd w:val="clear" w:color="auto" w:fill="auto"/>
          </w:tcPr>
          <w:p w:rsidR="004C5AC6" w:rsidRPr="00DB34B1" w:rsidRDefault="004C5AC6" w:rsidP="00F57835">
            <w:pPr>
              <w:pStyle w:val="TableHeading"/>
            </w:pPr>
            <w:r w:rsidRPr="00DB34B1">
              <w:t>Kinds of amounts</w:t>
            </w:r>
          </w:p>
        </w:tc>
      </w:tr>
      <w:tr w:rsidR="004C5AC6" w:rsidRPr="00DB34B1" w:rsidTr="00F57835">
        <w:trPr>
          <w:tblHeader/>
        </w:trPr>
        <w:tc>
          <w:tcPr>
            <w:tcW w:w="71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7599"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Amount</w:t>
            </w:r>
          </w:p>
        </w:tc>
      </w:tr>
      <w:tr w:rsidR="004C5AC6" w:rsidRPr="00DB34B1" w:rsidTr="00F57835">
        <w:tc>
          <w:tcPr>
            <w:tcW w:w="714" w:type="dxa"/>
            <w:tcBorders>
              <w:top w:val="single" w:sz="12" w:space="0" w:color="auto"/>
            </w:tcBorders>
            <w:shd w:val="clear" w:color="auto" w:fill="auto"/>
          </w:tcPr>
          <w:p w:rsidR="004C5AC6" w:rsidRPr="00DB34B1" w:rsidRDefault="004C5AC6" w:rsidP="00F57835">
            <w:pPr>
              <w:pStyle w:val="Tabletext"/>
            </w:pPr>
            <w:r w:rsidRPr="00DB34B1">
              <w:t>1</w:t>
            </w:r>
          </w:p>
        </w:tc>
        <w:tc>
          <w:tcPr>
            <w:tcW w:w="7599" w:type="dxa"/>
            <w:tcBorders>
              <w:top w:val="single" w:sz="12" w:space="0" w:color="auto"/>
            </w:tcBorders>
            <w:shd w:val="clear" w:color="auto" w:fill="auto"/>
          </w:tcPr>
          <w:p w:rsidR="004C5AC6" w:rsidRPr="00DB34B1" w:rsidRDefault="004C5AC6" w:rsidP="00F57835">
            <w:pPr>
              <w:pStyle w:val="Tabletext"/>
            </w:pPr>
            <w:r w:rsidRPr="00DB34B1">
              <w:t>An amount that offsets costs in relation to an activity of the entity.</w:t>
            </w:r>
          </w:p>
        </w:tc>
      </w:tr>
      <w:tr w:rsidR="004C5AC6" w:rsidRPr="00DB34B1" w:rsidTr="00F57835">
        <w:tc>
          <w:tcPr>
            <w:tcW w:w="714" w:type="dxa"/>
            <w:shd w:val="clear" w:color="auto" w:fill="auto"/>
          </w:tcPr>
          <w:p w:rsidR="004C5AC6" w:rsidRPr="00DB34B1" w:rsidRDefault="004C5AC6" w:rsidP="00F57835">
            <w:pPr>
              <w:pStyle w:val="Tabletext"/>
            </w:pPr>
            <w:r w:rsidRPr="00DB34B1">
              <w:t>2</w:t>
            </w:r>
          </w:p>
        </w:tc>
        <w:tc>
          <w:tcPr>
            <w:tcW w:w="7599" w:type="dxa"/>
            <w:shd w:val="clear" w:color="auto" w:fill="auto"/>
          </w:tcPr>
          <w:p w:rsidR="004C5AC6" w:rsidRPr="00DB34B1" w:rsidRDefault="004C5AC6" w:rsidP="00F57835">
            <w:pPr>
              <w:pStyle w:val="Tabletext"/>
            </w:pPr>
            <w:r w:rsidRPr="00DB34B1">
              <w:t>An amount that is a sponsorship, subsidy, gift, bequest or similar contribution.</w:t>
            </w:r>
          </w:p>
        </w:tc>
      </w:tr>
      <w:tr w:rsidR="004C5AC6" w:rsidRPr="00DB34B1" w:rsidTr="00F57835">
        <w:tc>
          <w:tcPr>
            <w:tcW w:w="714" w:type="dxa"/>
            <w:shd w:val="clear" w:color="auto" w:fill="auto"/>
          </w:tcPr>
          <w:p w:rsidR="004C5AC6" w:rsidRPr="00DB34B1" w:rsidRDefault="004C5AC6" w:rsidP="00F57835">
            <w:pPr>
              <w:pStyle w:val="Tabletext"/>
            </w:pPr>
            <w:r w:rsidRPr="00DB34B1">
              <w:t>3</w:t>
            </w:r>
          </w:p>
        </w:tc>
        <w:tc>
          <w:tcPr>
            <w:tcW w:w="7599" w:type="dxa"/>
            <w:shd w:val="clear" w:color="auto" w:fill="auto"/>
          </w:tcPr>
          <w:p w:rsidR="004C5AC6" w:rsidRPr="00DB34B1" w:rsidRDefault="004C5AC6" w:rsidP="00F57835">
            <w:pPr>
              <w:pStyle w:val="Tabletext"/>
            </w:pPr>
            <w:r w:rsidRPr="00DB34B1">
              <w:t>An amount that is a monetary incentive or rebate in relation to a procurement arrangement.</w:t>
            </w:r>
          </w:p>
        </w:tc>
      </w:tr>
      <w:tr w:rsidR="004C5AC6" w:rsidRPr="00DB34B1" w:rsidTr="00F57835">
        <w:tc>
          <w:tcPr>
            <w:tcW w:w="714" w:type="dxa"/>
            <w:tcBorders>
              <w:bottom w:val="single" w:sz="4" w:space="0" w:color="auto"/>
            </w:tcBorders>
            <w:shd w:val="clear" w:color="auto" w:fill="auto"/>
          </w:tcPr>
          <w:p w:rsidR="004C5AC6" w:rsidRPr="00DB34B1" w:rsidRDefault="004C5AC6" w:rsidP="00F57835">
            <w:pPr>
              <w:pStyle w:val="Tabletext"/>
            </w:pPr>
            <w:r w:rsidRPr="00DB34B1">
              <w:t>4</w:t>
            </w:r>
          </w:p>
        </w:tc>
        <w:tc>
          <w:tcPr>
            <w:tcW w:w="7599" w:type="dxa"/>
            <w:tcBorders>
              <w:bottom w:val="single" w:sz="4" w:space="0" w:color="auto"/>
            </w:tcBorders>
            <w:shd w:val="clear" w:color="auto" w:fill="auto"/>
          </w:tcPr>
          <w:p w:rsidR="004C5AC6" w:rsidRPr="00DB34B1" w:rsidRDefault="004C5AC6" w:rsidP="00F57835">
            <w:pPr>
              <w:pStyle w:val="Tabletext"/>
            </w:pPr>
            <w:r w:rsidRPr="00DB34B1">
              <w:t>An amount that is an insurance recovery.</w:t>
            </w:r>
          </w:p>
        </w:tc>
      </w:tr>
      <w:tr w:rsidR="004C5AC6" w:rsidRPr="00DB34B1" w:rsidTr="00F57835">
        <w:tc>
          <w:tcPr>
            <w:tcW w:w="714" w:type="dxa"/>
            <w:shd w:val="clear" w:color="auto" w:fill="auto"/>
          </w:tcPr>
          <w:p w:rsidR="004C5AC6" w:rsidRPr="00DB34B1" w:rsidRDefault="004C5AC6" w:rsidP="00F57835">
            <w:pPr>
              <w:pStyle w:val="Tabletext"/>
            </w:pPr>
            <w:r w:rsidRPr="00DB34B1">
              <w:t>5</w:t>
            </w:r>
          </w:p>
        </w:tc>
        <w:tc>
          <w:tcPr>
            <w:tcW w:w="7599" w:type="dxa"/>
            <w:shd w:val="clear" w:color="auto" w:fill="auto"/>
          </w:tcPr>
          <w:p w:rsidR="004C5AC6" w:rsidRPr="00DB34B1" w:rsidRDefault="004C5AC6" w:rsidP="00F57835">
            <w:pPr>
              <w:pStyle w:val="Tabletext"/>
            </w:pPr>
            <w:r w:rsidRPr="00DB34B1">
              <w:t>An amount that is in satisfaction of a claim for damages or other compensation.</w:t>
            </w:r>
          </w:p>
        </w:tc>
      </w:tr>
      <w:tr w:rsidR="004C5AC6" w:rsidRPr="00DB34B1" w:rsidTr="00F57835">
        <w:tc>
          <w:tcPr>
            <w:tcW w:w="714" w:type="dxa"/>
            <w:shd w:val="clear" w:color="auto" w:fill="auto"/>
          </w:tcPr>
          <w:p w:rsidR="004C5AC6" w:rsidRPr="00DB34B1" w:rsidRDefault="004C5AC6" w:rsidP="00F57835">
            <w:pPr>
              <w:pStyle w:val="Tabletext"/>
            </w:pPr>
            <w:r w:rsidRPr="00DB34B1">
              <w:t>6</w:t>
            </w:r>
          </w:p>
        </w:tc>
        <w:tc>
          <w:tcPr>
            <w:tcW w:w="7599" w:type="dxa"/>
            <w:shd w:val="clear" w:color="auto" w:fill="auto"/>
          </w:tcPr>
          <w:p w:rsidR="004C5AC6" w:rsidRPr="00DB34B1" w:rsidRDefault="004C5AC6" w:rsidP="00F57835">
            <w:pPr>
              <w:pStyle w:val="Tabletext"/>
            </w:pPr>
            <w:r w:rsidRPr="00DB34B1">
              <w:t>An amount that relates to an employee’s leave (including paid parental leave).</w:t>
            </w:r>
          </w:p>
        </w:tc>
      </w:tr>
      <w:tr w:rsidR="004C5AC6" w:rsidRPr="00DB34B1" w:rsidTr="00F57835">
        <w:tc>
          <w:tcPr>
            <w:tcW w:w="714" w:type="dxa"/>
            <w:shd w:val="clear" w:color="auto" w:fill="auto"/>
          </w:tcPr>
          <w:p w:rsidR="004C5AC6" w:rsidRPr="00DB34B1" w:rsidRDefault="004C5AC6" w:rsidP="00F57835">
            <w:pPr>
              <w:pStyle w:val="Tabletext"/>
            </w:pPr>
            <w:r w:rsidRPr="00DB34B1">
              <w:t>7</w:t>
            </w:r>
          </w:p>
        </w:tc>
        <w:tc>
          <w:tcPr>
            <w:tcW w:w="7599" w:type="dxa"/>
            <w:shd w:val="clear" w:color="auto" w:fill="auto"/>
          </w:tcPr>
          <w:p w:rsidR="004C5AC6" w:rsidRPr="00DB34B1" w:rsidRDefault="004C5AC6" w:rsidP="00F57835">
            <w:pPr>
              <w:pStyle w:val="Tabletext"/>
            </w:pPr>
            <w:r w:rsidRPr="00DB34B1">
              <w:t>An amount that relates to a sale of departmental assets of the entity.</w:t>
            </w:r>
          </w:p>
        </w:tc>
      </w:tr>
      <w:tr w:rsidR="004C5AC6" w:rsidRPr="00DB34B1" w:rsidTr="00F57835">
        <w:tc>
          <w:tcPr>
            <w:tcW w:w="714" w:type="dxa"/>
            <w:tcBorders>
              <w:bottom w:val="single" w:sz="12" w:space="0" w:color="auto"/>
            </w:tcBorders>
            <w:shd w:val="clear" w:color="auto" w:fill="auto"/>
          </w:tcPr>
          <w:p w:rsidR="004C5AC6" w:rsidRPr="00DB34B1" w:rsidRDefault="004C5AC6" w:rsidP="00F57835">
            <w:pPr>
              <w:pStyle w:val="Tabletext"/>
            </w:pPr>
            <w:r w:rsidRPr="00DB34B1">
              <w:t>8</w:t>
            </w:r>
          </w:p>
        </w:tc>
        <w:tc>
          <w:tcPr>
            <w:tcW w:w="7599" w:type="dxa"/>
            <w:tcBorders>
              <w:bottom w:val="single" w:sz="12" w:space="0" w:color="auto"/>
            </w:tcBorders>
            <w:shd w:val="clear" w:color="auto" w:fill="auto"/>
          </w:tcPr>
          <w:p w:rsidR="004C5AC6" w:rsidRPr="00DB34B1" w:rsidRDefault="004C5AC6" w:rsidP="00F57835">
            <w:pPr>
              <w:pStyle w:val="Tabletext"/>
            </w:pPr>
            <w:r w:rsidRPr="00DB34B1">
              <w:t xml:space="preserve">An amount received in relation to an application to the entity under the </w:t>
            </w:r>
            <w:r w:rsidRPr="00DB34B1">
              <w:rPr>
                <w:i/>
              </w:rPr>
              <w:t>Freedom of Information Act 1982</w:t>
            </w:r>
            <w:r w:rsidRPr="00DB34B1">
              <w:t>.</w:t>
            </w:r>
          </w:p>
        </w:tc>
      </w:tr>
    </w:tbl>
    <w:p w:rsidR="004C5AC6" w:rsidRPr="00DB34B1" w:rsidRDefault="004C5AC6" w:rsidP="004C5AC6">
      <w:pPr>
        <w:pStyle w:val="Tabletext"/>
      </w:pPr>
    </w:p>
    <w:p w:rsidR="004C5AC6" w:rsidRPr="00DB34B1" w:rsidRDefault="004C5AC6" w:rsidP="004C5AC6">
      <w:pPr>
        <w:pStyle w:val="subsection"/>
      </w:pPr>
      <w:r w:rsidRPr="00DB34B1">
        <w:tab/>
        <w:t>(3)</w:t>
      </w:r>
      <w:r w:rsidRPr="00DB34B1">
        <w:tab/>
        <w:t>The received amount is an amount of a kind for subsection</w:t>
      </w:r>
      <w:r w:rsidR="00DB34B1" w:rsidRPr="00DB34B1">
        <w:t> </w:t>
      </w:r>
      <w:r w:rsidRPr="00DB34B1">
        <w:t>74(1) of the Act if it relates to a trust or similar arrangement.</w:t>
      </w:r>
    </w:p>
    <w:p w:rsidR="004C5AC6" w:rsidRPr="00DB34B1" w:rsidRDefault="004C5AC6" w:rsidP="004C5AC6">
      <w:pPr>
        <w:pStyle w:val="subsection"/>
      </w:pPr>
      <w:r w:rsidRPr="00DB34B1">
        <w:tab/>
        <w:t>(4)</w:t>
      </w:r>
      <w:r w:rsidRPr="00DB34B1">
        <w:tab/>
        <w:t>The received amount is an amount of a kind for subsection</w:t>
      </w:r>
      <w:r w:rsidR="00DB34B1" w:rsidRPr="00DB34B1">
        <w:t> </w:t>
      </w:r>
      <w:r w:rsidRPr="00DB34B1">
        <w:t>74(1) of the Act if:</w:t>
      </w:r>
    </w:p>
    <w:p w:rsidR="004C5AC6" w:rsidRPr="00DB34B1" w:rsidRDefault="004C5AC6" w:rsidP="004C5AC6">
      <w:pPr>
        <w:pStyle w:val="paragraph"/>
      </w:pPr>
      <w:r w:rsidRPr="00DB34B1">
        <w:tab/>
        <w:t>(a)</w:t>
      </w:r>
      <w:r w:rsidRPr="00DB34B1">
        <w:tab/>
        <w:t>it is a repayment of the whole or part of an amount paid by the entity; and</w:t>
      </w:r>
    </w:p>
    <w:p w:rsidR="004C5AC6" w:rsidRPr="00DB34B1" w:rsidRDefault="004C5AC6" w:rsidP="004C5AC6">
      <w:pPr>
        <w:pStyle w:val="paragraph"/>
      </w:pPr>
      <w:r w:rsidRPr="00DB34B1">
        <w:tab/>
        <w:t>(b)</w:t>
      </w:r>
      <w:r w:rsidRPr="00DB34B1">
        <w:tab/>
        <w:t>any of the following was debited in relation to the amount paid by the entity:</w:t>
      </w:r>
    </w:p>
    <w:p w:rsidR="004C5AC6" w:rsidRPr="00DB34B1" w:rsidRDefault="004C5AC6" w:rsidP="004C5AC6">
      <w:pPr>
        <w:pStyle w:val="paragraphsub"/>
      </w:pPr>
      <w:r w:rsidRPr="00DB34B1">
        <w:lastRenderedPageBreak/>
        <w:tab/>
        <w:t>(</w:t>
      </w:r>
      <w:proofErr w:type="spellStart"/>
      <w:r w:rsidRPr="00DB34B1">
        <w:t>i</w:t>
      </w:r>
      <w:proofErr w:type="spellEnd"/>
      <w:r w:rsidRPr="00DB34B1">
        <w:t>)</w:t>
      </w:r>
      <w:r w:rsidRPr="00DB34B1">
        <w:tab/>
        <w:t>the most recent departmental item for the entity in an Appropriation Act;</w:t>
      </w:r>
    </w:p>
    <w:p w:rsidR="004C5AC6" w:rsidRPr="00DB34B1" w:rsidRDefault="004C5AC6" w:rsidP="004C5AC6">
      <w:pPr>
        <w:pStyle w:val="paragraphsub"/>
      </w:pPr>
      <w:r w:rsidRPr="00DB34B1">
        <w:tab/>
        <w:t>(ii)</w:t>
      </w:r>
      <w:r w:rsidRPr="00DB34B1">
        <w:tab/>
        <w:t>another item in an Appropriation Act, another appropriation or a special account.</w:t>
      </w:r>
    </w:p>
    <w:p w:rsidR="004C5AC6" w:rsidRPr="00DB34B1" w:rsidRDefault="004C5AC6" w:rsidP="004C5AC6">
      <w:pPr>
        <w:pStyle w:val="subsection"/>
      </w:pPr>
      <w:r w:rsidRPr="00DB34B1">
        <w:tab/>
        <w:t>(5)</w:t>
      </w:r>
      <w:r w:rsidRPr="00DB34B1">
        <w:tab/>
        <w:t xml:space="preserve">If, as referred to in </w:t>
      </w:r>
      <w:r w:rsidR="00DB34B1" w:rsidRPr="00DB34B1">
        <w:t>subsection (</w:t>
      </w:r>
      <w:r w:rsidRPr="00DB34B1">
        <w:t>4), another item in an Appropriation Act, another appropriation or a special account was debited in relation to the amount paid, then that item, appropriation or special account is prescribed for paragraph</w:t>
      </w:r>
      <w:r w:rsidR="00DB34B1" w:rsidRPr="00DB34B1">
        <w:t> </w:t>
      </w:r>
      <w:r w:rsidRPr="00DB34B1">
        <w:t>74(1)(b) of the Act.</w:t>
      </w:r>
    </w:p>
    <w:p w:rsidR="004C5AC6" w:rsidRPr="00DB34B1" w:rsidRDefault="004C5AC6" w:rsidP="004C5AC6">
      <w:pPr>
        <w:pStyle w:val="SubsectionHead"/>
      </w:pPr>
      <w:r w:rsidRPr="00DB34B1">
        <w:t>When received amount may not be credited</w:t>
      </w:r>
    </w:p>
    <w:p w:rsidR="004C5AC6" w:rsidRPr="00DB34B1" w:rsidRDefault="004C5AC6" w:rsidP="004C5AC6">
      <w:pPr>
        <w:pStyle w:val="subsection"/>
      </w:pPr>
      <w:r w:rsidRPr="00DB34B1">
        <w:tab/>
        <w:t>(6)</w:t>
      </w:r>
      <w:r w:rsidRPr="00DB34B1">
        <w:tab/>
        <w:t xml:space="preserve">Despite </w:t>
      </w:r>
      <w:r w:rsidR="00DB34B1" w:rsidRPr="00DB34B1">
        <w:t>subsections (</w:t>
      </w:r>
      <w:r w:rsidRPr="00DB34B1">
        <w:t>2) and (3), the received amount is not an amount of a kind for subsection</w:t>
      </w:r>
      <w:r w:rsidR="00DB34B1" w:rsidRPr="00DB34B1">
        <w:t> </w:t>
      </w:r>
      <w:r w:rsidRPr="00DB34B1">
        <w:t>74(1) of the Act if:</w:t>
      </w:r>
    </w:p>
    <w:p w:rsidR="004C5AC6" w:rsidRPr="00DB34B1" w:rsidRDefault="004C5AC6" w:rsidP="004C5AC6">
      <w:pPr>
        <w:pStyle w:val="paragraph"/>
      </w:pPr>
      <w:r w:rsidRPr="00DB34B1">
        <w:tab/>
        <w:t>(a)</w:t>
      </w:r>
      <w:r w:rsidRPr="00DB34B1">
        <w:tab/>
        <w:t>a departmental item or an administered item for the entity in an Appropriation Act has been appropriated in relation to the amount; or</w:t>
      </w:r>
    </w:p>
    <w:p w:rsidR="004C5AC6" w:rsidRPr="00DB34B1" w:rsidRDefault="004C5AC6" w:rsidP="004C5AC6">
      <w:pPr>
        <w:pStyle w:val="paragraph"/>
      </w:pPr>
      <w:r w:rsidRPr="00DB34B1">
        <w:tab/>
        <w:t>(b)</w:t>
      </w:r>
      <w:r w:rsidRPr="00DB34B1">
        <w:tab/>
        <w:t>it is a tax, levy, fine, or penalty; or</w:t>
      </w:r>
    </w:p>
    <w:p w:rsidR="004C5AC6" w:rsidRPr="00DB34B1" w:rsidRDefault="004C5AC6" w:rsidP="004C5AC6">
      <w:pPr>
        <w:pStyle w:val="paragraph"/>
      </w:pPr>
      <w:r w:rsidRPr="00DB34B1">
        <w:tab/>
        <w:t>(c)</w:t>
      </w:r>
      <w:r w:rsidRPr="00DB34B1">
        <w:tab/>
        <w:t xml:space="preserve">it relates to GST (within the meaning of the </w:t>
      </w:r>
      <w:r w:rsidRPr="00DB34B1">
        <w:rPr>
          <w:i/>
        </w:rPr>
        <w:t>A New Tax System (Goods and Services Tax) Act 1999</w:t>
      </w:r>
      <w:r w:rsidRPr="00DB34B1">
        <w:t>).</w:t>
      </w:r>
    </w:p>
    <w:p w:rsidR="004C5AC6" w:rsidRPr="00DB34B1" w:rsidRDefault="004C5AC6" w:rsidP="004C5AC6">
      <w:pPr>
        <w:pStyle w:val="subsection"/>
      </w:pPr>
      <w:r w:rsidRPr="00DB34B1">
        <w:tab/>
        <w:t>(7)</w:t>
      </w:r>
      <w:r w:rsidRPr="00DB34B1">
        <w:tab/>
        <w:t xml:space="preserve">Despite </w:t>
      </w:r>
      <w:r w:rsidR="00DB34B1" w:rsidRPr="00DB34B1">
        <w:t>subsection (</w:t>
      </w:r>
      <w:r w:rsidRPr="00DB34B1">
        <w:t>2), if:</w:t>
      </w:r>
    </w:p>
    <w:p w:rsidR="004C5AC6" w:rsidRPr="00DB34B1" w:rsidRDefault="004C5AC6" w:rsidP="004C5AC6">
      <w:pPr>
        <w:pStyle w:val="paragraph"/>
      </w:pPr>
      <w:r w:rsidRPr="00DB34B1">
        <w:tab/>
        <w:t>(a)</w:t>
      </w:r>
      <w:r w:rsidRPr="00DB34B1">
        <w:tab/>
        <w:t>the total of the amounts received by the entity in a financial year in relation to a sale of departmental assets (as referred to in item</w:t>
      </w:r>
      <w:r w:rsidR="00DB34B1" w:rsidRPr="00DB34B1">
        <w:t> </w:t>
      </w:r>
      <w:r w:rsidRPr="00DB34B1">
        <w:t xml:space="preserve">7 of the table in </w:t>
      </w:r>
      <w:r w:rsidR="00DB34B1" w:rsidRPr="00DB34B1">
        <w:t>subsection (</w:t>
      </w:r>
      <w:r w:rsidRPr="00DB34B1">
        <w:t>2)); less</w:t>
      </w:r>
    </w:p>
    <w:p w:rsidR="004C5AC6" w:rsidRPr="00DB34B1" w:rsidRDefault="004C5AC6" w:rsidP="004C5AC6">
      <w:pPr>
        <w:pStyle w:val="paragraph"/>
      </w:pPr>
      <w:r w:rsidRPr="00DB34B1">
        <w:tab/>
        <w:t>(b)</w:t>
      </w:r>
      <w:r w:rsidRPr="00DB34B1">
        <w:tab/>
        <w:t>the costs incurred by the entity in relation to the sale;</w:t>
      </w:r>
    </w:p>
    <w:p w:rsidR="004C5AC6" w:rsidRPr="00DB34B1" w:rsidRDefault="004C5AC6" w:rsidP="004C5AC6">
      <w:pPr>
        <w:pStyle w:val="subsection2"/>
      </w:pPr>
      <w:r w:rsidRPr="00DB34B1">
        <w:t>reaches 5% of the total departmental items for the entity in an Appropriation Act for the financial year, then any further amount of that kind received by the entity in that financial year is not an amount of a kind for subsection</w:t>
      </w:r>
      <w:r w:rsidR="00DB34B1" w:rsidRPr="00DB34B1">
        <w:t> </w:t>
      </w:r>
      <w:r w:rsidRPr="00DB34B1">
        <w:t>74(1) of the Act.</w:t>
      </w:r>
    </w:p>
    <w:p w:rsidR="004C5AC6" w:rsidRPr="00DB34B1" w:rsidRDefault="004C5AC6" w:rsidP="004C5AC6">
      <w:pPr>
        <w:pStyle w:val="ActHead1"/>
        <w:pageBreakBefore/>
      </w:pPr>
      <w:bookmarkStart w:id="66" w:name="_Toc391561661"/>
      <w:r w:rsidRPr="00DB34B1">
        <w:rPr>
          <w:rStyle w:val="CharChapNo"/>
        </w:rPr>
        <w:lastRenderedPageBreak/>
        <w:t>Chapter</w:t>
      </w:r>
      <w:r w:rsidR="00DB34B1" w:rsidRPr="00DB34B1">
        <w:rPr>
          <w:rStyle w:val="CharChapNo"/>
        </w:rPr>
        <w:t> </w:t>
      </w:r>
      <w:r w:rsidRPr="00DB34B1">
        <w:rPr>
          <w:rStyle w:val="CharChapNo"/>
        </w:rPr>
        <w:t>3</w:t>
      </w:r>
      <w:r w:rsidRPr="00DB34B1">
        <w:t>—</w:t>
      </w:r>
      <w:r w:rsidRPr="00DB34B1">
        <w:rPr>
          <w:rStyle w:val="CharChapText"/>
        </w:rPr>
        <w:t>Commonwealth companies</w:t>
      </w:r>
      <w:bookmarkEnd w:id="66"/>
    </w:p>
    <w:p w:rsidR="004C5AC6" w:rsidRPr="00DB34B1" w:rsidRDefault="004C5AC6" w:rsidP="004C5AC6">
      <w:pPr>
        <w:pStyle w:val="Header"/>
      </w:pPr>
      <w:r w:rsidRPr="00DB34B1">
        <w:rPr>
          <w:rStyle w:val="CharPartNo"/>
        </w:rPr>
        <w:t xml:space="preserve"> </w:t>
      </w:r>
      <w:r w:rsidRPr="00DB34B1">
        <w:rPr>
          <w:rStyle w:val="CharPartText"/>
        </w:rPr>
        <w:t xml:space="preserve"> </w:t>
      </w:r>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67" w:name="_Toc391561662"/>
      <w:r w:rsidRPr="00DB34B1">
        <w:rPr>
          <w:rStyle w:val="CharSectno"/>
        </w:rPr>
        <w:t>28</w:t>
      </w:r>
      <w:r w:rsidRPr="00DB34B1">
        <w:t xml:space="preserve">  Audit committee for wholly</w:t>
      </w:r>
      <w:r w:rsidR="00DB34B1">
        <w:noBreakHyphen/>
      </w:r>
      <w:r w:rsidRPr="00DB34B1">
        <w:t>owned Commonwealth companies</w:t>
      </w:r>
      <w:bookmarkEnd w:id="67"/>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provide that the requirements in section</w:t>
      </w:r>
      <w:r w:rsidR="00DB34B1" w:rsidRPr="00DB34B1">
        <w:t> </w:t>
      </w:r>
      <w:r w:rsidRPr="00DB34B1">
        <w:t>17 of this rule relating to audit committees of corporate Commonwealth entities also apply to audit committees of wholly</w:t>
      </w:r>
      <w:r w:rsidR="00DB34B1">
        <w:noBreakHyphen/>
      </w:r>
      <w:r w:rsidRPr="00DB34B1">
        <w:t>owned Commonwealth companies. This is to help ensure that audit committees of wholly</w:t>
      </w:r>
      <w:r w:rsidR="00DB34B1">
        <w:noBreakHyphen/>
      </w:r>
      <w:r w:rsidRPr="00DB34B1">
        <w:t>owned Commonwealth companies provide independent advice and assurance to the governing bodies of those companies.</w:t>
      </w:r>
    </w:p>
    <w:p w:rsidR="004C5AC6" w:rsidRPr="00DB34B1" w:rsidRDefault="004C5AC6" w:rsidP="004C5AC6">
      <w:pPr>
        <w:pStyle w:val="SOText"/>
      </w:pPr>
      <w:r w:rsidRPr="00DB34B1">
        <w:t>This section is made for section</w:t>
      </w:r>
      <w:r w:rsidR="00DB34B1" w:rsidRPr="00DB34B1">
        <w:t> </w:t>
      </w:r>
      <w:r w:rsidRPr="00DB34B1">
        <w:t>92 of the Act.</w:t>
      </w:r>
    </w:p>
    <w:p w:rsidR="004C5AC6" w:rsidRPr="00DB34B1" w:rsidRDefault="004C5AC6" w:rsidP="004C5AC6">
      <w:pPr>
        <w:pStyle w:val="subsection"/>
      </w:pPr>
      <w:r w:rsidRPr="00DB34B1">
        <w:tab/>
        <w:t>(1)</w:t>
      </w:r>
      <w:r w:rsidRPr="00DB34B1">
        <w:tab/>
        <w:t>Section</w:t>
      </w:r>
      <w:r w:rsidR="00DB34B1" w:rsidRPr="00DB34B1">
        <w:t> </w:t>
      </w:r>
      <w:r w:rsidRPr="00DB34B1">
        <w:t>17 of this rule (which is about audit committees for Commonwealth entities) applies to a wholly</w:t>
      </w:r>
      <w:r w:rsidR="00DB34B1">
        <w:noBreakHyphen/>
      </w:r>
      <w:r w:rsidRPr="00DB34B1">
        <w:t>owned Commonwealth company in the same way as it applies to a corporate Commonwealth entity.</w:t>
      </w:r>
    </w:p>
    <w:p w:rsidR="004C5AC6" w:rsidRPr="00DB34B1" w:rsidRDefault="004C5AC6" w:rsidP="004C5AC6">
      <w:pPr>
        <w:pStyle w:val="subsection"/>
      </w:pPr>
      <w:r w:rsidRPr="00DB34B1">
        <w:tab/>
        <w:t>(2)</w:t>
      </w:r>
      <w:r w:rsidRPr="00DB34B1">
        <w:tab/>
        <w:t xml:space="preserve">For the purposes of </w:t>
      </w:r>
      <w:r w:rsidR="00DB34B1" w:rsidRPr="00DB34B1">
        <w:t>subsection (</w:t>
      </w:r>
      <w:r w:rsidRPr="00DB34B1">
        <w:t>1), a reference in section</w:t>
      </w:r>
      <w:r w:rsidR="00DB34B1" w:rsidRPr="00DB34B1">
        <w:t> </w:t>
      </w:r>
      <w:r w:rsidRPr="00DB34B1">
        <w:t>17 to the accountable authority of the entity is taken to be a reference to the governing body of the company.</w:t>
      </w:r>
    </w:p>
    <w:p w:rsidR="004C5AC6" w:rsidRPr="00DB34B1" w:rsidRDefault="004C5AC6" w:rsidP="004C5AC6">
      <w:pPr>
        <w:pStyle w:val="ActHead1"/>
        <w:pageBreakBefore/>
      </w:pPr>
      <w:bookmarkStart w:id="68" w:name="_Toc391561663"/>
      <w:r w:rsidRPr="00DB34B1">
        <w:rPr>
          <w:rStyle w:val="CharChapNo"/>
        </w:rPr>
        <w:lastRenderedPageBreak/>
        <w:t>Chapter</w:t>
      </w:r>
      <w:r w:rsidR="00DB34B1" w:rsidRPr="00DB34B1">
        <w:rPr>
          <w:rStyle w:val="CharChapNo"/>
        </w:rPr>
        <w:t> </w:t>
      </w:r>
      <w:r w:rsidRPr="00DB34B1">
        <w:rPr>
          <w:rStyle w:val="CharChapNo"/>
        </w:rPr>
        <w:t>4</w:t>
      </w:r>
      <w:r w:rsidRPr="00DB34B1">
        <w:t>—</w:t>
      </w:r>
      <w:r w:rsidRPr="00DB34B1">
        <w:rPr>
          <w:rStyle w:val="CharChapText"/>
        </w:rPr>
        <w:t>Miscellaneous</w:t>
      </w:r>
      <w:bookmarkEnd w:id="68"/>
    </w:p>
    <w:p w:rsidR="004C5AC6" w:rsidRPr="00DB34B1" w:rsidRDefault="004C5AC6" w:rsidP="004C5AC6">
      <w:pPr>
        <w:pStyle w:val="Header"/>
      </w:pPr>
      <w:r w:rsidRPr="00DB34B1">
        <w:rPr>
          <w:rStyle w:val="CharPartNo"/>
        </w:rPr>
        <w:t xml:space="preserve"> </w:t>
      </w:r>
      <w:r w:rsidRPr="00DB34B1">
        <w:rPr>
          <w:rStyle w:val="CharPartText"/>
        </w:rPr>
        <w:t xml:space="preserve"> </w:t>
      </w:r>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69" w:name="_Toc391561664"/>
      <w:r w:rsidRPr="00DB34B1">
        <w:rPr>
          <w:rStyle w:val="CharSectno"/>
        </w:rPr>
        <w:t>29</w:t>
      </w:r>
      <w:r w:rsidRPr="00DB34B1">
        <w:t xml:space="preserve">  Other </w:t>
      </w:r>
      <w:proofErr w:type="spellStart"/>
      <w:r w:rsidRPr="00DB34B1">
        <w:t>CRF</w:t>
      </w:r>
      <w:proofErr w:type="spellEnd"/>
      <w:r w:rsidRPr="00DB34B1">
        <w:t xml:space="preserve"> money</w:t>
      </w:r>
      <w:bookmarkEnd w:id="69"/>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The purpose of this section is to set out requirements which the accountable authority of a non</w:t>
      </w:r>
      <w:r w:rsidR="00DB34B1">
        <w:noBreakHyphen/>
      </w:r>
      <w:r w:rsidRPr="00DB34B1">
        <w:t xml:space="preserve">corporate Commonwealth entity needs to comply with when entering into arrangements relating to the use or management (including the receipt, custody or expenditure) of other </w:t>
      </w:r>
      <w:proofErr w:type="spellStart"/>
      <w:r w:rsidRPr="00DB34B1">
        <w:t>CRF</w:t>
      </w:r>
      <w:proofErr w:type="spellEnd"/>
      <w:r w:rsidRPr="00DB34B1">
        <w:t xml:space="preserve"> money by a person who is outside of the Commonwealth.</w:t>
      </w:r>
    </w:p>
    <w:p w:rsidR="004C5AC6" w:rsidRPr="00DB34B1" w:rsidRDefault="004C5AC6" w:rsidP="004C5AC6">
      <w:pPr>
        <w:pStyle w:val="SOText"/>
      </w:pPr>
      <w:r w:rsidRPr="00DB34B1">
        <w:t xml:space="preserve">An example of this situation is where the accountable authority engages an agent to sell relevant property. When the agent receives an amount for the sale, that money is other </w:t>
      </w:r>
      <w:proofErr w:type="spellStart"/>
      <w:r w:rsidRPr="00DB34B1">
        <w:t>CRF</w:t>
      </w:r>
      <w:proofErr w:type="spellEnd"/>
      <w:r w:rsidRPr="00DB34B1">
        <w:t xml:space="preserve"> money. The accountable authority must ensure that the arrangement it enters into with the agent complies with the requirements in this section about how the agent is to deal with the money.</w:t>
      </w:r>
    </w:p>
    <w:p w:rsidR="004C5AC6" w:rsidRPr="00DB34B1" w:rsidRDefault="004C5AC6" w:rsidP="004C5AC6">
      <w:pPr>
        <w:pStyle w:val="SOText"/>
      </w:pPr>
      <w:r w:rsidRPr="00DB34B1">
        <w:t>This section is made for subsection</w:t>
      </w:r>
      <w:r w:rsidR="00DB34B1" w:rsidRPr="00DB34B1">
        <w:t> </w:t>
      </w:r>
      <w:r w:rsidRPr="00DB34B1">
        <w:t>105(1) of the Act.</w:t>
      </w:r>
    </w:p>
    <w:p w:rsidR="004C5AC6" w:rsidRPr="00DB34B1" w:rsidRDefault="004C5AC6" w:rsidP="004C5AC6">
      <w:pPr>
        <w:pStyle w:val="subsection"/>
      </w:pPr>
      <w:r w:rsidRPr="00DB34B1">
        <w:tab/>
        <w:t>(1)</w:t>
      </w:r>
      <w:r w:rsidRPr="00DB34B1">
        <w:tab/>
        <w:t>The accountable authority of a non</w:t>
      </w:r>
      <w:r w:rsidR="00DB34B1">
        <w:noBreakHyphen/>
      </w:r>
      <w:r w:rsidRPr="00DB34B1">
        <w:t xml:space="preserve">corporate Commonwealth entity must ensure that any arrangement it enters into relating to the use or management of other </w:t>
      </w:r>
      <w:proofErr w:type="spellStart"/>
      <w:r w:rsidRPr="00DB34B1">
        <w:t>CRF</w:t>
      </w:r>
      <w:proofErr w:type="spellEnd"/>
      <w:r w:rsidRPr="00DB34B1">
        <w:t xml:space="preserve"> money complies with </w:t>
      </w:r>
      <w:r w:rsidR="00DB34B1" w:rsidRPr="00DB34B1">
        <w:t>subsection (</w:t>
      </w:r>
      <w:r w:rsidRPr="00DB34B1">
        <w:t>2).</w:t>
      </w:r>
    </w:p>
    <w:p w:rsidR="004C5AC6" w:rsidRPr="00DB34B1" w:rsidRDefault="004C5AC6" w:rsidP="004C5AC6">
      <w:pPr>
        <w:pStyle w:val="subsection"/>
      </w:pPr>
      <w:r w:rsidRPr="00DB34B1">
        <w:tab/>
        <w:t>(2)</w:t>
      </w:r>
      <w:r w:rsidRPr="00DB34B1">
        <w:tab/>
        <w:t>The arrangement must:</w:t>
      </w:r>
    </w:p>
    <w:p w:rsidR="004C5AC6" w:rsidRPr="00DB34B1" w:rsidRDefault="004C5AC6" w:rsidP="004C5AC6">
      <w:pPr>
        <w:pStyle w:val="paragraph"/>
      </w:pPr>
      <w:r w:rsidRPr="00DB34B1">
        <w:tab/>
        <w:t>(a)</w:t>
      </w:r>
      <w:r w:rsidRPr="00DB34B1">
        <w:tab/>
        <w:t xml:space="preserve">promote the proper use and management of the other </w:t>
      </w:r>
      <w:proofErr w:type="spellStart"/>
      <w:r w:rsidRPr="00DB34B1">
        <w:t>CRF</w:t>
      </w:r>
      <w:proofErr w:type="spellEnd"/>
      <w:r w:rsidRPr="00DB34B1">
        <w:t xml:space="preserve"> money; and</w:t>
      </w:r>
    </w:p>
    <w:p w:rsidR="004C5AC6" w:rsidRPr="00DB34B1" w:rsidRDefault="004C5AC6" w:rsidP="004C5AC6">
      <w:pPr>
        <w:pStyle w:val="paragraph"/>
      </w:pPr>
      <w:r w:rsidRPr="00DB34B1">
        <w:tab/>
        <w:t>(b)</w:t>
      </w:r>
      <w:r w:rsidRPr="00DB34B1">
        <w:tab/>
        <w:t>be in writing; and</w:t>
      </w:r>
    </w:p>
    <w:p w:rsidR="004C5AC6" w:rsidRPr="00DB34B1" w:rsidRDefault="004C5AC6" w:rsidP="004C5AC6">
      <w:pPr>
        <w:pStyle w:val="paragraph"/>
      </w:pPr>
      <w:r w:rsidRPr="00DB34B1">
        <w:tab/>
        <w:t>(c)</w:t>
      </w:r>
      <w:r w:rsidRPr="00DB34B1">
        <w:tab/>
        <w:t xml:space="preserve">require the other </w:t>
      </w:r>
      <w:proofErr w:type="spellStart"/>
      <w:r w:rsidRPr="00DB34B1">
        <w:t>CRF</w:t>
      </w:r>
      <w:proofErr w:type="spellEnd"/>
      <w:r w:rsidRPr="00DB34B1">
        <w:t xml:space="preserve"> money to be deposited in a bank as soon as is practicable; and</w:t>
      </w:r>
    </w:p>
    <w:p w:rsidR="004C5AC6" w:rsidRPr="00DB34B1" w:rsidRDefault="004C5AC6" w:rsidP="004C5AC6">
      <w:pPr>
        <w:pStyle w:val="paragraph"/>
      </w:pPr>
      <w:r w:rsidRPr="00DB34B1">
        <w:tab/>
        <w:t>(d)</w:t>
      </w:r>
      <w:r w:rsidRPr="00DB34B1">
        <w:tab/>
        <w:t>require the other party to the arrangement:</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to cause records to be kept that properly record and explain the receipt, custody or expenditure of the other </w:t>
      </w:r>
      <w:proofErr w:type="spellStart"/>
      <w:r w:rsidRPr="00DB34B1">
        <w:t>CRF</w:t>
      </w:r>
      <w:proofErr w:type="spellEnd"/>
      <w:r w:rsidRPr="00DB34B1">
        <w:t xml:space="preserve"> money; and</w:t>
      </w:r>
    </w:p>
    <w:p w:rsidR="004C5AC6" w:rsidRPr="00DB34B1" w:rsidRDefault="004C5AC6" w:rsidP="004C5AC6">
      <w:pPr>
        <w:pStyle w:val="paragraphsub"/>
      </w:pPr>
      <w:r w:rsidRPr="00DB34B1">
        <w:tab/>
        <w:t>(ii)</w:t>
      </w:r>
      <w:r w:rsidRPr="00DB34B1">
        <w:tab/>
        <w:t>to allow those records to be conveniently and properly audited; and</w:t>
      </w:r>
    </w:p>
    <w:p w:rsidR="004C5AC6" w:rsidRPr="00DB34B1" w:rsidRDefault="004C5AC6" w:rsidP="004C5AC6">
      <w:pPr>
        <w:pStyle w:val="paragraph"/>
      </w:pPr>
      <w:r w:rsidRPr="00DB34B1">
        <w:tab/>
        <w:t>(e)</w:t>
      </w:r>
      <w:r w:rsidRPr="00DB34B1">
        <w:tab/>
        <w:t xml:space="preserve">require any interest earned on the other </w:t>
      </w:r>
      <w:proofErr w:type="spellStart"/>
      <w:r w:rsidRPr="00DB34B1">
        <w:t>CRF</w:t>
      </w:r>
      <w:proofErr w:type="spellEnd"/>
      <w:r w:rsidRPr="00DB34B1">
        <w:t xml:space="preserve"> money to be remitted in full to the Commonwealth (including a requirement about the timing and frequency of remitting such interest); and</w:t>
      </w:r>
    </w:p>
    <w:p w:rsidR="004C5AC6" w:rsidRPr="00DB34B1" w:rsidRDefault="004C5AC6" w:rsidP="004C5AC6">
      <w:pPr>
        <w:pStyle w:val="paragraph"/>
      </w:pPr>
      <w:r w:rsidRPr="00DB34B1">
        <w:tab/>
        <w:t>(f)</w:t>
      </w:r>
      <w:r w:rsidRPr="00DB34B1">
        <w:tab/>
        <w:t xml:space="preserve">include a requirement about the timing and frequency of any remittance of the other </w:t>
      </w:r>
      <w:proofErr w:type="spellStart"/>
      <w:r w:rsidRPr="00DB34B1">
        <w:t>CRF</w:t>
      </w:r>
      <w:proofErr w:type="spellEnd"/>
      <w:r w:rsidRPr="00DB34B1">
        <w:t xml:space="preserve"> money to the Commonwealth required under the arrangement; and</w:t>
      </w:r>
    </w:p>
    <w:p w:rsidR="004C5AC6" w:rsidRPr="00DB34B1" w:rsidRDefault="004C5AC6" w:rsidP="004C5AC6">
      <w:pPr>
        <w:pStyle w:val="paragraph"/>
      </w:pPr>
      <w:r w:rsidRPr="00DB34B1">
        <w:tab/>
        <w:t>(g)</w:t>
      </w:r>
      <w:r w:rsidRPr="00DB34B1">
        <w:tab/>
        <w:t xml:space="preserve">include a requirement about the timing and frequency of any payments of the other </w:t>
      </w:r>
      <w:proofErr w:type="spellStart"/>
      <w:r w:rsidRPr="00DB34B1">
        <w:t>CRF</w:t>
      </w:r>
      <w:proofErr w:type="spellEnd"/>
      <w:r w:rsidRPr="00DB34B1">
        <w:t xml:space="preserve"> money to another person required under the arrangement.</w:t>
      </w:r>
    </w:p>
    <w:p w:rsidR="004C5AC6" w:rsidRPr="00DB34B1" w:rsidRDefault="004C5AC6" w:rsidP="004C5AC6">
      <w:pPr>
        <w:pStyle w:val="subsection"/>
      </w:pPr>
      <w:r w:rsidRPr="00DB34B1">
        <w:tab/>
        <w:t>(3)</w:t>
      </w:r>
      <w:r w:rsidRPr="00DB34B1">
        <w:tab/>
      </w:r>
      <w:r w:rsidRPr="00DB34B1">
        <w:rPr>
          <w:b/>
          <w:i/>
        </w:rPr>
        <w:t>Proper</w:t>
      </w:r>
      <w:r w:rsidRPr="00DB34B1">
        <w:t xml:space="preserve">, when used in relation to the use or management of other </w:t>
      </w:r>
      <w:proofErr w:type="spellStart"/>
      <w:r w:rsidRPr="00DB34B1">
        <w:t>CRF</w:t>
      </w:r>
      <w:proofErr w:type="spellEnd"/>
      <w:r w:rsidRPr="00DB34B1">
        <w:t xml:space="preserve"> money, means efficient, effective, economical and ethical.</w:t>
      </w:r>
    </w:p>
    <w:p w:rsidR="004C5AC6" w:rsidRPr="00DB34B1" w:rsidRDefault="004C5AC6" w:rsidP="004C5AC6">
      <w:pPr>
        <w:pStyle w:val="ActHead5"/>
      </w:pPr>
      <w:bookmarkStart w:id="70" w:name="_Toc391561665"/>
      <w:r w:rsidRPr="00DB34B1">
        <w:rPr>
          <w:rStyle w:val="CharSectno"/>
        </w:rPr>
        <w:lastRenderedPageBreak/>
        <w:t>29A</w:t>
      </w:r>
      <w:r w:rsidRPr="00DB34B1">
        <w:t xml:space="preserve">  Money that is prescribed not to be other </w:t>
      </w:r>
      <w:proofErr w:type="spellStart"/>
      <w:r w:rsidRPr="00DB34B1">
        <w:t>CRF</w:t>
      </w:r>
      <w:proofErr w:type="spellEnd"/>
      <w:r w:rsidRPr="00DB34B1">
        <w:t xml:space="preserve"> money</w:t>
      </w:r>
      <w:bookmarkEnd w:id="70"/>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 xml:space="preserve">The purpose of this section is to prescribe certain kinds of money not to be other </w:t>
      </w:r>
      <w:proofErr w:type="spellStart"/>
      <w:r w:rsidRPr="00DB34B1">
        <w:t>CRF</w:t>
      </w:r>
      <w:proofErr w:type="spellEnd"/>
      <w:r w:rsidRPr="00DB34B1">
        <w:t xml:space="preserve"> money.</w:t>
      </w:r>
    </w:p>
    <w:p w:rsidR="004C5AC6" w:rsidRPr="00DB34B1" w:rsidRDefault="004C5AC6" w:rsidP="004C5AC6">
      <w:pPr>
        <w:pStyle w:val="SOText"/>
      </w:pPr>
      <w:r w:rsidRPr="00DB34B1">
        <w:t>This section is made for paragraph</w:t>
      </w:r>
      <w:r w:rsidR="00DB34B1" w:rsidRPr="00DB34B1">
        <w:t> </w:t>
      </w:r>
      <w:r w:rsidRPr="00DB34B1">
        <w:t>105(2)(b) of the Act.</w:t>
      </w:r>
    </w:p>
    <w:p w:rsidR="004C5AC6" w:rsidRPr="00DB34B1" w:rsidRDefault="004C5AC6" w:rsidP="004C5AC6">
      <w:pPr>
        <w:pStyle w:val="subsection"/>
      </w:pPr>
      <w:r w:rsidRPr="00DB34B1">
        <w:tab/>
      </w:r>
      <w:r w:rsidRPr="00DB34B1">
        <w:tab/>
        <w:t>An amount of levy payable under section</w:t>
      </w:r>
      <w:r w:rsidR="00DB34B1" w:rsidRPr="00DB34B1">
        <w:t> </w:t>
      </w:r>
      <w:r w:rsidRPr="00DB34B1">
        <w:t xml:space="preserve">883D, 889J or 889K of the </w:t>
      </w:r>
      <w:r w:rsidRPr="00DB34B1">
        <w:rPr>
          <w:i/>
        </w:rPr>
        <w:t>Corporations Act 2001</w:t>
      </w:r>
      <w:r w:rsidRPr="00DB34B1">
        <w:t xml:space="preserve"> is prescribed.</w:t>
      </w:r>
    </w:p>
    <w:p w:rsidR="004C5AC6" w:rsidRPr="00DB34B1" w:rsidRDefault="004C5AC6" w:rsidP="004C5AC6">
      <w:pPr>
        <w:pStyle w:val="ActHead5"/>
      </w:pPr>
      <w:bookmarkStart w:id="71" w:name="_Toc391561666"/>
      <w:r w:rsidRPr="00DB34B1">
        <w:rPr>
          <w:rStyle w:val="CharSectno"/>
        </w:rPr>
        <w:t>30</w:t>
      </w:r>
      <w:r w:rsidRPr="00DB34B1">
        <w:t xml:space="preserve">  Procurement by corporate Commonwealth entities</w:t>
      </w:r>
      <w:bookmarkEnd w:id="71"/>
    </w:p>
    <w:p w:rsidR="004C5AC6" w:rsidRPr="00DB34B1" w:rsidRDefault="004C5AC6" w:rsidP="004C5AC6">
      <w:pPr>
        <w:pStyle w:val="SOHeadBold"/>
      </w:pPr>
      <w:r w:rsidRPr="00DB34B1">
        <w:t>Guide to this section</w:t>
      </w:r>
    </w:p>
    <w:p w:rsidR="004C5AC6" w:rsidRPr="00DB34B1" w:rsidRDefault="004C5AC6" w:rsidP="004C5AC6">
      <w:pPr>
        <w:pStyle w:val="SOText"/>
      </w:pPr>
      <w:r w:rsidRPr="00DB34B1">
        <w:t>Under section</w:t>
      </w:r>
      <w:r w:rsidR="00DB34B1" w:rsidRPr="00DB34B1">
        <w:t> </w:t>
      </w:r>
      <w:r w:rsidRPr="00DB34B1">
        <w:t>105B of the Act, the Finance Minister may make a written instrument about procurement by the Commonwealth, certain corporate Commonwealth entities or certain wholly</w:t>
      </w:r>
      <w:r w:rsidR="00DB34B1">
        <w:noBreakHyphen/>
      </w:r>
      <w:r w:rsidRPr="00DB34B1">
        <w:t>owned Commonwealth companies. The purpose of this section is to prescribe those corporate Commonwealth entities.</w:t>
      </w:r>
    </w:p>
    <w:p w:rsidR="004C5AC6" w:rsidRPr="00DB34B1" w:rsidRDefault="004C5AC6" w:rsidP="004C5AC6">
      <w:pPr>
        <w:pStyle w:val="SOText"/>
      </w:pPr>
      <w:r w:rsidRPr="00DB34B1">
        <w:t>This section is made for paragraph</w:t>
      </w:r>
      <w:r w:rsidR="00DB34B1" w:rsidRPr="00DB34B1">
        <w:t> </w:t>
      </w:r>
      <w:r w:rsidRPr="00DB34B1">
        <w:t>105B(1)(b) of the Act.</w:t>
      </w:r>
    </w:p>
    <w:p w:rsidR="004C5AC6" w:rsidRPr="00DB34B1" w:rsidRDefault="004C5AC6" w:rsidP="004C5AC6">
      <w:pPr>
        <w:pStyle w:val="subsection"/>
      </w:pPr>
      <w:r w:rsidRPr="00DB34B1">
        <w:tab/>
      </w:r>
      <w:r w:rsidRPr="00DB34B1">
        <w:tab/>
        <w:t>The corporate Commonwealth entities referred to in the following table are prescribed.</w:t>
      </w:r>
    </w:p>
    <w:p w:rsidR="004C5AC6" w:rsidRPr="00DB34B1" w:rsidRDefault="004C5AC6" w:rsidP="004C5A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7599"/>
      </w:tblGrid>
      <w:tr w:rsidR="004C5AC6" w:rsidRPr="00DB34B1" w:rsidTr="00F57835">
        <w:trPr>
          <w:tblHeader/>
        </w:trPr>
        <w:tc>
          <w:tcPr>
            <w:tcW w:w="8313" w:type="dxa"/>
            <w:gridSpan w:val="2"/>
            <w:tcBorders>
              <w:top w:val="single" w:sz="12" w:space="0" w:color="auto"/>
              <w:bottom w:val="single" w:sz="6" w:space="0" w:color="auto"/>
            </w:tcBorders>
            <w:shd w:val="clear" w:color="auto" w:fill="auto"/>
          </w:tcPr>
          <w:p w:rsidR="004C5AC6" w:rsidRPr="00DB34B1" w:rsidRDefault="004C5AC6" w:rsidP="00F57835">
            <w:pPr>
              <w:pStyle w:val="TableHeading"/>
            </w:pPr>
            <w:r w:rsidRPr="00DB34B1">
              <w:t>Corporate Commonwealth entities</w:t>
            </w:r>
          </w:p>
        </w:tc>
      </w:tr>
      <w:tr w:rsidR="004C5AC6" w:rsidRPr="00DB34B1" w:rsidTr="00F57835">
        <w:trPr>
          <w:tblHeader/>
        </w:trPr>
        <w:tc>
          <w:tcPr>
            <w:tcW w:w="714"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Item</w:t>
            </w:r>
          </w:p>
        </w:tc>
        <w:tc>
          <w:tcPr>
            <w:tcW w:w="7599" w:type="dxa"/>
            <w:tcBorders>
              <w:top w:val="single" w:sz="6" w:space="0" w:color="auto"/>
              <w:bottom w:val="single" w:sz="12" w:space="0" w:color="auto"/>
            </w:tcBorders>
            <w:shd w:val="clear" w:color="auto" w:fill="auto"/>
          </w:tcPr>
          <w:p w:rsidR="004C5AC6" w:rsidRPr="00DB34B1" w:rsidRDefault="004C5AC6" w:rsidP="00F57835">
            <w:pPr>
              <w:pStyle w:val="TableHeading"/>
            </w:pPr>
            <w:r w:rsidRPr="00DB34B1">
              <w:t>Corporate Commonwealth entity</w:t>
            </w:r>
          </w:p>
        </w:tc>
      </w:tr>
      <w:tr w:rsidR="004C5AC6" w:rsidRPr="00DB34B1" w:rsidTr="00F57835">
        <w:tc>
          <w:tcPr>
            <w:tcW w:w="714" w:type="dxa"/>
            <w:tcBorders>
              <w:top w:val="single" w:sz="12" w:space="0" w:color="auto"/>
            </w:tcBorders>
            <w:shd w:val="clear" w:color="auto" w:fill="auto"/>
          </w:tcPr>
          <w:p w:rsidR="004C5AC6" w:rsidRPr="00DB34B1" w:rsidRDefault="004C5AC6" w:rsidP="00F57835">
            <w:pPr>
              <w:pStyle w:val="Tabletext"/>
            </w:pPr>
            <w:r w:rsidRPr="00DB34B1">
              <w:t>1</w:t>
            </w:r>
          </w:p>
        </w:tc>
        <w:tc>
          <w:tcPr>
            <w:tcW w:w="7599" w:type="dxa"/>
            <w:tcBorders>
              <w:top w:val="single" w:sz="12" w:space="0" w:color="auto"/>
            </w:tcBorders>
            <w:shd w:val="clear" w:color="auto" w:fill="auto"/>
          </w:tcPr>
          <w:p w:rsidR="004C5AC6" w:rsidRPr="00DB34B1" w:rsidRDefault="004C5AC6" w:rsidP="00F57835">
            <w:pPr>
              <w:pStyle w:val="Tabletext"/>
            </w:pPr>
            <w:r w:rsidRPr="00DB34B1">
              <w:t>Australian Human Rights Commission</w:t>
            </w:r>
          </w:p>
        </w:tc>
      </w:tr>
      <w:tr w:rsidR="004C5AC6" w:rsidRPr="00DB34B1" w:rsidTr="00F57835">
        <w:tc>
          <w:tcPr>
            <w:tcW w:w="714" w:type="dxa"/>
            <w:shd w:val="clear" w:color="auto" w:fill="auto"/>
          </w:tcPr>
          <w:p w:rsidR="004C5AC6" w:rsidRPr="00DB34B1" w:rsidRDefault="004C5AC6" w:rsidP="00F57835">
            <w:pPr>
              <w:pStyle w:val="Tabletext"/>
            </w:pPr>
            <w:r w:rsidRPr="00DB34B1">
              <w:t>2</w:t>
            </w:r>
          </w:p>
        </w:tc>
        <w:tc>
          <w:tcPr>
            <w:tcW w:w="7599" w:type="dxa"/>
            <w:shd w:val="clear" w:color="auto" w:fill="auto"/>
          </w:tcPr>
          <w:p w:rsidR="004C5AC6" w:rsidRPr="00DB34B1" w:rsidRDefault="004C5AC6" w:rsidP="00F57835">
            <w:pPr>
              <w:pStyle w:val="Tabletext"/>
            </w:pPr>
            <w:r w:rsidRPr="00DB34B1">
              <w:t>Australian Institute of Health and Welfare</w:t>
            </w:r>
          </w:p>
        </w:tc>
      </w:tr>
      <w:tr w:rsidR="004C5AC6" w:rsidRPr="00DB34B1" w:rsidTr="00F57835">
        <w:tc>
          <w:tcPr>
            <w:tcW w:w="714" w:type="dxa"/>
            <w:shd w:val="clear" w:color="auto" w:fill="auto"/>
          </w:tcPr>
          <w:p w:rsidR="004C5AC6" w:rsidRPr="00DB34B1" w:rsidRDefault="004C5AC6" w:rsidP="00F57835">
            <w:pPr>
              <w:pStyle w:val="Tabletext"/>
            </w:pPr>
            <w:r w:rsidRPr="00DB34B1">
              <w:t>3</w:t>
            </w:r>
          </w:p>
        </w:tc>
        <w:tc>
          <w:tcPr>
            <w:tcW w:w="7599" w:type="dxa"/>
            <w:shd w:val="clear" w:color="auto" w:fill="auto"/>
          </w:tcPr>
          <w:p w:rsidR="004C5AC6" w:rsidRPr="00DB34B1" w:rsidRDefault="004C5AC6" w:rsidP="00F57835">
            <w:pPr>
              <w:pStyle w:val="Tabletext"/>
            </w:pPr>
            <w:r w:rsidRPr="00DB34B1">
              <w:t>Australian Institute of Marine Science</w:t>
            </w:r>
          </w:p>
        </w:tc>
      </w:tr>
      <w:tr w:rsidR="004C5AC6" w:rsidRPr="00DB34B1" w:rsidTr="00F57835">
        <w:tc>
          <w:tcPr>
            <w:tcW w:w="714" w:type="dxa"/>
            <w:shd w:val="clear" w:color="auto" w:fill="auto"/>
          </w:tcPr>
          <w:p w:rsidR="004C5AC6" w:rsidRPr="00DB34B1" w:rsidRDefault="004C5AC6" w:rsidP="00F57835">
            <w:pPr>
              <w:pStyle w:val="Tabletext"/>
            </w:pPr>
            <w:r w:rsidRPr="00DB34B1">
              <w:t>4</w:t>
            </w:r>
          </w:p>
        </w:tc>
        <w:tc>
          <w:tcPr>
            <w:tcW w:w="7599" w:type="dxa"/>
            <w:shd w:val="clear" w:color="auto" w:fill="auto"/>
          </w:tcPr>
          <w:p w:rsidR="004C5AC6" w:rsidRPr="00DB34B1" w:rsidRDefault="004C5AC6" w:rsidP="00F57835">
            <w:pPr>
              <w:pStyle w:val="Tabletext"/>
            </w:pPr>
            <w:r w:rsidRPr="00DB34B1">
              <w:t>Australian Maritime Safety Authority</w:t>
            </w:r>
          </w:p>
        </w:tc>
      </w:tr>
      <w:tr w:rsidR="004C5AC6" w:rsidRPr="00DB34B1" w:rsidTr="00F57835">
        <w:tc>
          <w:tcPr>
            <w:tcW w:w="714" w:type="dxa"/>
            <w:shd w:val="clear" w:color="auto" w:fill="auto"/>
          </w:tcPr>
          <w:p w:rsidR="004C5AC6" w:rsidRPr="00DB34B1" w:rsidRDefault="004C5AC6" w:rsidP="00F57835">
            <w:pPr>
              <w:pStyle w:val="Tabletext"/>
            </w:pPr>
            <w:r w:rsidRPr="00DB34B1">
              <w:t>5</w:t>
            </w:r>
          </w:p>
        </w:tc>
        <w:tc>
          <w:tcPr>
            <w:tcW w:w="7599" w:type="dxa"/>
            <w:shd w:val="clear" w:color="auto" w:fill="auto"/>
          </w:tcPr>
          <w:p w:rsidR="004C5AC6" w:rsidRPr="00DB34B1" w:rsidRDefault="004C5AC6" w:rsidP="00F57835">
            <w:pPr>
              <w:pStyle w:val="Tabletext"/>
            </w:pPr>
            <w:r w:rsidRPr="00DB34B1">
              <w:t>Australian National Maritime Museum</w:t>
            </w:r>
          </w:p>
        </w:tc>
      </w:tr>
      <w:tr w:rsidR="004C5AC6" w:rsidRPr="00DB34B1" w:rsidTr="00F57835">
        <w:tc>
          <w:tcPr>
            <w:tcW w:w="714" w:type="dxa"/>
            <w:shd w:val="clear" w:color="auto" w:fill="auto"/>
          </w:tcPr>
          <w:p w:rsidR="004C5AC6" w:rsidRPr="00DB34B1" w:rsidRDefault="004C5AC6" w:rsidP="00F57835">
            <w:pPr>
              <w:pStyle w:val="Tabletext"/>
            </w:pPr>
            <w:r w:rsidRPr="00DB34B1">
              <w:t>6</w:t>
            </w:r>
          </w:p>
        </w:tc>
        <w:tc>
          <w:tcPr>
            <w:tcW w:w="7599" w:type="dxa"/>
            <w:shd w:val="clear" w:color="auto" w:fill="auto"/>
          </w:tcPr>
          <w:p w:rsidR="004C5AC6" w:rsidRPr="00DB34B1" w:rsidRDefault="004C5AC6" w:rsidP="00F57835">
            <w:pPr>
              <w:pStyle w:val="Tabletext"/>
            </w:pPr>
            <w:r w:rsidRPr="00DB34B1">
              <w:t>Australian Nuclear Science and Technology Organisation</w:t>
            </w:r>
          </w:p>
        </w:tc>
      </w:tr>
      <w:tr w:rsidR="004C5AC6" w:rsidRPr="00DB34B1" w:rsidTr="00F57835">
        <w:tc>
          <w:tcPr>
            <w:tcW w:w="714" w:type="dxa"/>
            <w:shd w:val="clear" w:color="auto" w:fill="auto"/>
          </w:tcPr>
          <w:p w:rsidR="004C5AC6" w:rsidRPr="00DB34B1" w:rsidRDefault="004C5AC6" w:rsidP="00F57835">
            <w:pPr>
              <w:pStyle w:val="Tabletext"/>
            </w:pPr>
            <w:r w:rsidRPr="00DB34B1">
              <w:t>7</w:t>
            </w:r>
          </w:p>
        </w:tc>
        <w:tc>
          <w:tcPr>
            <w:tcW w:w="7599" w:type="dxa"/>
            <w:shd w:val="clear" w:color="auto" w:fill="auto"/>
          </w:tcPr>
          <w:p w:rsidR="004C5AC6" w:rsidRPr="00DB34B1" w:rsidRDefault="004C5AC6" w:rsidP="00F57835">
            <w:pPr>
              <w:pStyle w:val="Tabletext"/>
            </w:pPr>
            <w:r w:rsidRPr="00DB34B1">
              <w:t>Australian Pesticides and Veterinary Medicines Authority</w:t>
            </w:r>
          </w:p>
        </w:tc>
      </w:tr>
      <w:tr w:rsidR="004C5AC6" w:rsidRPr="00DB34B1" w:rsidTr="00F57835">
        <w:tc>
          <w:tcPr>
            <w:tcW w:w="714" w:type="dxa"/>
            <w:shd w:val="clear" w:color="auto" w:fill="auto"/>
          </w:tcPr>
          <w:p w:rsidR="004C5AC6" w:rsidRPr="00DB34B1" w:rsidRDefault="004C5AC6" w:rsidP="00F57835">
            <w:pPr>
              <w:pStyle w:val="Tabletext"/>
            </w:pPr>
            <w:r w:rsidRPr="00DB34B1">
              <w:t>8</w:t>
            </w:r>
          </w:p>
        </w:tc>
        <w:tc>
          <w:tcPr>
            <w:tcW w:w="7599" w:type="dxa"/>
            <w:shd w:val="clear" w:color="auto" w:fill="auto"/>
          </w:tcPr>
          <w:p w:rsidR="004C5AC6" w:rsidRPr="00DB34B1" w:rsidRDefault="004C5AC6" w:rsidP="00F57835">
            <w:pPr>
              <w:pStyle w:val="Tabletext"/>
            </w:pPr>
            <w:r w:rsidRPr="00DB34B1">
              <w:t>Australian War Memorial</w:t>
            </w:r>
          </w:p>
        </w:tc>
      </w:tr>
      <w:tr w:rsidR="004C5AC6" w:rsidRPr="00DB34B1" w:rsidTr="00F57835">
        <w:tc>
          <w:tcPr>
            <w:tcW w:w="714" w:type="dxa"/>
            <w:shd w:val="clear" w:color="auto" w:fill="auto"/>
          </w:tcPr>
          <w:p w:rsidR="004C5AC6" w:rsidRPr="00DB34B1" w:rsidRDefault="004C5AC6" w:rsidP="00F57835">
            <w:pPr>
              <w:pStyle w:val="Tabletext"/>
            </w:pPr>
            <w:r w:rsidRPr="00DB34B1">
              <w:t>9</w:t>
            </w:r>
          </w:p>
        </w:tc>
        <w:tc>
          <w:tcPr>
            <w:tcW w:w="7599" w:type="dxa"/>
            <w:shd w:val="clear" w:color="auto" w:fill="auto"/>
          </w:tcPr>
          <w:p w:rsidR="004C5AC6" w:rsidRPr="00DB34B1" w:rsidRDefault="004C5AC6" w:rsidP="00F57835">
            <w:pPr>
              <w:pStyle w:val="Tabletext"/>
            </w:pPr>
            <w:proofErr w:type="spellStart"/>
            <w:r w:rsidRPr="00DB34B1">
              <w:t>Comcare</w:t>
            </w:r>
            <w:proofErr w:type="spellEnd"/>
          </w:p>
        </w:tc>
      </w:tr>
      <w:tr w:rsidR="004C5AC6" w:rsidRPr="00DB34B1" w:rsidTr="00F57835">
        <w:tc>
          <w:tcPr>
            <w:tcW w:w="714" w:type="dxa"/>
            <w:shd w:val="clear" w:color="auto" w:fill="auto"/>
          </w:tcPr>
          <w:p w:rsidR="004C5AC6" w:rsidRPr="00DB34B1" w:rsidRDefault="004C5AC6" w:rsidP="00F57835">
            <w:pPr>
              <w:pStyle w:val="Tabletext"/>
            </w:pPr>
            <w:r w:rsidRPr="00DB34B1">
              <w:t>10</w:t>
            </w:r>
          </w:p>
        </w:tc>
        <w:tc>
          <w:tcPr>
            <w:tcW w:w="7599" w:type="dxa"/>
            <w:shd w:val="clear" w:color="auto" w:fill="auto"/>
          </w:tcPr>
          <w:p w:rsidR="004C5AC6" w:rsidRPr="00DB34B1" w:rsidRDefault="004C5AC6" w:rsidP="00F57835">
            <w:pPr>
              <w:pStyle w:val="Tabletext"/>
            </w:pPr>
            <w:r w:rsidRPr="00DB34B1">
              <w:t>Commonwealth Scientific and Industrial Research Organisation</w:t>
            </w:r>
          </w:p>
        </w:tc>
      </w:tr>
      <w:tr w:rsidR="004C5AC6" w:rsidRPr="00DB34B1" w:rsidTr="00F57835">
        <w:tc>
          <w:tcPr>
            <w:tcW w:w="714" w:type="dxa"/>
            <w:shd w:val="clear" w:color="auto" w:fill="auto"/>
          </w:tcPr>
          <w:p w:rsidR="004C5AC6" w:rsidRPr="00DB34B1" w:rsidRDefault="004C5AC6" w:rsidP="00F57835">
            <w:pPr>
              <w:pStyle w:val="Tabletext"/>
            </w:pPr>
            <w:r w:rsidRPr="00DB34B1">
              <w:t>11</w:t>
            </w:r>
          </w:p>
        </w:tc>
        <w:tc>
          <w:tcPr>
            <w:tcW w:w="7599" w:type="dxa"/>
            <w:shd w:val="clear" w:color="auto" w:fill="auto"/>
          </w:tcPr>
          <w:p w:rsidR="004C5AC6" w:rsidRPr="00DB34B1" w:rsidRDefault="004C5AC6" w:rsidP="00F57835">
            <w:pPr>
              <w:pStyle w:val="Tabletext"/>
            </w:pPr>
            <w:r w:rsidRPr="00DB34B1">
              <w:t>Director of National Parks</w:t>
            </w:r>
          </w:p>
        </w:tc>
      </w:tr>
      <w:tr w:rsidR="004C5AC6" w:rsidRPr="00DB34B1" w:rsidTr="00F57835">
        <w:tc>
          <w:tcPr>
            <w:tcW w:w="714" w:type="dxa"/>
            <w:shd w:val="clear" w:color="auto" w:fill="auto"/>
          </w:tcPr>
          <w:p w:rsidR="004C5AC6" w:rsidRPr="00DB34B1" w:rsidRDefault="004C5AC6" w:rsidP="00F57835">
            <w:pPr>
              <w:pStyle w:val="Tabletext"/>
            </w:pPr>
            <w:r w:rsidRPr="00DB34B1">
              <w:t>12</w:t>
            </w:r>
          </w:p>
        </w:tc>
        <w:tc>
          <w:tcPr>
            <w:tcW w:w="7599" w:type="dxa"/>
            <w:shd w:val="clear" w:color="auto" w:fill="auto"/>
          </w:tcPr>
          <w:p w:rsidR="004C5AC6" w:rsidRPr="00DB34B1" w:rsidRDefault="004C5AC6" w:rsidP="00F57835">
            <w:pPr>
              <w:pStyle w:val="Tabletext"/>
            </w:pPr>
            <w:r w:rsidRPr="00DB34B1">
              <w:t>Export Finance and Insurance Corporation</w:t>
            </w:r>
          </w:p>
        </w:tc>
      </w:tr>
      <w:tr w:rsidR="004C5AC6" w:rsidRPr="00DB34B1" w:rsidTr="00F57835">
        <w:tc>
          <w:tcPr>
            <w:tcW w:w="714" w:type="dxa"/>
            <w:shd w:val="clear" w:color="auto" w:fill="auto"/>
          </w:tcPr>
          <w:p w:rsidR="004C5AC6" w:rsidRPr="00DB34B1" w:rsidRDefault="004C5AC6" w:rsidP="00F57835">
            <w:pPr>
              <w:pStyle w:val="Tabletext"/>
            </w:pPr>
            <w:r w:rsidRPr="00DB34B1">
              <w:t>13</w:t>
            </w:r>
          </w:p>
        </w:tc>
        <w:tc>
          <w:tcPr>
            <w:tcW w:w="7599" w:type="dxa"/>
            <w:shd w:val="clear" w:color="auto" w:fill="auto"/>
          </w:tcPr>
          <w:p w:rsidR="004C5AC6" w:rsidRPr="00DB34B1" w:rsidRDefault="004C5AC6" w:rsidP="00F57835">
            <w:pPr>
              <w:pStyle w:val="Tabletext"/>
            </w:pPr>
            <w:r w:rsidRPr="00DB34B1">
              <w:t>Grains Research and Development Corporation</w:t>
            </w:r>
          </w:p>
        </w:tc>
      </w:tr>
      <w:tr w:rsidR="004C5AC6" w:rsidRPr="00DB34B1" w:rsidTr="00F57835">
        <w:tc>
          <w:tcPr>
            <w:tcW w:w="714" w:type="dxa"/>
            <w:tcBorders>
              <w:bottom w:val="single" w:sz="4" w:space="0" w:color="auto"/>
            </w:tcBorders>
            <w:shd w:val="clear" w:color="auto" w:fill="auto"/>
          </w:tcPr>
          <w:p w:rsidR="004C5AC6" w:rsidRPr="00DB34B1" w:rsidRDefault="004C5AC6" w:rsidP="00F57835">
            <w:pPr>
              <w:pStyle w:val="Tabletext"/>
            </w:pPr>
            <w:r w:rsidRPr="00DB34B1">
              <w:t>14</w:t>
            </w:r>
          </w:p>
        </w:tc>
        <w:tc>
          <w:tcPr>
            <w:tcW w:w="7599" w:type="dxa"/>
            <w:tcBorders>
              <w:bottom w:val="single" w:sz="4" w:space="0" w:color="auto"/>
            </w:tcBorders>
            <w:shd w:val="clear" w:color="auto" w:fill="auto"/>
          </w:tcPr>
          <w:p w:rsidR="004C5AC6" w:rsidRPr="00DB34B1" w:rsidRDefault="004C5AC6" w:rsidP="00F57835">
            <w:pPr>
              <w:pStyle w:val="Tabletext"/>
            </w:pPr>
            <w:r w:rsidRPr="00DB34B1">
              <w:t>Independent Hospital Pricing Authority</w:t>
            </w:r>
          </w:p>
        </w:tc>
      </w:tr>
      <w:tr w:rsidR="004C5AC6" w:rsidRPr="00DB34B1" w:rsidTr="00F57835">
        <w:tc>
          <w:tcPr>
            <w:tcW w:w="714" w:type="dxa"/>
            <w:shd w:val="clear" w:color="auto" w:fill="auto"/>
          </w:tcPr>
          <w:p w:rsidR="004C5AC6" w:rsidRPr="00DB34B1" w:rsidRDefault="004C5AC6" w:rsidP="00F57835">
            <w:pPr>
              <w:pStyle w:val="Tabletext"/>
            </w:pPr>
            <w:r w:rsidRPr="00DB34B1">
              <w:t>15</w:t>
            </w:r>
          </w:p>
        </w:tc>
        <w:tc>
          <w:tcPr>
            <w:tcW w:w="7599" w:type="dxa"/>
            <w:shd w:val="clear" w:color="auto" w:fill="auto"/>
          </w:tcPr>
          <w:p w:rsidR="004C5AC6" w:rsidRPr="00DB34B1" w:rsidRDefault="004C5AC6" w:rsidP="00F57835">
            <w:pPr>
              <w:pStyle w:val="Tabletext"/>
            </w:pPr>
            <w:r w:rsidRPr="00DB34B1">
              <w:t>Murray</w:t>
            </w:r>
            <w:r w:rsidR="00DB34B1">
              <w:noBreakHyphen/>
            </w:r>
            <w:r w:rsidRPr="00DB34B1">
              <w:t>Darling Basin Authority</w:t>
            </w:r>
          </w:p>
        </w:tc>
      </w:tr>
      <w:tr w:rsidR="004C5AC6" w:rsidRPr="00DB34B1" w:rsidTr="00F57835">
        <w:tc>
          <w:tcPr>
            <w:tcW w:w="714" w:type="dxa"/>
            <w:shd w:val="clear" w:color="auto" w:fill="auto"/>
          </w:tcPr>
          <w:p w:rsidR="004C5AC6" w:rsidRPr="00DB34B1" w:rsidRDefault="004C5AC6" w:rsidP="00F57835">
            <w:pPr>
              <w:pStyle w:val="Tabletext"/>
            </w:pPr>
            <w:r w:rsidRPr="00DB34B1">
              <w:t>16</w:t>
            </w:r>
          </w:p>
        </w:tc>
        <w:tc>
          <w:tcPr>
            <w:tcW w:w="7599" w:type="dxa"/>
            <w:shd w:val="clear" w:color="auto" w:fill="auto"/>
          </w:tcPr>
          <w:p w:rsidR="004C5AC6" w:rsidRPr="00DB34B1" w:rsidRDefault="004C5AC6" w:rsidP="00F57835">
            <w:pPr>
              <w:pStyle w:val="Tabletext"/>
            </w:pPr>
            <w:r w:rsidRPr="00DB34B1">
              <w:t>National Gallery of Australia</w:t>
            </w:r>
          </w:p>
        </w:tc>
      </w:tr>
      <w:tr w:rsidR="004C5AC6" w:rsidRPr="00DB34B1" w:rsidTr="00F57835">
        <w:tc>
          <w:tcPr>
            <w:tcW w:w="714" w:type="dxa"/>
            <w:shd w:val="clear" w:color="auto" w:fill="auto"/>
          </w:tcPr>
          <w:p w:rsidR="004C5AC6" w:rsidRPr="00DB34B1" w:rsidRDefault="004C5AC6" w:rsidP="00F57835">
            <w:pPr>
              <w:pStyle w:val="Tabletext"/>
            </w:pPr>
            <w:r w:rsidRPr="00DB34B1">
              <w:lastRenderedPageBreak/>
              <w:t>17</w:t>
            </w:r>
          </w:p>
        </w:tc>
        <w:tc>
          <w:tcPr>
            <w:tcW w:w="7599" w:type="dxa"/>
            <w:shd w:val="clear" w:color="auto" w:fill="auto"/>
          </w:tcPr>
          <w:p w:rsidR="004C5AC6" w:rsidRPr="00DB34B1" w:rsidRDefault="004C5AC6" w:rsidP="00F57835">
            <w:pPr>
              <w:pStyle w:val="Tabletext"/>
            </w:pPr>
            <w:r w:rsidRPr="00DB34B1">
              <w:t>National Museum of Australia</w:t>
            </w:r>
          </w:p>
        </w:tc>
      </w:tr>
      <w:tr w:rsidR="004C5AC6" w:rsidRPr="00DB34B1" w:rsidTr="00F57835">
        <w:tc>
          <w:tcPr>
            <w:tcW w:w="714" w:type="dxa"/>
            <w:shd w:val="clear" w:color="auto" w:fill="auto"/>
          </w:tcPr>
          <w:p w:rsidR="004C5AC6" w:rsidRPr="00DB34B1" w:rsidRDefault="004C5AC6" w:rsidP="00F57835">
            <w:pPr>
              <w:pStyle w:val="Tabletext"/>
            </w:pPr>
            <w:r w:rsidRPr="00DB34B1">
              <w:t>18</w:t>
            </w:r>
          </w:p>
        </w:tc>
        <w:tc>
          <w:tcPr>
            <w:tcW w:w="7599" w:type="dxa"/>
            <w:shd w:val="clear" w:color="auto" w:fill="auto"/>
          </w:tcPr>
          <w:p w:rsidR="004C5AC6" w:rsidRPr="00DB34B1" w:rsidRDefault="004C5AC6" w:rsidP="00F57835">
            <w:pPr>
              <w:pStyle w:val="Tabletext"/>
            </w:pPr>
            <w:r w:rsidRPr="00DB34B1">
              <w:t>Reserve Bank of Australia</w:t>
            </w:r>
          </w:p>
        </w:tc>
      </w:tr>
      <w:tr w:rsidR="004C5AC6" w:rsidRPr="00DB34B1" w:rsidTr="00F57835">
        <w:tc>
          <w:tcPr>
            <w:tcW w:w="714" w:type="dxa"/>
            <w:shd w:val="clear" w:color="auto" w:fill="auto"/>
          </w:tcPr>
          <w:p w:rsidR="004C5AC6" w:rsidRPr="00DB34B1" w:rsidRDefault="004C5AC6" w:rsidP="00F57835">
            <w:pPr>
              <w:pStyle w:val="Tabletext"/>
            </w:pPr>
            <w:r w:rsidRPr="00DB34B1">
              <w:t>19</w:t>
            </w:r>
          </w:p>
        </w:tc>
        <w:tc>
          <w:tcPr>
            <w:tcW w:w="7599" w:type="dxa"/>
            <w:shd w:val="clear" w:color="auto" w:fill="auto"/>
          </w:tcPr>
          <w:p w:rsidR="004C5AC6" w:rsidRPr="00DB34B1" w:rsidRDefault="004C5AC6" w:rsidP="00F57835">
            <w:pPr>
              <w:pStyle w:val="Tabletext"/>
            </w:pPr>
            <w:r w:rsidRPr="00DB34B1">
              <w:t>Sydney Harbour Federation Trust</w:t>
            </w:r>
          </w:p>
        </w:tc>
      </w:tr>
      <w:tr w:rsidR="004C5AC6" w:rsidRPr="00DB34B1" w:rsidTr="00F57835">
        <w:tc>
          <w:tcPr>
            <w:tcW w:w="714" w:type="dxa"/>
            <w:tcBorders>
              <w:bottom w:val="single" w:sz="12" w:space="0" w:color="auto"/>
            </w:tcBorders>
            <w:shd w:val="clear" w:color="auto" w:fill="auto"/>
          </w:tcPr>
          <w:p w:rsidR="004C5AC6" w:rsidRPr="00DB34B1" w:rsidRDefault="004C5AC6" w:rsidP="00F57835">
            <w:pPr>
              <w:pStyle w:val="Tabletext"/>
            </w:pPr>
            <w:r w:rsidRPr="00DB34B1">
              <w:t>20</w:t>
            </w:r>
          </w:p>
        </w:tc>
        <w:tc>
          <w:tcPr>
            <w:tcW w:w="7599" w:type="dxa"/>
            <w:tcBorders>
              <w:bottom w:val="single" w:sz="12" w:space="0" w:color="auto"/>
            </w:tcBorders>
            <w:shd w:val="clear" w:color="auto" w:fill="auto"/>
          </w:tcPr>
          <w:p w:rsidR="004C5AC6" w:rsidRPr="00DB34B1" w:rsidRDefault="004C5AC6" w:rsidP="00F57835">
            <w:pPr>
              <w:pStyle w:val="Tabletext"/>
            </w:pPr>
            <w:r w:rsidRPr="00DB34B1">
              <w:t>Tourism Australia</w:t>
            </w:r>
          </w:p>
        </w:tc>
      </w:tr>
    </w:tbl>
    <w:p w:rsidR="004C5AC6" w:rsidRPr="00DB34B1" w:rsidRDefault="004C5AC6" w:rsidP="004C5AC6">
      <w:pPr>
        <w:pStyle w:val="Tabletext"/>
      </w:pPr>
    </w:p>
    <w:p w:rsidR="004C5AC6" w:rsidRPr="00DB34B1" w:rsidRDefault="004C5AC6" w:rsidP="004C5AC6">
      <w:pPr>
        <w:sectPr w:rsidR="004C5AC6" w:rsidRPr="00DB34B1" w:rsidSect="00D07021">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20"/>
          <w:docGrid w:linePitch="299"/>
        </w:sectPr>
      </w:pPr>
    </w:p>
    <w:p w:rsidR="004C5AC6" w:rsidRPr="00DB34B1" w:rsidRDefault="004C5AC6" w:rsidP="004C5AC6">
      <w:pPr>
        <w:pStyle w:val="ActHead1"/>
      </w:pPr>
      <w:bookmarkStart w:id="72" w:name="_Toc391561667"/>
      <w:r w:rsidRPr="00DB34B1">
        <w:rPr>
          <w:rStyle w:val="CharChapNo"/>
        </w:rPr>
        <w:lastRenderedPageBreak/>
        <w:t>Schedule</w:t>
      </w:r>
      <w:r w:rsidR="00DB34B1" w:rsidRPr="00DB34B1">
        <w:rPr>
          <w:rStyle w:val="CharChapNo"/>
        </w:rPr>
        <w:t> </w:t>
      </w:r>
      <w:r w:rsidRPr="00DB34B1">
        <w:rPr>
          <w:rStyle w:val="CharChapNo"/>
        </w:rPr>
        <w:t>1</w:t>
      </w:r>
      <w:r w:rsidRPr="00DB34B1">
        <w:t>—</w:t>
      </w:r>
      <w:r w:rsidRPr="00DB34B1">
        <w:rPr>
          <w:rStyle w:val="CharChapText"/>
        </w:rPr>
        <w:t>Listed entities</w:t>
      </w:r>
      <w:bookmarkEnd w:id="72"/>
    </w:p>
    <w:p w:rsidR="004C5AC6" w:rsidRPr="00DB34B1" w:rsidRDefault="004C5AC6" w:rsidP="004C5AC6">
      <w:pPr>
        <w:pStyle w:val="notemargin"/>
      </w:pPr>
      <w:r w:rsidRPr="00DB34B1">
        <w:t>Note:</w:t>
      </w:r>
      <w:r w:rsidRPr="00DB34B1">
        <w:tab/>
        <w:t>See sections</w:t>
      </w:r>
      <w:r w:rsidR="00DB34B1" w:rsidRPr="00DB34B1">
        <w:t> </w:t>
      </w:r>
      <w:r w:rsidRPr="00DB34B1">
        <w:t>6 and 8.</w:t>
      </w:r>
    </w:p>
    <w:p w:rsidR="004C5AC6" w:rsidRPr="00DB34B1" w:rsidRDefault="004C5AC6" w:rsidP="004C5AC6">
      <w:pPr>
        <w:pStyle w:val="Header"/>
      </w:pPr>
      <w:bookmarkStart w:id="73" w:name="f_Check_Lines_below"/>
      <w:bookmarkEnd w:id="73"/>
      <w:r w:rsidRPr="00DB34B1">
        <w:rPr>
          <w:rStyle w:val="CharPartNo"/>
        </w:rPr>
        <w:t xml:space="preserve"> </w:t>
      </w:r>
      <w:r w:rsidRPr="00DB34B1">
        <w:rPr>
          <w:rStyle w:val="CharPartText"/>
        </w:rPr>
        <w:t xml:space="preserve"> </w:t>
      </w:r>
    </w:p>
    <w:p w:rsidR="004C5AC6" w:rsidRPr="00DB34B1" w:rsidRDefault="004C5AC6" w:rsidP="004C5AC6">
      <w:pPr>
        <w:pStyle w:val="Header"/>
      </w:pPr>
      <w:r w:rsidRPr="00DB34B1">
        <w:rPr>
          <w:rStyle w:val="CharDivNo"/>
        </w:rPr>
        <w:t xml:space="preserve"> </w:t>
      </w:r>
      <w:r w:rsidRPr="00DB34B1">
        <w:rPr>
          <w:rStyle w:val="CharDivText"/>
        </w:rPr>
        <w:t xml:space="preserve"> </w:t>
      </w:r>
    </w:p>
    <w:p w:rsidR="004C5AC6" w:rsidRPr="00DB34B1" w:rsidRDefault="004C5AC6" w:rsidP="004C5AC6">
      <w:pPr>
        <w:pStyle w:val="ActHead5"/>
      </w:pPr>
      <w:bookmarkStart w:id="74" w:name="_Toc391561668"/>
      <w:r w:rsidRPr="00DB34B1">
        <w:rPr>
          <w:rStyle w:val="CharSectno"/>
        </w:rPr>
        <w:t>1</w:t>
      </w:r>
      <w:r w:rsidRPr="00DB34B1">
        <w:t xml:space="preserve">  Guide to this Schedule</w:t>
      </w:r>
      <w:bookmarkEnd w:id="74"/>
    </w:p>
    <w:p w:rsidR="004C5AC6" w:rsidRPr="00DB34B1" w:rsidRDefault="004C5AC6" w:rsidP="004C5AC6">
      <w:pPr>
        <w:pStyle w:val="SOHeadBold"/>
      </w:pPr>
      <w:r w:rsidRPr="00DB34B1">
        <w:t>Guide to this Schedule</w:t>
      </w:r>
    </w:p>
    <w:p w:rsidR="004C5AC6" w:rsidRPr="00DB34B1" w:rsidRDefault="004C5AC6" w:rsidP="004C5AC6">
      <w:pPr>
        <w:pStyle w:val="SOText"/>
      </w:pPr>
      <w:r w:rsidRPr="00DB34B1">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DB34B1" w:rsidRDefault="004C5AC6" w:rsidP="004C5AC6">
      <w:pPr>
        <w:pStyle w:val="SOText"/>
      </w:pPr>
      <w:r w:rsidRPr="00DB34B1">
        <w:t>Other bodies, persons, groups of persons or organisations that are not prescribed by this Schedule may be a listed entity because they are prescribed by an Act to be a listed entity.</w:t>
      </w:r>
    </w:p>
    <w:p w:rsidR="004C5AC6" w:rsidRPr="00DB34B1" w:rsidRDefault="004C5AC6" w:rsidP="004C5AC6">
      <w:pPr>
        <w:pStyle w:val="SOText"/>
      </w:pPr>
      <w:r w:rsidRPr="00DB34B1">
        <w:t xml:space="preserve">This Schedule is made for the definition of </w:t>
      </w:r>
      <w:r w:rsidRPr="00DB34B1">
        <w:rPr>
          <w:b/>
          <w:i/>
        </w:rPr>
        <w:t>listed entity</w:t>
      </w:r>
      <w:r w:rsidRPr="00DB34B1">
        <w:t xml:space="preserve"> in section</w:t>
      </w:r>
      <w:r w:rsidR="00DB34B1" w:rsidRPr="00DB34B1">
        <w:t> </w:t>
      </w:r>
      <w:r w:rsidRPr="00DB34B1">
        <w:t>8 of the Act, for item</w:t>
      </w:r>
      <w:r w:rsidR="00DB34B1" w:rsidRPr="00DB34B1">
        <w:t> </w:t>
      </w:r>
      <w:r w:rsidRPr="00DB34B1">
        <w:t>3 of the table in subsection</w:t>
      </w:r>
      <w:r w:rsidR="00DB34B1" w:rsidRPr="00DB34B1">
        <w:t> </w:t>
      </w:r>
      <w:r w:rsidRPr="00DB34B1">
        <w:t>12(2) of the Act and for paragraph</w:t>
      </w:r>
      <w:r w:rsidR="00DB34B1" w:rsidRPr="00DB34B1">
        <w:t> </w:t>
      </w:r>
      <w:r w:rsidRPr="00DB34B1">
        <w:t>103(e) of the Act.</w:t>
      </w:r>
    </w:p>
    <w:p w:rsidR="004C5AC6" w:rsidRPr="00DB34B1" w:rsidRDefault="004C5AC6" w:rsidP="004C5AC6">
      <w:pPr>
        <w:pStyle w:val="ActHead5"/>
      </w:pPr>
      <w:bookmarkStart w:id="75" w:name="_Toc391561669"/>
      <w:r w:rsidRPr="00DB34B1">
        <w:rPr>
          <w:rStyle w:val="CharSectno"/>
        </w:rPr>
        <w:t>2</w:t>
      </w:r>
      <w:r w:rsidRPr="00DB34B1">
        <w:t xml:space="preserve">  Australian Office of Financial Management</w:t>
      </w:r>
      <w:bookmarkEnd w:id="75"/>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person occupying, or performing the duties of, the office known as the Chief Executive Officer of the Australian Office of Financial Management;</w:t>
      </w:r>
    </w:p>
    <w:p w:rsidR="004C5AC6" w:rsidRPr="00DB34B1" w:rsidRDefault="004C5AC6" w:rsidP="004C5AC6">
      <w:pPr>
        <w:pStyle w:val="paragraphsub"/>
      </w:pPr>
      <w:r w:rsidRPr="00DB34B1">
        <w:tab/>
        <w:t>(ii)</w:t>
      </w:r>
      <w:r w:rsidRPr="00DB34B1">
        <w:tab/>
        <w:t xml:space="preserve">the staff engaged under the </w:t>
      </w:r>
      <w:r w:rsidRPr="00DB34B1">
        <w:rPr>
          <w:i/>
        </w:rPr>
        <w:t>Public Service Act 1999</w:t>
      </w:r>
      <w:r w:rsidRPr="00DB34B1">
        <w:t xml:space="preserve"> to assist the Chief Executive Officer; and</w:t>
      </w:r>
    </w:p>
    <w:p w:rsidR="004C5AC6" w:rsidRPr="00DB34B1" w:rsidRDefault="004C5AC6" w:rsidP="004C5AC6">
      <w:pPr>
        <w:pStyle w:val="paragraph"/>
      </w:pPr>
      <w:r w:rsidRPr="00DB34B1">
        <w:tab/>
        <w:t>(b)</w:t>
      </w:r>
      <w:r w:rsidRPr="00DB34B1">
        <w:tab/>
        <w:t>the listed entity is to be known as the Australian Office of Financial Management;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advancement of macroeconomic growth and stability, and the effective operation of financial markets, through issuing debt, investing in financial assets and managing debt, investments and cash for the Australian Government;</w:t>
      </w:r>
    </w:p>
    <w:p w:rsidR="004C5AC6" w:rsidRPr="00DB34B1" w:rsidRDefault="004C5AC6" w:rsidP="004C5AC6">
      <w:pPr>
        <w:pStyle w:val="paragraphsub"/>
      </w:pPr>
      <w:r w:rsidRPr="00DB34B1">
        <w:tab/>
        <w:t>(ii)</w:t>
      </w:r>
      <w:r w:rsidRPr="00DB34B1">
        <w:tab/>
        <w:t>any functions conferred on the entity by or under a law of the Commonwealth.</w:t>
      </w:r>
    </w:p>
    <w:p w:rsidR="004C5AC6" w:rsidRPr="00DB34B1" w:rsidRDefault="004C5AC6" w:rsidP="004C5AC6">
      <w:pPr>
        <w:pStyle w:val="ActHead5"/>
      </w:pPr>
      <w:bookmarkStart w:id="76" w:name="_Toc391561670"/>
      <w:r w:rsidRPr="00DB34B1">
        <w:rPr>
          <w:rStyle w:val="CharSectno"/>
        </w:rPr>
        <w:t>3</w:t>
      </w:r>
      <w:r w:rsidRPr="00DB34B1">
        <w:t xml:space="preserve">  Australian Transaction Reports and Analysis Centre</w:t>
      </w:r>
      <w:bookmarkEnd w:id="76"/>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Australian Transaction Reports and Analysis Centre (</w:t>
      </w:r>
      <w:proofErr w:type="spellStart"/>
      <w:r w:rsidRPr="00DB34B1">
        <w:rPr>
          <w:b/>
          <w:i/>
        </w:rPr>
        <w:t>AUSTRAC</w:t>
      </w:r>
      <w:proofErr w:type="spellEnd"/>
      <w:r w:rsidRPr="00DB34B1">
        <w:t>) is a listed entity; and</w:t>
      </w:r>
    </w:p>
    <w:p w:rsidR="004C5AC6" w:rsidRPr="00DB34B1" w:rsidRDefault="004C5AC6" w:rsidP="004C5AC6">
      <w:pPr>
        <w:pStyle w:val="paragraph"/>
      </w:pPr>
      <w:r w:rsidRPr="00DB34B1">
        <w:lastRenderedPageBreak/>
        <w:tab/>
        <w:t>(b)</w:t>
      </w:r>
      <w:r w:rsidRPr="00DB34B1">
        <w:tab/>
        <w:t xml:space="preserve">the Chief Executive Officer of </w:t>
      </w:r>
      <w:proofErr w:type="spellStart"/>
      <w:r w:rsidRPr="00DB34B1">
        <w:t>AUSTRAC</w:t>
      </w:r>
      <w:proofErr w:type="spellEnd"/>
      <w:r w:rsidRPr="00DB34B1">
        <w:t xml:space="preserve">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Chief Executive Officer;</w:t>
      </w:r>
    </w:p>
    <w:p w:rsidR="004C5AC6" w:rsidRPr="00DB34B1" w:rsidRDefault="004C5AC6" w:rsidP="004C5AC6">
      <w:pPr>
        <w:pStyle w:val="paragraphsub"/>
      </w:pPr>
      <w:r w:rsidRPr="00DB34B1">
        <w:tab/>
        <w:t>(ii)</w:t>
      </w:r>
      <w:r w:rsidRPr="00DB34B1">
        <w:tab/>
        <w:t xml:space="preserve">the staff of </w:t>
      </w:r>
      <w:proofErr w:type="spellStart"/>
      <w:r w:rsidRPr="00DB34B1">
        <w:t>AUSTRAC</w:t>
      </w:r>
      <w:proofErr w:type="spellEnd"/>
      <w:r w:rsidRPr="00DB34B1">
        <w:t xml:space="preserve"> referred to in section</w:t>
      </w:r>
      <w:r w:rsidR="00DB34B1" w:rsidRPr="00DB34B1">
        <w:t> </w:t>
      </w:r>
      <w:r w:rsidRPr="00DB34B1">
        <w:t xml:space="preserve">224 of the </w:t>
      </w:r>
      <w:r w:rsidRPr="00DB34B1">
        <w:rPr>
          <w:i/>
        </w:rPr>
        <w:t>Anti</w:t>
      </w:r>
      <w:r w:rsidR="00DB34B1">
        <w:rPr>
          <w:i/>
        </w:rPr>
        <w:noBreakHyphen/>
      </w:r>
      <w:r w:rsidRPr="00DB34B1">
        <w:rPr>
          <w:i/>
        </w:rPr>
        <w:t>Money Laundering and Counter</w:t>
      </w:r>
      <w:r w:rsidR="00DB34B1">
        <w:rPr>
          <w:i/>
        </w:rPr>
        <w:noBreakHyphen/>
      </w:r>
      <w:r w:rsidRPr="00DB34B1">
        <w:rPr>
          <w:i/>
        </w:rPr>
        <w:t>Terrorism Financing Act 2006</w:t>
      </w:r>
      <w:r w:rsidRPr="00DB34B1">
        <w:t>;</w:t>
      </w:r>
    </w:p>
    <w:p w:rsidR="004C5AC6" w:rsidRPr="00DB34B1" w:rsidRDefault="004C5AC6" w:rsidP="004C5AC6">
      <w:pPr>
        <w:pStyle w:val="paragraphsub"/>
      </w:pPr>
      <w:r w:rsidRPr="00DB34B1">
        <w:tab/>
        <w:t>(iii)</w:t>
      </w:r>
      <w:r w:rsidRPr="00DB34B1">
        <w:tab/>
        <w:t>consultants engaged under subsection</w:t>
      </w:r>
      <w:r w:rsidR="00DB34B1" w:rsidRPr="00DB34B1">
        <w:t> </w:t>
      </w:r>
      <w:r w:rsidRPr="00DB34B1">
        <w:t>225(1) of that Act;</w:t>
      </w:r>
    </w:p>
    <w:p w:rsidR="004C5AC6" w:rsidRPr="00DB34B1" w:rsidRDefault="004C5AC6" w:rsidP="004C5AC6">
      <w:pPr>
        <w:pStyle w:val="paragraphsub"/>
      </w:pPr>
      <w:r w:rsidRPr="00DB34B1">
        <w:tab/>
        <w:t>(iv)</w:t>
      </w:r>
      <w:r w:rsidRPr="00DB34B1">
        <w:tab/>
        <w:t>persons whose services are made available to the Chief Executive Officer under subsection</w:t>
      </w:r>
      <w:r w:rsidR="00DB34B1" w:rsidRPr="00DB34B1">
        <w:t> </w:t>
      </w:r>
      <w:r w:rsidRPr="00DB34B1">
        <w:t>225(3) of that Act; and</w:t>
      </w:r>
    </w:p>
    <w:p w:rsidR="004C5AC6" w:rsidRPr="00DB34B1" w:rsidRDefault="004C5AC6" w:rsidP="004C5AC6">
      <w:pPr>
        <w:pStyle w:val="paragraph"/>
      </w:pPr>
      <w:r w:rsidRPr="00DB34B1">
        <w:tab/>
        <w:t>(d)</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function of </w:t>
      </w:r>
      <w:proofErr w:type="spellStart"/>
      <w:r w:rsidRPr="00DB34B1">
        <w:t>AUSTRAC</w:t>
      </w:r>
      <w:proofErr w:type="spellEnd"/>
      <w:r w:rsidRPr="00DB34B1">
        <w:t xml:space="preserve"> referred to in section</w:t>
      </w:r>
      <w:r w:rsidR="00DB34B1" w:rsidRPr="00DB34B1">
        <w:t> </w:t>
      </w:r>
      <w:r w:rsidRPr="00DB34B1">
        <w:t>210 of that Act;</w:t>
      </w:r>
    </w:p>
    <w:p w:rsidR="004C5AC6" w:rsidRPr="00DB34B1" w:rsidRDefault="004C5AC6" w:rsidP="004C5AC6">
      <w:pPr>
        <w:pStyle w:val="paragraphsub"/>
      </w:pPr>
      <w:r w:rsidRPr="00DB34B1">
        <w:tab/>
        <w:t>(ii)</w:t>
      </w:r>
      <w:r w:rsidRPr="00DB34B1">
        <w:tab/>
        <w:t>the functions of the Chief Executive Officer referred to in section</w:t>
      </w:r>
      <w:r w:rsidR="00DB34B1" w:rsidRPr="00DB34B1">
        <w:t> </w:t>
      </w:r>
      <w:r w:rsidRPr="00DB34B1">
        <w:t>212 of that Act.</w:t>
      </w:r>
    </w:p>
    <w:p w:rsidR="004C5AC6" w:rsidRPr="00DB34B1" w:rsidRDefault="004C5AC6" w:rsidP="004C5AC6">
      <w:pPr>
        <w:pStyle w:val="ActHead5"/>
      </w:pPr>
      <w:bookmarkStart w:id="77" w:name="_Toc391561671"/>
      <w:r w:rsidRPr="00DB34B1">
        <w:rPr>
          <w:rStyle w:val="CharSectno"/>
        </w:rPr>
        <w:t>4</w:t>
      </w:r>
      <w:r w:rsidRPr="00DB34B1">
        <w:t xml:space="preserve">  Australian National Preventive Health Agency</w:t>
      </w:r>
      <w:bookmarkEnd w:id="77"/>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combination of bodies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Australian National Preventive Health Agency (the </w:t>
      </w:r>
      <w:r w:rsidRPr="00DB34B1">
        <w:rPr>
          <w:b/>
          <w:i/>
        </w:rPr>
        <w:t>Agency</w:t>
      </w:r>
      <w:r w:rsidRPr="00DB34B1">
        <w:t>);</w:t>
      </w:r>
    </w:p>
    <w:p w:rsidR="004C5AC6" w:rsidRPr="00DB34B1" w:rsidRDefault="004C5AC6" w:rsidP="004C5AC6">
      <w:pPr>
        <w:pStyle w:val="paragraphsub"/>
      </w:pPr>
      <w:r w:rsidRPr="00DB34B1">
        <w:tab/>
        <w:t>(ii)</w:t>
      </w:r>
      <w:r w:rsidRPr="00DB34B1">
        <w:tab/>
        <w:t xml:space="preserve">the Advisory Council of the Australian National Preventive Health Agency (the </w:t>
      </w:r>
      <w:r w:rsidRPr="00DB34B1">
        <w:rPr>
          <w:b/>
          <w:i/>
        </w:rPr>
        <w:t>Advisory Council</w:t>
      </w:r>
      <w:r w:rsidRPr="00DB34B1">
        <w:t>); and</w:t>
      </w:r>
    </w:p>
    <w:p w:rsidR="004C5AC6" w:rsidRPr="00DB34B1" w:rsidRDefault="004C5AC6" w:rsidP="004C5AC6">
      <w:pPr>
        <w:pStyle w:val="paragraph"/>
      </w:pPr>
      <w:r w:rsidRPr="00DB34B1">
        <w:tab/>
        <w:t>(b)</w:t>
      </w:r>
      <w:r w:rsidRPr="00DB34B1">
        <w:tab/>
        <w:t>the listed entity is to be known as the Australian National Preventive Health Agency; and</w:t>
      </w:r>
    </w:p>
    <w:p w:rsidR="004C5AC6" w:rsidRPr="00DB34B1" w:rsidRDefault="004C5AC6" w:rsidP="004C5AC6">
      <w:pPr>
        <w:pStyle w:val="paragraph"/>
      </w:pPr>
      <w:r w:rsidRPr="00DB34B1">
        <w:tab/>
        <w:t>(c)</w:t>
      </w:r>
      <w:r w:rsidRPr="00DB34B1">
        <w:tab/>
        <w:t>the Chief Executive Officer of the Agency is the accountable authority of the listed entity; and</w:t>
      </w:r>
    </w:p>
    <w:p w:rsidR="004C5AC6" w:rsidRPr="00DB34B1" w:rsidRDefault="004C5AC6" w:rsidP="004C5AC6">
      <w:pPr>
        <w:pStyle w:val="paragraph"/>
      </w:pPr>
      <w:r w:rsidRPr="00DB34B1">
        <w:tab/>
        <w:t>(d)</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Chief Executive Officer;</w:t>
      </w:r>
    </w:p>
    <w:p w:rsidR="004C5AC6" w:rsidRPr="00DB34B1" w:rsidRDefault="004C5AC6" w:rsidP="004C5AC6">
      <w:pPr>
        <w:pStyle w:val="paragraphsub"/>
      </w:pPr>
      <w:r w:rsidRPr="00DB34B1">
        <w:tab/>
        <w:t>(ii)</w:t>
      </w:r>
      <w:r w:rsidRPr="00DB34B1">
        <w:tab/>
        <w:t>the staff of the Agency referred to in section</w:t>
      </w:r>
      <w:r w:rsidR="00DB34B1" w:rsidRPr="00DB34B1">
        <w:t> </w:t>
      </w:r>
      <w:r w:rsidRPr="00DB34B1">
        <w:t xml:space="preserve">25 of the </w:t>
      </w:r>
      <w:r w:rsidRPr="00DB34B1">
        <w:rPr>
          <w:i/>
        </w:rPr>
        <w:t>Australian National Preventive Health Agency Act 2010</w:t>
      </w:r>
      <w:r w:rsidRPr="00DB34B1">
        <w:t>;</w:t>
      </w:r>
    </w:p>
    <w:p w:rsidR="004C5AC6" w:rsidRPr="00DB34B1" w:rsidRDefault="004C5AC6" w:rsidP="004C5AC6">
      <w:pPr>
        <w:pStyle w:val="paragraphsub"/>
      </w:pPr>
      <w:r w:rsidRPr="00DB34B1">
        <w:tab/>
        <w:t>(iii)</w:t>
      </w:r>
      <w:r w:rsidRPr="00DB34B1">
        <w:tab/>
        <w:t>the members of the Advisory Council;</w:t>
      </w:r>
    </w:p>
    <w:p w:rsidR="004C5AC6" w:rsidRPr="00DB34B1" w:rsidRDefault="004C5AC6" w:rsidP="004C5AC6">
      <w:pPr>
        <w:pStyle w:val="paragraphsub"/>
      </w:pPr>
      <w:r w:rsidRPr="00DB34B1">
        <w:tab/>
        <w:t>(iv)</w:t>
      </w:r>
      <w:r w:rsidRPr="00DB34B1">
        <w:tab/>
        <w:t>persons whose services are made available to the Chief Executive Officer under section</w:t>
      </w:r>
      <w:r w:rsidR="00DB34B1" w:rsidRPr="00DB34B1">
        <w:t> </w:t>
      </w:r>
      <w:r w:rsidRPr="00DB34B1">
        <w:t>26 of that Act;</w:t>
      </w:r>
    </w:p>
    <w:p w:rsidR="004C5AC6" w:rsidRPr="00DB34B1" w:rsidRDefault="004C5AC6" w:rsidP="004C5AC6">
      <w:pPr>
        <w:pStyle w:val="paragraphsub"/>
      </w:pPr>
      <w:r w:rsidRPr="00DB34B1">
        <w:tab/>
        <w:t>(v)</w:t>
      </w:r>
      <w:r w:rsidRPr="00DB34B1">
        <w:tab/>
        <w:t>consultants engaged under section</w:t>
      </w:r>
      <w:r w:rsidR="00DB34B1" w:rsidRPr="00DB34B1">
        <w:t> </w:t>
      </w:r>
      <w:r w:rsidRPr="00DB34B1">
        <w:t>27 of that Act;</w:t>
      </w:r>
    </w:p>
    <w:p w:rsidR="004C5AC6" w:rsidRPr="00DB34B1" w:rsidRDefault="004C5AC6" w:rsidP="004C5AC6">
      <w:pPr>
        <w:pStyle w:val="paragraphsub"/>
      </w:pPr>
      <w:r w:rsidRPr="00DB34B1">
        <w:tab/>
        <w:t>(vi)</w:t>
      </w:r>
      <w:r w:rsidRPr="00DB34B1">
        <w:tab/>
        <w:t>the members of a committee established under section</w:t>
      </w:r>
      <w:r w:rsidR="00DB34B1" w:rsidRPr="00DB34B1">
        <w:t> </w:t>
      </w:r>
      <w:r w:rsidRPr="00DB34B1">
        <w:t>42 of that Act;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function of the Agency referred to in section</w:t>
      </w:r>
      <w:r w:rsidR="00DB34B1" w:rsidRPr="00DB34B1">
        <w:t> </w:t>
      </w:r>
      <w:r w:rsidRPr="00DB34B1">
        <w:t>8 of that Act;</w:t>
      </w:r>
    </w:p>
    <w:p w:rsidR="004C5AC6" w:rsidRPr="00DB34B1" w:rsidRDefault="004C5AC6" w:rsidP="004C5AC6">
      <w:pPr>
        <w:pStyle w:val="paragraphsub"/>
      </w:pPr>
      <w:r w:rsidRPr="00DB34B1">
        <w:tab/>
        <w:t>(ii)</w:t>
      </w:r>
      <w:r w:rsidRPr="00DB34B1">
        <w:tab/>
        <w:t>the functions of the Chief Executive Officer referred to in section</w:t>
      </w:r>
      <w:r w:rsidR="00DB34B1" w:rsidRPr="00DB34B1">
        <w:t> </w:t>
      </w:r>
      <w:r w:rsidRPr="00DB34B1">
        <w:t>11 of that Act;</w:t>
      </w:r>
    </w:p>
    <w:p w:rsidR="004C5AC6" w:rsidRPr="00DB34B1" w:rsidRDefault="004C5AC6" w:rsidP="004C5AC6">
      <w:pPr>
        <w:pStyle w:val="paragraphsub"/>
      </w:pPr>
      <w:r w:rsidRPr="00DB34B1">
        <w:tab/>
        <w:t>(iii)</w:t>
      </w:r>
      <w:r w:rsidRPr="00DB34B1">
        <w:tab/>
        <w:t>the function of the Advisory Council referred to in section</w:t>
      </w:r>
      <w:r w:rsidR="00DB34B1" w:rsidRPr="00DB34B1">
        <w:t> </w:t>
      </w:r>
      <w:r w:rsidRPr="00DB34B1">
        <w:t>30 of that Act;</w:t>
      </w:r>
    </w:p>
    <w:p w:rsidR="004C5AC6" w:rsidRPr="00DB34B1" w:rsidRDefault="004C5AC6" w:rsidP="004C5AC6">
      <w:pPr>
        <w:pStyle w:val="paragraphsub"/>
      </w:pPr>
      <w:r w:rsidRPr="00DB34B1">
        <w:tab/>
        <w:t>(iv)</w:t>
      </w:r>
      <w:r w:rsidRPr="00DB34B1">
        <w:tab/>
        <w:t>the functions of a committee established under section</w:t>
      </w:r>
      <w:r w:rsidR="00DB34B1" w:rsidRPr="00DB34B1">
        <w:t> </w:t>
      </w:r>
      <w:r w:rsidRPr="00DB34B1">
        <w:t>42 of that Act.</w:t>
      </w:r>
    </w:p>
    <w:p w:rsidR="004C5AC6" w:rsidRPr="00DB34B1" w:rsidRDefault="004C5AC6" w:rsidP="004C5AC6">
      <w:pPr>
        <w:pStyle w:val="ActHead5"/>
      </w:pPr>
      <w:bookmarkStart w:id="78" w:name="_Toc391561672"/>
      <w:r w:rsidRPr="00DB34B1">
        <w:rPr>
          <w:rStyle w:val="CharSectno"/>
        </w:rPr>
        <w:t>5</w:t>
      </w:r>
      <w:r w:rsidRPr="00DB34B1">
        <w:t xml:space="preserve">  Australian Public Service Commission</w:t>
      </w:r>
      <w:bookmarkEnd w:id="78"/>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Australian Public Service Commissioner;</w:t>
      </w:r>
    </w:p>
    <w:p w:rsidR="004C5AC6" w:rsidRPr="00DB34B1" w:rsidRDefault="004C5AC6" w:rsidP="004C5AC6">
      <w:pPr>
        <w:pStyle w:val="paragraphsub"/>
      </w:pPr>
      <w:r w:rsidRPr="00DB34B1">
        <w:lastRenderedPageBreak/>
        <w:tab/>
        <w:t>(ii)</w:t>
      </w:r>
      <w:r w:rsidRPr="00DB34B1">
        <w:tab/>
        <w:t>the staff assisting the Australian Public Service Commissioner referred to in subsection</w:t>
      </w:r>
      <w:r w:rsidR="00DB34B1" w:rsidRPr="00DB34B1">
        <w:t> </w:t>
      </w:r>
      <w:r w:rsidRPr="00DB34B1">
        <w:t xml:space="preserve">40(2) of the </w:t>
      </w:r>
      <w:r w:rsidRPr="00DB34B1">
        <w:rPr>
          <w:i/>
        </w:rPr>
        <w:t>Public Service Act 1999</w:t>
      </w:r>
      <w:r w:rsidRPr="00DB34B1">
        <w:t>; and</w:t>
      </w:r>
    </w:p>
    <w:p w:rsidR="004C5AC6" w:rsidRPr="00DB34B1" w:rsidRDefault="004C5AC6" w:rsidP="004C5AC6">
      <w:pPr>
        <w:pStyle w:val="paragraph"/>
      </w:pPr>
      <w:r w:rsidRPr="00DB34B1">
        <w:tab/>
        <w:t>(b)</w:t>
      </w:r>
      <w:r w:rsidRPr="00DB34B1">
        <w:tab/>
        <w:t>the listed entity is to be known as the Australian Public Service Commission; and</w:t>
      </w:r>
    </w:p>
    <w:p w:rsidR="004C5AC6" w:rsidRPr="00DB34B1" w:rsidRDefault="004C5AC6" w:rsidP="004C5AC6">
      <w:pPr>
        <w:pStyle w:val="paragraph"/>
      </w:pPr>
      <w:r w:rsidRPr="00DB34B1">
        <w:tab/>
        <w:t>(c)</w:t>
      </w:r>
      <w:r w:rsidRPr="00DB34B1">
        <w:tab/>
        <w:t>the Australian Public Service Commissioner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the functions of the Australian Public Service Commissioner referred to in section</w:t>
      </w:r>
      <w:r w:rsidR="00DB34B1" w:rsidRPr="00DB34B1">
        <w:t> </w:t>
      </w:r>
      <w:r w:rsidRPr="00DB34B1">
        <w:t>41 of that Act.</w:t>
      </w:r>
    </w:p>
    <w:p w:rsidR="004C5AC6" w:rsidRPr="00DB34B1" w:rsidRDefault="004C5AC6" w:rsidP="004C5AC6">
      <w:pPr>
        <w:pStyle w:val="ActHead5"/>
      </w:pPr>
      <w:bookmarkStart w:id="79" w:name="_Toc391561673"/>
      <w:r w:rsidRPr="00DB34B1">
        <w:rPr>
          <w:rStyle w:val="CharSectno"/>
        </w:rPr>
        <w:t>6</w:t>
      </w:r>
      <w:r w:rsidRPr="00DB34B1">
        <w:t xml:space="preserve">  Australian Security Intelligence Organisation</w:t>
      </w:r>
      <w:bookmarkEnd w:id="79"/>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Australian Security Intelligence Organisation is a listed entity; and</w:t>
      </w:r>
    </w:p>
    <w:p w:rsidR="004C5AC6" w:rsidRPr="00DB34B1" w:rsidRDefault="004C5AC6" w:rsidP="004C5AC6">
      <w:pPr>
        <w:pStyle w:val="paragraph"/>
      </w:pPr>
      <w:r w:rsidRPr="00DB34B1">
        <w:tab/>
        <w:t>(b)</w:t>
      </w:r>
      <w:r w:rsidRPr="00DB34B1">
        <w:tab/>
        <w:t>the Director</w:t>
      </w:r>
      <w:r w:rsidR="00DB34B1">
        <w:noBreakHyphen/>
      </w:r>
      <w:r w:rsidRPr="00DB34B1">
        <w:t>General of Security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Director</w:t>
      </w:r>
      <w:r w:rsidR="00DB34B1">
        <w:noBreakHyphen/>
      </w:r>
      <w:r w:rsidRPr="00DB34B1">
        <w:t>General of Security;</w:t>
      </w:r>
    </w:p>
    <w:p w:rsidR="004C5AC6" w:rsidRPr="00DB34B1" w:rsidRDefault="004C5AC6" w:rsidP="004C5AC6">
      <w:pPr>
        <w:pStyle w:val="paragraphsub"/>
      </w:pPr>
      <w:r w:rsidRPr="00DB34B1">
        <w:tab/>
        <w:t>(ii)</w:t>
      </w:r>
      <w:r w:rsidRPr="00DB34B1">
        <w:tab/>
        <w:t xml:space="preserve">persons employed under the </w:t>
      </w:r>
      <w:r w:rsidRPr="00DB34B1">
        <w:rPr>
          <w:i/>
        </w:rPr>
        <w:t>Australian Security Intelligence Organisation Act 1979</w:t>
      </w:r>
      <w:r w:rsidRPr="00DB34B1">
        <w:t>;</w:t>
      </w:r>
    </w:p>
    <w:p w:rsidR="004C5AC6" w:rsidRPr="00DB34B1" w:rsidRDefault="004C5AC6" w:rsidP="004C5AC6">
      <w:pPr>
        <w:pStyle w:val="paragraphsub"/>
      </w:pPr>
      <w:r w:rsidRPr="00DB34B1">
        <w:tab/>
        <w:t>(iii)</w:t>
      </w:r>
      <w:r w:rsidRPr="00DB34B1">
        <w:tab/>
        <w:t>persons made available by a Commonwealth entity, a State or Territory, or an authority of a State or Territory, to perform services for the Australian Security Intelligence Organisation; and</w:t>
      </w:r>
    </w:p>
    <w:p w:rsidR="004C5AC6" w:rsidRPr="00DB34B1" w:rsidRDefault="004C5AC6" w:rsidP="004C5AC6">
      <w:pPr>
        <w:pStyle w:val="paragraph"/>
      </w:pPr>
      <w:r w:rsidRPr="00DB34B1">
        <w:tab/>
        <w:t>(d)</w:t>
      </w:r>
      <w:r w:rsidRPr="00DB34B1">
        <w:tab/>
        <w:t>the purposes of the listed entity include the functions or powers conferred on the Australian Security Intelligence Organisation by or under that Act or any other law of the Commonwealth.</w:t>
      </w:r>
    </w:p>
    <w:p w:rsidR="004C5AC6" w:rsidRPr="00DB34B1" w:rsidRDefault="004C5AC6" w:rsidP="004C5AC6">
      <w:pPr>
        <w:pStyle w:val="ActHead5"/>
      </w:pPr>
      <w:bookmarkStart w:id="80" w:name="_Toc391561674"/>
      <w:r w:rsidRPr="00DB34B1">
        <w:rPr>
          <w:rStyle w:val="CharSectno"/>
        </w:rPr>
        <w:t>7</w:t>
      </w:r>
      <w:r w:rsidRPr="00DB34B1">
        <w:t xml:space="preserve">  Australian Taxation Office</w:t>
      </w:r>
      <w:bookmarkEnd w:id="80"/>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combination of bodies and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Commissioner of Taxation;</w:t>
      </w:r>
    </w:p>
    <w:p w:rsidR="004C5AC6" w:rsidRPr="00DB34B1" w:rsidRDefault="004C5AC6" w:rsidP="004C5AC6">
      <w:pPr>
        <w:pStyle w:val="paragraphsub"/>
      </w:pPr>
      <w:r w:rsidRPr="00DB34B1">
        <w:tab/>
        <w:t>(ii)</w:t>
      </w:r>
      <w:r w:rsidRPr="00DB34B1">
        <w:tab/>
        <w:t>the Tax Practitioners Board;</w:t>
      </w:r>
    </w:p>
    <w:p w:rsidR="004C5AC6" w:rsidRPr="00DB34B1" w:rsidRDefault="004C5AC6" w:rsidP="004C5AC6">
      <w:pPr>
        <w:pStyle w:val="paragraphsub"/>
      </w:pPr>
      <w:r w:rsidRPr="00DB34B1">
        <w:tab/>
        <w:t>(iii)</w:t>
      </w:r>
      <w:r w:rsidRPr="00DB34B1">
        <w:tab/>
        <w:t>the Australian Charities and Not</w:t>
      </w:r>
      <w:r w:rsidR="00DB34B1">
        <w:noBreakHyphen/>
      </w:r>
      <w:r w:rsidRPr="00DB34B1">
        <w:t>for</w:t>
      </w:r>
      <w:r w:rsidR="00DB34B1">
        <w:noBreakHyphen/>
      </w:r>
      <w:r w:rsidRPr="00DB34B1">
        <w:t xml:space="preserve">profits Commission (the </w:t>
      </w:r>
      <w:proofErr w:type="spellStart"/>
      <w:r w:rsidRPr="00DB34B1">
        <w:rPr>
          <w:b/>
          <w:i/>
        </w:rPr>
        <w:t>ACNC</w:t>
      </w:r>
      <w:proofErr w:type="spellEnd"/>
      <w:r w:rsidRPr="00DB34B1">
        <w:t>);</w:t>
      </w:r>
    </w:p>
    <w:p w:rsidR="004C5AC6" w:rsidRPr="00DB34B1" w:rsidRDefault="004C5AC6" w:rsidP="004C5AC6">
      <w:pPr>
        <w:pStyle w:val="paragraphsub"/>
      </w:pPr>
      <w:r w:rsidRPr="00DB34B1">
        <w:tab/>
        <w:t>(iv)</w:t>
      </w:r>
      <w:r w:rsidRPr="00DB34B1">
        <w:tab/>
        <w:t>the Australian Charities and Not</w:t>
      </w:r>
      <w:r w:rsidR="00DB34B1">
        <w:noBreakHyphen/>
      </w:r>
      <w:r w:rsidRPr="00DB34B1">
        <w:t>for</w:t>
      </w:r>
      <w:r w:rsidR="00DB34B1">
        <w:noBreakHyphen/>
      </w:r>
      <w:r w:rsidRPr="00DB34B1">
        <w:t xml:space="preserve">profits Commission Advisory Board (the </w:t>
      </w:r>
      <w:proofErr w:type="spellStart"/>
      <w:r w:rsidRPr="00DB34B1">
        <w:rPr>
          <w:b/>
          <w:i/>
        </w:rPr>
        <w:t>ACNC</w:t>
      </w:r>
      <w:proofErr w:type="spellEnd"/>
      <w:r w:rsidRPr="00DB34B1">
        <w:rPr>
          <w:b/>
          <w:i/>
        </w:rPr>
        <w:t xml:space="preserve"> Advisory Board</w:t>
      </w:r>
      <w:r w:rsidRPr="00DB34B1">
        <w:t>); and</w:t>
      </w:r>
    </w:p>
    <w:p w:rsidR="004C5AC6" w:rsidRPr="00DB34B1" w:rsidRDefault="004C5AC6" w:rsidP="004C5AC6">
      <w:pPr>
        <w:pStyle w:val="paragraph"/>
      </w:pPr>
      <w:r w:rsidRPr="00DB34B1">
        <w:tab/>
        <w:t>(b)</w:t>
      </w:r>
      <w:r w:rsidRPr="00DB34B1">
        <w:tab/>
        <w:t>the listed entity is to be known as the Australian Taxation Office; and</w:t>
      </w:r>
    </w:p>
    <w:p w:rsidR="004C5AC6" w:rsidRPr="00DB34B1" w:rsidRDefault="004C5AC6" w:rsidP="004C5AC6">
      <w:pPr>
        <w:pStyle w:val="paragraph"/>
      </w:pPr>
      <w:r w:rsidRPr="00DB34B1">
        <w:tab/>
        <w:t>(c)</w:t>
      </w:r>
      <w:r w:rsidRPr="00DB34B1">
        <w:tab/>
        <w:t>the Commissioner of Taxation is the accountable authority of the listed entity; and</w:t>
      </w:r>
    </w:p>
    <w:p w:rsidR="004C5AC6" w:rsidRPr="00DB34B1" w:rsidRDefault="004C5AC6" w:rsidP="004C5AC6">
      <w:pPr>
        <w:pStyle w:val="paragraph"/>
      </w:pPr>
      <w:r w:rsidRPr="00DB34B1">
        <w:tab/>
        <w:t>(d)</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Commissioner of Taxation;</w:t>
      </w:r>
    </w:p>
    <w:p w:rsidR="004C5AC6" w:rsidRPr="00DB34B1" w:rsidRDefault="004C5AC6" w:rsidP="004C5AC6">
      <w:pPr>
        <w:pStyle w:val="paragraphsub"/>
      </w:pPr>
      <w:r w:rsidRPr="00DB34B1">
        <w:tab/>
        <w:t>(ii)</w:t>
      </w:r>
      <w:r w:rsidRPr="00DB34B1">
        <w:tab/>
        <w:t>the Second Commissioners of Taxation;</w:t>
      </w:r>
    </w:p>
    <w:p w:rsidR="004C5AC6" w:rsidRPr="00DB34B1" w:rsidRDefault="004C5AC6" w:rsidP="004C5AC6">
      <w:pPr>
        <w:pStyle w:val="paragraphsub"/>
      </w:pPr>
      <w:r w:rsidRPr="00DB34B1">
        <w:tab/>
        <w:t>(iii)</w:t>
      </w:r>
      <w:r w:rsidRPr="00DB34B1">
        <w:tab/>
        <w:t>the staff assisting the Commissioner of Taxation referred to in section</w:t>
      </w:r>
      <w:r w:rsidR="00DB34B1" w:rsidRPr="00DB34B1">
        <w:t> </w:t>
      </w:r>
      <w:r w:rsidRPr="00DB34B1">
        <w:t xml:space="preserve">4A of the </w:t>
      </w:r>
      <w:r w:rsidRPr="00DB34B1">
        <w:rPr>
          <w:i/>
        </w:rPr>
        <w:t>Taxation Administration Act 1953</w:t>
      </w:r>
      <w:r w:rsidRPr="00DB34B1">
        <w:t>;</w:t>
      </w:r>
    </w:p>
    <w:p w:rsidR="004C5AC6" w:rsidRPr="00DB34B1" w:rsidRDefault="004C5AC6" w:rsidP="004C5AC6">
      <w:pPr>
        <w:pStyle w:val="paragraphsub"/>
      </w:pPr>
      <w:r w:rsidRPr="00DB34B1">
        <w:tab/>
        <w:t>(iv)</w:t>
      </w:r>
      <w:r w:rsidRPr="00DB34B1">
        <w:tab/>
        <w:t>the members of the Tax Practitioners Board;</w:t>
      </w:r>
    </w:p>
    <w:p w:rsidR="004C5AC6" w:rsidRPr="00DB34B1" w:rsidRDefault="004C5AC6" w:rsidP="004C5AC6">
      <w:pPr>
        <w:pStyle w:val="paragraphsub"/>
      </w:pPr>
      <w:r w:rsidRPr="00DB34B1">
        <w:tab/>
        <w:t>(v)</w:t>
      </w:r>
      <w:r w:rsidRPr="00DB34B1">
        <w:tab/>
        <w:t>APS employees whose services are made available to the Tax Practitioners Board under section</w:t>
      </w:r>
      <w:r w:rsidR="00DB34B1" w:rsidRPr="00DB34B1">
        <w:t> </w:t>
      </w:r>
      <w:r w:rsidRPr="00DB34B1">
        <w:t>60</w:t>
      </w:r>
      <w:r w:rsidR="00DB34B1">
        <w:noBreakHyphen/>
      </w:r>
      <w:r w:rsidRPr="00DB34B1">
        <w:t xml:space="preserve">80 of the </w:t>
      </w:r>
      <w:r w:rsidRPr="00DB34B1">
        <w:rPr>
          <w:i/>
        </w:rPr>
        <w:t>Tax Agent Services Act 2009</w:t>
      </w:r>
      <w:r w:rsidRPr="00DB34B1">
        <w:t>;</w:t>
      </w:r>
    </w:p>
    <w:p w:rsidR="004C5AC6" w:rsidRPr="00DB34B1" w:rsidRDefault="004C5AC6" w:rsidP="004C5AC6">
      <w:pPr>
        <w:pStyle w:val="paragraphsub"/>
      </w:pPr>
      <w:r w:rsidRPr="00DB34B1">
        <w:lastRenderedPageBreak/>
        <w:tab/>
        <w:t>(vi)</w:t>
      </w:r>
      <w:r w:rsidRPr="00DB34B1">
        <w:tab/>
        <w:t xml:space="preserve">the Commissioner of the </w:t>
      </w:r>
      <w:proofErr w:type="spellStart"/>
      <w:r w:rsidRPr="00DB34B1">
        <w:t>ACNC</w:t>
      </w:r>
      <w:proofErr w:type="spellEnd"/>
      <w:r w:rsidRPr="00DB34B1">
        <w:t>;</w:t>
      </w:r>
    </w:p>
    <w:p w:rsidR="004C5AC6" w:rsidRPr="00DB34B1" w:rsidRDefault="004C5AC6" w:rsidP="004C5AC6">
      <w:pPr>
        <w:pStyle w:val="paragraphsub"/>
      </w:pPr>
      <w:r w:rsidRPr="00DB34B1">
        <w:tab/>
        <w:t>(vii)</w:t>
      </w:r>
      <w:r w:rsidRPr="00DB34B1">
        <w:tab/>
        <w:t xml:space="preserve">the staff assisting the Commissioner of the </w:t>
      </w:r>
      <w:proofErr w:type="spellStart"/>
      <w:r w:rsidRPr="00DB34B1">
        <w:t>ACNC</w:t>
      </w:r>
      <w:proofErr w:type="spellEnd"/>
      <w:r w:rsidRPr="00DB34B1">
        <w:t xml:space="preserve"> referred to in section</w:t>
      </w:r>
      <w:r w:rsidR="00DB34B1" w:rsidRPr="00DB34B1">
        <w:t> </w:t>
      </w:r>
      <w:r w:rsidRPr="00DB34B1">
        <w:t>120</w:t>
      </w:r>
      <w:r w:rsidR="00DB34B1">
        <w:noBreakHyphen/>
      </w:r>
      <w:r w:rsidRPr="00DB34B1">
        <w:t xml:space="preserve">5 of the </w:t>
      </w:r>
      <w:r w:rsidRPr="00DB34B1">
        <w:rPr>
          <w:i/>
        </w:rPr>
        <w:t>Australian Charities and Not</w:t>
      </w:r>
      <w:r w:rsidR="00DB34B1">
        <w:rPr>
          <w:i/>
        </w:rPr>
        <w:noBreakHyphen/>
      </w:r>
      <w:r w:rsidRPr="00DB34B1">
        <w:rPr>
          <w:i/>
        </w:rPr>
        <w:t>for</w:t>
      </w:r>
      <w:r w:rsidR="00DB34B1">
        <w:rPr>
          <w:i/>
        </w:rPr>
        <w:noBreakHyphen/>
      </w:r>
      <w:r w:rsidRPr="00DB34B1">
        <w:rPr>
          <w:i/>
        </w:rPr>
        <w:t>profits Commission Act 2012</w:t>
      </w:r>
      <w:r w:rsidRPr="00DB34B1">
        <w:t xml:space="preserve"> (the </w:t>
      </w:r>
      <w:proofErr w:type="spellStart"/>
      <w:r w:rsidRPr="00DB34B1">
        <w:rPr>
          <w:b/>
          <w:i/>
        </w:rPr>
        <w:t>ACNC</w:t>
      </w:r>
      <w:proofErr w:type="spellEnd"/>
      <w:r w:rsidRPr="00DB34B1">
        <w:rPr>
          <w:b/>
          <w:i/>
        </w:rPr>
        <w:t xml:space="preserve"> Act</w:t>
      </w:r>
      <w:r w:rsidRPr="00DB34B1">
        <w:t>);</w:t>
      </w:r>
    </w:p>
    <w:p w:rsidR="004C5AC6" w:rsidRPr="00DB34B1" w:rsidRDefault="004C5AC6" w:rsidP="004C5AC6">
      <w:pPr>
        <w:pStyle w:val="paragraphsub"/>
      </w:pPr>
      <w:r w:rsidRPr="00DB34B1">
        <w:tab/>
        <w:t>(viii)</w:t>
      </w:r>
      <w:r w:rsidRPr="00DB34B1">
        <w:tab/>
        <w:t>consultants engaged under section</w:t>
      </w:r>
      <w:r w:rsidR="00DB34B1" w:rsidRPr="00DB34B1">
        <w:t> </w:t>
      </w:r>
      <w:r w:rsidRPr="00DB34B1">
        <w:t>120</w:t>
      </w:r>
      <w:r w:rsidR="00DB34B1">
        <w:noBreakHyphen/>
      </w:r>
      <w:r w:rsidRPr="00DB34B1">
        <w:t xml:space="preserve">10 of the </w:t>
      </w:r>
      <w:proofErr w:type="spellStart"/>
      <w:r w:rsidRPr="00DB34B1">
        <w:t>ACNC</w:t>
      </w:r>
      <w:proofErr w:type="spellEnd"/>
      <w:r w:rsidRPr="00DB34B1">
        <w:t xml:space="preserve"> Act;</w:t>
      </w:r>
    </w:p>
    <w:p w:rsidR="004C5AC6" w:rsidRPr="00DB34B1" w:rsidRDefault="004C5AC6" w:rsidP="004C5AC6">
      <w:pPr>
        <w:pStyle w:val="paragraphsub"/>
      </w:pPr>
      <w:r w:rsidRPr="00DB34B1">
        <w:tab/>
        <w:t>(ix)</w:t>
      </w:r>
      <w:r w:rsidRPr="00DB34B1">
        <w:tab/>
        <w:t xml:space="preserve">the members of the </w:t>
      </w:r>
      <w:proofErr w:type="spellStart"/>
      <w:r w:rsidRPr="00DB34B1">
        <w:t>ACNC</w:t>
      </w:r>
      <w:proofErr w:type="spellEnd"/>
      <w:r w:rsidRPr="00DB34B1">
        <w:t xml:space="preserve"> Advisory Board;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functions conferred on the Commissioner of Taxation by or under the </w:t>
      </w:r>
      <w:r w:rsidRPr="00DB34B1">
        <w:rPr>
          <w:i/>
        </w:rPr>
        <w:t>Taxation Administration Act 1953</w:t>
      </w:r>
      <w:r w:rsidRPr="00DB34B1">
        <w:t xml:space="preserve"> or any other law of the Commonwealth;</w:t>
      </w:r>
    </w:p>
    <w:p w:rsidR="004C5AC6" w:rsidRPr="00DB34B1" w:rsidRDefault="004C5AC6" w:rsidP="004C5AC6">
      <w:pPr>
        <w:pStyle w:val="paragraphsub"/>
      </w:pPr>
      <w:r w:rsidRPr="00DB34B1">
        <w:tab/>
        <w:t>(ii)</w:t>
      </w:r>
      <w:r w:rsidRPr="00DB34B1">
        <w:tab/>
        <w:t>the functions of the Tax Practitioners Board referred to in section</w:t>
      </w:r>
      <w:r w:rsidR="00DB34B1" w:rsidRPr="00DB34B1">
        <w:t> </w:t>
      </w:r>
      <w:r w:rsidRPr="00DB34B1">
        <w:t>60</w:t>
      </w:r>
      <w:r w:rsidR="00DB34B1">
        <w:noBreakHyphen/>
      </w:r>
      <w:r w:rsidRPr="00DB34B1">
        <w:t xml:space="preserve">15 of the </w:t>
      </w:r>
      <w:r w:rsidRPr="00DB34B1">
        <w:rPr>
          <w:i/>
        </w:rPr>
        <w:t>Tax Agent Services Act 2009</w:t>
      </w:r>
      <w:r w:rsidRPr="00DB34B1">
        <w:t>;</w:t>
      </w:r>
    </w:p>
    <w:p w:rsidR="004C5AC6" w:rsidRPr="00DB34B1" w:rsidRDefault="004C5AC6" w:rsidP="004C5AC6">
      <w:pPr>
        <w:pStyle w:val="paragraphsub"/>
      </w:pPr>
      <w:r w:rsidRPr="00DB34B1">
        <w:tab/>
        <w:t>(iii)</w:t>
      </w:r>
      <w:r w:rsidRPr="00DB34B1">
        <w:tab/>
        <w:t xml:space="preserve">the function of the </w:t>
      </w:r>
      <w:proofErr w:type="spellStart"/>
      <w:r w:rsidRPr="00DB34B1">
        <w:t>ACNC</w:t>
      </w:r>
      <w:proofErr w:type="spellEnd"/>
      <w:r w:rsidRPr="00DB34B1">
        <w:t xml:space="preserve"> referred to in section</w:t>
      </w:r>
      <w:r w:rsidR="00DB34B1" w:rsidRPr="00DB34B1">
        <w:t> </w:t>
      </w:r>
      <w:r w:rsidRPr="00DB34B1">
        <w:t>105</w:t>
      </w:r>
      <w:r w:rsidR="00DB34B1">
        <w:noBreakHyphen/>
      </w:r>
      <w:r w:rsidRPr="00DB34B1">
        <w:t xml:space="preserve">15 of the </w:t>
      </w:r>
      <w:proofErr w:type="spellStart"/>
      <w:r w:rsidRPr="00DB34B1">
        <w:t>ACNC</w:t>
      </w:r>
      <w:proofErr w:type="spellEnd"/>
      <w:r w:rsidRPr="00DB34B1">
        <w:t xml:space="preserve"> Act;</w:t>
      </w:r>
    </w:p>
    <w:p w:rsidR="004C5AC6" w:rsidRPr="00DB34B1" w:rsidRDefault="004C5AC6" w:rsidP="004C5AC6">
      <w:pPr>
        <w:pStyle w:val="paragraphsub"/>
      </w:pPr>
      <w:r w:rsidRPr="00DB34B1">
        <w:tab/>
        <w:t>(iv)</w:t>
      </w:r>
      <w:r w:rsidRPr="00DB34B1">
        <w:tab/>
        <w:t xml:space="preserve">the functions of the Commissioner of the </w:t>
      </w:r>
      <w:proofErr w:type="spellStart"/>
      <w:r w:rsidRPr="00DB34B1">
        <w:t>ACNC</w:t>
      </w:r>
      <w:proofErr w:type="spellEnd"/>
      <w:r w:rsidRPr="00DB34B1">
        <w:t xml:space="preserve"> referred to in sections</w:t>
      </w:r>
      <w:r w:rsidR="00DB34B1" w:rsidRPr="00DB34B1">
        <w:t> </w:t>
      </w:r>
      <w:r w:rsidRPr="00DB34B1">
        <w:t>110</w:t>
      </w:r>
      <w:r w:rsidR="00DB34B1">
        <w:noBreakHyphen/>
      </w:r>
      <w:r w:rsidRPr="00DB34B1">
        <w:t>5 and 110</w:t>
      </w:r>
      <w:r w:rsidR="00DB34B1">
        <w:noBreakHyphen/>
      </w:r>
      <w:r w:rsidRPr="00DB34B1">
        <w:t xml:space="preserve">10 of the </w:t>
      </w:r>
      <w:proofErr w:type="spellStart"/>
      <w:r w:rsidRPr="00DB34B1">
        <w:t>ACNC</w:t>
      </w:r>
      <w:proofErr w:type="spellEnd"/>
      <w:r w:rsidRPr="00DB34B1">
        <w:t xml:space="preserve"> Act;</w:t>
      </w:r>
    </w:p>
    <w:p w:rsidR="004C5AC6" w:rsidRPr="00DB34B1" w:rsidRDefault="004C5AC6" w:rsidP="004C5AC6">
      <w:pPr>
        <w:pStyle w:val="paragraphsub"/>
      </w:pPr>
      <w:r w:rsidRPr="00DB34B1">
        <w:tab/>
        <w:t>(v)</w:t>
      </w:r>
      <w:r w:rsidRPr="00DB34B1">
        <w:tab/>
        <w:t xml:space="preserve">the functions of the </w:t>
      </w:r>
      <w:proofErr w:type="spellStart"/>
      <w:r w:rsidRPr="00DB34B1">
        <w:t>ACNC</w:t>
      </w:r>
      <w:proofErr w:type="spellEnd"/>
      <w:r w:rsidRPr="00DB34B1">
        <w:t xml:space="preserve"> Advisory Board referred to in section</w:t>
      </w:r>
      <w:r w:rsidR="00DB34B1" w:rsidRPr="00DB34B1">
        <w:t> </w:t>
      </w:r>
      <w:r w:rsidRPr="00DB34B1">
        <w:t>135</w:t>
      </w:r>
      <w:r w:rsidR="00DB34B1">
        <w:noBreakHyphen/>
      </w:r>
      <w:r w:rsidRPr="00DB34B1">
        <w:t xml:space="preserve">15 of the </w:t>
      </w:r>
      <w:proofErr w:type="spellStart"/>
      <w:r w:rsidRPr="00DB34B1">
        <w:t>ACNC</w:t>
      </w:r>
      <w:proofErr w:type="spellEnd"/>
      <w:r w:rsidRPr="00DB34B1">
        <w:t xml:space="preserve"> Act.</w:t>
      </w:r>
    </w:p>
    <w:p w:rsidR="004C5AC6" w:rsidRPr="00DB34B1" w:rsidRDefault="004C5AC6" w:rsidP="004C5AC6">
      <w:pPr>
        <w:pStyle w:val="ActHead5"/>
      </w:pPr>
      <w:bookmarkStart w:id="81" w:name="_Toc391561675"/>
      <w:r w:rsidRPr="00DB34B1">
        <w:rPr>
          <w:rStyle w:val="CharSectno"/>
        </w:rPr>
        <w:t>8</w:t>
      </w:r>
      <w:r w:rsidRPr="00DB34B1">
        <w:t xml:space="preserve">  Corporations and Markets Advisory Committee</w:t>
      </w:r>
      <w:bookmarkEnd w:id="81"/>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Corporations and Markets Advisory Committee (</w:t>
      </w:r>
      <w:proofErr w:type="spellStart"/>
      <w:r w:rsidRPr="00DB34B1">
        <w:rPr>
          <w:b/>
          <w:i/>
        </w:rPr>
        <w:t>CAMAC</w:t>
      </w:r>
      <w:proofErr w:type="spellEnd"/>
      <w:r w:rsidRPr="00DB34B1">
        <w:t>) is a listed entity; and</w:t>
      </w:r>
    </w:p>
    <w:p w:rsidR="004C5AC6" w:rsidRPr="00DB34B1" w:rsidRDefault="004C5AC6" w:rsidP="004C5AC6">
      <w:pPr>
        <w:pStyle w:val="paragraph"/>
      </w:pPr>
      <w:r w:rsidRPr="00DB34B1">
        <w:tab/>
        <w:t>(b)</w:t>
      </w:r>
      <w:r w:rsidRPr="00DB34B1">
        <w:tab/>
        <w:t xml:space="preserve">the Convenor of </w:t>
      </w:r>
      <w:proofErr w:type="spellStart"/>
      <w:r w:rsidRPr="00DB34B1">
        <w:t>CAMAC</w:t>
      </w:r>
      <w:proofErr w:type="spellEnd"/>
      <w:r w:rsidRPr="00DB34B1">
        <w:t xml:space="preserve">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Convenor;</w:t>
      </w:r>
    </w:p>
    <w:p w:rsidR="004C5AC6" w:rsidRPr="00DB34B1" w:rsidRDefault="004C5AC6" w:rsidP="004C5AC6">
      <w:pPr>
        <w:pStyle w:val="paragraphsub"/>
      </w:pPr>
      <w:r w:rsidRPr="00DB34B1">
        <w:tab/>
        <w:t>(ii)</w:t>
      </w:r>
      <w:r w:rsidRPr="00DB34B1">
        <w:tab/>
        <w:t xml:space="preserve">the other members of </w:t>
      </w:r>
      <w:proofErr w:type="spellStart"/>
      <w:r w:rsidRPr="00DB34B1">
        <w:t>CAMAC</w:t>
      </w:r>
      <w:proofErr w:type="spellEnd"/>
      <w:r w:rsidRPr="00DB34B1">
        <w:t>;</w:t>
      </w:r>
    </w:p>
    <w:p w:rsidR="004C5AC6" w:rsidRPr="00DB34B1" w:rsidRDefault="004C5AC6" w:rsidP="004C5AC6">
      <w:pPr>
        <w:pStyle w:val="paragraphsub"/>
      </w:pPr>
      <w:r w:rsidRPr="00DB34B1">
        <w:tab/>
        <w:t>(iii)</w:t>
      </w:r>
      <w:r w:rsidRPr="00DB34B1">
        <w:tab/>
        <w:t xml:space="preserve">a member of the staff of </w:t>
      </w:r>
      <w:proofErr w:type="spellStart"/>
      <w:r w:rsidRPr="00DB34B1">
        <w:t>CAMAC</w:t>
      </w:r>
      <w:proofErr w:type="spellEnd"/>
      <w:r w:rsidRPr="00DB34B1">
        <w:t xml:space="preserve"> referred to in subsection</w:t>
      </w:r>
      <w:r w:rsidR="00DB34B1" w:rsidRPr="00DB34B1">
        <w:t> </w:t>
      </w:r>
      <w:r w:rsidRPr="00DB34B1">
        <w:t xml:space="preserve">156(1) or (3) of the </w:t>
      </w:r>
      <w:r w:rsidRPr="00DB34B1">
        <w:rPr>
          <w:i/>
        </w:rPr>
        <w:t>Australian Securities and Investments Commission Act 2001</w:t>
      </w:r>
      <w:r w:rsidRPr="00DB34B1">
        <w:t>;</w:t>
      </w:r>
    </w:p>
    <w:p w:rsidR="004C5AC6" w:rsidRPr="00DB34B1" w:rsidRDefault="004C5AC6" w:rsidP="004C5AC6">
      <w:pPr>
        <w:pStyle w:val="paragraphsub"/>
      </w:pPr>
      <w:r w:rsidRPr="00DB34B1">
        <w:tab/>
        <w:t>(iv)</w:t>
      </w:r>
      <w:r w:rsidRPr="00DB34B1">
        <w:tab/>
        <w:t>consultants engaged under section</w:t>
      </w:r>
      <w:r w:rsidR="00DB34B1" w:rsidRPr="00DB34B1">
        <w:t> </w:t>
      </w:r>
      <w:r w:rsidRPr="00DB34B1">
        <w:t>157 of that Act;</w:t>
      </w:r>
    </w:p>
    <w:p w:rsidR="004C5AC6" w:rsidRPr="00DB34B1" w:rsidRDefault="004C5AC6" w:rsidP="004C5AC6">
      <w:pPr>
        <w:pStyle w:val="paragraphsub"/>
      </w:pPr>
      <w:r w:rsidRPr="00DB34B1">
        <w:tab/>
        <w:t>(v)</w:t>
      </w:r>
      <w:r w:rsidRPr="00DB34B1">
        <w:tab/>
        <w:t xml:space="preserve">persons whose services are made available to </w:t>
      </w:r>
      <w:proofErr w:type="spellStart"/>
      <w:r w:rsidRPr="00DB34B1">
        <w:t>CAMAC</w:t>
      </w:r>
      <w:proofErr w:type="spellEnd"/>
      <w:r w:rsidRPr="00DB34B1">
        <w:t xml:space="preserve"> under section</w:t>
      </w:r>
      <w:r w:rsidR="00DB34B1" w:rsidRPr="00DB34B1">
        <w:t> </w:t>
      </w:r>
      <w:r w:rsidRPr="00DB34B1">
        <w:t>158 of that Act; and</w:t>
      </w:r>
    </w:p>
    <w:p w:rsidR="004C5AC6" w:rsidRPr="00DB34B1" w:rsidRDefault="004C5AC6" w:rsidP="004C5AC6">
      <w:pPr>
        <w:pStyle w:val="paragraph"/>
      </w:pPr>
      <w:r w:rsidRPr="00DB34B1">
        <w:tab/>
        <w:t>(d)</w:t>
      </w:r>
      <w:r w:rsidRPr="00DB34B1">
        <w:tab/>
        <w:t xml:space="preserve">the purposes of the listed entity include the functions of </w:t>
      </w:r>
      <w:proofErr w:type="spellStart"/>
      <w:r w:rsidRPr="00DB34B1">
        <w:t>CAMAC</w:t>
      </w:r>
      <w:proofErr w:type="spellEnd"/>
      <w:r w:rsidRPr="00DB34B1">
        <w:t xml:space="preserve"> referred to in section</w:t>
      </w:r>
      <w:r w:rsidR="00DB34B1" w:rsidRPr="00DB34B1">
        <w:t> </w:t>
      </w:r>
      <w:r w:rsidRPr="00DB34B1">
        <w:t>148 of that Act.</w:t>
      </w:r>
    </w:p>
    <w:p w:rsidR="004C5AC6" w:rsidRPr="00DB34B1" w:rsidRDefault="004C5AC6" w:rsidP="004C5AC6">
      <w:pPr>
        <w:pStyle w:val="ActHead5"/>
      </w:pPr>
      <w:bookmarkStart w:id="82" w:name="_Toc391561676"/>
      <w:r w:rsidRPr="00DB34B1">
        <w:rPr>
          <w:rStyle w:val="CharSectno"/>
        </w:rPr>
        <w:t>9</w:t>
      </w:r>
      <w:r w:rsidRPr="00DB34B1">
        <w:t xml:space="preserve">  </w:t>
      </w:r>
      <w:proofErr w:type="spellStart"/>
      <w:r w:rsidRPr="00DB34B1">
        <w:t>CrimTrac</w:t>
      </w:r>
      <w:proofErr w:type="spellEnd"/>
      <w:r w:rsidRPr="00DB34B1">
        <w:t xml:space="preserve"> Agency</w:t>
      </w:r>
      <w:bookmarkEnd w:id="82"/>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Chief Executive Officer of the </w:t>
      </w:r>
      <w:proofErr w:type="spellStart"/>
      <w:r w:rsidRPr="00DB34B1">
        <w:t>CrimTrac</w:t>
      </w:r>
      <w:proofErr w:type="spellEnd"/>
      <w:r w:rsidRPr="00DB34B1">
        <w:t xml:space="preserve"> Agency;</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Chief Executive Officer; and</w:t>
      </w:r>
    </w:p>
    <w:p w:rsidR="004C5AC6" w:rsidRPr="00DB34B1" w:rsidRDefault="004C5AC6" w:rsidP="004C5AC6">
      <w:pPr>
        <w:pStyle w:val="paragraph"/>
      </w:pPr>
      <w:r w:rsidRPr="00DB34B1">
        <w:tab/>
        <w:t>(b)</w:t>
      </w:r>
      <w:r w:rsidRPr="00DB34B1">
        <w:tab/>
        <w:t xml:space="preserve">the listed entity is to be known as the </w:t>
      </w:r>
      <w:proofErr w:type="spellStart"/>
      <w:r w:rsidRPr="00DB34B1">
        <w:t>CrimTrac</w:t>
      </w:r>
      <w:proofErr w:type="spellEnd"/>
      <w:r w:rsidRPr="00DB34B1">
        <w:t xml:space="preserve"> Agency;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lastRenderedPageBreak/>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to implement the </w:t>
      </w:r>
      <w:proofErr w:type="spellStart"/>
      <w:r w:rsidRPr="00DB34B1">
        <w:t>CrimTrac</w:t>
      </w:r>
      <w:proofErr w:type="spellEnd"/>
      <w:r w:rsidRPr="00DB34B1">
        <w:t xml:space="preserve"> initiative comprising a new National Automated Fingerprint Identification System, a National DNA Criminal Investigation System, and a National Child Sex Offender System;</w:t>
      </w:r>
    </w:p>
    <w:p w:rsidR="004C5AC6" w:rsidRPr="00DB34B1" w:rsidRDefault="004C5AC6" w:rsidP="004C5AC6">
      <w:pPr>
        <w:pStyle w:val="paragraphsub"/>
      </w:pPr>
      <w:r w:rsidRPr="00DB34B1">
        <w:tab/>
        <w:t>(ii)</w:t>
      </w:r>
      <w:r w:rsidRPr="00DB34B1">
        <w:tab/>
        <w:t>to provide rapid access to national operational policing data and other emerging policing requirements across jurisdictions;</w:t>
      </w:r>
    </w:p>
    <w:p w:rsidR="004C5AC6" w:rsidRPr="00DB34B1" w:rsidRDefault="004C5AC6" w:rsidP="004C5AC6">
      <w:pPr>
        <w:pStyle w:val="paragraphsub"/>
      </w:pPr>
      <w:r w:rsidRPr="00DB34B1">
        <w:tab/>
        <w:t>(iii)</w:t>
      </w:r>
      <w:r w:rsidRPr="00DB34B1">
        <w:tab/>
        <w:t xml:space="preserve">to perform the administrative functions required to fulfil the objectives and obligations in the </w:t>
      </w:r>
      <w:proofErr w:type="spellStart"/>
      <w:r w:rsidRPr="00DB34B1">
        <w:t>CrimTrac</w:t>
      </w:r>
      <w:proofErr w:type="spellEnd"/>
      <w:r w:rsidRPr="00DB34B1">
        <w:t xml:space="preserve"> Intergovernmental Agreement including assistance to the </w:t>
      </w:r>
      <w:proofErr w:type="spellStart"/>
      <w:r w:rsidRPr="00DB34B1">
        <w:t>CrimTrac</w:t>
      </w:r>
      <w:proofErr w:type="spellEnd"/>
      <w:r w:rsidRPr="00DB34B1">
        <w:t xml:space="preserve"> Board of Management;</w:t>
      </w:r>
    </w:p>
    <w:p w:rsidR="004C5AC6" w:rsidRPr="00DB34B1" w:rsidRDefault="004C5AC6" w:rsidP="004C5AC6">
      <w:pPr>
        <w:pStyle w:val="paragraphsub"/>
      </w:pPr>
      <w:r w:rsidRPr="00DB34B1">
        <w:tab/>
        <w:t>(iv)</w:t>
      </w:r>
      <w:r w:rsidRPr="00DB34B1">
        <w:tab/>
        <w:t xml:space="preserve">any functions conferred on the </w:t>
      </w:r>
      <w:proofErr w:type="spellStart"/>
      <w:r w:rsidRPr="00DB34B1">
        <w:t>CrimTrac</w:t>
      </w:r>
      <w:proofErr w:type="spellEnd"/>
      <w:r w:rsidRPr="00DB34B1">
        <w:t xml:space="preserve"> Agency by or under a law of the Commonwealth.</w:t>
      </w:r>
    </w:p>
    <w:p w:rsidR="004C5AC6" w:rsidRPr="00DB34B1" w:rsidRDefault="004C5AC6" w:rsidP="004C5AC6">
      <w:pPr>
        <w:pStyle w:val="ActHead5"/>
      </w:pPr>
      <w:bookmarkStart w:id="83" w:name="_Toc391561677"/>
      <w:r w:rsidRPr="00DB34B1">
        <w:rPr>
          <w:rStyle w:val="CharSectno"/>
        </w:rPr>
        <w:t>10</w:t>
      </w:r>
      <w:r w:rsidRPr="00DB34B1">
        <w:t xml:space="preserve">  Defence Materiel Organisation</w:t>
      </w:r>
      <w:bookmarkEnd w:id="83"/>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person occupying, or performing the duties of, the office known as the Chief Executive Officer of the Defence Materiel Organisation;</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Chief Executive Officer;</w:t>
      </w:r>
    </w:p>
    <w:p w:rsidR="004C5AC6" w:rsidRPr="00DB34B1" w:rsidRDefault="004C5AC6" w:rsidP="004C5AC6">
      <w:pPr>
        <w:pStyle w:val="paragraphsub"/>
      </w:pPr>
      <w:r w:rsidRPr="00DB34B1">
        <w:tab/>
        <w:t>(iii)</w:t>
      </w:r>
      <w:r w:rsidRPr="00DB34B1">
        <w:tab/>
        <w:t>members of the Australian Defence Force whose services are made available to the Chief Executive Officer; and</w:t>
      </w:r>
    </w:p>
    <w:p w:rsidR="004C5AC6" w:rsidRPr="00DB34B1" w:rsidRDefault="004C5AC6" w:rsidP="004C5AC6">
      <w:pPr>
        <w:pStyle w:val="paragraph"/>
      </w:pPr>
      <w:r w:rsidRPr="00DB34B1">
        <w:tab/>
        <w:t>(b)</w:t>
      </w:r>
      <w:r w:rsidRPr="00DB34B1">
        <w:tab/>
        <w:t>the listed entity is to be known as the Defence Materiel Organisation;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contributing to the preparedness of the Australian Defence Force and the Department of Defence through acquisition and through</w:t>
      </w:r>
      <w:r w:rsidR="00DB34B1">
        <w:noBreakHyphen/>
      </w:r>
      <w:r w:rsidRPr="00DB34B1">
        <w:t>life support of military equipment and supplies.</w:t>
      </w:r>
    </w:p>
    <w:p w:rsidR="004C5AC6" w:rsidRPr="00DB34B1" w:rsidRDefault="004C5AC6" w:rsidP="004C5AC6">
      <w:pPr>
        <w:pStyle w:val="ActHead5"/>
      </w:pPr>
      <w:bookmarkStart w:id="84" w:name="_Toc391561678"/>
      <w:r w:rsidRPr="00DB34B1">
        <w:rPr>
          <w:rStyle w:val="CharSectno"/>
        </w:rPr>
        <w:t>11</w:t>
      </w:r>
      <w:r w:rsidRPr="00DB34B1">
        <w:t xml:space="preserve">  Geoscience Australia</w:t>
      </w:r>
      <w:bookmarkEnd w:id="84"/>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person occupying, or performing the duties of, the office known as the Chief Executive Officer of Geoscience Australia;</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Chief Executive Officer; and</w:t>
      </w:r>
    </w:p>
    <w:p w:rsidR="004C5AC6" w:rsidRPr="00DB34B1" w:rsidRDefault="004C5AC6" w:rsidP="004C5AC6">
      <w:pPr>
        <w:pStyle w:val="paragraph"/>
      </w:pPr>
      <w:r w:rsidRPr="00DB34B1">
        <w:tab/>
        <w:t>(b)</w:t>
      </w:r>
      <w:r w:rsidRPr="00DB34B1">
        <w:tab/>
        <w:t>the listed entity is to be known as Geoscience Australia;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 xml:space="preserve">the purposes of the listed entity include informing government, industry and community decisions on the economic, social and environmental management of the nation’s natural resources through enabling access to </w:t>
      </w:r>
      <w:proofErr w:type="spellStart"/>
      <w:r w:rsidRPr="00DB34B1">
        <w:t>geoscientific</w:t>
      </w:r>
      <w:proofErr w:type="spellEnd"/>
      <w:r w:rsidRPr="00DB34B1">
        <w:t xml:space="preserve"> and spatial information.</w:t>
      </w:r>
    </w:p>
    <w:p w:rsidR="004C5AC6" w:rsidRPr="00DB34B1" w:rsidRDefault="004C5AC6" w:rsidP="004C5AC6">
      <w:pPr>
        <w:pStyle w:val="ActHead5"/>
      </w:pPr>
      <w:bookmarkStart w:id="85" w:name="_Toc391561679"/>
      <w:r w:rsidRPr="00DB34B1">
        <w:rPr>
          <w:rStyle w:val="CharSectno"/>
        </w:rPr>
        <w:lastRenderedPageBreak/>
        <w:t>12</w:t>
      </w:r>
      <w:r w:rsidRPr="00DB34B1">
        <w:t xml:space="preserve">  IP Australia</w:t>
      </w:r>
      <w:bookmarkEnd w:id="85"/>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person occupying, or performing the duties of, the office known as the Director</w:t>
      </w:r>
      <w:r w:rsidR="00DB34B1">
        <w:noBreakHyphen/>
      </w:r>
      <w:r w:rsidRPr="00DB34B1">
        <w:t>General of IP Australia;</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Director</w:t>
      </w:r>
      <w:r w:rsidR="00DB34B1">
        <w:noBreakHyphen/>
      </w:r>
      <w:r w:rsidRPr="00DB34B1">
        <w:t>General; and</w:t>
      </w:r>
    </w:p>
    <w:p w:rsidR="004C5AC6" w:rsidRPr="00DB34B1" w:rsidRDefault="004C5AC6" w:rsidP="004C5AC6">
      <w:pPr>
        <w:pStyle w:val="paragraph"/>
      </w:pPr>
      <w:r w:rsidRPr="00DB34B1">
        <w:tab/>
        <w:t>(b)</w:t>
      </w:r>
      <w:r w:rsidRPr="00DB34B1">
        <w:tab/>
        <w:t>the listed entity is to be known as IP Australia; and</w:t>
      </w:r>
    </w:p>
    <w:p w:rsidR="004C5AC6" w:rsidRPr="00DB34B1" w:rsidRDefault="004C5AC6" w:rsidP="004C5AC6">
      <w:pPr>
        <w:pStyle w:val="paragraph"/>
      </w:pPr>
      <w:r w:rsidRPr="00DB34B1">
        <w:tab/>
        <w:t>(c)</w:t>
      </w:r>
      <w:r w:rsidRPr="00DB34B1">
        <w:tab/>
        <w:t>the Director</w:t>
      </w:r>
      <w:r w:rsidR="00DB34B1">
        <w:noBreakHyphen/>
      </w:r>
      <w:r w:rsidRPr="00DB34B1">
        <w:t>General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4C5AC6" w:rsidRPr="00DB34B1" w:rsidRDefault="004C5AC6" w:rsidP="004C5AC6">
      <w:pPr>
        <w:pStyle w:val="ActHead5"/>
      </w:pPr>
      <w:bookmarkStart w:id="86" w:name="_Toc391561680"/>
      <w:r w:rsidRPr="00DB34B1">
        <w:rPr>
          <w:rStyle w:val="CharSectno"/>
        </w:rPr>
        <w:t>13</w:t>
      </w:r>
      <w:r w:rsidRPr="00DB34B1">
        <w:t xml:space="preserve">  Migration Review Tribunal and Refugee Review Tribunal</w:t>
      </w:r>
      <w:bookmarkEnd w:id="86"/>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combination of bodies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Migration Review Tribunal (the </w:t>
      </w:r>
      <w:proofErr w:type="spellStart"/>
      <w:r w:rsidRPr="00DB34B1">
        <w:rPr>
          <w:b/>
          <w:i/>
        </w:rPr>
        <w:t>MRT</w:t>
      </w:r>
      <w:proofErr w:type="spellEnd"/>
      <w:r w:rsidRPr="00DB34B1">
        <w:t>);</w:t>
      </w:r>
    </w:p>
    <w:p w:rsidR="004C5AC6" w:rsidRPr="00DB34B1" w:rsidRDefault="004C5AC6" w:rsidP="004C5AC6">
      <w:pPr>
        <w:pStyle w:val="paragraphsub"/>
      </w:pPr>
      <w:r w:rsidRPr="00DB34B1">
        <w:tab/>
        <w:t>(ii)</w:t>
      </w:r>
      <w:r w:rsidRPr="00DB34B1">
        <w:tab/>
        <w:t xml:space="preserve">the Refugee Review Tribunal (the </w:t>
      </w:r>
      <w:proofErr w:type="spellStart"/>
      <w:r w:rsidRPr="00DB34B1">
        <w:rPr>
          <w:b/>
          <w:i/>
        </w:rPr>
        <w:t>RRT</w:t>
      </w:r>
      <w:proofErr w:type="spellEnd"/>
      <w:r w:rsidRPr="00DB34B1">
        <w:t>); and</w:t>
      </w:r>
    </w:p>
    <w:p w:rsidR="004C5AC6" w:rsidRPr="00DB34B1" w:rsidRDefault="004C5AC6" w:rsidP="004C5AC6">
      <w:pPr>
        <w:pStyle w:val="paragraph"/>
      </w:pPr>
      <w:r w:rsidRPr="00DB34B1">
        <w:tab/>
        <w:t>(b)</w:t>
      </w:r>
      <w:r w:rsidRPr="00DB34B1">
        <w:tab/>
        <w:t>the listed entity is to be known as the Migration Review Tribunal and Refugee Review Tribunal; and</w:t>
      </w:r>
    </w:p>
    <w:p w:rsidR="004C5AC6" w:rsidRPr="00DB34B1" w:rsidRDefault="004C5AC6" w:rsidP="004C5AC6">
      <w:pPr>
        <w:pStyle w:val="paragraph"/>
      </w:pPr>
      <w:r w:rsidRPr="00DB34B1">
        <w:tab/>
        <w:t>(c)</w:t>
      </w:r>
      <w:r w:rsidRPr="00DB34B1">
        <w:tab/>
        <w:t xml:space="preserve">the Principal Member of the </w:t>
      </w:r>
      <w:proofErr w:type="spellStart"/>
      <w:r w:rsidRPr="00DB34B1">
        <w:t>RRT</w:t>
      </w:r>
      <w:proofErr w:type="spellEnd"/>
      <w:r w:rsidRPr="00DB34B1">
        <w:t xml:space="preserve"> is the accountable authority of the listed entity; and</w:t>
      </w:r>
    </w:p>
    <w:p w:rsidR="004C5AC6" w:rsidRPr="00DB34B1" w:rsidRDefault="004C5AC6" w:rsidP="004C5AC6">
      <w:pPr>
        <w:pStyle w:val="paragraph"/>
      </w:pPr>
      <w:r w:rsidRPr="00DB34B1">
        <w:tab/>
        <w:t>(d)</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Principal Member of the </w:t>
      </w:r>
      <w:proofErr w:type="spellStart"/>
      <w:r w:rsidRPr="00DB34B1">
        <w:t>MRT</w:t>
      </w:r>
      <w:proofErr w:type="spellEnd"/>
      <w:r w:rsidRPr="00DB34B1">
        <w:t>;</w:t>
      </w:r>
    </w:p>
    <w:p w:rsidR="004C5AC6" w:rsidRPr="00DB34B1" w:rsidRDefault="004C5AC6" w:rsidP="004C5AC6">
      <w:pPr>
        <w:pStyle w:val="paragraphsub"/>
      </w:pPr>
      <w:r w:rsidRPr="00DB34B1">
        <w:tab/>
        <w:t>(ii)</w:t>
      </w:r>
      <w:r w:rsidRPr="00DB34B1">
        <w:tab/>
        <w:t xml:space="preserve">the other members of the </w:t>
      </w:r>
      <w:proofErr w:type="spellStart"/>
      <w:r w:rsidRPr="00DB34B1">
        <w:t>MRT</w:t>
      </w:r>
      <w:proofErr w:type="spellEnd"/>
      <w:r w:rsidRPr="00DB34B1">
        <w:t>;</w:t>
      </w:r>
    </w:p>
    <w:p w:rsidR="004C5AC6" w:rsidRPr="00DB34B1" w:rsidRDefault="004C5AC6" w:rsidP="004C5AC6">
      <w:pPr>
        <w:pStyle w:val="paragraphsub"/>
      </w:pPr>
      <w:r w:rsidRPr="00DB34B1">
        <w:tab/>
        <w:t>(iii)</w:t>
      </w:r>
      <w:r w:rsidRPr="00DB34B1">
        <w:tab/>
        <w:t xml:space="preserve">the Registrar, Deputy Registrars and other officers of the </w:t>
      </w:r>
      <w:proofErr w:type="spellStart"/>
      <w:r w:rsidRPr="00DB34B1">
        <w:t>MRT</w:t>
      </w:r>
      <w:proofErr w:type="spellEnd"/>
      <w:r w:rsidRPr="00DB34B1">
        <w:t xml:space="preserve"> referred to in section</w:t>
      </w:r>
      <w:r w:rsidR="00DB34B1" w:rsidRPr="00DB34B1">
        <w:t> </w:t>
      </w:r>
      <w:r w:rsidRPr="00DB34B1">
        <w:t xml:space="preserve">407 of the </w:t>
      </w:r>
      <w:r w:rsidRPr="00DB34B1">
        <w:rPr>
          <w:i/>
        </w:rPr>
        <w:t>Migration Act 1958</w:t>
      </w:r>
      <w:r w:rsidRPr="00DB34B1">
        <w:t>;</w:t>
      </w:r>
    </w:p>
    <w:p w:rsidR="004C5AC6" w:rsidRPr="00DB34B1" w:rsidRDefault="004C5AC6" w:rsidP="004C5AC6">
      <w:pPr>
        <w:pStyle w:val="paragraphsub"/>
      </w:pPr>
      <w:r w:rsidRPr="00DB34B1">
        <w:tab/>
        <w:t>(iv)</w:t>
      </w:r>
      <w:r w:rsidRPr="00DB34B1">
        <w:tab/>
        <w:t xml:space="preserve">the Principal Member of the </w:t>
      </w:r>
      <w:proofErr w:type="spellStart"/>
      <w:r w:rsidRPr="00DB34B1">
        <w:t>RRT</w:t>
      </w:r>
      <w:proofErr w:type="spellEnd"/>
      <w:r w:rsidRPr="00DB34B1">
        <w:t>;</w:t>
      </w:r>
    </w:p>
    <w:p w:rsidR="004C5AC6" w:rsidRPr="00DB34B1" w:rsidRDefault="004C5AC6" w:rsidP="004C5AC6">
      <w:pPr>
        <w:pStyle w:val="paragraphsub"/>
      </w:pPr>
      <w:r w:rsidRPr="00DB34B1">
        <w:tab/>
        <w:t>(v)</w:t>
      </w:r>
      <w:r w:rsidRPr="00DB34B1">
        <w:tab/>
        <w:t xml:space="preserve">the other members of the </w:t>
      </w:r>
      <w:proofErr w:type="spellStart"/>
      <w:r w:rsidRPr="00DB34B1">
        <w:t>RRT</w:t>
      </w:r>
      <w:proofErr w:type="spellEnd"/>
      <w:r w:rsidRPr="00DB34B1">
        <w:t>;</w:t>
      </w:r>
    </w:p>
    <w:p w:rsidR="004C5AC6" w:rsidRPr="00DB34B1" w:rsidRDefault="004C5AC6" w:rsidP="004C5AC6">
      <w:pPr>
        <w:pStyle w:val="paragraphsub"/>
      </w:pPr>
      <w:r w:rsidRPr="00DB34B1">
        <w:tab/>
        <w:t>(vi)</w:t>
      </w:r>
      <w:r w:rsidRPr="00DB34B1">
        <w:tab/>
        <w:t xml:space="preserve">the Registrar and other officers of the </w:t>
      </w:r>
      <w:proofErr w:type="spellStart"/>
      <w:r w:rsidRPr="00DB34B1">
        <w:t>RRT</w:t>
      </w:r>
      <w:proofErr w:type="spellEnd"/>
      <w:r w:rsidRPr="00DB34B1">
        <w:t xml:space="preserve"> referred to in section</w:t>
      </w:r>
      <w:r w:rsidR="00DB34B1" w:rsidRPr="00DB34B1">
        <w:t> </w:t>
      </w:r>
      <w:r w:rsidRPr="00DB34B1">
        <w:t>472 of that Act;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functions of the </w:t>
      </w:r>
      <w:proofErr w:type="spellStart"/>
      <w:r w:rsidRPr="00DB34B1">
        <w:t>MRT</w:t>
      </w:r>
      <w:proofErr w:type="spellEnd"/>
      <w:r w:rsidRPr="00DB34B1">
        <w:t xml:space="preserve"> and </w:t>
      </w:r>
      <w:proofErr w:type="spellStart"/>
      <w:r w:rsidRPr="00DB34B1">
        <w:t>RRT</w:t>
      </w:r>
      <w:proofErr w:type="spellEnd"/>
      <w:r w:rsidRPr="00DB34B1">
        <w:t xml:space="preserve"> under that Act;</w:t>
      </w:r>
    </w:p>
    <w:p w:rsidR="004C5AC6" w:rsidRPr="00DB34B1" w:rsidRDefault="004C5AC6" w:rsidP="004C5AC6">
      <w:pPr>
        <w:pStyle w:val="paragraphsub"/>
      </w:pPr>
      <w:r w:rsidRPr="00DB34B1">
        <w:tab/>
        <w:t>(ii)</w:t>
      </w:r>
      <w:r w:rsidRPr="00DB34B1">
        <w:tab/>
        <w:t xml:space="preserve">the function of the Principal Member of the </w:t>
      </w:r>
      <w:proofErr w:type="spellStart"/>
      <w:r w:rsidRPr="00DB34B1">
        <w:t>MRT</w:t>
      </w:r>
      <w:proofErr w:type="spellEnd"/>
      <w:r w:rsidRPr="00DB34B1">
        <w:t xml:space="preserve"> referred to in subsection</w:t>
      </w:r>
      <w:r w:rsidR="00DB34B1" w:rsidRPr="00DB34B1">
        <w:t> </w:t>
      </w:r>
      <w:r w:rsidRPr="00DB34B1">
        <w:t>397(1) of that Act;</w:t>
      </w:r>
    </w:p>
    <w:p w:rsidR="004C5AC6" w:rsidRPr="00DB34B1" w:rsidRDefault="004C5AC6" w:rsidP="004C5AC6">
      <w:pPr>
        <w:pStyle w:val="paragraphsub"/>
      </w:pPr>
      <w:r w:rsidRPr="00DB34B1">
        <w:tab/>
        <w:t>(iii)</w:t>
      </w:r>
      <w:r w:rsidRPr="00DB34B1">
        <w:tab/>
        <w:t xml:space="preserve">the function of the Principal Member of the </w:t>
      </w:r>
      <w:proofErr w:type="spellStart"/>
      <w:r w:rsidRPr="00DB34B1">
        <w:t>RRT</w:t>
      </w:r>
      <w:proofErr w:type="spellEnd"/>
      <w:r w:rsidRPr="00DB34B1">
        <w:t xml:space="preserve"> referred to in subsection</w:t>
      </w:r>
      <w:r w:rsidR="00DB34B1" w:rsidRPr="00DB34B1">
        <w:t> </w:t>
      </w:r>
      <w:r w:rsidRPr="00DB34B1">
        <w:t>460(1) of that Act.</w:t>
      </w:r>
    </w:p>
    <w:p w:rsidR="004C5AC6" w:rsidRPr="00DB34B1" w:rsidRDefault="004C5AC6" w:rsidP="004C5AC6">
      <w:pPr>
        <w:pStyle w:val="ActHead5"/>
      </w:pPr>
      <w:bookmarkStart w:id="87" w:name="_Toc391561681"/>
      <w:r w:rsidRPr="00DB34B1">
        <w:rPr>
          <w:rStyle w:val="CharSectno"/>
        </w:rPr>
        <w:t>14</w:t>
      </w:r>
      <w:r w:rsidRPr="00DB34B1">
        <w:t xml:space="preserve">  National Competition Council</w:t>
      </w:r>
      <w:bookmarkEnd w:id="87"/>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 xml:space="preserve">the National Competition Council (the </w:t>
      </w:r>
      <w:proofErr w:type="spellStart"/>
      <w:r w:rsidRPr="00DB34B1">
        <w:rPr>
          <w:b/>
          <w:i/>
        </w:rPr>
        <w:t>NCC</w:t>
      </w:r>
      <w:proofErr w:type="spellEnd"/>
      <w:r w:rsidRPr="00DB34B1">
        <w:t>) is a listed entity; and</w:t>
      </w:r>
    </w:p>
    <w:p w:rsidR="004C5AC6" w:rsidRPr="00DB34B1" w:rsidRDefault="004C5AC6" w:rsidP="004C5AC6">
      <w:pPr>
        <w:pStyle w:val="paragraph"/>
      </w:pPr>
      <w:r w:rsidRPr="00DB34B1">
        <w:tab/>
        <w:t>(b)</w:t>
      </w:r>
      <w:r w:rsidRPr="00DB34B1">
        <w:tab/>
        <w:t xml:space="preserve">the Council President of the </w:t>
      </w:r>
      <w:proofErr w:type="spellStart"/>
      <w:r w:rsidRPr="00DB34B1">
        <w:t>NCC</w:t>
      </w:r>
      <w:proofErr w:type="spellEnd"/>
      <w:r w:rsidRPr="00DB34B1">
        <w:t xml:space="preserve"> is the accountable authority of the listed entity; and</w:t>
      </w:r>
    </w:p>
    <w:p w:rsidR="004C5AC6" w:rsidRPr="00DB34B1" w:rsidRDefault="004C5AC6" w:rsidP="004C5AC6">
      <w:pPr>
        <w:pStyle w:val="paragraph"/>
      </w:pPr>
      <w:r w:rsidRPr="00DB34B1">
        <w:lastRenderedPageBreak/>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Council President;</w:t>
      </w:r>
    </w:p>
    <w:p w:rsidR="004C5AC6" w:rsidRPr="00DB34B1" w:rsidRDefault="004C5AC6" w:rsidP="004C5AC6">
      <w:pPr>
        <w:pStyle w:val="paragraphsub"/>
      </w:pPr>
      <w:r w:rsidRPr="00DB34B1">
        <w:tab/>
        <w:t>(ii)</w:t>
      </w:r>
      <w:r w:rsidRPr="00DB34B1">
        <w:tab/>
        <w:t xml:space="preserve">the other Councillors of the </w:t>
      </w:r>
      <w:proofErr w:type="spellStart"/>
      <w:r w:rsidRPr="00DB34B1">
        <w:t>NCC</w:t>
      </w:r>
      <w:proofErr w:type="spellEnd"/>
      <w:r w:rsidRPr="00DB34B1">
        <w:t>;</w:t>
      </w:r>
    </w:p>
    <w:p w:rsidR="004C5AC6" w:rsidRPr="00DB34B1" w:rsidRDefault="004C5AC6" w:rsidP="004C5AC6">
      <w:pPr>
        <w:pStyle w:val="paragraphsub"/>
      </w:pPr>
      <w:r w:rsidRPr="00DB34B1">
        <w:tab/>
        <w:t>(iii)</w:t>
      </w:r>
      <w:r w:rsidRPr="00DB34B1">
        <w:tab/>
        <w:t>the staff referred to in subsection</w:t>
      </w:r>
      <w:r w:rsidR="00DB34B1" w:rsidRPr="00DB34B1">
        <w:t> </w:t>
      </w:r>
      <w:r w:rsidRPr="00DB34B1">
        <w:t xml:space="preserve">29M(1) of the </w:t>
      </w:r>
      <w:r w:rsidRPr="00DB34B1">
        <w:rPr>
          <w:i/>
        </w:rPr>
        <w:t>Competition and Consumer Act 2010</w:t>
      </w:r>
      <w:r w:rsidRPr="00DB34B1">
        <w:t>;</w:t>
      </w:r>
    </w:p>
    <w:p w:rsidR="004C5AC6" w:rsidRPr="00DB34B1" w:rsidRDefault="004C5AC6" w:rsidP="004C5AC6">
      <w:pPr>
        <w:pStyle w:val="paragraphsub"/>
      </w:pPr>
      <w:r w:rsidRPr="00DB34B1">
        <w:tab/>
        <w:t>(iv)</w:t>
      </w:r>
      <w:r w:rsidRPr="00DB34B1">
        <w:tab/>
        <w:t>consultants engaged under section</w:t>
      </w:r>
      <w:r w:rsidR="00DB34B1" w:rsidRPr="00DB34B1">
        <w:t> </w:t>
      </w:r>
      <w:r w:rsidRPr="00DB34B1">
        <w:t>29N of that Act; and</w:t>
      </w:r>
    </w:p>
    <w:p w:rsidR="004C5AC6" w:rsidRPr="00DB34B1" w:rsidRDefault="004C5AC6" w:rsidP="004C5AC6">
      <w:pPr>
        <w:pStyle w:val="paragraph"/>
      </w:pPr>
      <w:r w:rsidRPr="00DB34B1">
        <w:tab/>
        <w:t>(d)</w:t>
      </w:r>
      <w:r w:rsidRPr="00DB34B1">
        <w:tab/>
        <w:t xml:space="preserve">the purposes of the listed entity include the functions of the </w:t>
      </w:r>
      <w:proofErr w:type="spellStart"/>
      <w:r w:rsidRPr="00DB34B1">
        <w:t>NCC</w:t>
      </w:r>
      <w:proofErr w:type="spellEnd"/>
      <w:r w:rsidRPr="00DB34B1">
        <w:t xml:space="preserve"> referred to in section</w:t>
      </w:r>
      <w:r w:rsidR="00DB34B1" w:rsidRPr="00DB34B1">
        <w:t> </w:t>
      </w:r>
      <w:r w:rsidRPr="00DB34B1">
        <w:t>29B of that Act.</w:t>
      </w:r>
    </w:p>
    <w:p w:rsidR="004C5AC6" w:rsidRPr="00DB34B1" w:rsidRDefault="004C5AC6" w:rsidP="004C5AC6">
      <w:pPr>
        <w:pStyle w:val="ActHead5"/>
      </w:pPr>
      <w:bookmarkStart w:id="88" w:name="_Toc391561682"/>
      <w:r w:rsidRPr="00DB34B1">
        <w:rPr>
          <w:rStyle w:val="CharSectno"/>
        </w:rPr>
        <w:t>15</w:t>
      </w:r>
      <w:r w:rsidRPr="00DB34B1">
        <w:t xml:space="preserve">  National Mental Health Commission</w:t>
      </w:r>
      <w:bookmarkEnd w:id="88"/>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commissioners of the National Mental Health Commission;</w:t>
      </w:r>
    </w:p>
    <w:p w:rsidR="004C5AC6" w:rsidRPr="00DB34B1" w:rsidRDefault="004C5AC6" w:rsidP="004C5AC6">
      <w:pPr>
        <w:pStyle w:val="paragraphsub"/>
      </w:pPr>
      <w:r w:rsidRPr="00DB34B1">
        <w:tab/>
        <w:t>(ii)</w:t>
      </w:r>
      <w:r w:rsidRPr="00DB34B1">
        <w:tab/>
        <w:t>the Chief Executive Officer of the National Mental Health Commission;</w:t>
      </w:r>
    </w:p>
    <w:p w:rsidR="004C5AC6" w:rsidRPr="00DB34B1" w:rsidRDefault="004C5AC6" w:rsidP="004C5AC6">
      <w:pPr>
        <w:pStyle w:val="paragraphsub"/>
      </w:pPr>
      <w:r w:rsidRPr="00DB34B1">
        <w:tab/>
        <w:t>(iii)</w:t>
      </w:r>
      <w:r w:rsidRPr="00DB34B1">
        <w:tab/>
        <w:t xml:space="preserve">persons engaged under the </w:t>
      </w:r>
      <w:r w:rsidRPr="00DB34B1">
        <w:rPr>
          <w:i/>
        </w:rPr>
        <w:t>Public Service Act 1999</w:t>
      </w:r>
      <w:r w:rsidRPr="00DB34B1">
        <w:t xml:space="preserve"> to assist the Chief Executive Officer; and</w:t>
      </w:r>
    </w:p>
    <w:p w:rsidR="004C5AC6" w:rsidRPr="00DB34B1" w:rsidRDefault="004C5AC6" w:rsidP="004C5AC6">
      <w:pPr>
        <w:pStyle w:val="paragraph"/>
      </w:pPr>
      <w:r w:rsidRPr="00DB34B1">
        <w:tab/>
        <w:t>(b)</w:t>
      </w:r>
      <w:r w:rsidRPr="00DB34B1">
        <w:tab/>
        <w:t>the listed entity is to be known as the National Mental Health Commission;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to manage, administer and release publically the Annual National Report Card on Mental Health and Suicide Prevention;</w:t>
      </w:r>
    </w:p>
    <w:p w:rsidR="004C5AC6" w:rsidRPr="00DB34B1" w:rsidRDefault="004C5AC6" w:rsidP="004C5AC6">
      <w:pPr>
        <w:pStyle w:val="paragraphsub"/>
      </w:pPr>
      <w:r w:rsidRPr="00DB34B1">
        <w:tab/>
        <w:t>(ii)</w:t>
      </w:r>
      <w:r w:rsidRPr="00DB34B1">
        <w:tab/>
        <w:t>to develop, collate and analyse data and reports with a particular focus on ensuring a cross sectoral perspective is taken to mental health reform;</w:t>
      </w:r>
    </w:p>
    <w:p w:rsidR="004C5AC6" w:rsidRPr="00DB34B1" w:rsidRDefault="004C5AC6" w:rsidP="004C5AC6">
      <w:pPr>
        <w:pStyle w:val="paragraphsub"/>
      </w:pPr>
      <w:r w:rsidRPr="00DB34B1">
        <w:tab/>
        <w:t>(iii)</w:t>
      </w:r>
      <w:r w:rsidRPr="00DB34B1">
        <w:tab/>
        <w:t>to provide mental health policy advice to the Australian Government, in consultation with relevant agencies;</w:t>
      </w:r>
    </w:p>
    <w:p w:rsidR="004C5AC6" w:rsidRPr="00DB34B1" w:rsidRDefault="004C5AC6" w:rsidP="004C5AC6">
      <w:pPr>
        <w:pStyle w:val="paragraphsub"/>
      </w:pPr>
      <w:r w:rsidRPr="00DB34B1">
        <w:tab/>
        <w:t>(iv)</w:t>
      </w:r>
      <w:r w:rsidRPr="00DB34B1">
        <w:tab/>
        <w:t>to engage consumers and carers in mental health policy and service improvements;</w:t>
      </w:r>
    </w:p>
    <w:p w:rsidR="004C5AC6" w:rsidRPr="00DB34B1" w:rsidRDefault="004C5AC6" w:rsidP="004C5AC6">
      <w:pPr>
        <w:pStyle w:val="paragraphsub"/>
      </w:pPr>
      <w:r w:rsidRPr="00DB34B1">
        <w:tab/>
        <w:t>(v)</w:t>
      </w:r>
      <w:r w:rsidRPr="00DB34B1">
        <w:tab/>
        <w:t>to build relationships with stakeholders including service providers, government agencies, researchers, academics, and State and Territory Governments, to inform the work of the National Mental Health Commission;</w:t>
      </w:r>
    </w:p>
    <w:p w:rsidR="004C5AC6" w:rsidRPr="00DB34B1" w:rsidRDefault="004C5AC6" w:rsidP="004C5AC6">
      <w:pPr>
        <w:pStyle w:val="paragraphsub"/>
      </w:pPr>
      <w:r w:rsidRPr="00DB34B1">
        <w:tab/>
        <w:t>(vi)</w:t>
      </w:r>
      <w:r w:rsidRPr="00DB34B1">
        <w:tab/>
        <w:t>to undertake other relevant tasks as the responsible Minister may require from time to time.</w:t>
      </w:r>
    </w:p>
    <w:p w:rsidR="004C5AC6" w:rsidRPr="00DB34B1" w:rsidRDefault="004C5AC6" w:rsidP="004C5AC6">
      <w:pPr>
        <w:pStyle w:val="ActHead5"/>
      </w:pPr>
      <w:bookmarkStart w:id="89" w:name="_Toc391561683"/>
      <w:r w:rsidRPr="00DB34B1">
        <w:rPr>
          <w:rStyle w:val="CharSectno"/>
        </w:rPr>
        <w:t>16</w:t>
      </w:r>
      <w:r w:rsidRPr="00DB34B1">
        <w:t xml:space="preserve">  Office of the Auditing and Assurance Standards Board</w:t>
      </w:r>
      <w:bookmarkEnd w:id="89"/>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Office of the Auditing and Assurance Standards Board is a listed entity; and</w:t>
      </w:r>
    </w:p>
    <w:p w:rsidR="004C5AC6" w:rsidRPr="00DB34B1" w:rsidRDefault="004C5AC6" w:rsidP="004C5AC6">
      <w:pPr>
        <w:pStyle w:val="paragraph"/>
      </w:pPr>
      <w:r w:rsidRPr="00DB34B1">
        <w:tab/>
        <w:t>(b)</w:t>
      </w:r>
      <w:r w:rsidRPr="00DB34B1">
        <w:tab/>
        <w:t xml:space="preserve">the Chair of the Auditing and Assurance Standards Board (the </w:t>
      </w:r>
      <w:proofErr w:type="spellStart"/>
      <w:r w:rsidRPr="00DB34B1">
        <w:rPr>
          <w:b/>
          <w:i/>
        </w:rPr>
        <w:t>AUASB</w:t>
      </w:r>
      <w:proofErr w:type="spellEnd"/>
      <w:r w:rsidRPr="00DB34B1">
        <w:t>)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Chair of the </w:t>
      </w:r>
      <w:proofErr w:type="spellStart"/>
      <w:r w:rsidRPr="00DB34B1">
        <w:t>AUASB</w:t>
      </w:r>
      <w:proofErr w:type="spellEnd"/>
      <w:r w:rsidRPr="00DB34B1">
        <w:t>;</w:t>
      </w:r>
    </w:p>
    <w:p w:rsidR="004C5AC6" w:rsidRPr="00DB34B1" w:rsidRDefault="004C5AC6" w:rsidP="004C5AC6">
      <w:pPr>
        <w:pStyle w:val="paragraphsub"/>
      </w:pPr>
      <w:r w:rsidRPr="00DB34B1">
        <w:lastRenderedPageBreak/>
        <w:tab/>
        <w:t>(ii)</w:t>
      </w:r>
      <w:r w:rsidRPr="00DB34B1">
        <w:tab/>
        <w:t xml:space="preserve">the other members of the </w:t>
      </w:r>
      <w:proofErr w:type="spellStart"/>
      <w:r w:rsidRPr="00DB34B1">
        <w:t>AUASB</w:t>
      </w:r>
      <w:proofErr w:type="spellEnd"/>
      <w:r w:rsidRPr="00DB34B1">
        <w:t>;</w:t>
      </w:r>
    </w:p>
    <w:p w:rsidR="004C5AC6" w:rsidRPr="00DB34B1" w:rsidRDefault="004C5AC6" w:rsidP="004C5AC6">
      <w:pPr>
        <w:pStyle w:val="paragraphsub"/>
      </w:pPr>
      <w:r w:rsidRPr="00DB34B1">
        <w:tab/>
        <w:t>(iii)</w:t>
      </w:r>
      <w:r w:rsidRPr="00DB34B1">
        <w:tab/>
        <w:t>the staff of the Office referred to in subsection</w:t>
      </w:r>
      <w:r w:rsidR="00DB34B1" w:rsidRPr="00DB34B1">
        <w:t> </w:t>
      </w:r>
      <w:r w:rsidRPr="00DB34B1">
        <w:t xml:space="preserve">236DC(1) of the </w:t>
      </w:r>
      <w:r w:rsidRPr="00DB34B1">
        <w:rPr>
          <w:i/>
        </w:rPr>
        <w:t>Australian Securities and Investments Commission Act 2001</w:t>
      </w:r>
      <w:r w:rsidRPr="00DB34B1">
        <w:t>;</w:t>
      </w:r>
    </w:p>
    <w:p w:rsidR="004C5AC6" w:rsidRPr="00DB34B1" w:rsidRDefault="004C5AC6" w:rsidP="004C5AC6">
      <w:pPr>
        <w:pStyle w:val="paragraphsub"/>
      </w:pPr>
      <w:r w:rsidRPr="00DB34B1">
        <w:tab/>
        <w:t>(iv)</w:t>
      </w:r>
      <w:r w:rsidRPr="00DB34B1">
        <w:tab/>
        <w:t>members of committees, advisory panels or consultative groups established under subsection</w:t>
      </w:r>
      <w:r w:rsidR="00DB34B1" w:rsidRPr="00DB34B1">
        <w:t> </w:t>
      </w:r>
      <w:r w:rsidRPr="00DB34B1">
        <w:t>227AB(2) or 227B(2) of that Act;</w:t>
      </w:r>
    </w:p>
    <w:p w:rsidR="004C5AC6" w:rsidRPr="00DB34B1" w:rsidRDefault="004C5AC6" w:rsidP="004C5AC6">
      <w:pPr>
        <w:pStyle w:val="paragraphsub"/>
      </w:pPr>
      <w:r w:rsidRPr="00DB34B1">
        <w:tab/>
        <w:t>(v)</w:t>
      </w:r>
      <w:r w:rsidRPr="00DB34B1">
        <w:tab/>
        <w:t>consultants engaged under subsection</w:t>
      </w:r>
      <w:r w:rsidR="00DB34B1" w:rsidRPr="00DB34B1">
        <w:t> </w:t>
      </w:r>
      <w:r w:rsidRPr="00DB34B1">
        <w:t>236DD(1) of that Act;</w:t>
      </w:r>
    </w:p>
    <w:p w:rsidR="004C5AC6" w:rsidRPr="00DB34B1" w:rsidRDefault="004C5AC6" w:rsidP="004C5AC6">
      <w:pPr>
        <w:pStyle w:val="paragraphsub"/>
      </w:pPr>
      <w:r w:rsidRPr="00DB34B1">
        <w:tab/>
        <w:t>(vi)</w:t>
      </w:r>
      <w:r w:rsidRPr="00DB34B1">
        <w:tab/>
        <w:t>persons whose services are made available to the Office under subsection</w:t>
      </w:r>
      <w:r w:rsidR="00DB34B1" w:rsidRPr="00DB34B1">
        <w:t> </w:t>
      </w:r>
      <w:r w:rsidRPr="00DB34B1">
        <w:t>236DD(3) of that Act; and</w:t>
      </w:r>
    </w:p>
    <w:p w:rsidR="004C5AC6" w:rsidRPr="00DB34B1" w:rsidRDefault="004C5AC6" w:rsidP="004C5AC6">
      <w:pPr>
        <w:pStyle w:val="paragraph"/>
      </w:pPr>
      <w:r w:rsidRPr="00DB34B1">
        <w:tab/>
        <w:t>(d)</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functions of the Office referred to in section</w:t>
      </w:r>
      <w:r w:rsidR="00DB34B1" w:rsidRPr="00DB34B1">
        <w:t> </w:t>
      </w:r>
      <w:r w:rsidRPr="00DB34B1">
        <w:t>227AB of that Act;</w:t>
      </w:r>
    </w:p>
    <w:p w:rsidR="004C5AC6" w:rsidRPr="00DB34B1" w:rsidRDefault="004C5AC6" w:rsidP="004C5AC6">
      <w:pPr>
        <w:pStyle w:val="paragraphsub"/>
      </w:pPr>
      <w:r w:rsidRPr="00DB34B1">
        <w:tab/>
        <w:t>(ii)</w:t>
      </w:r>
      <w:r w:rsidRPr="00DB34B1">
        <w:tab/>
        <w:t xml:space="preserve">the functions of the </w:t>
      </w:r>
      <w:proofErr w:type="spellStart"/>
      <w:r w:rsidRPr="00DB34B1">
        <w:t>AUASB</w:t>
      </w:r>
      <w:proofErr w:type="spellEnd"/>
      <w:r w:rsidRPr="00DB34B1">
        <w:t xml:space="preserve"> referred to in section</w:t>
      </w:r>
      <w:r w:rsidR="00DB34B1" w:rsidRPr="00DB34B1">
        <w:t> </w:t>
      </w:r>
      <w:r w:rsidRPr="00DB34B1">
        <w:t>227B of that Act.</w:t>
      </w:r>
    </w:p>
    <w:p w:rsidR="004C5AC6" w:rsidRPr="00DB34B1" w:rsidRDefault="004C5AC6" w:rsidP="004C5AC6">
      <w:pPr>
        <w:pStyle w:val="ActHead5"/>
      </w:pPr>
      <w:bookmarkStart w:id="90" w:name="_Toc391561684"/>
      <w:r w:rsidRPr="00DB34B1">
        <w:rPr>
          <w:rStyle w:val="CharSectno"/>
        </w:rPr>
        <w:t>17</w:t>
      </w:r>
      <w:r w:rsidRPr="00DB34B1">
        <w:t xml:space="preserve">  Office of the Australian Accounting Standards Board</w:t>
      </w:r>
      <w:bookmarkEnd w:id="90"/>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Office of the Australian Accounting Standards Board is a listed entity; and</w:t>
      </w:r>
    </w:p>
    <w:p w:rsidR="004C5AC6" w:rsidRPr="00DB34B1" w:rsidRDefault="004C5AC6" w:rsidP="004C5AC6">
      <w:pPr>
        <w:pStyle w:val="paragraph"/>
      </w:pPr>
      <w:r w:rsidRPr="00DB34B1">
        <w:tab/>
        <w:t>(b)</w:t>
      </w:r>
      <w:r w:rsidRPr="00DB34B1">
        <w:tab/>
        <w:t xml:space="preserve">the Chair of the Australian Accounting Standards Board (the </w:t>
      </w:r>
      <w:proofErr w:type="spellStart"/>
      <w:r w:rsidRPr="00DB34B1">
        <w:rPr>
          <w:b/>
          <w:i/>
        </w:rPr>
        <w:t>AASB</w:t>
      </w:r>
      <w:proofErr w:type="spellEnd"/>
      <w:r w:rsidRPr="00DB34B1">
        <w:t>)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 xml:space="preserve">the Chair of the </w:t>
      </w:r>
      <w:proofErr w:type="spellStart"/>
      <w:r w:rsidRPr="00DB34B1">
        <w:t>AASB</w:t>
      </w:r>
      <w:proofErr w:type="spellEnd"/>
      <w:r w:rsidRPr="00DB34B1">
        <w:t>;</w:t>
      </w:r>
    </w:p>
    <w:p w:rsidR="004C5AC6" w:rsidRPr="00DB34B1" w:rsidRDefault="004C5AC6" w:rsidP="004C5AC6">
      <w:pPr>
        <w:pStyle w:val="paragraphsub"/>
      </w:pPr>
      <w:r w:rsidRPr="00DB34B1">
        <w:tab/>
        <w:t>(ii)</w:t>
      </w:r>
      <w:r w:rsidRPr="00DB34B1">
        <w:tab/>
        <w:t xml:space="preserve">the other members of the </w:t>
      </w:r>
      <w:proofErr w:type="spellStart"/>
      <w:r w:rsidRPr="00DB34B1">
        <w:t>AASB</w:t>
      </w:r>
      <w:proofErr w:type="spellEnd"/>
      <w:r w:rsidRPr="00DB34B1">
        <w:t>;</w:t>
      </w:r>
    </w:p>
    <w:p w:rsidR="004C5AC6" w:rsidRPr="00DB34B1" w:rsidRDefault="004C5AC6" w:rsidP="004C5AC6">
      <w:pPr>
        <w:pStyle w:val="paragraphsub"/>
      </w:pPr>
      <w:r w:rsidRPr="00DB34B1">
        <w:tab/>
        <w:t>(iii)</w:t>
      </w:r>
      <w:r w:rsidRPr="00DB34B1">
        <w:tab/>
        <w:t>the staff of the Office referred to in subsection</w:t>
      </w:r>
      <w:r w:rsidR="00DB34B1" w:rsidRPr="00DB34B1">
        <w:t> </w:t>
      </w:r>
      <w:r w:rsidRPr="00DB34B1">
        <w:t xml:space="preserve">235E(1) of the </w:t>
      </w:r>
      <w:r w:rsidRPr="00DB34B1">
        <w:rPr>
          <w:i/>
        </w:rPr>
        <w:t>Australian Securities and Investments Commission Act 2001</w:t>
      </w:r>
      <w:r w:rsidRPr="00DB34B1">
        <w:t>;</w:t>
      </w:r>
    </w:p>
    <w:p w:rsidR="004C5AC6" w:rsidRPr="00DB34B1" w:rsidRDefault="004C5AC6" w:rsidP="004C5AC6">
      <w:pPr>
        <w:pStyle w:val="paragraphsub"/>
      </w:pPr>
      <w:r w:rsidRPr="00DB34B1">
        <w:tab/>
        <w:t>(iv)</w:t>
      </w:r>
      <w:r w:rsidRPr="00DB34B1">
        <w:tab/>
        <w:t>members of committees, advisory panels or consultative groups established under subsection</w:t>
      </w:r>
      <w:r w:rsidR="00DB34B1" w:rsidRPr="00DB34B1">
        <w:t> </w:t>
      </w:r>
      <w:r w:rsidRPr="00DB34B1">
        <w:t>226A(2) or 227(3) of that Act;</w:t>
      </w:r>
    </w:p>
    <w:p w:rsidR="004C5AC6" w:rsidRPr="00DB34B1" w:rsidRDefault="004C5AC6" w:rsidP="004C5AC6">
      <w:pPr>
        <w:pStyle w:val="paragraphsub"/>
      </w:pPr>
      <w:r w:rsidRPr="00DB34B1">
        <w:tab/>
        <w:t>(v)</w:t>
      </w:r>
      <w:r w:rsidRPr="00DB34B1">
        <w:tab/>
        <w:t>consultants engaged under subsection</w:t>
      </w:r>
      <w:r w:rsidR="00DB34B1" w:rsidRPr="00DB34B1">
        <w:t> </w:t>
      </w:r>
      <w:r w:rsidRPr="00DB34B1">
        <w:t>235F(1) of that Act;</w:t>
      </w:r>
    </w:p>
    <w:p w:rsidR="004C5AC6" w:rsidRPr="00DB34B1" w:rsidRDefault="004C5AC6" w:rsidP="004C5AC6">
      <w:pPr>
        <w:pStyle w:val="paragraphsub"/>
      </w:pPr>
      <w:r w:rsidRPr="00DB34B1">
        <w:tab/>
        <w:t>(vi)</w:t>
      </w:r>
      <w:r w:rsidRPr="00DB34B1">
        <w:tab/>
        <w:t>persons whose services are made available to the Office under subsection</w:t>
      </w:r>
      <w:r w:rsidR="00DB34B1" w:rsidRPr="00DB34B1">
        <w:t> </w:t>
      </w:r>
      <w:r w:rsidRPr="00DB34B1">
        <w:t>235F(3) of that Act; and</w:t>
      </w:r>
    </w:p>
    <w:p w:rsidR="004C5AC6" w:rsidRPr="00DB34B1" w:rsidRDefault="004C5AC6" w:rsidP="004C5AC6">
      <w:pPr>
        <w:pStyle w:val="paragraph"/>
      </w:pPr>
      <w:r w:rsidRPr="00DB34B1">
        <w:tab/>
        <w:t>(d)</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functions of the Office referred to in section</w:t>
      </w:r>
      <w:r w:rsidR="00DB34B1" w:rsidRPr="00DB34B1">
        <w:t> </w:t>
      </w:r>
      <w:r w:rsidRPr="00DB34B1">
        <w:t>226A of that Act;</w:t>
      </w:r>
    </w:p>
    <w:p w:rsidR="004C5AC6" w:rsidRPr="00DB34B1" w:rsidRDefault="004C5AC6" w:rsidP="004C5AC6">
      <w:pPr>
        <w:pStyle w:val="paragraphsub"/>
      </w:pPr>
      <w:r w:rsidRPr="00DB34B1">
        <w:tab/>
        <w:t>(ii)</w:t>
      </w:r>
      <w:r w:rsidRPr="00DB34B1">
        <w:tab/>
        <w:t xml:space="preserve">the functions of the </w:t>
      </w:r>
      <w:proofErr w:type="spellStart"/>
      <w:r w:rsidRPr="00DB34B1">
        <w:t>AASB</w:t>
      </w:r>
      <w:proofErr w:type="spellEnd"/>
      <w:r w:rsidRPr="00DB34B1">
        <w:t xml:space="preserve"> referred to in section</w:t>
      </w:r>
      <w:r w:rsidR="00DB34B1" w:rsidRPr="00DB34B1">
        <w:t> </w:t>
      </w:r>
      <w:r w:rsidRPr="00DB34B1">
        <w:t>227 of that Act.</w:t>
      </w:r>
    </w:p>
    <w:p w:rsidR="004C5AC6" w:rsidRPr="00DB34B1" w:rsidRDefault="004C5AC6" w:rsidP="004C5AC6">
      <w:pPr>
        <w:pStyle w:val="ActHead5"/>
      </w:pPr>
      <w:bookmarkStart w:id="91" w:name="_Toc391561685"/>
      <w:r w:rsidRPr="00DB34B1">
        <w:rPr>
          <w:rStyle w:val="CharSectno"/>
        </w:rPr>
        <w:t>18</w:t>
      </w:r>
      <w:r w:rsidRPr="00DB34B1">
        <w:t xml:space="preserve">  Office of the Fair Work Ombudsman</w:t>
      </w:r>
      <w:bookmarkEnd w:id="91"/>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Office of the Fair Work Ombudsman is a listed entity; and</w:t>
      </w:r>
    </w:p>
    <w:p w:rsidR="004C5AC6" w:rsidRPr="00DB34B1" w:rsidRDefault="004C5AC6" w:rsidP="004C5AC6">
      <w:pPr>
        <w:pStyle w:val="paragraph"/>
      </w:pPr>
      <w:r w:rsidRPr="00DB34B1">
        <w:tab/>
        <w:t>(b)</w:t>
      </w:r>
      <w:r w:rsidRPr="00DB34B1">
        <w:tab/>
        <w:t>the Fair Work Ombudsman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Fair Work Ombudsman;</w:t>
      </w:r>
    </w:p>
    <w:p w:rsidR="004C5AC6" w:rsidRPr="00DB34B1" w:rsidRDefault="004C5AC6" w:rsidP="004C5AC6">
      <w:pPr>
        <w:pStyle w:val="paragraphsub"/>
      </w:pPr>
      <w:r w:rsidRPr="00DB34B1">
        <w:tab/>
        <w:t>(ii)</w:t>
      </w:r>
      <w:r w:rsidRPr="00DB34B1">
        <w:tab/>
        <w:t>the Fair Work Inspectors;</w:t>
      </w:r>
    </w:p>
    <w:p w:rsidR="004C5AC6" w:rsidRPr="00DB34B1" w:rsidRDefault="004C5AC6" w:rsidP="004C5AC6">
      <w:pPr>
        <w:pStyle w:val="paragraphsub"/>
      </w:pPr>
      <w:r w:rsidRPr="00DB34B1">
        <w:tab/>
        <w:t>(iii)</w:t>
      </w:r>
      <w:r w:rsidRPr="00DB34B1">
        <w:tab/>
        <w:t>the staff of the Office referred to in section</w:t>
      </w:r>
      <w:r w:rsidR="00DB34B1" w:rsidRPr="00DB34B1">
        <w:t> </w:t>
      </w:r>
      <w:r w:rsidRPr="00DB34B1">
        <w:t xml:space="preserve">697 of the </w:t>
      </w:r>
      <w:r w:rsidRPr="00DB34B1">
        <w:rPr>
          <w:i/>
        </w:rPr>
        <w:t>Fair Work Act 2009</w:t>
      </w:r>
      <w:r w:rsidRPr="00DB34B1">
        <w:t>;</w:t>
      </w:r>
    </w:p>
    <w:p w:rsidR="004C5AC6" w:rsidRPr="00DB34B1" w:rsidRDefault="004C5AC6" w:rsidP="004C5AC6">
      <w:pPr>
        <w:pStyle w:val="paragraphsub"/>
      </w:pPr>
      <w:r w:rsidRPr="00DB34B1">
        <w:tab/>
        <w:t>(iv)</w:t>
      </w:r>
      <w:r w:rsidRPr="00DB34B1">
        <w:tab/>
        <w:t>persons whose services are made available to the Fair Work Ombudsman under section</w:t>
      </w:r>
      <w:r w:rsidR="00DB34B1" w:rsidRPr="00DB34B1">
        <w:t> </w:t>
      </w:r>
      <w:r w:rsidRPr="00DB34B1">
        <w:t>698 of that Act;</w:t>
      </w:r>
    </w:p>
    <w:p w:rsidR="004C5AC6" w:rsidRPr="00DB34B1" w:rsidRDefault="004C5AC6" w:rsidP="004C5AC6">
      <w:pPr>
        <w:pStyle w:val="paragraphsub"/>
      </w:pPr>
      <w:r w:rsidRPr="00DB34B1">
        <w:tab/>
        <w:t>(v)</w:t>
      </w:r>
      <w:r w:rsidRPr="00DB34B1">
        <w:tab/>
        <w:t>consultants engaged under section</w:t>
      </w:r>
      <w:r w:rsidR="00DB34B1" w:rsidRPr="00DB34B1">
        <w:t> </w:t>
      </w:r>
      <w:r w:rsidRPr="00DB34B1">
        <w:t>699 of that Act; and</w:t>
      </w:r>
    </w:p>
    <w:p w:rsidR="004C5AC6" w:rsidRPr="00DB34B1" w:rsidRDefault="004C5AC6" w:rsidP="004C5AC6">
      <w:pPr>
        <w:pStyle w:val="paragraph"/>
      </w:pPr>
      <w:r w:rsidRPr="00DB34B1">
        <w:tab/>
        <w:t>(d)</w:t>
      </w:r>
      <w:r w:rsidRPr="00DB34B1">
        <w:tab/>
        <w:t>the purposes of the listed entity include the following:</w:t>
      </w:r>
    </w:p>
    <w:p w:rsidR="004C5AC6" w:rsidRPr="00DB34B1" w:rsidRDefault="004C5AC6" w:rsidP="004C5AC6">
      <w:pPr>
        <w:pStyle w:val="paragraphsub"/>
      </w:pPr>
      <w:r w:rsidRPr="00DB34B1">
        <w:lastRenderedPageBreak/>
        <w:tab/>
        <w:t>(</w:t>
      </w:r>
      <w:proofErr w:type="spellStart"/>
      <w:r w:rsidRPr="00DB34B1">
        <w:t>i</w:t>
      </w:r>
      <w:proofErr w:type="spellEnd"/>
      <w:r w:rsidRPr="00DB34B1">
        <w:t>)</w:t>
      </w:r>
      <w:r w:rsidRPr="00DB34B1">
        <w:tab/>
        <w:t>the functions of the Fair Work Ombudsman referred to in section</w:t>
      </w:r>
      <w:r w:rsidR="00DB34B1" w:rsidRPr="00DB34B1">
        <w:t> </w:t>
      </w:r>
      <w:r w:rsidRPr="00DB34B1">
        <w:t>682 of that Act;</w:t>
      </w:r>
    </w:p>
    <w:p w:rsidR="004C5AC6" w:rsidRPr="00DB34B1" w:rsidRDefault="004C5AC6" w:rsidP="004C5AC6">
      <w:pPr>
        <w:pStyle w:val="paragraphsub"/>
      </w:pPr>
      <w:r w:rsidRPr="00DB34B1">
        <w:tab/>
        <w:t>(ii)</w:t>
      </w:r>
      <w:r w:rsidRPr="00DB34B1">
        <w:tab/>
        <w:t>the functions of the Fair Work Inspectors under Subdivision D of Division</w:t>
      </w:r>
      <w:r w:rsidR="00DB34B1" w:rsidRPr="00DB34B1">
        <w:t> </w:t>
      </w:r>
      <w:r w:rsidRPr="00DB34B1">
        <w:t>3 of Part</w:t>
      </w:r>
      <w:r w:rsidR="00DB34B1" w:rsidRPr="00DB34B1">
        <w:t> </w:t>
      </w:r>
      <w:r w:rsidRPr="00DB34B1">
        <w:t>5</w:t>
      </w:r>
      <w:r w:rsidR="00DB34B1">
        <w:noBreakHyphen/>
      </w:r>
      <w:r w:rsidRPr="00DB34B1">
        <w:t>2 of that Act.</w:t>
      </w:r>
    </w:p>
    <w:p w:rsidR="004C5AC6" w:rsidRPr="00DB34B1" w:rsidRDefault="004C5AC6" w:rsidP="004C5AC6">
      <w:pPr>
        <w:pStyle w:val="ActHead5"/>
      </w:pPr>
      <w:bookmarkStart w:id="92" w:name="_Toc391561686"/>
      <w:r w:rsidRPr="00DB34B1">
        <w:rPr>
          <w:rStyle w:val="CharSectno"/>
        </w:rPr>
        <w:t>19</w:t>
      </w:r>
      <w:r w:rsidRPr="00DB34B1">
        <w:t xml:space="preserve">  Old Parliament House</w:t>
      </w:r>
      <w:bookmarkEnd w:id="92"/>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Director of Old Parliament House;</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Director; and</w:t>
      </w:r>
    </w:p>
    <w:p w:rsidR="004C5AC6" w:rsidRPr="00DB34B1" w:rsidRDefault="004C5AC6" w:rsidP="004C5AC6">
      <w:pPr>
        <w:pStyle w:val="paragraph"/>
      </w:pPr>
      <w:r w:rsidRPr="00DB34B1">
        <w:tab/>
        <w:t>(b)</w:t>
      </w:r>
      <w:r w:rsidRPr="00DB34B1">
        <w:tab/>
        <w:t>the listed entity is to be known as Old Parliament House; and</w:t>
      </w:r>
    </w:p>
    <w:p w:rsidR="004C5AC6" w:rsidRPr="00DB34B1" w:rsidRDefault="004C5AC6" w:rsidP="004C5AC6">
      <w:pPr>
        <w:pStyle w:val="paragraph"/>
      </w:pPr>
      <w:r w:rsidRPr="00DB34B1">
        <w:tab/>
        <w:t>(c)</w:t>
      </w:r>
      <w:r w:rsidRPr="00DB34B1">
        <w:tab/>
        <w:t>the Director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to conserve, develop and present the Old Parliament House building and collections;</w:t>
      </w:r>
    </w:p>
    <w:p w:rsidR="004C5AC6" w:rsidRPr="00DB34B1" w:rsidRDefault="004C5AC6" w:rsidP="004C5AC6">
      <w:pPr>
        <w:pStyle w:val="paragraphsub"/>
      </w:pPr>
      <w:r w:rsidRPr="00DB34B1">
        <w:tab/>
        <w:t>(ii)</w:t>
      </w:r>
      <w:r w:rsidRPr="00DB34B1">
        <w:tab/>
        <w:t>to provide public programs and research activities related to Australia’s social and parliamentary history;</w:t>
      </w:r>
    </w:p>
    <w:p w:rsidR="004C5AC6" w:rsidRPr="00DB34B1" w:rsidRDefault="004C5AC6" w:rsidP="004C5AC6">
      <w:pPr>
        <w:pStyle w:val="paragraphsub"/>
      </w:pPr>
      <w:r w:rsidRPr="00DB34B1">
        <w:tab/>
        <w:t>(iii)</w:t>
      </w:r>
      <w:r w:rsidRPr="00DB34B1">
        <w:tab/>
        <w:t>to provide a range of other services for visitors to Old Parliament House;</w:t>
      </w:r>
    </w:p>
    <w:p w:rsidR="004C5AC6" w:rsidRPr="00DB34B1" w:rsidRDefault="004C5AC6" w:rsidP="004C5AC6">
      <w:pPr>
        <w:pStyle w:val="paragraphsub"/>
      </w:pPr>
      <w:r w:rsidRPr="00DB34B1">
        <w:tab/>
        <w:t>(iv)</w:t>
      </w:r>
      <w:r w:rsidRPr="00DB34B1">
        <w:tab/>
        <w:t>to undertake other relevant tasks as the responsible Minister may require from time to time.</w:t>
      </w:r>
    </w:p>
    <w:p w:rsidR="004C5AC6" w:rsidRPr="00DB34B1" w:rsidRDefault="004C5AC6" w:rsidP="004C5AC6">
      <w:pPr>
        <w:pStyle w:val="ActHead5"/>
      </w:pPr>
      <w:bookmarkStart w:id="93" w:name="_Toc391561687"/>
      <w:r w:rsidRPr="00DB34B1">
        <w:rPr>
          <w:rStyle w:val="CharSectno"/>
        </w:rPr>
        <w:t>20</w:t>
      </w:r>
      <w:r w:rsidRPr="00DB34B1">
        <w:t xml:space="preserve">  Royal Australian Mint</w:t>
      </w:r>
      <w:bookmarkEnd w:id="93"/>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following group of persons is a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person occupying, or performing the duties of, the office known as the Chief Executive Officer of the Royal Australian Mint;</w:t>
      </w:r>
    </w:p>
    <w:p w:rsidR="004C5AC6" w:rsidRPr="00DB34B1" w:rsidRDefault="004C5AC6" w:rsidP="004C5AC6">
      <w:pPr>
        <w:pStyle w:val="paragraphsub"/>
      </w:pPr>
      <w:r w:rsidRPr="00DB34B1">
        <w:tab/>
        <w:t>(ii)</w:t>
      </w:r>
      <w:r w:rsidRPr="00DB34B1">
        <w:tab/>
        <w:t xml:space="preserve">persons engaged under the </w:t>
      </w:r>
      <w:r w:rsidRPr="00DB34B1">
        <w:rPr>
          <w:i/>
        </w:rPr>
        <w:t>Public Service Act 1999</w:t>
      </w:r>
      <w:r w:rsidRPr="00DB34B1">
        <w:t xml:space="preserve"> to assist the Chief Executive Officer;</w:t>
      </w:r>
    </w:p>
    <w:p w:rsidR="004C5AC6" w:rsidRPr="00DB34B1" w:rsidRDefault="004C5AC6" w:rsidP="004C5AC6">
      <w:pPr>
        <w:pStyle w:val="paragraphsub"/>
      </w:pPr>
      <w:r w:rsidRPr="00DB34B1">
        <w:tab/>
        <w:t>(iii)</w:t>
      </w:r>
      <w:r w:rsidRPr="00DB34B1">
        <w:tab/>
        <w:t>other persons engaged to assist the Chief Executive Officer; and</w:t>
      </w:r>
    </w:p>
    <w:p w:rsidR="004C5AC6" w:rsidRPr="00DB34B1" w:rsidRDefault="004C5AC6" w:rsidP="004C5AC6">
      <w:pPr>
        <w:pStyle w:val="paragraph"/>
      </w:pPr>
      <w:r w:rsidRPr="00DB34B1">
        <w:tab/>
        <w:t>(b)</w:t>
      </w:r>
      <w:r w:rsidRPr="00DB34B1">
        <w:tab/>
        <w:t>the listed entity is to be known as the Royal Australian Mint; and</w:t>
      </w:r>
    </w:p>
    <w:p w:rsidR="004C5AC6" w:rsidRPr="00DB34B1" w:rsidRDefault="004C5AC6" w:rsidP="004C5AC6">
      <w:pPr>
        <w:pStyle w:val="paragraph"/>
      </w:pPr>
      <w:r w:rsidRPr="00DB34B1">
        <w:tab/>
        <w:t>(c)</w:t>
      </w:r>
      <w:r w:rsidRPr="00DB34B1">
        <w:tab/>
        <w:t>the Chief Executive Officer is the accountable authority of the listed entity; and</w:t>
      </w:r>
    </w:p>
    <w:p w:rsidR="004C5AC6" w:rsidRPr="00DB34B1" w:rsidRDefault="004C5AC6" w:rsidP="004C5AC6">
      <w:pPr>
        <w:pStyle w:val="paragraph"/>
      </w:pPr>
      <w:r w:rsidRPr="00DB34B1">
        <w:tab/>
        <w:t>(d)</w:t>
      </w:r>
      <w:r w:rsidRPr="00DB34B1">
        <w:tab/>
        <w:t xml:space="preserve">the persons referred to in </w:t>
      </w:r>
      <w:r w:rsidR="00DB34B1" w:rsidRPr="00DB34B1">
        <w:t>paragraph (</w:t>
      </w:r>
      <w:r w:rsidRPr="00DB34B1">
        <w:t>a) are officials of the listed entity; and</w:t>
      </w:r>
    </w:p>
    <w:p w:rsidR="004C5AC6" w:rsidRPr="00DB34B1" w:rsidRDefault="004C5AC6" w:rsidP="004C5AC6">
      <w:pPr>
        <w:pStyle w:val="paragraph"/>
      </w:pPr>
      <w:r w:rsidRPr="00DB34B1">
        <w:tab/>
        <w:t>(e)</w:t>
      </w:r>
      <w:r w:rsidRPr="00DB34B1">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DB34B1" w:rsidRDefault="004C5AC6" w:rsidP="004C5AC6">
      <w:pPr>
        <w:pStyle w:val="ActHead5"/>
      </w:pPr>
      <w:bookmarkStart w:id="94" w:name="_Toc391561688"/>
      <w:r w:rsidRPr="00DB34B1">
        <w:rPr>
          <w:rStyle w:val="CharSectno"/>
        </w:rPr>
        <w:t>21</w:t>
      </w:r>
      <w:r w:rsidRPr="00DB34B1">
        <w:t xml:space="preserve">  Seafarers Safety, Rehabilitation and Compensation Authority</w:t>
      </w:r>
      <w:bookmarkEnd w:id="94"/>
    </w:p>
    <w:p w:rsidR="004C5AC6" w:rsidRPr="00DB34B1" w:rsidRDefault="004C5AC6" w:rsidP="004C5AC6">
      <w:pPr>
        <w:pStyle w:val="subsection"/>
      </w:pPr>
      <w:r w:rsidRPr="00DB34B1">
        <w:tab/>
      </w:r>
      <w:r w:rsidRPr="00DB34B1">
        <w:tab/>
        <w:t>For the purposes of the finance law:</w:t>
      </w:r>
    </w:p>
    <w:p w:rsidR="004C5AC6" w:rsidRPr="00DB34B1" w:rsidRDefault="004C5AC6" w:rsidP="004C5AC6">
      <w:pPr>
        <w:pStyle w:val="paragraph"/>
      </w:pPr>
      <w:r w:rsidRPr="00DB34B1">
        <w:tab/>
        <w:t>(a)</w:t>
      </w:r>
      <w:r w:rsidRPr="00DB34B1">
        <w:tab/>
        <w:t>the Seafarers Safety, Rehabilitation and Compensation Authority is a listed entity; and</w:t>
      </w:r>
    </w:p>
    <w:p w:rsidR="004C5AC6" w:rsidRPr="00DB34B1" w:rsidRDefault="004C5AC6" w:rsidP="004C5AC6">
      <w:pPr>
        <w:pStyle w:val="paragraph"/>
      </w:pPr>
      <w:r w:rsidRPr="00DB34B1">
        <w:lastRenderedPageBreak/>
        <w:tab/>
        <w:t>(b)</w:t>
      </w:r>
      <w:r w:rsidRPr="00DB34B1">
        <w:tab/>
        <w:t>the Chairperson of the Authority is the accountable authority of the listed entity; and</w:t>
      </w:r>
    </w:p>
    <w:p w:rsidR="004C5AC6" w:rsidRPr="00DB34B1" w:rsidRDefault="004C5AC6" w:rsidP="004C5AC6">
      <w:pPr>
        <w:pStyle w:val="paragraph"/>
      </w:pPr>
      <w:r w:rsidRPr="00DB34B1">
        <w:tab/>
        <w:t>(c)</w:t>
      </w:r>
      <w:r w:rsidRPr="00DB34B1">
        <w:tab/>
        <w:t>the following persons are officials of the listed entity:</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Chairperson;</w:t>
      </w:r>
    </w:p>
    <w:p w:rsidR="004C5AC6" w:rsidRPr="00DB34B1" w:rsidRDefault="004C5AC6" w:rsidP="004C5AC6">
      <w:pPr>
        <w:pStyle w:val="paragraphsub"/>
      </w:pPr>
      <w:r w:rsidRPr="00DB34B1">
        <w:tab/>
        <w:t>(ii)</w:t>
      </w:r>
      <w:r w:rsidRPr="00DB34B1">
        <w:tab/>
        <w:t>persons whose services are made available to the Authority under subsection</w:t>
      </w:r>
      <w:r w:rsidR="00DB34B1" w:rsidRPr="00DB34B1">
        <w:t> </w:t>
      </w:r>
      <w:r w:rsidRPr="00DB34B1">
        <w:t xml:space="preserve">72A(2) of the </w:t>
      </w:r>
      <w:r w:rsidRPr="00DB34B1">
        <w:rPr>
          <w:i/>
        </w:rPr>
        <w:t>Safety, Rehabilitation and Compensation Act 1988</w:t>
      </w:r>
      <w:r w:rsidRPr="00DB34B1">
        <w:t>;</w:t>
      </w:r>
    </w:p>
    <w:p w:rsidR="004C5AC6" w:rsidRPr="00DB34B1" w:rsidRDefault="004C5AC6" w:rsidP="004C5AC6">
      <w:pPr>
        <w:pStyle w:val="paragraphsub"/>
      </w:pPr>
      <w:r w:rsidRPr="00DB34B1">
        <w:tab/>
        <w:t>(iii)</w:t>
      </w:r>
      <w:r w:rsidRPr="00DB34B1">
        <w:tab/>
        <w:t>if, under subsection</w:t>
      </w:r>
      <w:r w:rsidR="00DB34B1" w:rsidRPr="00DB34B1">
        <w:t> </w:t>
      </w:r>
      <w:r w:rsidRPr="00DB34B1">
        <w:t xml:space="preserve">125(1) of that Act, the Authority delegates any of its functions or powers to the Chief Executive Officer of </w:t>
      </w:r>
      <w:proofErr w:type="spellStart"/>
      <w:r w:rsidRPr="00DB34B1">
        <w:t>Comcare</w:t>
      </w:r>
      <w:proofErr w:type="spellEnd"/>
      <w:r w:rsidRPr="00DB34B1">
        <w:t xml:space="preserve">—the Chief Executive Officer of </w:t>
      </w:r>
      <w:proofErr w:type="spellStart"/>
      <w:r w:rsidRPr="00DB34B1">
        <w:t>Comcare</w:t>
      </w:r>
      <w:proofErr w:type="spellEnd"/>
      <w:r w:rsidRPr="00DB34B1">
        <w:t>; and</w:t>
      </w:r>
    </w:p>
    <w:p w:rsidR="004C5AC6" w:rsidRPr="00DB34B1" w:rsidRDefault="004C5AC6" w:rsidP="004C5AC6">
      <w:pPr>
        <w:pStyle w:val="paragraph"/>
      </w:pPr>
      <w:r w:rsidRPr="00DB34B1">
        <w:tab/>
        <w:t>(d)</w:t>
      </w:r>
      <w:r w:rsidRPr="00DB34B1">
        <w:tab/>
        <w:t>the purposes of the listed entity include the following:</w:t>
      </w:r>
    </w:p>
    <w:p w:rsidR="004C5AC6" w:rsidRPr="00DB34B1" w:rsidRDefault="004C5AC6" w:rsidP="004C5AC6">
      <w:pPr>
        <w:pStyle w:val="paragraphsub"/>
      </w:pPr>
      <w:r w:rsidRPr="00DB34B1">
        <w:tab/>
        <w:t>(</w:t>
      </w:r>
      <w:proofErr w:type="spellStart"/>
      <w:r w:rsidRPr="00DB34B1">
        <w:t>i</w:t>
      </w:r>
      <w:proofErr w:type="spellEnd"/>
      <w:r w:rsidRPr="00DB34B1">
        <w:t>)</w:t>
      </w:r>
      <w:r w:rsidRPr="00DB34B1">
        <w:tab/>
        <w:t>the functions of the Authority referred to in section</w:t>
      </w:r>
      <w:r w:rsidR="00DB34B1" w:rsidRPr="00DB34B1">
        <w:t> </w:t>
      </w:r>
      <w:r w:rsidRPr="00DB34B1">
        <w:t xml:space="preserve">104 of the </w:t>
      </w:r>
      <w:r w:rsidRPr="00DB34B1">
        <w:rPr>
          <w:i/>
        </w:rPr>
        <w:t>Seafarers Rehabilitation and Compensation Act 1992</w:t>
      </w:r>
      <w:r w:rsidRPr="00DB34B1">
        <w:t>;</w:t>
      </w:r>
    </w:p>
    <w:p w:rsidR="004C5AC6" w:rsidRPr="00DB34B1" w:rsidRDefault="004C5AC6" w:rsidP="004C5AC6">
      <w:pPr>
        <w:pStyle w:val="paragraphsub"/>
      </w:pPr>
      <w:r w:rsidRPr="00DB34B1">
        <w:tab/>
        <w:t>(ii)</w:t>
      </w:r>
      <w:r w:rsidRPr="00DB34B1">
        <w:tab/>
        <w:t>the functions of the Authority referred to in section</w:t>
      </w:r>
      <w:r w:rsidR="00DB34B1" w:rsidRPr="00DB34B1">
        <w:t> </w:t>
      </w:r>
      <w:r w:rsidRPr="00DB34B1">
        <w:t xml:space="preserve">9 of the </w:t>
      </w:r>
      <w:r w:rsidRPr="00DB34B1">
        <w:rPr>
          <w:i/>
        </w:rPr>
        <w:t>Occupational Health and Safety (Maritime Industry) Act 1993</w:t>
      </w:r>
      <w:r w:rsidRPr="00DB34B1">
        <w:t>.</w:t>
      </w:r>
    </w:p>
    <w:p w:rsidR="00DB34B1" w:rsidRPr="00DB34B1" w:rsidRDefault="00DB34B1" w:rsidP="004C5AC6">
      <w:pPr>
        <w:sectPr w:rsidR="00DB34B1" w:rsidRPr="00DB34B1" w:rsidSect="00D07021">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36048A" w:rsidRPr="00DB34B1" w:rsidRDefault="0036048A" w:rsidP="00DB34B1"/>
    <w:sectPr w:rsidR="0036048A" w:rsidRPr="00DB34B1" w:rsidSect="00D07021">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5C" w:rsidRDefault="00FD3C5C" w:rsidP="00715914">
      <w:pPr>
        <w:spacing w:line="240" w:lineRule="auto"/>
      </w:pPr>
      <w:r>
        <w:separator/>
      </w:r>
    </w:p>
  </w:endnote>
  <w:endnote w:type="continuationSeparator" w:id="0">
    <w:p w:rsidR="00FD3C5C" w:rsidRDefault="00FD3C5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21" w:rsidRPr="00D07021" w:rsidRDefault="00D07021" w:rsidP="00D07021">
    <w:pPr>
      <w:pStyle w:val="Footer"/>
      <w:rPr>
        <w:i/>
        <w:sz w:val="18"/>
      </w:rPr>
    </w:pPr>
    <w:r w:rsidRPr="00D07021">
      <w:rPr>
        <w:i/>
        <w:sz w:val="18"/>
      </w:rPr>
      <w:t>OPC50290 -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1021D" w:rsidRDefault="004C5AC6" w:rsidP="001C481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5AC6" w:rsidTr="001C4816">
      <w:tc>
        <w:tcPr>
          <w:tcW w:w="1384" w:type="dxa"/>
          <w:tcBorders>
            <w:top w:val="nil"/>
            <w:left w:val="nil"/>
            <w:bottom w:val="nil"/>
            <w:right w:val="nil"/>
          </w:tcBorders>
        </w:tcPr>
        <w:p w:rsidR="004C5AC6" w:rsidRDefault="004C5AC6" w:rsidP="001C4816">
          <w:pPr>
            <w:spacing w:line="0" w:lineRule="atLeast"/>
            <w:rPr>
              <w:sz w:val="18"/>
            </w:rPr>
          </w:pPr>
        </w:p>
      </w:tc>
      <w:tc>
        <w:tcPr>
          <w:tcW w:w="6379" w:type="dxa"/>
          <w:tcBorders>
            <w:top w:val="nil"/>
            <w:left w:val="nil"/>
            <w:bottom w:val="nil"/>
            <w:right w:val="nil"/>
          </w:tcBorders>
        </w:tcPr>
        <w:p w:rsidR="004C5AC6" w:rsidRDefault="004C5AC6" w:rsidP="001C481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75B">
            <w:rPr>
              <w:i/>
              <w:sz w:val="18"/>
            </w:rPr>
            <w:t>Public Governance, Performance and Accountability Rule 2014</w:t>
          </w:r>
          <w:r w:rsidRPr="007A1328">
            <w:rPr>
              <w:i/>
              <w:sz w:val="18"/>
            </w:rPr>
            <w:fldChar w:fldCharType="end"/>
          </w:r>
        </w:p>
      </w:tc>
      <w:tc>
        <w:tcPr>
          <w:tcW w:w="709" w:type="dxa"/>
          <w:tcBorders>
            <w:top w:val="nil"/>
            <w:left w:val="nil"/>
            <w:bottom w:val="nil"/>
            <w:right w:val="nil"/>
          </w:tcBorders>
        </w:tcPr>
        <w:p w:rsidR="004C5AC6" w:rsidRDefault="004C5AC6" w:rsidP="001C481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75B">
            <w:rPr>
              <w:i/>
              <w:noProof/>
              <w:sz w:val="18"/>
            </w:rPr>
            <w:t>45</w:t>
          </w:r>
          <w:r w:rsidRPr="00ED79B6">
            <w:rPr>
              <w:i/>
              <w:sz w:val="18"/>
            </w:rPr>
            <w:fldChar w:fldCharType="end"/>
          </w:r>
        </w:p>
      </w:tc>
    </w:tr>
  </w:tbl>
  <w:p w:rsidR="004C5AC6" w:rsidRPr="00D1021D" w:rsidRDefault="00D07021" w:rsidP="00D07021">
    <w:pPr>
      <w:rPr>
        <w:i/>
        <w:sz w:val="18"/>
      </w:rPr>
    </w:pPr>
    <w:r w:rsidRPr="00D07021">
      <w:rPr>
        <w:rFonts w:cs="Times New Roman"/>
        <w:i/>
        <w:sz w:val="18"/>
      </w:rPr>
      <w:t>OPC50290 -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Default="004C5AC6">
    <w:pPr>
      <w:pBdr>
        <w:top w:val="single" w:sz="6" w:space="1" w:color="auto"/>
      </w:pBdr>
      <w:rPr>
        <w:sz w:val="18"/>
      </w:rPr>
    </w:pPr>
  </w:p>
  <w:p w:rsidR="004C5AC6" w:rsidRDefault="004C5AC6">
    <w:pPr>
      <w:jc w:val="right"/>
      <w:rPr>
        <w:i/>
        <w:sz w:val="18"/>
      </w:rPr>
    </w:pPr>
    <w:r>
      <w:rPr>
        <w:i/>
        <w:sz w:val="18"/>
      </w:rPr>
      <w:fldChar w:fldCharType="begin"/>
    </w:r>
    <w:r>
      <w:rPr>
        <w:i/>
        <w:sz w:val="18"/>
      </w:rPr>
      <w:instrText xml:space="preserve"> STYLEREF ShortT </w:instrText>
    </w:r>
    <w:r>
      <w:rPr>
        <w:i/>
        <w:sz w:val="18"/>
      </w:rPr>
      <w:fldChar w:fldCharType="separate"/>
    </w:r>
    <w:r w:rsidR="0077675B">
      <w:rPr>
        <w:i/>
        <w:noProof/>
        <w:sz w:val="18"/>
      </w:rPr>
      <w:t>Public Governance, Performance and Accountability Rule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7675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7675B">
      <w:rPr>
        <w:i/>
        <w:noProof/>
        <w:sz w:val="18"/>
      </w:rPr>
      <w:t>44</w:t>
    </w:r>
    <w:r>
      <w:rPr>
        <w:i/>
        <w:sz w:val="18"/>
      </w:rPr>
      <w:fldChar w:fldCharType="end"/>
    </w:r>
  </w:p>
  <w:p w:rsidR="004C5AC6" w:rsidRDefault="004C5AC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Pr="00D07021" w:rsidRDefault="00FD3C5C" w:rsidP="001C4816">
    <w:pPr>
      <w:pBdr>
        <w:top w:val="single" w:sz="6" w:space="1" w:color="auto"/>
      </w:pBdr>
      <w:spacing w:before="120"/>
      <w:jc w:val="right"/>
      <w:rPr>
        <w:rFonts w:cs="Times New Roman"/>
        <w:i/>
        <w:sz w:val="18"/>
      </w:rPr>
    </w:pPr>
  </w:p>
  <w:p w:rsidR="00FD3C5C" w:rsidRPr="00D07021" w:rsidRDefault="00FD3C5C" w:rsidP="001C4816">
    <w:pPr>
      <w:rPr>
        <w:rFonts w:cs="Times New Roman"/>
        <w:i/>
        <w:sz w:val="18"/>
      </w:rPr>
    </w:pPr>
    <w:r w:rsidRPr="00D07021">
      <w:rPr>
        <w:rFonts w:cs="Times New Roman"/>
        <w:i/>
        <w:sz w:val="18"/>
      </w:rPr>
      <w:fldChar w:fldCharType="begin"/>
    </w:r>
    <w:r w:rsidRPr="00D07021">
      <w:rPr>
        <w:rFonts w:cs="Times New Roman"/>
        <w:i/>
        <w:sz w:val="18"/>
      </w:rPr>
      <w:instrText xml:space="preserve"> PAGE </w:instrText>
    </w:r>
    <w:r w:rsidRPr="00D07021">
      <w:rPr>
        <w:rFonts w:cs="Times New Roman"/>
        <w:i/>
        <w:sz w:val="18"/>
      </w:rPr>
      <w:fldChar w:fldCharType="separate"/>
    </w:r>
    <w:r w:rsidR="0077675B">
      <w:rPr>
        <w:rFonts w:cs="Times New Roman"/>
        <w:i/>
        <w:noProof/>
        <w:sz w:val="18"/>
      </w:rPr>
      <w:t>44</w:t>
    </w:r>
    <w:r w:rsidRPr="00D07021">
      <w:rPr>
        <w:rFonts w:cs="Times New Roman"/>
        <w:i/>
        <w:sz w:val="18"/>
      </w:rPr>
      <w:fldChar w:fldCharType="end"/>
    </w:r>
  </w:p>
  <w:p w:rsidR="00FD3C5C" w:rsidRPr="00D07021" w:rsidRDefault="00FD3C5C" w:rsidP="00D07021">
    <w:pPr>
      <w:rPr>
        <w:rFonts w:cs="Times New Roman"/>
        <w:i/>
        <w:sz w:val="18"/>
      </w:rPr>
    </w:pPr>
    <w:r w:rsidRPr="00D07021">
      <w:rPr>
        <w:rFonts w:cs="Times New Roman"/>
        <w:i/>
        <w:sz w:val="18"/>
      </w:rPr>
      <w:t xml:space="preserve">  </w:t>
    </w:r>
    <w:r w:rsidR="00D07021" w:rsidRPr="00D07021">
      <w:rPr>
        <w:rFonts w:cs="Times New Roman"/>
        <w:i/>
        <w:sz w:val="18"/>
      </w:rPr>
      <w:t>OPC50290 -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Default="00FD3C5C" w:rsidP="001C4816">
    <w:pPr>
      <w:pBdr>
        <w:top w:val="single" w:sz="6" w:space="1" w:color="auto"/>
      </w:pBdr>
      <w:spacing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D3C5C" w:rsidTr="001C4816">
      <w:tc>
        <w:tcPr>
          <w:tcW w:w="8472" w:type="dxa"/>
        </w:tcPr>
        <w:p w:rsidR="00FD3C5C" w:rsidRPr="00A6121F" w:rsidRDefault="00FD3C5C" w:rsidP="001C4816">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77675B">
            <w:rPr>
              <w:i/>
              <w:noProof/>
              <w:sz w:val="18"/>
            </w:rPr>
            <w:t>44</w:t>
          </w:r>
          <w:r w:rsidRPr="00BB4623">
            <w:rPr>
              <w:i/>
              <w:sz w:val="18"/>
            </w:rPr>
            <w:fldChar w:fldCharType="end"/>
          </w:r>
        </w:p>
      </w:tc>
    </w:tr>
  </w:tbl>
  <w:p w:rsidR="00FD3C5C" w:rsidRPr="00A6121F" w:rsidRDefault="00D07021" w:rsidP="00D07021">
    <w:pPr>
      <w:spacing w:before="120"/>
      <w:rPr>
        <w:sz w:val="18"/>
      </w:rPr>
    </w:pPr>
    <w:r w:rsidRPr="00D07021">
      <w:rPr>
        <w:rFonts w:cs="Times New Roman"/>
        <w:i/>
        <w:sz w:val="18"/>
      </w:rPr>
      <w:t>OPC50290 -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Pr="00BB4623" w:rsidRDefault="00FD3C5C" w:rsidP="001C4816">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Default="004C5AC6" w:rsidP="00B06E5B">
    <w:pPr>
      <w:pStyle w:val="Footer"/>
    </w:pPr>
  </w:p>
  <w:p w:rsidR="004C5AC6" w:rsidRPr="007500C8" w:rsidRDefault="00D07021" w:rsidP="00D07021">
    <w:pPr>
      <w:pStyle w:val="Footer"/>
    </w:pPr>
    <w:r w:rsidRPr="00D07021">
      <w:rPr>
        <w:i/>
        <w:sz w:val="18"/>
      </w:rPr>
      <w:t>OPC50290 -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D79B6" w:rsidRDefault="004C5AC6" w:rsidP="00B06E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07021" w:rsidRDefault="004C5AC6" w:rsidP="00B06E5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C5AC6" w:rsidRPr="00D07021" w:rsidTr="00DB34B1">
      <w:tc>
        <w:tcPr>
          <w:tcW w:w="709" w:type="dxa"/>
          <w:tcBorders>
            <w:top w:val="nil"/>
            <w:left w:val="nil"/>
            <w:bottom w:val="nil"/>
            <w:right w:val="nil"/>
          </w:tcBorders>
        </w:tcPr>
        <w:p w:rsidR="004C5AC6" w:rsidRPr="00D07021" w:rsidRDefault="004C5AC6" w:rsidP="00F57835">
          <w:pPr>
            <w:spacing w:line="0" w:lineRule="atLeast"/>
            <w:rPr>
              <w:rFonts w:cs="Times New Roman"/>
              <w:i/>
              <w:sz w:val="18"/>
            </w:rPr>
          </w:pPr>
          <w:r w:rsidRPr="00D07021">
            <w:rPr>
              <w:rFonts w:cs="Times New Roman"/>
              <w:i/>
              <w:sz w:val="18"/>
            </w:rPr>
            <w:fldChar w:fldCharType="begin"/>
          </w:r>
          <w:r w:rsidRPr="00D07021">
            <w:rPr>
              <w:rFonts w:cs="Times New Roman"/>
              <w:i/>
              <w:sz w:val="18"/>
            </w:rPr>
            <w:instrText xml:space="preserve"> PAGE </w:instrText>
          </w:r>
          <w:r w:rsidRPr="00D07021">
            <w:rPr>
              <w:rFonts w:cs="Times New Roman"/>
              <w:i/>
              <w:sz w:val="18"/>
            </w:rPr>
            <w:fldChar w:fldCharType="separate"/>
          </w:r>
          <w:r w:rsidR="0077675B">
            <w:rPr>
              <w:rFonts w:cs="Times New Roman"/>
              <w:i/>
              <w:noProof/>
              <w:sz w:val="18"/>
            </w:rPr>
            <w:t>ii</w:t>
          </w:r>
          <w:r w:rsidRPr="00D07021">
            <w:rPr>
              <w:rFonts w:cs="Times New Roman"/>
              <w:i/>
              <w:sz w:val="18"/>
            </w:rPr>
            <w:fldChar w:fldCharType="end"/>
          </w:r>
        </w:p>
      </w:tc>
      <w:tc>
        <w:tcPr>
          <w:tcW w:w="6379" w:type="dxa"/>
          <w:tcBorders>
            <w:top w:val="nil"/>
            <w:left w:val="nil"/>
            <w:bottom w:val="nil"/>
            <w:right w:val="nil"/>
          </w:tcBorders>
        </w:tcPr>
        <w:p w:rsidR="004C5AC6" w:rsidRPr="00D07021" w:rsidRDefault="004C5AC6" w:rsidP="00F57835">
          <w:pPr>
            <w:spacing w:line="0" w:lineRule="atLeast"/>
            <w:jc w:val="center"/>
            <w:rPr>
              <w:rFonts w:cs="Times New Roman"/>
              <w:i/>
              <w:sz w:val="18"/>
            </w:rPr>
          </w:pPr>
          <w:r w:rsidRPr="00D07021">
            <w:rPr>
              <w:rFonts w:cs="Times New Roman"/>
              <w:i/>
              <w:sz w:val="18"/>
            </w:rPr>
            <w:fldChar w:fldCharType="begin"/>
          </w:r>
          <w:r w:rsidRPr="00D07021">
            <w:rPr>
              <w:rFonts w:cs="Times New Roman"/>
              <w:i/>
              <w:sz w:val="18"/>
            </w:rPr>
            <w:instrText xml:space="preserve"> DOCPROPERTY ShortT </w:instrText>
          </w:r>
          <w:r w:rsidRPr="00D07021">
            <w:rPr>
              <w:rFonts w:cs="Times New Roman"/>
              <w:i/>
              <w:sz w:val="18"/>
            </w:rPr>
            <w:fldChar w:fldCharType="separate"/>
          </w:r>
          <w:r w:rsidR="0077675B">
            <w:rPr>
              <w:rFonts w:cs="Times New Roman"/>
              <w:i/>
              <w:sz w:val="18"/>
            </w:rPr>
            <w:t>Public Governance, Performance and Accountability Rule 2014</w:t>
          </w:r>
          <w:r w:rsidRPr="00D07021">
            <w:rPr>
              <w:rFonts w:cs="Times New Roman"/>
              <w:i/>
              <w:sz w:val="18"/>
            </w:rPr>
            <w:fldChar w:fldCharType="end"/>
          </w:r>
        </w:p>
      </w:tc>
      <w:tc>
        <w:tcPr>
          <w:tcW w:w="1384" w:type="dxa"/>
          <w:tcBorders>
            <w:top w:val="nil"/>
            <w:left w:val="nil"/>
            <w:bottom w:val="nil"/>
            <w:right w:val="nil"/>
          </w:tcBorders>
        </w:tcPr>
        <w:p w:rsidR="004C5AC6" w:rsidRPr="00D07021" w:rsidRDefault="004C5AC6" w:rsidP="00F57835">
          <w:pPr>
            <w:spacing w:line="0" w:lineRule="atLeast"/>
            <w:jc w:val="right"/>
            <w:rPr>
              <w:rFonts w:cs="Times New Roman"/>
              <w:i/>
              <w:sz w:val="18"/>
            </w:rPr>
          </w:pPr>
        </w:p>
      </w:tc>
    </w:tr>
  </w:tbl>
  <w:p w:rsidR="004C5AC6" w:rsidRPr="00D07021" w:rsidRDefault="00D07021" w:rsidP="00D07021">
    <w:pPr>
      <w:rPr>
        <w:rFonts w:cs="Times New Roman"/>
        <w:i/>
        <w:sz w:val="18"/>
      </w:rPr>
    </w:pPr>
    <w:r w:rsidRPr="00D07021">
      <w:rPr>
        <w:rFonts w:cs="Times New Roman"/>
        <w:i/>
        <w:sz w:val="18"/>
      </w:rPr>
      <w:t>OPC50290 -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33C1C" w:rsidRDefault="004C5AC6" w:rsidP="00B06E5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C5AC6" w:rsidTr="00F57835">
      <w:tc>
        <w:tcPr>
          <w:tcW w:w="1383" w:type="dxa"/>
          <w:tcBorders>
            <w:top w:val="nil"/>
            <w:left w:val="nil"/>
            <w:bottom w:val="nil"/>
            <w:right w:val="nil"/>
          </w:tcBorders>
        </w:tcPr>
        <w:p w:rsidR="004C5AC6" w:rsidRDefault="004C5AC6" w:rsidP="00F57835">
          <w:pPr>
            <w:spacing w:line="0" w:lineRule="atLeast"/>
            <w:rPr>
              <w:sz w:val="18"/>
            </w:rPr>
          </w:pPr>
        </w:p>
      </w:tc>
      <w:tc>
        <w:tcPr>
          <w:tcW w:w="6380" w:type="dxa"/>
          <w:tcBorders>
            <w:top w:val="nil"/>
            <w:left w:val="nil"/>
            <w:bottom w:val="nil"/>
            <w:right w:val="nil"/>
          </w:tcBorders>
        </w:tcPr>
        <w:p w:rsidR="004C5AC6" w:rsidRDefault="004C5AC6" w:rsidP="00F578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75B">
            <w:rPr>
              <w:i/>
              <w:sz w:val="18"/>
            </w:rPr>
            <w:t>Public Governance, Performance and Accountability Rule 2014</w:t>
          </w:r>
          <w:r w:rsidRPr="007A1328">
            <w:rPr>
              <w:i/>
              <w:sz w:val="18"/>
            </w:rPr>
            <w:fldChar w:fldCharType="end"/>
          </w:r>
        </w:p>
      </w:tc>
      <w:tc>
        <w:tcPr>
          <w:tcW w:w="709" w:type="dxa"/>
          <w:tcBorders>
            <w:top w:val="nil"/>
            <w:left w:val="nil"/>
            <w:bottom w:val="nil"/>
            <w:right w:val="nil"/>
          </w:tcBorders>
        </w:tcPr>
        <w:p w:rsidR="004C5AC6" w:rsidRDefault="004C5AC6" w:rsidP="00F578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75B">
            <w:rPr>
              <w:i/>
              <w:noProof/>
              <w:sz w:val="18"/>
            </w:rPr>
            <w:t>iii</w:t>
          </w:r>
          <w:r w:rsidRPr="00ED79B6">
            <w:rPr>
              <w:i/>
              <w:sz w:val="18"/>
            </w:rPr>
            <w:fldChar w:fldCharType="end"/>
          </w:r>
        </w:p>
      </w:tc>
    </w:tr>
  </w:tbl>
  <w:p w:rsidR="004C5AC6" w:rsidRPr="00ED79B6" w:rsidRDefault="00D07021" w:rsidP="00D07021">
    <w:pPr>
      <w:rPr>
        <w:i/>
        <w:sz w:val="18"/>
      </w:rPr>
    </w:pPr>
    <w:r w:rsidRPr="00D07021">
      <w:rPr>
        <w:rFonts w:cs="Times New Roman"/>
        <w:i/>
        <w:sz w:val="18"/>
      </w:rPr>
      <w:t>OPC50290 -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07021" w:rsidRDefault="004C5AC6" w:rsidP="00B06E5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C5AC6" w:rsidRPr="00D07021" w:rsidTr="00DB34B1">
      <w:tc>
        <w:tcPr>
          <w:tcW w:w="709" w:type="dxa"/>
          <w:tcBorders>
            <w:top w:val="nil"/>
            <w:left w:val="nil"/>
            <w:bottom w:val="nil"/>
            <w:right w:val="nil"/>
          </w:tcBorders>
        </w:tcPr>
        <w:p w:rsidR="004C5AC6" w:rsidRPr="00D07021" w:rsidRDefault="004C5AC6" w:rsidP="00F57835">
          <w:pPr>
            <w:spacing w:line="0" w:lineRule="atLeast"/>
            <w:rPr>
              <w:rFonts w:cs="Times New Roman"/>
              <w:i/>
              <w:sz w:val="18"/>
            </w:rPr>
          </w:pPr>
          <w:r w:rsidRPr="00D07021">
            <w:rPr>
              <w:rFonts w:cs="Times New Roman"/>
              <w:i/>
              <w:sz w:val="18"/>
            </w:rPr>
            <w:fldChar w:fldCharType="begin"/>
          </w:r>
          <w:r w:rsidRPr="00D07021">
            <w:rPr>
              <w:rFonts w:cs="Times New Roman"/>
              <w:i/>
              <w:sz w:val="18"/>
            </w:rPr>
            <w:instrText xml:space="preserve"> PAGE </w:instrText>
          </w:r>
          <w:r w:rsidRPr="00D07021">
            <w:rPr>
              <w:rFonts w:cs="Times New Roman"/>
              <w:i/>
              <w:sz w:val="18"/>
            </w:rPr>
            <w:fldChar w:fldCharType="separate"/>
          </w:r>
          <w:r w:rsidR="0077675B">
            <w:rPr>
              <w:rFonts w:cs="Times New Roman"/>
              <w:i/>
              <w:noProof/>
              <w:sz w:val="18"/>
            </w:rPr>
            <w:t>34</w:t>
          </w:r>
          <w:r w:rsidRPr="00D07021">
            <w:rPr>
              <w:rFonts w:cs="Times New Roman"/>
              <w:i/>
              <w:sz w:val="18"/>
            </w:rPr>
            <w:fldChar w:fldCharType="end"/>
          </w:r>
        </w:p>
      </w:tc>
      <w:tc>
        <w:tcPr>
          <w:tcW w:w="6379" w:type="dxa"/>
          <w:tcBorders>
            <w:top w:val="nil"/>
            <w:left w:val="nil"/>
            <w:bottom w:val="nil"/>
            <w:right w:val="nil"/>
          </w:tcBorders>
        </w:tcPr>
        <w:p w:rsidR="004C5AC6" w:rsidRPr="00D07021" w:rsidRDefault="004C5AC6" w:rsidP="00F57835">
          <w:pPr>
            <w:spacing w:line="0" w:lineRule="atLeast"/>
            <w:jc w:val="center"/>
            <w:rPr>
              <w:rFonts w:cs="Times New Roman"/>
              <w:i/>
              <w:sz w:val="18"/>
            </w:rPr>
          </w:pPr>
          <w:r w:rsidRPr="00D07021">
            <w:rPr>
              <w:rFonts w:cs="Times New Roman"/>
              <w:i/>
              <w:sz w:val="18"/>
            </w:rPr>
            <w:fldChar w:fldCharType="begin"/>
          </w:r>
          <w:r w:rsidRPr="00D07021">
            <w:rPr>
              <w:rFonts w:cs="Times New Roman"/>
              <w:i/>
              <w:sz w:val="18"/>
            </w:rPr>
            <w:instrText xml:space="preserve"> DOCPROPERTY ShortT </w:instrText>
          </w:r>
          <w:r w:rsidRPr="00D07021">
            <w:rPr>
              <w:rFonts w:cs="Times New Roman"/>
              <w:i/>
              <w:sz w:val="18"/>
            </w:rPr>
            <w:fldChar w:fldCharType="separate"/>
          </w:r>
          <w:r w:rsidR="0077675B">
            <w:rPr>
              <w:rFonts w:cs="Times New Roman"/>
              <w:i/>
              <w:sz w:val="18"/>
            </w:rPr>
            <w:t>Public Governance, Performance and Accountability Rule 2014</w:t>
          </w:r>
          <w:r w:rsidRPr="00D07021">
            <w:rPr>
              <w:rFonts w:cs="Times New Roman"/>
              <w:i/>
              <w:sz w:val="18"/>
            </w:rPr>
            <w:fldChar w:fldCharType="end"/>
          </w:r>
        </w:p>
      </w:tc>
      <w:tc>
        <w:tcPr>
          <w:tcW w:w="1384" w:type="dxa"/>
          <w:tcBorders>
            <w:top w:val="nil"/>
            <w:left w:val="nil"/>
            <w:bottom w:val="nil"/>
            <w:right w:val="nil"/>
          </w:tcBorders>
        </w:tcPr>
        <w:p w:rsidR="004C5AC6" w:rsidRPr="00D07021" w:rsidRDefault="004C5AC6" w:rsidP="00F57835">
          <w:pPr>
            <w:spacing w:line="0" w:lineRule="atLeast"/>
            <w:jc w:val="right"/>
            <w:rPr>
              <w:rFonts w:cs="Times New Roman"/>
              <w:i/>
              <w:sz w:val="18"/>
            </w:rPr>
          </w:pPr>
        </w:p>
      </w:tc>
    </w:tr>
  </w:tbl>
  <w:p w:rsidR="004C5AC6" w:rsidRPr="00D07021" w:rsidRDefault="00D07021" w:rsidP="00D07021">
    <w:pPr>
      <w:rPr>
        <w:rFonts w:cs="Times New Roman"/>
        <w:i/>
        <w:sz w:val="18"/>
      </w:rPr>
    </w:pPr>
    <w:r w:rsidRPr="00D07021">
      <w:rPr>
        <w:rFonts w:cs="Times New Roman"/>
        <w:i/>
        <w:sz w:val="18"/>
      </w:rPr>
      <w:t>OPC50290 -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33C1C" w:rsidRDefault="004C5AC6" w:rsidP="00B06E5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5AC6" w:rsidTr="00F57835">
      <w:tc>
        <w:tcPr>
          <w:tcW w:w="1384" w:type="dxa"/>
          <w:tcBorders>
            <w:top w:val="nil"/>
            <w:left w:val="nil"/>
            <w:bottom w:val="nil"/>
            <w:right w:val="nil"/>
          </w:tcBorders>
        </w:tcPr>
        <w:p w:rsidR="004C5AC6" w:rsidRDefault="004C5AC6" w:rsidP="00F57835">
          <w:pPr>
            <w:spacing w:line="0" w:lineRule="atLeast"/>
            <w:rPr>
              <w:sz w:val="18"/>
            </w:rPr>
          </w:pPr>
        </w:p>
      </w:tc>
      <w:tc>
        <w:tcPr>
          <w:tcW w:w="6379" w:type="dxa"/>
          <w:tcBorders>
            <w:top w:val="nil"/>
            <w:left w:val="nil"/>
            <w:bottom w:val="nil"/>
            <w:right w:val="nil"/>
          </w:tcBorders>
        </w:tcPr>
        <w:p w:rsidR="004C5AC6" w:rsidRDefault="004C5AC6" w:rsidP="00F578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75B">
            <w:rPr>
              <w:i/>
              <w:sz w:val="18"/>
            </w:rPr>
            <w:t>Public Governance, Performance and Accountability Rule 2014</w:t>
          </w:r>
          <w:r w:rsidRPr="007A1328">
            <w:rPr>
              <w:i/>
              <w:sz w:val="18"/>
            </w:rPr>
            <w:fldChar w:fldCharType="end"/>
          </w:r>
        </w:p>
      </w:tc>
      <w:tc>
        <w:tcPr>
          <w:tcW w:w="709" w:type="dxa"/>
          <w:tcBorders>
            <w:top w:val="nil"/>
            <w:left w:val="nil"/>
            <w:bottom w:val="nil"/>
            <w:right w:val="nil"/>
          </w:tcBorders>
        </w:tcPr>
        <w:p w:rsidR="004C5AC6" w:rsidRDefault="004C5AC6" w:rsidP="00F578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75B">
            <w:rPr>
              <w:i/>
              <w:noProof/>
              <w:sz w:val="18"/>
            </w:rPr>
            <w:t>35</w:t>
          </w:r>
          <w:r w:rsidRPr="00ED79B6">
            <w:rPr>
              <w:i/>
              <w:sz w:val="18"/>
            </w:rPr>
            <w:fldChar w:fldCharType="end"/>
          </w:r>
        </w:p>
      </w:tc>
    </w:tr>
  </w:tbl>
  <w:p w:rsidR="004C5AC6" w:rsidRPr="00ED79B6" w:rsidRDefault="00D07021" w:rsidP="00D07021">
    <w:pPr>
      <w:rPr>
        <w:i/>
        <w:sz w:val="18"/>
      </w:rPr>
    </w:pPr>
    <w:r w:rsidRPr="00D07021">
      <w:rPr>
        <w:rFonts w:cs="Times New Roman"/>
        <w:i/>
        <w:sz w:val="18"/>
      </w:rPr>
      <w:t>OPC50290 -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33C1C" w:rsidRDefault="004C5AC6" w:rsidP="00B06E5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C5AC6" w:rsidTr="00F57835">
      <w:tc>
        <w:tcPr>
          <w:tcW w:w="1384" w:type="dxa"/>
          <w:tcBorders>
            <w:top w:val="nil"/>
            <w:left w:val="nil"/>
            <w:bottom w:val="nil"/>
            <w:right w:val="nil"/>
          </w:tcBorders>
        </w:tcPr>
        <w:p w:rsidR="004C5AC6" w:rsidRDefault="004C5AC6" w:rsidP="00F57835">
          <w:pPr>
            <w:spacing w:line="0" w:lineRule="atLeast"/>
            <w:rPr>
              <w:sz w:val="18"/>
            </w:rPr>
          </w:pPr>
        </w:p>
      </w:tc>
      <w:tc>
        <w:tcPr>
          <w:tcW w:w="6379" w:type="dxa"/>
          <w:tcBorders>
            <w:top w:val="nil"/>
            <w:left w:val="nil"/>
            <w:bottom w:val="nil"/>
            <w:right w:val="nil"/>
          </w:tcBorders>
        </w:tcPr>
        <w:p w:rsidR="004C5AC6" w:rsidRDefault="004C5AC6" w:rsidP="00F578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75B">
            <w:rPr>
              <w:i/>
              <w:sz w:val="18"/>
            </w:rPr>
            <w:t>Public Governance, Performance and Accountability Rule 2014</w:t>
          </w:r>
          <w:r w:rsidRPr="007A1328">
            <w:rPr>
              <w:i/>
              <w:sz w:val="18"/>
            </w:rPr>
            <w:fldChar w:fldCharType="end"/>
          </w:r>
        </w:p>
      </w:tc>
      <w:tc>
        <w:tcPr>
          <w:tcW w:w="709" w:type="dxa"/>
          <w:tcBorders>
            <w:top w:val="nil"/>
            <w:left w:val="nil"/>
            <w:bottom w:val="nil"/>
            <w:right w:val="nil"/>
          </w:tcBorders>
        </w:tcPr>
        <w:p w:rsidR="004C5AC6" w:rsidRDefault="004C5AC6" w:rsidP="00F578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675B">
            <w:rPr>
              <w:i/>
              <w:noProof/>
              <w:sz w:val="18"/>
            </w:rPr>
            <w:t>44</w:t>
          </w:r>
          <w:r w:rsidRPr="00ED79B6">
            <w:rPr>
              <w:i/>
              <w:sz w:val="18"/>
            </w:rPr>
            <w:fldChar w:fldCharType="end"/>
          </w:r>
        </w:p>
      </w:tc>
    </w:tr>
  </w:tbl>
  <w:p w:rsidR="004C5AC6" w:rsidRPr="00ED79B6" w:rsidRDefault="004C5AC6" w:rsidP="00B06E5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07021" w:rsidRDefault="004C5AC6" w:rsidP="001C4816">
    <w:pPr>
      <w:pBdr>
        <w:top w:val="single" w:sz="6" w:space="1" w:color="auto"/>
      </w:pBdr>
      <w:spacing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C5AC6" w:rsidRPr="00D07021" w:rsidTr="00DB34B1">
      <w:tc>
        <w:tcPr>
          <w:tcW w:w="709" w:type="dxa"/>
          <w:tcBorders>
            <w:top w:val="nil"/>
            <w:left w:val="nil"/>
            <w:bottom w:val="nil"/>
            <w:right w:val="nil"/>
          </w:tcBorders>
        </w:tcPr>
        <w:p w:rsidR="004C5AC6" w:rsidRPr="00D07021" w:rsidRDefault="004C5AC6" w:rsidP="001C4816">
          <w:pPr>
            <w:spacing w:line="0" w:lineRule="atLeast"/>
            <w:rPr>
              <w:rFonts w:cs="Times New Roman"/>
              <w:i/>
              <w:sz w:val="18"/>
            </w:rPr>
          </w:pPr>
          <w:r w:rsidRPr="00D07021">
            <w:rPr>
              <w:rFonts w:cs="Times New Roman"/>
              <w:i/>
              <w:sz w:val="18"/>
            </w:rPr>
            <w:fldChar w:fldCharType="begin"/>
          </w:r>
          <w:r w:rsidRPr="00D07021">
            <w:rPr>
              <w:rFonts w:cs="Times New Roman"/>
              <w:i/>
              <w:sz w:val="18"/>
            </w:rPr>
            <w:instrText xml:space="preserve"> PAGE </w:instrText>
          </w:r>
          <w:r w:rsidRPr="00D07021">
            <w:rPr>
              <w:rFonts w:cs="Times New Roman"/>
              <w:i/>
              <w:sz w:val="18"/>
            </w:rPr>
            <w:fldChar w:fldCharType="separate"/>
          </w:r>
          <w:r w:rsidR="0077675B">
            <w:rPr>
              <w:rFonts w:cs="Times New Roman"/>
              <w:i/>
              <w:noProof/>
              <w:sz w:val="18"/>
            </w:rPr>
            <w:t>44</w:t>
          </w:r>
          <w:r w:rsidRPr="00D07021">
            <w:rPr>
              <w:rFonts w:cs="Times New Roman"/>
              <w:i/>
              <w:sz w:val="18"/>
            </w:rPr>
            <w:fldChar w:fldCharType="end"/>
          </w:r>
        </w:p>
      </w:tc>
      <w:tc>
        <w:tcPr>
          <w:tcW w:w="6379" w:type="dxa"/>
          <w:tcBorders>
            <w:top w:val="nil"/>
            <w:left w:val="nil"/>
            <w:bottom w:val="nil"/>
            <w:right w:val="nil"/>
          </w:tcBorders>
        </w:tcPr>
        <w:p w:rsidR="004C5AC6" w:rsidRPr="00D07021" w:rsidRDefault="004C5AC6" w:rsidP="001C4816">
          <w:pPr>
            <w:spacing w:line="0" w:lineRule="atLeast"/>
            <w:jc w:val="center"/>
            <w:rPr>
              <w:rFonts w:cs="Times New Roman"/>
              <w:i/>
              <w:sz w:val="18"/>
            </w:rPr>
          </w:pPr>
          <w:r w:rsidRPr="00D07021">
            <w:rPr>
              <w:rFonts w:cs="Times New Roman"/>
              <w:i/>
              <w:sz w:val="18"/>
            </w:rPr>
            <w:fldChar w:fldCharType="begin"/>
          </w:r>
          <w:r w:rsidRPr="00D07021">
            <w:rPr>
              <w:rFonts w:cs="Times New Roman"/>
              <w:i/>
              <w:sz w:val="18"/>
            </w:rPr>
            <w:instrText xml:space="preserve"> DOCPROPERTY ShortT </w:instrText>
          </w:r>
          <w:r w:rsidRPr="00D07021">
            <w:rPr>
              <w:rFonts w:cs="Times New Roman"/>
              <w:i/>
              <w:sz w:val="18"/>
            </w:rPr>
            <w:fldChar w:fldCharType="separate"/>
          </w:r>
          <w:r w:rsidR="0077675B">
            <w:rPr>
              <w:rFonts w:cs="Times New Roman"/>
              <w:i/>
              <w:sz w:val="18"/>
            </w:rPr>
            <w:t>Public Governance, Performance and Accountability Rule 2014</w:t>
          </w:r>
          <w:r w:rsidRPr="00D07021">
            <w:rPr>
              <w:rFonts w:cs="Times New Roman"/>
              <w:i/>
              <w:sz w:val="18"/>
            </w:rPr>
            <w:fldChar w:fldCharType="end"/>
          </w:r>
        </w:p>
      </w:tc>
      <w:tc>
        <w:tcPr>
          <w:tcW w:w="1384" w:type="dxa"/>
          <w:tcBorders>
            <w:top w:val="nil"/>
            <w:left w:val="nil"/>
            <w:bottom w:val="nil"/>
            <w:right w:val="nil"/>
          </w:tcBorders>
        </w:tcPr>
        <w:p w:rsidR="004C5AC6" w:rsidRPr="00D07021" w:rsidRDefault="004C5AC6" w:rsidP="001C4816">
          <w:pPr>
            <w:spacing w:line="0" w:lineRule="atLeast"/>
            <w:jc w:val="right"/>
            <w:rPr>
              <w:rFonts w:cs="Times New Roman"/>
              <w:i/>
              <w:sz w:val="18"/>
            </w:rPr>
          </w:pPr>
        </w:p>
      </w:tc>
    </w:tr>
  </w:tbl>
  <w:p w:rsidR="004C5AC6" w:rsidRPr="00D07021" w:rsidRDefault="00D07021" w:rsidP="00D07021">
    <w:pPr>
      <w:rPr>
        <w:rFonts w:cs="Times New Roman"/>
        <w:i/>
        <w:sz w:val="18"/>
      </w:rPr>
    </w:pPr>
    <w:r w:rsidRPr="00D07021">
      <w:rPr>
        <w:rFonts w:cs="Times New Roman"/>
        <w:i/>
        <w:sz w:val="18"/>
      </w:rPr>
      <w:t>OPC50290 -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5C" w:rsidRDefault="00FD3C5C" w:rsidP="00715914">
      <w:pPr>
        <w:spacing w:line="240" w:lineRule="auto"/>
      </w:pPr>
      <w:r>
        <w:separator/>
      </w:r>
    </w:p>
  </w:footnote>
  <w:footnote w:type="continuationSeparator" w:id="0">
    <w:p w:rsidR="00FD3C5C" w:rsidRDefault="00FD3C5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5F1388" w:rsidRDefault="004C5AC6" w:rsidP="00B06E5B">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1021D" w:rsidRDefault="004C5AC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77675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77675B">
      <w:rPr>
        <w:noProof/>
        <w:sz w:val="20"/>
      </w:rPr>
      <w:t>Listed entities</w:t>
    </w:r>
    <w:r w:rsidRPr="00D1021D">
      <w:rPr>
        <w:sz w:val="20"/>
      </w:rPr>
      <w:fldChar w:fldCharType="end"/>
    </w:r>
  </w:p>
  <w:p w:rsidR="004C5AC6" w:rsidRPr="00D1021D" w:rsidRDefault="004C5AC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4C5AC6" w:rsidRPr="00D1021D" w:rsidRDefault="004C5AC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C5AC6" w:rsidRPr="00D1021D" w:rsidRDefault="004C5AC6">
    <w:pPr>
      <w:rPr>
        <w:b/>
      </w:rPr>
    </w:pPr>
  </w:p>
  <w:p w:rsidR="004C5AC6" w:rsidRPr="00D1021D" w:rsidRDefault="004C5AC6">
    <w:pPr>
      <w:pBdr>
        <w:bottom w:val="single" w:sz="6" w:space="1" w:color="auto"/>
      </w:pBdr>
    </w:pPr>
    <w:r w:rsidRPr="00D1021D">
      <w:t xml:space="preserve">Clause </w:t>
    </w:r>
    <w:r w:rsidR="0077675B">
      <w:fldChar w:fldCharType="begin"/>
    </w:r>
    <w:r w:rsidR="0077675B">
      <w:instrText xml:space="preserve"> STYLEREF CharSectno </w:instrText>
    </w:r>
    <w:r w:rsidR="0077675B">
      <w:fldChar w:fldCharType="separate"/>
    </w:r>
    <w:r w:rsidR="0077675B">
      <w:rPr>
        <w:noProof/>
      </w:rPr>
      <w:t>19</w:t>
    </w:r>
    <w:r w:rsidR="0077675B">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D1021D" w:rsidRDefault="004C5AC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77675B">
      <w:rPr>
        <w:noProof/>
        <w:sz w:val="20"/>
      </w:rPr>
      <w:t>Listed entities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77675B">
      <w:rPr>
        <w:b/>
        <w:noProof/>
        <w:sz w:val="20"/>
      </w:rPr>
      <w:t>Schedule 1</w:t>
    </w:r>
    <w:r w:rsidRPr="00D1021D">
      <w:rPr>
        <w:b/>
        <w:sz w:val="20"/>
      </w:rPr>
      <w:fldChar w:fldCharType="end"/>
    </w:r>
  </w:p>
  <w:p w:rsidR="004C5AC6" w:rsidRPr="00D1021D" w:rsidRDefault="004C5AC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4C5AC6" w:rsidRPr="00D1021D" w:rsidRDefault="004C5AC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C5AC6" w:rsidRPr="00D1021D" w:rsidRDefault="004C5AC6">
    <w:pPr>
      <w:jc w:val="right"/>
      <w:rPr>
        <w:b/>
      </w:rPr>
    </w:pPr>
  </w:p>
  <w:p w:rsidR="004C5AC6" w:rsidRPr="00D1021D" w:rsidRDefault="004C5AC6">
    <w:pPr>
      <w:pBdr>
        <w:bottom w:val="single" w:sz="6" w:space="1" w:color="auto"/>
      </w:pBdr>
      <w:jc w:val="right"/>
    </w:pPr>
    <w:r w:rsidRPr="00D1021D">
      <w:t xml:space="preserve">Clause </w:t>
    </w:r>
    <w:r w:rsidR="0077675B">
      <w:fldChar w:fldCharType="begin"/>
    </w:r>
    <w:r w:rsidR="0077675B">
      <w:instrText xml:space="preserve"> STYLEREF CharSectno </w:instrText>
    </w:r>
    <w:r w:rsidR="0077675B">
      <w:fldChar w:fldCharType="separate"/>
    </w:r>
    <w:r w:rsidR="0077675B">
      <w:rPr>
        <w:noProof/>
      </w:rPr>
      <w:t>21</w:t>
    </w:r>
    <w:r w:rsidR="0077675B">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Default="004C5AC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Pr="00BB4623" w:rsidRDefault="00FD3C5C" w:rsidP="001C4816">
    <w:pPr>
      <w:rPr>
        <w:sz w:val="24"/>
      </w:rPr>
    </w:pPr>
  </w:p>
  <w:p w:rsidR="00FD3C5C" w:rsidRPr="00BB4623" w:rsidRDefault="00FD3C5C" w:rsidP="001C4816">
    <w:pPr>
      <w:pBdr>
        <w:bottom w:val="single" w:sz="6" w:space="1" w:color="auto"/>
      </w:pBd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Pr="00BB4623" w:rsidRDefault="00FD3C5C" w:rsidP="001C4816">
    <w:pPr>
      <w:jc w:val="right"/>
      <w:rPr>
        <w:sz w:val="24"/>
      </w:rPr>
    </w:pPr>
  </w:p>
  <w:p w:rsidR="00FD3C5C" w:rsidRPr="00BB4623" w:rsidRDefault="00FD3C5C" w:rsidP="001C4816">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C" w:rsidRPr="00BB4623" w:rsidRDefault="00FD3C5C" w:rsidP="001C4816">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5F1388" w:rsidRDefault="004C5AC6" w:rsidP="00B06E5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5F1388" w:rsidRDefault="004C5AC6" w:rsidP="00B06E5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D79B6" w:rsidRDefault="004C5AC6" w:rsidP="00B06E5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D79B6" w:rsidRDefault="004C5AC6" w:rsidP="00B06E5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ED79B6" w:rsidRDefault="004C5AC6" w:rsidP="00B06E5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Default="004C5AC6" w:rsidP="00B06E5B">
    <w:pPr>
      <w:rPr>
        <w:sz w:val="20"/>
      </w:rPr>
    </w:pPr>
    <w:r w:rsidRPr="007A1328">
      <w:rPr>
        <w:b/>
        <w:sz w:val="20"/>
      </w:rPr>
      <w:fldChar w:fldCharType="begin"/>
    </w:r>
    <w:r w:rsidRPr="007A1328">
      <w:rPr>
        <w:b/>
        <w:sz w:val="20"/>
      </w:rPr>
      <w:instrText xml:space="preserve"> STYLEREF CharChapNo </w:instrText>
    </w:r>
    <w:r w:rsidR="0077675B">
      <w:rPr>
        <w:b/>
        <w:sz w:val="20"/>
      </w:rPr>
      <w:fldChar w:fldCharType="separate"/>
    </w:r>
    <w:r w:rsidR="0077675B">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7675B">
      <w:rPr>
        <w:sz w:val="20"/>
      </w:rPr>
      <w:fldChar w:fldCharType="separate"/>
    </w:r>
    <w:r w:rsidR="0077675B">
      <w:rPr>
        <w:noProof/>
        <w:sz w:val="20"/>
      </w:rPr>
      <w:t>Miscellaneous</w:t>
    </w:r>
    <w:r>
      <w:rPr>
        <w:sz w:val="20"/>
      </w:rPr>
      <w:fldChar w:fldCharType="end"/>
    </w:r>
  </w:p>
  <w:p w:rsidR="004C5AC6" w:rsidRDefault="004C5AC6" w:rsidP="00B06E5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C5AC6" w:rsidRPr="007A1328" w:rsidRDefault="004C5AC6" w:rsidP="00B06E5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5AC6" w:rsidRPr="007A1328" w:rsidRDefault="004C5AC6" w:rsidP="00B06E5B">
    <w:pPr>
      <w:rPr>
        <w:b/>
        <w:sz w:val="24"/>
      </w:rPr>
    </w:pPr>
  </w:p>
  <w:p w:rsidR="004C5AC6" w:rsidRPr="007A1328" w:rsidRDefault="004C5AC6" w:rsidP="00B06E5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7675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675B">
      <w:rPr>
        <w:noProof/>
        <w:sz w:val="24"/>
      </w:rPr>
      <w:t>29A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7A1328" w:rsidRDefault="004C5AC6" w:rsidP="00B06E5B">
    <w:pPr>
      <w:jc w:val="right"/>
      <w:rPr>
        <w:sz w:val="20"/>
      </w:rPr>
    </w:pPr>
    <w:r w:rsidRPr="007A1328">
      <w:rPr>
        <w:sz w:val="20"/>
      </w:rPr>
      <w:fldChar w:fldCharType="begin"/>
    </w:r>
    <w:r w:rsidRPr="007A1328">
      <w:rPr>
        <w:sz w:val="20"/>
      </w:rPr>
      <w:instrText xml:space="preserve"> STYLEREF CharChapText </w:instrText>
    </w:r>
    <w:r w:rsidR="0077675B">
      <w:rPr>
        <w:sz w:val="20"/>
      </w:rPr>
      <w:fldChar w:fldCharType="separate"/>
    </w:r>
    <w:r w:rsidR="0077675B">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77675B">
      <w:rPr>
        <w:b/>
        <w:sz w:val="20"/>
      </w:rPr>
      <w:fldChar w:fldCharType="separate"/>
    </w:r>
    <w:r w:rsidR="0077675B">
      <w:rPr>
        <w:b/>
        <w:noProof/>
        <w:sz w:val="20"/>
      </w:rPr>
      <w:t>Chapter 4</w:t>
    </w:r>
    <w:r>
      <w:rPr>
        <w:b/>
        <w:sz w:val="20"/>
      </w:rPr>
      <w:fldChar w:fldCharType="end"/>
    </w:r>
  </w:p>
  <w:p w:rsidR="004C5AC6" w:rsidRPr="007A1328" w:rsidRDefault="004C5AC6" w:rsidP="00B06E5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C5AC6" w:rsidRPr="007A1328" w:rsidRDefault="004C5AC6" w:rsidP="00B06E5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5AC6" w:rsidRPr="007A1328" w:rsidRDefault="004C5AC6" w:rsidP="00B06E5B">
    <w:pPr>
      <w:jc w:val="right"/>
      <w:rPr>
        <w:b/>
        <w:sz w:val="24"/>
      </w:rPr>
    </w:pPr>
  </w:p>
  <w:p w:rsidR="004C5AC6" w:rsidRPr="007A1328" w:rsidRDefault="004C5AC6" w:rsidP="00B06E5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7675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675B">
      <w:rPr>
        <w:noProof/>
        <w:sz w:val="24"/>
      </w:rPr>
      <w:t>30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C6" w:rsidRPr="007A1328" w:rsidRDefault="004C5AC6" w:rsidP="00B06E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78"/>
    <w:rsid w:val="00004470"/>
    <w:rsid w:val="00006464"/>
    <w:rsid w:val="00011FD1"/>
    <w:rsid w:val="000136AF"/>
    <w:rsid w:val="00015301"/>
    <w:rsid w:val="00016B7B"/>
    <w:rsid w:val="00017061"/>
    <w:rsid w:val="00017D58"/>
    <w:rsid w:val="0002737F"/>
    <w:rsid w:val="00027BF7"/>
    <w:rsid w:val="0003033B"/>
    <w:rsid w:val="00033458"/>
    <w:rsid w:val="00036E75"/>
    <w:rsid w:val="00042A7E"/>
    <w:rsid w:val="00042BDE"/>
    <w:rsid w:val="000437C1"/>
    <w:rsid w:val="00044D92"/>
    <w:rsid w:val="00044F04"/>
    <w:rsid w:val="00047EE0"/>
    <w:rsid w:val="000501B6"/>
    <w:rsid w:val="000525D2"/>
    <w:rsid w:val="00053038"/>
    <w:rsid w:val="0005365D"/>
    <w:rsid w:val="00054942"/>
    <w:rsid w:val="0005543E"/>
    <w:rsid w:val="00055ADA"/>
    <w:rsid w:val="00057CA3"/>
    <w:rsid w:val="00060FDE"/>
    <w:rsid w:val="000614BF"/>
    <w:rsid w:val="000626BE"/>
    <w:rsid w:val="00065F19"/>
    <w:rsid w:val="00067B5C"/>
    <w:rsid w:val="00071A3B"/>
    <w:rsid w:val="00072B71"/>
    <w:rsid w:val="000818B6"/>
    <w:rsid w:val="00081F72"/>
    <w:rsid w:val="00082885"/>
    <w:rsid w:val="00086A4B"/>
    <w:rsid w:val="000914A6"/>
    <w:rsid w:val="000956B5"/>
    <w:rsid w:val="000A0FDB"/>
    <w:rsid w:val="000A31B5"/>
    <w:rsid w:val="000A504B"/>
    <w:rsid w:val="000A524E"/>
    <w:rsid w:val="000A53AE"/>
    <w:rsid w:val="000B1273"/>
    <w:rsid w:val="000B1FDD"/>
    <w:rsid w:val="000B3679"/>
    <w:rsid w:val="000C1CE5"/>
    <w:rsid w:val="000C1D39"/>
    <w:rsid w:val="000C477D"/>
    <w:rsid w:val="000C76D9"/>
    <w:rsid w:val="000D05EF"/>
    <w:rsid w:val="000D59AE"/>
    <w:rsid w:val="000E2261"/>
    <w:rsid w:val="000F1275"/>
    <w:rsid w:val="000F21C1"/>
    <w:rsid w:val="000F74F8"/>
    <w:rsid w:val="00105E93"/>
    <w:rsid w:val="0010745C"/>
    <w:rsid w:val="00113CF0"/>
    <w:rsid w:val="00114B5B"/>
    <w:rsid w:val="00120C62"/>
    <w:rsid w:val="001224E5"/>
    <w:rsid w:val="00132CEB"/>
    <w:rsid w:val="00134709"/>
    <w:rsid w:val="00136946"/>
    <w:rsid w:val="00137588"/>
    <w:rsid w:val="00142B62"/>
    <w:rsid w:val="00145732"/>
    <w:rsid w:val="00147DAD"/>
    <w:rsid w:val="001532E6"/>
    <w:rsid w:val="00156AA2"/>
    <w:rsid w:val="00157B8B"/>
    <w:rsid w:val="0016612C"/>
    <w:rsid w:val="00166C2F"/>
    <w:rsid w:val="00166D18"/>
    <w:rsid w:val="0017245B"/>
    <w:rsid w:val="0017288F"/>
    <w:rsid w:val="001752F0"/>
    <w:rsid w:val="001758D8"/>
    <w:rsid w:val="001809D7"/>
    <w:rsid w:val="00183B5E"/>
    <w:rsid w:val="0018520F"/>
    <w:rsid w:val="001860F8"/>
    <w:rsid w:val="00190C65"/>
    <w:rsid w:val="001939E1"/>
    <w:rsid w:val="00194C3E"/>
    <w:rsid w:val="00195382"/>
    <w:rsid w:val="00195D64"/>
    <w:rsid w:val="001A10B5"/>
    <w:rsid w:val="001A47CD"/>
    <w:rsid w:val="001A619B"/>
    <w:rsid w:val="001A7F74"/>
    <w:rsid w:val="001B3747"/>
    <w:rsid w:val="001B3BB6"/>
    <w:rsid w:val="001C4816"/>
    <w:rsid w:val="001C4DCC"/>
    <w:rsid w:val="001C61C5"/>
    <w:rsid w:val="001C69C4"/>
    <w:rsid w:val="001D140C"/>
    <w:rsid w:val="001D23A5"/>
    <w:rsid w:val="001D2D70"/>
    <w:rsid w:val="001D3040"/>
    <w:rsid w:val="001D37EF"/>
    <w:rsid w:val="001D5E98"/>
    <w:rsid w:val="001E2798"/>
    <w:rsid w:val="001E334A"/>
    <w:rsid w:val="001E3590"/>
    <w:rsid w:val="001E3A83"/>
    <w:rsid w:val="001E3ECE"/>
    <w:rsid w:val="001E7407"/>
    <w:rsid w:val="001F0237"/>
    <w:rsid w:val="001F1634"/>
    <w:rsid w:val="001F5D5E"/>
    <w:rsid w:val="001F6219"/>
    <w:rsid w:val="001F6CD4"/>
    <w:rsid w:val="0020370A"/>
    <w:rsid w:val="002054BB"/>
    <w:rsid w:val="00206C4D"/>
    <w:rsid w:val="00210385"/>
    <w:rsid w:val="00214C70"/>
    <w:rsid w:val="00215AF1"/>
    <w:rsid w:val="00216065"/>
    <w:rsid w:val="0022042D"/>
    <w:rsid w:val="0022193F"/>
    <w:rsid w:val="0022494B"/>
    <w:rsid w:val="0022643F"/>
    <w:rsid w:val="0023044C"/>
    <w:rsid w:val="002321E8"/>
    <w:rsid w:val="0024010F"/>
    <w:rsid w:val="00240749"/>
    <w:rsid w:val="00240BC7"/>
    <w:rsid w:val="002410D9"/>
    <w:rsid w:val="00243018"/>
    <w:rsid w:val="002439D1"/>
    <w:rsid w:val="00255746"/>
    <w:rsid w:val="002564A4"/>
    <w:rsid w:val="00257331"/>
    <w:rsid w:val="00261ADA"/>
    <w:rsid w:val="00262A5B"/>
    <w:rsid w:val="0026546D"/>
    <w:rsid w:val="002662D0"/>
    <w:rsid w:val="0026736C"/>
    <w:rsid w:val="002723C6"/>
    <w:rsid w:val="00281308"/>
    <w:rsid w:val="00284719"/>
    <w:rsid w:val="00287008"/>
    <w:rsid w:val="00287AA6"/>
    <w:rsid w:val="002946BF"/>
    <w:rsid w:val="00297ECB"/>
    <w:rsid w:val="002A008E"/>
    <w:rsid w:val="002A13B8"/>
    <w:rsid w:val="002A1D82"/>
    <w:rsid w:val="002A6301"/>
    <w:rsid w:val="002A74A0"/>
    <w:rsid w:val="002A7BCF"/>
    <w:rsid w:val="002B4F73"/>
    <w:rsid w:val="002C1A0A"/>
    <w:rsid w:val="002C29FE"/>
    <w:rsid w:val="002C319B"/>
    <w:rsid w:val="002C35AD"/>
    <w:rsid w:val="002C3DF5"/>
    <w:rsid w:val="002C5545"/>
    <w:rsid w:val="002D043A"/>
    <w:rsid w:val="002D392F"/>
    <w:rsid w:val="002D6224"/>
    <w:rsid w:val="002E0AB8"/>
    <w:rsid w:val="002E238A"/>
    <w:rsid w:val="002E4916"/>
    <w:rsid w:val="002E5506"/>
    <w:rsid w:val="002F13E5"/>
    <w:rsid w:val="002F1BD1"/>
    <w:rsid w:val="002F56FA"/>
    <w:rsid w:val="00300054"/>
    <w:rsid w:val="003025E3"/>
    <w:rsid w:val="00304F8B"/>
    <w:rsid w:val="00306C07"/>
    <w:rsid w:val="00311785"/>
    <w:rsid w:val="00313045"/>
    <w:rsid w:val="00315A15"/>
    <w:rsid w:val="00322CCC"/>
    <w:rsid w:val="00324301"/>
    <w:rsid w:val="00324447"/>
    <w:rsid w:val="003267F1"/>
    <w:rsid w:val="00326B45"/>
    <w:rsid w:val="003310AE"/>
    <w:rsid w:val="00334C74"/>
    <w:rsid w:val="00335BC6"/>
    <w:rsid w:val="0033685F"/>
    <w:rsid w:val="003415D3"/>
    <w:rsid w:val="003421A7"/>
    <w:rsid w:val="00344701"/>
    <w:rsid w:val="00350510"/>
    <w:rsid w:val="00352B0F"/>
    <w:rsid w:val="00360459"/>
    <w:rsid w:val="0036048A"/>
    <w:rsid w:val="003621C0"/>
    <w:rsid w:val="00365902"/>
    <w:rsid w:val="0036734C"/>
    <w:rsid w:val="00371320"/>
    <w:rsid w:val="00375E10"/>
    <w:rsid w:val="00382CC6"/>
    <w:rsid w:val="003849AF"/>
    <w:rsid w:val="00385F09"/>
    <w:rsid w:val="00394470"/>
    <w:rsid w:val="003A0200"/>
    <w:rsid w:val="003A1837"/>
    <w:rsid w:val="003A331D"/>
    <w:rsid w:val="003A37C3"/>
    <w:rsid w:val="003B147D"/>
    <w:rsid w:val="003B4C9B"/>
    <w:rsid w:val="003B51C3"/>
    <w:rsid w:val="003B6EC3"/>
    <w:rsid w:val="003C6231"/>
    <w:rsid w:val="003D0BFE"/>
    <w:rsid w:val="003D22F2"/>
    <w:rsid w:val="003D4BA5"/>
    <w:rsid w:val="003D5700"/>
    <w:rsid w:val="003D6827"/>
    <w:rsid w:val="003E1747"/>
    <w:rsid w:val="003E2170"/>
    <w:rsid w:val="003E341B"/>
    <w:rsid w:val="003E6D22"/>
    <w:rsid w:val="003E736E"/>
    <w:rsid w:val="003F0D1F"/>
    <w:rsid w:val="003F32EA"/>
    <w:rsid w:val="003F4F98"/>
    <w:rsid w:val="004033EA"/>
    <w:rsid w:val="004060CB"/>
    <w:rsid w:val="004103CC"/>
    <w:rsid w:val="0041128F"/>
    <w:rsid w:val="004116CD"/>
    <w:rsid w:val="00412AB8"/>
    <w:rsid w:val="00413184"/>
    <w:rsid w:val="00417EB9"/>
    <w:rsid w:val="00423B4D"/>
    <w:rsid w:val="00424CA9"/>
    <w:rsid w:val="00424CD0"/>
    <w:rsid w:val="004253DE"/>
    <w:rsid w:val="00431B09"/>
    <w:rsid w:val="00431E9B"/>
    <w:rsid w:val="004379E3"/>
    <w:rsid w:val="0044015E"/>
    <w:rsid w:val="00440944"/>
    <w:rsid w:val="00441E85"/>
    <w:rsid w:val="0044291A"/>
    <w:rsid w:val="0044700A"/>
    <w:rsid w:val="0045086E"/>
    <w:rsid w:val="0046215B"/>
    <w:rsid w:val="0046650C"/>
    <w:rsid w:val="00467661"/>
    <w:rsid w:val="00470662"/>
    <w:rsid w:val="00472DBE"/>
    <w:rsid w:val="004736C7"/>
    <w:rsid w:val="00474A19"/>
    <w:rsid w:val="00477B35"/>
    <w:rsid w:val="00484525"/>
    <w:rsid w:val="00496F97"/>
    <w:rsid w:val="0049712D"/>
    <w:rsid w:val="004A299D"/>
    <w:rsid w:val="004A6BEC"/>
    <w:rsid w:val="004B2AFE"/>
    <w:rsid w:val="004B400A"/>
    <w:rsid w:val="004B6E09"/>
    <w:rsid w:val="004C17C4"/>
    <w:rsid w:val="004C47B3"/>
    <w:rsid w:val="004C5AC6"/>
    <w:rsid w:val="004D026C"/>
    <w:rsid w:val="004D7ACE"/>
    <w:rsid w:val="004E063A"/>
    <w:rsid w:val="004E2402"/>
    <w:rsid w:val="004E5F5E"/>
    <w:rsid w:val="004E68B8"/>
    <w:rsid w:val="004E7BEC"/>
    <w:rsid w:val="004F2CD2"/>
    <w:rsid w:val="004F484F"/>
    <w:rsid w:val="004F7364"/>
    <w:rsid w:val="005020B6"/>
    <w:rsid w:val="00505D3D"/>
    <w:rsid w:val="00506AF6"/>
    <w:rsid w:val="00507C89"/>
    <w:rsid w:val="00511C1D"/>
    <w:rsid w:val="00516B8D"/>
    <w:rsid w:val="00520C55"/>
    <w:rsid w:val="00526C91"/>
    <w:rsid w:val="0053167E"/>
    <w:rsid w:val="00537FBC"/>
    <w:rsid w:val="00540D07"/>
    <w:rsid w:val="00546862"/>
    <w:rsid w:val="00546B9B"/>
    <w:rsid w:val="00551B7A"/>
    <w:rsid w:val="00566481"/>
    <w:rsid w:val="005669D8"/>
    <w:rsid w:val="00575B3C"/>
    <w:rsid w:val="005817A6"/>
    <w:rsid w:val="00584811"/>
    <w:rsid w:val="00585784"/>
    <w:rsid w:val="0059150B"/>
    <w:rsid w:val="00593AA6"/>
    <w:rsid w:val="0059400F"/>
    <w:rsid w:val="00594161"/>
    <w:rsid w:val="00594749"/>
    <w:rsid w:val="00594D37"/>
    <w:rsid w:val="00595C66"/>
    <w:rsid w:val="00596A02"/>
    <w:rsid w:val="005A3F19"/>
    <w:rsid w:val="005A4A92"/>
    <w:rsid w:val="005A696A"/>
    <w:rsid w:val="005A7725"/>
    <w:rsid w:val="005B2E9C"/>
    <w:rsid w:val="005B36CD"/>
    <w:rsid w:val="005B4067"/>
    <w:rsid w:val="005B4267"/>
    <w:rsid w:val="005B4493"/>
    <w:rsid w:val="005C1BBD"/>
    <w:rsid w:val="005C3F41"/>
    <w:rsid w:val="005C5E97"/>
    <w:rsid w:val="005D0BE2"/>
    <w:rsid w:val="005D2D09"/>
    <w:rsid w:val="005D2F51"/>
    <w:rsid w:val="005D42A2"/>
    <w:rsid w:val="005D51C8"/>
    <w:rsid w:val="005E05E0"/>
    <w:rsid w:val="005E32F1"/>
    <w:rsid w:val="005F68D4"/>
    <w:rsid w:val="00600219"/>
    <w:rsid w:val="006066A1"/>
    <w:rsid w:val="00612B33"/>
    <w:rsid w:val="00612CCC"/>
    <w:rsid w:val="006138B2"/>
    <w:rsid w:val="00616E2C"/>
    <w:rsid w:val="00620076"/>
    <w:rsid w:val="006264B7"/>
    <w:rsid w:val="00627347"/>
    <w:rsid w:val="006275B6"/>
    <w:rsid w:val="00632787"/>
    <w:rsid w:val="006336EE"/>
    <w:rsid w:val="00634446"/>
    <w:rsid w:val="0064723B"/>
    <w:rsid w:val="006511AA"/>
    <w:rsid w:val="0065238E"/>
    <w:rsid w:val="00653152"/>
    <w:rsid w:val="00654543"/>
    <w:rsid w:val="006577FA"/>
    <w:rsid w:val="00661569"/>
    <w:rsid w:val="00666378"/>
    <w:rsid w:val="00666C98"/>
    <w:rsid w:val="00667C08"/>
    <w:rsid w:val="00670EA1"/>
    <w:rsid w:val="0067613A"/>
    <w:rsid w:val="00677CC2"/>
    <w:rsid w:val="00684B7E"/>
    <w:rsid w:val="00685FF1"/>
    <w:rsid w:val="00686411"/>
    <w:rsid w:val="006905DE"/>
    <w:rsid w:val="00691FD8"/>
    <w:rsid w:val="0069207B"/>
    <w:rsid w:val="0069422E"/>
    <w:rsid w:val="006943E8"/>
    <w:rsid w:val="00694E2A"/>
    <w:rsid w:val="0069540A"/>
    <w:rsid w:val="00695FD9"/>
    <w:rsid w:val="0069760F"/>
    <w:rsid w:val="006A148F"/>
    <w:rsid w:val="006A7D3E"/>
    <w:rsid w:val="006B2628"/>
    <w:rsid w:val="006B5789"/>
    <w:rsid w:val="006B5FD0"/>
    <w:rsid w:val="006B7022"/>
    <w:rsid w:val="006C07C4"/>
    <w:rsid w:val="006C30C5"/>
    <w:rsid w:val="006C7F8C"/>
    <w:rsid w:val="006D063F"/>
    <w:rsid w:val="006E5E6A"/>
    <w:rsid w:val="006E6246"/>
    <w:rsid w:val="006E63D6"/>
    <w:rsid w:val="006F318F"/>
    <w:rsid w:val="006F4F69"/>
    <w:rsid w:val="0070017E"/>
    <w:rsid w:val="00700B2C"/>
    <w:rsid w:val="007050A2"/>
    <w:rsid w:val="007053FA"/>
    <w:rsid w:val="0070637A"/>
    <w:rsid w:val="00712EE3"/>
    <w:rsid w:val="00713084"/>
    <w:rsid w:val="00714D07"/>
    <w:rsid w:val="00714F20"/>
    <w:rsid w:val="007150FD"/>
    <w:rsid w:val="0071590F"/>
    <w:rsid w:val="00715914"/>
    <w:rsid w:val="00715B92"/>
    <w:rsid w:val="00715F79"/>
    <w:rsid w:val="00716C32"/>
    <w:rsid w:val="00717C68"/>
    <w:rsid w:val="00722EF2"/>
    <w:rsid w:val="0072310C"/>
    <w:rsid w:val="00724C8F"/>
    <w:rsid w:val="00731E00"/>
    <w:rsid w:val="0073203E"/>
    <w:rsid w:val="00734396"/>
    <w:rsid w:val="00734DA5"/>
    <w:rsid w:val="007401C4"/>
    <w:rsid w:val="007402D4"/>
    <w:rsid w:val="00740BAE"/>
    <w:rsid w:val="00741AF5"/>
    <w:rsid w:val="00743981"/>
    <w:rsid w:val="007440B7"/>
    <w:rsid w:val="00746383"/>
    <w:rsid w:val="007500C8"/>
    <w:rsid w:val="007538C0"/>
    <w:rsid w:val="0075435C"/>
    <w:rsid w:val="00754ABF"/>
    <w:rsid w:val="007555D1"/>
    <w:rsid w:val="00756272"/>
    <w:rsid w:val="00757593"/>
    <w:rsid w:val="00761B08"/>
    <w:rsid w:val="007715C9"/>
    <w:rsid w:val="00771613"/>
    <w:rsid w:val="00774EDD"/>
    <w:rsid w:val="007757EC"/>
    <w:rsid w:val="0077675B"/>
    <w:rsid w:val="00777951"/>
    <w:rsid w:val="00777B19"/>
    <w:rsid w:val="007803C5"/>
    <w:rsid w:val="00780515"/>
    <w:rsid w:val="00783E89"/>
    <w:rsid w:val="00793915"/>
    <w:rsid w:val="0079424F"/>
    <w:rsid w:val="00795D40"/>
    <w:rsid w:val="007961EC"/>
    <w:rsid w:val="007A0D49"/>
    <w:rsid w:val="007A1B95"/>
    <w:rsid w:val="007A365C"/>
    <w:rsid w:val="007A4DEF"/>
    <w:rsid w:val="007B5D1A"/>
    <w:rsid w:val="007B799E"/>
    <w:rsid w:val="007C2253"/>
    <w:rsid w:val="007C3FBB"/>
    <w:rsid w:val="007C7DF7"/>
    <w:rsid w:val="007C7FE0"/>
    <w:rsid w:val="007D20B8"/>
    <w:rsid w:val="007D39DB"/>
    <w:rsid w:val="007E163D"/>
    <w:rsid w:val="007E452F"/>
    <w:rsid w:val="007E518D"/>
    <w:rsid w:val="007E667A"/>
    <w:rsid w:val="007F28C9"/>
    <w:rsid w:val="007F4B23"/>
    <w:rsid w:val="008005D5"/>
    <w:rsid w:val="0080686F"/>
    <w:rsid w:val="00807B7E"/>
    <w:rsid w:val="008117E9"/>
    <w:rsid w:val="0081252E"/>
    <w:rsid w:val="00813F71"/>
    <w:rsid w:val="00824498"/>
    <w:rsid w:val="0082642A"/>
    <w:rsid w:val="0083352F"/>
    <w:rsid w:val="00835100"/>
    <w:rsid w:val="008430FF"/>
    <w:rsid w:val="008448A5"/>
    <w:rsid w:val="0084754B"/>
    <w:rsid w:val="00847958"/>
    <w:rsid w:val="0085096A"/>
    <w:rsid w:val="008515F9"/>
    <w:rsid w:val="00852D82"/>
    <w:rsid w:val="00853363"/>
    <w:rsid w:val="00856A31"/>
    <w:rsid w:val="00864557"/>
    <w:rsid w:val="00867B37"/>
    <w:rsid w:val="008707F3"/>
    <w:rsid w:val="00870902"/>
    <w:rsid w:val="008753A0"/>
    <w:rsid w:val="008754D0"/>
    <w:rsid w:val="00876069"/>
    <w:rsid w:val="0087637C"/>
    <w:rsid w:val="00881778"/>
    <w:rsid w:val="008855C9"/>
    <w:rsid w:val="00886456"/>
    <w:rsid w:val="008871FB"/>
    <w:rsid w:val="0088751F"/>
    <w:rsid w:val="00892A57"/>
    <w:rsid w:val="00892B66"/>
    <w:rsid w:val="00896098"/>
    <w:rsid w:val="008A0A7D"/>
    <w:rsid w:val="008A150E"/>
    <w:rsid w:val="008A330C"/>
    <w:rsid w:val="008A4620"/>
    <w:rsid w:val="008A46E1"/>
    <w:rsid w:val="008A4F43"/>
    <w:rsid w:val="008B0271"/>
    <w:rsid w:val="008B2706"/>
    <w:rsid w:val="008B5FD7"/>
    <w:rsid w:val="008C6219"/>
    <w:rsid w:val="008D0A63"/>
    <w:rsid w:val="008D0EE0"/>
    <w:rsid w:val="008D48E1"/>
    <w:rsid w:val="008E2B3A"/>
    <w:rsid w:val="008E32CA"/>
    <w:rsid w:val="008E6067"/>
    <w:rsid w:val="008E70DC"/>
    <w:rsid w:val="008E7797"/>
    <w:rsid w:val="008F54E7"/>
    <w:rsid w:val="00903422"/>
    <w:rsid w:val="00903E75"/>
    <w:rsid w:val="00905728"/>
    <w:rsid w:val="00906E43"/>
    <w:rsid w:val="009076B3"/>
    <w:rsid w:val="00911848"/>
    <w:rsid w:val="009254C3"/>
    <w:rsid w:val="00927809"/>
    <w:rsid w:val="00930A46"/>
    <w:rsid w:val="00931BD9"/>
    <w:rsid w:val="00932377"/>
    <w:rsid w:val="00933008"/>
    <w:rsid w:val="00944BF7"/>
    <w:rsid w:val="009459D1"/>
    <w:rsid w:val="00946EA7"/>
    <w:rsid w:val="0094767F"/>
    <w:rsid w:val="00947D5A"/>
    <w:rsid w:val="00950FCC"/>
    <w:rsid w:val="009532A5"/>
    <w:rsid w:val="00953752"/>
    <w:rsid w:val="009616FA"/>
    <w:rsid w:val="009620F0"/>
    <w:rsid w:val="00963D67"/>
    <w:rsid w:val="0097458A"/>
    <w:rsid w:val="00982242"/>
    <w:rsid w:val="00983A72"/>
    <w:rsid w:val="009848FA"/>
    <w:rsid w:val="009868E9"/>
    <w:rsid w:val="009872F7"/>
    <w:rsid w:val="00992F7F"/>
    <w:rsid w:val="009971F5"/>
    <w:rsid w:val="009A0B8A"/>
    <w:rsid w:val="009A6AD3"/>
    <w:rsid w:val="009B41A5"/>
    <w:rsid w:val="009B496D"/>
    <w:rsid w:val="009C22D6"/>
    <w:rsid w:val="009C6F95"/>
    <w:rsid w:val="009D0830"/>
    <w:rsid w:val="009D37AA"/>
    <w:rsid w:val="009D7DB8"/>
    <w:rsid w:val="009E39D3"/>
    <w:rsid w:val="009E3EF3"/>
    <w:rsid w:val="009E750E"/>
    <w:rsid w:val="009F0694"/>
    <w:rsid w:val="009F109A"/>
    <w:rsid w:val="009F115F"/>
    <w:rsid w:val="009F14B1"/>
    <w:rsid w:val="009F5234"/>
    <w:rsid w:val="009F563B"/>
    <w:rsid w:val="009F6871"/>
    <w:rsid w:val="00A016C8"/>
    <w:rsid w:val="00A03848"/>
    <w:rsid w:val="00A12128"/>
    <w:rsid w:val="00A17276"/>
    <w:rsid w:val="00A2132F"/>
    <w:rsid w:val="00A22C98"/>
    <w:rsid w:val="00A231E2"/>
    <w:rsid w:val="00A24163"/>
    <w:rsid w:val="00A259E4"/>
    <w:rsid w:val="00A264AB"/>
    <w:rsid w:val="00A3227F"/>
    <w:rsid w:val="00A32EF1"/>
    <w:rsid w:val="00A35DD1"/>
    <w:rsid w:val="00A407A5"/>
    <w:rsid w:val="00A40CF5"/>
    <w:rsid w:val="00A51541"/>
    <w:rsid w:val="00A54E07"/>
    <w:rsid w:val="00A608F1"/>
    <w:rsid w:val="00A60A72"/>
    <w:rsid w:val="00A64912"/>
    <w:rsid w:val="00A67742"/>
    <w:rsid w:val="00A70A74"/>
    <w:rsid w:val="00A71B74"/>
    <w:rsid w:val="00A7303E"/>
    <w:rsid w:val="00A74DC5"/>
    <w:rsid w:val="00A75ED7"/>
    <w:rsid w:val="00A7635B"/>
    <w:rsid w:val="00A80E38"/>
    <w:rsid w:val="00A8136D"/>
    <w:rsid w:val="00A83B2C"/>
    <w:rsid w:val="00A84747"/>
    <w:rsid w:val="00A94435"/>
    <w:rsid w:val="00A95210"/>
    <w:rsid w:val="00AA04FD"/>
    <w:rsid w:val="00AA1802"/>
    <w:rsid w:val="00AA3FFD"/>
    <w:rsid w:val="00AA5365"/>
    <w:rsid w:val="00AA7D57"/>
    <w:rsid w:val="00AB16F8"/>
    <w:rsid w:val="00AB29EF"/>
    <w:rsid w:val="00AB58DD"/>
    <w:rsid w:val="00AB7218"/>
    <w:rsid w:val="00AC45E6"/>
    <w:rsid w:val="00AC5046"/>
    <w:rsid w:val="00AC58F9"/>
    <w:rsid w:val="00AD0342"/>
    <w:rsid w:val="00AD40EA"/>
    <w:rsid w:val="00AD5641"/>
    <w:rsid w:val="00AE1C80"/>
    <w:rsid w:val="00AE5EAD"/>
    <w:rsid w:val="00AE726A"/>
    <w:rsid w:val="00AF06CF"/>
    <w:rsid w:val="00AF1D8A"/>
    <w:rsid w:val="00AF1DA2"/>
    <w:rsid w:val="00AF5EEF"/>
    <w:rsid w:val="00AF76F0"/>
    <w:rsid w:val="00B000EE"/>
    <w:rsid w:val="00B04092"/>
    <w:rsid w:val="00B07CDB"/>
    <w:rsid w:val="00B10C57"/>
    <w:rsid w:val="00B11B57"/>
    <w:rsid w:val="00B13431"/>
    <w:rsid w:val="00B15FE7"/>
    <w:rsid w:val="00B16A31"/>
    <w:rsid w:val="00B17DFD"/>
    <w:rsid w:val="00B20EE9"/>
    <w:rsid w:val="00B303AF"/>
    <w:rsid w:val="00B308FE"/>
    <w:rsid w:val="00B30AFA"/>
    <w:rsid w:val="00B32D6E"/>
    <w:rsid w:val="00B33709"/>
    <w:rsid w:val="00B33B3C"/>
    <w:rsid w:val="00B33D52"/>
    <w:rsid w:val="00B42E6E"/>
    <w:rsid w:val="00B4338C"/>
    <w:rsid w:val="00B4398F"/>
    <w:rsid w:val="00B4442A"/>
    <w:rsid w:val="00B50ADC"/>
    <w:rsid w:val="00B522DE"/>
    <w:rsid w:val="00B54359"/>
    <w:rsid w:val="00B54CF4"/>
    <w:rsid w:val="00B55CCD"/>
    <w:rsid w:val="00B565B0"/>
    <w:rsid w:val="00B566B1"/>
    <w:rsid w:val="00B626C3"/>
    <w:rsid w:val="00B63834"/>
    <w:rsid w:val="00B650B5"/>
    <w:rsid w:val="00B72655"/>
    <w:rsid w:val="00B750BF"/>
    <w:rsid w:val="00B762E1"/>
    <w:rsid w:val="00B80199"/>
    <w:rsid w:val="00B80FDD"/>
    <w:rsid w:val="00B83204"/>
    <w:rsid w:val="00B83818"/>
    <w:rsid w:val="00B854D2"/>
    <w:rsid w:val="00B855B0"/>
    <w:rsid w:val="00B90919"/>
    <w:rsid w:val="00B92A19"/>
    <w:rsid w:val="00B96A53"/>
    <w:rsid w:val="00B96A6A"/>
    <w:rsid w:val="00B97EFF"/>
    <w:rsid w:val="00BA220B"/>
    <w:rsid w:val="00BA3A57"/>
    <w:rsid w:val="00BA4A03"/>
    <w:rsid w:val="00BB0690"/>
    <w:rsid w:val="00BB0753"/>
    <w:rsid w:val="00BB1D3B"/>
    <w:rsid w:val="00BB4E1A"/>
    <w:rsid w:val="00BB5233"/>
    <w:rsid w:val="00BB5FA6"/>
    <w:rsid w:val="00BB7A1E"/>
    <w:rsid w:val="00BC015E"/>
    <w:rsid w:val="00BC133F"/>
    <w:rsid w:val="00BC27BD"/>
    <w:rsid w:val="00BC76AC"/>
    <w:rsid w:val="00BD0DA7"/>
    <w:rsid w:val="00BD0ECB"/>
    <w:rsid w:val="00BE2155"/>
    <w:rsid w:val="00BE2470"/>
    <w:rsid w:val="00BE2D0A"/>
    <w:rsid w:val="00BE35DD"/>
    <w:rsid w:val="00BE4CBC"/>
    <w:rsid w:val="00BE719A"/>
    <w:rsid w:val="00BE720A"/>
    <w:rsid w:val="00BF0D73"/>
    <w:rsid w:val="00BF2465"/>
    <w:rsid w:val="00BF5A4D"/>
    <w:rsid w:val="00BF5B2F"/>
    <w:rsid w:val="00BF5C6F"/>
    <w:rsid w:val="00BF6513"/>
    <w:rsid w:val="00C06973"/>
    <w:rsid w:val="00C06EDE"/>
    <w:rsid w:val="00C1104E"/>
    <w:rsid w:val="00C14FDF"/>
    <w:rsid w:val="00C22020"/>
    <w:rsid w:val="00C23AD3"/>
    <w:rsid w:val="00C23BB8"/>
    <w:rsid w:val="00C24AC4"/>
    <w:rsid w:val="00C25E7F"/>
    <w:rsid w:val="00C2746F"/>
    <w:rsid w:val="00C30AEE"/>
    <w:rsid w:val="00C31983"/>
    <w:rsid w:val="00C319F3"/>
    <w:rsid w:val="00C324A0"/>
    <w:rsid w:val="00C354F7"/>
    <w:rsid w:val="00C36D6D"/>
    <w:rsid w:val="00C42BF8"/>
    <w:rsid w:val="00C50043"/>
    <w:rsid w:val="00C543DC"/>
    <w:rsid w:val="00C62B76"/>
    <w:rsid w:val="00C74A90"/>
    <w:rsid w:val="00C7573B"/>
    <w:rsid w:val="00C833C4"/>
    <w:rsid w:val="00C83E11"/>
    <w:rsid w:val="00CA3B4B"/>
    <w:rsid w:val="00CA4E06"/>
    <w:rsid w:val="00CA59AD"/>
    <w:rsid w:val="00CA65D0"/>
    <w:rsid w:val="00CA73E8"/>
    <w:rsid w:val="00CB4C23"/>
    <w:rsid w:val="00CB602E"/>
    <w:rsid w:val="00CC45AB"/>
    <w:rsid w:val="00CD01F1"/>
    <w:rsid w:val="00CE051D"/>
    <w:rsid w:val="00CE1335"/>
    <w:rsid w:val="00CE41D5"/>
    <w:rsid w:val="00CE493D"/>
    <w:rsid w:val="00CE6BFF"/>
    <w:rsid w:val="00CF07FA"/>
    <w:rsid w:val="00CF0BB2"/>
    <w:rsid w:val="00CF2CAB"/>
    <w:rsid w:val="00CF3EE8"/>
    <w:rsid w:val="00CF6C72"/>
    <w:rsid w:val="00D01DC6"/>
    <w:rsid w:val="00D05D5D"/>
    <w:rsid w:val="00D06842"/>
    <w:rsid w:val="00D07021"/>
    <w:rsid w:val="00D12A44"/>
    <w:rsid w:val="00D13441"/>
    <w:rsid w:val="00D150E7"/>
    <w:rsid w:val="00D222AE"/>
    <w:rsid w:val="00D25AB6"/>
    <w:rsid w:val="00D27E79"/>
    <w:rsid w:val="00D346AB"/>
    <w:rsid w:val="00D353CB"/>
    <w:rsid w:val="00D3725A"/>
    <w:rsid w:val="00D45B53"/>
    <w:rsid w:val="00D52886"/>
    <w:rsid w:val="00D52DC2"/>
    <w:rsid w:val="00D53546"/>
    <w:rsid w:val="00D53BCC"/>
    <w:rsid w:val="00D5543D"/>
    <w:rsid w:val="00D55ACB"/>
    <w:rsid w:val="00D61A0F"/>
    <w:rsid w:val="00D62277"/>
    <w:rsid w:val="00D63883"/>
    <w:rsid w:val="00D64600"/>
    <w:rsid w:val="00D70DFB"/>
    <w:rsid w:val="00D74F82"/>
    <w:rsid w:val="00D762F7"/>
    <w:rsid w:val="00D766DF"/>
    <w:rsid w:val="00D84AC9"/>
    <w:rsid w:val="00D859B8"/>
    <w:rsid w:val="00D85B4D"/>
    <w:rsid w:val="00D90054"/>
    <w:rsid w:val="00D92F53"/>
    <w:rsid w:val="00D9611E"/>
    <w:rsid w:val="00D96BD6"/>
    <w:rsid w:val="00DA1374"/>
    <w:rsid w:val="00DA186E"/>
    <w:rsid w:val="00DA1A11"/>
    <w:rsid w:val="00DA4116"/>
    <w:rsid w:val="00DA4870"/>
    <w:rsid w:val="00DA6AD1"/>
    <w:rsid w:val="00DA6B18"/>
    <w:rsid w:val="00DA6DC3"/>
    <w:rsid w:val="00DA7A5D"/>
    <w:rsid w:val="00DB251C"/>
    <w:rsid w:val="00DB34B1"/>
    <w:rsid w:val="00DB4630"/>
    <w:rsid w:val="00DB74F6"/>
    <w:rsid w:val="00DC4E99"/>
    <w:rsid w:val="00DC4F88"/>
    <w:rsid w:val="00DC7762"/>
    <w:rsid w:val="00DD0668"/>
    <w:rsid w:val="00DD3004"/>
    <w:rsid w:val="00DE0D58"/>
    <w:rsid w:val="00DE4F5C"/>
    <w:rsid w:val="00DF1D5F"/>
    <w:rsid w:val="00DF4770"/>
    <w:rsid w:val="00E03F11"/>
    <w:rsid w:val="00E05704"/>
    <w:rsid w:val="00E123AA"/>
    <w:rsid w:val="00E141AD"/>
    <w:rsid w:val="00E165F8"/>
    <w:rsid w:val="00E17C64"/>
    <w:rsid w:val="00E26195"/>
    <w:rsid w:val="00E26376"/>
    <w:rsid w:val="00E264C8"/>
    <w:rsid w:val="00E32527"/>
    <w:rsid w:val="00E3358B"/>
    <w:rsid w:val="00E338EF"/>
    <w:rsid w:val="00E35FED"/>
    <w:rsid w:val="00E3670E"/>
    <w:rsid w:val="00E41832"/>
    <w:rsid w:val="00E43567"/>
    <w:rsid w:val="00E544BB"/>
    <w:rsid w:val="00E74DC7"/>
    <w:rsid w:val="00E756CB"/>
    <w:rsid w:val="00E8075A"/>
    <w:rsid w:val="00E809D6"/>
    <w:rsid w:val="00E83B86"/>
    <w:rsid w:val="00E92C1D"/>
    <w:rsid w:val="00E937E4"/>
    <w:rsid w:val="00E94D5E"/>
    <w:rsid w:val="00E962BA"/>
    <w:rsid w:val="00E97341"/>
    <w:rsid w:val="00EA3330"/>
    <w:rsid w:val="00EA6375"/>
    <w:rsid w:val="00EA7100"/>
    <w:rsid w:val="00EA7F9F"/>
    <w:rsid w:val="00EB1274"/>
    <w:rsid w:val="00EB3F52"/>
    <w:rsid w:val="00EB6401"/>
    <w:rsid w:val="00EB7D2F"/>
    <w:rsid w:val="00EC27D5"/>
    <w:rsid w:val="00ED1788"/>
    <w:rsid w:val="00ED2A7B"/>
    <w:rsid w:val="00ED2BB6"/>
    <w:rsid w:val="00ED34E1"/>
    <w:rsid w:val="00ED3B8D"/>
    <w:rsid w:val="00EE046B"/>
    <w:rsid w:val="00EE08A0"/>
    <w:rsid w:val="00EE3348"/>
    <w:rsid w:val="00EE65C4"/>
    <w:rsid w:val="00EF2E3A"/>
    <w:rsid w:val="00EF591D"/>
    <w:rsid w:val="00EF67ED"/>
    <w:rsid w:val="00EF7E47"/>
    <w:rsid w:val="00F072A7"/>
    <w:rsid w:val="00F078DC"/>
    <w:rsid w:val="00F121B0"/>
    <w:rsid w:val="00F16C3A"/>
    <w:rsid w:val="00F17184"/>
    <w:rsid w:val="00F20408"/>
    <w:rsid w:val="00F22F6F"/>
    <w:rsid w:val="00F23DAC"/>
    <w:rsid w:val="00F242C4"/>
    <w:rsid w:val="00F24D22"/>
    <w:rsid w:val="00F306B1"/>
    <w:rsid w:val="00F32BA8"/>
    <w:rsid w:val="00F349F1"/>
    <w:rsid w:val="00F360A7"/>
    <w:rsid w:val="00F429C9"/>
    <w:rsid w:val="00F43374"/>
    <w:rsid w:val="00F4350D"/>
    <w:rsid w:val="00F4567B"/>
    <w:rsid w:val="00F463CF"/>
    <w:rsid w:val="00F5073D"/>
    <w:rsid w:val="00F54205"/>
    <w:rsid w:val="00F567F7"/>
    <w:rsid w:val="00F602E2"/>
    <w:rsid w:val="00F6092C"/>
    <w:rsid w:val="00F64F92"/>
    <w:rsid w:val="00F705D0"/>
    <w:rsid w:val="00F7289B"/>
    <w:rsid w:val="00F73BD6"/>
    <w:rsid w:val="00F83989"/>
    <w:rsid w:val="00F85099"/>
    <w:rsid w:val="00F85D60"/>
    <w:rsid w:val="00F913E0"/>
    <w:rsid w:val="00F9379C"/>
    <w:rsid w:val="00F9632C"/>
    <w:rsid w:val="00F97088"/>
    <w:rsid w:val="00FA1E52"/>
    <w:rsid w:val="00FA232B"/>
    <w:rsid w:val="00FA612D"/>
    <w:rsid w:val="00FB4ADE"/>
    <w:rsid w:val="00FB6D3A"/>
    <w:rsid w:val="00FB778F"/>
    <w:rsid w:val="00FC0954"/>
    <w:rsid w:val="00FC1F9E"/>
    <w:rsid w:val="00FC6CD3"/>
    <w:rsid w:val="00FD1AC3"/>
    <w:rsid w:val="00FD2A34"/>
    <w:rsid w:val="00FD3C5C"/>
    <w:rsid w:val="00FE119D"/>
    <w:rsid w:val="00FE35F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4B1"/>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34B1"/>
  </w:style>
  <w:style w:type="paragraph" w:customStyle="1" w:styleId="OPCParaBase">
    <w:name w:val="OPCParaBase"/>
    <w:link w:val="OPCParaBaseChar"/>
    <w:qFormat/>
    <w:rsid w:val="00DB34B1"/>
    <w:pPr>
      <w:spacing w:line="260" w:lineRule="atLeast"/>
    </w:pPr>
    <w:rPr>
      <w:rFonts w:eastAsia="Times New Roman" w:cs="Times New Roman"/>
      <w:sz w:val="22"/>
      <w:lang w:eastAsia="en-AU"/>
    </w:rPr>
  </w:style>
  <w:style w:type="paragraph" w:customStyle="1" w:styleId="ShortT">
    <w:name w:val="ShortT"/>
    <w:basedOn w:val="OPCParaBase"/>
    <w:next w:val="Normal"/>
    <w:qFormat/>
    <w:rsid w:val="00DB34B1"/>
    <w:pPr>
      <w:spacing w:line="240" w:lineRule="auto"/>
    </w:pPr>
    <w:rPr>
      <w:b/>
      <w:sz w:val="40"/>
    </w:rPr>
  </w:style>
  <w:style w:type="paragraph" w:customStyle="1" w:styleId="ActHead1">
    <w:name w:val="ActHead 1"/>
    <w:aliases w:val="c"/>
    <w:basedOn w:val="OPCParaBase"/>
    <w:next w:val="Normal"/>
    <w:qFormat/>
    <w:rsid w:val="00DB34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B34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34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34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34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34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34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34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34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34B1"/>
  </w:style>
  <w:style w:type="paragraph" w:customStyle="1" w:styleId="Blocks">
    <w:name w:val="Blocks"/>
    <w:aliases w:val="bb"/>
    <w:basedOn w:val="OPCParaBase"/>
    <w:qFormat/>
    <w:rsid w:val="00DB34B1"/>
    <w:pPr>
      <w:spacing w:line="240" w:lineRule="auto"/>
    </w:pPr>
    <w:rPr>
      <w:sz w:val="24"/>
    </w:rPr>
  </w:style>
  <w:style w:type="paragraph" w:customStyle="1" w:styleId="BoxText">
    <w:name w:val="BoxText"/>
    <w:aliases w:val="bt"/>
    <w:basedOn w:val="OPCParaBase"/>
    <w:qFormat/>
    <w:rsid w:val="00DB34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34B1"/>
    <w:rPr>
      <w:b/>
    </w:rPr>
  </w:style>
  <w:style w:type="paragraph" w:customStyle="1" w:styleId="BoxHeadItalic">
    <w:name w:val="BoxHeadItalic"/>
    <w:aliases w:val="bhi"/>
    <w:basedOn w:val="BoxText"/>
    <w:next w:val="BoxStep"/>
    <w:qFormat/>
    <w:rsid w:val="00DB34B1"/>
    <w:rPr>
      <w:i/>
    </w:rPr>
  </w:style>
  <w:style w:type="paragraph" w:customStyle="1" w:styleId="BoxList">
    <w:name w:val="BoxList"/>
    <w:aliases w:val="bl"/>
    <w:basedOn w:val="BoxText"/>
    <w:qFormat/>
    <w:rsid w:val="00DB34B1"/>
    <w:pPr>
      <w:ind w:left="1559" w:hanging="425"/>
    </w:pPr>
  </w:style>
  <w:style w:type="paragraph" w:customStyle="1" w:styleId="BoxNote">
    <w:name w:val="BoxNote"/>
    <w:aliases w:val="bn"/>
    <w:basedOn w:val="BoxText"/>
    <w:qFormat/>
    <w:rsid w:val="00DB34B1"/>
    <w:pPr>
      <w:tabs>
        <w:tab w:val="left" w:pos="1985"/>
      </w:tabs>
      <w:spacing w:before="122" w:line="198" w:lineRule="exact"/>
      <w:ind w:left="2948" w:hanging="1814"/>
    </w:pPr>
    <w:rPr>
      <w:sz w:val="18"/>
    </w:rPr>
  </w:style>
  <w:style w:type="paragraph" w:customStyle="1" w:styleId="BoxPara">
    <w:name w:val="BoxPara"/>
    <w:aliases w:val="bp"/>
    <w:basedOn w:val="BoxText"/>
    <w:qFormat/>
    <w:rsid w:val="00DB34B1"/>
    <w:pPr>
      <w:tabs>
        <w:tab w:val="right" w:pos="2268"/>
      </w:tabs>
      <w:ind w:left="2552" w:hanging="1418"/>
    </w:pPr>
  </w:style>
  <w:style w:type="paragraph" w:customStyle="1" w:styleId="BoxStep">
    <w:name w:val="BoxStep"/>
    <w:aliases w:val="bs"/>
    <w:basedOn w:val="BoxText"/>
    <w:qFormat/>
    <w:rsid w:val="00DB34B1"/>
    <w:pPr>
      <w:ind w:left="1985" w:hanging="851"/>
    </w:pPr>
  </w:style>
  <w:style w:type="character" w:customStyle="1" w:styleId="CharAmPartNo">
    <w:name w:val="CharAmPartNo"/>
    <w:basedOn w:val="OPCCharBase"/>
    <w:uiPriority w:val="1"/>
    <w:qFormat/>
    <w:rsid w:val="00DB34B1"/>
  </w:style>
  <w:style w:type="character" w:customStyle="1" w:styleId="CharAmPartText">
    <w:name w:val="CharAmPartText"/>
    <w:basedOn w:val="OPCCharBase"/>
    <w:uiPriority w:val="1"/>
    <w:qFormat/>
    <w:rsid w:val="00DB34B1"/>
  </w:style>
  <w:style w:type="character" w:customStyle="1" w:styleId="CharAmSchNo">
    <w:name w:val="CharAmSchNo"/>
    <w:basedOn w:val="OPCCharBase"/>
    <w:uiPriority w:val="1"/>
    <w:qFormat/>
    <w:rsid w:val="00DB34B1"/>
  </w:style>
  <w:style w:type="character" w:customStyle="1" w:styleId="CharAmSchText">
    <w:name w:val="CharAmSchText"/>
    <w:basedOn w:val="OPCCharBase"/>
    <w:uiPriority w:val="1"/>
    <w:qFormat/>
    <w:rsid w:val="00DB34B1"/>
  </w:style>
  <w:style w:type="character" w:customStyle="1" w:styleId="CharBoldItalic">
    <w:name w:val="CharBoldItalic"/>
    <w:basedOn w:val="OPCCharBase"/>
    <w:uiPriority w:val="1"/>
    <w:qFormat/>
    <w:rsid w:val="00DB34B1"/>
    <w:rPr>
      <w:b/>
      <w:i/>
    </w:rPr>
  </w:style>
  <w:style w:type="character" w:customStyle="1" w:styleId="CharChapNo">
    <w:name w:val="CharChapNo"/>
    <w:basedOn w:val="OPCCharBase"/>
    <w:qFormat/>
    <w:rsid w:val="00DB34B1"/>
  </w:style>
  <w:style w:type="character" w:customStyle="1" w:styleId="CharChapText">
    <w:name w:val="CharChapText"/>
    <w:basedOn w:val="OPCCharBase"/>
    <w:qFormat/>
    <w:rsid w:val="00DB34B1"/>
  </w:style>
  <w:style w:type="character" w:customStyle="1" w:styleId="CharDivNo">
    <w:name w:val="CharDivNo"/>
    <w:basedOn w:val="OPCCharBase"/>
    <w:qFormat/>
    <w:rsid w:val="00DB34B1"/>
  </w:style>
  <w:style w:type="character" w:customStyle="1" w:styleId="CharDivText">
    <w:name w:val="CharDivText"/>
    <w:basedOn w:val="OPCCharBase"/>
    <w:qFormat/>
    <w:rsid w:val="00DB34B1"/>
  </w:style>
  <w:style w:type="character" w:customStyle="1" w:styleId="CharItalic">
    <w:name w:val="CharItalic"/>
    <w:basedOn w:val="OPCCharBase"/>
    <w:uiPriority w:val="1"/>
    <w:qFormat/>
    <w:rsid w:val="00DB34B1"/>
    <w:rPr>
      <w:i/>
    </w:rPr>
  </w:style>
  <w:style w:type="character" w:customStyle="1" w:styleId="CharPartNo">
    <w:name w:val="CharPartNo"/>
    <w:basedOn w:val="OPCCharBase"/>
    <w:qFormat/>
    <w:rsid w:val="00DB34B1"/>
  </w:style>
  <w:style w:type="character" w:customStyle="1" w:styleId="CharPartText">
    <w:name w:val="CharPartText"/>
    <w:basedOn w:val="OPCCharBase"/>
    <w:qFormat/>
    <w:rsid w:val="00DB34B1"/>
  </w:style>
  <w:style w:type="character" w:customStyle="1" w:styleId="CharSectno">
    <w:name w:val="CharSectno"/>
    <w:basedOn w:val="OPCCharBase"/>
    <w:qFormat/>
    <w:rsid w:val="00DB34B1"/>
  </w:style>
  <w:style w:type="character" w:customStyle="1" w:styleId="CharSubdNo">
    <w:name w:val="CharSubdNo"/>
    <w:basedOn w:val="OPCCharBase"/>
    <w:uiPriority w:val="1"/>
    <w:qFormat/>
    <w:rsid w:val="00DB34B1"/>
  </w:style>
  <w:style w:type="character" w:customStyle="1" w:styleId="CharSubdText">
    <w:name w:val="CharSubdText"/>
    <w:basedOn w:val="OPCCharBase"/>
    <w:uiPriority w:val="1"/>
    <w:qFormat/>
    <w:rsid w:val="00DB34B1"/>
  </w:style>
  <w:style w:type="paragraph" w:customStyle="1" w:styleId="CTA--">
    <w:name w:val="CTA --"/>
    <w:basedOn w:val="OPCParaBase"/>
    <w:next w:val="Normal"/>
    <w:rsid w:val="00DB34B1"/>
    <w:pPr>
      <w:spacing w:before="60" w:line="240" w:lineRule="atLeast"/>
      <w:ind w:left="142" w:hanging="142"/>
    </w:pPr>
    <w:rPr>
      <w:sz w:val="20"/>
    </w:rPr>
  </w:style>
  <w:style w:type="paragraph" w:customStyle="1" w:styleId="CTA-">
    <w:name w:val="CTA -"/>
    <w:basedOn w:val="OPCParaBase"/>
    <w:rsid w:val="00DB34B1"/>
    <w:pPr>
      <w:spacing w:before="60" w:line="240" w:lineRule="atLeast"/>
      <w:ind w:left="85" w:hanging="85"/>
    </w:pPr>
    <w:rPr>
      <w:sz w:val="20"/>
    </w:rPr>
  </w:style>
  <w:style w:type="paragraph" w:customStyle="1" w:styleId="CTA---">
    <w:name w:val="CTA ---"/>
    <w:basedOn w:val="OPCParaBase"/>
    <w:next w:val="Normal"/>
    <w:rsid w:val="00DB34B1"/>
    <w:pPr>
      <w:spacing w:before="60" w:line="240" w:lineRule="atLeast"/>
      <w:ind w:left="198" w:hanging="198"/>
    </w:pPr>
    <w:rPr>
      <w:sz w:val="20"/>
    </w:rPr>
  </w:style>
  <w:style w:type="paragraph" w:customStyle="1" w:styleId="CTA----">
    <w:name w:val="CTA ----"/>
    <w:basedOn w:val="OPCParaBase"/>
    <w:next w:val="Normal"/>
    <w:rsid w:val="00DB34B1"/>
    <w:pPr>
      <w:spacing w:before="60" w:line="240" w:lineRule="atLeast"/>
      <w:ind w:left="255" w:hanging="255"/>
    </w:pPr>
    <w:rPr>
      <w:sz w:val="20"/>
    </w:rPr>
  </w:style>
  <w:style w:type="paragraph" w:customStyle="1" w:styleId="CTA1a">
    <w:name w:val="CTA 1(a)"/>
    <w:basedOn w:val="OPCParaBase"/>
    <w:rsid w:val="00DB34B1"/>
    <w:pPr>
      <w:tabs>
        <w:tab w:val="right" w:pos="414"/>
      </w:tabs>
      <w:spacing w:before="40" w:line="240" w:lineRule="atLeast"/>
      <w:ind w:left="675" w:hanging="675"/>
    </w:pPr>
    <w:rPr>
      <w:sz w:val="20"/>
    </w:rPr>
  </w:style>
  <w:style w:type="paragraph" w:customStyle="1" w:styleId="CTA1ai">
    <w:name w:val="CTA 1(a)(i)"/>
    <w:basedOn w:val="OPCParaBase"/>
    <w:rsid w:val="00DB34B1"/>
    <w:pPr>
      <w:tabs>
        <w:tab w:val="right" w:pos="1004"/>
      </w:tabs>
      <w:spacing w:before="40" w:line="240" w:lineRule="atLeast"/>
      <w:ind w:left="1253" w:hanging="1253"/>
    </w:pPr>
    <w:rPr>
      <w:sz w:val="20"/>
    </w:rPr>
  </w:style>
  <w:style w:type="paragraph" w:customStyle="1" w:styleId="CTA2a">
    <w:name w:val="CTA 2(a)"/>
    <w:basedOn w:val="OPCParaBase"/>
    <w:rsid w:val="00DB34B1"/>
    <w:pPr>
      <w:tabs>
        <w:tab w:val="right" w:pos="482"/>
      </w:tabs>
      <w:spacing w:before="40" w:line="240" w:lineRule="atLeast"/>
      <w:ind w:left="748" w:hanging="748"/>
    </w:pPr>
    <w:rPr>
      <w:sz w:val="20"/>
    </w:rPr>
  </w:style>
  <w:style w:type="paragraph" w:customStyle="1" w:styleId="CTA2ai">
    <w:name w:val="CTA 2(a)(i)"/>
    <w:basedOn w:val="OPCParaBase"/>
    <w:rsid w:val="00DB34B1"/>
    <w:pPr>
      <w:tabs>
        <w:tab w:val="right" w:pos="1089"/>
      </w:tabs>
      <w:spacing w:before="40" w:line="240" w:lineRule="atLeast"/>
      <w:ind w:left="1327" w:hanging="1327"/>
    </w:pPr>
    <w:rPr>
      <w:sz w:val="20"/>
    </w:rPr>
  </w:style>
  <w:style w:type="paragraph" w:customStyle="1" w:styleId="CTA3a">
    <w:name w:val="CTA 3(a)"/>
    <w:basedOn w:val="OPCParaBase"/>
    <w:rsid w:val="00DB34B1"/>
    <w:pPr>
      <w:tabs>
        <w:tab w:val="right" w:pos="556"/>
      </w:tabs>
      <w:spacing w:before="40" w:line="240" w:lineRule="atLeast"/>
      <w:ind w:left="805" w:hanging="805"/>
    </w:pPr>
    <w:rPr>
      <w:sz w:val="20"/>
    </w:rPr>
  </w:style>
  <w:style w:type="paragraph" w:customStyle="1" w:styleId="CTA3ai">
    <w:name w:val="CTA 3(a)(i)"/>
    <w:basedOn w:val="OPCParaBase"/>
    <w:rsid w:val="00DB34B1"/>
    <w:pPr>
      <w:tabs>
        <w:tab w:val="right" w:pos="1140"/>
      </w:tabs>
      <w:spacing w:before="40" w:line="240" w:lineRule="atLeast"/>
      <w:ind w:left="1361" w:hanging="1361"/>
    </w:pPr>
    <w:rPr>
      <w:sz w:val="20"/>
    </w:rPr>
  </w:style>
  <w:style w:type="paragraph" w:customStyle="1" w:styleId="CTA4a">
    <w:name w:val="CTA 4(a)"/>
    <w:basedOn w:val="OPCParaBase"/>
    <w:rsid w:val="00DB34B1"/>
    <w:pPr>
      <w:tabs>
        <w:tab w:val="right" w:pos="624"/>
      </w:tabs>
      <w:spacing w:before="40" w:line="240" w:lineRule="atLeast"/>
      <w:ind w:left="873" w:hanging="873"/>
    </w:pPr>
    <w:rPr>
      <w:sz w:val="20"/>
    </w:rPr>
  </w:style>
  <w:style w:type="paragraph" w:customStyle="1" w:styleId="CTA4ai">
    <w:name w:val="CTA 4(a)(i)"/>
    <w:basedOn w:val="OPCParaBase"/>
    <w:rsid w:val="00DB34B1"/>
    <w:pPr>
      <w:tabs>
        <w:tab w:val="right" w:pos="1213"/>
      </w:tabs>
      <w:spacing w:before="40" w:line="240" w:lineRule="atLeast"/>
      <w:ind w:left="1452" w:hanging="1452"/>
    </w:pPr>
    <w:rPr>
      <w:sz w:val="20"/>
    </w:rPr>
  </w:style>
  <w:style w:type="paragraph" w:customStyle="1" w:styleId="CTACAPS">
    <w:name w:val="CTA CAPS"/>
    <w:basedOn w:val="OPCParaBase"/>
    <w:rsid w:val="00DB34B1"/>
    <w:pPr>
      <w:spacing w:before="60" w:line="240" w:lineRule="atLeast"/>
    </w:pPr>
    <w:rPr>
      <w:sz w:val="20"/>
    </w:rPr>
  </w:style>
  <w:style w:type="paragraph" w:customStyle="1" w:styleId="CTAright">
    <w:name w:val="CTA right"/>
    <w:basedOn w:val="OPCParaBase"/>
    <w:rsid w:val="00DB34B1"/>
    <w:pPr>
      <w:spacing w:before="60" w:line="240" w:lineRule="auto"/>
      <w:jc w:val="right"/>
    </w:pPr>
    <w:rPr>
      <w:sz w:val="20"/>
    </w:rPr>
  </w:style>
  <w:style w:type="paragraph" w:customStyle="1" w:styleId="subsection">
    <w:name w:val="subsection"/>
    <w:aliases w:val="ss"/>
    <w:basedOn w:val="OPCParaBase"/>
    <w:link w:val="subsectionChar"/>
    <w:rsid w:val="00DB34B1"/>
    <w:pPr>
      <w:tabs>
        <w:tab w:val="right" w:pos="1021"/>
      </w:tabs>
      <w:spacing w:before="180" w:line="240" w:lineRule="auto"/>
      <w:ind w:left="1134" w:hanging="1134"/>
    </w:pPr>
  </w:style>
  <w:style w:type="paragraph" w:customStyle="1" w:styleId="Definition">
    <w:name w:val="Definition"/>
    <w:aliases w:val="dd"/>
    <w:basedOn w:val="OPCParaBase"/>
    <w:rsid w:val="00DB34B1"/>
    <w:pPr>
      <w:spacing w:before="180" w:line="240" w:lineRule="auto"/>
      <w:ind w:left="1134"/>
    </w:pPr>
  </w:style>
  <w:style w:type="paragraph" w:customStyle="1" w:styleId="EndNotespara">
    <w:name w:val="EndNotes(para)"/>
    <w:aliases w:val="eta"/>
    <w:basedOn w:val="OPCParaBase"/>
    <w:next w:val="EndNotessubpara"/>
    <w:rsid w:val="00DB34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34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34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34B1"/>
    <w:pPr>
      <w:tabs>
        <w:tab w:val="right" w:pos="1412"/>
      </w:tabs>
      <w:spacing w:before="60" w:line="240" w:lineRule="auto"/>
      <w:ind w:left="1525" w:hanging="1525"/>
    </w:pPr>
    <w:rPr>
      <w:sz w:val="20"/>
    </w:rPr>
  </w:style>
  <w:style w:type="paragraph" w:customStyle="1" w:styleId="Formula">
    <w:name w:val="Formula"/>
    <w:basedOn w:val="OPCParaBase"/>
    <w:rsid w:val="00DB34B1"/>
    <w:pPr>
      <w:spacing w:line="240" w:lineRule="auto"/>
      <w:ind w:left="1134"/>
    </w:pPr>
    <w:rPr>
      <w:sz w:val="20"/>
    </w:rPr>
  </w:style>
  <w:style w:type="paragraph" w:styleId="Header">
    <w:name w:val="header"/>
    <w:basedOn w:val="OPCParaBase"/>
    <w:link w:val="HeaderChar"/>
    <w:unhideWhenUsed/>
    <w:rsid w:val="00DB34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34B1"/>
    <w:rPr>
      <w:rFonts w:eastAsia="Times New Roman" w:cs="Times New Roman"/>
      <w:sz w:val="16"/>
      <w:lang w:eastAsia="en-AU"/>
    </w:rPr>
  </w:style>
  <w:style w:type="paragraph" w:customStyle="1" w:styleId="House">
    <w:name w:val="House"/>
    <w:basedOn w:val="OPCParaBase"/>
    <w:rsid w:val="00DB34B1"/>
    <w:pPr>
      <w:spacing w:line="240" w:lineRule="auto"/>
    </w:pPr>
    <w:rPr>
      <w:sz w:val="28"/>
    </w:rPr>
  </w:style>
  <w:style w:type="paragraph" w:customStyle="1" w:styleId="Item">
    <w:name w:val="Item"/>
    <w:aliases w:val="i"/>
    <w:basedOn w:val="OPCParaBase"/>
    <w:next w:val="ItemHead"/>
    <w:rsid w:val="00DB34B1"/>
    <w:pPr>
      <w:keepLines/>
      <w:spacing w:before="80" w:line="240" w:lineRule="auto"/>
      <w:ind w:left="709"/>
    </w:pPr>
  </w:style>
  <w:style w:type="paragraph" w:customStyle="1" w:styleId="ItemHead">
    <w:name w:val="ItemHead"/>
    <w:aliases w:val="ih"/>
    <w:basedOn w:val="OPCParaBase"/>
    <w:next w:val="Item"/>
    <w:rsid w:val="00DB34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34B1"/>
    <w:pPr>
      <w:spacing w:line="240" w:lineRule="auto"/>
    </w:pPr>
    <w:rPr>
      <w:b/>
      <w:sz w:val="32"/>
    </w:rPr>
  </w:style>
  <w:style w:type="paragraph" w:customStyle="1" w:styleId="notedraft">
    <w:name w:val="note(draft)"/>
    <w:aliases w:val="nd"/>
    <w:basedOn w:val="OPCParaBase"/>
    <w:rsid w:val="00DB34B1"/>
    <w:pPr>
      <w:spacing w:before="240" w:line="240" w:lineRule="auto"/>
      <w:ind w:left="284" w:hanging="284"/>
    </w:pPr>
    <w:rPr>
      <w:i/>
      <w:sz w:val="24"/>
    </w:rPr>
  </w:style>
  <w:style w:type="paragraph" w:customStyle="1" w:styleId="notemargin">
    <w:name w:val="note(margin)"/>
    <w:aliases w:val="nm"/>
    <w:basedOn w:val="OPCParaBase"/>
    <w:rsid w:val="00DB34B1"/>
    <w:pPr>
      <w:tabs>
        <w:tab w:val="left" w:pos="709"/>
      </w:tabs>
      <w:spacing w:before="122" w:line="198" w:lineRule="exact"/>
      <w:ind w:left="709" w:hanging="709"/>
    </w:pPr>
    <w:rPr>
      <w:sz w:val="18"/>
    </w:rPr>
  </w:style>
  <w:style w:type="paragraph" w:customStyle="1" w:styleId="noteToPara">
    <w:name w:val="noteToPara"/>
    <w:aliases w:val="ntp"/>
    <w:basedOn w:val="OPCParaBase"/>
    <w:rsid w:val="00DB34B1"/>
    <w:pPr>
      <w:spacing w:before="122" w:line="198" w:lineRule="exact"/>
      <w:ind w:left="2353" w:hanging="709"/>
    </w:pPr>
    <w:rPr>
      <w:sz w:val="18"/>
    </w:rPr>
  </w:style>
  <w:style w:type="paragraph" w:customStyle="1" w:styleId="noteParlAmend">
    <w:name w:val="note(ParlAmend)"/>
    <w:aliases w:val="npp"/>
    <w:basedOn w:val="OPCParaBase"/>
    <w:next w:val="ParlAmend"/>
    <w:rsid w:val="00DB34B1"/>
    <w:pPr>
      <w:spacing w:line="240" w:lineRule="auto"/>
      <w:jc w:val="right"/>
    </w:pPr>
    <w:rPr>
      <w:rFonts w:ascii="Arial" w:hAnsi="Arial"/>
      <w:b/>
      <w:i/>
    </w:rPr>
  </w:style>
  <w:style w:type="paragraph" w:customStyle="1" w:styleId="notetext">
    <w:name w:val="note(text)"/>
    <w:aliases w:val="n"/>
    <w:basedOn w:val="OPCParaBase"/>
    <w:rsid w:val="00DB34B1"/>
    <w:pPr>
      <w:spacing w:before="122" w:line="240" w:lineRule="auto"/>
      <w:ind w:left="1985" w:hanging="851"/>
    </w:pPr>
    <w:rPr>
      <w:sz w:val="18"/>
    </w:rPr>
  </w:style>
  <w:style w:type="paragraph" w:customStyle="1" w:styleId="Page1">
    <w:name w:val="Page1"/>
    <w:basedOn w:val="OPCParaBase"/>
    <w:rsid w:val="00DB34B1"/>
    <w:pPr>
      <w:spacing w:before="5600" w:line="240" w:lineRule="auto"/>
    </w:pPr>
    <w:rPr>
      <w:b/>
      <w:sz w:val="32"/>
    </w:rPr>
  </w:style>
  <w:style w:type="paragraph" w:customStyle="1" w:styleId="PageBreak">
    <w:name w:val="PageBreak"/>
    <w:aliases w:val="pb"/>
    <w:basedOn w:val="OPCParaBase"/>
    <w:rsid w:val="00DB34B1"/>
    <w:pPr>
      <w:spacing w:line="240" w:lineRule="auto"/>
    </w:pPr>
    <w:rPr>
      <w:sz w:val="20"/>
    </w:rPr>
  </w:style>
  <w:style w:type="paragraph" w:customStyle="1" w:styleId="paragraphsub">
    <w:name w:val="paragraph(sub)"/>
    <w:aliases w:val="aa"/>
    <w:basedOn w:val="OPCParaBase"/>
    <w:rsid w:val="00DB34B1"/>
    <w:pPr>
      <w:tabs>
        <w:tab w:val="right" w:pos="1985"/>
      </w:tabs>
      <w:spacing w:before="40" w:line="240" w:lineRule="auto"/>
      <w:ind w:left="2098" w:hanging="2098"/>
    </w:pPr>
  </w:style>
  <w:style w:type="paragraph" w:customStyle="1" w:styleId="paragraphsub-sub">
    <w:name w:val="paragraph(sub-sub)"/>
    <w:aliases w:val="aaa"/>
    <w:basedOn w:val="OPCParaBase"/>
    <w:rsid w:val="00DB34B1"/>
    <w:pPr>
      <w:tabs>
        <w:tab w:val="right" w:pos="2722"/>
      </w:tabs>
      <w:spacing w:before="40" w:line="240" w:lineRule="auto"/>
      <w:ind w:left="2835" w:hanging="2835"/>
    </w:pPr>
  </w:style>
  <w:style w:type="paragraph" w:customStyle="1" w:styleId="paragraph">
    <w:name w:val="paragraph"/>
    <w:aliases w:val="a"/>
    <w:basedOn w:val="OPCParaBase"/>
    <w:link w:val="paragraphChar"/>
    <w:rsid w:val="00DB34B1"/>
    <w:pPr>
      <w:tabs>
        <w:tab w:val="right" w:pos="1531"/>
      </w:tabs>
      <w:spacing w:before="40" w:line="240" w:lineRule="auto"/>
      <w:ind w:left="1644" w:hanging="1644"/>
    </w:pPr>
  </w:style>
  <w:style w:type="paragraph" w:customStyle="1" w:styleId="ParlAmend">
    <w:name w:val="ParlAmend"/>
    <w:aliases w:val="pp"/>
    <w:basedOn w:val="OPCParaBase"/>
    <w:rsid w:val="00DB34B1"/>
    <w:pPr>
      <w:spacing w:before="240" w:line="240" w:lineRule="atLeast"/>
      <w:ind w:hanging="567"/>
    </w:pPr>
    <w:rPr>
      <w:sz w:val="24"/>
    </w:rPr>
  </w:style>
  <w:style w:type="paragraph" w:customStyle="1" w:styleId="Penalty">
    <w:name w:val="Penalty"/>
    <w:basedOn w:val="OPCParaBase"/>
    <w:rsid w:val="00DB34B1"/>
    <w:pPr>
      <w:tabs>
        <w:tab w:val="left" w:pos="2977"/>
      </w:tabs>
      <w:spacing w:before="180" w:line="240" w:lineRule="auto"/>
      <w:ind w:left="1985" w:hanging="851"/>
    </w:pPr>
  </w:style>
  <w:style w:type="paragraph" w:customStyle="1" w:styleId="Portfolio">
    <w:name w:val="Portfolio"/>
    <w:basedOn w:val="OPCParaBase"/>
    <w:rsid w:val="00DB34B1"/>
    <w:pPr>
      <w:spacing w:line="240" w:lineRule="auto"/>
    </w:pPr>
    <w:rPr>
      <w:i/>
      <w:sz w:val="20"/>
    </w:rPr>
  </w:style>
  <w:style w:type="paragraph" w:customStyle="1" w:styleId="Preamble">
    <w:name w:val="Preamble"/>
    <w:basedOn w:val="OPCParaBase"/>
    <w:next w:val="Normal"/>
    <w:rsid w:val="00DB34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34B1"/>
    <w:pPr>
      <w:spacing w:line="240" w:lineRule="auto"/>
    </w:pPr>
    <w:rPr>
      <w:i/>
      <w:sz w:val="20"/>
    </w:rPr>
  </w:style>
  <w:style w:type="paragraph" w:customStyle="1" w:styleId="Session">
    <w:name w:val="Session"/>
    <w:basedOn w:val="OPCParaBase"/>
    <w:rsid w:val="00DB34B1"/>
    <w:pPr>
      <w:spacing w:line="240" w:lineRule="auto"/>
    </w:pPr>
    <w:rPr>
      <w:sz w:val="28"/>
    </w:rPr>
  </w:style>
  <w:style w:type="paragraph" w:customStyle="1" w:styleId="Sponsor">
    <w:name w:val="Sponsor"/>
    <w:basedOn w:val="OPCParaBase"/>
    <w:rsid w:val="00DB34B1"/>
    <w:pPr>
      <w:spacing w:line="240" w:lineRule="auto"/>
    </w:pPr>
    <w:rPr>
      <w:i/>
    </w:rPr>
  </w:style>
  <w:style w:type="paragraph" w:customStyle="1" w:styleId="Subitem">
    <w:name w:val="Subitem"/>
    <w:aliases w:val="iss"/>
    <w:basedOn w:val="OPCParaBase"/>
    <w:rsid w:val="00DB34B1"/>
    <w:pPr>
      <w:spacing w:before="180" w:line="240" w:lineRule="auto"/>
      <w:ind w:left="709" w:hanging="709"/>
    </w:pPr>
  </w:style>
  <w:style w:type="paragraph" w:customStyle="1" w:styleId="SubitemHead">
    <w:name w:val="SubitemHead"/>
    <w:aliases w:val="issh"/>
    <w:basedOn w:val="OPCParaBase"/>
    <w:rsid w:val="00DB34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34B1"/>
    <w:pPr>
      <w:spacing w:before="40" w:line="240" w:lineRule="auto"/>
      <w:ind w:left="1134"/>
    </w:pPr>
  </w:style>
  <w:style w:type="paragraph" w:customStyle="1" w:styleId="SubsectionHead">
    <w:name w:val="SubsectionHead"/>
    <w:aliases w:val="ssh"/>
    <w:basedOn w:val="OPCParaBase"/>
    <w:next w:val="subsection"/>
    <w:rsid w:val="00DB34B1"/>
    <w:pPr>
      <w:keepNext/>
      <w:keepLines/>
      <w:spacing w:before="240" w:line="240" w:lineRule="auto"/>
      <w:ind w:left="1134"/>
    </w:pPr>
    <w:rPr>
      <w:i/>
    </w:rPr>
  </w:style>
  <w:style w:type="paragraph" w:customStyle="1" w:styleId="Tablea">
    <w:name w:val="Table(a)"/>
    <w:aliases w:val="ta"/>
    <w:basedOn w:val="OPCParaBase"/>
    <w:rsid w:val="00DB34B1"/>
    <w:pPr>
      <w:spacing w:before="60" w:line="240" w:lineRule="auto"/>
      <w:ind w:left="284" w:hanging="284"/>
    </w:pPr>
    <w:rPr>
      <w:sz w:val="20"/>
    </w:rPr>
  </w:style>
  <w:style w:type="paragraph" w:customStyle="1" w:styleId="TableAA">
    <w:name w:val="Table(AA)"/>
    <w:aliases w:val="taaa"/>
    <w:basedOn w:val="OPCParaBase"/>
    <w:rsid w:val="00DB34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34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34B1"/>
    <w:pPr>
      <w:spacing w:before="60" w:line="240" w:lineRule="atLeast"/>
    </w:pPr>
    <w:rPr>
      <w:sz w:val="20"/>
    </w:rPr>
  </w:style>
  <w:style w:type="paragraph" w:customStyle="1" w:styleId="TLPBoxTextnote">
    <w:name w:val="TLPBoxText(note"/>
    <w:aliases w:val="right)"/>
    <w:basedOn w:val="OPCParaBase"/>
    <w:rsid w:val="00DB34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34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34B1"/>
    <w:pPr>
      <w:spacing w:before="122" w:line="198" w:lineRule="exact"/>
      <w:ind w:left="1985" w:hanging="851"/>
      <w:jc w:val="right"/>
    </w:pPr>
    <w:rPr>
      <w:sz w:val="18"/>
    </w:rPr>
  </w:style>
  <w:style w:type="paragraph" w:customStyle="1" w:styleId="TLPTableBullet">
    <w:name w:val="TLPTableBullet"/>
    <w:aliases w:val="ttb"/>
    <w:basedOn w:val="OPCParaBase"/>
    <w:rsid w:val="00DB34B1"/>
    <w:pPr>
      <w:spacing w:line="240" w:lineRule="exact"/>
      <w:ind w:left="284" w:hanging="284"/>
    </w:pPr>
    <w:rPr>
      <w:sz w:val="20"/>
    </w:rPr>
  </w:style>
  <w:style w:type="paragraph" w:styleId="TOC1">
    <w:name w:val="toc 1"/>
    <w:basedOn w:val="OPCParaBase"/>
    <w:next w:val="Normal"/>
    <w:uiPriority w:val="39"/>
    <w:unhideWhenUsed/>
    <w:rsid w:val="00DB34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34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B34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B34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B34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B34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B34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34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B34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34B1"/>
    <w:pPr>
      <w:keepLines/>
      <w:spacing w:before="240" w:after="120" w:line="240" w:lineRule="auto"/>
      <w:ind w:left="794"/>
    </w:pPr>
    <w:rPr>
      <w:b/>
      <w:kern w:val="28"/>
      <w:sz w:val="20"/>
    </w:rPr>
  </w:style>
  <w:style w:type="paragraph" w:customStyle="1" w:styleId="TofSectsHeading">
    <w:name w:val="TofSects(Heading)"/>
    <w:basedOn w:val="OPCParaBase"/>
    <w:rsid w:val="00DB34B1"/>
    <w:pPr>
      <w:spacing w:before="240" w:after="120" w:line="240" w:lineRule="auto"/>
    </w:pPr>
    <w:rPr>
      <w:b/>
      <w:sz w:val="24"/>
    </w:rPr>
  </w:style>
  <w:style w:type="paragraph" w:customStyle="1" w:styleId="TofSectsSection">
    <w:name w:val="TofSects(Section)"/>
    <w:basedOn w:val="OPCParaBase"/>
    <w:rsid w:val="00DB34B1"/>
    <w:pPr>
      <w:keepLines/>
      <w:spacing w:before="40" w:line="240" w:lineRule="auto"/>
      <w:ind w:left="1588" w:hanging="794"/>
    </w:pPr>
    <w:rPr>
      <w:kern w:val="28"/>
      <w:sz w:val="18"/>
    </w:rPr>
  </w:style>
  <w:style w:type="paragraph" w:customStyle="1" w:styleId="TofSectsSubdiv">
    <w:name w:val="TofSects(Subdiv)"/>
    <w:basedOn w:val="OPCParaBase"/>
    <w:rsid w:val="00DB34B1"/>
    <w:pPr>
      <w:keepLines/>
      <w:spacing w:before="80" w:line="240" w:lineRule="auto"/>
      <w:ind w:left="1588" w:hanging="794"/>
    </w:pPr>
    <w:rPr>
      <w:kern w:val="28"/>
    </w:rPr>
  </w:style>
  <w:style w:type="paragraph" w:customStyle="1" w:styleId="WRStyle">
    <w:name w:val="WR Style"/>
    <w:aliases w:val="WR"/>
    <w:basedOn w:val="OPCParaBase"/>
    <w:rsid w:val="00DB34B1"/>
    <w:pPr>
      <w:spacing w:before="240" w:line="240" w:lineRule="auto"/>
      <w:ind w:left="284" w:hanging="284"/>
    </w:pPr>
    <w:rPr>
      <w:b/>
      <w:i/>
      <w:kern w:val="28"/>
      <w:sz w:val="24"/>
    </w:rPr>
  </w:style>
  <w:style w:type="paragraph" w:customStyle="1" w:styleId="notepara">
    <w:name w:val="note(para)"/>
    <w:aliases w:val="na"/>
    <w:basedOn w:val="OPCParaBase"/>
    <w:rsid w:val="00DB34B1"/>
    <w:pPr>
      <w:spacing w:before="40" w:line="198" w:lineRule="exact"/>
      <w:ind w:left="2354" w:hanging="369"/>
    </w:pPr>
    <w:rPr>
      <w:sz w:val="18"/>
    </w:rPr>
  </w:style>
  <w:style w:type="paragraph" w:styleId="Footer">
    <w:name w:val="footer"/>
    <w:link w:val="FooterChar"/>
    <w:rsid w:val="00DB34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34B1"/>
    <w:rPr>
      <w:rFonts w:eastAsia="Times New Roman" w:cs="Times New Roman"/>
      <w:sz w:val="22"/>
      <w:szCs w:val="24"/>
      <w:lang w:eastAsia="en-AU"/>
    </w:rPr>
  </w:style>
  <w:style w:type="character" w:styleId="LineNumber">
    <w:name w:val="line number"/>
    <w:basedOn w:val="OPCCharBase"/>
    <w:uiPriority w:val="99"/>
    <w:semiHidden/>
    <w:unhideWhenUsed/>
    <w:rsid w:val="00DB34B1"/>
    <w:rPr>
      <w:sz w:val="16"/>
    </w:rPr>
  </w:style>
  <w:style w:type="table" w:customStyle="1" w:styleId="CFlag">
    <w:name w:val="CFlag"/>
    <w:basedOn w:val="TableNormal"/>
    <w:uiPriority w:val="99"/>
    <w:rsid w:val="00DB34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4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4B1"/>
    <w:rPr>
      <w:rFonts w:ascii="Tahoma" w:hAnsi="Tahoma" w:cs="Tahoma"/>
      <w:sz w:val="16"/>
      <w:szCs w:val="16"/>
    </w:rPr>
  </w:style>
  <w:style w:type="table" w:styleId="TableGrid">
    <w:name w:val="Table Grid"/>
    <w:basedOn w:val="TableNormal"/>
    <w:uiPriority w:val="59"/>
    <w:rsid w:val="00DB3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B34B1"/>
    <w:rPr>
      <w:b/>
      <w:sz w:val="28"/>
      <w:szCs w:val="32"/>
    </w:rPr>
  </w:style>
  <w:style w:type="paragraph" w:customStyle="1" w:styleId="LegislationMadeUnder">
    <w:name w:val="LegislationMadeUnder"/>
    <w:basedOn w:val="OPCParaBase"/>
    <w:next w:val="Normal"/>
    <w:rsid w:val="00DB34B1"/>
    <w:rPr>
      <w:i/>
      <w:sz w:val="32"/>
      <w:szCs w:val="32"/>
    </w:rPr>
  </w:style>
  <w:style w:type="paragraph" w:customStyle="1" w:styleId="SignCoverPageEnd">
    <w:name w:val="SignCoverPageEnd"/>
    <w:basedOn w:val="OPCParaBase"/>
    <w:next w:val="Normal"/>
    <w:rsid w:val="00DB34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B34B1"/>
    <w:pPr>
      <w:pBdr>
        <w:top w:val="single" w:sz="4" w:space="1" w:color="auto"/>
      </w:pBdr>
      <w:spacing w:before="360"/>
      <w:ind w:right="397"/>
      <w:jc w:val="both"/>
    </w:pPr>
  </w:style>
  <w:style w:type="paragraph" w:customStyle="1" w:styleId="NotesHeading1">
    <w:name w:val="NotesHeading 1"/>
    <w:basedOn w:val="OPCParaBase"/>
    <w:next w:val="Normal"/>
    <w:rsid w:val="00DB34B1"/>
    <w:pPr>
      <w:outlineLvl w:val="0"/>
    </w:pPr>
    <w:rPr>
      <w:b/>
      <w:sz w:val="28"/>
      <w:szCs w:val="28"/>
    </w:rPr>
  </w:style>
  <w:style w:type="paragraph" w:customStyle="1" w:styleId="NotesHeading2">
    <w:name w:val="NotesHeading 2"/>
    <w:basedOn w:val="OPCParaBase"/>
    <w:next w:val="Normal"/>
    <w:rsid w:val="00DB34B1"/>
    <w:rPr>
      <w:b/>
      <w:sz w:val="28"/>
      <w:szCs w:val="28"/>
    </w:rPr>
  </w:style>
  <w:style w:type="paragraph" w:customStyle="1" w:styleId="CompiledActNo">
    <w:name w:val="CompiledActNo"/>
    <w:basedOn w:val="OPCParaBase"/>
    <w:next w:val="Normal"/>
    <w:rsid w:val="00DB34B1"/>
    <w:rPr>
      <w:b/>
      <w:sz w:val="24"/>
      <w:szCs w:val="24"/>
    </w:rPr>
  </w:style>
  <w:style w:type="paragraph" w:customStyle="1" w:styleId="ENotesText">
    <w:name w:val="ENotesText"/>
    <w:aliases w:val="Ent"/>
    <w:basedOn w:val="OPCParaBase"/>
    <w:next w:val="Normal"/>
    <w:rsid w:val="00DB34B1"/>
    <w:pPr>
      <w:spacing w:before="120"/>
    </w:pPr>
  </w:style>
  <w:style w:type="paragraph" w:customStyle="1" w:styleId="CompiledMadeUnder">
    <w:name w:val="CompiledMadeUnder"/>
    <w:basedOn w:val="OPCParaBase"/>
    <w:next w:val="Normal"/>
    <w:rsid w:val="00DB34B1"/>
    <w:rPr>
      <w:i/>
      <w:sz w:val="24"/>
      <w:szCs w:val="24"/>
    </w:rPr>
  </w:style>
  <w:style w:type="paragraph" w:customStyle="1" w:styleId="Paragraphsub-sub-sub">
    <w:name w:val="Paragraph(sub-sub-sub)"/>
    <w:aliases w:val="aaaa"/>
    <w:basedOn w:val="OPCParaBase"/>
    <w:rsid w:val="00DB34B1"/>
    <w:pPr>
      <w:tabs>
        <w:tab w:val="right" w:pos="3402"/>
      </w:tabs>
      <w:spacing w:before="40" w:line="240" w:lineRule="auto"/>
      <w:ind w:left="3402" w:hanging="3402"/>
    </w:pPr>
  </w:style>
  <w:style w:type="paragraph" w:customStyle="1" w:styleId="TableTextEndNotes">
    <w:name w:val="TableTextEndNotes"/>
    <w:aliases w:val="Tten"/>
    <w:basedOn w:val="Normal"/>
    <w:rsid w:val="00DB34B1"/>
    <w:pPr>
      <w:spacing w:before="60" w:line="240" w:lineRule="auto"/>
    </w:pPr>
    <w:rPr>
      <w:rFonts w:cs="Arial"/>
      <w:sz w:val="20"/>
      <w:szCs w:val="22"/>
    </w:rPr>
  </w:style>
  <w:style w:type="paragraph" w:customStyle="1" w:styleId="TableHeading">
    <w:name w:val="TableHeading"/>
    <w:aliases w:val="th"/>
    <w:basedOn w:val="OPCParaBase"/>
    <w:next w:val="Tabletext"/>
    <w:rsid w:val="00DB34B1"/>
    <w:pPr>
      <w:keepNext/>
      <w:spacing w:before="60" w:line="240" w:lineRule="atLeast"/>
    </w:pPr>
    <w:rPr>
      <w:b/>
      <w:sz w:val="20"/>
    </w:rPr>
  </w:style>
  <w:style w:type="paragraph" w:customStyle="1" w:styleId="NoteToSubpara">
    <w:name w:val="NoteToSubpara"/>
    <w:aliases w:val="nts"/>
    <w:basedOn w:val="OPCParaBase"/>
    <w:rsid w:val="00DB34B1"/>
    <w:pPr>
      <w:spacing w:before="40" w:line="198" w:lineRule="exact"/>
      <w:ind w:left="2835" w:hanging="709"/>
    </w:pPr>
    <w:rPr>
      <w:sz w:val="18"/>
    </w:rPr>
  </w:style>
  <w:style w:type="paragraph" w:customStyle="1" w:styleId="ENoteTableHeading">
    <w:name w:val="ENoteTableHeading"/>
    <w:aliases w:val="enth"/>
    <w:basedOn w:val="OPCParaBase"/>
    <w:rsid w:val="00DB34B1"/>
    <w:pPr>
      <w:keepNext/>
      <w:spacing w:before="60" w:line="240" w:lineRule="atLeast"/>
    </w:pPr>
    <w:rPr>
      <w:rFonts w:ascii="Arial" w:hAnsi="Arial"/>
      <w:b/>
      <w:sz w:val="16"/>
    </w:rPr>
  </w:style>
  <w:style w:type="paragraph" w:customStyle="1" w:styleId="ENoteTTi">
    <w:name w:val="ENoteTTi"/>
    <w:aliases w:val="entti"/>
    <w:basedOn w:val="OPCParaBase"/>
    <w:rsid w:val="00DB34B1"/>
    <w:pPr>
      <w:keepNext/>
      <w:spacing w:before="60" w:line="240" w:lineRule="atLeast"/>
      <w:ind w:left="170"/>
    </w:pPr>
    <w:rPr>
      <w:sz w:val="16"/>
    </w:rPr>
  </w:style>
  <w:style w:type="paragraph" w:customStyle="1" w:styleId="ENotesHeading1">
    <w:name w:val="ENotesHeading 1"/>
    <w:aliases w:val="Enh1"/>
    <w:basedOn w:val="OPCParaBase"/>
    <w:next w:val="Normal"/>
    <w:rsid w:val="00DB34B1"/>
    <w:pPr>
      <w:spacing w:before="120"/>
      <w:outlineLvl w:val="1"/>
    </w:pPr>
    <w:rPr>
      <w:b/>
      <w:sz w:val="28"/>
      <w:szCs w:val="28"/>
    </w:rPr>
  </w:style>
  <w:style w:type="paragraph" w:customStyle="1" w:styleId="ENotesHeading2">
    <w:name w:val="ENotesHeading 2"/>
    <w:aliases w:val="Enh2"/>
    <w:basedOn w:val="OPCParaBase"/>
    <w:next w:val="Normal"/>
    <w:rsid w:val="00DB34B1"/>
    <w:pPr>
      <w:spacing w:before="120" w:after="120"/>
      <w:outlineLvl w:val="2"/>
    </w:pPr>
    <w:rPr>
      <w:b/>
      <w:sz w:val="24"/>
      <w:szCs w:val="28"/>
    </w:rPr>
  </w:style>
  <w:style w:type="paragraph" w:customStyle="1" w:styleId="ENoteTTIndentHeading">
    <w:name w:val="ENoteTTIndentHeading"/>
    <w:aliases w:val="enTTHi"/>
    <w:basedOn w:val="OPCParaBase"/>
    <w:rsid w:val="00DB34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34B1"/>
    <w:pPr>
      <w:spacing w:before="60" w:line="240" w:lineRule="atLeast"/>
    </w:pPr>
    <w:rPr>
      <w:sz w:val="16"/>
    </w:rPr>
  </w:style>
  <w:style w:type="paragraph" w:customStyle="1" w:styleId="MadeunderText">
    <w:name w:val="MadeunderText"/>
    <w:basedOn w:val="OPCParaBase"/>
    <w:next w:val="CompiledMadeUnder"/>
    <w:rsid w:val="00DB34B1"/>
    <w:pPr>
      <w:spacing w:before="240"/>
    </w:pPr>
    <w:rPr>
      <w:sz w:val="24"/>
      <w:szCs w:val="24"/>
    </w:rPr>
  </w:style>
  <w:style w:type="paragraph" w:customStyle="1" w:styleId="ENotesHeading3">
    <w:name w:val="ENotesHeading 3"/>
    <w:aliases w:val="Enh3"/>
    <w:basedOn w:val="OPCParaBase"/>
    <w:next w:val="Normal"/>
    <w:rsid w:val="00DB34B1"/>
    <w:pPr>
      <w:keepNext/>
      <w:spacing w:before="120" w:line="240" w:lineRule="auto"/>
      <w:outlineLvl w:val="4"/>
    </w:pPr>
    <w:rPr>
      <w:b/>
      <w:szCs w:val="24"/>
    </w:rPr>
  </w:style>
  <w:style w:type="paragraph" w:customStyle="1" w:styleId="SubPartCASA">
    <w:name w:val="SubPart(CASA)"/>
    <w:aliases w:val="csp"/>
    <w:basedOn w:val="OPCParaBase"/>
    <w:next w:val="ActHead3"/>
    <w:rsid w:val="00DB34B1"/>
    <w:pPr>
      <w:keepNext/>
      <w:keepLines/>
      <w:spacing w:before="280"/>
      <w:outlineLvl w:val="1"/>
    </w:pPr>
    <w:rPr>
      <w:b/>
      <w:kern w:val="28"/>
      <w:sz w:val="32"/>
    </w:rPr>
  </w:style>
  <w:style w:type="character" w:customStyle="1" w:styleId="CharSubPartTextCASA">
    <w:name w:val="CharSubPartText(CASA)"/>
    <w:basedOn w:val="OPCCharBase"/>
    <w:uiPriority w:val="1"/>
    <w:rsid w:val="00DB34B1"/>
  </w:style>
  <w:style w:type="character" w:customStyle="1" w:styleId="CharSubPartNoCASA">
    <w:name w:val="CharSubPartNo(CASA)"/>
    <w:basedOn w:val="OPCCharBase"/>
    <w:uiPriority w:val="1"/>
    <w:rsid w:val="00DB34B1"/>
  </w:style>
  <w:style w:type="paragraph" w:customStyle="1" w:styleId="ENoteTTIndentHeadingSub">
    <w:name w:val="ENoteTTIndentHeadingSub"/>
    <w:aliases w:val="enTTHis"/>
    <w:basedOn w:val="OPCParaBase"/>
    <w:rsid w:val="00DB34B1"/>
    <w:pPr>
      <w:keepNext/>
      <w:spacing w:before="60" w:line="240" w:lineRule="atLeast"/>
      <w:ind w:left="340"/>
    </w:pPr>
    <w:rPr>
      <w:b/>
      <w:sz w:val="16"/>
    </w:rPr>
  </w:style>
  <w:style w:type="paragraph" w:customStyle="1" w:styleId="ENoteTTiSub">
    <w:name w:val="ENoteTTiSub"/>
    <w:aliases w:val="enttis"/>
    <w:basedOn w:val="OPCParaBase"/>
    <w:rsid w:val="00DB34B1"/>
    <w:pPr>
      <w:keepNext/>
      <w:spacing w:before="60" w:line="240" w:lineRule="atLeast"/>
      <w:ind w:left="340"/>
    </w:pPr>
    <w:rPr>
      <w:sz w:val="16"/>
    </w:rPr>
  </w:style>
  <w:style w:type="paragraph" w:customStyle="1" w:styleId="SubDivisionMigration">
    <w:name w:val="SubDivisionMigration"/>
    <w:aliases w:val="sdm"/>
    <w:basedOn w:val="OPCParaBase"/>
    <w:rsid w:val="00DB34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34B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DB34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34B1"/>
    <w:rPr>
      <w:sz w:val="22"/>
    </w:rPr>
  </w:style>
  <w:style w:type="paragraph" w:customStyle="1" w:styleId="SOHeadBold">
    <w:name w:val="SO HeadBold"/>
    <w:aliases w:val="sohb"/>
    <w:basedOn w:val="SOText"/>
    <w:next w:val="SOText"/>
    <w:link w:val="SOHeadBoldChar"/>
    <w:qFormat/>
    <w:rsid w:val="00DB34B1"/>
    <w:rPr>
      <w:b/>
    </w:rPr>
  </w:style>
  <w:style w:type="character" w:customStyle="1" w:styleId="SOHeadBoldChar">
    <w:name w:val="SO HeadBold Char"/>
    <w:aliases w:val="sohb Char"/>
    <w:basedOn w:val="DefaultParagraphFont"/>
    <w:link w:val="SOHeadBold"/>
    <w:rsid w:val="00DB34B1"/>
    <w:rPr>
      <w:b/>
      <w:sz w:val="22"/>
    </w:rPr>
  </w:style>
  <w:style w:type="paragraph" w:customStyle="1" w:styleId="SOTextNote">
    <w:name w:val="SO TextNote"/>
    <w:aliases w:val="sont"/>
    <w:basedOn w:val="SOText"/>
    <w:qFormat/>
    <w:rsid w:val="00DB34B1"/>
    <w:pPr>
      <w:spacing w:before="122" w:line="198" w:lineRule="exact"/>
      <w:ind w:left="1843" w:hanging="709"/>
    </w:pPr>
    <w:rPr>
      <w:sz w:val="18"/>
    </w:rPr>
  </w:style>
  <w:style w:type="paragraph" w:customStyle="1" w:styleId="SOPara">
    <w:name w:val="SO Para"/>
    <w:aliases w:val="soa"/>
    <w:basedOn w:val="SOText"/>
    <w:link w:val="SOParaChar"/>
    <w:qFormat/>
    <w:rsid w:val="00DB34B1"/>
    <w:pPr>
      <w:tabs>
        <w:tab w:val="right" w:pos="1786"/>
      </w:tabs>
      <w:spacing w:before="40"/>
      <w:ind w:left="2070" w:hanging="936"/>
    </w:pPr>
  </w:style>
  <w:style w:type="character" w:customStyle="1" w:styleId="SOParaChar">
    <w:name w:val="SO Para Char"/>
    <w:aliases w:val="soa Char"/>
    <w:basedOn w:val="DefaultParagraphFont"/>
    <w:link w:val="SOPara"/>
    <w:rsid w:val="00DB34B1"/>
    <w:rPr>
      <w:sz w:val="22"/>
    </w:rPr>
  </w:style>
  <w:style w:type="paragraph" w:customStyle="1" w:styleId="FileName">
    <w:name w:val="FileName"/>
    <w:basedOn w:val="Normal"/>
    <w:rsid w:val="00DB34B1"/>
  </w:style>
  <w:style w:type="paragraph" w:customStyle="1" w:styleId="SOHeadItalic">
    <w:name w:val="SO HeadItalic"/>
    <w:aliases w:val="sohi"/>
    <w:basedOn w:val="SOText"/>
    <w:next w:val="SOText"/>
    <w:link w:val="SOHeadItalicChar"/>
    <w:qFormat/>
    <w:rsid w:val="00DB34B1"/>
    <w:rPr>
      <w:i/>
    </w:rPr>
  </w:style>
  <w:style w:type="character" w:customStyle="1" w:styleId="SOHeadItalicChar">
    <w:name w:val="SO HeadItalic Char"/>
    <w:aliases w:val="sohi Char"/>
    <w:basedOn w:val="DefaultParagraphFont"/>
    <w:link w:val="SOHeadItalic"/>
    <w:rsid w:val="00DB34B1"/>
    <w:rPr>
      <w:i/>
      <w:sz w:val="22"/>
    </w:rPr>
  </w:style>
  <w:style w:type="paragraph" w:customStyle="1" w:styleId="SOBullet">
    <w:name w:val="SO Bullet"/>
    <w:aliases w:val="sotb"/>
    <w:basedOn w:val="SOText"/>
    <w:link w:val="SOBulletChar"/>
    <w:qFormat/>
    <w:rsid w:val="00DB34B1"/>
    <w:pPr>
      <w:ind w:left="1559" w:hanging="425"/>
    </w:pPr>
  </w:style>
  <w:style w:type="character" w:customStyle="1" w:styleId="SOBulletChar">
    <w:name w:val="SO Bullet Char"/>
    <w:aliases w:val="sotb Char"/>
    <w:basedOn w:val="DefaultParagraphFont"/>
    <w:link w:val="SOBullet"/>
    <w:rsid w:val="00DB34B1"/>
    <w:rPr>
      <w:sz w:val="22"/>
    </w:rPr>
  </w:style>
  <w:style w:type="paragraph" w:customStyle="1" w:styleId="SOBulletNote">
    <w:name w:val="SO BulletNote"/>
    <w:aliases w:val="sonb"/>
    <w:basedOn w:val="SOTextNote"/>
    <w:link w:val="SOBulletNoteChar"/>
    <w:qFormat/>
    <w:rsid w:val="00DB34B1"/>
    <w:pPr>
      <w:tabs>
        <w:tab w:val="left" w:pos="1560"/>
      </w:tabs>
      <w:ind w:left="2268" w:hanging="1134"/>
    </w:pPr>
  </w:style>
  <w:style w:type="character" w:customStyle="1" w:styleId="SOBulletNoteChar">
    <w:name w:val="SO BulletNote Char"/>
    <w:aliases w:val="sonb Char"/>
    <w:basedOn w:val="DefaultParagraphFont"/>
    <w:link w:val="SOBulletNote"/>
    <w:rsid w:val="00DB34B1"/>
    <w:rPr>
      <w:sz w:val="18"/>
    </w:rPr>
  </w:style>
  <w:style w:type="paragraph" w:customStyle="1" w:styleId="SOText2">
    <w:name w:val="SO Text2"/>
    <w:aliases w:val="sot2"/>
    <w:basedOn w:val="Normal"/>
    <w:next w:val="SOText"/>
    <w:link w:val="SOText2Char"/>
    <w:rsid w:val="00DB34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34B1"/>
    <w:rPr>
      <w:sz w:val="22"/>
    </w:rPr>
  </w:style>
  <w:style w:type="character" w:customStyle="1" w:styleId="charhit">
    <w:name w:val="charhit"/>
    <w:basedOn w:val="DefaultParagraphFont"/>
    <w:rsid w:val="00D63883"/>
    <w:rPr>
      <w:b/>
      <w:bCs/>
      <w:color w:val="FF0000"/>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4B1"/>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34B1"/>
  </w:style>
  <w:style w:type="paragraph" w:customStyle="1" w:styleId="OPCParaBase">
    <w:name w:val="OPCParaBase"/>
    <w:link w:val="OPCParaBaseChar"/>
    <w:qFormat/>
    <w:rsid w:val="00DB34B1"/>
    <w:pPr>
      <w:spacing w:line="260" w:lineRule="atLeast"/>
    </w:pPr>
    <w:rPr>
      <w:rFonts w:eastAsia="Times New Roman" w:cs="Times New Roman"/>
      <w:sz w:val="22"/>
      <w:lang w:eastAsia="en-AU"/>
    </w:rPr>
  </w:style>
  <w:style w:type="paragraph" w:customStyle="1" w:styleId="ShortT">
    <w:name w:val="ShortT"/>
    <w:basedOn w:val="OPCParaBase"/>
    <w:next w:val="Normal"/>
    <w:qFormat/>
    <w:rsid w:val="00DB34B1"/>
    <w:pPr>
      <w:spacing w:line="240" w:lineRule="auto"/>
    </w:pPr>
    <w:rPr>
      <w:b/>
      <w:sz w:val="40"/>
    </w:rPr>
  </w:style>
  <w:style w:type="paragraph" w:customStyle="1" w:styleId="ActHead1">
    <w:name w:val="ActHead 1"/>
    <w:aliases w:val="c"/>
    <w:basedOn w:val="OPCParaBase"/>
    <w:next w:val="Normal"/>
    <w:qFormat/>
    <w:rsid w:val="00DB34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B34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34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34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34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34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34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34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34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34B1"/>
  </w:style>
  <w:style w:type="paragraph" w:customStyle="1" w:styleId="Blocks">
    <w:name w:val="Blocks"/>
    <w:aliases w:val="bb"/>
    <w:basedOn w:val="OPCParaBase"/>
    <w:qFormat/>
    <w:rsid w:val="00DB34B1"/>
    <w:pPr>
      <w:spacing w:line="240" w:lineRule="auto"/>
    </w:pPr>
    <w:rPr>
      <w:sz w:val="24"/>
    </w:rPr>
  </w:style>
  <w:style w:type="paragraph" w:customStyle="1" w:styleId="BoxText">
    <w:name w:val="BoxText"/>
    <w:aliases w:val="bt"/>
    <w:basedOn w:val="OPCParaBase"/>
    <w:qFormat/>
    <w:rsid w:val="00DB34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34B1"/>
    <w:rPr>
      <w:b/>
    </w:rPr>
  </w:style>
  <w:style w:type="paragraph" w:customStyle="1" w:styleId="BoxHeadItalic">
    <w:name w:val="BoxHeadItalic"/>
    <w:aliases w:val="bhi"/>
    <w:basedOn w:val="BoxText"/>
    <w:next w:val="BoxStep"/>
    <w:qFormat/>
    <w:rsid w:val="00DB34B1"/>
    <w:rPr>
      <w:i/>
    </w:rPr>
  </w:style>
  <w:style w:type="paragraph" w:customStyle="1" w:styleId="BoxList">
    <w:name w:val="BoxList"/>
    <w:aliases w:val="bl"/>
    <w:basedOn w:val="BoxText"/>
    <w:qFormat/>
    <w:rsid w:val="00DB34B1"/>
    <w:pPr>
      <w:ind w:left="1559" w:hanging="425"/>
    </w:pPr>
  </w:style>
  <w:style w:type="paragraph" w:customStyle="1" w:styleId="BoxNote">
    <w:name w:val="BoxNote"/>
    <w:aliases w:val="bn"/>
    <w:basedOn w:val="BoxText"/>
    <w:qFormat/>
    <w:rsid w:val="00DB34B1"/>
    <w:pPr>
      <w:tabs>
        <w:tab w:val="left" w:pos="1985"/>
      </w:tabs>
      <w:spacing w:before="122" w:line="198" w:lineRule="exact"/>
      <w:ind w:left="2948" w:hanging="1814"/>
    </w:pPr>
    <w:rPr>
      <w:sz w:val="18"/>
    </w:rPr>
  </w:style>
  <w:style w:type="paragraph" w:customStyle="1" w:styleId="BoxPara">
    <w:name w:val="BoxPara"/>
    <w:aliases w:val="bp"/>
    <w:basedOn w:val="BoxText"/>
    <w:qFormat/>
    <w:rsid w:val="00DB34B1"/>
    <w:pPr>
      <w:tabs>
        <w:tab w:val="right" w:pos="2268"/>
      </w:tabs>
      <w:ind w:left="2552" w:hanging="1418"/>
    </w:pPr>
  </w:style>
  <w:style w:type="paragraph" w:customStyle="1" w:styleId="BoxStep">
    <w:name w:val="BoxStep"/>
    <w:aliases w:val="bs"/>
    <w:basedOn w:val="BoxText"/>
    <w:qFormat/>
    <w:rsid w:val="00DB34B1"/>
    <w:pPr>
      <w:ind w:left="1985" w:hanging="851"/>
    </w:pPr>
  </w:style>
  <w:style w:type="character" w:customStyle="1" w:styleId="CharAmPartNo">
    <w:name w:val="CharAmPartNo"/>
    <w:basedOn w:val="OPCCharBase"/>
    <w:uiPriority w:val="1"/>
    <w:qFormat/>
    <w:rsid w:val="00DB34B1"/>
  </w:style>
  <w:style w:type="character" w:customStyle="1" w:styleId="CharAmPartText">
    <w:name w:val="CharAmPartText"/>
    <w:basedOn w:val="OPCCharBase"/>
    <w:uiPriority w:val="1"/>
    <w:qFormat/>
    <w:rsid w:val="00DB34B1"/>
  </w:style>
  <w:style w:type="character" w:customStyle="1" w:styleId="CharAmSchNo">
    <w:name w:val="CharAmSchNo"/>
    <w:basedOn w:val="OPCCharBase"/>
    <w:uiPriority w:val="1"/>
    <w:qFormat/>
    <w:rsid w:val="00DB34B1"/>
  </w:style>
  <w:style w:type="character" w:customStyle="1" w:styleId="CharAmSchText">
    <w:name w:val="CharAmSchText"/>
    <w:basedOn w:val="OPCCharBase"/>
    <w:uiPriority w:val="1"/>
    <w:qFormat/>
    <w:rsid w:val="00DB34B1"/>
  </w:style>
  <w:style w:type="character" w:customStyle="1" w:styleId="CharBoldItalic">
    <w:name w:val="CharBoldItalic"/>
    <w:basedOn w:val="OPCCharBase"/>
    <w:uiPriority w:val="1"/>
    <w:qFormat/>
    <w:rsid w:val="00DB34B1"/>
    <w:rPr>
      <w:b/>
      <w:i/>
    </w:rPr>
  </w:style>
  <w:style w:type="character" w:customStyle="1" w:styleId="CharChapNo">
    <w:name w:val="CharChapNo"/>
    <w:basedOn w:val="OPCCharBase"/>
    <w:qFormat/>
    <w:rsid w:val="00DB34B1"/>
  </w:style>
  <w:style w:type="character" w:customStyle="1" w:styleId="CharChapText">
    <w:name w:val="CharChapText"/>
    <w:basedOn w:val="OPCCharBase"/>
    <w:qFormat/>
    <w:rsid w:val="00DB34B1"/>
  </w:style>
  <w:style w:type="character" w:customStyle="1" w:styleId="CharDivNo">
    <w:name w:val="CharDivNo"/>
    <w:basedOn w:val="OPCCharBase"/>
    <w:qFormat/>
    <w:rsid w:val="00DB34B1"/>
  </w:style>
  <w:style w:type="character" w:customStyle="1" w:styleId="CharDivText">
    <w:name w:val="CharDivText"/>
    <w:basedOn w:val="OPCCharBase"/>
    <w:qFormat/>
    <w:rsid w:val="00DB34B1"/>
  </w:style>
  <w:style w:type="character" w:customStyle="1" w:styleId="CharItalic">
    <w:name w:val="CharItalic"/>
    <w:basedOn w:val="OPCCharBase"/>
    <w:uiPriority w:val="1"/>
    <w:qFormat/>
    <w:rsid w:val="00DB34B1"/>
    <w:rPr>
      <w:i/>
    </w:rPr>
  </w:style>
  <w:style w:type="character" w:customStyle="1" w:styleId="CharPartNo">
    <w:name w:val="CharPartNo"/>
    <w:basedOn w:val="OPCCharBase"/>
    <w:qFormat/>
    <w:rsid w:val="00DB34B1"/>
  </w:style>
  <w:style w:type="character" w:customStyle="1" w:styleId="CharPartText">
    <w:name w:val="CharPartText"/>
    <w:basedOn w:val="OPCCharBase"/>
    <w:qFormat/>
    <w:rsid w:val="00DB34B1"/>
  </w:style>
  <w:style w:type="character" w:customStyle="1" w:styleId="CharSectno">
    <w:name w:val="CharSectno"/>
    <w:basedOn w:val="OPCCharBase"/>
    <w:qFormat/>
    <w:rsid w:val="00DB34B1"/>
  </w:style>
  <w:style w:type="character" w:customStyle="1" w:styleId="CharSubdNo">
    <w:name w:val="CharSubdNo"/>
    <w:basedOn w:val="OPCCharBase"/>
    <w:uiPriority w:val="1"/>
    <w:qFormat/>
    <w:rsid w:val="00DB34B1"/>
  </w:style>
  <w:style w:type="character" w:customStyle="1" w:styleId="CharSubdText">
    <w:name w:val="CharSubdText"/>
    <w:basedOn w:val="OPCCharBase"/>
    <w:uiPriority w:val="1"/>
    <w:qFormat/>
    <w:rsid w:val="00DB34B1"/>
  </w:style>
  <w:style w:type="paragraph" w:customStyle="1" w:styleId="CTA--">
    <w:name w:val="CTA --"/>
    <w:basedOn w:val="OPCParaBase"/>
    <w:next w:val="Normal"/>
    <w:rsid w:val="00DB34B1"/>
    <w:pPr>
      <w:spacing w:before="60" w:line="240" w:lineRule="atLeast"/>
      <w:ind w:left="142" w:hanging="142"/>
    </w:pPr>
    <w:rPr>
      <w:sz w:val="20"/>
    </w:rPr>
  </w:style>
  <w:style w:type="paragraph" w:customStyle="1" w:styleId="CTA-">
    <w:name w:val="CTA -"/>
    <w:basedOn w:val="OPCParaBase"/>
    <w:rsid w:val="00DB34B1"/>
    <w:pPr>
      <w:spacing w:before="60" w:line="240" w:lineRule="atLeast"/>
      <w:ind w:left="85" w:hanging="85"/>
    </w:pPr>
    <w:rPr>
      <w:sz w:val="20"/>
    </w:rPr>
  </w:style>
  <w:style w:type="paragraph" w:customStyle="1" w:styleId="CTA---">
    <w:name w:val="CTA ---"/>
    <w:basedOn w:val="OPCParaBase"/>
    <w:next w:val="Normal"/>
    <w:rsid w:val="00DB34B1"/>
    <w:pPr>
      <w:spacing w:before="60" w:line="240" w:lineRule="atLeast"/>
      <w:ind w:left="198" w:hanging="198"/>
    </w:pPr>
    <w:rPr>
      <w:sz w:val="20"/>
    </w:rPr>
  </w:style>
  <w:style w:type="paragraph" w:customStyle="1" w:styleId="CTA----">
    <w:name w:val="CTA ----"/>
    <w:basedOn w:val="OPCParaBase"/>
    <w:next w:val="Normal"/>
    <w:rsid w:val="00DB34B1"/>
    <w:pPr>
      <w:spacing w:before="60" w:line="240" w:lineRule="atLeast"/>
      <w:ind w:left="255" w:hanging="255"/>
    </w:pPr>
    <w:rPr>
      <w:sz w:val="20"/>
    </w:rPr>
  </w:style>
  <w:style w:type="paragraph" w:customStyle="1" w:styleId="CTA1a">
    <w:name w:val="CTA 1(a)"/>
    <w:basedOn w:val="OPCParaBase"/>
    <w:rsid w:val="00DB34B1"/>
    <w:pPr>
      <w:tabs>
        <w:tab w:val="right" w:pos="414"/>
      </w:tabs>
      <w:spacing w:before="40" w:line="240" w:lineRule="atLeast"/>
      <w:ind w:left="675" w:hanging="675"/>
    </w:pPr>
    <w:rPr>
      <w:sz w:val="20"/>
    </w:rPr>
  </w:style>
  <w:style w:type="paragraph" w:customStyle="1" w:styleId="CTA1ai">
    <w:name w:val="CTA 1(a)(i)"/>
    <w:basedOn w:val="OPCParaBase"/>
    <w:rsid w:val="00DB34B1"/>
    <w:pPr>
      <w:tabs>
        <w:tab w:val="right" w:pos="1004"/>
      </w:tabs>
      <w:spacing w:before="40" w:line="240" w:lineRule="atLeast"/>
      <w:ind w:left="1253" w:hanging="1253"/>
    </w:pPr>
    <w:rPr>
      <w:sz w:val="20"/>
    </w:rPr>
  </w:style>
  <w:style w:type="paragraph" w:customStyle="1" w:styleId="CTA2a">
    <w:name w:val="CTA 2(a)"/>
    <w:basedOn w:val="OPCParaBase"/>
    <w:rsid w:val="00DB34B1"/>
    <w:pPr>
      <w:tabs>
        <w:tab w:val="right" w:pos="482"/>
      </w:tabs>
      <w:spacing w:before="40" w:line="240" w:lineRule="atLeast"/>
      <w:ind w:left="748" w:hanging="748"/>
    </w:pPr>
    <w:rPr>
      <w:sz w:val="20"/>
    </w:rPr>
  </w:style>
  <w:style w:type="paragraph" w:customStyle="1" w:styleId="CTA2ai">
    <w:name w:val="CTA 2(a)(i)"/>
    <w:basedOn w:val="OPCParaBase"/>
    <w:rsid w:val="00DB34B1"/>
    <w:pPr>
      <w:tabs>
        <w:tab w:val="right" w:pos="1089"/>
      </w:tabs>
      <w:spacing w:before="40" w:line="240" w:lineRule="atLeast"/>
      <w:ind w:left="1327" w:hanging="1327"/>
    </w:pPr>
    <w:rPr>
      <w:sz w:val="20"/>
    </w:rPr>
  </w:style>
  <w:style w:type="paragraph" w:customStyle="1" w:styleId="CTA3a">
    <w:name w:val="CTA 3(a)"/>
    <w:basedOn w:val="OPCParaBase"/>
    <w:rsid w:val="00DB34B1"/>
    <w:pPr>
      <w:tabs>
        <w:tab w:val="right" w:pos="556"/>
      </w:tabs>
      <w:spacing w:before="40" w:line="240" w:lineRule="atLeast"/>
      <w:ind w:left="805" w:hanging="805"/>
    </w:pPr>
    <w:rPr>
      <w:sz w:val="20"/>
    </w:rPr>
  </w:style>
  <w:style w:type="paragraph" w:customStyle="1" w:styleId="CTA3ai">
    <w:name w:val="CTA 3(a)(i)"/>
    <w:basedOn w:val="OPCParaBase"/>
    <w:rsid w:val="00DB34B1"/>
    <w:pPr>
      <w:tabs>
        <w:tab w:val="right" w:pos="1140"/>
      </w:tabs>
      <w:spacing w:before="40" w:line="240" w:lineRule="atLeast"/>
      <w:ind w:left="1361" w:hanging="1361"/>
    </w:pPr>
    <w:rPr>
      <w:sz w:val="20"/>
    </w:rPr>
  </w:style>
  <w:style w:type="paragraph" w:customStyle="1" w:styleId="CTA4a">
    <w:name w:val="CTA 4(a)"/>
    <w:basedOn w:val="OPCParaBase"/>
    <w:rsid w:val="00DB34B1"/>
    <w:pPr>
      <w:tabs>
        <w:tab w:val="right" w:pos="624"/>
      </w:tabs>
      <w:spacing w:before="40" w:line="240" w:lineRule="atLeast"/>
      <w:ind w:left="873" w:hanging="873"/>
    </w:pPr>
    <w:rPr>
      <w:sz w:val="20"/>
    </w:rPr>
  </w:style>
  <w:style w:type="paragraph" w:customStyle="1" w:styleId="CTA4ai">
    <w:name w:val="CTA 4(a)(i)"/>
    <w:basedOn w:val="OPCParaBase"/>
    <w:rsid w:val="00DB34B1"/>
    <w:pPr>
      <w:tabs>
        <w:tab w:val="right" w:pos="1213"/>
      </w:tabs>
      <w:spacing w:before="40" w:line="240" w:lineRule="atLeast"/>
      <w:ind w:left="1452" w:hanging="1452"/>
    </w:pPr>
    <w:rPr>
      <w:sz w:val="20"/>
    </w:rPr>
  </w:style>
  <w:style w:type="paragraph" w:customStyle="1" w:styleId="CTACAPS">
    <w:name w:val="CTA CAPS"/>
    <w:basedOn w:val="OPCParaBase"/>
    <w:rsid w:val="00DB34B1"/>
    <w:pPr>
      <w:spacing w:before="60" w:line="240" w:lineRule="atLeast"/>
    </w:pPr>
    <w:rPr>
      <w:sz w:val="20"/>
    </w:rPr>
  </w:style>
  <w:style w:type="paragraph" w:customStyle="1" w:styleId="CTAright">
    <w:name w:val="CTA right"/>
    <w:basedOn w:val="OPCParaBase"/>
    <w:rsid w:val="00DB34B1"/>
    <w:pPr>
      <w:spacing w:before="60" w:line="240" w:lineRule="auto"/>
      <w:jc w:val="right"/>
    </w:pPr>
    <w:rPr>
      <w:sz w:val="20"/>
    </w:rPr>
  </w:style>
  <w:style w:type="paragraph" w:customStyle="1" w:styleId="subsection">
    <w:name w:val="subsection"/>
    <w:aliases w:val="ss"/>
    <w:basedOn w:val="OPCParaBase"/>
    <w:link w:val="subsectionChar"/>
    <w:rsid w:val="00DB34B1"/>
    <w:pPr>
      <w:tabs>
        <w:tab w:val="right" w:pos="1021"/>
      </w:tabs>
      <w:spacing w:before="180" w:line="240" w:lineRule="auto"/>
      <w:ind w:left="1134" w:hanging="1134"/>
    </w:pPr>
  </w:style>
  <w:style w:type="paragraph" w:customStyle="1" w:styleId="Definition">
    <w:name w:val="Definition"/>
    <w:aliases w:val="dd"/>
    <w:basedOn w:val="OPCParaBase"/>
    <w:rsid w:val="00DB34B1"/>
    <w:pPr>
      <w:spacing w:before="180" w:line="240" w:lineRule="auto"/>
      <w:ind w:left="1134"/>
    </w:pPr>
  </w:style>
  <w:style w:type="paragraph" w:customStyle="1" w:styleId="EndNotespara">
    <w:name w:val="EndNotes(para)"/>
    <w:aliases w:val="eta"/>
    <w:basedOn w:val="OPCParaBase"/>
    <w:next w:val="EndNotessubpara"/>
    <w:rsid w:val="00DB34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34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34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34B1"/>
    <w:pPr>
      <w:tabs>
        <w:tab w:val="right" w:pos="1412"/>
      </w:tabs>
      <w:spacing w:before="60" w:line="240" w:lineRule="auto"/>
      <w:ind w:left="1525" w:hanging="1525"/>
    </w:pPr>
    <w:rPr>
      <w:sz w:val="20"/>
    </w:rPr>
  </w:style>
  <w:style w:type="paragraph" w:customStyle="1" w:styleId="Formula">
    <w:name w:val="Formula"/>
    <w:basedOn w:val="OPCParaBase"/>
    <w:rsid w:val="00DB34B1"/>
    <w:pPr>
      <w:spacing w:line="240" w:lineRule="auto"/>
      <w:ind w:left="1134"/>
    </w:pPr>
    <w:rPr>
      <w:sz w:val="20"/>
    </w:rPr>
  </w:style>
  <w:style w:type="paragraph" w:styleId="Header">
    <w:name w:val="header"/>
    <w:basedOn w:val="OPCParaBase"/>
    <w:link w:val="HeaderChar"/>
    <w:unhideWhenUsed/>
    <w:rsid w:val="00DB34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34B1"/>
    <w:rPr>
      <w:rFonts w:eastAsia="Times New Roman" w:cs="Times New Roman"/>
      <w:sz w:val="16"/>
      <w:lang w:eastAsia="en-AU"/>
    </w:rPr>
  </w:style>
  <w:style w:type="paragraph" w:customStyle="1" w:styleId="House">
    <w:name w:val="House"/>
    <w:basedOn w:val="OPCParaBase"/>
    <w:rsid w:val="00DB34B1"/>
    <w:pPr>
      <w:spacing w:line="240" w:lineRule="auto"/>
    </w:pPr>
    <w:rPr>
      <w:sz w:val="28"/>
    </w:rPr>
  </w:style>
  <w:style w:type="paragraph" w:customStyle="1" w:styleId="Item">
    <w:name w:val="Item"/>
    <w:aliases w:val="i"/>
    <w:basedOn w:val="OPCParaBase"/>
    <w:next w:val="ItemHead"/>
    <w:rsid w:val="00DB34B1"/>
    <w:pPr>
      <w:keepLines/>
      <w:spacing w:before="80" w:line="240" w:lineRule="auto"/>
      <w:ind w:left="709"/>
    </w:pPr>
  </w:style>
  <w:style w:type="paragraph" w:customStyle="1" w:styleId="ItemHead">
    <w:name w:val="ItemHead"/>
    <w:aliases w:val="ih"/>
    <w:basedOn w:val="OPCParaBase"/>
    <w:next w:val="Item"/>
    <w:rsid w:val="00DB34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34B1"/>
    <w:pPr>
      <w:spacing w:line="240" w:lineRule="auto"/>
    </w:pPr>
    <w:rPr>
      <w:b/>
      <w:sz w:val="32"/>
    </w:rPr>
  </w:style>
  <w:style w:type="paragraph" w:customStyle="1" w:styleId="notedraft">
    <w:name w:val="note(draft)"/>
    <w:aliases w:val="nd"/>
    <w:basedOn w:val="OPCParaBase"/>
    <w:rsid w:val="00DB34B1"/>
    <w:pPr>
      <w:spacing w:before="240" w:line="240" w:lineRule="auto"/>
      <w:ind w:left="284" w:hanging="284"/>
    </w:pPr>
    <w:rPr>
      <w:i/>
      <w:sz w:val="24"/>
    </w:rPr>
  </w:style>
  <w:style w:type="paragraph" w:customStyle="1" w:styleId="notemargin">
    <w:name w:val="note(margin)"/>
    <w:aliases w:val="nm"/>
    <w:basedOn w:val="OPCParaBase"/>
    <w:rsid w:val="00DB34B1"/>
    <w:pPr>
      <w:tabs>
        <w:tab w:val="left" w:pos="709"/>
      </w:tabs>
      <w:spacing w:before="122" w:line="198" w:lineRule="exact"/>
      <w:ind w:left="709" w:hanging="709"/>
    </w:pPr>
    <w:rPr>
      <w:sz w:val="18"/>
    </w:rPr>
  </w:style>
  <w:style w:type="paragraph" w:customStyle="1" w:styleId="noteToPara">
    <w:name w:val="noteToPara"/>
    <w:aliases w:val="ntp"/>
    <w:basedOn w:val="OPCParaBase"/>
    <w:rsid w:val="00DB34B1"/>
    <w:pPr>
      <w:spacing w:before="122" w:line="198" w:lineRule="exact"/>
      <w:ind w:left="2353" w:hanging="709"/>
    </w:pPr>
    <w:rPr>
      <w:sz w:val="18"/>
    </w:rPr>
  </w:style>
  <w:style w:type="paragraph" w:customStyle="1" w:styleId="noteParlAmend">
    <w:name w:val="note(ParlAmend)"/>
    <w:aliases w:val="npp"/>
    <w:basedOn w:val="OPCParaBase"/>
    <w:next w:val="ParlAmend"/>
    <w:rsid w:val="00DB34B1"/>
    <w:pPr>
      <w:spacing w:line="240" w:lineRule="auto"/>
      <w:jc w:val="right"/>
    </w:pPr>
    <w:rPr>
      <w:rFonts w:ascii="Arial" w:hAnsi="Arial"/>
      <w:b/>
      <w:i/>
    </w:rPr>
  </w:style>
  <w:style w:type="paragraph" w:customStyle="1" w:styleId="notetext">
    <w:name w:val="note(text)"/>
    <w:aliases w:val="n"/>
    <w:basedOn w:val="OPCParaBase"/>
    <w:rsid w:val="00DB34B1"/>
    <w:pPr>
      <w:spacing w:before="122" w:line="240" w:lineRule="auto"/>
      <w:ind w:left="1985" w:hanging="851"/>
    </w:pPr>
    <w:rPr>
      <w:sz w:val="18"/>
    </w:rPr>
  </w:style>
  <w:style w:type="paragraph" w:customStyle="1" w:styleId="Page1">
    <w:name w:val="Page1"/>
    <w:basedOn w:val="OPCParaBase"/>
    <w:rsid w:val="00DB34B1"/>
    <w:pPr>
      <w:spacing w:before="5600" w:line="240" w:lineRule="auto"/>
    </w:pPr>
    <w:rPr>
      <w:b/>
      <w:sz w:val="32"/>
    </w:rPr>
  </w:style>
  <w:style w:type="paragraph" w:customStyle="1" w:styleId="PageBreak">
    <w:name w:val="PageBreak"/>
    <w:aliases w:val="pb"/>
    <w:basedOn w:val="OPCParaBase"/>
    <w:rsid w:val="00DB34B1"/>
    <w:pPr>
      <w:spacing w:line="240" w:lineRule="auto"/>
    </w:pPr>
    <w:rPr>
      <w:sz w:val="20"/>
    </w:rPr>
  </w:style>
  <w:style w:type="paragraph" w:customStyle="1" w:styleId="paragraphsub">
    <w:name w:val="paragraph(sub)"/>
    <w:aliases w:val="aa"/>
    <w:basedOn w:val="OPCParaBase"/>
    <w:rsid w:val="00DB34B1"/>
    <w:pPr>
      <w:tabs>
        <w:tab w:val="right" w:pos="1985"/>
      </w:tabs>
      <w:spacing w:before="40" w:line="240" w:lineRule="auto"/>
      <w:ind w:left="2098" w:hanging="2098"/>
    </w:pPr>
  </w:style>
  <w:style w:type="paragraph" w:customStyle="1" w:styleId="paragraphsub-sub">
    <w:name w:val="paragraph(sub-sub)"/>
    <w:aliases w:val="aaa"/>
    <w:basedOn w:val="OPCParaBase"/>
    <w:rsid w:val="00DB34B1"/>
    <w:pPr>
      <w:tabs>
        <w:tab w:val="right" w:pos="2722"/>
      </w:tabs>
      <w:spacing w:before="40" w:line="240" w:lineRule="auto"/>
      <w:ind w:left="2835" w:hanging="2835"/>
    </w:pPr>
  </w:style>
  <w:style w:type="paragraph" w:customStyle="1" w:styleId="paragraph">
    <w:name w:val="paragraph"/>
    <w:aliases w:val="a"/>
    <w:basedOn w:val="OPCParaBase"/>
    <w:link w:val="paragraphChar"/>
    <w:rsid w:val="00DB34B1"/>
    <w:pPr>
      <w:tabs>
        <w:tab w:val="right" w:pos="1531"/>
      </w:tabs>
      <w:spacing w:before="40" w:line="240" w:lineRule="auto"/>
      <w:ind w:left="1644" w:hanging="1644"/>
    </w:pPr>
  </w:style>
  <w:style w:type="paragraph" w:customStyle="1" w:styleId="ParlAmend">
    <w:name w:val="ParlAmend"/>
    <w:aliases w:val="pp"/>
    <w:basedOn w:val="OPCParaBase"/>
    <w:rsid w:val="00DB34B1"/>
    <w:pPr>
      <w:spacing w:before="240" w:line="240" w:lineRule="atLeast"/>
      <w:ind w:hanging="567"/>
    </w:pPr>
    <w:rPr>
      <w:sz w:val="24"/>
    </w:rPr>
  </w:style>
  <w:style w:type="paragraph" w:customStyle="1" w:styleId="Penalty">
    <w:name w:val="Penalty"/>
    <w:basedOn w:val="OPCParaBase"/>
    <w:rsid w:val="00DB34B1"/>
    <w:pPr>
      <w:tabs>
        <w:tab w:val="left" w:pos="2977"/>
      </w:tabs>
      <w:spacing w:before="180" w:line="240" w:lineRule="auto"/>
      <w:ind w:left="1985" w:hanging="851"/>
    </w:pPr>
  </w:style>
  <w:style w:type="paragraph" w:customStyle="1" w:styleId="Portfolio">
    <w:name w:val="Portfolio"/>
    <w:basedOn w:val="OPCParaBase"/>
    <w:rsid w:val="00DB34B1"/>
    <w:pPr>
      <w:spacing w:line="240" w:lineRule="auto"/>
    </w:pPr>
    <w:rPr>
      <w:i/>
      <w:sz w:val="20"/>
    </w:rPr>
  </w:style>
  <w:style w:type="paragraph" w:customStyle="1" w:styleId="Preamble">
    <w:name w:val="Preamble"/>
    <w:basedOn w:val="OPCParaBase"/>
    <w:next w:val="Normal"/>
    <w:rsid w:val="00DB34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34B1"/>
    <w:pPr>
      <w:spacing w:line="240" w:lineRule="auto"/>
    </w:pPr>
    <w:rPr>
      <w:i/>
      <w:sz w:val="20"/>
    </w:rPr>
  </w:style>
  <w:style w:type="paragraph" w:customStyle="1" w:styleId="Session">
    <w:name w:val="Session"/>
    <w:basedOn w:val="OPCParaBase"/>
    <w:rsid w:val="00DB34B1"/>
    <w:pPr>
      <w:spacing w:line="240" w:lineRule="auto"/>
    </w:pPr>
    <w:rPr>
      <w:sz w:val="28"/>
    </w:rPr>
  </w:style>
  <w:style w:type="paragraph" w:customStyle="1" w:styleId="Sponsor">
    <w:name w:val="Sponsor"/>
    <w:basedOn w:val="OPCParaBase"/>
    <w:rsid w:val="00DB34B1"/>
    <w:pPr>
      <w:spacing w:line="240" w:lineRule="auto"/>
    </w:pPr>
    <w:rPr>
      <w:i/>
    </w:rPr>
  </w:style>
  <w:style w:type="paragraph" w:customStyle="1" w:styleId="Subitem">
    <w:name w:val="Subitem"/>
    <w:aliases w:val="iss"/>
    <w:basedOn w:val="OPCParaBase"/>
    <w:rsid w:val="00DB34B1"/>
    <w:pPr>
      <w:spacing w:before="180" w:line="240" w:lineRule="auto"/>
      <w:ind w:left="709" w:hanging="709"/>
    </w:pPr>
  </w:style>
  <w:style w:type="paragraph" w:customStyle="1" w:styleId="SubitemHead">
    <w:name w:val="SubitemHead"/>
    <w:aliases w:val="issh"/>
    <w:basedOn w:val="OPCParaBase"/>
    <w:rsid w:val="00DB34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34B1"/>
    <w:pPr>
      <w:spacing w:before="40" w:line="240" w:lineRule="auto"/>
      <w:ind w:left="1134"/>
    </w:pPr>
  </w:style>
  <w:style w:type="paragraph" w:customStyle="1" w:styleId="SubsectionHead">
    <w:name w:val="SubsectionHead"/>
    <w:aliases w:val="ssh"/>
    <w:basedOn w:val="OPCParaBase"/>
    <w:next w:val="subsection"/>
    <w:rsid w:val="00DB34B1"/>
    <w:pPr>
      <w:keepNext/>
      <w:keepLines/>
      <w:spacing w:before="240" w:line="240" w:lineRule="auto"/>
      <w:ind w:left="1134"/>
    </w:pPr>
    <w:rPr>
      <w:i/>
    </w:rPr>
  </w:style>
  <w:style w:type="paragraph" w:customStyle="1" w:styleId="Tablea">
    <w:name w:val="Table(a)"/>
    <w:aliases w:val="ta"/>
    <w:basedOn w:val="OPCParaBase"/>
    <w:rsid w:val="00DB34B1"/>
    <w:pPr>
      <w:spacing w:before="60" w:line="240" w:lineRule="auto"/>
      <w:ind w:left="284" w:hanging="284"/>
    </w:pPr>
    <w:rPr>
      <w:sz w:val="20"/>
    </w:rPr>
  </w:style>
  <w:style w:type="paragraph" w:customStyle="1" w:styleId="TableAA">
    <w:name w:val="Table(AA)"/>
    <w:aliases w:val="taaa"/>
    <w:basedOn w:val="OPCParaBase"/>
    <w:rsid w:val="00DB34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34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34B1"/>
    <w:pPr>
      <w:spacing w:before="60" w:line="240" w:lineRule="atLeast"/>
    </w:pPr>
    <w:rPr>
      <w:sz w:val="20"/>
    </w:rPr>
  </w:style>
  <w:style w:type="paragraph" w:customStyle="1" w:styleId="TLPBoxTextnote">
    <w:name w:val="TLPBoxText(note"/>
    <w:aliases w:val="right)"/>
    <w:basedOn w:val="OPCParaBase"/>
    <w:rsid w:val="00DB34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34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34B1"/>
    <w:pPr>
      <w:spacing w:before="122" w:line="198" w:lineRule="exact"/>
      <w:ind w:left="1985" w:hanging="851"/>
      <w:jc w:val="right"/>
    </w:pPr>
    <w:rPr>
      <w:sz w:val="18"/>
    </w:rPr>
  </w:style>
  <w:style w:type="paragraph" w:customStyle="1" w:styleId="TLPTableBullet">
    <w:name w:val="TLPTableBullet"/>
    <w:aliases w:val="ttb"/>
    <w:basedOn w:val="OPCParaBase"/>
    <w:rsid w:val="00DB34B1"/>
    <w:pPr>
      <w:spacing w:line="240" w:lineRule="exact"/>
      <w:ind w:left="284" w:hanging="284"/>
    </w:pPr>
    <w:rPr>
      <w:sz w:val="20"/>
    </w:rPr>
  </w:style>
  <w:style w:type="paragraph" w:styleId="TOC1">
    <w:name w:val="toc 1"/>
    <w:basedOn w:val="OPCParaBase"/>
    <w:next w:val="Normal"/>
    <w:uiPriority w:val="39"/>
    <w:unhideWhenUsed/>
    <w:rsid w:val="00DB34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34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B34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B34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B34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B34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B34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34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B34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34B1"/>
    <w:pPr>
      <w:keepLines/>
      <w:spacing w:before="240" w:after="120" w:line="240" w:lineRule="auto"/>
      <w:ind w:left="794"/>
    </w:pPr>
    <w:rPr>
      <w:b/>
      <w:kern w:val="28"/>
      <w:sz w:val="20"/>
    </w:rPr>
  </w:style>
  <w:style w:type="paragraph" w:customStyle="1" w:styleId="TofSectsHeading">
    <w:name w:val="TofSects(Heading)"/>
    <w:basedOn w:val="OPCParaBase"/>
    <w:rsid w:val="00DB34B1"/>
    <w:pPr>
      <w:spacing w:before="240" w:after="120" w:line="240" w:lineRule="auto"/>
    </w:pPr>
    <w:rPr>
      <w:b/>
      <w:sz w:val="24"/>
    </w:rPr>
  </w:style>
  <w:style w:type="paragraph" w:customStyle="1" w:styleId="TofSectsSection">
    <w:name w:val="TofSects(Section)"/>
    <w:basedOn w:val="OPCParaBase"/>
    <w:rsid w:val="00DB34B1"/>
    <w:pPr>
      <w:keepLines/>
      <w:spacing w:before="40" w:line="240" w:lineRule="auto"/>
      <w:ind w:left="1588" w:hanging="794"/>
    </w:pPr>
    <w:rPr>
      <w:kern w:val="28"/>
      <w:sz w:val="18"/>
    </w:rPr>
  </w:style>
  <w:style w:type="paragraph" w:customStyle="1" w:styleId="TofSectsSubdiv">
    <w:name w:val="TofSects(Subdiv)"/>
    <w:basedOn w:val="OPCParaBase"/>
    <w:rsid w:val="00DB34B1"/>
    <w:pPr>
      <w:keepLines/>
      <w:spacing w:before="80" w:line="240" w:lineRule="auto"/>
      <w:ind w:left="1588" w:hanging="794"/>
    </w:pPr>
    <w:rPr>
      <w:kern w:val="28"/>
    </w:rPr>
  </w:style>
  <w:style w:type="paragraph" w:customStyle="1" w:styleId="WRStyle">
    <w:name w:val="WR Style"/>
    <w:aliases w:val="WR"/>
    <w:basedOn w:val="OPCParaBase"/>
    <w:rsid w:val="00DB34B1"/>
    <w:pPr>
      <w:spacing w:before="240" w:line="240" w:lineRule="auto"/>
      <w:ind w:left="284" w:hanging="284"/>
    </w:pPr>
    <w:rPr>
      <w:b/>
      <w:i/>
      <w:kern w:val="28"/>
      <w:sz w:val="24"/>
    </w:rPr>
  </w:style>
  <w:style w:type="paragraph" w:customStyle="1" w:styleId="notepara">
    <w:name w:val="note(para)"/>
    <w:aliases w:val="na"/>
    <w:basedOn w:val="OPCParaBase"/>
    <w:rsid w:val="00DB34B1"/>
    <w:pPr>
      <w:spacing w:before="40" w:line="198" w:lineRule="exact"/>
      <w:ind w:left="2354" w:hanging="369"/>
    </w:pPr>
    <w:rPr>
      <w:sz w:val="18"/>
    </w:rPr>
  </w:style>
  <w:style w:type="paragraph" w:styleId="Footer">
    <w:name w:val="footer"/>
    <w:link w:val="FooterChar"/>
    <w:rsid w:val="00DB34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34B1"/>
    <w:rPr>
      <w:rFonts w:eastAsia="Times New Roman" w:cs="Times New Roman"/>
      <w:sz w:val="22"/>
      <w:szCs w:val="24"/>
      <w:lang w:eastAsia="en-AU"/>
    </w:rPr>
  </w:style>
  <w:style w:type="character" w:styleId="LineNumber">
    <w:name w:val="line number"/>
    <w:basedOn w:val="OPCCharBase"/>
    <w:uiPriority w:val="99"/>
    <w:semiHidden/>
    <w:unhideWhenUsed/>
    <w:rsid w:val="00DB34B1"/>
    <w:rPr>
      <w:sz w:val="16"/>
    </w:rPr>
  </w:style>
  <w:style w:type="table" w:customStyle="1" w:styleId="CFlag">
    <w:name w:val="CFlag"/>
    <w:basedOn w:val="TableNormal"/>
    <w:uiPriority w:val="99"/>
    <w:rsid w:val="00DB34B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4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4B1"/>
    <w:rPr>
      <w:rFonts w:ascii="Tahoma" w:hAnsi="Tahoma" w:cs="Tahoma"/>
      <w:sz w:val="16"/>
      <w:szCs w:val="16"/>
    </w:rPr>
  </w:style>
  <w:style w:type="table" w:styleId="TableGrid">
    <w:name w:val="Table Grid"/>
    <w:basedOn w:val="TableNormal"/>
    <w:uiPriority w:val="59"/>
    <w:rsid w:val="00DB3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B34B1"/>
    <w:rPr>
      <w:b/>
      <w:sz w:val="28"/>
      <w:szCs w:val="32"/>
    </w:rPr>
  </w:style>
  <w:style w:type="paragraph" w:customStyle="1" w:styleId="LegislationMadeUnder">
    <w:name w:val="LegislationMadeUnder"/>
    <w:basedOn w:val="OPCParaBase"/>
    <w:next w:val="Normal"/>
    <w:rsid w:val="00DB34B1"/>
    <w:rPr>
      <w:i/>
      <w:sz w:val="32"/>
      <w:szCs w:val="32"/>
    </w:rPr>
  </w:style>
  <w:style w:type="paragraph" w:customStyle="1" w:styleId="SignCoverPageEnd">
    <w:name w:val="SignCoverPageEnd"/>
    <w:basedOn w:val="OPCParaBase"/>
    <w:next w:val="Normal"/>
    <w:rsid w:val="00DB34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B34B1"/>
    <w:pPr>
      <w:pBdr>
        <w:top w:val="single" w:sz="4" w:space="1" w:color="auto"/>
      </w:pBdr>
      <w:spacing w:before="360"/>
      <w:ind w:right="397"/>
      <w:jc w:val="both"/>
    </w:pPr>
  </w:style>
  <w:style w:type="paragraph" w:customStyle="1" w:styleId="NotesHeading1">
    <w:name w:val="NotesHeading 1"/>
    <w:basedOn w:val="OPCParaBase"/>
    <w:next w:val="Normal"/>
    <w:rsid w:val="00DB34B1"/>
    <w:pPr>
      <w:outlineLvl w:val="0"/>
    </w:pPr>
    <w:rPr>
      <w:b/>
      <w:sz w:val="28"/>
      <w:szCs w:val="28"/>
    </w:rPr>
  </w:style>
  <w:style w:type="paragraph" w:customStyle="1" w:styleId="NotesHeading2">
    <w:name w:val="NotesHeading 2"/>
    <w:basedOn w:val="OPCParaBase"/>
    <w:next w:val="Normal"/>
    <w:rsid w:val="00DB34B1"/>
    <w:rPr>
      <w:b/>
      <w:sz w:val="28"/>
      <w:szCs w:val="28"/>
    </w:rPr>
  </w:style>
  <w:style w:type="paragraph" w:customStyle="1" w:styleId="CompiledActNo">
    <w:name w:val="CompiledActNo"/>
    <w:basedOn w:val="OPCParaBase"/>
    <w:next w:val="Normal"/>
    <w:rsid w:val="00DB34B1"/>
    <w:rPr>
      <w:b/>
      <w:sz w:val="24"/>
      <w:szCs w:val="24"/>
    </w:rPr>
  </w:style>
  <w:style w:type="paragraph" w:customStyle="1" w:styleId="ENotesText">
    <w:name w:val="ENotesText"/>
    <w:aliases w:val="Ent"/>
    <w:basedOn w:val="OPCParaBase"/>
    <w:next w:val="Normal"/>
    <w:rsid w:val="00DB34B1"/>
    <w:pPr>
      <w:spacing w:before="120"/>
    </w:pPr>
  </w:style>
  <w:style w:type="paragraph" w:customStyle="1" w:styleId="CompiledMadeUnder">
    <w:name w:val="CompiledMadeUnder"/>
    <w:basedOn w:val="OPCParaBase"/>
    <w:next w:val="Normal"/>
    <w:rsid w:val="00DB34B1"/>
    <w:rPr>
      <w:i/>
      <w:sz w:val="24"/>
      <w:szCs w:val="24"/>
    </w:rPr>
  </w:style>
  <w:style w:type="paragraph" w:customStyle="1" w:styleId="Paragraphsub-sub-sub">
    <w:name w:val="Paragraph(sub-sub-sub)"/>
    <w:aliases w:val="aaaa"/>
    <w:basedOn w:val="OPCParaBase"/>
    <w:rsid w:val="00DB34B1"/>
    <w:pPr>
      <w:tabs>
        <w:tab w:val="right" w:pos="3402"/>
      </w:tabs>
      <w:spacing w:before="40" w:line="240" w:lineRule="auto"/>
      <w:ind w:left="3402" w:hanging="3402"/>
    </w:pPr>
  </w:style>
  <w:style w:type="paragraph" w:customStyle="1" w:styleId="TableTextEndNotes">
    <w:name w:val="TableTextEndNotes"/>
    <w:aliases w:val="Tten"/>
    <w:basedOn w:val="Normal"/>
    <w:rsid w:val="00DB34B1"/>
    <w:pPr>
      <w:spacing w:before="60" w:line="240" w:lineRule="auto"/>
    </w:pPr>
    <w:rPr>
      <w:rFonts w:cs="Arial"/>
      <w:sz w:val="20"/>
      <w:szCs w:val="22"/>
    </w:rPr>
  </w:style>
  <w:style w:type="paragraph" w:customStyle="1" w:styleId="TableHeading">
    <w:name w:val="TableHeading"/>
    <w:aliases w:val="th"/>
    <w:basedOn w:val="OPCParaBase"/>
    <w:next w:val="Tabletext"/>
    <w:rsid w:val="00DB34B1"/>
    <w:pPr>
      <w:keepNext/>
      <w:spacing w:before="60" w:line="240" w:lineRule="atLeast"/>
    </w:pPr>
    <w:rPr>
      <w:b/>
      <w:sz w:val="20"/>
    </w:rPr>
  </w:style>
  <w:style w:type="paragraph" w:customStyle="1" w:styleId="NoteToSubpara">
    <w:name w:val="NoteToSubpara"/>
    <w:aliases w:val="nts"/>
    <w:basedOn w:val="OPCParaBase"/>
    <w:rsid w:val="00DB34B1"/>
    <w:pPr>
      <w:spacing w:before="40" w:line="198" w:lineRule="exact"/>
      <w:ind w:left="2835" w:hanging="709"/>
    </w:pPr>
    <w:rPr>
      <w:sz w:val="18"/>
    </w:rPr>
  </w:style>
  <w:style w:type="paragraph" w:customStyle="1" w:styleId="ENoteTableHeading">
    <w:name w:val="ENoteTableHeading"/>
    <w:aliases w:val="enth"/>
    <w:basedOn w:val="OPCParaBase"/>
    <w:rsid w:val="00DB34B1"/>
    <w:pPr>
      <w:keepNext/>
      <w:spacing w:before="60" w:line="240" w:lineRule="atLeast"/>
    </w:pPr>
    <w:rPr>
      <w:rFonts w:ascii="Arial" w:hAnsi="Arial"/>
      <w:b/>
      <w:sz w:val="16"/>
    </w:rPr>
  </w:style>
  <w:style w:type="paragraph" w:customStyle="1" w:styleId="ENoteTTi">
    <w:name w:val="ENoteTTi"/>
    <w:aliases w:val="entti"/>
    <w:basedOn w:val="OPCParaBase"/>
    <w:rsid w:val="00DB34B1"/>
    <w:pPr>
      <w:keepNext/>
      <w:spacing w:before="60" w:line="240" w:lineRule="atLeast"/>
      <w:ind w:left="170"/>
    </w:pPr>
    <w:rPr>
      <w:sz w:val="16"/>
    </w:rPr>
  </w:style>
  <w:style w:type="paragraph" w:customStyle="1" w:styleId="ENotesHeading1">
    <w:name w:val="ENotesHeading 1"/>
    <w:aliases w:val="Enh1"/>
    <w:basedOn w:val="OPCParaBase"/>
    <w:next w:val="Normal"/>
    <w:rsid w:val="00DB34B1"/>
    <w:pPr>
      <w:spacing w:before="120"/>
      <w:outlineLvl w:val="1"/>
    </w:pPr>
    <w:rPr>
      <w:b/>
      <w:sz w:val="28"/>
      <w:szCs w:val="28"/>
    </w:rPr>
  </w:style>
  <w:style w:type="paragraph" w:customStyle="1" w:styleId="ENotesHeading2">
    <w:name w:val="ENotesHeading 2"/>
    <w:aliases w:val="Enh2"/>
    <w:basedOn w:val="OPCParaBase"/>
    <w:next w:val="Normal"/>
    <w:rsid w:val="00DB34B1"/>
    <w:pPr>
      <w:spacing w:before="120" w:after="120"/>
      <w:outlineLvl w:val="2"/>
    </w:pPr>
    <w:rPr>
      <w:b/>
      <w:sz w:val="24"/>
      <w:szCs w:val="28"/>
    </w:rPr>
  </w:style>
  <w:style w:type="paragraph" w:customStyle="1" w:styleId="ENoteTTIndentHeading">
    <w:name w:val="ENoteTTIndentHeading"/>
    <w:aliases w:val="enTTHi"/>
    <w:basedOn w:val="OPCParaBase"/>
    <w:rsid w:val="00DB34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34B1"/>
    <w:pPr>
      <w:spacing w:before="60" w:line="240" w:lineRule="atLeast"/>
    </w:pPr>
    <w:rPr>
      <w:sz w:val="16"/>
    </w:rPr>
  </w:style>
  <w:style w:type="paragraph" w:customStyle="1" w:styleId="MadeunderText">
    <w:name w:val="MadeunderText"/>
    <w:basedOn w:val="OPCParaBase"/>
    <w:next w:val="CompiledMadeUnder"/>
    <w:rsid w:val="00DB34B1"/>
    <w:pPr>
      <w:spacing w:before="240"/>
    </w:pPr>
    <w:rPr>
      <w:sz w:val="24"/>
      <w:szCs w:val="24"/>
    </w:rPr>
  </w:style>
  <w:style w:type="paragraph" w:customStyle="1" w:styleId="ENotesHeading3">
    <w:name w:val="ENotesHeading 3"/>
    <w:aliases w:val="Enh3"/>
    <w:basedOn w:val="OPCParaBase"/>
    <w:next w:val="Normal"/>
    <w:rsid w:val="00DB34B1"/>
    <w:pPr>
      <w:keepNext/>
      <w:spacing w:before="120" w:line="240" w:lineRule="auto"/>
      <w:outlineLvl w:val="4"/>
    </w:pPr>
    <w:rPr>
      <w:b/>
      <w:szCs w:val="24"/>
    </w:rPr>
  </w:style>
  <w:style w:type="paragraph" w:customStyle="1" w:styleId="SubPartCASA">
    <w:name w:val="SubPart(CASA)"/>
    <w:aliases w:val="csp"/>
    <w:basedOn w:val="OPCParaBase"/>
    <w:next w:val="ActHead3"/>
    <w:rsid w:val="00DB34B1"/>
    <w:pPr>
      <w:keepNext/>
      <w:keepLines/>
      <w:spacing w:before="280"/>
      <w:outlineLvl w:val="1"/>
    </w:pPr>
    <w:rPr>
      <w:b/>
      <w:kern w:val="28"/>
      <w:sz w:val="32"/>
    </w:rPr>
  </w:style>
  <w:style w:type="character" w:customStyle="1" w:styleId="CharSubPartTextCASA">
    <w:name w:val="CharSubPartText(CASA)"/>
    <w:basedOn w:val="OPCCharBase"/>
    <w:uiPriority w:val="1"/>
    <w:rsid w:val="00DB34B1"/>
  </w:style>
  <w:style w:type="character" w:customStyle="1" w:styleId="CharSubPartNoCASA">
    <w:name w:val="CharSubPartNo(CASA)"/>
    <w:basedOn w:val="OPCCharBase"/>
    <w:uiPriority w:val="1"/>
    <w:rsid w:val="00DB34B1"/>
  </w:style>
  <w:style w:type="paragraph" w:customStyle="1" w:styleId="ENoteTTIndentHeadingSub">
    <w:name w:val="ENoteTTIndentHeadingSub"/>
    <w:aliases w:val="enTTHis"/>
    <w:basedOn w:val="OPCParaBase"/>
    <w:rsid w:val="00DB34B1"/>
    <w:pPr>
      <w:keepNext/>
      <w:spacing w:before="60" w:line="240" w:lineRule="atLeast"/>
      <w:ind w:left="340"/>
    </w:pPr>
    <w:rPr>
      <w:b/>
      <w:sz w:val="16"/>
    </w:rPr>
  </w:style>
  <w:style w:type="paragraph" w:customStyle="1" w:styleId="ENoteTTiSub">
    <w:name w:val="ENoteTTiSub"/>
    <w:aliases w:val="enttis"/>
    <w:basedOn w:val="OPCParaBase"/>
    <w:rsid w:val="00DB34B1"/>
    <w:pPr>
      <w:keepNext/>
      <w:spacing w:before="60" w:line="240" w:lineRule="atLeast"/>
      <w:ind w:left="340"/>
    </w:pPr>
    <w:rPr>
      <w:sz w:val="16"/>
    </w:rPr>
  </w:style>
  <w:style w:type="paragraph" w:customStyle="1" w:styleId="SubDivisionMigration">
    <w:name w:val="SubDivisionMigration"/>
    <w:aliases w:val="sdm"/>
    <w:basedOn w:val="OPCParaBase"/>
    <w:rsid w:val="00DB34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34B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DB34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34B1"/>
    <w:rPr>
      <w:sz w:val="22"/>
    </w:rPr>
  </w:style>
  <w:style w:type="paragraph" w:customStyle="1" w:styleId="SOHeadBold">
    <w:name w:val="SO HeadBold"/>
    <w:aliases w:val="sohb"/>
    <w:basedOn w:val="SOText"/>
    <w:next w:val="SOText"/>
    <w:link w:val="SOHeadBoldChar"/>
    <w:qFormat/>
    <w:rsid w:val="00DB34B1"/>
    <w:rPr>
      <w:b/>
    </w:rPr>
  </w:style>
  <w:style w:type="character" w:customStyle="1" w:styleId="SOHeadBoldChar">
    <w:name w:val="SO HeadBold Char"/>
    <w:aliases w:val="sohb Char"/>
    <w:basedOn w:val="DefaultParagraphFont"/>
    <w:link w:val="SOHeadBold"/>
    <w:rsid w:val="00DB34B1"/>
    <w:rPr>
      <w:b/>
      <w:sz w:val="22"/>
    </w:rPr>
  </w:style>
  <w:style w:type="paragraph" w:customStyle="1" w:styleId="SOTextNote">
    <w:name w:val="SO TextNote"/>
    <w:aliases w:val="sont"/>
    <w:basedOn w:val="SOText"/>
    <w:qFormat/>
    <w:rsid w:val="00DB34B1"/>
    <w:pPr>
      <w:spacing w:before="122" w:line="198" w:lineRule="exact"/>
      <w:ind w:left="1843" w:hanging="709"/>
    </w:pPr>
    <w:rPr>
      <w:sz w:val="18"/>
    </w:rPr>
  </w:style>
  <w:style w:type="paragraph" w:customStyle="1" w:styleId="SOPara">
    <w:name w:val="SO Para"/>
    <w:aliases w:val="soa"/>
    <w:basedOn w:val="SOText"/>
    <w:link w:val="SOParaChar"/>
    <w:qFormat/>
    <w:rsid w:val="00DB34B1"/>
    <w:pPr>
      <w:tabs>
        <w:tab w:val="right" w:pos="1786"/>
      </w:tabs>
      <w:spacing w:before="40"/>
      <w:ind w:left="2070" w:hanging="936"/>
    </w:pPr>
  </w:style>
  <w:style w:type="character" w:customStyle="1" w:styleId="SOParaChar">
    <w:name w:val="SO Para Char"/>
    <w:aliases w:val="soa Char"/>
    <w:basedOn w:val="DefaultParagraphFont"/>
    <w:link w:val="SOPara"/>
    <w:rsid w:val="00DB34B1"/>
    <w:rPr>
      <w:sz w:val="22"/>
    </w:rPr>
  </w:style>
  <w:style w:type="paragraph" w:customStyle="1" w:styleId="FileName">
    <w:name w:val="FileName"/>
    <w:basedOn w:val="Normal"/>
    <w:rsid w:val="00DB34B1"/>
  </w:style>
  <w:style w:type="paragraph" w:customStyle="1" w:styleId="SOHeadItalic">
    <w:name w:val="SO HeadItalic"/>
    <w:aliases w:val="sohi"/>
    <w:basedOn w:val="SOText"/>
    <w:next w:val="SOText"/>
    <w:link w:val="SOHeadItalicChar"/>
    <w:qFormat/>
    <w:rsid w:val="00DB34B1"/>
    <w:rPr>
      <w:i/>
    </w:rPr>
  </w:style>
  <w:style w:type="character" w:customStyle="1" w:styleId="SOHeadItalicChar">
    <w:name w:val="SO HeadItalic Char"/>
    <w:aliases w:val="sohi Char"/>
    <w:basedOn w:val="DefaultParagraphFont"/>
    <w:link w:val="SOHeadItalic"/>
    <w:rsid w:val="00DB34B1"/>
    <w:rPr>
      <w:i/>
      <w:sz w:val="22"/>
    </w:rPr>
  </w:style>
  <w:style w:type="paragraph" w:customStyle="1" w:styleId="SOBullet">
    <w:name w:val="SO Bullet"/>
    <w:aliases w:val="sotb"/>
    <w:basedOn w:val="SOText"/>
    <w:link w:val="SOBulletChar"/>
    <w:qFormat/>
    <w:rsid w:val="00DB34B1"/>
    <w:pPr>
      <w:ind w:left="1559" w:hanging="425"/>
    </w:pPr>
  </w:style>
  <w:style w:type="character" w:customStyle="1" w:styleId="SOBulletChar">
    <w:name w:val="SO Bullet Char"/>
    <w:aliases w:val="sotb Char"/>
    <w:basedOn w:val="DefaultParagraphFont"/>
    <w:link w:val="SOBullet"/>
    <w:rsid w:val="00DB34B1"/>
    <w:rPr>
      <w:sz w:val="22"/>
    </w:rPr>
  </w:style>
  <w:style w:type="paragraph" w:customStyle="1" w:styleId="SOBulletNote">
    <w:name w:val="SO BulletNote"/>
    <w:aliases w:val="sonb"/>
    <w:basedOn w:val="SOTextNote"/>
    <w:link w:val="SOBulletNoteChar"/>
    <w:qFormat/>
    <w:rsid w:val="00DB34B1"/>
    <w:pPr>
      <w:tabs>
        <w:tab w:val="left" w:pos="1560"/>
      </w:tabs>
      <w:ind w:left="2268" w:hanging="1134"/>
    </w:pPr>
  </w:style>
  <w:style w:type="character" w:customStyle="1" w:styleId="SOBulletNoteChar">
    <w:name w:val="SO BulletNote Char"/>
    <w:aliases w:val="sonb Char"/>
    <w:basedOn w:val="DefaultParagraphFont"/>
    <w:link w:val="SOBulletNote"/>
    <w:rsid w:val="00DB34B1"/>
    <w:rPr>
      <w:sz w:val="18"/>
    </w:rPr>
  </w:style>
  <w:style w:type="paragraph" w:customStyle="1" w:styleId="SOText2">
    <w:name w:val="SO Text2"/>
    <w:aliases w:val="sot2"/>
    <w:basedOn w:val="Normal"/>
    <w:next w:val="SOText"/>
    <w:link w:val="SOText2Char"/>
    <w:rsid w:val="00DB34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34B1"/>
    <w:rPr>
      <w:sz w:val="22"/>
    </w:rPr>
  </w:style>
  <w:style w:type="character" w:customStyle="1" w:styleId="charhit">
    <w:name w:val="charhit"/>
    <w:basedOn w:val="DefaultParagraphFont"/>
    <w:rsid w:val="00D63883"/>
    <w:rPr>
      <w:b/>
      <w:bCs/>
      <w:color w:val="FF0000"/>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7563-1F07-4A7A-9182-1283171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51</Pages>
  <Words>13491</Words>
  <Characters>68404</Characters>
  <Application>Microsoft Office Word</Application>
  <DocSecurity>0</DocSecurity>
  <PresentationFormat/>
  <Lines>1668</Lines>
  <Paragraphs>1240</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80655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2014-06-23T20:38:00Z</cp:lastPrinted>
  <dcterms:created xsi:type="dcterms:W3CDTF">2014-06-30T07:35:00Z</dcterms:created>
  <dcterms:modified xsi:type="dcterms:W3CDTF">2014-06-30T07:36:00Z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30 June 2014</vt:lpwstr>
  </property>
</Properties>
</file>