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710" w:rsidRDefault="00612710" w:rsidP="00751515">
      <w:pPr>
        <w:pStyle w:val="BodyText"/>
      </w:pPr>
    </w:p>
    <w:p w:rsidR="008A4A81" w:rsidRDefault="008A4A81" w:rsidP="00751515">
      <w:pPr>
        <w:pStyle w:val="BodyText"/>
      </w:pPr>
    </w:p>
    <w:p w:rsidR="008A4A81" w:rsidRDefault="008A4A81" w:rsidP="00751515">
      <w:pPr>
        <w:pStyle w:val="BodyText"/>
      </w:pPr>
    </w:p>
    <w:p w:rsidR="00023B22" w:rsidRDefault="00023B22" w:rsidP="00751515">
      <w:pPr>
        <w:pStyle w:val="BodyText"/>
      </w:pPr>
    </w:p>
    <w:tbl>
      <w:tblPr>
        <w:tblW w:w="10546" w:type="dxa"/>
        <w:tblInd w:w="-1304" w:type="dxa"/>
        <w:tblLayout w:type="fixed"/>
        <w:tblCellMar>
          <w:left w:w="0" w:type="dxa"/>
          <w:right w:w="0" w:type="dxa"/>
        </w:tblCellMar>
        <w:tblLook w:val="04A0"/>
      </w:tblPr>
      <w:tblGrid>
        <w:gridCol w:w="2041"/>
        <w:gridCol w:w="8505"/>
      </w:tblGrid>
      <w:tr w:rsidR="008A4A81" w:rsidRPr="000F425E" w:rsidTr="00F85430">
        <w:trPr>
          <w:cantSplit/>
          <w:trHeight w:hRule="exact" w:val="3515"/>
        </w:trPr>
        <w:tc>
          <w:tcPr>
            <w:tcW w:w="2041" w:type="dxa"/>
            <w:tcMar>
              <w:top w:w="680" w:type="dxa"/>
            </w:tcMar>
          </w:tcPr>
          <w:p w:rsidR="008A4A81" w:rsidRPr="00F85430" w:rsidRDefault="008A4A81" w:rsidP="008A4A81">
            <w:pPr>
              <w:pStyle w:val="Afterbox"/>
            </w:pPr>
          </w:p>
        </w:tc>
        <w:tc>
          <w:tcPr>
            <w:tcW w:w="8505" w:type="dxa"/>
            <w:tcMar>
              <w:top w:w="680" w:type="dxa"/>
            </w:tcMar>
          </w:tcPr>
          <w:p w:rsidR="00A96D6C" w:rsidRDefault="00A96D6C" w:rsidP="00E8535A">
            <w:pPr>
              <w:pStyle w:val="Heading1"/>
            </w:pPr>
          </w:p>
          <w:p w:rsidR="008A4A81" w:rsidRPr="000F425E" w:rsidRDefault="006003AD" w:rsidP="00E8535A">
            <w:pPr>
              <w:pStyle w:val="Heading1"/>
            </w:pPr>
            <w:r w:rsidRPr="000F425E">
              <w:t xml:space="preserve">Commonwealth </w:t>
            </w:r>
            <w:r w:rsidR="00AB5701" w:rsidRPr="000F425E">
              <w:t>Procurement</w:t>
            </w:r>
            <w:r w:rsidRPr="000F425E">
              <w:t xml:space="preserve"> Rules</w:t>
            </w:r>
          </w:p>
          <w:p w:rsidR="002B78EE" w:rsidRPr="000F425E" w:rsidRDefault="002B78EE" w:rsidP="002B78EE">
            <w:pPr>
              <w:pStyle w:val="BodyText1"/>
            </w:pPr>
          </w:p>
          <w:p w:rsidR="002B78EE" w:rsidRPr="000F425E" w:rsidRDefault="002B78EE" w:rsidP="00E8535A">
            <w:pPr>
              <w:pStyle w:val="Subtitle"/>
            </w:pPr>
          </w:p>
          <w:p w:rsidR="008A4A81" w:rsidRPr="000F425E" w:rsidRDefault="006003AD" w:rsidP="00E8535A">
            <w:pPr>
              <w:pStyle w:val="Subtitle"/>
            </w:pPr>
            <w:r w:rsidRPr="000F425E">
              <w:t>Achieving value for money</w:t>
            </w:r>
            <w:r w:rsidR="00922110" w:rsidRPr="000F425E">
              <w:t xml:space="preserve"> </w:t>
            </w:r>
          </w:p>
        </w:tc>
      </w:tr>
      <w:tr w:rsidR="008A4A81" w:rsidRPr="000F425E" w:rsidTr="00023B22">
        <w:trPr>
          <w:cantSplit/>
          <w:trHeight w:hRule="exact" w:val="6917"/>
        </w:trPr>
        <w:tc>
          <w:tcPr>
            <w:tcW w:w="10546" w:type="dxa"/>
            <w:gridSpan w:val="2"/>
          </w:tcPr>
          <w:p w:rsidR="008A4A81" w:rsidRPr="000F425E" w:rsidRDefault="008A4A81" w:rsidP="008A4A81">
            <w:pPr>
              <w:pStyle w:val="BodyText1"/>
            </w:pPr>
          </w:p>
        </w:tc>
      </w:tr>
      <w:tr w:rsidR="008A4A81" w:rsidRPr="000F425E" w:rsidTr="00F85430">
        <w:trPr>
          <w:cantSplit/>
          <w:trHeight w:val="1010"/>
        </w:trPr>
        <w:tc>
          <w:tcPr>
            <w:tcW w:w="2041" w:type="dxa"/>
          </w:tcPr>
          <w:p w:rsidR="008A4A81" w:rsidRPr="000F425E" w:rsidRDefault="008A4A81" w:rsidP="008A4A81">
            <w:pPr>
              <w:pStyle w:val="BodyText1"/>
              <w:rPr>
                <w:color w:val="FFFFFF"/>
              </w:rPr>
            </w:pPr>
          </w:p>
        </w:tc>
        <w:tc>
          <w:tcPr>
            <w:tcW w:w="8505" w:type="dxa"/>
          </w:tcPr>
          <w:p w:rsidR="008A4A81" w:rsidRPr="000F425E" w:rsidRDefault="006003AD" w:rsidP="006003AD">
            <w:pPr>
              <w:pStyle w:val="Subtitle2"/>
              <w:rPr>
                <w:color w:val="auto"/>
              </w:rPr>
            </w:pPr>
            <w:r w:rsidRPr="000F425E">
              <w:rPr>
                <w:color w:val="auto"/>
              </w:rPr>
              <w:t>July 2014</w:t>
            </w:r>
          </w:p>
        </w:tc>
      </w:tr>
    </w:tbl>
    <w:p w:rsidR="008A4A81" w:rsidRPr="000F425E" w:rsidRDefault="008A4A81" w:rsidP="00230912">
      <w:pPr>
        <w:sectPr w:rsidR="008A4A81" w:rsidRPr="000F425E" w:rsidSect="00E8535A">
          <w:headerReference w:type="default" r:id="rId9"/>
          <w:footerReference w:type="default" r:id="rId10"/>
          <w:type w:val="oddPage"/>
          <w:pgSz w:w="11900" w:h="16840" w:code="9"/>
          <w:pgMar w:top="1701" w:right="1985" w:bottom="510" w:left="1985" w:header="510" w:footer="510" w:gutter="0"/>
          <w:pgNumType w:start="1"/>
          <w:cols w:space="708"/>
          <w:docGrid w:linePitch="360"/>
        </w:sectPr>
      </w:pPr>
    </w:p>
    <w:p w:rsidR="00EB6230" w:rsidRDefault="00EB6230">
      <w:pPr>
        <w:spacing w:after="0"/>
        <w:rPr>
          <w:kern w:val="32"/>
          <w:lang w:val="en-US"/>
        </w:rPr>
      </w:pPr>
      <w:bookmarkStart w:id="0" w:name="_Toc381874375"/>
      <w:bookmarkStart w:id="1" w:name="_Toc381781021"/>
      <w:bookmarkStart w:id="2" w:name="_Toc381874374"/>
      <w:bookmarkStart w:id="3" w:name="_Toc326738547"/>
      <w:bookmarkStart w:id="4" w:name="_Toc326741616"/>
      <w:bookmarkStart w:id="5" w:name="_Toc326745412"/>
      <w:bookmarkStart w:id="6" w:name="_Toc326763248"/>
      <w:bookmarkStart w:id="7" w:name="_Toc326832289"/>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EB6230" w:rsidRDefault="00EB6230">
      <w:pPr>
        <w:spacing w:after="0"/>
        <w:rPr>
          <w:kern w:val="32"/>
          <w:lang w:val="en-US"/>
        </w:rPr>
      </w:pPr>
    </w:p>
    <w:p w:rsidR="00D51D4E" w:rsidRDefault="00D51D4E">
      <w:pPr>
        <w:spacing w:after="0"/>
        <w:rPr>
          <w:kern w:val="32"/>
          <w:lang w:val="en-US"/>
        </w:rPr>
      </w:pPr>
    </w:p>
    <w:p w:rsidR="00D51D4E" w:rsidRDefault="00D51D4E">
      <w:pPr>
        <w:spacing w:after="0"/>
        <w:rPr>
          <w:kern w:val="32"/>
          <w:lang w:val="en-US"/>
        </w:rPr>
      </w:pPr>
    </w:p>
    <w:p w:rsidR="00D51D4E" w:rsidRDefault="00D51D4E">
      <w:pPr>
        <w:spacing w:after="0"/>
        <w:rPr>
          <w:kern w:val="32"/>
          <w:lang w:val="en-US"/>
        </w:rPr>
      </w:pPr>
    </w:p>
    <w:p w:rsidR="00D51D4E" w:rsidRDefault="00D51D4E">
      <w:pPr>
        <w:spacing w:after="0"/>
        <w:rPr>
          <w:kern w:val="32"/>
          <w:lang w:val="en-US"/>
        </w:rPr>
      </w:pPr>
    </w:p>
    <w:p w:rsidR="00D51D4E" w:rsidRDefault="00D51D4E">
      <w:pPr>
        <w:spacing w:after="0"/>
        <w:rPr>
          <w:kern w:val="32"/>
          <w:lang w:val="en-US"/>
        </w:rPr>
      </w:pPr>
    </w:p>
    <w:p w:rsidR="00EB6230" w:rsidRDefault="00EB6230">
      <w:pPr>
        <w:spacing w:after="0"/>
        <w:rPr>
          <w:kern w:val="32"/>
          <w:lang w:val="en-US"/>
        </w:rPr>
      </w:pPr>
    </w:p>
    <w:p w:rsidR="00D51D4E" w:rsidRDefault="00D51D4E">
      <w:pPr>
        <w:spacing w:after="0"/>
        <w:rPr>
          <w:kern w:val="32"/>
          <w:lang w:val="en-US"/>
        </w:rPr>
      </w:pPr>
    </w:p>
    <w:p w:rsidR="00D51D4E" w:rsidRDefault="00D51D4E">
      <w:pPr>
        <w:spacing w:after="0"/>
        <w:rPr>
          <w:kern w:val="32"/>
          <w:lang w:val="en-US"/>
        </w:rPr>
      </w:pPr>
    </w:p>
    <w:p w:rsidR="00D51D4E" w:rsidRDefault="00D51D4E">
      <w:pPr>
        <w:spacing w:after="0"/>
        <w:rPr>
          <w:kern w:val="32"/>
          <w:lang w:val="en-US"/>
        </w:rPr>
      </w:pPr>
    </w:p>
    <w:p w:rsidR="00D51D4E" w:rsidRDefault="00D51D4E">
      <w:pPr>
        <w:spacing w:after="0"/>
        <w:rPr>
          <w:kern w:val="32"/>
          <w:lang w:val="en-US"/>
        </w:rPr>
      </w:pPr>
    </w:p>
    <w:p w:rsidR="00D51D4E" w:rsidRDefault="00D51D4E">
      <w:pPr>
        <w:spacing w:after="0"/>
        <w:rPr>
          <w:kern w:val="32"/>
          <w:lang w:val="en-US"/>
        </w:rPr>
      </w:pPr>
    </w:p>
    <w:p w:rsidR="00D51D4E" w:rsidRPr="00D51D4E" w:rsidRDefault="00D51D4E" w:rsidP="00D51D4E">
      <w:pPr>
        <w:spacing w:after="0"/>
        <w:rPr>
          <w:kern w:val="32"/>
          <w:lang w:val="en-US"/>
        </w:rPr>
      </w:pPr>
    </w:p>
    <w:p w:rsidR="00D51D4E" w:rsidRPr="00D51D4E" w:rsidRDefault="00D51D4E" w:rsidP="00D51D4E">
      <w:pPr>
        <w:spacing w:after="0"/>
        <w:rPr>
          <w:kern w:val="32"/>
          <w:sz w:val="18"/>
          <w:szCs w:val="18"/>
          <w:lang w:val="en-US"/>
        </w:rPr>
      </w:pPr>
      <w:r w:rsidRPr="00D51D4E">
        <w:rPr>
          <w:kern w:val="32"/>
          <w:sz w:val="18"/>
          <w:szCs w:val="18"/>
          <w:lang w:val="en-US"/>
        </w:rPr>
        <w:t>Department of Finance</w:t>
      </w:r>
    </w:p>
    <w:p w:rsidR="00D51D4E" w:rsidRPr="00D51D4E" w:rsidRDefault="00D51D4E" w:rsidP="00D51D4E">
      <w:pPr>
        <w:spacing w:after="0"/>
        <w:rPr>
          <w:kern w:val="32"/>
          <w:sz w:val="18"/>
          <w:szCs w:val="18"/>
          <w:lang w:val="en-US"/>
        </w:rPr>
      </w:pPr>
      <w:r w:rsidRPr="00D51D4E">
        <w:rPr>
          <w:kern w:val="32"/>
          <w:sz w:val="18"/>
          <w:szCs w:val="18"/>
          <w:lang w:val="en-US"/>
        </w:rPr>
        <w:t>(</w:t>
      </w:r>
      <w:r>
        <w:rPr>
          <w:kern w:val="32"/>
          <w:sz w:val="18"/>
          <w:szCs w:val="18"/>
          <w:lang w:val="en-US"/>
        </w:rPr>
        <w:t>Business</w:t>
      </w:r>
      <w:r w:rsidR="00512EB2">
        <w:rPr>
          <w:kern w:val="32"/>
          <w:sz w:val="18"/>
          <w:szCs w:val="18"/>
          <w:lang w:val="en-US"/>
        </w:rPr>
        <w:t>,</w:t>
      </w:r>
      <w:r>
        <w:rPr>
          <w:kern w:val="32"/>
          <w:sz w:val="18"/>
          <w:szCs w:val="18"/>
          <w:lang w:val="en-US"/>
        </w:rPr>
        <w:t xml:space="preserve"> Procurement and Asset Management</w:t>
      </w:r>
      <w:r w:rsidRPr="00D51D4E">
        <w:rPr>
          <w:kern w:val="32"/>
          <w:sz w:val="18"/>
          <w:szCs w:val="18"/>
          <w:lang w:val="en-US"/>
        </w:rPr>
        <w:t>)</w:t>
      </w:r>
    </w:p>
    <w:p w:rsidR="00D51D4E" w:rsidRPr="00D51D4E" w:rsidRDefault="00D51D4E" w:rsidP="00D51D4E">
      <w:pPr>
        <w:spacing w:after="0"/>
        <w:rPr>
          <w:kern w:val="32"/>
          <w:sz w:val="18"/>
          <w:szCs w:val="18"/>
          <w:lang w:val="en-US"/>
        </w:rPr>
      </w:pPr>
    </w:p>
    <w:p w:rsidR="00D51D4E" w:rsidRPr="00D51D4E" w:rsidRDefault="00D51D4E" w:rsidP="00D51D4E">
      <w:pPr>
        <w:spacing w:after="0"/>
        <w:rPr>
          <w:kern w:val="32"/>
          <w:sz w:val="18"/>
          <w:szCs w:val="18"/>
          <w:lang w:val="en-US"/>
        </w:rPr>
      </w:pPr>
    </w:p>
    <w:p w:rsidR="00D51D4E" w:rsidRPr="00D51D4E" w:rsidRDefault="00D51D4E" w:rsidP="00D51D4E">
      <w:pPr>
        <w:spacing w:after="0"/>
        <w:rPr>
          <w:kern w:val="32"/>
          <w:sz w:val="18"/>
          <w:szCs w:val="18"/>
          <w:lang w:val="en-US"/>
        </w:rPr>
      </w:pPr>
    </w:p>
    <w:p w:rsidR="00D51D4E" w:rsidRPr="00D51D4E" w:rsidRDefault="00D51D4E" w:rsidP="00D51D4E">
      <w:pPr>
        <w:spacing w:after="0"/>
        <w:rPr>
          <w:b/>
          <w:kern w:val="32"/>
          <w:sz w:val="18"/>
          <w:szCs w:val="18"/>
          <w:lang w:val="en-US"/>
        </w:rPr>
      </w:pPr>
      <w:r w:rsidRPr="00D51D4E">
        <w:rPr>
          <w:b/>
          <w:kern w:val="32"/>
          <w:sz w:val="18"/>
          <w:szCs w:val="18"/>
          <w:lang w:val="en-US"/>
        </w:rPr>
        <w:t>Copyright Notice</w:t>
      </w:r>
    </w:p>
    <w:p w:rsidR="00D51D4E" w:rsidRPr="00D51D4E" w:rsidRDefault="00D51D4E" w:rsidP="00D51D4E">
      <w:pPr>
        <w:spacing w:after="0"/>
        <w:rPr>
          <w:b/>
          <w:kern w:val="32"/>
          <w:sz w:val="18"/>
          <w:szCs w:val="18"/>
          <w:lang w:val="en-US"/>
        </w:rPr>
      </w:pPr>
    </w:p>
    <w:p w:rsidR="00D51D4E" w:rsidRPr="00D51D4E" w:rsidRDefault="00D51D4E" w:rsidP="00D51D4E">
      <w:pPr>
        <w:spacing w:after="0"/>
        <w:rPr>
          <w:b/>
          <w:kern w:val="32"/>
          <w:sz w:val="18"/>
          <w:szCs w:val="18"/>
          <w:lang w:val="en-US"/>
        </w:rPr>
      </w:pPr>
      <w:r w:rsidRPr="00D51D4E">
        <w:rPr>
          <w:b/>
          <w:kern w:val="32"/>
          <w:sz w:val="18"/>
          <w:szCs w:val="18"/>
          <w:lang w:val="en-US"/>
        </w:rPr>
        <w:t>Content</w:t>
      </w:r>
    </w:p>
    <w:p w:rsidR="00D51D4E" w:rsidRPr="00D51D4E" w:rsidRDefault="00D51D4E" w:rsidP="00D51D4E">
      <w:pPr>
        <w:spacing w:after="0"/>
        <w:rPr>
          <w:kern w:val="32"/>
          <w:sz w:val="18"/>
          <w:szCs w:val="18"/>
          <w:lang w:val="en-US"/>
        </w:rPr>
      </w:pPr>
      <w:r w:rsidRPr="00D51D4E">
        <w:rPr>
          <w:kern w:val="32"/>
          <w:sz w:val="18"/>
          <w:szCs w:val="18"/>
          <w:lang w:val="en-US"/>
        </w:rPr>
        <w:t>© Commonwealth of Australia 201</w:t>
      </w:r>
      <w:r>
        <w:rPr>
          <w:kern w:val="32"/>
          <w:sz w:val="18"/>
          <w:szCs w:val="18"/>
          <w:lang w:val="en-US"/>
        </w:rPr>
        <w:t>4</w:t>
      </w:r>
    </w:p>
    <w:p w:rsidR="00D51D4E" w:rsidRPr="00D51D4E" w:rsidRDefault="00D51D4E" w:rsidP="00D51D4E">
      <w:pPr>
        <w:spacing w:after="0"/>
        <w:rPr>
          <w:kern w:val="32"/>
          <w:sz w:val="18"/>
          <w:szCs w:val="18"/>
          <w:lang w:val="en-US"/>
        </w:rPr>
      </w:pPr>
    </w:p>
    <w:p w:rsidR="00D51D4E" w:rsidRPr="00D51D4E" w:rsidRDefault="00D51D4E" w:rsidP="00D51D4E">
      <w:pPr>
        <w:spacing w:after="0"/>
        <w:rPr>
          <w:kern w:val="32"/>
          <w:sz w:val="18"/>
          <w:szCs w:val="18"/>
          <w:lang w:val="en-US"/>
        </w:rPr>
      </w:pPr>
      <w:r w:rsidRPr="00CC2F4C">
        <w:rPr>
          <w:kern w:val="32"/>
          <w:sz w:val="18"/>
          <w:szCs w:val="18"/>
          <w:lang w:val="en-US"/>
        </w:rPr>
        <w:t>ISBN: 978-1-922096-</w:t>
      </w:r>
      <w:r w:rsidR="00DF6259" w:rsidRPr="00CC2F4C">
        <w:rPr>
          <w:kern w:val="32"/>
          <w:sz w:val="18"/>
          <w:szCs w:val="18"/>
          <w:lang w:val="en-US"/>
        </w:rPr>
        <w:t>58</w:t>
      </w:r>
      <w:r w:rsidRPr="00CC2F4C">
        <w:rPr>
          <w:kern w:val="32"/>
          <w:sz w:val="18"/>
          <w:szCs w:val="18"/>
          <w:lang w:val="en-US"/>
        </w:rPr>
        <w:t>-</w:t>
      </w:r>
      <w:r w:rsidR="00DF6259" w:rsidRPr="00CC2F4C">
        <w:rPr>
          <w:kern w:val="32"/>
          <w:sz w:val="18"/>
          <w:szCs w:val="18"/>
          <w:lang w:val="en-US"/>
        </w:rPr>
        <w:t>6</w:t>
      </w:r>
      <w:r w:rsidRPr="00CC2F4C">
        <w:rPr>
          <w:kern w:val="32"/>
          <w:sz w:val="18"/>
          <w:szCs w:val="18"/>
          <w:lang w:val="en-US"/>
        </w:rPr>
        <w:t xml:space="preserve"> </w:t>
      </w:r>
    </w:p>
    <w:p w:rsidR="00D51D4E" w:rsidRPr="00D51D4E" w:rsidRDefault="00D51D4E" w:rsidP="00D51D4E">
      <w:pPr>
        <w:spacing w:after="0"/>
        <w:rPr>
          <w:kern w:val="32"/>
          <w:sz w:val="18"/>
          <w:szCs w:val="18"/>
          <w:lang w:val="en-US"/>
        </w:rPr>
      </w:pPr>
    </w:p>
    <w:p w:rsidR="00D51D4E" w:rsidRDefault="00D51D4E" w:rsidP="00D51D4E">
      <w:pPr>
        <w:spacing w:after="0"/>
        <w:rPr>
          <w:kern w:val="32"/>
          <w:sz w:val="18"/>
          <w:szCs w:val="18"/>
          <w:lang w:val="en-US"/>
        </w:rPr>
      </w:pPr>
      <w:r w:rsidRPr="00D51D4E">
        <w:rPr>
          <w:kern w:val="32"/>
          <w:sz w:val="18"/>
          <w:szCs w:val="18"/>
          <w:lang w:val="en-US"/>
        </w:rPr>
        <w:t xml:space="preserve">With the exception of the Commonwealth Coat of Arms, any material protected by a trade mark, </w:t>
      </w:r>
    </w:p>
    <w:p w:rsidR="00D51D4E" w:rsidRPr="00D51D4E" w:rsidRDefault="00D51D4E" w:rsidP="00D51D4E">
      <w:pPr>
        <w:spacing w:after="0"/>
        <w:rPr>
          <w:kern w:val="32"/>
          <w:sz w:val="18"/>
          <w:szCs w:val="18"/>
          <w:lang w:val="en-US"/>
        </w:rPr>
      </w:pPr>
      <w:r w:rsidRPr="00D51D4E">
        <w:rPr>
          <w:kern w:val="32"/>
          <w:sz w:val="18"/>
          <w:szCs w:val="18"/>
          <w:lang w:val="en-US"/>
        </w:rPr>
        <w:t xml:space="preserve">and </w:t>
      </w:r>
      <w:r w:rsidR="004461C3">
        <w:rPr>
          <w:kern w:val="32"/>
          <w:sz w:val="18"/>
          <w:szCs w:val="18"/>
          <w:lang w:val="en-US"/>
        </w:rPr>
        <w:t>when</w:t>
      </w:r>
      <w:r w:rsidRPr="00D51D4E">
        <w:rPr>
          <w:kern w:val="32"/>
          <w:sz w:val="18"/>
          <w:szCs w:val="18"/>
          <w:lang w:val="en-US"/>
        </w:rPr>
        <w:t xml:space="preserve"> otherwise noted, this work is licensed under a Creative Commons Attribution 3.0</w:t>
      </w:r>
    </w:p>
    <w:p w:rsidR="00D51D4E" w:rsidRPr="00D51D4E" w:rsidRDefault="00D51D4E" w:rsidP="00D51D4E">
      <w:pPr>
        <w:spacing w:after="0"/>
        <w:rPr>
          <w:kern w:val="32"/>
          <w:sz w:val="18"/>
          <w:szCs w:val="18"/>
          <w:lang w:val="en-US"/>
        </w:rPr>
      </w:pPr>
      <w:r w:rsidRPr="00D51D4E">
        <w:rPr>
          <w:kern w:val="32"/>
          <w:sz w:val="18"/>
          <w:szCs w:val="18"/>
          <w:lang w:val="en-US"/>
        </w:rPr>
        <w:t>Australia licence (http://creativecommons.org/licenses/by/3.0/au/).</w:t>
      </w:r>
    </w:p>
    <w:p w:rsidR="00D51D4E" w:rsidRPr="00D51D4E" w:rsidRDefault="00D51D4E" w:rsidP="00D51D4E">
      <w:pPr>
        <w:spacing w:after="0"/>
        <w:rPr>
          <w:kern w:val="32"/>
          <w:sz w:val="18"/>
          <w:szCs w:val="18"/>
          <w:lang w:val="en-US"/>
        </w:rPr>
      </w:pPr>
    </w:p>
    <w:p w:rsidR="00D51D4E" w:rsidRDefault="00D51D4E" w:rsidP="00D51D4E">
      <w:pPr>
        <w:spacing w:after="0"/>
        <w:rPr>
          <w:kern w:val="32"/>
          <w:sz w:val="18"/>
          <w:szCs w:val="18"/>
          <w:lang w:val="en-US"/>
        </w:rPr>
      </w:pPr>
      <w:r w:rsidRPr="00D51D4E">
        <w:rPr>
          <w:noProof/>
          <w:sz w:val="18"/>
          <w:szCs w:val="18"/>
          <w:lang w:eastAsia="en-AU"/>
        </w:rPr>
        <w:drawing>
          <wp:inline distT="0" distB="0" distL="0" distR="0">
            <wp:extent cx="965835" cy="333375"/>
            <wp:effectExtent l="19050" t="0" r="571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965835" cy="333375"/>
                    </a:xfrm>
                    <a:prstGeom prst="rect">
                      <a:avLst/>
                    </a:prstGeom>
                    <a:noFill/>
                    <a:ln w="9525">
                      <a:noFill/>
                      <a:miter lim="800000"/>
                      <a:headEnd/>
                      <a:tailEnd/>
                    </a:ln>
                  </pic:spPr>
                </pic:pic>
              </a:graphicData>
            </a:graphic>
          </wp:inline>
        </w:drawing>
      </w:r>
    </w:p>
    <w:p w:rsidR="00D51D4E" w:rsidRPr="00D51D4E" w:rsidRDefault="00D51D4E" w:rsidP="00D51D4E">
      <w:pPr>
        <w:spacing w:after="0"/>
        <w:rPr>
          <w:kern w:val="32"/>
          <w:sz w:val="18"/>
          <w:szCs w:val="18"/>
          <w:lang w:val="en-US"/>
        </w:rPr>
      </w:pPr>
    </w:p>
    <w:p w:rsidR="00D51D4E" w:rsidRPr="00D51D4E" w:rsidRDefault="00D51D4E" w:rsidP="00D51D4E">
      <w:pPr>
        <w:spacing w:after="0"/>
        <w:rPr>
          <w:kern w:val="32"/>
          <w:sz w:val="18"/>
          <w:szCs w:val="18"/>
          <w:lang w:val="en-US"/>
        </w:rPr>
      </w:pPr>
      <w:r w:rsidRPr="00D51D4E">
        <w:rPr>
          <w:kern w:val="32"/>
          <w:sz w:val="18"/>
          <w:szCs w:val="18"/>
          <w:lang w:val="en-US"/>
        </w:rPr>
        <w:t>The details of the relevant licence conditions are available on the Creative Commons website</w:t>
      </w:r>
    </w:p>
    <w:p w:rsidR="00D51D4E" w:rsidRPr="00D51D4E" w:rsidRDefault="00D51D4E" w:rsidP="00D51D4E">
      <w:pPr>
        <w:spacing w:after="0"/>
        <w:rPr>
          <w:kern w:val="32"/>
          <w:sz w:val="18"/>
          <w:szCs w:val="18"/>
          <w:lang w:val="en-US"/>
        </w:rPr>
      </w:pPr>
      <w:r w:rsidRPr="00D51D4E">
        <w:rPr>
          <w:kern w:val="32"/>
          <w:sz w:val="18"/>
          <w:szCs w:val="18"/>
          <w:lang w:val="en-US"/>
        </w:rPr>
        <w:t>(accessible using the links provided) as is the full legal code for the CC BY 3 AU licence.</w:t>
      </w:r>
    </w:p>
    <w:p w:rsidR="00D51D4E" w:rsidRPr="00D51D4E" w:rsidRDefault="00D51D4E" w:rsidP="00D51D4E">
      <w:pPr>
        <w:spacing w:after="0"/>
        <w:rPr>
          <w:kern w:val="32"/>
          <w:sz w:val="18"/>
          <w:szCs w:val="18"/>
          <w:lang w:val="en-US"/>
        </w:rPr>
      </w:pPr>
    </w:p>
    <w:p w:rsidR="00D51D4E" w:rsidRPr="00D51D4E" w:rsidRDefault="00D51D4E" w:rsidP="00D51D4E">
      <w:pPr>
        <w:spacing w:after="0"/>
        <w:rPr>
          <w:b/>
          <w:kern w:val="32"/>
          <w:sz w:val="18"/>
          <w:szCs w:val="18"/>
          <w:lang w:val="en-US"/>
        </w:rPr>
      </w:pPr>
      <w:r w:rsidRPr="00D51D4E">
        <w:rPr>
          <w:b/>
          <w:kern w:val="32"/>
          <w:sz w:val="18"/>
          <w:szCs w:val="18"/>
          <w:lang w:val="en-US"/>
        </w:rPr>
        <w:t>Use of the Coat of Arms</w:t>
      </w:r>
    </w:p>
    <w:p w:rsidR="00D51D4E" w:rsidRPr="00D51D4E" w:rsidRDefault="00D51D4E" w:rsidP="00D51D4E">
      <w:pPr>
        <w:spacing w:after="0"/>
        <w:rPr>
          <w:kern w:val="32"/>
          <w:sz w:val="18"/>
          <w:szCs w:val="18"/>
          <w:lang w:val="en-US"/>
        </w:rPr>
      </w:pPr>
      <w:r w:rsidRPr="00D51D4E">
        <w:rPr>
          <w:kern w:val="32"/>
          <w:sz w:val="18"/>
          <w:szCs w:val="18"/>
          <w:lang w:val="en-US"/>
        </w:rPr>
        <w:t>The terms under which the Coat of Arms can be used are detailed on the following website:</w:t>
      </w:r>
    </w:p>
    <w:p w:rsidR="00D51D4E" w:rsidRPr="00D51D4E" w:rsidRDefault="00D51D4E" w:rsidP="00D51D4E">
      <w:pPr>
        <w:spacing w:after="0"/>
        <w:rPr>
          <w:kern w:val="32"/>
          <w:sz w:val="18"/>
          <w:szCs w:val="18"/>
          <w:lang w:val="en-US"/>
        </w:rPr>
      </w:pPr>
      <w:r w:rsidRPr="00D51D4E">
        <w:rPr>
          <w:kern w:val="32"/>
          <w:sz w:val="18"/>
          <w:szCs w:val="18"/>
          <w:lang w:val="en-US"/>
        </w:rPr>
        <w:t>http://www.itsanhonour.gov.au/coat-arms/.</w:t>
      </w:r>
    </w:p>
    <w:p w:rsidR="00EB6230" w:rsidRPr="00D51D4E" w:rsidRDefault="00D51D4E">
      <w:pPr>
        <w:spacing w:after="0"/>
        <w:rPr>
          <w:kern w:val="32"/>
          <w:sz w:val="18"/>
          <w:szCs w:val="18"/>
          <w:lang w:val="en-US"/>
        </w:rPr>
      </w:pPr>
      <w:r w:rsidRPr="00D51D4E">
        <w:rPr>
          <w:kern w:val="32"/>
          <w:sz w:val="18"/>
          <w:szCs w:val="18"/>
          <w:lang w:val="en-US"/>
        </w:rPr>
        <w:t>Content from this website should be attributed as the Department of Finance</w:t>
      </w:r>
      <w:r>
        <w:rPr>
          <w:kern w:val="32"/>
          <w:sz w:val="18"/>
          <w:szCs w:val="18"/>
          <w:lang w:val="en-US"/>
        </w:rPr>
        <w:t>.</w:t>
      </w:r>
    </w:p>
    <w:p w:rsidR="00EB6230" w:rsidRPr="00D51D4E" w:rsidRDefault="00EB6230">
      <w:pPr>
        <w:spacing w:after="0"/>
        <w:rPr>
          <w:kern w:val="32"/>
          <w:sz w:val="18"/>
          <w:szCs w:val="18"/>
          <w:lang w:val="en-US"/>
        </w:rPr>
        <w:sectPr w:rsidR="00EB6230" w:rsidRPr="00D51D4E" w:rsidSect="00F152ED">
          <w:headerReference w:type="even" r:id="rId12"/>
          <w:headerReference w:type="default" r:id="rId13"/>
          <w:footerReference w:type="default" r:id="rId14"/>
          <w:headerReference w:type="first" r:id="rId15"/>
          <w:pgSz w:w="11900" w:h="16840" w:code="9"/>
          <w:pgMar w:top="1440" w:right="1440" w:bottom="510" w:left="1440" w:header="510" w:footer="0" w:gutter="0"/>
          <w:cols w:space="708"/>
          <w:docGrid w:linePitch="360"/>
        </w:sectPr>
      </w:pPr>
    </w:p>
    <w:p w:rsidR="00EB6230" w:rsidRPr="000F425E" w:rsidRDefault="00EB6230" w:rsidP="00EB6230">
      <w:pPr>
        <w:pStyle w:val="Heading2nonumbers"/>
        <w:rPr>
          <w:kern w:val="32"/>
          <w:lang w:val="en-US"/>
        </w:rPr>
      </w:pPr>
      <w:bookmarkStart w:id="8" w:name="_Toc390183416"/>
      <w:r w:rsidRPr="000F425E">
        <w:rPr>
          <w:kern w:val="32"/>
          <w:lang w:val="en-US"/>
        </w:rPr>
        <w:lastRenderedPageBreak/>
        <w:t>Foreword</w:t>
      </w:r>
      <w:bookmarkEnd w:id="0"/>
      <w:bookmarkEnd w:id="8"/>
      <w:r w:rsidRPr="000F425E">
        <w:rPr>
          <w:kern w:val="32"/>
          <w:lang w:val="en-US"/>
        </w:rPr>
        <w:t xml:space="preserve"> </w:t>
      </w:r>
    </w:p>
    <w:p w:rsidR="00EB6230" w:rsidRPr="006003AD" w:rsidRDefault="00EB6230" w:rsidP="00EB6230">
      <w:pPr>
        <w:rPr>
          <w:lang w:val="en-US"/>
        </w:rPr>
      </w:pPr>
      <w:r w:rsidRPr="006003AD">
        <w:rPr>
          <w:lang w:val="en-US"/>
        </w:rPr>
        <w:t>I am p</w:t>
      </w:r>
      <w:r>
        <w:rPr>
          <w:lang w:val="en-US"/>
        </w:rPr>
        <w:t>rou</w:t>
      </w:r>
      <w:r w:rsidRPr="006003AD">
        <w:rPr>
          <w:lang w:val="en-US"/>
        </w:rPr>
        <w:t xml:space="preserve">d to issue the Commonwealth </w:t>
      </w:r>
      <w:r w:rsidRPr="00BF5E92">
        <w:rPr>
          <w:lang w:val="en-US"/>
        </w:rPr>
        <w:t>Procurement Rules</w:t>
      </w:r>
      <w:r>
        <w:rPr>
          <w:lang w:val="en-US"/>
        </w:rPr>
        <w:t xml:space="preserve"> under S105B(1)</w:t>
      </w:r>
      <w:r w:rsidRPr="006003AD">
        <w:rPr>
          <w:lang w:val="en-US"/>
        </w:rPr>
        <w:t xml:space="preserve"> of the </w:t>
      </w:r>
      <w:r w:rsidRPr="00BF5E92">
        <w:rPr>
          <w:i/>
          <w:lang w:val="en-US"/>
        </w:rPr>
        <w:t>Public Governance, Performance and Accountability Act 2013</w:t>
      </w:r>
      <w:r>
        <w:rPr>
          <w:i/>
          <w:lang w:val="en-US"/>
        </w:rPr>
        <w:t xml:space="preserve"> </w:t>
      </w:r>
      <w:r w:rsidRPr="00EB6A3A">
        <w:rPr>
          <w:lang w:val="en-US"/>
        </w:rPr>
        <w:t>(PGPA Act).</w:t>
      </w:r>
    </w:p>
    <w:p w:rsidR="00EB6230" w:rsidRDefault="00EB6230" w:rsidP="00EB6230">
      <w:pPr>
        <w:rPr>
          <w:lang w:val="en-US"/>
        </w:rPr>
      </w:pPr>
      <w:r w:rsidRPr="006003AD">
        <w:rPr>
          <w:lang w:val="en-US"/>
        </w:rPr>
        <w:t>The Commonwealth</w:t>
      </w:r>
      <w:r w:rsidRPr="00576654">
        <w:rPr>
          <w:lang w:val="en-US"/>
        </w:rPr>
        <w:t xml:space="preserve"> Procurement </w:t>
      </w:r>
      <w:r w:rsidRPr="006003AD">
        <w:rPr>
          <w:lang w:val="en-US"/>
        </w:rPr>
        <w:t>Rules</w:t>
      </w:r>
      <w:r>
        <w:rPr>
          <w:lang w:val="en-US"/>
        </w:rPr>
        <w:t xml:space="preserve"> </w:t>
      </w:r>
      <w:r w:rsidRPr="006003AD">
        <w:rPr>
          <w:lang w:val="en-US"/>
        </w:rPr>
        <w:t xml:space="preserve">are the keystone of the Government’s </w:t>
      </w:r>
      <w:r w:rsidRPr="00871D40">
        <w:rPr>
          <w:iCs/>
          <w:lang w:val="en-US"/>
        </w:rPr>
        <w:t>procurement</w:t>
      </w:r>
      <w:r w:rsidRPr="006003AD">
        <w:rPr>
          <w:lang w:val="en-US"/>
        </w:rPr>
        <w:t xml:space="preserve"> policy framework .</w:t>
      </w:r>
      <w:r>
        <w:rPr>
          <w:lang w:val="en-US"/>
        </w:rPr>
        <w:t xml:space="preserve"> The rules</w:t>
      </w:r>
      <w:r w:rsidRPr="006003AD">
        <w:rPr>
          <w:lang w:val="en-US"/>
        </w:rPr>
        <w:t xml:space="preserve"> enable </w:t>
      </w:r>
      <w:r w:rsidRPr="00871D40">
        <w:rPr>
          <w:iCs/>
          <w:lang w:val="en-US"/>
        </w:rPr>
        <w:t xml:space="preserve">entities </w:t>
      </w:r>
      <w:r w:rsidRPr="006003AD">
        <w:rPr>
          <w:lang w:val="en-US"/>
        </w:rPr>
        <w:t xml:space="preserve">to design </w:t>
      </w:r>
      <w:r>
        <w:rPr>
          <w:lang w:val="en-US"/>
        </w:rPr>
        <w:t xml:space="preserve">procurement </w:t>
      </w:r>
      <w:r w:rsidRPr="006003AD">
        <w:rPr>
          <w:lang w:val="en-US"/>
        </w:rPr>
        <w:t xml:space="preserve">processes that are robust and transparent </w:t>
      </w:r>
      <w:r w:rsidR="004461C3">
        <w:rPr>
          <w:lang w:val="en-US"/>
        </w:rPr>
        <w:t>while permitting</w:t>
      </w:r>
      <w:r w:rsidRPr="006003AD">
        <w:rPr>
          <w:lang w:val="en-US"/>
        </w:rPr>
        <w:t xml:space="preserve"> innovative solutions that reflec</w:t>
      </w:r>
      <w:r>
        <w:rPr>
          <w:lang w:val="en-US"/>
        </w:rPr>
        <w:t xml:space="preserve">t the scale, scope and risk of </w:t>
      </w:r>
      <w:r w:rsidR="004461C3">
        <w:rPr>
          <w:lang w:val="en-US"/>
        </w:rPr>
        <w:t>the desired outcome</w:t>
      </w:r>
      <w:r w:rsidRPr="006003AD">
        <w:rPr>
          <w:lang w:val="en-US"/>
        </w:rPr>
        <w:t xml:space="preserve">. </w:t>
      </w:r>
    </w:p>
    <w:p w:rsidR="00EB6230" w:rsidRDefault="00EB6230" w:rsidP="00EB6230">
      <w:pPr>
        <w:rPr>
          <w:lang w:val="en-US"/>
        </w:rPr>
      </w:pPr>
      <w:r>
        <w:rPr>
          <w:lang w:val="en-US"/>
        </w:rPr>
        <w:t xml:space="preserve">Officials must achieve value for money in procurement. </w:t>
      </w:r>
      <w:r w:rsidRPr="006003AD">
        <w:rPr>
          <w:lang w:val="en-US"/>
        </w:rPr>
        <w:t xml:space="preserve">Recognising that best value for money may be attained through aggregating buying power, the </w:t>
      </w:r>
      <w:r>
        <w:rPr>
          <w:lang w:val="en-US"/>
        </w:rPr>
        <w:t>Commonwealth Procurement Rules</w:t>
      </w:r>
      <w:r w:rsidRPr="006003AD">
        <w:rPr>
          <w:lang w:val="en-US"/>
        </w:rPr>
        <w:t xml:space="preserve"> mandate coordinated </w:t>
      </w:r>
      <w:r w:rsidRPr="00871D40">
        <w:rPr>
          <w:iCs/>
          <w:lang w:val="en-US"/>
        </w:rPr>
        <w:t>procurements</w:t>
      </w:r>
      <w:r>
        <w:rPr>
          <w:lang w:val="en-US"/>
        </w:rPr>
        <w:t>,</w:t>
      </w:r>
      <w:r w:rsidRPr="006003AD">
        <w:rPr>
          <w:lang w:val="en-US"/>
        </w:rPr>
        <w:t xml:space="preserve"> for </w:t>
      </w:r>
      <w:r w:rsidRPr="00871D40">
        <w:rPr>
          <w:iCs/>
          <w:lang w:val="en-US"/>
        </w:rPr>
        <w:t>non-corporate Commonwealth entities,</w:t>
      </w:r>
      <w:r w:rsidRPr="00AB5701">
        <w:rPr>
          <w:i/>
          <w:lang w:val="en-US"/>
        </w:rPr>
        <w:t xml:space="preserve"> </w:t>
      </w:r>
      <w:r w:rsidRPr="006003AD">
        <w:rPr>
          <w:lang w:val="en-US"/>
        </w:rPr>
        <w:t xml:space="preserve">and promote cooperative </w:t>
      </w:r>
      <w:r w:rsidRPr="00871D40">
        <w:rPr>
          <w:iCs/>
          <w:lang w:val="en-US"/>
        </w:rPr>
        <w:t>procurements</w:t>
      </w:r>
      <w:r>
        <w:rPr>
          <w:lang w:val="en-US"/>
        </w:rPr>
        <w:t xml:space="preserve"> for relevant entities</w:t>
      </w:r>
      <w:r w:rsidRPr="006003AD">
        <w:rPr>
          <w:lang w:val="en-US"/>
        </w:rPr>
        <w:t>.</w:t>
      </w:r>
    </w:p>
    <w:p w:rsidR="00EB6230" w:rsidRPr="006003AD" w:rsidRDefault="00EB6230" w:rsidP="00EB6230">
      <w:pPr>
        <w:rPr>
          <w:lang w:val="en-US"/>
        </w:rPr>
      </w:pPr>
      <w:r>
        <w:rPr>
          <w:iCs/>
          <w:lang w:val="en-US"/>
        </w:rPr>
        <w:t>In conducting procurements, o</w:t>
      </w:r>
      <w:r w:rsidRPr="00871D40">
        <w:rPr>
          <w:iCs/>
          <w:lang w:val="en-US"/>
        </w:rPr>
        <w:t>fficials are expected</w:t>
      </w:r>
      <w:r>
        <w:rPr>
          <w:i/>
          <w:lang w:val="en-US"/>
        </w:rPr>
        <w:t xml:space="preserve"> </w:t>
      </w:r>
      <w:r>
        <w:rPr>
          <w:lang w:val="en-US"/>
        </w:rPr>
        <w:t xml:space="preserve">to appropriately </w:t>
      </w:r>
      <w:r w:rsidR="004461C3">
        <w:rPr>
          <w:lang w:val="en-US"/>
        </w:rPr>
        <w:t>manage</w:t>
      </w:r>
      <w:r>
        <w:rPr>
          <w:lang w:val="en-US"/>
        </w:rPr>
        <w:t xml:space="preserve"> risk. This requires considering the approach to procurement, evaluating available courses of action and recording and documenting relevant decisions. When making decisions, </w:t>
      </w:r>
      <w:r w:rsidRPr="00871D40">
        <w:rPr>
          <w:iCs/>
          <w:lang w:val="en-US"/>
        </w:rPr>
        <w:t>officials</w:t>
      </w:r>
      <w:r>
        <w:rPr>
          <w:lang w:val="en-US"/>
        </w:rPr>
        <w:t xml:space="preserve"> should be aware of their responsibilities to make proper use of public resources under </w:t>
      </w:r>
      <w:r w:rsidRPr="006003AD">
        <w:rPr>
          <w:lang w:val="en-US"/>
        </w:rPr>
        <w:t xml:space="preserve">the </w:t>
      </w:r>
      <w:r w:rsidRPr="00EB6A3A">
        <w:rPr>
          <w:lang w:val="en-US"/>
        </w:rPr>
        <w:t>PGPA Act.</w:t>
      </w:r>
    </w:p>
    <w:p w:rsidR="00EB6230" w:rsidRDefault="00EB6230" w:rsidP="00EB6230">
      <w:pPr>
        <w:rPr>
          <w:lang w:val="en-US"/>
        </w:rPr>
      </w:pPr>
      <w:r>
        <w:rPr>
          <w:lang w:val="en-US"/>
        </w:rPr>
        <w:t xml:space="preserve">The Government is </w:t>
      </w:r>
      <w:r w:rsidRPr="006003AD">
        <w:rPr>
          <w:lang w:val="en-US"/>
        </w:rPr>
        <w:t xml:space="preserve">committed to improving access to </w:t>
      </w:r>
      <w:r>
        <w:rPr>
          <w:lang w:val="en-US"/>
        </w:rPr>
        <w:t xml:space="preserve">government contracts for competitive </w:t>
      </w:r>
      <w:r w:rsidRPr="00871D40">
        <w:rPr>
          <w:lang w:val="en-US"/>
        </w:rPr>
        <w:t>Small and Medium Enterprises</w:t>
      </w:r>
      <w:r w:rsidRPr="006003AD">
        <w:rPr>
          <w:lang w:val="en-US"/>
        </w:rPr>
        <w:t xml:space="preserve">, Indigenous businesses and disability enterprises. </w:t>
      </w:r>
      <w:r>
        <w:rPr>
          <w:lang w:val="en-US"/>
        </w:rPr>
        <w:t xml:space="preserve">Ensuring these suppliers are able to participate in Commonwealth procurement </w:t>
      </w:r>
      <w:r w:rsidRPr="00871D40">
        <w:rPr>
          <w:lang w:val="en-US"/>
        </w:rPr>
        <w:t>benefits</w:t>
      </w:r>
      <w:r w:rsidRPr="006003AD">
        <w:rPr>
          <w:lang w:val="en-US"/>
        </w:rPr>
        <w:t xml:space="preserve"> the Australian community </w:t>
      </w:r>
      <w:r>
        <w:rPr>
          <w:lang w:val="en-US"/>
        </w:rPr>
        <w:t>and economy</w:t>
      </w:r>
      <w:r w:rsidRPr="006003AD">
        <w:rPr>
          <w:lang w:val="en-US"/>
        </w:rPr>
        <w:t xml:space="preserve">. </w:t>
      </w:r>
    </w:p>
    <w:p w:rsidR="00EB6230" w:rsidRPr="00F877D9" w:rsidRDefault="00EB6230" w:rsidP="00EB6230">
      <w:pPr>
        <w:rPr>
          <w:lang w:val="en-US"/>
        </w:rPr>
      </w:pPr>
      <w:r>
        <w:rPr>
          <w:lang w:val="en-US"/>
        </w:rPr>
        <w:t>The Department of Finance has developed</w:t>
      </w:r>
      <w:r w:rsidRPr="006003AD">
        <w:rPr>
          <w:lang w:val="en-US"/>
        </w:rPr>
        <w:t xml:space="preserve"> a range of tools </w:t>
      </w:r>
      <w:r>
        <w:rPr>
          <w:lang w:val="en-US"/>
        </w:rPr>
        <w:t xml:space="preserve">including </w:t>
      </w:r>
      <w:r w:rsidRPr="006003AD">
        <w:rPr>
          <w:lang w:val="en-US"/>
        </w:rPr>
        <w:t xml:space="preserve">guidance materials, templates, and advice </w:t>
      </w:r>
      <w:r>
        <w:rPr>
          <w:lang w:val="en-US"/>
        </w:rPr>
        <w:t xml:space="preserve">to </w:t>
      </w:r>
      <w:r w:rsidRPr="006003AD">
        <w:rPr>
          <w:lang w:val="en-US"/>
        </w:rPr>
        <w:t>assist</w:t>
      </w:r>
      <w:r w:rsidRPr="00871D40">
        <w:rPr>
          <w:lang w:val="en-US"/>
        </w:rPr>
        <w:t xml:space="preserve"> officials conducting</w:t>
      </w:r>
      <w:r w:rsidRPr="006003AD">
        <w:rPr>
          <w:lang w:val="en-US"/>
        </w:rPr>
        <w:t xml:space="preserve"> </w:t>
      </w:r>
      <w:r w:rsidRPr="0072700F">
        <w:rPr>
          <w:iCs/>
          <w:lang w:val="en-US"/>
        </w:rPr>
        <w:t>procurements</w:t>
      </w:r>
      <w:r w:rsidRPr="006003AD">
        <w:rPr>
          <w:lang w:val="en-US"/>
        </w:rPr>
        <w:t xml:space="preserve"> and </w:t>
      </w:r>
      <w:r>
        <w:rPr>
          <w:lang w:val="en-US"/>
        </w:rPr>
        <w:t>those businesses tendering for Government business.</w:t>
      </w:r>
      <w:r w:rsidRPr="006003AD">
        <w:rPr>
          <w:lang w:val="en-US"/>
        </w:rPr>
        <w:t xml:space="preserve"> </w:t>
      </w:r>
      <w:r>
        <w:rPr>
          <w:lang w:val="en-US"/>
        </w:rPr>
        <w:t xml:space="preserve">This includes standardised and simple documentation for low value and low risk procurements that I encourage entities to use. Importantly, these documents reduce the cost and complexity for suppliers in selling to the Government. Another of these tools is </w:t>
      </w:r>
      <w:r w:rsidRPr="00871D40">
        <w:rPr>
          <w:iCs/>
          <w:lang w:val="en-US"/>
        </w:rPr>
        <w:t>AusTender</w:t>
      </w:r>
      <w:r>
        <w:rPr>
          <w:iCs/>
          <w:lang w:val="en-US"/>
        </w:rPr>
        <w:t>, the Government’s procurement information system. AusTender</w:t>
      </w:r>
      <w:r w:rsidRPr="00871D40">
        <w:rPr>
          <w:iCs/>
          <w:lang w:val="en-US"/>
        </w:rPr>
        <w:t xml:space="preserve"> continues to be improved, benefiting </w:t>
      </w:r>
      <w:r>
        <w:rPr>
          <w:iCs/>
          <w:lang w:val="en-US"/>
        </w:rPr>
        <w:t>g</w:t>
      </w:r>
      <w:r w:rsidRPr="00871D40">
        <w:rPr>
          <w:iCs/>
          <w:lang w:val="en-US"/>
        </w:rPr>
        <w:t xml:space="preserve">overnment and suppliers through its delivery of accurate and timely procurement information. </w:t>
      </w:r>
    </w:p>
    <w:p w:rsidR="00BE7CBB" w:rsidRDefault="00BE7CBB" w:rsidP="00EB6230">
      <w:pPr>
        <w:rPr>
          <w:lang w:val="en-US"/>
        </w:rPr>
      </w:pPr>
      <w:r>
        <w:rPr>
          <w:lang w:val="en-US"/>
        </w:rPr>
        <w:t>I would like to thank those that have contri</w:t>
      </w:r>
      <w:r w:rsidR="000042DF">
        <w:rPr>
          <w:lang w:val="en-US"/>
        </w:rPr>
        <w:t>buted to the development of the</w:t>
      </w:r>
      <w:r>
        <w:rPr>
          <w:lang w:val="en-US"/>
        </w:rPr>
        <w:t xml:space="preserve"> </w:t>
      </w:r>
      <w:r w:rsidRPr="006003AD">
        <w:rPr>
          <w:lang w:val="en-US"/>
        </w:rPr>
        <w:t xml:space="preserve">Commonwealth </w:t>
      </w:r>
      <w:r w:rsidRPr="00BF5E92">
        <w:rPr>
          <w:lang w:val="en-US"/>
        </w:rPr>
        <w:t>Procurement Rules</w:t>
      </w:r>
      <w:r w:rsidR="000042DF">
        <w:rPr>
          <w:lang w:val="en-US"/>
        </w:rPr>
        <w:t xml:space="preserve">. </w:t>
      </w:r>
      <w:r w:rsidR="003B1B17">
        <w:rPr>
          <w:lang w:val="en-US"/>
        </w:rPr>
        <w:t>F</w:t>
      </w:r>
      <w:r w:rsidR="000042DF">
        <w:rPr>
          <w:lang w:val="en-US"/>
        </w:rPr>
        <w:t>urther</w:t>
      </w:r>
      <w:r w:rsidR="003B1B17">
        <w:rPr>
          <w:lang w:val="en-US"/>
        </w:rPr>
        <w:t xml:space="preserve"> </w:t>
      </w:r>
      <w:r>
        <w:rPr>
          <w:lang w:val="en-US"/>
        </w:rPr>
        <w:t xml:space="preserve">feedback </w:t>
      </w:r>
      <w:r w:rsidR="003B1B17">
        <w:rPr>
          <w:lang w:val="en-US"/>
        </w:rPr>
        <w:t xml:space="preserve">can </w:t>
      </w:r>
      <w:r w:rsidR="000042DF">
        <w:rPr>
          <w:lang w:val="en-US"/>
        </w:rPr>
        <w:t xml:space="preserve">be </w:t>
      </w:r>
      <w:r w:rsidR="003B1B17">
        <w:rPr>
          <w:lang w:val="en-US"/>
        </w:rPr>
        <w:t>provided</w:t>
      </w:r>
      <w:r w:rsidR="000042DF">
        <w:rPr>
          <w:lang w:val="en-US"/>
        </w:rPr>
        <w:t xml:space="preserve"> to the Department of Finance via email at </w:t>
      </w:r>
      <w:r w:rsidR="003B1B17">
        <w:rPr>
          <w:lang w:val="en-US"/>
        </w:rPr>
        <w:t>haveyoursay.procurement</w:t>
      </w:r>
      <w:r>
        <w:rPr>
          <w:lang w:val="en-US"/>
        </w:rPr>
        <w:t>@finance.gov.au.</w:t>
      </w:r>
    </w:p>
    <w:p w:rsidR="00EB6230" w:rsidRPr="00871D40" w:rsidRDefault="00EB6230" w:rsidP="00EB6230">
      <w:pPr>
        <w:rPr>
          <w:lang w:val="en-US"/>
        </w:rPr>
      </w:pPr>
      <w:r w:rsidRPr="00871D40">
        <w:rPr>
          <w:lang w:val="en-US"/>
        </w:rPr>
        <w:t xml:space="preserve">I commend the Commonwealth Procurement Rules to </w:t>
      </w:r>
      <w:r>
        <w:rPr>
          <w:lang w:val="en-US"/>
        </w:rPr>
        <w:t>Australian</w:t>
      </w:r>
      <w:r w:rsidRPr="00871D40">
        <w:rPr>
          <w:lang w:val="en-US"/>
        </w:rPr>
        <w:t xml:space="preserve"> Government officials involved in procurement.</w:t>
      </w:r>
    </w:p>
    <w:p w:rsidR="00EB6230" w:rsidRPr="006003AD" w:rsidRDefault="00EB6230" w:rsidP="00EB6230">
      <w:pPr>
        <w:ind w:firstLine="720"/>
        <w:rPr>
          <w:lang w:val="en-US"/>
        </w:rPr>
      </w:pPr>
    </w:p>
    <w:p w:rsidR="00EB6230" w:rsidRDefault="00EB6230" w:rsidP="00EB6230">
      <w:pPr>
        <w:ind w:firstLine="720"/>
        <w:rPr>
          <w:lang w:val="en-US"/>
        </w:rPr>
      </w:pPr>
    </w:p>
    <w:p w:rsidR="00EB6230" w:rsidRPr="006003AD" w:rsidRDefault="00EB6230" w:rsidP="00EB6230">
      <w:pPr>
        <w:ind w:firstLine="720"/>
        <w:rPr>
          <w:lang w:val="en-US"/>
        </w:rPr>
      </w:pPr>
    </w:p>
    <w:p w:rsidR="00EB6230" w:rsidRPr="006003AD" w:rsidRDefault="00EB6230" w:rsidP="00EB6230">
      <w:pPr>
        <w:rPr>
          <w:lang w:val="en-US"/>
        </w:rPr>
      </w:pPr>
      <w:r w:rsidRPr="006003AD">
        <w:rPr>
          <w:lang w:val="en-US"/>
        </w:rPr>
        <w:t>Mathias Cormann</w:t>
      </w:r>
    </w:p>
    <w:p w:rsidR="00EB6230" w:rsidRPr="000F425E" w:rsidRDefault="00EB6230" w:rsidP="00BE7CBB">
      <w:pPr>
        <w:rPr>
          <w:lang w:val="en-US"/>
        </w:rPr>
      </w:pPr>
      <w:r w:rsidRPr="006003AD">
        <w:rPr>
          <w:lang w:val="en-US"/>
        </w:rPr>
        <w:t>Minister for Finance</w:t>
      </w:r>
      <w:r w:rsidRPr="000F425E">
        <w:rPr>
          <w:lang w:val="en-US"/>
        </w:rPr>
        <w:br w:type="page"/>
      </w:r>
    </w:p>
    <w:p w:rsidR="00F159F2" w:rsidRPr="000F425E" w:rsidRDefault="00F159F2" w:rsidP="00E8535A">
      <w:pPr>
        <w:pStyle w:val="Heading2nonumbers"/>
      </w:pPr>
      <w:bookmarkStart w:id="9" w:name="_Toc390183417"/>
      <w:r w:rsidRPr="000F425E">
        <w:t>Contents</w:t>
      </w:r>
      <w:bookmarkEnd w:id="1"/>
      <w:bookmarkEnd w:id="2"/>
      <w:bookmarkEnd w:id="9"/>
      <w:r w:rsidRPr="000F425E">
        <w:t xml:space="preserve"> </w:t>
      </w:r>
      <w:bookmarkEnd w:id="3"/>
      <w:bookmarkEnd w:id="4"/>
      <w:bookmarkEnd w:id="5"/>
      <w:bookmarkEnd w:id="6"/>
      <w:bookmarkEnd w:id="7"/>
    </w:p>
    <w:p w:rsidR="00D51D4E" w:rsidRDefault="004414E9">
      <w:pPr>
        <w:pStyle w:val="TOC1"/>
        <w:rPr>
          <w:rFonts w:asciiTheme="minorHAnsi" w:eastAsiaTheme="minorEastAsia" w:hAnsiTheme="minorHAnsi" w:cstheme="minorBidi"/>
          <w:b w:val="0"/>
          <w:spacing w:val="0"/>
          <w:sz w:val="22"/>
          <w:szCs w:val="22"/>
          <w:lang w:eastAsia="en-AU"/>
        </w:rPr>
      </w:pPr>
      <w:r w:rsidRPr="004414E9">
        <w:rPr>
          <w:bCs/>
          <w:iCs/>
          <w:color w:val="005A77"/>
        </w:rPr>
        <w:fldChar w:fldCharType="begin"/>
      </w:r>
      <w:r w:rsidR="00143144" w:rsidRPr="000F425E">
        <w:instrText xml:space="preserve"> TOC \t "Heading 2,1,Heading 3,2,Heading 2 (no numbers),1,Heading 3 (no numbers),2" </w:instrText>
      </w:r>
      <w:r w:rsidRPr="004414E9">
        <w:rPr>
          <w:bCs/>
          <w:iCs/>
          <w:color w:val="005A77"/>
        </w:rPr>
        <w:fldChar w:fldCharType="separate"/>
      </w:r>
      <w:r w:rsidR="00D51D4E">
        <w:t>1.</w:t>
      </w:r>
      <w:r w:rsidR="00D51D4E">
        <w:rPr>
          <w:rFonts w:asciiTheme="minorHAnsi" w:eastAsiaTheme="minorEastAsia" w:hAnsiTheme="minorHAnsi" w:cstheme="minorBidi"/>
          <w:b w:val="0"/>
          <w:spacing w:val="0"/>
          <w:sz w:val="22"/>
          <w:szCs w:val="22"/>
          <w:lang w:eastAsia="en-AU"/>
        </w:rPr>
        <w:tab/>
      </w:r>
      <w:r w:rsidR="00D51D4E" w:rsidRPr="0025437A">
        <w:rPr>
          <w:rFonts w:eastAsia="Arial"/>
        </w:rPr>
        <w:t>Summary of Commonwealth Procurement Rules</w:t>
      </w:r>
      <w:r w:rsidR="00D51D4E">
        <w:tab/>
      </w:r>
      <w:r>
        <w:fldChar w:fldCharType="begin"/>
      </w:r>
      <w:r w:rsidR="00D51D4E">
        <w:instrText xml:space="preserve"> PAGEREF _Toc390183418 \h </w:instrText>
      </w:r>
      <w:r>
        <w:fldChar w:fldCharType="separate"/>
      </w:r>
      <w:r w:rsidR="002F1932">
        <w:t>5</w:t>
      </w:r>
      <w:r>
        <w:fldChar w:fldCharType="end"/>
      </w:r>
    </w:p>
    <w:p w:rsidR="00D51D4E" w:rsidRDefault="00D51D4E">
      <w:pPr>
        <w:pStyle w:val="TOC1"/>
        <w:rPr>
          <w:rFonts w:asciiTheme="minorHAnsi" w:eastAsiaTheme="minorEastAsia" w:hAnsiTheme="minorHAnsi" w:cstheme="minorBidi"/>
          <w:b w:val="0"/>
          <w:spacing w:val="0"/>
          <w:sz w:val="22"/>
          <w:szCs w:val="22"/>
          <w:lang w:eastAsia="en-AU"/>
        </w:rPr>
      </w:pPr>
      <w:r>
        <w:t>2.</w:t>
      </w:r>
      <w:r>
        <w:rPr>
          <w:rFonts w:asciiTheme="minorHAnsi" w:eastAsiaTheme="minorEastAsia" w:hAnsiTheme="minorHAnsi" w:cstheme="minorBidi"/>
          <w:b w:val="0"/>
          <w:spacing w:val="0"/>
          <w:sz w:val="22"/>
          <w:szCs w:val="22"/>
          <w:lang w:eastAsia="en-AU"/>
        </w:rPr>
        <w:tab/>
      </w:r>
      <w:r w:rsidRPr="0025437A">
        <w:rPr>
          <w:rFonts w:eastAsia="Arial"/>
        </w:rPr>
        <w:t>Procurement framework</w:t>
      </w:r>
      <w:r>
        <w:tab/>
      </w:r>
      <w:r w:rsidR="004414E9">
        <w:fldChar w:fldCharType="begin"/>
      </w:r>
      <w:r>
        <w:instrText xml:space="preserve"> PAGEREF _Toc390183419 \h </w:instrText>
      </w:r>
      <w:r w:rsidR="004414E9">
        <w:fldChar w:fldCharType="separate"/>
      </w:r>
      <w:r w:rsidR="002F1932">
        <w:t>7</w:t>
      </w:r>
      <w:r w:rsidR="004414E9">
        <w:fldChar w:fldCharType="end"/>
      </w:r>
    </w:p>
    <w:p w:rsidR="00D51D4E" w:rsidRDefault="00D51D4E">
      <w:pPr>
        <w:pStyle w:val="TOC1"/>
        <w:rPr>
          <w:rFonts w:asciiTheme="minorHAnsi" w:eastAsiaTheme="minorEastAsia" w:hAnsiTheme="minorHAnsi" w:cstheme="minorBidi"/>
          <w:b w:val="0"/>
          <w:spacing w:val="0"/>
          <w:sz w:val="22"/>
          <w:szCs w:val="22"/>
          <w:lang w:eastAsia="en-AU"/>
        </w:rPr>
      </w:pPr>
      <w:r>
        <w:t>3.</w:t>
      </w:r>
      <w:r>
        <w:rPr>
          <w:rFonts w:asciiTheme="minorHAnsi" w:eastAsiaTheme="minorEastAsia" w:hAnsiTheme="minorHAnsi" w:cstheme="minorBidi"/>
          <w:b w:val="0"/>
          <w:spacing w:val="0"/>
          <w:sz w:val="22"/>
          <w:szCs w:val="22"/>
          <w:lang w:eastAsia="en-AU"/>
        </w:rPr>
        <w:tab/>
      </w:r>
      <w:r w:rsidRPr="0025437A">
        <w:rPr>
          <w:rFonts w:eastAsia="Arial"/>
        </w:rPr>
        <w:t>How to use the Commonwealth Procurement Rules</w:t>
      </w:r>
      <w:r>
        <w:tab/>
      </w:r>
      <w:r w:rsidR="004414E9">
        <w:fldChar w:fldCharType="begin"/>
      </w:r>
      <w:r>
        <w:instrText xml:space="preserve"> PAGEREF _Toc390183420 \h </w:instrText>
      </w:r>
      <w:r w:rsidR="004414E9">
        <w:fldChar w:fldCharType="separate"/>
      </w:r>
      <w:r w:rsidR="002F1932">
        <w:t>11</w:t>
      </w:r>
      <w:r w:rsidR="004414E9">
        <w:fldChar w:fldCharType="end"/>
      </w:r>
    </w:p>
    <w:p w:rsidR="00D51D4E" w:rsidRPr="00D51D4E" w:rsidRDefault="00D51D4E" w:rsidP="00D51D4E">
      <w:pPr>
        <w:pStyle w:val="TOC1"/>
        <w:rPr>
          <w:b w:val="0"/>
        </w:rPr>
      </w:pPr>
      <w:r w:rsidRPr="00D51D4E">
        <w:rPr>
          <w:rFonts w:eastAsiaTheme="minorEastAsia" w:cs="Arial"/>
          <w:b w:val="0"/>
          <w:color w:val="005A77"/>
          <w:sz w:val="28"/>
          <w:szCs w:val="28"/>
        </w:rPr>
        <w:t>DIVISION 1 - RULES FOR ALL PROCUREMENTS</w:t>
      </w:r>
    </w:p>
    <w:p w:rsidR="00D51D4E" w:rsidRDefault="00D51D4E">
      <w:pPr>
        <w:pStyle w:val="TOC1"/>
        <w:rPr>
          <w:rFonts w:asciiTheme="minorHAnsi" w:eastAsiaTheme="minorEastAsia" w:hAnsiTheme="minorHAnsi" w:cstheme="minorBidi"/>
          <w:b w:val="0"/>
          <w:spacing w:val="0"/>
          <w:sz w:val="22"/>
          <w:szCs w:val="22"/>
          <w:lang w:eastAsia="en-AU"/>
        </w:rPr>
      </w:pPr>
      <w:r>
        <w:t>4.</w:t>
      </w:r>
      <w:r>
        <w:rPr>
          <w:rFonts w:asciiTheme="minorHAnsi" w:eastAsiaTheme="minorEastAsia" w:hAnsiTheme="minorHAnsi" w:cstheme="minorBidi"/>
          <w:b w:val="0"/>
          <w:spacing w:val="0"/>
          <w:sz w:val="22"/>
          <w:szCs w:val="22"/>
          <w:lang w:eastAsia="en-AU"/>
        </w:rPr>
        <w:tab/>
      </w:r>
      <w:r w:rsidRPr="0025437A">
        <w:rPr>
          <w:rFonts w:eastAsia="Arial"/>
        </w:rPr>
        <w:t>Value for money</w:t>
      </w:r>
      <w:r>
        <w:tab/>
      </w:r>
      <w:r w:rsidR="004414E9">
        <w:fldChar w:fldCharType="begin"/>
      </w:r>
      <w:r>
        <w:instrText xml:space="preserve"> PAGEREF _Toc390183421 \h </w:instrText>
      </w:r>
      <w:r w:rsidR="004414E9">
        <w:fldChar w:fldCharType="separate"/>
      </w:r>
      <w:r w:rsidR="002F1932">
        <w:t>13</w:t>
      </w:r>
      <w:r w:rsidR="004414E9">
        <w:fldChar w:fldCharType="end"/>
      </w:r>
    </w:p>
    <w:p w:rsidR="00D51D4E" w:rsidRDefault="00D51D4E">
      <w:pPr>
        <w:pStyle w:val="TOC1"/>
        <w:rPr>
          <w:rFonts w:asciiTheme="minorHAnsi" w:eastAsiaTheme="minorEastAsia" w:hAnsiTheme="minorHAnsi" w:cstheme="minorBidi"/>
          <w:b w:val="0"/>
          <w:spacing w:val="0"/>
          <w:sz w:val="22"/>
          <w:szCs w:val="22"/>
          <w:lang w:eastAsia="en-AU"/>
        </w:rPr>
      </w:pPr>
      <w:r>
        <w:t>5.</w:t>
      </w:r>
      <w:r>
        <w:rPr>
          <w:rFonts w:asciiTheme="minorHAnsi" w:eastAsiaTheme="minorEastAsia" w:hAnsiTheme="minorHAnsi" w:cstheme="minorBidi"/>
          <w:b w:val="0"/>
          <w:spacing w:val="0"/>
          <w:sz w:val="22"/>
          <w:szCs w:val="22"/>
          <w:lang w:eastAsia="en-AU"/>
        </w:rPr>
        <w:tab/>
      </w:r>
      <w:r w:rsidRPr="0025437A">
        <w:rPr>
          <w:rFonts w:eastAsia="Arial"/>
        </w:rPr>
        <w:t>Encouraging competition</w:t>
      </w:r>
      <w:r>
        <w:tab/>
      </w:r>
      <w:r w:rsidR="004414E9">
        <w:fldChar w:fldCharType="begin"/>
      </w:r>
      <w:r>
        <w:instrText xml:space="preserve"> PAGEREF _Toc390183422 \h </w:instrText>
      </w:r>
      <w:r w:rsidR="004414E9">
        <w:fldChar w:fldCharType="separate"/>
      </w:r>
      <w:r w:rsidR="002F1932">
        <w:t>16</w:t>
      </w:r>
      <w:r w:rsidR="004414E9">
        <w:fldChar w:fldCharType="end"/>
      </w:r>
    </w:p>
    <w:p w:rsidR="00D51D4E" w:rsidRDefault="00D51D4E">
      <w:pPr>
        <w:pStyle w:val="TOC1"/>
        <w:rPr>
          <w:rFonts w:asciiTheme="minorHAnsi" w:eastAsiaTheme="minorEastAsia" w:hAnsiTheme="minorHAnsi" w:cstheme="minorBidi"/>
          <w:b w:val="0"/>
          <w:spacing w:val="0"/>
          <w:sz w:val="22"/>
          <w:szCs w:val="22"/>
          <w:lang w:eastAsia="en-AU"/>
        </w:rPr>
      </w:pPr>
      <w:r>
        <w:t>6.</w:t>
      </w:r>
      <w:r>
        <w:rPr>
          <w:rFonts w:asciiTheme="minorHAnsi" w:eastAsiaTheme="minorEastAsia" w:hAnsiTheme="minorHAnsi" w:cstheme="minorBidi"/>
          <w:b w:val="0"/>
          <w:spacing w:val="0"/>
          <w:sz w:val="22"/>
          <w:szCs w:val="22"/>
          <w:lang w:eastAsia="en-AU"/>
        </w:rPr>
        <w:tab/>
      </w:r>
      <w:r>
        <w:t>Efficient, effective, economical and ethical procurement</w:t>
      </w:r>
      <w:r>
        <w:tab/>
      </w:r>
      <w:r w:rsidR="004414E9">
        <w:fldChar w:fldCharType="begin"/>
      </w:r>
      <w:r>
        <w:instrText xml:space="preserve"> PAGEREF _Toc390183423 \h </w:instrText>
      </w:r>
      <w:r w:rsidR="004414E9">
        <w:fldChar w:fldCharType="separate"/>
      </w:r>
      <w:r w:rsidR="002F1932">
        <w:t>17</w:t>
      </w:r>
      <w:r w:rsidR="004414E9">
        <w:fldChar w:fldCharType="end"/>
      </w:r>
    </w:p>
    <w:p w:rsidR="00D51D4E" w:rsidRDefault="00D51D4E">
      <w:pPr>
        <w:pStyle w:val="TOC1"/>
        <w:rPr>
          <w:rFonts w:asciiTheme="minorHAnsi" w:eastAsiaTheme="minorEastAsia" w:hAnsiTheme="minorHAnsi" w:cstheme="minorBidi"/>
          <w:b w:val="0"/>
          <w:spacing w:val="0"/>
          <w:sz w:val="22"/>
          <w:szCs w:val="22"/>
          <w:lang w:eastAsia="en-AU"/>
        </w:rPr>
      </w:pPr>
      <w:r>
        <w:t>7.</w:t>
      </w:r>
      <w:r>
        <w:rPr>
          <w:rFonts w:asciiTheme="minorHAnsi" w:eastAsiaTheme="minorEastAsia" w:hAnsiTheme="minorHAnsi" w:cstheme="minorBidi"/>
          <w:b w:val="0"/>
          <w:spacing w:val="0"/>
          <w:sz w:val="22"/>
          <w:szCs w:val="22"/>
          <w:lang w:eastAsia="en-AU"/>
        </w:rPr>
        <w:tab/>
      </w:r>
      <w:r>
        <w:t>Accountability and transparency in procurement</w:t>
      </w:r>
      <w:r>
        <w:tab/>
      </w:r>
      <w:r w:rsidR="004414E9">
        <w:fldChar w:fldCharType="begin"/>
      </w:r>
      <w:r>
        <w:instrText xml:space="preserve"> PAGEREF _Toc390183424 \h </w:instrText>
      </w:r>
      <w:r w:rsidR="004414E9">
        <w:fldChar w:fldCharType="separate"/>
      </w:r>
      <w:r w:rsidR="002F1932">
        <w:t>19</w:t>
      </w:r>
      <w:r w:rsidR="004414E9">
        <w:fldChar w:fldCharType="end"/>
      </w:r>
    </w:p>
    <w:p w:rsidR="00D51D4E" w:rsidRDefault="00D51D4E">
      <w:pPr>
        <w:pStyle w:val="TOC1"/>
        <w:rPr>
          <w:rFonts w:asciiTheme="minorHAnsi" w:eastAsiaTheme="minorEastAsia" w:hAnsiTheme="minorHAnsi" w:cstheme="minorBidi"/>
          <w:b w:val="0"/>
          <w:spacing w:val="0"/>
          <w:sz w:val="22"/>
          <w:szCs w:val="22"/>
          <w:lang w:eastAsia="en-AU"/>
        </w:rPr>
      </w:pPr>
      <w:r>
        <w:t>8.</w:t>
      </w:r>
      <w:r>
        <w:rPr>
          <w:rFonts w:asciiTheme="minorHAnsi" w:eastAsiaTheme="minorEastAsia" w:hAnsiTheme="minorHAnsi" w:cstheme="minorBidi"/>
          <w:b w:val="0"/>
          <w:spacing w:val="0"/>
          <w:sz w:val="22"/>
          <w:szCs w:val="22"/>
          <w:lang w:eastAsia="en-AU"/>
        </w:rPr>
        <w:tab/>
      </w:r>
      <w:r>
        <w:t>Procurement risk</w:t>
      </w:r>
      <w:r>
        <w:tab/>
      </w:r>
      <w:r w:rsidR="004414E9">
        <w:fldChar w:fldCharType="begin"/>
      </w:r>
      <w:r>
        <w:instrText xml:space="preserve"> PAGEREF _Toc390183425 \h </w:instrText>
      </w:r>
      <w:r w:rsidR="004414E9">
        <w:fldChar w:fldCharType="separate"/>
      </w:r>
      <w:r w:rsidR="002F1932">
        <w:t>23</w:t>
      </w:r>
      <w:r w:rsidR="004414E9">
        <w:fldChar w:fldCharType="end"/>
      </w:r>
    </w:p>
    <w:p w:rsidR="00D51D4E" w:rsidRDefault="00D51D4E">
      <w:pPr>
        <w:pStyle w:val="TOC1"/>
        <w:rPr>
          <w:rFonts w:asciiTheme="minorHAnsi" w:eastAsiaTheme="minorEastAsia" w:hAnsiTheme="minorHAnsi" w:cstheme="minorBidi"/>
          <w:b w:val="0"/>
          <w:spacing w:val="0"/>
          <w:sz w:val="22"/>
          <w:szCs w:val="22"/>
          <w:lang w:eastAsia="en-AU"/>
        </w:rPr>
      </w:pPr>
      <w:r>
        <w:t>9.</w:t>
      </w:r>
      <w:r>
        <w:rPr>
          <w:rFonts w:asciiTheme="minorHAnsi" w:eastAsiaTheme="minorEastAsia" w:hAnsiTheme="minorHAnsi" w:cstheme="minorBidi"/>
          <w:b w:val="0"/>
          <w:spacing w:val="0"/>
          <w:sz w:val="22"/>
          <w:szCs w:val="22"/>
          <w:lang w:eastAsia="en-AU"/>
        </w:rPr>
        <w:tab/>
      </w:r>
      <w:r>
        <w:t>Procurement method</w:t>
      </w:r>
      <w:r>
        <w:tab/>
      </w:r>
      <w:r w:rsidR="004414E9">
        <w:fldChar w:fldCharType="begin"/>
      </w:r>
      <w:r>
        <w:instrText xml:space="preserve"> PAGEREF _Toc390183426 \h </w:instrText>
      </w:r>
      <w:r w:rsidR="004414E9">
        <w:fldChar w:fldCharType="separate"/>
      </w:r>
      <w:r w:rsidR="002F1932">
        <w:t>24</w:t>
      </w:r>
      <w:r w:rsidR="004414E9">
        <w:fldChar w:fldCharType="end"/>
      </w:r>
    </w:p>
    <w:p w:rsidR="00D51D4E" w:rsidRPr="000F425E" w:rsidRDefault="00D51D4E" w:rsidP="00D51D4E">
      <w:pPr>
        <w:pStyle w:val="BodyText1"/>
        <w:spacing w:before="240"/>
        <w:rPr>
          <w:rFonts w:ascii="Arial" w:eastAsiaTheme="minorEastAsia" w:hAnsi="Arial" w:cs="Arial"/>
          <w:noProof/>
          <w:color w:val="005A77"/>
          <w:sz w:val="28"/>
          <w:szCs w:val="28"/>
        </w:rPr>
      </w:pPr>
      <w:r w:rsidRPr="000F425E">
        <w:rPr>
          <w:rFonts w:ascii="Arial" w:eastAsiaTheme="minorEastAsia" w:hAnsi="Arial" w:cs="Arial"/>
          <w:noProof/>
          <w:color w:val="005A77"/>
          <w:sz w:val="28"/>
          <w:szCs w:val="28"/>
        </w:rPr>
        <w:t xml:space="preserve">DIVISION 2 - ADDITIONAL RULES FOR PROCUREMENTS </w:t>
      </w:r>
      <w:r w:rsidRPr="000F425E">
        <w:rPr>
          <w:rFonts w:ascii="Arial" w:eastAsiaTheme="minorEastAsia" w:hAnsi="Arial" w:cs="Arial"/>
          <w:noProof/>
          <w:color w:val="005A77"/>
          <w:sz w:val="28"/>
          <w:szCs w:val="28"/>
        </w:rPr>
        <w:br/>
        <w:t>AT OR ABOVE THE RELEVANT PROCUREMENT THRESHOLD</w:t>
      </w:r>
    </w:p>
    <w:p w:rsidR="00D51D4E" w:rsidRDefault="00D51D4E">
      <w:pPr>
        <w:pStyle w:val="TOC1"/>
        <w:rPr>
          <w:rFonts w:asciiTheme="minorHAnsi" w:eastAsiaTheme="minorEastAsia" w:hAnsiTheme="minorHAnsi" w:cstheme="minorBidi"/>
          <w:b w:val="0"/>
          <w:spacing w:val="0"/>
          <w:sz w:val="22"/>
          <w:szCs w:val="22"/>
          <w:lang w:eastAsia="en-AU"/>
        </w:rPr>
      </w:pPr>
      <w:r>
        <w:t>10.</w:t>
      </w:r>
      <w:r>
        <w:rPr>
          <w:rFonts w:asciiTheme="minorHAnsi" w:eastAsiaTheme="minorEastAsia" w:hAnsiTheme="minorHAnsi" w:cstheme="minorBidi"/>
          <w:b w:val="0"/>
          <w:spacing w:val="0"/>
          <w:sz w:val="22"/>
          <w:szCs w:val="22"/>
          <w:lang w:eastAsia="en-AU"/>
        </w:rPr>
        <w:tab/>
      </w:r>
      <w:r w:rsidRPr="0025437A">
        <w:rPr>
          <w:rFonts w:eastAsia="Arial"/>
        </w:rPr>
        <w:t>Additional rules</w:t>
      </w:r>
      <w:r>
        <w:tab/>
      </w:r>
      <w:r w:rsidR="004414E9">
        <w:fldChar w:fldCharType="begin"/>
      </w:r>
      <w:r>
        <w:instrText xml:space="preserve"> PAGEREF _Toc390183427 \h </w:instrText>
      </w:r>
      <w:r w:rsidR="004414E9">
        <w:fldChar w:fldCharType="separate"/>
      </w:r>
      <w:r w:rsidR="002F1932">
        <w:t>27</w:t>
      </w:r>
      <w:r w:rsidR="004414E9">
        <w:fldChar w:fldCharType="end"/>
      </w:r>
    </w:p>
    <w:p w:rsidR="00D51D4E" w:rsidRPr="000F425E" w:rsidRDefault="00D51D4E" w:rsidP="00D51D4E">
      <w:pPr>
        <w:pStyle w:val="BodyText1"/>
        <w:spacing w:before="240"/>
        <w:rPr>
          <w:rFonts w:ascii="Arial" w:eastAsiaTheme="minorEastAsia" w:hAnsi="Arial" w:cs="Arial"/>
          <w:noProof/>
          <w:color w:val="005A77"/>
          <w:sz w:val="28"/>
          <w:szCs w:val="28"/>
        </w:rPr>
      </w:pPr>
      <w:r w:rsidRPr="000F425E">
        <w:rPr>
          <w:rFonts w:ascii="Arial" w:eastAsiaTheme="minorEastAsia" w:hAnsi="Arial" w:cs="Arial"/>
          <w:noProof/>
          <w:color w:val="005A77"/>
          <w:sz w:val="28"/>
          <w:szCs w:val="28"/>
        </w:rPr>
        <w:t>APPENDICES AND INDEX</w:t>
      </w:r>
    </w:p>
    <w:p w:rsidR="00D51D4E" w:rsidRDefault="00D51D4E">
      <w:pPr>
        <w:pStyle w:val="TOC1"/>
        <w:rPr>
          <w:rFonts w:asciiTheme="minorHAnsi" w:eastAsiaTheme="minorEastAsia" w:hAnsiTheme="minorHAnsi" w:cstheme="minorBidi"/>
          <w:b w:val="0"/>
          <w:spacing w:val="0"/>
          <w:sz w:val="22"/>
          <w:szCs w:val="22"/>
          <w:lang w:eastAsia="en-AU"/>
        </w:rPr>
      </w:pPr>
      <w:r>
        <w:t>Appendix A: Exemptions from Division 2</w:t>
      </w:r>
      <w:r>
        <w:tab/>
      </w:r>
      <w:r w:rsidR="004414E9">
        <w:fldChar w:fldCharType="begin"/>
      </w:r>
      <w:r>
        <w:instrText xml:space="preserve"> PAGEREF _Toc390183428 \h </w:instrText>
      </w:r>
      <w:r w:rsidR="004414E9">
        <w:fldChar w:fldCharType="separate"/>
      </w:r>
      <w:r w:rsidR="002F1932">
        <w:t>33</w:t>
      </w:r>
      <w:r w:rsidR="004414E9">
        <w:fldChar w:fldCharType="end"/>
      </w:r>
    </w:p>
    <w:p w:rsidR="00D51D4E" w:rsidRDefault="00D51D4E">
      <w:pPr>
        <w:pStyle w:val="TOC1"/>
        <w:rPr>
          <w:rFonts w:asciiTheme="minorHAnsi" w:eastAsiaTheme="minorEastAsia" w:hAnsiTheme="minorHAnsi" w:cstheme="minorBidi"/>
          <w:b w:val="0"/>
          <w:spacing w:val="0"/>
          <w:sz w:val="22"/>
          <w:szCs w:val="22"/>
          <w:lang w:eastAsia="en-AU"/>
        </w:rPr>
      </w:pPr>
      <w:r>
        <w:t>Appendix B: Definitions</w:t>
      </w:r>
      <w:r>
        <w:tab/>
      </w:r>
      <w:r w:rsidR="004414E9">
        <w:fldChar w:fldCharType="begin"/>
      </w:r>
      <w:r>
        <w:instrText xml:space="preserve"> PAGEREF _Toc390183429 \h </w:instrText>
      </w:r>
      <w:r w:rsidR="004414E9">
        <w:fldChar w:fldCharType="separate"/>
      </w:r>
      <w:r w:rsidR="002F1932">
        <w:t>34</w:t>
      </w:r>
      <w:r w:rsidR="004414E9">
        <w:fldChar w:fldCharType="end"/>
      </w:r>
    </w:p>
    <w:p w:rsidR="00D51D4E" w:rsidRDefault="00D51D4E">
      <w:pPr>
        <w:pStyle w:val="TOC1"/>
        <w:rPr>
          <w:rFonts w:asciiTheme="minorHAnsi" w:eastAsiaTheme="minorEastAsia" w:hAnsiTheme="minorHAnsi" w:cstheme="minorBidi"/>
          <w:b w:val="0"/>
          <w:spacing w:val="0"/>
          <w:sz w:val="22"/>
          <w:szCs w:val="22"/>
          <w:lang w:eastAsia="en-AU"/>
        </w:rPr>
      </w:pPr>
      <w:r>
        <w:t>Index</w:t>
      </w:r>
      <w:r>
        <w:tab/>
      </w:r>
      <w:r w:rsidR="004414E9">
        <w:fldChar w:fldCharType="begin"/>
      </w:r>
      <w:r>
        <w:instrText xml:space="preserve"> PAGEREF _Toc390183430 \h </w:instrText>
      </w:r>
      <w:r w:rsidR="004414E9">
        <w:fldChar w:fldCharType="separate"/>
      </w:r>
      <w:r w:rsidR="002F1932">
        <w:t>37</w:t>
      </w:r>
      <w:r w:rsidR="004414E9">
        <w:fldChar w:fldCharType="end"/>
      </w:r>
    </w:p>
    <w:p w:rsidR="00D51D4E" w:rsidRDefault="004414E9" w:rsidP="00D51D4E">
      <w:pPr>
        <w:pStyle w:val="TOC1"/>
        <w:rPr>
          <w:rFonts w:eastAsia="MS Gothic"/>
          <w:sz w:val="24"/>
        </w:rPr>
      </w:pPr>
      <w:r w:rsidRPr="000F425E">
        <w:rPr>
          <w:rFonts w:eastAsia="MS Gothic"/>
          <w:sz w:val="24"/>
        </w:rPr>
        <w:fldChar w:fldCharType="end"/>
      </w:r>
      <w:bookmarkStart w:id="10" w:name="_Toc390183418"/>
    </w:p>
    <w:p w:rsidR="00D51D4E" w:rsidRDefault="00D51D4E" w:rsidP="00D51D4E">
      <w:pPr>
        <w:pStyle w:val="BodyText1"/>
        <w:rPr>
          <w:rFonts w:ascii="Arial" w:eastAsia="MS Gothic" w:hAnsi="Arial"/>
          <w:noProof/>
          <w:spacing w:val="-6"/>
          <w:szCs w:val="26"/>
        </w:rPr>
      </w:pPr>
      <w:r>
        <w:rPr>
          <w:rFonts w:eastAsia="MS Gothic"/>
        </w:rPr>
        <w:br w:type="page"/>
      </w:r>
    </w:p>
    <w:p w:rsidR="007C3D24" w:rsidRPr="008D0760" w:rsidRDefault="007C3D24" w:rsidP="008D0760">
      <w:pPr>
        <w:pStyle w:val="Heading2"/>
        <w:rPr>
          <w:rFonts w:eastAsia="Arial"/>
        </w:rPr>
      </w:pPr>
      <w:r w:rsidRPr="008D0760">
        <w:rPr>
          <w:rFonts w:eastAsia="Arial"/>
        </w:rPr>
        <w:t>Summary of</w:t>
      </w:r>
      <w:r w:rsidR="00B53920" w:rsidRPr="008D0760">
        <w:rPr>
          <w:rFonts w:eastAsia="Arial"/>
        </w:rPr>
        <w:br/>
      </w:r>
      <w:r w:rsidRPr="008D0760">
        <w:rPr>
          <w:rFonts w:eastAsia="Arial"/>
        </w:rPr>
        <w:t xml:space="preserve">Commonwealth </w:t>
      </w:r>
      <w:r w:rsidR="00AB5701" w:rsidRPr="008D0760">
        <w:rPr>
          <w:rFonts w:eastAsia="Arial"/>
        </w:rPr>
        <w:t>Procurement</w:t>
      </w:r>
      <w:r w:rsidRPr="008D0760">
        <w:rPr>
          <w:rFonts w:eastAsia="Arial"/>
        </w:rPr>
        <w:t xml:space="preserve"> Rules</w:t>
      </w:r>
      <w:bookmarkEnd w:id="10"/>
    </w:p>
    <w:p w:rsidR="007C3D24" w:rsidRPr="000F425E" w:rsidRDefault="001D1353" w:rsidP="007C3D24">
      <w:pPr>
        <w:pStyle w:val="List"/>
      </w:pPr>
      <w:r>
        <w:t xml:space="preserve">Rules </w:t>
      </w:r>
      <w:r w:rsidR="004461C3">
        <w:t>with which entities must comply when</w:t>
      </w:r>
      <w:r>
        <w:t xml:space="preserve"> undertaking </w:t>
      </w:r>
      <w:r w:rsidRPr="001D1353">
        <w:t>procurement</w:t>
      </w:r>
      <w:r>
        <w:t xml:space="preserve"> are denoted by the term ‘</w:t>
      </w:r>
      <w:r>
        <w:rPr>
          <w:b/>
        </w:rPr>
        <w:t>must</w:t>
      </w:r>
      <w:r w:rsidRPr="001D1353">
        <w:t xml:space="preserve">’ </w:t>
      </w:r>
      <w:r>
        <w:t xml:space="preserve">and have been bolded throughout the </w:t>
      </w:r>
      <w:r w:rsidRPr="000F425E">
        <w:t>Commonwealth Procurement</w:t>
      </w:r>
      <w:r>
        <w:t xml:space="preserve"> Rules (CPRs). </w:t>
      </w:r>
      <w:r w:rsidR="007C3D24" w:rsidRPr="001D1353">
        <w:t>Figures</w:t>
      </w:r>
      <w:r w:rsidR="007C3D24" w:rsidRPr="000F425E">
        <w:t xml:space="preserve"> 1 and 2 highlight</w:t>
      </w:r>
      <w:r>
        <w:t>,</w:t>
      </w:r>
      <w:r w:rsidRPr="000F425E">
        <w:t xml:space="preserve"> </w:t>
      </w:r>
      <w:r w:rsidR="007C3D24" w:rsidRPr="000F425E">
        <w:t>the location of the</w:t>
      </w:r>
      <w:r w:rsidR="004461C3">
        <w:t>se</w:t>
      </w:r>
      <w:r w:rsidR="007C3D24" w:rsidRPr="000F425E">
        <w:t xml:space="preserve"> rules</w:t>
      </w:r>
      <w:r>
        <w:t xml:space="preserve"> </w:t>
      </w:r>
      <w:r w:rsidR="004461C3">
        <w:t>within the CPRs</w:t>
      </w:r>
      <w:r w:rsidR="007C27A3">
        <w:t>.</w:t>
      </w:r>
    </w:p>
    <w:p w:rsidR="007C3D24" w:rsidRPr="000F425E" w:rsidRDefault="004414E9" w:rsidP="007C3D24">
      <w:pPr>
        <w:ind w:firstLine="720"/>
        <w:rPr>
          <w:lang w:val="en-US"/>
        </w:rPr>
      </w:pPr>
      <w:r>
        <w:rPr>
          <w:noProof/>
          <w:lang w:eastAsia="en-AU"/>
        </w:rPr>
        <w:pict>
          <v:roundrect id="_x0000_s1327" style="position:absolute;left:0;text-align:left;margin-left:224.55pt;margin-top:152.75pt;width:30.55pt;height:29.35pt;z-index:252103168;mso-width-relative:margin;mso-height-relative:margin" arcsize="10923f" o:regroupid="28" fillcolor="black [3200]" strokecolor="black [3213]" strokeweight="3pt">
            <v:shadow type="perspective" color="#7f7f7f [1601]" opacity=".5" offset="1pt" offset2="-1pt"/>
            <v:textbox style="mso-next-textbox:#_x0000_s1327">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6.6</w:t>
                  </w:r>
                </w:p>
              </w:txbxContent>
            </v:textbox>
          </v:roundrect>
        </w:pict>
      </w:r>
      <w:r>
        <w:rPr>
          <w:noProof/>
          <w:lang w:eastAsia="en-AU"/>
        </w:rPr>
        <w:pict>
          <v:shapetype id="_x0000_t32" coordsize="21600,21600" o:spt="32" o:oned="t" path="m,l21600,21600e" filled="f">
            <v:path arrowok="t" fillok="f" o:connecttype="none"/>
            <o:lock v:ext="edit" shapetype="t"/>
          </v:shapetype>
          <v:shape id="_x0000_s1669" type="#_x0000_t32" style="position:absolute;left:0;text-align:left;margin-left:238.85pt;margin-top:168pt;width:81.75pt;height:.1pt;z-index:252100096" o:connectortype="straight" strokeweight="3pt"/>
        </w:pict>
      </w:r>
      <w:r>
        <w:rPr>
          <w:noProof/>
          <w:lang w:eastAsia="en-AU"/>
        </w:rPr>
        <w:pict>
          <v:roundrect id="_x0000_s1326" style="position:absolute;left:0;text-align:left;margin-left:298.5pt;margin-top:153.2pt;width:30.55pt;height:29.35pt;z-index:252102144;mso-width-relative:margin;mso-height-relative:margin" arcsize="10923f" o:regroupid="28" fillcolor="black [3200]" strokecolor="black [3213]" strokeweight="3pt">
            <v:shadow type="perspective" color="#7f7f7f [1601]" opacity=".5" offset="1pt" offset2="-1pt"/>
            <v:textbox style="mso-next-textbox:#_x0000_s1326">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6.8</w:t>
                  </w:r>
                </w:p>
              </w:txbxContent>
            </v:textbox>
          </v:roundrect>
        </w:pict>
      </w:r>
      <w:r>
        <w:rPr>
          <w:noProof/>
          <w:lang w:eastAsia="en-AU"/>
        </w:rPr>
        <w:pict>
          <v:roundrect id="_x0000_s1324" style="position:absolute;left:0;text-align:left;margin-left:261.7pt;margin-top:152.75pt;width:30.55pt;height:29.35pt;z-index:252101120;mso-width-relative:margin;mso-height-relative:margin" arcsize="10923f" o:regroupid="28" fillcolor="black [3200]" strokecolor="black [3213]" strokeweight="3pt">
            <v:shadow type="perspective" color="#7f7f7f [1601]" opacity=".5" offset="1pt" offset2="-1pt"/>
            <v:textbox style="mso-next-textbox:#_x0000_s1324">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6.7</w:t>
                  </w:r>
                </w:p>
              </w:txbxContent>
            </v:textbox>
          </v:roundrect>
        </w:pict>
      </w:r>
      <w:r>
        <w:rPr>
          <w:noProof/>
          <w:lang w:eastAsia="en-AU"/>
        </w:rPr>
        <w:pict>
          <v:shapetype id="_x0000_t202" coordsize="21600,21600" o:spt="202" path="m,l,21600r21600,l21600,xe">
            <v:stroke joinstyle="miter"/>
            <v:path gradientshapeok="t" o:connecttype="rect"/>
          </v:shapetype>
          <v:shape id="_x0000_s1568" type="#_x0000_t202" style="position:absolute;left:0;text-align:left;margin-left:235.1pt;margin-top:138.55pt;width:85.6pt;height:23.25pt;z-index:252067328;mso-width-relative:margin;mso-height-relative:margin" o:regroupid="28" filled="f" stroked="f" strokecolor="white [3212]">
            <v:textbox style="mso-next-textbox:#_x0000_s1568">
              <w:txbxContent>
                <w:p w:rsidR="00A1101C" w:rsidRPr="0036537E" w:rsidRDefault="00A1101C" w:rsidP="00251EBF">
                  <w:pPr>
                    <w:ind w:left="-142" w:right="-90"/>
                    <w:jc w:val="center"/>
                    <w:rPr>
                      <w:i/>
                      <w:sz w:val="12"/>
                      <w:szCs w:val="12"/>
                    </w:rPr>
                  </w:pPr>
                  <w:r>
                    <w:rPr>
                      <w:i/>
                      <w:sz w:val="12"/>
                      <w:szCs w:val="12"/>
                    </w:rPr>
                    <w:t>Ethical behaviour</w:t>
                  </w:r>
                </w:p>
              </w:txbxContent>
            </v:textbox>
          </v:shape>
        </w:pict>
      </w:r>
      <w:r>
        <w:rPr>
          <w:noProof/>
          <w:lang w:eastAsia="en-AU"/>
        </w:rPr>
        <w:pict>
          <v:shape id="_x0000_s1675" type="#_x0000_t32" style="position:absolute;left:0;text-align:left;margin-left:94.8pt;margin-top:438.5pt;width:142.3pt;height:.1pt;flip:y;z-index:252124672" o:connectortype="straight" strokeweight="3pt"/>
        </w:pict>
      </w:r>
      <w:r>
        <w:rPr>
          <w:noProof/>
          <w:lang w:eastAsia="en-AU"/>
        </w:rPr>
        <w:pict>
          <v:shape id="_x0000_s1289" type="#_x0000_t202" style="position:absolute;left:0;text-align:left;margin-left:271.6pt;margin-top:48.25pt;width:45.85pt;height:23.25pt;z-index:252039680;mso-width-relative:margin;mso-height-relative:margin" o:regroupid="28" filled="f" stroked="f" strokecolor="white [3212]">
            <v:textbox style="mso-next-textbox:#_x0000_s1289">
              <w:txbxContent>
                <w:p w:rsidR="00A1101C" w:rsidRPr="0036537E" w:rsidRDefault="00A1101C" w:rsidP="0036537E">
                  <w:pPr>
                    <w:ind w:left="-142" w:right="-90"/>
                    <w:jc w:val="center"/>
                    <w:rPr>
                      <w:i/>
                      <w:sz w:val="12"/>
                      <w:szCs w:val="12"/>
                    </w:rPr>
                  </w:pPr>
                  <w:r>
                    <w:rPr>
                      <w:i/>
                      <w:sz w:val="12"/>
                      <w:szCs w:val="12"/>
                    </w:rPr>
                    <w:t>Contract end dates</w:t>
                  </w:r>
                </w:p>
              </w:txbxContent>
            </v:textbox>
          </v:shape>
        </w:pict>
      </w:r>
      <w:r>
        <w:rPr>
          <w:noProof/>
          <w:lang w:eastAsia="en-AU"/>
        </w:rPr>
        <w:pict>
          <v:shape id="_x0000_s1673" type="#_x0000_t32" style="position:absolute;left:0;text-align:left;margin-left:161.95pt;margin-top:295.5pt;width:44.75pt;height:0;z-index:252116480" o:connectortype="straight" strokeweight="3pt"/>
        </w:pict>
      </w:r>
      <w:r>
        <w:rPr>
          <w:noProof/>
          <w:lang w:eastAsia="en-AU"/>
        </w:rPr>
        <w:pict>
          <v:shape id="_x0000_s1674" type="#_x0000_t32" style="position:absolute;left:0;text-align:left;margin-left:300.45pt;margin-top:295.5pt;width:44.75pt;height:0;z-index:252117504" o:connectortype="straight" strokeweight="3pt"/>
        </w:pict>
      </w:r>
      <w:r>
        <w:rPr>
          <w:noProof/>
          <w:lang w:eastAsia="en-AU"/>
        </w:rPr>
        <w:pict>
          <v:shape id="_x0000_s1672" type="#_x0000_t32" style="position:absolute;left:0;text-align:left;margin-left:85.25pt;margin-top:295.15pt;width:44.75pt;height:0;z-index:252113408" o:connectortype="straight" strokeweight="3pt"/>
        </w:pict>
      </w:r>
      <w:r>
        <w:rPr>
          <w:noProof/>
          <w:lang w:eastAsia="en-AU"/>
        </w:rPr>
        <w:pict>
          <v:shape id="_x0000_s1671" type="#_x0000_t32" style="position:absolute;left:0;text-align:left;margin-left:237.1pt;margin-top:244.7pt;width:103.4pt;height:.1pt;flip:y;z-index:252108288" o:connectortype="straight" strokeweight="3pt"/>
        </w:pict>
      </w:r>
      <w:r>
        <w:rPr>
          <w:noProof/>
          <w:lang w:eastAsia="en-AU"/>
        </w:rPr>
        <w:pict>
          <v:shape id="_x0000_s1670" type="#_x0000_t32" style="position:absolute;left:0;text-align:left;margin-left:80.2pt;margin-top:244.7pt;width:81.75pt;height:.1pt;z-index:252104192" o:connectortype="straight" strokeweight="3pt"/>
        </w:pict>
      </w:r>
      <w:r>
        <w:rPr>
          <w:noProof/>
          <w:lang w:eastAsia="en-AU"/>
        </w:rPr>
        <w:pict>
          <v:shape id="_x0000_s1668" type="#_x0000_t32" style="position:absolute;left:0;text-align:left;margin-left:209.9pt;margin-top:82.45pt;width:44.75pt;height:0;z-index:252097024" o:connectortype="straight" strokeweight="3pt"/>
        </w:pict>
      </w:r>
      <w:r>
        <w:rPr>
          <w:noProof/>
          <w:lang w:eastAsia="en-AU"/>
        </w:rPr>
        <w:pict>
          <v:shape id="_x0000_s1667" type="#_x0000_t32" style="position:absolute;left:0;text-align:left;margin-left:81.3pt;margin-top:82.45pt;width:44.75pt;height:0;z-index:252088319" o:connectortype="straight" strokeweight="3pt"/>
        </w:pict>
      </w:r>
      <w:r>
        <w:rPr>
          <w:noProof/>
          <w:lang w:eastAsia="en-AU"/>
        </w:rPr>
        <w:pict>
          <v:shape id="_x0000_s1563" type="#_x0000_t202" style="position:absolute;left:0;text-align:left;margin-left:164.1pt;margin-top:209.45pt;width:64.7pt;height:23.25pt;z-index:252062208;mso-width-relative:margin;mso-height-relative:margin" o:regroupid="28" filled="f" stroked="f" strokecolor="white [3212]">
            <v:textbox style="mso-next-textbox:#_x0000_s1563">
              <w:txbxContent>
                <w:p w:rsidR="00A1101C" w:rsidRPr="0036537E" w:rsidRDefault="00A1101C" w:rsidP="0065512F">
                  <w:pPr>
                    <w:ind w:left="-142" w:right="-90"/>
                    <w:jc w:val="center"/>
                    <w:rPr>
                      <w:i/>
                      <w:sz w:val="12"/>
                      <w:szCs w:val="12"/>
                    </w:rPr>
                  </w:pPr>
                  <w:r>
                    <w:rPr>
                      <w:i/>
                      <w:sz w:val="12"/>
                      <w:szCs w:val="12"/>
                    </w:rPr>
                    <w:t>Annual procurement plans</w:t>
                  </w:r>
                </w:p>
              </w:txbxContent>
            </v:textbox>
          </v:shape>
        </w:pict>
      </w:r>
      <w:r>
        <w:rPr>
          <w:noProof/>
          <w:lang w:eastAsia="en-AU"/>
        </w:rPr>
        <w:pict>
          <v:shape id="_x0000_s1665" type="#_x0000_t202" style="position:absolute;left:0;text-align:left;margin-left:310.7pt;margin-top:408.2pt;width:49.3pt;height:23.25pt;z-index:252094976;mso-width-relative:margin;mso-height-relative:margin" filled="f" stroked="f" strokecolor="white [3212]">
            <v:textbox style="mso-next-textbox:#_x0000_s1665">
              <w:txbxContent>
                <w:p w:rsidR="00A1101C" w:rsidRPr="0036537E" w:rsidRDefault="00A1101C" w:rsidP="006E5745">
                  <w:pPr>
                    <w:ind w:left="-142" w:right="-90"/>
                    <w:jc w:val="center"/>
                    <w:rPr>
                      <w:i/>
                      <w:sz w:val="12"/>
                      <w:szCs w:val="12"/>
                    </w:rPr>
                  </w:pPr>
                  <w:r>
                    <w:rPr>
                      <w:i/>
                      <w:sz w:val="12"/>
                      <w:szCs w:val="12"/>
                    </w:rPr>
                    <w:t>Standing Offers</w:t>
                  </w:r>
                </w:p>
              </w:txbxContent>
            </v:textbox>
          </v:shape>
        </w:pict>
      </w:r>
      <w:r>
        <w:rPr>
          <w:noProof/>
          <w:lang w:eastAsia="en-AU"/>
        </w:rPr>
        <w:pict>
          <v:roundrect id="_x0000_s1664" style="position:absolute;left:0;text-align:left;margin-left:319.05pt;margin-top:421.55pt;width:30.55pt;height:29.35pt;z-index:252093952;mso-width-relative:margin;mso-height-relative:margin" arcsize="10923f" fillcolor="black [3200]" strokecolor="black [3213]" strokeweight="3pt">
            <v:shadow type="perspective" color="#7f7f7f [1601]" opacity=".5" offset="1pt" offset2="-1pt"/>
            <v:textbox style="mso-next-textbox:#_x0000_s1664">
              <w:txbxContent>
                <w:p w:rsidR="00A1101C" w:rsidRPr="00527FA6" w:rsidRDefault="00A1101C" w:rsidP="006E5745">
                  <w:pPr>
                    <w:ind w:left="-196" w:right="-219"/>
                    <w:jc w:val="center"/>
                    <w:rPr>
                      <w:b/>
                      <w:color w:val="FFFFFF" w:themeColor="background1"/>
                      <w:sz w:val="20"/>
                    </w:rPr>
                  </w:pPr>
                  <w:r w:rsidRPr="00395F9C">
                    <w:rPr>
                      <w:b/>
                      <w:color w:val="FFFFFF" w:themeColor="background1"/>
                      <w:sz w:val="20"/>
                    </w:rPr>
                    <w:t>9.</w:t>
                  </w:r>
                  <w:r>
                    <w:rPr>
                      <w:b/>
                      <w:color w:val="FFFFFF" w:themeColor="background1"/>
                      <w:sz w:val="20"/>
                    </w:rPr>
                    <w:t>12</w:t>
                  </w:r>
                </w:p>
              </w:txbxContent>
            </v:textbox>
          </v:roundrect>
        </w:pict>
      </w:r>
      <w:r>
        <w:rPr>
          <w:noProof/>
          <w:lang w:eastAsia="en-AU"/>
        </w:rPr>
        <w:pict>
          <v:shape id="_x0000_s1593" type="#_x0000_t202" style="position:absolute;left:0;text-align:left;margin-left:259.7pt;margin-top:403.7pt;width:49.3pt;height:23.25pt;z-index:252089856;mso-width-relative:margin;mso-height-relative:margin" o:regroupid="28" filled="f" stroked="f" strokecolor="white [3212]">
            <v:textbox style="mso-next-textbox:#_x0000_s1593">
              <w:txbxContent>
                <w:p w:rsidR="00A1101C" w:rsidRPr="0036537E" w:rsidRDefault="00A1101C" w:rsidP="00F034EC">
                  <w:pPr>
                    <w:ind w:left="-142" w:right="-90"/>
                    <w:jc w:val="center"/>
                    <w:rPr>
                      <w:i/>
                      <w:sz w:val="12"/>
                      <w:szCs w:val="12"/>
                    </w:rPr>
                  </w:pPr>
                  <w:r>
                    <w:rPr>
                      <w:i/>
                      <w:sz w:val="12"/>
                      <w:szCs w:val="12"/>
                    </w:rPr>
                    <w:t>Procurement thresholds</w:t>
                  </w:r>
                </w:p>
              </w:txbxContent>
            </v:textbox>
          </v:shape>
        </w:pict>
      </w:r>
      <w:r>
        <w:rPr>
          <w:noProof/>
          <w:lang w:eastAsia="en-AU"/>
        </w:rPr>
        <w:pict>
          <v:roundrect id="_x0000_s1589" style="position:absolute;left:0;text-align:left;margin-left:268.85pt;margin-top:422.15pt;width:30.55pt;height:29.35pt;z-index:252085760;mso-width-relative:margin;mso-height-relative:margin" arcsize="10923f" o:regroupid="28" fillcolor="black [3200]" strokecolor="black [3213]" strokeweight="3pt">
            <v:shadow type="perspective" color="#7f7f7f [1601]" opacity=".5" offset="1pt" offset2="-1pt"/>
            <v:textbox style="mso-next-textbox:#_x0000_s1589">
              <w:txbxContent>
                <w:p w:rsidR="00A1101C" w:rsidRPr="00527FA6" w:rsidRDefault="00A1101C" w:rsidP="009D62E5">
                  <w:pPr>
                    <w:ind w:left="-196" w:right="-219"/>
                    <w:jc w:val="center"/>
                    <w:rPr>
                      <w:b/>
                      <w:color w:val="FFFFFF" w:themeColor="background1"/>
                      <w:sz w:val="20"/>
                    </w:rPr>
                  </w:pPr>
                  <w:r w:rsidRPr="00395F9C">
                    <w:rPr>
                      <w:b/>
                      <w:color w:val="FFFFFF" w:themeColor="background1"/>
                      <w:sz w:val="20"/>
                    </w:rPr>
                    <w:t>9.7</w:t>
                  </w:r>
                </w:p>
              </w:txbxContent>
            </v:textbox>
          </v:roundrect>
        </w:pict>
      </w:r>
      <w:r>
        <w:rPr>
          <w:noProof/>
          <w:lang w:eastAsia="en-AU"/>
        </w:rPr>
        <w:pict>
          <v:rect id="_x0000_s1325" style="position:absolute;left:0;text-align:left;margin-left:211.65pt;margin-top:144.6pt;width:135.7pt;height:38.1pt;z-index:252033536" o:regroupid="28" stroked="f"/>
        </w:pict>
      </w:r>
      <w:r>
        <w:rPr>
          <w:noProof/>
          <w:lang w:eastAsia="en-AU"/>
        </w:rPr>
        <w:pict>
          <v:shape id="_x0000_s1578" type="#_x0000_t202" style="position:absolute;left:0;text-align:left;margin-left:140.75pt;margin-top:263.4pt;width:85.6pt;height:23.25pt;z-index:252076544;mso-width-relative:margin;mso-height-relative:margin" o:regroupid="28" filled="f" stroked="f" strokecolor="white [3212]">
            <v:textbox style="mso-next-textbox:#_x0000_s1578">
              <w:txbxContent>
                <w:p w:rsidR="00A1101C" w:rsidRPr="0036537E" w:rsidRDefault="00A1101C" w:rsidP="009D62E5">
                  <w:pPr>
                    <w:ind w:left="-142" w:right="-90"/>
                    <w:jc w:val="center"/>
                    <w:rPr>
                      <w:i/>
                      <w:sz w:val="12"/>
                      <w:szCs w:val="12"/>
                    </w:rPr>
                  </w:pPr>
                  <w:r>
                    <w:rPr>
                      <w:i/>
                      <w:sz w:val="12"/>
                      <w:szCs w:val="12"/>
                    </w:rPr>
                    <w:t>Reporting arrangements</w:t>
                  </w:r>
                </w:p>
              </w:txbxContent>
            </v:textbox>
          </v:shape>
        </w:pict>
      </w:r>
      <w:r>
        <w:rPr>
          <w:noProof/>
          <w:lang w:eastAsia="en-AU"/>
        </w:rPr>
        <w:pict>
          <v:shape id="_x0000_s1286" type="#_x0000_t202" style="position:absolute;left:0;text-align:left;margin-left:80.2pt;margin-top:47.75pt;width:45.85pt;height:23.25pt;z-index:252036608;mso-width-relative:margin;mso-height-relative:margin" o:regroupid="28" filled="f" stroked="f" strokecolor="white [3212]">
            <v:textbox style="mso-next-textbox:#_x0000_s1286">
              <w:txbxContent>
                <w:p w:rsidR="00A1101C" w:rsidRPr="0036537E" w:rsidRDefault="00A1101C" w:rsidP="0036537E">
                  <w:pPr>
                    <w:ind w:left="-142" w:right="-90"/>
                    <w:jc w:val="center"/>
                    <w:rPr>
                      <w:i/>
                      <w:sz w:val="12"/>
                      <w:szCs w:val="12"/>
                    </w:rPr>
                  </w:pPr>
                  <w:r w:rsidRPr="0036537E">
                    <w:rPr>
                      <w:i/>
                      <w:sz w:val="12"/>
                      <w:szCs w:val="12"/>
                    </w:rPr>
                    <w:t>Achieving value for money</w:t>
                  </w:r>
                </w:p>
              </w:txbxContent>
            </v:textbox>
          </v:shape>
        </w:pict>
      </w:r>
      <w:r>
        <w:rPr>
          <w:noProof/>
          <w:lang w:eastAsia="en-AU"/>
        </w:rPr>
        <w:pict>
          <v:shape id="_x0000_s1287" type="#_x0000_t202" style="position:absolute;left:0;text-align:left;margin-left:145.45pt;margin-top:48.25pt;width:45.85pt;height:23.25pt;z-index:252037632;mso-width-relative:margin;mso-height-relative:margin" o:regroupid="28" filled="f" stroked="f" strokecolor="white [3212]">
            <v:textbox style="mso-next-textbox:#_x0000_s1287">
              <w:txbxContent>
                <w:p w:rsidR="00A1101C" w:rsidRPr="0036537E" w:rsidRDefault="00A1101C" w:rsidP="0036537E">
                  <w:pPr>
                    <w:ind w:left="-142" w:right="-90"/>
                    <w:jc w:val="center"/>
                    <w:rPr>
                      <w:i/>
                      <w:sz w:val="12"/>
                      <w:szCs w:val="12"/>
                    </w:rPr>
                  </w:pPr>
                  <w:r>
                    <w:rPr>
                      <w:i/>
                      <w:sz w:val="12"/>
                      <w:szCs w:val="12"/>
                    </w:rPr>
                    <w:t>Coordinated procurement</w:t>
                  </w:r>
                </w:p>
              </w:txbxContent>
            </v:textbox>
          </v:shape>
        </w:pict>
      </w:r>
      <w:r>
        <w:rPr>
          <w:noProof/>
          <w:lang w:eastAsia="en-AU"/>
        </w:rPr>
        <w:pict>
          <v:shape id="_x0000_s1288" type="#_x0000_t202" style="position:absolute;left:0;text-align:left;margin-left:206.5pt;margin-top:48.25pt;width:45.85pt;height:23.25pt;z-index:252038656;mso-width-relative:margin;mso-height-relative:margin" o:regroupid="28" filled="f" stroked="f" strokecolor="white [3212]">
            <v:textbox style="mso-next-textbox:#_x0000_s1288">
              <w:txbxContent>
                <w:p w:rsidR="00A1101C" w:rsidRPr="0036537E" w:rsidRDefault="00A1101C" w:rsidP="0036537E">
                  <w:pPr>
                    <w:ind w:left="-142" w:right="-90"/>
                    <w:jc w:val="center"/>
                    <w:rPr>
                      <w:i/>
                      <w:sz w:val="12"/>
                      <w:szCs w:val="12"/>
                    </w:rPr>
                  </w:pPr>
                  <w:r>
                    <w:rPr>
                      <w:i/>
                      <w:sz w:val="12"/>
                      <w:szCs w:val="12"/>
                    </w:rPr>
                    <w:t>Cooperative procurement</w:t>
                  </w:r>
                </w:p>
              </w:txbxContent>
            </v:textbox>
          </v:shape>
        </w:pict>
      </w:r>
      <w:r>
        <w:rPr>
          <w:noProof/>
          <w:lang w:eastAsia="en-AU"/>
        </w:rPr>
        <w:pict>
          <v:roundrect id="_x0000_s1329" style="position:absolute;left:0;text-align:left;margin-left:151.7pt;margin-top:68pt;width:30.55pt;height:29.35pt;z-index:252052992;mso-width-relative:margin;mso-height-relative:margin" arcsize="10923f" o:regroupid="28" fillcolor="black [3200]" strokecolor="black [3213]" strokeweight="3pt">
            <v:shadow type="perspective" color="#7f7f7f [1601]" opacity=".5" offset="1pt" offset2="-1pt"/>
            <v:textbox style="mso-next-textbox:#_x0000_s1329">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4.</w:t>
                  </w:r>
                  <w:r>
                    <w:rPr>
                      <w:b/>
                      <w:color w:val="FFFFFF" w:themeColor="background1"/>
                      <w:sz w:val="20"/>
                    </w:rPr>
                    <w:t>10</w:t>
                  </w:r>
                </w:p>
              </w:txbxContent>
            </v:textbox>
          </v:roundrect>
        </w:pict>
      </w:r>
      <w:r>
        <w:rPr>
          <w:noProof/>
          <w:lang w:eastAsia="en-AU"/>
        </w:rPr>
        <w:pict>
          <v:roundrect id="_x0000_s1330" style="position:absolute;left:0;text-align:left;margin-left:196.55pt;margin-top:68pt;width:30.55pt;height:29.35pt;z-index:252099072;mso-width-relative:margin;mso-height-relative:margin" arcsize="10923f" o:regroupid="28" fillcolor="black [3200]" strokecolor="black [3213]" strokeweight="3pt">
            <v:shadow type="perspective" color="#7f7f7f [1601]" opacity=".5" offset="1pt" offset2="-1pt"/>
            <v:textbox style="mso-next-textbox:#_x0000_s1330">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4.1</w:t>
                  </w:r>
                  <w:r>
                    <w:rPr>
                      <w:b/>
                      <w:color w:val="FFFFFF" w:themeColor="background1"/>
                      <w:sz w:val="20"/>
                    </w:rPr>
                    <w:t>2</w:t>
                  </w:r>
                </w:p>
              </w:txbxContent>
            </v:textbox>
          </v:roundrect>
        </w:pict>
      </w:r>
      <w:r>
        <w:rPr>
          <w:noProof/>
          <w:lang w:eastAsia="en-AU"/>
        </w:rPr>
        <w:pict>
          <v:roundrect id="_x0000_s1332" style="position:absolute;left:0;text-align:left;margin-left:232.55pt;margin-top:68pt;width:30.55pt;height:29.35pt;z-index:252098048;mso-width-relative:margin;mso-height-relative:margin" arcsize="10923f" o:regroupid="28" fillcolor="black [3200]" strokecolor="black [3213]" strokeweight="3pt">
            <v:shadow type="perspective" color="#7f7f7f [1601]" opacity=".5" offset="1pt" offset2="-1pt"/>
            <v:textbox style="mso-next-textbox:#_x0000_s1332">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4.1</w:t>
                  </w:r>
                  <w:r>
                    <w:rPr>
                      <w:b/>
                      <w:color w:val="FFFFFF" w:themeColor="background1"/>
                      <w:sz w:val="20"/>
                    </w:rPr>
                    <w:t>3</w:t>
                  </w:r>
                </w:p>
              </w:txbxContent>
            </v:textbox>
          </v:roundrect>
        </w:pict>
      </w:r>
      <w:r>
        <w:rPr>
          <w:noProof/>
          <w:lang w:eastAsia="en-AU"/>
        </w:rPr>
        <w:pict>
          <v:roundrect id="_x0000_s1331" style="position:absolute;left:0;text-align:left;margin-left:278.3pt;margin-top:68pt;width:30.55pt;height:29.35pt;z-index:252055040;mso-width-relative:margin;mso-height-relative:margin" arcsize="10923f" o:regroupid="28" fillcolor="black [3200]" strokecolor="black [3213]" strokeweight="3pt">
            <v:shadow type="perspective" color="#7f7f7f [1601]" opacity=".5" offset="1pt" offset2="-1pt"/>
            <v:textbox style="mso-next-textbox:#_x0000_s1331">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4.1</w:t>
                  </w:r>
                  <w:r>
                    <w:rPr>
                      <w:b/>
                      <w:color w:val="FFFFFF" w:themeColor="background1"/>
                      <w:sz w:val="20"/>
                    </w:rPr>
                    <w:t>4</w:t>
                  </w:r>
                </w:p>
              </w:txbxContent>
            </v:textbox>
          </v:roundrect>
        </w:pict>
      </w:r>
      <w:r>
        <w:rPr>
          <w:noProof/>
          <w:lang w:eastAsia="en-AU"/>
        </w:rPr>
        <w:pict>
          <v:roundrect id="_x0000_s1660" style="position:absolute;left:0;text-align:left;margin-left:105.95pt;margin-top:67.7pt;width:30.55pt;height:29.35pt;z-index:252090880;mso-width-relative:margin;mso-height-relative:margin" arcsize="10923f" fillcolor="black [3200]" strokecolor="black [3213]" strokeweight="3pt">
            <v:shadow type="perspective" color="#7f7f7f [1601]" opacity=".5" offset="1pt" offset2="-1pt"/>
            <v:textbox style="mso-next-textbox:#_x0000_s1660">
              <w:txbxContent>
                <w:p w:rsidR="00A1101C" w:rsidRPr="00527FA6" w:rsidRDefault="00A1101C" w:rsidP="007173E7">
                  <w:pPr>
                    <w:ind w:left="-196" w:right="-219"/>
                    <w:jc w:val="center"/>
                    <w:rPr>
                      <w:b/>
                      <w:color w:val="FFFFFF" w:themeColor="background1"/>
                      <w:sz w:val="20"/>
                    </w:rPr>
                  </w:pPr>
                  <w:r w:rsidRPr="00395F9C">
                    <w:rPr>
                      <w:b/>
                      <w:color w:val="FFFFFF" w:themeColor="background1"/>
                      <w:sz w:val="20"/>
                    </w:rPr>
                    <w:t>4.</w:t>
                  </w:r>
                  <w:r>
                    <w:rPr>
                      <w:b/>
                      <w:color w:val="FFFFFF" w:themeColor="background1"/>
                      <w:sz w:val="20"/>
                    </w:rPr>
                    <w:t>5</w:t>
                  </w:r>
                </w:p>
              </w:txbxContent>
            </v:textbox>
          </v:roundrect>
        </w:pict>
      </w:r>
      <w:r>
        <w:rPr>
          <w:noProof/>
          <w:lang w:eastAsia="en-AU"/>
        </w:rPr>
        <w:pict>
          <v:roundrect id="_x0000_s1285" style="position:absolute;left:0;text-align:left;margin-left:70pt;margin-top:67.75pt;width:30.55pt;height:29.35pt;z-index:252096000;mso-width-relative:margin;mso-height-relative:margin" arcsize="10923f" o:regroupid="28" fillcolor="black [3200]" strokecolor="black [3213]" strokeweight="3pt">
            <v:shadow type="perspective" color="#7f7f7f [1601]" opacity=".5" offset="1pt" offset2="-1pt"/>
            <v:textbox style="mso-next-textbox:#_x0000_s1285">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4.4</w:t>
                  </w:r>
                </w:p>
              </w:txbxContent>
            </v:textbox>
          </v:roundrect>
        </w:pict>
      </w:r>
      <w:r>
        <w:rPr>
          <w:noProof/>
          <w:lang w:eastAsia="en-AU"/>
        </w:rPr>
        <w:pict>
          <v:roundrect id="_x0000_s1333" style="position:absolute;left:0;text-align:left;margin-left:323.65pt;margin-top:68.25pt;width:30.55pt;height:29.35pt;z-index:252057088;mso-width-relative:margin;mso-height-relative:margin" arcsize="10923f" o:regroupid="28" fillcolor="black [3200]" strokecolor="black [3213]" strokeweight="3pt">
            <v:shadow type="perspective" color="#7f7f7f [1601]" opacity=".5" offset="1pt" offset2="-1pt"/>
            <v:textbox style="mso-next-textbox:#_x0000_s1333">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4.1</w:t>
                  </w:r>
                  <w:r>
                    <w:rPr>
                      <w:b/>
                      <w:color w:val="FFFFFF" w:themeColor="background1"/>
                      <w:sz w:val="20"/>
                    </w:rPr>
                    <w:t>5</w:t>
                  </w:r>
                </w:p>
              </w:txbxContent>
            </v:textbox>
          </v:roundrect>
        </w:pict>
      </w:r>
      <w:r>
        <w:rPr>
          <w:noProof/>
          <w:lang w:eastAsia="en-AU"/>
        </w:rPr>
        <w:pict>
          <v:rect id="_x0000_s1659" style="position:absolute;left:0;text-align:left;margin-left:69.6pt;margin-top:61pt;width:284.65pt;height:38.1pt;z-index:251629051" stroked="f"/>
        </w:pict>
      </w:r>
      <w:r>
        <w:rPr>
          <w:noProof/>
          <w:lang w:eastAsia="en-AU"/>
        </w:rPr>
        <w:pict>
          <v:shape id="_x0000_s1592" type="#_x0000_t202" style="position:absolute;left:0;text-align:left;margin-left:81.3pt;margin-top:408.1pt;width:171.3pt;height:23.25pt;z-index:252088832;mso-width-relative:margin;mso-height-relative:margin" o:regroupid="28" filled="f" stroked="f" strokecolor="white [3212]">
            <v:textbox style="mso-next-textbox:#_x0000_s1592">
              <w:txbxContent>
                <w:p w:rsidR="00A1101C" w:rsidRPr="0036537E" w:rsidRDefault="00A1101C" w:rsidP="009D62E5">
                  <w:pPr>
                    <w:ind w:left="-142" w:right="-90"/>
                    <w:jc w:val="center"/>
                    <w:rPr>
                      <w:i/>
                      <w:sz w:val="12"/>
                      <w:szCs w:val="12"/>
                    </w:rPr>
                  </w:pPr>
                  <w:r>
                    <w:rPr>
                      <w:i/>
                      <w:sz w:val="12"/>
                      <w:szCs w:val="12"/>
                    </w:rPr>
                    <w:t>Requirement to estimate value of procurement</w:t>
                  </w:r>
                </w:p>
              </w:txbxContent>
            </v:textbox>
          </v:shape>
        </w:pict>
      </w:r>
      <w:r>
        <w:rPr>
          <w:noProof/>
          <w:lang w:eastAsia="en-AU"/>
        </w:rPr>
        <w:pict>
          <v:shape id="_x0000_s1591" type="#_x0000_t202" style="position:absolute;left:0;text-align:left;margin-left:150.45pt;margin-top:396.1pt;width:127.2pt;height:23.25pt;z-index:252087808;mso-width-relative:margin;mso-height-relative:margin" o:regroupid="28" filled="f" stroked="f" strokecolor="white [3212]">
            <v:textbox style="mso-next-textbox:#_x0000_s1591">
              <w:txbxContent>
                <w:p w:rsidR="00A1101C" w:rsidRPr="0036537E" w:rsidRDefault="00A1101C" w:rsidP="009D62E5">
                  <w:pPr>
                    <w:ind w:left="-142" w:right="-90"/>
                    <w:jc w:val="center"/>
                    <w:rPr>
                      <w:b/>
                      <w:sz w:val="18"/>
                      <w:szCs w:val="18"/>
                    </w:rPr>
                  </w:pPr>
                  <w:r>
                    <w:rPr>
                      <w:b/>
                      <w:sz w:val="18"/>
                      <w:szCs w:val="18"/>
                    </w:rPr>
                    <w:t>PROCUREMENT METHOD</w:t>
                  </w:r>
                </w:p>
              </w:txbxContent>
            </v:textbox>
          </v:shape>
        </w:pict>
      </w:r>
      <w:r>
        <w:rPr>
          <w:noProof/>
          <w:lang w:eastAsia="en-AU"/>
        </w:rPr>
        <w:pict>
          <v:shape id="_x0000_s1590" type="#_x0000_t202" style="position:absolute;left:0;text-align:left;margin-left:169.45pt;margin-top:328.3pt;width:90.4pt;height:23.25pt;z-index:252086784;mso-width-relative:margin;mso-height-relative:margin" o:regroupid="28" filled="f" stroked="f" strokecolor="white [3212]">
            <v:textbox style="mso-next-textbox:#_x0000_s1590">
              <w:txbxContent>
                <w:p w:rsidR="00A1101C" w:rsidRPr="0036537E" w:rsidRDefault="00A1101C" w:rsidP="009D62E5">
                  <w:pPr>
                    <w:ind w:left="-142" w:right="-90"/>
                    <w:jc w:val="center"/>
                    <w:rPr>
                      <w:b/>
                      <w:sz w:val="18"/>
                      <w:szCs w:val="18"/>
                    </w:rPr>
                  </w:pPr>
                  <w:r>
                    <w:rPr>
                      <w:b/>
                      <w:sz w:val="18"/>
                      <w:szCs w:val="18"/>
                    </w:rPr>
                    <w:t>PROCUREMENT RISK</w:t>
                  </w:r>
                </w:p>
              </w:txbxContent>
            </v:textbox>
          </v:shape>
        </w:pict>
      </w:r>
      <w:r>
        <w:rPr>
          <w:noProof/>
          <w:lang w:eastAsia="en-AU"/>
        </w:rPr>
        <w:pict>
          <v:roundrect id="_x0000_s1588" style="position:absolute;left:0;text-align:left;margin-left:81.3pt;margin-top:422.3pt;width:30.55pt;height:29.35pt;z-index:252129792;mso-width-relative:margin;mso-height-relative:margin" arcsize="10923f" o:regroupid="28" fillcolor="black [3200]" strokecolor="black [3213]" strokeweight="3pt">
            <v:shadow type="perspective" color="#7f7f7f [1601]" opacity=".5" offset="1pt" offset2="-1pt"/>
            <v:textbox style="mso-next-textbox:#_x0000_s1588">
              <w:txbxContent>
                <w:p w:rsidR="00A1101C" w:rsidRPr="00527FA6" w:rsidRDefault="00A1101C" w:rsidP="009D62E5">
                  <w:pPr>
                    <w:ind w:left="-196" w:right="-219"/>
                    <w:jc w:val="center"/>
                    <w:rPr>
                      <w:b/>
                      <w:color w:val="FFFFFF" w:themeColor="background1"/>
                      <w:sz w:val="20"/>
                    </w:rPr>
                  </w:pPr>
                  <w:r w:rsidRPr="00395F9C">
                    <w:rPr>
                      <w:b/>
                      <w:color w:val="FFFFFF" w:themeColor="background1"/>
                      <w:sz w:val="20"/>
                    </w:rPr>
                    <w:t>9.2</w:t>
                  </w:r>
                </w:p>
              </w:txbxContent>
            </v:textbox>
          </v:roundrect>
        </w:pict>
      </w:r>
      <w:r>
        <w:rPr>
          <w:noProof/>
          <w:lang w:eastAsia="en-AU"/>
        </w:rPr>
        <w:pict>
          <v:roundrect id="_x0000_s1587" style="position:absolute;left:0;text-align:left;margin-left:116.4pt;margin-top:422.1pt;width:30.55pt;height:29.35pt;z-index:252128768;mso-width-relative:margin;mso-height-relative:margin" arcsize="10923f" o:regroupid="28" fillcolor="black [3200]" strokecolor="black [3213]" strokeweight="3pt">
            <v:shadow type="perspective" color="#7f7f7f [1601]" opacity=".5" offset="1pt" offset2="-1pt"/>
            <v:textbox style="mso-next-textbox:#_x0000_s1587">
              <w:txbxContent>
                <w:p w:rsidR="00A1101C" w:rsidRPr="00527FA6" w:rsidRDefault="00A1101C" w:rsidP="009D62E5">
                  <w:pPr>
                    <w:ind w:left="-196" w:right="-219"/>
                    <w:jc w:val="center"/>
                    <w:rPr>
                      <w:b/>
                      <w:color w:val="FFFFFF" w:themeColor="background1"/>
                      <w:sz w:val="20"/>
                    </w:rPr>
                  </w:pPr>
                  <w:r w:rsidRPr="00395F9C">
                    <w:rPr>
                      <w:b/>
                      <w:color w:val="FFFFFF" w:themeColor="background1"/>
                      <w:sz w:val="20"/>
                    </w:rPr>
                    <w:t>9.3</w:t>
                  </w:r>
                </w:p>
              </w:txbxContent>
            </v:textbox>
          </v:roundrect>
        </w:pict>
      </w:r>
      <w:r>
        <w:rPr>
          <w:noProof/>
          <w:lang w:eastAsia="en-AU"/>
        </w:rPr>
        <w:pict>
          <v:roundrect id="_x0000_s1586" style="position:absolute;left:0;text-align:left;margin-left:151.8pt;margin-top:422.1pt;width:30.55pt;height:29.35pt;z-index:252127744;mso-width-relative:margin;mso-height-relative:margin" arcsize="10923f" o:regroupid="28" fillcolor="black [3200]" strokecolor="black [3213]" strokeweight="3pt">
            <v:shadow type="perspective" color="#7f7f7f [1601]" opacity=".5" offset="1pt" offset2="-1pt"/>
            <v:textbox style="mso-next-textbox:#_x0000_s1586">
              <w:txbxContent>
                <w:p w:rsidR="00A1101C" w:rsidRPr="00527FA6" w:rsidRDefault="00A1101C" w:rsidP="009D62E5">
                  <w:pPr>
                    <w:ind w:left="-196" w:right="-219"/>
                    <w:jc w:val="center"/>
                    <w:rPr>
                      <w:b/>
                      <w:color w:val="FFFFFF" w:themeColor="background1"/>
                      <w:sz w:val="20"/>
                    </w:rPr>
                  </w:pPr>
                  <w:r w:rsidRPr="00395F9C">
                    <w:rPr>
                      <w:b/>
                      <w:color w:val="FFFFFF" w:themeColor="background1"/>
                      <w:sz w:val="20"/>
                    </w:rPr>
                    <w:t>9.4</w:t>
                  </w:r>
                </w:p>
              </w:txbxContent>
            </v:textbox>
          </v:roundrect>
        </w:pict>
      </w:r>
      <w:r>
        <w:rPr>
          <w:noProof/>
          <w:lang w:eastAsia="en-AU"/>
        </w:rPr>
        <w:pict>
          <v:roundrect id="_x0000_s1585" style="position:absolute;left:0;text-align:left;margin-left:187pt;margin-top:422.15pt;width:30.55pt;height:29.35pt;z-index:252126720;mso-width-relative:margin;mso-height-relative:margin" arcsize="10923f" o:regroupid="28" fillcolor="black [3200]" strokecolor="black [3213]" strokeweight="3pt">
            <v:shadow type="perspective" color="#7f7f7f [1601]" opacity=".5" offset="1pt" offset2="-1pt"/>
            <v:textbox style="mso-next-textbox:#_x0000_s1585">
              <w:txbxContent>
                <w:p w:rsidR="00A1101C" w:rsidRPr="00527FA6" w:rsidRDefault="00A1101C" w:rsidP="009D62E5">
                  <w:pPr>
                    <w:ind w:left="-196" w:right="-219"/>
                    <w:jc w:val="center"/>
                    <w:rPr>
                      <w:b/>
                      <w:color w:val="FFFFFF" w:themeColor="background1"/>
                      <w:sz w:val="20"/>
                    </w:rPr>
                  </w:pPr>
                  <w:r w:rsidRPr="00395F9C">
                    <w:rPr>
                      <w:b/>
                      <w:color w:val="FFFFFF" w:themeColor="background1"/>
                      <w:sz w:val="20"/>
                    </w:rPr>
                    <w:t>9.5</w:t>
                  </w:r>
                </w:p>
              </w:txbxContent>
            </v:textbox>
          </v:roundrect>
        </w:pict>
      </w:r>
      <w:r>
        <w:rPr>
          <w:noProof/>
          <w:lang w:eastAsia="en-AU"/>
        </w:rPr>
        <w:pict>
          <v:roundrect id="_x0000_s1584" style="position:absolute;left:0;text-align:left;margin-left:222.05pt;margin-top:422.1pt;width:30.55pt;height:29.35pt;z-index:252125696;mso-width-relative:margin;mso-height-relative:margin" arcsize="10923f" o:regroupid="28" fillcolor="black [3200]" strokecolor="black [3213]" strokeweight="3pt">
            <v:shadow type="perspective" color="#7f7f7f [1601]" opacity=".5" offset="1pt" offset2="-1pt"/>
            <v:textbox style="mso-next-textbox:#_x0000_s1584">
              <w:txbxContent>
                <w:p w:rsidR="00A1101C" w:rsidRPr="00527FA6" w:rsidRDefault="00A1101C" w:rsidP="009D62E5">
                  <w:pPr>
                    <w:ind w:left="-196" w:right="-219"/>
                    <w:jc w:val="center"/>
                    <w:rPr>
                      <w:b/>
                      <w:color w:val="FFFFFF" w:themeColor="background1"/>
                      <w:sz w:val="20"/>
                    </w:rPr>
                  </w:pPr>
                  <w:r w:rsidRPr="00395F9C">
                    <w:rPr>
                      <w:b/>
                      <w:color w:val="FFFFFF" w:themeColor="background1"/>
                      <w:sz w:val="20"/>
                    </w:rPr>
                    <w:t>9.6</w:t>
                  </w:r>
                </w:p>
              </w:txbxContent>
            </v:textbox>
          </v:roundrect>
        </w:pict>
      </w:r>
      <w:r>
        <w:rPr>
          <w:noProof/>
          <w:lang w:eastAsia="en-AU"/>
        </w:rPr>
        <w:pict>
          <v:roundrect id="_x0000_s1581" style="position:absolute;left:0;text-align:left;margin-left:198.2pt;margin-top:345.85pt;width:30.55pt;height:29.35pt;z-index:252079616;mso-width-relative:margin;mso-height-relative:margin" arcsize="10923f" o:regroupid="28" fillcolor="black [3200]" strokecolor="black [3213]" strokeweight="3pt">
            <v:shadow type="perspective" color="#7f7f7f [1601]" opacity=".5" offset="1pt" offset2="-1pt"/>
            <v:textbox style="mso-next-textbox:#_x0000_s1581">
              <w:txbxContent>
                <w:p w:rsidR="00A1101C" w:rsidRPr="00527FA6" w:rsidRDefault="00A1101C" w:rsidP="009D62E5">
                  <w:pPr>
                    <w:ind w:left="-196" w:right="-219"/>
                    <w:jc w:val="center"/>
                    <w:rPr>
                      <w:b/>
                      <w:color w:val="FFFFFF" w:themeColor="background1"/>
                      <w:sz w:val="20"/>
                    </w:rPr>
                  </w:pPr>
                  <w:r w:rsidRPr="00395F9C">
                    <w:rPr>
                      <w:b/>
                      <w:color w:val="FFFFFF" w:themeColor="background1"/>
                      <w:sz w:val="20"/>
                    </w:rPr>
                    <w:t>8.2</w:t>
                  </w:r>
                </w:p>
              </w:txbxContent>
            </v:textbox>
          </v:roundrect>
        </w:pict>
      </w:r>
      <w:r>
        <w:rPr>
          <w:noProof/>
          <w:lang w:eastAsia="en-AU"/>
        </w:rPr>
        <w:pict>
          <v:shape id="_x0000_s1580" type="#_x0000_t202" style="position:absolute;left:0;text-align:left;margin-left:289.55pt;margin-top:259.9pt;width:64.7pt;height:23.25pt;z-index:252078592;mso-width-relative:margin;mso-height-relative:margin" o:regroupid="28" filled="f" stroked="f" strokecolor="white [3212]">
            <v:textbox style="mso-next-textbox:#_x0000_s1580">
              <w:txbxContent>
                <w:p w:rsidR="00A1101C" w:rsidRPr="0036537E" w:rsidRDefault="00A1101C" w:rsidP="009D62E5">
                  <w:pPr>
                    <w:ind w:left="-142" w:right="-90"/>
                    <w:jc w:val="center"/>
                    <w:rPr>
                      <w:i/>
                      <w:sz w:val="12"/>
                      <w:szCs w:val="12"/>
                    </w:rPr>
                  </w:pPr>
                  <w:r>
                    <w:rPr>
                      <w:i/>
                      <w:sz w:val="12"/>
                      <w:szCs w:val="12"/>
                    </w:rPr>
                    <w:t>Treatment of confidential information</w:t>
                  </w:r>
                </w:p>
              </w:txbxContent>
            </v:textbox>
          </v:shape>
        </w:pict>
      </w:r>
      <w:r>
        <w:rPr>
          <w:noProof/>
          <w:lang w:eastAsia="en-AU"/>
        </w:rPr>
        <w:pict>
          <v:shape id="_x0000_s1579" type="#_x0000_t202" style="position:absolute;left:0;text-align:left;margin-left:211pt;margin-top:263.4pt;width:85.6pt;height:23.25pt;z-index:252077568;mso-width-relative:margin;mso-height-relative:margin" o:regroupid="28" filled="f" stroked="f" strokecolor="white [3212]">
            <v:textbox style="mso-next-textbox:#_x0000_s1579">
              <w:txbxContent>
                <w:p w:rsidR="00A1101C" w:rsidRPr="0036537E" w:rsidRDefault="00A1101C" w:rsidP="009D62E5">
                  <w:pPr>
                    <w:ind w:left="-142" w:right="-90"/>
                    <w:jc w:val="center"/>
                    <w:rPr>
                      <w:i/>
                      <w:sz w:val="12"/>
                      <w:szCs w:val="12"/>
                    </w:rPr>
                  </w:pPr>
                  <w:r>
                    <w:rPr>
                      <w:i/>
                      <w:sz w:val="12"/>
                      <w:szCs w:val="12"/>
                    </w:rPr>
                    <w:t>Subcontractors</w:t>
                  </w:r>
                </w:p>
              </w:txbxContent>
            </v:textbox>
          </v:shape>
        </w:pict>
      </w:r>
      <w:r>
        <w:rPr>
          <w:noProof/>
          <w:lang w:eastAsia="en-AU"/>
        </w:rPr>
        <w:pict>
          <v:roundrect id="_x0000_s1577" style="position:absolute;left:0;text-align:left;margin-left:324.7pt;margin-top:280pt;width:30.55pt;height:29.35pt;z-index:252121600;mso-width-relative:margin;mso-height-relative:margin" arcsize="10923f" o:regroupid="28" fillcolor="black [3200]" strokecolor="black [3213]" strokeweight="3pt">
            <v:shadow type="perspective" color="#7f7f7f [1601]" opacity=".5" offset="1pt" offset2="-1pt"/>
            <v:textbox style="mso-next-textbox:#_x0000_s1577">
              <w:txbxContent>
                <w:p w:rsidR="00A1101C" w:rsidRPr="00527FA6" w:rsidRDefault="00A1101C" w:rsidP="009D62E5">
                  <w:pPr>
                    <w:ind w:left="-196" w:right="-219"/>
                    <w:jc w:val="center"/>
                    <w:rPr>
                      <w:b/>
                      <w:color w:val="FFFFFF" w:themeColor="background1"/>
                      <w:sz w:val="20"/>
                    </w:rPr>
                  </w:pPr>
                  <w:r w:rsidRPr="00395F9C">
                    <w:rPr>
                      <w:b/>
                      <w:color w:val="FFFFFF" w:themeColor="background1"/>
                      <w:sz w:val="20"/>
                    </w:rPr>
                    <w:t>7.23</w:t>
                  </w:r>
                </w:p>
              </w:txbxContent>
            </v:textbox>
          </v:roundrect>
        </w:pict>
      </w:r>
      <w:r>
        <w:rPr>
          <w:noProof/>
          <w:lang w:eastAsia="en-AU"/>
        </w:rPr>
        <w:pict>
          <v:roundrect id="_x0000_s1575" style="position:absolute;left:0;text-align:left;margin-left:289.5pt;margin-top:280pt;width:30.55pt;height:29.35pt;z-index:252120576;mso-width-relative:margin;mso-height-relative:margin" arcsize="10923f" o:regroupid="28" fillcolor="black [3200]" strokecolor="black [3213]" strokeweight="3pt">
            <v:shadow type="perspective" color="#7f7f7f [1601]" opacity=".5" offset="1pt" offset2="-1pt"/>
            <v:textbox style="mso-next-textbox:#_x0000_s1575">
              <w:txbxContent>
                <w:p w:rsidR="00A1101C" w:rsidRPr="00527FA6" w:rsidRDefault="00A1101C" w:rsidP="009D62E5">
                  <w:pPr>
                    <w:ind w:left="-196" w:right="-219"/>
                    <w:jc w:val="center"/>
                    <w:rPr>
                      <w:b/>
                      <w:color w:val="FFFFFF" w:themeColor="background1"/>
                      <w:sz w:val="20"/>
                    </w:rPr>
                  </w:pPr>
                  <w:r w:rsidRPr="00395F9C">
                    <w:rPr>
                      <w:b/>
                      <w:color w:val="FFFFFF" w:themeColor="background1"/>
                      <w:sz w:val="20"/>
                    </w:rPr>
                    <w:t>7.21</w:t>
                  </w:r>
                </w:p>
              </w:txbxContent>
            </v:textbox>
          </v:roundrect>
        </w:pict>
      </w:r>
      <w:r>
        <w:rPr>
          <w:noProof/>
          <w:lang w:eastAsia="en-AU"/>
        </w:rPr>
        <w:pict>
          <v:roundrect id="_x0000_s1574" style="position:absolute;left:0;text-align:left;margin-left:239.05pt;margin-top:279.75pt;width:30.55pt;height:29.35pt;z-index:252073472;mso-width-relative:margin;mso-height-relative:margin" arcsize="10923f" o:regroupid="28" fillcolor="black [3200]" strokecolor="black [3213]" strokeweight="3pt">
            <v:shadow type="perspective" color="#7f7f7f [1601]" opacity=".5" offset="1pt" offset2="-1pt"/>
            <v:textbox style="mso-next-textbox:#_x0000_s1574">
              <w:txbxContent>
                <w:p w:rsidR="00A1101C" w:rsidRPr="00527FA6" w:rsidRDefault="00A1101C" w:rsidP="009D62E5">
                  <w:pPr>
                    <w:ind w:left="-196" w:right="-219"/>
                    <w:jc w:val="center"/>
                    <w:rPr>
                      <w:b/>
                      <w:color w:val="FFFFFF" w:themeColor="background1"/>
                      <w:sz w:val="20"/>
                    </w:rPr>
                  </w:pPr>
                  <w:r w:rsidRPr="00395F9C">
                    <w:rPr>
                      <w:b/>
                      <w:color w:val="FFFFFF" w:themeColor="background1"/>
                      <w:sz w:val="20"/>
                    </w:rPr>
                    <w:t>7.19</w:t>
                  </w:r>
                </w:p>
              </w:txbxContent>
            </v:textbox>
          </v:roundrect>
        </w:pict>
      </w:r>
      <w:r>
        <w:rPr>
          <w:noProof/>
          <w:lang w:eastAsia="en-AU"/>
        </w:rPr>
        <w:pict>
          <v:roundrect id="_x0000_s1573" style="position:absolute;left:0;text-align:left;margin-left:186.2pt;margin-top:279.65pt;width:30.55pt;height:29.35pt;z-index:252119552;mso-width-relative:margin;mso-height-relative:margin" arcsize="10923f" o:regroupid="28" fillcolor="black [3200]" strokecolor="black [3213]" strokeweight="3pt">
            <v:shadow type="perspective" color="#7f7f7f [1601]" opacity=".5" offset="1pt" offset2="-1pt"/>
            <v:textbox style="mso-next-textbox:#_x0000_s1573">
              <w:txbxContent>
                <w:p w:rsidR="00A1101C" w:rsidRPr="00527FA6" w:rsidRDefault="00A1101C" w:rsidP="009D62E5">
                  <w:pPr>
                    <w:ind w:left="-196" w:right="-219"/>
                    <w:jc w:val="center"/>
                    <w:rPr>
                      <w:b/>
                      <w:color w:val="FFFFFF" w:themeColor="background1"/>
                      <w:sz w:val="20"/>
                    </w:rPr>
                  </w:pPr>
                  <w:r w:rsidRPr="00395F9C">
                    <w:rPr>
                      <w:b/>
                      <w:color w:val="FFFFFF" w:themeColor="background1"/>
                      <w:sz w:val="20"/>
                    </w:rPr>
                    <w:t>7.18</w:t>
                  </w:r>
                </w:p>
              </w:txbxContent>
            </v:textbox>
          </v:roundrect>
        </w:pict>
      </w:r>
      <w:r>
        <w:rPr>
          <w:noProof/>
          <w:lang w:eastAsia="en-AU"/>
        </w:rPr>
        <w:pict>
          <v:roundrect id="_x0000_s1572" style="position:absolute;left:0;text-align:left;margin-left:150.45pt;margin-top:279.65pt;width:30.55pt;height:29.35pt;z-index:252118528;mso-width-relative:margin;mso-height-relative:margin" arcsize="10923f" o:regroupid="28" fillcolor="black [3200]" strokecolor="black [3213]" strokeweight="3pt">
            <v:shadow type="perspective" color="#7f7f7f [1601]" opacity=".5" offset="1pt" offset2="-1pt"/>
            <v:textbox style="mso-next-textbox:#_x0000_s1572">
              <w:txbxContent>
                <w:p w:rsidR="00A1101C" w:rsidRPr="00527FA6" w:rsidRDefault="00A1101C" w:rsidP="009D62E5">
                  <w:pPr>
                    <w:ind w:left="-196" w:right="-219"/>
                    <w:jc w:val="center"/>
                    <w:rPr>
                      <w:b/>
                      <w:color w:val="FFFFFF" w:themeColor="background1"/>
                      <w:sz w:val="20"/>
                    </w:rPr>
                  </w:pPr>
                  <w:r w:rsidRPr="00395F9C">
                    <w:rPr>
                      <w:b/>
                      <w:color w:val="FFFFFF" w:themeColor="background1"/>
                      <w:sz w:val="20"/>
                    </w:rPr>
                    <w:t>7.16</w:t>
                  </w:r>
                </w:p>
              </w:txbxContent>
            </v:textbox>
          </v:roundrect>
        </w:pict>
      </w:r>
      <w:r>
        <w:rPr>
          <w:noProof/>
          <w:lang w:eastAsia="en-AU"/>
        </w:rPr>
        <w:pict>
          <v:roundrect id="_x0000_s1571" style="position:absolute;left:0;text-align:left;margin-left:106.1pt;margin-top:279.65pt;width:30.55pt;height:29.35pt;z-index:252123648;mso-width-relative:margin;mso-height-relative:margin" arcsize="10923f" o:regroupid="28" fillcolor="black [3200]" strokecolor="black [3213]" strokeweight="3pt">
            <v:shadow type="perspective" color="#7f7f7f [1601]" opacity=".5" offset="1pt" offset2="-1pt"/>
            <v:textbox style="mso-next-textbox:#_x0000_s1571">
              <w:txbxContent>
                <w:p w:rsidR="00A1101C" w:rsidRPr="00527FA6" w:rsidRDefault="00A1101C" w:rsidP="00251EBF">
                  <w:pPr>
                    <w:ind w:left="-196" w:right="-219"/>
                    <w:jc w:val="center"/>
                    <w:rPr>
                      <w:b/>
                      <w:color w:val="FFFFFF" w:themeColor="background1"/>
                      <w:sz w:val="20"/>
                    </w:rPr>
                  </w:pPr>
                  <w:r w:rsidRPr="00395F9C">
                    <w:rPr>
                      <w:b/>
                      <w:color w:val="FFFFFF" w:themeColor="background1"/>
                      <w:sz w:val="20"/>
                    </w:rPr>
                    <w:t>7.15</w:t>
                  </w:r>
                </w:p>
              </w:txbxContent>
            </v:textbox>
          </v:roundrect>
        </w:pict>
      </w:r>
      <w:r>
        <w:rPr>
          <w:noProof/>
          <w:lang w:eastAsia="en-AU"/>
        </w:rPr>
        <w:pict>
          <v:roundrect id="_x0000_s1570" style="position:absolute;left:0;text-align:left;margin-left:70.8pt;margin-top:279.4pt;width:30.55pt;height:29.35pt;z-index:252122624;mso-width-relative:margin;mso-height-relative:margin" arcsize="10923f" o:regroupid="28" fillcolor="black [3200]" strokecolor="black [3213]" strokeweight="3pt">
            <v:shadow type="perspective" color="#7f7f7f [1601]" opacity=".5" offset="1pt" offset2="-1pt"/>
            <v:textbox style="mso-next-textbox:#_x0000_s1570">
              <w:txbxContent>
                <w:p w:rsidR="00A1101C" w:rsidRPr="00527FA6" w:rsidRDefault="00A1101C" w:rsidP="00251EBF">
                  <w:pPr>
                    <w:ind w:left="-196" w:right="-219"/>
                    <w:jc w:val="center"/>
                    <w:rPr>
                      <w:b/>
                      <w:color w:val="FFFFFF" w:themeColor="background1"/>
                      <w:sz w:val="20"/>
                    </w:rPr>
                  </w:pPr>
                  <w:r w:rsidRPr="00395F9C">
                    <w:rPr>
                      <w:b/>
                      <w:color w:val="FFFFFF" w:themeColor="background1"/>
                      <w:sz w:val="20"/>
                    </w:rPr>
                    <w:t>7.14</w:t>
                  </w:r>
                </w:p>
              </w:txbxContent>
            </v:textbox>
          </v:roundrect>
        </w:pict>
      </w:r>
      <w:r>
        <w:rPr>
          <w:noProof/>
          <w:lang w:eastAsia="en-AU"/>
        </w:rPr>
        <w:pict>
          <v:shape id="_x0000_s1569" type="#_x0000_t202" style="position:absolute;left:0;text-align:left;margin-left:62.2pt;margin-top:263.4pt;width:85.6pt;height:23.25pt;z-index:252068352;mso-width-relative:margin;mso-height-relative:margin" o:regroupid="28" filled="f" stroked="f" strokecolor="white [3212]">
            <v:textbox style="mso-next-textbox:#_x0000_s1569">
              <w:txbxContent>
                <w:p w:rsidR="00A1101C" w:rsidRPr="0036537E" w:rsidRDefault="00A1101C" w:rsidP="00251EBF">
                  <w:pPr>
                    <w:ind w:left="-142" w:right="-90"/>
                    <w:jc w:val="center"/>
                    <w:rPr>
                      <w:i/>
                      <w:sz w:val="12"/>
                      <w:szCs w:val="12"/>
                    </w:rPr>
                  </w:pPr>
                  <w:r>
                    <w:rPr>
                      <w:i/>
                      <w:sz w:val="12"/>
                      <w:szCs w:val="12"/>
                    </w:rPr>
                    <w:t>Providing information</w:t>
                  </w:r>
                </w:p>
              </w:txbxContent>
            </v:textbox>
          </v:shape>
        </w:pict>
      </w:r>
      <w:r>
        <w:rPr>
          <w:noProof/>
          <w:lang w:eastAsia="en-AU"/>
        </w:rPr>
        <w:pict>
          <v:shape id="_x0000_s1567" type="#_x0000_t202" style="position:absolute;left:0;text-align:left;margin-left:246.15pt;margin-top:215.75pt;width:85.6pt;height:23.25pt;z-index:252066304;mso-width-relative:margin;mso-height-relative:margin" o:regroupid="28" filled="f" stroked="f" strokecolor="white [3212]">
            <v:textbox style="mso-next-textbox:#_x0000_s1567">
              <w:txbxContent>
                <w:p w:rsidR="00A1101C" w:rsidRPr="0036537E" w:rsidRDefault="00A1101C" w:rsidP="00251EBF">
                  <w:pPr>
                    <w:ind w:left="-142" w:right="-90"/>
                    <w:jc w:val="center"/>
                    <w:rPr>
                      <w:i/>
                      <w:sz w:val="12"/>
                      <w:szCs w:val="12"/>
                    </w:rPr>
                  </w:pPr>
                  <w:r>
                    <w:rPr>
                      <w:i/>
                      <w:sz w:val="12"/>
                      <w:szCs w:val="12"/>
                    </w:rPr>
                    <w:t>Notifications to the market</w:t>
                  </w:r>
                </w:p>
              </w:txbxContent>
            </v:textbox>
          </v:shape>
        </w:pict>
      </w:r>
      <w:r>
        <w:rPr>
          <w:noProof/>
          <w:lang w:eastAsia="en-AU"/>
        </w:rPr>
        <w:pict>
          <v:shape id="_x0000_s1565" type="#_x0000_t202" style="position:absolute;left:0;text-align:left;margin-left:74.25pt;margin-top:213.8pt;width:85.6pt;height:23.25pt;z-index:252064256;mso-width-relative:margin;mso-height-relative:margin" o:regroupid="28" filled="f" stroked="f" strokecolor="white [3212]">
            <v:textbox style="mso-next-textbox:#_x0000_s1565">
              <w:txbxContent>
                <w:p w:rsidR="00A1101C" w:rsidRPr="0036537E" w:rsidRDefault="00A1101C" w:rsidP="00251EBF">
                  <w:pPr>
                    <w:ind w:left="-142" w:right="-90"/>
                    <w:jc w:val="center"/>
                    <w:rPr>
                      <w:i/>
                      <w:sz w:val="12"/>
                      <w:szCs w:val="12"/>
                    </w:rPr>
                  </w:pPr>
                  <w:r>
                    <w:rPr>
                      <w:i/>
                      <w:sz w:val="12"/>
                      <w:szCs w:val="12"/>
                    </w:rPr>
                    <w:t>Records</w:t>
                  </w:r>
                </w:p>
              </w:txbxContent>
            </v:textbox>
          </v:shape>
        </w:pict>
      </w:r>
      <w:r>
        <w:rPr>
          <w:noProof/>
          <w:lang w:eastAsia="en-AU"/>
        </w:rPr>
        <w:pict>
          <v:shape id="_x0000_s1564" type="#_x0000_t202" style="position:absolute;left:0;text-align:left;margin-left:71.65pt;margin-top:200.15pt;width:284.75pt;height:23.25pt;z-index:252063232;mso-width-relative:margin;mso-height-relative:margin" o:regroupid="28" filled="f" stroked="f" strokecolor="white [3212]">
            <v:textbox style="mso-next-textbox:#_x0000_s1564">
              <w:txbxContent>
                <w:p w:rsidR="00A1101C" w:rsidRPr="0036537E" w:rsidRDefault="00A1101C" w:rsidP="00251EBF">
                  <w:pPr>
                    <w:ind w:left="-142" w:right="-90"/>
                    <w:jc w:val="center"/>
                    <w:rPr>
                      <w:b/>
                      <w:sz w:val="18"/>
                      <w:szCs w:val="18"/>
                    </w:rPr>
                  </w:pPr>
                  <w:r>
                    <w:rPr>
                      <w:b/>
                      <w:sz w:val="18"/>
                      <w:szCs w:val="18"/>
                    </w:rPr>
                    <w:t>ACCOUNTABILITY AND TRANSPARENCY IN PROCUREMENT</w:t>
                  </w:r>
                </w:p>
              </w:txbxContent>
            </v:textbox>
          </v:shape>
        </w:pict>
      </w:r>
      <w:r>
        <w:rPr>
          <w:noProof/>
          <w:lang w:eastAsia="en-AU"/>
        </w:rPr>
        <w:pict>
          <v:shape id="_x0000_s1562" type="#_x0000_t202" style="position:absolute;left:0;text-align:left;margin-left:192.1pt;margin-top:116.35pt;width:166.6pt;height:31.8pt;z-index:252061184;mso-width-relative:margin;mso-height-relative:margin" o:regroupid="28" filled="f" stroked="f" strokecolor="white [3212]">
            <v:textbox style="mso-next-textbox:#_x0000_s1562">
              <w:txbxContent>
                <w:p w:rsidR="00A1101C" w:rsidRPr="0036537E" w:rsidRDefault="00A1101C" w:rsidP="0065512F">
                  <w:pPr>
                    <w:ind w:right="-90"/>
                    <w:jc w:val="center"/>
                    <w:rPr>
                      <w:b/>
                      <w:sz w:val="18"/>
                      <w:szCs w:val="18"/>
                    </w:rPr>
                  </w:pPr>
                  <w:r>
                    <w:rPr>
                      <w:b/>
                      <w:sz w:val="18"/>
                      <w:szCs w:val="18"/>
                    </w:rPr>
                    <w:t>EFFICIENT, EFFECTIVE, ECONOMICAL AND ETHICAL PROCUREMENT</w:t>
                  </w:r>
                </w:p>
              </w:txbxContent>
            </v:textbox>
          </v:shape>
        </w:pict>
      </w:r>
      <w:r>
        <w:rPr>
          <w:noProof/>
          <w:lang w:eastAsia="en-AU"/>
        </w:rPr>
        <w:pict>
          <v:shape id="_x0000_s1336" type="#_x0000_t202" style="position:absolute;left:0;text-align:left;margin-left:81.3pt;margin-top:138.55pt;width:85.6pt;height:23.25pt;z-index:252060160;mso-width-relative:margin;mso-height-relative:margin" o:regroupid="28" filled="f" stroked="f" strokecolor="white [3212]">
            <v:textbox style="mso-next-textbox:#_x0000_s1336">
              <w:txbxContent>
                <w:p w:rsidR="00A1101C" w:rsidRPr="0036537E" w:rsidRDefault="00A1101C" w:rsidP="00CB6534">
                  <w:pPr>
                    <w:ind w:left="-142" w:right="-90"/>
                    <w:jc w:val="center"/>
                    <w:rPr>
                      <w:i/>
                      <w:sz w:val="12"/>
                      <w:szCs w:val="12"/>
                    </w:rPr>
                  </w:pPr>
                  <w:r>
                    <w:rPr>
                      <w:i/>
                      <w:sz w:val="12"/>
                      <w:szCs w:val="12"/>
                    </w:rPr>
                    <w:t>Non-discrimination</w:t>
                  </w:r>
                </w:p>
              </w:txbxContent>
            </v:textbox>
          </v:shape>
        </w:pict>
      </w:r>
      <w:r>
        <w:rPr>
          <w:noProof/>
          <w:lang w:eastAsia="en-AU"/>
        </w:rPr>
        <w:pict>
          <v:shape id="_x0000_s1335" type="#_x0000_t202" style="position:absolute;left:0;text-align:left;margin-left:76.5pt;margin-top:116.8pt;width:90.4pt;height:31.8pt;z-index:252059136;mso-width-relative:margin;mso-height-relative:margin" o:regroupid="28" filled="f" stroked="f" strokecolor="white [3212]">
            <v:textbox style="mso-next-textbox:#_x0000_s1335">
              <w:txbxContent>
                <w:p w:rsidR="00A1101C" w:rsidRPr="0036537E" w:rsidRDefault="00A1101C" w:rsidP="00CB6534">
                  <w:pPr>
                    <w:ind w:right="-90"/>
                    <w:jc w:val="center"/>
                    <w:rPr>
                      <w:b/>
                      <w:sz w:val="18"/>
                      <w:szCs w:val="18"/>
                    </w:rPr>
                  </w:pPr>
                  <w:r>
                    <w:rPr>
                      <w:b/>
                      <w:sz w:val="18"/>
                      <w:szCs w:val="18"/>
                    </w:rPr>
                    <w:t>ENCOURAGING COMPETITION</w:t>
                  </w:r>
                </w:p>
              </w:txbxContent>
            </v:textbox>
          </v:shape>
        </w:pict>
      </w:r>
      <w:r>
        <w:rPr>
          <w:noProof/>
          <w:lang w:eastAsia="en-AU"/>
        </w:rPr>
        <w:pict>
          <v:roundrect id="_x0000_s1334" style="position:absolute;left:0;text-align:left;margin-left:108.15pt;margin-top:153.1pt;width:30.55pt;height:29.35pt;z-index:252058112;mso-width-relative:margin;mso-height-relative:margin" arcsize="10923f" o:regroupid="28" fillcolor="black [3200]" strokecolor="black [3213]" strokeweight="3pt">
            <v:shadow type="perspective" color="#7f7f7f [1601]" opacity=".5" offset="1pt" offset2="-1pt"/>
            <v:textbox style="mso-next-textbox:#_x0000_s1334">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5.3</w:t>
                  </w:r>
                </w:p>
              </w:txbxContent>
            </v:textbox>
          </v:roundrect>
        </w:pict>
      </w:r>
      <w:r>
        <w:rPr>
          <w:noProof/>
          <w:lang w:eastAsia="en-AU"/>
        </w:rPr>
        <w:pict>
          <v:roundrect id="_x0000_s1323" style="position:absolute;left:0;text-align:left;margin-left:139.65pt;margin-top:229.25pt;width:30.55pt;height:29.35pt;z-index:252107264;mso-width-relative:margin;mso-height-relative:margin" arcsize="10923f" o:regroupid="28" fillcolor="black [3200]" strokecolor="black [3213]" strokeweight="3pt">
            <v:shadow type="perspective" color="#7f7f7f [1601]" opacity=".5" offset="1pt" offset2="-1pt"/>
            <v:textbox style="mso-next-textbox:#_x0000_s1323">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7.4</w:t>
                  </w:r>
                </w:p>
              </w:txbxContent>
            </v:textbox>
          </v:roundrect>
        </w:pict>
      </w:r>
      <w:r>
        <w:rPr>
          <w:noProof/>
          <w:lang w:eastAsia="en-AU"/>
        </w:rPr>
        <w:pict>
          <v:roundrect id="_x0000_s1322" style="position:absolute;left:0;text-align:left;margin-left:104.5pt;margin-top:229.15pt;width:30.55pt;height:29.35pt;z-index:252106240;mso-width-relative:margin;mso-height-relative:margin" arcsize="10923f" o:regroupid="28" fillcolor="black [3200]" strokecolor="black [3213]" strokeweight="3pt">
            <v:shadow type="perspective" color="#7f7f7f [1601]" opacity=".5" offset="1pt" offset2="-1pt"/>
            <v:textbox style="mso-next-textbox:#_x0000_s1322">
              <w:txbxContent>
                <w:p w:rsidR="00A1101C" w:rsidRPr="00527FA6" w:rsidRDefault="00A1101C" w:rsidP="00251EBF">
                  <w:pPr>
                    <w:ind w:left="-196" w:right="-219"/>
                    <w:jc w:val="center"/>
                    <w:rPr>
                      <w:b/>
                      <w:color w:val="FFFFFF" w:themeColor="background1"/>
                      <w:sz w:val="20"/>
                    </w:rPr>
                  </w:pPr>
                  <w:r w:rsidRPr="00395F9C">
                    <w:rPr>
                      <w:b/>
                      <w:color w:val="FFFFFF" w:themeColor="background1"/>
                      <w:sz w:val="20"/>
                    </w:rPr>
                    <w:t>7.3</w:t>
                  </w:r>
                </w:p>
              </w:txbxContent>
            </v:textbox>
          </v:roundrect>
        </w:pict>
      </w:r>
      <w:r>
        <w:rPr>
          <w:noProof/>
          <w:lang w:eastAsia="en-AU"/>
        </w:rPr>
        <w:pict>
          <v:roundrect id="_x0000_s1321" style="position:absolute;left:0;text-align:left;margin-left:180.45pt;margin-top:229.1pt;width:30.55pt;height:29.35pt;z-index:252046848;mso-width-relative:margin;mso-height-relative:margin" arcsize="10923f" o:regroupid="28" fillcolor="black [3200]" strokecolor="black [3213]" strokeweight="3pt">
            <v:shadow type="perspective" color="#7f7f7f [1601]" opacity=".5" offset="1pt" offset2="-1pt"/>
            <v:textbox style="mso-next-textbox:#_x0000_s1321">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7.7</w:t>
                  </w:r>
                </w:p>
              </w:txbxContent>
            </v:textbox>
          </v:roundrect>
        </w:pict>
      </w:r>
      <w:r>
        <w:rPr>
          <w:noProof/>
          <w:lang w:eastAsia="en-AU"/>
        </w:rPr>
        <w:pict>
          <v:roundrect id="_x0000_s1320" style="position:absolute;left:0;text-align:left;margin-left:221.5pt;margin-top:229.45pt;width:30.55pt;height:29.35pt;z-index:252112384;mso-width-relative:margin;mso-height-relative:margin" arcsize="10923f" o:regroupid="28" fillcolor="black [3200]" strokecolor="black [3213]" strokeweight="3pt">
            <v:shadow type="perspective" color="#7f7f7f [1601]" opacity=".5" offset="1pt" offset2="-1pt"/>
            <v:textbox style="mso-next-textbox:#_x0000_s1320">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7.9</w:t>
                  </w:r>
                </w:p>
              </w:txbxContent>
            </v:textbox>
          </v:roundrect>
        </w:pict>
      </w:r>
      <w:r>
        <w:rPr>
          <w:noProof/>
          <w:lang w:eastAsia="en-AU"/>
        </w:rPr>
        <w:pict>
          <v:roundrect id="_x0000_s1319" style="position:absolute;left:0;text-align:left;margin-left:256.55pt;margin-top:229.15pt;width:30.55pt;height:29.35pt;z-index:252111360;mso-width-relative:margin;mso-height-relative:margin" arcsize="10923f" o:regroupid="28" fillcolor="black [3200]" strokecolor="black [3213]" strokeweight="3pt">
            <v:shadow type="perspective" color="#7f7f7f [1601]" opacity=".5" offset="1pt" offset2="-1pt"/>
            <v:textbox style="mso-next-textbox:#_x0000_s1319">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7.11</w:t>
                  </w:r>
                </w:p>
              </w:txbxContent>
            </v:textbox>
          </v:roundrect>
        </w:pict>
      </w:r>
      <w:r>
        <w:rPr>
          <w:noProof/>
          <w:lang w:eastAsia="en-AU"/>
        </w:rPr>
        <w:pict>
          <v:roundrect id="_x0000_s1318" style="position:absolute;left:0;text-align:left;margin-left:291.25pt;margin-top:229.15pt;width:30.55pt;height:29.35pt;z-index:252110336;mso-width-relative:margin;mso-height-relative:margin" arcsize="10923f" o:regroupid="28" fillcolor="black [3200]" strokecolor="black [3213]" strokeweight="3pt">
            <v:shadow type="perspective" color="#7f7f7f [1601]" opacity=".5" offset="1pt" offset2="-1pt"/>
            <v:textbox style="mso-next-textbox:#_x0000_s1318">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7.12</w:t>
                  </w:r>
                </w:p>
              </w:txbxContent>
            </v:textbox>
          </v:roundrect>
        </w:pict>
      </w:r>
      <w:r>
        <w:rPr>
          <w:noProof/>
          <w:lang w:eastAsia="en-AU"/>
        </w:rPr>
        <w:pict>
          <v:roundrect id="_x0000_s1317" style="position:absolute;left:0;text-align:left;margin-left:325.85pt;margin-top:229.15pt;width:30.55pt;height:29.35pt;z-index:252109312;mso-width-relative:margin;mso-height-relative:margin" arcsize="10923f" o:regroupid="28" fillcolor="black [3200]" strokecolor="black [3213]" strokeweight="3pt">
            <v:shadow type="perspective" color="#7f7f7f [1601]" opacity=".5" offset="1pt" offset2="-1pt"/>
            <v:textbox style="mso-next-textbox:#_x0000_s1317">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7.13</w:t>
                  </w:r>
                </w:p>
              </w:txbxContent>
            </v:textbox>
          </v:roundrect>
        </w:pict>
      </w:r>
      <w:r>
        <w:rPr>
          <w:noProof/>
          <w:lang w:eastAsia="en-AU"/>
        </w:rPr>
        <w:pict>
          <v:roundrect id="_x0000_s1316" style="position:absolute;left:0;text-align:left;margin-left:69.6pt;margin-top:229.25pt;width:30.55pt;height:29.35pt;z-index:252105216;mso-width-relative:margin;mso-height-relative:margin" arcsize="10923f" o:regroupid="28" fillcolor="black [3200]" strokecolor="black [3213]" strokeweight="3pt">
            <v:shadow type="perspective" color="#7f7f7f [1601]" opacity=".5" offset="1pt" offset2="-1pt"/>
            <v:textbox style="mso-next-textbox:#_x0000_s1316">
              <w:txbxContent>
                <w:p w:rsidR="00A1101C" w:rsidRPr="00527FA6" w:rsidRDefault="00A1101C" w:rsidP="00CB6534">
                  <w:pPr>
                    <w:ind w:left="-196" w:right="-219"/>
                    <w:jc w:val="center"/>
                    <w:rPr>
                      <w:b/>
                      <w:color w:val="FFFFFF" w:themeColor="background1"/>
                      <w:sz w:val="20"/>
                    </w:rPr>
                  </w:pPr>
                  <w:r w:rsidRPr="00395F9C">
                    <w:rPr>
                      <w:b/>
                      <w:color w:val="FFFFFF" w:themeColor="background1"/>
                      <w:sz w:val="20"/>
                    </w:rPr>
                    <w:t>7.2</w:t>
                  </w:r>
                </w:p>
              </w:txbxContent>
            </v:textbox>
          </v:roundrect>
        </w:pict>
      </w:r>
      <w:r>
        <w:rPr>
          <w:noProof/>
          <w:lang w:eastAsia="en-AU"/>
        </w:rPr>
        <w:pict>
          <v:shape id="_x0000_s1290" type="#_x0000_t202" style="position:absolute;left:0;text-align:left;margin-left:315.85pt;margin-top:48.25pt;width:45.85pt;height:23.25pt;z-index:252040704;mso-width-relative:margin;mso-height-relative:margin" o:regroupid="28" filled="f" stroked="f" strokecolor="white [3212]">
            <v:textbox style="mso-next-textbox:#_x0000_s1290">
              <w:txbxContent>
                <w:p w:rsidR="00A1101C" w:rsidRPr="0036537E" w:rsidRDefault="00A1101C" w:rsidP="0036537E">
                  <w:pPr>
                    <w:ind w:left="-142" w:right="-90"/>
                    <w:jc w:val="center"/>
                    <w:rPr>
                      <w:i/>
                      <w:sz w:val="12"/>
                      <w:szCs w:val="12"/>
                    </w:rPr>
                  </w:pPr>
                  <w:r>
                    <w:rPr>
                      <w:i/>
                      <w:sz w:val="12"/>
                      <w:szCs w:val="12"/>
                    </w:rPr>
                    <w:t>Third-party procurement</w:t>
                  </w:r>
                </w:p>
              </w:txbxContent>
            </v:textbox>
          </v:shape>
        </w:pict>
      </w:r>
      <w:r>
        <w:rPr>
          <w:noProof/>
          <w:lang w:eastAsia="en-AU"/>
        </w:rPr>
        <w:pict>
          <v:rect id="_x0000_s1315" style="position:absolute;left:0;text-align:left;margin-left:76.5pt;margin-top:417.15pt;width:273.6pt;height:37.3pt;z-index:252034560" o:regroupid="28" fillcolor="white [3212]" stroked="f"/>
        </w:pict>
      </w:r>
      <w:r>
        <w:rPr>
          <w:noProof/>
          <w:lang w:eastAsia="en-AU"/>
        </w:rPr>
        <w:pict>
          <v:rect id="_x0000_s1328" style="position:absolute;left:0;text-align:left;margin-left:67.2pt;margin-top:222.65pt;width:291.5pt;height:49.45pt;z-index:252032512" o:regroupid="28" stroked="f"/>
        </w:pict>
      </w:r>
      <w:r>
        <w:rPr>
          <w:noProof/>
          <w:lang w:eastAsia="en-AU"/>
        </w:rPr>
        <w:pict>
          <v:shape id="_x0000_s1291" type="#_x0000_t202" style="position:absolute;left:0;text-align:left;margin-left:166.1pt;margin-top:33.3pt;width:90.4pt;height:23.25pt;z-index:252031488;mso-width-relative:margin;mso-height-relative:margin" o:regroupid="28" filled="f" stroked="f" strokecolor="white [3212]">
            <v:textbox style="mso-next-textbox:#_x0000_s1291">
              <w:txbxContent>
                <w:p w:rsidR="00A1101C" w:rsidRPr="0036537E" w:rsidRDefault="00A1101C" w:rsidP="0036537E">
                  <w:pPr>
                    <w:ind w:left="-142" w:right="-90"/>
                    <w:jc w:val="center"/>
                    <w:rPr>
                      <w:b/>
                      <w:sz w:val="18"/>
                      <w:szCs w:val="18"/>
                    </w:rPr>
                  </w:pPr>
                  <w:r w:rsidRPr="0036537E">
                    <w:rPr>
                      <w:b/>
                      <w:sz w:val="18"/>
                      <w:szCs w:val="18"/>
                    </w:rPr>
                    <w:t>VALUE FOR MONEY</w:t>
                  </w:r>
                </w:p>
              </w:txbxContent>
            </v:textbox>
          </v:shape>
        </w:pict>
      </w:r>
      <w:r>
        <w:rPr>
          <w:noProof/>
          <w:lang w:eastAsia="en-AU"/>
        </w:rPr>
        <w:pict>
          <v:rect id="_x0000_s1583" style="position:absolute;left:0;text-align:left;margin-left:74.25pt;margin-top:66.5pt;width:41.95pt;height:32.6pt;z-index:252030464" o:regroupid="28" stroked="f"/>
        </w:pict>
      </w:r>
      <w:r>
        <w:rPr>
          <w:noProof/>
          <w:lang w:eastAsia="en-AU"/>
        </w:rPr>
        <w:pict>
          <v:rect id="_x0000_s1656" style="position:absolute;left:0;text-align:left;margin-left:174.4pt;margin-top:71.5pt;width:80.95pt;height:21.05pt;z-index:251630076" stroked="f"/>
        </w:pict>
      </w:r>
      <w:r>
        <w:rPr>
          <w:noProof/>
          <w:lang w:eastAsia="en-AU"/>
        </w:rPr>
        <w:pict>
          <v:shape id="_x0000_s1650" type="#_x0000_t202" style="position:absolute;left:0;text-align:left;margin-left:63.4pt;margin-top:4.3pt;width:300.45pt;height:45.45pt;z-index:251968000;mso-width-relative:margin;mso-height-relative:margin" filled="f" stroked="f">
            <v:textbox style="mso-next-textbox:#_x0000_s1650">
              <w:txbxContent>
                <w:p w:rsidR="00A1101C" w:rsidRPr="00322B9E" w:rsidRDefault="00A1101C" w:rsidP="0086409C">
                  <w:pPr>
                    <w:jc w:val="center"/>
                    <w:rPr>
                      <w:sz w:val="26"/>
                      <w:szCs w:val="26"/>
                    </w:rPr>
                  </w:pPr>
                  <w:r>
                    <w:rPr>
                      <w:b/>
                      <w:sz w:val="26"/>
                      <w:szCs w:val="26"/>
                    </w:rPr>
                    <w:t>DIVISION 1</w:t>
                  </w:r>
                  <w:r w:rsidRPr="00322B9E">
                    <w:rPr>
                      <w:b/>
                      <w:sz w:val="26"/>
                      <w:szCs w:val="26"/>
                    </w:rPr>
                    <w:t>:</w:t>
                  </w:r>
                  <w:r w:rsidRPr="00322B9E">
                    <w:rPr>
                      <w:sz w:val="26"/>
                      <w:szCs w:val="26"/>
                    </w:rPr>
                    <w:t xml:space="preserve"> </w:t>
                  </w:r>
                  <w:r>
                    <w:rPr>
                      <w:sz w:val="26"/>
                      <w:szCs w:val="26"/>
                    </w:rPr>
                    <w:t>Rules for all procurements</w:t>
                  </w:r>
                </w:p>
              </w:txbxContent>
            </v:textbox>
          </v:shape>
        </w:pict>
      </w:r>
      <w:r w:rsidR="00762304">
        <w:rPr>
          <w:noProof/>
          <w:lang w:eastAsia="en-AU"/>
        </w:rPr>
        <w:drawing>
          <wp:inline distT="0" distB="0" distL="0" distR="0">
            <wp:extent cx="4486275" cy="5938837"/>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86275" cy="5938837"/>
                      <a:chOff x="2051720" y="476672"/>
                      <a:chExt cx="4486275" cy="5938837"/>
                    </a:xfrm>
                  </a:grpSpPr>
                  <a:grpSp>
                    <a:nvGrpSpPr>
                      <a:cNvPr id="138" name="Group 137"/>
                      <a:cNvGrpSpPr/>
                    </a:nvGrpSpPr>
                    <a:grpSpPr>
                      <a:xfrm>
                        <a:off x="2051720" y="476672"/>
                        <a:ext cx="4486275" cy="5938837"/>
                        <a:chOff x="2051720" y="476672"/>
                        <a:chExt cx="4486275" cy="5938837"/>
                      </a:xfrm>
                    </a:grpSpPr>
                    <a:pic>
                      <a:nvPicPr>
                        <a:cNvPr id="1027" name="Picture 3"/>
                        <a:cNvPicPr>
                          <a:picLocks noChangeAspect="1" noChangeArrowheads="1"/>
                        </a:cNvPicPr>
                      </a:nvPicPr>
                      <a:blipFill>
                        <a:blip r:embed="rId16"/>
                        <a:srcRect/>
                        <a:stretch>
                          <a:fillRect/>
                        </a:stretch>
                      </a:blipFill>
                      <a:spPr bwMode="auto">
                        <a:xfrm>
                          <a:off x="2051720" y="476672"/>
                          <a:ext cx="4486275" cy="5938837"/>
                        </a:xfrm>
                        <a:prstGeom prst="rect">
                          <a:avLst/>
                        </a:prstGeom>
                        <a:noFill/>
                      </a:spPr>
                    </a:pic>
                    <a:grpSp>
                      <a:nvGrpSpPr>
                        <a:cNvPr id="4" name="Group 4"/>
                        <a:cNvGrpSpPr>
                          <a:grpSpLocks/>
                        </a:cNvGrpSpPr>
                      </a:nvGrpSpPr>
                      <a:grpSpPr bwMode="auto">
                        <a:xfrm>
                          <a:off x="2402825" y="915434"/>
                          <a:ext cx="3781525" cy="852759"/>
                          <a:chOff x="2027" y="1852"/>
                          <a:chExt cx="5956" cy="1343"/>
                        </a:xfrm>
                      </a:grpSpPr>
                      <a:sp>
                        <a:nvSpPr>
                          <a:cNvPr id="1029" name="Freeform 5"/>
                          <a:cNvSpPr>
                            <a:spLocks/>
                          </a:cNvSpPr>
                        </a:nvSpPr>
                        <a:spPr bwMode="auto">
                          <a:xfrm>
                            <a:off x="2027" y="1852"/>
                            <a:ext cx="5956" cy="1343"/>
                          </a:xfrm>
                          <a:custGeom>
                            <a:avLst/>
                            <a:gdLst/>
                            <a:ahLst/>
                            <a:cxnLst>
                              <a:cxn ang="0">
                                <a:pos x="149" y="0"/>
                              </a:cxn>
                              <a:cxn ang="0">
                                <a:pos x="79" y="1"/>
                              </a:cxn>
                              <a:cxn ang="0">
                                <a:pos x="12" y="27"/>
                              </a:cxn>
                              <a:cxn ang="0">
                                <a:pos x="0" y="92"/>
                              </a:cxn>
                              <a:cxn ang="0">
                                <a:pos x="0" y="1232"/>
                              </a:cxn>
                              <a:cxn ang="0">
                                <a:pos x="1" y="1263"/>
                              </a:cxn>
                              <a:cxn ang="0">
                                <a:pos x="27" y="1331"/>
                              </a:cxn>
                              <a:cxn ang="0">
                                <a:pos x="92" y="1342"/>
                              </a:cxn>
                              <a:cxn ang="0">
                                <a:pos x="126" y="1343"/>
                              </a:cxn>
                              <a:cxn ang="0">
                                <a:pos x="5845" y="1342"/>
                              </a:cxn>
                              <a:cxn ang="0">
                                <a:pos x="5920" y="1335"/>
                              </a:cxn>
                              <a:cxn ang="0">
                                <a:pos x="5954" y="1278"/>
                              </a:cxn>
                              <a:cxn ang="0">
                                <a:pos x="5956" y="1216"/>
                              </a:cxn>
                              <a:cxn ang="0">
                                <a:pos x="5956" y="111"/>
                              </a:cxn>
                              <a:cxn ang="0">
                                <a:pos x="5948" y="36"/>
                              </a:cxn>
                              <a:cxn ang="0">
                                <a:pos x="5891" y="2"/>
                              </a:cxn>
                              <a:cxn ang="0">
                                <a:pos x="5829" y="0"/>
                              </a:cxn>
                              <a:cxn ang="0">
                                <a:pos x="149" y="0"/>
                              </a:cxn>
                            </a:cxnLst>
                            <a:rect l="0" t="0" r="r" b="b"/>
                            <a:pathLst>
                              <a:path w="5956" h="1343">
                                <a:moveTo>
                                  <a:pt x="149" y="0"/>
                                </a:moveTo>
                                <a:lnTo>
                                  <a:pt x="79" y="1"/>
                                </a:lnTo>
                                <a:lnTo>
                                  <a:pt x="12" y="27"/>
                                </a:lnTo>
                                <a:lnTo>
                                  <a:pt x="0" y="92"/>
                                </a:lnTo>
                                <a:lnTo>
                                  <a:pt x="0" y="1232"/>
                                </a:lnTo>
                                <a:lnTo>
                                  <a:pt x="1" y="1263"/>
                                </a:lnTo>
                                <a:lnTo>
                                  <a:pt x="27" y="1331"/>
                                </a:lnTo>
                                <a:lnTo>
                                  <a:pt x="92" y="1342"/>
                                </a:lnTo>
                                <a:lnTo>
                                  <a:pt x="126" y="1343"/>
                                </a:lnTo>
                                <a:lnTo>
                                  <a:pt x="5845" y="1342"/>
                                </a:lnTo>
                                <a:lnTo>
                                  <a:pt x="5920" y="1335"/>
                                </a:lnTo>
                                <a:lnTo>
                                  <a:pt x="5954" y="1278"/>
                                </a:lnTo>
                                <a:lnTo>
                                  <a:pt x="5956" y="1216"/>
                                </a:lnTo>
                                <a:lnTo>
                                  <a:pt x="5956" y="111"/>
                                </a:lnTo>
                                <a:lnTo>
                                  <a:pt x="5948" y="36"/>
                                </a:lnTo>
                                <a:lnTo>
                                  <a:pt x="5891" y="2"/>
                                </a:lnTo>
                                <a:lnTo>
                                  <a:pt x="5829" y="0"/>
                                </a:lnTo>
                                <a:lnTo>
                                  <a:pt x="149" y="0"/>
                                </a:lnTo>
                              </a:path>
                            </a:pathLst>
                          </a:custGeom>
                          <a:solidFill>
                            <a:srgbClr val="FFF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5" name="Group 6"/>
                        <a:cNvGrpSpPr>
                          <a:grpSpLocks/>
                        </a:cNvGrpSpPr>
                      </a:nvGrpSpPr>
                      <a:grpSpPr bwMode="auto">
                        <a:xfrm>
                          <a:off x="2393302" y="905909"/>
                          <a:ext cx="3800572" cy="871173"/>
                          <a:chOff x="2012" y="1837"/>
                          <a:chExt cx="5986" cy="1372"/>
                        </a:xfrm>
                      </a:grpSpPr>
                      <a:sp>
                        <a:nvSpPr>
                          <a:cNvPr id="1031" name="Freeform 7"/>
                          <a:cNvSpPr>
                            <a:spLocks/>
                          </a:cNvSpPr>
                        </a:nvSpPr>
                        <a:spPr bwMode="auto">
                          <a:xfrm>
                            <a:off x="2012" y="1837"/>
                            <a:ext cx="5986" cy="1372"/>
                          </a:xfrm>
                          <a:custGeom>
                            <a:avLst/>
                            <a:gdLst/>
                            <a:ahLst/>
                            <a:cxnLst>
                              <a:cxn ang="0">
                                <a:pos x="164" y="0"/>
                              </a:cxn>
                              <a:cxn ang="0">
                                <a:pos x="98" y="14"/>
                              </a:cxn>
                              <a:cxn ang="0">
                                <a:pos x="37" y="55"/>
                              </a:cxn>
                              <a:cxn ang="0">
                                <a:pos x="1" y="141"/>
                              </a:cxn>
                              <a:cxn ang="0">
                                <a:pos x="0" y="1208"/>
                              </a:cxn>
                              <a:cxn ang="0">
                                <a:pos x="0" y="1212"/>
                              </a:cxn>
                              <a:cxn ang="0">
                                <a:pos x="14" y="1274"/>
                              </a:cxn>
                              <a:cxn ang="0">
                                <a:pos x="55" y="1335"/>
                              </a:cxn>
                              <a:cxn ang="0">
                                <a:pos x="140" y="1371"/>
                              </a:cxn>
                              <a:cxn ang="0">
                                <a:pos x="5822" y="1372"/>
                              </a:cxn>
                              <a:cxn ang="0">
                                <a:pos x="5826" y="1372"/>
                              </a:cxn>
                              <a:cxn ang="0">
                                <a:pos x="5888" y="1358"/>
                              </a:cxn>
                              <a:cxn ang="0">
                                <a:pos x="5949" y="1317"/>
                              </a:cxn>
                              <a:cxn ang="0">
                                <a:pos x="5984" y="1232"/>
                              </a:cxn>
                              <a:cxn ang="0">
                                <a:pos x="5986" y="164"/>
                              </a:cxn>
                              <a:cxn ang="0">
                                <a:pos x="5986" y="160"/>
                              </a:cxn>
                              <a:cxn ang="0">
                                <a:pos x="5972" y="98"/>
                              </a:cxn>
                              <a:cxn ang="0">
                                <a:pos x="5931" y="37"/>
                              </a:cxn>
                              <a:cxn ang="0">
                                <a:pos x="5845" y="1"/>
                              </a:cxn>
                              <a:cxn ang="0">
                                <a:pos x="164" y="0"/>
                              </a:cxn>
                            </a:cxnLst>
                            <a:rect l="0" t="0" r="r" b="b"/>
                            <a:pathLst>
                              <a:path w="5986" h="1372">
                                <a:moveTo>
                                  <a:pt x="164" y="0"/>
                                </a:moveTo>
                                <a:lnTo>
                                  <a:pt x="98" y="14"/>
                                </a:lnTo>
                                <a:lnTo>
                                  <a:pt x="37" y="55"/>
                                </a:lnTo>
                                <a:lnTo>
                                  <a:pt x="1" y="141"/>
                                </a:lnTo>
                                <a:lnTo>
                                  <a:pt x="0" y="1208"/>
                                </a:lnTo>
                                <a:lnTo>
                                  <a:pt x="0" y="1212"/>
                                </a:lnTo>
                                <a:lnTo>
                                  <a:pt x="14" y="1274"/>
                                </a:lnTo>
                                <a:lnTo>
                                  <a:pt x="55" y="1335"/>
                                </a:lnTo>
                                <a:lnTo>
                                  <a:pt x="140" y="1371"/>
                                </a:lnTo>
                                <a:lnTo>
                                  <a:pt x="5822" y="1372"/>
                                </a:lnTo>
                                <a:lnTo>
                                  <a:pt x="5826" y="1372"/>
                                </a:lnTo>
                                <a:lnTo>
                                  <a:pt x="5888" y="1358"/>
                                </a:lnTo>
                                <a:lnTo>
                                  <a:pt x="5949" y="1317"/>
                                </a:lnTo>
                                <a:lnTo>
                                  <a:pt x="5984" y="1232"/>
                                </a:lnTo>
                                <a:lnTo>
                                  <a:pt x="5986" y="164"/>
                                </a:lnTo>
                                <a:lnTo>
                                  <a:pt x="5986" y="160"/>
                                </a:lnTo>
                                <a:lnTo>
                                  <a:pt x="5972" y="98"/>
                                </a:lnTo>
                                <a:lnTo>
                                  <a:pt x="5931" y="37"/>
                                </a:lnTo>
                                <a:lnTo>
                                  <a:pt x="5845" y="1"/>
                                </a:lnTo>
                                <a:lnTo>
                                  <a:pt x="164" y="0"/>
                                </a:lnTo>
                                <a:close/>
                              </a:path>
                            </a:pathLst>
                          </a:custGeom>
                          <a:noFill/>
                          <a:ln w="9208">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6" name="Group 8"/>
                        <a:cNvGrpSpPr>
                          <a:grpSpLocks/>
                        </a:cNvGrpSpPr>
                      </a:nvGrpSpPr>
                      <a:grpSpPr bwMode="auto">
                        <a:xfrm>
                          <a:off x="2411714" y="924323"/>
                          <a:ext cx="3763747" cy="834345"/>
                          <a:chOff x="2041" y="1866"/>
                          <a:chExt cx="5928" cy="1314"/>
                        </a:xfrm>
                      </a:grpSpPr>
                      <a:sp>
                        <a:nvSpPr>
                          <a:cNvPr id="1033" name="Freeform 9"/>
                          <a:cNvSpPr>
                            <a:spLocks/>
                          </a:cNvSpPr>
                        </a:nvSpPr>
                        <a:spPr bwMode="auto">
                          <a:xfrm>
                            <a:off x="2041" y="1866"/>
                            <a:ext cx="5928" cy="1314"/>
                          </a:xfrm>
                          <a:custGeom>
                            <a:avLst/>
                            <a:gdLst/>
                            <a:ahLst/>
                            <a:cxnLst>
                              <a:cxn ang="0">
                                <a:pos x="135" y="0"/>
                              </a:cxn>
                              <a:cxn ang="0">
                                <a:pos x="61" y="21"/>
                              </a:cxn>
                              <a:cxn ang="0">
                                <a:pos x="9" y="81"/>
                              </a:cxn>
                              <a:cxn ang="0">
                                <a:pos x="0" y="1179"/>
                              </a:cxn>
                              <a:cxn ang="0">
                                <a:pos x="0" y="1185"/>
                              </a:cxn>
                              <a:cxn ang="0">
                                <a:pos x="20" y="1254"/>
                              </a:cxn>
                              <a:cxn ang="0">
                                <a:pos x="80" y="1305"/>
                              </a:cxn>
                              <a:cxn ang="0">
                                <a:pos x="5793" y="1314"/>
                              </a:cxn>
                              <a:cxn ang="0">
                                <a:pos x="5798" y="1314"/>
                              </a:cxn>
                              <a:cxn ang="0">
                                <a:pos x="5867" y="1294"/>
                              </a:cxn>
                              <a:cxn ang="0">
                                <a:pos x="5919" y="1234"/>
                              </a:cxn>
                              <a:cxn ang="0">
                                <a:pos x="5928" y="135"/>
                              </a:cxn>
                              <a:cxn ang="0">
                                <a:pos x="5927" y="130"/>
                              </a:cxn>
                              <a:cxn ang="0">
                                <a:pos x="5907" y="61"/>
                              </a:cxn>
                              <a:cxn ang="0">
                                <a:pos x="5847" y="9"/>
                              </a:cxn>
                              <a:cxn ang="0">
                                <a:pos x="135" y="0"/>
                              </a:cxn>
                            </a:cxnLst>
                            <a:rect l="0" t="0" r="r" b="b"/>
                            <a:pathLst>
                              <a:path w="5928" h="1314">
                                <a:moveTo>
                                  <a:pt x="135" y="0"/>
                                </a:moveTo>
                                <a:lnTo>
                                  <a:pt x="61" y="21"/>
                                </a:lnTo>
                                <a:lnTo>
                                  <a:pt x="9" y="81"/>
                                </a:lnTo>
                                <a:lnTo>
                                  <a:pt x="0" y="1179"/>
                                </a:lnTo>
                                <a:lnTo>
                                  <a:pt x="0" y="1185"/>
                                </a:lnTo>
                                <a:lnTo>
                                  <a:pt x="20" y="1254"/>
                                </a:lnTo>
                                <a:lnTo>
                                  <a:pt x="80" y="1305"/>
                                </a:lnTo>
                                <a:lnTo>
                                  <a:pt x="5793" y="1314"/>
                                </a:lnTo>
                                <a:lnTo>
                                  <a:pt x="5798" y="1314"/>
                                </a:lnTo>
                                <a:lnTo>
                                  <a:pt x="5867" y="1294"/>
                                </a:lnTo>
                                <a:lnTo>
                                  <a:pt x="5919" y="1234"/>
                                </a:lnTo>
                                <a:lnTo>
                                  <a:pt x="5928" y="135"/>
                                </a:lnTo>
                                <a:lnTo>
                                  <a:pt x="5927" y="130"/>
                                </a:lnTo>
                                <a:lnTo>
                                  <a:pt x="5907" y="61"/>
                                </a:lnTo>
                                <a:lnTo>
                                  <a:pt x="5847" y="9"/>
                                </a:lnTo>
                                <a:lnTo>
                                  <a:pt x="135" y="0"/>
                                </a:lnTo>
                                <a:close/>
                              </a:path>
                            </a:pathLst>
                          </a:custGeom>
                          <a:noFill/>
                          <a:ln w="9208">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7" name="Group 24"/>
                        <a:cNvGrpSpPr>
                          <a:grpSpLocks/>
                        </a:cNvGrpSpPr>
                      </a:nvGrpSpPr>
                      <a:grpSpPr bwMode="auto">
                        <a:xfrm>
                          <a:off x="2404095" y="5503698"/>
                          <a:ext cx="3781525" cy="767674"/>
                          <a:chOff x="2029" y="9078"/>
                          <a:chExt cx="5956" cy="1209"/>
                        </a:xfrm>
                      </a:grpSpPr>
                      <a:sp>
                        <a:nvSpPr>
                          <a:cNvPr id="1049" name="Freeform 25"/>
                          <a:cNvSpPr>
                            <a:spLocks/>
                          </a:cNvSpPr>
                        </a:nvSpPr>
                        <a:spPr bwMode="auto">
                          <a:xfrm>
                            <a:off x="2029" y="9078"/>
                            <a:ext cx="5956" cy="1209"/>
                          </a:xfrm>
                          <a:custGeom>
                            <a:avLst/>
                            <a:gdLst/>
                            <a:ahLst/>
                            <a:cxnLst>
                              <a:cxn ang="0">
                                <a:pos x="149" y="0"/>
                              </a:cxn>
                              <a:cxn ang="0">
                                <a:pos x="79" y="1"/>
                              </a:cxn>
                              <a:cxn ang="0">
                                <a:pos x="12" y="27"/>
                              </a:cxn>
                              <a:cxn ang="0">
                                <a:pos x="0" y="93"/>
                              </a:cxn>
                              <a:cxn ang="0">
                                <a:pos x="0" y="1098"/>
                              </a:cxn>
                              <a:cxn ang="0">
                                <a:pos x="1" y="1129"/>
                              </a:cxn>
                              <a:cxn ang="0">
                                <a:pos x="27" y="1197"/>
                              </a:cxn>
                              <a:cxn ang="0">
                                <a:pos x="92" y="1208"/>
                              </a:cxn>
                              <a:cxn ang="0">
                                <a:pos x="127" y="1209"/>
                              </a:cxn>
                              <a:cxn ang="0">
                                <a:pos x="5846" y="1209"/>
                              </a:cxn>
                              <a:cxn ang="0">
                                <a:pos x="5921" y="1201"/>
                              </a:cxn>
                              <a:cxn ang="0">
                                <a:pos x="5954" y="1144"/>
                              </a:cxn>
                              <a:cxn ang="0">
                                <a:pos x="5956" y="1082"/>
                              </a:cxn>
                              <a:cxn ang="0">
                                <a:pos x="5956" y="111"/>
                              </a:cxn>
                              <a:cxn ang="0">
                                <a:pos x="5948" y="36"/>
                              </a:cxn>
                              <a:cxn ang="0">
                                <a:pos x="5891" y="2"/>
                              </a:cxn>
                              <a:cxn ang="0">
                                <a:pos x="5830" y="0"/>
                              </a:cxn>
                              <a:cxn ang="0">
                                <a:pos x="149" y="0"/>
                              </a:cxn>
                            </a:cxnLst>
                            <a:rect l="0" t="0" r="r" b="b"/>
                            <a:pathLst>
                              <a:path w="5956" h="1209">
                                <a:moveTo>
                                  <a:pt x="149" y="0"/>
                                </a:moveTo>
                                <a:lnTo>
                                  <a:pt x="79" y="1"/>
                                </a:lnTo>
                                <a:lnTo>
                                  <a:pt x="12" y="27"/>
                                </a:lnTo>
                                <a:lnTo>
                                  <a:pt x="0" y="93"/>
                                </a:lnTo>
                                <a:lnTo>
                                  <a:pt x="0" y="1098"/>
                                </a:lnTo>
                                <a:lnTo>
                                  <a:pt x="1" y="1129"/>
                                </a:lnTo>
                                <a:lnTo>
                                  <a:pt x="27" y="1197"/>
                                </a:lnTo>
                                <a:lnTo>
                                  <a:pt x="92" y="1208"/>
                                </a:lnTo>
                                <a:lnTo>
                                  <a:pt x="127" y="1209"/>
                                </a:lnTo>
                                <a:lnTo>
                                  <a:pt x="5846" y="1209"/>
                                </a:lnTo>
                                <a:lnTo>
                                  <a:pt x="5921" y="1201"/>
                                </a:lnTo>
                                <a:lnTo>
                                  <a:pt x="5954" y="1144"/>
                                </a:lnTo>
                                <a:lnTo>
                                  <a:pt x="5956" y="1082"/>
                                </a:lnTo>
                                <a:lnTo>
                                  <a:pt x="5956" y="111"/>
                                </a:lnTo>
                                <a:lnTo>
                                  <a:pt x="5948" y="36"/>
                                </a:lnTo>
                                <a:lnTo>
                                  <a:pt x="5891" y="2"/>
                                </a:lnTo>
                                <a:lnTo>
                                  <a:pt x="5830" y="0"/>
                                </a:lnTo>
                                <a:lnTo>
                                  <a:pt x="149" y="0"/>
                                </a:lnTo>
                              </a:path>
                            </a:pathLst>
                          </a:custGeom>
                          <a:solidFill>
                            <a:srgbClr val="FFF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8" name="Group 26"/>
                        <a:cNvGrpSpPr>
                          <a:grpSpLocks/>
                        </a:cNvGrpSpPr>
                      </a:nvGrpSpPr>
                      <a:grpSpPr bwMode="auto">
                        <a:xfrm>
                          <a:off x="2394571" y="5494808"/>
                          <a:ext cx="3800572" cy="786088"/>
                          <a:chOff x="2014" y="9064"/>
                          <a:chExt cx="5986" cy="1238"/>
                        </a:xfrm>
                      </a:grpSpPr>
                      <a:sp>
                        <a:nvSpPr>
                          <a:cNvPr id="1051" name="Freeform 27"/>
                          <a:cNvSpPr>
                            <a:spLocks/>
                          </a:cNvSpPr>
                        </a:nvSpPr>
                        <a:spPr bwMode="auto">
                          <a:xfrm>
                            <a:off x="2014" y="9064"/>
                            <a:ext cx="5986" cy="1238"/>
                          </a:xfrm>
                          <a:custGeom>
                            <a:avLst/>
                            <a:gdLst/>
                            <a:ahLst/>
                            <a:cxnLst>
                              <a:cxn ang="0">
                                <a:pos x="164" y="0"/>
                              </a:cxn>
                              <a:cxn ang="0">
                                <a:pos x="98" y="13"/>
                              </a:cxn>
                              <a:cxn ang="0">
                                <a:pos x="37" y="54"/>
                              </a:cxn>
                              <a:cxn ang="0">
                                <a:pos x="1" y="140"/>
                              </a:cxn>
                              <a:cxn ang="0">
                                <a:pos x="0" y="1073"/>
                              </a:cxn>
                              <a:cxn ang="0">
                                <a:pos x="0" y="1077"/>
                              </a:cxn>
                              <a:cxn ang="0">
                                <a:pos x="14" y="1139"/>
                              </a:cxn>
                              <a:cxn ang="0">
                                <a:pos x="55" y="1200"/>
                              </a:cxn>
                              <a:cxn ang="0">
                                <a:pos x="141" y="1236"/>
                              </a:cxn>
                              <a:cxn ang="0">
                                <a:pos x="5822" y="1237"/>
                              </a:cxn>
                              <a:cxn ang="0">
                                <a:pos x="5826" y="1237"/>
                              </a:cxn>
                              <a:cxn ang="0">
                                <a:pos x="5888" y="1224"/>
                              </a:cxn>
                              <a:cxn ang="0">
                                <a:pos x="5949" y="1183"/>
                              </a:cxn>
                              <a:cxn ang="0">
                                <a:pos x="5985" y="1097"/>
                              </a:cxn>
                              <a:cxn ang="0">
                                <a:pos x="5986" y="163"/>
                              </a:cxn>
                              <a:cxn ang="0">
                                <a:pos x="5986" y="160"/>
                              </a:cxn>
                              <a:cxn ang="0">
                                <a:pos x="5972" y="98"/>
                              </a:cxn>
                              <a:cxn ang="0">
                                <a:pos x="5931" y="37"/>
                              </a:cxn>
                              <a:cxn ang="0">
                                <a:pos x="5846" y="1"/>
                              </a:cxn>
                              <a:cxn ang="0">
                                <a:pos x="164" y="0"/>
                              </a:cxn>
                            </a:cxnLst>
                            <a:rect l="0" t="0" r="r" b="b"/>
                            <a:pathLst>
                              <a:path w="5986" h="1238">
                                <a:moveTo>
                                  <a:pt x="164" y="0"/>
                                </a:moveTo>
                                <a:lnTo>
                                  <a:pt x="98" y="13"/>
                                </a:lnTo>
                                <a:lnTo>
                                  <a:pt x="37" y="54"/>
                                </a:lnTo>
                                <a:lnTo>
                                  <a:pt x="1" y="140"/>
                                </a:lnTo>
                                <a:lnTo>
                                  <a:pt x="0" y="1073"/>
                                </a:lnTo>
                                <a:lnTo>
                                  <a:pt x="0" y="1077"/>
                                </a:lnTo>
                                <a:lnTo>
                                  <a:pt x="14" y="1139"/>
                                </a:lnTo>
                                <a:lnTo>
                                  <a:pt x="55" y="1200"/>
                                </a:lnTo>
                                <a:lnTo>
                                  <a:pt x="141" y="1236"/>
                                </a:lnTo>
                                <a:lnTo>
                                  <a:pt x="5822" y="1237"/>
                                </a:lnTo>
                                <a:lnTo>
                                  <a:pt x="5826" y="1237"/>
                                </a:lnTo>
                                <a:lnTo>
                                  <a:pt x="5888" y="1224"/>
                                </a:lnTo>
                                <a:lnTo>
                                  <a:pt x="5949" y="1183"/>
                                </a:lnTo>
                                <a:lnTo>
                                  <a:pt x="5985" y="1097"/>
                                </a:lnTo>
                                <a:lnTo>
                                  <a:pt x="5986" y="163"/>
                                </a:lnTo>
                                <a:lnTo>
                                  <a:pt x="5986" y="160"/>
                                </a:lnTo>
                                <a:lnTo>
                                  <a:pt x="5972" y="98"/>
                                </a:lnTo>
                                <a:lnTo>
                                  <a:pt x="5931" y="37"/>
                                </a:lnTo>
                                <a:lnTo>
                                  <a:pt x="5846" y="1"/>
                                </a:lnTo>
                                <a:lnTo>
                                  <a:pt x="164" y="0"/>
                                </a:lnTo>
                                <a:close/>
                              </a:path>
                            </a:pathLst>
                          </a:custGeom>
                          <a:noFill/>
                          <a:ln w="9208">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9" name="Group 28"/>
                        <a:cNvGrpSpPr>
                          <a:grpSpLocks/>
                        </a:cNvGrpSpPr>
                      </a:nvGrpSpPr>
                      <a:grpSpPr bwMode="auto">
                        <a:xfrm>
                          <a:off x="2412984" y="5513222"/>
                          <a:ext cx="3763747" cy="749260"/>
                          <a:chOff x="2043" y="9093"/>
                          <a:chExt cx="5928" cy="1180"/>
                        </a:xfrm>
                      </a:grpSpPr>
                      <a:sp>
                        <a:nvSpPr>
                          <a:cNvPr id="1053" name="Freeform 29"/>
                          <a:cNvSpPr>
                            <a:spLocks/>
                          </a:cNvSpPr>
                        </a:nvSpPr>
                        <a:spPr bwMode="auto">
                          <a:xfrm>
                            <a:off x="2043" y="9093"/>
                            <a:ext cx="5928" cy="1180"/>
                          </a:xfrm>
                          <a:custGeom>
                            <a:avLst/>
                            <a:gdLst/>
                            <a:ahLst/>
                            <a:cxnLst>
                              <a:cxn ang="0">
                                <a:pos x="135" y="0"/>
                              </a:cxn>
                              <a:cxn ang="0">
                                <a:pos x="61" y="20"/>
                              </a:cxn>
                              <a:cxn ang="0">
                                <a:pos x="9" y="80"/>
                              </a:cxn>
                              <a:cxn ang="0">
                                <a:pos x="0" y="1044"/>
                              </a:cxn>
                              <a:cxn ang="0">
                                <a:pos x="1" y="1050"/>
                              </a:cxn>
                              <a:cxn ang="0">
                                <a:pos x="21" y="1119"/>
                              </a:cxn>
                              <a:cxn ang="0">
                                <a:pos x="81" y="1170"/>
                              </a:cxn>
                              <a:cxn ang="0">
                                <a:pos x="5793" y="1179"/>
                              </a:cxn>
                              <a:cxn ang="0">
                                <a:pos x="5799" y="1179"/>
                              </a:cxn>
                              <a:cxn ang="0">
                                <a:pos x="5867" y="1159"/>
                              </a:cxn>
                              <a:cxn ang="0">
                                <a:pos x="5919" y="1099"/>
                              </a:cxn>
                              <a:cxn ang="0">
                                <a:pos x="5928" y="134"/>
                              </a:cxn>
                              <a:cxn ang="0">
                                <a:pos x="5928" y="129"/>
                              </a:cxn>
                              <a:cxn ang="0">
                                <a:pos x="5908" y="60"/>
                              </a:cxn>
                              <a:cxn ang="0">
                                <a:pos x="5847" y="9"/>
                              </a:cxn>
                              <a:cxn ang="0">
                                <a:pos x="135" y="0"/>
                              </a:cxn>
                            </a:cxnLst>
                            <a:rect l="0" t="0" r="r" b="b"/>
                            <a:pathLst>
                              <a:path w="5928" h="1180">
                                <a:moveTo>
                                  <a:pt x="135" y="0"/>
                                </a:moveTo>
                                <a:lnTo>
                                  <a:pt x="61" y="20"/>
                                </a:lnTo>
                                <a:lnTo>
                                  <a:pt x="9" y="80"/>
                                </a:lnTo>
                                <a:lnTo>
                                  <a:pt x="0" y="1044"/>
                                </a:lnTo>
                                <a:lnTo>
                                  <a:pt x="1" y="1050"/>
                                </a:lnTo>
                                <a:lnTo>
                                  <a:pt x="21" y="1119"/>
                                </a:lnTo>
                                <a:lnTo>
                                  <a:pt x="81" y="1170"/>
                                </a:lnTo>
                                <a:lnTo>
                                  <a:pt x="5793" y="1179"/>
                                </a:lnTo>
                                <a:lnTo>
                                  <a:pt x="5799" y="1179"/>
                                </a:lnTo>
                                <a:lnTo>
                                  <a:pt x="5867" y="1159"/>
                                </a:lnTo>
                                <a:lnTo>
                                  <a:pt x="5919" y="1099"/>
                                </a:lnTo>
                                <a:lnTo>
                                  <a:pt x="5928" y="134"/>
                                </a:lnTo>
                                <a:lnTo>
                                  <a:pt x="5928" y="129"/>
                                </a:lnTo>
                                <a:lnTo>
                                  <a:pt x="5908" y="60"/>
                                </a:lnTo>
                                <a:lnTo>
                                  <a:pt x="5847" y="9"/>
                                </a:lnTo>
                                <a:lnTo>
                                  <a:pt x="135" y="0"/>
                                </a:lnTo>
                                <a:close/>
                              </a:path>
                            </a:pathLst>
                          </a:custGeom>
                          <a:noFill/>
                          <a:ln w="9208">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10" name="Group 44"/>
                        <a:cNvGrpSpPr>
                          <a:grpSpLocks/>
                        </a:cNvGrpSpPr>
                      </a:nvGrpSpPr>
                      <a:grpSpPr bwMode="auto">
                        <a:xfrm>
                          <a:off x="3420586" y="4661733"/>
                          <a:ext cx="1749177" cy="640046"/>
                          <a:chOff x="3630" y="7752"/>
                          <a:chExt cx="2755" cy="1008"/>
                        </a:xfrm>
                      </a:grpSpPr>
                      <a:sp>
                        <a:nvSpPr>
                          <a:cNvPr id="1069" name="Freeform 45"/>
                          <a:cNvSpPr>
                            <a:spLocks/>
                          </a:cNvSpPr>
                        </a:nvSpPr>
                        <a:spPr bwMode="auto">
                          <a:xfrm>
                            <a:off x="3630" y="7752"/>
                            <a:ext cx="2755" cy="1008"/>
                          </a:xfrm>
                          <a:custGeom>
                            <a:avLst/>
                            <a:gdLst/>
                            <a:ahLst/>
                            <a:cxnLst>
                              <a:cxn ang="0">
                                <a:pos x="149" y="0"/>
                              </a:cxn>
                              <a:cxn ang="0">
                                <a:pos x="79" y="1"/>
                              </a:cxn>
                              <a:cxn ang="0">
                                <a:pos x="11" y="27"/>
                              </a:cxn>
                              <a:cxn ang="0">
                                <a:pos x="0" y="92"/>
                              </a:cxn>
                              <a:cxn ang="0">
                                <a:pos x="0" y="897"/>
                              </a:cxn>
                              <a:cxn ang="0">
                                <a:pos x="0" y="928"/>
                              </a:cxn>
                              <a:cxn ang="0">
                                <a:pos x="27" y="996"/>
                              </a:cxn>
                              <a:cxn ang="0">
                                <a:pos x="92" y="1007"/>
                              </a:cxn>
                              <a:cxn ang="0">
                                <a:pos x="126" y="1008"/>
                              </a:cxn>
                              <a:cxn ang="0">
                                <a:pos x="2644" y="1008"/>
                              </a:cxn>
                              <a:cxn ang="0">
                                <a:pos x="2719" y="1000"/>
                              </a:cxn>
                              <a:cxn ang="0">
                                <a:pos x="2753" y="943"/>
                              </a:cxn>
                              <a:cxn ang="0">
                                <a:pos x="2755" y="881"/>
                              </a:cxn>
                              <a:cxn ang="0">
                                <a:pos x="2755" y="110"/>
                              </a:cxn>
                              <a:cxn ang="0">
                                <a:pos x="2747" y="35"/>
                              </a:cxn>
                              <a:cxn ang="0">
                                <a:pos x="2690" y="2"/>
                              </a:cxn>
                              <a:cxn ang="0">
                                <a:pos x="2628" y="0"/>
                              </a:cxn>
                              <a:cxn ang="0">
                                <a:pos x="149" y="0"/>
                              </a:cxn>
                            </a:cxnLst>
                            <a:rect l="0" t="0" r="r" b="b"/>
                            <a:pathLst>
                              <a:path w="2755" h="1008">
                                <a:moveTo>
                                  <a:pt x="149" y="0"/>
                                </a:moveTo>
                                <a:lnTo>
                                  <a:pt x="79" y="1"/>
                                </a:lnTo>
                                <a:lnTo>
                                  <a:pt x="11" y="27"/>
                                </a:lnTo>
                                <a:lnTo>
                                  <a:pt x="0" y="92"/>
                                </a:lnTo>
                                <a:lnTo>
                                  <a:pt x="0" y="897"/>
                                </a:lnTo>
                                <a:lnTo>
                                  <a:pt x="0" y="928"/>
                                </a:lnTo>
                                <a:lnTo>
                                  <a:pt x="27" y="996"/>
                                </a:lnTo>
                                <a:lnTo>
                                  <a:pt x="92" y="1007"/>
                                </a:lnTo>
                                <a:lnTo>
                                  <a:pt x="126" y="1008"/>
                                </a:lnTo>
                                <a:lnTo>
                                  <a:pt x="2644" y="1008"/>
                                </a:lnTo>
                                <a:lnTo>
                                  <a:pt x="2719" y="1000"/>
                                </a:lnTo>
                                <a:lnTo>
                                  <a:pt x="2753" y="943"/>
                                </a:lnTo>
                                <a:lnTo>
                                  <a:pt x="2755" y="881"/>
                                </a:lnTo>
                                <a:lnTo>
                                  <a:pt x="2755" y="110"/>
                                </a:lnTo>
                                <a:lnTo>
                                  <a:pt x="2747" y="35"/>
                                </a:lnTo>
                                <a:lnTo>
                                  <a:pt x="2690" y="2"/>
                                </a:lnTo>
                                <a:lnTo>
                                  <a:pt x="2628" y="0"/>
                                </a:lnTo>
                                <a:lnTo>
                                  <a:pt x="149" y="0"/>
                                </a:lnTo>
                              </a:path>
                            </a:pathLst>
                          </a:custGeom>
                          <a:solidFill>
                            <a:srgbClr val="FFF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11" name="Group 46"/>
                        <a:cNvGrpSpPr>
                          <a:grpSpLocks/>
                        </a:cNvGrpSpPr>
                      </a:nvGrpSpPr>
                      <a:grpSpPr bwMode="auto">
                        <a:xfrm>
                          <a:off x="3411063" y="4652208"/>
                          <a:ext cx="1767590" cy="658460"/>
                          <a:chOff x="3615" y="7737"/>
                          <a:chExt cx="2784" cy="1037"/>
                        </a:xfrm>
                      </a:grpSpPr>
                      <a:sp>
                        <a:nvSpPr>
                          <a:cNvPr id="1071" name="Freeform 47"/>
                          <a:cNvSpPr>
                            <a:spLocks/>
                          </a:cNvSpPr>
                        </a:nvSpPr>
                        <a:spPr bwMode="auto">
                          <a:xfrm>
                            <a:off x="3615" y="7737"/>
                            <a:ext cx="2784" cy="1037"/>
                          </a:xfrm>
                          <a:custGeom>
                            <a:avLst/>
                            <a:gdLst/>
                            <a:ahLst/>
                            <a:cxnLst>
                              <a:cxn ang="0">
                                <a:pos x="164" y="0"/>
                              </a:cxn>
                              <a:cxn ang="0">
                                <a:pos x="98" y="14"/>
                              </a:cxn>
                              <a:cxn ang="0">
                                <a:pos x="37" y="55"/>
                              </a:cxn>
                              <a:cxn ang="0">
                                <a:pos x="1" y="140"/>
                              </a:cxn>
                              <a:cxn ang="0">
                                <a:pos x="0" y="874"/>
                              </a:cxn>
                              <a:cxn ang="0">
                                <a:pos x="0" y="877"/>
                              </a:cxn>
                              <a:cxn ang="0">
                                <a:pos x="14" y="939"/>
                              </a:cxn>
                              <a:cxn ang="0">
                                <a:pos x="55" y="1000"/>
                              </a:cxn>
                              <a:cxn ang="0">
                                <a:pos x="140" y="1036"/>
                              </a:cxn>
                              <a:cxn ang="0">
                                <a:pos x="2620" y="1037"/>
                              </a:cxn>
                              <a:cxn ang="0">
                                <a:pos x="2624" y="1037"/>
                              </a:cxn>
                              <a:cxn ang="0">
                                <a:pos x="2686" y="1024"/>
                              </a:cxn>
                              <a:cxn ang="0">
                                <a:pos x="2747" y="983"/>
                              </a:cxn>
                              <a:cxn ang="0">
                                <a:pos x="2783" y="897"/>
                              </a:cxn>
                              <a:cxn ang="0">
                                <a:pos x="2784" y="164"/>
                              </a:cxn>
                              <a:cxn ang="0">
                                <a:pos x="2784" y="160"/>
                              </a:cxn>
                              <a:cxn ang="0">
                                <a:pos x="2771" y="98"/>
                              </a:cxn>
                              <a:cxn ang="0">
                                <a:pos x="2730" y="37"/>
                              </a:cxn>
                              <a:cxn ang="0">
                                <a:pos x="2644" y="1"/>
                              </a:cxn>
                              <a:cxn ang="0">
                                <a:pos x="164" y="0"/>
                              </a:cxn>
                            </a:cxnLst>
                            <a:rect l="0" t="0" r="r" b="b"/>
                            <a:pathLst>
                              <a:path w="2784" h="1037">
                                <a:moveTo>
                                  <a:pt x="164" y="0"/>
                                </a:moveTo>
                                <a:lnTo>
                                  <a:pt x="98" y="14"/>
                                </a:lnTo>
                                <a:lnTo>
                                  <a:pt x="37" y="55"/>
                                </a:lnTo>
                                <a:lnTo>
                                  <a:pt x="1" y="140"/>
                                </a:lnTo>
                                <a:lnTo>
                                  <a:pt x="0" y="874"/>
                                </a:lnTo>
                                <a:lnTo>
                                  <a:pt x="0" y="877"/>
                                </a:lnTo>
                                <a:lnTo>
                                  <a:pt x="14" y="939"/>
                                </a:lnTo>
                                <a:lnTo>
                                  <a:pt x="55" y="1000"/>
                                </a:lnTo>
                                <a:lnTo>
                                  <a:pt x="140" y="1036"/>
                                </a:lnTo>
                                <a:lnTo>
                                  <a:pt x="2620" y="1037"/>
                                </a:lnTo>
                                <a:lnTo>
                                  <a:pt x="2624" y="1037"/>
                                </a:lnTo>
                                <a:lnTo>
                                  <a:pt x="2686" y="1024"/>
                                </a:lnTo>
                                <a:lnTo>
                                  <a:pt x="2747" y="983"/>
                                </a:lnTo>
                                <a:lnTo>
                                  <a:pt x="2783" y="897"/>
                                </a:lnTo>
                                <a:lnTo>
                                  <a:pt x="2784" y="164"/>
                                </a:lnTo>
                                <a:lnTo>
                                  <a:pt x="2784" y="160"/>
                                </a:lnTo>
                                <a:lnTo>
                                  <a:pt x="2771" y="98"/>
                                </a:lnTo>
                                <a:lnTo>
                                  <a:pt x="2730" y="37"/>
                                </a:lnTo>
                                <a:lnTo>
                                  <a:pt x="2644" y="1"/>
                                </a:lnTo>
                                <a:lnTo>
                                  <a:pt x="164" y="0"/>
                                </a:lnTo>
                                <a:close/>
                              </a:path>
                            </a:pathLst>
                          </a:custGeom>
                          <a:noFill/>
                          <a:ln w="9208">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12" name="Group 48"/>
                        <a:cNvGrpSpPr>
                          <a:grpSpLocks/>
                        </a:cNvGrpSpPr>
                      </a:nvGrpSpPr>
                      <a:grpSpPr bwMode="auto">
                        <a:xfrm>
                          <a:off x="3429475" y="4670622"/>
                          <a:ext cx="1730765" cy="621632"/>
                          <a:chOff x="3644" y="7766"/>
                          <a:chExt cx="2726" cy="979"/>
                        </a:xfrm>
                      </a:grpSpPr>
                      <a:sp>
                        <a:nvSpPr>
                          <a:cNvPr id="1073" name="Freeform 49"/>
                          <a:cNvSpPr>
                            <a:spLocks/>
                          </a:cNvSpPr>
                        </a:nvSpPr>
                        <a:spPr bwMode="auto">
                          <a:xfrm>
                            <a:off x="3644" y="7766"/>
                            <a:ext cx="2726" cy="979"/>
                          </a:xfrm>
                          <a:custGeom>
                            <a:avLst/>
                            <a:gdLst/>
                            <a:ahLst/>
                            <a:cxnLst>
                              <a:cxn ang="0">
                                <a:pos x="135" y="0"/>
                              </a:cxn>
                              <a:cxn ang="0">
                                <a:pos x="60" y="20"/>
                              </a:cxn>
                              <a:cxn ang="0">
                                <a:pos x="9" y="80"/>
                              </a:cxn>
                              <a:cxn ang="0">
                                <a:pos x="0" y="845"/>
                              </a:cxn>
                              <a:cxn ang="0">
                                <a:pos x="0" y="850"/>
                              </a:cxn>
                              <a:cxn ang="0">
                                <a:pos x="20" y="919"/>
                              </a:cxn>
                              <a:cxn ang="0">
                                <a:pos x="80" y="970"/>
                              </a:cxn>
                              <a:cxn ang="0">
                                <a:pos x="2591" y="979"/>
                              </a:cxn>
                              <a:cxn ang="0">
                                <a:pos x="2597" y="979"/>
                              </a:cxn>
                              <a:cxn ang="0">
                                <a:pos x="2666" y="959"/>
                              </a:cxn>
                              <a:cxn ang="0">
                                <a:pos x="2717" y="899"/>
                              </a:cxn>
                              <a:cxn ang="0">
                                <a:pos x="2726" y="135"/>
                              </a:cxn>
                              <a:cxn ang="0">
                                <a:pos x="2726" y="129"/>
                              </a:cxn>
                              <a:cxn ang="0">
                                <a:pos x="2706" y="61"/>
                              </a:cxn>
                              <a:cxn ang="0">
                                <a:pos x="2646" y="9"/>
                              </a:cxn>
                              <a:cxn ang="0">
                                <a:pos x="135" y="0"/>
                              </a:cxn>
                            </a:cxnLst>
                            <a:rect l="0" t="0" r="r" b="b"/>
                            <a:pathLst>
                              <a:path w="2726" h="979">
                                <a:moveTo>
                                  <a:pt x="135" y="0"/>
                                </a:moveTo>
                                <a:lnTo>
                                  <a:pt x="60" y="20"/>
                                </a:lnTo>
                                <a:lnTo>
                                  <a:pt x="9" y="80"/>
                                </a:lnTo>
                                <a:lnTo>
                                  <a:pt x="0" y="845"/>
                                </a:lnTo>
                                <a:lnTo>
                                  <a:pt x="0" y="850"/>
                                </a:lnTo>
                                <a:lnTo>
                                  <a:pt x="20" y="919"/>
                                </a:lnTo>
                                <a:lnTo>
                                  <a:pt x="80" y="970"/>
                                </a:lnTo>
                                <a:lnTo>
                                  <a:pt x="2591" y="979"/>
                                </a:lnTo>
                                <a:lnTo>
                                  <a:pt x="2597" y="979"/>
                                </a:lnTo>
                                <a:lnTo>
                                  <a:pt x="2666" y="959"/>
                                </a:lnTo>
                                <a:lnTo>
                                  <a:pt x="2717" y="899"/>
                                </a:lnTo>
                                <a:lnTo>
                                  <a:pt x="2726" y="135"/>
                                </a:lnTo>
                                <a:lnTo>
                                  <a:pt x="2726" y="129"/>
                                </a:lnTo>
                                <a:lnTo>
                                  <a:pt x="2706" y="61"/>
                                </a:lnTo>
                                <a:lnTo>
                                  <a:pt x="2646" y="9"/>
                                </a:lnTo>
                                <a:lnTo>
                                  <a:pt x="135" y="0"/>
                                </a:lnTo>
                                <a:close/>
                              </a:path>
                            </a:pathLst>
                          </a:custGeom>
                          <a:noFill/>
                          <a:ln w="9208">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13" name="Group 52"/>
                        <a:cNvGrpSpPr>
                          <a:grpSpLocks/>
                        </a:cNvGrpSpPr>
                      </a:nvGrpSpPr>
                      <a:grpSpPr bwMode="auto">
                        <a:xfrm>
                          <a:off x="2404095" y="3051459"/>
                          <a:ext cx="3781525" cy="1407720"/>
                          <a:chOff x="2029" y="5216"/>
                          <a:chExt cx="5956" cy="2217"/>
                        </a:xfrm>
                      </a:grpSpPr>
                      <a:sp>
                        <a:nvSpPr>
                          <a:cNvPr id="1077" name="Freeform 53"/>
                          <a:cNvSpPr>
                            <a:spLocks/>
                          </a:cNvSpPr>
                        </a:nvSpPr>
                        <a:spPr bwMode="auto">
                          <a:xfrm>
                            <a:off x="2029" y="5216"/>
                            <a:ext cx="5956" cy="2217"/>
                          </a:xfrm>
                          <a:custGeom>
                            <a:avLst/>
                            <a:gdLst/>
                            <a:ahLst/>
                            <a:cxnLst>
                              <a:cxn ang="0">
                                <a:pos x="149" y="0"/>
                              </a:cxn>
                              <a:cxn ang="0">
                                <a:pos x="79" y="1"/>
                              </a:cxn>
                              <a:cxn ang="0">
                                <a:pos x="12" y="28"/>
                              </a:cxn>
                              <a:cxn ang="0">
                                <a:pos x="0" y="93"/>
                              </a:cxn>
                              <a:cxn ang="0">
                                <a:pos x="0" y="2106"/>
                              </a:cxn>
                              <a:cxn ang="0">
                                <a:pos x="1" y="2138"/>
                              </a:cxn>
                              <a:cxn ang="0">
                                <a:pos x="27" y="2205"/>
                              </a:cxn>
                              <a:cxn ang="0">
                                <a:pos x="92" y="2217"/>
                              </a:cxn>
                              <a:cxn ang="0">
                                <a:pos x="127" y="2217"/>
                              </a:cxn>
                              <a:cxn ang="0">
                                <a:pos x="5846" y="2217"/>
                              </a:cxn>
                              <a:cxn ang="0">
                                <a:pos x="5921" y="2209"/>
                              </a:cxn>
                              <a:cxn ang="0">
                                <a:pos x="5954" y="2152"/>
                              </a:cxn>
                              <a:cxn ang="0">
                                <a:pos x="5956" y="2091"/>
                              </a:cxn>
                              <a:cxn ang="0">
                                <a:pos x="5956" y="111"/>
                              </a:cxn>
                              <a:cxn ang="0">
                                <a:pos x="5948" y="36"/>
                              </a:cxn>
                              <a:cxn ang="0">
                                <a:pos x="5891" y="3"/>
                              </a:cxn>
                              <a:cxn ang="0">
                                <a:pos x="5830" y="0"/>
                              </a:cxn>
                              <a:cxn ang="0">
                                <a:pos x="149" y="0"/>
                              </a:cxn>
                            </a:cxnLst>
                            <a:rect l="0" t="0" r="r" b="b"/>
                            <a:pathLst>
                              <a:path w="5956" h="2217">
                                <a:moveTo>
                                  <a:pt x="149" y="0"/>
                                </a:moveTo>
                                <a:lnTo>
                                  <a:pt x="79" y="1"/>
                                </a:lnTo>
                                <a:lnTo>
                                  <a:pt x="12" y="28"/>
                                </a:lnTo>
                                <a:lnTo>
                                  <a:pt x="0" y="93"/>
                                </a:lnTo>
                                <a:lnTo>
                                  <a:pt x="0" y="2106"/>
                                </a:lnTo>
                                <a:lnTo>
                                  <a:pt x="1" y="2138"/>
                                </a:lnTo>
                                <a:lnTo>
                                  <a:pt x="27" y="2205"/>
                                </a:lnTo>
                                <a:lnTo>
                                  <a:pt x="92" y="2217"/>
                                </a:lnTo>
                                <a:lnTo>
                                  <a:pt x="127" y="2217"/>
                                </a:lnTo>
                                <a:lnTo>
                                  <a:pt x="5846" y="2217"/>
                                </a:lnTo>
                                <a:lnTo>
                                  <a:pt x="5921" y="2209"/>
                                </a:lnTo>
                                <a:lnTo>
                                  <a:pt x="5954" y="2152"/>
                                </a:lnTo>
                                <a:lnTo>
                                  <a:pt x="5956" y="2091"/>
                                </a:lnTo>
                                <a:lnTo>
                                  <a:pt x="5956" y="111"/>
                                </a:lnTo>
                                <a:lnTo>
                                  <a:pt x="5948" y="36"/>
                                </a:lnTo>
                                <a:lnTo>
                                  <a:pt x="5891" y="3"/>
                                </a:lnTo>
                                <a:lnTo>
                                  <a:pt x="5830" y="0"/>
                                </a:lnTo>
                                <a:lnTo>
                                  <a:pt x="149" y="0"/>
                                </a:lnTo>
                              </a:path>
                            </a:pathLst>
                          </a:custGeom>
                          <a:solidFill>
                            <a:srgbClr val="FFF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14" name="Group 54"/>
                        <a:cNvGrpSpPr>
                          <a:grpSpLocks/>
                        </a:cNvGrpSpPr>
                      </a:nvGrpSpPr>
                      <a:grpSpPr bwMode="auto">
                        <a:xfrm>
                          <a:off x="2394571" y="3042570"/>
                          <a:ext cx="3800572" cy="1426134"/>
                          <a:chOff x="2014" y="5202"/>
                          <a:chExt cx="5986" cy="2246"/>
                        </a:xfrm>
                      </a:grpSpPr>
                      <a:sp>
                        <a:nvSpPr>
                          <a:cNvPr id="1079" name="Freeform 55"/>
                          <a:cNvSpPr>
                            <a:spLocks/>
                          </a:cNvSpPr>
                        </a:nvSpPr>
                        <a:spPr bwMode="auto">
                          <a:xfrm>
                            <a:off x="2014" y="5202"/>
                            <a:ext cx="5986" cy="2246"/>
                          </a:xfrm>
                          <a:custGeom>
                            <a:avLst/>
                            <a:gdLst/>
                            <a:ahLst/>
                            <a:cxnLst>
                              <a:cxn ang="0">
                                <a:pos x="164" y="0"/>
                              </a:cxn>
                              <a:cxn ang="0">
                                <a:pos x="98" y="14"/>
                              </a:cxn>
                              <a:cxn ang="0">
                                <a:pos x="37" y="55"/>
                              </a:cxn>
                              <a:cxn ang="0">
                                <a:pos x="1" y="140"/>
                              </a:cxn>
                              <a:cxn ang="0">
                                <a:pos x="0" y="2082"/>
                              </a:cxn>
                              <a:cxn ang="0">
                                <a:pos x="0" y="2086"/>
                              </a:cxn>
                              <a:cxn ang="0">
                                <a:pos x="14" y="2148"/>
                              </a:cxn>
                              <a:cxn ang="0">
                                <a:pos x="55" y="2209"/>
                              </a:cxn>
                              <a:cxn ang="0">
                                <a:pos x="141" y="2245"/>
                              </a:cxn>
                              <a:cxn ang="0">
                                <a:pos x="5822" y="2246"/>
                              </a:cxn>
                              <a:cxn ang="0">
                                <a:pos x="5826" y="2246"/>
                              </a:cxn>
                              <a:cxn ang="0">
                                <a:pos x="5888" y="2232"/>
                              </a:cxn>
                              <a:cxn ang="0">
                                <a:pos x="5949" y="2191"/>
                              </a:cxn>
                              <a:cxn ang="0">
                                <a:pos x="5985" y="2106"/>
                              </a:cxn>
                              <a:cxn ang="0">
                                <a:pos x="5986" y="164"/>
                              </a:cxn>
                              <a:cxn ang="0">
                                <a:pos x="5986" y="160"/>
                              </a:cxn>
                              <a:cxn ang="0">
                                <a:pos x="5972" y="98"/>
                              </a:cxn>
                              <a:cxn ang="0">
                                <a:pos x="5931" y="37"/>
                              </a:cxn>
                              <a:cxn ang="0">
                                <a:pos x="5846" y="1"/>
                              </a:cxn>
                              <a:cxn ang="0">
                                <a:pos x="164" y="0"/>
                              </a:cxn>
                            </a:cxnLst>
                            <a:rect l="0" t="0" r="r" b="b"/>
                            <a:pathLst>
                              <a:path w="5986" h="2246">
                                <a:moveTo>
                                  <a:pt x="164" y="0"/>
                                </a:moveTo>
                                <a:lnTo>
                                  <a:pt x="98" y="14"/>
                                </a:lnTo>
                                <a:lnTo>
                                  <a:pt x="37" y="55"/>
                                </a:lnTo>
                                <a:lnTo>
                                  <a:pt x="1" y="140"/>
                                </a:lnTo>
                                <a:lnTo>
                                  <a:pt x="0" y="2082"/>
                                </a:lnTo>
                                <a:lnTo>
                                  <a:pt x="0" y="2086"/>
                                </a:lnTo>
                                <a:lnTo>
                                  <a:pt x="14" y="2148"/>
                                </a:lnTo>
                                <a:lnTo>
                                  <a:pt x="55" y="2209"/>
                                </a:lnTo>
                                <a:lnTo>
                                  <a:pt x="141" y="2245"/>
                                </a:lnTo>
                                <a:lnTo>
                                  <a:pt x="5822" y="2246"/>
                                </a:lnTo>
                                <a:lnTo>
                                  <a:pt x="5826" y="2246"/>
                                </a:lnTo>
                                <a:lnTo>
                                  <a:pt x="5888" y="2232"/>
                                </a:lnTo>
                                <a:lnTo>
                                  <a:pt x="5949" y="2191"/>
                                </a:lnTo>
                                <a:lnTo>
                                  <a:pt x="5985" y="2106"/>
                                </a:lnTo>
                                <a:lnTo>
                                  <a:pt x="5986" y="164"/>
                                </a:lnTo>
                                <a:lnTo>
                                  <a:pt x="5986" y="160"/>
                                </a:lnTo>
                                <a:lnTo>
                                  <a:pt x="5972" y="98"/>
                                </a:lnTo>
                                <a:lnTo>
                                  <a:pt x="5931" y="37"/>
                                </a:lnTo>
                                <a:lnTo>
                                  <a:pt x="5846" y="1"/>
                                </a:lnTo>
                                <a:lnTo>
                                  <a:pt x="164" y="0"/>
                                </a:lnTo>
                                <a:close/>
                              </a:path>
                            </a:pathLst>
                          </a:custGeom>
                          <a:noFill/>
                          <a:ln w="9208">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15" name="Group 56"/>
                        <a:cNvGrpSpPr>
                          <a:grpSpLocks/>
                        </a:cNvGrpSpPr>
                      </a:nvGrpSpPr>
                      <a:grpSpPr bwMode="auto">
                        <a:xfrm>
                          <a:off x="2412984" y="3060984"/>
                          <a:ext cx="3763747" cy="1389306"/>
                          <a:chOff x="2043" y="5231"/>
                          <a:chExt cx="5928" cy="2188"/>
                        </a:xfrm>
                      </a:grpSpPr>
                      <a:sp>
                        <a:nvSpPr>
                          <a:cNvPr id="1081" name="Freeform 57"/>
                          <a:cNvSpPr>
                            <a:spLocks/>
                          </a:cNvSpPr>
                        </a:nvSpPr>
                        <a:spPr bwMode="auto">
                          <a:xfrm>
                            <a:off x="2043" y="5231"/>
                            <a:ext cx="5928" cy="2188"/>
                          </a:xfrm>
                          <a:custGeom>
                            <a:avLst/>
                            <a:gdLst/>
                            <a:ahLst/>
                            <a:cxnLst>
                              <a:cxn ang="0">
                                <a:pos x="135" y="0"/>
                              </a:cxn>
                              <a:cxn ang="0">
                                <a:pos x="61" y="20"/>
                              </a:cxn>
                              <a:cxn ang="0">
                                <a:pos x="9" y="80"/>
                              </a:cxn>
                              <a:cxn ang="0">
                                <a:pos x="0" y="2053"/>
                              </a:cxn>
                              <a:cxn ang="0">
                                <a:pos x="1" y="2058"/>
                              </a:cxn>
                              <a:cxn ang="0">
                                <a:pos x="21" y="2127"/>
                              </a:cxn>
                              <a:cxn ang="0">
                                <a:pos x="81" y="2179"/>
                              </a:cxn>
                              <a:cxn ang="0">
                                <a:pos x="5793" y="2188"/>
                              </a:cxn>
                              <a:cxn ang="0">
                                <a:pos x="5799" y="2188"/>
                              </a:cxn>
                              <a:cxn ang="0">
                                <a:pos x="5867" y="2168"/>
                              </a:cxn>
                              <a:cxn ang="0">
                                <a:pos x="5919" y="2107"/>
                              </a:cxn>
                              <a:cxn ang="0">
                                <a:pos x="5928" y="135"/>
                              </a:cxn>
                              <a:cxn ang="0">
                                <a:pos x="5928" y="129"/>
                              </a:cxn>
                              <a:cxn ang="0">
                                <a:pos x="5908" y="61"/>
                              </a:cxn>
                              <a:cxn ang="0">
                                <a:pos x="5847" y="9"/>
                              </a:cxn>
                              <a:cxn ang="0">
                                <a:pos x="135" y="0"/>
                              </a:cxn>
                            </a:cxnLst>
                            <a:rect l="0" t="0" r="r" b="b"/>
                            <a:pathLst>
                              <a:path w="5928" h="2188">
                                <a:moveTo>
                                  <a:pt x="135" y="0"/>
                                </a:moveTo>
                                <a:lnTo>
                                  <a:pt x="61" y="20"/>
                                </a:lnTo>
                                <a:lnTo>
                                  <a:pt x="9" y="80"/>
                                </a:lnTo>
                                <a:lnTo>
                                  <a:pt x="0" y="2053"/>
                                </a:lnTo>
                                <a:lnTo>
                                  <a:pt x="1" y="2058"/>
                                </a:lnTo>
                                <a:lnTo>
                                  <a:pt x="21" y="2127"/>
                                </a:lnTo>
                                <a:lnTo>
                                  <a:pt x="81" y="2179"/>
                                </a:lnTo>
                                <a:lnTo>
                                  <a:pt x="5793" y="2188"/>
                                </a:lnTo>
                                <a:lnTo>
                                  <a:pt x="5799" y="2188"/>
                                </a:lnTo>
                                <a:lnTo>
                                  <a:pt x="5867" y="2168"/>
                                </a:lnTo>
                                <a:lnTo>
                                  <a:pt x="5919" y="2107"/>
                                </a:lnTo>
                                <a:lnTo>
                                  <a:pt x="5928" y="135"/>
                                </a:lnTo>
                                <a:lnTo>
                                  <a:pt x="5928" y="129"/>
                                </a:lnTo>
                                <a:lnTo>
                                  <a:pt x="5908" y="61"/>
                                </a:lnTo>
                                <a:lnTo>
                                  <a:pt x="5847" y="9"/>
                                </a:lnTo>
                                <a:lnTo>
                                  <a:pt x="135" y="0"/>
                                </a:lnTo>
                                <a:close/>
                              </a:path>
                            </a:pathLst>
                          </a:custGeom>
                          <a:noFill/>
                          <a:ln w="9208">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16" name="Group 98"/>
                        <a:cNvGrpSpPr>
                          <a:grpSpLocks/>
                        </a:cNvGrpSpPr>
                      </a:nvGrpSpPr>
                      <a:grpSpPr bwMode="auto">
                        <a:xfrm>
                          <a:off x="2404095" y="1970112"/>
                          <a:ext cx="1486960" cy="879428"/>
                          <a:chOff x="2029" y="3513"/>
                          <a:chExt cx="2342" cy="1385"/>
                        </a:xfrm>
                      </a:grpSpPr>
                      <a:sp>
                        <a:nvSpPr>
                          <a:cNvPr id="1123" name="Freeform 99"/>
                          <a:cNvSpPr>
                            <a:spLocks/>
                          </a:cNvSpPr>
                        </a:nvSpPr>
                        <a:spPr bwMode="auto">
                          <a:xfrm>
                            <a:off x="2029" y="3513"/>
                            <a:ext cx="2342" cy="1385"/>
                          </a:xfrm>
                          <a:custGeom>
                            <a:avLst/>
                            <a:gdLst/>
                            <a:ahLst/>
                            <a:cxnLst>
                              <a:cxn ang="0">
                                <a:pos x="149" y="0"/>
                              </a:cxn>
                              <a:cxn ang="0">
                                <a:pos x="79" y="1"/>
                              </a:cxn>
                              <a:cxn ang="0">
                                <a:pos x="12" y="27"/>
                              </a:cxn>
                              <a:cxn ang="0">
                                <a:pos x="0" y="92"/>
                              </a:cxn>
                              <a:cxn ang="0">
                                <a:pos x="0" y="1274"/>
                              </a:cxn>
                              <a:cxn ang="0">
                                <a:pos x="1" y="1306"/>
                              </a:cxn>
                              <a:cxn ang="0">
                                <a:pos x="27" y="1373"/>
                              </a:cxn>
                              <a:cxn ang="0">
                                <a:pos x="92" y="1385"/>
                              </a:cxn>
                              <a:cxn ang="0">
                                <a:pos x="127" y="1385"/>
                              </a:cxn>
                              <a:cxn ang="0">
                                <a:pos x="2231" y="1385"/>
                              </a:cxn>
                              <a:cxn ang="0">
                                <a:pos x="2306" y="1377"/>
                              </a:cxn>
                              <a:cxn ang="0">
                                <a:pos x="2339" y="1320"/>
                              </a:cxn>
                              <a:cxn ang="0">
                                <a:pos x="2341" y="1258"/>
                              </a:cxn>
                              <a:cxn ang="0">
                                <a:pos x="2341" y="111"/>
                              </a:cxn>
                              <a:cxn ang="0">
                                <a:pos x="2333" y="36"/>
                              </a:cxn>
                              <a:cxn ang="0">
                                <a:pos x="2277" y="2"/>
                              </a:cxn>
                              <a:cxn ang="0">
                                <a:pos x="2215" y="0"/>
                              </a:cxn>
                              <a:cxn ang="0">
                                <a:pos x="149" y="0"/>
                              </a:cxn>
                            </a:cxnLst>
                            <a:rect l="0" t="0" r="r" b="b"/>
                            <a:pathLst>
                              <a:path w="2342" h="1385">
                                <a:moveTo>
                                  <a:pt x="149" y="0"/>
                                </a:moveTo>
                                <a:lnTo>
                                  <a:pt x="79" y="1"/>
                                </a:lnTo>
                                <a:lnTo>
                                  <a:pt x="12" y="27"/>
                                </a:lnTo>
                                <a:lnTo>
                                  <a:pt x="0" y="92"/>
                                </a:lnTo>
                                <a:lnTo>
                                  <a:pt x="0" y="1274"/>
                                </a:lnTo>
                                <a:lnTo>
                                  <a:pt x="1" y="1306"/>
                                </a:lnTo>
                                <a:lnTo>
                                  <a:pt x="27" y="1373"/>
                                </a:lnTo>
                                <a:lnTo>
                                  <a:pt x="92" y="1385"/>
                                </a:lnTo>
                                <a:lnTo>
                                  <a:pt x="127" y="1385"/>
                                </a:lnTo>
                                <a:lnTo>
                                  <a:pt x="2231" y="1385"/>
                                </a:lnTo>
                                <a:lnTo>
                                  <a:pt x="2306" y="1377"/>
                                </a:lnTo>
                                <a:lnTo>
                                  <a:pt x="2339" y="1320"/>
                                </a:lnTo>
                                <a:lnTo>
                                  <a:pt x="2341" y="1258"/>
                                </a:lnTo>
                                <a:lnTo>
                                  <a:pt x="2341" y="111"/>
                                </a:lnTo>
                                <a:lnTo>
                                  <a:pt x="2333" y="36"/>
                                </a:lnTo>
                                <a:lnTo>
                                  <a:pt x="2277" y="2"/>
                                </a:lnTo>
                                <a:lnTo>
                                  <a:pt x="2215" y="0"/>
                                </a:lnTo>
                                <a:lnTo>
                                  <a:pt x="149" y="0"/>
                                </a:lnTo>
                              </a:path>
                            </a:pathLst>
                          </a:custGeom>
                          <a:solidFill>
                            <a:srgbClr val="FFF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17" name="Group 100"/>
                        <a:cNvGrpSpPr>
                          <a:grpSpLocks/>
                        </a:cNvGrpSpPr>
                      </a:nvGrpSpPr>
                      <a:grpSpPr bwMode="auto">
                        <a:xfrm>
                          <a:off x="2394571" y="1960588"/>
                          <a:ext cx="1505372" cy="897842"/>
                          <a:chOff x="2014" y="3498"/>
                          <a:chExt cx="2371" cy="1414"/>
                        </a:xfrm>
                      </a:grpSpPr>
                      <a:sp>
                        <a:nvSpPr>
                          <a:cNvPr id="1125" name="Freeform 101"/>
                          <a:cNvSpPr>
                            <a:spLocks/>
                          </a:cNvSpPr>
                        </a:nvSpPr>
                        <a:spPr bwMode="auto">
                          <a:xfrm>
                            <a:off x="2014" y="3498"/>
                            <a:ext cx="2371" cy="1414"/>
                          </a:xfrm>
                          <a:custGeom>
                            <a:avLst/>
                            <a:gdLst/>
                            <a:ahLst/>
                            <a:cxnLst>
                              <a:cxn ang="0">
                                <a:pos x="164" y="0"/>
                              </a:cxn>
                              <a:cxn ang="0">
                                <a:pos x="98" y="14"/>
                              </a:cxn>
                              <a:cxn ang="0">
                                <a:pos x="37" y="55"/>
                              </a:cxn>
                              <a:cxn ang="0">
                                <a:pos x="1" y="141"/>
                              </a:cxn>
                              <a:cxn ang="0">
                                <a:pos x="0" y="1251"/>
                              </a:cxn>
                              <a:cxn ang="0">
                                <a:pos x="0" y="1255"/>
                              </a:cxn>
                              <a:cxn ang="0">
                                <a:pos x="14" y="1317"/>
                              </a:cxn>
                              <a:cxn ang="0">
                                <a:pos x="55" y="1378"/>
                              </a:cxn>
                              <a:cxn ang="0">
                                <a:pos x="141" y="1414"/>
                              </a:cxn>
                              <a:cxn ang="0">
                                <a:pos x="2207" y="1415"/>
                              </a:cxn>
                              <a:cxn ang="0">
                                <a:pos x="2211" y="1415"/>
                              </a:cxn>
                              <a:cxn ang="0">
                                <a:pos x="2273" y="1401"/>
                              </a:cxn>
                              <a:cxn ang="0">
                                <a:pos x="2334" y="1360"/>
                              </a:cxn>
                              <a:cxn ang="0">
                                <a:pos x="2370" y="1274"/>
                              </a:cxn>
                              <a:cxn ang="0">
                                <a:pos x="2371" y="164"/>
                              </a:cxn>
                              <a:cxn ang="0">
                                <a:pos x="2371" y="160"/>
                              </a:cxn>
                              <a:cxn ang="0">
                                <a:pos x="2357" y="98"/>
                              </a:cxn>
                              <a:cxn ang="0">
                                <a:pos x="2316" y="37"/>
                              </a:cxn>
                              <a:cxn ang="0">
                                <a:pos x="2231" y="2"/>
                              </a:cxn>
                              <a:cxn ang="0">
                                <a:pos x="164" y="0"/>
                              </a:cxn>
                            </a:cxnLst>
                            <a:rect l="0" t="0" r="r" b="b"/>
                            <a:pathLst>
                              <a:path w="2371" h="1414">
                                <a:moveTo>
                                  <a:pt x="164" y="0"/>
                                </a:moveTo>
                                <a:lnTo>
                                  <a:pt x="98" y="14"/>
                                </a:lnTo>
                                <a:lnTo>
                                  <a:pt x="37" y="55"/>
                                </a:lnTo>
                                <a:lnTo>
                                  <a:pt x="1" y="141"/>
                                </a:lnTo>
                                <a:lnTo>
                                  <a:pt x="0" y="1251"/>
                                </a:lnTo>
                                <a:lnTo>
                                  <a:pt x="0" y="1255"/>
                                </a:lnTo>
                                <a:lnTo>
                                  <a:pt x="14" y="1317"/>
                                </a:lnTo>
                                <a:lnTo>
                                  <a:pt x="55" y="1378"/>
                                </a:lnTo>
                                <a:lnTo>
                                  <a:pt x="141" y="1414"/>
                                </a:lnTo>
                                <a:lnTo>
                                  <a:pt x="2207" y="1415"/>
                                </a:lnTo>
                                <a:lnTo>
                                  <a:pt x="2211" y="1415"/>
                                </a:lnTo>
                                <a:lnTo>
                                  <a:pt x="2273" y="1401"/>
                                </a:lnTo>
                                <a:lnTo>
                                  <a:pt x="2334" y="1360"/>
                                </a:lnTo>
                                <a:lnTo>
                                  <a:pt x="2370" y="1274"/>
                                </a:lnTo>
                                <a:lnTo>
                                  <a:pt x="2371" y="164"/>
                                </a:lnTo>
                                <a:lnTo>
                                  <a:pt x="2371" y="160"/>
                                </a:lnTo>
                                <a:lnTo>
                                  <a:pt x="2357" y="98"/>
                                </a:lnTo>
                                <a:lnTo>
                                  <a:pt x="2316" y="37"/>
                                </a:lnTo>
                                <a:lnTo>
                                  <a:pt x="2231" y="2"/>
                                </a:lnTo>
                                <a:lnTo>
                                  <a:pt x="164" y="0"/>
                                </a:lnTo>
                                <a:close/>
                              </a:path>
                            </a:pathLst>
                          </a:custGeom>
                          <a:noFill/>
                          <a:ln w="9208">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18" name="Group 102"/>
                        <a:cNvGrpSpPr>
                          <a:grpSpLocks/>
                        </a:cNvGrpSpPr>
                      </a:nvGrpSpPr>
                      <a:grpSpPr bwMode="auto">
                        <a:xfrm>
                          <a:off x="2412984" y="1979002"/>
                          <a:ext cx="1468547" cy="861014"/>
                          <a:chOff x="2043" y="3527"/>
                          <a:chExt cx="2313" cy="1356"/>
                        </a:xfrm>
                      </a:grpSpPr>
                      <a:sp>
                        <a:nvSpPr>
                          <a:cNvPr id="1127" name="Freeform 103"/>
                          <a:cNvSpPr>
                            <a:spLocks/>
                          </a:cNvSpPr>
                        </a:nvSpPr>
                        <a:spPr bwMode="auto">
                          <a:xfrm>
                            <a:off x="2043" y="3527"/>
                            <a:ext cx="2313" cy="1356"/>
                          </a:xfrm>
                          <a:custGeom>
                            <a:avLst/>
                            <a:gdLst/>
                            <a:ahLst/>
                            <a:cxnLst>
                              <a:cxn ang="0">
                                <a:pos x="135" y="0"/>
                              </a:cxn>
                              <a:cxn ang="0">
                                <a:pos x="61" y="21"/>
                              </a:cxn>
                              <a:cxn ang="0">
                                <a:pos x="9" y="81"/>
                              </a:cxn>
                              <a:cxn ang="0">
                                <a:pos x="0" y="1222"/>
                              </a:cxn>
                              <a:cxn ang="0">
                                <a:pos x="1" y="1227"/>
                              </a:cxn>
                              <a:cxn ang="0">
                                <a:pos x="21" y="1296"/>
                              </a:cxn>
                              <a:cxn ang="0">
                                <a:pos x="81" y="1348"/>
                              </a:cxn>
                              <a:cxn ang="0">
                                <a:pos x="2178" y="1357"/>
                              </a:cxn>
                              <a:cxn ang="0">
                                <a:pos x="2184" y="1356"/>
                              </a:cxn>
                              <a:cxn ang="0">
                                <a:pos x="2252" y="1336"/>
                              </a:cxn>
                              <a:cxn ang="0">
                                <a:pos x="2304" y="1276"/>
                              </a:cxn>
                              <a:cxn ang="0">
                                <a:pos x="2313" y="135"/>
                              </a:cxn>
                              <a:cxn ang="0">
                                <a:pos x="2313" y="130"/>
                              </a:cxn>
                              <a:cxn ang="0">
                                <a:pos x="2293" y="61"/>
                              </a:cxn>
                              <a:cxn ang="0">
                                <a:pos x="2233" y="9"/>
                              </a:cxn>
                              <a:cxn ang="0">
                                <a:pos x="135" y="0"/>
                              </a:cxn>
                            </a:cxnLst>
                            <a:rect l="0" t="0" r="r" b="b"/>
                            <a:pathLst>
                              <a:path w="2313" h="1356">
                                <a:moveTo>
                                  <a:pt x="135" y="0"/>
                                </a:moveTo>
                                <a:lnTo>
                                  <a:pt x="61" y="21"/>
                                </a:lnTo>
                                <a:lnTo>
                                  <a:pt x="9" y="81"/>
                                </a:lnTo>
                                <a:lnTo>
                                  <a:pt x="0" y="1222"/>
                                </a:lnTo>
                                <a:lnTo>
                                  <a:pt x="1" y="1227"/>
                                </a:lnTo>
                                <a:lnTo>
                                  <a:pt x="21" y="1296"/>
                                </a:lnTo>
                                <a:lnTo>
                                  <a:pt x="81" y="1348"/>
                                </a:lnTo>
                                <a:lnTo>
                                  <a:pt x="2178" y="1357"/>
                                </a:lnTo>
                                <a:lnTo>
                                  <a:pt x="2184" y="1356"/>
                                </a:lnTo>
                                <a:lnTo>
                                  <a:pt x="2252" y="1336"/>
                                </a:lnTo>
                                <a:lnTo>
                                  <a:pt x="2304" y="1276"/>
                                </a:lnTo>
                                <a:lnTo>
                                  <a:pt x="2313" y="135"/>
                                </a:lnTo>
                                <a:lnTo>
                                  <a:pt x="2313" y="130"/>
                                </a:lnTo>
                                <a:lnTo>
                                  <a:pt x="2293" y="61"/>
                                </a:lnTo>
                                <a:lnTo>
                                  <a:pt x="2233" y="9"/>
                                </a:lnTo>
                                <a:lnTo>
                                  <a:pt x="135" y="0"/>
                                </a:lnTo>
                                <a:close/>
                              </a:path>
                            </a:pathLst>
                          </a:custGeom>
                          <a:noFill/>
                          <a:ln w="9208">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19" name="Group 104"/>
                        <a:cNvGrpSpPr>
                          <a:grpSpLocks/>
                        </a:cNvGrpSpPr>
                      </a:nvGrpSpPr>
                      <a:grpSpPr bwMode="auto">
                        <a:xfrm>
                          <a:off x="4009783" y="1970112"/>
                          <a:ext cx="2176472" cy="879428"/>
                          <a:chOff x="4558" y="3513"/>
                          <a:chExt cx="3428" cy="1385"/>
                        </a:xfrm>
                      </a:grpSpPr>
                      <a:sp>
                        <a:nvSpPr>
                          <a:cNvPr id="1129" name="Freeform 105"/>
                          <a:cNvSpPr>
                            <a:spLocks/>
                          </a:cNvSpPr>
                        </a:nvSpPr>
                        <a:spPr bwMode="auto">
                          <a:xfrm>
                            <a:off x="4558" y="3513"/>
                            <a:ext cx="3428" cy="1385"/>
                          </a:xfrm>
                          <a:custGeom>
                            <a:avLst/>
                            <a:gdLst/>
                            <a:ahLst/>
                            <a:cxnLst>
                              <a:cxn ang="0">
                                <a:pos x="149" y="0"/>
                              </a:cxn>
                              <a:cxn ang="0">
                                <a:pos x="79" y="1"/>
                              </a:cxn>
                              <a:cxn ang="0">
                                <a:pos x="12" y="27"/>
                              </a:cxn>
                              <a:cxn ang="0">
                                <a:pos x="0" y="92"/>
                              </a:cxn>
                              <a:cxn ang="0">
                                <a:pos x="0" y="1274"/>
                              </a:cxn>
                              <a:cxn ang="0">
                                <a:pos x="1" y="1306"/>
                              </a:cxn>
                              <a:cxn ang="0">
                                <a:pos x="27" y="1373"/>
                              </a:cxn>
                              <a:cxn ang="0">
                                <a:pos x="92" y="1385"/>
                              </a:cxn>
                              <a:cxn ang="0">
                                <a:pos x="126" y="1385"/>
                              </a:cxn>
                              <a:cxn ang="0">
                                <a:pos x="3317" y="1385"/>
                              </a:cxn>
                              <a:cxn ang="0">
                                <a:pos x="3392" y="1377"/>
                              </a:cxn>
                              <a:cxn ang="0">
                                <a:pos x="3425" y="1320"/>
                              </a:cxn>
                              <a:cxn ang="0">
                                <a:pos x="3427" y="1258"/>
                              </a:cxn>
                              <a:cxn ang="0">
                                <a:pos x="3427" y="111"/>
                              </a:cxn>
                              <a:cxn ang="0">
                                <a:pos x="3419" y="36"/>
                              </a:cxn>
                              <a:cxn ang="0">
                                <a:pos x="3362" y="2"/>
                              </a:cxn>
                              <a:cxn ang="0">
                                <a:pos x="3301" y="0"/>
                              </a:cxn>
                              <a:cxn ang="0">
                                <a:pos x="149" y="0"/>
                              </a:cxn>
                            </a:cxnLst>
                            <a:rect l="0" t="0" r="r" b="b"/>
                            <a:pathLst>
                              <a:path w="3428" h="1385">
                                <a:moveTo>
                                  <a:pt x="149" y="0"/>
                                </a:moveTo>
                                <a:lnTo>
                                  <a:pt x="79" y="1"/>
                                </a:lnTo>
                                <a:lnTo>
                                  <a:pt x="12" y="27"/>
                                </a:lnTo>
                                <a:lnTo>
                                  <a:pt x="0" y="92"/>
                                </a:lnTo>
                                <a:lnTo>
                                  <a:pt x="0" y="1274"/>
                                </a:lnTo>
                                <a:lnTo>
                                  <a:pt x="1" y="1306"/>
                                </a:lnTo>
                                <a:lnTo>
                                  <a:pt x="27" y="1373"/>
                                </a:lnTo>
                                <a:lnTo>
                                  <a:pt x="92" y="1385"/>
                                </a:lnTo>
                                <a:lnTo>
                                  <a:pt x="126" y="1385"/>
                                </a:lnTo>
                                <a:lnTo>
                                  <a:pt x="3317" y="1385"/>
                                </a:lnTo>
                                <a:lnTo>
                                  <a:pt x="3392" y="1377"/>
                                </a:lnTo>
                                <a:lnTo>
                                  <a:pt x="3425" y="1320"/>
                                </a:lnTo>
                                <a:lnTo>
                                  <a:pt x="3427" y="1258"/>
                                </a:lnTo>
                                <a:lnTo>
                                  <a:pt x="3427" y="111"/>
                                </a:lnTo>
                                <a:lnTo>
                                  <a:pt x="3419" y="36"/>
                                </a:lnTo>
                                <a:lnTo>
                                  <a:pt x="3362" y="2"/>
                                </a:lnTo>
                                <a:lnTo>
                                  <a:pt x="3301" y="0"/>
                                </a:lnTo>
                                <a:lnTo>
                                  <a:pt x="149" y="0"/>
                                </a:lnTo>
                              </a:path>
                            </a:pathLst>
                          </a:custGeom>
                          <a:solidFill>
                            <a:srgbClr val="FFF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20" name="Group 106"/>
                        <a:cNvGrpSpPr>
                          <a:grpSpLocks/>
                        </a:cNvGrpSpPr>
                      </a:nvGrpSpPr>
                      <a:grpSpPr bwMode="auto">
                        <a:xfrm>
                          <a:off x="4000259" y="1960588"/>
                          <a:ext cx="2194884" cy="897842"/>
                          <a:chOff x="4543" y="3498"/>
                          <a:chExt cx="3457" cy="1414"/>
                        </a:xfrm>
                      </a:grpSpPr>
                      <a:sp>
                        <a:nvSpPr>
                          <a:cNvPr id="1131" name="Freeform 107"/>
                          <a:cNvSpPr>
                            <a:spLocks/>
                          </a:cNvSpPr>
                        </a:nvSpPr>
                        <a:spPr bwMode="auto">
                          <a:xfrm>
                            <a:off x="4543" y="3498"/>
                            <a:ext cx="3457" cy="1414"/>
                          </a:xfrm>
                          <a:custGeom>
                            <a:avLst/>
                            <a:gdLst/>
                            <a:ahLst/>
                            <a:cxnLst>
                              <a:cxn ang="0">
                                <a:pos x="164" y="0"/>
                              </a:cxn>
                              <a:cxn ang="0">
                                <a:pos x="98" y="14"/>
                              </a:cxn>
                              <a:cxn ang="0">
                                <a:pos x="37" y="55"/>
                              </a:cxn>
                              <a:cxn ang="0">
                                <a:pos x="1" y="141"/>
                              </a:cxn>
                              <a:cxn ang="0">
                                <a:pos x="0" y="1251"/>
                              </a:cxn>
                              <a:cxn ang="0">
                                <a:pos x="0" y="1255"/>
                              </a:cxn>
                              <a:cxn ang="0">
                                <a:pos x="14" y="1317"/>
                              </a:cxn>
                              <a:cxn ang="0">
                                <a:pos x="55" y="1378"/>
                              </a:cxn>
                              <a:cxn ang="0">
                                <a:pos x="141" y="1414"/>
                              </a:cxn>
                              <a:cxn ang="0">
                                <a:pos x="3293" y="1415"/>
                              </a:cxn>
                              <a:cxn ang="0">
                                <a:pos x="3297" y="1415"/>
                              </a:cxn>
                              <a:cxn ang="0">
                                <a:pos x="3359" y="1401"/>
                              </a:cxn>
                              <a:cxn ang="0">
                                <a:pos x="3420" y="1360"/>
                              </a:cxn>
                              <a:cxn ang="0">
                                <a:pos x="3456" y="1274"/>
                              </a:cxn>
                              <a:cxn ang="0">
                                <a:pos x="3457" y="164"/>
                              </a:cxn>
                              <a:cxn ang="0">
                                <a:pos x="3457" y="160"/>
                              </a:cxn>
                              <a:cxn ang="0">
                                <a:pos x="3443" y="98"/>
                              </a:cxn>
                              <a:cxn ang="0">
                                <a:pos x="3402" y="37"/>
                              </a:cxn>
                              <a:cxn ang="0">
                                <a:pos x="3316" y="2"/>
                              </a:cxn>
                              <a:cxn ang="0">
                                <a:pos x="164" y="0"/>
                              </a:cxn>
                            </a:cxnLst>
                            <a:rect l="0" t="0" r="r" b="b"/>
                            <a:pathLst>
                              <a:path w="3457" h="1414">
                                <a:moveTo>
                                  <a:pt x="164" y="0"/>
                                </a:moveTo>
                                <a:lnTo>
                                  <a:pt x="98" y="14"/>
                                </a:lnTo>
                                <a:lnTo>
                                  <a:pt x="37" y="55"/>
                                </a:lnTo>
                                <a:lnTo>
                                  <a:pt x="1" y="141"/>
                                </a:lnTo>
                                <a:lnTo>
                                  <a:pt x="0" y="1251"/>
                                </a:lnTo>
                                <a:lnTo>
                                  <a:pt x="0" y="1255"/>
                                </a:lnTo>
                                <a:lnTo>
                                  <a:pt x="14" y="1317"/>
                                </a:lnTo>
                                <a:lnTo>
                                  <a:pt x="55" y="1378"/>
                                </a:lnTo>
                                <a:lnTo>
                                  <a:pt x="141" y="1414"/>
                                </a:lnTo>
                                <a:lnTo>
                                  <a:pt x="3293" y="1415"/>
                                </a:lnTo>
                                <a:lnTo>
                                  <a:pt x="3297" y="1415"/>
                                </a:lnTo>
                                <a:lnTo>
                                  <a:pt x="3359" y="1401"/>
                                </a:lnTo>
                                <a:lnTo>
                                  <a:pt x="3420" y="1360"/>
                                </a:lnTo>
                                <a:lnTo>
                                  <a:pt x="3456" y="1274"/>
                                </a:lnTo>
                                <a:lnTo>
                                  <a:pt x="3457" y="164"/>
                                </a:lnTo>
                                <a:lnTo>
                                  <a:pt x="3457" y="160"/>
                                </a:lnTo>
                                <a:lnTo>
                                  <a:pt x="3443" y="98"/>
                                </a:lnTo>
                                <a:lnTo>
                                  <a:pt x="3402" y="37"/>
                                </a:lnTo>
                                <a:lnTo>
                                  <a:pt x="3316" y="2"/>
                                </a:lnTo>
                                <a:lnTo>
                                  <a:pt x="164" y="0"/>
                                </a:lnTo>
                                <a:close/>
                              </a:path>
                            </a:pathLst>
                          </a:custGeom>
                          <a:noFill/>
                          <a:ln w="9208">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a:nvGrpSpPr>
                        <a:cNvPr id="21" name="Group 108"/>
                        <a:cNvGrpSpPr>
                          <a:grpSpLocks/>
                        </a:cNvGrpSpPr>
                      </a:nvGrpSpPr>
                      <a:grpSpPr bwMode="auto">
                        <a:xfrm>
                          <a:off x="4018672" y="1979002"/>
                          <a:ext cx="2158060" cy="861014"/>
                          <a:chOff x="4572" y="3527"/>
                          <a:chExt cx="3399" cy="1356"/>
                        </a:xfrm>
                      </a:grpSpPr>
                      <a:sp>
                        <a:nvSpPr>
                          <a:cNvPr id="1133" name="Freeform 109"/>
                          <a:cNvSpPr>
                            <a:spLocks/>
                          </a:cNvSpPr>
                        </a:nvSpPr>
                        <a:spPr bwMode="auto">
                          <a:xfrm>
                            <a:off x="4572" y="3527"/>
                            <a:ext cx="3399" cy="1356"/>
                          </a:xfrm>
                          <a:custGeom>
                            <a:avLst/>
                            <a:gdLst/>
                            <a:ahLst/>
                            <a:cxnLst>
                              <a:cxn ang="0">
                                <a:pos x="135" y="0"/>
                              </a:cxn>
                              <a:cxn ang="0">
                                <a:pos x="61" y="21"/>
                              </a:cxn>
                              <a:cxn ang="0">
                                <a:pos x="9" y="81"/>
                              </a:cxn>
                              <a:cxn ang="0">
                                <a:pos x="0" y="1222"/>
                              </a:cxn>
                              <a:cxn ang="0">
                                <a:pos x="0" y="1227"/>
                              </a:cxn>
                              <a:cxn ang="0">
                                <a:pos x="20" y="1296"/>
                              </a:cxn>
                              <a:cxn ang="0">
                                <a:pos x="81" y="1348"/>
                              </a:cxn>
                              <a:cxn ang="0">
                                <a:pos x="3264" y="1357"/>
                              </a:cxn>
                              <a:cxn ang="0">
                                <a:pos x="3269" y="1356"/>
                              </a:cxn>
                              <a:cxn ang="0">
                                <a:pos x="3338" y="1336"/>
                              </a:cxn>
                              <a:cxn ang="0">
                                <a:pos x="3390" y="1276"/>
                              </a:cxn>
                              <a:cxn ang="0">
                                <a:pos x="3399" y="135"/>
                              </a:cxn>
                              <a:cxn ang="0">
                                <a:pos x="3399" y="130"/>
                              </a:cxn>
                              <a:cxn ang="0">
                                <a:pos x="3379" y="61"/>
                              </a:cxn>
                              <a:cxn ang="0">
                                <a:pos x="3318" y="9"/>
                              </a:cxn>
                              <a:cxn ang="0">
                                <a:pos x="135" y="0"/>
                              </a:cxn>
                            </a:cxnLst>
                            <a:rect l="0" t="0" r="r" b="b"/>
                            <a:pathLst>
                              <a:path w="3399" h="1356">
                                <a:moveTo>
                                  <a:pt x="135" y="0"/>
                                </a:moveTo>
                                <a:lnTo>
                                  <a:pt x="61" y="21"/>
                                </a:lnTo>
                                <a:lnTo>
                                  <a:pt x="9" y="81"/>
                                </a:lnTo>
                                <a:lnTo>
                                  <a:pt x="0" y="1222"/>
                                </a:lnTo>
                                <a:lnTo>
                                  <a:pt x="0" y="1227"/>
                                </a:lnTo>
                                <a:lnTo>
                                  <a:pt x="20" y="1296"/>
                                </a:lnTo>
                                <a:lnTo>
                                  <a:pt x="81" y="1348"/>
                                </a:lnTo>
                                <a:lnTo>
                                  <a:pt x="3264" y="1357"/>
                                </a:lnTo>
                                <a:lnTo>
                                  <a:pt x="3269" y="1356"/>
                                </a:lnTo>
                                <a:lnTo>
                                  <a:pt x="3338" y="1336"/>
                                </a:lnTo>
                                <a:lnTo>
                                  <a:pt x="3390" y="1276"/>
                                </a:lnTo>
                                <a:lnTo>
                                  <a:pt x="3399" y="135"/>
                                </a:lnTo>
                                <a:lnTo>
                                  <a:pt x="3399" y="130"/>
                                </a:lnTo>
                                <a:lnTo>
                                  <a:pt x="3379" y="61"/>
                                </a:lnTo>
                                <a:lnTo>
                                  <a:pt x="3318" y="9"/>
                                </a:lnTo>
                                <a:lnTo>
                                  <a:pt x="135" y="0"/>
                                </a:lnTo>
                                <a:close/>
                              </a:path>
                            </a:pathLst>
                          </a:custGeom>
                          <a:noFill/>
                          <a:ln w="9208">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grpSp>
                </lc:lockedCanvas>
              </a:graphicData>
            </a:graphic>
          </wp:inline>
        </w:drawing>
      </w:r>
    </w:p>
    <w:p w:rsidR="00671786" w:rsidRPr="000F425E" w:rsidRDefault="00AF6A05" w:rsidP="007C27A3">
      <w:pPr>
        <w:ind w:firstLine="720"/>
      </w:pPr>
      <w:r w:rsidRPr="000F425E">
        <w:t xml:space="preserve">Figure 1: Division 1 - Rules for all </w:t>
      </w:r>
      <w:r w:rsidR="00AB5701" w:rsidRPr="000F425E">
        <w:t>procurement</w:t>
      </w:r>
      <w:r w:rsidRPr="000F425E">
        <w:t>s</w:t>
      </w:r>
      <w:r w:rsidR="00671786" w:rsidRPr="000F425E">
        <w:br w:type="page"/>
      </w:r>
    </w:p>
    <w:p w:rsidR="00671786" w:rsidRPr="000F425E" w:rsidRDefault="00671786">
      <w:pPr>
        <w:spacing w:after="0"/>
      </w:pPr>
    </w:p>
    <w:p w:rsidR="00671786" w:rsidRDefault="00671786">
      <w:pPr>
        <w:spacing w:after="0"/>
      </w:pPr>
    </w:p>
    <w:p w:rsidR="00362A45" w:rsidRDefault="00362A45">
      <w:pPr>
        <w:spacing w:after="0"/>
      </w:pPr>
    </w:p>
    <w:p w:rsidR="00362A45" w:rsidRDefault="00362A45">
      <w:pPr>
        <w:spacing w:after="0"/>
      </w:pPr>
    </w:p>
    <w:p w:rsidR="00362A45" w:rsidRDefault="00362A45">
      <w:pPr>
        <w:spacing w:after="0"/>
      </w:pPr>
    </w:p>
    <w:p w:rsidR="00362A45" w:rsidRDefault="00362A45">
      <w:pPr>
        <w:spacing w:after="0"/>
      </w:pPr>
    </w:p>
    <w:p w:rsidR="00362A45" w:rsidRDefault="00362A45">
      <w:pPr>
        <w:spacing w:after="0"/>
      </w:pPr>
    </w:p>
    <w:p w:rsidR="00362A45" w:rsidRDefault="00362A45">
      <w:pPr>
        <w:spacing w:after="0"/>
      </w:pPr>
    </w:p>
    <w:p w:rsidR="00362A45" w:rsidRPr="000F425E" w:rsidRDefault="00362A45">
      <w:pPr>
        <w:spacing w:after="0"/>
      </w:pPr>
    </w:p>
    <w:p w:rsidR="00671786" w:rsidRPr="000F425E" w:rsidRDefault="00671786">
      <w:pPr>
        <w:spacing w:after="0"/>
      </w:pPr>
    </w:p>
    <w:p w:rsidR="00671786" w:rsidRDefault="00671786">
      <w:pPr>
        <w:spacing w:after="0"/>
      </w:pPr>
    </w:p>
    <w:p w:rsidR="00477E58" w:rsidRDefault="00477E58">
      <w:pPr>
        <w:spacing w:after="0"/>
      </w:pPr>
    </w:p>
    <w:p w:rsidR="00477E58" w:rsidRPr="000F425E" w:rsidRDefault="00477E58">
      <w:pPr>
        <w:spacing w:after="0"/>
      </w:pPr>
    </w:p>
    <w:p w:rsidR="00671786" w:rsidRPr="000F425E" w:rsidRDefault="00671786">
      <w:pPr>
        <w:spacing w:after="0"/>
      </w:pPr>
    </w:p>
    <w:p w:rsidR="00121B91" w:rsidRPr="000F425E" w:rsidRDefault="00121B91">
      <w:pPr>
        <w:spacing w:after="0"/>
      </w:pPr>
    </w:p>
    <w:p w:rsidR="00A12092" w:rsidRPr="000F425E" w:rsidRDefault="004414E9">
      <w:pPr>
        <w:spacing w:after="0"/>
      </w:pPr>
      <w:r w:rsidRPr="004414E9">
        <w:rPr>
          <w:noProof/>
          <w:lang w:val="en-US" w:eastAsia="zh-TW"/>
        </w:rPr>
        <w:pict>
          <v:shape id="_x0000_s1648" type="#_x0000_t202" style="position:absolute;margin-left:75.6pt;margin-top:4.6pt;width:300.45pt;height:45.45pt;z-index:251953664;mso-width-relative:margin;mso-height-relative:margin" filled="f" stroked="f">
            <v:textbox style="mso-next-textbox:#_x0000_s1648">
              <w:txbxContent>
                <w:p w:rsidR="00A1101C" w:rsidRPr="00322B9E" w:rsidRDefault="00A1101C" w:rsidP="0086409C">
                  <w:pPr>
                    <w:jc w:val="center"/>
                    <w:rPr>
                      <w:sz w:val="26"/>
                      <w:szCs w:val="26"/>
                    </w:rPr>
                  </w:pPr>
                  <w:r w:rsidRPr="00322B9E">
                    <w:rPr>
                      <w:b/>
                      <w:sz w:val="26"/>
                      <w:szCs w:val="26"/>
                    </w:rPr>
                    <w:t>DIVISION 2:</w:t>
                  </w:r>
                  <w:r w:rsidRPr="00322B9E">
                    <w:rPr>
                      <w:sz w:val="26"/>
                      <w:szCs w:val="26"/>
                    </w:rPr>
                    <w:t xml:space="preserve"> Additional rules for procurements at or above the relevant procurement threshold</w:t>
                  </w:r>
                </w:p>
              </w:txbxContent>
            </v:textbox>
          </v:shape>
        </w:pict>
      </w: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6" type="#_x0000_t75" style="position:absolute;margin-left:48.8pt;margin-top:.4pt;width:353.3pt;height:467.65pt;z-index:-251384320" o:regroupid="25">
            <v:imagedata r:id="rId17" o:title=""/>
          </v:shape>
        </w:pict>
      </w:r>
    </w:p>
    <w:p w:rsidR="00A12092" w:rsidRPr="000F425E" w:rsidRDefault="00A12092">
      <w:pPr>
        <w:spacing w:after="0"/>
      </w:pPr>
    </w:p>
    <w:p w:rsidR="00A12092" w:rsidRPr="000F425E" w:rsidRDefault="00A12092">
      <w:pPr>
        <w:spacing w:after="0"/>
      </w:pPr>
    </w:p>
    <w:p w:rsidR="00A12092" w:rsidRPr="000F425E" w:rsidRDefault="004414E9">
      <w:pPr>
        <w:spacing w:after="0"/>
      </w:pPr>
      <w:r>
        <w:rPr>
          <w:noProof/>
          <w:lang w:eastAsia="en-AU"/>
        </w:rPr>
        <w:pict>
          <v:group id="_x0000_s1431" style="position:absolute;margin-left:76.35pt;margin-top:11.35pt;width:298.25pt;height:405.95pt;z-index:-251381248" coordorigin="1853,-8425" coordsize="5965,8119" o:regroupid="25">
            <v:shape id="_x0000_s1432" style="position:absolute;left:1853;top:-8425;width:5965;height:8119" coordorigin="1853,-8425" coordsize="5965,8119" path="m1988,-8425r-75,20l1862,-8345r-9,7904l1853,-436r20,69l1933,-315r5750,9l7688,-306r69,-21l7809,-387r9,-7903l7818,-8296r-20,-69l7737,-8416r-5750,-9xe" filled="f" strokecolor="#231f20" strokeweight=".25578mm">
              <v:path arrowok="t"/>
            </v:shape>
          </v:group>
        </w:pict>
      </w:r>
      <w:r>
        <w:rPr>
          <w:noProof/>
          <w:lang w:eastAsia="en-AU"/>
        </w:rPr>
        <w:pict>
          <v:group id="_x0000_s1429" style="position:absolute;margin-left:74.9pt;margin-top:9.9pt;width:301.15pt;height:408.85pt;z-index:-251382272" coordorigin="1824,-8454" coordsize="6023,8177" o:regroupid="25">
            <v:shape id="_x0000_s1430" style="position:absolute;left:1824;top:-8454;width:6023;height:8177" coordorigin="1824,-8454" coordsize="6023,8177" path="m1987,-8454r-65,14l1861,-8399r-36,85l1824,-441r,4l1837,-375r41,61l1964,-278r5719,1l7687,-277r62,-14l7810,-332r36,-86l7847,-8290r,-4l7833,-8356r-41,-61l7706,-8453r-5719,-1xe" filled="f" strokecolor="#231f20" strokeweight=".25578mm">
              <v:path arrowok="t"/>
            </v:shape>
          </v:group>
        </w:pict>
      </w:r>
      <w:r>
        <w:rPr>
          <w:noProof/>
          <w:lang w:eastAsia="en-AU"/>
        </w:rPr>
        <w:pict>
          <v:group id="_x0000_s1427" style="position:absolute;margin-left:75.6pt;margin-top:10.6pt;width:299.7pt;height:407.4pt;z-index:-251383296" coordorigin="1838,-8440" coordsize="5994,8148" o:regroupid="25">
            <v:shape id="_x0000_s1428" style="position:absolute;left:1838;top:-8440;width:5994;height:8148" coordorigin="1838,-8440" coordsize="5994,8148" path="m1987,-8440r-69,1l1850,-8412r-11,65l1838,-403r1,32l1865,-304r66,12l1965,-292r5756,l7797,-300r33,-57l7832,-418r,-7911l7824,-8404r-57,-34l7706,-8440r-5719,e" stroked="f">
              <v:path arrowok="t"/>
            </v:shape>
          </v:group>
        </w:pict>
      </w:r>
      <w:r>
        <w:rPr>
          <w:noProof/>
          <w:lang w:eastAsia="en-AU"/>
        </w:rPr>
        <w:pict>
          <v:shape id="_x0000_s1595" type="#_x0000_t202" style="position:absolute;margin-left:176.9pt;margin-top:11.35pt;width:90.4pt;height:23.25pt;z-index:251752960;mso-width-relative:margin;mso-height-relative:margin" filled="f" stroked="f" strokecolor="white [3212]">
            <v:textbox style="mso-next-textbox:#_x0000_s1595">
              <w:txbxContent>
                <w:p w:rsidR="00A1101C" w:rsidRPr="0036537E" w:rsidRDefault="00A1101C" w:rsidP="00A12092">
                  <w:pPr>
                    <w:ind w:left="-142" w:right="-90"/>
                    <w:jc w:val="center"/>
                    <w:rPr>
                      <w:b/>
                      <w:sz w:val="18"/>
                      <w:szCs w:val="18"/>
                    </w:rPr>
                  </w:pPr>
                  <w:r>
                    <w:rPr>
                      <w:b/>
                      <w:sz w:val="18"/>
                      <w:szCs w:val="18"/>
                    </w:rPr>
                    <w:t>ADDITIONAL RULES</w:t>
                  </w:r>
                </w:p>
              </w:txbxContent>
            </v:textbox>
          </v:shape>
        </w:pict>
      </w:r>
    </w:p>
    <w:p w:rsidR="00A12092" w:rsidRPr="000F425E" w:rsidRDefault="00A12092">
      <w:pPr>
        <w:spacing w:after="0"/>
      </w:pPr>
    </w:p>
    <w:p w:rsidR="00A12092" w:rsidRPr="000F425E" w:rsidRDefault="004414E9">
      <w:pPr>
        <w:spacing w:after="0"/>
      </w:pPr>
      <w:r>
        <w:rPr>
          <w:noProof/>
          <w:lang w:eastAsia="en-AU"/>
        </w:rPr>
        <w:pict>
          <v:roundrect id="_x0000_s1594" style="position:absolute;margin-left:209.35pt;margin-top:4.35pt;width:30.55pt;height:29.35pt;z-index:251751936;mso-width-relative:margin;mso-height-relative:margin" arcsize="10923f" fillcolor="black [3200]" strokecolor="black [3213]" strokeweight="3pt">
            <v:shadow type="perspective" color="#7f7f7f [1601]" opacity=".5" offset="1pt" offset2="-1pt"/>
            <v:textbox style="mso-next-textbox:#_x0000_s1594">
              <w:txbxContent>
                <w:p w:rsidR="00A1101C" w:rsidRPr="00527FA6" w:rsidRDefault="00A1101C" w:rsidP="00A12092">
                  <w:pPr>
                    <w:ind w:left="-196" w:right="-219"/>
                    <w:jc w:val="center"/>
                    <w:rPr>
                      <w:b/>
                      <w:color w:val="FFFFFF" w:themeColor="background1"/>
                      <w:sz w:val="20"/>
                      <w:szCs w:val="20"/>
                    </w:rPr>
                  </w:pPr>
                  <w:r w:rsidRPr="00395F9C">
                    <w:rPr>
                      <w:b/>
                      <w:color w:val="FFFFFF" w:themeColor="background1"/>
                      <w:sz w:val="20"/>
                      <w:szCs w:val="20"/>
                    </w:rPr>
                    <w:t>10.1</w:t>
                  </w:r>
                </w:p>
              </w:txbxContent>
            </v:textbox>
          </v:roundrect>
        </w:pict>
      </w:r>
    </w:p>
    <w:p w:rsidR="00A12092" w:rsidRPr="000F425E" w:rsidRDefault="00A12092">
      <w:pPr>
        <w:spacing w:after="0"/>
      </w:pPr>
    </w:p>
    <w:p w:rsidR="00A12092" w:rsidRPr="000F425E" w:rsidRDefault="004414E9">
      <w:pPr>
        <w:spacing w:after="0"/>
      </w:pPr>
      <w:r>
        <w:rPr>
          <w:noProof/>
          <w:lang w:eastAsia="en-AU"/>
        </w:rPr>
        <w:pict>
          <v:group id="_x0000_s1443" style="position:absolute;margin-left:237.7pt;margin-top:12.75pt;width:102.9pt;height:51.1pt;z-index:-251377152" coordorigin="5080,-7365" coordsize="2058,1022" o:regroupid="25">
            <v:shape id="_x0000_s1444" style="position:absolute;left:5080;top:-7365;width:2058;height:1022" coordorigin="5080,-7365" coordsize="2058,1022" path="m5246,-7365r-71,l5111,-7353r-29,62l5080,-6470r1,32l5093,-6374r62,29l5217,-6343r1794,l7091,-6350r42,-46l7138,-6470r,-768l7138,-7271r-12,-63l7064,-7363r-62,-2l5246,-7365e" fillcolor="#ceecf6" stroked="f">
              <v:path arrowok="t"/>
            </v:shape>
          </v:group>
        </w:pict>
      </w:r>
      <w:r>
        <w:rPr>
          <w:noProof/>
          <w:lang w:eastAsia="en-AU"/>
        </w:rPr>
        <w:pict>
          <v:group id="_x0000_s1435" style="position:absolute;margin-left:110.3pt;margin-top:12.75pt;width:102.9pt;height:51.1pt;z-index:-251379200" coordorigin="2532,-7365" coordsize="2058,1022" o:regroupid="25">
            <v:shape id="_x0000_s1436" style="position:absolute;left:2532;top:-7365;width:2058;height:1022" coordorigin="2532,-7365" coordsize="2058,1022" path="m2698,-7365r-71,l2563,-7353r-29,62l2532,-6470r1,32l2545,-6374r62,29l2669,-6343r1794,l4543,-6350r42,-46l4590,-6470r,-768l4590,-7271r-12,-63l4516,-7363r-62,-2l2698,-7365e" fillcolor="#ceecf6" stroked="f">
              <v:path arrowok="t"/>
            </v:shape>
          </v:group>
        </w:pict>
      </w:r>
      <w:r>
        <w:rPr>
          <w:noProof/>
          <w:lang w:eastAsia="en-AU"/>
        </w:rPr>
        <w:pict>
          <v:shape id="_x0000_s1596" type="#_x0000_t202" style="position:absolute;margin-left:137.4pt;margin-top:10.1pt;width:45.85pt;height:23.25pt;z-index:251753984;mso-width-relative:margin;mso-height-relative:margin" filled="f" stroked="f" strokecolor="white [3212]">
            <v:textbox style="mso-next-textbox:#_x0000_s1596">
              <w:txbxContent>
                <w:p w:rsidR="00A1101C" w:rsidRPr="0036537E" w:rsidRDefault="00A1101C" w:rsidP="00A12092">
                  <w:pPr>
                    <w:ind w:left="-142" w:right="-90"/>
                    <w:jc w:val="center"/>
                    <w:rPr>
                      <w:i/>
                      <w:sz w:val="12"/>
                      <w:szCs w:val="12"/>
                    </w:rPr>
                  </w:pPr>
                  <w:r>
                    <w:rPr>
                      <w:i/>
                      <w:sz w:val="12"/>
                      <w:szCs w:val="12"/>
                    </w:rPr>
                    <w:t>Conditions for limited tender</w:t>
                  </w:r>
                </w:p>
              </w:txbxContent>
            </v:textbox>
          </v:shape>
        </w:pict>
      </w:r>
    </w:p>
    <w:p w:rsidR="00A12092" w:rsidRPr="000F425E" w:rsidRDefault="004414E9">
      <w:pPr>
        <w:spacing w:after="0"/>
      </w:pPr>
      <w:r>
        <w:rPr>
          <w:noProof/>
          <w:lang w:eastAsia="en-AU"/>
        </w:rPr>
        <w:pict>
          <v:shape id="_x0000_s1637" type="#_x0000_t202" style="position:absolute;margin-left:255.55pt;margin-top:2.6pt;width:68.15pt;height:23.25pt;z-index:251923968;mso-width-relative:margin;mso-height-relative:margin" filled="f" stroked="f" strokecolor="white [3212]">
            <v:textbox style="mso-next-textbox:#_x0000_s1637">
              <w:txbxContent>
                <w:p w:rsidR="00A1101C" w:rsidRPr="0036537E" w:rsidRDefault="00A1101C" w:rsidP="00322B9E">
                  <w:pPr>
                    <w:ind w:left="-142" w:right="-90"/>
                    <w:jc w:val="center"/>
                    <w:rPr>
                      <w:i/>
                      <w:sz w:val="12"/>
                      <w:szCs w:val="12"/>
                    </w:rPr>
                  </w:pPr>
                  <w:r>
                    <w:rPr>
                      <w:i/>
                      <w:sz w:val="12"/>
                      <w:szCs w:val="12"/>
                    </w:rPr>
                    <w:t>Request documentation</w:t>
                  </w:r>
                </w:p>
              </w:txbxContent>
            </v:textbox>
          </v:shape>
        </w:pict>
      </w:r>
    </w:p>
    <w:p w:rsidR="00A12092" w:rsidRPr="000F425E" w:rsidRDefault="004414E9">
      <w:pPr>
        <w:spacing w:after="0"/>
      </w:pPr>
      <w:r>
        <w:rPr>
          <w:noProof/>
          <w:lang w:eastAsia="en-AU"/>
        </w:rPr>
        <w:pict>
          <v:roundrect id="_x0000_s1603" style="position:absolute;margin-left:256.7pt;margin-top:5.6pt;width:30.55pt;height:29.35pt;z-index:251760128;mso-width-relative:margin;mso-height-relative:margin" arcsize="10923f" fillcolor="black [3200]" strokecolor="black [3213]" strokeweight="3pt">
            <v:shadow type="perspective" color="#7f7f7f [1601]" opacity=".5" offset="1pt" offset2="-1pt"/>
            <v:textbox style="mso-next-textbox:#_x0000_s1603">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10.6</w:t>
                  </w:r>
                </w:p>
              </w:txbxContent>
            </v:textbox>
          </v:roundrect>
        </w:pict>
      </w:r>
      <w:r>
        <w:rPr>
          <w:noProof/>
          <w:lang w:eastAsia="en-AU"/>
        </w:rPr>
        <w:pict>
          <v:roundrect id="_x0000_s1604" style="position:absolute;margin-left:292.1pt;margin-top:5.2pt;width:30.55pt;height:29.35pt;z-index:251761152;mso-width-relative:margin;mso-height-relative:margin" arcsize="10923f" fillcolor="black [3200]" strokecolor="black [3213]" strokeweight="3pt">
            <v:shadow type="perspective" color="#7f7f7f [1601]" opacity=".5" offset="1pt" offset2="-1pt"/>
            <v:textbox style="mso-next-textbox:#_x0000_s1604">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10.8</w:t>
                  </w:r>
                </w:p>
              </w:txbxContent>
            </v:textbox>
          </v:roundrect>
        </w:pict>
      </w:r>
      <w:r>
        <w:rPr>
          <w:noProof/>
          <w:lang w:eastAsia="en-AU"/>
        </w:rPr>
        <w:pict>
          <v:roundrect id="_x0000_s1599" style="position:absolute;margin-left:162.25pt;margin-top:5pt;width:30.55pt;height:29.35pt;z-index:251756032;mso-width-relative:margin;mso-height-relative:margin" arcsize="10923f" fillcolor="black [3200]" strokecolor="black [3213]" strokeweight="3pt">
            <v:shadow type="perspective" color="#7f7f7f [1601]" opacity=".5" offset="1pt" offset2="-1pt"/>
            <v:textbox style="mso-next-textbox:#_x0000_s1599">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10.5</w:t>
                  </w:r>
                </w:p>
              </w:txbxContent>
            </v:textbox>
          </v:roundrect>
        </w:pict>
      </w:r>
      <w:r>
        <w:rPr>
          <w:noProof/>
          <w:lang w:eastAsia="en-AU"/>
        </w:rPr>
        <w:pict>
          <v:roundrect id="_x0000_s1598" style="position:absolute;margin-left:126.8pt;margin-top:5.3pt;width:30.55pt;height:29.35pt;z-index:251755008;mso-width-relative:margin;mso-height-relative:margin" arcsize="10923f" fillcolor="black [3200]" strokecolor="black [3213]" strokeweight="3pt">
            <v:shadow type="perspective" color="#7f7f7f [1601]" opacity=".5" offset="1pt" offset2="-1pt"/>
            <v:textbox style="mso-next-textbox:#_x0000_s1598">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10.3</w:t>
                  </w:r>
                </w:p>
              </w:txbxContent>
            </v:textbox>
          </v:roundrect>
        </w:pict>
      </w:r>
    </w:p>
    <w:p w:rsidR="00A12092" w:rsidRPr="000F425E" w:rsidRDefault="004414E9">
      <w:pPr>
        <w:spacing w:after="0"/>
      </w:pPr>
      <w:r>
        <w:rPr>
          <w:noProof/>
          <w:lang w:eastAsia="en-AU"/>
        </w:rPr>
        <w:pict>
          <v:group id="_x0000_s1445" style="position:absolute;margin-left:269pt;margin-top:8.05pt;width:41.65pt;height:.1pt;z-index:-251376128" coordorigin="5706,-6748" coordsize="833,2" o:regroupid="25">
            <v:shape id="_x0000_s1446" style="position:absolute;left:5706;top:-6748;width:833;height:2" coordorigin="5706,-6748" coordsize="833,0" path="m5706,-6748r833,e" filled="f" strokecolor="#231f20" strokeweight=".65864mm">
              <v:path arrowok="t"/>
            </v:shape>
          </v:group>
        </w:pict>
      </w:r>
      <w:r>
        <w:rPr>
          <w:noProof/>
          <w:lang w:eastAsia="en-AU"/>
        </w:rPr>
        <w:pict>
          <v:group id="_x0000_s1437" style="position:absolute;margin-left:138.8pt;margin-top:6.65pt;width:41.65pt;height:.1pt;z-index:-251378176" coordorigin="3158,-6748" coordsize="833,2" o:regroupid="25">
            <v:shape id="_x0000_s1438" style="position:absolute;left:3158;top:-6748;width:833;height:2" coordorigin="3158,-6748" coordsize="833,0" path="m3158,-6748r833,e" filled="f" strokecolor="#231f20" strokeweight=".65864mm">
              <v:path arrowok="t"/>
            </v:shape>
          </v:group>
        </w:pict>
      </w:r>
    </w:p>
    <w:p w:rsidR="00A12092" w:rsidRPr="000F425E" w:rsidRDefault="00A12092">
      <w:pPr>
        <w:spacing w:after="0"/>
      </w:pPr>
    </w:p>
    <w:p w:rsidR="00A12092" w:rsidRPr="000F425E" w:rsidRDefault="004414E9">
      <w:pPr>
        <w:spacing w:after="0"/>
      </w:pPr>
      <w:r>
        <w:rPr>
          <w:noProof/>
          <w:lang w:eastAsia="en-AU"/>
        </w:rPr>
        <w:pict>
          <v:group id="_x0000_s1451" style="position:absolute;margin-left:155pt;margin-top:4.2pt;width:140.95pt;height:54.3pt;z-index:-251375104" coordorigin="3426,-6247" coordsize="2819,1086" o:regroupid="25">
            <v:shape id="_x0000_s1452" style="position:absolute;left:3426;top:-6247;width:2819;height:1086" coordorigin="3426,-6247" coordsize="2819,1086" path="m3591,-6247r-71,1l3457,-6234r-29,62l3426,-5287r,32l3438,-5192r62,30l3562,-5160r2556,l6197,-5167r43,-46l6245,-5287r,-833l6244,-6152r-12,-63l6170,-6244r-62,-3l3591,-6247e" fillcolor="#ceecf6" stroked="f">
              <v:path arrowok="t"/>
            </v:shape>
          </v:group>
        </w:pict>
      </w:r>
      <w:r>
        <w:rPr>
          <w:noProof/>
          <w:lang w:eastAsia="en-AU"/>
        </w:rPr>
        <w:pict>
          <v:shape id="_x0000_s1638" type="#_x0000_t202" style="position:absolute;margin-left:192.55pt;margin-top:10.35pt;width:68.15pt;height:23.25pt;z-index:251924992;mso-width-relative:margin;mso-height-relative:margin" filled="f" stroked="f" strokecolor="white [3212]">
            <v:textbox style="mso-next-textbox:#_x0000_s1638">
              <w:txbxContent>
                <w:p w:rsidR="00A1101C" w:rsidRPr="0036537E" w:rsidRDefault="00A1101C" w:rsidP="00322B9E">
                  <w:pPr>
                    <w:ind w:left="-142" w:right="-90"/>
                    <w:jc w:val="center"/>
                    <w:rPr>
                      <w:i/>
                      <w:sz w:val="12"/>
                      <w:szCs w:val="12"/>
                    </w:rPr>
                  </w:pPr>
                  <w:r>
                    <w:rPr>
                      <w:i/>
                      <w:sz w:val="12"/>
                      <w:szCs w:val="12"/>
                    </w:rPr>
                    <w:t>Specifications</w:t>
                  </w:r>
                </w:p>
              </w:txbxContent>
            </v:textbox>
          </v:shape>
        </w:pict>
      </w:r>
    </w:p>
    <w:p w:rsidR="00A12092" w:rsidRPr="000F425E" w:rsidRDefault="00A12092">
      <w:pPr>
        <w:spacing w:after="0"/>
      </w:pPr>
    </w:p>
    <w:p w:rsidR="00A12092" w:rsidRPr="000F425E" w:rsidRDefault="004414E9">
      <w:pPr>
        <w:spacing w:after="0"/>
      </w:pPr>
      <w:r>
        <w:rPr>
          <w:noProof/>
          <w:lang w:eastAsia="en-AU"/>
        </w:rPr>
        <w:pict>
          <v:roundrect id="_x0000_s1602" style="position:absolute;margin-left:246.1pt;margin-top:-.1pt;width:30.55pt;height:29.35pt;z-index:251759104;mso-width-relative:margin;mso-height-relative:margin" arcsize="10923f" fillcolor="black [3200]" strokecolor="black [3213]" strokeweight="3pt">
            <v:shadow type="perspective" color="#7f7f7f [1601]" opacity=".5" offset="1pt" offset2="-1pt"/>
            <v:textbox style="mso-next-textbox:#_x0000_s1602">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10.11</w:t>
                  </w:r>
                </w:p>
              </w:txbxContent>
            </v:textbox>
          </v:roundrect>
        </w:pict>
      </w:r>
      <w:r>
        <w:rPr>
          <w:noProof/>
          <w:lang w:eastAsia="en-AU"/>
        </w:rPr>
        <w:pict>
          <v:roundrect id="_x0000_s1600" style="position:absolute;margin-left:175.8pt;margin-top:.25pt;width:30.55pt;height:29.35pt;z-index:251757056;mso-width-relative:margin;mso-height-relative:margin" arcsize="10923f" fillcolor="black [3200]" strokecolor="black [3213]" strokeweight="3pt">
            <v:shadow type="perspective" color="#7f7f7f [1601]" opacity=".5" offset="1pt" offset2="-1pt"/>
            <v:textbox style="mso-next-textbox:#_x0000_s1600">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10.9</w:t>
                  </w:r>
                </w:p>
              </w:txbxContent>
            </v:textbox>
          </v:roundrect>
        </w:pict>
      </w:r>
      <w:r>
        <w:rPr>
          <w:noProof/>
          <w:lang w:eastAsia="en-AU"/>
        </w:rPr>
        <w:pict>
          <v:roundrect id="_x0000_s1601" style="position:absolute;margin-left:210.85pt;margin-top:.25pt;width:30.55pt;height:29.35pt;z-index:251758080;mso-width-relative:margin;mso-height-relative:margin" arcsize="10923f" fillcolor="black [3200]" strokecolor="black [3213]" strokeweight="3pt">
            <v:shadow type="perspective" color="#7f7f7f [1601]" opacity=".5" offset="1pt" offset2="-1pt"/>
            <v:textbox style="mso-next-textbox:#_x0000_s1601">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10.10</w:t>
                  </w:r>
                </w:p>
              </w:txbxContent>
            </v:textbox>
          </v:roundrect>
        </w:pict>
      </w:r>
    </w:p>
    <w:p w:rsidR="00A12092" w:rsidRPr="000F425E" w:rsidRDefault="004414E9">
      <w:pPr>
        <w:spacing w:after="0"/>
      </w:pPr>
      <w:r>
        <w:rPr>
          <w:noProof/>
          <w:lang w:eastAsia="en-AU"/>
        </w:rPr>
        <w:pict>
          <v:group id="_x0000_s1453" style="position:absolute;margin-left:196.75pt;margin-top:2.5pt;width:58.8pt;height:.1pt;z-index:-251374080" coordorigin="4135,-5570" coordsize="1176,2" o:regroupid="25">
            <v:shape id="_x0000_s1454" style="position:absolute;left:4135;top:-5570;width:1176;height:2" coordorigin="4135,-5570" coordsize="1176,0" path="m4135,-5570r1177,e" filled="f" strokecolor="#231f20" strokeweight=".65864mm">
              <v:path arrowok="t"/>
            </v:shape>
          </v:group>
        </w:pict>
      </w:r>
    </w:p>
    <w:p w:rsidR="00A12092" w:rsidRPr="000F425E" w:rsidRDefault="004414E9">
      <w:pPr>
        <w:spacing w:after="0"/>
      </w:pPr>
      <w:r>
        <w:rPr>
          <w:noProof/>
          <w:lang w:eastAsia="en-AU"/>
        </w:rPr>
        <w:pict>
          <v:group id="_x0000_s1501" style="position:absolute;margin-left:232.85pt;margin-top:11.75pt;width:113.7pt;height:57pt;z-index:-251365888" coordorigin="4983,-5064" coordsize="2274,1140" o:regroupid="25">
            <v:shape id="_x0000_s1502" style="position:absolute;left:4983;top:-5064;width:2274;height:1140" coordorigin="4983,-5064" coordsize="2274,1140" path="m5148,-5064r-71,1l5014,-5051r-29,62l4983,-4051r,33l4995,-3955r62,29l5119,-3924r2011,l7210,-3930r42,-46l7257,-4051r,-886l7256,-4969r-12,-63l7182,-5062r-62,-2l5148,-5064e" fillcolor="#ceecf6" stroked="f">
              <v:path arrowok="t"/>
            </v:shape>
          </v:group>
        </w:pict>
      </w:r>
      <w:r>
        <w:rPr>
          <w:noProof/>
          <w:lang w:eastAsia="en-AU"/>
        </w:rPr>
        <w:pict>
          <v:group id="_x0000_s1499" style="position:absolute;margin-left:104.35pt;margin-top:11.75pt;width:103.45pt;height:57pt;z-index:-251366912" coordorigin="2413,-5064" coordsize="2069,1140" o:regroupid="25">
            <v:shape id="_x0000_s1500" style="position:absolute;left:2413;top:-5064;width:2069;height:1140" coordorigin="2413,-5064" coordsize="2069,1140" path="m2579,-5064r-71,1l2445,-5051r-30,62l2413,-4051r1,33l2426,-3955r62,29l2550,-3924r1806,l4435,-3930r42,-46l4483,-4051r,-886l4482,-4969r-12,-63l4408,-5062r-62,-2l2579,-5064e" fillcolor="#ceecf6" stroked="f">
              <v:path arrowok="t"/>
            </v:shape>
          </v:group>
        </w:pict>
      </w:r>
    </w:p>
    <w:p w:rsidR="00A12092" w:rsidRPr="000F425E" w:rsidRDefault="004414E9">
      <w:pPr>
        <w:spacing w:after="0"/>
      </w:pPr>
      <w:r>
        <w:rPr>
          <w:noProof/>
          <w:lang w:eastAsia="en-AU"/>
        </w:rPr>
        <w:pict>
          <v:shape id="_x0000_s1640" type="#_x0000_t202" style="position:absolute;margin-left:249.6pt;margin-top:5.3pt;width:76.15pt;height:23.25pt;z-index:251927040;mso-width-relative:margin;mso-height-relative:margin" filled="f" stroked="f" strokecolor="white [3212]">
            <v:textbox style="mso-next-textbox:#_x0000_s1640">
              <w:txbxContent>
                <w:p w:rsidR="00A1101C" w:rsidRPr="0036537E" w:rsidRDefault="00A1101C" w:rsidP="00322B9E">
                  <w:pPr>
                    <w:ind w:left="-142" w:right="-90"/>
                    <w:jc w:val="center"/>
                    <w:rPr>
                      <w:i/>
                      <w:sz w:val="12"/>
                      <w:szCs w:val="12"/>
                    </w:rPr>
                  </w:pPr>
                  <w:r>
                    <w:rPr>
                      <w:i/>
                      <w:sz w:val="12"/>
                      <w:szCs w:val="12"/>
                    </w:rPr>
                    <w:t>Conditions for participation</w:t>
                  </w:r>
                </w:p>
              </w:txbxContent>
            </v:textbox>
          </v:shape>
        </w:pict>
      </w:r>
      <w:r>
        <w:rPr>
          <w:noProof/>
          <w:lang w:eastAsia="en-AU"/>
        </w:rPr>
        <w:pict>
          <v:shape id="_x0000_s1639" type="#_x0000_t202" style="position:absolute;margin-left:118.9pt;margin-top:2pt;width:76.15pt;height:23.25pt;z-index:251926016;mso-width-relative:margin;mso-height-relative:margin" filled="f" stroked="f" strokecolor="white [3212]">
            <v:textbox style="mso-next-textbox:#_x0000_s1639">
              <w:txbxContent>
                <w:p w:rsidR="00A1101C" w:rsidRPr="0036537E" w:rsidRDefault="00A1101C" w:rsidP="00322B9E">
                  <w:pPr>
                    <w:ind w:left="-142" w:right="-90"/>
                    <w:jc w:val="center"/>
                    <w:rPr>
                      <w:i/>
                      <w:sz w:val="12"/>
                      <w:szCs w:val="12"/>
                    </w:rPr>
                  </w:pPr>
                  <w:r>
                    <w:rPr>
                      <w:i/>
                      <w:sz w:val="12"/>
                      <w:szCs w:val="12"/>
                    </w:rPr>
                    <w:t>Modification of evaluation criteria or specifications</w:t>
                  </w:r>
                </w:p>
              </w:txbxContent>
            </v:textbox>
          </v:shape>
        </w:pict>
      </w:r>
    </w:p>
    <w:p w:rsidR="00A12092" w:rsidRPr="000F425E" w:rsidRDefault="004414E9">
      <w:pPr>
        <w:spacing w:after="0"/>
      </w:pPr>
      <w:r>
        <w:rPr>
          <w:noProof/>
          <w:lang w:eastAsia="en-AU"/>
        </w:rPr>
        <w:pict>
          <v:roundrect id="_x0000_s1606" style="position:absolute;margin-left:238.75pt;margin-top:10.4pt;width:30.55pt;height:29.35pt;z-index:251763200;mso-width-relative:margin;mso-height-relative:margin" arcsize="10923f" fillcolor="black [3200]" strokecolor="black [3213]" strokeweight="3pt">
            <v:shadow type="perspective" color="#7f7f7f [1601]" opacity=".5" offset="1pt" offset2="-1pt"/>
            <v:textbox style="mso-next-textbox:#_x0000_s1606">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10.13</w:t>
                  </w:r>
                </w:p>
              </w:txbxContent>
            </v:textbox>
          </v:roundrect>
        </w:pict>
      </w:r>
      <w:r>
        <w:rPr>
          <w:noProof/>
          <w:lang w:eastAsia="en-AU"/>
        </w:rPr>
        <w:pict>
          <v:roundrect id="_x0000_s1607" style="position:absolute;margin-left:274.15pt;margin-top:10.4pt;width:30.55pt;height:29.35pt;z-index:251764224;mso-width-relative:margin;mso-height-relative:margin" arcsize="10923f" fillcolor="black [3200]" strokecolor="black [3213]" strokeweight="3pt">
            <v:shadow type="perspective" color="#7f7f7f [1601]" opacity=".5" offset="1pt" offset2="-1pt"/>
            <v:textbox style="mso-next-textbox:#_x0000_s1607">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10.14</w:t>
                  </w:r>
                </w:p>
              </w:txbxContent>
            </v:textbox>
          </v:roundrect>
        </w:pict>
      </w:r>
      <w:r>
        <w:rPr>
          <w:noProof/>
          <w:lang w:eastAsia="en-AU"/>
        </w:rPr>
        <w:pict>
          <v:roundrect id="_x0000_s1608" style="position:absolute;margin-left:309.55pt;margin-top:10.75pt;width:30.55pt;height:29.35pt;z-index:251765248;mso-width-relative:margin;mso-height-relative:margin" arcsize="10923f" fillcolor="black [3200]" strokecolor="black [3213]" strokeweight="3pt">
            <v:shadow type="perspective" color="#7f7f7f [1601]" opacity=".5" offset="1pt" offset2="-1pt"/>
            <v:textbox style="mso-next-textbox:#_x0000_s1608">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10.15</w:t>
                  </w:r>
                </w:p>
              </w:txbxContent>
            </v:textbox>
          </v:roundrect>
        </w:pict>
      </w:r>
      <w:r>
        <w:rPr>
          <w:noProof/>
          <w:lang w:eastAsia="en-AU"/>
        </w:rPr>
        <w:pict>
          <v:roundrect id="_x0000_s1605" style="position:absolute;margin-left:141.6pt;margin-top:10.4pt;width:30.55pt;height:29.35pt;z-index:251762176;mso-width-relative:margin;mso-height-relative:margin" arcsize="10923f" fillcolor="black [3200]" strokecolor="black [3213]" strokeweight="3pt">
            <v:shadow type="perspective" color="#7f7f7f [1601]" opacity=".5" offset="1pt" offset2="-1pt"/>
            <v:textbox style="mso-next-textbox:#_x0000_s1605">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10.12</w:t>
                  </w:r>
                </w:p>
              </w:txbxContent>
            </v:textbox>
          </v:roundrect>
        </w:pict>
      </w:r>
    </w:p>
    <w:p w:rsidR="00A12092" w:rsidRPr="000F425E" w:rsidRDefault="00A12092">
      <w:pPr>
        <w:spacing w:after="0"/>
      </w:pPr>
    </w:p>
    <w:p w:rsidR="00A12092" w:rsidRPr="000F425E" w:rsidRDefault="004414E9">
      <w:pPr>
        <w:spacing w:after="0"/>
      </w:pPr>
      <w:r>
        <w:rPr>
          <w:noProof/>
          <w:lang w:eastAsia="en-AU"/>
        </w:rPr>
        <w:pict>
          <v:group id="_x0000_s1505" style="position:absolute;margin-left:254.7pt;margin-top:-.4pt;width:58.8pt;height:.1pt;z-index:-251364864" coordorigin="5420,-4331" coordsize="1176,2" o:regroupid="25">
            <v:shape id="_x0000_s1506" style="position:absolute;left:5420;top:-4331;width:1176;height:2" coordorigin="5420,-4331" coordsize="1176,0" path="m5420,-4331r1176,e" filled="f" strokecolor="#231f20" strokeweight=".65864mm">
              <v:path arrowok="t"/>
            </v:shape>
          </v:group>
        </w:pict>
      </w:r>
    </w:p>
    <w:p w:rsidR="00A12092" w:rsidRPr="000F425E" w:rsidRDefault="004414E9">
      <w:pPr>
        <w:spacing w:after="0"/>
      </w:pPr>
      <w:r>
        <w:rPr>
          <w:noProof/>
          <w:lang w:eastAsia="en-AU"/>
        </w:rPr>
        <w:pict>
          <v:group id="_x0000_s1481" style="position:absolute;margin-left:87.4pt;margin-top:9.45pt;width:273.7pt;height:53.3pt;z-index:-251368960" coordorigin="2531,-3827" coordsize="4608,1066" o:regroupid="25">
            <v:shape id="_x0000_s1482" style="position:absolute;left:2531;top:-3827;width:4608;height:1066" coordorigin="2531,-3827" coordsize="4608,1066" path="m2697,-3827r-71,1l2562,-3814r-29,62l2531,-2888r1,32l2544,-2793r62,30l2668,-2761r4344,l7092,-2768r42,-46l7139,-2888r,-812l7139,-3732r-12,-64l7065,-3825r-62,-2l2697,-3827e" fillcolor="#ceecf6" stroked="f">
              <v:path arrowok="t"/>
            </v:shape>
          </v:group>
        </w:pict>
      </w:r>
    </w:p>
    <w:p w:rsidR="00A12092" w:rsidRPr="000F425E" w:rsidRDefault="004414E9">
      <w:pPr>
        <w:spacing w:after="0"/>
      </w:pPr>
      <w:r>
        <w:rPr>
          <w:noProof/>
          <w:lang w:eastAsia="en-AU"/>
        </w:rPr>
        <w:pict>
          <v:shape id="_x0000_s1641" type="#_x0000_t202" style="position:absolute;margin-left:184.35pt;margin-top:2.05pt;width:76.15pt;height:23.25pt;z-index:251928064;mso-width-relative:margin;mso-height-relative:margin" filled="f" stroked="f" strokecolor="white [3212]">
            <v:textbox style="mso-next-textbox:#_x0000_s1641">
              <w:txbxContent>
                <w:p w:rsidR="00A1101C" w:rsidRPr="0036537E" w:rsidRDefault="00A1101C" w:rsidP="00322B9E">
                  <w:pPr>
                    <w:ind w:left="-142" w:right="-90"/>
                    <w:jc w:val="center"/>
                    <w:rPr>
                      <w:i/>
                      <w:sz w:val="12"/>
                      <w:szCs w:val="12"/>
                    </w:rPr>
                  </w:pPr>
                  <w:r>
                    <w:rPr>
                      <w:i/>
                      <w:sz w:val="12"/>
                      <w:szCs w:val="12"/>
                    </w:rPr>
                    <w:t>Minimum time limits</w:t>
                  </w:r>
                </w:p>
              </w:txbxContent>
            </v:textbox>
          </v:shape>
        </w:pict>
      </w:r>
    </w:p>
    <w:p w:rsidR="00A12092" w:rsidRPr="000F425E" w:rsidRDefault="004414E9">
      <w:pPr>
        <w:spacing w:after="0"/>
      </w:pPr>
      <w:r>
        <w:rPr>
          <w:noProof/>
          <w:lang w:eastAsia="en-AU"/>
        </w:rPr>
        <w:pict>
          <v:roundrect id="_x0000_s1615" style="position:absolute;margin-left:312.45pt;margin-top:4.15pt;width:30.55pt;height:29.35pt;z-index:251772416;mso-width-relative:margin;mso-height-relative:margin" arcsize="10923f" fillcolor="black [3200]" strokecolor="black [3213]" strokeweight="3pt">
            <v:shadow type="perspective" color="#7f7f7f [1601]" opacity=".5" offset="1pt" offset2="-1pt"/>
            <v:textbox style="mso-next-textbox:#_x0000_s1615">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10.23</w:t>
                  </w:r>
                </w:p>
              </w:txbxContent>
            </v:textbox>
          </v:roundrect>
        </w:pict>
      </w:r>
      <w:r>
        <w:rPr>
          <w:noProof/>
          <w:lang w:eastAsia="en-AU"/>
        </w:rPr>
        <w:pict>
          <v:roundrect id="_x0000_s1614" style="position:absolute;margin-left:277.25pt;margin-top:4.15pt;width:30.55pt;height:29.35pt;z-index:251771392;mso-width-relative:margin;mso-height-relative:margin" arcsize="10923f" fillcolor="black [3200]" strokecolor="black [3213]" strokeweight="3pt">
            <v:shadow type="perspective" color="#7f7f7f [1601]" opacity=".5" offset="1pt" offset2="-1pt"/>
            <v:textbox style="mso-next-textbox:#_x0000_s1614">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10.22</w:t>
                  </w:r>
                </w:p>
              </w:txbxContent>
            </v:textbox>
          </v:roundrect>
        </w:pict>
      </w:r>
      <w:r>
        <w:rPr>
          <w:noProof/>
          <w:lang w:eastAsia="en-AU"/>
        </w:rPr>
        <w:pict>
          <v:roundrect id="_x0000_s1613" style="position:absolute;margin-left:242.2pt;margin-top:4.15pt;width:30.55pt;height:29.35pt;z-index:251770368;mso-width-relative:margin;mso-height-relative:margin" arcsize="10923f" fillcolor="black [3200]" strokecolor="black [3213]" strokeweight="3pt">
            <v:shadow type="perspective" color="#7f7f7f [1601]" opacity=".5" offset="1pt" offset2="-1pt"/>
            <v:textbox style="mso-next-textbox:#_x0000_s1613">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10.21</w:t>
                  </w:r>
                </w:p>
              </w:txbxContent>
            </v:textbox>
          </v:roundrect>
        </w:pict>
      </w:r>
      <w:r>
        <w:rPr>
          <w:noProof/>
          <w:lang w:eastAsia="en-AU"/>
        </w:rPr>
        <w:pict>
          <v:roundrect id="_x0000_s1609" style="position:absolute;margin-left:100.4pt;margin-top:4.15pt;width:30.55pt;height:29.35pt;z-index:251766272;mso-width-relative:margin;mso-height-relative:margin" arcsize="10923f" fillcolor="black [3200]" strokecolor="black [3213]" strokeweight="3pt">
            <v:shadow type="perspective" color="#7f7f7f [1601]" opacity=".5" offset="1pt" offset2="-1pt"/>
            <v:textbox style="mso-next-textbox:#_x0000_s1609">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10.17</w:t>
                  </w:r>
                </w:p>
              </w:txbxContent>
            </v:textbox>
          </v:roundrect>
        </w:pict>
      </w:r>
      <w:r>
        <w:rPr>
          <w:noProof/>
          <w:lang w:eastAsia="en-AU"/>
        </w:rPr>
        <w:pict>
          <v:roundrect id="_x0000_s1610" style="position:absolute;margin-left:135.8pt;margin-top:3.8pt;width:30.55pt;height:29.35pt;z-index:251767296;mso-width-relative:margin;mso-height-relative:margin" arcsize="10923f" fillcolor="black [3200]" strokecolor="black [3213]" strokeweight="3pt">
            <v:shadow type="perspective" color="#7f7f7f [1601]" opacity=".5" offset="1pt" offset2="-1pt"/>
            <v:textbox style="mso-next-textbox:#_x0000_s1610">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10.18</w:t>
                  </w:r>
                </w:p>
              </w:txbxContent>
            </v:textbox>
          </v:roundrect>
        </w:pict>
      </w:r>
      <w:r>
        <w:rPr>
          <w:noProof/>
          <w:lang w:eastAsia="en-AU"/>
        </w:rPr>
        <w:pict>
          <v:roundrect id="_x0000_s1611" style="position:absolute;margin-left:171.45pt;margin-top:3.8pt;width:30.55pt;height:29.35pt;z-index:251768320;mso-width-relative:margin;mso-height-relative:margin" arcsize="10923f" fillcolor="black [3200]" strokecolor="black [3213]" strokeweight="3pt">
            <v:shadow type="perspective" color="#7f7f7f [1601]" opacity=".5" offset="1pt" offset2="-1pt"/>
            <v:textbox style="mso-next-textbox:#_x0000_s1611">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10.19</w:t>
                  </w:r>
                </w:p>
              </w:txbxContent>
            </v:textbox>
          </v:roundrect>
        </w:pict>
      </w:r>
      <w:r>
        <w:rPr>
          <w:noProof/>
          <w:lang w:eastAsia="en-AU"/>
        </w:rPr>
        <w:pict>
          <v:roundrect id="_x0000_s1612" style="position:absolute;margin-left:206.8pt;margin-top:4.15pt;width:30.55pt;height:29.35pt;z-index:251769344;mso-width-relative:margin;mso-height-relative:margin" arcsize="10923f" fillcolor="black [3200]" strokecolor="black [3213]" strokeweight="3pt">
            <v:shadow type="perspective" color="#7f7f7f [1601]" opacity=".5" offset="1pt" offset2="-1pt"/>
            <v:textbox style="mso-next-textbox:#_x0000_s1612">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10.20</w:t>
                  </w:r>
                </w:p>
              </w:txbxContent>
            </v:textbox>
          </v:roundrect>
        </w:pict>
      </w:r>
    </w:p>
    <w:p w:rsidR="00A12092" w:rsidRPr="000F425E" w:rsidRDefault="004414E9">
      <w:pPr>
        <w:spacing w:after="0"/>
      </w:pPr>
      <w:r>
        <w:rPr>
          <w:noProof/>
          <w:lang w:eastAsia="en-AU"/>
        </w:rPr>
        <w:pict>
          <v:group id="_x0000_s1483" style="position:absolute;margin-left:108.2pt;margin-top:5.9pt;width:230.3pt;height:4.45pt;z-index:-251367936" coordorigin="3185,-3187" coordsize="3359,2" o:regroupid="25">
            <v:shape id="_x0000_s1484" style="position:absolute;left:3185;top:-3187;width:3359;height:2" coordorigin="3185,-3187" coordsize="3359,0" path="m3185,-3187r3359,e" filled="f" strokecolor="#231f20" strokeweight=".65864mm">
              <v:path arrowok="t"/>
            </v:shape>
          </v:group>
        </w:pict>
      </w:r>
    </w:p>
    <w:p w:rsidR="00A12092" w:rsidRPr="000F425E" w:rsidRDefault="00A12092">
      <w:pPr>
        <w:spacing w:after="0"/>
      </w:pPr>
    </w:p>
    <w:p w:rsidR="00A12092" w:rsidRPr="000F425E" w:rsidRDefault="004414E9">
      <w:pPr>
        <w:spacing w:after="0"/>
      </w:pPr>
      <w:r>
        <w:rPr>
          <w:noProof/>
          <w:lang w:eastAsia="en-AU"/>
        </w:rPr>
        <w:pict>
          <v:group id="_x0000_s1477" style="position:absolute;margin-left:193.45pt;margin-top:2.75pt;width:63.65pt;height:52.3pt;z-index:-251369984" coordorigin="4195,-2665" coordsize="1273,1046" o:regroupid="25">
            <v:shape id="_x0000_s1478" style="position:absolute;left:4195;top:-2665;width:1273;height:1046" coordorigin="4195,-2665" coordsize="1273,1046" path="m4361,-2665r-71,1l4227,-2652r-30,62l4195,-1746r1,33l4208,-1650r62,29l4332,-1619r1010,l5421,-1625r42,-46l5468,-1746r1,-792l5468,-2570r-12,-63l5394,-2663r-62,-2l4361,-2665e" fillcolor="#ceecf6" stroked="f">
              <v:path arrowok="t"/>
            </v:shape>
          </v:group>
        </w:pict>
      </w:r>
      <w:r>
        <w:rPr>
          <w:noProof/>
          <w:lang w:eastAsia="en-AU"/>
        </w:rPr>
        <w:pict>
          <v:shape id="_x0000_s1642" type="#_x0000_t202" style="position:absolute;margin-left:187pt;margin-top:7.6pt;width:76.15pt;height:23.25pt;z-index:251929088;mso-width-relative:margin;mso-height-relative:margin" filled="f" stroked="f" strokecolor="white [3212]">
            <v:textbox style="mso-next-textbox:#_x0000_s1642">
              <w:txbxContent>
                <w:p w:rsidR="00A1101C" w:rsidRPr="0036537E" w:rsidRDefault="00A1101C" w:rsidP="00322B9E">
                  <w:pPr>
                    <w:ind w:left="-142" w:right="-90"/>
                    <w:jc w:val="center"/>
                    <w:rPr>
                      <w:i/>
                      <w:sz w:val="12"/>
                      <w:szCs w:val="12"/>
                    </w:rPr>
                  </w:pPr>
                  <w:r>
                    <w:rPr>
                      <w:i/>
                      <w:sz w:val="12"/>
                      <w:szCs w:val="12"/>
                    </w:rPr>
                    <w:t>Late submissions</w:t>
                  </w:r>
                </w:p>
              </w:txbxContent>
            </v:textbox>
          </v:shape>
        </w:pict>
      </w:r>
    </w:p>
    <w:p w:rsidR="00A12092" w:rsidRPr="000F425E" w:rsidRDefault="004414E9">
      <w:pPr>
        <w:spacing w:after="0"/>
      </w:pPr>
      <w:r>
        <w:rPr>
          <w:noProof/>
          <w:lang w:eastAsia="en-AU"/>
        </w:rPr>
        <w:pict>
          <v:roundrect id="_x0000_s1616" style="position:absolute;margin-left:209.75pt;margin-top:9.55pt;width:30.55pt;height:29.35pt;z-index:251773440;mso-width-relative:margin;mso-height-relative:margin" arcsize="10923f" fillcolor="black [3200]" strokecolor="black [3213]" strokeweight="3pt">
            <v:shadow type="perspective" color="#7f7f7f [1601]" opacity=".5" offset="1pt" offset2="-1pt"/>
            <v:textbox style="mso-next-textbox:#_x0000_s1616">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10.24</w:t>
                  </w:r>
                </w:p>
              </w:txbxContent>
            </v:textbox>
          </v:roundrect>
        </w:pict>
      </w:r>
    </w:p>
    <w:p w:rsidR="00A12092" w:rsidRPr="000F425E" w:rsidRDefault="00A12092">
      <w:pPr>
        <w:spacing w:after="0"/>
      </w:pPr>
    </w:p>
    <w:p w:rsidR="00A12092" w:rsidRPr="000F425E" w:rsidRDefault="00A12092">
      <w:pPr>
        <w:spacing w:after="0"/>
      </w:pPr>
    </w:p>
    <w:p w:rsidR="00A12092" w:rsidRPr="000F425E" w:rsidRDefault="004414E9">
      <w:pPr>
        <w:spacing w:after="0"/>
      </w:pPr>
      <w:r>
        <w:rPr>
          <w:noProof/>
          <w:lang w:eastAsia="en-AU"/>
        </w:rPr>
        <w:pict>
          <v:group id="_x0000_s1467" style="position:absolute;margin-left:121.1pt;margin-top:8.3pt;width:113pt;height:52.3pt;z-index:-251372032" coordorigin="2748,-1522" coordsize="2260,1046" o:regroupid="25">
            <v:shape id="_x0000_s1468" style="position:absolute;left:2748;top:-1522;width:2260;height:1046" coordorigin="2748,-1522" coordsize="2260,1046" path="m2913,-1522r-71,1l2779,-1509r-29,62l2748,-603r,32l2760,-507r62,29l2884,-476r1997,l4961,-483r42,-46l5008,-603r,-792l5007,-1427r-12,-64l4933,-1520r-62,-2l2913,-1522e" fillcolor="#ceecf6" stroked="f">
              <v:path arrowok="t"/>
            </v:shape>
          </v:group>
        </w:pict>
      </w:r>
      <w:r>
        <w:rPr>
          <w:noProof/>
          <w:lang w:eastAsia="en-AU"/>
        </w:rPr>
        <w:pict>
          <v:group id="_x0000_s1461" style="position:absolute;margin-left:249.6pt;margin-top:8.3pt;width:80.25pt;height:52.3pt;z-index:-251373056" coordorigin="5318,-1522" coordsize="1605,1046" o:regroupid="25">
            <v:shape id="_x0000_s1462" style="position:absolute;left:5318;top:-1522;width:1605;height:1046" coordorigin="5318,-1522" coordsize="1605,1046" path="m5484,-1522r-72,1l5349,-1509r-29,62l5318,-603r1,32l5331,-507r62,29l5454,-476r1342,l6875,-483r43,-46l6923,-603r,-792l6922,-1427r-12,-64l6848,-1520r-62,-2l5484,-1522e" fillcolor="#ceecf6" stroked="f">
              <v:path arrowok="t"/>
            </v:shape>
          </v:group>
        </w:pict>
      </w:r>
      <w:r>
        <w:rPr>
          <w:noProof/>
          <w:lang w:eastAsia="en-AU"/>
        </w:rPr>
        <w:pict>
          <v:shape id="_x0000_s1644" type="#_x0000_t202" style="position:absolute;margin-left:252.35pt;margin-top:11.6pt;width:76.15pt;height:23.25pt;z-index:251931136;mso-width-relative:margin;mso-height-relative:margin" filled="f" stroked="f" strokecolor="white [3212]">
            <v:textbox style="mso-next-textbox:#_x0000_s1644">
              <w:txbxContent>
                <w:p w:rsidR="00A1101C" w:rsidRPr="0036537E" w:rsidRDefault="00A1101C" w:rsidP="00322B9E">
                  <w:pPr>
                    <w:ind w:left="-142" w:right="-90"/>
                    <w:jc w:val="center"/>
                    <w:rPr>
                      <w:i/>
                      <w:sz w:val="12"/>
                      <w:szCs w:val="12"/>
                    </w:rPr>
                  </w:pPr>
                  <w:r>
                    <w:rPr>
                      <w:i/>
                      <w:sz w:val="12"/>
                      <w:szCs w:val="12"/>
                    </w:rPr>
                    <w:t>Awarding contracts</w:t>
                  </w:r>
                </w:p>
              </w:txbxContent>
            </v:textbox>
          </v:shape>
        </w:pict>
      </w:r>
      <w:r>
        <w:rPr>
          <w:noProof/>
          <w:lang w:eastAsia="en-AU"/>
        </w:rPr>
        <w:pict>
          <v:shape id="_x0000_s1643" type="#_x0000_t202" style="position:absolute;margin-left:126.8pt;margin-top:11.05pt;width:101pt;height:23.25pt;z-index:251930112;mso-width-relative:margin;mso-height-relative:margin" filled="f" stroked="f" strokecolor="white [3212]">
            <v:textbox style="mso-next-textbox:#_x0000_s1643">
              <w:txbxContent>
                <w:p w:rsidR="00A1101C" w:rsidRPr="0036537E" w:rsidRDefault="00A1101C" w:rsidP="00322B9E">
                  <w:pPr>
                    <w:ind w:left="-142" w:right="-90"/>
                    <w:jc w:val="center"/>
                    <w:rPr>
                      <w:i/>
                      <w:sz w:val="12"/>
                      <w:szCs w:val="12"/>
                    </w:rPr>
                  </w:pPr>
                  <w:r>
                    <w:rPr>
                      <w:i/>
                      <w:sz w:val="12"/>
                      <w:szCs w:val="12"/>
                    </w:rPr>
                    <w:t>Receipt and opening of submissions</w:t>
                  </w:r>
                </w:p>
              </w:txbxContent>
            </v:textbox>
          </v:shape>
        </w:pict>
      </w:r>
    </w:p>
    <w:p w:rsidR="00A12092" w:rsidRPr="000F425E" w:rsidRDefault="00A12092">
      <w:pPr>
        <w:spacing w:after="0"/>
      </w:pPr>
    </w:p>
    <w:p w:rsidR="00A12092" w:rsidRPr="000F425E" w:rsidRDefault="004414E9">
      <w:pPr>
        <w:spacing w:after="0"/>
      </w:pPr>
      <w:r>
        <w:rPr>
          <w:noProof/>
          <w:lang w:eastAsia="en-AU"/>
        </w:rPr>
        <w:pict>
          <v:roundrect id="_x0000_s1620" style="position:absolute;margin-left:257.85pt;margin-top:2.35pt;width:30.55pt;height:29.35pt;z-index:251864576;mso-width-relative:margin;mso-height-relative:margin" arcsize="10923f" fillcolor="black [3200]" strokecolor="black [3213]" strokeweight="3pt">
            <v:shadow type="perspective" color="#7f7f7f [1601]" opacity=".5" offset="1pt" offset2="-1pt"/>
            <v:textbox style="mso-next-textbox:#_x0000_s1620">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10.31</w:t>
                  </w:r>
                </w:p>
              </w:txbxContent>
            </v:textbox>
          </v:roundrect>
        </w:pict>
      </w:r>
      <w:r>
        <w:rPr>
          <w:noProof/>
          <w:lang w:eastAsia="en-AU"/>
        </w:rPr>
        <w:pict>
          <v:roundrect id="_x0000_s1621" style="position:absolute;margin-left:293.15pt;margin-top:2.35pt;width:30.55pt;height:29.35pt;z-index:251865600;mso-width-relative:margin;mso-height-relative:margin" arcsize="10923f" fillcolor="black [3200]" strokecolor="black [3213]" strokeweight="3pt">
            <v:shadow type="perspective" color="#7f7f7f [1601]" opacity=".5" offset="1pt" offset2="-1pt"/>
            <v:textbox style="mso-next-textbox:#_x0000_s1621">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10.32</w:t>
                  </w:r>
                </w:p>
              </w:txbxContent>
            </v:textbox>
          </v:roundrect>
        </w:pict>
      </w:r>
      <w:r>
        <w:rPr>
          <w:noProof/>
          <w:lang w:eastAsia="en-AU"/>
        </w:rPr>
        <w:pict>
          <v:roundrect id="_x0000_s1618" style="position:absolute;margin-left:162pt;margin-top:1.65pt;width:30.55pt;height:29.35pt;z-index:251862528;mso-width-relative:margin;mso-height-relative:margin" arcsize="10923f" fillcolor="black [3200]" strokecolor="black [3213]" strokeweight="3pt">
            <v:shadow type="perspective" color="#7f7f7f [1601]" opacity=".5" offset="1pt" offset2="-1pt"/>
            <v:textbox style="mso-next-textbox:#_x0000_s1618">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10.29</w:t>
                  </w:r>
                </w:p>
              </w:txbxContent>
            </v:textbox>
          </v:roundrect>
        </w:pict>
      </w:r>
      <w:r>
        <w:rPr>
          <w:noProof/>
          <w:lang w:eastAsia="en-AU"/>
        </w:rPr>
        <w:pict>
          <v:roundrect id="_x0000_s1622" style="position:absolute;margin-left:126.9pt;margin-top:1.65pt;width:30.55pt;height:29.35pt;z-index:251866624;mso-width-relative:margin;mso-height-relative:margin" arcsize="10923f" fillcolor="black [3200]" strokecolor="black [3213]" strokeweight="3pt">
            <v:shadow type="perspective" color="#7f7f7f [1601]" opacity=".5" offset="1pt" offset2="-1pt"/>
            <v:textbox style="mso-next-textbox:#_x0000_s1622">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10.28</w:t>
                  </w:r>
                </w:p>
              </w:txbxContent>
            </v:textbox>
          </v:roundrect>
        </w:pict>
      </w:r>
      <w:r>
        <w:rPr>
          <w:noProof/>
          <w:lang w:eastAsia="en-AU"/>
        </w:rPr>
        <w:pict>
          <v:roundrect id="_x0000_s1619" style="position:absolute;margin-left:197.25pt;margin-top:1.65pt;width:30.55pt;height:29.35pt;z-index:251863552;mso-width-relative:margin;mso-height-relative:margin" arcsize="10923f" fillcolor="black [3200]" strokecolor="black [3213]" strokeweight="3pt">
            <v:shadow type="perspective" color="#7f7f7f [1601]" opacity=".5" offset="1pt" offset2="-1pt"/>
            <v:textbox style="mso-next-textbox:#_x0000_s1619">
              <w:txbxContent>
                <w:p w:rsidR="00A1101C" w:rsidRPr="00527FA6" w:rsidRDefault="00A1101C" w:rsidP="00D12324">
                  <w:pPr>
                    <w:ind w:left="-196" w:right="-219"/>
                    <w:jc w:val="center"/>
                    <w:rPr>
                      <w:b/>
                      <w:color w:val="FFFFFF" w:themeColor="background1"/>
                      <w:sz w:val="20"/>
                    </w:rPr>
                  </w:pPr>
                  <w:r w:rsidRPr="00395F9C">
                    <w:rPr>
                      <w:b/>
                      <w:color w:val="FFFFFF" w:themeColor="background1"/>
                      <w:sz w:val="20"/>
                    </w:rPr>
                    <w:t>10.30</w:t>
                  </w:r>
                </w:p>
              </w:txbxContent>
            </v:textbox>
          </v:roundrect>
        </w:pict>
      </w:r>
    </w:p>
    <w:p w:rsidR="00A12092" w:rsidRPr="000F425E" w:rsidRDefault="004414E9">
      <w:pPr>
        <w:spacing w:after="0"/>
      </w:pPr>
      <w:r>
        <w:rPr>
          <w:noProof/>
          <w:lang w:eastAsia="en-AU"/>
        </w:rPr>
        <w:pict>
          <v:shape id="_x0000_s1654" type="#_x0000_t32" style="position:absolute;margin-left:281.15pt;margin-top:4.45pt;width:26.65pt;height:0;z-index:251631101" o:connectortype="straight" strokeweight="1.5pt"/>
        </w:pict>
      </w:r>
      <w:r>
        <w:rPr>
          <w:noProof/>
          <w:lang w:eastAsia="en-AU"/>
        </w:rPr>
        <w:pict>
          <v:group id="_x0000_s1469" style="position:absolute;margin-left:142.6pt;margin-top:4.45pt;width:58.8pt;height:.1pt;z-index:-251371008" coordorigin="3178,-881" coordsize="1176,2" o:regroupid="25">
            <v:shape id="_x0000_s1470" style="position:absolute;left:3178;top:-881;width:1176;height:2" coordorigin="3178,-881" coordsize="1176,0" path="m3178,-881r1176,e" filled="f" strokecolor="#231f20" strokeweight=".65864mm">
              <v:path arrowok="t"/>
            </v:shape>
          </v:group>
        </w:pict>
      </w:r>
      <w:r>
        <w:rPr>
          <w:noProof/>
          <w:lang w:eastAsia="en-AU"/>
        </w:rPr>
        <w:pict>
          <v:group id="_x0000_s1625" style="position:absolute;margin-left:261.4pt;margin-top:4.7pt;width:58.8pt;height:.1pt;z-index:-251448832" coordorigin="3178,-881" coordsize="1176,2">
            <v:shape id="_x0000_s1626" style="position:absolute;left:3178;top:-881;width:1176;height:2" coordorigin="3178,-881" coordsize="1176,0" path="m3178,-881r1176,e" filled="f" strokecolor="#231f20" strokeweight=".65864mm">
              <v:path arrowok="t"/>
            </v:shape>
          </v:group>
        </w:pict>
      </w:r>
    </w:p>
    <w:p w:rsidR="00A12092" w:rsidRPr="000F425E" w:rsidRDefault="00A12092">
      <w:pPr>
        <w:spacing w:after="0"/>
      </w:pPr>
    </w:p>
    <w:p w:rsidR="00A12092" w:rsidRPr="000F425E" w:rsidRDefault="00A12092">
      <w:pPr>
        <w:spacing w:after="0"/>
      </w:pPr>
    </w:p>
    <w:p w:rsidR="00A12092" w:rsidRPr="000F425E" w:rsidRDefault="00A12092">
      <w:pPr>
        <w:spacing w:after="0"/>
      </w:pPr>
    </w:p>
    <w:p w:rsidR="00A12092" w:rsidRPr="000F425E" w:rsidRDefault="001A2902" w:rsidP="001A2902">
      <w:pPr>
        <w:ind w:firstLine="720"/>
      </w:pPr>
      <w:r w:rsidRPr="000F425E">
        <w:t xml:space="preserve">Figure 2: Division </w:t>
      </w:r>
      <w:r w:rsidR="00322B9E" w:rsidRPr="000F425E">
        <w:t>2</w:t>
      </w:r>
      <w:r w:rsidRPr="000F425E">
        <w:t xml:space="preserve"> – Additional rules</w:t>
      </w:r>
    </w:p>
    <w:p w:rsidR="00AF6A05" w:rsidRPr="000F425E" w:rsidRDefault="00AB5701" w:rsidP="00AF6A05">
      <w:pPr>
        <w:pStyle w:val="Heading2"/>
      </w:pPr>
      <w:bookmarkStart w:id="11" w:name="_Toc390183419"/>
      <w:r w:rsidRPr="000F425E">
        <w:rPr>
          <w:rFonts w:eastAsia="Arial"/>
        </w:rPr>
        <w:t>Procurement</w:t>
      </w:r>
      <w:r w:rsidR="00AF6A05" w:rsidRPr="000F425E">
        <w:rPr>
          <w:rFonts w:eastAsia="Arial"/>
        </w:rPr>
        <w:t xml:space="preserve"> </w:t>
      </w:r>
      <w:r w:rsidR="00D73017" w:rsidRPr="000F425E">
        <w:rPr>
          <w:rFonts w:eastAsia="Arial"/>
        </w:rPr>
        <w:t>f</w:t>
      </w:r>
      <w:r w:rsidR="00AF6A05" w:rsidRPr="000F425E">
        <w:rPr>
          <w:rFonts w:eastAsia="Arial"/>
        </w:rPr>
        <w:t>ramework</w:t>
      </w:r>
      <w:bookmarkEnd w:id="11"/>
    </w:p>
    <w:p w:rsidR="00AF6A05" w:rsidRPr="009C60D1" w:rsidRDefault="00AF6A05" w:rsidP="00AF6A05">
      <w:pPr>
        <w:pStyle w:val="List"/>
        <w:rPr>
          <w:szCs w:val="22"/>
        </w:rPr>
      </w:pPr>
      <w:r w:rsidRPr="009C60D1">
        <w:rPr>
          <w:szCs w:val="22"/>
        </w:rPr>
        <w:t xml:space="preserve">The Commonwealth </w:t>
      </w:r>
      <w:r w:rsidR="00AB5701" w:rsidRPr="009C60D1">
        <w:rPr>
          <w:i/>
          <w:szCs w:val="22"/>
        </w:rPr>
        <w:t>Procurement</w:t>
      </w:r>
      <w:r w:rsidRPr="009C60D1">
        <w:rPr>
          <w:szCs w:val="22"/>
        </w:rPr>
        <w:t xml:space="preserve"> Rules (CPRs) are issued by the Minister for Finance (Finance Minister) under </w:t>
      </w:r>
      <w:r w:rsidR="00BD2B89" w:rsidRPr="009C60D1">
        <w:rPr>
          <w:szCs w:val="22"/>
        </w:rPr>
        <w:t>s</w:t>
      </w:r>
      <w:r w:rsidRPr="009C60D1">
        <w:rPr>
          <w:szCs w:val="22"/>
        </w:rPr>
        <w:t>ection 10</w:t>
      </w:r>
      <w:r w:rsidR="00266732" w:rsidRPr="009C60D1">
        <w:rPr>
          <w:szCs w:val="22"/>
        </w:rPr>
        <w:t>5B</w:t>
      </w:r>
      <w:r w:rsidR="00362A45">
        <w:rPr>
          <w:szCs w:val="22"/>
        </w:rPr>
        <w:t>(1)</w:t>
      </w:r>
      <w:r w:rsidRPr="009C60D1">
        <w:rPr>
          <w:szCs w:val="22"/>
        </w:rPr>
        <w:t xml:space="preserve"> of the </w:t>
      </w:r>
      <w:r w:rsidRPr="009C60D1">
        <w:rPr>
          <w:i/>
          <w:szCs w:val="22"/>
        </w:rPr>
        <w:t>Public Governance, Performance and Accountability Act 2013</w:t>
      </w:r>
      <w:r w:rsidR="00A62C28" w:rsidRPr="00A62C28">
        <w:rPr>
          <w:szCs w:val="22"/>
        </w:rPr>
        <w:t xml:space="preserve"> (PGPA Act).</w:t>
      </w:r>
    </w:p>
    <w:p w:rsidR="00AF6A05" w:rsidRPr="009C60D1" w:rsidRDefault="00A62C28" w:rsidP="00AF6A05">
      <w:pPr>
        <w:pStyle w:val="List"/>
        <w:rPr>
          <w:szCs w:val="22"/>
        </w:rPr>
      </w:pPr>
      <w:r w:rsidRPr="00A62C28">
        <w:rPr>
          <w:i/>
          <w:szCs w:val="22"/>
        </w:rPr>
        <w:t>Officials</w:t>
      </w:r>
      <w:r w:rsidRPr="00A62C28">
        <w:rPr>
          <w:szCs w:val="22"/>
        </w:rPr>
        <w:t xml:space="preserve"> from </w:t>
      </w:r>
      <w:r w:rsidRPr="00A62C28">
        <w:rPr>
          <w:i/>
          <w:szCs w:val="22"/>
        </w:rPr>
        <w:t xml:space="preserve">non-corporate Commonwealth entities </w:t>
      </w:r>
      <w:r w:rsidRPr="00A62C28">
        <w:rPr>
          <w:szCs w:val="22"/>
        </w:rPr>
        <w:t xml:space="preserve">and prescribed </w:t>
      </w:r>
      <w:r w:rsidRPr="00A62C28">
        <w:rPr>
          <w:i/>
          <w:szCs w:val="22"/>
        </w:rPr>
        <w:t xml:space="preserve">corporate Commonwealth entities </w:t>
      </w:r>
      <w:r w:rsidR="005B4ADC" w:rsidRPr="005B4ADC">
        <w:rPr>
          <w:szCs w:val="22"/>
        </w:rPr>
        <w:t xml:space="preserve">listed in </w:t>
      </w:r>
      <w:r w:rsidR="004C52C6">
        <w:rPr>
          <w:szCs w:val="22"/>
        </w:rPr>
        <w:t xml:space="preserve">section 30 of the </w:t>
      </w:r>
      <w:r w:rsidR="004C52C6" w:rsidRPr="009C60D1">
        <w:rPr>
          <w:i/>
          <w:szCs w:val="22"/>
        </w:rPr>
        <w:t>Public Governance, Performance and Accountability</w:t>
      </w:r>
      <w:r w:rsidR="004C52C6">
        <w:rPr>
          <w:i/>
          <w:szCs w:val="22"/>
        </w:rPr>
        <w:t xml:space="preserve"> Rule 2014</w:t>
      </w:r>
      <w:r w:rsidR="004C52C6" w:rsidRPr="005B4ADC">
        <w:rPr>
          <w:szCs w:val="22"/>
        </w:rPr>
        <w:t xml:space="preserve"> </w:t>
      </w:r>
      <w:r w:rsidR="00036522" w:rsidRPr="009C60D1">
        <w:rPr>
          <w:b/>
          <w:szCs w:val="22"/>
        </w:rPr>
        <w:t>must</w:t>
      </w:r>
      <w:r w:rsidR="00036522" w:rsidRPr="009C60D1">
        <w:rPr>
          <w:szCs w:val="22"/>
        </w:rPr>
        <w:t xml:space="preserve"> comply with the CPRs when performing duties related to </w:t>
      </w:r>
      <w:r w:rsidR="00036522" w:rsidRPr="009C60D1">
        <w:rPr>
          <w:i/>
          <w:szCs w:val="22"/>
        </w:rPr>
        <w:t>procurement</w:t>
      </w:r>
      <w:r w:rsidR="00036522" w:rsidRPr="009C60D1">
        <w:rPr>
          <w:szCs w:val="22"/>
        </w:rPr>
        <w:t xml:space="preserve">. </w:t>
      </w:r>
      <w:r w:rsidR="00395F9C" w:rsidRPr="00395F9C">
        <w:rPr>
          <w:szCs w:val="22"/>
        </w:rPr>
        <w:t>These entities</w:t>
      </w:r>
      <w:r w:rsidRPr="00725ADD">
        <w:rPr>
          <w:szCs w:val="22"/>
        </w:rPr>
        <w:t xml:space="preserve"> </w:t>
      </w:r>
      <w:r w:rsidRPr="00A62C28">
        <w:rPr>
          <w:szCs w:val="22"/>
        </w:rPr>
        <w:t xml:space="preserve">will collectively be referred to as </w:t>
      </w:r>
      <w:r w:rsidRPr="00A62C28">
        <w:rPr>
          <w:i/>
          <w:szCs w:val="22"/>
        </w:rPr>
        <w:t>relevant entities</w:t>
      </w:r>
      <w:r w:rsidRPr="00A62C28">
        <w:rPr>
          <w:szCs w:val="22"/>
        </w:rPr>
        <w:t xml:space="preserve"> throughout the CPRs.</w:t>
      </w:r>
    </w:p>
    <w:p w:rsidR="00AF6A05" w:rsidRPr="009C60D1" w:rsidRDefault="00BE6E67" w:rsidP="00AF6A05">
      <w:pPr>
        <w:pStyle w:val="List"/>
        <w:rPr>
          <w:szCs w:val="22"/>
        </w:rPr>
      </w:pPr>
      <w:r w:rsidRPr="00BE6E67">
        <w:rPr>
          <w:szCs w:val="22"/>
        </w:rPr>
        <w:t xml:space="preserve">Rules that </w:t>
      </w:r>
      <w:r w:rsidRPr="00BE6E67">
        <w:rPr>
          <w:b/>
          <w:szCs w:val="22"/>
        </w:rPr>
        <w:t>must</w:t>
      </w:r>
      <w:r w:rsidR="00DE2E84" w:rsidRPr="00DE2E84">
        <w:rPr>
          <w:szCs w:val="22"/>
        </w:rPr>
        <w:t xml:space="preserve"> be complied with in undertaking </w:t>
      </w:r>
      <w:r w:rsidR="00DE2E84" w:rsidRPr="00DE2E84">
        <w:rPr>
          <w:i/>
          <w:szCs w:val="22"/>
        </w:rPr>
        <w:t>procurement</w:t>
      </w:r>
      <w:r w:rsidR="00DE2E84" w:rsidRPr="00DE2E84">
        <w:rPr>
          <w:szCs w:val="22"/>
        </w:rPr>
        <w:t xml:space="preserve"> are denoted by the term ‘</w:t>
      </w:r>
      <w:r w:rsidR="00DE2E84" w:rsidRPr="00DE2E84">
        <w:rPr>
          <w:b/>
          <w:szCs w:val="22"/>
        </w:rPr>
        <w:t>must</w:t>
      </w:r>
      <w:r w:rsidR="007D161E" w:rsidRPr="007D161E">
        <w:rPr>
          <w:szCs w:val="22"/>
        </w:rPr>
        <w:t xml:space="preserve">’. </w:t>
      </w:r>
      <w:r w:rsidR="00CD4657" w:rsidRPr="00CD4657">
        <w:rPr>
          <w:i/>
          <w:szCs w:val="22"/>
        </w:rPr>
        <w:t xml:space="preserve">Non-corporate Commonwealth entities </w:t>
      </w:r>
      <w:r w:rsidR="00CD4657" w:rsidRPr="00CD4657">
        <w:rPr>
          <w:b/>
          <w:szCs w:val="22"/>
        </w:rPr>
        <w:t>must</w:t>
      </w:r>
      <w:r w:rsidR="00CD4657" w:rsidRPr="00CD4657">
        <w:rPr>
          <w:szCs w:val="22"/>
        </w:rPr>
        <w:t xml:space="preserve"> report non-compliance with the rules of the CPRs through the Commonwealth’s compliance reporting process. The term ‘should’ indicates good practice.</w:t>
      </w:r>
    </w:p>
    <w:p w:rsidR="006410B7" w:rsidRPr="009C60D1" w:rsidRDefault="00395F9C" w:rsidP="00AF6A05">
      <w:pPr>
        <w:pStyle w:val="List"/>
        <w:rPr>
          <w:szCs w:val="22"/>
        </w:rPr>
      </w:pPr>
      <w:r w:rsidRPr="00395F9C">
        <w:rPr>
          <w:szCs w:val="22"/>
        </w:rPr>
        <w:t>The CPRs are the core of the procurement framework, which also includes:</w:t>
      </w:r>
    </w:p>
    <w:p w:rsidR="00AF6A05" w:rsidRPr="009C60D1" w:rsidRDefault="00395F9C" w:rsidP="006410B7">
      <w:pPr>
        <w:pStyle w:val="Numberedpara2ndindent"/>
        <w:rPr>
          <w:szCs w:val="22"/>
        </w:rPr>
      </w:pPr>
      <w:r w:rsidRPr="00395F9C">
        <w:rPr>
          <w:szCs w:val="22"/>
        </w:rPr>
        <w:t>web-based guidance, developed by the Department of Finance (Finance) to assist agencies to implement the procurement framework;</w:t>
      </w:r>
      <w:r w:rsidR="00362A45" w:rsidRPr="00362A45">
        <w:rPr>
          <w:szCs w:val="22"/>
        </w:rPr>
        <w:t xml:space="preserve"> </w:t>
      </w:r>
      <w:r w:rsidR="00362A45" w:rsidRPr="00BE6E67">
        <w:rPr>
          <w:szCs w:val="22"/>
        </w:rPr>
        <w:t>and</w:t>
      </w:r>
    </w:p>
    <w:p w:rsidR="00395F9C" w:rsidRDefault="00395F9C" w:rsidP="00395F9C">
      <w:pPr>
        <w:pStyle w:val="Numberedpara2ndindent"/>
        <w:spacing w:after="240"/>
        <w:rPr>
          <w:szCs w:val="22"/>
        </w:rPr>
      </w:pPr>
      <w:r w:rsidRPr="00395F9C">
        <w:rPr>
          <w:szCs w:val="22"/>
        </w:rPr>
        <w:t>Resource Management Guides</w:t>
      </w:r>
      <w:r w:rsidR="00CD4657">
        <w:rPr>
          <w:szCs w:val="22"/>
        </w:rPr>
        <w:t>, which</w:t>
      </w:r>
      <w:r w:rsidR="00DE2E84" w:rsidRPr="00DE2E84">
        <w:rPr>
          <w:szCs w:val="22"/>
        </w:rPr>
        <w:t xml:space="preserve"> advise of key changes and developments in the procurement framework</w:t>
      </w:r>
      <w:r w:rsidR="00362A45">
        <w:rPr>
          <w:szCs w:val="22"/>
        </w:rPr>
        <w:t>.</w:t>
      </w:r>
      <w:r w:rsidR="00DE2E84" w:rsidRPr="00DE2E84">
        <w:rPr>
          <w:szCs w:val="22"/>
        </w:rPr>
        <w:t xml:space="preserve"> </w:t>
      </w:r>
    </w:p>
    <w:p w:rsidR="00395F9C" w:rsidRDefault="00362A45" w:rsidP="00395F9C">
      <w:pPr>
        <w:pStyle w:val="Numberedpara1stindent"/>
      </w:pPr>
      <w:r>
        <w:t>A</w:t>
      </w:r>
      <w:r w:rsidRPr="00BE6E67">
        <w:t xml:space="preserve">n </w:t>
      </w:r>
      <w:r w:rsidR="005E529F">
        <w:rPr>
          <w:i/>
        </w:rPr>
        <w:t>Accountable Authority</w:t>
      </w:r>
      <w:r w:rsidRPr="00BE6E67">
        <w:t xml:space="preserve"> may use </w:t>
      </w:r>
      <w:r w:rsidR="007D5929">
        <w:t>A</w:t>
      </w:r>
      <w:r w:rsidR="00DE2E84">
        <w:t xml:space="preserve">ccountable </w:t>
      </w:r>
      <w:r w:rsidR="007D5929">
        <w:t>A</w:t>
      </w:r>
      <w:r w:rsidR="00DE2E84">
        <w:t xml:space="preserve">uthority </w:t>
      </w:r>
      <w:r w:rsidR="007D5929">
        <w:t>I</w:t>
      </w:r>
      <w:r w:rsidR="00DE2E84">
        <w:t>nstructions</w:t>
      </w:r>
      <w:r w:rsidR="00395F9C" w:rsidRPr="00395F9C">
        <w:t xml:space="preserve"> to set out </w:t>
      </w:r>
      <w:r w:rsidR="00E66231">
        <w:br/>
        <w:t>entity</w:t>
      </w:r>
      <w:r w:rsidR="00395F9C" w:rsidRPr="00395F9C">
        <w:t>-specific operational rules to ensure compliance with the rules of the procurement framework.</w:t>
      </w:r>
    </w:p>
    <w:p w:rsidR="006410B7" w:rsidRPr="009C60D1" w:rsidRDefault="006410B7" w:rsidP="006410B7">
      <w:pPr>
        <w:pStyle w:val="Numberedpara2ndindent"/>
        <w:numPr>
          <w:ilvl w:val="0"/>
          <w:numId w:val="0"/>
        </w:numPr>
        <w:ind w:left="851"/>
        <w:rPr>
          <w:szCs w:val="22"/>
        </w:rPr>
      </w:pPr>
    </w:p>
    <w:p w:rsidR="00AF6A05" w:rsidRPr="000F425E" w:rsidRDefault="00395F9C" w:rsidP="00E559EB">
      <w:pPr>
        <w:pStyle w:val="List"/>
        <w:spacing w:after="0"/>
      </w:pPr>
      <w:r w:rsidRPr="00395F9C">
        <w:rPr>
          <w:szCs w:val="22"/>
        </w:rPr>
        <w:t xml:space="preserve">Nothing in any part of these CPRs prevents an </w:t>
      </w:r>
      <w:r w:rsidRPr="00395F9C">
        <w:rPr>
          <w:i/>
          <w:szCs w:val="22"/>
        </w:rPr>
        <w:t>official</w:t>
      </w:r>
      <w:r w:rsidRPr="00395F9C">
        <w:rPr>
          <w:szCs w:val="22"/>
        </w:rPr>
        <w:t xml:space="preserve"> from applying measures determined by their </w:t>
      </w:r>
      <w:r w:rsidR="005E529F">
        <w:rPr>
          <w:i/>
          <w:szCs w:val="22"/>
        </w:rPr>
        <w:t>Accountable Authority</w:t>
      </w:r>
      <w:r w:rsidRPr="00395F9C">
        <w:rPr>
          <w:i/>
          <w:szCs w:val="22"/>
        </w:rPr>
        <w:t xml:space="preserve"> </w:t>
      </w:r>
      <w:r w:rsidRPr="00395F9C">
        <w:rPr>
          <w:szCs w:val="22"/>
        </w:rPr>
        <w:t>to be necessary for the maintenance or restoration of international peace and security, to protect human health, for the protection of essential security interests, or to protect national treasures of artistic, historic or archaeological value.</w:t>
      </w:r>
      <w:r w:rsidR="00AF6A05" w:rsidRPr="000F425E">
        <w:br w:type="page"/>
      </w:r>
    </w:p>
    <w:p w:rsidR="006410B7" w:rsidRPr="000F425E" w:rsidRDefault="006410B7" w:rsidP="006410B7">
      <w:pPr>
        <w:pStyle w:val="Heading4"/>
        <w:rPr>
          <w:lang w:val="en-US"/>
        </w:rPr>
      </w:pPr>
      <w:r w:rsidRPr="000F425E">
        <w:rPr>
          <w:lang w:val="en-US"/>
        </w:rPr>
        <w:t>Procurement</w:t>
      </w:r>
    </w:p>
    <w:p w:rsidR="00AF6A05" w:rsidRPr="000F425E" w:rsidRDefault="00AB5701" w:rsidP="00AF6A05">
      <w:pPr>
        <w:pStyle w:val="List"/>
      </w:pPr>
      <w:r w:rsidRPr="000F425E">
        <w:rPr>
          <w:i/>
        </w:rPr>
        <w:t>Procurement</w:t>
      </w:r>
      <w:r w:rsidR="00AF6A05" w:rsidRPr="000F425E">
        <w:t xml:space="preserve"> encompasses the whole process of procuring </w:t>
      </w:r>
      <w:r w:rsidRPr="000F425E">
        <w:rPr>
          <w:i/>
        </w:rPr>
        <w:t>goods</w:t>
      </w:r>
      <w:r w:rsidR="00AF6A05" w:rsidRPr="000F425E">
        <w:t xml:space="preserve"> and services. It begins when a need has been identified and a decision has been made on the </w:t>
      </w:r>
      <w:r w:rsidRPr="000F425E">
        <w:t>procurement</w:t>
      </w:r>
      <w:r w:rsidR="00AF6A05" w:rsidRPr="000F425E">
        <w:t xml:space="preserve"> requirement. </w:t>
      </w:r>
      <w:r w:rsidRPr="000F425E">
        <w:rPr>
          <w:i/>
        </w:rPr>
        <w:t>Procurement</w:t>
      </w:r>
      <w:r w:rsidR="00AF6A05" w:rsidRPr="000F425E">
        <w:t xml:space="preserve"> continues through the processes of risk assessment, seeking and </w:t>
      </w:r>
      <w:r w:rsidR="00CD4657">
        <w:t xml:space="preserve">evaluating </w:t>
      </w:r>
      <w:r w:rsidR="00395F9C" w:rsidRPr="00395F9C">
        <w:t>alternative solutions</w:t>
      </w:r>
      <w:r w:rsidR="00CD4657">
        <w:t>, the awarding</w:t>
      </w:r>
      <w:r w:rsidR="00AF6A05" w:rsidRPr="000F425E">
        <w:t xml:space="preserve"> of a </w:t>
      </w:r>
      <w:r w:rsidRPr="000F425E">
        <w:rPr>
          <w:i/>
        </w:rPr>
        <w:t>contract</w:t>
      </w:r>
      <w:r w:rsidR="00AF6A05" w:rsidRPr="000F425E">
        <w:t xml:space="preserve">, the delivery of and payment for the </w:t>
      </w:r>
      <w:r w:rsidRPr="000F425E">
        <w:rPr>
          <w:i/>
        </w:rPr>
        <w:t>goods</w:t>
      </w:r>
      <w:r w:rsidR="00AF6A05" w:rsidRPr="000F425E">
        <w:t xml:space="preserve"> and services and, where relevant, the ongoing management of the </w:t>
      </w:r>
      <w:r w:rsidRPr="000F425E">
        <w:rPr>
          <w:i/>
        </w:rPr>
        <w:t>contract</w:t>
      </w:r>
      <w:r w:rsidR="00AF6A05" w:rsidRPr="000F425E">
        <w:t xml:space="preserve"> and consideration of disposal of </w:t>
      </w:r>
      <w:r w:rsidRPr="000F425E">
        <w:rPr>
          <w:i/>
        </w:rPr>
        <w:t>goods</w:t>
      </w:r>
      <w:r w:rsidR="00AF6A05" w:rsidRPr="000F425E">
        <w:t>.</w:t>
      </w:r>
    </w:p>
    <w:p w:rsidR="00AF6A05" w:rsidRPr="000F425E" w:rsidRDefault="00AF6A05" w:rsidP="00AF6A05">
      <w:pPr>
        <w:pStyle w:val="List"/>
      </w:pPr>
      <w:r w:rsidRPr="000F425E">
        <w:t xml:space="preserve">In addition to the acquisition of </w:t>
      </w:r>
      <w:r w:rsidR="00AB5701" w:rsidRPr="000F425E">
        <w:rPr>
          <w:i/>
        </w:rPr>
        <w:t>goods</w:t>
      </w:r>
      <w:r w:rsidRPr="000F425E">
        <w:t xml:space="preserve"> and services by a </w:t>
      </w:r>
      <w:r w:rsidRPr="000F425E">
        <w:rPr>
          <w:i/>
        </w:rPr>
        <w:t>relevant entity</w:t>
      </w:r>
      <w:r w:rsidRPr="000F425E">
        <w:t xml:space="preserve"> for its own use, </w:t>
      </w:r>
      <w:r w:rsidR="00AB5701" w:rsidRPr="000F425E">
        <w:rPr>
          <w:i/>
        </w:rPr>
        <w:t>procurement</w:t>
      </w:r>
      <w:r w:rsidRPr="000F425E">
        <w:t xml:space="preserve"> includes the acquisition of </w:t>
      </w:r>
      <w:r w:rsidR="00AB5701" w:rsidRPr="000F425E">
        <w:rPr>
          <w:i/>
        </w:rPr>
        <w:t>goods</w:t>
      </w:r>
      <w:r w:rsidRPr="000F425E">
        <w:t xml:space="preserve"> and services on behalf of another </w:t>
      </w:r>
      <w:r w:rsidR="009F3D51" w:rsidRPr="009F3D51">
        <w:rPr>
          <w:i/>
        </w:rPr>
        <w:t>relevant entity</w:t>
      </w:r>
      <w:r w:rsidRPr="000F425E">
        <w:t xml:space="preserve"> or a third party.</w:t>
      </w:r>
    </w:p>
    <w:p w:rsidR="00AF6A05" w:rsidRPr="000F425E" w:rsidRDefault="00AB5701" w:rsidP="00AF6A05">
      <w:pPr>
        <w:pStyle w:val="List"/>
      </w:pPr>
      <w:r w:rsidRPr="000F425E">
        <w:rPr>
          <w:i/>
        </w:rPr>
        <w:t>Procurement</w:t>
      </w:r>
      <w:r w:rsidR="00AF6A05" w:rsidRPr="000F425E">
        <w:t xml:space="preserve"> does not include:</w:t>
      </w:r>
    </w:p>
    <w:p w:rsidR="00AF6A05" w:rsidRPr="000F425E" w:rsidRDefault="00AF6A05" w:rsidP="00A27414">
      <w:pPr>
        <w:pStyle w:val="Numberedpara2ndindent"/>
        <w:spacing w:after="40"/>
      </w:pPr>
      <w:r w:rsidRPr="000F425E">
        <w:t xml:space="preserve">grants (whether in the form of a </w:t>
      </w:r>
      <w:r w:rsidR="00AB5701" w:rsidRPr="000F425E">
        <w:rPr>
          <w:i/>
        </w:rPr>
        <w:t>contract</w:t>
      </w:r>
      <w:r w:rsidRPr="000F425E">
        <w:t>, conditional gift or deed);</w:t>
      </w:r>
      <w:r w:rsidRPr="000F425E">
        <w:rPr>
          <w:rStyle w:val="FootnoteReference"/>
        </w:rPr>
        <w:footnoteReference w:id="1"/>
      </w:r>
    </w:p>
    <w:p w:rsidR="00AF6A05" w:rsidRPr="000F425E" w:rsidRDefault="00AF6A05" w:rsidP="00A27414">
      <w:pPr>
        <w:pStyle w:val="Numberedpara2ndindent"/>
        <w:spacing w:after="40"/>
      </w:pPr>
      <w:r w:rsidRPr="000F425E">
        <w:t>investments (or divestments);</w:t>
      </w:r>
    </w:p>
    <w:p w:rsidR="00AF6A05" w:rsidRPr="000F425E" w:rsidRDefault="00AF6A05" w:rsidP="00A27414">
      <w:pPr>
        <w:pStyle w:val="Numberedpara2ndindent"/>
        <w:spacing w:after="40"/>
      </w:pPr>
      <w:r w:rsidRPr="000F425E">
        <w:t>sales by tender;</w:t>
      </w:r>
    </w:p>
    <w:p w:rsidR="00AF6A05" w:rsidRPr="000F425E" w:rsidRDefault="00AF6A05" w:rsidP="00A27414">
      <w:pPr>
        <w:pStyle w:val="Numberedpara2ndindent"/>
        <w:spacing w:after="40"/>
      </w:pPr>
      <w:r w:rsidRPr="000F425E">
        <w:t>loans;</w:t>
      </w:r>
    </w:p>
    <w:p w:rsidR="00AF6A05" w:rsidRPr="000F425E" w:rsidRDefault="00AB5701" w:rsidP="00A27414">
      <w:pPr>
        <w:pStyle w:val="Numberedpara2ndindent"/>
        <w:spacing w:after="40"/>
      </w:pPr>
      <w:r w:rsidRPr="000F425E">
        <w:rPr>
          <w:i/>
        </w:rPr>
        <w:t>procurement</w:t>
      </w:r>
      <w:r w:rsidR="00AF6A05" w:rsidRPr="000F425E">
        <w:t xml:space="preserve"> of </w:t>
      </w:r>
      <w:r w:rsidRPr="000F425E">
        <w:rPr>
          <w:i/>
        </w:rPr>
        <w:t>goods</w:t>
      </w:r>
      <w:r w:rsidR="00AF6A05" w:rsidRPr="000F425E">
        <w:t xml:space="preserve"> and services for resale or </w:t>
      </w:r>
      <w:r w:rsidRPr="000F425E">
        <w:rPr>
          <w:i/>
        </w:rPr>
        <w:t>procurement</w:t>
      </w:r>
      <w:r w:rsidR="00AF6A05" w:rsidRPr="000F425E">
        <w:t xml:space="preserve"> of </w:t>
      </w:r>
      <w:r w:rsidRPr="000F425E">
        <w:rPr>
          <w:i/>
        </w:rPr>
        <w:t>goods</w:t>
      </w:r>
      <w:r w:rsidR="00AF6A05" w:rsidRPr="000F425E">
        <w:t xml:space="preserve"> and services used in the production of </w:t>
      </w:r>
      <w:r w:rsidRPr="000F425E">
        <w:rPr>
          <w:i/>
        </w:rPr>
        <w:t>goods</w:t>
      </w:r>
      <w:r w:rsidR="00AF6A05" w:rsidRPr="000F425E">
        <w:t xml:space="preserve"> for resale;</w:t>
      </w:r>
    </w:p>
    <w:p w:rsidR="00AF6A05" w:rsidRPr="000F425E" w:rsidRDefault="00AF6A05" w:rsidP="00A27414">
      <w:pPr>
        <w:pStyle w:val="Numberedpara2ndindent"/>
        <w:spacing w:after="40"/>
      </w:pPr>
      <w:r w:rsidRPr="000F425E">
        <w:t xml:space="preserve">any property right not acquired through the expenditure of </w:t>
      </w:r>
      <w:r w:rsidR="0054692F" w:rsidRPr="000F425E">
        <w:rPr>
          <w:i/>
        </w:rPr>
        <w:t>relevant money</w:t>
      </w:r>
      <w:r w:rsidRPr="000F425E">
        <w:t xml:space="preserve"> (for example, a right to pursue a legal claim for negligence);</w:t>
      </w:r>
    </w:p>
    <w:p w:rsidR="00AF6A05" w:rsidRPr="000F425E" w:rsidRDefault="00AF6A05" w:rsidP="00A27414">
      <w:pPr>
        <w:pStyle w:val="Numberedpara2ndindent"/>
        <w:spacing w:after="40"/>
      </w:pPr>
      <w:r w:rsidRPr="000F425E">
        <w:t>statutory appointments;</w:t>
      </w:r>
    </w:p>
    <w:p w:rsidR="00AF6A05" w:rsidRPr="000F425E" w:rsidRDefault="00AF6A05" w:rsidP="00A27414">
      <w:pPr>
        <w:pStyle w:val="Numberedpara2ndindent"/>
        <w:spacing w:after="40"/>
      </w:pPr>
      <w:r w:rsidRPr="000F425E">
        <w:t>appointments made by a Minister using the executive power (for example, the appointment of a person to an advisory board); or</w:t>
      </w:r>
    </w:p>
    <w:p w:rsidR="00AF6A05" w:rsidRPr="006704C5" w:rsidRDefault="00AF6A05" w:rsidP="006704C5">
      <w:pPr>
        <w:pStyle w:val="Numberedpara2ndindent"/>
      </w:pPr>
      <w:r w:rsidRPr="000F425E">
        <w:t xml:space="preserve">the engagement of employees, such as under the </w:t>
      </w:r>
      <w:r w:rsidRPr="006704C5">
        <w:rPr>
          <w:i/>
        </w:rPr>
        <w:t>Public Service Act 1999</w:t>
      </w:r>
      <w:r w:rsidRPr="000F425E">
        <w:t xml:space="preserve">, the </w:t>
      </w:r>
      <w:r w:rsidRPr="006704C5">
        <w:rPr>
          <w:i/>
        </w:rPr>
        <w:t>Parliamentary Services Act</w:t>
      </w:r>
      <w:r w:rsidRPr="000F425E">
        <w:t xml:space="preserve"> </w:t>
      </w:r>
      <w:r w:rsidRPr="006704C5">
        <w:rPr>
          <w:i/>
        </w:rPr>
        <w:t>1999</w:t>
      </w:r>
      <w:r w:rsidRPr="000F425E">
        <w:t xml:space="preserve">, a </w:t>
      </w:r>
      <w:r w:rsidRPr="006704C5">
        <w:rPr>
          <w:i/>
        </w:rPr>
        <w:t>relevant entity’s</w:t>
      </w:r>
      <w:r w:rsidRPr="000F425E">
        <w:t xml:space="preserve"> enabling legislation or the common law concept of employment.</w:t>
      </w:r>
      <w:r w:rsidRPr="000F425E">
        <w:br w:type="page"/>
      </w:r>
    </w:p>
    <w:p w:rsidR="00AF6A05" w:rsidRPr="000F425E" w:rsidRDefault="00141696" w:rsidP="00AF6A05">
      <w:pPr>
        <w:pStyle w:val="Heading4"/>
        <w:rPr>
          <w:lang w:val="en-US"/>
        </w:rPr>
      </w:pPr>
      <w:r w:rsidRPr="000F425E">
        <w:rPr>
          <w:lang w:val="en-US"/>
        </w:rPr>
        <w:t>Resource management</w:t>
      </w:r>
      <w:r w:rsidR="00AF6A05" w:rsidRPr="000F425E">
        <w:rPr>
          <w:lang w:val="en-US"/>
        </w:rPr>
        <w:t xml:space="preserve"> framework</w:t>
      </w:r>
    </w:p>
    <w:p w:rsidR="00AF6A05" w:rsidRPr="000F425E" w:rsidRDefault="00AB5701" w:rsidP="00AF6A05">
      <w:pPr>
        <w:pStyle w:val="List"/>
        <w:spacing w:after="0"/>
        <w:rPr>
          <w:lang w:val="en-US"/>
        </w:rPr>
      </w:pPr>
      <w:r w:rsidRPr="000F425E">
        <w:rPr>
          <w:i/>
          <w:lang w:val="en-US"/>
        </w:rPr>
        <w:t>Relevant entities</w:t>
      </w:r>
      <w:r w:rsidR="00AF6A05" w:rsidRPr="000F425E">
        <w:rPr>
          <w:lang w:val="en-US"/>
        </w:rPr>
        <w:t xml:space="preserve"> and </w:t>
      </w:r>
      <w:r w:rsidRPr="000F425E">
        <w:rPr>
          <w:i/>
          <w:lang w:val="en-US"/>
        </w:rPr>
        <w:t>officials</w:t>
      </w:r>
      <w:r w:rsidR="00AF6A05" w:rsidRPr="000F425E">
        <w:rPr>
          <w:lang w:val="en-US"/>
        </w:rPr>
        <w:t xml:space="preserve"> operate in an environment of legislation and Commonwealth policy. Within that broad context, the </w:t>
      </w:r>
      <w:r w:rsidR="00141696" w:rsidRPr="000F425E">
        <w:rPr>
          <w:lang w:val="en-US"/>
        </w:rPr>
        <w:t>resource</w:t>
      </w:r>
      <w:r w:rsidR="00AF6A05" w:rsidRPr="000F425E">
        <w:rPr>
          <w:lang w:val="en-US"/>
        </w:rPr>
        <w:t xml:space="preserve"> management framework consists of the legislation and policy governing the management of the Commonwealth’s resources. Figure 3 sets out the main elements of this environment related to </w:t>
      </w:r>
      <w:r w:rsidRPr="000F425E">
        <w:rPr>
          <w:i/>
          <w:lang w:val="en-US"/>
        </w:rPr>
        <w:t>procurement</w:t>
      </w:r>
      <w:r w:rsidR="00AF6A05" w:rsidRPr="000F425E">
        <w:rPr>
          <w:lang w:val="en-US"/>
        </w:rPr>
        <w:t>.</w:t>
      </w:r>
    </w:p>
    <w:p w:rsidR="00AF6A05" w:rsidRPr="000F425E" w:rsidRDefault="00121B91" w:rsidP="00AF6A05">
      <w:pPr>
        <w:pStyle w:val="List"/>
        <w:numPr>
          <w:ilvl w:val="0"/>
          <w:numId w:val="0"/>
        </w:numPr>
        <w:spacing w:after="0"/>
        <w:ind w:left="567" w:hanging="567"/>
        <w:rPr>
          <w:lang w:val="en-US"/>
        </w:rPr>
      </w:pPr>
      <w:r w:rsidRPr="000F425E">
        <w:rPr>
          <w:noProof/>
          <w:lang w:eastAsia="en-AU"/>
        </w:rPr>
        <w:drawing>
          <wp:anchor distT="0" distB="0" distL="114300" distR="114300" simplePos="0" relativeHeight="251633151" behindDoc="1" locked="0" layoutInCell="1" allowOverlap="1">
            <wp:simplePos x="0" y="0"/>
            <wp:positionH relativeFrom="column">
              <wp:posOffset>542925</wp:posOffset>
            </wp:positionH>
            <wp:positionV relativeFrom="paragraph">
              <wp:posOffset>149225</wp:posOffset>
            </wp:positionV>
            <wp:extent cx="4490085" cy="5391785"/>
            <wp:effectExtent l="19050" t="0" r="5715"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8"/>
                    <a:srcRect/>
                    <a:stretch>
                      <a:fillRect/>
                    </a:stretch>
                  </pic:blipFill>
                  <pic:spPr bwMode="auto">
                    <a:xfrm>
                      <a:off x="0" y="0"/>
                      <a:ext cx="4490085" cy="5391785"/>
                    </a:xfrm>
                    <a:prstGeom prst="rect">
                      <a:avLst/>
                    </a:prstGeom>
                    <a:noFill/>
                  </pic:spPr>
                </pic:pic>
              </a:graphicData>
            </a:graphic>
          </wp:anchor>
        </w:drawing>
      </w:r>
    </w:p>
    <w:p w:rsidR="00AF6A05" w:rsidRPr="000F425E" w:rsidRDefault="004414E9" w:rsidP="00AF6A05">
      <w:pPr>
        <w:pStyle w:val="List"/>
        <w:numPr>
          <w:ilvl w:val="0"/>
          <w:numId w:val="0"/>
        </w:numPr>
        <w:spacing w:after="0"/>
        <w:ind w:left="567" w:hanging="567"/>
        <w:rPr>
          <w:lang w:val="en-US"/>
        </w:rPr>
      </w:pPr>
      <w:r>
        <w:rPr>
          <w:noProof/>
          <w:lang w:eastAsia="en-AU"/>
        </w:rPr>
        <w:pict>
          <v:shape id="_x0000_s1631" type="#_x0000_t202" style="position:absolute;left:0;text-align:left;margin-left:57.9pt;margin-top:3.85pt;width:333.2pt;height:115.75pt;z-index:-251352576;mso-width-relative:margin;mso-height-relative:margin" o:regroupid="26" filled="f" stroked="f">
            <v:textbox style="mso-next-textbox:#_x0000_s1631">
              <w:txbxContent>
                <w:p w:rsidR="00A1101C" w:rsidRPr="00FE41B6" w:rsidRDefault="00A1101C" w:rsidP="00F40F9F">
                  <w:pPr>
                    <w:spacing w:before="32" w:after="0"/>
                    <w:ind w:right="-26"/>
                    <w:jc w:val="center"/>
                    <w:rPr>
                      <w:rFonts w:asciiTheme="majorHAnsi" w:eastAsia="Arial" w:hAnsiTheme="majorHAnsi" w:cs="Arial"/>
                      <w:b/>
                      <w:bCs/>
                      <w:w w:val="95"/>
                      <w:sz w:val="24"/>
                    </w:rPr>
                  </w:pPr>
                  <w:r w:rsidRPr="00395F9C">
                    <w:rPr>
                      <w:rFonts w:asciiTheme="majorHAnsi" w:eastAsia="Arial" w:hAnsiTheme="majorHAnsi" w:cs="Arial"/>
                      <w:b/>
                      <w:bCs/>
                      <w:w w:val="93"/>
                      <w:sz w:val="24"/>
                    </w:rPr>
                    <w:t xml:space="preserve">Legislative and policy </w:t>
                  </w:r>
                  <w:r w:rsidRPr="00395F9C">
                    <w:rPr>
                      <w:rFonts w:asciiTheme="majorHAnsi" w:eastAsia="Arial" w:hAnsiTheme="majorHAnsi" w:cs="Arial"/>
                      <w:b/>
                      <w:bCs/>
                      <w:w w:val="98"/>
                      <w:sz w:val="24"/>
                    </w:rPr>
                    <w:t>envir</w:t>
                  </w:r>
                  <w:r w:rsidRPr="00395F9C">
                    <w:rPr>
                      <w:rFonts w:asciiTheme="majorHAnsi" w:eastAsia="Arial" w:hAnsiTheme="majorHAnsi" w:cs="Arial"/>
                      <w:b/>
                      <w:bCs/>
                      <w:w w:val="95"/>
                      <w:sz w:val="24"/>
                    </w:rPr>
                    <w:t>onment</w:t>
                  </w:r>
                </w:p>
                <w:p w:rsidR="00A1101C" w:rsidRPr="00FE41B6" w:rsidRDefault="00A1101C" w:rsidP="00F40F9F">
                  <w:pPr>
                    <w:spacing w:before="32" w:after="0"/>
                    <w:ind w:right="-26"/>
                    <w:jc w:val="center"/>
                    <w:rPr>
                      <w:rFonts w:asciiTheme="majorHAnsi" w:eastAsia="Arial" w:hAnsiTheme="majorHAnsi" w:cs="Arial"/>
                      <w:sz w:val="18"/>
                      <w:szCs w:val="18"/>
                    </w:rPr>
                  </w:pPr>
                  <w:r>
                    <w:rPr>
                      <w:rFonts w:asciiTheme="majorHAnsi" w:eastAsia="Arial" w:hAnsiTheme="majorHAnsi" w:cs="Arial"/>
                      <w:sz w:val="18"/>
                      <w:szCs w:val="18"/>
                    </w:rPr>
                    <w:t>Governs APS actions</w:t>
                  </w:r>
                </w:p>
                <w:p w:rsidR="00A1101C" w:rsidRPr="00121B91" w:rsidRDefault="00A1101C" w:rsidP="00F40F9F">
                  <w:pPr>
                    <w:spacing w:before="32" w:after="0"/>
                    <w:ind w:right="-26"/>
                    <w:jc w:val="center"/>
                    <w:rPr>
                      <w:rFonts w:asciiTheme="majorHAnsi" w:eastAsia="Arial" w:hAnsiTheme="majorHAnsi" w:cs="Arial"/>
                      <w:sz w:val="16"/>
                      <w:szCs w:val="20"/>
                    </w:rPr>
                  </w:pPr>
                </w:p>
                <w:p w:rsidR="00A1101C" w:rsidRPr="00121B91" w:rsidRDefault="00A1101C" w:rsidP="00F40F9F">
                  <w:pPr>
                    <w:spacing w:after="0"/>
                    <w:ind w:right="-20"/>
                    <w:jc w:val="both"/>
                    <w:rPr>
                      <w:rFonts w:asciiTheme="majorHAnsi" w:eastAsia="Arial" w:hAnsiTheme="majorHAnsi" w:cs="Arial"/>
                      <w:sz w:val="16"/>
                      <w:szCs w:val="18"/>
                    </w:rPr>
                  </w:pPr>
                  <w:r w:rsidRPr="00121B91">
                    <w:rPr>
                      <w:rFonts w:asciiTheme="majorHAnsi" w:eastAsia="Arial" w:hAnsiTheme="majorHAnsi" w:cs="Arial"/>
                      <w:b/>
                      <w:sz w:val="16"/>
                      <w:szCs w:val="18"/>
                    </w:rPr>
                    <w:t>Legislation e.g.</w:t>
                  </w:r>
                  <w:r w:rsidRPr="00121B91">
                    <w:rPr>
                      <w:rFonts w:asciiTheme="majorHAnsi" w:eastAsia="Arial" w:hAnsiTheme="majorHAnsi" w:cs="Arial"/>
                      <w:sz w:val="16"/>
                      <w:szCs w:val="18"/>
                    </w:rPr>
                    <w:tab/>
                  </w:r>
                  <w:r w:rsidRPr="00121B91">
                    <w:rPr>
                      <w:rFonts w:asciiTheme="majorHAnsi" w:eastAsia="Arial" w:hAnsiTheme="majorHAnsi" w:cs="Arial"/>
                      <w:sz w:val="16"/>
                      <w:szCs w:val="18"/>
                    </w:rPr>
                    <w:tab/>
                  </w:r>
                  <w:r w:rsidRPr="00121B91">
                    <w:rPr>
                      <w:rFonts w:asciiTheme="majorHAnsi" w:eastAsia="Arial" w:hAnsiTheme="majorHAnsi" w:cs="Arial"/>
                      <w:b/>
                      <w:sz w:val="16"/>
                      <w:szCs w:val="18"/>
                    </w:rPr>
                    <w:t>Policies e.g.</w:t>
                  </w:r>
                  <w:r w:rsidRPr="00121B91">
                    <w:rPr>
                      <w:rFonts w:asciiTheme="majorHAnsi" w:eastAsia="Arial" w:hAnsiTheme="majorHAnsi" w:cs="Arial"/>
                      <w:sz w:val="16"/>
                      <w:szCs w:val="18"/>
                    </w:rPr>
                    <w:tab/>
                  </w:r>
                  <w:r w:rsidRPr="00121B91">
                    <w:rPr>
                      <w:rFonts w:asciiTheme="majorHAnsi" w:eastAsia="Arial" w:hAnsiTheme="majorHAnsi" w:cs="Arial"/>
                      <w:sz w:val="16"/>
                      <w:szCs w:val="18"/>
                    </w:rPr>
                    <w:tab/>
                  </w:r>
                  <w:r w:rsidRPr="00121B91">
                    <w:rPr>
                      <w:rFonts w:asciiTheme="majorHAnsi" w:eastAsia="Arial" w:hAnsiTheme="majorHAnsi" w:cs="Arial"/>
                      <w:b/>
                      <w:w w:val="108"/>
                      <w:sz w:val="16"/>
                      <w:szCs w:val="18"/>
                    </w:rPr>
                    <w:t>Int</w:t>
                  </w:r>
                  <w:r w:rsidRPr="00121B91">
                    <w:rPr>
                      <w:rFonts w:asciiTheme="majorHAnsi" w:eastAsia="Arial" w:hAnsiTheme="majorHAnsi" w:cs="Arial"/>
                      <w:b/>
                      <w:w w:val="105"/>
                      <w:sz w:val="16"/>
                      <w:szCs w:val="18"/>
                    </w:rPr>
                    <w:t xml:space="preserve">ernational </w:t>
                  </w:r>
                  <w:r w:rsidRPr="00121B91">
                    <w:rPr>
                      <w:rFonts w:asciiTheme="majorHAnsi" w:eastAsia="Arial" w:hAnsiTheme="majorHAnsi" w:cs="Arial"/>
                      <w:b/>
                      <w:w w:val="103"/>
                      <w:sz w:val="16"/>
                      <w:szCs w:val="18"/>
                    </w:rPr>
                    <w:t>obligations</w:t>
                  </w:r>
                </w:p>
                <w:p w:rsidR="00A1101C" w:rsidRPr="00103542" w:rsidRDefault="00A1101C" w:rsidP="00F40F9F">
                  <w:pPr>
                    <w:spacing w:before="50" w:after="0"/>
                    <w:ind w:right="-20"/>
                    <w:jc w:val="both"/>
                    <w:rPr>
                      <w:rFonts w:asciiTheme="majorHAnsi" w:eastAsia="Times New Roman" w:hAnsiTheme="majorHAnsi"/>
                      <w:sz w:val="16"/>
                      <w:szCs w:val="18"/>
                    </w:rPr>
                  </w:pPr>
                  <w:r w:rsidRPr="00121B91">
                    <w:rPr>
                      <w:rFonts w:asciiTheme="majorHAnsi" w:eastAsia="Times New Roman" w:hAnsiTheme="majorHAnsi"/>
                      <w:i/>
                      <w:sz w:val="16"/>
                      <w:szCs w:val="18"/>
                    </w:rPr>
                    <w:t xml:space="preserve">The </w:t>
                  </w:r>
                  <w:r w:rsidRPr="00121B91">
                    <w:rPr>
                      <w:rFonts w:asciiTheme="majorHAnsi" w:eastAsia="Times New Roman" w:hAnsiTheme="majorHAnsi"/>
                      <w:i/>
                      <w:w w:val="95"/>
                      <w:sz w:val="16"/>
                      <w:szCs w:val="18"/>
                    </w:rPr>
                    <w:t>C</w:t>
                  </w:r>
                  <w:r w:rsidRPr="00121B91">
                    <w:rPr>
                      <w:rFonts w:asciiTheme="majorHAnsi" w:eastAsia="Times New Roman" w:hAnsiTheme="majorHAnsi"/>
                      <w:i/>
                      <w:sz w:val="16"/>
                      <w:szCs w:val="18"/>
                    </w:rPr>
                    <w:t>on</w:t>
                  </w:r>
                  <w:r w:rsidRPr="00121B91">
                    <w:rPr>
                      <w:rFonts w:asciiTheme="majorHAnsi" w:eastAsia="Times New Roman" w:hAnsiTheme="majorHAnsi"/>
                      <w:i/>
                      <w:w w:val="96"/>
                      <w:sz w:val="16"/>
                      <w:szCs w:val="18"/>
                    </w:rPr>
                    <w:t>st</w:t>
                  </w:r>
                  <w:r w:rsidRPr="00121B91">
                    <w:rPr>
                      <w:rFonts w:asciiTheme="majorHAnsi" w:eastAsia="Times New Roman" w:hAnsiTheme="majorHAnsi"/>
                      <w:i/>
                      <w:w w:val="98"/>
                      <w:sz w:val="16"/>
                      <w:szCs w:val="18"/>
                    </w:rPr>
                    <w:t>i</w:t>
                  </w:r>
                  <w:r w:rsidRPr="00121B91">
                    <w:rPr>
                      <w:rFonts w:asciiTheme="majorHAnsi" w:eastAsia="Times New Roman" w:hAnsiTheme="majorHAnsi"/>
                      <w:i/>
                      <w:w w:val="110"/>
                      <w:sz w:val="16"/>
                      <w:szCs w:val="18"/>
                    </w:rPr>
                    <w:t>t</w:t>
                  </w:r>
                  <w:r w:rsidRPr="00121B91">
                    <w:rPr>
                      <w:rFonts w:asciiTheme="majorHAnsi" w:eastAsia="Times New Roman" w:hAnsiTheme="majorHAnsi"/>
                      <w:i/>
                      <w:w w:val="106"/>
                      <w:sz w:val="16"/>
                      <w:szCs w:val="18"/>
                    </w:rPr>
                    <w:t>u</w:t>
                  </w:r>
                  <w:r w:rsidRPr="00121B91">
                    <w:rPr>
                      <w:rFonts w:asciiTheme="majorHAnsi" w:eastAsia="Times New Roman" w:hAnsiTheme="majorHAnsi"/>
                      <w:i/>
                      <w:w w:val="110"/>
                      <w:sz w:val="16"/>
                      <w:szCs w:val="18"/>
                    </w:rPr>
                    <w:t>t</w:t>
                  </w:r>
                  <w:r w:rsidRPr="00121B91">
                    <w:rPr>
                      <w:rFonts w:asciiTheme="majorHAnsi" w:eastAsia="Times New Roman" w:hAnsiTheme="majorHAnsi"/>
                      <w:i/>
                      <w:w w:val="98"/>
                      <w:sz w:val="16"/>
                      <w:szCs w:val="18"/>
                    </w:rPr>
                    <w:t>i</w:t>
                  </w:r>
                  <w:r w:rsidRPr="00121B91">
                    <w:rPr>
                      <w:rFonts w:asciiTheme="majorHAnsi" w:eastAsia="Times New Roman" w:hAnsiTheme="majorHAnsi"/>
                      <w:i/>
                      <w:sz w:val="16"/>
                      <w:szCs w:val="18"/>
                    </w:rPr>
                    <w:t>on</w:t>
                  </w:r>
                  <w:r w:rsidRPr="00121B91">
                    <w:rPr>
                      <w:rFonts w:asciiTheme="majorHAnsi" w:eastAsia="Times New Roman" w:hAnsiTheme="majorHAnsi"/>
                      <w:sz w:val="16"/>
                      <w:szCs w:val="18"/>
                    </w:rPr>
                    <w:t xml:space="preserve"> </w:t>
                  </w:r>
                  <w:r w:rsidRPr="00121B91">
                    <w:rPr>
                      <w:rFonts w:asciiTheme="majorHAnsi" w:eastAsia="Times New Roman" w:hAnsiTheme="majorHAnsi"/>
                      <w:sz w:val="16"/>
                      <w:szCs w:val="18"/>
                    </w:rPr>
                    <w:tab/>
                  </w:r>
                  <w:r w:rsidRPr="00121B91">
                    <w:rPr>
                      <w:rFonts w:asciiTheme="majorHAnsi" w:eastAsia="Times New Roman" w:hAnsiTheme="majorHAnsi"/>
                      <w:sz w:val="16"/>
                      <w:szCs w:val="18"/>
                    </w:rPr>
                    <w:tab/>
                  </w:r>
                  <w:r w:rsidRPr="00103542">
                    <w:rPr>
                      <w:rFonts w:asciiTheme="majorHAnsi" w:eastAsia="Times New Roman" w:hAnsiTheme="majorHAnsi"/>
                      <w:sz w:val="16"/>
                      <w:szCs w:val="18"/>
                    </w:rPr>
                    <w:t xml:space="preserve">Open </w:t>
                  </w:r>
                  <w:r w:rsidRPr="00103542">
                    <w:rPr>
                      <w:rFonts w:asciiTheme="majorHAnsi" w:eastAsia="Times New Roman" w:hAnsiTheme="majorHAnsi"/>
                      <w:w w:val="99"/>
                      <w:sz w:val="16"/>
                      <w:szCs w:val="18"/>
                    </w:rPr>
                    <w:t>C</w:t>
                  </w:r>
                  <w:r w:rsidRPr="00103542">
                    <w:rPr>
                      <w:rFonts w:asciiTheme="majorHAnsi" w:eastAsia="Times New Roman" w:hAnsiTheme="majorHAnsi"/>
                      <w:w w:val="102"/>
                      <w:sz w:val="16"/>
                      <w:szCs w:val="18"/>
                    </w:rPr>
                    <w:t>o</w:t>
                  </w:r>
                  <w:r w:rsidRPr="00103542">
                    <w:rPr>
                      <w:rFonts w:asciiTheme="majorHAnsi" w:eastAsia="Times New Roman" w:hAnsiTheme="majorHAnsi"/>
                      <w:w w:val="105"/>
                      <w:sz w:val="16"/>
                      <w:szCs w:val="18"/>
                    </w:rPr>
                    <w:t>m</w:t>
                  </w:r>
                  <w:r w:rsidRPr="00103542">
                    <w:rPr>
                      <w:rFonts w:asciiTheme="majorHAnsi" w:eastAsia="Times New Roman" w:hAnsiTheme="majorHAnsi"/>
                      <w:w w:val="104"/>
                      <w:sz w:val="16"/>
                      <w:szCs w:val="18"/>
                    </w:rPr>
                    <w:t>p</w:t>
                  </w:r>
                  <w:r w:rsidRPr="00103542">
                    <w:rPr>
                      <w:rFonts w:asciiTheme="majorHAnsi" w:eastAsia="Times New Roman" w:hAnsiTheme="majorHAnsi"/>
                      <w:w w:val="101"/>
                      <w:sz w:val="16"/>
                      <w:szCs w:val="18"/>
                    </w:rPr>
                    <w:t>et</w:t>
                  </w:r>
                  <w:r w:rsidRPr="00103542">
                    <w:rPr>
                      <w:rFonts w:asciiTheme="majorHAnsi" w:eastAsia="Times New Roman" w:hAnsiTheme="majorHAnsi"/>
                      <w:w w:val="96"/>
                      <w:sz w:val="16"/>
                      <w:szCs w:val="18"/>
                    </w:rPr>
                    <w:t>i</w:t>
                  </w:r>
                  <w:r w:rsidRPr="00103542">
                    <w:rPr>
                      <w:rFonts w:asciiTheme="majorHAnsi" w:eastAsia="Times New Roman" w:hAnsiTheme="majorHAnsi"/>
                      <w:w w:val="109"/>
                      <w:sz w:val="16"/>
                      <w:szCs w:val="18"/>
                    </w:rPr>
                    <w:t>t</w:t>
                  </w:r>
                  <w:r w:rsidRPr="00103542">
                    <w:rPr>
                      <w:rFonts w:asciiTheme="majorHAnsi" w:eastAsia="Times New Roman" w:hAnsiTheme="majorHAnsi"/>
                      <w:sz w:val="16"/>
                      <w:szCs w:val="18"/>
                    </w:rPr>
                    <w:t>io</w:t>
                  </w:r>
                  <w:r w:rsidRPr="00103542">
                    <w:rPr>
                      <w:rFonts w:asciiTheme="majorHAnsi" w:eastAsia="Times New Roman" w:hAnsiTheme="majorHAnsi"/>
                      <w:w w:val="109"/>
                      <w:sz w:val="16"/>
                      <w:szCs w:val="18"/>
                    </w:rPr>
                    <w:t>n</w:t>
                  </w:r>
                  <w:r w:rsidRPr="00103542">
                    <w:rPr>
                      <w:rFonts w:asciiTheme="majorHAnsi" w:eastAsia="Times New Roman" w:hAnsiTheme="majorHAnsi"/>
                      <w:w w:val="109"/>
                      <w:sz w:val="16"/>
                      <w:szCs w:val="18"/>
                    </w:rPr>
                    <w:tab/>
                  </w:r>
                  <w:r w:rsidRPr="00103542">
                    <w:rPr>
                      <w:rFonts w:asciiTheme="majorHAnsi" w:eastAsia="Times New Roman" w:hAnsiTheme="majorHAnsi"/>
                      <w:w w:val="109"/>
                      <w:sz w:val="16"/>
                      <w:szCs w:val="18"/>
                    </w:rPr>
                    <w:tab/>
                  </w:r>
                  <w:r w:rsidRPr="00103542">
                    <w:rPr>
                      <w:rFonts w:asciiTheme="majorHAnsi" w:eastAsia="Times New Roman" w:hAnsiTheme="majorHAnsi"/>
                      <w:sz w:val="16"/>
                      <w:szCs w:val="18"/>
                    </w:rPr>
                    <w:t>including with Chile,</w:t>
                  </w:r>
                </w:p>
                <w:p w:rsidR="00A1101C" w:rsidRPr="00103542" w:rsidRDefault="00A1101C" w:rsidP="00717DBB">
                  <w:pPr>
                    <w:spacing w:before="49" w:after="0"/>
                    <w:ind w:right="-20"/>
                    <w:rPr>
                      <w:rFonts w:asciiTheme="majorHAnsi" w:eastAsia="Times New Roman" w:hAnsiTheme="majorHAnsi"/>
                      <w:sz w:val="16"/>
                      <w:szCs w:val="18"/>
                    </w:rPr>
                  </w:pPr>
                  <w:r w:rsidRPr="00103542">
                    <w:rPr>
                      <w:rFonts w:asciiTheme="majorHAnsi" w:eastAsia="Times New Roman" w:hAnsiTheme="majorHAnsi"/>
                      <w:i/>
                      <w:w w:val="93"/>
                      <w:sz w:val="16"/>
                      <w:szCs w:val="18"/>
                    </w:rPr>
                    <w:t xml:space="preserve">Public Service </w:t>
                  </w:r>
                  <w:r w:rsidRPr="00103542">
                    <w:rPr>
                      <w:rFonts w:asciiTheme="majorHAnsi" w:eastAsia="Times New Roman" w:hAnsiTheme="majorHAnsi"/>
                      <w:i/>
                      <w:sz w:val="16"/>
                      <w:szCs w:val="18"/>
                    </w:rPr>
                    <w:t>Act 1999</w:t>
                  </w:r>
                  <w:r w:rsidRPr="00103542">
                    <w:rPr>
                      <w:rFonts w:asciiTheme="majorHAnsi" w:eastAsia="Times New Roman" w:hAnsiTheme="majorHAnsi"/>
                      <w:i/>
                      <w:sz w:val="16"/>
                      <w:szCs w:val="18"/>
                    </w:rPr>
                    <w:tab/>
                  </w:r>
                  <w:r w:rsidRPr="00103542">
                    <w:rPr>
                      <w:rFonts w:asciiTheme="majorHAnsi" w:eastAsia="Times New Roman" w:hAnsiTheme="majorHAnsi"/>
                      <w:sz w:val="16"/>
                      <w:szCs w:val="18"/>
                    </w:rPr>
                    <w:t xml:space="preserve">Mandatory </w:t>
                  </w:r>
                  <w:r w:rsidRPr="00103542">
                    <w:rPr>
                      <w:rFonts w:asciiTheme="majorHAnsi" w:eastAsia="Times New Roman" w:hAnsiTheme="majorHAnsi"/>
                      <w:w w:val="93"/>
                      <w:sz w:val="16"/>
                      <w:szCs w:val="18"/>
                    </w:rPr>
                    <w:t>R</w:t>
                  </w:r>
                  <w:r w:rsidRPr="00103542">
                    <w:rPr>
                      <w:rFonts w:asciiTheme="majorHAnsi" w:eastAsia="Times New Roman" w:hAnsiTheme="majorHAnsi"/>
                      <w:sz w:val="16"/>
                      <w:szCs w:val="18"/>
                    </w:rPr>
                    <w:t>ep</w:t>
                  </w:r>
                  <w:r w:rsidRPr="00103542">
                    <w:rPr>
                      <w:rFonts w:asciiTheme="majorHAnsi" w:eastAsia="Times New Roman" w:hAnsiTheme="majorHAnsi"/>
                      <w:w w:val="102"/>
                      <w:sz w:val="16"/>
                      <w:szCs w:val="18"/>
                    </w:rPr>
                    <w:t>o</w:t>
                  </w:r>
                  <w:r w:rsidRPr="00103542">
                    <w:rPr>
                      <w:rFonts w:asciiTheme="majorHAnsi" w:eastAsia="Times New Roman" w:hAnsiTheme="majorHAnsi"/>
                      <w:w w:val="111"/>
                      <w:sz w:val="16"/>
                      <w:szCs w:val="18"/>
                    </w:rPr>
                    <w:t>r</w:t>
                  </w:r>
                  <w:r w:rsidRPr="00103542">
                    <w:rPr>
                      <w:rFonts w:asciiTheme="majorHAnsi" w:eastAsia="Times New Roman" w:hAnsiTheme="majorHAnsi"/>
                      <w:w w:val="109"/>
                      <w:sz w:val="16"/>
                      <w:szCs w:val="18"/>
                    </w:rPr>
                    <w:t>t</w:t>
                  </w:r>
                  <w:r w:rsidRPr="00103542">
                    <w:rPr>
                      <w:rFonts w:asciiTheme="majorHAnsi" w:eastAsia="Times New Roman" w:hAnsiTheme="majorHAnsi"/>
                      <w:w w:val="104"/>
                      <w:sz w:val="16"/>
                      <w:szCs w:val="18"/>
                    </w:rPr>
                    <w:t>in</w:t>
                  </w:r>
                  <w:r w:rsidRPr="00103542">
                    <w:rPr>
                      <w:rFonts w:asciiTheme="majorHAnsi" w:eastAsia="Times New Roman" w:hAnsiTheme="majorHAnsi"/>
                      <w:w w:val="93"/>
                      <w:sz w:val="16"/>
                      <w:szCs w:val="18"/>
                    </w:rPr>
                    <w:t>g</w:t>
                  </w:r>
                  <w:r w:rsidRPr="00103542">
                    <w:rPr>
                      <w:rFonts w:asciiTheme="majorHAnsi" w:eastAsia="Times New Roman" w:hAnsiTheme="majorHAnsi"/>
                      <w:w w:val="93"/>
                      <w:sz w:val="16"/>
                      <w:szCs w:val="18"/>
                    </w:rPr>
                    <w:tab/>
                    <w:t>New Zealand, Singapore</w:t>
                  </w:r>
                  <w:r w:rsidRPr="00103542">
                    <w:rPr>
                      <w:rFonts w:asciiTheme="majorHAnsi" w:eastAsia="Times New Roman" w:hAnsiTheme="majorHAnsi"/>
                      <w:w w:val="97"/>
                      <w:sz w:val="16"/>
                      <w:szCs w:val="18"/>
                    </w:rPr>
                    <w:t>,</w:t>
                  </w:r>
                </w:p>
                <w:p w:rsidR="00A1101C" w:rsidRPr="00121B91" w:rsidRDefault="00A1101C" w:rsidP="00F40F9F">
                  <w:pPr>
                    <w:spacing w:before="49" w:after="0"/>
                    <w:ind w:right="-20"/>
                    <w:jc w:val="both"/>
                    <w:rPr>
                      <w:rFonts w:asciiTheme="majorHAnsi" w:eastAsia="Times New Roman" w:hAnsiTheme="majorHAnsi"/>
                      <w:sz w:val="16"/>
                      <w:szCs w:val="18"/>
                    </w:rPr>
                  </w:pPr>
                  <w:r w:rsidRPr="00103542">
                    <w:rPr>
                      <w:rFonts w:asciiTheme="majorHAnsi" w:eastAsia="Times New Roman" w:hAnsiTheme="majorHAnsi"/>
                      <w:i/>
                      <w:w w:val="96"/>
                      <w:sz w:val="16"/>
                      <w:szCs w:val="18"/>
                    </w:rPr>
                    <w:t xml:space="preserve">Crimes </w:t>
                  </w:r>
                  <w:r w:rsidRPr="00103542">
                    <w:rPr>
                      <w:rFonts w:asciiTheme="majorHAnsi" w:eastAsia="Times New Roman" w:hAnsiTheme="majorHAnsi"/>
                      <w:i/>
                      <w:sz w:val="16"/>
                      <w:szCs w:val="18"/>
                    </w:rPr>
                    <w:t>Act 1914</w:t>
                  </w:r>
                  <w:r w:rsidRPr="00103542">
                    <w:rPr>
                      <w:rFonts w:asciiTheme="majorHAnsi" w:eastAsia="Times New Roman" w:hAnsiTheme="majorHAnsi"/>
                      <w:i/>
                      <w:sz w:val="16"/>
                      <w:szCs w:val="18"/>
                    </w:rPr>
                    <w:tab/>
                  </w:r>
                  <w:r w:rsidRPr="00103542">
                    <w:rPr>
                      <w:rFonts w:asciiTheme="majorHAnsi" w:eastAsia="Times New Roman" w:hAnsiTheme="majorHAnsi"/>
                      <w:i/>
                      <w:sz w:val="16"/>
                      <w:szCs w:val="18"/>
                    </w:rPr>
                    <w:tab/>
                  </w:r>
                  <w:r w:rsidRPr="00103542">
                    <w:rPr>
                      <w:rFonts w:asciiTheme="majorHAnsi" w:eastAsia="Times New Roman" w:hAnsiTheme="majorHAnsi"/>
                      <w:sz w:val="16"/>
                      <w:szCs w:val="18"/>
                    </w:rPr>
                    <w:t xml:space="preserve">Public </w:t>
                  </w:r>
                  <w:r w:rsidRPr="00103542">
                    <w:rPr>
                      <w:rFonts w:asciiTheme="majorHAnsi" w:eastAsia="Times New Roman" w:hAnsiTheme="majorHAnsi"/>
                      <w:w w:val="102"/>
                      <w:sz w:val="16"/>
                      <w:szCs w:val="18"/>
                    </w:rPr>
                    <w:t>Wo</w:t>
                  </w:r>
                  <w:r w:rsidRPr="00103542">
                    <w:rPr>
                      <w:rFonts w:asciiTheme="majorHAnsi" w:eastAsia="Times New Roman" w:hAnsiTheme="majorHAnsi"/>
                      <w:w w:val="111"/>
                      <w:sz w:val="16"/>
                      <w:szCs w:val="18"/>
                    </w:rPr>
                    <w:t>r</w:t>
                  </w:r>
                  <w:r w:rsidRPr="00103542">
                    <w:rPr>
                      <w:rFonts w:asciiTheme="majorHAnsi" w:eastAsia="Times New Roman" w:hAnsiTheme="majorHAnsi"/>
                      <w:w w:val="97"/>
                      <w:sz w:val="16"/>
                      <w:szCs w:val="18"/>
                    </w:rPr>
                    <w:t>ks</w:t>
                  </w:r>
                  <w:r w:rsidRPr="00121B91">
                    <w:rPr>
                      <w:rFonts w:asciiTheme="majorHAnsi" w:eastAsia="Times New Roman" w:hAnsiTheme="majorHAnsi"/>
                      <w:w w:val="97"/>
                      <w:sz w:val="16"/>
                      <w:szCs w:val="18"/>
                    </w:rPr>
                    <w:tab/>
                  </w:r>
                  <w:r w:rsidRPr="00121B91">
                    <w:rPr>
                      <w:rFonts w:asciiTheme="majorHAnsi" w:eastAsia="Times New Roman" w:hAnsiTheme="majorHAnsi"/>
                      <w:w w:val="97"/>
                      <w:sz w:val="16"/>
                      <w:szCs w:val="18"/>
                    </w:rPr>
                    <w:tab/>
                  </w:r>
                  <w:r w:rsidRPr="00121B91">
                    <w:rPr>
                      <w:rFonts w:asciiTheme="majorHAnsi" w:eastAsia="Times New Roman" w:hAnsiTheme="majorHAnsi"/>
                      <w:sz w:val="16"/>
                      <w:szCs w:val="18"/>
                    </w:rPr>
                    <w:t>and the United States</w:t>
                  </w:r>
                </w:p>
                <w:p w:rsidR="00A1101C" w:rsidRPr="00121B91" w:rsidRDefault="00A1101C" w:rsidP="00F40F9F">
                  <w:pPr>
                    <w:spacing w:before="49" w:after="0"/>
                    <w:ind w:right="-67"/>
                    <w:jc w:val="both"/>
                    <w:rPr>
                      <w:rFonts w:asciiTheme="majorHAnsi" w:eastAsia="Times New Roman" w:hAnsiTheme="majorHAnsi"/>
                      <w:sz w:val="16"/>
                      <w:szCs w:val="18"/>
                    </w:rPr>
                  </w:pPr>
                  <w:r w:rsidRPr="00121B91">
                    <w:rPr>
                      <w:rFonts w:asciiTheme="majorHAnsi" w:eastAsia="Times New Roman" w:hAnsiTheme="majorHAnsi"/>
                      <w:i/>
                      <w:w w:val="98"/>
                      <w:sz w:val="16"/>
                      <w:szCs w:val="18"/>
                    </w:rPr>
                    <w:t xml:space="preserve">Auditor-General </w:t>
                  </w:r>
                  <w:r w:rsidRPr="00121B91">
                    <w:rPr>
                      <w:rFonts w:asciiTheme="majorHAnsi" w:eastAsia="Times New Roman" w:hAnsiTheme="majorHAnsi"/>
                      <w:i/>
                      <w:sz w:val="16"/>
                      <w:szCs w:val="18"/>
                    </w:rPr>
                    <w:t>Act 1997</w:t>
                  </w:r>
                  <w:r w:rsidRPr="00121B91">
                    <w:rPr>
                      <w:rFonts w:asciiTheme="majorHAnsi" w:eastAsia="Times New Roman" w:hAnsiTheme="majorHAnsi"/>
                      <w:i/>
                      <w:sz w:val="16"/>
                      <w:szCs w:val="18"/>
                    </w:rPr>
                    <w:tab/>
                  </w:r>
                  <w:r w:rsidRPr="00121B91">
                    <w:rPr>
                      <w:rFonts w:asciiTheme="majorHAnsi" w:eastAsia="Times New Roman" w:hAnsiTheme="majorHAnsi"/>
                      <w:i/>
                      <w:sz w:val="16"/>
                      <w:szCs w:val="18"/>
                    </w:rPr>
                    <w:tab/>
                  </w:r>
                  <w:r w:rsidRPr="00121B91">
                    <w:rPr>
                      <w:rFonts w:asciiTheme="majorHAnsi" w:eastAsia="Times New Roman" w:hAnsiTheme="majorHAnsi"/>
                      <w:i/>
                      <w:sz w:val="16"/>
                      <w:szCs w:val="18"/>
                    </w:rPr>
                    <w:tab/>
                  </w:r>
                  <w:r w:rsidRPr="00121B91">
                    <w:rPr>
                      <w:rFonts w:asciiTheme="majorHAnsi" w:eastAsia="Times New Roman" w:hAnsiTheme="majorHAnsi"/>
                      <w:i/>
                      <w:sz w:val="16"/>
                      <w:szCs w:val="18"/>
                    </w:rPr>
                    <w:tab/>
                  </w:r>
                </w:p>
                <w:p w:rsidR="00A1101C" w:rsidRPr="00121B91" w:rsidRDefault="00A1101C" w:rsidP="00F40F9F">
                  <w:pPr>
                    <w:spacing w:before="49" w:after="0"/>
                    <w:ind w:right="-20"/>
                    <w:jc w:val="both"/>
                    <w:rPr>
                      <w:rFonts w:asciiTheme="majorHAnsi" w:eastAsia="Times New Roman" w:hAnsiTheme="majorHAnsi"/>
                      <w:sz w:val="16"/>
                      <w:szCs w:val="18"/>
                    </w:rPr>
                  </w:pPr>
                  <w:r w:rsidRPr="00121B91">
                    <w:rPr>
                      <w:rFonts w:asciiTheme="majorHAnsi" w:eastAsia="Times New Roman" w:hAnsiTheme="majorHAnsi"/>
                      <w:sz w:val="16"/>
                      <w:szCs w:val="18"/>
                    </w:rPr>
                    <w:t>Appropriation Acts</w:t>
                  </w:r>
                  <w:r w:rsidRPr="00121B91">
                    <w:rPr>
                      <w:rFonts w:asciiTheme="majorHAnsi" w:eastAsia="Times New Roman" w:hAnsiTheme="majorHAnsi"/>
                      <w:sz w:val="16"/>
                      <w:szCs w:val="18"/>
                    </w:rPr>
                    <w:tab/>
                  </w:r>
                  <w:r w:rsidRPr="00121B91">
                    <w:rPr>
                      <w:rFonts w:asciiTheme="majorHAnsi" w:eastAsia="Times New Roman" w:hAnsiTheme="majorHAnsi"/>
                      <w:sz w:val="16"/>
                      <w:szCs w:val="18"/>
                    </w:rPr>
                    <w:tab/>
                  </w:r>
                </w:p>
                <w:p w:rsidR="00A1101C" w:rsidRPr="00121B91" w:rsidRDefault="00A1101C"/>
              </w:txbxContent>
            </v:textbox>
          </v:shape>
        </w:pict>
      </w: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4414E9" w:rsidP="00AF6A05">
      <w:pPr>
        <w:pStyle w:val="List"/>
        <w:numPr>
          <w:ilvl w:val="0"/>
          <w:numId w:val="0"/>
        </w:numPr>
        <w:spacing w:after="0"/>
        <w:ind w:left="567" w:hanging="567"/>
        <w:rPr>
          <w:lang w:val="en-US"/>
        </w:rPr>
      </w:pPr>
      <w:r>
        <w:rPr>
          <w:noProof/>
          <w:lang w:eastAsia="en-AU"/>
        </w:rPr>
        <w:pict>
          <v:shape id="_x0000_s1386" style="position:absolute;left:0;text-align:left;margin-left:64.1pt;margin-top:8.35pt;width:320.4pt;height:286.55pt;z-index:-251357696" coordorigin="1856,-6098" coordsize="6408,5731" o:regroupid="26" path="m2020,-6098r-66,14l1893,-6043r-36,85l1856,-531r,4l1869,-465r41,61l1996,-368r6104,1l8104,-367r62,-14l8227,-422r36,-86l8264,-5934r,-4l8250,-6000r-41,-61l8124,-6097r-6104,-1xe" fillcolor="white [3212]" strokecolor="#231f20" strokeweight=".25578mm">
            <v:path arrowok="t"/>
          </v:shape>
        </w:pict>
      </w:r>
      <w:r>
        <w:rPr>
          <w:noProof/>
          <w:lang w:eastAsia="en-AU"/>
        </w:rPr>
        <w:pict>
          <v:shape id="_x0000_s1388" style="position:absolute;left:0;text-align:left;margin-left:65.95pt;margin-top:9.5pt;width:317.5pt;height:283.65pt;z-index:-251356672" coordorigin="1885,-6069" coordsize="6350,5673" o:regroupid="26" path="m2020,-6069r-75,20l1894,-5989r-9,5458l1885,-526r20,69l1965,-405r6135,9l8106,-397r69,-20l8226,-477r9,-5457l8235,-5940r-20,-68l8155,-6060r-6135,-9xe" filled="f" strokecolor="#231f20" strokeweight=".25578mm">
            <v:path arrowok="t"/>
          </v:shape>
        </w:pict>
      </w:r>
    </w:p>
    <w:p w:rsidR="00AF6A05" w:rsidRPr="000F425E" w:rsidRDefault="004414E9" w:rsidP="00AF6A05">
      <w:pPr>
        <w:pStyle w:val="List"/>
        <w:numPr>
          <w:ilvl w:val="0"/>
          <w:numId w:val="0"/>
        </w:numPr>
        <w:spacing w:after="0"/>
        <w:ind w:left="567" w:hanging="567"/>
        <w:rPr>
          <w:lang w:val="en-US"/>
        </w:rPr>
      </w:pPr>
      <w:r>
        <w:rPr>
          <w:noProof/>
          <w:lang w:eastAsia="en-AU"/>
        </w:rPr>
        <w:pict>
          <v:shape id="_x0000_s1632" type="#_x0000_t202" style="position:absolute;left:0;text-align:left;margin-left:67.4pt;margin-top:4pt;width:316.05pt;height:115.75pt;z-index:-251351552;mso-width-relative:margin;mso-height-relative:margin" o:regroupid="26" filled="f" stroked="f">
            <v:textbox style="mso-next-textbox:#_x0000_s1632">
              <w:txbxContent>
                <w:p w:rsidR="00A1101C" w:rsidRPr="00F40F9F" w:rsidRDefault="00A1101C" w:rsidP="00F40F9F">
                  <w:pPr>
                    <w:spacing w:before="32" w:after="0"/>
                    <w:ind w:right="-26"/>
                    <w:jc w:val="center"/>
                    <w:rPr>
                      <w:rFonts w:asciiTheme="majorHAnsi" w:eastAsia="Arial" w:hAnsiTheme="majorHAnsi" w:cs="Arial"/>
                      <w:b/>
                      <w:bCs/>
                      <w:color w:val="231F20"/>
                      <w:w w:val="95"/>
                    </w:rPr>
                  </w:pPr>
                  <w:r>
                    <w:rPr>
                      <w:rFonts w:asciiTheme="majorHAnsi" w:eastAsia="Arial" w:hAnsiTheme="majorHAnsi" w:cs="Arial"/>
                      <w:b/>
                      <w:bCs/>
                      <w:color w:val="231F20"/>
                      <w:w w:val="93"/>
                    </w:rPr>
                    <w:t>Resource management framework</w:t>
                  </w:r>
                </w:p>
                <w:p w:rsidR="00A1101C" w:rsidRPr="00F40F9F" w:rsidRDefault="00A1101C" w:rsidP="00F40F9F">
                  <w:pPr>
                    <w:spacing w:before="32" w:after="0"/>
                    <w:ind w:right="-26"/>
                    <w:jc w:val="center"/>
                    <w:rPr>
                      <w:rFonts w:asciiTheme="majorHAnsi" w:eastAsia="Arial" w:hAnsiTheme="majorHAnsi" w:cs="Arial"/>
                      <w:sz w:val="18"/>
                      <w:szCs w:val="18"/>
                    </w:rPr>
                  </w:pPr>
                  <w:r>
                    <w:rPr>
                      <w:rFonts w:asciiTheme="majorHAnsi" w:eastAsia="Arial" w:hAnsiTheme="majorHAnsi" w:cs="Arial"/>
                      <w:sz w:val="18"/>
                      <w:szCs w:val="18"/>
                    </w:rPr>
                    <w:t xml:space="preserve">Governs resource </w:t>
                  </w:r>
                  <w:r w:rsidRPr="00F40F9F">
                    <w:rPr>
                      <w:rFonts w:asciiTheme="majorHAnsi" w:eastAsia="Arial" w:hAnsiTheme="majorHAnsi" w:cs="Arial"/>
                      <w:sz w:val="18"/>
                      <w:szCs w:val="18"/>
                    </w:rPr>
                    <w:t xml:space="preserve">management, including proposals to spend </w:t>
                  </w:r>
                  <w:r>
                    <w:rPr>
                      <w:rFonts w:asciiTheme="majorHAnsi" w:eastAsia="Arial" w:hAnsiTheme="majorHAnsi" w:cs="Arial"/>
                      <w:sz w:val="18"/>
                      <w:szCs w:val="18"/>
                    </w:rPr>
                    <w:t>relevant</w:t>
                  </w:r>
                  <w:r w:rsidRPr="00F40F9F">
                    <w:rPr>
                      <w:rFonts w:asciiTheme="majorHAnsi" w:eastAsia="Arial" w:hAnsiTheme="majorHAnsi" w:cs="Arial"/>
                      <w:sz w:val="18"/>
                      <w:szCs w:val="18"/>
                    </w:rPr>
                    <w:t xml:space="preserve"> money, in relevant entities</w:t>
                  </w:r>
                </w:p>
                <w:p w:rsidR="00A1101C" w:rsidRPr="00F40F9F" w:rsidRDefault="00A1101C" w:rsidP="00F40F9F">
                  <w:pPr>
                    <w:spacing w:before="32" w:after="0"/>
                    <w:ind w:right="-26"/>
                    <w:jc w:val="center"/>
                    <w:rPr>
                      <w:rFonts w:asciiTheme="majorHAnsi" w:eastAsia="Arial" w:hAnsiTheme="majorHAnsi" w:cs="Arial"/>
                      <w:sz w:val="12"/>
                      <w:szCs w:val="12"/>
                    </w:rPr>
                  </w:pPr>
                </w:p>
                <w:p w:rsidR="00A1101C" w:rsidRPr="00F40F9F" w:rsidRDefault="00A1101C" w:rsidP="00F40F9F">
                  <w:pPr>
                    <w:spacing w:before="49" w:after="0"/>
                    <w:ind w:right="-67"/>
                    <w:jc w:val="both"/>
                    <w:rPr>
                      <w:rFonts w:asciiTheme="majorHAnsi" w:eastAsia="Arial" w:hAnsiTheme="majorHAnsi" w:cs="Arial"/>
                      <w:color w:val="231F20"/>
                      <w:sz w:val="16"/>
                      <w:szCs w:val="18"/>
                    </w:rPr>
                  </w:pPr>
                  <w:r w:rsidRPr="00F40F9F">
                    <w:rPr>
                      <w:rFonts w:asciiTheme="majorHAnsi" w:eastAsia="Arial" w:hAnsiTheme="majorHAnsi" w:cs="Arial"/>
                      <w:i/>
                      <w:color w:val="231F20"/>
                      <w:sz w:val="16"/>
                      <w:szCs w:val="18"/>
                    </w:rPr>
                    <w:t>Public Governance, Performance and Accountability Act</w:t>
                  </w:r>
                  <w:r w:rsidRPr="00F40F9F">
                    <w:rPr>
                      <w:rFonts w:asciiTheme="majorHAnsi" w:eastAsia="Arial" w:hAnsiTheme="majorHAnsi" w:cs="Arial"/>
                      <w:color w:val="231F20"/>
                      <w:sz w:val="16"/>
                      <w:szCs w:val="18"/>
                    </w:rPr>
                    <w:t xml:space="preserve"> </w:t>
                  </w:r>
                  <w:r w:rsidRPr="00103542">
                    <w:rPr>
                      <w:rFonts w:asciiTheme="majorHAnsi" w:eastAsia="Arial" w:hAnsiTheme="majorHAnsi" w:cs="Arial"/>
                      <w:i/>
                      <w:color w:val="231F20"/>
                      <w:sz w:val="16"/>
                      <w:szCs w:val="18"/>
                    </w:rPr>
                    <w:t>2013</w:t>
                  </w:r>
                </w:p>
                <w:p w:rsidR="00A1101C" w:rsidRPr="00F40F9F" w:rsidRDefault="00A1101C" w:rsidP="00F40F9F">
                  <w:pPr>
                    <w:spacing w:before="49" w:after="0"/>
                    <w:ind w:right="-67"/>
                    <w:jc w:val="both"/>
                    <w:rPr>
                      <w:rFonts w:asciiTheme="majorHAnsi" w:eastAsia="Arial" w:hAnsiTheme="majorHAnsi" w:cs="Arial"/>
                      <w:color w:val="231F20"/>
                      <w:sz w:val="16"/>
                      <w:szCs w:val="18"/>
                    </w:rPr>
                  </w:pPr>
                  <w:r w:rsidRPr="00F40F9F">
                    <w:rPr>
                      <w:rFonts w:asciiTheme="majorHAnsi" w:eastAsia="Arial" w:hAnsiTheme="majorHAnsi" w:cs="Arial"/>
                      <w:i/>
                      <w:color w:val="231F20"/>
                      <w:sz w:val="16"/>
                      <w:szCs w:val="18"/>
                    </w:rPr>
                    <w:t>Public Governance, Performance and Accountability Rule</w:t>
                  </w:r>
                  <w:r w:rsidRPr="00F40F9F">
                    <w:rPr>
                      <w:rFonts w:asciiTheme="majorHAnsi" w:eastAsia="Arial" w:hAnsiTheme="majorHAnsi" w:cs="Arial"/>
                      <w:color w:val="231F20"/>
                      <w:sz w:val="16"/>
                      <w:szCs w:val="18"/>
                    </w:rPr>
                    <w:t xml:space="preserve"> </w:t>
                  </w:r>
                  <w:r w:rsidRPr="00103542">
                    <w:rPr>
                      <w:rFonts w:asciiTheme="majorHAnsi" w:eastAsia="Arial" w:hAnsiTheme="majorHAnsi" w:cs="Arial"/>
                      <w:i/>
                      <w:color w:val="231F20"/>
                      <w:sz w:val="16"/>
                      <w:szCs w:val="18"/>
                    </w:rPr>
                    <w:t>201</w:t>
                  </w:r>
                  <w:r>
                    <w:rPr>
                      <w:rFonts w:asciiTheme="majorHAnsi" w:eastAsia="Arial" w:hAnsiTheme="majorHAnsi" w:cs="Arial"/>
                      <w:i/>
                      <w:color w:val="231F20"/>
                      <w:sz w:val="16"/>
                      <w:szCs w:val="18"/>
                    </w:rPr>
                    <w:t>4</w:t>
                  </w:r>
                </w:p>
                <w:p w:rsidR="00A1101C" w:rsidRPr="00F40F9F" w:rsidRDefault="00A1101C" w:rsidP="00F40F9F">
                  <w:pPr>
                    <w:spacing w:before="49" w:after="0"/>
                    <w:ind w:right="-67"/>
                    <w:jc w:val="both"/>
                    <w:rPr>
                      <w:rFonts w:asciiTheme="majorHAnsi" w:eastAsia="Arial" w:hAnsiTheme="majorHAnsi" w:cs="Arial"/>
                      <w:color w:val="231F20"/>
                      <w:sz w:val="16"/>
                      <w:szCs w:val="18"/>
                    </w:rPr>
                  </w:pPr>
                  <w:r w:rsidRPr="00F40F9F">
                    <w:rPr>
                      <w:rFonts w:asciiTheme="majorHAnsi" w:eastAsia="Arial" w:hAnsiTheme="majorHAnsi" w:cs="Arial"/>
                      <w:color w:val="231F20"/>
                      <w:sz w:val="16"/>
                      <w:szCs w:val="18"/>
                    </w:rPr>
                    <w:t>Financ</w:t>
                  </w:r>
                  <w:r>
                    <w:rPr>
                      <w:rFonts w:asciiTheme="majorHAnsi" w:eastAsia="Arial" w:hAnsiTheme="majorHAnsi" w:cs="Arial"/>
                      <w:color w:val="231F20"/>
                      <w:sz w:val="16"/>
                      <w:szCs w:val="18"/>
                    </w:rPr>
                    <w:t>ial Reporting Rule</w:t>
                  </w:r>
                </w:p>
              </w:txbxContent>
            </v:textbox>
          </v:shape>
        </w:pict>
      </w: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4414E9" w:rsidP="00AF6A05">
      <w:pPr>
        <w:pStyle w:val="List"/>
        <w:numPr>
          <w:ilvl w:val="0"/>
          <w:numId w:val="0"/>
        </w:numPr>
        <w:spacing w:after="0"/>
        <w:ind w:left="567" w:hanging="567"/>
        <w:rPr>
          <w:lang w:val="en-US"/>
        </w:rPr>
      </w:pPr>
      <w:r>
        <w:rPr>
          <w:noProof/>
          <w:lang w:eastAsia="en-AU"/>
        </w:rPr>
        <w:pict>
          <v:shape id="_x0000_s1633" type="#_x0000_t202" style="position:absolute;left:0;text-align:left;margin-left:82.45pt;margin-top:5.9pt;width:261.05pt;height:92.65pt;z-index:-251354624;mso-width-relative:margin;mso-height-relative:margin" o:regroupid="26" filled="f" stroked="f">
            <v:textbox style="mso-next-textbox:#_x0000_s1633">
              <w:txbxContent>
                <w:p w:rsidR="00A1101C" w:rsidRPr="00F40F9F" w:rsidRDefault="00A1101C" w:rsidP="00F40F9F">
                  <w:pPr>
                    <w:spacing w:before="32" w:after="0"/>
                    <w:ind w:right="-26"/>
                    <w:jc w:val="center"/>
                    <w:rPr>
                      <w:rFonts w:asciiTheme="majorHAnsi" w:eastAsia="Arial" w:hAnsiTheme="majorHAnsi" w:cs="Arial"/>
                      <w:b/>
                      <w:bCs/>
                      <w:color w:val="231F20"/>
                      <w:w w:val="95"/>
                    </w:rPr>
                  </w:pPr>
                  <w:r>
                    <w:rPr>
                      <w:rFonts w:asciiTheme="majorHAnsi" w:eastAsia="Arial" w:hAnsiTheme="majorHAnsi" w:cs="Arial"/>
                      <w:b/>
                      <w:bCs/>
                      <w:color w:val="231F20"/>
                      <w:w w:val="93"/>
                    </w:rPr>
                    <w:t>Procurement framework</w:t>
                  </w:r>
                </w:p>
                <w:p w:rsidR="00A1101C" w:rsidRPr="00F40F9F" w:rsidRDefault="00A1101C" w:rsidP="00F40F9F">
                  <w:pPr>
                    <w:spacing w:before="32" w:after="0"/>
                    <w:ind w:right="-26"/>
                    <w:jc w:val="center"/>
                    <w:rPr>
                      <w:rFonts w:asciiTheme="majorHAnsi" w:eastAsia="Arial" w:hAnsiTheme="majorHAnsi" w:cs="Arial"/>
                      <w:sz w:val="18"/>
                      <w:szCs w:val="20"/>
                    </w:rPr>
                  </w:pPr>
                  <w:r w:rsidRPr="00F40F9F">
                    <w:rPr>
                      <w:rFonts w:asciiTheme="majorHAnsi" w:eastAsia="Arial" w:hAnsiTheme="majorHAnsi" w:cs="Arial"/>
                      <w:sz w:val="18"/>
                      <w:szCs w:val="20"/>
                    </w:rPr>
                    <w:t>Governs duties related to the procurement of goods and services</w:t>
                  </w:r>
                </w:p>
                <w:p w:rsidR="00A1101C" w:rsidRPr="00F40F9F" w:rsidRDefault="00A1101C" w:rsidP="00F40F9F">
                  <w:pPr>
                    <w:spacing w:before="32" w:after="0"/>
                    <w:ind w:right="-26"/>
                    <w:jc w:val="center"/>
                    <w:rPr>
                      <w:rFonts w:asciiTheme="majorHAnsi" w:eastAsia="Arial" w:hAnsiTheme="majorHAnsi" w:cs="Arial"/>
                      <w:sz w:val="12"/>
                      <w:szCs w:val="12"/>
                    </w:rPr>
                  </w:pPr>
                </w:p>
                <w:p w:rsidR="00A1101C" w:rsidRDefault="00A1101C" w:rsidP="00F40F9F">
                  <w:pPr>
                    <w:spacing w:before="49" w:after="0"/>
                    <w:ind w:right="-20"/>
                    <w:jc w:val="both"/>
                    <w:rPr>
                      <w:rFonts w:asciiTheme="majorHAnsi" w:eastAsia="Times New Roman" w:hAnsiTheme="majorHAnsi"/>
                      <w:color w:val="231F20"/>
                      <w:sz w:val="16"/>
                      <w:szCs w:val="18"/>
                    </w:rPr>
                  </w:pPr>
                  <w:r w:rsidRPr="00F40F9F">
                    <w:rPr>
                      <w:rFonts w:asciiTheme="majorHAnsi" w:eastAsia="Times New Roman" w:hAnsiTheme="majorHAnsi"/>
                      <w:color w:val="231F20"/>
                      <w:sz w:val="16"/>
                      <w:szCs w:val="18"/>
                    </w:rPr>
                    <w:t xml:space="preserve">Commonwealth Procurement Rules </w:t>
                  </w:r>
                </w:p>
                <w:p w:rsidR="00A1101C" w:rsidRDefault="00A1101C" w:rsidP="00F40F9F">
                  <w:pPr>
                    <w:spacing w:before="49" w:after="0"/>
                    <w:ind w:right="-20"/>
                    <w:jc w:val="both"/>
                    <w:rPr>
                      <w:rFonts w:asciiTheme="majorHAnsi" w:eastAsia="Times New Roman" w:hAnsiTheme="majorHAnsi"/>
                      <w:color w:val="231F20"/>
                      <w:sz w:val="16"/>
                      <w:szCs w:val="18"/>
                    </w:rPr>
                  </w:pPr>
                  <w:r w:rsidRPr="00F40F9F">
                    <w:rPr>
                      <w:rFonts w:asciiTheme="majorHAnsi" w:eastAsia="Times New Roman" w:hAnsiTheme="majorHAnsi"/>
                      <w:color w:val="231F20"/>
                      <w:sz w:val="16"/>
                      <w:szCs w:val="18"/>
                    </w:rPr>
                    <w:t xml:space="preserve">Finance’s Procurement Policy Website </w:t>
                  </w:r>
                </w:p>
                <w:p w:rsidR="00A1101C" w:rsidRPr="00F40F9F" w:rsidRDefault="00A1101C" w:rsidP="00F40F9F">
                  <w:pPr>
                    <w:spacing w:before="49" w:after="0"/>
                    <w:ind w:right="-20"/>
                    <w:jc w:val="both"/>
                    <w:rPr>
                      <w:rFonts w:asciiTheme="majorHAnsi" w:eastAsia="Times New Roman" w:hAnsiTheme="majorHAnsi"/>
                      <w:color w:val="231F20"/>
                      <w:sz w:val="16"/>
                      <w:szCs w:val="18"/>
                    </w:rPr>
                  </w:pPr>
                  <w:r w:rsidRPr="00BC30F7">
                    <w:rPr>
                      <w:rFonts w:asciiTheme="majorHAnsi" w:eastAsia="Times New Roman" w:hAnsiTheme="majorHAnsi"/>
                      <w:color w:val="231F20"/>
                      <w:sz w:val="16"/>
                      <w:szCs w:val="18"/>
                    </w:rPr>
                    <w:t xml:space="preserve">Finance </w:t>
                  </w:r>
                  <w:r>
                    <w:rPr>
                      <w:rFonts w:asciiTheme="majorHAnsi" w:eastAsia="Times New Roman" w:hAnsiTheme="majorHAnsi"/>
                      <w:color w:val="231F20"/>
                      <w:sz w:val="16"/>
                      <w:szCs w:val="18"/>
                    </w:rPr>
                    <w:t>Guidance</w:t>
                  </w:r>
                </w:p>
                <w:p w:rsidR="00A1101C" w:rsidRPr="00F40F9F" w:rsidRDefault="00A1101C" w:rsidP="00F40F9F">
                  <w:pPr>
                    <w:spacing w:before="49" w:after="0"/>
                    <w:ind w:right="-20"/>
                    <w:jc w:val="both"/>
                    <w:rPr>
                      <w:rFonts w:asciiTheme="majorHAnsi" w:eastAsia="Times New Roman" w:hAnsiTheme="majorHAnsi"/>
                      <w:sz w:val="16"/>
                      <w:szCs w:val="18"/>
                    </w:rPr>
                  </w:pPr>
                  <w:r w:rsidRPr="00103542">
                    <w:rPr>
                      <w:rFonts w:asciiTheme="majorHAnsi" w:eastAsia="Times New Roman" w:hAnsiTheme="majorHAnsi"/>
                      <w:color w:val="231F20"/>
                      <w:sz w:val="16"/>
                      <w:szCs w:val="18"/>
                    </w:rPr>
                    <w:t>Other Procurement Guidance</w:t>
                  </w:r>
                  <w:r w:rsidRPr="00F40F9F">
                    <w:rPr>
                      <w:rFonts w:asciiTheme="majorHAnsi" w:eastAsia="Times New Roman" w:hAnsiTheme="majorHAnsi"/>
                      <w:color w:val="231F20"/>
                      <w:sz w:val="16"/>
                      <w:szCs w:val="18"/>
                    </w:rPr>
                    <w:tab/>
                  </w:r>
                  <w:r w:rsidRPr="00F40F9F">
                    <w:rPr>
                      <w:rFonts w:asciiTheme="majorHAnsi" w:eastAsia="Times New Roman" w:hAnsiTheme="majorHAnsi"/>
                      <w:color w:val="231F20"/>
                      <w:sz w:val="16"/>
                      <w:szCs w:val="18"/>
                    </w:rPr>
                    <w:tab/>
                  </w:r>
                </w:p>
                <w:p w:rsidR="00A1101C" w:rsidRDefault="00A1101C" w:rsidP="00F40F9F"/>
              </w:txbxContent>
            </v:textbox>
          </v:shape>
        </w:pict>
      </w:r>
      <w:r>
        <w:rPr>
          <w:noProof/>
          <w:lang w:eastAsia="en-AU"/>
        </w:rPr>
        <w:pict>
          <v:shape id="_x0000_s1390" style="position:absolute;left:0;text-align:left;margin-left:77.2pt;margin-top:5.9pt;width:266.3pt;height:163.05pt;z-index:-251355648" coordorigin="2110,-3518" coordsize="5326,2959" o:regroupid="26" path="m2276,-3518r-71,1l2142,-3505r-30,62l2110,-687r1,33l2123,-591r62,29l2247,-560r5063,l7390,-566r42,-46l7437,-687r,-2704l7436,-3423r-12,-64l7362,-3516r-62,-2l2276,-3518e" fillcolor="#e6e7e8" stroked="f">
            <v:path arrowok="t"/>
          </v:shape>
        </w:pict>
      </w: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4414E9" w:rsidP="00AF6A05">
      <w:pPr>
        <w:pStyle w:val="List"/>
        <w:numPr>
          <w:ilvl w:val="0"/>
          <w:numId w:val="0"/>
        </w:numPr>
        <w:spacing w:after="0"/>
        <w:ind w:left="567" w:hanging="567"/>
        <w:rPr>
          <w:lang w:val="en-US"/>
        </w:rPr>
      </w:pPr>
      <w:r>
        <w:rPr>
          <w:noProof/>
          <w:lang w:eastAsia="en-AU"/>
        </w:rPr>
        <w:pict>
          <v:roundrect id="_x0000_s1634" style="position:absolute;left:0;text-align:left;margin-left:89.55pt;margin-top:6.2pt;width:267.7pt;height:65.3pt;z-index:-251353600;mso-width-relative:margin;mso-height-relative:margin" arcsize="10923f" o:regroupid="26" fillcolor="white [3212]">
            <v:stroke dashstyle="dash"/>
            <v:textbox style="mso-next-textbox:#_x0000_s1634">
              <w:txbxContent>
                <w:p w:rsidR="00A1101C" w:rsidRDefault="00A1101C" w:rsidP="00F40F9F">
                  <w:pPr>
                    <w:spacing w:before="32" w:after="0"/>
                    <w:ind w:right="-26"/>
                    <w:jc w:val="center"/>
                    <w:rPr>
                      <w:rFonts w:ascii="Arial" w:eastAsia="Arial" w:hAnsi="Arial" w:cs="Arial"/>
                      <w:b/>
                      <w:bCs/>
                      <w:color w:val="231F20"/>
                      <w:w w:val="96"/>
                    </w:rPr>
                  </w:pPr>
                  <w:r>
                    <w:rPr>
                      <w:rFonts w:ascii="Arial" w:eastAsia="Arial" w:hAnsi="Arial" w:cs="Arial"/>
                      <w:b/>
                      <w:bCs/>
                      <w:color w:val="231F20"/>
                      <w:w w:val="93"/>
                    </w:rPr>
                    <w:t>Accountable Authority</w:t>
                  </w:r>
                  <w:r w:rsidRPr="00922110">
                    <w:rPr>
                      <w:rFonts w:ascii="Arial" w:eastAsia="Arial" w:hAnsi="Arial" w:cs="Arial"/>
                      <w:b/>
                      <w:bCs/>
                      <w:color w:val="231F20"/>
                      <w:w w:val="93"/>
                    </w:rPr>
                    <w:t xml:space="preserve"> Instructions</w:t>
                  </w:r>
                  <w:r>
                    <w:rPr>
                      <w:rFonts w:ascii="Arial" w:eastAsia="Arial" w:hAnsi="Arial" w:cs="Arial"/>
                      <w:b/>
                      <w:bCs/>
                      <w:color w:val="231F20"/>
                      <w:w w:val="93"/>
                    </w:rPr>
                    <w:t xml:space="preserve">/ </w:t>
                  </w:r>
                  <w:r>
                    <w:rPr>
                      <w:rFonts w:ascii="Arial" w:eastAsia="Arial" w:hAnsi="Arial" w:cs="Arial"/>
                      <w:b/>
                      <w:bCs/>
                      <w:color w:val="231F20"/>
                    </w:rPr>
                    <w:t>i</w:t>
                  </w:r>
                  <w:r w:rsidRPr="00263B0F">
                    <w:rPr>
                      <w:rFonts w:ascii="Arial" w:eastAsia="Arial" w:hAnsi="Arial" w:cs="Arial"/>
                      <w:b/>
                      <w:bCs/>
                      <w:color w:val="231F20"/>
                    </w:rPr>
                    <w:t xml:space="preserve">nternal </w:t>
                  </w:r>
                  <w:r w:rsidRPr="00263B0F">
                    <w:rPr>
                      <w:rFonts w:ascii="Arial" w:eastAsia="Arial" w:hAnsi="Arial" w:cs="Arial"/>
                      <w:b/>
                      <w:bCs/>
                      <w:color w:val="231F20"/>
                      <w:w w:val="96"/>
                    </w:rPr>
                    <w:t xml:space="preserve">procedures/operational guidelines </w:t>
                  </w:r>
                </w:p>
                <w:p w:rsidR="00A1101C" w:rsidRPr="00F40F9F" w:rsidRDefault="00A1101C" w:rsidP="00F40F9F">
                  <w:pPr>
                    <w:spacing w:before="32" w:after="0"/>
                    <w:ind w:right="-26"/>
                    <w:jc w:val="center"/>
                    <w:rPr>
                      <w:rFonts w:asciiTheme="majorHAnsi" w:eastAsia="Arial" w:hAnsiTheme="majorHAnsi" w:cs="Arial"/>
                      <w:sz w:val="18"/>
                      <w:szCs w:val="20"/>
                    </w:rPr>
                  </w:pPr>
                  <w:r w:rsidRPr="00F40F9F">
                    <w:rPr>
                      <w:rFonts w:asciiTheme="majorHAnsi" w:eastAsia="Arial" w:hAnsiTheme="majorHAnsi" w:cs="Arial"/>
                      <w:sz w:val="18"/>
                      <w:szCs w:val="20"/>
                    </w:rPr>
                    <w:t>Provide the detailed operational guidance to an entity’s officials on financial management, including procurement</w:t>
                  </w:r>
                </w:p>
                <w:p w:rsidR="00A1101C" w:rsidRPr="00F40F9F" w:rsidRDefault="00A1101C" w:rsidP="00F40F9F">
                  <w:pPr>
                    <w:spacing w:before="32" w:after="0"/>
                    <w:ind w:right="-26"/>
                    <w:jc w:val="center"/>
                    <w:rPr>
                      <w:rFonts w:asciiTheme="majorHAnsi" w:eastAsia="Arial" w:hAnsiTheme="majorHAnsi" w:cs="Arial"/>
                      <w:sz w:val="12"/>
                      <w:szCs w:val="12"/>
                    </w:rPr>
                  </w:pPr>
                </w:p>
              </w:txbxContent>
            </v:textbox>
          </v:roundrect>
        </w:pict>
      </w:r>
    </w:p>
    <w:p w:rsidR="00AF6A05" w:rsidRPr="000F425E" w:rsidRDefault="004414E9" w:rsidP="00AF6A05">
      <w:pPr>
        <w:pStyle w:val="List"/>
        <w:numPr>
          <w:ilvl w:val="0"/>
          <w:numId w:val="0"/>
        </w:numPr>
        <w:spacing w:after="0"/>
        <w:ind w:left="567" w:hanging="567"/>
        <w:rPr>
          <w:lang w:val="en-US"/>
        </w:rPr>
      </w:pPr>
      <w:r>
        <w:rPr>
          <w:noProof/>
          <w:lang w:eastAsia="en-AU"/>
        </w:rPr>
        <w:pict>
          <v:polyline id="_x0000_s1422" style="position:absolute;left:0;text-align:left;z-index:-251402752" points="21820.9pt,-5114.15pt,21820.45pt,-5114.25pt,21820pt,-5114.25pt,21819.55pt,-5114.25pt,21818.05pt,-5114.25pt" coordorigin="7802,-1860" coordsize="57,2" o:regroupid="23" filled="f" strokecolor="#231f20" strokeweight="1pt">
            <v:path arrowok="t"/>
            <o:lock v:ext="edit" verticies="t"/>
          </v:polyline>
        </w:pict>
      </w:r>
      <w:r>
        <w:rPr>
          <w:noProof/>
          <w:lang w:eastAsia="en-AU"/>
        </w:rPr>
        <w:pict>
          <v:polyline id="_x0000_s1420" style="position:absolute;left:0;text-align:left;z-index:-251403776" points="22758.35pt,-4808.2pt,22758.35pt,-4809.75pt,22758.35pt,-4810.3pt,22758.2pt,-4811.1pt" coordorigin="7995,-1721" coordsize="3,58" o:regroupid="22" filled="f" strokecolor="#231f20" strokeweight="1pt">
            <v:path arrowok="t"/>
            <o:lock v:ext="edit" verticies="t"/>
          </v:polyline>
        </w:pict>
      </w:r>
      <w:r>
        <w:rPr>
          <w:noProof/>
          <w:lang w:eastAsia="en-AU"/>
        </w:rPr>
        <w:pict>
          <v:polyline id="_x0000_s1406" style="position:absolute;left:0;text-align:left;z-index:-251410944" points="22463.8pt,-5179.55pt,22461.85pt,-5182.75pt,22460.1pt,-72in,22458.95pt,-5184.45pt" coordorigin="7890,-1852" coordsize="97,98" o:regroupid="15" filled="f" strokecolor="#231f20" strokeweight="1pt">
            <v:stroke dashstyle="dash"/>
            <v:path arrowok="t"/>
            <o:lock v:ext="edit" verticies="t"/>
          </v:polyline>
        </w:pict>
      </w: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4414E9" w:rsidP="00AF6A05">
      <w:pPr>
        <w:pStyle w:val="List"/>
        <w:numPr>
          <w:ilvl w:val="0"/>
          <w:numId w:val="0"/>
        </w:numPr>
        <w:spacing w:after="0"/>
        <w:ind w:left="567" w:hanging="567"/>
        <w:rPr>
          <w:lang w:val="en-US"/>
        </w:rPr>
      </w:pPr>
      <w:r>
        <w:rPr>
          <w:noProof/>
          <w:lang w:eastAsia="en-AU"/>
        </w:rPr>
        <w:pict>
          <v:polyline id="_x0000_s1418" style="position:absolute;left:0;text-align:left;z-index:-251404800" points="22761.05pt,-2501.35pt,22761.1pt,-2501.8pt,22761.15pt,-2502.2pt,22761.15pt,-2502.7pt,22761.15pt,-2504.25pt" coordorigin="7996,-898" coordsize="2,58" o:regroupid="21" filled="f" strokecolor="#231f20" strokeweight="1pt">
            <v:path arrowok="t"/>
            <o:lock v:ext="edit" verticies="t"/>
          </v:polyline>
        </w:pict>
      </w:r>
    </w:p>
    <w:p w:rsidR="00AF6A05" w:rsidRPr="000F425E" w:rsidRDefault="004414E9" w:rsidP="00AF6A05">
      <w:pPr>
        <w:pStyle w:val="List"/>
        <w:numPr>
          <w:ilvl w:val="0"/>
          <w:numId w:val="0"/>
        </w:numPr>
        <w:spacing w:after="0"/>
        <w:ind w:left="567" w:hanging="567"/>
        <w:rPr>
          <w:lang w:val="en-US"/>
        </w:rPr>
      </w:pPr>
      <w:r>
        <w:rPr>
          <w:noProof/>
          <w:lang w:eastAsia="en-AU"/>
        </w:rPr>
        <w:pict>
          <v:polyline id="_x0000_s1416" style="position:absolute;left:0;text-align:left;z-index:-251405824" points="22208.15pt,-1964.1pt,22209.65pt,-1964.1pt,22210.2pt,-1964.1pt,22211pt,-1964.25pt" coordorigin="7802,-704" coordsize="57,3" o:regroupid="20" filled="f" strokecolor="#231f20" strokeweight="1pt">
            <v:path arrowok="t"/>
            <o:lock v:ext="edit" verticies="t"/>
          </v:polyline>
        </w:pict>
      </w:r>
      <w:r>
        <w:rPr>
          <w:noProof/>
          <w:lang w:eastAsia="en-AU"/>
        </w:rPr>
        <w:pict>
          <v:polyline id="_x0000_s1402" style="position:absolute;left:0;text-align:left;z-index:-251412992" points="22464.65pt,-2258.65pt,22467.8pt,-2260.6pt,22469.1pt,-2262.35pt,22469.55pt,-2263.5pt" coordorigin="7892,-809" coordsize="98,97" o:regroupid="13" filled="f" strokecolor="#231f20" strokeweight="1pt">
            <v:stroke dashstyle="dash"/>
            <v:path arrowok="t"/>
            <o:lock v:ext="edit" verticies="t"/>
          </v:polyline>
        </w:pict>
      </w:r>
    </w:p>
    <w:p w:rsidR="00AF6A05" w:rsidRPr="000F425E" w:rsidRDefault="00AF6A05" w:rsidP="00AF6A05">
      <w:pPr>
        <w:pStyle w:val="List"/>
        <w:numPr>
          <w:ilvl w:val="0"/>
          <w:numId w:val="0"/>
        </w:numPr>
        <w:spacing w:after="0"/>
        <w:ind w:left="567" w:hanging="567"/>
        <w:rPr>
          <w:lang w:val="en-US"/>
        </w:rPr>
      </w:pPr>
    </w:p>
    <w:p w:rsidR="00AF6A05" w:rsidRPr="000F425E" w:rsidRDefault="00AF6A05" w:rsidP="00AF6A05">
      <w:pPr>
        <w:pStyle w:val="List"/>
        <w:numPr>
          <w:ilvl w:val="0"/>
          <w:numId w:val="0"/>
        </w:numPr>
        <w:spacing w:after="0"/>
        <w:ind w:left="567" w:hanging="567"/>
        <w:rPr>
          <w:lang w:val="en-US"/>
        </w:rPr>
      </w:pPr>
    </w:p>
    <w:p w:rsidR="00AF6A05" w:rsidRPr="000F425E" w:rsidRDefault="00AF6A05" w:rsidP="006704C5">
      <w:pPr>
        <w:rPr>
          <w:lang w:val="en-US"/>
        </w:rPr>
      </w:pPr>
      <w:r w:rsidRPr="000F425E">
        <w:t>Figure 3: Legislation and policy</w:t>
      </w:r>
      <w:r w:rsidRPr="000F425E">
        <w:rPr>
          <w:lang w:val="en-US"/>
        </w:rPr>
        <w:br w:type="page"/>
      </w:r>
    </w:p>
    <w:p w:rsidR="00AF6A05" w:rsidRPr="000F425E" w:rsidRDefault="00AF6A05" w:rsidP="000A6714">
      <w:pPr>
        <w:pStyle w:val="List"/>
        <w:rPr>
          <w:lang w:val="en-US"/>
        </w:rPr>
      </w:pPr>
      <w:r w:rsidRPr="000F425E">
        <w:rPr>
          <w:lang w:val="en-US"/>
        </w:rPr>
        <w:t xml:space="preserve">The </w:t>
      </w:r>
      <w:r w:rsidR="00AB5701" w:rsidRPr="000F425E">
        <w:rPr>
          <w:lang w:val="en-US"/>
        </w:rPr>
        <w:t>procurement</w:t>
      </w:r>
      <w:r w:rsidRPr="000F425E">
        <w:rPr>
          <w:lang w:val="en-US"/>
        </w:rPr>
        <w:t xml:space="preserve"> framework is a subset of the </w:t>
      </w:r>
      <w:r w:rsidR="00141696" w:rsidRPr="000F425E">
        <w:rPr>
          <w:lang w:val="en-US"/>
        </w:rPr>
        <w:t>resource</w:t>
      </w:r>
      <w:r w:rsidRPr="000F425E">
        <w:rPr>
          <w:lang w:val="en-US"/>
        </w:rPr>
        <w:t xml:space="preserve"> management framework related to the </w:t>
      </w:r>
      <w:r w:rsidR="00AB5701" w:rsidRPr="000F425E">
        <w:rPr>
          <w:i/>
          <w:lang w:val="en-US"/>
        </w:rPr>
        <w:t>procurement</w:t>
      </w:r>
      <w:r w:rsidRPr="000F425E">
        <w:rPr>
          <w:lang w:val="en-US"/>
        </w:rPr>
        <w:t xml:space="preserve"> of </w:t>
      </w:r>
      <w:r w:rsidR="00AB5701" w:rsidRPr="000F425E">
        <w:rPr>
          <w:i/>
          <w:lang w:val="en-US"/>
        </w:rPr>
        <w:t>goods</w:t>
      </w:r>
      <w:r w:rsidRPr="000F425E">
        <w:rPr>
          <w:lang w:val="en-US"/>
        </w:rPr>
        <w:t xml:space="preserve"> and services.</w:t>
      </w:r>
    </w:p>
    <w:p w:rsidR="00AF6A05" w:rsidRPr="000F425E" w:rsidRDefault="00AF6A05" w:rsidP="00AF6A05">
      <w:pPr>
        <w:pStyle w:val="List"/>
        <w:spacing w:after="0"/>
        <w:rPr>
          <w:lang w:val="en-US"/>
        </w:rPr>
      </w:pPr>
      <w:r w:rsidRPr="000F425E">
        <w:rPr>
          <w:lang w:val="en-US"/>
        </w:rPr>
        <w:t xml:space="preserve">Section 16 of the PGPA Act outlines an </w:t>
      </w:r>
      <w:r w:rsidR="00395F9C" w:rsidRPr="00395F9C">
        <w:rPr>
          <w:i/>
          <w:lang w:val="en-US"/>
        </w:rPr>
        <w:t>Accountable Authority</w:t>
      </w:r>
      <w:r w:rsidRPr="000F425E">
        <w:rPr>
          <w:lang w:val="en-US"/>
        </w:rPr>
        <w:t>’s duty to establish appropriate</w:t>
      </w:r>
      <w:r w:rsidR="00BD2B89">
        <w:rPr>
          <w:lang w:val="en-US"/>
        </w:rPr>
        <w:t xml:space="preserve"> internal</w:t>
      </w:r>
      <w:r w:rsidRPr="000F425E">
        <w:rPr>
          <w:lang w:val="en-US"/>
        </w:rPr>
        <w:t xml:space="preserve"> control systems for their </w:t>
      </w:r>
      <w:r w:rsidRPr="000F425E">
        <w:rPr>
          <w:i/>
          <w:lang w:val="en-US"/>
        </w:rPr>
        <w:t>relevant entity</w:t>
      </w:r>
      <w:r w:rsidRPr="000F425E">
        <w:rPr>
          <w:lang w:val="en-US"/>
        </w:rPr>
        <w:t>. The CPRs provi</w:t>
      </w:r>
      <w:r w:rsidR="006675BC" w:rsidRPr="000F425E">
        <w:rPr>
          <w:lang w:val="en-US"/>
        </w:rPr>
        <w:t xml:space="preserve">de the necessary framework for </w:t>
      </w:r>
      <w:r w:rsidR="005E529F">
        <w:rPr>
          <w:i/>
          <w:lang w:val="en-US"/>
        </w:rPr>
        <w:t>Accountable Authorities</w:t>
      </w:r>
      <w:r w:rsidRPr="000F425E">
        <w:rPr>
          <w:lang w:val="en-US"/>
        </w:rPr>
        <w:t xml:space="preserve"> when issuing </w:t>
      </w:r>
      <w:r w:rsidR="00FE41B6">
        <w:rPr>
          <w:lang w:val="en-US"/>
        </w:rPr>
        <w:t>Accountable Authority I</w:t>
      </w:r>
      <w:r w:rsidRPr="000F425E">
        <w:rPr>
          <w:lang w:val="en-US"/>
        </w:rPr>
        <w:t xml:space="preserve">nstructions and operational requirements in relation to </w:t>
      </w:r>
      <w:r w:rsidR="00AB5701" w:rsidRPr="000F425E">
        <w:rPr>
          <w:i/>
          <w:lang w:val="en-US"/>
        </w:rPr>
        <w:t>procurement</w:t>
      </w:r>
      <w:r w:rsidRPr="000F425E">
        <w:rPr>
          <w:lang w:val="en-US"/>
        </w:rPr>
        <w:t xml:space="preserve">. In the area of </w:t>
      </w:r>
      <w:r w:rsidR="00AB5701" w:rsidRPr="000F425E">
        <w:rPr>
          <w:i/>
          <w:lang w:val="en-US"/>
        </w:rPr>
        <w:t>procurement</w:t>
      </w:r>
      <w:r w:rsidRPr="000F425E">
        <w:rPr>
          <w:lang w:val="en-US"/>
        </w:rPr>
        <w:t xml:space="preserve">, an </w:t>
      </w:r>
      <w:r w:rsidR="00395F9C" w:rsidRPr="00395F9C">
        <w:rPr>
          <w:i/>
          <w:lang w:val="en-US"/>
        </w:rPr>
        <w:t>Accountable Authority</w:t>
      </w:r>
      <w:r w:rsidR="00AB5701" w:rsidRPr="000F425E">
        <w:rPr>
          <w:i/>
          <w:lang w:val="en-US"/>
        </w:rPr>
        <w:t xml:space="preserve"> </w:t>
      </w:r>
      <w:r w:rsidRPr="000F425E">
        <w:rPr>
          <w:lang w:val="en-US"/>
        </w:rPr>
        <w:t>should provide a mechanism to:</w:t>
      </w:r>
    </w:p>
    <w:p w:rsidR="00AF6A05" w:rsidRPr="000F425E" w:rsidRDefault="00AF6A05" w:rsidP="00A27414">
      <w:pPr>
        <w:pStyle w:val="Numberedpara2ndindent"/>
        <w:spacing w:after="40"/>
        <w:rPr>
          <w:lang w:val="en-US"/>
        </w:rPr>
      </w:pPr>
      <w:r w:rsidRPr="000F425E">
        <w:rPr>
          <w:lang w:val="en-US"/>
        </w:rPr>
        <w:t xml:space="preserve">apply the principles and requirements of the </w:t>
      </w:r>
      <w:r w:rsidR="00141696" w:rsidRPr="000F425E">
        <w:rPr>
          <w:lang w:val="en-US"/>
        </w:rPr>
        <w:t>resource</w:t>
      </w:r>
      <w:r w:rsidRPr="000F425E">
        <w:rPr>
          <w:lang w:val="en-US"/>
        </w:rPr>
        <w:t xml:space="preserve"> management </w:t>
      </w:r>
      <w:r w:rsidR="007D161E">
        <w:rPr>
          <w:lang w:val="en-US"/>
        </w:rPr>
        <w:t xml:space="preserve">and </w:t>
      </w:r>
      <w:r w:rsidR="00395F9C" w:rsidRPr="00395F9C">
        <w:rPr>
          <w:lang w:val="en-US"/>
        </w:rPr>
        <w:t>procurement</w:t>
      </w:r>
      <w:r w:rsidRPr="000F425E">
        <w:rPr>
          <w:lang w:val="en-US"/>
        </w:rPr>
        <w:t xml:space="preserve"> frameworks, focusing on the </w:t>
      </w:r>
      <w:r w:rsidRPr="000F425E">
        <w:rPr>
          <w:i/>
          <w:lang w:val="en-US"/>
        </w:rPr>
        <w:t>relevant entity’s</w:t>
      </w:r>
      <w:r w:rsidRPr="000F425E">
        <w:rPr>
          <w:lang w:val="en-US"/>
        </w:rPr>
        <w:t xml:space="preserve"> operations; and</w:t>
      </w:r>
    </w:p>
    <w:p w:rsidR="00AF6A05" w:rsidRPr="000F425E" w:rsidRDefault="00AF6A05" w:rsidP="00004C14">
      <w:pPr>
        <w:pStyle w:val="Numberedpara2ndindent"/>
        <w:spacing w:after="240"/>
        <w:rPr>
          <w:lang w:val="en-US"/>
        </w:rPr>
      </w:pPr>
      <w:r w:rsidRPr="000F425E">
        <w:rPr>
          <w:lang w:val="en-US"/>
        </w:rPr>
        <w:t xml:space="preserve">provide primary operational instructions to </w:t>
      </w:r>
      <w:r w:rsidR="009F3D51" w:rsidRPr="009F3D51">
        <w:rPr>
          <w:i/>
          <w:lang w:val="en-US"/>
        </w:rPr>
        <w:t>relevant entity</w:t>
      </w:r>
      <w:r w:rsidRPr="000F425E">
        <w:rPr>
          <w:lang w:val="en-US"/>
        </w:rPr>
        <w:t xml:space="preserve"> </w:t>
      </w:r>
      <w:r w:rsidR="00AB5701" w:rsidRPr="000F425E">
        <w:rPr>
          <w:i/>
          <w:lang w:val="en-US"/>
        </w:rPr>
        <w:t>officials</w:t>
      </w:r>
      <w:r w:rsidRPr="000F425E">
        <w:rPr>
          <w:lang w:val="en-US"/>
        </w:rPr>
        <w:t xml:space="preserve"> in carrying out their duties related to </w:t>
      </w:r>
      <w:r w:rsidR="00AB5701" w:rsidRPr="000F425E">
        <w:rPr>
          <w:i/>
          <w:lang w:val="en-US"/>
        </w:rPr>
        <w:t>procurement</w:t>
      </w:r>
      <w:r w:rsidRPr="000F425E">
        <w:rPr>
          <w:lang w:val="en-US"/>
        </w:rPr>
        <w:t xml:space="preserve">, in a way that is tailored to a </w:t>
      </w:r>
      <w:r w:rsidRPr="000F425E">
        <w:rPr>
          <w:i/>
          <w:lang w:val="en-US"/>
        </w:rPr>
        <w:t>relevant entity’s</w:t>
      </w:r>
      <w:r w:rsidRPr="000F425E">
        <w:rPr>
          <w:lang w:val="en-US"/>
        </w:rPr>
        <w:t xml:space="preserve"> particular circumstances and </w:t>
      </w:r>
      <w:r w:rsidRPr="000F425E">
        <w:t>needs</w:t>
      </w:r>
      <w:r w:rsidRPr="000F425E">
        <w:rPr>
          <w:lang w:val="en-US"/>
        </w:rPr>
        <w:t>.</w:t>
      </w:r>
    </w:p>
    <w:p w:rsidR="00004C14" w:rsidRPr="000F425E" w:rsidRDefault="00004C14" w:rsidP="00004C14">
      <w:pPr>
        <w:pStyle w:val="List"/>
        <w:rPr>
          <w:lang w:val="en-US"/>
        </w:rPr>
      </w:pPr>
      <w:r w:rsidRPr="000F425E">
        <w:rPr>
          <w:lang w:val="en-US"/>
        </w:rPr>
        <w:t xml:space="preserve">Non-compliance with the requirements of the resource management framework, </w:t>
      </w:r>
      <w:r w:rsidR="00CD4657">
        <w:rPr>
          <w:lang w:val="en-US"/>
        </w:rPr>
        <w:t xml:space="preserve">including in relation to </w:t>
      </w:r>
      <w:r w:rsidR="00CD4657">
        <w:rPr>
          <w:i/>
          <w:lang w:val="en-US"/>
        </w:rPr>
        <w:t>procurement</w:t>
      </w:r>
      <w:r w:rsidR="00CD4657">
        <w:rPr>
          <w:lang w:val="en-US"/>
        </w:rPr>
        <w:t xml:space="preserve">, may attract a range of criminal, civil or administrative remedies including under the </w:t>
      </w:r>
      <w:r w:rsidR="00CD4657">
        <w:rPr>
          <w:i/>
          <w:lang w:val="en-US"/>
        </w:rPr>
        <w:t>Public Service Act 1999</w:t>
      </w:r>
      <w:r w:rsidR="00CD4657">
        <w:rPr>
          <w:lang w:val="en-US"/>
        </w:rPr>
        <w:t xml:space="preserve"> and the </w:t>
      </w:r>
      <w:r w:rsidR="00CD4657">
        <w:rPr>
          <w:lang w:val="en-US"/>
        </w:rPr>
        <w:br/>
      </w:r>
      <w:r w:rsidR="00CD4657">
        <w:rPr>
          <w:i/>
          <w:lang w:val="en-US"/>
        </w:rPr>
        <w:t>Crimes Act 1914</w:t>
      </w:r>
      <w:r w:rsidR="00CD4657">
        <w:rPr>
          <w:lang w:val="en-US"/>
        </w:rPr>
        <w:t>.</w:t>
      </w:r>
    </w:p>
    <w:p w:rsidR="00AF6A05" w:rsidRPr="000F425E" w:rsidRDefault="00AF6A05" w:rsidP="00AF6A05">
      <w:pPr>
        <w:pStyle w:val="Heading4"/>
        <w:rPr>
          <w:lang w:val="en-US"/>
        </w:rPr>
      </w:pPr>
      <w:r w:rsidRPr="000F425E">
        <w:rPr>
          <w:lang w:val="en-US"/>
        </w:rPr>
        <w:t>International obligations</w:t>
      </w:r>
    </w:p>
    <w:p w:rsidR="0093316E" w:rsidRPr="006704C5" w:rsidRDefault="00AF6A05" w:rsidP="006704C5">
      <w:pPr>
        <w:pStyle w:val="List"/>
        <w:spacing w:after="0"/>
        <w:rPr>
          <w:lang w:val="en-US"/>
        </w:rPr>
      </w:pPr>
      <w:r w:rsidRPr="006704C5">
        <w:rPr>
          <w:lang w:val="en-US"/>
        </w:rPr>
        <w:t xml:space="preserve">Australia is party to a range of bilateral free trade arrangements. These arrangements are implemented domestically by legislation and/or Commonwealth policy. Relevant international obligations have been incorporated in these CPRs. Therefore, an </w:t>
      </w:r>
      <w:r w:rsidRPr="006704C5">
        <w:rPr>
          <w:i/>
          <w:lang w:val="en-US"/>
        </w:rPr>
        <w:t>official</w:t>
      </w:r>
      <w:r w:rsidRPr="006704C5">
        <w:rPr>
          <w:lang w:val="en-US"/>
        </w:rPr>
        <w:t xml:space="preserve"> undertaking a </w:t>
      </w:r>
      <w:r w:rsidR="00AB5701" w:rsidRPr="006704C5">
        <w:rPr>
          <w:i/>
          <w:lang w:val="en-US"/>
        </w:rPr>
        <w:t>procurement</w:t>
      </w:r>
      <w:r w:rsidRPr="006704C5">
        <w:rPr>
          <w:lang w:val="en-US"/>
        </w:rPr>
        <w:t xml:space="preserve"> is not required to refer directly to international agreements.</w:t>
      </w:r>
      <w:r w:rsidR="0093316E" w:rsidRPr="006704C5">
        <w:rPr>
          <w:lang w:val="en-US"/>
        </w:rPr>
        <w:br w:type="page"/>
      </w:r>
    </w:p>
    <w:p w:rsidR="00560647" w:rsidRPr="000F425E" w:rsidRDefault="00560647" w:rsidP="00560647">
      <w:pPr>
        <w:pStyle w:val="Heading2"/>
      </w:pPr>
      <w:bookmarkStart w:id="12" w:name="_Toc390183420"/>
      <w:r w:rsidRPr="000F425E">
        <w:rPr>
          <w:rFonts w:eastAsia="Arial"/>
        </w:rPr>
        <w:t>How to use the</w:t>
      </w:r>
      <w:r w:rsidR="00B53920">
        <w:rPr>
          <w:rFonts w:eastAsia="Arial"/>
        </w:rPr>
        <w:br/>
      </w:r>
      <w:r w:rsidRPr="000F425E">
        <w:rPr>
          <w:rFonts w:eastAsia="Arial"/>
        </w:rPr>
        <w:t xml:space="preserve">Commonwealth </w:t>
      </w:r>
      <w:r w:rsidR="00AB5701" w:rsidRPr="000F425E">
        <w:rPr>
          <w:rFonts w:eastAsia="Arial"/>
        </w:rPr>
        <w:t>Procurement</w:t>
      </w:r>
      <w:r w:rsidRPr="000F425E">
        <w:rPr>
          <w:rFonts w:eastAsia="Arial"/>
        </w:rPr>
        <w:t xml:space="preserve"> Rules</w:t>
      </w:r>
      <w:bookmarkEnd w:id="12"/>
    </w:p>
    <w:p w:rsidR="00560647" w:rsidRPr="000F425E" w:rsidRDefault="00560647" w:rsidP="00560647">
      <w:pPr>
        <w:pStyle w:val="List"/>
      </w:pPr>
      <w:r w:rsidRPr="000F425E">
        <w:t xml:space="preserve">The CPRs set out the rules that </w:t>
      </w:r>
      <w:r w:rsidR="00AB5701" w:rsidRPr="000F425E">
        <w:rPr>
          <w:i/>
        </w:rPr>
        <w:t>officials</w:t>
      </w:r>
      <w:r w:rsidRPr="000F425E">
        <w:t xml:space="preserve"> </w:t>
      </w:r>
      <w:r w:rsidR="00FC01EC" w:rsidRPr="000F425E">
        <w:rPr>
          <w:b/>
        </w:rPr>
        <w:t>must</w:t>
      </w:r>
      <w:r w:rsidRPr="000F425E">
        <w:t xml:space="preserve"> comply with when they procure </w:t>
      </w:r>
      <w:r w:rsidR="00AB5701" w:rsidRPr="000F425E">
        <w:rPr>
          <w:i/>
        </w:rPr>
        <w:t>goods</w:t>
      </w:r>
      <w:r w:rsidRPr="000F425E">
        <w:t xml:space="preserve"> and services. The CPRs also </w:t>
      </w:r>
      <w:r w:rsidR="00BD504B" w:rsidRPr="000F425E">
        <w:t>indicate</w:t>
      </w:r>
      <w:r w:rsidR="002513D3" w:rsidRPr="000F425E">
        <w:t xml:space="preserve"> good practice. </w:t>
      </w:r>
      <w:r w:rsidRPr="000F425E">
        <w:t xml:space="preserve">The CPRs have been designed to provide </w:t>
      </w:r>
      <w:r w:rsidR="00AB5701" w:rsidRPr="000F425E">
        <w:rPr>
          <w:i/>
        </w:rPr>
        <w:t>officials</w:t>
      </w:r>
      <w:r w:rsidRPr="000F425E">
        <w:t xml:space="preserve"> with flexibility in developing and implementing </w:t>
      </w:r>
      <w:r w:rsidR="00AB5701" w:rsidRPr="000F425E">
        <w:rPr>
          <w:i/>
        </w:rPr>
        <w:t>procurement</w:t>
      </w:r>
      <w:r w:rsidRPr="000F425E">
        <w:t xml:space="preserve"> processes that reflect their </w:t>
      </w:r>
      <w:r w:rsidR="009F3D51" w:rsidRPr="009F3D51">
        <w:rPr>
          <w:i/>
        </w:rPr>
        <w:t>relevant entity</w:t>
      </w:r>
      <w:r w:rsidRPr="000F425E">
        <w:t>’s needs.</w:t>
      </w:r>
    </w:p>
    <w:p w:rsidR="00560647" w:rsidRPr="000F425E" w:rsidRDefault="00560647" w:rsidP="00560647">
      <w:pPr>
        <w:pStyle w:val="List"/>
      </w:pPr>
      <w:r w:rsidRPr="000F425E">
        <w:t xml:space="preserve">Achieving value for money is the core rule of the CPRs. This requires the consideration of the financial and non-financial costs and benefits associated with </w:t>
      </w:r>
      <w:r w:rsidR="00AB5701" w:rsidRPr="000F425E">
        <w:rPr>
          <w:i/>
        </w:rPr>
        <w:t>procurement</w:t>
      </w:r>
      <w:r w:rsidRPr="000F425E">
        <w:t xml:space="preserve">. </w:t>
      </w:r>
    </w:p>
    <w:p w:rsidR="00560647" w:rsidRPr="000F425E" w:rsidRDefault="00560647" w:rsidP="00560647">
      <w:pPr>
        <w:pStyle w:val="List"/>
      </w:pPr>
      <w:r w:rsidRPr="000F425E">
        <w:t xml:space="preserve">Further information and guidance on applying the CPRs </w:t>
      </w:r>
      <w:r w:rsidR="00BF6BEC">
        <w:t>are</w:t>
      </w:r>
      <w:r w:rsidR="001E236E" w:rsidRPr="000F425E">
        <w:t xml:space="preserve"> </w:t>
      </w:r>
      <w:r w:rsidRPr="000F425E">
        <w:t xml:space="preserve">available on Finance’s </w:t>
      </w:r>
      <w:r w:rsidR="00AB5701" w:rsidRPr="000F425E">
        <w:t>procurement</w:t>
      </w:r>
      <w:r w:rsidRPr="000F425E">
        <w:t xml:space="preserve"> policy website at www.finance.gov.au/</w:t>
      </w:r>
      <w:r w:rsidR="00AB5701" w:rsidRPr="000F425E">
        <w:t>procurement</w:t>
      </w:r>
      <w:r w:rsidRPr="000F425E">
        <w:t>.</w:t>
      </w:r>
    </w:p>
    <w:p w:rsidR="00560647" w:rsidRPr="000F425E" w:rsidRDefault="00AB5701" w:rsidP="00560647">
      <w:pPr>
        <w:pStyle w:val="List"/>
      </w:pPr>
      <w:r w:rsidRPr="000F425E">
        <w:rPr>
          <w:i/>
        </w:rPr>
        <w:t>Relevant entities</w:t>
      </w:r>
      <w:r w:rsidR="00560647" w:rsidRPr="000F425E">
        <w:t xml:space="preserve"> may have additional rules, guidance, templates or tools that apply when conducting </w:t>
      </w:r>
      <w:r w:rsidRPr="000F425E">
        <w:rPr>
          <w:i/>
        </w:rPr>
        <w:t>procurement</w:t>
      </w:r>
      <w:r w:rsidR="00560647" w:rsidRPr="000F425E">
        <w:t>s.</w:t>
      </w:r>
    </w:p>
    <w:p w:rsidR="00560647" w:rsidRPr="000F425E" w:rsidRDefault="00560647" w:rsidP="00560647">
      <w:pPr>
        <w:pStyle w:val="Heading4"/>
      </w:pPr>
      <w:r w:rsidRPr="000F425E">
        <w:t xml:space="preserve">Compliance with the </w:t>
      </w:r>
      <w:r w:rsidRPr="000F425E">
        <w:rPr>
          <w:lang w:val="en-US"/>
        </w:rPr>
        <w:t>two</w:t>
      </w:r>
      <w:r w:rsidRPr="000F425E">
        <w:t xml:space="preserve"> divisions of the CPRs</w:t>
      </w:r>
    </w:p>
    <w:p w:rsidR="00560647" w:rsidRPr="00F070DF" w:rsidRDefault="00395F9C" w:rsidP="00560647">
      <w:pPr>
        <w:pStyle w:val="List"/>
      </w:pPr>
      <w:r w:rsidRPr="00395F9C">
        <w:rPr>
          <w:i/>
        </w:rPr>
        <w:t>Officials</w:t>
      </w:r>
      <w:r w:rsidRPr="00395F9C">
        <w:t xml:space="preserve"> of </w:t>
      </w:r>
      <w:r w:rsidRPr="00395F9C">
        <w:rPr>
          <w:i/>
        </w:rPr>
        <w:t xml:space="preserve">non-corporate Commonwealth entities </w:t>
      </w:r>
      <w:r w:rsidRPr="00395F9C">
        <w:rPr>
          <w:b/>
        </w:rPr>
        <w:t>must</w:t>
      </w:r>
      <w:r w:rsidRPr="00395F9C">
        <w:t xml:space="preserve"> comply with the ‘rules for all procurements’ listed in Division 1, regardless of the </w:t>
      </w:r>
      <w:r w:rsidRPr="00E13EC5">
        <w:rPr>
          <w:i/>
        </w:rPr>
        <w:t>procurement</w:t>
      </w:r>
      <w:r w:rsidRPr="00395F9C">
        <w:t xml:space="preserve"> value. </w:t>
      </w:r>
      <w:r w:rsidRPr="00395F9C">
        <w:rPr>
          <w:i/>
        </w:rPr>
        <w:t>Officials</w:t>
      </w:r>
      <w:r w:rsidRPr="00395F9C">
        <w:t xml:space="preserve"> </w:t>
      </w:r>
      <w:r w:rsidRPr="00395F9C">
        <w:rPr>
          <w:b/>
        </w:rPr>
        <w:t>must</w:t>
      </w:r>
      <w:r w:rsidRPr="00395F9C">
        <w:t xml:space="preserve"> also comply with the ‘additional rules’ listed in Division 2 </w:t>
      </w:r>
      <w:r w:rsidR="004461C3">
        <w:t>when</w:t>
      </w:r>
      <w:r w:rsidRPr="00395F9C">
        <w:t xml:space="preserve"> the e</w:t>
      </w:r>
      <w:r w:rsidR="00362A45">
        <w:t>stimate</w:t>
      </w:r>
      <w:r w:rsidRPr="00395F9C">
        <w:t xml:space="preserve">d value of the </w:t>
      </w:r>
      <w:r w:rsidRPr="00395F9C">
        <w:rPr>
          <w:i/>
        </w:rPr>
        <w:t>procurement</w:t>
      </w:r>
      <w:r w:rsidRPr="00395F9C">
        <w:t xml:space="preserve"> is at or above the relevant </w:t>
      </w:r>
      <w:r w:rsidRPr="00395F9C">
        <w:rPr>
          <w:i/>
        </w:rPr>
        <w:t>procurement threshold</w:t>
      </w:r>
      <w:r w:rsidRPr="00395F9C">
        <w:t xml:space="preserve"> and </w:t>
      </w:r>
      <w:r w:rsidR="004461C3">
        <w:t>when</w:t>
      </w:r>
      <w:r w:rsidRPr="00395F9C">
        <w:t xml:space="preserve"> an Appendix A exemption has not been </w:t>
      </w:r>
      <w:r w:rsidR="004461C3">
        <w:t>utilised</w:t>
      </w:r>
      <w:r w:rsidRPr="00395F9C">
        <w:t>.</w:t>
      </w:r>
      <w:r w:rsidR="000565F7" w:rsidRPr="000565F7">
        <w:rPr>
          <w:rStyle w:val="FootnoteReference"/>
        </w:rPr>
        <w:t xml:space="preserve"> </w:t>
      </w:r>
    </w:p>
    <w:p w:rsidR="000A6714" w:rsidRPr="00BF6BEC" w:rsidRDefault="00395F9C" w:rsidP="00560647">
      <w:pPr>
        <w:pStyle w:val="List"/>
      </w:pPr>
      <w:r w:rsidRPr="00395F9C">
        <w:rPr>
          <w:i/>
        </w:rPr>
        <w:t>Officials</w:t>
      </w:r>
      <w:r w:rsidRPr="00395F9C">
        <w:t xml:space="preserve"> of </w:t>
      </w:r>
      <w:r w:rsidRPr="00395F9C">
        <w:rPr>
          <w:i/>
        </w:rPr>
        <w:t>corporate Commonwealth entities</w:t>
      </w:r>
      <w:r w:rsidR="00DE54BC">
        <w:rPr>
          <w:rStyle w:val="FootnoteReference"/>
        </w:rPr>
        <w:footnoteReference w:id="2"/>
      </w:r>
      <w:r w:rsidRPr="00395F9C">
        <w:t xml:space="preserve"> prescribed in </w:t>
      </w:r>
      <w:r w:rsidR="00B84CB1">
        <w:rPr>
          <w:szCs w:val="22"/>
        </w:rPr>
        <w:t xml:space="preserve">section 30 of the </w:t>
      </w:r>
      <w:r w:rsidR="00B84CB1" w:rsidRPr="009C60D1">
        <w:rPr>
          <w:i/>
          <w:szCs w:val="22"/>
        </w:rPr>
        <w:t>Public Governance, Performance and Accountability</w:t>
      </w:r>
      <w:r w:rsidR="00B84CB1">
        <w:rPr>
          <w:i/>
          <w:szCs w:val="22"/>
        </w:rPr>
        <w:t xml:space="preserve"> Rule 2014</w:t>
      </w:r>
      <w:r w:rsidR="00DE54BC">
        <w:rPr>
          <w:i/>
          <w:szCs w:val="22"/>
        </w:rPr>
        <w:t xml:space="preserve"> </w:t>
      </w:r>
      <w:r w:rsidRPr="00395F9C">
        <w:t xml:space="preserve">as having to comply with the CPRs </w:t>
      </w:r>
      <w:r w:rsidRPr="00395F9C">
        <w:rPr>
          <w:b/>
        </w:rPr>
        <w:t>must</w:t>
      </w:r>
      <w:r w:rsidRPr="00395F9C">
        <w:t xml:space="preserve"> comply with the ‘rules for all procurements’ listed in Division 1 and the ‘additional rules’ listed in Division 2 </w:t>
      </w:r>
      <w:r w:rsidR="004461C3">
        <w:t>when</w:t>
      </w:r>
      <w:r w:rsidRPr="00395F9C">
        <w:t xml:space="preserve"> the expected value of the </w:t>
      </w:r>
      <w:r w:rsidRPr="00395F9C">
        <w:rPr>
          <w:i/>
        </w:rPr>
        <w:t>procurement</w:t>
      </w:r>
      <w:r w:rsidRPr="00395F9C">
        <w:t xml:space="preserve"> is at or above the relevant </w:t>
      </w:r>
      <w:r w:rsidRPr="00395F9C">
        <w:rPr>
          <w:i/>
        </w:rPr>
        <w:t>procurement threshold</w:t>
      </w:r>
      <w:r w:rsidRPr="00395F9C">
        <w:t xml:space="preserve"> and </w:t>
      </w:r>
      <w:r w:rsidR="004461C3">
        <w:t>when</w:t>
      </w:r>
      <w:r w:rsidRPr="00395F9C">
        <w:t xml:space="preserve"> an Appendix A exemption has not been </w:t>
      </w:r>
      <w:r w:rsidR="004461C3">
        <w:t>utilised</w:t>
      </w:r>
      <w:r w:rsidRPr="00395F9C">
        <w:t>.</w:t>
      </w:r>
      <w:r w:rsidR="000565F7" w:rsidRPr="000565F7">
        <w:rPr>
          <w:rStyle w:val="FootnoteReference"/>
        </w:rPr>
        <w:t xml:space="preserve"> </w:t>
      </w:r>
    </w:p>
    <w:p w:rsidR="00D76D35" w:rsidRPr="000F425E" w:rsidRDefault="00CC67A7" w:rsidP="00D76D35">
      <w:pPr>
        <w:pStyle w:val="Heading4"/>
      </w:pPr>
      <w:r>
        <w:t xml:space="preserve"> </w:t>
      </w:r>
      <w:r w:rsidR="00D76D35" w:rsidRPr="000F425E">
        <w:t>Using an Appendix A exemption</w:t>
      </w:r>
    </w:p>
    <w:p w:rsidR="00CB687C" w:rsidRDefault="004461C3" w:rsidP="006704C5">
      <w:pPr>
        <w:pStyle w:val="List"/>
        <w:spacing w:after="0"/>
      </w:pPr>
      <w:r>
        <w:t>When</w:t>
      </w:r>
      <w:r w:rsidR="00D76D35" w:rsidRPr="000F425E">
        <w:t xml:space="preserve"> an Appendix A exemption applies, and the </w:t>
      </w:r>
      <w:r w:rsidR="00C478DC" w:rsidRPr="006704C5">
        <w:rPr>
          <w:i/>
        </w:rPr>
        <w:t>relevant entity</w:t>
      </w:r>
      <w:r w:rsidR="00D76D35" w:rsidRPr="000F425E">
        <w:t xml:space="preserve"> chooses to </w:t>
      </w:r>
      <w:r>
        <w:t>utilise</w:t>
      </w:r>
      <w:r w:rsidR="00D76D35" w:rsidRPr="000F425E">
        <w:t xml:space="preserve"> the exemption, the procurement is exempt from the additional rules for procurements at or above the relevant procurement threshold (Division 2) but </w:t>
      </w:r>
      <w:r w:rsidR="00D76D35" w:rsidRPr="006704C5">
        <w:rPr>
          <w:b/>
        </w:rPr>
        <w:t>must</w:t>
      </w:r>
      <w:r w:rsidR="00D76D35" w:rsidRPr="000F425E">
        <w:t xml:space="preserve"> still comply with the rules for all procurements (Division 1).</w:t>
      </w:r>
    </w:p>
    <w:p w:rsidR="000A6714" w:rsidRPr="000F425E" w:rsidRDefault="000A6714" w:rsidP="009A4889">
      <w:pPr>
        <w:jc w:val="right"/>
        <w:rPr>
          <w:color w:val="005A77"/>
          <w:sz w:val="72"/>
          <w:szCs w:val="72"/>
          <w:lang w:val="en-US"/>
        </w:rPr>
      </w:pPr>
    </w:p>
    <w:p w:rsidR="000A6714" w:rsidRPr="000F425E" w:rsidRDefault="000A6714" w:rsidP="009A4889">
      <w:pPr>
        <w:jc w:val="right"/>
        <w:rPr>
          <w:color w:val="005A77"/>
          <w:sz w:val="72"/>
          <w:szCs w:val="72"/>
          <w:lang w:val="en-US"/>
        </w:rPr>
      </w:pPr>
    </w:p>
    <w:p w:rsidR="00F910AE" w:rsidRDefault="00F910AE" w:rsidP="000A6714">
      <w:pPr>
        <w:jc w:val="right"/>
        <w:rPr>
          <w:color w:val="005A77"/>
          <w:sz w:val="72"/>
          <w:szCs w:val="72"/>
          <w:lang w:val="en-US"/>
        </w:rPr>
      </w:pPr>
    </w:p>
    <w:p w:rsidR="000A6714" w:rsidRPr="000F425E" w:rsidRDefault="009A4889" w:rsidP="000A6714">
      <w:pPr>
        <w:jc w:val="right"/>
        <w:rPr>
          <w:color w:val="005A77"/>
          <w:sz w:val="72"/>
          <w:szCs w:val="72"/>
          <w:lang w:val="en-US"/>
        </w:rPr>
      </w:pPr>
      <w:r w:rsidRPr="000F425E">
        <w:rPr>
          <w:color w:val="005A77"/>
          <w:sz w:val="72"/>
          <w:szCs w:val="72"/>
          <w:lang w:val="en-US"/>
        </w:rPr>
        <w:t>Division 1</w:t>
      </w:r>
    </w:p>
    <w:p w:rsidR="004E3B7A" w:rsidRPr="000F425E" w:rsidRDefault="004414E9" w:rsidP="000A6714">
      <w:pPr>
        <w:jc w:val="right"/>
        <w:rPr>
          <w:color w:val="005A77"/>
          <w:sz w:val="72"/>
          <w:szCs w:val="72"/>
          <w:lang w:val="en-US"/>
        </w:rPr>
      </w:pPr>
      <w:r w:rsidRPr="004414E9">
        <w:rPr>
          <w:noProof/>
          <w:lang w:eastAsia="en-AU"/>
        </w:rPr>
        <w:pict>
          <v:group id="_x0000_s1523" style="position:absolute;left:0;text-align:left;margin-left:50.9pt;margin-top:324.7pt;width:498.9pt;height:424.75pt;z-index:-251639296;mso-position-horizontal-relative:page;mso-position-vertical-relative:page" coordorigin=",5678" coordsize="9978,8495">
            <v:group id="_x0000_s1524" style="position:absolute;top:5688;width:9978;height:340" coordorigin=",5688" coordsize="9978,340">
              <v:shape id="_x0000_s1525" style="position:absolute;top:5688;width:9978;height:340" coordorigin=",5688" coordsize="9978,340" path="m,6028r9978,l9978,5688,,5688r,340e" fillcolor="#4c4d4f" stroked="f">
                <v:path arrowok="t"/>
              </v:shape>
              <v:shape id="_x0000_s1526" type="#_x0000_t75" style="position:absolute;top:6029;width:9978;height:8144">
                <v:imagedata r:id="rId19" o:title=""/>
              </v:shape>
            </v:group>
            <v:group id="_x0000_s1527" style="position:absolute;left:5697;top:9807;width:4281;height:4366" coordorigin="5697,9807" coordsize="4281,4366">
              <v:shape id="_x0000_s1528" style="position:absolute;left:5697;top:9807;width:4281;height:4366" coordorigin="5697,9807" coordsize="4281,4366" path="m9461,14173r49,-33l9655,14025r135,-125l9915,13765r63,-79e" filled="f" strokecolor="white" strokeweight="10.9566mm">
                <v:path arrowok="t"/>
              </v:shape>
              <v:shape id="_x0000_s1529" style="position:absolute;left:5697;top:9807;width:4281;height:4366" coordorigin="5697,9807" coordsize="4281,4366" path="m9978,10724r-63,-80l9790,10509r-135,-125l9510,10269r-153,-103l9196,10074r-168,-79l8852,9929r-181,-53l8483,9838r-192,-23l8094,9807r-196,8l7705,9838r-187,38l7336,9929r-175,66l6992,10074r-161,92l6678,10269r-144,115l6399,10509r-125,135l6159,10788r-103,154l5964,11103r-79,168l5819,11447r-53,181l5728,11816r-23,192l5697,12205r8,196l5728,12594r38,187l5819,12962r66,176l5964,13307r92,161l6159,13621r115,144l6399,13900r135,125l6678,14140r50,33e" filled="f" strokecolor="white" strokeweight="10.9566mm">
                <v:path arrowok="t"/>
              </v:shape>
            </v:group>
            <w10:wrap anchorx="page" anchory="page"/>
          </v:group>
        </w:pict>
      </w:r>
    </w:p>
    <w:p w:rsidR="004E3B7A" w:rsidRPr="000F425E" w:rsidRDefault="004414E9" w:rsidP="009A4889">
      <w:pPr>
        <w:jc w:val="right"/>
        <w:rPr>
          <w:color w:val="005A77"/>
          <w:sz w:val="72"/>
          <w:szCs w:val="72"/>
          <w:lang w:val="en-US"/>
        </w:rPr>
      </w:pPr>
      <w:r w:rsidRPr="004414E9">
        <w:rPr>
          <w:noProof/>
          <w:lang w:eastAsia="en-AU"/>
        </w:rPr>
        <w:pict>
          <v:shape id="_x0000_s1531" type="#_x0000_t202" style="position:absolute;left:0;text-align:left;margin-left:10.1pt;margin-top:41.75pt;width:432.25pt;height:24.4pt;z-index:251635200;mso-width-relative:margin;mso-height-relative:margin" filled="f" stroked="f">
            <v:textbox style="mso-next-textbox:#_x0000_s1531">
              <w:txbxContent>
                <w:p w:rsidR="00A1101C" w:rsidRPr="00D45846" w:rsidRDefault="00A1101C" w:rsidP="004E3B7A">
                  <w:pPr>
                    <w:jc w:val="right"/>
                    <w:rPr>
                      <w:color w:val="FFFFFF" w:themeColor="background1"/>
                      <w:sz w:val="20"/>
                      <w:szCs w:val="20"/>
                    </w:rPr>
                  </w:pPr>
                  <w:r w:rsidRPr="00D45846">
                    <w:rPr>
                      <w:color w:val="FFFFFF" w:themeColor="background1"/>
                      <w:sz w:val="20"/>
                      <w:szCs w:val="20"/>
                    </w:rPr>
                    <w:t>RULES FOR ALL PROCUREMENTS</w:t>
                  </w:r>
                </w:p>
              </w:txbxContent>
            </v:textbox>
          </v:shape>
        </w:pict>
      </w:r>
    </w:p>
    <w:p w:rsidR="004E3B7A" w:rsidRPr="000F425E" w:rsidRDefault="004E3B7A" w:rsidP="009A4889">
      <w:pPr>
        <w:jc w:val="right"/>
        <w:rPr>
          <w:color w:val="005A77"/>
          <w:sz w:val="72"/>
          <w:szCs w:val="72"/>
          <w:lang w:val="en-US"/>
        </w:rPr>
      </w:pPr>
    </w:p>
    <w:p w:rsidR="004E3B7A" w:rsidRPr="000F425E" w:rsidRDefault="004E3B7A" w:rsidP="009A4889">
      <w:pPr>
        <w:jc w:val="right"/>
        <w:rPr>
          <w:color w:val="005A77"/>
          <w:sz w:val="72"/>
          <w:szCs w:val="72"/>
          <w:lang w:val="en-US"/>
        </w:rPr>
      </w:pPr>
    </w:p>
    <w:p w:rsidR="004E3B7A" w:rsidRPr="000F425E" w:rsidRDefault="004E3B7A" w:rsidP="009A4889">
      <w:pPr>
        <w:jc w:val="right"/>
        <w:rPr>
          <w:color w:val="005A77"/>
          <w:sz w:val="72"/>
          <w:szCs w:val="72"/>
          <w:lang w:val="en-US"/>
        </w:rPr>
      </w:pPr>
    </w:p>
    <w:p w:rsidR="004E3B7A" w:rsidRPr="000F425E" w:rsidRDefault="004E3B7A" w:rsidP="009A4889">
      <w:pPr>
        <w:jc w:val="right"/>
        <w:rPr>
          <w:color w:val="005A77"/>
          <w:sz w:val="72"/>
          <w:szCs w:val="72"/>
          <w:lang w:val="en-US"/>
        </w:rPr>
      </w:pPr>
    </w:p>
    <w:p w:rsidR="004E3B7A" w:rsidRPr="000F425E" w:rsidRDefault="004414E9" w:rsidP="009A4889">
      <w:pPr>
        <w:jc w:val="right"/>
        <w:rPr>
          <w:color w:val="005A77"/>
          <w:sz w:val="72"/>
          <w:szCs w:val="72"/>
          <w:lang w:val="en-US"/>
        </w:rPr>
      </w:pPr>
      <w:r w:rsidRPr="004414E9">
        <w:rPr>
          <w:noProof/>
          <w:lang w:val="en-US" w:eastAsia="zh-TW"/>
        </w:rPr>
        <w:pict>
          <v:shape id="_x0000_s1530" type="#_x0000_t202" style="position:absolute;left:0;text-align:left;margin-left:309.65pt;margin-top:13.95pt;width:141.55pt;height:193.05pt;z-index:251634176;mso-height-percent:200;mso-height-percent:200;mso-width-relative:margin;mso-height-relative:margin" filled="f" stroked="f">
            <v:textbox style="mso-next-textbox:#_x0000_s1530;mso-fit-shape-to-text:t">
              <w:txbxContent>
                <w:p w:rsidR="00A1101C" w:rsidRPr="00560647" w:rsidRDefault="00A1101C" w:rsidP="004E3B7A">
                  <w:pPr>
                    <w:jc w:val="center"/>
                    <w:rPr>
                      <w:b/>
                      <w:color w:val="FFFFFF" w:themeColor="background1"/>
                      <w:sz w:val="300"/>
                      <w:szCs w:val="300"/>
                    </w:rPr>
                  </w:pPr>
                  <w:r w:rsidRPr="00560647">
                    <w:rPr>
                      <w:b/>
                      <w:color w:val="FFFFFF" w:themeColor="background1"/>
                      <w:sz w:val="300"/>
                      <w:szCs w:val="300"/>
                    </w:rPr>
                    <w:t>1</w:t>
                  </w:r>
                </w:p>
              </w:txbxContent>
            </v:textbox>
          </v:shape>
        </w:pict>
      </w:r>
    </w:p>
    <w:p w:rsidR="004E3B7A" w:rsidRDefault="004E3B7A" w:rsidP="009A4889">
      <w:pPr>
        <w:jc w:val="right"/>
        <w:rPr>
          <w:color w:val="005A77"/>
          <w:sz w:val="72"/>
          <w:szCs w:val="72"/>
          <w:lang w:val="en-US"/>
        </w:rPr>
      </w:pPr>
    </w:p>
    <w:p w:rsidR="00E3034D" w:rsidRPr="000F425E" w:rsidRDefault="00E3034D" w:rsidP="009A4889">
      <w:pPr>
        <w:jc w:val="right"/>
        <w:rPr>
          <w:color w:val="005A77"/>
          <w:sz w:val="72"/>
          <w:szCs w:val="72"/>
          <w:lang w:val="en-US"/>
        </w:rPr>
      </w:pPr>
    </w:p>
    <w:p w:rsidR="004E3B7A" w:rsidRPr="000F425E" w:rsidRDefault="004E3B7A" w:rsidP="009A4889">
      <w:pPr>
        <w:jc w:val="right"/>
        <w:rPr>
          <w:color w:val="005A77"/>
          <w:sz w:val="72"/>
          <w:szCs w:val="72"/>
          <w:lang w:val="en-US"/>
        </w:rPr>
      </w:pPr>
    </w:p>
    <w:p w:rsidR="004E3B7A" w:rsidRPr="000F425E" w:rsidRDefault="004E3B7A" w:rsidP="004E3B7A">
      <w:pPr>
        <w:pStyle w:val="Heading2"/>
      </w:pPr>
      <w:bookmarkStart w:id="13" w:name="_Toc390183421"/>
      <w:r w:rsidRPr="000F425E">
        <w:rPr>
          <w:rFonts w:eastAsia="Arial"/>
        </w:rPr>
        <w:t xml:space="preserve">Value for </w:t>
      </w:r>
      <w:r w:rsidR="00D73017" w:rsidRPr="000F425E">
        <w:rPr>
          <w:rFonts w:eastAsia="Arial"/>
        </w:rPr>
        <w:t>m</w:t>
      </w:r>
      <w:r w:rsidRPr="000F425E">
        <w:rPr>
          <w:rFonts w:eastAsia="Arial"/>
        </w:rPr>
        <w:t>oney</w:t>
      </w:r>
      <w:bookmarkEnd w:id="13"/>
      <w:r w:rsidRPr="000F425E">
        <w:rPr>
          <w:rFonts w:eastAsia="Arial"/>
        </w:rPr>
        <w:t xml:space="preserve"> </w:t>
      </w:r>
    </w:p>
    <w:p w:rsidR="00CB4C0B" w:rsidRPr="000F425E" w:rsidRDefault="00CB4C0B" w:rsidP="00CB4C0B">
      <w:pPr>
        <w:pStyle w:val="Heading4"/>
      </w:pPr>
      <w:r w:rsidRPr="000F425E">
        <w:t xml:space="preserve">Considering </w:t>
      </w:r>
      <w:r w:rsidR="00AD58AA">
        <w:t>value for money</w:t>
      </w:r>
    </w:p>
    <w:p w:rsidR="00AD58AA" w:rsidRPr="00911B3A" w:rsidRDefault="00AD58AA" w:rsidP="00AD58AA">
      <w:pPr>
        <w:pStyle w:val="List"/>
        <w:rPr>
          <w:szCs w:val="22"/>
        </w:rPr>
      </w:pPr>
      <w:r w:rsidRPr="00911B3A">
        <w:rPr>
          <w:szCs w:val="22"/>
        </w:rPr>
        <w:t xml:space="preserve">A thorough consideration of value for money begins by </w:t>
      </w:r>
      <w:r w:rsidRPr="00911B3A">
        <w:rPr>
          <w:i/>
          <w:szCs w:val="22"/>
        </w:rPr>
        <w:t>officials</w:t>
      </w:r>
      <w:r w:rsidRPr="00911B3A">
        <w:rPr>
          <w:szCs w:val="22"/>
        </w:rPr>
        <w:t xml:space="preserve"> clearly understanding and expressing the goals and purpose of the </w:t>
      </w:r>
      <w:r w:rsidRPr="00911B3A">
        <w:rPr>
          <w:i/>
          <w:szCs w:val="22"/>
        </w:rPr>
        <w:t>procurement</w:t>
      </w:r>
      <w:r w:rsidRPr="00911B3A">
        <w:rPr>
          <w:szCs w:val="22"/>
        </w:rPr>
        <w:t xml:space="preserve">. </w:t>
      </w:r>
    </w:p>
    <w:p w:rsidR="00AD58AA" w:rsidRPr="00911B3A" w:rsidRDefault="004461C3" w:rsidP="00AD58AA">
      <w:pPr>
        <w:pStyle w:val="List"/>
        <w:rPr>
          <w:szCs w:val="22"/>
        </w:rPr>
      </w:pPr>
      <w:r>
        <w:rPr>
          <w:szCs w:val="22"/>
        </w:rPr>
        <w:t>When</w:t>
      </w:r>
      <w:r w:rsidR="00395F9C" w:rsidRPr="00395F9C">
        <w:rPr>
          <w:szCs w:val="22"/>
        </w:rPr>
        <w:t xml:space="preserve"> a business requirement arises, </w:t>
      </w:r>
      <w:r w:rsidR="00395F9C" w:rsidRPr="00395F9C">
        <w:rPr>
          <w:i/>
          <w:szCs w:val="22"/>
        </w:rPr>
        <w:t>officials</w:t>
      </w:r>
      <w:r w:rsidR="00395F9C" w:rsidRPr="00395F9C">
        <w:rPr>
          <w:szCs w:val="22"/>
        </w:rPr>
        <w:t xml:space="preserve"> should consider whether a </w:t>
      </w:r>
      <w:r w:rsidR="00395F9C" w:rsidRPr="00395F9C">
        <w:rPr>
          <w:i/>
          <w:szCs w:val="22"/>
        </w:rPr>
        <w:t>procurement</w:t>
      </w:r>
      <w:r w:rsidR="00395F9C" w:rsidRPr="00395F9C">
        <w:rPr>
          <w:szCs w:val="22"/>
        </w:rPr>
        <w:t xml:space="preserve"> will deliver the best value for money. It is important to take into consideration:</w:t>
      </w:r>
    </w:p>
    <w:p w:rsidR="00395F9C" w:rsidRDefault="00395F9C" w:rsidP="00395F9C">
      <w:pPr>
        <w:pStyle w:val="List"/>
        <w:numPr>
          <w:ilvl w:val="4"/>
          <w:numId w:val="28"/>
        </w:numPr>
        <w:spacing w:after="0"/>
        <w:rPr>
          <w:szCs w:val="22"/>
        </w:rPr>
      </w:pPr>
      <w:r w:rsidRPr="00395F9C">
        <w:rPr>
          <w:szCs w:val="22"/>
        </w:rPr>
        <w:t xml:space="preserve">stakeholder input; </w:t>
      </w:r>
    </w:p>
    <w:p w:rsidR="00395F9C" w:rsidRDefault="00395F9C" w:rsidP="00395F9C">
      <w:pPr>
        <w:pStyle w:val="List"/>
        <w:numPr>
          <w:ilvl w:val="4"/>
          <w:numId w:val="28"/>
        </w:numPr>
        <w:spacing w:after="0"/>
        <w:rPr>
          <w:szCs w:val="22"/>
        </w:rPr>
      </w:pPr>
      <w:r w:rsidRPr="00395F9C">
        <w:rPr>
          <w:szCs w:val="22"/>
        </w:rPr>
        <w:t>the scale and scope of the business requirement;</w:t>
      </w:r>
    </w:p>
    <w:p w:rsidR="00395F9C" w:rsidRDefault="00395F9C" w:rsidP="00395F9C">
      <w:pPr>
        <w:pStyle w:val="List"/>
        <w:numPr>
          <w:ilvl w:val="4"/>
          <w:numId w:val="28"/>
        </w:numPr>
        <w:spacing w:after="0"/>
        <w:rPr>
          <w:szCs w:val="22"/>
        </w:rPr>
      </w:pPr>
      <w:r w:rsidRPr="00395F9C">
        <w:rPr>
          <w:szCs w:val="22"/>
        </w:rPr>
        <w:t xml:space="preserve">the </w:t>
      </w:r>
      <w:r w:rsidRPr="00395F9C">
        <w:rPr>
          <w:i/>
          <w:szCs w:val="22"/>
        </w:rPr>
        <w:t>relevant entity’s</w:t>
      </w:r>
      <w:r w:rsidRPr="00395F9C">
        <w:rPr>
          <w:szCs w:val="22"/>
        </w:rPr>
        <w:t xml:space="preserve"> resourcing and budget;</w:t>
      </w:r>
    </w:p>
    <w:p w:rsidR="00395F9C" w:rsidRDefault="00395F9C" w:rsidP="00395F9C">
      <w:pPr>
        <w:pStyle w:val="List"/>
        <w:numPr>
          <w:ilvl w:val="4"/>
          <w:numId w:val="28"/>
        </w:numPr>
        <w:spacing w:after="0"/>
        <w:rPr>
          <w:szCs w:val="22"/>
        </w:rPr>
      </w:pPr>
      <w:r w:rsidRPr="00395F9C">
        <w:rPr>
          <w:szCs w:val="22"/>
        </w:rPr>
        <w:t xml:space="preserve">obligations and opportunities under other existing arrangements; </w:t>
      </w:r>
    </w:p>
    <w:p w:rsidR="00395F9C" w:rsidRDefault="00395F9C" w:rsidP="00395F9C">
      <w:pPr>
        <w:pStyle w:val="List"/>
        <w:numPr>
          <w:ilvl w:val="4"/>
          <w:numId w:val="28"/>
        </w:numPr>
        <w:spacing w:after="0"/>
        <w:rPr>
          <w:szCs w:val="22"/>
        </w:rPr>
      </w:pPr>
      <w:r w:rsidRPr="00395F9C">
        <w:rPr>
          <w:szCs w:val="22"/>
        </w:rPr>
        <w:t>relevant Commonwealth policies; and</w:t>
      </w:r>
    </w:p>
    <w:p w:rsidR="00395F9C" w:rsidRDefault="00395F9C">
      <w:pPr>
        <w:pStyle w:val="List"/>
        <w:numPr>
          <w:ilvl w:val="4"/>
          <w:numId w:val="28"/>
        </w:numPr>
        <w:rPr>
          <w:szCs w:val="22"/>
        </w:rPr>
      </w:pPr>
      <w:r w:rsidRPr="00395F9C">
        <w:rPr>
          <w:szCs w:val="22"/>
        </w:rPr>
        <w:t xml:space="preserve">the market’s capacity to competitively respond to a </w:t>
      </w:r>
      <w:r w:rsidRPr="00395F9C">
        <w:rPr>
          <w:i/>
          <w:szCs w:val="22"/>
        </w:rPr>
        <w:t>procurement</w:t>
      </w:r>
      <w:r w:rsidRPr="00395F9C">
        <w:rPr>
          <w:szCs w:val="22"/>
        </w:rPr>
        <w:t>.</w:t>
      </w:r>
    </w:p>
    <w:p w:rsidR="00CB4C0B" w:rsidRPr="00911B3A" w:rsidRDefault="004461C3" w:rsidP="00AD58AA">
      <w:pPr>
        <w:pStyle w:val="List"/>
        <w:rPr>
          <w:szCs w:val="22"/>
        </w:rPr>
      </w:pPr>
      <w:r>
        <w:rPr>
          <w:szCs w:val="22"/>
        </w:rPr>
        <w:t>When</w:t>
      </w:r>
      <w:r w:rsidR="00CB4C0B" w:rsidRPr="00911B3A">
        <w:rPr>
          <w:szCs w:val="22"/>
        </w:rPr>
        <w:t xml:space="preserve"> a </w:t>
      </w:r>
      <w:r w:rsidR="00CB4C0B" w:rsidRPr="00911B3A">
        <w:rPr>
          <w:i/>
          <w:szCs w:val="22"/>
        </w:rPr>
        <w:t>relevant entity</w:t>
      </w:r>
      <w:r w:rsidR="00CB4C0B" w:rsidRPr="00911B3A">
        <w:rPr>
          <w:szCs w:val="22"/>
        </w:rPr>
        <w:t xml:space="preserve"> determines that </w:t>
      </w:r>
      <w:r w:rsidR="00CB4C0B" w:rsidRPr="00911B3A">
        <w:rPr>
          <w:i/>
          <w:szCs w:val="22"/>
        </w:rPr>
        <w:t>procurement</w:t>
      </w:r>
      <w:r w:rsidR="00CB4C0B" w:rsidRPr="00911B3A">
        <w:rPr>
          <w:szCs w:val="22"/>
        </w:rPr>
        <w:t xml:space="preserve"> </w:t>
      </w:r>
      <w:r w:rsidR="00AD58AA" w:rsidRPr="00911B3A">
        <w:rPr>
          <w:szCs w:val="22"/>
        </w:rPr>
        <w:t>represents the best value for money</w:t>
      </w:r>
      <w:r w:rsidR="00395F9C" w:rsidRPr="00395F9C">
        <w:rPr>
          <w:szCs w:val="22"/>
        </w:rPr>
        <w:t xml:space="preserve">, these considerations will inform the development and implementation of the </w:t>
      </w:r>
      <w:r w:rsidR="00395F9C" w:rsidRPr="00395F9C">
        <w:rPr>
          <w:i/>
          <w:szCs w:val="22"/>
        </w:rPr>
        <w:t>procurement</w:t>
      </w:r>
      <w:r w:rsidR="00395F9C" w:rsidRPr="00395F9C">
        <w:rPr>
          <w:szCs w:val="22"/>
        </w:rPr>
        <w:t>.</w:t>
      </w:r>
    </w:p>
    <w:p w:rsidR="00D76D35" w:rsidRPr="000F425E" w:rsidRDefault="00D76D35" w:rsidP="00D76D35">
      <w:pPr>
        <w:pStyle w:val="Heading4"/>
      </w:pPr>
      <w:r w:rsidRPr="000F425E">
        <w:t>Achieving value for money</w:t>
      </w:r>
    </w:p>
    <w:p w:rsidR="00AD58AA" w:rsidRPr="00911B3A" w:rsidRDefault="00D76D35" w:rsidP="00AD58AA">
      <w:pPr>
        <w:pStyle w:val="List"/>
        <w:rPr>
          <w:szCs w:val="22"/>
        </w:rPr>
      </w:pPr>
      <w:r w:rsidRPr="00911B3A">
        <w:rPr>
          <w:szCs w:val="22"/>
        </w:rPr>
        <w:t xml:space="preserve">Achieving value for money is the core rule of the CPRs. </w:t>
      </w:r>
      <w:r w:rsidRPr="00911B3A">
        <w:rPr>
          <w:i/>
          <w:szCs w:val="22"/>
        </w:rPr>
        <w:t>Officials</w:t>
      </w:r>
      <w:r w:rsidRPr="00911B3A">
        <w:rPr>
          <w:szCs w:val="22"/>
        </w:rPr>
        <w:t xml:space="preserve"> responsible for a </w:t>
      </w:r>
      <w:r w:rsidR="00395F9C" w:rsidRPr="00395F9C">
        <w:rPr>
          <w:i/>
          <w:szCs w:val="22"/>
        </w:rPr>
        <w:t>procurement</w:t>
      </w:r>
      <w:r w:rsidR="00395F9C" w:rsidRPr="00395F9C">
        <w:rPr>
          <w:szCs w:val="22"/>
        </w:rPr>
        <w:t xml:space="preserve"> </w:t>
      </w:r>
      <w:r w:rsidR="00395F9C" w:rsidRPr="00395F9C">
        <w:rPr>
          <w:b/>
          <w:szCs w:val="22"/>
        </w:rPr>
        <w:t>must</w:t>
      </w:r>
      <w:r w:rsidR="00395F9C" w:rsidRPr="00395F9C">
        <w:rPr>
          <w:szCs w:val="22"/>
        </w:rPr>
        <w:t xml:space="preserve"> be satisfied, after reasonable enquires, that the </w:t>
      </w:r>
      <w:r w:rsidR="00395F9C" w:rsidRPr="00395F9C">
        <w:rPr>
          <w:i/>
          <w:szCs w:val="22"/>
        </w:rPr>
        <w:t>procurement</w:t>
      </w:r>
      <w:r w:rsidR="00395F9C" w:rsidRPr="00395F9C">
        <w:rPr>
          <w:szCs w:val="22"/>
        </w:rPr>
        <w:t xml:space="preserve"> achieves a value for money outcome. </w:t>
      </w:r>
      <w:r w:rsidR="00395F9C" w:rsidRPr="00395F9C">
        <w:rPr>
          <w:i/>
          <w:szCs w:val="22"/>
        </w:rPr>
        <w:t>Procurements</w:t>
      </w:r>
      <w:r w:rsidR="00395F9C" w:rsidRPr="00395F9C">
        <w:rPr>
          <w:szCs w:val="22"/>
        </w:rPr>
        <w:t xml:space="preserve"> should:</w:t>
      </w:r>
    </w:p>
    <w:p w:rsidR="00AD58AA" w:rsidRPr="00911B3A" w:rsidRDefault="00395F9C" w:rsidP="00AD58AA">
      <w:pPr>
        <w:pStyle w:val="Numberedpara2ndindent"/>
        <w:spacing w:after="40"/>
        <w:rPr>
          <w:szCs w:val="22"/>
        </w:rPr>
      </w:pPr>
      <w:r w:rsidRPr="00395F9C">
        <w:rPr>
          <w:szCs w:val="22"/>
        </w:rPr>
        <w:t>encourage competition and be non-discriminatory;</w:t>
      </w:r>
    </w:p>
    <w:p w:rsidR="00AD58AA" w:rsidRPr="00911B3A" w:rsidRDefault="00395F9C" w:rsidP="00AD58AA">
      <w:pPr>
        <w:pStyle w:val="Numberedpara2ndindent"/>
        <w:spacing w:after="40"/>
        <w:rPr>
          <w:szCs w:val="22"/>
        </w:rPr>
      </w:pPr>
      <w:r w:rsidRPr="00395F9C">
        <w:rPr>
          <w:szCs w:val="22"/>
        </w:rPr>
        <w:t xml:space="preserve">use </w:t>
      </w:r>
      <w:r w:rsidRPr="00395F9C">
        <w:rPr>
          <w:i/>
          <w:szCs w:val="22"/>
        </w:rPr>
        <w:t>public resources</w:t>
      </w:r>
      <w:r w:rsidR="00AD58AA" w:rsidRPr="00911B3A">
        <w:rPr>
          <w:szCs w:val="22"/>
        </w:rPr>
        <w:t xml:space="preserve"> in an efficient, effective, economical and ethical manner that is not inconsistent with the policies of the Commonwealth;</w:t>
      </w:r>
      <w:r w:rsidR="00A62C28" w:rsidRPr="00A62C28">
        <w:rPr>
          <w:rStyle w:val="FootnoteReference"/>
          <w:szCs w:val="22"/>
        </w:rPr>
        <w:footnoteReference w:id="3"/>
      </w:r>
    </w:p>
    <w:p w:rsidR="00AD58AA" w:rsidRPr="00911B3A" w:rsidRDefault="00395F9C" w:rsidP="00AD58AA">
      <w:pPr>
        <w:pStyle w:val="Numberedpara2ndindent"/>
        <w:spacing w:after="40"/>
        <w:rPr>
          <w:szCs w:val="22"/>
        </w:rPr>
      </w:pPr>
      <w:r w:rsidRPr="00395F9C">
        <w:rPr>
          <w:szCs w:val="22"/>
        </w:rPr>
        <w:t>facilitate accountable and transparent decision making;</w:t>
      </w:r>
    </w:p>
    <w:p w:rsidR="00AD58AA" w:rsidRPr="00911B3A" w:rsidRDefault="00395F9C" w:rsidP="00AD58AA">
      <w:pPr>
        <w:pStyle w:val="Numberedpara2ndindent"/>
        <w:spacing w:after="40"/>
        <w:rPr>
          <w:szCs w:val="22"/>
        </w:rPr>
      </w:pPr>
      <w:r w:rsidRPr="00395F9C">
        <w:rPr>
          <w:szCs w:val="22"/>
        </w:rPr>
        <w:t>encourage appropriate engagement with risk; and</w:t>
      </w:r>
    </w:p>
    <w:p w:rsidR="00395F9C" w:rsidRDefault="00395F9C" w:rsidP="00395F9C">
      <w:pPr>
        <w:pStyle w:val="Numberedpara2ndindent"/>
        <w:spacing w:after="240"/>
      </w:pPr>
      <w:r w:rsidRPr="00395F9C">
        <w:rPr>
          <w:szCs w:val="22"/>
        </w:rPr>
        <w:t>be commensurate with the scale and scope of the business requirement.</w:t>
      </w:r>
    </w:p>
    <w:p w:rsidR="00D76D35" w:rsidRPr="00911B3A" w:rsidRDefault="00395F9C" w:rsidP="00D76D35">
      <w:pPr>
        <w:pStyle w:val="List"/>
        <w:rPr>
          <w:szCs w:val="22"/>
        </w:rPr>
      </w:pPr>
      <w:r w:rsidRPr="00395F9C">
        <w:rPr>
          <w:szCs w:val="22"/>
        </w:rPr>
        <w:t xml:space="preserve">When conducting a procurement, an </w:t>
      </w:r>
      <w:r w:rsidRPr="00395F9C">
        <w:rPr>
          <w:i/>
          <w:szCs w:val="22"/>
        </w:rPr>
        <w:t>official</w:t>
      </w:r>
      <w:r w:rsidRPr="00395F9C">
        <w:rPr>
          <w:szCs w:val="22"/>
        </w:rPr>
        <w:t xml:space="preserve"> </w:t>
      </w:r>
      <w:r w:rsidRPr="00395F9C">
        <w:rPr>
          <w:b/>
          <w:szCs w:val="22"/>
        </w:rPr>
        <w:t xml:space="preserve">must </w:t>
      </w:r>
      <w:r w:rsidR="00362A45">
        <w:rPr>
          <w:szCs w:val="22"/>
        </w:rPr>
        <w:t>consider</w:t>
      </w:r>
      <w:r w:rsidRPr="00395F9C">
        <w:rPr>
          <w:szCs w:val="22"/>
        </w:rPr>
        <w:t xml:space="preserve"> the </w:t>
      </w:r>
      <w:r w:rsidR="00BE54BF" w:rsidRPr="00E13EC5">
        <w:rPr>
          <w:szCs w:val="22"/>
        </w:rPr>
        <w:t>relevant</w:t>
      </w:r>
      <w:r w:rsidR="00BE54BF">
        <w:rPr>
          <w:szCs w:val="22"/>
        </w:rPr>
        <w:t xml:space="preserve"> </w:t>
      </w:r>
      <w:r w:rsidRPr="00395F9C">
        <w:rPr>
          <w:szCs w:val="22"/>
        </w:rPr>
        <w:t xml:space="preserve">financial and </w:t>
      </w:r>
      <w:r w:rsidR="00BE54BF">
        <w:rPr>
          <w:szCs w:val="22"/>
        </w:rPr>
        <w:br/>
      </w:r>
      <w:r w:rsidRPr="00395F9C">
        <w:rPr>
          <w:szCs w:val="22"/>
        </w:rPr>
        <w:t xml:space="preserve">non-financial costs and benefits of each </w:t>
      </w:r>
      <w:r w:rsidRPr="00395F9C">
        <w:rPr>
          <w:i/>
          <w:szCs w:val="22"/>
        </w:rPr>
        <w:t>submission</w:t>
      </w:r>
      <w:r w:rsidRPr="00395F9C">
        <w:rPr>
          <w:szCs w:val="22"/>
        </w:rPr>
        <w:t xml:space="preserve"> </w:t>
      </w:r>
      <w:r w:rsidR="00762304">
        <w:rPr>
          <w:szCs w:val="22"/>
        </w:rPr>
        <w:t>including, but not limited to:</w:t>
      </w:r>
    </w:p>
    <w:p w:rsidR="00D76D35" w:rsidRPr="00911B3A" w:rsidRDefault="00395F9C" w:rsidP="00D76D35">
      <w:pPr>
        <w:pStyle w:val="Numberedpara2ndindent"/>
        <w:rPr>
          <w:szCs w:val="22"/>
        </w:rPr>
      </w:pPr>
      <w:r w:rsidRPr="00395F9C">
        <w:rPr>
          <w:szCs w:val="22"/>
        </w:rPr>
        <w:t xml:space="preserve">the quality of the </w:t>
      </w:r>
      <w:r w:rsidRPr="00395F9C">
        <w:rPr>
          <w:i/>
          <w:szCs w:val="22"/>
        </w:rPr>
        <w:t>goods</w:t>
      </w:r>
      <w:r w:rsidRPr="00395F9C">
        <w:rPr>
          <w:szCs w:val="22"/>
        </w:rPr>
        <w:t xml:space="preserve"> and services;</w:t>
      </w:r>
    </w:p>
    <w:p w:rsidR="00D76D35" w:rsidRPr="00911B3A" w:rsidRDefault="00395F9C" w:rsidP="00D76D35">
      <w:pPr>
        <w:pStyle w:val="Numberedpara2ndindent"/>
        <w:spacing w:after="40"/>
        <w:rPr>
          <w:szCs w:val="22"/>
        </w:rPr>
      </w:pPr>
      <w:r w:rsidRPr="00395F9C">
        <w:rPr>
          <w:szCs w:val="22"/>
        </w:rPr>
        <w:t>fitness for purpose of the proposal;</w:t>
      </w:r>
    </w:p>
    <w:p w:rsidR="00D76D35" w:rsidRPr="00911B3A" w:rsidRDefault="00395F9C" w:rsidP="00D76D35">
      <w:pPr>
        <w:pStyle w:val="Numberedpara2ndindent"/>
        <w:spacing w:after="40"/>
        <w:rPr>
          <w:szCs w:val="22"/>
        </w:rPr>
      </w:pPr>
      <w:r w:rsidRPr="00395F9C">
        <w:rPr>
          <w:szCs w:val="22"/>
        </w:rPr>
        <w:t xml:space="preserve">the </w:t>
      </w:r>
      <w:r w:rsidRPr="00395F9C">
        <w:rPr>
          <w:i/>
          <w:szCs w:val="22"/>
        </w:rPr>
        <w:t>potential</w:t>
      </w:r>
      <w:r w:rsidRPr="00395F9C">
        <w:rPr>
          <w:szCs w:val="22"/>
        </w:rPr>
        <w:t xml:space="preserve"> </w:t>
      </w:r>
      <w:r w:rsidRPr="00395F9C">
        <w:rPr>
          <w:i/>
          <w:szCs w:val="22"/>
        </w:rPr>
        <w:t>supplier’s</w:t>
      </w:r>
      <w:r w:rsidRPr="00395F9C">
        <w:rPr>
          <w:szCs w:val="22"/>
        </w:rPr>
        <w:t xml:space="preserve"> </w:t>
      </w:r>
      <w:r w:rsidR="00BE54BF" w:rsidRPr="00E13EC5">
        <w:rPr>
          <w:szCs w:val="22"/>
        </w:rPr>
        <w:t>relevant</w:t>
      </w:r>
      <w:r w:rsidR="00BE54BF">
        <w:rPr>
          <w:szCs w:val="22"/>
        </w:rPr>
        <w:t xml:space="preserve"> </w:t>
      </w:r>
      <w:r w:rsidRPr="00395F9C">
        <w:rPr>
          <w:szCs w:val="22"/>
        </w:rPr>
        <w:t>experience and performance history;</w:t>
      </w:r>
    </w:p>
    <w:p w:rsidR="00D76D35" w:rsidRPr="00911B3A" w:rsidRDefault="00395F9C" w:rsidP="00D76D35">
      <w:pPr>
        <w:pStyle w:val="Numberedpara2ndindent"/>
        <w:spacing w:after="40"/>
        <w:rPr>
          <w:szCs w:val="22"/>
        </w:rPr>
      </w:pPr>
      <w:r w:rsidRPr="00395F9C">
        <w:rPr>
          <w:szCs w:val="22"/>
        </w:rPr>
        <w:t xml:space="preserve">flexibility of the proposal (including innovation and adaptability over the lifecycle of the </w:t>
      </w:r>
      <w:r w:rsidRPr="00395F9C">
        <w:rPr>
          <w:i/>
          <w:szCs w:val="22"/>
        </w:rPr>
        <w:t>procurement</w:t>
      </w:r>
      <w:r w:rsidRPr="00395F9C">
        <w:rPr>
          <w:szCs w:val="22"/>
        </w:rPr>
        <w:t>);</w:t>
      </w:r>
    </w:p>
    <w:p w:rsidR="00D76D35" w:rsidRPr="00911B3A" w:rsidRDefault="00395F9C" w:rsidP="00D76D35">
      <w:pPr>
        <w:pStyle w:val="Numberedpara2ndindent"/>
        <w:spacing w:after="40"/>
        <w:rPr>
          <w:szCs w:val="22"/>
        </w:rPr>
      </w:pPr>
      <w:r w:rsidRPr="00395F9C">
        <w:rPr>
          <w:szCs w:val="22"/>
        </w:rPr>
        <w:t xml:space="preserve">environmental sustainability of the proposed </w:t>
      </w:r>
      <w:r w:rsidRPr="00395F9C">
        <w:rPr>
          <w:i/>
          <w:szCs w:val="22"/>
        </w:rPr>
        <w:t>goods</w:t>
      </w:r>
      <w:r w:rsidRPr="00395F9C">
        <w:rPr>
          <w:szCs w:val="22"/>
        </w:rPr>
        <w:t xml:space="preserve"> and services (such as energy efficiency and environmental impact); and </w:t>
      </w:r>
    </w:p>
    <w:p w:rsidR="00D76D35" w:rsidRPr="00911B3A" w:rsidRDefault="00395F9C" w:rsidP="00D76D35">
      <w:pPr>
        <w:pStyle w:val="Numberedpara2ndindent"/>
        <w:spacing w:after="40"/>
        <w:rPr>
          <w:szCs w:val="22"/>
        </w:rPr>
      </w:pPr>
      <w:r w:rsidRPr="00395F9C">
        <w:rPr>
          <w:szCs w:val="22"/>
        </w:rPr>
        <w:t xml:space="preserve">whole-of-life costs. </w:t>
      </w:r>
    </w:p>
    <w:p w:rsidR="008D7981" w:rsidRPr="00911B3A" w:rsidRDefault="008D7981" w:rsidP="008D7981">
      <w:pPr>
        <w:pStyle w:val="Numberedpara2ndindent"/>
        <w:numPr>
          <w:ilvl w:val="0"/>
          <w:numId w:val="0"/>
        </w:numPr>
        <w:spacing w:after="40"/>
        <w:ind w:left="851"/>
        <w:rPr>
          <w:szCs w:val="22"/>
        </w:rPr>
      </w:pPr>
    </w:p>
    <w:p w:rsidR="008D7981" w:rsidRPr="00911B3A" w:rsidRDefault="00395F9C" w:rsidP="00340A8C">
      <w:pPr>
        <w:pStyle w:val="List"/>
        <w:rPr>
          <w:szCs w:val="22"/>
        </w:rPr>
      </w:pPr>
      <w:r w:rsidRPr="00395F9C">
        <w:rPr>
          <w:szCs w:val="22"/>
        </w:rPr>
        <w:t>Whole-of-life costs could include:</w:t>
      </w:r>
    </w:p>
    <w:p w:rsidR="008D7981" w:rsidRPr="00911B3A" w:rsidRDefault="00340A8C" w:rsidP="008B4185">
      <w:pPr>
        <w:pStyle w:val="Numberedpara2ndindent"/>
        <w:spacing w:after="40"/>
        <w:rPr>
          <w:szCs w:val="22"/>
        </w:rPr>
      </w:pPr>
      <w:r w:rsidRPr="00911B3A">
        <w:rPr>
          <w:szCs w:val="22"/>
        </w:rPr>
        <w:t xml:space="preserve">the </w:t>
      </w:r>
      <w:r w:rsidR="008B4185" w:rsidRPr="00911B3A">
        <w:rPr>
          <w:szCs w:val="22"/>
        </w:rPr>
        <w:t xml:space="preserve">initial </w:t>
      </w:r>
      <w:r w:rsidRPr="00911B3A">
        <w:rPr>
          <w:szCs w:val="22"/>
        </w:rPr>
        <w:t xml:space="preserve">purchase </w:t>
      </w:r>
      <w:r w:rsidR="008D7981" w:rsidRPr="00911B3A">
        <w:rPr>
          <w:szCs w:val="22"/>
        </w:rPr>
        <w:t xml:space="preserve">price of the </w:t>
      </w:r>
      <w:r w:rsidR="00395F9C" w:rsidRPr="00395F9C">
        <w:rPr>
          <w:i/>
          <w:szCs w:val="22"/>
        </w:rPr>
        <w:t>goods</w:t>
      </w:r>
      <w:r w:rsidR="008D7981" w:rsidRPr="00911B3A">
        <w:rPr>
          <w:szCs w:val="22"/>
        </w:rPr>
        <w:t xml:space="preserve"> and services;</w:t>
      </w:r>
      <w:r w:rsidRPr="00911B3A">
        <w:rPr>
          <w:szCs w:val="22"/>
        </w:rPr>
        <w:t xml:space="preserve"> </w:t>
      </w:r>
    </w:p>
    <w:p w:rsidR="00762304" w:rsidRDefault="00395F9C" w:rsidP="008B4185">
      <w:pPr>
        <w:pStyle w:val="Numberedpara2ndindent"/>
        <w:spacing w:after="40"/>
        <w:rPr>
          <w:szCs w:val="22"/>
        </w:rPr>
      </w:pPr>
      <w:r w:rsidRPr="00395F9C">
        <w:rPr>
          <w:szCs w:val="22"/>
        </w:rPr>
        <w:t>maintenance costs;</w:t>
      </w:r>
    </w:p>
    <w:p w:rsidR="00ED34A0" w:rsidRPr="00911B3A" w:rsidRDefault="00395F9C" w:rsidP="008B4185">
      <w:pPr>
        <w:pStyle w:val="Numberedpara2ndindent"/>
        <w:spacing w:after="40"/>
        <w:rPr>
          <w:szCs w:val="22"/>
        </w:rPr>
      </w:pPr>
      <w:r w:rsidRPr="00395F9C">
        <w:rPr>
          <w:szCs w:val="22"/>
        </w:rPr>
        <w:t>transition out costs;</w:t>
      </w:r>
    </w:p>
    <w:p w:rsidR="008D7981" w:rsidRPr="00911B3A" w:rsidRDefault="00395F9C" w:rsidP="008D7981">
      <w:pPr>
        <w:pStyle w:val="Numberedpara2ndindent"/>
        <w:spacing w:after="40"/>
        <w:rPr>
          <w:szCs w:val="22"/>
        </w:rPr>
      </w:pPr>
      <w:r w:rsidRPr="00395F9C">
        <w:rPr>
          <w:szCs w:val="22"/>
        </w:rPr>
        <w:t>licensing costs (</w:t>
      </w:r>
      <w:r w:rsidR="004461C3">
        <w:rPr>
          <w:szCs w:val="22"/>
        </w:rPr>
        <w:t>when</w:t>
      </w:r>
      <w:r w:rsidRPr="00395F9C">
        <w:rPr>
          <w:szCs w:val="22"/>
        </w:rPr>
        <w:t xml:space="preserve"> applicable); </w:t>
      </w:r>
    </w:p>
    <w:p w:rsidR="008D7981" w:rsidRPr="00911B3A" w:rsidRDefault="00395F9C" w:rsidP="008D7981">
      <w:pPr>
        <w:pStyle w:val="Numberedpara2ndindent"/>
        <w:spacing w:after="40"/>
        <w:rPr>
          <w:szCs w:val="22"/>
        </w:rPr>
      </w:pPr>
      <w:r w:rsidRPr="00395F9C">
        <w:rPr>
          <w:szCs w:val="22"/>
        </w:rPr>
        <w:t xml:space="preserve">the cost of additional features procured after the initial procurement; </w:t>
      </w:r>
    </w:p>
    <w:p w:rsidR="00362A45" w:rsidRDefault="00395F9C" w:rsidP="00362A45">
      <w:pPr>
        <w:pStyle w:val="Numberedpara2ndindent"/>
        <w:spacing w:after="40"/>
        <w:rPr>
          <w:szCs w:val="22"/>
        </w:rPr>
      </w:pPr>
      <w:r w:rsidRPr="00395F9C">
        <w:rPr>
          <w:szCs w:val="22"/>
        </w:rPr>
        <w:t>consumable costs</w:t>
      </w:r>
      <w:r w:rsidR="00362A45">
        <w:rPr>
          <w:szCs w:val="22"/>
        </w:rPr>
        <w:t>;</w:t>
      </w:r>
      <w:r w:rsidR="00362A45" w:rsidRPr="00362A45">
        <w:rPr>
          <w:szCs w:val="22"/>
        </w:rPr>
        <w:t xml:space="preserve"> </w:t>
      </w:r>
      <w:r w:rsidR="00362A45" w:rsidRPr="00BE6E67">
        <w:rPr>
          <w:szCs w:val="22"/>
        </w:rPr>
        <w:t>and</w:t>
      </w:r>
    </w:p>
    <w:p w:rsidR="00725ADD" w:rsidRDefault="00362A45">
      <w:pPr>
        <w:pStyle w:val="Numberedpara2ndindent"/>
        <w:spacing w:after="40"/>
        <w:rPr>
          <w:szCs w:val="22"/>
        </w:rPr>
      </w:pPr>
      <w:r w:rsidRPr="00BE6E67">
        <w:rPr>
          <w:szCs w:val="22"/>
        </w:rPr>
        <w:t>disposal costs</w:t>
      </w:r>
      <w:r>
        <w:rPr>
          <w:szCs w:val="22"/>
        </w:rPr>
        <w:t>.</w:t>
      </w:r>
    </w:p>
    <w:p w:rsidR="004E3B7A" w:rsidRPr="000F425E" w:rsidRDefault="00395F9C" w:rsidP="00D76D35">
      <w:pPr>
        <w:pStyle w:val="Heading5"/>
      </w:pPr>
      <w:r w:rsidRPr="00395F9C">
        <w:rPr>
          <w:szCs w:val="22"/>
        </w:rPr>
        <w:t>Procurement-conn</w:t>
      </w:r>
      <w:r w:rsidR="004E3B7A" w:rsidRPr="000F425E">
        <w:t>ected policies</w:t>
      </w:r>
    </w:p>
    <w:p w:rsidR="004E3B7A" w:rsidRPr="000F425E" w:rsidRDefault="00AB5701" w:rsidP="004E3B7A">
      <w:pPr>
        <w:pStyle w:val="List"/>
      </w:pPr>
      <w:r w:rsidRPr="000F425E">
        <w:t>Procurement</w:t>
      </w:r>
      <w:r w:rsidR="004E3B7A" w:rsidRPr="000F425E">
        <w:t xml:space="preserve">-connected policies are policies of the Commonwealth for which </w:t>
      </w:r>
      <w:r w:rsidRPr="000F425E">
        <w:rPr>
          <w:i/>
        </w:rPr>
        <w:t>procurement</w:t>
      </w:r>
      <w:r w:rsidR="004E3B7A" w:rsidRPr="000F425E">
        <w:t xml:space="preserve"> has been identified as a means of delivery. To assist </w:t>
      </w:r>
      <w:r w:rsidRPr="000F425E">
        <w:rPr>
          <w:i/>
        </w:rPr>
        <w:t>relevant entities</w:t>
      </w:r>
      <w:r w:rsidR="004E3B7A" w:rsidRPr="000F425E">
        <w:t xml:space="preserve"> in complying with policies of the Commonwealth, Finance maintains a list of </w:t>
      </w:r>
      <w:r w:rsidRPr="000F425E">
        <w:t>procurement</w:t>
      </w:r>
      <w:r w:rsidR="004E3B7A" w:rsidRPr="000F425E">
        <w:t>-connected policies, which can be found at www.finance.gov.au/</w:t>
      </w:r>
      <w:r w:rsidRPr="000F425E">
        <w:t>procurement</w:t>
      </w:r>
      <w:r w:rsidR="004E3B7A" w:rsidRPr="000F425E">
        <w:t>.</w:t>
      </w:r>
    </w:p>
    <w:p w:rsidR="00D76D35" w:rsidRPr="000F425E" w:rsidRDefault="00D76D35" w:rsidP="00E559EB">
      <w:pPr>
        <w:pStyle w:val="List"/>
      </w:pPr>
      <w:r w:rsidRPr="000F425E">
        <w:t>Many of these procurement-connected policies are the responsibility of entities other than Finance. The relevant policy-owning entity is responsible for administering, reviewing and providing information on the policy as required.</w:t>
      </w:r>
    </w:p>
    <w:p w:rsidR="00CB4C0B" w:rsidRPr="000F425E" w:rsidRDefault="00CB4C0B" w:rsidP="00CB4C0B">
      <w:pPr>
        <w:pStyle w:val="Heading5"/>
      </w:pPr>
      <w:r w:rsidRPr="000F425E">
        <w:t>Coordinated procurement</w:t>
      </w:r>
    </w:p>
    <w:p w:rsidR="00CB4C0B" w:rsidRPr="00911B3A" w:rsidRDefault="00CB4C0B" w:rsidP="00CB4C0B">
      <w:pPr>
        <w:pStyle w:val="List"/>
        <w:rPr>
          <w:szCs w:val="22"/>
        </w:rPr>
      </w:pPr>
      <w:r w:rsidRPr="00911B3A">
        <w:rPr>
          <w:szCs w:val="22"/>
        </w:rPr>
        <w:t xml:space="preserve">Coordinated procurement refers to whole-of-government arrangements for procuring </w:t>
      </w:r>
      <w:r w:rsidRPr="00911B3A">
        <w:rPr>
          <w:i/>
          <w:szCs w:val="22"/>
        </w:rPr>
        <w:t>goods</w:t>
      </w:r>
      <w:r w:rsidRPr="00911B3A">
        <w:rPr>
          <w:szCs w:val="22"/>
        </w:rPr>
        <w:t xml:space="preserve"> and services. A list of coordinated procurements can be found at www.finance.gov.au/procurement.</w:t>
      </w:r>
    </w:p>
    <w:p w:rsidR="00CB4C0B" w:rsidRPr="00911B3A" w:rsidRDefault="00395F9C" w:rsidP="00CB4C0B">
      <w:pPr>
        <w:pStyle w:val="List"/>
        <w:rPr>
          <w:szCs w:val="22"/>
        </w:rPr>
      </w:pPr>
      <w:r w:rsidRPr="00395F9C">
        <w:rPr>
          <w:i/>
          <w:szCs w:val="22"/>
        </w:rPr>
        <w:t xml:space="preserve">Non-corporate Commonwealth entities </w:t>
      </w:r>
      <w:r w:rsidRPr="00395F9C">
        <w:rPr>
          <w:b/>
          <w:szCs w:val="22"/>
        </w:rPr>
        <w:t>must</w:t>
      </w:r>
      <w:r w:rsidRPr="00395F9C">
        <w:rPr>
          <w:szCs w:val="22"/>
        </w:rPr>
        <w:t xml:space="preserve"> use coordinated procurements. Exemptions from coordinated procurements can only be granted jointly by the requesting </w:t>
      </w:r>
      <w:r w:rsidR="00362A45">
        <w:rPr>
          <w:szCs w:val="22"/>
        </w:rPr>
        <w:br/>
      </w:r>
      <w:r w:rsidRPr="00395F9C">
        <w:rPr>
          <w:i/>
          <w:szCs w:val="22"/>
        </w:rPr>
        <w:t>non-corporate Commonwealth entity’s</w:t>
      </w:r>
      <w:r w:rsidRPr="00395F9C">
        <w:rPr>
          <w:szCs w:val="22"/>
        </w:rPr>
        <w:t xml:space="preserve"> Portfolio Minister and the Finance Minister </w:t>
      </w:r>
      <w:r w:rsidR="004461C3">
        <w:rPr>
          <w:szCs w:val="22"/>
        </w:rPr>
        <w:t>when</w:t>
      </w:r>
      <w:r w:rsidRPr="00395F9C">
        <w:rPr>
          <w:szCs w:val="22"/>
        </w:rPr>
        <w:t xml:space="preserve"> a </w:t>
      </w:r>
      <w:r w:rsidRPr="00395F9C">
        <w:rPr>
          <w:i/>
          <w:szCs w:val="22"/>
        </w:rPr>
        <w:t>non-corporate Commonwealth entity</w:t>
      </w:r>
      <w:r w:rsidRPr="00395F9C">
        <w:rPr>
          <w:szCs w:val="22"/>
        </w:rPr>
        <w:t xml:space="preserve"> can demonstrate a special need for an alternative arrangement.</w:t>
      </w:r>
      <w:r w:rsidR="00CB4C0B" w:rsidRPr="00911B3A">
        <w:rPr>
          <w:rStyle w:val="FootnoteReference"/>
          <w:szCs w:val="22"/>
        </w:rPr>
        <w:footnoteReference w:id="4"/>
      </w:r>
      <w:r w:rsidR="00CB4C0B" w:rsidRPr="00911B3A">
        <w:rPr>
          <w:szCs w:val="22"/>
        </w:rPr>
        <w:t xml:space="preserve"> Prescribed </w:t>
      </w:r>
      <w:r w:rsidR="00CB4C0B" w:rsidRPr="00911B3A">
        <w:rPr>
          <w:i/>
          <w:szCs w:val="22"/>
        </w:rPr>
        <w:t xml:space="preserve">corporate Commonwealth entities </w:t>
      </w:r>
      <w:r w:rsidR="005B3CA0">
        <w:rPr>
          <w:szCs w:val="22"/>
        </w:rPr>
        <w:t xml:space="preserve">may </w:t>
      </w:r>
      <w:r w:rsidR="005B3CA0" w:rsidRPr="00EE15EB">
        <w:rPr>
          <w:szCs w:val="22"/>
        </w:rPr>
        <w:t>opt</w:t>
      </w:r>
      <w:r w:rsidR="00EE15EB">
        <w:rPr>
          <w:szCs w:val="22"/>
        </w:rPr>
        <w:t>-</w:t>
      </w:r>
      <w:r w:rsidR="00CB4C0B" w:rsidRPr="00EE15EB">
        <w:rPr>
          <w:szCs w:val="22"/>
        </w:rPr>
        <w:t>in</w:t>
      </w:r>
      <w:r w:rsidR="00EE15EB">
        <w:rPr>
          <w:szCs w:val="22"/>
        </w:rPr>
        <w:t xml:space="preserve"> </w:t>
      </w:r>
      <w:r w:rsidR="00CB4C0B" w:rsidRPr="00911B3A">
        <w:rPr>
          <w:szCs w:val="22"/>
        </w:rPr>
        <w:t>to coordinated procurements.</w:t>
      </w:r>
    </w:p>
    <w:p w:rsidR="00CB4C0B" w:rsidRPr="000F425E" w:rsidRDefault="00CB4C0B" w:rsidP="00CB4C0B">
      <w:pPr>
        <w:pStyle w:val="Heading5"/>
      </w:pPr>
      <w:r w:rsidRPr="000F425E">
        <w:t>Cooperative procurement</w:t>
      </w:r>
    </w:p>
    <w:p w:rsidR="00CB4C0B" w:rsidRPr="000F425E" w:rsidRDefault="00CB4C0B" w:rsidP="00CB4C0B">
      <w:pPr>
        <w:pStyle w:val="List"/>
      </w:pPr>
      <w:r w:rsidRPr="000F425E">
        <w:t xml:space="preserve">Cooperative procurements involve more than one </w:t>
      </w:r>
      <w:r w:rsidR="009F3D51" w:rsidRPr="009F3D51">
        <w:rPr>
          <w:i/>
        </w:rPr>
        <w:t>relevant entity</w:t>
      </w:r>
      <w:r w:rsidRPr="000F425E">
        <w:t xml:space="preserve"> as the buyer. </w:t>
      </w:r>
      <w:r w:rsidR="009F3D51" w:rsidRPr="009F3D51">
        <w:rPr>
          <w:i/>
        </w:rPr>
        <w:t>Relevant entities</w:t>
      </w:r>
      <w:r w:rsidRPr="000F425E">
        <w:t xml:space="preserve"> can procure cooperatively by approaching the market together or by joining an existing </w:t>
      </w:r>
      <w:r w:rsidRPr="000F425E">
        <w:rPr>
          <w:i/>
        </w:rPr>
        <w:t>contract</w:t>
      </w:r>
      <w:r w:rsidRPr="000F425E">
        <w:t xml:space="preserve"> of another </w:t>
      </w:r>
      <w:r w:rsidR="009F3D51" w:rsidRPr="009F3D51">
        <w:rPr>
          <w:i/>
        </w:rPr>
        <w:t>relevant entity</w:t>
      </w:r>
      <w:r w:rsidRPr="000F425E">
        <w:t>.</w:t>
      </w:r>
    </w:p>
    <w:p w:rsidR="00CB4C0B" w:rsidRPr="000F425E" w:rsidRDefault="00CB4C0B" w:rsidP="00CB4C0B">
      <w:pPr>
        <w:pStyle w:val="List"/>
      </w:pPr>
      <w:r w:rsidRPr="000F425E">
        <w:t xml:space="preserve">If a </w:t>
      </w:r>
      <w:r w:rsidR="009F3D51" w:rsidRPr="009F3D51">
        <w:rPr>
          <w:i/>
        </w:rPr>
        <w:t>relevant entity</w:t>
      </w:r>
      <w:r w:rsidRPr="000F425E">
        <w:t xml:space="preserve"> intends to join an existing </w:t>
      </w:r>
      <w:r w:rsidRPr="000F425E">
        <w:rPr>
          <w:i/>
        </w:rPr>
        <w:t>contract</w:t>
      </w:r>
      <w:r w:rsidRPr="000F425E">
        <w:t xml:space="preserve"> of another </w:t>
      </w:r>
      <w:r w:rsidR="009F3D51" w:rsidRPr="009F3D51">
        <w:rPr>
          <w:i/>
        </w:rPr>
        <w:t>relevant entity</w:t>
      </w:r>
      <w:r w:rsidRPr="000F425E">
        <w:t xml:space="preserve">, the initial </w:t>
      </w:r>
      <w:r w:rsidRPr="000F425E">
        <w:rPr>
          <w:i/>
        </w:rPr>
        <w:t>request documentation</w:t>
      </w:r>
      <w:r w:rsidRPr="000F425E">
        <w:t xml:space="preserve"> and the </w:t>
      </w:r>
      <w:r w:rsidRPr="000F425E">
        <w:rPr>
          <w:i/>
        </w:rPr>
        <w:t>contract</w:t>
      </w:r>
      <w:r w:rsidRPr="000F425E">
        <w:t xml:space="preserve"> </w:t>
      </w:r>
      <w:r w:rsidRPr="000F425E">
        <w:rPr>
          <w:b/>
        </w:rPr>
        <w:t>must</w:t>
      </w:r>
      <w:r w:rsidRPr="000F425E">
        <w:t xml:space="preserve"> have already specified potential use by other </w:t>
      </w:r>
      <w:r w:rsidRPr="000F425E">
        <w:rPr>
          <w:i/>
        </w:rPr>
        <w:t>relevant entities</w:t>
      </w:r>
      <w:r w:rsidRPr="000F425E">
        <w:t>.</w:t>
      </w:r>
    </w:p>
    <w:p w:rsidR="00CB4C0B" w:rsidRPr="000F425E" w:rsidRDefault="00CB4C0B" w:rsidP="00CB4C0B">
      <w:pPr>
        <w:pStyle w:val="List"/>
      </w:pPr>
      <w:r w:rsidRPr="000F425E">
        <w:rPr>
          <w:i/>
        </w:rPr>
        <w:t>Relevant entities</w:t>
      </w:r>
      <w:r w:rsidRPr="000F425E">
        <w:t xml:space="preserve"> joining an existing </w:t>
      </w:r>
      <w:r w:rsidRPr="000F425E">
        <w:rPr>
          <w:i/>
        </w:rPr>
        <w:t>contract</w:t>
      </w:r>
      <w:r w:rsidRPr="000F425E">
        <w:t xml:space="preserve"> </w:t>
      </w:r>
      <w:r w:rsidRPr="000F425E">
        <w:rPr>
          <w:b/>
        </w:rPr>
        <w:t>must</w:t>
      </w:r>
      <w:r w:rsidRPr="000F425E">
        <w:t xml:space="preserve"> ensure that:</w:t>
      </w:r>
    </w:p>
    <w:p w:rsidR="00CB4C0B" w:rsidRPr="000F425E" w:rsidRDefault="00C471D1" w:rsidP="00CB4C0B">
      <w:pPr>
        <w:pStyle w:val="Numberedpara2ndindent"/>
        <w:spacing w:after="40"/>
      </w:pPr>
      <w:r>
        <w:t>value for money is achieved</w:t>
      </w:r>
      <w:r w:rsidR="00CB4C0B" w:rsidRPr="000F425E">
        <w:t>;</w:t>
      </w:r>
    </w:p>
    <w:p w:rsidR="00CB4C0B" w:rsidRPr="000F425E" w:rsidRDefault="00CB4C0B" w:rsidP="00CB4C0B">
      <w:pPr>
        <w:pStyle w:val="Numberedpara2ndindent"/>
        <w:spacing w:after="40"/>
      </w:pPr>
      <w:r w:rsidRPr="000F425E">
        <w:t xml:space="preserve">the </w:t>
      </w:r>
      <w:r w:rsidRPr="000F425E">
        <w:rPr>
          <w:i/>
        </w:rPr>
        <w:t>goods</w:t>
      </w:r>
      <w:r w:rsidRPr="000F425E">
        <w:t xml:space="preserve"> and services being procured are the same as provided for within the </w:t>
      </w:r>
      <w:r w:rsidRPr="000F425E">
        <w:rPr>
          <w:i/>
        </w:rPr>
        <w:t>contract</w:t>
      </w:r>
      <w:r w:rsidRPr="000F425E">
        <w:t>; and</w:t>
      </w:r>
    </w:p>
    <w:p w:rsidR="00CB4C0B" w:rsidRPr="000F425E" w:rsidRDefault="00CB4C0B" w:rsidP="00CB4C0B">
      <w:pPr>
        <w:pStyle w:val="Numberedpara2ndindent"/>
        <w:spacing w:after="40"/>
      </w:pPr>
      <w:r w:rsidRPr="000F425E">
        <w:t xml:space="preserve">the terms and conditions of the </w:t>
      </w:r>
      <w:r w:rsidRPr="000F425E">
        <w:rPr>
          <w:i/>
        </w:rPr>
        <w:t>contract</w:t>
      </w:r>
      <w:r w:rsidRPr="000F425E">
        <w:t xml:space="preserve"> are not being materially altered.</w:t>
      </w:r>
    </w:p>
    <w:p w:rsidR="004E3B7A" w:rsidRPr="000F425E" w:rsidRDefault="00AB5701" w:rsidP="00D76D35">
      <w:pPr>
        <w:pStyle w:val="Heading5"/>
      </w:pPr>
      <w:r w:rsidRPr="000F425E">
        <w:t>Contract</w:t>
      </w:r>
      <w:r w:rsidR="004E3B7A" w:rsidRPr="000F425E">
        <w:t xml:space="preserve"> </w:t>
      </w:r>
      <w:r w:rsidRPr="000F425E">
        <w:t>end date</w:t>
      </w:r>
      <w:r w:rsidR="004E3B7A" w:rsidRPr="000F425E">
        <w:t>s</w:t>
      </w:r>
    </w:p>
    <w:p w:rsidR="004E3B7A" w:rsidRPr="000F425E" w:rsidRDefault="004461C3" w:rsidP="004E3B7A">
      <w:pPr>
        <w:pStyle w:val="List"/>
      </w:pPr>
      <w:r>
        <w:t>When</w:t>
      </w:r>
      <w:r w:rsidR="004E3B7A" w:rsidRPr="000F425E">
        <w:t xml:space="preserve"> a </w:t>
      </w:r>
      <w:r w:rsidR="00AB5701" w:rsidRPr="000F425E">
        <w:rPr>
          <w:i/>
        </w:rPr>
        <w:t>contract</w:t>
      </w:r>
      <w:r w:rsidR="004E3B7A" w:rsidRPr="000F425E">
        <w:t xml:space="preserve"> does not specify an </w:t>
      </w:r>
      <w:r w:rsidR="00AB5701" w:rsidRPr="000F425E">
        <w:rPr>
          <w:i/>
        </w:rPr>
        <w:t>end date</w:t>
      </w:r>
      <w:r w:rsidR="004E3B7A" w:rsidRPr="000F425E">
        <w:t xml:space="preserve"> it </w:t>
      </w:r>
      <w:r w:rsidR="00FC01EC" w:rsidRPr="000F425E">
        <w:rPr>
          <w:b/>
        </w:rPr>
        <w:t>must</w:t>
      </w:r>
      <w:r w:rsidR="004E3B7A" w:rsidRPr="000F425E">
        <w:t xml:space="preserve"> allow for periodic review and subsequent termination of the </w:t>
      </w:r>
      <w:r w:rsidR="00AB5701" w:rsidRPr="000F425E">
        <w:rPr>
          <w:i/>
        </w:rPr>
        <w:t>contract</w:t>
      </w:r>
      <w:r w:rsidR="004E3B7A" w:rsidRPr="000F425E">
        <w:t xml:space="preserve"> by the </w:t>
      </w:r>
      <w:r w:rsidR="009F3D51" w:rsidRPr="009F3D51">
        <w:rPr>
          <w:i/>
        </w:rPr>
        <w:t>relevant entity</w:t>
      </w:r>
      <w:r w:rsidR="004E3B7A" w:rsidRPr="000F425E">
        <w:t xml:space="preserve">, if the </w:t>
      </w:r>
      <w:r w:rsidR="009F3D51" w:rsidRPr="009F3D51">
        <w:rPr>
          <w:i/>
        </w:rPr>
        <w:t>relevant entity</w:t>
      </w:r>
      <w:r w:rsidR="004E3B7A" w:rsidRPr="000F425E">
        <w:t xml:space="preserve"> determines that it does not continue to represent value for money.</w:t>
      </w:r>
    </w:p>
    <w:p w:rsidR="007173E7" w:rsidRDefault="007173E7" w:rsidP="007173E7">
      <w:pPr>
        <w:pStyle w:val="Heading5"/>
      </w:pPr>
      <w:r w:rsidRPr="000F425E">
        <w:t>Third-party procurement</w:t>
      </w:r>
    </w:p>
    <w:p w:rsidR="00E559EB" w:rsidRPr="006704C5" w:rsidRDefault="007173E7" w:rsidP="006704C5">
      <w:pPr>
        <w:pStyle w:val="List"/>
        <w:spacing w:after="0"/>
      </w:pPr>
      <w:r w:rsidRPr="006704C5">
        <w:rPr>
          <w:i/>
        </w:rPr>
        <w:t>Procurement</w:t>
      </w:r>
      <w:r w:rsidRPr="000F425E">
        <w:t xml:space="preserve"> by third parties on behalf of a </w:t>
      </w:r>
      <w:r w:rsidRPr="006704C5">
        <w:rPr>
          <w:i/>
        </w:rPr>
        <w:t>relevant entity</w:t>
      </w:r>
      <w:r w:rsidRPr="000F425E">
        <w:t xml:space="preserve"> can be a valid way to procure </w:t>
      </w:r>
      <w:r w:rsidRPr="006704C5">
        <w:rPr>
          <w:i/>
        </w:rPr>
        <w:t>goods</w:t>
      </w:r>
      <w:r w:rsidRPr="000F425E">
        <w:t xml:space="preserve"> and services, provided it achieves value for money. </w:t>
      </w:r>
      <w:r w:rsidRPr="006704C5">
        <w:rPr>
          <w:i/>
        </w:rPr>
        <w:t>Relevant entities</w:t>
      </w:r>
      <w:r w:rsidRPr="000F425E">
        <w:t xml:space="preserve"> </w:t>
      </w:r>
      <w:r w:rsidRPr="006704C5">
        <w:rPr>
          <w:b/>
        </w:rPr>
        <w:t>must</w:t>
      </w:r>
      <w:r w:rsidRPr="000F425E">
        <w:t xml:space="preserve"> not use third-party arrangements to avoid the rules in the CPRs when procuring </w:t>
      </w:r>
      <w:r w:rsidRPr="006704C5">
        <w:rPr>
          <w:i/>
        </w:rPr>
        <w:t>goods</w:t>
      </w:r>
      <w:r w:rsidRPr="000F425E">
        <w:t xml:space="preserve"> and services.</w:t>
      </w:r>
      <w:r w:rsidR="00E559EB" w:rsidRPr="000F425E">
        <w:br w:type="page"/>
      </w:r>
    </w:p>
    <w:p w:rsidR="00E559EB" w:rsidRPr="000F425E" w:rsidRDefault="00E559EB" w:rsidP="00E559EB">
      <w:pPr>
        <w:pStyle w:val="Heading2"/>
      </w:pPr>
      <w:bookmarkStart w:id="14" w:name="_Toc390183422"/>
      <w:r w:rsidRPr="000F425E">
        <w:rPr>
          <w:rFonts w:eastAsia="Arial"/>
        </w:rPr>
        <w:t xml:space="preserve">Encouraging </w:t>
      </w:r>
      <w:r w:rsidR="00D73017" w:rsidRPr="000F425E">
        <w:rPr>
          <w:rFonts w:eastAsia="Arial"/>
        </w:rPr>
        <w:t>c</w:t>
      </w:r>
      <w:r w:rsidRPr="000F425E">
        <w:rPr>
          <w:rFonts w:eastAsia="Arial"/>
        </w:rPr>
        <w:t>ompetition</w:t>
      </w:r>
      <w:bookmarkEnd w:id="14"/>
      <w:r w:rsidRPr="000F425E">
        <w:rPr>
          <w:rFonts w:eastAsia="Arial"/>
        </w:rPr>
        <w:t xml:space="preserve"> </w:t>
      </w:r>
    </w:p>
    <w:p w:rsidR="00E559EB" w:rsidRPr="000F425E" w:rsidRDefault="00E559EB" w:rsidP="00E559EB">
      <w:pPr>
        <w:pStyle w:val="List"/>
      </w:pPr>
      <w:r w:rsidRPr="000F425E">
        <w:t xml:space="preserve">Competition is a key element of the Australian Government’s </w:t>
      </w:r>
      <w:r w:rsidR="00AB5701" w:rsidRPr="000F425E">
        <w:t>procurement</w:t>
      </w:r>
      <w:r w:rsidRPr="000F425E">
        <w:t xml:space="preserve"> framework. Effective competition requires non-discrimination and the use of competitive </w:t>
      </w:r>
      <w:r w:rsidR="00395F9C" w:rsidRPr="00395F9C">
        <w:t>procurement processes</w:t>
      </w:r>
      <w:r w:rsidRPr="000F425E">
        <w:t>.</w:t>
      </w:r>
    </w:p>
    <w:p w:rsidR="00E559EB" w:rsidRPr="000F425E" w:rsidRDefault="00E559EB" w:rsidP="00E559EB">
      <w:pPr>
        <w:pStyle w:val="List"/>
      </w:pPr>
      <w:r w:rsidRPr="000F425E">
        <w:t xml:space="preserve">Participation in </w:t>
      </w:r>
      <w:r w:rsidR="00AB5701" w:rsidRPr="000F425E">
        <w:rPr>
          <w:i/>
        </w:rPr>
        <w:t>procurement</w:t>
      </w:r>
      <w:r w:rsidRPr="000F425E">
        <w:t xml:space="preserve"> imposes costs on </w:t>
      </w:r>
      <w:r w:rsidR="00AB5701" w:rsidRPr="000F425E">
        <w:rPr>
          <w:i/>
        </w:rPr>
        <w:t>relevant entities</w:t>
      </w:r>
      <w:r w:rsidRPr="000F425E">
        <w:t xml:space="preserve"> and </w:t>
      </w:r>
      <w:r w:rsidRPr="000F425E">
        <w:rPr>
          <w:i/>
        </w:rPr>
        <w:t xml:space="preserve">potential </w:t>
      </w:r>
      <w:r w:rsidR="00A9151F" w:rsidRPr="000F425E">
        <w:rPr>
          <w:i/>
        </w:rPr>
        <w:t>supplier</w:t>
      </w:r>
      <w:r w:rsidRPr="000F425E">
        <w:rPr>
          <w:i/>
        </w:rPr>
        <w:t>s.</w:t>
      </w:r>
      <w:r w:rsidRPr="000F425E">
        <w:t xml:space="preserve"> Those costs should be considered when designing a process that is commensurate with the scale, scope and risk of the proposed </w:t>
      </w:r>
      <w:r w:rsidR="00AB5701" w:rsidRPr="000F425E">
        <w:rPr>
          <w:i/>
        </w:rPr>
        <w:t>procurement</w:t>
      </w:r>
      <w:r w:rsidRPr="000F425E">
        <w:t>.</w:t>
      </w:r>
    </w:p>
    <w:p w:rsidR="00E559EB" w:rsidRPr="000F425E" w:rsidRDefault="00E559EB" w:rsidP="00E559EB">
      <w:pPr>
        <w:pStyle w:val="Heading4"/>
      </w:pPr>
      <w:r w:rsidRPr="000F425E">
        <w:t>Non-discrimination</w:t>
      </w:r>
    </w:p>
    <w:p w:rsidR="00E559EB" w:rsidRPr="000F425E" w:rsidRDefault="00E559EB" w:rsidP="00E559EB">
      <w:pPr>
        <w:pStyle w:val="List"/>
      </w:pPr>
      <w:r w:rsidRPr="000F425E">
        <w:t xml:space="preserve">The Australian Government’s </w:t>
      </w:r>
      <w:r w:rsidR="00AB5701" w:rsidRPr="000F425E">
        <w:t>procurement</w:t>
      </w:r>
      <w:r w:rsidRPr="000F425E">
        <w:t xml:space="preserve"> framework is non-discriminatory. All </w:t>
      </w:r>
      <w:r w:rsidRPr="000F425E">
        <w:rPr>
          <w:i/>
        </w:rPr>
        <w:t xml:space="preserve">potential </w:t>
      </w:r>
      <w:r w:rsidR="00A9151F" w:rsidRPr="000F425E">
        <w:rPr>
          <w:i/>
        </w:rPr>
        <w:t>supplier</w:t>
      </w:r>
      <w:r w:rsidRPr="000F425E">
        <w:t xml:space="preserve">s to government </w:t>
      </w:r>
      <w:r w:rsidR="00FC01EC" w:rsidRPr="000F425E">
        <w:rPr>
          <w:b/>
        </w:rPr>
        <w:t>must</w:t>
      </w:r>
      <w:r w:rsidRPr="000F425E">
        <w:t xml:space="preserve">, subject to these CPRs, be treated equitably based on their commercial, legal, technical and financial abilities and not be discriminated against due to their size, degree of foreign affiliation or ownership, location, or the origin of their </w:t>
      </w:r>
      <w:r w:rsidR="00AB5701" w:rsidRPr="000F425E">
        <w:rPr>
          <w:i/>
        </w:rPr>
        <w:t>goods</w:t>
      </w:r>
      <w:r w:rsidRPr="000F425E">
        <w:t xml:space="preserve"> and services.</w:t>
      </w:r>
    </w:p>
    <w:p w:rsidR="00E559EB" w:rsidRPr="000F425E" w:rsidRDefault="00A9151F" w:rsidP="00E559EB">
      <w:pPr>
        <w:pStyle w:val="Heading5"/>
      </w:pPr>
      <w:r w:rsidRPr="000F425E">
        <w:t>Small and Medium Enterprises</w:t>
      </w:r>
    </w:p>
    <w:p w:rsidR="00E559EB" w:rsidRPr="000F425E" w:rsidRDefault="00E559EB" w:rsidP="00E559EB">
      <w:pPr>
        <w:pStyle w:val="List"/>
      </w:pPr>
      <w:r w:rsidRPr="000F425E">
        <w:t xml:space="preserve">To ensure that </w:t>
      </w:r>
      <w:r w:rsidR="00A9151F" w:rsidRPr="000F425E">
        <w:rPr>
          <w:i/>
        </w:rPr>
        <w:t>Small and Medium Enterprises</w:t>
      </w:r>
      <w:r w:rsidRPr="000F425E">
        <w:t xml:space="preserve"> (</w:t>
      </w:r>
      <w:r w:rsidR="00A9151F" w:rsidRPr="000F425E">
        <w:rPr>
          <w:i/>
        </w:rPr>
        <w:t>SMEs</w:t>
      </w:r>
      <w:r w:rsidRPr="000F425E">
        <w:t xml:space="preserve">) can engage in fair competition for Australian Government business, </w:t>
      </w:r>
      <w:r w:rsidR="00AB5701" w:rsidRPr="000F425E">
        <w:rPr>
          <w:i/>
        </w:rPr>
        <w:t>officials</w:t>
      </w:r>
      <w:r w:rsidRPr="000F425E">
        <w:t xml:space="preserve"> should apply </w:t>
      </w:r>
      <w:r w:rsidR="00395F9C" w:rsidRPr="00395F9C">
        <w:t>procurement</w:t>
      </w:r>
      <w:r w:rsidRPr="00725ADD">
        <w:t xml:space="preserve"> </w:t>
      </w:r>
      <w:r w:rsidRPr="000F425E">
        <w:t xml:space="preserve">practices that do not unfairly discriminate against </w:t>
      </w:r>
      <w:r w:rsidR="00A9151F" w:rsidRPr="000F425E">
        <w:rPr>
          <w:i/>
        </w:rPr>
        <w:t>SMEs</w:t>
      </w:r>
      <w:r w:rsidRPr="000F425E">
        <w:t xml:space="preserve"> and provide appropriate opportunities for </w:t>
      </w:r>
      <w:r w:rsidR="00A9151F" w:rsidRPr="000F425E">
        <w:rPr>
          <w:i/>
        </w:rPr>
        <w:t>SMEs</w:t>
      </w:r>
      <w:r w:rsidRPr="000F425E">
        <w:t xml:space="preserve"> to compete. </w:t>
      </w:r>
      <w:r w:rsidR="00AB5701" w:rsidRPr="000F425E">
        <w:rPr>
          <w:i/>
        </w:rPr>
        <w:t>Officials</w:t>
      </w:r>
      <w:r w:rsidRPr="000F425E">
        <w:t xml:space="preserve"> should consider, in the context of value for money:</w:t>
      </w:r>
    </w:p>
    <w:p w:rsidR="00E559EB" w:rsidRPr="000F425E" w:rsidRDefault="00E559EB" w:rsidP="00A27414">
      <w:pPr>
        <w:pStyle w:val="Numberedpara2ndindent"/>
        <w:spacing w:after="40"/>
      </w:pPr>
      <w:r w:rsidRPr="000F425E">
        <w:t xml:space="preserve">the benefits of doing business with competitive </w:t>
      </w:r>
      <w:r w:rsidR="00A9151F" w:rsidRPr="000F425E">
        <w:rPr>
          <w:i/>
        </w:rPr>
        <w:t>SMEs</w:t>
      </w:r>
      <w:r w:rsidRPr="000F425E">
        <w:t xml:space="preserve"> when specifying requirements and evaluating value for money;</w:t>
      </w:r>
    </w:p>
    <w:p w:rsidR="00E559EB" w:rsidRPr="000F425E" w:rsidRDefault="00E559EB" w:rsidP="00A27414">
      <w:pPr>
        <w:pStyle w:val="Numberedpara2ndindent"/>
        <w:spacing w:after="40"/>
      </w:pPr>
      <w:r w:rsidRPr="000F425E">
        <w:t xml:space="preserve">barriers to entry, such as costly preparation of </w:t>
      </w:r>
      <w:r w:rsidR="00A9151F" w:rsidRPr="000F425E">
        <w:rPr>
          <w:i/>
        </w:rPr>
        <w:t>submission</w:t>
      </w:r>
      <w:r w:rsidRPr="000F425E">
        <w:t xml:space="preserve">s, that may prevent </w:t>
      </w:r>
      <w:r w:rsidR="00A9151F" w:rsidRPr="000F425E">
        <w:rPr>
          <w:i/>
        </w:rPr>
        <w:t>SMEs</w:t>
      </w:r>
      <w:r w:rsidRPr="000F425E">
        <w:t xml:space="preserve"> from competing;</w:t>
      </w:r>
    </w:p>
    <w:p w:rsidR="00E559EB" w:rsidRPr="000F425E" w:rsidRDefault="00A9151F" w:rsidP="00A27414">
      <w:pPr>
        <w:pStyle w:val="Numberedpara2ndindent"/>
        <w:spacing w:after="40"/>
      </w:pPr>
      <w:r w:rsidRPr="000F425E">
        <w:rPr>
          <w:i/>
        </w:rPr>
        <w:t>SMEs</w:t>
      </w:r>
      <w:r w:rsidR="00E559EB" w:rsidRPr="000F425E">
        <w:t xml:space="preserve">’ capabilities and their commitment to local or regional markets; and </w:t>
      </w:r>
    </w:p>
    <w:p w:rsidR="00395F9C" w:rsidRDefault="00E559EB" w:rsidP="00395F9C">
      <w:pPr>
        <w:pStyle w:val="Numberedpara2ndindent"/>
        <w:spacing w:after="240"/>
      </w:pPr>
      <w:r w:rsidRPr="000F425E">
        <w:t xml:space="preserve">the potential benefits of having a larger, more competitive </w:t>
      </w:r>
      <w:r w:rsidR="00A9151F" w:rsidRPr="000F425E">
        <w:t>supplier</w:t>
      </w:r>
      <w:r w:rsidRPr="000F425E">
        <w:t xml:space="preserve"> base.</w:t>
      </w:r>
    </w:p>
    <w:p w:rsidR="00EA6558" w:rsidRPr="00300D2C" w:rsidRDefault="00E559EB" w:rsidP="00300D2C">
      <w:pPr>
        <w:pStyle w:val="List"/>
        <w:spacing w:after="0"/>
      </w:pPr>
      <w:r w:rsidRPr="000F425E">
        <w:t xml:space="preserve">The Australian Government is committed to </w:t>
      </w:r>
      <w:r w:rsidR="00AB5701" w:rsidRPr="00300D2C">
        <w:rPr>
          <w:i/>
        </w:rPr>
        <w:t xml:space="preserve">non-corporate Commonwealth entities </w:t>
      </w:r>
      <w:r w:rsidRPr="000F425E">
        <w:t xml:space="preserve">sourcing at least 10 per cent of </w:t>
      </w:r>
      <w:r w:rsidR="00AB5701" w:rsidRPr="00300D2C">
        <w:rPr>
          <w:i/>
        </w:rPr>
        <w:t>procurement</w:t>
      </w:r>
      <w:r w:rsidRPr="000F425E">
        <w:t xml:space="preserve"> by value from </w:t>
      </w:r>
      <w:r w:rsidR="00A9151F" w:rsidRPr="00300D2C">
        <w:rPr>
          <w:i/>
        </w:rPr>
        <w:t>SMEs</w:t>
      </w:r>
      <w:r w:rsidRPr="000F425E">
        <w:t>.</w:t>
      </w:r>
      <w:r w:rsidR="00EA6558" w:rsidRPr="000F425E">
        <w:br w:type="page"/>
      </w:r>
    </w:p>
    <w:p w:rsidR="00EA6558" w:rsidRPr="000F425E" w:rsidRDefault="00EA6558" w:rsidP="00EA6558">
      <w:pPr>
        <w:pStyle w:val="Heading2"/>
      </w:pPr>
      <w:bookmarkStart w:id="15" w:name="_Toc390183423"/>
      <w:r w:rsidRPr="000F425E">
        <w:t xml:space="preserve">Efficient, effective, economical and ethical </w:t>
      </w:r>
      <w:r w:rsidR="00AB5701" w:rsidRPr="000F425E">
        <w:t>procurement</w:t>
      </w:r>
      <w:bookmarkEnd w:id="15"/>
    </w:p>
    <w:p w:rsidR="00EA6558" w:rsidRPr="00911B3A" w:rsidRDefault="00EA6558" w:rsidP="00EA6558">
      <w:pPr>
        <w:pStyle w:val="List"/>
        <w:rPr>
          <w:szCs w:val="22"/>
        </w:rPr>
      </w:pPr>
      <w:r w:rsidRPr="00911B3A">
        <w:rPr>
          <w:szCs w:val="22"/>
        </w:rPr>
        <w:t xml:space="preserve">The Australian Government promotes the proper use </w:t>
      </w:r>
      <w:r w:rsidR="00ED34A0" w:rsidRPr="00911B3A">
        <w:rPr>
          <w:szCs w:val="22"/>
        </w:rPr>
        <w:t xml:space="preserve">and management </w:t>
      </w:r>
      <w:r w:rsidRPr="00911B3A">
        <w:rPr>
          <w:szCs w:val="22"/>
        </w:rPr>
        <w:t xml:space="preserve">of </w:t>
      </w:r>
      <w:r w:rsidR="00395F9C" w:rsidRPr="00395F9C">
        <w:rPr>
          <w:i/>
          <w:szCs w:val="22"/>
        </w:rPr>
        <w:t>public resources</w:t>
      </w:r>
      <w:r w:rsidRPr="00911B3A">
        <w:rPr>
          <w:szCs w:val="22"/>
        </w:rPr>
        <w:t>. Proper means efficient, effective, economical and ethical</w:t>
      </w:r>
      <w:r w:rsidR="005556DC" w:rsidRPr="00911B3A">
        <w:rPr>
          <w:szCs w:val="22"/>
        </w:rPr>
        <w:t>.</w:t>
      </w:r>
      <w:r w:rsidRPr="00911B3A">
        <w:rPr>
          <w:szCs w:val="22"/>
        </w:rPr>
        <w:t xml:space="preserve"> </w:t>
      </w:r>
      <w:r w:rsidR="00395F9C" w:rsidRPr="00395F9C">
        <w:t xml:space="preserve">For </w:t>
      </w:r>
      <w:r w:rsidR="00395F9C" w:rsidRPr="004A5B4D">
        <w:rPr>
          <w:i/>
        </w:rPr>
        <w:t>non-corporate Commonwealth entities</w:t>
      </w:r>
      <w:r w:rsidR="00395F9C" w:rsidRPr="00395F9C">
        <w:t>, this would also include being not inconsistent with the policies of the Commonwealth</w:t>
      </w:r>
      <w:r w:rsidR="00395F9C" w:rsidRPr="00395F9C">
        <w:rPr>
          <w:szCs w:val="22"/>
        </w:rPr>
        <w:t>.</w:t>
      </w:r>
      <w:r w:rsidR="00CD4657">
        <w:rPr>
          <w:rStyle w:val="FootnoteReference"/>
          <w:szCs w:val="22"/>
        </w:rPr>
        <w:footnoteReference w:id="5"/>
      </w:r>
    </w:p>
    <w:p w:rsidR="00EA6558" w:rsidRPr="00911B3A" w:rsidRDefault="00395F9C" w:rsidP="00EA6558">
      <w:pPr>
        <w:pStyle w:val="List"/>
        <w:rPr>
          <w:szCs w:val="22"/>
        </w:rPr>
      </w:pPr>
      <w:r w:rsidRPr="00395F9C">
        <w:rPr>
          <w:szCs w:val="22"/>
        </w:rPr>
        <w:t xml:space="preserve">Efficient relates to the achievement of the maximum value for the resources used. In </w:t>
      </w:r>
      <w:r w:rsidRPr="00395F9C">
        <w:rPr>
          <w:i/>
          <w:szCs w:val="22"/>
        </w:rPr>
        <w:t>procurement</w:t>
      </w:r>
      <w:r w:rsidRPr="00395F9C">
        <w:rPr>
          <w:szCs w:val="22"/>
        </w:rPr>
        <w:t xml:space="preserve">, it includes the selection of a procurement method that is the most appropriate for the procurement activity, given the scale, scope and risk of the </w:t>
      </w:r>
      <w:r w:rsidRPr="00395F9C">
        <w:rPr>
          <w:i/>
          <w:szCs w:val="22"/>
        </w:rPr>
        <w:t>procurement</w:t>
      </w:r>
      <w:r w:rsidRPr="00395F9C">
        <w:rPr>
          <w:szCs w:val="22"/>
        </w:rPr>
        <w:t>.</w:t>
      </w:r>
    </w:p>
    <w:p w:rsidR="00EA6558" w:rsidRPr="00911B3A" w:rsidRDefault="00395F9C" w:rsidP="00EA6558">
      <w:pPr>
        <w:pStyle w:val="List"/>
        <w:rPr>
          <w:szCs w:val="22"/>
        </w:rPr>
      </w:pPr>
      <w:r w:rsidRPr="00395F9C">
        <w:rPr>
          <w:szCs w:val="22"/>
        </w:rPr>
        <w:t>Effective relates to the extent to which intended outcomes or results are achieved. It concerns the immediate characteristics, especially price, quality and quantity, and the degree to which these contribute to specified outcomes.</w:t>
      </w:r>
    </w:p>
    <w:p w:rsidR="00EA6558" w:rsidRPr="00911B3A" w:rsidRDefault="00395F9C" w:rsidP="00EA6558">
      <w:pPr>
        <w:pStyle w:val="List"/>
        <w:rPr>
          <w:szCs w:val="22"/>
        </w:rPr>
      </w:pPr>
      <w:r w:rsidRPr="00395F9C">
        <w:rPr>
          <w:szCs w:val="22"/>
        </w:rPr>
        <w:t>Economical relates to minimising cost. It emphasises the requirement to avoid waste and sharpens the focus on the level of resources that the Commonwealth applies to achieve outcomes.</w:t>
      </w:r>
    </w:p>
    <w:p w:rsidR="00EA6558" w:rsidRPr="00911B3A" w:rsidRDefault="00395F9C" w:rsidP="00EA6558">
      <w:pPr>
        <w:pStyle w:val="List"/>
        <w:rPr>
          <w:szCs w:val="22"/>
        </w:rPr>
      </w:pPr>
      <w:r w:rsidRPr="00395F9C">
        <w:rPr>
          <w:szCs w:val="22"/>
        </w:rPr>
        <w:t>Ethical relates to honesty, integrity, probity, diligence, fairness and consistency. Ethical behaviour identifies and manages conflicts of interests, and does not make improper use of an individual’s position.</w:t>
      </w:r>
    </w:p>
    <w:p w:rsidR="00EA6558" w:rsidRPr="000F425E" w:rsidRDefault="00EA6558" w:rsidP="00EA6558">
      <w:pPr>
        <w:pStyle w:val="Heading4"/>
      </w:pPr>
      <w:r w:rsidRPr="000F425E">
        <w:t>Ethical behaviour</w:t>
      </w:r>
    </w:p>
    <w:p w:rsidR="00EA6558" w:rsidRPr="00911B3A" w:rsidRDefault="00EA6558" w:rsidP="00EA6558">
      <w:pPr>
        <w:pStyle w:val="List"/>
        <w:rPr>
          <w:szCs w:val="22"/>
        </w:rPr>
      </w:pPr>
      <w:r w:rsidRPr="00911B3A">
        <w:rPr>
          <w:szCs w:val="22"/>
        </w:rPr>
        <w:t xml:space="preserve">In particular, </w:t>
      </w:r>
      <w:r w:rsidR="00AB5701" w:rsidRPr="00911B3A">
        <w:rPr>
          <w:i/>
          <w:szCs w:val="22"/>
        </w:rPr>
        <w:t>officials</w:t>
      </w:r>
      <w:r w:rsidRPr="00911B3A">
        <w:rPr>
          <w:szCs w:val="22"/>
        </w:rPr>
        <w:t xml:space="preserve"> undertaking </w:t>
      </w:r>
      <w:r w:rsidR="00AB5701" w:rsidRPr="00911B3A">
        <w:rPr>
          <w:i/>
          <w:szCs w:val="22"/>
        </w:rPr>
        <w:t>procurement</w:t>
      </w:r>
      <w:r w:rsidRPr="00911B3A">
        <w:rPr>
          <w:szCs w:val="22"/>
        </w:rPr>
        <w:t xml:space="preserve"> </w:t>
      </w:r>
      <w:r w:rsidR="00FC01EC" w:rsidRPr="00911B3A">
        <w:rPr>
          <w:b/>
          <w:szCs w:val="22"/>
        </w:rPr>
        <w:t>must</w:t>
      </w:r>
      <w:r w:rsidRPr="00911B3A">
        <w:rPr>
          <w:szCs w:val="22"/>
        </w:rPr>
        <w:t xml:space="preserve"> act ethically throughout the </w:t>
      </w:r>
      <w:r w:rsidR="00AB5701" w:rsidRPr="00911B3A">
        <w:rPr>
          <w:i/>
          <w:szCs w:val="22"/>
        </w:rPr>
        <w:t>procurement</w:t>
      </w:r>
      <w:r w:rsidRPr="00911B3A">
        <w:rPr>
          <w:szCs w:val="22"/>
        </w:rPr>
        <w:t>. Ethical behaviour includes:</w:t>
      </w:r>
    </w:p>
    <w:p w:rsidR="00EA6558" w:rsidRPr="00911B3A" w:rsidRDefault="00395F9C" w:rsidP="00A27414">
      <w:pPr>
        <w:pStyle w:val="Numberedpara2ndindent"/>
        <w:spacing w:after="40"/>
        <w:rPr>
          <w:szCs w:val="22"/>
        </w:rPr>
      </w:pPr>
      <w:r w:rsidRPr="00395F9C">
        <w:rPr>
          <w:szCs w:val="22"/>
        </w:rPr>
        <w:t>recognising and dealing with actual, potential and perceived conflicts of interest;</w:t>
      </w:r>
    </w:p>
    <w:p w:rsidR="00EA6558" w:rsidRPr="00911B3A" w:rsidRDefault="00395F9C" w:rsidP="00A27414">
      <w:pPr>
        <w:pStyle w:val="Numberedpara2ndindent"/>
        <w:spacing w:after="40"/>
        <w:rPr>
          <w:szCs w:val="22"/>
        </w:rPr>
      </w:pPr>
      <w:r w:rsidRPr="00395F9C">
        <w:rPr>
          <w:szCs w:val="22"/>
        </w:rPr>
        <w:t xml:space="preserve">dealing with </w:t>
      </w:r>
      <w:r w:rsidRPr="00395F9C">
        <w:rPr>
          <w:i/>
          <w:szCs w:val="22"/>
        </w:rPr>
        <w:t>potential</w:t>
      </w:r>
      <w:r w:rsidRPr="00395F9C">
        <w:rPr>
          <w:szCs w:val="22"/>
        </w:rPr>
        <w:t xml:space="preserve"> </w:t>
      </w:r>
      <w:r w:rsidRPr="00395F9C">
        <w:rPr>
          <w:i/>
          <w:szCs w:val="22"/>
        </w:rPr>
        <w:t>supplier</w:t>
      </w:r>
      <w:r w:rsidRPr="00395F9C">
        <w:rPr>
          <w:szCs w:val="22"/>
        </w:rPr>
        <w:t xml:space="preserve">s, </w:t>
      </w:r>
      <w:r w:rsidRPr="00395F9C">
        <w:rPr>
          <w:i/>
          <w:szCs w:val="22"/>
        </w:rPr>
        <w:t>tenderer</w:t>
      </w:r>
      <w:r w:rsidRPr="00395F9C">
        <w:rPr>
          <w:szCs w:val="22"/>
        </w:rPr>
        <w:t xml:space="preserve">s and </w:t>
      </w:r>
      <w:r w:rsidRPr="00395F9C">
        <w:rPr>
          <w:i/>
          <w:szCs w:val="22"/>
        </w:rPr>
        <w:t>supplier</w:t>
      </w:r>
      <w:r w:rsidRPr="00395F9C">
        <w:rPr>
          <w:szCs w:val="22"/>
        </w:rPr>
        <w:t xml:space="preserve">s equitably, including by </w:t>
      </w:r>
    </w:p>
    <w:p w:rsidR="00EA6558" w:rsidRPr="00911B3A" w:rsidRDefault="00395F9C" w:rsidP="00A27414">
      <w:pPr>
        <w:pStyle w:val="Numberedpara3rdindent"/>
        <w:spacing w:after="40"/>
        <w:rPr>
          <w:szCs w:val="22"/>
        </w:rPr>
      </w:pPr>
      <w:r w:rsidRPr="00395F9C">
        <w:rPr>
          <w:szCs w:val="22"/>
        </w:rPr>
        <w:t xml:space="preserve">seeking appropriate internal or external advice </w:t>
      </w:r>
      <w:r w:rsidR="004461C3">
        <w:rPr>
          <w:szCs w:val="22"/>
        </w:rPr>
        <w:t>when</w:t>
      </w:r>
      <w:r w:rsidRPr="00395F9C">
        <w:rPr>
          <w:szCs w:val="22"/>
        </w:rPr>
        <w:t xml:space="preserve"> probity issues arise, and</w:t>
      </w:r>
    </w:p>
    <w:p w:rsidR="00EA6558" w:rsidRPr="00911B3A" w:rsidRDefault="00395F9C" w:rsidP="00A27414">
      <w:pPr>
        <w:pStyle w:val="Numberedpara3rdindent"/>
        <w:spacing w:after="40"/>
        <w:rPr>
          <w:szCs w:val="22"/>
        </w:rPr>
      </w:pPr>
      <w:r w:rsidRPr="00395F9C">
        <w:rPr>
          <w:szCs w:val="22"/>
        </w:rPr>
        <w:t>not accepting inappropriate gifts or hospitality;</w:t>
      </w:r>
    </w:p>
    <w:p w:rsidR="00EA6558" w:rsidRPr="00911B3A" w:rsidRDefault="00395F9C" w:rsidP="00A27414">
      <w:pPr>
        <w:pStyle w:val="Numberedpara2ndindent"/>
        <w:spacing w:after="40"/>
        <w:rPr>
          <w:szCs w:val="22"/>
        </w:rPr>
      </w:pPr>
      <w:r w:rsidRPr="00395F9C">
        <w:rPr>
          <w:szCs w:val="22"/>
        </w:rPr>
        <w:t xml:space="preserve">carefully considering the use of </w:t>
      </w:r>
      <w:r w:rsidRPr="00395F9C">
        <w:rPr>
          <w:i/>
          <w:szCs w:val="22"/>
        </w:rPr>
        <w:t>public resources</w:t>
      </w:r>
      <w:r w:rsidRPr="00395F9C">
        <w:rPr>
          <w:szCs w:val="22"/>
        </w:rPr>
        <w:t>; and</w:t>
      </w:r>
    </w:p>
    <w:p w:rsidR="00911B3A" w:rsidRPr="00300D2C" w:rsidRDefault="00395F9C" w:rsidP="00300D2C">
      <w:pPr>
        <w:pStyle w:val="Numberedpara2ndindent"/>
        <w:rPr>
          <w:i/>
        </w:rPr>
      </w:pPr>
      <w:r w:rsidRPr="00395F9C">
        <w:rPr>
          <w:szCs w:val="22"/>
        </w:rPr>
        <w:t xml:space="preserve">complying with all directions, including </w:t>
      </w:r>
      <w:r w:rsidRPr="00300D2C">
        <w:rPr>
          <w:i/>
          <w:szCs w:val="22"/>
        </w:rPr>
        <w:t>relevant entity</w:t>
      </w:r>
      <w:r w:rsidRPr="00395F9C">
        <w:rPr>
          <w:szCs w:val="22"/>
        </w:rPr>
        <w:t xml:space="preserve"> requirements, in relation to gifts or hospitality, the Australian Privacy Principles of the </w:t>
      </w:r>
      <w:r w:rsidRPr="00300D2C">
        <w:rPr>
          <w:i/>
          <w:szCs w:val="22"/>
        </w:rPr>
        <w:t>Privacy Act 1988</w:t>
      </w:r>
      <w:r w:rsidRPr="00395F9C">
        <w:rPr>
          <w:szCs w:val="22"/>
        </w:rPr>
        <w:t xml:space="preserve"> and the security provisions of the </w:t>
      </w:r>
      <w:r w:rsidRPr="00300D2C">
        <w:rPr>
          <w:i/>
          <w:szCs w:val="22"/>
        </w:rPr>
        <w:t>Crimes Act 1914</w:t>
      </w:r>
      <w:r w:rsidRPr="00395F9C">
        <w:rPr>
          <w:szCs w:val="22"/>
        </w:rPr>
        <w:t>.</w:t>
      </w:r>
      <w:r w:rsidR="00911B3A" w:rsidRPr="00300D2C">
        <w:rPr>
          <w:i/>
        </w:rPr>
        <w:br w:type="page"/>
      </w:r>
    </w:p>
    <w:p w:rsidR="00EA6558" w:rsidRPr="00911B3A" w:rsidRDefault="00AB5701" w:rsidP="00EA6558">
      <w:pPr>
        <w:pStyle w:val="List"/>
        <w:rPr>
          <w:szCs w:val="22"/>
        </w:rPr>
      </w:pPr>
      <w:r w:rsidRPr="00911B3A">
        <w:rPr>
          <w:i/>
          <w:szCs w:val="22"/>
        </w:rPr>
        <w:t>Relevant entities</w:t>
      </w:r>
      <w:r w:rsidR="00EA6558" w:rsidRPr="00911B3A">
        <w:rPr>
          <w:szCs w:val="22"/>
        </w:rPr>
        <w:t xml:space="preserve"> </w:t>
      </w:r>
      <w:r w:rsidR="00FC01EC" w:rsidRPr="00911B3A">
        <w:rPr>
          <w:b/>
          <w:szCs w:val="22"/>
        </w:rPr>
        <w:t>must</w:t>
      </w:r>
      <w:r w:rsidR="00EA6558" w:rsidRPr="00911B3A">
        <w:rPr>
          <w:szCs w:val="22"/>
        </w:rPr>
        <w:t xml:space="preserve"> not seek to benefit from </w:t>
      </w:r>
      <w:r w:rsidR="00395F9C" w:rsidRPr="00395F9C">
        <w:rPr>
          <w:szCs w:val="22"/>
        </w:rPr>
        <w:t>supplier practices</w:t>
      </w:r>
      <w:r w:rsidR="00EA6558" w:rsidRPr="00911B3A">
        <w:rPr>
          <w:szCs w:val="22"/>
        </w:rPr>
        <w:t xml:space="preserve"> that may be dishonest, unethical or unsafe. This includes not entering into </w:t>
      </w:r>
      <w:r w:rsidRPr="00911B3A">
        <w:rPr>
          <w:i/>
          <w:szCs w:val="22"/>
        </w:rPr>
        <w:t>contract</w:t>
      </w:r>
      <w:r w:rsidR="00EA6558" w:rsidRPr="00911B3A">
        <w:rPr>
          <w:szCs w:val="22"/>
        </w:rPr>
        <w:t xml:space="preserve">s with </w:t>
      </w:r>
      <w:r w:rsidR="00A9151F" w:rsidRPr="00911B3A">
        <w:rPr>
          <w:i/>
          <w:szCs w:val="22"/>
        </w:rPr>
        <w:t>tenderer</w:t>
      </w:r>
      <w:r w:rsidR="00EA6558" w:rsidRPr="00911B3A">
        <w:rPr>
          <w:szCs w:val="22"/>
        </w:rPr>
        <w:t>s who have had a judicial decision against them (not including decisions under</w:t>
      </w:r>
      <w:r w:rsidR="00395F9C" w:rsidRPr="00395F9C">
        <w:rPr>
          <w:szCs w:val="22"/>
        </w:rPr>
        <w:t xml:space="preserve"> appeal) relating to employee entitlements and who have not satisfied any resulting order. </w:t>
      </w:r>
      <w:r w:rsidRPr="00911B3A">
        <w:rPr>
          <w:i/>
          <w:szCs w:val="22"/>
        </w:rPr>
        <w:t>Officials</w:t>
      </w:r>
      <w:r w:rsidR="00EA6558" w:rsidRPr="00911B3A">
        <w:rPr>
          <w:szCs w:val="22"/>
        </w:rPr>
        <w:t xml:space="preserve"> should seek declarations from all </w:t>
      </w:r>
      <w:r w:rsidR="00395F9C" w:rsidRPr="00395F9C">
        <w:rPr>
          <w:i/>
          <w:szCs w:val="22"/>
        </w:rPr>
        <w:t>tenderer</w:t>
      </w:r>
      <w:r w:rsidR="00395F9C" w:rsidRPr="00395F9C">
        <w:rPr>
          <w:szCs w:val="22"/>
        </w:rPr>
        <w:t xml:space="preserve">s confirming that they have no such unsettled </w:t>
      </w:r>
      <w:r w:rsidR="006F6877">
        <w:rPr>
          <w:szCs w:val="22"/>
        </w:rPr>
        <w:t>order</w:t>
      </w:r>
      <w:r w:rsidR="00395F9C" w:rsidRPr="00395F9C">
        <w:rPr>
          <w:szCs w:val="22"/>
        </w:rPr>
        <w:t>s against them.</w:t>
      </w:r>
    </w:p>
    <w:p w:rsidR="00EA6558" w:rsidRPr="00911B3A" w:rsidRDefault="00395F9C" w:rsidP="00F152ED">
      <w:pPr>
        <w:pStyle w:val="List"/>
        <w:spacing w:after="0"/>
        <w:rPr>
          <w:szCs w:val="22"/>
        </w:rPr>
      </w:pPr>
      <w:r w:rsidRPr="00395F9C">
        <w:rPr>
          <w:szCs w:val="22"/>
        </w:rPr>
        <w:t xml:space="preserve">If a complaint about </w:t>
      </w:r>
      <w:r w:rsidRPr="00395F9C">
        <w:rPr>
          <w:i/>
          <w:szCs w:val="22"/>
        </w:rPr>
        <w:t>procurement</w:t>
      </w:r>
      <w:r w:rsidRPr="00395F9C">
        <w:rPr>
          <w:szCs w:val="22"/>
        </w:rPr>
        <w:t xml:space="preserve"> is received, </w:t>
      </w:r>
      <w:r w:rsidRPr="00395F9C">
        <w:rPr>
          <w:i/>
          <w:szCs w:val="22"/>
        </w:rPr>
        <w:t>relevant entities</w:t>
      </w:r>
      <w:r w:rsidRPr="00395F9C">
        <w:rPr>
          <w:szCs w:val="22"/>
        </w:rPr>
        <w:t xml:space="preserve"> </w:t>
      </w:r>
      <w:r w:rsidRPr="00395F9C">
        <w:rPr>
          <w:b/>
          <w:szCs w:val="22"/>
        </w:rPr>
        <w:t>must</w:t>
      </w:r>
      <w:r w:rsidRPr="00395F9C">
        <w:rPr>
          <w:szCs w:val="22"/>
        </w:rPr>
        <w:t xml:space="preserve"> apply equitable and non-discriminatory complaint-handling procedures. </w:t>
      </w:r>
      <w:r w:rsidRPr="00395F9C">
        <w:rPr>
          <w:i/>
          <w:szCs w:val="22"/>
        </w:rPr>
        <w:t>Relevant entities</w:t>
      </w:r>
      <w:r w:rsidRPr="00395F9C">
        <w:rPr>
          <w:szCs w:val="22"/>
        </w:rPr>
        <w:t xml:space="preserve"> should aim to manage the complaint process internally, </w:t>
      </w:r>
      <w:r w:rsidR="004461C3">
        <w:rPr>
          <w:szCs w:val="22"/>
        </w:rPr>
        <w:t>when</w:t>
      </w:r>
      <w:r w:rsidRPr="00395F9C">
        <w:rPr>
          <w:szCs w:val="22"/>
        </w:rPr>
        <w:t xml:space="preserve"> possible, through communication and conciliation.</w:t>
      </w:r>
      <w:r w:rsidRPr="00395F9C">
        <w:rPr>
          <w:szCs w:val="22"/>
        </w:rPr>
        <w:br w:type="page"/>
      </w:r>
    </w:p>
    <w:p w:rsidR="00EA6558" w:rsidRPr="000F425E" w:rsidRDefault="00EA6558" w:rsidP="00EA6558">
      <w:pPr>
        <w:pStyle w:val="Heading2"/>
      </w:pPr>
      <w:bookmarkStart w:id="16" w:name="_Toc390183424"/>
      <w:r w:rsidRPr="000F425E">
        <w:t xml:space="preserve">Accountability and transparency in </w:t>
      </w:r>
      <w:r w:rsidR="00AB5701" w:rsidRPr="000F425E">
        <w:t>procurement</w:t>
      </w:r>
      <w:bookmarkEnd w:id="16"/>
    </w:p>
    <w:p w:rsidR="00EA6558" w:rsidRPr="000F425E" w:rsidRDefault="00EA6558" w:rsidP="00EA6558">
      <w:pPr>
        <w:pStyle w:val="List"/>
      </w:pPr>
      <w:r w:rsidRPr="000F425E">
        <w:t xml:space="preserve">The Australian Government is committed to ensuring accountability and transparency in its </w:t>
      </w:r>
      <w:r w:rsidR="00AB5701" w:rsidRPr="000F425E">
        <w:t>procurement</w:t>
      </w:r>
      <w:r w:rsidRPr="000F425E">
        <w:rPr>
          <w:i/>
        </w:rPr>
        <w:t xml:space="preserve"> </w:t>
      </w:r>
      <w:r w:rsidRPr="000F425E">
        <w:t xml:space="preserve">activities. Accountability means that </w:t>
      </w:r>
      <w:r w:rsidR="00AB5701" w:rsidRPr="000F425E">
        <w:rPr>
          <w:i/>
        </w:rPr>
        <w:t>officials</w:t>
      </w:r>
      <w:r w:rsidRPr="000F425E">
        <w:t xml:space="preserve"> are responsible for the actions and decisions that they take in relation to </w:t>
      </w:r>
      <w:r w:rsidR="00AB5701" w:rsidRPr="000F425E">
        <w:rPr>
          <w:i/>
        </w:rPr>
        <w:t>procurement</w:t>
      </w:r>
      <w:r w:rsidRPr="000F425E">
        <w:t xml:space="preserve"> and for the resulting outcomes. Transparency involves </w:t>
      </w:r>
      <w:r w:rsidR="00AB5701" w:rsidRPr="000F425E">
        <w:rPr>
          <w:i/>
        </w:rPr>
        <w:t>relevant entities</w:t>
      </w:r>
      <w:r w:rsidRPr="000F425E">
        <w:t xml:space="preserve"> taking steps to enable appropriate scrutiny of their</w:t>
      </w:r>
      <w:r w:rsidRPr="000F425E">
        <w:rPr>
          <w:i/>
        </w:rPr>
        <w:t xml:space="preserve"> </w:t>
      </w:r>
      <w:r w:rsidR="00AB5701" w:rsidRPr="000F425E">
        <w:t>procurement</w:t>
      </w:r>
      <w:r w:rsidRPr="000F425E">
        <w:rPr>
          <w:i/>
        </w:rPr>
        <w:t xml:space="preserve"> </w:t>
      </w:r>
      <w:r w:rsidRPr="000F425E">
        <w:t xml:space="preserve">activity. The fundamental elements of accountability and transparency in </w:t>
      </w:r>
      <w:r w:rsidR="00AB5701" w:rsidRPr="000F425E">
        <w:rPr>
          <w:i/>
        </w:rPr>
        <w:t>procurement</w:t>
      </w:r>
      <w:r w:rsidRPr="000F425E">
        <w:t xml:space="preserve"> are outlined in this section.</w:t>
      </w:r>
    </w:p>
    <w:p w:rsidR="00EA6558" w:rsidRPr="000F425E" w:rsidRDefault="00EA6558" w:rsidP="00EA6558">
      <w:pPr>
        <w:pStyle w:val="Heading4"/>
      </w:pPr>
      <w:r w:rsidRPr="000F425E">
        <w:t>Records</w:t>
      </w:r>
    </w:p>
    <w:p w:rsidR="00D76D35" w:rsidRPr="00911B3A" w:rsidRDefault="00D76D35" w:rsidP="00D76D35">
      <w:pPr>
        <w:pStyle w:val="List"/>
        <w:rPr>
          <w:szCs w:val="22"/>
        </w:rPr>
      </w:pPr>
      <w:r w:rsidRPr="00911B3A">
        <w:rPr>
          <w:i/>
          <w:szCs w:val="22"/>
        </w:rPr>
        <w:t>Officials</w:t>
      </w:r>
      <w:r w:rsidRPr="00911B3A">
        <w:rPr>
          <w:szCs w:val="22"/>
        </w:rPr>
        <w:t xml:space="preserve"> </w:t>
      </w:r>
      <w:r w:rsidRPr="00911B3A">
        <w:rPr>
          <w:b/>
          <w:szCs w:val="22"/>
        </w:rPr>
        <w:t>must</w:t>
      </w:r>
      <w:r w:rsidRPr="00911B3A">
        <w:rPr>
          <w:szCs w:val="22"/>
        </w:rPr>
        <w:t xml:space="preserve"> maintain for each </w:t>
      </w:r>
      <w:r w:rsidRPr="00911B3A">
        <w:rPr>
          <w:i/>
          <w:szCs w:val="22"/>
        </w:rPr>
        <w:t>procurement</w:t>
      </w:r>
      <w:r w:rsidRPr="00911B3A">
        <w:rPr>
          <w:szCs w:val="22"/>
        </w:rPr>
        <w:t xml:space="preserve"> a level of documentation commensurate with the scale, scope and risk of the </w:t>
      </w:r>
      <w:r w:rsidRPr="00911B3A">
        <w:rPr>
          <w:i/>
          <w:szCs w:val="22"/>
        </w:rPr>
        <w:t>procurement</w:t>
      </w:r>
      <w:r w:rsidRPr="00911B3A">
        <w:rPr>
          <w:szCs w:val="22"/>
        </w:rPr>
        <w:t>. Documentation should provide accurate and concise information on:</w:t>
      </w:r>
    </w:p>
    <w:p w:rsidR="00D76D35" w:rsidRPr="00911B3A" w:rsidRDefault="00D76D35" w:rsidP="00D76D35">
      <w:pPr>
        <w:pStyle w:val="Numberedpara2ndindent"/>
        <w:spacing w:after="40"/>
        <w:rPr>
          <w:szCs w:val="22"/>
        </w:rPr>
      </w:pPr>
      <w:r w:rsidRPr="00911B3A">
        <w:rPr>
          <w:szCs w:val="22"/>
        </w:rPr>
        <w:t xml:space="preserve">the requirement for the </w:t>
      </w:r>
      <w:r w:rsidRPr="00911B3A">
        <w:rPr>
          <w:i/>
          <w:szCs w:val="22"/>
        </w:rPr>
        <w:t>procurement</w:t>
      </w:r>
      <w:r w:rsidRPr="00911B3A">
        <w:rPr>
          <w:szCs w:val="22"/>
        </w:rPr>
        <w:t>;</w:t>
      </w:r>
    </w:p>
    <w:p w:rsidR="00D76D35" w:rsidRPr="00911B3A" w:rsidRDefault="00D76D35" w:rsidP="00D76D35">
      <w:pPr>
        <w:pStyle w:val="Numberedpara2ndindent"/>
        <w:spacing w:after="40"/>
        <w:rPr>
          <w:szCs w:val="22"/>
        </w:rPr>
      </w:pPr>
      <w:r w:rsidRPr="00911B3A">
        <w:rPr>
          <w:szCs w:val="22"/>
        </w:rPr>
        <w:t>the process that was followed;</w:t>
      </w:r>
    </w:p>
    <w:p w:rsidR="0052293C" w:rsidRPr="00911B3A" w:rsidRDefault="00395F9C" w:rsidP="00D76D35">
      <w:pPr>
        <w:pStyle w:val="Numberedpara2ndindent"/>
        <w:spacing w:after="40"/>
        <w:rPr>
          <w:szCs w:val="22"/>
        </w:rPr>
      </w:pPr>
      <w:r w:rsidRPr="00395F9C">
        <w:rPr>
          <w:szCs w:val="22"/>
        </w:rPr>
        <w:t xml:space="preserve">how value for money was considered and achieved; </w:t>
      </w:r>
    </w:p>
    <w:p w:rsidR="00D76D35" w:rsidRPr="00911B3A" w:rsidRDefault="00395F9C" w:rsidP="00D76D35">
      <w:pPr>
        <w:pStyle w:val="Numberedpara2ndindent"/>
        <w:spacing w:after="40"/>
        <w:rPr>
          <w:szCs w:val="22"/>
        </w:rPr>
      </w:pPr>
      <w:r w:rsidRPr="00395F9C">
        <w:rPr>
          <w:szCs w:val="22"/>
        </w:rPr>
        <w:t>relevant approvals; and</w:t>
      </w:r>
    </w:p>
    <w:p w:rsidR="00395F9C" w:rsidRDefault="00395F9C" w:rsidP="00395F9C">
      <w:pPr>
        <w:pStyle w:val="Numberedpara2ndindent"/>
        <w:spacing w:after="240"/>
        <w:rPr>
          <w:szCs w:val="22"/>
        </w:rPr>
      </w:pPr>
      <w:r w:rsidRPr="00395F9C">
        <w:rPr>
          <w:szCs w:val="22"/>
        </w:rPr>
        <w:t>relevant decisions and the basis of those decisions.</w:t>
      </w:r>
    </w:p>
    <w:p w:rsidR="00D76D35" w:rsidRPr="00911B3A" w:rsidRDefault="00395F9C" w:rsidP="00D76D35">
      <w:pPr>
        <w:pStyle w:val="List"/>
        <w:rPr>
          <w:szCs w:val="22"/>
        </w:rPr>
      </w:pPr>
      <w:r w:rsidRPr="00395F9C">
        <w:rPr>
          <w:i/>
          <w:szCs w:val="22"/>
        </w:rPr>
        <w:t>Relevant entities</w:t>
      </w:r>
      <w:r w:rsidRPr="00395F9C">
        <w:rPr>
          <w:szCs w:val="22"/>
        </w:rPr>
        <w:t xml:space="preserve"> </w:t>
      </w:r>
      <w:r w:rsidRPr="00395F9C">
        <w:rPr>
          <w:b/>
          <w:szCs w:val="22"/>
        </w:rPr>
        <w:t>must</w:t>
      </w:r>
      <w:r w:rsidRPr="00395F9C">
        <w:rPr>
          <w:szCs w:val="22"/>
        </w:rPr>
        <w:t xml:space="preserve"> have access to evidence of agreements with suppliers, in the form of one or a combination of the following documents: a written contract, a purchase order, an invoice </w:t>
      </w:r>
      <w:r w:rsidR="00362A45">
        <w:rPr>
          <w:szCs w:val="22"/>
        </w:rPr>
        <w:t>or</w:t>
      </w:r>
      <w:r w:rsidRPr="00395F9C">
        <w:rPr>
          <w:szCs w:val="22"/>
        </w:rPr>
        <w:t xml:space="preserve"> a receipt.</w:t>
      </w:r>
    </w:p>
    <w:p w:rsidR="00D76D35" w:rsidRPr="00911B3A" w:rsidRDefault="00395F9C" w:rsidP="00D76D35">
      <w:pPr>
        <w:pStyle w:val="List"/>
        <w:rPr>
          <w:szCs w:val="22"/>
        </w:rPr>
      </w:pPr>
      <w:r w:rsidRPr="00395F9C">
        <w:rPr>
          <w:szCs w:val="22"/>
        </w:rPr>
        <w:t xml:space="preserve">Documentation </w:t>
      </w:r>
      <w:r w:rsidRPr="00395F9C">
        <w:rPr>
          <w:b/>
          <w:szCs w:val="22"/>
        </w:rPr>
        <w:t>must</w:t>
      </w:r>
      <w:r w:rsidRPr="00395F9C">
        <w:rPr>
          <w:szCs w:val="22"/>
        </w:rPr>
        <w:t xml:space="preserve"> be retained in accordance with the </w:t>
      </w:r>
      <w:r w:rsidRPr="00395F9C">
        <w:rPr>
          <w:i/>
          <w:szCs w:val="22"/>
        </w:rPr>
        <w:t>Archives Act 1983</w:t>
      </w:r>
      <w:r w:rsidRPr="00395F9C">
        <w:rPr>
          <w:szCs w:val="22"/>
        </w:rPr>
        <w:t>.</w:t>
      </w:r>
    </w:p>
    <w:p w:rsidR="00EA6558" w:rsidRPr="000F425E" w:rsidRDefault="00AB5701" w:rsidP="00EA6558">
      <w:pPr>
        <w:pStyle w:val="Heading4"/>
      </w:pPr>
      <w:r w:rsidRPr="000F425E">
        <w:t>AusTender</w:t>
      </w:r>
    </w:p>
    <w:p w:rsidR="00EA6558" w:rsidRPr="000F425E" w:rsidRDefault="00AB5701" w:rsidP="00EA6558">
      <w:pPr>
        <w:pStyle w:val="List"/>
      </w:pPr>
      <w:r w:rsidRPr="000F425E">
        <w:rPr>
          <w:i/>
        </w:rPr>
        <w:t>AusTender</w:t>
      </w:r>
      <w:r w:rsidR="00EA6558" w:rsidRPr="000F425E">
        <w:t>,</w:t>
      </w:r>
      <w:r w:rsidR="000A6714" w:rsidRPr="000F425E">
        <w:rPr>
          <w:rStyle w:val="FootnoteReference"/>
        </w:rPr>
        <w:footnoteReference w:id="6"/>
      </w:r>
      <w:r w:rsidR="00EA6558" w:rsidRPr="000F425E">
        <w:t xml:space="preserve"> the Australian Government’s </w:t>
      </w:r>
      <w:r w:rsidRPr="000F425E">
        <w:rPr>
          <w:i/>
        </w:rPr>
        <w:t>procurement</w:t>
      </w:r>
      <w:r w:rsidR="00EA6558" w:rsidRPr="000F425E">
        <w:t xml:space="preserve"> information system, is a centralised web-based facility that publishes a range of information, including </w:t>
      </w:r>
      <w:r w:rsidRPr="000F425E">
        <w:rPr>
          <w:i/>
        </w:rPr>
        <w:t>relevant entities</w:t>
      </w:r>
      <w:r w:rsidR="00EA6558" w:rsidRPr="000F425E">
        <w:t xml:space="preserve">’ planned </w:t>
      </w:r>
      <w:r w:rsidRPr="000F425E">
        <w:rPr>
          <w:i/>
        </w:rPr>
        <w:t>procurement</w:t>
      </w:r>
      <w:r w:rsidR="00EA6558" w:rsidRPr="000F425E">
        <w:t xml:space="preserve">s, </w:t>
      </w:r>
      <w:r w:rsidR="00EA6558" w:rsidRPr="000F425E">
        <w:rPr>
          <w:i/>
        </w:rPr>
        <w:t>open tenders</w:t>
      </w:r>
      <w:r w:rsidR="00EA6558" w:rsidRPr="000F425E">
        <w:t xml:space="preserve"> and </w:t>
      </w:r>
      <w:r w:rsidRPr="000F425E">
        <w:rPr>
          <w:i/>
        </w:rPr>
        <w:t>contract</w:t>
      </w:r>
      <w:r w:rsidR="00EA6558" w:rsidRPr="000F425E">
        <w:t xml:space="preserve">s awarded. It also supports secure electronic tendering to deliver integrity and efficiency for </w:t>
      </w:r>
      <w:r w:rsidRPr="000F425E">
        <w:rPr>
          <w:i/>
        </w:rPr>
        <w:t>relevant entities</w:t>
      </w:r>
      <w:r w:rsidR="00EA6558" w:rsidRPr="000F425E">
        <w:t xml:space="preserve"> and </w:t>
      </w:r>
      <w:r w:rsidR="00EA6558" w:rsidRPr="000F425E">
        <w:rPr>
          <w:i/>
        </w:rPr>
        <w:t>potential</w:t>
      </w:r>
      <w:r w:rsidR="00EA6558" w:rsidRPr="000F425E">
        <w:t xml:space="preserve"> </w:t>
      </w:r>
      <w:r w:rsidR="00A9151F" w:rsidRPr="000F425E">
        <w:rPr>
          <w:i/>
        </w:rPr>
        <w:t>supplier</w:t>
      </w:r>
      <w:r w:rsidR="00EA6558" w:rsidRPr="000F425E">
        <w:t>s.</w:t>
      </w:r>
    </w:p>
    <w:p w:rsidR="00EA6558" w:rsidRPr="00300D2C" w:rsidRDefault="00AB5701" w:rsidP="00300D2C">
      <w:pPr>
        <w:pStyle w:val="List"/>
        <w:spacing w:after="0"/>
      </w:pPr>
      <w:r w:rsidRPr="00300D2C">
        <w:rPr>
          <w:i/>
        </w:rPr>
        <w:t>AusTender</w:t>
      </w:r>
      <w:r w:rsidR="00EA6558" w:rsidRPr="000F425E">
        <w:t xml:space="preserve"> is the system used to enable </w:t>
      </w:r>
      <w:r w:rsidRPr="00300D2C">
        <w:rPr>
          <w:i/>
        </w:rPr>
        <w:t>relevant entities</w:t>
      </w:r>
      <w:r w:rsidR="00EA6558" w:rsidRPr="000F425E">
        <w:t xml:space="preserve"> to meet their publishing obligations under the CPRs. It also enables </w:t>
      </w:r>
      <w:r w:rsidRPr="00300D2C">
        <w:rPr>
          <w:i/>
        </w:rPr>
        <w:t>relevant entities</w:t>
      </w:r>
      <w:r w:rsidR="00EA6558" w:rsidRPr="000F425E">
        <w:t xml:space="preserve"> to monitor and review their </w:t>
      </w:r>
      <w:r w:rsidRPr="000F425E">
        <w:t>AusTender</w:t>
      </w:r>
      <w:r w:rsidR="00EA6558" w:rsidRPr="000F425E">
        <w:t xml:space="preserve">-based </w:t>
      </w:r>
      <w:r w:rsidRPr="00300D2C">
        <w:rPr>
          <w:i/>
        </w:rPr>
        <w:t>procurement</w:t>
      </w:r>
      <w:r w:rsidR="00EA6558" w:rsidRPr="000F425E">
        <w:t xml:space="preserve">s, including </w:t>
      </w:r>
      <w:r w:rsidR="00EA6558" w:rsidRPr="00300D2C">
        <w:rPr>
          <w:i/>
        </w:rPr>
        <w:t>approaches to market</w:t>
      </w:r>
      <w:r w:rsidR="00EA6558" w:rsidRPr="000F425E">
        <w:t xml:space="preserve">, publication of </w:t>
      </w:r>
      <w:r w:rsidRPr="00300D2C">
        <w:rPr>
          <w:i/>
        </w:rPr>
        <w:t>contract</w:t>
      </w:r>
      <w:r w:rsidR="00EA6558" w:rsidRPr="000F425E">
        <w:t xml:space="preserve">s and </w:t>
      </w:r>
      <w:r w:rsidRPr="00300D2C">
        <w:rPr>
          <w:i/>
        </w:rPr>
        <w:t>multi-use list</w:t>
      </w:r>
      <w:r w:rsidR="00EA6558" w:rsidRPr="000F425E">
        <w:t xml:space="preserve">s, and amendments to </w:t>
      </w:r>
      <w:r w:rsidRPr="00300D2C">
        <w:rPr>
          <w:i/>
        </w:rPr>
        <w:t>contract</w:t>
      </w:r>
      <w:r w:rsidR="00EA6558" w:rsidRPr="000F425E">
        <w:t xml:space="preserve">s and </w:t>
      </w:r>
      <w:r w:rsidRPr="00300D2C">
        <w:rPr>
          <w:i/>
        </w:rPr>
        <w:t>multi-use list</w:t>
      </w:r>
      <w:r w:rsidR="00EA6558" w:rsidRPr="000F425E">
        <w:t>s.</w:t>
      </w:r>
      <w:r w:rsidR="00EA6558" w:rsidRPr="000F425E">
        <w:br w:type="page"/>
      </w:r>
    </w:p>
    <w:p w:rsidR="00EA6558" w:rsidRPr="000F425E" w:rsidRDefault="00EA6558" w:rsidP="00EA6558">
      <w:pPr>
        <w:pStyle w:val="Heading5"/>
      </w:pPr>
      <w:r w:rsidRPr="000F425E">
        <w:t xml:space="preserve">Annual </w:t>
      </w:r>
      <w:r w:rsidR="00AB5701" w:rsidRPr="000F425E">
        <w:t>procurement</w:t>
      </w:r>
      <w:r w:rsidRPr="000F425E">
        <w:t xml:space="preserve"> plans</w:t>
      </w:r>
    </w:p>
    <w:p w:rsidR="00EA6558" w:rsidRPr="000F425E" w:rsidRDefault="00EA6558" w:rsidP="00EA6558">
      <w:pPr>
        <w:pStyle w:val="List"/>
      </w:pPr>
      <w:r w:rsidRPr="000F425E">
        <w:t xml:space="preserve">In order to draw the market’s early attention to potential </w:t>
      </w:r>
      <w:r w:rsidR="00AB5701" w:rsidRPr="000F425E">
        <w:t>procurement</w:t>
      </w:r>
      <w:r w:rsidRPr="000F425E">
        <w:t xml:space="preserve"> opportunities, each </w:t>
      </w:r>
      <w:r w:rsidR="009F3D51" w:rsidRPr="009F3D51">
        <w:rPr>
          <w:i/>
        </w:rPr>
        <w:t>relevant entity</w:t>
      </w:r>
      <w:r w:rsidRPr="000F425E">
        <w:t xml:space="preserve"> </w:t>
      </w:r>
      <w:r w:rsidR="00FC01EC" w:rsidRPr="000F425E">
        <w:rPr>
          <w:b/>
        </w:rPr>
        <w:t>must</w:t>
      </w:r>
      <w:r w:rsidRPr="000F425E">
        <w:t xml:space="preserve"> </w:t>
      </w:r>
      <w:r w:rsidR="00216523">
        <w:t xml:space="preserve">maintain </w:t>
      </w:r>
      <w:r w:rsidRPr="000F425E">
        <w:t xml:space="preserve">on </w:t>
      </w:r>
      <w:r w:rsidR="00AB5701" w:rsidRPr="000F425E">
        <w:rPr>
          <w:i/>
        </w:rPr>
        <w:t>AusTender</w:t>
      </w:r>
      <w:r w:rsidRPr="000F425E">
        <w:t xml:space="preserve"> a</w:t>
      </w:r>
      <w:r w:rsidR="00F13559">
        <w:t xml:space="preserve"> current </w:t>
      </w:r>
      <w:r w:rsidR="00395F9C" w:rsidRPr="00395F9C">
        <w:t>procurement plan</w:t>
      </w:r>
      <w:r w:rsidR="00AB5701" w:rsidRPr="000F425E">
        <w:rPr>
          <w:i/>
        </w:rPr>
        <w:t xml:space="preserve"> </w:t>
      </w:r>
      <w:r w:rsidRPr="000F425E">
        <w:t xml:space="preserve">containing a short strategic </w:t>
      </w:r>
      <w:r w:rsidR="00AB5701" w:rsidRPr="000F425E">
        <w:t>procurement</w:t>
      </w:r>
      <w:r w:rsidRPr="000F425E">
        <w:t xml:space="preserve"> outlook.</w:t>
      </w:r>
    </w:p>
    <w:p w:rsidR="00EA6558" w:rsidRPr="000F425E" w:rsidRDefault="00EA6558" w:rsidP="00EA6558">
      <w:pPr>
        <w:pStyle w:val="List"/>
      </w:pPr>
      <w:r w:rsidRPr="000F425E">
        <w:t xml:space="preserve">The </w:t>
      </w:r>
      <w:r w:rsidR="00AB5701" w:rsidRPr="000F425E">
        <w:rPr>
          <w:i/>
        </w:rPr>
        <w:t xml:space="preserve">annual procurement plan </w:t>
      </w:r>
      <w:r w:rsidRPr="000F425E">
        <w:t xml:space="preserve">should include the subject matter of any significant planned </w:t>
      </w:r>
      <w:r w:rsidR="00AB5701" w:rsidRPr="000F425E">
        <w:rPr>
          <w:i/>
        </w:rPr>
        <w:t>procurement</w:t>
      </w:r>
      <w:r w:rsidRPr="000F425E">
        <w:t xml:space="preserve"> and the estimated publication date of the </w:t>
      </w:r>
      <w:r w:rsidRPr="000F425E">
        <w:rPr>
          <w:i/>
        </w:rPr>
        <w:t>approach to market</w:t>
      </w:r>
      <w:r w:rsidRPr="000F425E">
        <w:t xml:space="preserve">. </w:t>
      </w:r>
      <w:r w:rsidR="00AB5701" w:rsidRPr="000F425E">
        <w:rPr>
          <w:i/>
        </w:rPr>
        <w:t>Relevant entities</w:t>
      </w:r>
      <w:r w:rsidRPr="000F425E">
        <w:t xml:space="preserve"> should update their plans regularly throughout </w:t>
      </w:r>
      <w:r w:rsidR="0052293C">
        <w:t>the</w:t>
      </w:r>
      <w:r w:rsidRPr="000F425E">
        <w:t xml:space="preserve"> year.</w:t>
      </w:r>
    </w:p>
    <w:p w:rsidR="00EA6558" w:rsidRPr="000F425E" w:rsidRDefault="00EA6558" w:rsidP="00EA6558">
      <w:pPr>
        <w:pStyle w:val="Heading5"/>
      </w:pPr>
      <w:r w:rsidRPr="000F425E">
        <w:t>Notifications to the market</w:t>
      </w:r>
    </w:p>
    <w:p w:rsidR="00EA6558" w:rsidRPr="00911B3A" w:rsidRDefault="00AB5701" w:rsidP="00EA6558">
      <w:pPr>
        <w:pStyle w:val="List"/>
        <w:rPr>
          <w:szCs w:val="22"/>
        </w:rPr>
      </w:pPr>
      <w:r w:rsidRPr="00911B3A">
        <w:rPr>
          <w:i/>
          <w:szCs w:val="22"/>
        </w:rPr>
        <w:t>Relevant entities</w:t>
      </w:r>
      <w:r w:rsidR="00EA6558" w:rsidRPr="00911B3A">
        <w:rPr>
          <w:szCs w:val="22"/>
        </w:rPr>
        <w:t xml:space="preserve"> </w:t>
      </w:r>
      <w:r w:rsidR="00FC01EC" w:rsidRPr="00911B3A">
        <w:rPr>
          <w:b/>
          <w:szCs w:val="22"/>
        </w:rPr>
        <w:t>must</w:t>
      </w:r>
      <w:r w:rsidR="00EA6558" w:rsidRPr="00911B3A">
        <w:rPr>
          <w:szCs w:val="22"/>
        </w:rPr>
        <w:t xml:space="preserve"> use </w:t>
      </w:r>
      <w:r w:rsidRPr="00911B3A">
        <w:rPr>
          <w:i/>
          <w:szCs w:val="22"/>
        </w:rPr>
        <w:t>AusTender</w:t>
      </w:r>
      <w:r w:rsidR="00EA6558" w:rsidRPr="00911B3A">
        <w:rPr>
          <w:szCs w:val="22"/>
        </w:rPr>
        <w:t xml:space="preserve"> to publish </w:t>
      </w:r>
      <w:r w:rsidR="00EA6558" w:rsidRPr="00911B3A">
        <w:rPr>
          <w:i/>
          <w:szCs w:val="22"/>
        </w:rPr>
        <w:t>open tenders</w:t>
      </w:r>
      <w:r w:rsidR="00EA6558" w:rsidRPr="00911B3A">
        <w:rPr>
          <w:szCs w:val="22"/>
        </w:rPr>
        <w:t xml:space="preserve"> and, to the extent practicable, to make relevant </w:t>
      </w:r>
      <w:r w:rsidR="00395F9C" w:rsidRPr="00395F9C">
        <w:rPr>
          <w:i/>
          <w:szCs w:val="22"/>
        </w:rPr>
        <w:t>request documentation</w:t>
      </w:r>
      <w:r w:rsidR="00395F9C" w:rsidRPr="00395F9C">
        <w:rPr>
          <w:szCs w:val="22"/>
        </w:rPr>
        <w:t xml:space="preserve"> available. </w:t>
      </w:r>
      <w:r w:rsidR="00395F9C" w:rsidRPr="00395F9C">
        <w:rPr>
          <w:i/>
          <w:szCs w:val="22"/>
        </w:rPr>
        <w:t>Relevant entities</w:t>
      </w:r>
      <w:r w:rsidR="00395F9C" w:rsidRPr="00395F9C">
        <w:rPr>
          <w:szCs w:val="22"/>
        </w:rPr>
        <w:t xml:space="preserve"> may use </w:t>
      </w:r>
      <w:r w:rsidR="00395F9C" w:rsidRPr="00395F9C">
        <w:rPr>
          <w:i/>
          <w:szCs w:val="22"/>
        </w:rPr>
        <w:t>AusTender</w:t>
      </w:r>
      <w:r w:rsidR="00395F9C" w:rsidRPr="00395F9C">
        <w:rPr>
          <w:szCs w:val="22"/>
        </w:rPr>
        <w:t xml:space="preserve"> to publish </w:t>
      </w:r>
      <w:r w:rsidR="00395F9C" w:rsidRPr="00395F9C">
        <w:rPr>
          <w:i/>
          <w:szCs w:val="22"/>
        </w:rPr>
        <w:t>prequalified tender</w:t>
      </w:r>
      <w:r w:rsidR="00395F9C" w:rsidRPr="00395F9C">
        <w:rPr>
          <w:szCs w:val="22"/>
        </w:rPr>
        <w:t xml:space="preserve"> or </w:t>
      </w:r>
      <w:r w:rsidR="00395F9C" w:rsidRPr="00395F9C">
        <w:rPr>
          <w:i/>
          <w:szCs w:val="22"/>
        </w:rPr>
        <w:t>limited tender</w:t>
      </w:r>
      <w:r w:rsidR="00395F9C" w:rsidRPr="00395F9C">
        <w:rPr>
          <w:szCs w:val="22"/>
        </w:rPr>
        <w:t xml:space="preserve"> </w:t>
      </w:r>
      <w:r w:rsidR="00395F9C" w:rsidRPr="00395F9C">
        <w:rPr>
          <w:i/>
          <w:szCs w:val="22"/>
        </w:rPr>
        <w:t>approaches to market</w:t>
      </w:r>
      <w:r w:rsidR="00395F9C" w:rsidRPr="00395F9C">
        <w:rPr>
          <w:szCs w:val="22"/>
        </w:rPr>
        <w:t xml:space="preserve"> and make relevant </w:t>
      </w:r>
      <w:r w:rsidR="00395F9C" w:rsidRPr="00395F9C">
        <w:rPr>
          <w:i/>
          <w:szCs w:val="22"/>
        </w:rPr>
        <w:t>request documentation</w:t>
      </w:r>
      <w:r w:rsidR="00395F9C" w:rsidRPr="00395F9C">
        <w:rPr>
          <w:szCs w:val="22"/>
        </w:rPr>
        <w:t xml:space="preserve"> available.</w:t>
      </w:r>
    </w:p>
    <w:p w:rsidR="00EA6558" w:rsidRPr="00911B3A" w:rsidRDefault="00395F9C" w:rsidP="00EA6558">
      <w:pPr>
        <w:pStyle w:val="List"/>
        <w:rPr>
          <w:szCs w:val="22"/>
        </w:rPr>
      </w:pPr>
      <w:r w:rsidRPr="00395F9C">
        <w:rPr>
          <w:i/>
          <w:szCs w:val="22"/>
        </w:rPr>
        <w:t>Relevant entities</w:t>
      </w:r>
      <w:r w:rsidRPr="00395F9C">
        <w:rPr>
          <w:szCs w:val="22"/>
        </w:rPr>
        <w:t xml:space="preserve"> should include relevant </w:t>
      </w:r>
      <w:r w:rsidRPr="00395F9C">
        <w:rPr>
          <w:i/>
          <w:szCs w:val="22"/>
        </w:rPr>
        <w:t>evaluation criteria</w:t>
      </w:r>
      <w:r w:rsidRPr="00395F9C">
        <w:rPr>
          <w:szCs w:val="22"/>
        </w:rPr>
        <w:t xml:space="preserve"> in </w:t>
      </w:r>
      <w:r w:rsidRPr="00395F9C">
        <w:rPr>
          <w:i/>
          <w:szCs w:val="22"/>
        </w:rPr>
        <w:t>request documentation</w:t>
      </w:r>
      <w:r w:rsidRPr="00395F9C">
        <w:rPr>
          <w:szCs w:val="22"/>
        </w:rPr>
        <w:t xml:space="preserve"> to enable the proper identification, assessment and comparison of </w:t>
      </w:r>
      <w:r w:rsidRPr="00395F9C">
        <w:rPr>
          <w:i/>
          <w:szCs w:val="22"/>
        </w:rPr>
        <w:t>submission</w:t>
      </w:r>
      <w:r w:rsidRPr="00395F9C">
        <w:rPr>
          <w:szCs w:val="22"/>
        </w:rPr>
        <w:t>s on a fair, common and appropriately transparent basis.</w:t>
      </w:r>
    </w:p>
    <w:p w:rsidR="00EA6558" w:rsidRPr="00911B3A" w:rsidRDefault="00395F9C" w:rsidP="00EA6558">
      <w:pPr>
        <w:pStyle w:val="List"/>
        <w:rPr>
          <w:szCs w:val="22"/>
        </w:rPr>
      </w:pPr>
      <w:r w:rsidRPr="00395F9C">
        <w:rPr>
          <w:szCs w:val="22"/>
        </w:rPr>
        <w:t xml:space="preserve">In any additional notification through other avenues, such as printed media, the details selected for inclusion in the notification </w:t>
      </w:r>
      <w:r w:rsidRPr="00395F9C">
        <w:rPr>
          <w:b/>
          <w:szCs w:val="22"/>
        </w:rPr>
        <w:t>must</w:t>
      </w:r>
      <w:r w:rsidRPr="00395F9C">
        <w:rPr>
          <w:szCs w:val="22"/>
        </w:rPr>
        <w:t xml:space="preserve"> be the same as those published on </w:t>
      </w:r>
      <w:r w:rsidRPr="00395F9C">
        <w:rPr>
          <w:i/>
          <w:szCs w:val="22"/>
        </w:rPr>
        <w:t>AusTender</w:t>
      </w:r>
      <w:r w:rsidRPr="00395F9C">
        <w:rPr>
          <w:szCs w:val="22"/>
        </w:rPr>
        <w:t>.</w:t>
      </w:r>
    </w:p>
    <w:p w:rsidR="00EA6558" w:rsidRPr="00911B3A" w:rsidRDefault="004461C3" w:rsidP="00EA6558">
      <w:pPr>
        <w:pStyle w:val="List"/>
        <w:rPr>
          <w:szCs w:val="22"/>
        </w:rPr>
      </w:pPr>
      <w:r>
        <w:rPr>
          <w:szCs w:val="22"/>
        </w:rPr>
        <w:t>When</w:t>
      </w:r>
      <w:r w:rsidR="00395F9C" w:rsidRPr="00395F9C">
        <w:rPr>
          <w:szCs w:val="22"/>
        </w:rPr>
        <w:t xml:space="preserve"> a </w:t>
      </w:r>
      <w:r w:rsidR="00395F9C" w:rsidRPr="00395F9C">
        <w:rPr>
          <w:i/>
          <w:szCs w:val="22"/>
        </w:rPr>
        <w:t>relevant entity</w:t>
      </w:r>
      <w:r w:rsidR="00395F9C" w:rsidRPr="00395F9C">
        <w:rPr>
          <w:szCs w:val="22"/>
        </w:rPr>
        <w:t xml:space="preserve"> provides </w:t>
      </w:r>
      <w:r w:rsidR="00395F9C" w:rsidRPr="00395F9C">
        <w:rPr>
          <w:i/>
          <w:szCs w:val="22"/>
        </w:rPr>
        <w:t>request documentation</w:t>
      </w:r>
      <w:r w:rsidR="00395F9C" w:rsidRPr="00395F9C">
        <w:rPr>
          <w:szCs w:val="22"/>
        </w:rPr>
        <w:t xml:space="preserve"> or any other document, already published on </w:t>
      </w:r>
      <w:r w:rsidR="00395F9C" w:rsidRPr="00395F9C">
        <w:rPr>
          <w:i/>
          <w:szCs w:val="22"/>
        </w:rPr>
        <w:t>AusTender</w:t>
      </w:r>
      <w:r w:rsidR="00395F9C" w:rsidRPr="00395F9C">
        <w:rPr>
          <w:szCs w:val="22"/>
        </w:rPr>
        <w:t xml:space="preserve"> in any other form (for example, a printed version) that documentation </w:t>
      </w:r>
      <w:r w:rsidR="00395F9C" w:rsidRPr="00395F9C">
        <w:rPr>
          <w:b/>
          <w:szCs w:val="22"/>
        </w:rPr>
        <w:t>must</w:t>
      </w:r>
      <w:r w:rsidR="00395F9C" w:rsidRPr="00395F9C">
        <w:rPr>
          <w:szCs w:val="22"/>
        </w:rPr>
        <w:t xml:space="preserve"> be the same as that published on </w:t>
      </w:r>
      <w:r w:rsidR="00395F9C" w:rsidRPr="00395F9C">
        <w:rPr>
          <w:i/>
          <w:szCs w:val="22"/>
        </w:rPr>
        <w:t>AusTender</w:t>
      </w:r>
      <w:r w:rsidR="00395F9C" w:rsidRPr="00395F9C">
        <w:rPr>
          <w:szCs w:val="22"/>
        </w:rPr>
        <w:t>.</w:t>
      </w:r>
    </w:p>
    <w:p w:rsidR="00D76D35" w:rsidRPr="00911B3A" w:rsidRDefault="00395F9C" w:rsidP="00EA6558">
      <w:pPr>
        <w:pStyle w:val="List"/>
        <w:rPr>
          <w:szCs w:val="22"/>
        </w:rPr>
      </w:pPr>
      <w:r w:rsidRPr="00395F9C">
        <w:rPr>
          <w:rFonts w:asciiTheme="majorHAnsi" w:hAnsiTheme="majorHAnsi"/>
          <w:szCs w:val="22"/>
        </w:rPr>
        <w:t xml:space="preserve">A notice of a </w:t>
      </w:r>
      <w:r w:rsidRPr="00395F9C">
        <w:rPr>
          <w:rFonts w:asciiTheme="majorHAnsi" w:hAnsiTheme="majorHAnsi"/>
          <w:i/>
          <w:szCs w:val="22"/>
        </w:rPr>
        <w:t>multi-use list</w:t>
      </w:r>
      <w:r w:rsidRPr="00395F9C">
        <w:rPr>
          <w:rFonts w:asciiTheme="majorHAnsi" w:hAnsiTheme="majorHAnsi"/>
          <w:szCs w:val="22"/>
        </w:rPr>
        <w:t xml:space="preserve"> </w:t>
      </w:r>
      <w:r w:rsidRPr="00395F9C">
        <w:rPr>
          <w:rFonts w:asciiTheme="majorHAnsi" w:hAnsiTheme="majorHAnsi"/>
          <w:b/>
          <w:szCs w:val="22"/>
        </w:rPr>
        <w:t>must</w:t>
      </w:r>
      <w:r w:rsidRPr="00395F9C">
        <w:rPr>
          <w:rFonts w:asciiTheme="majorHAnsi" w:hAnsiTheme="majorHAnsi"/>
          <w:szCs w:val="22"/>
        </w:rPr>
        <w:t xml:space="preserve"> be published on </w:t>
      </w:r>
      <w:r w:rsidRPr="00395F9C">
        <w:rPr>
          <w:rFonts w:asciiTheme="majorHAnsi" w:hAnsiTheme="majorHAnsi"/>
          <w:i/>
          <w:szCs w:val="22"/>
        </w:rPr>
        <w:t>AusTender</w:t>
      </w:r>
      <w:r w:rsidRPr="00395F9C">
        <w:rPr>
          <w:rFonts w:asciiTheme="majorHAnsi" w:hAnsiTheme="majorHAnsi"/>
          <w:szCs w:val="22"/>
        </w:rPr>
        <w:t xml:space="preserve">. </w:t>
      </w:r>
      <w:r w:rsidR="004461C3">
        <w:rPr>
          <w:rFonts w:asciiTheme="majorHAnsi" w:hAnsiTheme="majorHAnsi"/>
          <w:szCs w:val="22"/>
        </w:rPr>
        <w:t>When</w:t>
      </w:r>
      <w:r w:rsidRPr="00395F9C">
        <w:rPr>
          <w:rFonts w:asciiTheme="majorHAnsi" w:hAnsiTheme="majorHAnsi"/>
          <w:szCs w:val="22"/>
        </w:rPr>
        <w:t xml:space="preserve"> a </w:t>
      </w:r>
      <w:r w:rsidRPr="00395F9C">
        <w:rPr>
          <w:rFonts w:asciiTheme="majorHAnsi" w:hAnsiTheme="majorHAnsi"/>
          <w:i/>
          <w:szCs w:val="22"/>
        </w:rPr>
        <w:t>multi-use list</w:t>
      </w:r>
      <w:r w:rsidRPr="00395F9C">
        <w:rPr>
          <w:rFonts w:asciiTheme="majorHAnsi" w:hAnsiTheme="majorHAnsi"/>
          <w:szCs w:val="22"/>
        </w:rPr>
        <w:t xml:space="preserve"> will be updated at any time, the notice </w:t>
      </w:r>
      <w:r w:rsidRPr="00395F9C">
        <w:rPr>
          <w:rFonts w:asciiTheme="majorHAnsi" w:hAnsiTheme="majorHAnsi"/>
          <w:b/>
          <w:szCs w:val="22"/>
        </w:rPr>
        <w:t>must</w:t>
      </w:r>
      <w:r w:rsidRPr="00395F9C">
        <w:rPr>
          <w:rFonts w:asciiTheme="majorHAnsi" w:hAnsiTheme="majorHAnsi"/>
          <w:szCs w:val="22"/>
        </w:rPr>
        <w:t xml:space="preserve"> identify that applications will be accepted during the entire period of the </w:t>
      </w:r>
      <w:r w:rsidRPr="00395F9C">
        <w:rPr>
          <w:rFonts w:asciiTheme="majorHAnsi" w:hAnsiTheme="majorHAnsi"/>
          <w:i/>
          <w:szCs w:val="22"/>
        </w:rPr>
        <w:t>multi-use list</w:t>
      </w:r>
      <w:r w:rsidRPr="00395F9C">
        <w:rPr>
          <w:rFonts w:asciiTheme="majorHAnsi" w:hAnsiTheme="majorHAnsi"/>
          <w:szCs w:val="22"/>
        </w:rPr>
        <w:t xml:space="preserve">’s operation. Alternatively, </w:t>
      </w:r>
      <w:r w:rsidR="004461C3">
        <w:rPr>
          <w:rFonts w:asciiTheme="majorHAnsi" w:hAnsiTheme="majorHAnsi"/>
          <w:szCs w:val="22"/>
        </w:rPr>
        <w:t>when</w:t>
      </w:r>
      <w:r w:rsidRPr="00395F9C">
        <w:rPr>
          <w:rFonts w:asciiTheme="majorHAnsi" w:hAnsiTheme="majorHAnsi"/>
          <w:szCs w:val="22"/>
        </w:rPr>
        <w:t xml:space="preserve"> a </w:t>
      </w:r>
      <w:r w:rsidRPr="00395F9C">
        <w:rPr>
          <w:rFonts w:asciiTheme="majorHAnsi" w:hAnsiTheme="majorHAnsi"/>
          <w:i/>
          <w:szCs w:val="22"/>
        </w:rPr>
        <w:t>multi-use list</w:t>
      </w:r>
      <w:r w:rsidRPr="00395F9C">
        <w:rPr>
          <w:rFonts w:asciiTheme="majorHAnsi" w:hAnsiTheme="majorHAnsi"/>
          <w:szCs w:val="22"/>
        </w:rPr>
        <w:t xml:space="preserve"> will be updated only at specific times and according to set deadlines for application, the notice </w:t>
      </w:r>
      <w:r w:rsidRPr="00395F9C">
        <w:rPr>
          <w:rFonts w:asciiTheme="majorHAnsi" w:hAnsiTheme="majorHAnsi"/>
          <w:b/>
          <w:szCs w:val="22"/>
        </w:rPr>
        <w:t>must</w:t>
      </w:r>
      <w:r w:rsidRPr="00395F9C">
        <w:rPr>
          <w:rFonts w:asciiTheme="majorHAnsi" w:hAnsiTheme="majorHAnsi"/>
          <w:b/>
          <w:i/>
          <w:szCs w:val="22"/>
        </w:rPr>
        <w:t xml:space="preserve"> </w:t>
      </w:r>
      <w:r w:rsidRPr="00395F9C">
        <w:rPr>
          <w:rFonts w:asciiTheme="majorHAnsi" w:hAnsiTheme="majorHAnsi"/>
          <w:szCs w:val="22"/>
        </w:rPr>
        <w:t>invite applications at least once every 12 months.</w:t>
      </w:r>
    </w:p>
    <w:p w:rsidR="00EA6558" w:rsidRPr="000F425E" w:rsidRDefault="00EA6558" w:rsidP="00EA6558">
      <w:pPr>
        <w:pStyle w:val="Heading4"/>
      </w:pPr>
      <w:r w:rsidRPr="000F425E">
        <w:t>Providing information</w:t>
      </w:r>
    </w:p>
    <w:p w:rsidR="00EA6558" w:rsidRPr="000F425E" w:rsidRDefault="00AB5701" w:rsidP="00EA6558">
      <w:pPr>
        <w:pStyle w:val="List"/>
      </w:pPr>
      <w:r w:rsidRPr="000F425E">
        <w:rPr>
          <w:i/>
        </w:rPr>
        <w:t>Officials</w:t>
      </w:r>
      <w:r w:rsidR="00EA6558" w:rsidRPr="000F425E">
        <w:t xml:space="preserve"> </w:t>
      </w:r>
      <w:r w:rsidR="00FC01EC" w:rsidRPr="000F425E">
        <w:rPr>
          <w:b/>
        </w:rPr>
        <w:t>must</w:t>
      </w:r>
      <w:r w:rsidR="00EA6558" w:rsidRPr="000F425E">
        <w:t xml:space="preserve">, on request, promptly provide, to eligible </w:t>
      </w:r>
      <w:r w:rsidR="00EA6558" w:rsidRPr="000F425E">
        <w:rPr>
          <w:i/>
        </w:rPr>
        <w:t>potential</w:t>
      </w:r>
      <w:r w:rsidR="00EA6558" w:rsidRPr="000F425E">
        <w:t xml:space="preserve"> </w:t>
      </w:r>
      <w:r w:rsidR="00A9151F" w:rsidRPr="000F425E">
        <w:rPr>
          <w:i/>
        </w:rPr>
        <w:t>supplier</w:t>
      </w:r>
      <w:r w:rsidR="00EA6558" w:rsidRPr="000F425E">
        <w:t xml:space="preserve">s, documentation that includes all information necessary to permit the </w:t>
      </w:r>
      <w:r w:rsidRPr="000F425E">
        <w:rPr>
          <w:i/>
        </w:rPr>
        <w:t xml:space="preserve">potential </w:t>
      </w:r>
      <w:r w:rsidR="00A9151F" w:rsidRPr="000F425E">
        <w:rPr>
          <w:i/>
        </w:rPr>
        <w:t>supplier</w:t>
      </w:r>
      <w:r w:rsidRPr="000F425E">
        <w:rPr>
          <w:i/>
        </w:rPr>
        <w:t xml:space="preserve"> </w:t>
      </w:r>
      <w:r w:rsidR="00EA6558" w:rsidRPr="000F425E">
        <w:t xml:space="preserve">to prepare and lodge </w:t>
      </w:r>
      <w:r w:rsidR="00A9151F" w:rsidRPr="000F425E">
        <w:rPr>
          <w:i/>
        </w:rPr>
        <w:t>submission</w:t>
      </w:r>
      <w:r w:rsidR="00EA6558" w:rsidRPr="000F425E">
        <w:t>s.</w:t>
      </w:r>
    </w:p>
    <w:p w:rsidR="00EA6558" w:rsidRPr="00300D2C" w:rsidRDefault="00EA6558" w:rsidP="00300D2C">
      <w:pPr>
        <w:pStyle w:val="List"/>
        <w:spacing w:after="0"/>
      </w:pPr>
      <w:r w:rsidRPr="000F425E">
        <w:t xml:space="preserve">Following the rejection of a </w:t>
      </w:r>
      <w:r w:rsidR="00A9151F" w:rsidRPr="00300D2C">
        <w:rPr>
          <w:i/>
        </w:rPr>
        <w:t>submission</w:t>
      </w:r>
      <w:r w:rsidRPr="000F425E">
        <w:t xml:space="preserve"> or the award of a </w:t>
      </w:r>
      <w:r w:rsidR="00AB5701" w:rsidRPr="00300D2C">
        <w:rPr>
          <w:i/>
        </w:rPr>
        <w:t>contract</w:t>
      </w:r>
      <w:r w:rsidRPr="000F425E">
        <w:t xml:space="preserve">, </w:t>
      </w:r>
      <w:r w:rsidR="00AB5701" w:rsidRPr="00300D2C">
        <w:rPr>
          <w:i/>
        </w:rPr>
        <w:t>officials</w:t>
      </w:r>
      <w:r w:rsidRPr="000F425E">
        <w:t xml:space="preserve"> </w:t>
      </w:r>
      <w:r w:rsidR="00FC01EC" w:rsidRPr="00300D2C">
        <w:rPr>
          <w:b/>
        </w:rPr>
        <w:t>must</w:t>
      </w:r>
      <w:r w:rsidRPr="000F425E">
        <w:t xml:space="preserve"> promptly inform affected </w:t>
      </w:r>
      <w:r w:rsidR="00A9151F" w:rsidRPr="00300D2C">
        <w:rPr>
          <w:i/>
        </w:rPr>
        <w:t>tenderer</w:t>
      </w:r>
      <w:r w:rsidRPr="000F425E">
        <w:t xml:space="preserve">s of the decision. Debriefings </w:t>
      </w:r>
      <w:r w:rsidR="00FC01EC" w:rsidRPr="00300D2C">
        <w:rPr>
          <w:b/>
        </w:rPr>
        <w:t>must</w:t>
      </w:r>
      <w:r w:rsidRPr="000F425E">
        <w:t xml:space="preserve"> be made available, on request, to unsuccessful </w:t>
      </w:r>
      <w:r w:rsidR="00A9151F" w:rsidRPr="00300D2C">
        <w:rPr>
          <w:i/>
        </w:rPr>
        <w:t>tenderer</w:t>
      </w:r>
      <w:r w:rsidRPr="000F425E">
        <w:t xml:space="preserve">s outlining the reasons the </w:t>
      </w:r>
      <w:r w:rsidR="00A9151F" w:rsidRPr="00300D2C">
        <w:rPr>
          <w:i/>
        </w:rPr>
        <w:t>submission</w:t>
      </w:r>
      <w:r w:rsidRPr="000F425E">
        <w:t xml:space="preserve"> was unsuccessful. Debriefings </w:t>
      </w:r>
      <w:r w:rsidR="00FC01EC" w:rsidRPr="00300D2C">
        <w:rPr>
          <w:b/>
        </w:rPr>
        <w:t>must</w:t>
      </w:r>
      <w:r w:rsidRPr="000F425E">
        <w:t xml:space="preserve"> also be made available, on request, to the successful </w:t>
      </w:r>
      <w:r w:rsidR="00A9151F" w:rsidRPr="00300D2C">
        <w:rPr>
          <w:i/>
        </w:rPr>
        <w:t>supplier</w:t>
      </w:r>
      <w:r w:rsidRPr="00300D2C">
        <w:rPr>
          <w:i/>
        </w:rPr>
        <w:t>(s)</w:t>
      </w:r>
      <w:r w:rsidRPr="000F425E">
        <w:t>.</w:t>
      </w:r>
      <w:r w:rsidRPr="000F425E">
        <w:br w:type="page"/>
      </w:r>
    </w:p>
    <w:p w:rsidR="00EA6558" w:rsidRPr="000F425E" w:rsidRDefault="00EA6558" w:rsidP="00EA6558">
      <w:pPr>
        <w:pStyle w:val="Heading5"/>
      </w:pPr>
      <w:r w:rsidRPr="000F425E">
        <w:t xml:space="preserve"> Reporting arrangements</w:t>
      </w:r>
    </w:p>
    <w:p w:rsidR="00EA6558" w:rsidRPr="00911B3A" w:rsidRDefault="00AB5701" w:rsidP="00EA6558">
      <w:pPr>
        <w:pStyle w:val="List"/>
        <w:rPr>
          <w:szCs w:val="22"/>
        </w:rPr>
      </w:pPr>
      <w:r w:rsidRPr="00911B3A">
        <w:rPr>
          <w:i/>
          <w:szCs w:val="22"/>
        </w:rPr>
        <w:t>Relevant entities</w:t>
      </w:r>
      <w:r w:rsidR="00EA6558" w:rsidRPr="00911B3A">
        <w:rPr>
          <w:szCs w:val="22"/>
        </w:rPr>
        <w:t xml:space="preserve"> </w:t>
      </w:r>
      <w:r w:rsidR="00FC01EC" w:rsidRPr="00911B3A">
        <w:rPr>
          <w:b/>
          <w:szCs w:val="22"/>
        </w:rPr>
        <w:t>must</w:t>
      </w:r>
      <w:r w:rsidR="00EA6558" w:rsidRPr="00911B3A">
        <w:rPr>
          <w:szCs w:val="22"/>
        </w:rPr>
        <w:t xml:space="preserve"> report </w:t>
      </w:r>
      <w:r w:rsidRPr="00911B3A">
        <w:rPr>
          <w:i/>
          <w:szCs w:val="22"/>
        </w:rPr>
        <w:t>contract</w:t>
      </w:r>
      <w:r w:rsidR="00EA6558" w:rsidRPr="00911B3A">
        <w:rPr>
          <w:szCs w:val="22"/>
        </w:rPr>
        <w:t xml:space="preserve">s and amendments on </w:t>
      </w:r>
      <w:r w:rsidR="00395F9C" w:rsidRPr="00395F9C">
        <w:rPr>
          <w:i/>
          <w:szCs w:val="22"/>
        </w:rPr>
        <w:t>AusTender</w:t>
      </w:r>
      <w:r w:rsidR="00395F9C" w:rsidRPr="00395F9C">
        <w:rPr>
          <w:szCs w:val="22"/>
        </w:rPr>
        <w:t xml:space="preserve"> within 42 </w:t>
      </w:r>
      <w:r w:rsidR="00395F9C" w:rsidRPr="00395F9C">
        <w:rPr>
          <w:i/>
          <w:szCs w:val="22"/>
        </w:rPr>
        <w:t>days</w:t>
      </w:r>
      <w:r w:rsidR="00395F9C" w:rsidRPr="00395F9C">
        <w:rPr>
          <w:szCs w:val="22"/>
        </w:rPr>
        <w:t xml:space="preserve"> of entering into (or amending) a </w:t>
      </w:r>
      <w:r w:rsidR="00395F9C" w:rsidRPr="00395F9C">
        <w:rPr>
          <w:i/>
          <w:szCs w:val="22"/>
        </w:rPr>
        <w:t>contract</w:t>
      </w:r>
      <w:r w:rsidR="00395F9C" w:rsidRPr="00395F9C">
        <w:rPr>
          <w:szCs w:val="22"/>
        </w:rPr>
        <w:t xml:space="preserve"> if they are valued at or above the </w:t>
      </w:r>
      <w:r w:rsidR="00395F9C" w:rsidRPr="00395F9C">
        <w:rPr>
          <w:i/>
          <w:szCs w:val="22"/>
        </w:rPr>
        <w:t>reporting threshold</w:t>
      </w:r>
      <w:r w:rsidR="00395F9C" w:rsidRPr="00395F9C">
        <w:rPr>
          <w:szCs w:val="22"/>
        </w:rPr>
        <w:t>.</w:t>
      </w:r>
    </w:p>
    <w:p w:rsidR="00EA6558" w:rsidRPr="00911B3A" w:rsidRDefault="00395F9C" w:rsidP="00EA6558">
      <w:pPr>
        <w:pStyle w:val="List"/>
        <w:rPr>
          <w:szCs w:val="22"/>
        </w:rPr>
      </w:pPr>
      <w:r w:rsidRPr="00395F9C">
        <w:rPr>
          <w:szCs w:val="22"/>
        </w:rPr>
        <w:t xml:space="preserve">The </w:t>
      </w:r>
      <w:r w:rsidRPr="00395F9C">
        <w:rPr>
          <w:i/>
          <w:szCs w:val="22"/>
        </w:rPr>
        <w:t xml:space="preserve">reporting thresholds </w:t>
      </w:r>
      <w:r w:rsidRPr="00395F9C">
        <w:rPr>
          <w:szCs w:val="22"/>
        </w:rPr>
        <w:t xml:space="preserve">(including </w:t>
      </w:r>
      <w:r w:rsidRPr="00395F9C">
        <w:rPr>
          <w:i/>
          <w:szCs w:val="22"/>
        </w:rPr>
        <w:t>GST</w:t>
      </w:r>
      <w:r w:rsidRPr="00395F9C">
        <w:rPr>
          <w:szCs w:val="22"/>
        </w:rPr>
        <w:t>) are:</w:t>
      </w:r>
    </w:p>
    <w:p w:rsidR="00EA6558" w:rsidRPr="00911B3A" w:rsidRDefault="00395F9C" w:rsidP="00A27414">
      <w:pPr>
        <w:pStyle w:val="Numberedpara2ndindent"/>
        <w:spacing w:after="40"/>
        <w:rPr>
          <w:szCs w:val="22"/>
        </w:rPr>
      </w:pPr>
      <w:r w:rsidRPr="00304812">
        <w:rPr>
          <w:szCs w:val="22"/>
        </w:rPr>
        <w:t>$</w:t>
      </w:r>
      <w:r w:rsidR="00D526F1">
        <w:rPr>
          <w:szCs w:val="22"/>
        </w:rPr>
        <w:t>1</w:t>
      </w:r>
      <w:r w:rsidRPr="00304812">
        <w:rPr>
          <w:szCs w:val="22"/>
        </w:rPr>
        <w:t>0,000</w:t>
      </w:r>
      <w:r w:rsidR="00EA6558" w:rsidRPr="00304812">
        <w:rPr>
          <w:szCs w:val="22"/>
        </w:rPr>
        <w:t xml:space="preserve"> for</w:t>
      </w:r>
      <w:r w:rsidR="00EA6558" w:rsidRPr="00911B3A">
        <w:rPr>
          <w:szCs w:val="22"/>
        </w:rPr>
        <w:t xml:space="preserve"> </w:t>
      </w:r>
      <w:r w:rsidRPr="00395F9C">
        <w:rPr>
          <w:i/>
          <w:szCs w:val="22"/>
        </w:rPr>
        <w:t>non-</w:t>
      </w:r>
      <w:r w:rsidR="00AB5701" w:rsidRPr="00911B3A">
        <w:rPr>
          <w:i/>
          <w:szCs w:val="22"/>
        </w:rPr>
        <w:t>corporate Commonwealth entities</w:t>
      </w:r>
      <w:r w:rsidR="00EA6558" w:rsidRPr="00911B3A">
        <w:rPr>
          <w:szCs w:val="22"/>
        </w:rPr>
        <w:t xml:space="preserve">; and </w:t>
      </w:r>
    </w:p>
    <w:p w:rsidR="00EA6558" w:rsidRPr="00911B3A" w:rsidRDefault="00EA6558" w:rsidP="00A27414">
      <w:pPr>
        <w:pStyle w:val="Numberedpara2ndindent"/>
        <w:spacing w:after="40"/>
        <w:rPr>
          <w:szCs w:val="22"/>
        </w:rPr>
      </w:pPr>
      <w:r w:rsidRPr="00911B3A">
        <w:rPr>
          <w:szCs w:val="22"/>
        </w:rPr>
        <w:t xml:space="preserve">for prescribed </w:t>
      </w:r>
      <w:r w:rsidR="00395F9C" w:rsidRPr="00395F9C">
        <w:rPr>
          <w:i/>
          <w:szCs w:val="22"/>
        </w:rPr>
        <w:t>corporate Commonwealth entities</w:t>
      </w:r>
      <w:r w:rsidR="00221E51">
        <w:rPr>
          <w:szCs w:val="22"/>
        </w:rPr>
        <w:t xml:space="preserve"> </w:t>
      </w:r>
      <w:r w:rsidRPr="00911B3A">
        <w:rPr>
          <w:szCs w:val="22"/>
        </w:rPr>
        <w:t>,</w:t>
      </w:r>
    </w:p>
    <w:p w:rsidR="00EA6558" w:rsidRPr="00911B3A" w:rsidRDefault="00395F9C" w:rsidP="00A27414">
      <w:pPr>
        <w:pStyle w:val="Numberedpara3rdindent"/>
        <w:spacing w:after="40"/>
        <w:rPr>
          <w:szCs w:val="22"/>
        </w:rPr>
      </w:pPr>
      <w:r w:rsidRPr="00395F9C">
        <w:rPr>
          <w:szCs w:val="22"/>
        </w:rPr>
        <w:t xml:space="preserve">$400,000 for </w:t>
      </w:r>
      <w:r w:rsidRPr="00395F9C">
        <w:rPr>
          <w:i/>
          <w:szCs w:val="22"/>
        </w:rPr>
        <w:t>procurement</w:t>
      </w:r>
      <w:r w:rsidRPr="00395F9C">
        <w:rPr>
          <w:szCs w:val="22"/>
        </w:rPr>
        <w:t xml:space="preserve">s other than </w:t>
      </w:r>
      <w:r w:rsidRPr="00395F9C">
        <w:rPr>
          <w:i/>
          <w:szCs w:val="22"/>
        </w:rPr>
        <w:t>procurement</w:t>
      </w:r>
      <w:r w:rsidRPr="00395F9C">
        <w:rPr>
          <w:szCs w:val="22"/>
        </w:rPr>
        <w:t xml:space="preserve"> of </w:t>
      </w:r>
      <w:r w:rsidRPr="00395F9C">
        <w:rPr>
          <w:i/>
          <w:szCs w:val="22"/>
        </w:rPr>
        <w:t>construction services</w:t>
      </w:r>
      <w:r w:rsidRPr="00395F9C">
        <w:rPr>
          <w:szCs w:val="22"/>
        </w:rPr>
        <w:t>, or</w:t>
      </w:r>
    </w:p>
    <w:p w:rsidR="00395F9C" w:rsidRDefault="00395F9C" w:rsidP="00395F9C">
      <w:pPr>
        <w:pStyle w:val="Numberedpara3rdindent"/>
        <w:spacing w:after="240"/>
        <w:ind w:left="1135" w:hanging="284"/>
        <w:rPr>
          <w:szCs w:val="22"/>
        </w:rPr>
      </w:pPr>
      <w:r w:rsidRPr="00395F9C">
        <w:rPr>
          <w:szCs w:val="22"/>
        </w:rPr>
        <w:t xml:space="preserve">$7.5 million for </w:t>
      </w:r>
      <w:r w:rsidRPr="00395F9C">
        <w:rPr>
          <w:i/>
          <w:szCs w:val="22"/>
        </w:rPr>
        <w:t>procurement</w:t>
      </w:r>
      <w:r w:rsidRPr="00395F9C">
        <w:rPr>
          <w:szCs w:val="22"/>
        </w:rPr>
        <w:t xml:space="preserve"> of </w:t>
      </w:r>
      <w:r w:rsidRPr="00395F9C">
        <w:rPr>
          <w:i/>
          <w:szCs w:val="22"/>
        </w:rPr>
        <w:t>construction services</w:t>
      </w:r>
      <w:r w:rsidRPr="00395F9C">
        <w:rPr>
          <w:szCs w:val="22"/>
        </w:rPr>
        <w:t>.</w:t>
      </w:r>
    </w:p>
    <w:p w:rsidR="00EA6558" w:rsidRPr="00911B3A" w:rsidRDefault="00EA6558" w:rsidP="00EA6558">
      <w:pPr>
        <w:pStyle w:val="List"/>
        <w:rPr>
          <w:szCs w:val="22"/>
        </w:rPr>
      </w:pPr>
      <w:r w:rsidRPr="00911B3A">
        <w:rPr>
          <w:szCs w:val="22"/>
        </w:rPr>
        <w:t xml:space="preserve">Regardless of value, </w:t>
      </w:r>
      <w:r w:rsidR="00A9151F" w:rsidRPr="00911B3A">
        <w:rPr>
          <w:i/>
          <w:szCs w:val="22"/>
        </w:rPr>
        <w:t>standing offer</w:t>
      </w:r>
      <w:r w:rsidRPr="00911B3A">
        <w:rPr>
          <w:szCs w:val="22"/>
        </w:rPr>
        <w:t xml:space="preserve">s </w:t>
      </w:r>
      <w:r w:rsidR="00FC01EC" w:rsidRPr="00911B3A">
        <w:rPr>
          <w:b/>
          <w:szCs w:val="22"/>
        </w:rPr>
        <w:t>must</w:t>
      </w:r>
      <w:r w:rsidR="00395F9C" w:rsidRPr="00395F9C">
        <w:rPr>
          <w:szCs w:val="22"/>
        </w:rPr>
        <w:t xml:space="preserve"> be reported on </w:t>
      </w:r>
      <w:r w:rsidR="00395F9C" w:rsidRPr="00395F9C">
        <w:rPr>
          <w:i/>
          <w:szCs w:val="22"/>
        </w:rPr>
        <w:t>AusTender</w:t>
      </w:r>
      <w:r w:rsidR="00395F9C" w:rsidRPr="00395F9C">
        <w:rPr>
          <w:szCs w:val="22"/>
        </w:rPr>
        <w:t xml:space="preserve"> within 42 </w:t>
      </w:r>
      <w:r w:rsidR="00395F9C" w:rsidRPr="00395F9C">
        <w:rPr>
          <w:i/>
          <w:szCs w:val="22"/>
        </w:rPr>
        <w:t>days</w:t>
      </w:r>
      <w:r w:rsidR="00395F9C" w:rsidRPr="00395F9C">
        <w:rPr>
          <w:szCs w:val="22"/>
        </w:rPr>
        <w:t xml:space="preserve"> of the </w:t>
      </w:r>
      <w:r w:rsidR="00395F9C" w:rsidRPr="00395F9C">
        <w:rPr>
          <w:i/>
          <w:szCs w:val="22"/>
        </w:rPr>
        <w:t>relevant entity</w:t>
      </w:r>
      <w:r w:rsidR="00395F9C" w:rsidRPr="00395F9C">
        <w:rPr>
          <w:szCs w:val="22"/>
        </w:rPr>
        <w:t xml:space="preserve"> entering into or amending such arrangements. Relevant details in the </w:t>
      </w:r>
      <w:r w:rsidR="00395F9C" w:rsidRPr="00395F9C">
        <w:rPr>
          <w:i/>
          <w:szCs w:val="22"/>
        </w:rPr>
        <w:t>standing offer</w:t>
      </w:r>
      <w:r w:rsidR="00395F9C" w:rsidRPr="00395F9C">
        <w:rPr>
          <w:szCs w:val="22"/>
        </w:rPr>
        <w:t xml:space="preserve"> notice, such as </w:t>
      </w:r>
      <w:r w:rsidR="00395F9C" w:rsidRPr="00395F9C">
        <w:rPr>
          <w:i/>
          <w:szCs w:val="22"/>
        </w:rPr>
        <w:t>supplier</w:t>
      </w:r>
      <w:r w:rsidR="00395F9C" w:rsidRPr="00395F9C">
        <w:rPr>
          <w:szCs w:val="22"/>
        </w:rPr>
        <w:t xml:space="preserve"> details and the names of other </w:t>
      </w:r>
      <w:r w:rsidR="00395F9C" w:rsidRPr="00395F9C">
        <w:rPr>
          <w:i/>
          <w:szCs w:val="22"/>
        </w:rPr>
        <w:t>relevant entities</w:t>
      </w:r>
      <w:r w:rsidR="00395F9C" w:rsidRPr="00395F9C">
        <w:rPr>
          <w:szCs w:val="22"/>
        </w:rPr>
        <w:t xml:space="preserve"> participating in the arrangement, </w:t>
      </w:r>
      <w:r w:rsidR="00395F9C" w:rsidRPr="00395F9C">
        <w:rPr>
          <w:b/>
          <w:szCs w:val="22"/>
        </w:rPr>
        <w:t>must</w:t>
      </w:r>
      <w:r w:rsidR="00395F9C" w:rsidRPr="00395F9C">
        <w:rPr>
          <w:szCs w:val="22"/>
        </w:rPr>
        <w:t xml:space="preserve"> be reported and kept current.</w:t>
      </w:r>
    </w:p>
    <w:p w:rsidR="00EA6558" w:rsidRPr="000F425E" w:rsidRDefault="00EA6558" w:rsidP="00EA6558">
      <w:pPr>
        <w:pStyle w:val="Heading5"/>
      </w:pPr>
      <w:r w:rsidRPr="000F425E">
        <w:t>Sub</w:t>
      </w:r>
      <w:r w:rsidR="00AB5701" w:rsidRPr="000F425E">
        <w:t>contract</w:t>
      </w:r>
      <w:r w:rsidRPr="000F425E">
        <w:t>ors</w:t>
      </w:r>
    </w:p>
    <w:p w:rsidR="00EA6558" w:rsidRPr="000F425E" w:rsidRDefault="00AB5701" w:rsidP="00EA6558">
      <w:pPr>
        <w:pStyle w:val="List"/>
      </w:pPr>
      <w:r w:rsidRPr="000F425E">
        <w:rPr>
          <w:i/>
        </w:rPr>
        <w:t>Relevant entities</w:t>
      </w:r>
      <w:r w:rsidR="00EA6558" w:rsidRPr="000F425E">
        <w:t xml:space="preserve"> </w:t>
      </w:r>
      <w:r w:rsidR="00FC01EC" w:rsidRPr="000F425E">
        <w:rPr>
          <w:b/>
        </w:rPr>
        <w:t>must</w:t>
      </w:r>
      <w:r w:rsidR="00EA6558" w:rsidRPr="000F425E">
        <w:t xml:space="preserve"> make available on request, the names of any sub</w:t>
      </w:r>
      <w:r w:rsidRPr="000F425E">
        <w:t>contract</w:t>
      </w:r>
      <w:r w:rsidR="00EA6558" w:rsidRPr="000F425E">
        <w:t xml:space="preserve">or(s) engaged by a </w:t>
      </w:r>
      <w:r w:rsidRPr="000F425E">
        <w:t>contract</w:t>
      </w:r>
      <w:r w:rsidR="00EA6558" w:rsidRPr="000F425E">
        <w:t xml:space="preserve">or in respect of a </w:t>
      </w:r>
      <w:r w:rsidRPr="000F425E">
        <w:rPr>
          <w:i/>
        </w:rPr>
        <w:t>contract</w:t>
      </w:r>
      <w:r w:rsidR="00EA6558" w:rsidRPr="000F425E">
        <w:t>.</w:t>
      </w:r>
    </w:p>
    <w:p w:rsidR="00EA6558" w:rsidRPr="000F425E" w:rsidRDefault="00AB5701" w:rsidP="00A27414">
      <w:pPr>
        <w:pStyle w:val="Numberedpara2ndindent"/>
        <w:spacing w:after="40"/>
      </w:pPr>
      <w:r w:rsidRPr="000F425E">
        <w:rPr>
          <w:i/>
        </w:rPr>
        <w:t>Relevant entities</w:t>
      </w:r>
      <w:r w:rsidR="00EA6558" w:rsidRPr="000F425E">
        <w:t xml:space="preserve"> </w:t>
      </w:r>
      <w:r w:rsidR="00FC01EC" w:rsidRPr="000F425E">
        <w:rPr>
          <w:b/>
        </w:rPr>
        <w:t>must</w:t>
      </w:r>
      <w:r w:rsidR="00EA6558" w:rsidRPr="000F425E">
        <w:t xml:space="preserve"> require </w:t>
      </w:r>
      <w:r w:rsidRPr="000F425E">
        <w:t>contract</w:t>
      </w:r>
      <w:r w:rsidR="00EA6558" w:rsidRPr="000F425E">
        <w:t>ors to agree to the public disclosure of the names of any sub</w:t>
      </w:r>
      <w:r w:rsidRPr="000F425E">
        <w:t>contract</w:t>
      </w:r>
      <w:r w:rsidR="00EA6558" w:rsidRPr="000F425E">
        <w:t xml:space="preserve">ors engaged to perform services in relation to a </w:t>
      </w:r>
      <w:r w:rsidRPr="000F425E">
        <w:rPr>
          <w:i/>
        </w:rPr>
        <w:t>contract</w:t>
      </w:r>
      <w:r w:rsidR="00EA6558" w:rsidRPr="000F425E">
        <w:t>.</w:t>
      </w:r>
    </w:p>
    <w:p w:rsidR="00EA6558" w:rsidRPr="000F425E" w:rsidRDefault="00AB5701" w:rsidP="00A27414">
      <w:pPr>
        <w:pStyle w:val="Numberedpara2ndindent"/>
        <w:spacing w:after="40"/>
      </w:pPr>
      <w:r w:rsidRPr="000F425E">
        <w:t>Contract</w:t>
      </w:r>
      <w:r w:rsidR="00EA6558" w:rsidRPr="000F425E">
        <w:t xml:space="preserve">ors </w:t>
      </w:r>
      <w:r w:rsidR="00FC01EC" w:rsidRPr="000F425E">
        <w:rPr>
          <w:b/>
        </w:rPr>
        <w:t>must</w:t>
      </w:r>
      <w:r w:rsidR="00EA6558" w:rsidRPr="000F425E">
        <w:t xml:space="preserve"> be required to inform relevant sub</w:t>
      </w:r>
      <w:r w:rsidRPr="000F425E">
        <w:t>contract</w:t>
      </w:r>
      <w:r w:rsidR="00EA6558" w:rsidRPr="000F425E">
        <w:t>ors that the sub</w:t>
      </w:r>
      <w:r w:rsidRPr="000F425E">
        <w:t>contract</w:t>
      </w:r>
      <w:r w:rsidR="00EA6558" w:rsidRPr="000F425E">
        <w:t xml:space="preserve">or’s participation in fulfilling a </w:t>
      </w:r>
      <w:r w:rsidRPr="000F425E">
        <w:rPr>
          <w:i/>
        </w:rPr>
        <w:t>contract</w:t>
      </w:r>
      <w:r w:rsidR="00EA6558" w:rsidRPr="000F425E">
        <w:t xml:space="preserve"> may be publicly disclosed.</w:t>
      </w:r>
    </w:p>
    <w:p w:rsidR="00EA6558" w:rsidRPr="000F425E" w:rsidRDefault="00EA6558" w:rsidP="00EA6558">
      <w:pPr>
        <w:pStyle w:val="Heading4"/>
      </w:pPr>
      <w:r w:rsidRPr="000F425E">
        <w:t>Treatment of confidential information</w:t>
      </w:r>
    </w:p>
    <w:p w:rsidR="00EA6558" w:rsidRPr="000F425E" w:rsidRDefault="00EA6558" w:rsidP="00EA6558">
      <w:pPr>
        <w:pStyle w:val="List"/>
      </w:pPr>
      <w:r w:rsidRPr="000F425E">
        <w:t xml:space="preserve">When conducting a </w:t>
      </w:r>
      <w:r w:rsidR="00AB5701" w:rsidRPr="000F425E">
        <w:rPr>
          <w:i/>
        </w:rPr>
        <w:t>procurement</w:t>
      </w:r>
      <w:r w:rsidRPr="000F425E">
        <w:t xml:space="preserve"> and awarding a </w:t>
      </w:r>
      <w:r w:rsidR="00AB5701" w:rsidRPr="000F425E">
        <w:rPr>
          <w:i/>
        </w:rPr>
        <w:t>contract</w:t>
      </w:r>
      <w:r w:rsidRPr="000F425E">
        <w:t xml:space="preserve">, </w:t>
      </w:r>
      <w:r w:rsidR="00AB5701" w:rsidRPr="000F425E">
        <w:rPr>
          <w:i/>
        </w:rPr>
        <w:t>relevant entities</w:t>
      </w:r>
      <w:r w:rsidRPr="000F425E">
        <w:t xml:space="preserve"> should take appropriate steps to protect the Commonwealth’s confidential information. This includes observing legal obligations, such as those under the </w:t>
      </w:r>
      <w:r w:rsidRPr="000F425E">
        <w:rPr>
          <w:i/>
        </w:rPr>
        <w:t>Privacy Act</w:t>
      </w:r>
      <w:r w:rsidRPr="000F425E">
        <w:t xml:space="preserve"> </w:t>
      </w:r>
      <w:r w:rsidRPr="000F425E">
        <w:rPr>
          <w:i/>
        </w:rPr>
        <w:t>1988</w:t>
      </w:r>
      <w:r w:rsidRPr="000F425E">
        <w:t>, and statutory secrecy provisions.</w:t>
      </w:r>
    </w:p>
    <w:p w:rsidR="00EA6558" w:rsidRPr="000F425E" w:rsidRDefault="00A9151F" w:rsidP="00EA6558">
      <w:pPr>
        <w:pStyle w:val="List"/>
      </w:pPr>
      <w:r w:rsidRPr="000F425E">
        <w:rPr>
          <w:i/>
        </w:rPr>
        <w:t>Submission</w:t>
      </w:r>
      <w:r w:rsidR="00EA6558" w:rsidRPr="000F425E">
        <w:t xml:space="preserve">s </w:t>
      </w:r>
      <w:r w:rsidR="00FC01EC" w:rsidRPr="000F425E">
        <w:rPr>
          <w:b/>
        </w:rPr>
        <w:t>must</w:t>
      </w:r>
      <w:r w:rsidR="00EA6558" w:rsidRPr="000F425E">
        <w:t xml:space="preserve"> be treated as confidential before and after the award of a </w:t>
      </w:r>
      <w:r w:rsidR="00AB5701" w:rsidRPr="000F425E">
        <w:rPr>
          <w:i/>
        </w:rPr>
        <w:t>contract</w:t>
      </w:r>
      <w:r w:rsidR="00EA6558" w:rsidRPr="000F425E">
        <w:t xml:space="preserve">. Once a </w:t>
      </w:r>
      <w:r w:rsidR="00AB5701" w:rsidRPr="000F425E">
        <w:rPr>
          <w:i/>
        </w:rPr>
        <w:t>contract</w:t>
      </w:r>
      <w:r w:rsidR="00EA6558" w:rsidRPr="000F425E">
        <w:t xml:space="preserve"> has been awarded the terms of the </w:t>
      </w:r>
      <w:r w:rsidR="00AB5701" w:rsidRPr="000F425E">
        <w:rPr>
          <w:i/>
        </w:rPr>
        <w:t>contract</w:t>
      </w:r>
      <w:r w:rsidR="00EA6558" w:rsidRPr="000F425E">
        <w:t xml:space="preserve">, including parts of the </w:t>
      </w:r>
      <w:r w:rsidR="00AB5701" w:rsidRPr="000F425E">
        <w:rPr>
          <w:i/>
        </w:rPr>
        <w:t>contract</w:t>
      </w:r>
      <w:r w:rsidR="00EA6558" w:rsidRPr="000F425E">
        <w:t xml:space="preserve"> drawn from the </w:t>
      </w:r>
      <w:r w:rsidRPr="000F425E">
        <w:rPr>
          <w:i/>
        </w:rPr>
        <w:t>supplier</w:t>
      </w:r>
      <w:r w:rsidR="00EA6558" w:rsidRPr="000F425E">
        <w:t xml:space="preserve">’s </w:t>
      </w:r>
      <w:r w:rsidRPr="000F425E">
        <w:rPr>
          <w:i/>
        </w:rPr>
        <w:t>submission</w:t>
      </w:r>
      <w:r w:rsidR="00EA6558" w:rsidRPr="000F425E">
        <w:t xml:space="preserve">, are not confidential unless the </w:t>
      </w:r>
      <w:r w:rsidR="00EA6558" w:rsidRPr="000F425E">
        <w:rPr>
          <w:i/>
        </w:rPr>
        <w:t>relevant entity</w:t>
      </w:r>
      <w:r w:rsidR="00EA6558" w:rsidRPr="000F425E">
        <w:t xml:space="preserve"> has determined and identified in the </w:t>
      </w:r>
      <w:r w:rsidR="00AB5701" w:rsidRPr="000F425E">
        <w:rPr>
          <w:i/>
        </w:rPr>
        <w:t>contract</w:t>
      </w:r>
      <w:r w:rsidR="00EA6558" w:rsidRPr="000F425E">
        <w:t xml:space="preserve"> that specific information is to be kept confidential in accordance with the guidance on </w:t>
      </w:r>
      <w:r w:rsidR="00EA6558" w:rsidRPr="000F425E">
        <w:rPr>
          <w:i/>
        </w:rPr>
        <w:t xml:space="preserve">Confidentiality Throughout the </w:t>
      </w:r>
      <w:r w:rsidR="00AB5701" w:rsidRPr="000F425E">
        <w:rPr>
          <w:i/>
        </w:rPr>
        <w:t>Procurement</w:t>
      </w:r>
      <w:r w:rsidR="00EA6558" w:rsidRPr="000F425E">
        <w:rPr>
          <w:i/>
        </w:rPr>
        <w:t xml:space="preserve"> Cycle</w:t>
      </w:r>
      <w:r w:rsidR="00EA6558" w:rsidRPr="000F425E">
        <w:t xml:space="preserve"> at www.finance.gov.au/</w:t>
      </w:r>
      <w:r w:rsidR="00AB5701" w:rsidRPr="000F425E">
        <w:t>procurement</w:t>
      </w:r>
      <w:r w:rsidR="00EA6558" w:rsidRPr="000F425E">
        <w:t>.</w:t>
      </w:r>
    </w:p>
    <w:p w:rsidR="00EA6558" w:rsidRPr="000F425E" w:rsidRDefault="00EA6558" w:rsidP="00EA6558">
      <w:pPr>
        <w:pStyle w:val="List"/>
      </w:pPr>
      <w:r w:rsidRPr="000F425E">
        <w:t xml:space="preserve">The need to maintain the confidentiality of information should always be balanced against the public accountability and transparency requirements of the Australian Government. It is therefore important for </w:t>
      </w:r>
      <w:r w:rsidR="00AB5701" w:rsidRPr="000F425E">
        <w:rPr>
          <w:i/>
        </w:rPr>
        <w:t>officials</w:t>
      </w:r>
      <w:r w:rsidRPr="000F425E">
        <w:t xml:space="preserve"> to plan for, and facilitate, appropriate disclosure of </w:t>
      </w:r>
      <w:r w:rsidR="00AB5701" w:rsidRPr="000F425E">
        <w:t>procurement</w:t>
      </w:r>
      <w:r w:rsidRPr="000F425E">
        <w:t xml:space="preserve"> information. In particular, </w:t>
      </w:r>
      <w:r w:rsidR="00AB5701" w:rsidRPr="000F425E">
        <w:rPr>
          <w:i/>
        </w:rPr>
        <w:t>officials</w:t>
      </w:r>
      <w:r w:rsidRPr="000F425E">
        <w:t xml:space="preserve"> should:</w:t>
      </w:r>
    </w:p>
    <w:p w:rsidR="00EA6558" w:rsidRPr="000F425E" w:rsidRDefault="00EA6558" w:rsidP="00A27414">
      <w:pPr>
        <w:pStyle w:val="Numberedpara2ndindent"/>
        <w:spacing w:after="40"/>
      </w:pPr>
      <w:r w:rsidRPr="000F425E">
        <w:t xml:space="preserve">include provisions in </w:t>
      </w:r>
      <w:r w:rsidR="00AB5701" w:rsidRPr="000F425E">
        <w:rPr>
          <w:i/>
        </w:rPr>
        <w:t>request documentation</w:t>
      </w:r>
      <w:r w:rsidRPr="000F425E">
        <w:t xml:space="preserve"> and </w:t>
      </w:r>
      <w:r w:rsidR="00AB5701" w:rsidRPr="000F425E">
        <w:rPr>
          <w:i/>
        </w:rPr>
        <w:t>contract</w:t>
      </w:r>
      <w:r w:rsidRPr="000F425E">
        <w:t xml:space="preserve">s that alert </w:t>
      </w:r>
      <w:r w:rsidRPr="000F425E">
        <w:rPr>
          <w:i/>
        </w:rPr>
        <w:t>potential</w:t>
      </w:r>
      <w:r w:rsidRPr="000F425E">
        <w:t xml:space="preserve"> </w:t>
      </w:r>
      <w:r w:rsidR="00A9151F" w:rsidRPr="000F425E">
        <w:rPr>
          <w:i/>
        </w:rPr>
        <w:t>supplier</w:t>
      </w:r>
      <w:r w:rsidRPr="000F425E">
        <w:t>s to the public accountability requirements of the Australian Government, including disclosure to the Parliament and its committees;</w:t>
      </w:r>
    </w:p>
    <w:p w:rsidR="00EA6558" w:rsidRPr="000F425E" w:rsidRDefault="004461C3" w:rsidP="00A27414">
      <w:pPr>
        <w:pStyle w:val="Numberedpara2ndindent"/>
        <w:spacing w:after="40"/>
      </w:pPr>
      <w:r>
        <w:t>when</w:t>
      </w:r>
      <w:r w:rsidR="00EA6558" w:rsidRPr="000F425E">
        <w:t xml:space="preserve"> relevant, include a provision in </w:t>
      </w:r>
      <w:r w:rsidR="00AB5701" w:rsidRPr="000F425E">
        <w:rPr>
          <w:i/>
        </w:rPr>
        <w:t>contract</w:t>
      </w:r>
      <w:r w:rsidR="00EA6558" w:rsidRPr="000F425E">
        <w:t xml:space="preserve">s to enable the Australian National Audit Office to access </w:t>
      </w:r>
      <w:r w:rsidR="00AB5701" w:rsidRPr="000F425E">
        <w:t>contract</w:t>
      </w:r>
      <w:r w:rsidR="00EA6558" w:rsidRPr="000F425E">
        <w:t>ors’ records and premises to carry out appropriate audits; and</w:t>
      </w:r>
    </w:p>
    <w:p w:rsidR="00395F9C" w:rsidRDefault="00EA6558" w:rsidP="00395F9C">
      <w:pPr>
        <w:pStyle w:val="Numberedpara2ndindent"/>
        <w:spacing w:after="240"/>
      </w:pPr>
      <w:r w:rsidRPr="000F425E">
        <w:t xml:space="preserve">consider, on a case-by-case basis, any request by a </w:t>
      </w:r>
      <w:r w:rsidR="00A9151F" w:rsidRPr="000F425E">
        <w:rPr>
          <w:i/>
        </w:rPr>
        <w:t>supplier</w:t>
      </w:r>
      <w:r w:rsidRPr="000F425E">
        <w:t xml:space="preserve"> for material to be treated confidentially after the award of a </w:t>
      </w:r>
      <w:r w:rsidR="00AB5701" w:rsidRPr="000F425E">
        <w:rPr>
          <w:i/>
        </w:rPr>
        <w:t>contract</w:t>
      </w:r>
      <w:r w:rsidRPr="000F425E">
        <w:t xml:space="preserve">, and enter into commitments to maintain confidentiality only </w:t>
      </w:r>
      <w:r w:rsidR="004461C3">
        <w:t>when</w:t>
      </w:r>
      <w:r w:rsidRPr="000F425E">
        <w:t xml:space="preserve"> such commitments are appropriate.</w:t>
      </w:r>
    </w:p>
    <w:p w:rsidR="00EA6558" w:rsidRPr="000F425E" w:rsidRDefault="004461C3" w:rsidP="00131A42">
      <w:pPr>
        <w:pStyle w:val="List"/>
      </w:pPr>
      <w:r>
        <w:t>When</w:t>
      </w:r>
      <w:r w:rsidR="00EA6558" w:rsidRPr="000F425E">
        <w:t xml:space="preserve"> confidential information is required to be disclosed, for example following a request from a parliamentary committee, reasonable notice in writing </w:t>
      </w:r>
      <w:r w:rsidR="00FC01EC" w:rsidRPr="000F425E">
        <w:rPr>
          <w:b/>
        </w:rPr>
        <w:t>must</w:t>
      </w:r>
      <w:r w:rsidR="00EA6558" w:rsidRPr="000F425E">
        <w:t xml:space="preserve"> be given to the party from whom the information originated.</w:t>
      </w:r>
    </w:p>
    <w:p w:rsidR="00EA6558" w:rsidRPr="000F425E" w:rsidRDefault="00EA6558" w:rsidP="000A0C6A">
      <w:pPr>
        <w:pStyle w:val="Heading4"/>
      </w:pPr>
      <w:r w:rsidRPr="000F425E">
        <w:t>Other obligations</w:t>
      </w:r>
    </w:p>
    <w:p w:rsidR="00EA6558" w:rsidRPr="000F425E" w:rsidRDefault="00EA6558" w:rsidP="00EA6558">
      <w:pPr>
        <w:pStyle w:val="List"/>
      </w:pPr>
      <w:r w:rsidRPr="000F425E">
        <w:t xml:space="preserve">Other reporting and disclosure obligations apply to </w:t>
      </w:r>
      <w:r w:rsidR="00AB5701" w:rsidRPr="000F425E">
        <w:rPr>
          <w:i/>
        </w:rPr>
        <w:t>officials</w:t>
      </w:r>
      <w:r w:rsidRPr="000F425E">
        <w:t xml:space="preserve"> undertaking</w:t>
      </w:r>
      <w:r w:rsidR="00131A42" w:rsidRPr="000F425E">
        <w:t xml:space="preserve"> </w:t>
      </w:r>
      <w:r w:rsidR="00AB5701" w:rsidRPr="000F425E">
        <w:rPr>
          <w:i/>
        </w:rPr>
        <w:t>procurement</w:t>
      </w:r>
      <w:r w:rsidRPr="000F425E">
        <w:t>, including:</w:t>
      </w:r>
    </w:p>
    <w:p w:rsidR="00EA6558" w:rsidRPr="000F425E" w:rsidRDefault="00EA6558" w:rsidP="00A27414">
      <w:pPr>
        <w:pStyle w:val="Numberedpara2ndindent"/>
        <w:spacing w:after="40"/>
      </w:pPr>
      <w:r w:rsidRPr="000F425E">
        <w:t xml:space="preserve">disclosure of </w:t>
      </w:r>
      <w:r w:rsidR="00AB5701" w:rsidRPr="000F425E">
        <w:t>procurement</w:t>
      </w:r>
      <w:r w:rsidRPr="000F425E">
        <w:t xml:space="preserve"> information for </w:t>
      </w:r>
      <w:r w:rsidR="009F3D51" w:rsidRPr="009F3D51">
        <w:rPr>
          <w:i/>
        </w:rPr>
        <w:t>relevant entity</w:t>
      </w:r>
      <w:r w:rsidRPr="000F425E">
        <w:t xml:space="preserve"> annual reporting purposes;</w:t>
      </w:r>
    </w:p>
    <w:p w:rsidR="003710B5" w:rsidRPr="000F425E" w:rsidRDefault="00AE6EC9" w:rsidP="00A27414">
      <w:pPr>
        <w:pStyle w:val="Numberedpara2ndindent"/>
        <w:spacing w:after="40"/>
      </w:pPr>
      <w:r w:rsidRPr="000F425E">
        <w:t>disclosure of non-compliance with the CPRs through the Commonwealth’s compliance reporting process</w:t>
      </w:r>
      <w:r w:rsidR="00CB13D7" w:rsidRPr="000F425E">
        <w:t>;</w:t>
      </w:r>
    </w:p>
    <w:p w:rsidR="00131A42" w:rsidRPr="000F425E" w:rsidRDefault="00EA6558" w:rsidP="00A27414">
      <w:pPr>
        <w:pStyle w:val="Numberedpara2ndindent"/>
        <w:spacing w:after="40"/>
      </w:pPr>
      <w:r w:rsidRPr="000F425E">
        <w:t>disclosure to the Parliament and its committees, as appropriate, in line</w:t>
      </w:r>
      <w:r w:rsidR="00131A42" w:rsidRPr="000F425E">
        <w:t xml:space="preserve"> </w:t>
      </w:r>
      <w:r w:rsidRPr="000F425E">
        <w:t xml:space="preserve">with the Government Guidelines for </w:t>
      </w:r>
      <w:r w:rsidRPr="000F425E">
        <w:rPr>
          <w:i/>
        </w:rPr>
        <w:t>Official Witnesses before Parliamentary</w:t>
      </w:r>
      <w:r w:rsidR="00131A42" w:rsidRPr="000F425E">
        <w:rPr>
          <w:i/>
        </w:rPr>
        <w:t xml:space="preserve"> </w:t>
      </w:r>
      <w:r w:rsidRPr="000F425E">
        <w:rPr>
          <w:i/>
        </w:rPr>
        <w:t>Committees and Related Matters</w:t>
      </w:r>
      <w:r w:rsidRPr="000F425E">
        <w:t>;</w:t>
      </w:r>
    </w:p>
    <w:p w:rsidR="00EA6558" w:rsidRPr="000F425E" w:rsidRDefault="00EA6558" w:rsidP="00A27414">
      <w:pPr>
        <w:pStyle w:val="Numberedpara2ndindent"/>
        <w:spacing w:after="40"/>
      </w:pPr>
      <w:r w:rsidRPr="000F425E">
        <w:t xml:space="preserve">disclosure of information consistent with the </w:t>
      </w:r>
      <w:r w:rsidRPr="000F425E">
        <w:rPr>
          <w:i/>
        </w:rPr>
        <w:t>Freedom of Information</w:t>
      </w:r>
      <w:r w:rsidR="00131A42" w:rsidRPr="000F425E">
        <w:rPr>
          <w:i/>
        </w:rPr>
        <w:t xml:space="preserve"> </w:t>
      </w:r>
      <w:r w:rsidRPr="000F425E">
        <w:rPr>
          <w:i/>
        </w:rPr>
        <w:t>Act 1982;</w:t>
      </w:r>
      <w:r w:rsidRPr="000F425E">
        <w:t xml:space="preserve"> and</w:t>
      </w:r>
    </w:p>
    <w:p w:rsidR="00EA6558" w:rsidRPr="00300D2C" w:rsidRDefault="00EA6558" w:rsidP="00131A42">
      <w:pPr>
        <w:pStyle w:val="Numberedpara2ndindent"/>
      </w:pPr>
      <w:r w:rsidRPr="000F425E">
        <w:t>disclosure of discoverable information that is relevant to a case before a court.</w:t>
      </w:r>
      <w:r w:rsidR="00131A42" w:rsidRPr="000F425E">
        <w:br w:type="page"/>
      </w:r>
    </w:p>
    <w:p w:rsidR="00EA6558" w:rsidRPr="000F425E" w:rsidRDefault="00AB5701" w:rsidP="00131A42">
      <w:pPr>
        <w:pStyle w:val="Heading2"/>
      </w:pPr>
      <w:bookmarkStart w:id="17" w:name="_Toc390183425"/>
      <w:r w:rsidRPr="000F425E">
        <w:t>Procurement</w:t>
      </w:r>
      <w:r w:rsidR="00EA6558" w:rsidRPr="000F425E">
        <w:t xml:space="preserve"> risk</w:t>
      </w:r>
      <w:bookmarkEnd w:id="17"/>
    </w:p>
    <w:p w:rsidR="00EA6558" w:rsidRPr="000F425E" w:rsidRDefault="00EA6558" w:rsidP="00EA6558">
      <w:pPr>
        <w:pStyle w:val="List"/>
      </w:pPr>
      <w:r w:rsidRPr="000F425E">
        <w:t xml:space="preserve">Risk management comprises the activities and actions taken by a </w:t>
      </w:r>
      <w:r w:rsidR="009F3D51" w:rsidRPr="009F3D51">
        <w:rPr>
          <w:i/>
        </w:rPr>
        <w:t>relevant entity</w:t>
      </w:r>
      <w:r w:rsidRPr="000F425E">
        <w:t xml:space="preserve"> to ensure that it is mindful of the risks it faces, that it makes informed decisions in managing these risks, and identifies and harnesses potential opportunities.</w:t>
      </w:r>
      <w:r w:rsidR="00AE6EC9" w:rsidRPr="000F425E">
        <w:rPr>
          <w:rStyle w:val="FootnoteReference"/>
        </w:rPr>
        <w:footnoteReference w:id="7"/>
      </w:r>
    </w:p>
    <w:p w:rsidR="00EA6558" w:rsidRPr="000F425E" w:rsidRDefault="00AB5701" w:rsidP="00EA6558">
      <w:pPr>
        <w:pStyle w:val="List"/>
      </w:pPr>
      <w:r w:rsidRPr="000F425E">
        <w:rPr>
          <w:i/>
        </w:rPr>
        <w:t>Relevant entities</w:t>
      </w:r>
      <w:r w:rsidR="00EA6558" w:rsidRPr="000F425E">
        <w:t xml:space="preserve"> </w:t>
      </w:r>
      <w:r w:rsidR="00FC01EC" w:rsidRPr="000F425E">
        <w:rPr>
          <w:b/>
        </w:rPr>
        <w:t>must</w:t>
      </w:r>
      <w:r w:rsidR="00EA6558" w:rsidRPr="000F425E">
        <w:t xml:space="preserve"> establish processes for the identification, analysis, allocation and treatment of risk when conducting a </w:t>
      </w:r>
      <w:r w:rsidRPr="000F425E">
        <w:rPr>
          <w:i/>
        </w:rPr>
        <w:t>procurement</w:t>
      </w:r>
      <w:r w:rsidR="00EA6558" w:rsidRPr="000F425E">
        <w:t xml:space="preserve">. The effort directed to risk assessment and management should be commensurate with the scale, scope and risk of the </w:t>
      </w:r>
      <w:r w:rsidRPr="000F425E">
        <w:rPr>
          <w:i/>
        </w:rPr>
        <w:t>procurement</w:t>
      </w:r>
      <w:r w:rsidR="00EA6558" w:rsidRPr="000F425E">
        <w:t xml:space="preserve">. </w:t>
      </w:r>
      <w:r w:rsidRPr="000F425E">
        <w:rPr>
          <w:i/>
        </w:rPr>
        <w:t>Relevant entities</w:t>
      </w:r>
      <w:r w:rsidR="00EA6558" w:rsidRPr="000F425E">
        <w:t xml:space="preserve"> should consider risks and their potential impact when making decisions relating to value for money assessments, approvals of proposals to spend </w:t>
      </w:r>
      <w:r w:rsidR="0054692F" w:rsidRPr="000F425E">
        <w:rPr>
          <w:i/>
        </w:rPr>
        <w:t>relevant money</w:t>
      </w:r>
      <w:r w:rsidR="00EA6558" w:rsidRPr="000F425E">
        <w:t xml:space="preserve"> and the terms of the </w:t>
      </w:r>
      <w:r w:rsidRPr="000F425E">
        <w:rPr>
          <w:i/>
        </w:rPr>
        <w:t>contract</w:t>
      </w:r>
      <w:r w:rsidR="00EA6558" w:rsidRPr="000F425E">
        <w:t>.</w:t>
      </w:r>
    </w:p>
    <w:p w:rsidR="00131A42" w:rsidRPr="00300D2C" w:rsidRDefault="00EA6558" w:rsidP="00300D2C">
      <w:pPr>
        <w:pStyle w:val="List"/>
        <w:spacing w:after="0"/>
      </w:pPr>
      <w:r w:rsidRPr="000F425E">
        <w:t xml:space="preserve">As a general principle, risks should be borne by the party best placed to manage them; that is, </w:t>
      </w:r>
      <w:r w:rsidR="00AB5701" w:rsidRPr="00300D2C">
        <w:rPr>
          <w:i/>
        </w:rPr>
        <w:t>relevant entities</w:t>
      </w:r>
      <w:r w:rsidRPr="000F425E">
        <w:t xml:space="preserve"> should generally not accept risk which another party is better placed to manage. Similarly, </w:t>
      </w:r>
      <w:r w:rsidR="004461C3">
        <w:t>when</w:t>
      </w:r>
      <w:r w:rsidRPr="000F425E">
        <w:t xml:space="preserve"> a </w:t>
      </w:r>
      <w:r w:rsidR="00395F9C" w:rsidRPr="00300D2C">
        <w:rPr>
          <w:i/>
        </w:rPr>
        <w:t>relevant entity</w:t>
      </w:r>
      <w:r w:rsidRPr="000F425E">
        <w:t xml:space="preserve"> is best placed to manage a particular risk, it should not seek to inappropriately transfer that risk to the </w:t>
      </w:r>
      <w:r w:rsidR="00A9151F" w:rsidRPr="00300D2C">
        <w:rPr>
          <w:i/>
        </w:rPr>
        <w:t>supplier</w:t>
      </w:r>
      <w:r w:rsidRPr="000F425E">
        <w:t>.</w:t>
      </w:r>
      <w:r w:rsidR="00131A42" w:rsidRPr="000F425E">
        <w:br w:type="page"/>
      </w:r>
    </w:p>
    <w:p w:rsidR="00EA6558" w:rsidRPr="000F425E" w:rsidRDefault="00AB5701" w:rsidP="00131A42">
      <w:pPr>
        <w:pStyle w:val="Heading2"/>
      </w:pPr>
      <w:bookmarkStart w:id="18" w:name="_Toc390183426"/>
      <w:r w:rsidRPr="000F425E">
        <w:t>Procurement</w:t>
      </w:r>
      <w:r w:rsidR="00A968C5">
        <w:t xml:space="preserve"> </w:t>
      </w:r>
      <w:r w:rsidR="007173E7">
        <w:t>m</w:t>
      </w:r>
      <w:r w:rsidR="00A968C5">
        <w:t>ethod</w:t>
      </w:r>
      <w:bookmarkEnd w:id="18"/>
    </w:p>
    <w:p w:rsidR="00D76D35" w:rsidRPr="000F425E" w:rsidRDefault="00D76D35" w:rsidP="00D76D35">
      <w:pPr>
        <w:pStyle w:val="List"/>
      </w:pPr>
      <w:r w:rsidRPr="000F425E">
        <w:t xml:space="preserve">Australian Government </w:t>
      </w:r>
      <w:r w:rsidRPr="000F425E">
        <w:rPr>
          <w:i/>
        </w:rPr>
        <w:t>procurement</w:t>
      </w:r>
      <w:r w:rsidRPr="000F425E">
        <w:t xml:space="preserve"> </w:t>
      </w:r>
      <w:r w:rsidR="00A968C5">
        <w:t>is</w:t>
      </w:r>
      <w:r w:rsidRPr="000F425E">
        <w:t xml:space="preserve"> conducted by one of three methods </w:t>
      </w:r>
      <w:r w:rsidRPr="000F425E">
        <w:rPr>
          <w:i/>
        </w:rPr>
        <w:t>open tender</w:t>
      </w:r>
      <w:r w:rsidRPr="000F425E">
        <w:t xml:space="preserve">, </w:t>
      </w:r>
      <w:r w:rsidRPr="000F425E">
        <w:rPr>
          <w:i/>
        </w:rPr>
        <w:t>prequalified tender</w:t>
      </w:r>
      <w:r w:rsidRPr="000F425E">
        <w:t xml:space="preserve"> or </w:t>
      </w:r>
      <w:r w:rsidRPr="000F425E">
        <w:rPr>
          <w:i/>
        </w:rPr>
        <w:t>limited tender</w:t>
      </w:r>
      <w:r w:rsidRPr="000F425E">
        <w:t xml:space="preserve">. </w:t>
      </w:r>
      <w:r w:rsidR="00A968C5">
        <w:t>These methods are detailed in this section</w:t>
      </w:r>
      <w:r w:rsidRPr="000F425E">
        <w:t>.</w:t>
      </w:r>
    </w:p>
    <w:p w:rsidR="00EA6558" w:rsidRPr="000F425E" w:rsidRDefault="00EA6558" w:rsidP="00131A42">
      <w:pPr>
        <w:pStyle w:val="Heading4"/>
      </w:pPr>
      <w:r w:rsidRPr="000F425E">
        <w:t xml:space="preserve">Requirement to estimate value of </w:t>
      </w:r>
      <w:r w:rsidR="00AB5701" w:rsidRPr="000F425E">
        <w:t>procurement</w:t>
      </w:r>
    </w:p>
    <w:p w:rsidR="00EA6558" w:rsidRPr="000F425E" w:rsidRDefault="00EA6558" w:rsidP="00EA6558">
      <w:pPr>
        <w:pStyle w:val="List"/>
      </w:pPr>
      <w:r w:rsidRPr="000F425E">
        <w:t xml:space="preserve">The expected value of a </w:t>
      </w:r>
      <w:r w:rsidR="00AB5701" w:rsidRPr="000F425E">
        <w:rPr>
          <w:i/>
        </w:rPr>
        <w:t>procurement</w:t>
      </w:r>
      <w:r w:rsidRPr="000F425E">
        <w:t xml:space="preserve"> </w:t>
      </w:r>
      <w:r w:rsidR="00FC01EC" w:rsidRPr="000F425E">
        <w:rPr>
          <w:b/>
        </w:rPr>
        <w:t>must</w:t>
      </w:r>
      <w:r w:rsidRPr="000F425E">
        <w:t xml:space="preserve"> be estimated before a decision on the </w:t>
      </w:r>
      <w:r w:rsidR="00AB5701" w:rsidRPr="000F425E">
        <w:t>procurement</w:t>
      </w:r>
      <w:r w:rsidRPr="000F425E">
        <w:t xml:space="preserve"> method is made. The expected value is the maximum value (including </w:t>
      </w:r>
      <w:r w:rsidR="00AB5701" w:rsidRPr="000F425E">
        <w:rPr>
          <w:i/>
        </w:rPr>
        <w:t>GST</w:t>
      </w:r>
      <w:r w:rsidRPr="000F425E">
        <w:t xml:space="preserve">) of the proposed </w:t>
      </w:r>
      <w:r w:rsidR="00AB5701" w:rsidRPr="000F425E">
        <w:rPr>
          <w:i/>
        </w:rPr>
        <w:t>contract</w:t>
      </w:r>
      <w:r w:rsidRPr="000F425E">
        <w:t xml:space="preserve">, including options, extensions, renewals or other mechanisms that may be executed over the life of the </w:t>
      </w:r>
      <w:r w:rsidR="00AB5701" w:rsidRPr="000F425E">
        <w:rPr>
          <w:i/>
        </w:rPr>
        <w:t>contract</w:t>
      </w:r>
      <w:r w:rsidRPr="000F425E">
        <w:t>.</w:t>
      </w:r>
    </w:p>
    <w:p w:rsidR="00131A42" w:rsidRPr="000F425E" w:rsidRDefault="00EA6558" w:rsidP="00EA6558">
      <w:pPr>
        <w:pStyle w:val="List"/>
      </w:pPr>
      <w:r w:rsidRPr="000F425E">
        <w:t xml:space="preserve">The maximum value of the </w:t>
      </w:r>
      <w:r w:rsidR="00AB5701" w:rsidRPr="000F425E">
        <w:rPr>
          <w:i/>
        </w:rPr>
        <w:t>goods</w:t>
      </w:r>
      <w:r w:rsidRPr="000F425E">
        <w:t xml:space="preserve"> and services being procured </w:t>
      </w:r>
      <w:r w:rsidR="00FC01EC" w:rsidRPr="000F425E">
        <w:rPr>
          <w:b/>
        </w:rPr>
        <w:t>must</w:t>
      </w:r>
      <w:r w:rsidRPr="000F425E">
        <w:t xml:space="preserve"> include:</w:t>
      </w:r>
    </w:p>
    <w:p w:rsidR="00131A42" w:rsidRPr="000F425E" w:rsidRDefault="00EA6558" w:rsidP="00A27414">
      <w:pPr>
        <w:pStyle w:val="Numberedpara2ndindent"/>
        <w:spacing w:after="40"/>
      </w:pPr>
      <w:r w:rsidRPr="000F425E">
        <w:t xml:space="preserve">all forms of remuneration, including any premiums, fees, commissions, interest, allowances and other revenue streams that may be provided for in the proposed </w:t>
      </w:r>
      <w:r w:rsidR="00AB5701" w:rsidRPr="000F425E">
        <w:rPr>
          <w:i/>
        </w:rPr>
        <w:t>contract</w:t>
      </w:r>
      <w:r w:rsidRPr="000F425E">
        <w:t>;</w:t>
      </w:r>
    </w:p>
    <w:p w:rsidR="00131A42" w:rsidRPr="000F425E" w:rsidRDefault="00EA6558" w:rsidP="00A27414">
      <w:pPr>
        <w:pStyle w:val="Numberedpara2ndindent"/>
        <w:spacing w:after="40"/>
      </w:pPr>
      <w:r w:rsidRPr="000F425E">
        <w:t xml:space="preserve">the value of the </w:t>
      </w:r>
      <w:r w:rsidR="00AB5701" w:rsidRPr="000F425E">
        <w:rPr>
          <w:i/>
        </w:rPr>
        <w:t>goods</w:t>
      </w:r>
      <w:r w:rsidRPr="000F425E">
        <w:t xml:space="preserve"> and services being procured, including the value of any options in the proposed </w:t>
      </w:r>
      <w:r w:rsidR="00AB5701" w:rsidRPr="000F425E">
        <w:rPr>
          <w:i/>
        </w:rPr>
        <w:t>contract</w:t>
      </w:r>
      <w:r w:rsidRPr="000F425E">
        <w:t>; and</w:t>
      </w:r>
    </w:p>
    <w:p w:rsidR="00395F9C" w:rsidRDefault="00EA6558" w:rsidP="00395F9C">
      <w:pPr>
        <w:pStyle w:val="Numberedpara2ndindent"/>
        <w:spacing w:after="240"/>
      </w:pPr>
      <w:r w:rsidRPr="000F425E">
        <w:t>any taxes or charges.</w:t>
      </w:r>
    </w:p>
    <w:p w:rsidR="00131A42" w:rsidRPr="000F425E" w:rsidRDefault="004461C3" w:rsidP="00EA6558">
      <w:pPr>
        <w:pStyle w:val="List"/>
      </w:pPr>
      <w:r>
        <w:t>When</w:t>
      </w:r>
      <w:r w:rsidR="00EA6558" w:rsidRPr="000F425E">
        <w:t xml:space="preserve"> a </w:t>
      </w:r>
      <w:r w:rsidR="00AB5701" w:rsidRPr="000F425E">
        <w:rPr>
          <w:i/>
        </w:rPr>
        <w:t>procurement</w:t>
      </w:r>
      <w:r w:rsidR="00EA6558" w:rsidRPr="000F425E">
        <w:t xml:space="preserve"> is to be conducted in multiple parts with </w:t>
      </w:r>
      <w:r w:rsidR="00AB5701" w:rsidRPr="000F425E">
        <w:rPr>
          <w:i/>
        </w:rPr>
        <w:t>contract</w:t>
      </w:r>
      <w:r w:rsidR="00EA6558" w:rsidRPr="000F425E">
        <w:t xml:space="preserve">s awarded either at the same time or over a period of time, with one or more </w:t>
      </w:r>
      <w:r w:rsidR="00A9151F" w:rsidRPr="000F425E">
        <w:rPr>
          <w:i/>
        </w:rPr>
        <w:t>supplier</w:t>
      </w:r>
      <w:r w:rsidR="00EA6558" w:rsidRPr="000F425E">
        <w:t xml:space="preserve">s, the expected value of the </w:t>
      </w:r>
      <w:r w:rsidR="00AB5701" w:rsidRPr="000F425E">
        <w:rPr>
          <w:i/>
        </w:rPr>
        <w:t>goods</w:t>
      </w:r>
      <w:r w:rsidR="00EA6558" w:rsidRPr="000F425E">
        <w:t xml:space="preserve"> and services being procured </w:t>
      </w:r>
      <w:r w:rsidR="00FC01EC" w:rsidRPr="000F425E">
        <w:rPr>
          <w:b/>
        </w:rPr>
        <w:t>must</w:t>
      </w:r>
      <w:r w:rsidR="00EA6558" w:rsidRPr="000F425E">
        <w:t xml:space="preserve"> include the maximum value of all of the </w:t>
      </w:r>
      <w:r w:rsidR="00AB5701" w:rsidRPr="000F425E">
        <w:rPr>
          <w:i/>
        </w:rPr>
        <w:t>contract</w:t>
      </w:r>
      <w:r w:rsidR="00EA6558" w:rsidRPr="000F425E">
        <w:rPr>
          <w:i/>
        </w:rPr>
        <w:t>s</w:t>
      </w:r>
      <w:r w:rsidR="00EA6558" w:rsidRPr="000F425E">
        <w:t>.</w:t>
      </w:r>
    </w:p>
    <w:p w:rsidR="00131A42" w:rsidRPr="000F425E" w:rsidRDefault="00EA6558" w:rsidP="00EA6558">
      <w:pPr>
        <w:pStyle w:val="List"/>
      </w:pPr>
      <w:r w:rsidRPr="000F425E">
        <w:t xml:space="preserve">A </w:t>
      </w:r>
      <w:r w:rsidR="00AB5701" w:rsidRPr="000F425E">
        <w:rPr>
          <w:i/>
        </w:rPr>
        <w:t>procurement</w:t>
      </w:r>
      <w:r w:rsidRPr="000F425E">
        <w:t xml:space="preserve"> </w:t>
      </w:r>
      <w:r w:rsidR="00FC01EC" w:rsidRPr="000F425E">
        <w:rPr>
          <w:b/>
        </w:rPr>
        <w:t>must</w:t>
      </w:r>
      <w:r w:rsidRPr="000F425E">
        <w:t xml:space="preserve"> not be divided into separate parts solely for the purpose of avoiding a relevant </w:t>
      </w:r>
      <w:r w:rsidR="00AB5701" w:rsidRPr="000F425E">
        <w:rPr>
          <w:i/>
        </w:rPr>
        <w:t>procurement</w:t>
      </w:r>
      <w:r w:rsidRPr="000F425E">
        <w:t xml:space="preserve"> </w:t>
      </w:r>
      <w:r w:rsidRPr="000F425E">
        <w:rPr>
          <w:i/>
        </w:rPr>
        <w:t>threshold</w:t>
      </w:r>
      <w:r w:rsidRPr="000F425E">
        <w:t>.</w:t>
      </w:r>
    </w:p>
    <w:p w:rsidR="00EA6558" w:rsidRPr="000F425E" w:rsidRDefault="004461C3" w:rsidP="00131A42">
      <w:pPr>
        <w:pStyle w:val="List"/>
      </w:pPr>
      <w:r>
        <w:t>When</w:t>
      </w:r>
      <w:r w:rsidR="00EA6558" w:rsidRPr="000F425E">
        <w:t xml:space="preserve"> the maximum value of a </w:t>
      </w:r>
      <w:r w:rsidR="00AB5701" w:rsidRPr="000F425E">
        <w:rPr>
          <w:i/>
        </w:rPr>
        <w:t>procurement</w:t>
      </w:r>
      <w:r w:rsidR="00EA6558" w:rsidRPr="000F425E">
        <w:t xml:space="preserve"> over its entire duration cannot be estimated the </w:t>
      </w:r>
      <w:r w:rsidR="00AB5701" w:rsidRPr="000F425E">
        <w:rPr>
          <w:i/>
        </w:rPr>
        <w:t>procurement</w:t>
      </w:r>
      <w:r w:rsidR="00EA6558" w:rsidRPr="000F425E">
        <w:t xml:space="preserve"> </w:t>
      </w:r>
      <w:r w:rsidR="00FC01EC" w:rsidRPr="000F425E">
        <w:rPr>
          <w:b/>
        </w:rPr>
        <w:t>must</w:t>
      </w:r>
      <w:r w:rsidR="00EA6558" w:rsidRPr="000F425E">
        <w:t xml:space="preserve"> be treated as being valued above the relevant </w:t>
      </w:r>
      <w:r w:rsidR="00AB5701" w:rsidRPr="000F425E">
        <w:rPr>
          <w:i/>
        </w:rPr>
        <w:t>procurement</w:t>
      </w:r>
      <w:r w:rsidR="00EA6558" w:rsidRPr="000F425E">
        <w:t xml:space="preserve"> </w:t>
      </w:r>
      <w:r w:rsidR="00EA6558" w:rsidRPr="000F425E">
        <w:rPr>
          <w:i/>
        </w:rPr>
        <w:t>threshold</w:t>
      </w:r>
      <w:r w:rsidR="00EA6558" w:rsidRPr="000F425E">
        <w:t>.</w:t>
      </w:r>
    </w:p>
    <w:p w:rsidR="00EA6558" w:rsidRPr="000F425E" w:rsidRDefault="00AB5701" w:rsidP="00131A42">
      <w:pPr>
        <w:pStyle w:val="Heading4"/>
      </w:pPr>
      <w:r w:rsidRPr="000F425E">
        <w:t>Procurement thresholds</w:t>
      </w:r>
    </w:p>
    <w:p w:rsidR="00EA6558" w:rsidRPr="000F425E" w:rsidRDefault="004461C3" w:rsidP="00EA6558">
      <w:pPr>
        <w:pStyle w:val="List"/>
      </w:pPr>
      <w:r>
        <w:t>When</w:t>
      </w:r>
      <w:r w:rsidR="00EA6558" w:rsidRPr="000F425E">
        <w:t xml:space="preserve"> the expected value of a </w:t>
      </w:r>
      <w:r w:rsidR="00AB5701" w:rsidRPr="000F425E">
        <w:rPr>
          <w:i/>
        </w:rPr>
        <w:t>procurement</w:t>
      </w:r>
      <w:r w:rsidR="00EA6558" w:rsidRPr="000F425E">
        <w:t xml:space="preserve"> is at or above the relevant </w:t>
      </w:r>
      <w:r w:rsidR="00AB5701" w:rsidRPr="000F425E">
        <w:rPr>
          <w:i/>
        </w:rPr>
        <w:t>procurement</w:t>
      </w:r>
      <w:r w:rsidR="00EA6558" w:rsidRPr="000F425E">
        <w:t xml:space="preserve"> </w:t>
      </w:r>
      <w:r w:rsidR="00EA6558" w:rsidRPr="000F425E">
        <w:rPr>
          <w:i/>
        </w:rPr>
        <w:t>threshold</w:t>
      </w:r>
      <w:r w:rsidR="00EA6558" w:rsidRPr="000F425E">
        <w:t xml:space="preserve"> and an exemption in Appendix A </w:t>
      </w:r>
      <w:r w:rsidR="00362A45">
        <w:t xml:space="preserve">is not </w:t>
      </w:r>
      <w:r>
        <w:t>utilised</w:t>
      </w:r>
      <w:r w:rsidR="00EA6558" w:rsidRPr="000F425E">
        <w:t xml:space="preserve">, the rules in Division 2 </w:t>
      </w:r>
      <w:r w:rsidR="00FC01EC" w:rsidRPr="000F425E">
        <w:rPr>
          <w:b/>
        </w:rPr>
        <w:t>must</w:t>
      </w:r>
      <w:r w:rsidR="00EA6558" w:rsidRPr="000F425E">
        <w:t xml:space="preserve"> also be followed. The </w:t>
      </w:r>
      <w:r w:rsidR="00AB5701" w:rsidRPr="000F425E">
        <w:rPr>
          <w:i/>
        </w:rPr>
        <w:t>procurement thresholds</w:t>
      </w:r>
      <w:r w:rsidR="00EA6558" w:rsidRPr="000F425E">
        <w:t xml:space="preserve"> (including </w:t>
      </w:r>
      <w:r w:rsidR="00AB5701" w:rsidRPr="000F425E">
        <w:rPr>
          <w:i/>
        </w:rPr>
        <w:t>GST</w:t>
      </w:r>
      <w:r w:rsidR="00EA6558" w:rsidRPr="000F425E">
        <w:t>) are:</w:t>
      </w:r>
    </w:p>
    <w:p w:rsidR="00EA6558" w:rsidRPr="000F425E" w:rsidRDefault="00EA6558" w:rsidP="00A27414">
      <w:pPr>
        <w:pStyle w:val="Numberedpara2ndindent"/>
        <w:spacing w:after="40"/>
      </w:pPr>
      <w:r w:rsidRPr="000F425E">
        <w:t xml:space="preserve">for </w:t>
      </w:r>
      <w:r w:rsidR="00395F9C" w:rsidRPr="00395F9C">
        <w:rPr>
          <w:i/>
        </w:rPr>
        <w:t>non-corporate</w:t>
      </w:r>
      <w:r w:rsidR="00AB5701" w:rsidRPr="000F425E">
        <w:rPr>
          <w:i/>
        </w:rPr>
        <w:t xml:space="preserve"> Commonwealth entities</w:t>
      </w:r>
      <w:r w:rsidRPr="000F425E">
        <w:t xml:space="preserve">, other than for </w:t>
      </w:r>
      <w:r w:rsidR="00AB5701" w:rsidRPr="000F425E">
        <w:rPr>
          <w:i/>
        </w:rPr>
        <w:t>procurement</w:t>
      </w:r>
      <w:r w:rsidRPr="000F425E">
        <w:t xml:space="preserve">s of </w:t>
      </w:r>
      <w:r w:rsidRPr="000F425E">
        <w:rPr>
          <w:i/>
        </w:rPr>
        <w:t>construction services</w:t>
      </w:r>
      <w:r w:rsidRPr="000F425E">
        <w:t xml:space="preserve">, the </w:t>
      </w:r>
      <w:r w:rsidR="00AB5701" w:rsidRPr="000F425E">
        <w:rPr>
          <w:i/>
        </w:rPr>
        <w:t>procurement</w:t>
      </w:r>
      <w:r w:rsidRPr="000F425E">
        <w:rPr>
          <w:i/>
        </w:rPr>
        <w:t xml:space="preserve"> threshold</w:t>
      </w:r>
      <w:r w:rsidRPr="000F425E">
        <w:t xml:space="preserve"> is $80,000;</w:t>
      </w:r>
    </w:p>
    <w:p w:rsidR="00EA6558" w:rsidRPr="000F425E" w:rsidRDefault="00EA6558" w:rsidP="00A27414">
      <w:pPr>
        <w:pStyle w:val="Numberedpara2ndindent"/>
        <w:spacing w:after="40"/>
      </w:pPr>
      <w:r w:rsidRPr="000F425E">
        <w:t xml:space="preserve">for prescribed </w:t>
      </w:r>
      <w:r w:rsidR="00AB5701" w:rsidRPr="000F425E">
        <w:rPr>
          <w:i/>
        </w:rPr>
        <w:t>corporate Commonwealth entities</w:t>
      </w:r>
      <w:r w:rsidRPr="000F425E">
        <w:t xml:space="preserve">, other than for </w:t>
      </w:r>
      <w:r w:rsidR="00AB5701" w:rsidRPr="000F425E">
        <w:rPr>
          <w:i/>
        </w:rPr>
        <w:t>procurement</w:t>
      </w:r>
      <w:r w:rsidRPr="000F425E">
        <w:t xml:space="preserve">s of </w:t>
      </w:r>
      <w:r w:rsidRPr="000F425E">
        <w:rPr>
          <w:i/>
        </w:rPr>
        <w:t>construction services</w:t>
      </w:r>
      <w:r w:rsidRPr="000F425E">
        <w:t xml:space="preserve">, the </w:t>
      </w:r>
      <w:r w:rsidR="00AB5701" w:rsidRPr="000F425E">
        <w:rPr>
          <w:i/>
        </w:rPr>
        <w:t>procurement</w:t>
      </w:r>
      <w:r w:rsidRPr="000F425E">
        <w:t xml:space="preserve"> threshold is $400,000; or</w:t>
      </w:r>
    </w:p>
    <w:p w:rsidR="00300D2C" w:rsidRPr="00300D2C" w:rsidRDefault="00EA6558" w:rsidP="00300D2C">
      <w:pPr>
        <w:pStyle w:val="Numberedpara2ndindent"/>
      </w:pPr>
      <w:r w:rsidRPr="000F425E">
        <w:t xml:space="preserve">for </w:t>
      </w:r>
      <w:r w:rsidR="00AB5701" w:rsidRPr="00300D2C">
        <w:rPr>
          <w:i/>
        </w:rPr>
        <w:t>procurement</w:t>
      </w:r>
      <w:r w:rsidRPr="000F425E">
        <w:t xml:space="preserve">s of </w:t>
      </w:r>
      <w:r w:rsidR="00AB5701" w:rsidRPr="00300D2C">
        <w:rPr>
          <w:i/>
        </w:rPr>
        <w:t xml:space="preserve">construction services </w:t>
      </w:r>
      <w:r w:rsidRPr="000F425E">
        <w:t xml:space="preserve">by </w:t>
      </w:r>
      <w:r w:rsidR="00AB5701" w:rsidRPr="00300D2C">
        <w:rPr>
          <w:i/>
        </w:rPr>
        <w:t>relevant entities</w:t>
      </w:r>
      <w:r w:rsidRPr="000F425E">
        <w:t xml:space="preserve">, the </w:t>
      </w:r>
      <w:r w:rsidR="00AB5701" w:rsidRPr="00300D2C">
        <w:rPr>
          <w:i/>
        </w:rPr>
        <w:t>procurement</w:t>
      </w:r>
      <w:r w:rsidRPr="000F425E">
        <w:t xml:space="preserve"> </w:t>
      </w:r>
      <w:r w:rsidRPr="00300D2C">
        <w:rPr>
          <w:i/>
        </w:rPr>
        <w:t>threshold</w:t>
      </w:r>
      <w:r w:rsidRPr="000F425E">
        <w:t xml:space="preserve"> is $7.5 million.</w:t>
      </w:r>
      <w:r w:rsidR="00300D2C">
        <w:br w:type="page"/>
      </w:r>
    </w:p>
    <w:p w:rsidR="00EA6558" w:rsidRPr="005D13EB" w:rsidRDefault="00395F9C" w:rsidP="00131A42">
      <w:pPr>
        <w:pStyle w:val="Heading4"/>
      </w:pPr>
      <w:r w:rsidRPr="00395F9C">
        <w:t>Three procurement methods</w:t>
      </w:r>
    </w:p>
    <w:p w:rsidR="00EA6558" w:rsidRPr="005D13EB" w:rsidRDefault="00395F9C" w:rsidP="00131A42">
      <w:pPr>
        <w:pStyle w:val="Heading5"/>
        <w:rPr>
          <w:i/>
        </w:rPr>
      </w:pPr>
      <w:r w:rsidRPr="00F741D7">
        <w:t>Method 1</w:t>
      </w:r>
      <w:r w:rsidRPr="00395F9C">
        <w:rPr>
          <w:i/>
        </w:rPr>
        <w:t xml:space="preserve"> – </w:t>
      </w:r>
      <w:r w:rsidRPr="00512EB2">
        <w:t>Ope</w:t>
      </w:r>
      <w:r w:rsidR="00EA6558" w:rsidRPr="00512EB2">
        <w:t>n t</w:t>
      </w:r>
      <w:r w:rsidRPr="00512EB2">
        <w:t>ender</w:t>
      </w:r>
    </w:p>
    <w:p w:rsidR="00EA6558" w:rsidRPr="000F425E" w:rsidRDefault="00395F9C" w:rsidP="00131A42">
      <w:pPr>
        <w:pStyle w:val="List"/>
      </w:pPr>
      <w:r w:rsidRPr="00395F9C">
        <w:rPr>
          <w:i/>
        </w:rPr>
        <w:t>Open tender</w:t>
      </w:r>
      <w:r w:rsidR="00AB5701" w:rsidRPr="000F425E">
        <w:rPr>
          <w:i/>
        </w:rPr>
        <w:t xml:space="preserve"> </w:t>
      </w:r>
      <w:r w:rsidR="00EA6558" w:rsidRPr="000F425E">
        <w:t>invol</w:t>
      </w:r>
      <w:r w:rsidRPr="00395F9C">
        <w:rPr>
          <w:i/>
        </w:rPr>
        <w:t>ves publish</w:t>
      </w:r>
      <w:r w:rsidR="00EA6558" w:rsidRPr="000F425E">
        <w:t>i</w:t>
      </w:r>
      <w:r w:rsidRPr="00395F9C">
        <w:rPr>
          <w:i/>
        </w:rPr>
        <w:t>ng an ope</w:t>
      </w:r>
      <w:r w:rsidR="00AB5701" w:rsidRPr="000F425E">
        <w:rPr>
          <w:i/>
        </w:rPr>
        <w:t>n approach to mark</w:t>
      </w:r>
      <w:r w:rsidRPr="00395F9C">
        <w:rPr>
          <w:i/>
        </w:rPr>
        <w:t>e</w:t>
      </w:r>
      <w:r w:rsidR="00AB5701" w:rsidRPr="000F425E">
        <w:rPr>
          <w:i/>
        </w:rPr>
        <w:t xml:space="preserve">t </w:t>
      </w:r>
      <w:r w:rsidR="00EA6558" w:rsidRPr="000F425E">
        <w:t xml:space="preserve">and inviting </w:t>
      </w:r>
      <w:r w:rsidR="00A9151F" w:rsidRPr="000F425E">
        <w:rPr>
          <w:i/>
        </w:rPr>
        <w:t>submission</w:t>
      </w:r>
      <w:r w:rsidR="00EA6558" w:rsidRPr="000F425E">
        <w:t>s.</w:t>
      </w:r>
    </w:p>
    <w:p w:rsidR="00EA6558" w:rsidRPr="000F425E" w:rsidRDefault="00EA6558" w:rsidP="00131A42">
      <w:pPr>
        <w:pStyle w:val="Heading5"/>
      </w:pPr>
      <w:r w:rsidRPr="000F425E">
        <w:t xml:space="preserve">Method 2 – </w:t>
      </w:r>
      <w:r w:rsidR="00AB5701" w:rsidRPr="000F425E">
        <w:t>Prequalified tender</w:t>
      </w:r>
    </w:p>
    <w:p w:rsidR="00131A42" w:rsidRPr="000F425E" w:rsidRDefault="00AB5701" w:rsidP="00EA6558">
      <w:pPr>
        <w:pStyle w:val="List"/>
      </w:pPr>
      <w:r w:rsidRPr="000F425E">
        <w:rPr>
          <w:i/>
        </w:rPr>
        <w:t>Prequalified tender</w:t>
      </w:r>
      <w:r w:rsidR="00EA6558" w:rsidRPr="000F425E">
        <w:t xml:space="preserve"> involves publishing an </w:t>
      </w:r>
      <w:r w:rsidRPr="000F425E">
        <w:rPr>
          <w:i/>
        </w:rPr>
        <w:t xml:space="preserve">approach to market </w:t>
      </w:r>
      <w:r w:rsidR="00EA6558" w:rsidRPr="000F425E">
        <w:t>inviting</w:t>
      </w:r>
      <w:r w:rsidR="00131A42" w:rsidRPr="000F425E">
        <w:t xml:space="preserve"> </w:t>
      </w:r>
      <w:r w:rsidR="00A9151F" w:rsidRPr="000F425E">
        <w:rPr>
          <w:i/>
        </w:rPr>
        <w:t>submission</w:t>
      </w:r>
      <w:r w:rsidR="00EA6558" w:rsidRPr="000F425E">
        <w:t xml:space="preserve">s from all </w:t>
      </w:r>
      <w:r w:rsidR="00EA6558" w:rsidRPr="000F425E">
        <w:rPr>
          <w:i/>
        </w:rPr>
        <w:t xml:space="preserve">potential </w:t>
      </w:r>
      <w:r w:rsidR="00A9151F" w:rsidRPr="000F425E">
        <w:rPr>
          <w:i/>
        </w:rPr>
        <w:t>supplier</w:t>
      </w:r>
      <w:r w:rsidR="00EA6558" w:rsidRPr="000F425E">
        <w:rPr>
          <w:i/>
        </w:rPr>
        <w:t>s</w:t>
      </w:r>
      <w:r w:rsidR="00EA6558" w:rsidRPr="000F425E">
        <w:t xml:space="preserve"> on:</w:t>
      </w:r>
    </w:p>
    <w:p w:rsidR="00131A42" w:rsidRPr="000F425E" w:rsidRDefault="00EA6558" w:rsidP="00A27414">
      <w:pPr>
        <w:pStyle w:val="Numberedpara2ndindent"/>
        <w:spacing w:after="40"/>
      </w:pPr>
      <w:r w:rsidRPr="000F425E">
        <w:t xml:space="preserve">a shortlist of </w:t>
      </w:r>
      <w:r w:rsidRPr="000F425E">
        <w:rPr>
          <w:i/>
        </w:rPr>
        <w:t xml:space="preserve">potential </w:t>
      </w:r>
      <w:r w:rsidR="00A9151F" w:rsidRPr="000F425E">
        <w:rPr>
          <w:i/>
        </w:rPr>
        <w:t>supplier</w:t>
      </w:r>
      <w:r w:rsidRPr="000F425E">
        <w:rPr>
          <w:i/>
        </w:rPr>
        <w:t>s</w:t>
      </w:r>
      <w:r w:rsidRPr="000F425E">
        <w:t xml:space="preserve"> that responded to an initial </w:t>
      </w:r>
      <w:r w:rsidR="00AB5701" w:rsidRPr="000F425E">
        <w:rPr>
          <w:i/>
        </w:rPr>
        <w:t xml:space="preserve">open approach to market </w:t>
      </w:r>
      <w:r w:rsidRPr="000F425E">
        <w:t xml:space="preserve">on </w:t>
      </w:r>
      <w:r w:rsidR="00AB5701" w:rsidRPr="000F425E">
        <w:rPr>
          <w:i/>
        </w:rPr>
        <w:t>AusTender</w:t>
      </w:r>
      <w:r w:rsidRPr="000F425E">
        <w:t>;</w:t>
      </w:r>
    </w:p>
    <w:p w:rsidR="00131A42" w:rsidRPr="000F425E" w:rsidRDefault="00EA6558" w:rsidP="00A27414">
      <w:pPr>
        <w:pStyle w:val="Numberedpara2ndindent"/>
        <w:spacing w:after="40"/>
      </w:pPr>
      <w:r w:rsidRPr="000F425E">
        <w:t xml:space="preserve">a list of </w:t>
      </w:r>
      <w:r w:rsidRPr="000F425E">
        <w:rPr>
          <w:i/>
        </w:rPr>
        <w:t>potential</w:t>
      </w:r>
      <w:r w:rsidRPr="000F425E">
        <w:t xml:space="preserve"> </w:t>
      </w:r>
      <w:r w:rsidR="00A9151F" w:rsidRPr="000F425E">
        <w:rPr>
          <w:i/>
        </w:rPr>
        <w:t>supplier</w:t>
      </w:r>
      <w:r w:rsidRPr="000F425E">
        <w:t xml:space="preserve">s selected from a </w:t>
      </w:r>
      <w:r w:rsidR="00AB5701" w:rsidRPr="000F425E">
        <w:rPr>
          <w:i/>
        </w:rPr>
        <w:t>multi-use list</w:t>
      </w:r>
      <w:r w:rsidRPr="000F425E">
        <w:t xml:space="preserve"> established through an </w:t>
      </w:r>
      <w:r w:rsidR="00AB5701" w:rsidRPr="000F425E">
        <w:rPr>
          <w:i/>
        </w:rPr>
        <w:t>open approach to market</w:t>
      </w:r>
      <w:r w:rsidRPr="000F425E">
        <w:t>; or</w:t>
      </w:r>
    </w:p>
    <w:p w:rsidR="00EA6558" w:rsidRPr="000F425E" w:rsidRDefault="00EA6558" w:rsidP="00A27414">
      <w:pPr>
        <w:pStyle w:val="Numberedpara2ndindent"/>
        <w:spacing w:after="40"/>
      </w:pPr>
      <w:r w:rsidRPr="000F425E">
        <w:t xml:space="preserve">a list of all </w:t>
      </w:r>
      <w:r w:rsidRPr="000F425E">
        <w:rPr>
          <w:i/>
        </w:rPr>
        <w:t>potential</w:t>
      </w:r>
      <w:r w:rsidRPr="000F425E">
        <w:t xml:space="preserve"> </w:t>
      </w:r>
      <w:r w:rsidR="00A9151F" w:rsidRPr="000F425E">
        <w:rPr>
          <w:i/>
        </w:rPr>
        <w:t>supplier</w:t>
      </w:r>
      <w:r w:rsidRPr="000F425E">
        <w:t xml:space="preserve">s that have been granted a specific licence or comply with a legal requirement, </w:t>
      </w:r>
      <w:r w:rsidR="004461C3">
        <w:t>when</w:t>
      </w:r>
      <w:r w:rsidRPr="000F425E">
        <w:t xml:space="preserve"> the licence or compliance with the legal requirement is essential to the conduct of the </w:t>
      </w:r>
      <w:r w:rsidR="00AB5701" w:rsidRPr="000F425E">
        <w:rPr>
          <w:i/>
        </w:rPr>
        <w:t>procurement</w:t>
      </w:r>
      <w:r w:rsidRPr="000F425E">
        <w:t>.</w:t>
      </w:r>
    </w:p>
    <w:p w:rsidR="00EA6558" w:rsidRPr="000F425E" w:rsidRDefault="00EA6558" w:rsidP="00131A42">
      <w:pPr>
        <w:pStyle w:val="Heading5"/>
      </w:pPr>
      <w:r w:rsidRPr="000F425E">
        <w:t xml:space="preserve">Method 3 – </w:t>
      </w:r>
      <w:r w:rsidR="00AB5701" w:rsidRPr="000F425E">
        <w:t>Limited tender</w:t>
      </w:r>
    </w:p>
    <w:p w:rsidR="00EA6558" w:rsidRPr="000F425E" w:rsidRDefault="00AB5701" w:rsidP="00EA6558">
      <w:pPr>
        <w:pStyle w:val="List"/>
      </w:pPr>
      <w:r w:rsidRPr="000F425E">
        <w:rPr>
          <w:i/>
        </w:rPr>
        <w:t>Limited tender</w:t>
      </w:r>
      <w:r w:rsidR="00103542" w:rsidRPr="000F425E">
        <w:t xml:space="preserve"> involves a</w:t>
      </w:r>
      <w:r w:rsidR="00EA6558" w:rsidRPr="000F425E">
        <w:t xml:space="preserve"> </w:t>
      </w:r>
      <w:r w:rsidR="009F3D51" w:rsidRPr="009F3D51">
        <w:rPr>
          <w:i/>
        </w:rPr>
        <w:t>relevant entity</w:t>
      </w:r>
      <w:r w:rsidR="00EA6558" w:rsidRPr="000F425E">
        <w:t xml:space="preserve"> approaching one or more </w:t>
      </w:r>
      <w:r w:rsidR="00EA6558" w:rsidRPr="000F425E">
        <w:rPr>
          <w:i/>
        </w:rPr>
        <w:t xml:space="preserve">potential </w:t>
      </w:r>
      <w:r w:rsidR="00A9151F" w:rsidRPr="000F425E">
        <w:rPr>
          <w:i/>
        </w:rPr>
        <w:t>supplier</w:t>
      </w:r>
      <w:r w:rsidR="00EA6558" w:rsidRPr="000F425E">
        <w:rPr>
          <w:i/>
        </w:rPr>
        <w:t>s</w:t>
      </w:r>
      <w:r w:rsidR="00EA6558" w:rsidRPr="000F425E">
        <w:t xml:space="preserve"> to make </w:t>
      </w:r>
      <w:r w:rsidR="00A9151F" w:rsidRPr="000F425E">
        <w:rPr>
          <w:i/>
        </w:rPr>
        <w:t>submission</w:t>
      </w:r>
      <w:r w:rsidR="00EA6558" w:rsidRPr="000F425E">
        <w:t xml:space="preserve">s, </w:t>
      </w:r>
      <w:r w:rsidR="004461C3">
        <w:t>when</w:t>
      </w:r>
      <w:r w:rsidR="00EA6558" w:rsidRPr="000F425E">
        <w:t xml:space="preserve"> the process </w:t>
      </w:r>
      <w:r w:rsidR="00CA5717" w:rsidRPr="000F425E">
        <w:t>does not meet the rules for</w:t>
      </w:r>
      <w:r w:rsidR="00EA6558" w:rsidRPr="000F425E">
        <w:t xml:space="preserve"> </w:t>
      </w:r>
      <w:r w:rsidRPr="000F425E">
        <w:rPr>
          <w:i/>
        </w:rPr>
        <w:t xml:space="preserve">open tender </w:t>
      </w:r>
      <w:r w:rsidR="00EA6558" w:rsidRPr="000F425E">
        <w:t xml:space="preserve">or </w:t>
      </w:r>
      <w:r w:rsidRPr="000F425E">
        <w:rPr>
          <w:i/>
        </w:rPr>
        <w:t>prequalified tender</w:t>
      </w:r>
      <w:r w:rsidR="00EA6558" w:rsidRPr="000F425E">
        <w:t>.</w:t>
      </w:r>
    </w:p>
    <w:p w:rsidR="00D45846" w:rsidRPr="000F425E" w:rsidRDefault="00EA6558" w:rsidP="00EA6558">
      <w:pPr>
        <w:pStyle w:val="List"/>
      </w:pPr>
      <w:r w:rsidRPr="000F425E">
        <w:t xml:space="preserve">For </w:t>
      </w:r>
      <w:r w:rsidR="00AB5701" w:rsidRPr="000F425E">
        <w:rPr>
          <w:i/>
        </w:rPr>
        <w:t>procurement</w:t>
      </w:r>
      <w:r w:rsidRPr="000F425E">
        <w:t xml:space="preserve">s at or above the relevant </w:t>
      </w:r>
      <w:r w:rsidR="00AB5701" w:rsidRPr="000F425E">
        <w:rPr>
          <w:i/>
        </w:rPr>
        <w:t>procurement</w:t>
      </w:r>
      <w:r w:rsidRPr="000F425E">
        <w:rPr>
          <w:i/>
        </w:rPr>
        <w:t xml:space="preserve"> threshold</w:t>
      </w:r>
      <w:r w:rsidRPr="000F425E">
        <w:t xml:space="preserve">, </w:t>
      </w:r>
      <w:r w:rsidR="00AB5701" w:rsidRPr="000F425E">
        <w:rPr>
          <w:i/>
        </w:rPr>
        <w:t>limited tender</w:t>
      </w:r>
      <w:r w:rsidRPr="000F425E">
        <w:t xml:space="preserve"> can only be conducted in accordance with paragraph 10.3, or </w:t>
      </w:r>
      <w:r w:rsidR="004461C3">
        <w:t>when</w:t>
      </w:r>
      <w:r w:rsidRPr="000F425E">
        <w:t xml:space="preserve"> a </w:t>
      </w:r>
      <w:r w:rsidR="00AB5701" w:rsidRPr="000F425E">
        <w:rPr>
          <w:i/>
        </w:rPr>
        <w:t>procurement</w:t>
      </w:r>
      <w:r w:rsidRPr="000F425E">
        <w:t xml:space="preserve"> is exempt as detailed in Appendix A.</w:t>
      </w:r>
    </w:p>
    <w:p w:rsidR="00CA5717" w:rsidRPr="000F425E" w:rsidRDefault="00CA5717" w:rsidP="00CA5717">
      <w:pPr>
        <w:pStyle w:val="Heading4"/>
      </w:pPr>
      <w:r w:rsidRPr="000F425E">
        <w:t>Procurement from existing arrangements</w:t>
      </w:r>
    </w:p>
    <w:p w:rsidR="00CA5717" w:rsidRPr="000F425E" w:rsidRDefault="00CA5717" w:rsidP="00CA5717">
      <w:pPr>
        <w:pStyle w:val="Heading5"/>
      </w:pPr>
      <w:r w:rsidRPr="000F425E">
        <w:t>Procurements from standing offers</w:t>
      </w:r>
    </w:p>
    <w:p w:rsidR="00CA5717" w:rsidRPr="00911B3A" w:rsidRDefault="00B06020" w:rsidP="00CA5717">
      <w:pPr>
        <w:pStyle w:val="List"/>
        <w:rPr>
          <w:szCs w:val="22"/>
        </w:rPr>
      </w:pPr>
      <w:r>
        <w:rPr>
          <w:szCs w:val="22"/>
        </w:rPr>
        <w:t>P</w:t>
      </w:r>
      <w:r w:rsidR="00CA5717" w:rsidRPr="00911B3A">
        <w:rPr>
          <w:szCs w:val="22"/>
        </w:rPr>
        <w:t xml:space="preserve">rocurements from an existing </w:t>
      </w:r>
      <w:r w:rsidR="00CA5717" w:rsidRPr="00911B3A">
        <w:rPr>
          <w:i/>
          <w:szCs w:val="22"/>
        </w:rPr>
        <w:t>standing offer</w:t>
      </w:r>
      <w:r w:rsidR="00CA5717" w:rsidRPr="00911B3A">
        <w:rPr>
          <w:szCs w:val="22"/>
        </w:rPr>
        <w:t xml:space="preserve"> </w:t>
      </w:r>
      <w:r w:rsidR="00A968C5" w:rsidRPr="00911B3A">
        <w:rPr>
          <w:b/>
          <w:szCs w:val="22"/>
        </w:rPr>
        <w:t>must</w:t>
      </w:r>
      <w:r w:rsidR="00CA5717" w:rsidRPr="00911B3A">
        <w:rPr>
          <w:szCs w:val="22"/>
        </w:rPr>
        <w:t xml:space="preserve"> comply with Division 1</w:t>
      </w:r>
      <w:r w:rsidR="00395F9C" w:rsidRPr="00395F9C">
        <w:rPr>
          <w:szCs w:val="22"/>
        </w:rPr>
        <w:t>.</w:t>
      </w:r>
    </w:p>
    <w:p w:rsidR="00300D2C" w:rsidRDefault="00395F9C" w:rsidP="00CA5717">
      <w:pPr>
        <w:pStyle w:val="List"/>
        <w:rPr>
          <w:szCs w:val="22"/>
        </w:rPr>
      </w:pPr>
      <w:r w:rsidRPr="00395F9C">
        <w:rPr>
          <w:i/>
          <w:szCs w:val="22"/>
        </w:rPr>
        <w:t>Officials</w:t>
      </w:r>
      <w:r w:rsidRPr="00395F9C">
        <w:rPr>
          <w:szCs w:val="22"/>
        </w:rPr>
        <w:t xml:space="preserve"> should report the original </w:t>
      </w:r>
      <w:r w:rsidRPr="00395F9C">
        <w:rPr>
          <w:i/>
          <w:szCs w:val="22"/>
        </w:rPr>
        <w:t>procurement</w:t>
      </w:r>
      <w:r w:rsidRPr="00395F9C">
        <w:rPr>
          <w:szCs w:val="22"/>
        </w:rPr>
        <w:t xml:space="preserve"> method used to establish the </w:t>
      </w:r>
      <w:r w:rsidRPr="00395F9C">
        <w:rPr>
          <w:i/>
          <w:szCs w:val="22"/>
        </w:rPr>
        <w:t>standing offer</w:t>
      </w:r>
      <w:r w:rsidRPr="00395F9C">
        <w:rPr>
          <w:szCs w:val="22"/>
        </w:rPr>
        <w:t xml:space="preserve"> when they report </w:t>
      </w:r>
      <w:r w:rsidRPr="00395F9C">
        <w:rPr>
          <w:i/>
          <w:szCs w:val="22"/>
        </w:rPr>
        <w:t>procurement</w:t>
      </w:r>
      <w:r w:rsidRPr="00395F9C">
        <w:rPr>
          <w:szCs w:val="22"/>
        </w:rPr>
        <w:t xml:space="preserve">s from </w:t>
      </w:r>
      <w:r w:rsidRPr="00395F9C">
        <w:rPr>
          <w:i/>
          <w:szCs w:val="22"/>
        </w:rPr>
        <w:t>standing offer</w:t>
      </w:r>
      <w:r w:rsidRPr="00395F9C">
        <w:rPr>
          <w:szCs w:val="22"/>
        </w:rPr>
        <w:t>s.</w:t>
      </w:r>
    </w:p>
    <w:p w:rsidR="00300D2C" w:rsidRDefault="00300D2C">
      <w:pPr>
        <w:spacing w:after="0"/>
        <w:rPr>
          <w:rFonts w:eastAsia="Times New Roman"/>
        </w:rPr>
      </w:pPr>
      <w:r>
        <w:br w:type="page"/>
      </w:r>
    </w:p>
    <w:p w:rsidR="00CB4C0B" w:rsidRDefault="00CB4C0B" w:rsidP="00D45846">
      <w:pPr>
        <w:jc w:val="right"/>
        <w:rPr>
          <w:color w:val="005A77"/>
          <w:sz w:val="72"/>
          <w:szCs w:val="72"/>
          <w:lang w:val="en-US"/>
        </w:rPr>
      </w:pPr>
    </w:p>
    <w:p w:rsidR="00CB4C0B" w:rsidRPr="000F425E" w:rsidRDefault="00CB4C0B" w:rsidP="00D45846">
      <w:pPr>
        <w:jc w:val="right"/>
        <w:rPr>
          <w:color w:val="005A77"/>
          <w:sz w:val="72"/>
          <w:szCs w:val="72"/>
          <w:lang w:val="en-US"/>
        </w:rPr>
      </w:pPr>
    </w:p>
    <w:p w:rsidR="000A6714" w:rsidRPr="000F425E" w:rsidRDefault="00D45846" w:rsidP="000A6714">
      <w:pPr>
        <w:jc w:val="right"/>
        <w:rPr>
          <w:color w:val="005A77"/>
          <w:sz w:val="72"/>
          <w:szCs w:val="72"/>
          <w:lang w:val="en-US"/>
        </w:rPr>
      </w:pPr>
      <w:r w:rsidRPr="000F425E">
        <w:rPr>
          <w:color w:val="005A77"/>
          <w:sz w:val="72"/>
          <w:szCs w:val="72"/>
          <w:lang w:val="en-US"/>
        </w:rPr>
        <w:t>Division 2</w:t>
      </w:r>
    </w:p>
    <w:p w:rsidR="000A6714" w:rsidRPr="000F425E" w:rsidRDefault="000A6714" w:rsidP="000A6714">
      <w:pPr>
        <w:jc w:val="right"/>
        <w:rPr>
          <w:color w:val="005A77"/>
          <w:sz w:val="72"/>
          <w:szCs w:val="72"/>
          <w:lang w:val="en-US"/>
        </w:rPr>
      </w:pPr>
    </w:p>
    <w:p w:rsidR="00D45846" w:rsidRPr="000F425E" w:rsidRDefault="004414E9" w:rsidP="000A6714">
      <w:pPr>
        <w:jc w:val="right"/>
        <w:rPr>
          <w:color w:val="005A77"/>
          <w:sz w:val="72"/>
          <w:szCs w:val="72"/>
          <w:lang w:val="en-US"/>
        </w:rPr>
      </w:pPr>
      <w:r w:rsidRPr="004414E9">
        <w:rPr>
          <w:noProof/>
          <w:lang w:eastAsia="en-AU"/>
        </w:rPr>
        <w:pict>
          <v:shape id="_x0000_s1550" type="#_x0000_t202" style="position:absolute;left:0;text-align:left;margin-left:-21.1pt;margin-top:44.45pt;width:498.9pt;height:24.4pt;z-index:251679232;mso-width-relative:margin;mso-height-relative:margin" filled="f" stroked="f">
            <v:textbox style="mso-next-textbox:#_x0000_s1550">
              <w:txbxContent>
                <w:p w:rsidR="00A1101C" w:rsidRPr="00D45846" w:rsidRDefault="00A1101C" w:rsidP="00D45846">
                  <w:pPr>
                    <w:jc w:val="right"/>
                    <w:rPr>
                      <w:color w:val="FFFFFF" w:themeColor="background1"/>
                      <w:sz w:val="20"/>
                      <w:szCs w:val="20"/>
                    </w:rPr>
                  </w:pPr>
                  <w:r w:rsidRPr="00D45846">
                    <w:rPr>
                      <w:color w:val="FFFFFF" w:themeColor="background1"/>
                      <w:sz w:val="20"/>
                      <w:szCs w:val="20"/>
                    </w:rPr>
                    <w:t>ADDITIONAL RULES FOR PROCUREMENTS AT OR ABOVE THE RELEVANT PROCUREMENT THRESHOLD</w:t>
                  </w:r>
                </w:p>
              </w:txbxContent>
            </v:textbox>
          </v:shape>
        </w:pict>
      </w:r>
      <w:r w:rsidRPr="004414E9">
        <w:rPr>
          <w:noProof/>
          <w:lang w:eastAsia="en-AU"/>
        </w:rPr>
        <w:pict>
          <v:group id="_x0000_s1542" style="position:absolute;left:0;text-align:left;margin-left:50.9pt;margin-top:324.7pt;width:498.9pt;height:424.75pt;z-index:-251636224;mso-position-horizontal-relative:page;mso-position-vertical-relative:page" coordorigin=",5678" coordsize="9978,8495">
            <v:group id="_x0000_s1543" style="position:absolute;top:5688;width:9978;height:340" coordorigin=",5688" coordsize="9978,340">
              <v:shape id="_x0000_s1544" style="position:absolute;top:5688;width:9978;height:340" coordorigin=",5688" coordsize="9978,340" path="m,6028r9978,l9978,5688,,5688r,340e" fillcolor="#4c4d4f" stroked="f">
                <v:path arrowok="t"/>
              </v:shape>
              <v:shape id="_x0000_s1545" type="#_x0000_t75" style="position:absolute;top:6029;width:9978;height:8144">
                <v:imagedata r:id="rId19" o:title=""/>
              </v:shape>
            </v:group>
            <v:group id="_x0000_s1546" style="position:absolute;left:5697;top:9807;width:4281;height:4366" coordorigin="5697,9807" coordsize="4281,4366">
              <v:shape id="_x0000_s1547" style="position:absolute;left:5697;top:9807;width:4281;height:4366" coordorigin="5697,9807" coordsize="4281,4366" path="m9461,14173r49,-33l9655,14025r135,-125l9915,13765r63,-79e" filled="f" strokecolor="white" strokeweight="10.9566mm">
                <v:path arrowok="t"/>
              </v:shape>
              <v:shape id="_x0000_s1548" style="position:absolute;left:5697;top:9807;width:4281;height:4366" coordorigin="5697,9807" coordsize="4281,4366" path="m9978,10724r-63,-80l9790,10509r-135,-125l9510,10269r-153,-103l9196,10074r-168,-79l8852,9929r-181,-53l8483,9838r-192,-23l8094,9807r-196,8l7705,9838r-187,38l7336,9929r-175,66l6992,10074r-161,92l6678,10269r-144,115l6399,10509r-125,135l6159,10788r-103,154l5964,11103r-79,168l5819,11447r-53,181l5728,11816r-23,192l5697,12205r8,196l5728,12594r38,187l5819,12962r66,176l5964,13307r92,161l6159,13621r115,144l6399,13900r135,125l6678,14140r50,33e" filled="f" strokecolor="white" strokeweight="10.9566mm">
                <v:path arrowok="t"/>
              </v:shape>
            </v:group>
            <w10:wrap anchorx="page" anchory="page"/>
          </v:group>
        </w:pict>
      </w:r>
    </w:p>
    <w:p w:rsidR="00D45846" w:rsidRPr="000F425E" w:rsidRDefault="00D45846" w:rsidP="00D45846">
      <w:pPr>
        <w:jc w:val="right"/>
        <w:rPr>
          <w:color w:val="005A77"/>
          <w:sz w:val="72"/>
          <w:szCs w:val="72"/>
          <w:lang w:val="en-US"/>
        </w:rPr>
      </w:pPr>
    </w:p>
    <w:p w:rsidR="00D45846" w:rsidRPr="000F425E" w:rsidRDefault="00D45846" w:rsidP="00D45846">
      <w:pPr>
        <w:jc w:val="right"/>
        <w:rPr>
          <w:color w:val="005A77"/>
          <w:sz w:val="72"/>
          <w:szCs w:val="72"/>
          <w:lang w:val="en-US"/>
        </w:rPr>
      </w:pPr>
    </w:p>
    <w:p w:rsidR="00D45846" w:rsidRPr="000F425E" w:rsidRDefault="00D45846" w:rsidP="00D45846">
      <w:pPr>
        <w:jc w:val="right"/>
        <w:rPr>
          <w:color w:val="005A77"/>
          <w:sz w:val="72"/>
          <w:szCs w:val="72"/>
          <w:lang w:val="en-US"/>
        </w:rPr>
      </w:pPr>
    </w:p>
    <w:p w:rsidR="00D45846" w:rsidRPr="000F425E" w:rsidRDefault="00D45846" w:rsidP="00D45846">
      <w:pPr>
        <w:jc w:val="right"/>
        <w:rPr>
          <w:color w:val="005A77"/>
          <w:sz w:val="72"/>
          <w:szCs w:val="72"/>
          <w:lang w:val="en-US"/>
        </w:rPr>
      </w:pPr>
    </w:p>
    <w:p w:rsidR="00D45846" w:rsidRPr="000F425E" w:rsidRDefault="004414E9" w:rsidP="00D45846">
      <w:pPr>
        <w:jc w:val="right"/>
        <w:rPr>
          <w:color w:val="005A77"/>
          <w:sz w:val="72"/>
          <w:szCs w:val="72"/>
          <w:lang w:val="en-US"/>
        </w:rPr>
      </w:pPr>
      <w:r w:rsidRPr="004414E9">
        <w:rPr>
          <w:noProof/>
          <w:lang w:val="en-US" w:eastAsia="zh-TW"/>
        </w:rPr>
        <w:pict>
          <v:shape id="_x0000_s1549" type="#_x0000_t202" style="position:absolute;left:0;text-align:left;margin-left:309.65pt;margin-top:12.4pt;width:141.55pt;height:193.05pt;z-index:251678208;mso-height-percent:200;mso-height-percent:200;mso-width-relative:margin;mso-height-relative:margin" filled="f" stroked="f">
            <v:textbox style="mso-next-textbox:#_x0000_s1549;mso-fit-shape-to-text:t">
              <w:txbxContent>
                <w:p w:rsidR="00A1101C" w:rsidRPr="00560647" w:rsidRDefault="00A1101C" w:rsidP="00D45846">
                  <w:pPr>
                    <w:jc w:val="center"/>
                    <w:rPr>
                      <w:b/>
                      <w:color w:val="FFFFFF" w:themeColor="background1"/>
                      <w:sz w:val="300"/>
                      <w:szCs w:val="300"/>
                    </w:rPr>
                  </w:pPr>
                  <w:r>
                    <w:rPr>
                      <w:b/>
                      <w:color w:val="FFFFFF" w:themeColor="background1"/>
                      <w:sz w:val="300"/>
                      <w:szCs w:val="300"/>
                    </w:rPr>
                    <w:t>2</w:t>
                  </w:r>
                </w:p>
              </w:txbxContent>
            </v:textbox>
          </v:shape>
        </w:pict>
      </w:r>
    </w:p>
    <w:p w:rsidR="00D45846" w:rsidRPr="000F425E" w:rsidRDefault="00D45846" w:rsidP="00D45846">
      <w:pPr>
        <w:jc w:val="right"/>
        <w:rPr>
          <w:color w:val="005A77"/>
          <w:sz w:val="72"/>
          <w:szCs w:val="72"/>
          <w:lang w:val="en-US"/>
        </w:rPr>
      </w:pPr>
    </w:p>
    <w:p w:rsidR="00D45846" w:rsidRPr="000F425E" w:rsidRDefault="00D45846" w:rsidP="00D45846">
      <w:pPr>
        <w:jc w:val="right"/>
        <w:rPr>
          <w:color w:val="005A77"/>
          <w:sz w:val="72"/>
          <w:szCs w:val="72"/>
          <w:lang w:val="en-US"/>
        </w:rPr>
      </w:pPr>
    </w:p>
    <w:p w:rsidR="00D45846" w:rsidRPr="000F425E" w:rsidRDefault="00D45846" w:rsidP="00D45846">
      <w:pPr>
        <w:jc w:val="right"/>
        <w:rPr>
          <w:color w:val="005A77"/>
          <w:sz w:val="72"/>
          <w:szCs w:val="72"/>
          <w:lang w:val="en-US"/>
        </w:rPr>
      </w:pPr>
    </w:p>
    <w:p w:rsidR="00D45846" w:rsidRPr="000F425E" w:rsidRDefault="00D45846" w:rsidP="00D45846">
      <w:pPr>
        <w:pStyle w:val="Heading2"/>
      </w:pPr>
      <w:bookmarkStart w:id="19" w:name="_Toc390183427"/>
      <w:r w:rsidRPr="000F425E">
        <w:rPr>
          <w:rFonts w:eastAsia="Arial"/>
        </w:rPr>
        <w:t xml:space="preserve">Additional </w:t>
      </w:r>
      <w:r w:rsidR="00D73017" w:rsidRPr="000F425E">
        <w:rPr>
          <w:rFonts w:eastAsia="Arial"/>
        </w:rPr>
        <w:t>r</w:t>
      </w:r>
      <w:r w:rsidRPr="000F425E">
        <w:rPr>
          <w:rFonts w:eastAsia="Arial"/>
        </w:rPr>
        <w:t>ules</w:t>
      </w:r>
      <w:bookmarkEnd w:id="19"/>
    </w:p>
    <w:p w:rsidR="00D45846" w:rsidRPr="000F425E" w:rsidRDefault="00D45846" w:rsidP="00D45846">
      <w:pPr>
        <w:pStyle w:val="List"/>
      </w:pPr>
      <w:r w:rsidRPr="000F425E">
        <w:t xml:space="preserve">The rules set out in Division 2 are additional to those in Division 1 and </w:t>
      </w:r>
      <w:r w:rsidR="00FC01EC" w:rsidRPr="000F425E">
        <w:rPr>
          <w:b/>
        </w:rPr>
        <w:t>must</w:t>
      </w:r>
      <w:r w:rsidRPr="000F425E">
        <w:t xml:space="preserve"> not be interpreted or applied in a manner that diminishes or negates Division 1.</w:t>
      </w:r>
    </w:p>
    <w:p w:rsidR="00D45846" w:rsidRPr="000F425E" w:rsidRDefault="00D45846" w:rsidP="00D45846">
      <w:pPr>
        <w:pStyle w:val="List"/>
      </w:pPr>
      <w:r w:rsidRPr="000F425E">
        <w:t xml:space="preserve">A </w:t>
      </w:r>
      <w:r w:rsidR="00AB5701" w:rsidRPr="000F425E">
        <w:rPr>
          <w:i/>
        </w:rPr>
        <w:t>procurement</w:t>
      </w:r>
      <w:r w:rsidRPr="000F425E">
        <w:t xml:space="preserve">, except a </w:t>
      </w:r>
      <w:r w:rsidR="00AB5701" w:rsidRPr="000F425E">
        <w:rPr>
          <w:i/>
        </w:rPr>
        <w:t>procurement</w:t>
      </w:r>
      <w:r w:rsidRPr="000F425E">
        <w:t xml:space="preserve"> that is specifically exempt in accordance with Appendix A, is subject to the rules contained in Division 2 if the expected value of the </w:t>
      </w:r>
      <w:r w:rsidR="00AB5701" w:rsidRPr="000F425E">
        <w:rPr>
          <w:i/>
        </w:rPr>
        <w:t>procurement</w:t>
      </w:r>
      <w:r w:rsidRPr="000F425E">
        <w:t xml:space="preserve"> is at, or above, the relevant </w:t>
      </w:r>
      <w:r w:rsidR="00AB5701" w:rsidRPr="000F425E">
        <w:rPr>
          <w:i/>
        </w:rPr>
        <w:t>procurement</w:t>
      </w:r>
      <w:r w:rsidRPr="000F425E">
        <w:t xml:space="preserve"> </w:t>
      </w:r>
      <w:r w:rsidRPr="000F425E">
        <w:rPr>
          <w:i/>
        </w:rPr>
        <w:t>threshold</w:t>
      </w:r>
      <w:r w:rsidRPr="000F425E">
        <w:t>.</w:t>
      </w:r>
    </w:p>
    <w:p w:rsidR="00D45846" w:rsidRPr="000F425E" w:rsidRDefault="00D45846" w:rsidP="00D45846">
      <w:pPr>
        <w:pStyle w:val="Heading4"/>
      </w:pPr>
      <w:r w:rsidRPr="000F425E">
        <w:t xml:space="preserve">Conditions for </w:t>
      </w:r>
      <w:r w:rsidR="00AB5701" w:rsidRPr="000F425E">
        <w:t>limited tender</w:t>
      </w:r>
    </w:p>
    <w:p w:rsidR="00D45846" w:rsidRPr="000F425E" w:rsidRDefault="00D45846" w:rsidP="00D45846">
      <w:pPr>
        <w:pStyle w:val="List"/>
      </w:pPr>
      <w:r w:rsidRPr="000F425E">
        <w:t xml:space="preserve">A </w:t>
      </w:r>
      <w:r w:rsidR="009F3D51" w:rsidRPr="009F3D51">
        <w:rPr>
          <w:i/>
        </w:rPr>
        <w:t>relevant entity</w:t>
      </w:r>
      <w:r w:rsidRPr="000F425E">
        <w:t xml:space="preserve"> </w:t>
      </w:r>
      <w:r w:rsidR="00FC01EC" w:rsidRPr="000F425E">
        <w:rPr>
          <w:b/>
        </w:rPr>
        <w:t>must</w:t>
      </w:r>
      <w:r w:rsidRPr="000F425E">
        <w:t xml:space="preserve"> only conduct a </w:t>
      </w:r>
      <w:r w:rsidR="00AB5701" w:rsidRPr="000F425E">
        <w:rPr>
          <w:i/>
        </w:rPr>
        <w:t>procurement</w:t>
      </w:r>
      <w:r w:rsidRPr="000F425E">
        <w:t xml:space="preserve"> at or above the relevant </w:t>
      </w:r>
      <w:r w:rsidR="00AB5701" w:rsidRPr="000F425E">
        <w:rPr>
          <w:i/>
        </w:rPr>
        <w:t>procurement</w:t>
      </w:r>
      <w:r w:rsidRPr="000F425E">
        <w:t xml:space="preserve"> </w:t>
      </w:r>
      <w:r w:rsidRPr="000F425E">
        <w:rPr>
          <w:i/>
        </w:rPr>
        <w:t>threshold</w:t>
      </w:r>
      <w:r w:rsidRPr="000F425E">
        <w:t xml:space="preserve"> through </w:t>
      </w:r>
      <w:r w:rsidR="00AB5701" w:rsidRPr="000F425E">
        <w:rPr>
          <w:i/>
        </w:rPr>
        <w:t>limited tender</w:t>
      </w:r>
      <w:r w:rsidRPr="000F425E">
        <w:t xml:space="preserve"> in the following circumstances:</w:t>
      </w:r>
    </w:p>
    <w:p w:rsidR="00D45846" w:rsidRPr="000F425E" w:rsidRDefault="004461C3" w:rsidP="00A27414">
      <w:pPr>
        <w:pStyle w:val="Numberedpara2ndindent"/>
        <w:spacing w:after="40"/>
      </w:pPr>
      <w:r>
        <w:t>when</w:t>
      </w:r>
      <w:r w:rsidR="00D45846" w:rsidRPr="000F425E">
        <w:t xml:space="preserve">, in response to an </w:t>
      </w:r>
      <w:r w:rsidR="00D45846" w:rsidRPr="000F425E">
        <w:rPr>
          <w:i/>
        </w:rPr>
        <w:t>approach to market</w:t>
      </w:r>
    </w:p>
    <w:p w:rsidR="00D45846" w:rsidRPr="000F425E" w:rsidRDefault="00D45846" w:rsidP="00A27414">
      <w:pPr>
        <w:pStyle w:val="Numberedpara3rdindent"/>
        <w:spacing w:after="40"/>
      </w:pPr>
      <w:r w:rsidRPr="000F425E">
        <w:t xml:space="preserve">no </w:t>
      </w:r>
      <w:r w:rsidR="00A9151F" w:rsidRPr="000F425E">
        <w:rPr>
          <w:i/>
        </w:rPr>
        <w:t>submission</w:t>
      </w:r>
      <w:r w:rsidRPr="000F425E">
        <w:t xml:space="preserve">s, or no </w:t>
      </w:r>
      <w:r w:rsidR="00A9151F" w:rsidRPr="000F425E">
        <w:rPr>
          <w:i/>
        </w:rPr>
        <w:t>submission</w:t>
      </w:r>
      <w:r w:rsidRPr="000F425E">
        <w:t>s that represented value for money, were received,</w:t>
      </w:r>
    </w:p>
    <w:p w:rsidR="00D45846" w:rsidRPr="000F425E" w:rsidRDefault="00D45846" w:rsidP="00A27414">
      <w:pPr>
        <w:pStyle w:val="Numberedpara3rdindent"/>
        <w:spacing w:after="40"/>
      </w:pPr>
      <w:r w:rsidRPr="000F425E">
        <w:t xml:space="preserve">no </w:t>
      </w:r>
      <w:r w:rsidR="00A9151F" w:rsidRPr="000F425E">
        <w:rPr>
          <w:i/>
        </w:rPr>
        <w:t>submission</w:t>
      </w:r>
      <w:r w:rsidRPr="000F425E">
        <w:t xml:space="preserve">s that met the </w:t>
      </w:r>
      <w:r w:rsidR="00AB5701" w:rsidRPr="000F425E">
        <w:rPr>
          <w:i/>
        </w:rPr>
        <w:t>minimum content and format requirements</w:t>
      </w:r>
      <w:r w:rsidRPr="000F425E">
        <w:t xml:space="preserve"> for </w:t>
      </w:r>
      <w:r w:rsidR="00A9151F" w:rsidRPr="000F425E">
        <w:rPr>
          <w:i/>
        </w:rPr>
        <w:t>submission</w:t>
      </w:r>
      <w:r w:rsidRPr="000F425E">
        <w:t xml:space="preserve"> as stated in the </w:t>
      </w:r>
      <w:r w:rsidR="00AB5701" w:rsidRPr="000F425E">
        <w:rPr>
          <w:i/>
        </w:rPr>
        <w:t>request documentation</w:t>
      </w:r>
      <w:r w:rsidRPr="000F425E">
        <w:t xml:space="preserve"> were received, or </w:t>
      </w:r>
    </w:p>
    <w:p w:rsidR="00727FC6" w:rsidRDefault="00D45846" w:rsidP="00A27414">
      <w:pPr>
        <w:pStyle w:val="Numberedpara3rdindent"/>
        <w:spacing w:after="40"/>
      </w:pPr>
      <w:r w:rsidRPr="000F425E">
        <w:t xml:space="preserve">no </w:t>
      </w:r>
      <w:r w:rsidR="00A9151F" w:rsidRPr="000F425E">
        <w:rPr>
          <w:i/>
        </w:rPr>
        <w:t>tenderer</w:t>
      </w:r>
      <w:r w:rsidRPr="000F425E">
        <w:t xml:space="preserve">s satisfied the conditions for participation, </w:t>
      </w:r>
    </w:p>
    <w:p w:rsidR="00395F9C" w:rsidRDefault="00D45846" w:rsidP="00395F9C">
      <w:pPr>
        <w:pStyle w:val="Numberedpara3rdindent"/>
        <w:numPr>
          <w:ilvl w:val="0"/>
          <w:numId w:val="0"/>
        </w:numPr>
        <w:spacing w:after="40"/>
        <w:ind w:left="851"/>
      </w:pPr>
      <w:r w:rsidRPr="000F425E">
        <w:t xml:space="preserve">and the </w:t>
      </w:r>
      <w:r w:rsidR="009F3D51" w:rsidRPr="009F3D51">
        <w:rPr>
          <w:i/>
        </w:rPr>
        <w:t>relevant entity</w:t>
      </w:r>
      <w:r w:rsidRPr="000F425E">
        <w:t xml:space="preserve"> does not substantially modify the essential requirements of the </w:t>
      </w:r>
      <w:r w:rsidR="00AB5701" w:rsidRPr="000F425E">
        <w:rPr>
          <w:i/>
        </w:rPr>
        <w:t>procurement</w:t>
      </w:r>
      <w:r w:rsidRPr="000F425E">
        <w:t>; or</w:t>
      </w:r>
    </w:p>
    <w:p w:rsidR="00D45846" w:rsidRPr="000F425E" w:rsidRDefault="004461C3" w:rsidP="00A27414">
      <w:pPr>
        <w:pStyle w:val="Numberedpara2ndindent"/>
        <w:spacing w:after="40"/>
      </w:pPr>
      <w:r>
        <w:t>when</w:t>
      </w:r>
      <w:r w:rsidR="00D45846" w:rsidRPr="000F425E">
        <w:t xml:space="preserve">, for reasons of extreme urgency brought about by events unforeseen by the </w:t>
      </w:r>
      <w:r w:rsidR="00D45846" w:rsidRPr="000F425E">
        <w:rPr>
          <w:i/>
        </w:rPr>
        <w:t>relevant entity</w:t>
      </w:r>
      <w:r w:rsidR="00D45846" w:rsidRPr="000F425E">
        <w:t xml:space="preserve">, the </w:t>
      </w:r>
      <w:r w:rsidR="00AB5701" w:rsidRPr="000F425E">
        <w:rPr>
          <w:i/>
        </w:rPr>
        <w:t>goods</w:t>
      </w:r>
      <w:r w:rsidR="00D45846" w:rsidRPr="000F425E">
        <w:t xml:space="preserve"> and services could not be obtained in time under </w:t>
      </w:r>
      <w:r w:rsidR="00AB5701" w:rsidRPr="000F425E">
        <w:rPr>
          <w:i/>
        </w:rPr>
        <w:t xml:space="preserve">open tender </w:t>
      </w:r>
      <w:r w:rsidR="00D45846" w:rsidRPr="000F425E">
        <w:t xml:space="preserve">or </w:t>
      </w:r>
      <w:r w:rsidR="00AB5701" w:rsidRPr="000F425E">
        <w:rPr>
          <w:i/>
        </w:rPr>
        <w:t>prequalified tender</w:t>
      </w:r>
      <w:r w:rsidR="00D45846" w:rsidRPr="000F425E">
        <w:t>; or</w:t>
      </w:r>
    </w:p>
    <w:p w:rsidR="00D45846" w:rsidRPr="000F425E" w:rsidRDefault="00D45846" w:rsidP="00A27414">
      <w:pPr>
        <w:pStyle w:val="Numberedpara2ndindent"/>
        <w:spacing w:after="40"/>
      </w:pPr>
      <w:r w:rsidRPr="000F425E">
        <w:t xml:space="preserve">for </w:t>
      </w:r>
      <w:r w:rsidR="00AB5701" w:rsidRPr="000F425E">
        <w:rPr>
          <w:i/>
        </w:rPr>
        <w:t>procurement</w:t>
      </w:r>
      <w:r w:rsidRPr="000F425E">
        <w:t xml:space="preserve">s made under exceptionally advantageous conditions that arise only in the very short term, such as from unusual disposals, unsolicited innovative proposals, liquidation, bankruptcy, or receivership, and which are not routine </w:t>
      </w:r>
      <w:r w:rsidR="00AB5701" w:rsidRPr="000F425E">
        <w:rPr>
          <w:i/>
        </w:rPr>
        <w:t>procurement</w:t>
      </w:r>
      <w:r w:rsidRPr="000F425E">
        <w:t xml:space="preserve"> from regular </w:t>
      </w:r>
      <w:r w:rsidR="00A9151F" w:rsidRPr="000F425E">
        <w:rPr>
          <w:i/>
        </w:rPr>
        <w:t>supplier</w:t>
      </w:r>
      <w:r w:rsidRPr="000F425E">
        <w:t>s; or</w:t>
      </w:r>
    </w:p>
    <w:p w:rsidR="00D45846" w:rsidRPr="000F425E" w:rsidRDefault="004461C3" w:rsidP="00A27414">
      <w:pPr>
        <w:pStyle w:val="Numberedpara2ndindent"/>
        <w:spacing w:after="40"/>
      </w:pPr>
      <w:r>
        <w:t>when</w:t>
      </w:r>
      <w:r w:rsidR="00D45846" w:rsidRPr="000F425E">
        <w:t xml:space="preserve"> the </w:t>
      </w:r>
      <w:r w:rsidR="00AB5701" w:rsidRPr="000F425E">
        <w:rPr>
          <w:i/>
        </w:rPr>
        <w:t>goods</w:t>
      </w:r>
      <w:r w:rsidR="00D45846" w:rsidRPr="000F425E">
        <w:t xml:space="preserve"> and services can be supplied only by a particular business and there is no reasonable alternative or substitute for one of the following reasons</w:t>
      </w:r>
    </w:p>
    <w:p w:rsidR="00D45846" w:rsidRPr="000F425E" w:rsidRDefault="00D45846" w:rsidP="00A27414">
      <w:pPr>
        <w:pStyle w:val="Numberedpara3rdindent"/>
        <w:spacing w:after="40"/>
        <w:ind w:left="1135" w:hanging="284"/>
      </w:pPr>
      <w:r w:rsidRPr="000F425E">
        <w:t>the requirement is for works of art,</w:t>
      </w:r>
    </w:p>
    <w:p w:rsidR="00D45846" w:rsidRPr="000F425E" w:rsidRDefault="00D45846" w:rsidP="00A27414">
      <w:pPr>
        <w:pStyle w:val="Numberedpara3rdindent"/>
        <w:spacing w:after="40"/>
        <w:ind w:left="1135" w:hanging="284"/>
      </w:pPr>
      <w:r w:rsidRPr="000F425E">
        <w:t>to protect patents, copyrights, or other exclusive rights, or proprietary information, or</w:t>
      </w:r>
    </w:p>
    <w:p w:rsidR="00D45846" w:rsidRPr="000F425E" w:rsidRDefault="00D45846" w:rsidP="00A27414">
      <w:pPr>
        <w:pStyle w:val="Numberedpara3rdindent"/>
        <w:spacing w:after="40"/>
        <w:ind w:left="1135" w:hanging="284"/>
      </w:pPr>
      <w:r w:rsidRPr="000F425E">
        <w:t>due to an absence of competition for technical reasons; or</w:t>
      </w:r>
    </w:p>
    <w:p w:rsidR="00D45846" w:rsidRPr="000F425E" w:rsidRDefault="00D45846" w:rsidP="00A27414">
      <w:pPr>
        <w:pStyle w:val="Numberedpara2ndindent"/>
        <w:spacing w:after="40"/>
      </w:pPr>
      <w:r w:rsidRPr="000F425E">
        <w:t xml:space="preserve">for additional deliveries of </w:t>
      </w:r>
      <w:r w:rsidR="00AB5701" w:rsidRPr="000F425E">
        <w:rPr>
          <w:i/>
        </w:rPr>
        <w:t>goods</w:t>
      </w:r>
      <w:r w:rsidRPr="000F425E">
        <w:t xml:space="preserve"> and services by the original </w:t>
      </w:r>
      <w:r w:rsidR="00A9151F" w:rsidRPr="000F425E">
        <w:rPr>
          <w:i/>
        </w:rPr>
        <w:t>supplier</w:t>
      </w:r>
      <w:r w:rsidRPr="000F425E">
        <w:t xml:space="preserve"> or authorised representative that are intended either as replacement parts, extensions, or continuing services for existing equipment, software, services, or installations, </w:t>
      </w:r>
      <w:r w:rsidR="004461C3">
        <w:t>when</w:t>
      </w:r>
      <w:r w:rsidRPr="000F425E">
        <w:t xml:space="preserve"> a change of </w:t>
      </w:r>
      <w:r w:rsidR="00A9151F" w:rsidRPr="000F425E">
        <w:rPr>
          <w:i/>
        </w:rPr>
        <w:t>supplier</w:t>
      </w:r>
      <w:r w:rsidRPr="000F425E">
        <w:t xml:space="preserve"> would compel the </w:t>
      </w:r>
      <w:r w:rsidR="009F3D51" w:rsidRPr="009F3D51">
        <w:rPr>
          <w:i/>
        </w:rPr>
        <w:t>relevant entity</w:t>
      </w:r>
      <w:r w:rsidRPr="000F425E">
        <w:t xml:space="preserve"> to procure </w:t>
      </w:r>
      <w:r w:rsidR="00AB5701" w:rsidRPr="000F425E">
        <w:rPr>
          <w:i/>
        </w:rPr>
        <w:t>goods</w:t>
      </w:r>
      <w:r w:rsidRPr="000F425E">
        <w:t xml:space="preserve"> and services that do not meet requirements for compatibility with existing equipment or services; or</w:t>
      </w:r>
    </w:p>
    <w:p w:rsidR="00D45846" w:rsidRPr="000F425E" w:rsidRDefault="00D45846" w:rsidP="00A27414">
      <w:pPr>
        <w:pStyle w:val="Numberedpara2ndindent"/>
        <w:spacing w:after="40"/>
      </w:pPr>
      <w:r w:rsidRPr="000F425E">
        <w:t xml:space="preserve">for </w:t>
      </w:r>
      <w:r w:rsidR="00AB5701" w:rsidRPr="000F425E">
        <w:rPr>
          <w:i/>
        </w:rPr>
        <w:t>procurement</w:t>
      </w:r>
      <w:r w:rsidRPr="000F425E">
        <w:t>s in a commodity market; or</w:t>
      </w:r>
    </w:p>
    <w:p w:rsidR="00FF2BCD" w:rsidRPr="00300D2C" w:rsidRDefault="004461C3" w:rsidP="00300D2C">
      <w:pPr>
        <w:pStyle w:val="Numberedpara2ndindent"/>
      </w:pPr>
      <w:r>
        <w:t>when</w:t>
      </w:r>
      <w:r w:rsidR="00D45846" w:rsidRPr="000F425E">
        <w:t xml:space="preserve"> a </w:t>
      </w:r>
      <w:r w:rsidR="009F3D51" w:rsidRPr="00300D2C">
        <w:rPr>
          <w:i/>
        </w:rPr>
        <w:t>relevant entity</w:t>
      </w:r>
      <w:r w:rsidR="00D45846" w:rsidRPr="000F425E">
        <w:t xml:space="preserve"> procures a prototype or a first good or service that is intended for limited trial or that is developed at the </w:t>
      </w:r>
      <w:r w:rsidR="009F3D51" w:rsidRPr="00300D2C">
        <w:rPr>
          <w:i/>
        </w:rPr>
        <w:t>relevant entity</w:t>
      </w:r>
      <w:r w:rsidR="00762304">
        <w:t xml:space="preserve">’s request in </w:t>
      </w:r>
      <w:r w:rsidR="00D45846" w:rsidRPr="000F425E">
        <w:t xml:space="preserve">the course of, and for, a particular </w:t>
      </w:r>
      <w:r w:rsidR="00AB5701" w:rsidRPr="00300D2C">
        <w:rPr>
          <w:i/>
        </w:rPr>
        <w:t>contract</w:t>
      </w:r>
      <w:r w:rsidR="00D45846" w:rsidRPr="000F425E">
        <w:t xml:space="preserve"> for research, experiment, study, or original development; or</w:t>
      </w:r>
      <w:r w:rsidR="00FF2BCD" w:rsidRPr="000F425E">
        <w:br w:type="page"/>
      </w:r>
    </w:p>
    <w:p w:rsidR="00D45846" w:rsidRPr="000F425E" w:rsidRDefault="00D45846" w:rsidP="00A27414">
      <w:pPr>
        <w:pStyle w:val="Numberedpara2ndindent"/>
        <w:spacing w:after="40"/>
      </w:pPr>
      <w:r w:rsidRPr="000F425E">
        <w:t xml:space="preserve">in the case of a </w:t>
      </w:r>
      <w:r w:rsidR="00AB5701" w:rsidRPr="000F425E">
        <w:rPr>
          <w:i/>
        </w:rPr>
        <w:t>contract</w:t>
      </w:r>
      <w:r w:rsidRPr="000F425E">
        <w:t xml:space="preserve"> awarded to the winner of a design contest, provided that</w:t>
      </w:r>
    </w:p>
    <w:p w:rsidR="00D45846" w:rsidRPr="000F425E" w:rsidRDefault="00D45846" w:rsidP="00A27414">
      <w:pPr>
        <w:pStyle w:val="Numberedpara3rdindent"/>
        <w:spacing w:after="40"/>
      </w:pPr>
      <w:r w:rsidRPr="000F425E">
        <w:t>the contest has been organised in a manner that is consistent with these CPRs, and</w:t>
      </w:r>
    </w:p>
    <w:p w:rsidR="00D45846" w:rsidRPr="000F425E" w:rsidRDefault="00D45846" w:rsidP="00A27414">
      <w:pPr>
        <w:pStyle w:val="Numberedpara3rdindent"/>
        <w:spacing w:after="40"/>
      </w:pPr>
      <w:r w:rsidRPr="000F425E">
        <w:t xml:space="preserve">the contest is judged by an independent jury with a view to a design </w:t>
      </w:r>
      <w:r w:rsidR="00AB5701" w:rsidRPr="000F425E">
        <w:rPr>
          <w:i/>
        </w:rPr>
        <w:t>contract</w:t>
      </w:r>
      <w:r w:rsidRPr="000F425E">
        <w:t xml:space="preserve"> being awarded to the winner; or</w:t>
      </w:r>
    </w:p>
    <w:p w:rsidR="00395F9C" w:rsidRDefault="00D45846" w:rsidP="00395F9C">
      <w:pPr>
        <w:pStyle w:val="Numberedpara2ndindent"/>
        <w:spacing w:after="240"/>
      </w:pPr>
      <w:r w:rsidRPr="000F425E">
        <w:t xml:space="preserve">for new </w:t>
      </w:r>
      <w:r w:rsidR="00AB5701" w:rsidRPr="000F425E">
        <w:rPr>
          <w:i/>
        </w:rPr>
        <w:t xml:space="preserve">construction services </w:t>
      </w:r>
      <w:r w:rsidRPr="000F425E">
        <w:t xml:space="preserve">consisting of the repetition of similar </w:t>
      </w:r>
      <w:r w:rsidR="00AB5701" w:rsidRPr="000F425E">
        <w:rPr>
          <w:i/>
        </w:rPr>
        <w:t xml:space="preserve">construction services </w:t>
      </w:r>
      <w:r w:rsidRPr="000F425E">
        <w:t xml:space="preserve">that conform to a basic project for which an initial </w:t>
      </w:r>
      <w:r w:rsidR="00AB5701" w:rsidRPr="000F425E">
        <w:rPr>
          <w:i/>
        </w:rPr>
        <w:t>contract</w:t>
      </w:r>
      <w:r w:rsidRPr="000F425E">
        <w:t xml:space="preserve"> was awarded through an </w:t>
      </w:r>
      <w:r w:rsidR="00AB5701" w:rsidRPr="000F425E">
        <w:rPr>
          <w:i/>
        </w:rPr>
        <w:t xml:space="preserve">open tender </w:t>
      </w:r>
      <w:r w:rsidRPr="000F425E">
        <w:t xml:space="preserve">or </w:t>
      </w:r>
      <w:r w:rsidR="00AB5701" w:rsidRPr="000F425E">
        <w:rPr>
          <w:i/>
        </w:rPr>
        <w:t>prequalified tender</w:t>
      </w:r>
      <w:r w:rsidRPr="000F425E">
        <w:t xml:space="preserve">, and </w:t>
      </w:r>
      <w:r w:rsidR="004461C3">
        <w:t>when</w:t>
      </w:r>
      <w:r w:rsidRPr="000F425E">
        <w:t xml:space="preserve"> the initial </w:t>
      </w:r>
      <w:r w:rsidR="00AB5701" w:rsidRPr="000F425E">
        <w:rPr>
          <w:i/>
        </w:rPr>
        <w:t xml:space="preserve">approach to market </w:t>
      </w:r>
      <w:r w:rsidRPr="000F425E">
        <w:t xml:space="preserve">indicated that </w:t>
      </w:r>
      <w:r w:rsidR="00AB5701" w:rsidRPr="000F425E">
        <w:rPr>
          <w:i/>
        </w:rPr>
        <w:t>limited tender</w:t>
      </w:r>
      <w:r w:rsidRPr="000F425E">
        <w:t xml:space="preserve"> might be used for those subsequent </w:t>
      </w:r>
      <w:r w:rsidRPr="000F425E">
        <w:rPr>
          <w:i/>
        </w:rPr>
        <w:t>construction services</w:t>
      </w:r>
      <w:r w:rsidRPr="000F425E">
        <w:t>.</w:t>
      </w:r>
    </w:p>
    <w:p w:rsidR="00D45846" w:rsidRPr="000F425E" w:rsidRDefault="00D45846" w:rsidP="00D45846">
      <w:pPr>
        <w:pStyle w:val="List"/>
      </w:pPr>
      <w:r w:rsidRPr="000F425E">
        <w:t xml:space="preserve">A </w:t>
      </w:r>
      <w:r w:rsidR="00AB5701" w:rsidRPr="000F425E">
        <w:rPr>
          <w:i/>
        </w:rPr>
        <w:t>procurement</w:t>
      </w:r>
      <w:r w:rsidRPr="000F425E">
        <w:t xml:space="preserve"> at or above the relevant </w:t>
      </w:r>
      <w:r w:rsidR="00AB5701" w:rsidRPr="000F425E">
        <w:rPr>
          <w:i/>
        </w:rPr>
        <w:t>procurement</w:t>
      </w:r>
      <w:r w:rsidRPr="000F425E">
        <w:rPr>
          <w:i/>
        </w:rPr>
        <w:t xml:space="preserve"> threshold</w:t>
      </w:r>
      <w:r w:rsidRPr="000F425E">
        <w:t xml:space="preserve"> conducted by </w:t>
      </w:r>
      <w:r w:rsidR="00AB5701" w:rsidRPr="000F425E">
        <w:rPr>
          <w:i/>
        </w:rPr>
        <w:t>limited tender</w:t>
      </w:r>
      <w:r w:rsidRPr="000F425E">
        <w:t xml:space="preserve"> is not required to meet the rules in paragraphs 10.6 -10.12 (</w:t>
      </w:r>
      <w:r w:rsidR="00AB5701" w:rsidRPr="000F425E">
        <w:rPr>
          <w:i/>
        </w:rPr>
        <w:t>Request documentation</w:t>
      </w:r>
      <w:r w:rsidRPr="000F425E">
        <w:t xml:space="preserve">), 10.17-10.27 (Minimum time limits), or 10.31 (Awarding </w:t>
      </w:r>
      <w:r w:rsidR="00AB5701" w:rsidRPr="000F425E">
        <w:rPr>
          <w:i/>
        </w:rPr>
        <w:t>contract</w:t>
      </w:r>
      <w:r w:rsidRPr="000F425E">
        <w:t>s).</w:t>
      </w:r>
    </w:p>
    <w:p w:rsidR="00D45846" w:rsidRPr="000F425E" w:rsidRDefault="00D45846" w:rsidP="00D45846">
      <w:pPr>
        <w:pStyle w:val="List"/>
      </w:pPr>
      <w:r w:rsidRPr="000F425E">
        <w:t xml:space="preserve">In accordance with the general rules for accountability set out in these CPRs, for each </w:t>
      </w:r>
      <w:r w:rsidR="00AB5701" w:rsidRPr="000F425E">
        <w:rPr>
          <w:i/>
        </w:rPr>
        <w:t>contract</w:t>
      </w:r>
      <w:r w:rsidRPr="000F425E">
        <w:t xml:space="preserve"> awarded through </w:t>
      </w:r>
      <w:r w:rsidR="00AB5701" w:rsidRPr="000F425E">
        <w:rPr>
          <w:i/>
        </w:rPr>
        <w:t>limited tender</w:t>
      </w:r>
      <w:r w:rsidRPr="000F425E">
        <w:t xml:space="preserve">, an </w:t>
      </w:r>
      <w:r w:rsidRPr="000F425E">
        <w:rPr>
          <w:i/>
        </w:rPr>
        <w:t>official</w:t>
      </w:r>
      <w:r w:rsidRPr="000F425E">
        <w:t xml:space="preserve"> </w:t>
      </w:r>
      <w:r w:rsidR="00FC01EC" w:rsidRPr="000F425E">
        <w:rPr>
          <w:b/>
        </w:rPr>
        <w:t>must</w:t>
      </w:r>
      <w:r w:rsidRPr="000F425E">
        <w:t xml:space="preserve"> prepare and appropriately file within the </w:t>
      </w:r>
      <w:r w:rsidR="009F3D51" w:rsidRPr="009F3D51">
        <w:rPr>
          <w:i/>
        </w:rPr>
        <w:t>relevant entity</w:t>
      </w:r>
      <w:r w:rsidRPr="000F425E">
        <w:t>’s records management system a written report that includes:</w:t>
      </w:r>
    </w:p>
    <w:p w:rsidR="00D45846" w:rsidRPr="000F425E" w:rsidRDefault="00D45846" w:rsidP="00A27414">
      <w:pPr>
        <w:pStyle w:val="Numberedpara2ndindent"/>
        <w:spacing w:after="40"/>
      </w:pPr>
      <w:r w:rsidRPr="000F425E">
        <w:t xml:space="preserve">the value and type of </w:t>
      </w:r>
      <w:r w:rsidR="00AB5701" w:rsidRPr="000F425E">
        <w:rPr>
          <w:i/>
        </w:rPr>
        <w:t>goods</w:t>
      </w:r>
      <w:r w:rsidRPr="000F425E">
        <w:t xml:space="preserve"> and services procured;</w:t>
      </w:r>
    </w:p>
    <w:p w:rsidR="00D45846" w:rsidRPr="000F425E" w:rsidRDefault="00D45846" w:rsidP="00A27414">
      <w:pPr>
        <w:pStyle w:val="Numberedpara2ndindent"/>
        <w:spacing w:after="40"/>
      </w:pPr>
      <w:r w:rsidRPr="000F425E">
        <w:t xml:space="preserve">a statement indicating the circumstances and conditions that justified the use of </w:t>
      </w:r>
      <w:r w:rsidR="00AB5701" w:rsidRPr="000F425E">
        <w:rPr>
          <w:i/>
        </w:rPr>
        <w:t>limited tender</w:t>
      </w:r>
      <w:r w:rsidRPr="000F425E">
        <w:t>; and</w:t>
      </w:r>
    </w:p>
    <w:p w:rsidR="00D45846" w:rsidRPr="000F425E" w:rsidRDefault="00D45846" w:rsidP="00A27414">
      <w:pPr>
        <w:pStyle w:val="Numberedpara2ndindent"/>
        <w:spacing w:after="40"/>
      </w:pPr>
      <w:r w:rsidRPr="000F425E">
        <w:t xml:space="preserve">a record demonstrating how the </w:t>
      </w:r>
      <w:r w:rsidR="00AB5701" w:rsidRPr="000F425E">
        <w:rPr>
          <w:i/>
        </w:rPr>
        <w:t>procurement</w:t>
      </w:r>
      <w:r w:rsidRPr="000F425E">
        <w:t xml:space="preserve"> represented value for money in the circumstances.</w:t>
      </w:r>
    </w:p>
    <w:p w:rsidR="00D45846" w:rsidRPr="000F425E" w:rsidRDefault="00D45846" w:rsidP="00D45846">
      <w:pPr>
        <w:pStyle w:val="Heading4"/>
      </w:pPr>
      <w:r w:rsidRPr="000F425E">
        <w:t xml:space="preserve"> </w:t>
      </w:r>
      <w:r w:rsidR="00AB5701" w:rsidRPr="000F425E">
        <w:t>Request documentation</w:t>
      </w:r>
    </w:p>
    <w:p w:rsidR="00D45846" w:rsidRPr="000F425E" w:rsidRDefault="00AB5701" w:rsidP="00D45846">
      <w:pPr>
        <w:pStyle w:val="List"/>
      </w:pPr>
      <w:r w:rsidRPr="000F425E">
        <w:rPr>
          <w:i/>
        </w:rPr>
        <w:t>Request documentation</w:t>
      </w:r>
      <w:r w:rsidR="00D45846" w:rsidRPr="000F425E">
        <w:t xml:space="preserve"> </w:t>
      </w:r>
      <w:r w:rsidR="00FC01EC" w:rsidRPr="000F425E">
        <w:rPr>
          <w:b/>
        </w:rPr>
        <w:t>must</w:t>
      </w:r>
      <w:r w:rsidR="00D45846" w:rsidRPr="000F425E">
        <w:t xml:space="preserve"> include a complete description of:</w:t>
      </w:r>
    </w:p>
    <w:p w:rsidR="00D45846" w:rsidRPr="000F425E" w:rsidRDefault="00D45846" w:rsidP="00A27414">
      <w:pPr>
        <w:pStyle w:val="Numberedpara2ndindent"/>
        <w:spacing w:after="40"/>
      </w:pPr>
      <w:r w:rsidRPr="000F425E">
        <w:t xml:space="preserve">the </w:t>
      </w:r>
      <w:r w:rsidR="00AB5701" w:rsidRPr="000F425E">
        <w:rPr>
          <w:i/>
        </w:rPr>
        <w:t>procurement</w:t>
      </w:r>
      <w:r w:rsidRPr="000F425E">
        <w:t xml:space="preserve">, including the nature, scope and, </w:t>
      </w:r>
      <w:r w:rsidR="004461C3">
        <w:t>when</w:t>
      </w:r>
      <w:r w:rsidRPr="000F425E">
        <w:t xml:space="preserve"> known, the quantity of the </w:t>
      </w:r>
      <w:r w:rsidR="00AB5701" w:rsidRPr="000F425E">
        <w:rPr>
          <w:i/>
        </w:rPr>
        <w:t>goods</w:t>
      </w:r>
      <w:r w:rsidRPr="000F425E">
        <w:t xml:space="preserve"> and services to be procured and any requirements to be fulfilled, including any technical </w:t>
      </w:r>
      <w:r w:rsidR="00A9151F" w:rsidRPr="000F425E">
        <w:rPr>
          <w:i/>
        </w:rPr>
        <w:t>specification</w:t>
      </w:r>
      <w:r w:rsidRPr="000F425E">
        <w:t>s, conformity certification, plans, drawings, or instructional materials;</w:t>
      </w:r>
    </w:p>
    <w:p w:rsidR="00D45846" w:rsidRPr="000F425E" w:rsidRDefault="00D45846" w:rsidP="00A27414">
      <w:pPr>
        <w:pStyle w:val="Numberedpara2ndindent"/>
        <w:spacing w:after="40"/>
      </w:pPr>
      <w:r w:rsidRPr="000F425E">
        <w:t xml:space="preserve">any conditions for participation, including any financial guarantees, information and documents that </w:t>
      </w:r>
      <w:r w:rsidRPr="000F425E">
        <w:rPr>
          <w:i/>
        </w:rPr>
        <w:t xml:space="preserve">potential </w:t>
      </w:r>
      <w:r w:rsidR="00A9151F" w:rsidRPr="000F425E">
        <w:rPr>
          <w:i/>
        </w:rPr>
        <w:t>supplier</w:t>
      </w:r>
      <w:r w:rsidRPr="000F425E">
        <w:rPr>
          <w:i/>
        </w:rPr>
        <w:t>s</w:t>
      </w:r>
      <w:r w:rsidRPr="000F425E">
        <w:t xml:space="preserve"> are required to submit;</w:t>
      </w:r>
    </w:p>
    <w:p w:rsidR="00D45846" w:rsidRPr="000F425E" w:rsidRDefault="00D45846" w:rsidP="00A27414">
      <w:pPr>
        <w:pStyle w:val="Numberedpara2ndindent"/>
        <w:spacing w:after="40"/>
      </w:pPr>
      <w:r w:rsidRPr="000F425E">
        <w:t xml:space="preserve">any </w:t>
      </w:r>
      <w:r w:rsidR="00AB5701" w:rsidRPr="000F425E">
        <w:rPr>
          <w:i/>
        </w:rPr>
        <w:t>minimum content and format requirements</w:t>
      </w:r>
      <w:r w:rsidRPr="000F425E">
        <w:t>;</w:t>
      </w:r>
    </w:p>
    <w:p w:rsidR="00D45846" w:rsidRPr="000F425E" w:rsidRDefault="00AB5701" w:rsidP="00A27414">
      <w:pPr>
        <w:pStyle w:val="Numberedpara2ndindent"/>
        <w:spacing w:after="40"/>
      </w:pPr>
      <w:r w:rsidRPr="000F425E">
        <w:rPr>
          <w:i/>
        </w:rPr>
        <w:t>evaluation criteria</w:t>
      </w:r>
      <w:r w:rsidR="00D45846" w:rsidRPr="000F425E">
        <w:t xml:space="preserve"> to be considered in assessing </w:t>
      </w:r>
      <w:r w:rsidR="00A9151F" w:rsidRPr="000F425E">
        <w:rPr>
          <w:i/>
        </w:rPr>
        <w:t>submission</w:t>
      </w:r>
      <w:r w:rsidR="00D45846" w:rsidRPr="000F425E">
        <w:t>s; and</w:t>
      </w:r>
    </w:p>
    <w:p w:rsidR="00395F9C" w:rsidRDefault="00D45846" w:rsidP="00395F9C">
      <w:pPr>
        <w:pStyle w:val="Numberedpara2ndindent"/>
        <w:spacing w:after="240"/>
      </w:pPr>
      <w:r w:rsidRPr="000F425E">
        <w:t xml:space="preserve">any other terms or conditions relevant to the evaluation of </w:t>
      </w:r>
      <w:r w:rsidR="00A9151F" w:rsidRPr="000F425E">
        <w:rPr>
          <w:i/>
        </w:rPr>
        <w:t>submission</w:t>
      </w:r>
      <w:r w:rsidRPr="000F425E">
        <w:t>s.</w:t>
      </w:r>
    </w:p>
    <w:p w:rsidR="00D45846" w:rsidRPr="000F425E" w:rsidRDefault="00D45846" w:rsidP="00D45846">
      <w:pPr>
        <w:pStyle w:val="List"/>
      </w:pPr>
      <w:r w:rsidRPr="000F425E">
        <w:t xml:space="preserve">However, </w:t>
      </w:r>
      <w:r w:rsidR="00AB5701" w:rsidRPr="000F425E">
        <w:rPr>
          <w:i/>
        </w:rPr>
        <w:t>relevant entities</w:t>
      </w:r>
      <w:r w:rsidRPr="000F425E">
        <w:t xml:space="preserve"> are not obligated to release confidential information, information sensitive to essential security or information that may impede competition.</w:t>
      </w:r>
    </w:p>
    <w:p w:rsidR="008959EE" w:rsidRPr="00300D2C" w:rsidRDefault="00AB5701" w:rsidP="00300D2C">
      <w:pPr>
        <w:pStyle w:val="List"/>
        <w:spacing w:after="0"/>
        <w:rPr>
          <w:rFonts w:ascii="Arial" w:eastAsia="MS Gothic" w:hAnsi="Arial"/>
          <w:b/>
          <w:color w:val="37424A"/>
          <w:spacing w:val="-6"/>
        </w:rPr>
      </w:pPr>
      <w:r w:rsidRPr="00300D2C">
        <w:rPr>
          <w:i/>
        </w:rPr>
        <w:t>Relevant entities</w:t>
      </w:r>
      <w:r w:rsidR="00D45846" w:rsidRPr="000F425E">
        <w:t xml:space="preserve"> </w:t>
      </w:r>
      <w:r w:rsidR="00FC01EC" w:rsidRPr="00300D2C">
        <w:rPr>
          <w:b/>
        </w:rPr>
        <w:t>must</w:t>
      </w:r>
      <w:r w:rsidR="00D45846" w:rsidRPr="000F425E">
        <w:t xml:space="preserve"> ensure that </w:t>
      </w:r>
      <w:r w:rsidR="00D45846" w:rsidRPr="00300D2C">
        <w:rPr>
          <w:i/>
        </w:rPr>
        <w:t xml:space="preserve">potential </w:t>
      </w:r>
      <w:r w:rsidR="00A9151F" w:rsidRPr="00300D2C">
        <w:rPr>
          <w:i/>
        </w:rPr>
        <w:t>supplier</w:t>
      </w:r>
      <w:r w:rsidR="00D45846" w:rsidRPr="000F425E">
        <w:t xml:space="preserve">s and </w:t>
      </w:r>
      <w:r w:rsidR="00A9151F" w:rsidRPr="00300D2C">
        <w:rPr>
          <w:i/>
        </w:rPr>
        <w:t>tenderer</w:t>
      </w:r>
      <w:r w:rsidR="00D45846" w:rsidRPr="000F425E">
        <w:t xml:space="preserve">s are dealt with fairly and in a non-discriminatory manner when providing information leading to, or following, an </w:t>
      </w:r>
      <w:r w:rsidR="00D45846" w:rsidRPr="00300D2C">
        <w:rPr>
          <w:i/>
        </w:rPr>
        <w:t>approach to market</w:t>
      </w:r>
      <w:r w:rsidR="00D45846" w:rsidRPr="000F425E">
        <w:t xml:space="preserve">. </w:t>
      </w:r>
      <w:r w:rsidRPr="00300D2C">
        <w:rPr>
          <w:i/>
        </w:rPr>
        <w:t>Relevant entities</w:t>
      </w:r>
      <w:r w:rsidR="00D45846" w:rsidRPr="000F425E">
        <w:t xml:space="preserve"> </w:t>
      </w:r>
      <w:r w:rsidR="00FC01EC" w:rsidRPr="00300D2C">
        <w:rPr>
          <w:b/>
        </w:rPr>
        <w:t>must</w:t>
      </w:r>
      <w:r w:rsidR="00D45846" w:rsidRPr="000F425E">
        <w:t xml:space="preserve"> promptly reply to any reasonable request from a </w:t>
      </w:r>
      <w:r w:rsidRPr="00300D2C">
        <w:rPr>
          <w:i/>
        </w:rPr>
        <w:t xml:space="preserve">potential </w:t>
      </w:r>
      <w:r w:rsidR="00A9151F" w:rsidRPr="00300D2C">
        <w:rPr>
          <w:i/>
        </w:rPr>
        <w:t>supplier</w:t>
      </w:r>
      <w:r w:rsidRPr="00300D2C">
        <w:rPr>
          <w:i/>
        </w:rPr>
        <w:t xml:space="preserve"> </w:t>
      </w:r>
      <w:r w:rsidR="00D45846" w:rsidRPr="000F425E">
        <w:t xml:space="preserve">for relevant information about a </w:t>
      </w:r>
      <w:r w:rsidRPr="00300D2C">
        <w:rPr>
          <w:i/>
        </w:rPr>
        <w:t>procurement</w:t>
      </w:r>
      <w:r w:rsidR="00D45846" w:rsidRPr="000F425E">
        <w:t xml:space="preserve">, and when responding to such enquiries </w:t>
      </w:r>
      <w:r w:rsidR="00FC01EC" w:rsidRPr="00300D2C">
        <w:rPr>
          <w:b/>
        </w:rPr>
        <w:t>must</w:t>
      </w:r>
      <w:r w:rsidR="00D45846" w:rsidRPr="000F425E">
        <w:t xml:space="preserve"> avoid a </w:t>
      </w:r>
      <w:r w:rsidR="00D45846" w:rsidRPr="00300D2C">
        <w:rPr>
          <w:i/>
        </w:rPr>
        <w:t xml:space="preserve">potential </w:t>
      </w:r>
      <w:r w:rsidR="00A9151F" w:rsidRPr="00300D2C">
        <w:rPr>
          <w:i/>
        </w:rPr>
        <w:t>supplier</w:t>
      </w:r>
      <w:r w:rsidR="00D45846" w:rsidRPr="000F425E">
        <w:t xml:space="preserve">, or group of </w:t>
      </w:r>
      <w:r w:rsidR="00D45846" w:rsidRPr="00300D2C">
        <w:rPr>
          <w:i/>
        </w:rPr>
        <w:t xml:space="preserve">potential </w:t>
      </w:r>
      <w:r w:rsidR="00A9151F" w:rsidRPr="00300D2C">
        <w:rPr>
          <w:i/>
        </w:rPr>
        <w:t>supplier</w:t>
      </w:r>
      <w:r w:rsidR="00D45846" w:rsidRPr="000F425E">
        <w:t xml:space="preserve">s, gaining an unfair advantage in a competitive </w:t>
      </w:r>
      <w:r w:rsidRPr="000F425E">
        <w:t>procurement</w:t>
      </w:r>
      <w:r w:rsidR="00D45846" w:rsidRPr="000F425E">
        <w:t xml:space="preserve"> process.</w:t>
      </w:r>
      <w:r w:rsidR="008959EE">
        <w:br w:type="page"/>
      </w:r>
    </w:p>
    <w:p w:rsidR="00D45846" w:rsidRPr="000F425E" w:rsidRDefault="00A9151F" w:rsidP="00D45846">
      <w:pPr>
        <w:pStyle w:val="Heading5"/>
      </w:pPr>
      <w:r w:rsidRPr="000F425E">
        <w:t>Specification</w:t>
      </w:r>
      <w:r w:rsidR="00D45846" w:rsidRPr="000F425E">
        <w:t>s</w:t>
      </w:r>
    </w:p>
    <w:p w:rsidR="00D45846" w:rsidRPr="000F425E" w:rsidRDefault="00D45846" w:rsidP="00D45846">
      <w:pPr>
        <w:pStyle w:val="List"/>
      </w:pPr>
      <w:r w:rsidRPr="000F425E">
        <w:t xml:space="preserve">In prescribing </w:t>
      </w:r>
      <w:r w:rsidR="00A9151F" w:rsidRPr="000F425E">
        <w:rPr>
          <w:i/>
        </w:rPr>
        <w:t>specification</w:t>
      </w:r>
      <w:r w:rsidRPr="000F425E">
        <w:t xml:space="preserve">s for </w:t>
      </w:r>
      <w:r w:rsidR="00AB5701" w:rsidRPr="000F425E">
        <w:rPr>
          <w:i/>
        </w:rPr>
        <w:t>goods</w:t>
      </w:r>
      <w:r w:rsidRPr="000F425E">
        <w:t xml:space="preserve"> and services, a </w:t>
      </w:r>
      <w:r w:rsidRPr="000F425E">
        <w:rPr>
          <w:i/>
        </w:rPr>
        <w:t>relevant entity</w:t>
      </w:r>
      <w:r w:rsidRPr="000F425E">
        <w:t xml:space="preserve"> </w:t>
      </w:r>
      <w:r w:rsidR="00FC01EC" w:rsidRPr="000F425E">
        <w:rPr>
          <w:b/>
        </w:rPr>
        <w:t>must</w:t>
      </w:r>
      <w:r w:rsidRPr="000F425E">
        <w:t>:</w:t>
      </w:r>
    </w:p>
    <w:p w:rsidR="00D45846" w:rsidRPr="000F425E" w:rsidRDefault="00D45846" w:rsidP="00A27414">
      <w:pPr>
        <w:pStyle w:val="Numberedpara2ndindent"/>
        <w:spacing w:after="40"/>
      </w:pPr>
      <w:r w:rsidRPr="000F425E">
        <w:t xml:space="preserve">not use </w:t>
      </w:r>
      <w:r w:rsidR="00A9151F" w:rsidRPr="000F425E">
        <w:rPr>
          <w:i/>
        </w:rPr>
        <w:t>specification</w:t>
      </w:r>
      <w:r w:rsidRPr="000F425E">
        <w:t>s or prescribe any conformity assessment procedure in order to create an unnecessary obstacle to trade;</w:t>
      </w:r>
    </w:p>
    <w:p w:rsidR="00D45846" w:rsidRPr="000F425E" w:rsidRDefault="004461C3" w:rsidP="00A27414">
      <w:pPr>
        <w:pStyle w:val="Numberedpara2ndindent"/>
        <w:spacing w:after="40"/>
      </w:pPr>
      <w:r>
        <w:t>when</w:t>
      </w:r>
      <w:r w:rsidR="00D45846" w:rsidRPr="000F425E">
        <w:t xml:space="preserve"> possible, set out the </w:t>
      </w:r>
      <w:r w:rsidR="00A9151F" w:rsidRPr="000F425E">
        <w:rPr>
          <w:i/>
        </w:rPr>
        <w:t>specification</w:t>
      </w:r>
      <w:r w:rsidR="00D45846" w:rsidRPr="000F425E">
        <w:t>s in terms of performance and functional requirements; and</w:t>
      </w:r>
    </w:p>
    <w:p w:rsidR="00395F9C" w:rsidRDefault="00D45846" w:rsidP="00395F9C">
      <w:pPr>
        <w:pStyle w:val="Numberedpara2ndindent"/>
        <w:spacing w:after="240"/>
      </w:pPr>
      <w:r w:rsidRPr="000F425E">
        <w:t xml:space="preserve">base technical </w:t>
      </w:r>
      <w:r w:rsidR="00A9151F" w:rsidRPr="000F425E">
        <w:rPr>
          <w:i/>
        </w:rPr>
        <w:t>specification</w:t>
      </w:r>
      <w:r w:rsidRPr="000F425E">
        <w:t xml:space="preserve">s on international standards, </w:t>
      </w:r>
      <w:r w:rsidR="004461C3">
        <w:t>when</w:t>
      </w:r>
      <w:r w:rsidRPr="000F425E">
        <w:t xml:space="preserve"> they exist</w:t>
      </w:r>
      <w:r w:rsidR="00A55BD3" w:rsidRPr="000F425E">
        <w:t xml:space="preserve"> </w:t>
      </w:r>
      <w:r w:rsidRPr="000F425E">
        <w:t xml:space="preserve">and apply to the relevant </w:t>
      </w:r>
      <w:r w:rsidR="00AB5701" w:rsidRPr="000F425E">
        <w:rPr>
          <w:i/>
        </w:rPr>
        <w:t>procurement</w:t>
      </w:r>
      <w:r w:rsidRPr="000F425E">
        <w:t xml:space="preserve">, except </w:t>
      </w:r>
      <w:r w:rsidR="004461C3">
        <w:t>when</w:t>
      </w:r>
      <w:r w:rsidRPr="000F425E">
        <w:t xml:space="preserve"> the use of international standards would fail to meet the </w:t>
      </w:r>
      <w:r w:rsidR="009F3D51" w:rsidRPr="009F3D51">
        <w:rPr>
          <w:i/>
        </w:rPr>
        <w:t>relevant entity</w:t>
      </w:r>
      <w:r w:rsidRPr="000F425E">
        <w:t>’s requirements or would impose greater burdens than the use of recognised Australian standards.</w:t>
      </w:r>
    </w:p>
    <w:p w:rsidR="00D45846" w:rsidRPr="000F425E" w:rsidRDefault="00D45846" w:rsidP="00D45846">
      <w:pPr>
        <w:pStyle w:val="List"/>
      </w:pPr>
      <w:r w:rsidRPr="000F425E">
        <w:t xml:space="preserve">A </w:t>
      </w:r>
      <w:r w:rsidR="00A9151F" w:rsidRPr="000F425E">
        <w:rPr>
          <w:i/>
        </w:rPr>
        <w:t>specification</w:t>
      </w:r>
      <w:r w:rsidRPr="000F425E">
        <w:t xml:space="preserve"> </w:t>
      </w:r>
      <w:r w:rsidR="00FC01EC" w:rsidRPr="000F425E">
        <w:rPr>
          <w:b/>
        </w:rPr>
        <w:t>must</w:t>
      </w:r>
      <w:r w:rsidRPr="000F425E">
        <w:t xml:space="preserve"> not require or refer to a particular trademark or trade name, patent, copyright, design or type, specific origin, producer, or </w:t>
      </w:r>
      <w:r w:rsidR="00A9151F" w:rsidRPr="000F425E">
        <w:rPr>
          <w:i/>
        </w:rPr>
        <w:t>supplier</w:t>
      </w:r>
      <w:r w:rsidRPr="000F425E">
        <w:t>, unless there is no other sufficiently precise or intelligible way</w:t>
      </w:r>
      <w:r w:rsidR="00A55BD3" w:rsidRPr="000F425E">
        <w:t xml:space="preserve"> </w:t>
      </w:r>
      <w:r w:rsidRPr="000F425E">
        <w:t xml:space="preserve">of describing the requirement. In an exceptional circumstance </w:t>
      </w:r>
      <w:r w:rsidR="004461C3">
        <w:t>when</w:t>
      </w:r>
      <w:r w:rsidRPr="000F425E">
        <w:t xml:space="preserve"> this type of </w:t>
      </w:r>
      <w:r w:rsidR="00A9151F" w:rsidRPr="000F425E">
        <w:rPr>
          <w:i/>
        </w:rPr>
        <w:t>specification</w:t>
      </w:r>
      <w:r w:rsidRPr="000F425E">
        <w:t xml:space="preserve"> is used, words such as ‘or equivalent’ </w:t>
      </w:r>
      <w:r w:rsidR="00FC01EC" w:rsidRPr="000F425E">
        <w:rPr>
          <w:b/>
        </w:rPr>
        <w:t>must</w:t>
      </w:r>
      <w:r w:rsidRPr="000F425E">
        <w:t xml:space="preserve"> be included in the </w:t>
      </w:r>
      <w:r w:rsidR="00A9151F" w:rsidRPr="000F425E">
        <w:rPr>
          <w:i/>
        </w:rPr>
        <w:t>specification</w:t>
      </w:r>
      <w:r w:rsidRPr="000F425E">
        <w:t>.</w:t>
      </w:r>
    </w:p>
    <w:p w:rsidR="00D45846" w:rsidRPr="000F425E" w:rsidRDefault="00D45846" w:rsidP="00D45846">
      <w:pPr>
        <w:pStyle w:val="List"/>
      </w:pPr>
      <w:r w:rsidRPr="000F425E">
        <w:t xml:space="preserve">A </w:t>
      </w:r>
      <w:r w:rsidR="009F3D51" w:rsidRPr="009F3D51">
        <w:rPr>
          <w:i/>
        </w:rPr>
        <w:t>relevant entity</w:t>
      </w:r>
      <w:r w:rsidRPr="000F425E">
        <w:t xml:space="preserve"> may conduct market research and other activities in developing </w:t>
      </w:r>
      <w:r w:rsidR="00A9151F" w:rsidRPr="000F425E">
        <w:rPr>
          <w:i/>
        </w:rPr>
        <w:t>specification</w:t>
      </w:r>
      <w:r w:rsidRPr="000F425E">
        <w:t xml:space="preserve">s for a particular </w:t>
      </w:r>
      <w:r w:rsidR="00AB5701" w:rsidRPr="000F425E">
        <w:rPr>
          <w:i/>
        </w:rPr>
        <w:t>procurement</w:t>
      </w:r>
      <w:r w:rsidRPr="000F425E">
        <w:t xml:space="preserve"> and allow a </w:t>
      </w:r>
      <w:r w:rsidR="00A9151F" w:rsidRPr="000F425E">
        <w:rPr>
          <w:i/>
        </w:rPr>
        <w:t>supplier</w:t>
      </w:r>
      <w:r w:rsidRPr="000F425E">
        <w:t xml:space="preserve"> that has been engaged to provide those services to participate in </w:t>
      </w:r>
      <w:r w:rsidR="00AB5701" w:rsidRPr="000F425E">
        <w:rPr>
          <w:i/>
        </w:rPr>
        <w:t>procurement</w:t>
      </w:r>
      <w:r w:rsidRPr="000F425E">
        <w:t xml:space="preserve">s related to those services. </w:t>
      </w:r>
      <w:r w:rsidR="00AB5701" w:rsidRPr="000F425E">
        <w:rPr>
          <w:i/>
        </w:rPr>
        <w:t>Relevant entities</w:t>
      </w:r>
      <w:r w:rsidRPr="000F425E">
        <w:t xml:space="preserve"> </w:t>
      </w:r>
      <w:r w:rsidR="00FC01EC" w:rsidRPr="000F425E">
        <w:rPr>
          <w:b/>
        </w:rPr>
        <w:t>must</w:t>
      </w:r>
      <w:r w:rsidRPr="000F425E">
        <w:t xml:space="preserve"> ensure that such a </w:t>
      </w:r>
      <w:r w:rsidR="00A9151F" w:rsidRPr="000F425E">
        <w:rPr>
          <w:i/>
        </w:rPr>
        <w:t>supplier</w:t>
      </w:r>
      <w:r w:rsidRPr="000F425E">
        <w:t xml:space="preserve"> will not have an unfair advantage over other </w:t>
      </w:r>
      <w:r w:rsidRPr="000F425E">
        <w:rPr>
          <w:i/>
        </w:rPr>
        <w:t xml:space="preserve">potential </w:t>
      </w:r>
      <w:r w:rsidR="00A9151F" w:rsidRPr="000F425E">
        <w:rPr>
          <w:i/>
        </w:rPr>
        <w:t>supplier</w:t>
      </w:r>
      <w:r w:rsidRPr="000F425E">
        <w:t>s.</w:t>
      </w:r>
    </w:p>
    <w:p w:rsidR="00D45846" w:rsidRPr="000F425E" w:rsidRDefault="00D45846" w:rsidP="00A55BD3">
      <w:pPr>
        <w:pStyle w:val="Heading5"/>
      </w:pPr>
      <w:r w:rsidRPr="000F425E">
        <w:t xml:space="preserve">Modification of </w:t>
      </w:r>
      <w:r w:rsidR="00AB5701" w:rsidRPr="000F425E">
        <w:t>evaluation criteria</w:t>
      </w:r>
      <w:r w:rsidRPr="000F425E">
        <w:t xml:space="preserve"> or </w:t>
      </w:r>
      <w:r w:rsidR="00A9151F" w:rsidRPr="000F425E">
        <w:t>specification</w:t>
      </w:r>
      <w:r w:rsidRPr="000F425E">
        <w:t>s</w:t>
      </w:r>
    </w:p>
    <w:p w:rsidR="00D45846" w:rsidRPr="000F425E" w:rsidRDefault="004461C3" w:rsidP="00D45846">
      <w:pPr>
        <w:pStyle w:val="List"/>
      </w:pPr>
      <w:r>
        <w:t>When</w:t>
      </w:r>
      <w:r w:rsidR="00D45846" w:rsidRPr="000F425E">
        <w:t xml:space="preserve">, during the course of a </w:t>
      </w:r>
      <w:r w:rsidR="00AB5701" w:rsidRPr="000F425E">
        <w:rPr>
          <w:i/>
        </w:rPr>
        <w:t>procurement</w:t>
      </w:r>
      <w:r w:rsidR="00D45846" w:rsidRPr="000F425E">
        <w:t xml:space="preserve">, a </w:t>
      </w:r>
      <w:r w:rsidR="00D45846" w:rsidRPr="000F425E">
        <w:rPr>
          <w:i/>
        </w:rPr>
        <w:t>relevant entity</w:t>
      </w:r>
      <w:r w:rsidR="00D45846" w:rsidRPr="000F425E">
        <w:t xml:space="preserve"> modifies the </w:t>
      </w:r>
      <w:r w:rsidR="00AB5701" w:rsidRPr="000F425E">
        <w:rPr>
          <w:i/>
        </w:rPr>
        <w:t>evaluation criteria</w:t>
      </w:r>
      <w:r w:rsidR="00D45846" w:rsidRPr="000F425E">
        <w:t xml:space="preserve"> or </w:t>
      </w:r>
      <w:r w:rsidR="00A9151F" w:rsidRPr="000F425E">
        <w:rPr>
          <w:i/>
        </w:rPr>
        <w:t>specification</w:t>
      </w:r>
      <w:r w:rsidR="00D45846" w:rsidRPr="000F425E">
        <w:t xml:space="preserve">s set out in an </w:t>
      </w:r>
      <w:r w:rsidR="00AB5701" w:rsidRPr="000F425E">
        <w:rPr>
          <w:i/>
        </w:rPr>
        <w:t xml:space="preserve">approach to market </w:t>
      </w:r>
      <w:r w:rsidR="00D45846" w:rsidRPr="000F425E">
        <w:t xml:space="preserve">or in </w:t>
      </w:r>
      <w:r w:rsidR="00AB5701" w:rsidRPr="000F425E">
        <w:rPr>
          <w:i/>
        </w:rPr>
        <w:t>request documentation</w:t>
      </w:r>
      <w:r w:rsidR="00D45846" w:rsidRPr="000F425E">
        <w:t xml:space="preserve">, or amends or reissues an </w:t>
      </w:r>
      <w:r w:rsidR="00AB5701" w:rsidRPr="000F425E">
        <w:rPr>
          <w:i/>
        </w:rPr>
        <w:t xml:space="preserve">approach to market </w:t>
      </w:r>
      <w:r w:rsidR="00D45846" w:rsidRPr="000F425E">
        <w:t xml:space="preserve">or </w:t>
      </w:r>
      <w:r w:rsidR="00AB5701" w:rsidRPr="000F425E">
        <w:rPr>
          <w:i/>
        </w:rPr>
        <w:t>request documentation</w:t>
      </w:r>
      <w:r w:rsidR="00D45846" w:rsidRPr="000F425E">
        <w:t xml:space="preserve">, it </w:t>
      </w:r>
      <w:r w:rsidR="00FC01EC" w:rsidRPr="000F425E">
        <w:rPr>
          <w:b/>
        </w:rPr>
        <w:t>must</w:t>
      </w:r>
      <w:r w:rsidR="00D45846" w:rsidRPr="000F425E">
        <w:t xml:space="preserve"> transmit all modifications or amended or reissued documents:</w:t>
      </w:r>
    </w:p>
    <w:p w:rsidR="00D45846" w:rsidRPr="000F425E" w:rsidRDefault="00D45846" w:rsidP="00A27414">
      <w:pPr>
        <w:pStyle w:val="Numberedpara2ndindent"/>
        <w:spacing w:after="40"/>
      </w:pPr>
      <w:r w:rsidRPr="000F425E">
        <w:t xml:space="preserve">to all the </w:t>
      </w:r>
      <w:r w:rsidRPr="000F425E">
        <w:rPr>
          <w:i/>
        </w:rPr>
        <w:t>potential</w:t>
      </w:r>
      <w:r w:rsidRPr="000F425E">
        <w:t xml:space="preserve"> </w:t>
      </w:r>
      <w:r w:rsidR="00A9151F" w:rsidRPr="000F425E">
        <w:rPr>
          <w:i/>
        </w:rPr>
        <w:t>supplier</w:t>
      </w:r>
      <w:r w:rsidRPr="000F425E">
        <w:t>s that are participating at the time the information is amended, if known, and, in all other cases, in the same manner as the original information; and</w:t>
      </w:r>
    </w:p>
    <w:p w:rsidR="00D45846" w:rsidRPr="000F425E" w:rsidRDefault="00D45846" w:rsidP="00A27414">
      <w:pPr>
        <w:pStyle w:val="Numberedpara2ndindent"/>
        <w:spacing w:after="40"/>
      </w:pPr>
      <w:r w:rsidRPr="000F425E">
        <w:t xml:space="preserve">in adequate time to allow </w:t>
      </w:r>
      <w:r w:rsidRPr="000F425E">
        <w:rPr>
          <w:i/>
        </w:rPr>
        <w:t xml:space="preserve">potential </w:t>
      </w:r>
      <w:r w:rsidR="00A9151F" w:rsidRPr="000F425E">
        <w:rPr>
          <w:i/>
        </w:rPr>
        <w:t>supplier</w:t>
      </w:r>
      <w:r w:rsidRPr="000F425E">
        <w:t xml:space="preserve">s to modify and re-lodge their </w:t>
      </w:r>
      <w:r w:rsidR="00A9151F" w:rsidRPr="000F425E">
        <w:rPr>
          <w:i/>
        </w:rPr>
        <w:t>submission</w:t>
      </w:r>
      <w:r w:rsidRPr="000F425E">
        <w:t>s, if required.</w:t>
      </w:r>
    </w:p>
    <w:p w:rsidR="00D45846" w:rsidRPr="000F425E" w:rsidRDefault="00D45846" w:rsidP="00A55BD3">
      <w:pPr>
        <w:pStyle w:val="Heading4"/>
      </w:pPr>
      <w:r w:rsidRPr="000F425E">
        <w:t>Conditions for participation</w:t>
      </w:r>
    </w:p>
    <w:p w:rsidR="00D45846" w:rsidRPr="000F425E" w:rsidRDefault="00AB5701" w:rsidP="00D45846">
      <w:pPr>
        <w:pStyle w:val="List"/>
      </w:pPr>
      <w:r w:rsidRPr="000F425E">
        <w:rPr>
          <w:i/>
        </w:rPr>
        <w:t>Relevant entities</w:t>
      </w:r>
      <w:r w:rsidR="00D45846" w:rsidRPr="000F425E">
        <w:t xml:space="preserve"> may specify </w:t>
      </w:r>
      <w:r w:rsidRPr="000F425E">
        <w:rPr>
          <w:i/>
        </w:rPr>
        <w:t xml:space="preserve">conditions for participation </w:t>
      </w:r>
      <w:r w:rsidR="00D45846" w:rsidRPr="000F425E">
        <w:t xml:space="preserve">that </w:t>
      </w:r>
      <w:r w:rsidR="00D45846" w:rsidRPr="000F425E">
        <w:rPr>
          <w:i/>
        </w:rPr>
        <w:t>potential</w:t>
      </w:r>
      <w:r w:rsidR="00D45846" w:rsidRPr="000F425E">
        <w:t xml:space="preserve"> </w:t>
      </w:r>
      <w:r w:rsidR="00A9151F" w:rsidRPr="000F425E">
        <w:rPr>
          <w:i/>
        </w:rPr>
        <w:t>supplier</w:t>
      </w:r>
      <w:r w:rsidR="00D45846" w:rsidRPr="000F425E">
        <w:t xml:space="preserve">s </w:t>
      </w:r>
      <w:r w:rsidR="00FC01EC" w:rsidRPr="000F425E">
        <w:rPr>
          <w:b/>
        </w:rPr>
        <w:t>must</w:t>
      </w:r>
      <w:r w:rsidR="00D45846" w:rsidRPr="000F425E">
        <w:t xml:space="preserve"> be able to demonstrate compliance with in order to participate in a </w:t>
      </w:r>
      <w:r w:rsidRPr="000F425E">
        <w:rPr>
          <w:i/>
        </w:rPr>
        <w:t>procurement</w:t>
      </w:r>
      <w:r w:rsidR="00D45846" w:rsidRPr="000F425E">
        <w:t xml:space="preserve"> or, if applicable, class of </w:t>
      </w:r>
      <w:r w:rsidRPr="000F425E">
        <w:rPr>
          <w:i/>
        </w:rPr>
        <w:t>procurement</w:t>
      </w:r>
      <w:r w:rsidR="00D45846" w:rsidRPr="000F425E">
        <w:t xml:space="preserve">. </w:t>
      </w:r>
      <w:r w:rsidRPr="000F425E">
        <w:rPr>
          <w:i/>
        </w:rPr>
        <w:t xml:space="preserve">Conditions for participation </w:t>
      </w:r>
      <w:r w:rsidR="00FC01EC" w:rsidRPr="000F425E">
        <w:rPr>
          <w:b/>
        </w:rPr>
        <w:t>must</w:t>
      </w:r>
      <w:r w:rsidR="00D45846" w:rsidRPr="000F425E">
        <w:t xml:space="preserve"> be limited to those that will ensure that a </w:t>
      </w:r>
      <w:r w:rsidRPr="000F425E">
        <w:rPr>
          <w:i/>
        </w:rPr>
        <w:t xml:space="preserve">potential </w:t>
      </w:r>
      <w:r w:rsidR="00A9151F" w:rsidRPr="000F425E">
        <w:rPr>
          <w:i/>
        </w:rPr>
        <w:t>supplier</w:t>
      </w:r>
      <w:r w:rsidRPr="000F425E">
        <w:rPr>
          <w:i/>
        </w:rPr>
        <w:t xml:space="preserve"> </w:t>
      </w:r>
      <w:r w:rsidR="00D45846" w:rsidRPr="000F425E">
        <w:t xml:space="preserve">has the legal, commercial, technical and financial abilities to fulfil the requirements of the </w:t>
      </w:r>
      <w:r w:rsidRPr="000F425E">
        <w:rPr>
          <w:i/>
        </w:rPr>
        <w:t>procurement</w:t>
      </w:r>
      <w:r w:rsidR="00D45846" w:rsidRPr="000F425E">
        <w:t>.</w:t>
      </w:r>
    </w:p>
    <w:p w:rsidR="008959EE" w:rsidRPr="00300D2C" w:rsidRDefault="00AB5701" w:rsidP="00300D2C">
      <w:pPr>
        <w:pStyle w:val="List"/>
        <w:spacing w:after="0"/>
      </w:pPr>
      <w:r w:rsidRPr="00300D2C">
        <w:rPr>
          <w:i/>
        </w:rPr>
        <w:t xml:space="preserve">Conditions for participation </w:t>
      </w:r>
      <w:r w:rsidR="00D45846" w:rsidRPr="000F425E">
        <w:t xml:space="preserve">may require relevant prior experience </w:t>
      </w:r>
      <w:r w:rsidR="004461C3">
        <w:t>when</w:t>
      </w:r>
      <w:r w:rsidR="00D45846" w:rsidRPr="000F425E">
        <w:t xml:space="preserve"> that experience is essential to meet the requirements of the </w:t>
      </w:r>
      <w:r w:rsidRPr="00300D2C">
        <w:rPr>
          <w:i/>
        </w:rPr>
        <w:t>procurement</w:t>
      </w:r>
      <w:r w:rsidR="00D45846" w:rsidRPr="000F425E">
        <w:t xml:space="preserve"> but </w:t>
      </w:r>
      <w:r w:rsidR="00FC01EC" w:rsidRPr="00300D2C">
        <w:rPr>
          <w:b/>
        </w:rPr>
        <w:t>must</w:t>
      </w:r>
      <w:r w:rsidR="00D45846" w:rsidRPr="000F425E">
        <w:t xml:space="preserve"> not specify, as a requirement, that </w:t>
      </w:r>
      <w:r w:rsidR="00D45846" w:rsidRPr="00300D2C">
        <w:rPr>
          <w:i/>
        </w:rPr>
        <w:t>potential</w:t>
      </w:r>
      <w:r w:rsidR="00D45846" w:rsidRPr="000F425E">
        <w:t xml:space="preserve"> </w:t>
      </w:r>
      <w:r w:rsidR="00A9151F" w:rsidRPr="00300D2C">
        <w:rPr>
          <w:i/>
        </w:rPr>
        <w:t>supplier</w:t>
      </w:r>
      <w:r w:rsidR="00D45846" w:rsidRPr="000F425E">
        <w:t xml:space="preserve">s have previous experience with the </w:t>
      </w:r>
      <w:r w:rsidR="009F3D51" w:rsidRPr="00300D2C">
        <w:rPr>
          <w:i/>
        </w:rPr>
        <w:t>relevant entity</w:t>
      </w:r>
      <w:r w:rsidR="00D45846" w:rsidRPr="000F425E">
        <w:t xml:space="preserve"> or with the Australian Government or in a particular location.</w:t>
      </w:r>
      <w:r w:rsidR="008959EE">
        <w:br w:type="page"/>
      </w:r>
    </w:p>
    <w:p w:rsidR="00A55BD3" w:rsidRPr="000F425E" w:rsidRDefault="00D45846" w:rsidP="00A55BD3">
      <w:pPr>
        <w:pStyle w:val="List"/>
      </w:pPr>
      <w:r w:rsidRPr="000F425E">
        <w:t xml:space="preserve">In assessing whether a </w:t>
      </w:r>
      <w:r w:rsidR="00A9151F" w:rsidRPr="000F425E">
        <w:rPr>
          <w:i/>
        </w:rPr>
        <w:t>tenderer</w:t>
      </w:r>
      <w:r w:rsidRPr="000F425E">
        <w:t xml:space="preserve"> satisfies the conditions for participation, a </w:t>
      </w:r>
      <w:r w:rsidR="009F3D51" w:rsidRPr="009F3D51">
        <w:rPr>
          <w:i/>
        </w:rPr>
        <w:t>relevant entity</w:t>
      </w:r>
      <w:r w:rsidRPr="000F425E">
        <w:t xml:space="preserve"> </w:t>
      </w:r>
      <w:r w:rsidR="00FC01EC" w:rsidRPr="000F425E">
        <w:rPr>
          <w:b/>
        </w:rPr>
        <w:t>must</w:t>
      </w:r>
      <w:r w:rsidRPr="000F425E">
        <w:t>:</w:t>
      </w:r>
    </w:p>
    <w:p w:rsidR="00A55BD3" w:rsidRPr="000F425E" w:rsidRDefault="00D45846" w:rsidP="00A27414">
      <w:pPr>
        <w:pStyle w:val="Numberedpara2ndindent"/>
        <w:spacing w:after="40"/>
      </w:pPr>
      <w:r w:rsidRPr="000F425E">
        <w:t>evaluate financial, commercial, and technical abilities on the basis of the</w:t>
      </w:r>
      <w:r w:rsidR="00A55BD3" w:rsidRPr="000F425E">
        <w:t xml:space="preserve"> </w:t>
      </w:r>
      <w:r w:rsidR="00A9151F" w:rsidRPr="000F425E">
        <w:rPr>
          <w:i/>
        </w:rPr>
        <w:t>tenderer</w:t>
      </w:r>
      <w:r w:rsidRPr="000F425E">
        <w:rPr>
          <w:i/>
        </w:rPr>
        <w:t xml:space="preserve">’s </w:t>
      </w:r>
      <w:r w:rsidRPr="000F425E">
        <w:t>business activities, wherever they have occurred; and</w:t>
      </w:r>
    </w:p>
    <w:p w:rsidR="00395F9C" w:rsidRDefault="00D45846" w:rsidP="00395F9C">
      <w:pPr>
        <w:pStyle w:val="Numberedpara2ndindent"/>
        <w:spacing w:after="240"/>
      </w:pPr>
      <w:r w:rsidRPr="000F425E">
        <w:t xml:space="preserve">base its determination solely on the </w:t>
      </w:r>
      <w:r w:rsidR="00AB5701" w:rsidRPr="000F425E">
        <w:rPr>
          <w:i/>
        </w:rPr>
        <w:t xml:space="preserve">conditions for participation </w:t>
      </w:r>
      <w:r w:rsidRPr="000F425E">
        <w:t xml:space="preserve">that the </w:t>
      </w:r>
      <w:r w:rsidR="009F3D51" w:rsidRPr="009F3D51">
        <w:rPr>
          <w:i/>
        </w:rPr>
        <w:t>relevant entity</w:t>
      </w:r>
      <w:r w:rsidRPr="000F425E">
        <w:t xml:space="preserve"> has specified in either the </w:t>
      </w:r>
      <w:r w:rsidR="00AB5701" w:rsidRPr="000F425E">
        <w:rPr>
          <w:i/>
        </w:rPr>
        <w:t xml:space="preserve">approach to market </w:t>
      </w:r>
      <w:r w:rsidRPr="000F425E">
        <w:t xml:space="preserve">or the </w:t>
      </w:r>
      <w:r w:rsidR="00AB5701" w:rsidRPr="000F425E">
        <w:rPr>
          <w:i/>
        </w:rPr>
        <w:t>request documentation</w:t>
      </w:r>
      <w:r w:rsidRPr="000F425E">
        <w:t>.</w:t>
      </w:r>
    </w:p>
    <w:p w:rsidR="00A55BD3" w:rsidRPr="000F425E" w:rsidRDefault="00D45846" w:rsidP="000A6714">
      <w:pPr>
        <w:pStyle w:val="List"/>
      </w:pPr>
      <w:r w:rsidRPr="000F425E">
        <w:t xml:space="preserve">A </w:t>
      </w:r>
      <w:r w:rsidR="009F3D51" w:rsidRPr="009F3D51">
        <w:rPr>
          <w:i/>
        </w:rPr>
        <w:t>relevant entity</w:t>
      </w:r>
      <w:r w:rsidRPr="000F425E">
        <w:t xml:space="preserve"> may exclude a </w:t>
      </w:r>
      <w:r w:rsidR="00A9151F" w:rsidRPr="000F425E">
        <w:rPr>
          <w:i/>
        </w:rPr>
        <w:t>tenderer</w:t>
      </w:r>
      <w:r w:rsidRPr="000F425E">
        <w:t xml:space="preserve"> on grounds such as bankruptcy, insolvency, false declarations, or significant deficiencies in performance of any substantive requirement or obligation under a prior </w:t>
      </w:r>
      <w:r w:rsidR="00AB5701" w:rsidRPr="000F425E">
        <w:rPr>
          <w:i/>
        </w:rPr>
        <w:t>contract</w:t>
      </w:r>
      <w:r w:rsidRPr="000F425E">
        <w:t>.</w:t>
      </w:r>
    </w:p>
    <w:p w:rsidR="00D45846" w:rsidRPr="000F425E" w:rsidRDefault="00D45846" w:rsidP="00E73B6A">
      <w:pPr>
        <w:pStyle w:val="Heading4"/>
      </w:pPr>
      <w:r w:rsidRPr="000F425E">
        <w:t>Minimum time limits</w:t>
      </w:r>
    </w:p>
    <w:p w:rsidR="00D45846" w:rsidRPr="000F425E" w:rsidRDefault="00D45846" w:rsidP="00D45846">
      <w:pPr>
        <w:pStyle w:val="List"/>
      </w:pPr>
      <w:r w:rsidRPr="000F425E">
        <w:rPr>
          <w:i/>
        </w:rPr>
        <w:t xml:space="preserve">Potential </w:t>
      </w:r>
      <w:r w:rsidR="00A9151F" w:rsidRPr="000F425E">
        <w:rPr>
          <w:i/>
        </w:rPr>
        <w:t>supplier</w:t>
      </w:r>
      <w:r w:rsidRPr="000F425E">
        <w:t xml:space="preserve">s </w:t>
      </w:r>
      <w:r w:rsidR="00FC01EC" w:rsidRPr="000F425E">
        <w:rPr>
          <w:b/>
        </w:rPr>
        <w:t>must</w:t>
      </w:r>
      <w:r w:rsidRPr="000F425E">
        <w:t xml:space="preserve"> be required to lodge </w:t>
      </w:r>
      <w:r w:rsidR="00A9151F" w:rsidRPr="000F425E">
        <w:rPr>
          <w:i/>
        </w:rPr>
        <w:t>submission</w:t>
      </w:r>
      <w:r w:rsidRPr="000F425E">
        <w:t>s in accordance with a common deadline.</w:t>
      </w:r>
    </w:p>
    <w:p w:rsidR="00D45846" w:rsidRPr="000F425E" w:rsidRDefault="00AB5701" w:rsidP="00D45846">
      <w:pPr>
        <w:pStyle w:val="List"/>
      </w:pPr>
      <w:r w:rsidRPr="000F425E">
        <w:rPr>
          <w:i/>
        </w:rPr>
        <w:t>Relevant entities</w:t>
      </w:r>
      <w:r w:rsidR="00D45846" w:rsidRPr="000F425E">
        <w:t xml:space="preserve"> </w:t>
      </w:r>
      <w:r w:rsidR="00FC01EC" w:rsidRPr="000F425E">
        <w:rPr>
          <w:b/>
        </w:rPr>
        <w:t>must</w:t>
      </w:r>
      <w:r w:rsidR="00D45846" w:rsidRPr="000F425E">
        <w:t xml:space="preserve"> provide sufficient time for </w:t>
      </w:r>
      <w:r w:rsidR="00D45846" w:rsidRPr="000F425E">
        <w:rPr>
          <w:i/>
        </w:rPr>
        <w:t>potential</w:t>
      </w:r>
      <w:r w:rsidR="00D45846" w:rsidRPr="000F425E">
        <w:t xml:space="preserve"> </w:t>
      </w:r>
      <w:r w:rsidR="00A9151F" w:rsidRPr="000F425E">
        <w:rPr>
          <w:i/>
        </w:rPr>
        <w:t>supplier</w:t>
      </w:r>
      <w:r w:rsidR="00D45846" w:rsidRPr="000F425E">
        <w:t xml:space="preserve">s to prepare and lodge </w:t>
      </w:r>
      <w:r w:rsidR="00A9151F" w:rsidRPr="000F425E">
        <w:rPr>
          <w:i/>
        </w:rPr>
        <w:t>submission</w:t>
      </w:r>
      <w:r w:rsidR="00D45846" w:rsidRPr="000F425E">
        <w:t xml:space="preserve">s in response to an </w:t>
      </w:r>
      <w:r w:rsidR="00D45846" w:rsidRPr="000F425E">
        <w:rPr>
          <w:i/>
        </w:rPr>
        <w:t>approach to market</w:t>
      </w:r>
      <w:r w:rsidR="00D45846" w:rsidRPr="000F425E">
        <w:t xml:space="preserve">. Time limits discussed in this section represent minimum time limits to lodge </w:t>
      </w:r>
      <w:r w:rsidR="00A9151F" w:rsidRPr="000F425E">
        <w:rPr>
          <w:i/>
        </w:rPr>
        <w:t>submission</w:t>
      </w:r>
      <w:r w:rsidR="00D45846" w:rsidRPr="000F425E">
        <w:t>s and should not be treated as default time limits.</w:t>
      </w:r>
    </w:p>
    <w:p w:rsidR="00A55BD3" w:rsidRPr="000F425E" w:rsidRDefault="00D45846" w:rsidP="00D45846">
      <w:pPr>
        <w:pStyle w:val="List"/>
      </w:pPr>
      <w:r w:rsidRPr="000F425E">
        <w:t xml:space="preserve">The time limit for </w:t>
      </w:r>
      <w:r w:rsidRPr="000F425E">
        <w:rPr>
          <w:i/>
        </w:rPr>
        <w:t xml:space="preserve">potential </w:t>
      </w:r>
      <w:r w:rsidR="00A9151F" w:rsidRPr="000F425E">
        <w:rPr>
          <w:i/>
        </w:rPr>
        <w:t>supplier</w:t>
      </w:r>
      <w:r w:rsidRPr="000F425E">
        <w:rPr>
          <w:i/>
        </w:rPr>
        <w:t>s</w:t>
      </w:r>
      <w:r w:rsidRPr="000F425E">
        <w:t xml:space="preserve"> to lodge a </w:t>
      </w:r>
      <w:r w:rsidR="00A9151F" w:rsidRPr="000F425E">
        <w:rPr>
          <w:i/>
        </w:rPr>
        <w:t>submission</w:t>
      </w:r>
      <w:r w:rsidRPr="000F425E">
        <w:t xml:space="preserve"> </w:t>
      </w:r>
      <w:r w:rsidR="00FC01EC" w:rsidRPr="000F425E">
        <w:rPr>
          <w:b/>
        </w:rPr>
        <w:t>must</w:t>
      </w:r>
      <w:r w:rsidRPr="000F425E">
        <w:t xml:space="preserve"> be at least</w:t>
      </w:r>
      <w:r w:rsidR="00A55BD3" w:rsidRPr="000F425E">
        <w:t xml:space="preserve"> </w:t>
      </w:r>
      <w:r w:rsidRPr="000F425E">
        <w:t xml:space="preserve">25 </w:t>
      </w:r>
      <w:r w:rsidR="00AB5701" w:rsidRPr="000F425E">
        <w:rPr>
          <w:i/>
        </w:rPr>
        <w:t>days</w:t>
      </w:r>
      <w:r w:rsidRPr="000F425E">
        <w:t xml:space="preserve"> from the date and time that a </w:t>
      </w:r>
      <w:r w:rsidRPr="000F425E">
        <w:rPr>
          <w:i/>
        </w:rPr>
        <w:t>relevant entity</w:t>
      </w:r>
      <w:r w:rsidRPr="000F425E">
        <w:t xml:space="preserve"> publishes an </w:t>
      </w:r>
      <w:r w:rsidR="00AB5701" w:rsidRPr="000F425E">
        <w:rPr>
          <w:i/>
        </w:rPr>
        <w:t xml:space="preserve">approach to market </w:t>
      </w:r>
      <w:r w:rsidRPr="000F425E">
        <w:t xml:space="preserve">for an </w:t>
      </w:r>
      <w:r w:rsidR="00AB5701" w:rsidRPr="000F425E">
        <w:rPr>
          <w:i/>
        </w:rPr>
        <w:t xml:space="preserve">open tender </w:t>
      </w:r>
      <w:r w:rsidRPr="000F425E">
        <w:t xml:space="preserve">or a </w:t>
      </w:r>
      <w:r w:rsidR="00AB5701" w:rsidRPr="000F425E">
        <w:rPr>
          <w:i/>
        </w:rPr>
        <w:t>prequalified tender</w:t>
      </w:r>
      <w:r w:rsidRPr="000F425E">
        <w:t xml:space="preserve">, except under the following circumstances </w:t>
      </w:r>
      <w:r w:rsidR="004461C3">
        <w:t>when</w:t>
      </w:r>
      <w:r w:rsidRPr="000F425E">
        <w:t xml:space="preserve"> a </w:t>
      </w:r>
      <w:r w:rsidRPr="000F425E">
        <w:rPr>
          <w:i/>
        </w:rPr>
        <w:t>relevant entity</w:t>
      </w:r>
      <w:r w:rsidRPr="000F425E">
        <w:t xml:space="preserve"> may establish a time limit that is less than 25 </w:t>
      </w:r>
      <w:r w:rsidR="00AB5701" w:rsidRPr="000F425E">
        <w:rPr>
          <w:i/>
        </w:rPr>
        <w:t>days</w:t>
      </w:r>
      <w:r w:rsidRPr="000F425E">
        <w:t xml:space="preserve"> but no less than 10 </w:t>
      </w:r>
      <w:r w:rsidR="00AB5701" w:rsidRPr="000F425E">
        <w:rPr>
          <w:i/>
        </w:rPr>
        <w:t>days</w:t>
      </w:r>
      <w:r w:rsidRPr="000F425E">
        <w:t>:</w:t>
      </w:r>
    </w:p>
    <w:p w:rsidR="00A55BD3" w:rsidRPr="000F425E" w:rsidRDefault="004461C3" w:rsidP="00A27414">
      <w:pPr>
        <w:pStyle w:val="Numberedpara2ndindent"/>
        <w:spacing w:after="40"/>
      </w:pPr>
      <w:r>
        <w:t>when</w:t>
      </w:r>
      <w:r w:rsidR="00D45846" w:rsidRPr="000F425E">
        <w:t xml:space="preserve"> the </w:t>
      </w:r>
      <w:r w:rsidR="00D45846" w:rsidRPr="000F425E">
        <w:rPr>
          <w:i/>
        </w:rPr>
        <w:t>relevant entity</w:t>
      </w:r>
      <w:r w:rsidR="00D45846" w:rsidRPr="000F425E">
        <w:t xml:space="preserve"> has published details of the </w:t>
      </w:r>
      <w:r w:rsidR="00AB5701" w:rsidRPr="000F425E">
        <w:rPr>
          <w:i/>
        </w:rPr>
        <w:t>procurement</w:t>
      </w:r>
      <w:r w:rsidR="00D45846" w:rsidRPr="000F425E">
        <w:t xml:space="preserve"> in an </w:t>
      </w:r>
      <w:r w:rsidR="00AB5701" w:rsidRPr="000F425E">
        <w:rPr>
          <w:i/>
        </w:rPr>
        <w:t xml:space="preserve">annual procurement plan </w:t>
      </w:r>
      <w:r w:rsidR="00D45846" w:rsidRPr="000F425E">
        <w:t xml:space="preserve">on </w:t>
      </w:r>
      <w:r w:rsidR="00AB5701" w:rsidRPr="000F425E">
        <w:rPr>
          <w:i/>
        </w:rPr>
        <w:t>AusTender</w:t>
      </w:r>
      <w:r w:rsidR="00D45846" w:rsidRPr="000F425E">
        <w:t xml:space="preserve">, at least 30 </w:t>
      </w:r>
      <w:r w:rsidR="00AB5701" w:rsidRPr="000F425E">
        <w:rPr>
          <w:i/>
        </w:rPr>
        <w:t>days</w:t>
      </w:r>
      <w:r w:rsidR="00D45846" w:rsidRPr="000F425E">
        <w:t xml:space="preserve"> and not more than 12 months in advance, and those details include a description of the </w:t>
      </w:r>
      <w:r w:rsidR="00AB5701" w:rsidRPr="000F425E">
        <w:rPr>
          <w:i/>
        </w:rPr>
        <w:t>procurement</w:t>
      </w:r>
      <w:r w:rsidR="00D45846" w:rsidRPr="000F425E">
        <w:t xml:space="preserve">, the timing of the </w:t>
      </w:r>
      <w:r w:rsidR="00AB5701" w:rsidRPr="000F425E">
        <w:rPr>
          <w:i/>
        </w:rPr>
        <w:t xml:space="preserve">approach to market </w:t>
      </w:r>
      <w:r w:rsidR="00D45846" w:rsidRPr="000F425E">
        <w:t xml:space="preserve">and the procedure to obtain </w:t>
      </w:r>
      <w:r w:rsidR="00AB5701" w:rsidRPr="000F425E">
        <w:rPr>
          <w:i/>
        </w:rPr>
        <w:t>request documentation</w:t>
      </w:r>
      <w:r w:rsidR="00D45846" w:rsidRPr="000F425E">
        <w:t>;</w:t>
      </w:r>
    </w:p>
    <w:p w:rsidR="00A55BD3" w:rsidRPr="000F425E" w:rsidRDefault="004461C3" w:rsidP="00A27414">
      <w:pPr>
        <w:pStyle w:val="Numberedpara2ndindent"/>
        <w:spacing w:after="40"/>
      </w:pPr>
      <w:r>
        <w:t>when</w:t>
      </w:r>
      <w:r w:rsidR="00D45846" w:rsidRPr="000F425E">
        <w:t xml:space="preserve"> the </w:t>
      </w:r>
      <w:r w:rsidR="00D45846" w:rsidRPr="000F425E">
        <w:rPr>
          <w:i/>
        </w:rPr>
        <w:t>relevant entity</w:t>
      </w:r>
      <w:r w:rsidR="00D45846" w:rsidRPr="000F425E">
        <w:t xml:space="preserve"> procures commercial </w:t>
      </w:r>
      <w:r w:rsidR="00AB5701" w:rsidRPr="000F425E">
        <w:rPr>
          <w:i/>
        </w:rPr>
        <w:t>goods</w:t>
      </w:r>
      <w:r w:rsidR="00D45846" w:rsidRPr="000F425E">
        <w:t xml:space="preserve"> and services;</w:t>
      </w:r>
    </w:p>
    <w:p w:rsidR="00A55BD3" w:rsidRPr="000F425E" w:rsidRDefault="00D45846" w:rsidP="00A27414">
      <w:pPr>
        <w:pStyle w:val="Numberedpara2ndindent"/>
        <w:spacing w:after="40"/>
      </w:pPr>
      <w:r w:rsidRPr="000F425E">
        <w:t xml:space="preserve">in the case of second or subsequent approaches to the market for recurring </w:t>
      </w:r>
      <w:r w:rsidR="00AB5701" w:rsidRPr="000F425E">
        <w:rPr>
          <w:i/>
        </w:rPr>
        <w:t>procurement</w:t>
      </w:r>
      <w:r w:rsidRPr="000F425E">
        <w:t>s; or</w:t>
      </w:r>
    </w:p>
    <w:p w:rsidR="00395F9C" w:rsidRDefault="00D45846" w:rsidP="00395F9C">
      <w:pPr>
        <w:pStyle w:val="Numberedpara2ndindent"/>
        <w:spacing w:after="240"/>
      </w:pPr>
      <w:r w:rsidRPr="000F425E">
        <w:t xml:space="preserve"> </w:t>
      </w:r>
      <w:r w:rsidR="004461C3">
        <w:t>when</w:t>
      </w:r>
      <w:r w:rsidRPr="000F425E">
        <w:t xml:space="preserve"> a genuine state of urgency renders the normal time limit impracticable.</w:t>
      </w:r>
    </w:p>
    <w:p w:rsidR="00D45846" w:rsidRPr="000F425E" w:rsidRDefault="004461C3" w:rsidP="00D45846">
      <w:pPr>
        <w:pStyle w:val="List"/>
      </w:pPr>
      <w:r>
        <w:t>When</w:t>
      </w:r>
      <w:r w:rsidR="00D45846" w:rsidRPr="000F425E">
        <w:t xml:space="preserve"> a </w:t>
      </w:r>
      <w:r w:rsidR="00D45846" w:rsidRPr="000F425E">
        <w:rPr>
          <w:i/>
        </w:rPr>
        <w:t>relevant entity</w:t>
      </w:r>
      <w:r w:rsidR="00D45846" w:rsidRPr="000F425E">
        <w:t xml:space="preserve"> has not electronically issued an </w:t>
      </w:r>
      <w:r w:rsidR="00D45846" w:rsidRPr="000F425E">
        <w:rPr>
          <w:i/>
        </w:rPr>
        <w:t>approach to market</w:t>
      </w:r>
      <w:r w:rsidR="00D45846" w:rsidRPr="000F425E">
        <w:t xml:space="preserve">, the 25 </w:t>
      </w:r>
      <w:r w:rsidR="00D45846" w:rsidRPr="000F425E">
        <w:rPr>
          <w:i/>
        </w:rPr>
        <w:t>day</w:t>
      </w:r>
      <w:r w:rsidR="00D45846" w:rsidRPr="000F425E">
        <w:t xml:space="preserve"> period referred to in the preceding paragraph </w:t>
      </w:r>
      <w:r w:rsidR="00FC01EC" w:rsidRPr="000F425E">
        <w:rPr>
          <w:b/>
        </w:rPr>
        <w:t>must</w:t>
      </w:r>
      <w:r w:rsidR="00D45846" w:rsidRPr="000F425E">
        <w:t xml:space="preserve"> be extended to 30 </w:t>
      </w:r>
      <w:r w:rsidR="00AB5701" w:rsidRPr="000F425E">
        <w:rPr>
          <w:i/>
        </w:rPr>
        <w:t>days</w:t>
      </w:r>
      <w:r w:rsidR="00D45846" w:rsidRPr="000F425E">
        <w:t>.</w:t>
      </w:r>
    </w:p>
    <w:p w:rsidR="00D45846" w:rsidRPr="000F425E" w:rsidRDefault="00D45846" w:rsidP="00D45846">
      <w:pPr>
        <w:pStyle w:val="List"/>
      </w:pPr>
      <w:r w:rsidRPr="000F425E">
        <w:t xml:space="preserve">The time limits stated above apply to each </w:t>
      </w:r>
      <w:r w:rsidRPr="000F425E">
        <w:rPr>
          <w:i/>
        </w:rPr>
        <w:t>approach to market</w:t>
      </w:r>
      <w:r w:rsidRPr="000F425E">
        <w:t xml:space="preserve">. That is, a single </w:t>
      </w:r>
      <w:r w:rsidR="00AB5701" w:rsidRPr="000F425E">
        <w:rPr>
          <w:i/>
        </w:rPr>
        <w:t xml:space="preserve">approach to market </w:t>
      </w:r>
      <w:r w:rsidR="00FC01EC" w:rsidRPr="000F425E">
        <w:rPr>
          <w:b/>
        </w:rPr>
        <w:t>must</w:t>
      </w:r>
      <w:r w:rsidRPr="000F425E">
        <w:t xml:space="preserve"> comply with the time limits or, in the case of a multi-stage </w:t>
      </w:r>
      <w:r w:rsidR="00AB5701" w:rsidRPr="000F425E">
        <w:rPr>
          <w:i/>
        </w:rPr>
        <w:t>procurement</w:t>
      </w:r>
      <w:r w:rsidRPr="000F425E">
        <w:t xml:space="preserve"> (such as inviting expressions of interest followed by a </w:t>
      </w:r>
      <w:r w:rsidR="00AB5701" w:rsidRPr="000F425E">
        <w:rPr>
          <w:i/>
        </w:rPr>
        <w:t>prequalified tender</w:t>
      </w:r>
      <w:r w:rsidRPr="000F425E">
        <w:t xml:space="preserve">), each </w:t>
      </w:r>
      <w:r w:rsidR="00AB5701" w:rsidRPr="000F425E">
        <w:rPr>
          <w:i/>
        </w:rPr>
        <w:t xml:space="preserve">approach to market </w:t>
      </w:r>
      <w:r w:rsidR="00FC01EC" w:rsidRPr="000F425E">
        <w:rPr>
          <w:b/>
        </w:rPr>
        <w:t>must</w:t>
      </w:r>
      <w:r w:rsidRPr="000F425E">
        <w:t xml:space="preserve"> comply with the time limits stated in paragraph 10.19.</w:t>
      </w:r>
    </w:p>
    <w:p w:rsidR="00D45846" w:rsidRPr="000F425E" w:rsidRDefault="004461C3" w:rsidP="00D45846">
      <w:pPr>
        <w:pStyle w:val="List"/>
      </w:pPr>
      <w:r>
        <w:t>When</w:t>
      </w:r>
      <w:r w:rsidR="00D45846" w:rsidRPr="000F425E">
        <w:t xml:space="preserve"> a </w:t>
      </w:r>
      <w:r w:rsidR="00D45846" w:rsidRPr="000F425E">
        <w:rPr>
          <w:i/>
        </w:rPr>
        <w:t>relevant entity</w:t>
      </w:r>
      <w:r w:rsidR="00D45846" w:rsidRPr="000F425E">
        <w:t xml:space="preserve"> intends to specify </w:t>
      </w:r>
      <w:r w:rsidR="00AB5701" w:rsidRPr="000F425E">
        <w:rPr>
          <w:i/>
        </w:rPr>
        <w:t xml:space="preserve">conditions for participation </w:t>
      </w:r>
      <w:r w:rsidR="00D45846" w:rsidRPr="000F425E">
        <w:t xml:space="preserve">that require </w:t>
      </w:r>
      <w:r w:rsidR="00D45846" w:rsidRPr="000F425E">
        <w:rPr>
          <w:i/>
        </w:rPr>
        <w:t xml:space="preserve">potential </w:t>
      </w:r>
      <w:r w:rsidR="00A9151F" w:rsidRPr="000F425E">
        <w:rPr>
          <w:i/>
        </w:rPr>
        <w:t>supplier</w:t>
      </w:r>
      <w:r w:rsidR="00D45846" w:rsidRPr="000F425E">
        <w:rPr>
          <w:i/>
        </w:rPr>
        <w:t>s</w:t>
      </w:r>
      <w:r w:rsidR="00D45846" w:rsidRPr="000F425E">
        <w:t xml:space="preserve"> to undertake a separate registration procedure, the </w:t>
      </w:r>
      <w:r w:rsidR="00D45846" w:rsidRPr="000F425E">
        <w:rPr>
          <w:i/>
        </w:rPr>
        <w:t>relevant entity</w:t>
      </w:r>
      <w:r w:rsidR="00D45846" w:rsidRPr="000F425E">
        <w:t xml:space="preserve"> </w:t>
      </w:r>
      <w:r w:rsidR="00FC01EC" w:rsidRPr="000F425E">
        <w:rPr>
          <w:b/>
        </w:rPr>
        <w:t>must</w:t>
      </w:r>
      <w:r w:rsidR="00D45846" w:rsidRPr="000F425E">
        <w:t xml:space="preserve"> state the time limit for responding to the registration in the </w:t>
      </w:r>
      <w:r w:rsidR="00D45846" w:rsidRPr="000F425E">
        <w:rPr>
          <w:i/>
        </w:rPr>
        <w:t>approach to market</w:t>
      </w:r>
      <w:r w:rsidR="00D45846" w:rsidRPr="000F425E">
        <w:t xml:space="preserve">. Any such </w:t>
      </w:r>
      <w:r w:rsidR="00AB5701" w:rsidRPr="000F425E">
        <w:rPr>
          <w:i/>
        </w:rPr>
        <w:t xml:space="preserve">conditions for participation </w:t>
      </w:r>
      <w:r w:rsidR="00FC01EC" w:rsidRPr="000F425E">
        <w:rPr>
          <w:b/>
        </w:rPr>
        <w:t>must</w:t>
      </w:r>
      <w:r w:rsidR="00D45846" w:rsidRPr="000F425E">
        <w:t xml:space="preserve"> be published in sufficient time to enable all </w:t>
      </w:r>
      <w:r w:rsidR="00D45846" w:rsidRPr="000F425E">
        <w:rPr>
          <w:i/>
        </w:rPr>
        <w:t>potential</w:t>
      </w:r>
      <w:r w:rsidR="00D45846" w:rsidRPr="000F425E">
        <w:t xml:space="preserve"> </w:t>
      </w:r>
      <w:r w:rsidR="00A9151F" w:rsidRPr="000F425E">
        <w:rPr>
          <w:i/>
        </w:rPr>
        <w:t>supplier</w:t>
      </w:r>
      <w:r w:rsidR="00D45846" w:rsidRPr="000F425E">
        <w:t xml:space="preserve">s to complete the registration procedures within the time limit for the </w:t>
      </w:r>
      <w:r w:rsidR="00AB5701" w:rsidRPr="000F425E">
        <w:rPr>
          <w:i/>
        </w:rPr>
        <w:t>procurement</w:t>
      </w:r>
      <w:r w:rsidR="00D45846" w:rsidRPr="000F425E">
        <w:t>.</w:t>
      </w:r>
    </w:p>
    <w:p w:rsidR="00D45846" w:rsidRPr="000F425E" w:rsidRDefault="004461C3" w:rsidP="00D45846">
      <w:pPr>
        <w:pStyle w:val="List"/>
      </w:pPr>
      <w:r>
        <w:t>When</w:t>
      </w:r>
      <w:r w:rsidR="00D45846" w:rsidRPr="000F425E">
        <w:t xml:space="preserve"> a </w:t>
      </w:r>
      <w:r w:rsidR="00D45846" w:rsidRPr="000F425E">
        <w:rPr>
          <w:i/>
        </w:rPr>
        <w:t>relevant entity</w:t>
      </w:r>
      <w:r w:rsidR="00D45846" w:rsidRPr="000F425E">
        <w:t xml:space="preserve"> extends the time limit for registration or </w:t>
      </w:r>
      <w:r w:rsidR="00A9151F" w:rsidRPr="000F425E">
        <w:rPr>
          <w:i/>
        </w:rPr>
        <w:t>submission</w:t>
      </w:r>
      <w:r w:rsidR="00D45846" w:rsidRPr="000F425E">
        <w:t>,</w:t>
      </w:r>
      <w:r w:rsidR="00A55BD3" w:rsidRPr="000F425E">
        <w:t xml:space="preserve"> </w:t>
      </w:r>
      <w:r w:rsidR="00D45846" w:rsidRPr="000F425E">
        <w:t xml:space="preserve">or </w:t>
      </w:r>
      <w:r>
        <w:t>when</w:t>
      </w:r>
      <w:r w:rsidR="00D45846" w:rsidRPr="000F425E">
        <w:t xml:space="preserve"> negotiations are terminated and </w:t>
      </w:r>
      <w:r w:rsidR="00D45846" w:rsidRPr="000F425E">
        <w:rPr>
          <w:i/>
        </w:rPr>
        <w:t>potential</w:t>
      </w:r>
      <w:r w:rsidR="00D45846" w:rsidRPr="000F425E">
        <w:t xml:space="preserve"> </w:t>
      </w:r>
      <w:r w:rsidR="00A9151F" w:rsidRPr="000F425E">
        <w:rPr>
          <w:i/>
        </w:rPr>
        <w:t>supplier</w:t>
      </w:r>
      <w:r w:rsidR="00D45846" w:rsidRPr="000F425E">
        <w:t xml:space="preserve">s are permitted to lodge new </w:t>
      </w:r>
      <w:r w:rsidR="00A9151F" w:rsidRPr="000F425E">
        <w:rPr>
          <w:i/>
        </w:rPr>
        <w:t>submission</w:t>
      </w:r>
      <w:r w:rsidR="00D45846" w:rsidRPr="000F425E">
        <w:t xml:space="preserve">s, the new time limit </w:t>
      </w:r>
      <w:r w:rsidR="00FC01EC" w:rsidRPr="000F425E">
        <w:rPr>
          <w:b/>
        </w:rPr>
        <w:t>must</w:t>
      </w:r>
      <w:r w:rsidR="00D45846" w:rsidRPr="000F425E">
        <w:t xml:space="preserve"> apply equitably.</w:t>
      </w:r>
    </w:p>
    <w:p w:rsidR="00D45846" w:rsidRPr="000F425E" w:rsidRDefault="00D45846" w:rsidP="00A55BD3">
      <w:pPr>
        <w:pStyle w:val="Heading5"/>
      </w:pPr>
      <w:r w:rsidRPr="000F425E">
        <w:t xml:space="preserve"> Late </w:t>
      </w:r>
      <w:r w:rsidR="00A9151F" w:rsidRPr="000F425E">
        <w:t>submission</w:t>
      </w:r>
      <w:r w:rsidRPr="000F425E">
        <w:t>s</w:t>
      </w:r>
    </w:p>
    <w:p w:rsidR="00395F9C" w:rsidRDefault="00D45846" w:rsidP="00395F9C">
      <w:pPr>
        <w:pStyle w:val="List"/>
      </w:pPr>
      <w:r w:rsidRPr="000F425E">
        <w:t xml:space="preserve">Late </w:t>
      </w:r>
      <w:r w:rsidR="00A9151F" w:rsidRPr="000F425E">
        <w:rPr>
          <w:i/>
        </w:rPr>
        <w:t>submission</w:t>
      </w:r>
      <w:r w:rsidRPr="000F425E">
        <w:t xml:space="preserve">s </w:t>
      </w:r>
      <w:r w:rsidR="00FC01EC" w:rsidRPr="000F425E">
        <w:rPr>
          <w:b/>
        </w:rPr>
        <w:t>must</w:t>
      </w:r>
      <w:r w:rsidRPr="000F425E">
        <w:t xml:space="preserve"> not be accepted unless the </w:t>
      </w:r>
      <w:r w:rsidR="00A9151F" w:rsidRPr="000F425E">
        <w:rPr>
          <w:i/>
        </w:rPr>
        <w:t>submission</w:t>
      </w:r>
      <w:r w:rsidRPr="000F425E">
        <w:t xml:space="preserve"> is late as a consequence of mishandling by the </w:t>
      </w:r>
      <w:r w:rsidRPr="000F425E">
        <w:rPr>
          <w:i/>
        </w:rPr>
        <w:t>relevant entity</w:t>
      </w:r>
      <w:r w:rsidRPr="000F425E">
        <w:t xml:space="preserve">. A </w:t>
      </w:r>
      <w:r w:rsidR="009F3D51" w:rsidRPr="009F3D51">
        <w:rPr>
          <w:i/>
        </w:rPr>
        <w:t>relevant entity</w:t>
      </w:r>
      <w:r w:rsidRPr="000F425E">
        <w:t xml:space="preserve"> </w:t>
      </w:r>
      <w:r w:rsidR="00FC01EC" w:rsidRPr="000F425E">
        <w:rPr>
          <w:b/>
        </w:rPr>
        <w:t>must</w:t>
      </w:r>
      <w:r w:rsidRPr="000F425E">
        <w:t xml:space="preserve"> not penalise any </w:t>
      </w:r>
      <w:r w:rsidR="00AB5701" w:rsidRPr="000F425E">
        <w:rPr>
          <w:i/>
        </w:rPr>
        <w:t xml:space="preserve">potential </w:t>
      </w:r>
      <w:r w:rsidR="00A9151F" w:rsidRPr="000F425E">
        <w:rPr>
          <w:i/>
        </w:rPr>
        <w:t>supplier</w:t>
      </w:r>
      <w:r w:rsidR="00AB5701" w:rsidRPr="000F425E">
        <w:rPr>
          <w:i/>
        </w:rPr>
        <w:t xml:space="preserve"> </w:t>
      </w:r>
      <w:r w:rsidRPr="000F425E">
        <w:t xml:space="preserve">whose </w:t>
      </w:r>
      <w:r w:rsidR="00A9151F" w:rsidRPr="000F425E">
        <w:rPr>
          <w:i/>
        </w:rPr>
        <w:t>submission</w:t>
      </w:r>
      <w:r w:rsidRPr="000F425E">
        <w:t xml:space="preserve"> is received after the specified deadline if the delay is due solely to mishandling by the </w:t>
      </w:r>
      <w:r w:rsidRPr="000F425E">
        <w:rPr>
          <w:i/>
        </w:rPr>
        <w:t>relevant entity</w:t>
      </w:r>
      <w:r w:rsidRPr="000F425E">
        <w:t>.</w:t>
      </w:r>
    </w:p>
    <w:p w:rsidR="00D45846" w:rsidRPr="000F425E" w:rsidRDefault="00D45846" w:rsidP="00D45846">
      <w:pPr>
        <w:pStyle w:val="List"/>
      </w:pPr>
      <w:r w:rsidRPr="000F425E">
        <w:rPr>
          <w:i/>
        </w:rPr>
        <w:t>Rel</w:t>
      </w:r>
      <w:r w:rsidR="00395F9C" w:rsidRPr="00395F9C">
        <w:rPr>
          <w:i/>
        </w:rPr>
        <w:t>evant enti</w:t>
      </w:r>
      <w:r w:rsidRPr="000F425E">
        <w:rPr>
          <w:i/>
        </w:rPr>
        <w:t>ty</w:t>
      </w:r>
      <w:r w:rsidR="00395F9C" w:rsidRPr="00395F9C">
        <w:rPr>
          <w:b/>
        </w:rPr>
        <w:t xml:space="preserve"> </w:t>
      </w:r>
      <w:r w:rsidR="00395F9C" w:rsidRPr="00F04DAB">
        <w:t>mis</w:t>
      </w:r>
      <w:r w:rsidRPr="00F04DAB">
        <w:t>h</w:t>
      </w:r>
      <w:r w:rsidRPr="000F425E">
        <w:t>andling does not include mi</w:t>
      </w:r>
      <w:r w:rsidR="00395F9C" w:rsidRPr="00395F9C">
        <w:rPr>
          <w:i/>
        </w:rPr>
        <w:t xml:space="preserve">shandling </w:t>
      </w:r>
      <w:r w:rsidRPr="000F425E">
        <w:t>by a courier or mail service provider engaged by</w:t>
      </w:r>
      <w:r w:rsidR="00395F9C" w:rsidRPr="00395F9C">
        <w:rPr>
          <w:i/>
        </w:rPr>
        <w:t xml:space="preserve"> a potential su</w:t>
      </w:r>
      <w:r w:rsidR="00A9151F" w:rsidRPr="000F425E">
        <w:rPr>
          <w:i/>
        </w:rPr>
        <w:t>pplier</w:t>
      </w:r>
      <w:r w:rsidR="00AB5701" w:rsidRPr="000F425E">
        <w:rPr>
          <w:i/>
        </w:rPr>
        <w:t xml:space="preserve"> </w:t>
      </w:r>
      <w:r w:rsidRPr="000F425E">
        <w:t>to deliver a</w:t>
      </w:r>
      <w:r w:rsidR="00395F9C" w:rsidRPr="00395F9C">
        <w:rPr>
          <w:i/>
        </w:rPr>
        <w:t xml:space="preserve"> submission. </w:t>
      </w:r>
      <w:r w:rsidR="00395F9C" w:rsidRPr="00395F9C">
        <w:t>It is the responsibility</w:t>
      </w:r>
      <w:r w:rsidRPr="000F425E">
        <w:t xml:space="preserve"> </w:t>
      </w:r>
      <w:r w:rsidR="00395F9C" w:rsidRPr="00395F9C">
        <w:rPr>
          <w:i/>
        </w:rPr>
        <w:t>of the potential su</w:t>
      </w:r>
      <w:r w:rsidR="00A9151F" w:rsidRPr="000F425E">
        <w:rPr>
          <w:i/>
        </w:rPr>
        <w:t>pplier</w:t>
      </w:r>
      <w:r w:rsidR="00395F9C" w:rsidRPr="00395F9C">
        <w:rPr>
          <w:i/>
        </w:rPr>
        <w:t xml:space="preserve"> to ensure</w:t>
      </w:r>
      <w:r w:rsidRPr="000F425E">
        <w:t xml:space="preserve"> that the </w:t>
      </w:r>
      <w:r w:rsidR="00A9151F" w:rsidRPr="000F425E">
        <w:rPr>
          <w:i/>
        </w:rPr>
        <w:t>submission</w:t>
      </w:r>
      <w:r w:rsidRPr="000F425E">
        <w:t xml:space="preserve"> is dispatched in sufficient time for it to be received by the </w:t>
      </w:r>
      <w:r w:rsidRPr="000F425E">
        <w:rPr>
          <w:i/>
        </w:rPr>
        <w:t>relevant</w:t>
      </w:r>
      <w:r w:rsidR="00395F9C" w:rsidRPr="00395F9C">
        <w:rPr>
          <w:i/>
        </w:rPr>
        <w:t xml:space="preserve"> entity by the </w:t>
      </w:r>
      <w:r w:rsidRPr="000F425E">
        <w:t>de</w:t>
      </w:r>
      <w:r w:rsidR="00395F9C" w:rsidRPr="00395F9C">
        <w:t>a</w:t>
      </w:r>
      <w:r w:rsidRPr="000F425E">
        <w:t>dline.</w:t>
      </w:r>
    </w:p>
    <w:p w:rsidR="00D45846" w:rsidRPr="000F425E" w:rsidRDefault="00D45846" w:rsidP="00D45846">
      <w:pPr>
        <w:pStyle w:val="List"/>
      </w:pPr>
      <w:r w:rsidRPr="000F425E">
        <w:t xml:space="preserve">Late </w:t>
      </w:r>
      <w:r w:rsidR="00A9151F" w:rsidRPr="000F425E">
        <w:rPr>
          <w:i/>
        </w:rPr>
        <w:t>submission</w:t>
      </w:r>
      <w:r w:rsidRPr="000F425E">
        <w:t xml:space="preserve">s should be returned unopened to the </w:t>
      </w:r>
      <w:r w:rsidR="00AB5701" w:rsidRPr="000F425E">
        <w:rPr>
          <w:i/>
        </w:rPr>
        <w:t xml:space="preserve">potential </w:t>
      </w:r>
      <w:r w:rsidR="00A9151F" w:rsidRPr="000F425E">
        <w:rPr>
          <w:i/>
        </w:rPr>
        <w:t>supplier</w:t>
      </w:r>
      <w:r w:rsidR="00AB5701" w:rsidRPr="000F425E">
        <w:rPr>
          <w:i/>
        </w:rPr>
        <w:t xml:space="preserve"> </w:t>
      </w:r>
      <w:r w:rsidRPr="000F425E">
        <w:t>who submitted them, to:</w:t>
      </w:r>
    </w:p>
    <w:p w:rsidR="00D45846" w:rsidRPr="000F425E" w:rsidRDefault="00D45846" w:rsidP="00A27414">
      <w:pPr>
        <w:pStyle w:val="Numberedpara2ndindent"/>
        <w:spacing w:after="40"/>
      </w:pPr>
      <w:r w:rsidRPr="000F425E">
        <w:t xml:space="preserve">ensure that they are not evaluated or compared with </w:t>
      </w:r>
      <w:r w:rsidR="00A9151F" w:rsidRPr="000F425E">
        <w:rPr>
          <w:i/>
        </w:rPr>
        <w:t>submission</w:t>
      </w:r>
      <w:r w:rsidRPr="000F425E">
        <w:t>s which were submitted by the due time and date;</w:t>
      </w:r>
    </w:p>
    <w:p w:rsidR="00D45846" w:rsidRPr="000F425E" w:rsidRDefault="00D45846" w:rsidP="00A27414">
      <w:pPr>
        <w:pStyle w:val="Numberedpara2ndindent"/>
        <w:spacing w:after="40"/>
      </w:pPr>
      <w:r w:rsidRPr="000F425E">
        <w:t xml:space="preserve">demonstrate to other </w:t>
      </w:r>
      <w:r w:rsidR="00A9151F" w:rsidRPr="000F425E">
        <w:rPr>
          <w:i/>
        </w:rPr>
        <w:t>tenderer</w:t>
      </w:r>
      <w:r w:rsidRPr="000F425E">
        <w:t xml:space="preserve">s that the process for receiving </w:t>
      </w:r>
      <w:r w:rsidR="00A9151F" w:rsidRPr="000F425E">
        <w:rPr>
          <w:i/>
        </w:rPr>
        <w:t>submission</w:t>
      </w:r>
      <w:r w:rsidRPr="000F425E">
        <w:t>s</w:t>
      </w:r>
      <w:r w:rsidR="00A55BD3" w:rsidRPr="000F425E">
        <w:t xml:space="preserve"> </w:t>
      </w:r>
      <w:r w:rsidRPr="000F425E">
        <w:t>is fair and impartial; and</w:t>
      </w:r>
    </w:p>
    <w:p w:rsidR="00395F9C" w:rsidRDefault="00D45846" w:rsidP="00395F9C">
      <w:pPr>
        <w:pStyle w:val="Numberedpara2ndindent"/>
        <w:spacing w:after="240"/>
      </w:pPr>
      <w:r w:rsidRPr="000F425E">
        <w:t xml:space="preserve">eliminate scope for any suggestion that the </w:t>
      </w:r>
      <w:r w:rsidR="00A9151F" w:rsidRPr="000F425E">
        <w:rPr>
          <w:i/>
        </w:rPr>
        <w:t>submission</w:t>
      </w:r>
      <w:r w:rsidRPr="000F425E">
        <w:t xml:space="preserve"> was rejected for any reason other than because it was late.</w:t>
      </w:r>
    </w:p>
    <w:p w:rsidR="00D45846" w:rsidRPr="000F425E" w:rsidRDefault="00D45846" w:rsidP="00D45846">
      <w:pPr>
        <w:pStyle w:val="List"/>
      </w:pPr>
      <w:r w:rsidRPr="000F425E">
        <w:t xml:space="preserve">It may be necessary to open a late </w:t>
      </w:r>
      <w:r w:rsidR="00A9151F" w:rsidRPr="000F425E">
        <w:rPr>
          <w:i/>
        </w:rPr>
        <w:t>submission</w:t>
      </w:r>
      <w:r w:rsidRPr="000F425E">
        <w:t xml:space="preserve"> if there is no return address or any indication of which </w:t>
      </w:r>
      <w:r w:rsidR="00AB5701" w:rsidRPr="000F425E">
        <w:rPr>
          <w:i/>
        </w:rPr>
        <w:t xml:space="preserve">approach to market </w:t>
      </w:r>
      <w:r w:rsidRPr="000F425E">
        <w:t xml:space="preserve">the </w:t>
      </w:r>
      <w:r w:rsidR="00A9151F" w:rsidRPr="000F425E">
        <w:rPr>
          <w:i/>
        </w:rPr>
        <w:t>submission</w:t>
      </w:r>
      <w:r w:rsidRPr="000F425E">
        <w:t xml:space="preserve"> relates. </w:t>
      </w:r>
      <w:r w:rsidR="004461C3">
        <w:t>When</w:t>
      </w:r>
      <w:r w:rsidRPr="000F425E">
        <w:t xml:space="preserve"> a </w:t>
      </w:r>
      <w:r w:rsidR="00A9151F" w:rsidRPr="000F425E">
        <w:rPr>
          <w:i/>
        </w:rPr>
        <w:t>submission</w:t>
      </w:r>
      <w:r w:rsidRPr="000F425E">
        <w:t xml:space="preserve"> has been opened under such circumstances the </w:t>
      </w:r>
      <w:r w:rsidR="00AB5701" w:rsidRPr="000F425E">
        <w:rPr>
          <w:i/>
        </w:rPr>
        <w:t xml:space="preserve">potential </w:t>
      </w:r>
      <w:r w:rsidR="00A9151F" w:rsidRPr="000F425E">
        <w:rPr>
          <w:i/>
        </w:rPr>
        <w:t>supplier</w:t>
      </w:r>
      <w:r w:rsidR="00AB5701" w:rsidRPr="000F425E">
        <w:rPr>
          <w:i/>
        </w:rPr>
        <w:t xml:space="preserve"> </w:t>
      </w:r>
      <w:r w:rsidRPr="000F425E">
        <w:t xml:space="preserve">should be advised that the </w:t>
      </w:r>
      <w:r w:rsidR="00A9151F" w:rsidRPr="000F425E">
        <w:rPr>
          <w:i/>
        </w:rPr>
        <w:t>submission</w:t>
      </w:r>
      <w:r w:rsidRPr="000F425E">
        <w:t xml:space="preserve"> was rejected due to lateness and advised of the reason it was opened.</w:t>
      </w:r>
    </w:p>
    <w:p w:rsidR="00D45846" w:rsidRPr="000F425E" w:rsidRDefault="00D45846" w:rsidP="00A55BD3">
      <w:pPr>
        <w:pStyle w:val="Heading4"/>
      </w:pPr>
      <w:r w:rsidRPr="000F425E">
        <w:t xml:space="preserve">Receipt and opening of </w:t>
      </w:r>
      <w:r w:rsidR="00A9151F" w:rsidRPr="000F425E">
        <w:t>submission</w:t>
      </w:r>
      <w:r w:rsidRPr="000F425E">
        <w:t>s</w:t>
      </w:r>
    </w:p>
    <w:p w:rsidR="00D45846" w:rsidRPr="000F425E" w:rsidRDefault="00D45846" w:rsidP="00D45846">
      <w:pPr>
        <w:pStyle w:val="List"/>
      </w:pPr>
      <w:r w:rsidRPr="000F425E">
        <w:t xml:space="preserve">Procedures to receive and open </w:t>
      </w:r>
      <w:r w:rsidR="00A9151F" w:rsidRPr="000F425E">
        <w:rPr>
          <w:i/>
        </w:rPr>
        <w:t>submission</w:t>
      </w:r>
      <w:r w:rsidRPr="000F425E">
        <w:t xml:space="preserve">s </w:t>
      </w:r>
      <w:r w:rsidR="00FC01EC" w:rsidRPr="000F425E">
        <w:rPr>
          <w:b/>
        </w:rPr>
        <w:t>must</w:t>
      </w:r>
      <w:r w:rsidRPr="000F425E">
        <w:t xml:space="preserve"> guarantee fairness and impartiality and </w:t>
      </w:r>
      <w:r w:rsidR="00FC01EC" w:rsidRPr="000F425E">
        <w:rPr>
          <w:b/>
        </w:rPr>
        <w:t>must</w:t>
      </w:r>
      <w:r w:rsidRPr="000F425E">
        <w:t xml:space="preserve"> ensure that </w:t>
      </w:r>
      <w:r w:rsidR="00A9151F" w:rsidRPr="000F425E">
        <w:rPr>
          <w:i/>
        </w:rPr>
        <w:t>submission</w:t>
      </w:r>
      <w:r w:rsidRPr="000F425E">
        <w:t>s are treated in confidence.</w:t>
      </w:r>
    </w:p>
    <w:p w:rsidR="00D45846" w:rsidRPr="000F425E" w:rsidRDefault="004461C3" w:rsidP="00D45846">
      <w:pPr>
        <w:pStyle w:val="List"/>
      </w:pPr>
      <w:r>
        <w:t>When</w:t>
      </w:r>
      <w:r w:rsidR="00D45846" w:rsidRPr="000F425E">
        <w:t xml:space="preserve"> a </w:t>
      </w:r>
      <w:r w:rsidR="009F3D51" w:rsidRPr="009F3D51">
        <w:rPr>
          <w:i/>
        </w:rPr>
        <w:t>relevant entity</w:t>
      </w:r>
      <w:r w:rsidR="00D45846" w:rsidRPr="000F425E">
        <w:t xml:space="preserve"> provides </w:t>
      </w:r>
      <w:r w:rsidR="00A9151F" w:rsidRPr="000F425E">
        <w:rPr>
          <w:i/>
        </w:rPr>
        <w:t>tenderer</w:t>
      </w:r>
      <w:r w:rsidR="00D45846" w:rsidRPr="000F425E">
        <w:t xml:space="preserve">s with opportunities to correct unintentional errors of form between the opening of </w:t>
      </w:r>
      <w:r w:rsidR="00A9151F" w:rsidRPr="000F425E">
        <w:rPr>
          <w:i/>
        </w:rPr>
        <w:t>submission</w:t>
      </w:r>
      <w:r w:rsidR="00D45846" w:rsidRPr="000F425E">
        <w:t xml:space="preserve">s and any decision, the </w:t>
      </w:r>
      <w:r w:rsidR="00D45846" w:rsidRPr="000F425E">
        <w:rPr>
          <w:i/>
        </w:rPr>
        <w:t>relevant entity</w:t>
      </w:r>
      <w:r w:rsidR="00D45846" w:rsidRPr="000F425E">
        <w:t xml:space="preserve"> </w:t>
      </w:r>
      <w:r w:rsidR="00FC01EC" w:rsidRPr="000F425E">
        <w:rPr>
          <w:b/>
        </w:rPr>
        <w:t>must</w:t>
      </w:r>
      <w:r w:rsidR="00D45846" w:rsidRPr="000F425E">
        <w:t xml:space="preserve"> provide the opportunity equitably to all </w:t>
      </w:r>
      <w:r w:rsidR="00A9151F" w:rsidRPr="000F425E">
        <w:rPr>
          <w:i/>
        </w:rPr>
        <w:t>tenderer</w:t>
      </w:r>
      <w:r w:rsidR="00D45846" w:rsidRPr="000F425E">
        <w:t>s.</w:t>
      </w:r>
    </w:p>
    <w:p w:rsidR="00D45846" w:rsidRPr="000F425E" w:rsidRDefault="00D45846" w:rsidP="00D45846">
      <w:pPr>
        <w:pStyle w:val="List"/>
      </w:pPr>
      <w:r w:rsidRPr="000F425E">
        <w:t xml:space="preserve">Further consideration </w:t>
      </w:r>
      <w:r w:rsidR="00FC01EC" w:rsidRPr="000F425E">
        <w:rPr>
          <w:b/>
        </w:rPr>
        <w:t>must</w:t>
      </w:r>
      <w:r w:rsidRPr="000F425E">
        <w:t xml:space="preserve"> be given only to </w:t>
      </w:r>
      <w:r w:rsidR="00A9151F" w:rsidRPr="000F425E">
        <w:rPr>
          <w:i/>
        </w:rPr>
        <w:t>submission</w:t>
      </w:r>
      <w:r w:rsidRPr="000F425E">
        <w:t xml:space="preserve">s that meet </w:t>
      </w:r>
      <w:r w:rsidR="00AB5701" w:rsidRPr="000F425E">
        <w:rPr>
          <w:i/>
        </w:rPr>
        <w:t>minimum content and format requirements</w:t>
      </w:r>
      <w:r w:rsidRPr="000F425E">
        <w:t>.</w:t>
      </w:r>
    </w:p>
    <w:p w:rsidR="00D45846" w:rsidRPr="000F425E" w:rsidRDefault="00D45846" w:rsidP="00A55BD3">
      <w:pPr>
        <w:pStyle w:val="Heading4"/>
      </w:pPr>
      <w:r w:rsidRPr="000F425E">
        <w:t xml:space="preserve"> Awarding </w:t>
      </w:r>
      <w:r w:rsidR="00AB5701" w:rsidRPr="000F425E">
        <w:t>contract</w:t>
      </w:r>
      <w:r w:rsidRPr="000F425E">
        <w:t>s</w:t>
      </w:r>
    </w:p>
    <w:p w:rsidR="00D45846" w:rsidRPr="000F425E" w:rsidRDefault="006A674C" w:rsidP="00D45846">
      <w:pPr>
        <w:pStyle w:val="List"/>
      </w:pPr>
      <w:r w:rsidRPr="000F425E">
        <w:t>Unless a</w:t>
      </w:r>
      <w:r w:rsidR="00D45846" w:rsidRPr="000F425E">
        <w:t xml:space="preserve"> </w:t>
      </w:r>
      <w:r w:rsidR="009F3D51" w:rsidRPr="009F3D51">
        <w:rPr>
          <w:i/>
        </w:rPr>
        <w:t>relevant entity</w:t>
      </w:r>
      <w:r w:rsidR="00D45846" w:rsidRPr="000F425E">
        <w:t xml:space="preserve"> determines that it is not in the publ</w:t>
      </w:r>
      <w:r w:rsidR="00A55BD3" w:rsidRPr="000F425E">
        <w:t xml:space="preserve">ic interest to award a </w:t>
      </w:r>
      <w:r w:rsidR="00AB5701" w:rsidRPr="000F425E">
        <w:rPr>
          <w:i/>
        </w:rPr>
        <w:t>contract</w:t>
      </w:r>
      <w:r w:rsidRPr="000F425E">
        <w:rPr>
          <w:rStyle w:val="FootnoteReference"/>
        </w:rPr>
        <w:t xml:space="preserve"> </w:t>
      </w:r>
      <w:r w:rsidRPr="000F425E">
        <w:rPr>
          <w:rStyle w:val="FootnoteReference"/>
        </w:rPr>
        <w:footnoteReference w:id="8"/>
      </w:r>
      <w:r w:rsidR="00764B76" w:rsidRPr="000F425E">
        <w:rPr>
          <w:rStyle w:val="FootnoteReference"/>
          <w:vertAlign w:val="baseline"/>
        </w:rPr>
        <w:t>,</w:t>
      </w:r>
      <w:r w:rsidR="00D45846" w:rsidRPr="000F425E">
        <w:t xml:space="preserve"> it </w:t>
      </w:r>
      <w:r w:rsidR="00D45846" w:rsidRPr="000F425E">
        <w:rPr>
          <w:b/>
        </w:rPr>
        <w:t>must</w:t>
      </w:r>
      <w:r w:rsidR="00D45846" w:rsidRPr="000F425E">
        <w:t xml:space="preserve"> award a </w:t>
      </w:r>
      <w:r w:rsidR="00AB5701" w:rsidRPr="000F425E">
        <w:rPr>
          <w:i/>
        </w:rPr>
        <w:t>contract</w:t>
      </w:r>
      <w:r w:rsidR="00D45846" w:rsidRPr="000F425E">
        <w:t xml:space="preserve"> to the </w:t>
      </w:r>
      <w:r w:rsidR="00A9151F" w:rsidRPr="000F425E">
        <w:rPr>
          <w:i/>
        </w:rPr>
        <w:t>tenderer</w:t>
      </w:r>
      <w:r w:rsidR="00D45846" w:rsidRPr="000F425E">
        <w:t xml:space="preserve"> that the </w:t>
      </w:r>
      <w:r w:rsidR="00D45846" w:rsidRPr="000F425E">
        <w:rPr>
          <w:i/>
        </w:rPr>
        <w:t>relevant entity</w:t>
      </w:r>
      <w:r w:rsidR="00D45846" w:rsidRPr="000F425E">
        <w:t xml:space="preserve"> has determined:</w:t>
      </w:r>
    </w:p>
    <w:p w:rsidR="00D45846" w:rsidRPr="000F425E" w:rsidRDefault="00D45846" w:rsidP="00A27414">
      <w:pPr>
        <w:pStyle w:val="Numberedpara2ndindent"/>
        <w:spacing w:after="40"/>
      </w:pPr>
      <w:r w:rsidRPr="000F425E">
        <w:t xml:space="preserve">satisfies the </w:t>
      </w:r>
      <w:r w:rsidRPr="000F425E">
        <w:rPr>
          <w:i/>
        </w:rPr>
        <w:t>conditions for participation</w:t>
      </w:r>
      <w:r w:rsidRPr="000F425E">
        <w:t>;</w:t>
      </w:r>
    </w:p>
    <w:p w:rsidR="00D45846" w:rsidRPr="000F425E" w:rsidRDefault="00D45846" w:rsidP="00A27414">
      <w:pPr>
        <w:pStyle w:val="Numberedpara2ndindent"/>
        <w:spacing w:after="40"/>
      </w:pPr>
      <w:r w:rsidRPr="000F425E">
        <w:t xml:space="preserve">is fully capable of undertaking the </w:t>
      </w:r>
      <w:r w:rsidR="00AB5701" w:rsidRPr="000F425E">
        <w:rPr>
          <w:i/>
        </w:rPr>
        <w:t>contract</w:t>
      </w:r>
      <w:r w:rsidRPr="000F425E">
        <w:t>; and</w:t>
      </w:r>
    </w:p>
    <w:p w:rsidR="00395F9C" w:rsidRDefault="00D45846" w:rsidP="00395F9C">
      <w:pPr>
        <w:pStyle w:val="Numberedpara2ndindent"/>
        <w:spacing w:after="240"/>
      </w:pPr>
      <w:r w:rsidRPr="000F425E">
        <w:t xml:space="preserve">will provide the best value for money, in accordance with the essential requirements and </w:t>
      </w:r>
      <w:r w:rsidR="00AB5701" w:rsidRPr="000F425E">
        <w:rPr>
          <w:i/>
        </w:rPr>
        <w:t>evaluation criteria</w:t>
      </w:r>
      <w:r w:rsidRPr="000F425E">
        <w:t xml:space="preserve"> specified in the </w:t>
      </w:r>
      <w:r w:rsidR="00AB5701" w:rsidRPr="000F425E">
        <w:rPr>
          <w:i/>
        </w:rPr>
        <w:t xml:space="preserve">approach to market </w:t>
      </w:r>
      <w:r w:rsidRPr="000F425E">
        <w:t xml:space="preserve">and </w:t>
      </w:r>
      <w:r w:rsidR="00AB5701" w:rsidRPr="000F425E">
        <w:rPr>
          <w:i/>
        </w:rPr>
        <w:t>request documentation</w:t>
      </w:r>
      <w:r w:rsidRPr="000F425E">
        <w:t>.</w:t>
      </w:r>
    </w:p>
    <w:p w:rsidR="00762304" w:rsidRDefault="00D45846" w:rsidP="00A55BD3">
      <w:pPr>
        <w:pStyle w:val="List"/>
      </w:pPr>
      <w:r w:rsidRPr="000F425E">
        <w:t xml:space="preserve">A </w:t>
      </w:r>
      <w:r w:rsidRPr="000F425E">
        <w:rPr>
          <w:i/>
        </w:rPr>
        <w:t>relevant entity</w:t>
      </w:r>
      <w:r w:rsidRPr="000F425E">
        <w:t xml:space="preserve"> </w:t>
      </w:r>
      <w:r w:rsidR="00FC01EC" w:rsidRPr="000F425E">
        <w:rPr>
          <w:b/>
        </w:rPr>
        <w:t>must</w:t>
      </w:r>
      <w:r w:rsidRPr="000F425E">
        <w:t xml:space="preserve"> not cancel a </w:t>
      </w:r>
      <w:r w:rsidR="00AB5701" w:rsidRPr="000F425E">
        <w:rPr>
          <w:i/>
        </w:rPr>
        <w:t>procurement</w:t>
      </w:r>
      <w:r w:rsidRPr="000F425E">
        <w:t xml:space="preserve">, or terminate or modify an awarded </w:t>
      </w:r>
      <w:r w:rsidR="00AB5701" w:rsidRPr="000F425E">
        <w:rPr>
          <w:i/>
        </w:rPr>
        <w:t>contract</w:t>
      </w:r>
      <w:r w:rsidRPr="000F425E">
        <w:t>, so as to avoid the rules of Division 2 of these CPRs.</w:t>
      </w:r>
    </w:p>
    <w:p w:rsidR="000A6714" w:rsidRPr="000F425E" w:rsidRDefault="000A6714" w:rsidP="00EF0994">
      <w:pPr>
        <w:jc w:val="right"/>
        <w:rPr>
          <w:color w:val="005A77"/>
          <w:sz w:val="72"/>
          <w:szCs w:val="72"/>
          <w:lang w:val="en-US"/>
        </w:rPr>
      </w:pPr>
    </w:p>
    <w:p w:rsidR="0093316E" w:rsidRDefault="0093316E" w:rsidP="000A6714">
      <w:pPr>
        <w:jc w:val="right"/>
        <w:rPr>
          <w:color w:val="005A77"/>
          <w:sz w:val="72"/>
          <w:szCs w:val="72"/>
          <w:lang w:val="en-US"/>
        </w:rPr>
      </w:pPr>
    </w:p>
    <w:p w:rsidR="0065412B" w:rsidRPr="000F425E" w:rsidRDefault="0065412B" w:rsidP="000A6714">
      <w:pPr>
        <w:jc w:val="right"/>
        <w:rPr>
          <w:color w:val="005A77"/>
          <w:sz w:val="72"/>
          <w:szCs w:val="72"/>
          <w:lang w:val="en-US"/>
        </w:rPr>
      </w:pPr>
      <w:r w:rsidRPr="000F425E">
        <w:rPr>
          <w:color w:val="005A77"/>
          <w:sz w:val="72"/>
          <w:szCs w:val="72"/>
          <w:lang w:val="en-US"/>
        </w:rPr>
        <w:t>Appendices and Index</w:t>
      </w:r>
    </w:p>
    <w:p w:rsidR="00EF0994" w:rsidRDefault="00EF0994" w:rsidP="0093316E">
      <w:pPr>
        <w:jc w:val="right"/>
        <w:rPr>
          <w:color w:val="005A77"/>
          <w:sz w:val="72"/>
          <w:szCs w:val="72"/>
          <w:lang w:val="en-US"/>
        </w:rPr>
      </w:pPr>
    </w:p>
    <w:p w:rsidR="0093316E" w:rsidRPr="000F425E" w:rsidRDefault="004414E9" w:rsidP="0093316E">
      <w:pPr>
        <w:jc w:val="right"/>
        <w:rPr>
          <w:color w:val="005A77"/>
          <w:sz w:val="72"/>
          <w:szCs w:val="72"/>
          <w:lang w:val="en-US"/>
        </w:rPr>
      </w:pPr>
      <w:r w:rsidRPr="004414E9">
        <w:rPr>
          <w:color w:val="005A77"/>
          <w:sz w:val="72"/>
          <w:szCs w:val="72"/>
          <w:lang w:val="en-US"/>
        </w:rPr>
        <w:pict>
          <v:group id="_x0000_s1555" style="position:absolute;left:0;text-align:left;margin-left:-21.1pt;margin-top:44.4pt;width:498.9pt;height:17pt;z-index:-251350528" coordorigin=",5688" coordsize="9978,340" o:regroupid="27">
            <v:shape id="_x0000_s1556" style="position:absolute;top:5688;width:9978;height:340" coordorigin=",5688" coordsize="9978,340" path="m,6028r9978,l9978,5688,,5688r,340e" fillcolor="#4c4d4f" stroked="f">
              <v:path arrowok="t"/>
            </v:shape>
            <v:shape id="_x0000_s1557" type="#_x0000_t75" style="position:absolute;top:6029;width:9978;height:8144">
              <v:imagedata r:id="rId19" o:title=""/>
            </v:shape>
          </v:group>
        </w:pict>
      </w:r>
    </w:p>
    <w:p w:rsidR="0093316E" w:rsidRPr="000F425E" w:rsidRDefault="0093316E" w:rsidP="0093316E">
      <w:pPr>
        <w:jc w:val="right"/>
        <w:rPr>
          <w:color w:val="005A77"/>
          <w:sz w:val="72"/>
          <w:szCs w:val="72"/>
          <w:lang w:val="en-US"/>
        </w:rPr>
      </w:pPr>
    </w:p>
    <w:p w:rsidR="0093316E" w:rsidRPr="000F425E" w:rsidRDefault="0093316E" w:rsidP="0093316E">
      <w:pPr>
        <w:jc w:val="right"/>
        <w:rPr>
          <w:color w:val="005A77"/>
          <w:sz w:val="72"/>
          <w:szCs w:val="72"/>
          <w:lang w:val="en-US"/>
        </w:rPr>
      </w:pPr>
    </w:p>
    <w:p w:rsidR="0093316E" w:rsidRPr="000F425E" w:rsidRDefault="0093316E" w:rsidP="0093316E">
      <w:pPr>
        <w:jc w:val="right"/>
        <w:rPr>
          <w:color w:val="005A77"/>
          <w:sz w:val="72"/>
          <w:szCs w:val="72"/>
          <w:lang w:val="en-US"/>
        </w:rPr>
      </w:pPr>
    </w:p>
    <w:p w:rsidR="0093316E" w:rsidRPr="000F425E" w:rsidRDefault="004414E9" w:rsidP="0093316E">
      <w:pPr>
        <w:jc w:val="right"/>
        <w:rPr>
          <w:color w:val="005A77"/>
          <w:sz w:val="72"/>
          <w:szCs w:val="72"/>
          <w:lang w:val="en-US"/>
        </w:rPr>
      </w:pPr>
      <w:r>
        <w:rPr>
          <w:noProof/>
          <w:color w:val="005A77"/>
          <w:sz w:val="72"/>
          <w:szCs w:val="72"/>
          <w:lang w:eastAsia="en-AU"/>
        </w:rPr>
        <w:pict>
          <v:group id="_x0000_s1558" style="position:absolute;left:0;text-align:left;margin-left:263.75pt;margin-top:41.5pt;width:214.05pt;height:218.3pt;z-index:-251349504" coordorigin="5697,9807" coordsize="4281,4366" o:regroupid="27">
            <v:shape id="_x0000_s1559" style="position:absolute;left:5697;top:9807;width:4281;height:4366" coordorigin="5697,9807" coordsize="4281,4366" path="m9461,14173r49,-33l9655,14025r135,-125l9915,13765r63,-79e" filled="f" strokecolor="white" strokeweight="10.9566mm">
              <v:path arrowok="t"/>
            </v:shape>
            <v:shape id="_x0000_s1560" style="position:absolute;left:5697;top:9807;width:4281;height:4366" coordorigin="5697,9807" coordsize="4281,4366" path="m9978,10724r-63,-80l9790,10509r-135,-125l9510,10269r-153,-103l9196,10074r-168,-79l8852,9929r-181,-53l8483,9838r-192,-23l8094,9807r-196,8l7705,9838r-187,38l7336,9929r-175,66l6992,10074r-161,92l6678,10269r-144,115l6399,10509r-125,135l6159,10788r-103,154l5964,11103r-79,168l5819,11447r-53,181l5728,11816r-23,192l5697,12205r8,196l5728,12594r38,187l5819,12962r66,176l5964,13307r92,161l6159,13621r115,144l6399,13900r135,125l6678,14140r50,33e" filled="f" strokecolor="white" strokeweight="10.9566mm">
              <v:path arrowok="t"/>
            </v:shape>
          </v:group>
        </w:pict>
      </w:r>
    </w:p>
    <w:p w:rsidR="0093316E" w:rsidRPr="000F425E" w:rsidRDefault="0093316E" w:rsidP="0093316E">
      <w:pPr>
        <w:jc w:val="right"/>
        <w:rPr>
          <w:color w:val="005A77"/>
          <w:sz w:val="72"/>
          <w:szCs w:val="72"/>
          <w:lang w:val="en-US"/>
        </w:rPr>
      </w:pPr>
    </w:p>
    <w:p w:rsidR="0093316E" w:rsidRPr="000F425E" w:rsidRDefault="0093316E" w:rsidP="0093316E">
      <w:pPr>
        <w:jc w:val="right"/>
        <w:rPr>
          <w:color w:val="005A77"/>
          <w:sz w:val="72"/>
          <w:szCs w:val="72"/>
          <w:lang w:val="en-US"/>
        </w:rPr>
      </w:pPr>
    </w:p>
    <w:p w:rsidR="0093316E" w:rsidRPr="000F425E" w:rsidRDefault="0093316E" w:rsidP="0093316E">
      <w:pPr>
        <w:jc w:val="right"/>
        <w:rPr>
          <w:color w:val="005A77"/>
          <w:sz w:val="72"/>
          <w:szCs w:val="72"/>
          <w:lang w:val="en-US"/>
        </w:rPr>
      </w:pPr>
    </w:p>
    <w:p w:rsidR="0093316E" w:rsidRPr="000F425E" w:rsidRDefault="0093316E" w:rsidP="00E97EBD">
      <w:pPr>
        <w:pStyle w:val="Heading2nonumbers"/>
      </w:pPr>
      <w:bookmarkStart w:id="20" w:name="_Toc390183428"/>
      <w:r w:rsidRPr="000F425E">
        <w:t>Appendix A: Exemptions from Division 2</w:t>
      </w:r>
      <w:bookmarkEnd w:id="20"/>
    </w:p>
    <w:p w:rsidR="0093316E" w:rsidRPr="000F425E" w:rsidRDefault="00AB5701" w:rsidP="0093316E">
      <w:pPr>
        <w:pStyle w:val="List"/>
        <w:numPr>
          <w:ilvl w:val="0"/>
          <w:numId w:val="0"/>
        </w:numPr>
      </w:pPr>
      <w:r w:rsidRPr="000F425E">
        <w:rPr>
          <w:i/>
        </w:rPr>
        <w:t>Procurement</w:t>
      </w:r>
      <w:r w:rsidR="0093316E" w:rsidRPr="000F425E">
        <w:t>s that are exempt from the rules of Division 2 by the operation of Appendix A are still required to be undertaken in accordance with value for money and with the rules of Division 1 of these CPRs.</w:t>
      </w:r>
    </w:p>
    <w:p w:rsidR="0093316E" w:rsidRPr="000F425E" w:rsidRDefault="0093316E" w:rsidP="0093316E">
      <w:pPr>
        <w:pStyle w:val="List"/>
        <w:numPr>
          <w:ilvl w:val="0"/>
          <w:numId w:val="0"/>
        </w:numPr>
        <w:ind w:left="567" w:hanging="567"/>
      </w:pPr>
      <w:r w:rsidRPr="000F425E">
        <w:t>Division 2 does not apply to:</w:t>
      </w:r>
    </w:p>
    <w:p w:rsidR="0093316E" w:rsidRPr="000F425E" w:rsidRDefault="0093316E" w:rsidP="00A27414">
      <w:pPr>
        <w:pStyle w:val="ListNumber"/>
        <w:spacing w:after="40"/>
        <w:contextualSpacing w:val="0"/>
      </w:pPr>
      <w:r w:rsidRPr="000F425E">
        <w:t xml:space="preserve">leasing or </w:t>
      </w:r>
      <w:r w:rsidR="00AB5701" w:rsidRPr="000F425E">
        <w:rPr>
          <w:i/>
        </w:rPr>
        <w:t>procurement</w:t>
      </w:r>
      <w:r w:rsidRPr="000F425E">
        <w:t xml:space="preserve"> of real property or accommodation (note: the </w:t>
      </w:r>
      <w:r w:rsidR="00AB5701" w:rsidRPr="000F425E">
        <w:rPr>
          <w:i/>
        </w:rPr>
        <w:t>procurement</w:t>
      </w:r>
      <w:r w:rsidRPr="000F425E">
        <w:t xml:space="preserve"> of </w:t>
      </w:r>
      <w:r w:rsidR="00AB5701" w:rsidRPr="000F425E">
        <w:rPr>
          <w:i/>
        </w:rPr>
        <w:t xml:space="preserve">construction services </w:t>
      </w:r>
      <w:r w:rsidRPr="000F425E">
        <w:t>is not exempt);</w:t>
      </w:r>
    </w:p>
    <w:p w:rsidR="0093316E" w:rsidRPr="000F425E" w:rsidRDefault="00AB5701" w:rsidP="00A27414">
      <w:pPr>
        <w:pStyle w:val="ListNumber"/>
        <w:spacing w:after="40"/>
        <w:contextualSpacing w:val="0"/>
      </w:pPr>
      <w:r w:rsidRPr="000F425E">
        <w:rPr>
          <w:i/>
        </w:rPr>
        <w:t>procurement</w:t>
      </w:r>
      <w:r w:rsidR="0093316E" w:rsidRPr="000F425E">
        <w:t xml:space="preserve"> of </w:t>
      </w:r>
      <w:r w:rsidRPr="000F425E">
        <w:rPr>
          <w:i/>
        </w:rPr>
        <w:t>goods</w:t>
      </w:r>
      <w:r w:rsidR="0093316E" w:rsidRPr="000F425E">
        <w:t xml:space="preserve"> and services by a </w:t>
      </w:r>
      <w:r w:rsidR="009F3D51" w:rsidRPr="009F3D51">
        <w:rPr>
          <w:i/>
        </w:rPr>
        <w:t>relevant entity</w:t>
      </w:r>
      <w:r w:rsidR="0093316E" w:rsidRPr="000F425E">
        <w:t xml:space="preserve"> from other Commonwealth, state, territory or local government entities </w:t>
      </w:r>
      <w:r w:rsidR="004461C3">
        <w:t>when</w:t>
      </w:r>
      <w:r w:rsidR="0093316E" w:rsidRPr="000F425E">
        <w:t xml:space="preserve"> no commercial market exists or </w:t>
      </w:r>
      <w:r w:rsidR="004461C3">
        <w:t>when</w:t>
      </w:r>
      <w:r w:rsidR="0093316E" w:rsidRPr="000F425E">
        <w:t xml:space="preserve"> legislation or Commonwealth policy requires the use of a government provider (for example, tied legal services);</w:t>
      </w:r>
    </w:p>
    <w:p w:rsidR="0093316E" w:rsidRPr="000F425E" w:rsidRDefault="00AB5701" w:rsidP="00A27414">
      <w:pPr>
        <w:pStyle w:val="ListNumber"/>
        <w:spacing w:after="40"/>
        <w:contextualSpacing w:val="0"/>
      </w:pPr>
      <w:r w:rsidRPr="000F425E">
        <w:rPr>
          <w:i/>
        </w:rPr>
        <w:t>procurement</w:t>
      </w:r>
      <w:r w:rsidR="0093316E" w:rsidRPr="000F425E">
        <w:t xml:space="preserve">s funded by international grants, loans or other assistance, </w:t>
      </w:r>
      <w:r w:rsidR="004461C3">
        <w:t>when</w:t>
      </w:r>
      <w:r w:rsidR="0093316E" w:rsidRPr="000F425E">
        <w:t xml:space="preserve"> the provision of such assistance is subject to conditions inconsistent with this document;</w:t>
      </w:r>
    </w:p>
    <w:p w:rsidR="0093316E" w:rsidRPr="000F425E" w:rsidRDefault="00AB5701" w:rsidP="00A27414">
      <w:pPr>
        <w:pStyle w:val="ListNumber"/>
        <w:spacing w:after="40"/>
        <w:contextualSpacing w:val="0"/>
      </w:pPr>
      <w:r w:rsidRPr="000F425E">
        <w:rPr>
          <w:i/>
        </w:rPr>
        <w:t>procurement</w:t>
      </w:r>
      <w:r w:rsidR="0093316E" w:rsidRPr="000F425E">
        <w:t>s funded by grants and sponsorship payments from non-Commonwealth entities;</w:t>
      </w:r>
    </w:p>
    <w:p w:rsidR="0093316E" w:rsidRPr="000F425E" w:rsidRDefault="00AB5701" w:rsidP="00A27414">
      <w:pPr>
        <w:pStyle w:val="ListNumber"/>
        <w:spacing w:after="40"/>
        <w:contextualSpacing w:val="0"/>
      </w:pPr>
      <w:r w:rsidRPr="000F425E">
        <w:rPr>
          <w:i/>
        </w:rPr>
        <w:t>procurement</w:t>
      </w:r>
      <w:r w:rsidR="0093316E" w:rsidRPr="000F425E">
        <w:t xml:space="preserve"> for the direct purpose of providing foreign assistance;</w:t>
      </w:r>
    </w:p>
    <w:p w:rsidR="0093316E" w:rsidRPr="000F425E" w:rsidRDefault="00AB5701" w:rsidP="00A27414">
      <w:pPr>
        <w:pStyle w:val="ListNumber"/>
        <w:spacing w:after="40"/>
        <w:contextualSpacing w:val="0"/>
      </w:pPr>
      <w:r w:rsidRPr="000F425E">
        <w:rPr>
          <w:i/>
        </w:rPr>
        <w:t>procurement</w:t>
      </w:r>
      <w:r w:rsidR="0093316E" w:rsidRPr="000F425E">
        <w:t xml:space="preserve"> of </w:t>
      </w:r>
      <w:r w:rsidRPr="000F425E">
        <w:rPr>
          <w:i/>
        </w:rPr>
        <w:t xml:space="preserve">research and development </w:t>
      </w:r>
      <w:r w:rsidR="0093316E" w:rsidRPr="000F425E">
        <w:t xml:space="preserve">services, but not the </w:t>
      </w:r>
      <w:r w:rsidRPr="000F425E">
        <w:rPr>
          <w:i/>
        </w:rPr>
        <w:t>procurement</w:t>
      </w:r>
      <w:r w:rsidR="0093316E" w:rsidRPr="000F425E">
        <w:t xml:space="preserve"> of inputs to </w:t>
      </w:r>
      <w:r w:rsidRPr="000F425E">
        <w:rPr>
          <w:i/>
        </w:rPr>
        <w:t xml:space="preserve">research and development </w:t>
      </w:r>
      <w:r w:rsidR="0093316E" w:rsidRPr="000F425E">
        <w:t xml:space="preserve">undertaken by a </w:t>
      </w:r>
      <w:r w:rsidR="009F3D51" w:rsidRPr="009F3D51">
        <w:rPr>
          <w:i/>
        </w:rPr>
        <w:t>relevant entity</w:t>
      </w:r>
      <w:r w:rsidR="0093316E" w:rsidRPr="000F425E">
        <w:t>;</w:t>
      </w:r>
    </w:p>
    <w:p w:rsidR="0093316E" w:rsidRPr="000F425E" w:rsidRDefault="0093316E" w:rsidP="00A27414">
      <w:pPr>
        <w:pStyle w:val="ListNumber"/>
        <w:spacing w:after="40"/>
        <w:contextualSpacing w:val="0"/>
      </w:pPr>
      <w:r w:rsidRPr="000F425E">
        <w:t>the engagement of an expert or neutral person, including engaging counsel or barristers, for any current or anticipated litigation or dispute;</w:t>
      </w:r>
    </w:p>
    <w:p w:rsidR="0093316E" w:rsidRPr="000F425E" w:rsidRDefault="00AB5701" w:rsidP="00A27414">
      <w:pPr>
        <w:pStyle w:val="ListNumber"/>
        <w:spacing w:after="40"/>
        <w:contextualSpacing w:val="0"/>
      </w:pPr>
      <w:r w:rsidRPr="000F425E">
        <w:rPr>
          <w:i/>
        </w:rPr>
        <w:t>procurement</w:t>
      </w:r>
      <w:r w:rsidR="0093316E" w:rsidRPr="000F425E">
        <w:t xml:space="preserve"> of </w:t>
      </w:r>
      <w:r w:rsidRPr="000F425E">
        <w:rPr>
          <w:i/>
        </w:rPr>
        <w:t>goods</w:t>
      </w:r>
      <w:r w:rsidR="0093316E" w:rsidRPr="000F425E">
        <w:t xml:space="preserve"> and services (including construction) outside Australian territory, for consumption outside Australian territory;</w:t>
      </w:r>
    </w:p>
    <w:p w:rsidR="0093316E" w:rsidRPr="000F425E" w:rsidRDefault="0093316E" w:rsidP="00A27414">
      <w:pPr>
        <w:pStyle w:val="ListNumber"/>
        <w:spacing w:after="40"/>
        <w:contextualSpacing w:val="0"/>
      </w:pPr>
      <w:r w:rsidRPr="000F425E">
        <w:t>acquisition of fiscal agency or depository services, liquidation and management services for regulated financial institutions, and sale and distribution services for government debt;</w:t>
      </w:r>
    </w:p>
    <w:p w:rsidR="0093316E" w:rsidRPr="000F425E" w:rsidRDefault="00AB5701" w:rsidP="00A27414">
      <w:pPr>
        <w:pStyle w:val="ListNumber"/>
        <w:spacing w:after="40"/>
        <w:contextualSpacing w:val="0"/>
      </w:pPr>
      <w:r w:rsidRPr="000F425E">
        <w:rPr>
          <w:i/>
        </w:rPr>
        <w:t>procurement</w:t>
      </w:r>
      <w:r w:rsidR="0093316E" w:rsidRPr="000F425E">
        <w:t xml:space="preserve"> of motor vehicles;</w:t>
      </w:r>
    </w:p>
    <w:p w:rsidR="0093316E" w:rsidRPr="000F425E" w:rsidRDefault="00AB5701" w:rsidP="00A27414">
      <w:pPr>
        <w:pStyle w:val="ListNumber"/>
        <w:spacing w:after="40"/>
        <w:contextualSpacing w:val="0"/>
      </w:pPr>
      <w:r w:rsidRPr="000F425E">
        <w:rPr>
          <w:i/>
        </w:rPr>
        <w:t>procurement</w:t>
      </w:r>
      <w:r w:rsidR="0093316E" w:rsidRPr="000F425E">
        <w:t xml:space="preserve"> by the Future Fund Management Agency</w:t>
      </w:r>
      <w:r w:rsidR="006A674C" w:rsidRPr="000F425E">
        <w:t xml:space="preserve"> </w:t>
      </w:r>
      <w:r w:rsidR="0093316E" w:rsidRPr="000F425E">
        <w:t>of investment management, investment advisory, or master custody and safekeeping services for the purposes of managing and investing the assets of the Future Fund;</w:t>
      </w:r>
    </w:p>
    <w:p w:rsidR="0093316E" w:rsidRPr="000F425E" w:rsidRDefault="00AB5701" w:rsidP="00A27414">
      <w:pPr>
        <w:pStyle w:val="ListNumber"/>
        <w:spacing w:after="40"/>
        <w:contextualSpacing w:val="0"/>
      </w:pPr>
      <w:r w:rsidRPr="000F425E">
        <w:rPr>
          <w:i/>
        </w:rPr>
        <w:t>procurement</w:t>
      </w:r>
      <w:r w:rsidR="0093316E" w:rsidRPr="000F425E">
        <w:t xml:space="preserve"> of blood plasma products or plasma fractionation services;</w:t>
      </w:r>
    </w:p>
    <w:p w:rsidR="0093316E" w:rsidRPr="000F425E" w:rsidRDefault="00AB5701" w:rsidP="00A27414">
      <w:pPr>
        <w:pStyle w:val="ListNumber"/>
        <w:spacing w:after="40"/>
        <w:contextualSpacing w:val="0"/>
      </w:pPr>
      <w:r w:rsidRPr="000F425E">
        <w:rPr>
          <w:i/>
        </w:rPr>
        <w:t>procurement</w:t>
      </w:r>
      <w:r w:rsidR="0093316E" w:rsidRPr="000F425E">
        <w:t xml:space="preserve"> of government advertising services;</w:t>
      </w:r>
      <w:r w:rsidR="0093316E" w:rsidRPr="000F425E">
        <w:rPr>
          <w:rStyle w:val="FootnoteReference"/>
        </w:rPr>
        <w:footnoteReference w:id="9"/>
      </w:r>
    </w:p>
    <w:p w:rsidR="0093316E" w:rsidRPr="000F425E" w:rsidRDefault="00AB5701" w:rsidP="00A27414">
      <w:pPr>
        <w:pStyle w:val="ListNumber"/>
        <w:spacing w:after="40"/>
        <w:contextualSpacing w:val="0"/>
      </w:pPr>
      <w:r w:rsidRPr="000F425E">
        <w:rPr>
          <w:i/>
        </w:rPr>
        <w:t>procurement</w:t>
      </w:r>
      <w:r w:rsidR="0093316E" w:rsidRPr="000F425E">
        <w:t xml:space="preserve"> of </w:t>
      </w:r>
      <w:r w:rsidRPr="000F425E">
        <w:rPr>
          <w:i/>
        </w:rPr>
        <w:t>goods</w:t>
      </w:r>
      <w:r w:rsidR="0093316E" w:rsidRPr="000F425E">
        <w:t xml:space="preserve"> and services by, or on behalf of, the Defence Intelligence Organisation, the </w:t>
      </w:r>
      <w:r w:rsidR="00216523">
        <w:t>Australian</w:t>
      </w:r>
      <w:r w:rsidR="00216523" w:rsidRPr="000F425E">
        <w:t xml:space="preserve"> </w:t>
      </w:r>
      <w:r w:rsidR="0093316E" w:rsidRPr="000F425E">
        <w:t>Signals Directorate, or the Defence Imagery and Geospatial Organisation;</w:t>
      </w:r>
    </w:p>
    <w:p w:rsidR="0093316E" w:rsidRPr="000F425E" w:rsidRDefault="00AB5701" w:rsidP="00A27414">
      <w:pPr>
        <w:pStyle w:val="ListNumber"/>
        <w:spacing w:after="40"/>
        <w:contextualSpacing w:val="0"/>
      </w:pPr>
      <w:r w:rsidRPr="000F425E">
        <w:rPr>
          <w:i/>
        </w:rPr>
        <w:t>contracts for labour hire</w:t>
      </w:r>
      <w:r w:rsidR="0093316E" w:rsidRPr="000F425E">
        <w:t>;</w:t>
      </w:r>
    </w:p>
    <w:p w:rsidR="0093316E" w:rsidRPr="000F425E" w:rsidRDefault="00AB5701" w:rsidP="00A27414">
      <w:pPr>
        <w:pStyle w:val="ListNumber"/>
        <w:spacing w:after="40"/>
        <w:contextualSpacing w:val="0"/>
      </w:pPr>
      <w:r w:rsidRPr="000F425E">
        <w:rPr>
          <w:i/>
        </w:rPr>
        <w:t>procurement</w:t>
      </w:r>
      <w:r w:rsidR="0093316E" w:rsidRPr="000F425E">
        <w:t xml:space="preserve"> of </w:t>
      </w:r>
      <w:r w:rsidRPr="000F425E">
        <w:rPr>
          <w:i/>
        </w:rPr>
        <w:t>goods</w:t>
      </w:r>
      <w:r w:rsidR="0093316E" w:rsidRPr="000F425E">
        <w:t xml:space="preserve"> and services from a business that primarily exists to provide the services of persons with a disability; and</w:t>
      </w:r>
    </w:p>
    <w:p w:rsidR="00E97EBD" w:rsidRPr="000F425E" w:rsidRDefault="00AB5701" w:rsidP="00A04754">
      <w:pPr>
        <w:pStyle w:val="ListNumber"/>
        <w:spacing w:after="0"/>
        <w:contextualSpacing w:val="0"/>
      </w:pPr>
      <w:r w:rsidRPr="000F425E">
        <w:rPr>
          <w:i/>
        </w:rPr>
        <w:t>procurement</w:t>
      </w:r>
      <w:r w:rsidR="0093316E" w:rsidRPr="000F425E">
        <w:t xml:space="preserve"> of </w:t>
      </w:r>
      <w:r w:rsidRPr="000F425E">
        <w:rPr>
          <w:i/>
        </w:rPr>
        <w:t>goods</w:t>
      </w:r>
      <w:r w:rsidR="0093316E" w:rsidRPr="000F425E">
        <w:t xml:space="preserve"> and services from an </w:t>
      </w:r>
      <w:r w:rsidR="00395F9C" w:rsidRPr="00395F9C">
        <w:rPr>
          <w:i/>
        </w:rPr>
        <w:t>SME</w:t>
      </w:r>
      <w:r w:rsidR="0093316E" w:rsidRPr="000F425E">
        <w:t xml:space="preserve"> with at least 50 per cent Indigenous ownership.</w:t>
      </w:r>
      <w:r w:rsidR="00A04754" w:rsidRPr="000F425E">
        <w:t xml:space="preserve"> </w:t>
      </w:r>
      <w:r w:rsidR="00E97EBD" w:rsidRPr="000F425E">
        <w:br w:type="page"/>
      </w:r>
    </w:p>
    <w:p w:rsidR="0093316E" w:rsidRPr="000F425E" w:rsidRDefault="0093316E" w:rsidP="00E97EBD">
      <w:pPr>
        <w:pStyle w:val="Heading2nonumbers"/>
      </w:pPr>
      <w:bookmarkStart w:id="21" w:name="_Toc390183429"/>
      <w:r w:rsidRPr="000F425E">
        <w:t xml:space="preserve">Appendix </w:t>
      </w:r>
      <w:r w:rsidR="00D52AEE">
        <w:t>B</w:t>
      </w:r>
      <w:r w:rsidRPr="000F425E">
        <w:t>: Definitions</w:t>
      </w:r>
      <w:bookmarkEnd w:id="21"/>
    </w:p>
    <w:p w:rsidR="0093316E" w:rsidRPr="000F425E" w:rsidRDefault="0093316E" w:rsidP="0093316E">
      <w:pPr>
        <w:pStyle w:val="List"/>
        <w:numPr>
          <w:ilvl w:val="0"/>
          <w:numId w:val="0"/>
        </w:numPr>
        <w:ind w:left="567" w:hanging="567"/>
      </w:pPr>
      <w:r w:rsidRPr="000F425E">
        <w:t>The following definitions apply for the purposes of these CPRs:</w:t>
      </w:r>
    </w:p>
    <w:p w:rsidR="0093316E" w:rsidRPr="000F425E" w:rsidRDefault="005E529F" w:rsidP="00AB5701">
      <w:pPr>
        <w:pStyle w:val="BodyText"/>
      </w:pPr>
      <w:r>
        <w:rPr>
          <w:b/>
        </w:rPr>
        <w:t>Accountable Authority</w:t>
      </w:r>
      <w:r w:rsidR="00AB5701" w:rsidRPr="000F425E">
        <w:rPr>
          <w:b/>
          <w:i/>
        </w:rPr>
        <w:t xml:space="preserve"> </w:t>
      </w:r>
      <w:r w:rsidR="00AB5701" w:rsidRPr="000F425E">
        <w:t xml:space="preserve">– </w:t>
      </w:r>
      <w:r w:rsidR="0093316E" w:rsidRPr="000F425E">
        <w:t xml:space="preserve">as defined in section 8 of the </w:t>
      </w:r>
      <w:r w:rsidR="0093316E" w:rsidRPr="000F425E">
        <w:rPr>
          <w:i/>
        </w:rPr>
        <w:t>Public Governance, Performance and Accountability Act</w:t>
      </w:r>
      <w:r w:rsidR="0093316E" w:rsidRPr="000F425E">
        <w:t xml:space="preserve"> </w:t>
      </w:r>
      <w:r w:rsidR="0093316E" w:rsidRPr="000F425E">
        <w:rPr>
          <w:i/>
        </w:rPr>
        <w:t>2013</w:t>
      </w:r>
      <w:r w:rsidR="0093316E" w:rsidRPr="000F425E">
        <w:t xml:space="preserve"> (PGPA Act)</w:t>
      </w:r>
    </w:p>
    <w:p w:rsidR="0093316E" w:rsidRPr="000F425E" w:rsidRDefault="00AB5701" w:rsidP="0093316E">
      <w:pPr>
        <w:pStyle w:val="BodyText"/>
      </w:pPr>
      <w:r w:rsidRPr="000F425E">
        <w:rPr>
          <w:b/>
        </w:rPr>
        <w:t>Annual procurement plan</w:t>
      </w:r>
      <w:r w:rsidRPr="000F425E">
        <w:rPr>
          <w:b/>
          <w:i/>
        </w:rPr>
        <w:t xml:space="preserve"> </w:t>
      </w:r>
      <w:r w:rsidR="0093316E" w:rsidRPr="000F425E">
        <w:t xml:space="preserve">– a document published on </w:t>
      </w:r>
      <w:r w:rsidRPr="000F425E">
        <w:rPr>
          <w:i/>
        </w:rPr>
        <w:t>AusTender</w:t>
      </w:r>
      <w:r w:rsidR="0093316E" w:rsidRPr="000F425E">
        <w:t xml:space="preserve"> through which </w:t>
      </w:r>
      <w:r w:rsidRPr="000F425E">
        <w:rPr>
          <w:i/>
        </w:rPr>
        <w:t>relevant entities</w:t>
      </w:r>
      <w:r w:rsidR="0093316E" w:rsidRPr="000F425E">
        <w:t xml:space="preserve"> provide a short summary of their strategic </w:t>
      </w:r>
      <w:r w:rsidRPr="000F425E">
        <w:rPr>
          <w:i/>
        </w:rPr>
        <w:t>procurement</w:t>
      </w:r>
      <w:r w:rsidR="0093316E" w:rsidRPr="000F425E">
        <w:t xml:space="preserve"> outlook for the coming year and information on significant </w:t>
      </w:r>
      <w:r w:rsidRPr="000F425E">
        <w:rPr>
          <w:i/>
        </w:rPr>
        <w:t>procurement</w:t>
      </w:r>
      <w:r w:rsidR="0093316E" w:rsidRPr="000F425E">
        <w:t>s they plan to undertake.</w:t>
      </w:r>
    </w:p>
    <w:p w:rsidR="0093316E" w:rsidRPr="000F425E" w:rsidRDefault="00AB5701" w:rsidP="0093316E">
      <w:pPr>
        <w:pStyle w:val="BodyText"/>
      </w:pPr>
      <w:r w:rsidRPr="000F425E">
        <w:rPr>
          <w:b/>
        </w:rPr>
        <w:t>Approach to market</w:t>
      </w:r>
      <w:r w:rsidRPr="000F425E">
        <w:rPr>
          <w:b/>
          <w:i/>
        </w:rPr>
        <w:t xml:space="preserve"> </w:t>
      </w:r>
      <w:r w:rsidR="0093316E" w:rsidRPr="000F425E">
        <w:t xml:space="preserve">– any notice inviting </w:t>
      </w:r>
      <w:r w:rsidR="0093316E" w:rsidRPr="000F425E">
        <w:rPr>
          <w:i/>
        </w:rPr>
        <w:t>potential</w:t>
      </w:r>
      <w:r w:rsidR="0093316E" w:rsidRPr="000F425E">
        <w:t xml:space="preserve"> </w:t>
      </w:r>
      <w:r w:rsidR="00A9151F" w:rsidRPr="000F425E">
        <w:rPr>
          <w:i/>
        </w:rPr>
        <w:t>supplier</w:t>
      </w:r>
      <w:r w:rsidR="0093316E" w:rsidRPr="000F425E">
        <w:t xml:space="preserve">s to participate in a </w:t>
      </w:r>
      <w:r w:rsidRPr="000F425E">
        <w:rPr>
          <w:i/>
        </w:rPr>
        <w:t>procurement</w:t>
      </w:r>
      <w:r w:rsidR="0093316E" w:rsidRPr="000F425E">
        <w:t xml:space="preserve"> which may include a request for tender, request for quote, request for expression of interest, request for application for inclusion on a </w:t>
      </w:r>
      <w:r w:rsidRPr="000F425E">
        <w:rPr>
          <w:i/>
        </w:rPr>
        <w:t>multi-use list</w:t>
      </w:r>
      <w:r w:rsidR="0093316E" w:rsidRPr="000F425E">
        <w:t>, request for information or request for proposal.</w:t>
      </w:r>
    </w:p>
    <w:p w:rsidR="0093316E" w:rsidRPr="000F425E" w:rsidRDefault="0093316E" w:rsidP="0093316E">
      <w:pPr>
        <w:pStyle w:val="BodyText"/>
      </w:pPr>
      <w:r w:rsidRPr="000F425E">
        <w:t xml:space="preserve">Note: the acronym ‘ATM’ is used on </w:t>
      </w:r>
      <w:r w:rsidR="00AB5701" w:rsidRPr="000F425E">
        <w:rPr>
          <w:i/>
        </w:rPr>
        <w:t>AusTender</w:t>
      </w:r>
      <w:r w:rsidRPr="000F425E">
        <w:t xml:space="preserve"> and other </w:t>
      </w:r>
      <w:r w:rsidR="00AB5701" w:rsidRPr="000F425E">
        <w:rPr>
          <w:i/>
        </w:rPr>
        <w:t>procurement</w:t>
      </w:r>
      <w:r w:rsidRPr="000F425E">
        <w:t xml:space="preserve"> documents to reference an approach to market.</w:t>
      </w:r>
    </w:p>
    <w:p w:rsidR="00C448CC" w:rsidRPr="000F425E" w:rsidRDefault="00AB5701" w:rsidP="0093316E">
      <w:pPr>
        <w:pStyle w:val="BodyText"/>
      </w:pPr>
      <w:r w:rsidRPr="000F425E">
        <w:rPr>
          <w:b/>
        </w:rPr>
        <w:t>AusTender</w:t>
      </w:r>
      <w:r w:rsidR="0093316E" w:rsidRPr="000F425E">
        <w:t xml:space="preserve"> – the central web-based facility for the publication of Australian Government </w:t>
      </w:r>
      <w:r w:rsidRPr="000478D0">
        <w:t>procurement</w:t>
      </w:r>
      <w:r w:rsidR="0093316E" w:rsidRPr="000F425E">
        <w:t xml:space="preserve"> information, including business opportunities, </w:t>
      </w:r>
      <w:r w:rsidR="0093316E" w:rsidRPr="0069518E">
        <w:rPr>
          <w:i/>
        </w:rPr>
        <w:t xml:space="preserve">annual </w:t>
      </w:r>
      <w:r w:rsidRPr="0069518E">
        <w:rPr>
          <w:i/>
        </w:rPr>
        <w:t>procurement</w:t>
      </w:r>
      <w:r w:rsidR="0093316E" w:rsidRPr="0069518E">
        <w:rPr>
          <w:i/>
        </w:rPr>
        <w:t xml:space="preserve"> plans</w:t>
      </w:r>
      <w:r w:rsidR="0093316E" w:rsidRPr="000F425E">
        <w:t xml:space="preserve"> and </w:t>
      </w:r>
      <w:r w:rsidRPr="000F425E">
        <w:rPr>
          <w:i/>
        </w:rPr>
        <w:t>contract</w:t>
      </w:r>
      <w:r w:rsidR="0093316E" w:rsidRPr="000F425E">
        <w:t>s awarded.</w:t>
      </w:r>
      <w:r w:rsidR="00C448CC" w:rsidRPr="000F425E">
        <w:t xml:space="preserve"> </w:t>
      </w:r>
    </w:p>
    <w:p w:rsidR="0093316E" w:rsidRPr="000F425E" w:rsidRDefault="0093316E" w:rsidP="0093316E">
      <w:pPr>
        <w:pStyle w:val="BodyText"/>
      </w:pPr>
      <w:r w:rsidRPr="000F425E">
        <w:rPr>
          <w:b/>
        </w:rPr>
        <w:t xml:space="preserve">Commercial </w:t>
      </w:r>
      <w:r w:rsidR="00AB5701" w:rsidRPr="000F425E">
        <w:rPr>
          <w:b/>
        </w:rPr>
        <w:t>goods</w:t>
      </w:r>
      <w:r w:rsidRPr="000F425E">
        <w:rPr>
          <w:b/>
        </w:rPr>
        <w:t xml:space="preserve"> and services</w:t>
      </w:r>
      <w:r w:rsidRPr="000F425E">
        <w:t xml:space="preserve"> – commercial </w:t>
      </w:r>
      <w:r w:rsidR="00AB5701" w:rsidRPr="000F425E">
        <w:rPr>
          <w:i/>
        </w:rPr>
        <w:t>goods</w:t>
      </w:r>
      <w:r w:rsidRPr="000F425E">
        <w:t xml:space="preserve"> and services are of a type that are offered for sale to, and routinely purchased by, non-government buyers for non-government purposes, including any modifications common in the commercial marketplace and any minor modifications not common in the commercial marketplace.</w:t>
      </w:r>
    </w:p>
    <w:p w:rsidR="0093316E" w:rsidRPr="000F425E" w:rsidRDefault="00AB5701" w:rsidP="0093316E">
      <w:pPr>
        <w:pStyle w:val="BodyText"/>
      </w:pPr>
      <w:r w:rsidRPr="000F425E">
        <w:rPr>
          <w:b/>
        </w:rPr>
        <w:t>Commodity market</w:t>
      </w:r>
      <w:r w:rsidRPr="000F425E">
        <w:rPr>
          <w:b/>
          <w:i/>
        </w:rPr>
        <w:t xml:space="preserve"> </w:t>
      </w:r>
      <w:r w:rsidR="0093316E" w:rsidRPr="000F425E">
        <w:t xml:space="preserve">– a recognised exchange dealing in generic, largely unprocessed, </w:t>
      </w:r>
      <w:r w:rsidRPr="000F425E">
        <w:rPr>
          <w:i/>
        </w:rPr>
        <w:t>goods</w:t>
      </w:r>
      <w:r w:rsidR="0093316E" w:rsidRPr="000F425E">
        <w:t xml:space="preserve"> that can be processed and resold.</w:t>
      </w:r>
    </w:p>
    <w:p w:rsidR="0093316E" w:rsidRPr="000F425E" w:rsidRDefault="00AB5701" w:rsidP="0093316E">
      <w:pPr>
        <w:pStyle w:val="BodyText"/>
      </w:pPr>
      <w:r w:rsidRPr="000F425E">
        <w:rPr>
          <w:b/>
        </w:rPr>
        <w:t>Conditions for participation</w:t>
      </w:r>
      <w:r w:rsidRPr="000F425E">
        <w:rPr>
          <w:b/>
          <w:i/>
        </w:rPr>
        <w:t xml:space="preserve"> </w:t>
      </w:r>
      <w:r w:rsidR="0093316E" w:rsidRPr="000F425E">
        <w:t xml:space="preserve">– minimum conditions that </w:t>
      </w:r>
      <w:r w:rsidR="0093316E" w:rsidRPr="000F425E">
        <w:rPr>
          <w:i/>
        </w:rPr>
        <w:t>potential</w:t>
      </w:r>
      <w:r w:rsidR="0093316E" w:rsidRPr="000F425E">
        <w:t xml:space="preserve"> </w:t>
      </w:r>
      <w:r w:rsidR="00A9151F" w:rsidRPr="000F425E">
        <w:rPr>
          <w:i/>
        </w:rPr>
        <w:t>supplier</w:t>
      </w:r>
      <w:r w:rsidR="0093316E" w:rsidRPr="000F425E">
        <w:t xml:space="preserve">s </w:t>
      </w:r>
      <w:r w:rsidR="00FC01EC" w:rsidRPr="000F425E">
        <w:rPr>
          <w:b/>
        </w:rPr>
        <w:t>must</w:t>
      </w:r>
      <w:r w:rsidR="0093316E" w:rsidRPr="000F425E">
        <w:t xml:space="preserve"> demonstrate compliance with, in order to participate in a </w:t>
      </w:r>
      <w:r w:rsidRPr="000F425E">
        <w:rPr>
          <w:i/>
        </w:rPr>
        <w:t>procurement</w:t>
      </w:r>
      <w:r w:rsidR="0093316E" w:rsidRPr="000F425E">
        <w:t xml:space="preserve"> process or for </w:t>
      </w:r>
      <w:r w:rsidR="00A9151F" w:rsidRPr="000F425E">
        <w:rPr>
          <w:i/>
        </w:rPr>
        <w:t>submission</w:t>
      </w:r>
      <w:r w:rsidR="0093316E" w:rsidRPr="000F425E">
        <w:t>s to be considered. This may include a requirement to undertake an accreditation or validation procedure.</w:t>
      </w:r>
    </w:p>
    <w:p w:rsidR="0093316E" w:rsidRPr="000F425E" w:rsidRDefault="00AB5701" w:rsidP="0093316E">
      <w:pPr>
        <w:pStyle w:val="BodyText"/>
      </w:pPr>
      <w:r w:rsidRPr="000F425E">
        <w:rPr>
          <w:b/>
        </w:rPr>
        <w:t>Construction services</w:t>
      </w:r>
      <w:r w:rsidRPr="000F425E">
        <w:rPr>
          <w:b/>
          <w:i/>
        </w:rPr>
        <w:t xml:space="preserve"> </w:t>
      </w:r>
      <w:r w:rsidR="0093316E" w:rsidRPr="000F425E">
        <w:t xml:space="preserve">– </w:t>
      </w:r>
      <w:r w:rsidRPr="000F425E">
        <w:rPr>
          <w:i/>
        </w:rPr>
        <w:t>procurement</w:t>
      </w:r>
      <w:r w:rsidR="0093316E" w:rsidRPr="000F425E">
        <w:t xml:space="preserve">s related to the construction of buildings and </w:t>
      </w:r>
      <w:r w:rsidRPr="000F425E">
        <w:rPr>
          <w:i/>
        </w:rPr>
        <w:t>procurement</w:t>
      </w:r>
      <w:r w:rsidR="0093316E" w:rsidRPr="000F425E">
        <w:t xml:space="preserve">s of works as defined by the </w:t>
      </w:r>
      <w:r w:rsidR="0093316E" w:rsidRPr="000F425E">
        <w:rPr>
          <w:i/>
        </w:rPr>
        <w:t>Public Works Committee Act</w:t>
      </w:r>
      <w:r w:rsidR="0093316E" w:rsidRPr="000F425E">
        <w:t xml:space="preserve"> </w:t>
      </w:r>
      <w:r w:rsidR="0093316E" w:rsidRPr="000F425E">
        <w:rPr>
          <w:i/>
        </w:rPr>
        <w:t>1969</w:t>
      </w:r>
      <w:r w:rsidR="0093316E" w:rsidRPr="000F425E">
        <w:t>.</w:t>
      </w:r>
    </w:p>
    <w:p w:rsidR="0093316E" w:rsidRPr="000F425E" w:rsidRDefault="00AB5701" w:rsidP="0093316E">
      <w:pPr>
        <w:pStyle w:val="BodyText"/>
      </w:pPr>
      <w:r w:rsidRPr="000F425E">
        <w:rPr>
          <w:b/>
        </w:rPr>
        <w:t>Contract</w:t>
      </w:r>
      <w:r w:rsidR="0093316E" w:rsidRPr="000F425E">
        <w:rPr>
          <w:b/>
        </w:rPr>
        <w:t xml:space="preserve"> </w:t>
      </w:r>
      <w:r w:rsidR="0093316E" w:rsidRPr="000F425E">
        <w:t xml:space="preserve">– an arrangement, as defined by s23(2) of the PGPA Act, for the </w:t>
      </w:r>
      <w:r w:rsidRPr="000F425E">
        <w:rPr>
          <w:i/>
        </w:rPr>
        <w:t>procurement</w:t>
      </w:r>
      <w:r w:rsidR="0093316E" w:rsidRPr="000F425E">
        <w:t xml:space="preserve"> of </w:t>
      </w:r>
      <w:r w:rsidRPr="000F425E">
        <w:rPr>
          <w:i/>
        </w:rPr>
        <w:t>goods</w:t>
      </w:r>
      <w:r w:rsidR="0093316E" w:rsidRPr="000F425E">
        <w:t xml:space="preserve"> and services under which </w:t>
      </w:r>
      <w:r w:rsidR="0054692F" w:rsidRPr="000F425E">
        <w:rPr>
          <w:i/>
        </w:rPr>
        <w:t>relevant money</w:t>
      </w:r>
      <w:r w:rsidR="0093316E" w:rsidRPr="000F425E">
        <w:t xml:space="preserve"> is payable or may become payable. Note: this includes </w:t>
      </w:r>
      <w:r w:rsidR="00A9151F" w:rsidRPr="000F425E">
        <w:rPr>
          <w:i/>
        </w:rPr>
        <w:t>standing offer</w:t>
      </w:r>
      <w:r w:rsidR="0093316E" w:rsidRPr="000F425E">
        <w:t>s and panels.</w:t>
      </w:r>
    </w:p>
    <w:p w:rsidR="0093316E" w:rsidRPr="000F425E" w:rsidRDefault="00AB5701" w:rsidP="0093316E">
      <w:pPr>
        <w:pStyle w:val="BodyText"/>
      </w:pPr>
      <w:r w:rsidRPr="000F425E">
        <w:rPr>
          <w:b/>
        </w:rPr>
        <w:t>Contracts for labour hire</w:t>
      </w:r>
      <w:r w:rsidR="0093316E" w:rsidRPr="000F425E">
        <w:t xml:space="preserve"> – a </w:t>
      </w:r>
      <w:r w:rsidRPr="000F425E">
        <w:rPr>
          <w:i/>
        </w:rPr>
        <w:t>contract</w:t>
      </w:r>
      <w:r w:rsidR="0093316E" w:rsidRPr="000F425E">
        <w:t xml:space="preserve"> under which a </w:t>
      </w:r>
      <w:r w:rsidR="009F3D51" w:rsidRPr="009F3D51">
        <w:rPr>
          <w:i/>
        </w:rPr>
        <w:t>relevant entity</w:t>
      </w:r>
      <w:r w:rsidR="0093316E" w:rsidRPr="000F425E">
        <w:t xml:space="preserve"> engages an individual to provide labour, </w:t>
      </w:r>
      <w:r w:rsidR="004461C3">
        <w:t>when</w:t>
      </w:r>
      <w:r w:rsidR="0093316E" w:rsidRPr="000F425E">
        <w:t xml:space="preserve"> the individual is engaged either directly or through a firm which primarily exists to provide the services of only that individual. This includes the appointment of an eminent individual to a special role by a</w:t>
      </w:r>
      <w:r w:rsidR="00C448CC" w:rsidRPr="000F425E">
        <w:t>n</w:t>
      </w:r>
      <w:r w:rsidR="0093316E" w:rsidRPr="000F425E">
        <w:t xml:space="preserve"> </w:t>
      </w:r>
      <w:r w:rsidR="005E529F">
        <w:rPr>
          <w:i/>
        </w:rPr>
        <w:t>Accountable Authority</w:t>
      </w:r>
      <w:r w:rsidR="0093316E" w:rsidRPr="000F425E">
        <w:t>, or the appointment of a person or persons by a</w:t>
      </w:r>
      <w:r w:rsidR="00C448CC" w:rsidRPr="000F425E">
        <w:t>n</w:t>
      </w:r>
      <w:r w:rsidR="0093316E" w:rsidRPr="000F425E">
        <w:t xml:space="preserve"> </w:t>
      </w:r>
      <w:r w:rsidR="005E529F">
        <w:rPr>
          <w:i/>
        </w:rPr>
        <w:t>Accountable Authority</w:t>
      </w:r>
      <w:r w:rsidRPr="000F425E">
        <w:rPr>
          <w:i/>
        </w:rPr>
        <w:t xml:space="preserve"> </w:t>
      </w:r>
      <w:r w:rsidR="0093316E" w:rsidRPr="000F425E">
        <w:t>to a governance committee (for example, an audit committee, ethics committee or steering committee), but does not include the engagement of consultants.</w:t>
      </w:r>
    </w:p>
    <w:p w:rsidR="0093316E" w:rsidRPr="000F425E" w:rsidRDefault="00AB5701" w:rsidP="0093316E">
      <w:pPr>
        <w:pStyle w:val="BodyText"/>
      </w:pPr>
      <w:r w:rsidRPr="000F425E">
        <w:rPr>
          <w:b/>
        </w:rPr>
        <w:t>Corporate Commonwealth entities</w:t>
      </w:r>
      <w:r w:rsidR="0093316E" w:rsidRPr="000F425E">
        <w:t xml:space="preserve"> – as defined in section 8 of the </w:t>
      </w:r>
      <w:r w:rsidR="0093316E" w:rsidRPr="000F425E">
        <w:rPr>
          <w:i/>
        </w:rPr>
        <w:t>Public Governance, Performance and Accountability Act</w:t>
      </w:r>
      <w:r w:rsidR="0093316E" w:rsidRPr="000F425E">
        <w:t xml:space="preserve"> </w:t>
      </w:r>
      <w:r w:rsidR="0093316E" w:rsidRPr="000F425E">
        <w:rPr>
          <w:i/>
        </w:rPr>
        <w:t>2013</w:t>
      </w:r>
      <w:r w:rsidR="0093316E" w:rsidRPr="000F425E">
        <w:t xml:space="preserve"> (PGPA Act)</w:t>
      </w:r>
    </w:p>
    <w:p w:rsidR="0093316E" w:rsidRPr="000F425E" w:rsidRDefault="00AB5701" w:rsidP="0093316E">
      <w:pPr>
        <w:pStyle w:val="BodyText"/>
      </w:pPr>
      <w:r w:rsidRPr="000F425E">
        <w:rPr>
          <w:b/>
        </w:rPr>
        <w:t>Days</w:t>
      </w:r>
      <w:r w:rsidR="0093316E" w:rsidRPr="000F425E">
        <w:rPr>
          <w:b/>
        </w:rPr>
        <w:t xml:space="preserve"> </w:t>
      </w:r>
      <w:r w:rsidR="0093316E" w:rsidRPr="000F425E">
        <w:t xml:space="preserve">– means calendar </w:t>
      </w:r>
      <w:r w:rsidRPr="000F425E">
        <w:rPr>
          <w:i/>
        </w:rPr>
        <w:t>days</w:t>
      </w:r>
      <w:r w:rsidR="0093316E" w:rsidRPr="000F425E">
        <w:t>.</w:t>
      </w:r>
    </w:p>
    <w:p w:rsidR="0093316E" w:rsidRPr="000F425E" w:rsidRDefault="00AB5701" w:rsidP="0093316E">
      <w:pPr>
        <w:pStyle w:val="BodyText"/>
      </w:pPr>
      <w:r w:rsidRPr="000F425E">
        <w:rPr>
          <w:b/>
        </w:rPr>
        <w:t>End date</w:t>
      </w:r>
      <w:r w:rsidR="0093316E" w:rsidRPr="000F425E">
        <w:rPr>
          <w:b/>
        </w:rPr>
        <w:t xml:space="preserve"> (in a </w:t>
      </w:r>
      <w:r w:rsidRPr="000F425E">
        <w:rPr>
          <w:b/>
        </w:rPr>
        <w:t>contract</w:t>
      </w:r>
      <w:r w:rsidR="0093316E" w:rsidRPr="000F425E">
        <w:rPr>
          <w:b/>
        </w:rPr>
        <w:t>)</w:t>
      </w:r>
      <w:r w:rsidR="0093316E" w:rsidRPr="000F425E">
        <w:t xml:space="preserve"> – can be defined by reference to a specific date or by reference to a specific event.</w:t>
      </w:r>
    </w:p>
    <w:p w:rsidR="0093316E" w:rsidRPr="000F425E" w:rsidRDefault="00AB5701" w:rsidP="0093316E">
      <w:pPr>
        <w:pStyle w:val="BodyText"/>
      </w:pPr>
      <w:r w:rsidRPr="000F425E">
        <w:rPr>
          <w:b/>
        </w:rPr>
        <w:t>Evaluation criteria</w:t>
      </w:r>
      <w:r w:rsidR="0093316E" w:rsidRPr="000F425E">
        <w:t xml:space="preserve"> – the criteria that are used to evaluate the compliance and/or relative ranking of </w:t>
      </w:r>
      <w:r w:rsidR="00A9151F" w:rsidRPr="000F425E">
        <w:rPr>
          <w:i/>
        </w:rPr>
        <w:t>submission</w:t>
      </w:r>
      <w:r w:rsidR="0093316E" w:rsidRPr="000F425E">
        <w:t xml:space="preserve">s. </w:t>
      </w:r>
      <w:r w:rsidRPr="000F425E">
        <w:rPr>
          <w:i/>
        </w:rPr>
        <w:t>Evaluation criteria</w:t>
      </w:r>
      <w:r w:rsidR="0093316E" w:rsidRPr="000F425E">
        <w:t xml:space="preserve"> </w:t>
      </w:r>
      <w:r w:rsidR="00FC01EC" w:rsidRPr="000F425E">
        <w:rPr>
          <w:b/>
        </w:rPr>
        <w:t>must</w:t>
      </w:r>
      <w:r w:rsidR="0093316E" w:rsidRPr="000F425E">
        <w:t xml:space="preserve"> be clearly stated in the </w:t>
      </w:r>
      <w:r w:rsidRPr="000F425E">
        <w:rPr>
          <w:i/>
        </w:rPr>
        <w:t>request documentation</w:t>
      </w:r>
      <w:r w:rsidR="0093316E" w:rsidRPr="000F425E">
        <w:t>.</w:t>
      </w:r>
    </w:p>
    <w:p w:rsidR="0093316E" w:rsidRPr="000F425E" w:rsidRDefault="00AB5701" w:rsidP="0093316E">
      <w:pPr>
        <w:pStyle w:val="BodyText"/>
      </w:pPr>
      <w:r w:rsidRPr="000F425E">
        <w:rPr>
          <w:b/>
        </w:rPr>
        <w:t>Goods</w:t>
      </w:r>
      <w:r w:rsidR="0093316E" w:rsidRPr="000F425E">
        <w:rPr>
          <w:b/>
        </w:rPr>
        <w:t xml:space="preserve"> </w:t>
      </w:r>
      <w:r w:rsidR="0093316E" w:rsidRPr="000F425E">
        <w:t xml:space="preserve">– every type of right, interest or thing which is legally capable of being owned. This includes, but is not restricted to, physical </w:t>
      </w:r>
      <w:r w:rsidRPr="000F425E">
        <w:rPr>
          <w:i/>
        </w:rPr>
        <w:t>goods</w:t>
      </w:r>
      <w:r w:rsidR="0093316E" w:rsidRPr="000F425E">
        <w:t xml:space="preserve"> and real property</w:t>
      </w:r>
      <w:r w:rsidR="008F477C" w:rsidRPr="000F425E">
        <w:t xml:space="preserve"> </w:t>
      </w:r>
      <w:r w:rsidR="0093316E" w:rsidRPr="000F425E">
        <w:t xml:space="preserve">as well as intangibles such as intellectual property, </w:t>
      </w:r>
      <w:r w:rsidRPr="000F425E">
        <w:rPr>
          <w:i/>
        </w:rPr>
        <w:t>contract</w:t>
      </w:r>
      <w:r w:rsidR="0093316E" w:rsidRPr="000F425E">
        <w:t xml:space="preserve"> options and goodwill.</w:t>
      </w:r>
    </w:p>
    <w:p w:rsidR="0093316E" w:rsidRPr="000F425E" w:rsidRDefault="00AB5701" w:rsidP="0093316E">
      <w:pPr>
        <w:pStyle w:val="BodyText"/>
      </w:pPr>
      <w:r w:rsidRPr="000F425E">
        <w:rPr>
          <w:b/>
        </w:rPr>
        <w:t>GST</w:t>
      </w:r>
      <w:r w:rsidR="0093316E" w:rsidRPr="000F425E">
        <w:t xml:space="preserve"> – </w:t>
      </w:r>
      <w:r w:rsidR="008F2ABA">
        <w:t>The Goods and Services Tax, a</w:t>
      </w:r>
      <w:r w:rsidR="0093316E" w:rsidRPr="000F425E">
        <w:t xml:space="preserve">s defined by the </w:t>
      </w:r>
      <w:r w:rsidR="0093316E" w:rsidRPr="000F425E">
        <w:rPr>
          <w:i/>
        </w:rPr>
        <w:t>A New Tax Systems (</w:t>
      </w:r>
      <w:r w:rsidRPr="000F425E">
        <w:rPr>
          <w:i/>
        </w:rPr>
        <w:t>Goods</w:t>
      </w:r>
      <w:r w:rsidR="0093316E" w:rsidRPr="000F425E">
        <w:rPr>
          <w:i/>
        </w:rPr>
        <w:t xml:space="preserve"> and Services Tax) Act</w:t>
      </w:r>
      <w:r w:rsidR="0093316E" w:rsidRPr="000F425E">
        <w:t xml:space="preserve"> </w:t>
      </w:r>
      <w:r w:rsidR="0093316E" w:rsidRPr="000F425E">
        <w:rPr>
          <w:i/>
        </w:rPr>
        <w:t>1999</w:t>
      </w:r>
      <w:r w:rsidR="0093316E" w:rsidRPr="000F425E">
        <w:t>.</w:t>
      </w:r>
    </w:p>
    <w:p w:rsidR="0093316E" w:rsidRPr="000F425E" w:rsidRDefault="00AB5701" w:rsidP="0093316E">
      <w:pPr>
        <w:pStyle w:val="BodyText"/>
      </w:pPr>
      <w:r w:rsidRPr="000F425E">
        <w:rPr>
          <w:b/>
        </w:rPr>
        <w:t>Limited tender</w:t>
      </w:r>
      <w:r w:rsidR="0093316E" w:rsidRPr="000F425E">
        <w:rPr>
          <w:b/>
        </w:rPr>
        <w:t xml:space="preserve"> </w:t>
      </w:r>
      <w:r w:rsidR="0093316E" w:rsidRPr="000F425E">
        <w:t xml:space="preserve">– involves a </w:t>
      </w:r>
      <w:r w:rsidR="009F3D51" w:rsidRPr="009F3D51">
        <w:rPr>
          <w:i/>
        </w:rPr>
        <w:t>relevant entity</w:t>
      </w:r>
      <w:r w:rsidR="0093316E" w:rsidRPr="000F425E">
        <w:t xml:space="preserve"> approaching one or more </w:t>
      </w:r>
      <w:r w:rsidR="0093316E" w:rsidRPr="000F425E">
        <w:rPr>
          <w:i/>
        </w:rPr>
        <w:t>potential</w:t>
      </w:r>
      <w:r w:rsidR="0093316E" w:rsidRPr="000F425E">
        <w:t xml:space="preserve"> </w:t>
      </w:r>
      <w:r w:rsidR="00A9151F" w:rsidRPr="000F425E">
        <w:rPr>
          <w:i/>
        </w:rPr>
        <w:t>supplier</w:t>
      </w:r>
      <w:r w:rsidR="0093316E" w:rsidRPr="000F425E">
        <w:t xml:space="preserve">s to make </w:t>
      </w:r>
      <w:r w:rsidR="00A9151F" w:rsidRPr="000F425E">
        <w:rPr>
          <w:i/>
        </w:rPr>
        <w:t>submission</w:t>
      </w:r>
      <w:r w:rsidR="0093316E" w:rsidRPr="000F425E">
        <w:t xml:space="preserve">s, </w:t>
      </w:r>
      <w:r w:rsidR="004461C3">
        <w:t>when</w:t>
      </w:r>
      <w:r w:rsidR="0093316E" w:rsidRPr="000F425E">
        <w:t xml:space="preserve"> the process does not meet the rules for </w:t>
      </w:r>
      <w:r w:rsidRPr="000F425E">
        <w:rPr>
          <w:i/>
        </w:rPr>
        <w:t xml:space="preserve">open tender </w:t>
      </w:r>
      <w:r w:rsidR="0093316E" w:rsidRPr="000F425E">
        <w:t xml:space="preserve">or </w:t>
      </w:r>
      <w:r w:rsidRPr="000F425E">
        <w:rPr>
          <w:i/>
        </w:rPr>
        <w:t>prequalified tender</w:t>
      </w:r>
      <w:r w:rsidR="0093316E" w:rsidRPr="000F425E">
        <w:t>.</w:t>
      </w:r>
    </w:p>
    <w:p w:rsidR="0093316E" w:rsidRPr="000F425E" w:rsidRDefault="00AB5701" w:rsidP="0093316E">
      <w:pPr>
        <w:pStyle w:val="BodyText"/>
      </w:pPr>
      <w:r w:rsidRPr="000F425E">
        <w:rPr>
          <w:b/>
        </w:rPr>
        <w:t>Minimum content and format requirements</w:t>
      </w:r>
      <w:r w:rsidR="0093316E" w:rsidRPr="000F425E">
        <w:t xml:space="preserve"> – criteria that a </w:t>
      </w:r>
      <w:r w:rsidR="00A9151F" w:rsidRPr="000F425E">
        <w:rPr>
          <w:i/>
        </w:rPr>
        <w:t>tenderer</w:t>
      </w:r>
      <w:r w:rsidR="0093316E" w:rsidRPr="000F425E">
        <w:t xml:space="preserve">’s </w:t>
      </w:r>
      <w:r w:rsidR="00A9151F" w:rsidRPr="000F425E">
        <w:rPr>
          <w:i/>
        </w:rPr>
        <w:t>submission</w:t>
      </w:r>
      <w:r w:rsidR="0093316E" w:rsidRPr="000F425E">
        <w:t xml:space="preserve"> is required to meet, when responding to an </w:t>
      </w:r>
      <w:r w:rsidR="0093316E" w:rsidRPr="000F425E">
        <w:rPr>
          <w:i/>
        </w:rPr>
        <w:t>approach to market</w:t>
      </w:r>
      <w:r w:rsidR="0093316E" w:rsidRPr="000F425E">
        <w:t xml:space="preserve">, to be eligible for further consideration in a </w:t>
      </w:r>
      <w:r w:rsidRPr="000F425E">
        <w:rPr>
          <w:i/>
        </w:rPr>
        <w:t>procurement</w:t>
      </w:r>
      <w:r w:rsidR="0093316E" w:rsidRPr="000F425E">
        <w:t xml:space="preserve"> process.</w:t>
      </w:r>
    </w:p>
    <w:p w:rsidR="0093316E" w:rsidRPr="000F425E" w:rsidRDefault="00AB5701" w:rsidP="0093316E">
      <w:pPr>
        <w:pStyle w:val="BodyText"/>
      </w:pPr>
      <w:r w:rsidRPr="000F425E">
        <w:rPr>
          <w:b/>
        </w:rPr>
        <w:t>Multi-use list</w:t>
      </w:r>
      <w:r w:rsidR="0093316E" w:rsidRPr="000F425E">
        <w:rPr>
          <w:b/>
        </w:rPr>
        <w:t xml:space="preserve"> </w:t>
      </w:r>
      <w:r w:rsidR="0093316E" w:rsidRPr="000F425E">
        <w:t xml:space="preserve">– a list, intended for use in more than one </w:t>
      </w:r>
      <w:r w:rsidRPr="000F425E">
        <w:rPr>
          <w:i/>
        </w:rPr>
        <w:t>procurement</w:t>
      </w:r>
      <w:r w:rsidR="0093316E" w:rsidRPr="000F425E">
        <w:t xml:space="preserve"> process, of pre-registered </w:t>
      </w:r>
      <w:r w:rsidR="00A9151F" w:rsidRPr="000F425E">
        <w:rPr>
          <w:i/>
        </w:rPr>
        <w:t>supplier</w:t>
      </w:r>
      <w:r w:rsidR="0093316E" w:rsidRPr="000F425E">
        <w:t xml:space="preserve">s who have satisfied the </w:t>
      </w:r>
      <w:r w:rsidRPr="000F425E">
        <w:rPr>
          <w:i/>
        </w:rPr>
        <w:t xml:space="preserve">conditions for participation </w:t>
      </w:r>
      <w:r w:rsidR="0093316E" w:rsidRPr="000F425E">
        <w:t xml:space="preserve">on the list. Each approach to a </w:t>
      </w:r>
      <w:r w:rsidR="007E1DF4">
        <w:br/>
      </w:r>
      <w:r w:rsidRPr="000F425E">
        <w:rPr>
          <w:i/>
        </w:rPr>
        <w:t>multi-use list</w:t>
      </w:r>
      <w:r w:rsidR="0093316E" w:rsidRPr="000F425E">
        <w:t xml:space="preserve"> is considered a new </w:t>
      </w:r>
      <w:r w:rsidRPr="000F425E">
        <w:rPr>
          <w:i/>
        </w:rPr>
        <w:t>procurement</w:t>
      </w:r>
      <w:r w:rsidR="0093316E" w:rsidRPr="000F425E">
        <w:t>.</w:t>
      </w:r>
    </w:p>
    <w:p w:rsidR="0093316E" w:rsidRPr="000F425E" w:rsidRDefault="00AB5701" w:rsidP="0093316E">
      <w:pPr>
        <w:pStyle w:val="BodyText"/>
      </w:pPr>
      <w:r w:rsidRPr="000F425E">
        <w:rPr>
          <w:b/>
        </w:rPr>
        <w:t>Non-corporate Commonwealth entities</w:t>
      </w:r>
      <w:r w:rsidRPr="000F425E">
        <w:rPr>
          <w:b/>
          <w:i/>
        </w:rPr>
        <w:t xml:space="preserve"> </w:t>
      </w:r>
      <w:r w:rsidR="0093316E" w:rsidRPr="000F425E">
        <w:t xml:space="preserve">– as defined in section 8 of the </w:t>
      </w:r>
      <w:r w:rsidR="0093316E" w:rsidRPr="000F425E">
        <w:rPr>
          <w:i/>
        </w:rPr>
        <w:t>Public Governance, Performance and Accountability Act</w:t>
      </w:r>
      <w:r w:rsidR="0093316E" w:rsidRPr="000F425E">
        <w:t xml:space="preserve"> </w:t>
      </w:r>
      <w:r w:rsidR="0093316E" w:rsidRPr="000F425E">
        <w:rPr>
          <w:i/>
        </w:rPr>
        <w:t>2013</w:t>
      </w:r>
      <w:r w:rsidR="0093316E" w:rsidRPr="000F425E">
        <w:t xml:space="preserve"> (PGPA Act)</w:t>
      </w:r>
      <w:r w:rsidR="00141696" w:rsidRPr="000F425E">
        <w:t>.</w:t>
      </w:r>
    </w:p>
    <w:p w:rsidR="0093316E" w:rsidRPr="000F425E" w:rsidRDefault="00AB5701" w:rsidP="0093316E">
      <w:pPr>
        <w:pStyle w:val="BodyText"/>
      </w:pPr>
      <w:r w:rsidRPr="000F425E">
        <w:rPr>
          <w:b/>
        </w:rPr>
        <w:t>Officials</w:t>
      </w:r>
      <w:r w:rsidR="0093316E" w:rsidRPr="000F425E">
        <w:rPr>
          <w:b/>
        </w:rPr>
        <w:t xml:space="preserve"> </w:t>
      </w:r>
      <w:r w:rsidR="0093316E" w:rsidRPr="000F425E">
        <w:t>–</w:t>
      </w:r>
      <w:r w:rsidR="00100245">
        <w:t xml:space="preserve"> </w:t>
      </w:r>
      <w:r w:rsidR="0093316E" w:rsidRPr="000F425E">
        <w:t xml:space="preserve">as defined in section 8 of the </w:t>
      </w:r>
      <w:r w:rsidR="0093316E" w:rsidRPr="000F425E">
        <w:rPr>
          <w:i/>
        </w:rPr>
        <w:t>Public Governance, Performance and Accountability Act</w:t>
      </w:r>
      <w:r w:rsidR="0093316E" w:rsidRPr="000F425E">
        <w:t xml:space="preserve"> </w:t>
      </w:r>
      <w:r w:rsidR="0093316E" w:rsidRPr="000F425E">
        <w:rPr>
          <w:i/>
        </w:rPr>
        <w:t>2013</w:t>
      </w:r>
      <w:r w:rsidR="0093316E" w:rsidRPr="000F425E">
        <w:t xml:space="preserve"> (PGPA Act)</w:t>
      </w:r>
      <w:r w:rsidR="00637C32" w:rsidRPr="000F425E">
        <w:t>.</w:t>
      </w:r>
    </w:p>
    <w:p w:rsidR="0093316E" w:rsidRPr="000F425E" w:rsidRDefault="00AB5701" w:rsidP="0093316E">
      <w:pPr>
        <w:pStyle w:val="BodyText"/>
      </w:pPr>
      <w:r w:rsidRPr="000F425E">
        <w:rPr>
          <w:b/>
        </w:rPr>
        <w:t>Open approach to market</w:t>
      </w:r>
      <w:r w:rsidRPr="000F425E">
        <w:rPr>
          <w:b/>
          <w:i/>
        </w:rPr>
        <w:t xml:space="preserve"> </w:t>
      </w:r>
      <w:r w:rsidR="0093316E" w:rsidRPr="000F425E">
        <w:t xml:space="preserve">– any notice inviting all </w:t>
      </w:r>
      <w:r w:rsidR="0093316E" w:rsidRPr="000F425E">
        <w:rPr>
          <w:i/>
        </w:rPr>
        <w:t>potential</w:t>
      </w:r>
      <w:r w:rsidR="0093316E" w:rsidRPr="000F425E">
        <w:t xml:space="preserve"> </w:t>
      </w:r>
      <w:r w:rsidR="00A9151F" w:rsidRPr="000F425E">
        <w:rPr>
          <w:i/>
        </w:rPr>
        <w:t>supplier</w:t>
      </w:r>
      <w:r w:rsidR="0093316E" w:rsidRPr="000F425E">
        <w:t xml:space="preserve">s to participate in a </w:t>
      </w:r>
      <w:r w:rsidRPr="000F425E">
        <w:rPr>
          <w:i/>
        </w:rPr>
        <w:t>procurement</w:t>
      </w:r>
      <w:r w:rsidR="0093316E" w:rsidRPr="000F425E">
        <w:t xml:space="preserve"> which may include a request for tender, request for quote, request for expression of interest, request for application for inclusion on a </w:t>
      </w:r>
      <w:r w:rsidRPr="000F425E">
        <w:rPr>
          <w:i/>
        </w:rPr>
        <w:t>multi-use list</w:t>
      </w:r>
      <w:r w:rsidR="0093316E" w:rsidRPr="000F425E">
        <w:t>, request for information and request for proposal.</w:t>
      </w:r>
    </w:p>
    <w:p w:rsidR="0093316E" w:rsidRPr="000F425E" w:rsidRDefault="00AB5701" w:rsidP="0093316E">
      <w:pPr>
        <w:pStyle w:val="BodyText"/>
      </w:pPr>
      <w:r w:rsidRPr="000F425E">
        <w:rPr>
          <w:b/>
        </w:rPr>
        <w:t>Open tender</w:t>
      </w:r>
      <w:r w:rsidRPr="000F425E">
        <w:rPr>
          <w:b/>
          <w:i/>
        </w:rPr>
        <w:t xml:space="preserve"> </w:t>
      </w:r>
      <w:r w:rsidR="0093316E" w:rsidRPr="000F425E">
        <w:t xml:space="preserve">– involves publishing an </w:t>
      </w:r>
      <w:r w:rsidRPr="000F425E">
        <w:rPr>
          <w:i/>
        </w:rPr>
        <w:t xml:space="preserve">open approach to market </w:t>
      </w:r>
      <w:r w:rsidR="0093316E" w:rsidRPr="000F425E">
        <w:t xml:space="preserve">and inviting </w:t>
      </w:r>
      <w:r w:rsidR="00A9151F" w:rsidRPr="000F425E">
        <w:rPr>
          <w:i/>
        </w:rPr>
        <w:t>submission</w:t>
      </w:r>
      <w:r w:rsidR="0093316E" w:rsidRPr="000F425E">
        <w:t>s.</w:t>
      </w:r>
    </w:p>
    <w:p w:rsidR="0093316E" w:rsidRPr="000F425E" w:rsidRDefault="00AB5701" w:rsidP="0093316E">
      <w:pPr>
        <w:pStyle w:val="BodyText"/>
      </w:pPr>
      <w:r w:rsidRPr="000F425E">
        <w:rPr>
          <w:b/>
        </w:rPr>
        <w:t xml:space="preserve">Potential </w:t>
      </w:r>
      <w:r w:rsidR="00A9151F" w:rsidRPr="000F425E">
        <w:rPr>
          <w:b/>
        </w:rPr>
        <w:t>supplier</w:t>
      </w:r>
      <w:r w:rsidRPr="000F425E">
        <w:rPr>
          <w:b/>
          <w:i/>
        </w:rPr>
        <w:t xml:space="preserve"> </w:t>
      </w:r>
      <w:r w:rsidR="0093316E" w:rsidRPr="000F425E">
        <w:t>– an entity or person who may respond to an approach to market.</w:t>
      </w:r>
    </w:p>
    <w:p w:rsidR="0093316E" w:rsidRPr="000F425E" w:rsidRDefault="00AB5701" w:rsidP="0093316E">
      <w:pPr>
        <w:pStyle w:val="BodyText"/>
      </w:pPr>
      <w:r w:rsidRPr="000F425E">
        <w:rPr>
          <w:b/>
        </w:rPr>
        <w:t>Prequalified tender</w:t>
      </w:r>
      <w:r w:rsidR="0093316E" w:rsidRPr="000F425E">
        <w:t xml:space="preserve"> – involves publishing an </w:t>
      </w:r>
      <w:r w:rsidRPr="000F425E">
        <w:rPr>
          <w:i/>
        </w:rPr>
        <w:t xml:space="preserve">approach to market </w:t>
      </w:r>
      <w:r w:rsidR="0093316E" w:rsidRPr="000F425E">
        <w:t>inviting</w:t>
      </w:r>
      <w:r w:rsidR="00A27414" w:rsidRPr="000F425E">
        <w:t xml:space="preserve"> </w:t>
      </w:r>
      <w:r w:rsidR="00A9151F" w:rsidRPr="000F425E">
        <w:rPr>
          <w:i/>
        </w:rPr>
        <w:t>submission</w:t>
      </w:r>
      <w:r w:rsidR="0093316E" w:rsidRPr="000F425E">
        <w:t xml:space="preserve">s from all </w:t>
      </w:r>
      <w:r w:rsidR="0093316E" w:rsidRPr="000F425E">
        <w:rPr>
          <w:i/>
        </w:rPr>
        <w:t>potential</w:t>
      </w:r>
      <w:r w:rsidR="0093316E" w:rsidRPr="000F425E">
        <w:t xml:space="preserve"> </w:t>
      </w:r>
      <w:r w:rsidR="00A9151F" w:rsidRPr="000F425E">
        <w:rPr>
          <w:i/>
        </w:rPr>
        <w:t>supplier</w:t>
      </w:r>
      <w:r w:rsidR="0093316E" w:rsidRPr="000F425E">
        <w:t>s on:</w:t>
      </w:r>
    </w:p>
    <w:p w:rsidR="0093316E" w:rsidRPr="000F425E" w:rsidRDefault="0093316E" w:rsidP="00A27414">
      <w:pPr>
        <w:pStyle w:val="List2"/>
        <w:spacing w:after="40"/>
      </w:pPr>
      <w:r w:rsidRPr="000F425E">
        <w:t xml:space="preserve">a shortlist of </w:t>
      </w:r>
      <w:r w:rsidRPr="000F425E">
        <w:rPr>
          <w:i/>
        </w:rPr>
        <w:t>potential</w:t>
      </w:r>
      <w:r w:rsidRPr="000F425E">
        <w:t xml:space="preserve"> </w:t>
      </w:r>
      <w:r w:rsidR="00A9151F" w:rsidRPr="000F425E">
        <w:rPr>
          <w:i/>
        </w:rPr>
        <w:t>supplier</w:t>
      </w:r>
      <w:r w:rsidRPr="000F425E">
        <w:t xml:space="preserve">s that responded to an initial </w:t>
      </w:r>
      <w:r w:rsidR="00AB5701" w:rsidRPr="000F425E">
        <w:rPr>
          <w:i/>
        </w:rPr>
        <w:t xml:space="preserve">open approach to market </w:t>
      </w:r>
      <w:r w:rsidRPr="000F425E">
        <w:t xml:space="preserve">on </w:t>
      </w:r>
      <w:r w:rsidR="00AB5701" w:rsidRPr="000F425E">
        <w:rPr>
          <w:i/>
        </w:rPr>
        <w:t>AusTender</w:t>
      </w:r>
      <w:r w:rsidRPr="000F425E">
        <w:t>;</w:t>
      </w:r>
    </w:p>
    <w:p w:rsidR="0093316E" w:rsidRPr="000F425E" w:rsidRDefault="0093316E" w:rsidP="00A27414">
      <w:pPr>
        <w:pStyle w:val="List2"/>
        <w:spacing w:after="40"/>
      </w:pPr>
      <w:r w:rsidRPr="000F425E">
        <w:t xml:space="preserve">a list of </w:t>
      </w:r>
      <w:r w:rsidRPr="000F425E">
        <w:rPr>
          <w:i/>
        </w:rPr>
        <w:t>potential</w:t>
      </w:r>
      <w:r w:rsidRPr="000F425E">
        <w:t xml:space="preserve"> </w:t>
      </w:r>
      <w:r w:rsidR="00A9151F" w:rsidRPr="000F425E">
        <w:rPr>
          <w:i/>
        </w:rPr>
        <w:t>supplier</w:t>
      </w:r>
      <w:r w:rsidRPr="000F425E">
        <w:t xml:space="preserve">s selected from a </w:t>
      </w:r>
      <w:r w:rsidR="00AB5701" w:rsidRPr="000F425E">
        <w:rPr>
          <w:i/>
        </w:rPr>
        <w:t>multi-use list</w:t>
      </w:r>
      <w:r w:rsidRPr="000F425E">
        <w:t xml:space="preserve"> established through an </w:t>
      </w:r>
      <w:r w:rsidR="00AB5701" w:rsidRPr="000F425E">
        <w:rPr>
          <w:i/>
        </w:rPr>
        <w:t>open approach to market</w:t>
      </w:r>
      <w:r w:rsidRPr="000F425E">
        <w:t>; or</w:t>
      </w:r>
    </w:p>
    <w:p w:rsidR="0093316E" w:rsidRPr="000F425E" w:rsidRDefault="0093316E" w:rsidP="00A27414">
      <w:pPr>
        <w:pStyle w:val="List2"/>
        <w:spacing w:after="40"/>
      </w:pPr>
      <w:r w:rsidRPr="000F425E">
        <w:t xml:space="preserve">a list of all </w:t>
      </w:r>
      <w:r w:rsidRPr="000F425E">
        <w:rPr>
          <w:i/>
        </w:rPr>
        <w:t>potential</w:t>
      </w:r>
      <w:r w:rsidRPr="000F425E">
        <w:t xml:space="preserve"> </w:t>
      </w:r>
      <w:r w:rsidR="00A9151F" w:rsidRPr="000F425E">
        <w:rPr>
          <w:i/>
        </w:rPr>
        <w:t>supplier</w:t>
      </w:r>
      <w:r w:rsidRPr="000F425E">
        <w:t xml:space="preserve">s that have been granted a specific licence or comply with a legal requirement, </w:t>
      </w:r>
      <w:r w:rsidR="004461C3">
        <w:t>when</w:t>
      </w:r>
      <w:r w:rsidRPr="000F425E">
        <w:t xml:space="preserve"> the licence or compliance with the legal requirement is essential to the conduct of the </w:t>
      </w:r>
      <w:r w:rsidR="00AB5701" w:rsidRPr="000F425E">
        <w:rPr>
          <w:i/>
        </w:rPr>
        <w:t>procurement</w:t>
      </w:r>
      <w:r w:rsidRPr="000F425E">
        <w:t>.</w:t>
      </w:r>
    </w:p>
    <w:p w:rsidR="0093316E" w:rsidRPr="000F425E" w:rsidRDefault="00AB5701" w:rsidP="00AE6EC9">
      <w:pPr>
        <w:pStyle w:val="BodyText"/>
      </w:pPr>
      <w:r w:rsidRPr="000F425E">
        <w:rPr>
          <w:b/>
        </w:rPr>
        <w:t>Procurement</w:t>
      </w:r>
      <w:r w:rsidR="0093316E" w:rsidRPr="000F425E">
        <w:rPr>
          <w:b/>
        </w:rPr>
        <w:t xml:space="preserve"> </w:t>
      </w:r>
      <w:r w:rsidR="0093316E" w:rsidRPr="000F425E">
        <w:t xml:space="preserve">– </w:t>
      </w:r>
      <w:r w:rsidR="00AE6EC9" w:rsidRPr="000F425E">
        <w:t>refer to paragraphs 2.7 to 2.9</w:t>
      </w:r>
    </w:p>
    <w:p w:rsidR="0093316E" w:rsidRPr="000F425E" w:rsidRDefault="00AB5701" w:rsidP="0093316E">
      <w:pPr>
        <w:pStyle w:val="BodyText"/>
      </w:pPr>
      <w:r w:rsidRPr="000F425E">
        <w:rPr>
          <w:b/>
        </w:rPr>
        <w:t>Procurement thresholds</w:t>
      </w:r>
      <w:r w:rsidR="0093316E" w:rsidRPr="000F425E">
        <w:t xml:space="preserve"> – </w:t>
      </w:r>
      <w:r w:rsidR="00AE6EC9" w:rsidRPr="000F425E">
        <w:t>refer to paragraph 9.7</w:t>
      </w:r>
    </w:p>
    <w:p w:rsidR="00141696" w:rsidRPr="000F425E" w:rsidRDefault="00141696" w:rsidP="00141696">
      <w:pPr>
        <w:pStyle w:val="BodyText"/>
      </w:pPr>
      <w:r w:rsidRPr="000F425E">
        <w:rPr>
          <w:b/>
        </w:rPr>
        <w:t>Public resources</w:t>
      </w:r>
      <w:r w:rsidRPr="000F425E">
        <w:rPr>
          <w:b/>
          <w:i/>
        </w:rPr>
        <w:t xml:space="preserve"> </w:t>
      </w:r>
      <w:r w:rsidRPr="000F425E">
        <w:t xml:space="preserve">– as defined in section 8 of the </w:t>
      </w:r>
      <w:r w:rsidRPr="000F425E">
        <w:rPr>
          <w:i/>
        </w:rPr>
        <w:t>Public Governance, Performance and Accountability Act</w:t>
      </w:r>
      <w:r w:rsidRPr="000F425E">
        <w:t xml:space="preserve"> </w:t>
      </w:r>
      <w:r w:rsidRPr="000F425E">
        <w:rPr>
          <w:i/>
        </w:rPr>
        <w:t>2013</w:t>
      </w:r>
      <w:r w:rsidRPr="000F425E">
        <w:t xml:space="preserve"> (PGPA Act).</w:t>
      </w:r>
    </w:p>
    <w:p w:rsidR="00637C32" w:rsidRPr="000F425E" w:rsidRDefault="0054692F" w:rsidP="00637C32">
      <w:pPr>
        <w:pStyle w:val="BodyText"/>
      </w:pPr>
      <w:r w:rsidRPr="000F425E">
        <w:rPr>
          <w:b/>
        </w:rPr>
        <w:t>Relevant money</w:t>
      </w:r>
      <w:r w:rsidR="00637C32" w:rsidRPr="000F425E">
        <w:rPr>
          <w:b/>
          <w:i/>
        </w:rPr>
        <w:t xml:space="preserve"> </w:t>
      </w:r>
      <w:r w:rsidR="00637C32" w:rsidRPr="000F425E">
        <w:t xml:space="preserve">– as defined in section 8 of the </w:t>
      </w:r>
      <w:r w:rsidR="00637C32" w:rsidRPr="000F425E">
        <w:rPr>
          <w:i/>
        </w:rPr>
        <w:t>Public Governance, Performance and Accountability Act</w:t>
      </w:r>
      <w:r w:rsidR="00637C32" w:rsidRPr="000F425E">
        <w:t xml:space="preserve"> </w:t>
      </w:r>
      <w:r w:rsidR="00637C32" w:rsidRPr="000F425E">
        <w:rPr>
          <w:i/>
        </w:rPr>
        <w:t>2013</w:t>
      </w:r>
      <w:r w:rsidR="00637C32" w:rsidRPr="000F425E">
        <w:t xml:space="preserve"> (PGPA Act).</w:t>
      </w:r>
    </w:p>
    <w:p w:rsidR="0093316E" w:rsidRPr="000F425E" w:rsidRDefault="00AB5701" w:rsidP="0093316E">
      <w:pPr>
        <w:pStyle w:val="BodyText"/>
      </w:pPr>
      <w:r w:rsidRPr="000F425E">
        <w:rPr>
          <w:b/>
        </w:rPr>
        <w:t>Relevant entit</w:t>
      </w:r>
      <w:r w:rsidR="00877242" w:rsidRPr="000F425E">
        <w:rPr>
          <w:b/>
        </w:rPr>
        <w:t>y</w:t>
      </w:r>
      <w:r w:rsidR="0093316E" w:rsidRPr="000F425E">
        <w:t xml:space="preserve"> – </w:t>
      </w:r>
      <w:r w:rsidRPr="000F425E">
        <w:rPr>
          <w:i/>
        </w:rPr>
        <w:t xml:space="preserve">non-corporate Commonwealth entities </w:t>
      </w:r>
      <w:r w:rsidR="0093316E" w:rsidRPr="000F425E">
        <w:t xml:space="preserve">and prescribed </w:t>
      </w:r>
      <w:r w:rsidRPr="000F425E">
        <w:rPr>
          <w:i/>
        </w:rPr>
        <w:t>corporate Commonwealth entities</w:t>
      </w:r>
      <w:r w:rsidR="0093316E" w:rsidRPr="000F425E">
        <w:t xml:space="preserve"> (listed at Appendix B) that </w:t>
      </w:r>
      <w:r w:rsidR="00FC01EC" w:rsidRPr="000F425E">
        <w:rPr>
          <w:b/>
        </w:rPr>
        <w:t>must</w:t>
      </w:r>
      <w:r w:rsidR="0093316E" w:rsidRPr="000F425E">
        <w:t xml:space="preserve"> comply with the CPRs when performing duties related to </w:t>
      </w:r>
      <w:r w:rsidRPr="000F425E">
        <w:rPr>
          <w:i/>
        </w:rPr>
        <w:t>procurement</w:t>
      </w:r>
      <w:r w:rsidR="0093316E" w:rsidRPr="000F425E">
        <w:t xml:space="preserve">. </w:t>
      </w:r>
    </w:p>
    <w:p w:rsidR="00AE6EC9" w:rsidRPr="000F425E" w:rsidRDefault="00AB5701" w:rsidP="00AE6EC9">
      <w:pPr>
        <w:pStyle w:val="BodyText"/>
      </w:pPr>
      <w:r w:rsidRPr="000F425E">
        <w:rPr>
          <w:b/>
        </w:rPr>
        <w:t>Reporting thresholds</w:t>
      </w:r>
      <w:r w:rsidRPr="000F425E">
        <w:rPr>
          <w:b/>
          <w:i/>
        </w:rPr>
        <w:t xml:space="preserve"> </w:t>
      </w:r>
      <w:r w:rsidR="0093316E" w:rsidRPr="000F425E">
        <w:t xml:space="preserve">– </w:t>
      </w:r>
      <w:r w:rsidR="00CA69AD" w:rsidRPr="000F425E">
        <w:t>refer to paragraph 7.17</w:t>
      </w:r>
      <w:r w:rsidR="00DC2333">
        <w:t>.</w:t>
      </w:r>
    </w:p>
    <w:p w:rsidR="0093316E" w:rsidRPr="000F425E" w:rsidRDefault="00AB5701" w:rsidP="0093316E">
      <w:pPr>
        <w:pStyle w:val="BodyText"/>
      </w:pPr>
      <w:r w:rsidRPr="000F425E">
        <w:rPr>
          <w:b/>
        </w:rPr>
        <w:t>Request documentation</w:t>
      </w:r>
      <w:r w:rsidR="0093316E" w:rsidRPr="000F425E">
        <w:t xml:space="preserve"> – documentation provided to </w:t>
      </w:r>
      <w:r w:rsidR="0093316E" w:rsidRPr="000F425E">
        <w:rPr>
          <w:i/>
        </w:rPr>
        <w:t>potential</w:t>
      </w:r>
      <w:r w:rsidR="0093316E" w:rsidRPr="000F425E">
        <w:t xml:space="preserve"> </w:t>
      </w:r>
      <w:r w:rsidR="00A9151F" w:rsidRPr="000F425E">
        <w:rPr>
          <w:i/>
        </w:rPr>
        <w:t>supplier</w:t>
      </w:r>
      <w:r w:rsidR="0093316E" w:rsidRPr="000F425E">
        <w:t xml:space="preserve">s to enable them to understand and assess the requirements of the procuring </w:t>
      </w:r>
      <w:r w:rsidR="0093316E" w:rsidRPr="000F425E">
        <w:rPr>
          <w:i/>
        </w:rPr>
        <w:t>relevant entity</w:t>
      </w:r>
      <w:r w:rsidR="0093316E" w:rsidRPr="000F425E">
        <w:t xml:space="preserve"> and to prepare appropriate and responsive </w:t>
      </w:r>
      <w:r w:rsidR="00A9151F" w:rsidRPr="000F425E">
        <w:rPr>
          <w:i/>
        </w:rPr>
        <w:t>submission</w:t>
      </w:r>
      <w:r w:rsidR="0093316E" w:rsidRPr="000F425E">
        <w:t xml:space="preserve">s. This general term includes documentation for expressions of interest, </w:t>
      </w:r>
      <w:r w:rsidRPr="000F425E">
        <w:rPr>
          <w:i/>
        </w:rPr>
        <w:t>multi-use list</w:t>
      </w:r>
      <w:r w:rsidR="0093316E" w:rsidRPr="000F425E">
        <w:t xml:space="preserve">s, </w:t>
      </w:r>
      <w:r w:rsidR="0093316E" w:rsidRPr="000F425E">
        <w:rPr>
          <w:i/>
        </w:rPr>
        <w:t>open tender</w:t>
      </w:r>
      <w:r w:rsidR="0093316E" w:rsidRPr="000F425E">
        <w:t xml:space="preserve">, </w:t>
      </w:r>
      <w:r w:rsidRPr="000F425E">
        <w:rPr>
          <w:i/>
        </w:rPr>
        <w:t>prequalified tender</w:t>
      </w:r>
      <w:r w:rsidR="0093316E" w:rsidRPr="000F425E">
        <w:t xml:space="preserve"> and </w:t>
      </w:r>
      <w:r w:rsidRPr="000F425E">
        <w:rPr>
          <w:i/>
        </w:rPr>
        <w:t>limited tender</w:t>
      </w:r>
      <w:r w:rsidR="0093316E" w:rsidRPr="000F425E">
        <w:t>.</w:t>
      </w:r>
    </w:p>
    <w:p w:rsidR="0093316E" w:rsidRPr="000F425E" w:rsidRDefault="00AB5701" w:rsidP="0093316E">
      <w:pPr>
        <w:pStyle w:val="BodyText"/>
      </w:pPr>
      <w:r w:rsidRPr="000F425E">
        <w:rPr>
          <w:b/>
        </w:rPr>
        <w:t>Research and development</w:t>
      </w:r>
      <w:r w:rsidRPr="000F425E">
        <w:rPr>
          <w:b/>
          <w:i/>
        </w:rPr>
        <w:t xml:space="preserve"> </w:t>
      </w:r>
      <w:r w:rsidR="0093316E" w:rsidRPr="000F425E">
        <w:t>– research is described as systematic enquiry or investigation into a subject in order to discover facts or principles. Research includes surveys, market research, scientific research and educational research. Development applies to the function of creating/producing new and improved products, devices, processes or services. Development also extends to design, proof of concept and the production of prototypes.</w:t>
      </w:r>
    </w:p>
    <w:p w:rsidR="0093316E" w:rsidRPr="000F425E" w:rsidRDefault="00A9151F" w:rsidP="0093316E">
      <w:pPr>
        <w:pStyle w:val="BodyText"/>
      </w:pPr>
      <w:r w:rsidRPr="000F425E">
        <w:rPr>
          <w:b/>
        </w:rPr>
        <w:t>Small and Medium Enterprises</w:t>
      </w:r>
      <w:r w:rsidR="0093316E" w:rsidRPr="000F425E">
        <w:rPr>
          <w:b/>
        </w:rPr>
        <w:t xml:space="preserve"> (</w:t>
      </w:r>
      <w:r w:rsidRPr="000F425E">
        <w:rPr>
          <w:b/>
        </w:rPr>
        <w:t>SMEs</w:t>
      </w:r>
      <w:r w:rsidR="0093316E" w:rsidRPr="000F425E">
        <w:rPr>
          <w:b/>
        </w:rPr>
        <w:t>)</w:t>
      </w:r>
      <w:r w:rsidR="0093316E" w:rsidRPr="000F425E">
        <w:t xml:space="preserve"> – an Australian or New Zealand firm with fewer than 200 full-time equivalent employees.</w:t>
      </w:r>
    </w:p>
    <w:p w:rsidR="0093316E" w:rsidRPr="000F425E" w:rsidRDefault="00A9151F" w:rsidP="0093316E">
      <w:pPr>
        <w:pStyle w:val="BodyText"/>
      </w:pPr>
      <w:r w:rsidRPr="000F425E">
        <w:rPr>
          <w:b/>
        </w:rPr>
        <w:t>Specification</w:t>
      </w:r>
      <w:r w:rsidR="0093316E" w:rsidRPr="000F425E">
        <w:t xml:space="preserve"> – a description of the features of the </w:t>
      </w:r>
      <w:r w:rsidR="00AB5701" w:rsidRPr="000F425E">
        <w:rPr>
          <w:i/>
        </w:rPr>
        <w:t>goods</w:t>
      </w:r>
      <w:r w:rsidR="0093316E" w:rsidRPr="000F425E">
        <w:t xml:space="preserve"> and services to be procured.</w:t>
      </w:r>
    </w:p>
    <w:p w:rsidR="0093316E" w:rsidRPr="000F425E" w:rsidRDefault="00A9151F" w:rsidP="0093316E">
      <w:pPr>
        <w:pStyle w:val="BodyText"/>
      </w:pPr>
      <w:r w:rsidRPr="000F425E">
        <w:rPr>
          <w:b/>
        </w:rPr>
        <w:t>Standing offer</w:t>
      </w:r>
      <w:r w:rsidR="0093316E" w:rsidRPr="000F425E">
        <w:t xml:space="preserve"> – an arrangement setting out the terms and conditions, including a basis for pricing, under which a </w:t>
      </w:r>
      <w:r w:rsidRPr="000F425E">
        <w:rPr>
          <w:i/>
        </w:rPr>
        <w:t>supplier</w:t>
      </w:r>
      <w:r w:rsidR="0093316E" w:rsidRPr="000F425E">
        <w:t xml:space="preserve"> agrees to supply specified </w:t>
      </w:r>
      <w:r w:rsidR="00AB5701" w:rsidRPr="000F425E">
        <w:rPr>
          <w:i/>
        </w:rPr>
        <w:t>goods</w:t>
      </w:r>
      <w:r w:rsidR="0093316E" w:rsidRPr="000F425E">
        <w:t xml:space="preserve"> and services to a </w:t>
      </w:r>
      <w:r w:rsidR="009F3D51" w:rsidRPr="009F3D51">
        <w:rPr>
          <w:i/>
        </w:rPr>
        <w:t>relevant entity</w:t>
      </w:r>
      <w:r w:rsidR="0093316E" w:rsidRPr="000F425E">
        <w:t xml:space="preserve"> for a specified period.</w:t>
      </w:r>
    </w:p>
    <w:p w:rsidR="0093316E" w:rsidRPr="000F425E" w:rsidRDefault="00A9151F" w:rsidP="0093316E">
      <w:pPr>
        <w:pStyle w:val="BodyText"/>
      </w:pPr>
      <w:r w:rsidRPr="000F425E">
        <w:rPr>
          <w:b/>
        </w:rPr>
        <w:t>Submission</w:t>
      </w:r>
      <w:r w:rsidR="0093316E" w:rsidRPr="000F425E">
        <w:rPr>
          <w:b/>
        </w:rPr>
        <w:t xml:space="preserve"> </w:t>
      </w:r>
      <w:r w:rsidR="0093316E" w:rsidRPr="000F425E">
        <w:t xml:space="preserve">– any formally submitted response from a </w:t>
      </w:r>
      <w:r w:rsidR="00AB5701" w:rsidRPr="000F425E">
        <w:rPr>
          <w:i/>
        </w:rPr>
        <w:t xml:space="preserve">potential </w:t>
      </w:r>
      <w:r w:rsidRPr="000F425E">
        <w:rPr>
          <w:i/>
        </w:rPr>
        <w:t>supplier</w:t>
      </w:r>
      <w:r w:rsidR="00AB5701" w:rsidRPr="000F425E">
        <w:rPr>
          <w:i/>
        </w:rPr>
        <w:t xml:space="preserve"> </w:t>
      </w:r>
      <w:r w:rsidR="0093316E" w:rsidRPr="000F425E">
        <w:t xml:space="preserve">to an approach to market. </w:t>
      </w:r>
      <w:r w:rsidRPr="000F425E">
        <w:rPr>
          <w:i/>
        </w:rPr>
        <w:t>Submission</w:t>
      </w:r>
      <w:r w:rsidR="0093316E" w:rsidRPr="000F425E">
        <w:t xml:space="preserve">s may include tenders, responses to expressions of interest, applications for inclusion on a </w:t>
      </w:r>
      <w:r w:rsidR="00AB5701" w:rsidRPr="000F425E">
        <w:rPr>
          <w:i/>
        </w:rPr>
        <w:t>multi-use list</w:t>
      </w:r>
      <w:r w:rsidR="0093316E" w:rsidRPr="000F425E">
        <w:t xml:space="preserve"> or responses to request for quote.</w:t>
      </w:r>
    </w:p>
    <w:p w:rsidR="0093316E" w:rsidRPr="000F425E" w:rsidRDefault="00A9151F" w:rsidP="0093316E">
      <w:pPr>
        <w:pStyle w:val="BodyText"/>
      </w:pPr>
      <w:r w:rsidRPr="000F425E">
        <w:rPr>
          <w:b/>
        </w:rPr>
        <w:t>Supplier</w:t>
      </w:r>
      <w:r w:rsidR="0093316E" w:rsidRPr="000F425E">
        <w:rPr>
          <w:b/>
        </w:rPr>
        <w:t xml:space="preserve"> </w:t>
      </w:r>
      <w:r w:rsidR="0093316E" w:rsidRPr="000F425E">
        <w:t xml:space="preserve">– an entity or person who has entered into a </w:t>
      </w:r>
      <w:r w:rsidR="00AB5701" w:rsidRPr="000F425E">
        <w:rPr>
          <w:i/>
        </w:rPr>
        <w:t>contract</w:t>
      </w:r>
      <w:r w:rsidR="0093316E" w:rsidRPr="000F425E">
        <w:t xml:space="preserve"> with the</w:t>
      </w:r>
      <w:r w:rsidR="008F477C" w:rsidRPr="000F425E">
        <w:t xml:space="preserve"> </w:t>
      </w:r>
      <w:r w:rsidR="0093316E" w:rsidRPr="000F425E">
        <w:t>Commonwealth.</w:t>
      </w:r>
    </w:p>
    <w:p w:rsidR="00AE6EC9" w:rsidRPr="000F425E" w:rsidRDefault="00A9151F" w:rsidP="00300D2C">
      <w:pPr>
        <w:pStyle w:val="BodyText"/>
        <w:rPr>
          <w:rFonts w:ascii="Arial" w:eastAsia="Times New Roman" w:hAnsi="Arial"/>
          <w:color w:val="005A77"/>
          <w:spacing w:val="-10"/>
          <w:sz w:val="48"/>
          <w:szCs w:val="28"/>
        </w:rPr>
      </w:pPr>
      <w:r w:rsidRPr="000F425E">
        <w:rPr>
          <w:b/>
        </w:rPr>
        <w:t>Tenderer</w:t>
      </w:r>
      <w:r w:rsidR="0093316E" w:rsidRPr="000F425E">
        <w:rPr>
          <w:b/>
        </w:rPr>
        <w:t xml:space="preserve"> </w:t>
      </w:r>
      <w:r w:rsidR="0093316E" w:rsidRPr="000F425E">
        <w:t xml:space="preserve">– an entity or person who has responded with a </w:t>
      </w:r>
      <w:r w:rsidRPr="000F425E">
        <w:rPr>
          <w:i/>
        </w:rPr>
        <w:t>submission</w:t>
      </w:r>
      <w:r w:rsidR="0093316E" w:rsidRPr="000F425E">
        <w:t xml:space="preserve"> to an</w:t>
      </w:r>
      <w:r w:rsidR="008F477C" w:rsidRPr="000F425E">
        <w:t xml:space="preserve"> </w:t>
      </w:r>
      <w:r w:rsidR="0093316E" w:rsidRPr="000F425E">
        <w:t>approach to market.</w:t>
      </w:r>
      <w:r w:rsidR="00AE6EC9" w:rsidRPr="000F425E">
        <w:br w:type="page"/>
      </w:r>
    </w:p>
    <w:p w:rsidR="008F477C" w:rsidRPr="000F425E" w:rsidRDefault="008F477C" w:rsidP="008F477C">
      <w:pPr>
        <w:pStyle w:val="Heading2nonumbers"/>
      </w:pPr>
      <w:bookmarkStart w:id="22" w:name="_Toc390183430"/>
      <w:r w:rsidRPr="000F425E">
        <w:t>Index</w:t>
      </w:r>
      <w:bookmarkEnd w:id="22"/>
    </w:p>
    <w:p w:rsidR="008F477C" w:rsidRPr="000F425E" w:rsidRDefault="008F477C" w:rsidP="008F477C">
      <w:pPr>
        <w:pStyle w:val="BodyText"/>
        <w:sectPr w:rsidR="008F477C" w:rsidRPr="000F425E" w:rsidSect="00F152ED">
          <w:footerReference w:type="default" r:id="rId20"/>
          <w:pgSz w:w="11900" w:h="16840" w:code="9"/>
          <w:pgMar w:top="1440" w:right="1440" w:bottom="510" w:left="1440" w:header="510" w:footer="0" w:gutter="0"/>
          <w:cols w:space="708"/>
          <w:docGrid w:linePitch="360"/>
        </w:sectPr>
      </w:pPr>
    </w:p>
    <w:p w:rsidR="00DC0B2D" w:rsidRPr="00170A4A" w:rsidRDefault="00DC0B2D" w:rsidP="00DC0B2D">
      <w:pPr>
        <w:pStyle w:val="BodyText"/>
        <w:rPr>
          <w:b/>
          <w:sz w:val="16"/>
          <w:szCs w:val="16"/>
          <w:lang w:val="en-US"/>
        </w:rPr>
      </w:pPr>
      <w:r w:rsidRPr="00170A4A">
        <w:rPr>
          <w:b/>
          <w:sz w:val="16"/>
          <w:szCs w:val="16"/>
          <w:lang w:val="en-US"/>
        </w:rPr>
        <w:t>A</w:t>
      </w:r>
    </w:p>
    <w:p w:rsidR="00DC0B2D" w:rsidRPr="00170A4A" w:rsidRDefault="00DC0B2D" w:rsidP="00DC0B2D">
      <w:pPr>
        <w:pStyle w:val="BodyText"/>
        <w:rPr>
          <w:sz w:val="16"/>
          <w:szCs w:val="16"/>
          <w:lang w:val="en-US"/>
        </w:rPr>
      </w:pPr>
      <w:r w:rsidRPr="00170A4A">
        <w:rPr>
          <w:sz w:val="16"/>
          <w:szCs w:val="16"/>
          <w:lang w:val="en-US"/>
        </w:rPr>
        <w:t>accountability</w:t>
      </w:r>
      <w:r w:rsidR="00790E58" w:rsidRPr="00170A4A">
        <w:rPr>
          <w:sz w:val="16"/>
          <w:szCs w:val="16"/>
          <w:lang w:val="en-US"/>
        </w:rPr>
        <w:t xml:space="preserve"> and transparency, 19</w:t>
      </w:r>
      <w:r w:rsidRPr="00170A4A">
        <w:rPr>
          <w:sz w:val="16"/>
          <w:szCs w:val="16"/>
          <w:lang w:val="en-US"/>
        </w:rPr>
        <w:t>–</w:t>
      </w:r>
      <w:r w:rsidR="00790E58" w:rsidRPr="00170A4A">
        <w:rPr>
          <w:sz w:val="16"/>
          <w:szCs w:val="16"/>
          <w:lang w:val="en-US"/>
        </w:rPr>
        <w:t>22</w:t>
      </w:r>
      <w:r w:rsidRPr="00170A4A">
        <w:rPr>
          <w:sz w:val="16"/>
          <w:szCs w:val="16"/>
          <w:lang w:val="en-US"/>
        </w:rPr>
        <w:t xml:space="preserve"> </w:t>
      </w:r>
    </w:p>
    <w:p w:rsidR="004C3302" w:rsidRPr="00170A4A" w:rsidRDefault="004C3302" w:rsidP="004C3302">
      <w:pPr>
        <w:pStyle w:val="BodyText"/>
        <w:rPr>
          <w:sz w:val="16"/>
          <w:szCs w:val="16"/>
          <w:lang w:val="en-US"/>
        </w:rPr>
      </w:pPr>
      <w:r w:rsidRPr="00170A4A">
        <w:rPr>
          <w:sz w:val="16"/>
          <w:szCs w:val="16"/>
          <w:lang w:val="en-US"/>
        </w:rPr>
        <w:t>Accountable Authority Instructions, 7, 10</w:t>
      </w:r>
    </w:p>
    <w:p w:rsidR="00DC0B2D" w:rsidRPr="00170A4A" w:rsidRDefault="00DC0B2D" w:rsidP="00DC0B2D">
      <w:pPr>
        <w:pStyle w:val="BodyText"/>
        <w:spacing w:after="0"/>
        <w:rPr>
          <w:sz w:val="16"/>
          <w:szCs w:val="16"/>
          <w:lang w:val="en-US"/>
        </w:rPr>
      </w:pPr>
      <w:r w:rsidRPr="00170A4A">
        <w:rPr>
          <w:sz w:val="16"/>
          <w:szCs w:val="16"/>
          <w:lang w:val="en-US"/>
        </w:rPr>
        <w:t>annual procurement plans, 2</w:t>
      </w:r>
      <w:r w:rsidR="00790E58" w:rsidRPr="00170A4A">
        <w:rPr>
          <w:sz w:val="16"/>
          <w:szCs w:val="16"/>
          <w:lang w:val="en-US"/>
        </w:rPr>
        <w:t>0, 30</w:t>
      </w:r>
    </w:p>
    <w:p w:rsidR="00DC0B2D" w:rsidRPr="00170A4A" w:rsidRDefault="00790E58" w:rsidP="00DC0B2D">
      <w:pPr>
        <w:pStyle w:val="BodyText"/>
        <w:ind w:firstLine="426"/>
        <w:rPr>
          <w:sz w:val="16"/>
          <w:szCs w:val="16"/>
          <w:lang w:val="en-US"/>
        </w:rPr>
      </w:pPr>
      <w:r w:rsidRPr="00170A4A">
        <w:rPr>
          <w:sz w:val="16"/>
          <w:szCs w:val="16"/>
          <w:lang w:val="en-US"/>
        </w:rPr>
        <w:t>definition, 34</w:t>
      </w:r>
    </w:p>
    <w:p w:rsidR="00DC0B2D" w:rsidRPr="00170A4A" w:rsidRDefault="00DC0B2D" w:rsidP="00DC0B2D">
      <w:pPr>
        <w:pStyle w:val="BodyText"/>
        <w:spacing w:after="0"/>
        <w:rPr>
          <w:sz w:val="16"/>
          <w:szCs w:val="16"/>
          <w:lang w:val="en-US"/>
        </w:rPr>
      </w:pPr>
      <w:r w:rsidRPr="00170A4A">
        <w:rPr>
          <w:sz w:val="16"/>
          <w:szCs w:val="16"/>
          <w:lang w:val="en-US"/>
        </w:rPr>
        <w:t>approach to market, 2</w:t>
      </w:r>
      <w:r w:rsidR="00360E35" w:rsidRPr="00170A4A">
        <w:rPr>
          <w:sz w:val="16"/>
          <w:szCs w:val="16"/>
          <w:lang w:val="en-US"/>
        </w:rPr>
        <w:t>0</w:t>
      </w:r>
      <w:r w:rsidRPr="00170A4A">
        <w:rPr>
          <w:sz w:val="16"/>
          <w:szCs w:val="16"/>
          <w:lang w:val="en-US"/>
        </w:rPr>
        <w:t>, 2</w:t>
      </w:r>
      <w:r w:rsidR="00360E35" w:rsidRPr="00170A4A">
        <w:rPr>
          <w:sz w:val="16"/>
          <w:szCs w:val="16"/>
          <w:lang w:val="en-US"/>
        </w:rPr>
        <w:t>5, 27</w:t>
      </w:r>
      <w:r w:rsidRPr="00170A4A">
        <w:rPr>
          <w:sz w:val="16"/>
          <w:szCs w:val="16"/>
          <w:lang w:val="en-US"/>
        </w:rPr>
        <w:t>–3</w:t>
      </w:r>
      <w:r w:rsidR="00360E35" w:rsidRPr="00170A4A">
        <w:rPr>
          <w:sz w:val="16"/>
          <w:szCs w:val="16"/>
          <w:lang w:val="en-US"/>
        </w:rPr>
        <w:t>1</w:t>
      </w:r>
      <w:r w:rsidRPr="00170A4A">
        <w:rPr>
          <w:sz w:val="16"/>
          <w:szCs w:val="16"/>
          <w:lang w:val="en-US"/>
        </w:rPr>
        <w:t xml:space="preserve"> </w:t>
      </w:r>
    </w:p>
    <w:p w:rsidR="00DC0B2D" w:rsidRPr="00170A4A" w:rsidRDefault="00DC0B2D" w:rsidP="00DC0B2D">
      <w:pPr>
        <w:pStyle w:val="BodyText"/>
        <w:ind w:firstLine="426"/>
        <w:rPr>
          <w:sz w:val="16"/>
          <w:szCs w:val="16"/>
          <w:lang w:val="en-US"/>
        </w:rPr>
      </w:pPr>
      <w:r w:rsidRPr="00170A4A">
        <w:rPr>
          <w:sz w:val="16"/>
          <w:szCs w:val="16"/>
          <w:lang w:val="en-US"/>
        </w:rPr>
        <w:t>definition, 3</w:t>
      </w:r>
      <w:r w:rsidR="00790E58" w:rsidRPr="00170A4A">
        <w:rPr>
          <w:sz w:val="16"/>
          <w:szCs w:val="16"/>
          <w:lang w:val="en-US"/>
        </w:rPr>
        <w:t>4</w:t>
      </w:r>
    </w:p>
    <w:p w:rsidR="00DC0B2D" w:rsidRPr="00170A4A" w:rsidRDefault="00360E35" w:rsidP="00DC0B2D">
      <w:pPr>
        <w:pStyle w:val="BodyText"/>
        <w:rPr>
          <w:sz w:val="16"/>
          <w:szCs w:val="16"/>
          <w:lang w:val="en-US"/>
        </w:rPr>
      </w:pPr>
      <w:r w:rsidRPr="00170A4A">
        <w:rPr>
          <w:sz w:val="16"/>
          <w:szCs w:val="16"/>
          <w:lang w:val="en-US"/>
        </w:rPr>
        <w:t>audit, 21</w:t>
      </w:r>
    </w:p>
    <w:p w:rsidR="00DC0B2D" w:rsidRPr="00170A4A" w:rsidRDefault="00360E35" w:rsidP="00DC0B2D">
      <w:pPr>
        <w:pStyle w:val="BodyText"/>
        <w:spacing w:after="0"/>
        <w:rPr>
          <w:sz w:val="16"/>
          <w:szCs w:val="16"/>
          <w:lang w:val="en-US"/>
        </w:rPr>
      </w:pPr>
      <w:r w:rsidRPr="00170A4A">
        <w:rPr>
          <w:sz w:val="16"/>
          <w:szCs w:val="16"/>
          <w:lang w:val="en-US"/>
        </w:rPr>
        <w:t>AusTender, 19</w:t>
      </w:r>
      <w:r w:rsidR="00DC0B2D" w:rsidRPr="00170A4A">
        <w:rPr>
          <w:sz w:val="16"/>
          <w:szCs w:val="16"/>
          <w:lang w:val="en-US"/>
        </w:rPr>
        <w:t>–2</w:t>
      </w:r>
      <w:r w:rsidRPr="00170A4A">
        <w:rPr>
          <w:sz w:val="16"/>
          <w:szCs w:val="16"/>
          <w:lang w:val="en-US"/>
        </w:rPr>
        <w:t>1</w:t>
      </w:r>
      <w:r w:rsidR="00DC0B2D" w:rsidRPr="00170A4A">
        <w:rPr>
          <w:sz w:val="16"/>
          <w:szCs w:val="16"/>
          <w:lang w:val="en-US"/>
        </w:rPr>
        <w:t>, 2</w:t>
      </w:r>
      <w:r w:rsidRPr="00170A4A">
        <w:rPr>
          <w:sz w:val="16"/>
          <w:szCs w:val="16"/>
          <w:lang w:val="en-US"/>
        </w:rPr>
        <w:t>5, 30</w:t>
      </w:r>
      <w:r w:rsidR="00DC0B2D" w:rsidRPr="00170A4A">
        <w:rPr>
          <w:sz w:val="16"/>
          <w:szCs w:val="16"/>
          <w:lang w:val="en-US"/>
        </w:rPr>
        <w:t xml:space="preserve"> </w:t>
      </w:r>
    </w:p>
    <w:p w:rsidR="00DC0B2D" w:rsidRPr="00170A4A" w:rsidRDefault="00360E35" w:rsidP="00DC0B2D">
      <w:pPr>
        <w:pStyle w:val="BodyText"/>
        <w:ind w:firstLine="426"/>
        <w:rPr>
          <w:sz w:val="16"/>
          <w:szCs w:val="16"/>
          <w:lang w:val="en-US"/>
        </w:rPr>
      </w:pPr>
      <w:r w:rsidRPr="00170A4A">
        <w:rPr>
          <w:sz w:val="16"/>
          <w:szCs w:val="16"/>
          <w:lang w:val="en-US"/>
        </w:rPr>
        <w:t>definition, 34</w:t>
      </w:r>
    </w:p>
    <w:p w:rsidR="00DC0B2D" w:rsidRPr="00170A4A" w:rsidRDefault="008C4D03" w:rsidP="00DC0B2D">
      <w:pPr>
        <w:pStyle w:val="BodyText"/>
        <w:rPr>
          <w:sz w:val="16"/>
          <w:szCs w:val="16"/>
          <w:lang w:val="en-US"/>
        </w:rPr>
      </w:pPr>
      <w:r w:rsidRPr="00170A4A">
        <w:rPr>
          <w:sz w:val="16"/>
          <w:szCs w:val="16"/>
          <w:lang w:val="en-US"/>
        </w:rPr>
        <w:t>awarding contracts, 28</w:t>
      </w:r>
      <w:r w:rsidR="00DC0B2D" w:rsidRPr="00170A4A">
        <w:rPr>
          <w:sz w:val="16"/>
          <w:szCs w:val="16"/>
          <w:lang w:val="en-US"/>
        </w:rPr>
        <w:t>, 3</w:t>
      </w:r>
      <w:r w:rsidRPr="00170A4A">
        <w:rPr>
          <w:sz w:val="16"/>
          <w:szCs w:val="16"/>
          <w:lang w:val="en-US"/>
        </w:rPr>
        <w:t>1</w:t>
      </w:r>
    </w:p>
    <w:p w:rsidR="00DC0B2D" w:rsidRPr="00170A4A" w:rsidRDefault="00DC0B2D" w:rsidP="00DC0B2D">
      <w:pPr>
        <w:pStyle w:val="BodyText"/>
        <w:rPr>
          <w:b/>
          <w:sz w:val="16"/>
          <w:szCs w:val="16"/>
          <w:lang w:val="en-US"/>
        </w:rPr>
      </w:pPr>
      <w:r w:rsidRPr="00170A4A">
        <w:rPr>
          <w:b/>
          <w:sz w:val="16"/>
          <w:szCs w:val="16"/>
          <w:lang w:val="en-US"/>
        </w:rPr>
        <w:t>C</w:t>
      </w:r>
    </w:p>
    <w:p w:rsidR="00DC0B2D" w:rsidRPr="00170A4A" w:rsidRDefault="002E4EC1" w:rsidP="00DC0B2D">
      <w:pPr>
        <w:pStyle w:val="BodyText"/>
        <w:rPr>
          <w:sz w:val="16"/>
          <w:szCs w:val="16"/>
          <w:lang w:val="en-US"/>
        </w:rPr>
      </w:pPr>
      <w:r w:rsidRPr="00170A4A">
        <w:rPr>
          <w:sz w:val="16"/>
          <w:szCs w:val="16"/>
          <w:lang w:val="en-US"/>
        </w:rPr>
        <w:t>Commonwealth c</w:t>
      </w:r>
      <w:r w:rsidR="00DC0B2D" w:rsidRPr="00170A4A">
        <w:rPr>
          <w:sz w:val="16"/>
          <w:szCs w:val="16"/>
          <w:lang w:val="en-US"/>
        </w:rPr>
        <w:t>ompliance</w:t>
      </w:r>
      <w:r w:rsidRPr="00170A4A">
        <w:rPr>
          <w:sz w:val="16"/>
          <w:szCs w:val="16"/>
          <w:lang w:val="en-US"/>
        </w:rPr>
        <w:t xml:space="preserve"> reporting, 7</w:t>
      </w:r>
      <w:r w:rsidR="00DC0B2D" w:rsidRPr="00170A4A">
        <w:rPr>
          <w:sz w:val="16"/>
          <w:szCs w:val="16"/>
          <w:lang w:val="en-US"/>
        </w:rPr>
        <w:t xml:space="preserve">, </w:t>
      </w:r>
      <w:r w:rsidR="00011AA2" w:rsidRPr="00170A4A">
        <w:rPr>
          <w:sz w:val="16"/>
          <w:szCs w:val="16"/>
          <w:lang w:val="en-US"/>
        </w:rPr>
        <w:t>22</w:t>
      </w:r>
    </w:p>
    <w:p w:rsidR="00DC0B2D" w:rsidRPr="00170A4A" w:rsidRDefault="00DC0B2D" w:rsidP="00DC0B2D">
      <w:pPr>
        <w:pStyle w:val="BodyText"/>
        <w:spacing w:after="0"/>
        <w:rPr>
          <w:sz w:val="16"/>
          <w:szCs w:val="16"/>
          <w:lang w:val="en-US"/>
        </w:rPr>
      </w:pPr>
      <w:r w:rsidRPr="00170A4A">
        <w:rPr>
          <w:sz w:val="16"/>
          <w:szCs w:val="16"/>
          <w:lang w:val="en-US"/>
        </w:rPr>
        <w:t>c</w:t>
      </w:r>
      <w:r w:rsidR="004C3302" w:rsidRPr="00170A4A">
        <w:rPr>
          <w:sz w:val="16"/>
          <w:szCs w:val="16"/>
          <w:lang w:val="en-US"/>
        </w:rPr>
        <w:t>ommercial goods and services, 30</w:t>
      </w:r>
      <w:r w:rsidRPr="00170A4A">
        <w:rPr>
          <w:sz w:val="16"/>
          <w:szCs w:val="16"/>
          <w:lang w:val="en-US"/>
        </w:rPr>
        <w:t xml:space="preserve"> </w:t>
      </w:r>
    </w:p>
    <w:p w:rsidR="00DC0B2D" w:rsidRPr="00170A4A" w:rsidRDefault="00DC0B2D" w:rsidP="00DC0B2D">
      <w:pPr>
        <w:pStyle w:val="BodyText"/>
        <w:ind w:firstLine="426"/>
        <w:rPr>
          <w:sz w:val="16"/>
          <w:szCs w:val="16"/>
          <w:lang w:val="en-US"/>
        </w:rPr>
      </w:pPr>
      <w:r w:rsidRPr="00170A4A">
        <w:rPr>
          <w:sz w:val="16"/>
          <w:szCs w:val="16"/>
          <w:lang w:val="en-US"/>
        </w:rPr>
        <w:t xml:space="preserve">definition, </w:t>
      </w:r>
      <w:r w:rsidR="00360E35" w:rsidRPr="00170A4A">
        <w:rPr>
          <w:sz w:val="16"/>
          <w:szCs w:val="16"/>
          <w:lang w:val="en-US"/>
        </w:rPr>
        <w:t>34</w:t>
      </w:r>
    </w:p>
    <w:p w:rsidR="00DC0B2D" w:rsidRPr="00170A4A" w:rsidRDefault="00A02FCD" w:rsidP="00DC0B2D">
      <w:pPr>
        <w:pStyle w:val="BodyText"/>
        <w:spacing w:after="0"/>
        <w:rPr>
          <w:sz w:val="16"/>
          <w:szCs w:val="16"/>
          <w:lang w:val="en-US"/>
        </w:rPr>
      </w:pPr>
      <w:r w:rsidRPr="00170A4A">
        <w:rPr>
          <w:sz w:val="16"/>
          <w:szCs w:val="16"/>
          <w:lang w:val="en-US"/>
        </w:rPr>
        <w:t>commodity market, 27</w:t>
      </w:r>
    </w:p>
    <w:p w:rsidR="00DC0B2D" w:rsidRPr="00170A4A" w:rsidRDefault="00DC0B2D" w:rsidP="00DC0B2D">
      <w:pPr>
        <w:pStyle w:val="BodyText"/>
        <w:ind w:firstLine="426"/>
        <w:rPr>
          <w:sz w:val="16"/>
          <w:szCs w:val="16"/>
          <w:lang w:val="en-US"/>
        </w:rPr>
      </w:pPr>
      <w:r w:rsidRPr="00170A4A">
        <w:rPr>
          <w:sz w:val="16"/>
          <w:szCs w:val="16"/>
          <w:lang w:val="en-US"/>
        </w:rPr>
        <w:t xml:space="preserve">definition, </w:t>
      </w:r>
      <w:r w:rsidR="00360E35" w:rsidRPr="00170A4A">
        <w:rPr>
          <w:sz w:val="16"/>
          <w:szCs w:val="16"/>
          <w:lang w:val="en-US"/>
        </w:rPr>
        <w:t>34</w:t>
      </w:r>
    </w:p>
    <w:p w:rsidR="00DC0B2D" w:rsidRPr="00170A4A" w:rsidRDefault="00DC0B2D" w:rsidP="00DC0B2D">
      <w:pPr>
        <w:pStyle w:val="BodyText"/>
        <w:spacing w:after="0"/>
        <w:rPr>
          <w:sz w:val="16"/>
          <w:szCs w:val="16"/>
          <w:lang w:val="en-US"/>
        </w:rPr>
      </w:pPr>
      <w:r w:rsidRPr="00170A4A">
        <w:rPr>
          <w:sz w:val="16"/>
          <w:szCs w:val="16"/>
          <w:lang w:val="en-US"/>
        </w:rPr>
        <w:t>competition, 2</w:t>
      </w:r>
      <w:r w:rsidR="00E10BCC" w:rsidRPr="00170A4A">
        <w:rPr>
          <w:sz w:val="16"/>
          <w:szCs w:val="16"/>
          <w:lang w:val="en-US"/>
        </w:rPr>
        <w:t>7–</w:t>
      </w:r>
      <w:r w:rsidR="00B572C6" w:rsidRPr="00170A4A">
        <w:rPr>
          <w:sz w:val="16"/>
          <w:szCs w:val="16"/>
          <w:lang w:val="en-US"/>
        </w:rPr>
        <w:t>8</w:t>
      </w:r>
      <w:r w:rsidRPr="00170A4A">
        <w:rPr>
          <w:sz w:val="16"/>
          <w:szCs w:val="16"/>
          <w:lang w:val="en-US"/>
        </w:rPr>
        <w:t xml:space="preserve"> </w:t>
      </w:r>
    </w:p>
    <w:p w:rsidR="00DC0B2D" w:rsidRPr="00170A4A" w:rsidRDefault="00DC0B2D" w:rsidP="00DC0B2D">
      <w:pPr>
        <w:pStyle w:val="BodyText"/>
        <w:ind w:firstLine="426"/>
        <w:rPr>
          <w:sz w:val="16"/>
          <w:szCs w:val="16"/>
          <w:lang w:val="en-US"/>
        </w:rPr>
      </w:pPr>
      <w:r w:rsidRPr="00170A4A">
        <w:rPr>
          <w:sz w:val="16"/>
          <w:szCs w:val="16"/>
          <w:lang w:val="en-US"/>
        </w:rPr>
        <w:t>encouragement of, 1</w:t>
      </w:r>
      <w:r w:rsidR="00B572C6" w:rsidRPr="00170A4A">
        <w:rPr>
          <w:sz w:val="16"/>
          <w:szCs w:val="16"/>
          <w:lang w:val="en-US"/>
        </w:rPr>
        <w:t>6</w:t>
      </w:r>
    </w:p>
    <w:p w:rsidR="00DC0B2D" w:rsidRPr="00170A4A" w:rsidRDefault="00DC0B2D" w:rsidP="00DC0B2D">
      <w:pPr>
        <w:pStyle w:val="BodyText"/>
        <w:spacing w:after="0"/>
        <w:rPr>
          <w:sz w:val="16"/>
          <w:szCs w:val="16"/>
          <w:lang w:val="en-US"/>
        </w:rPr>
      </w:pPr>
      <w:r w:rsidRPr="00170A4A">
        <w:rPr>
          <w:sz w:val="16"/>
          <w:szCs w:val="16"/>
          <w:lang w:val="en-US"/>
        </w:rPr>
        <w:t>con</w:t>
      </w:r>
      <w:r w:rsidR="001212C9" w:rsidRPr="00170A4A">
        <w:rPr>
          <w:sz w:val="16"/>
          <w:szCs w:val="16"/>
          <w:lang w:val="en-US"/>
        </w:rPr>
        <w:t>ditions for participation, 27</w:t>
      </w:r>
      <w:r w:rsidR="00704DF8" w:rsidRPr="00170A4A">
        <w:rPr>
          <w:sz w:val="16"/>
          <w:szCs w:val="16"/>
          <w:lang w:val="en-US"/>
        </w:rPr>
        <w:t>–</w:t>
      </w:r>
      <w:r w:rsidRPr="00170A4A">
        <w:rPr>
          <w:sz w:val="16"/>
          <w:szCs w:val="16"/>
          <w:lang w:val="en-US"/>
        </w:rPr>
        <w:t>3</w:t>
      </w:r>
      <w:r w:rsidR="001212C9" w:rsidRPr="00170A4A">
        <w:rPr>
          <w:sz w:val="16"/>
          <w:szCs w:val="16"/>
          <w:lang w:val="en-US"/>
        </w:rPr>
        <w:t>1</w:t>
      </w:r>
    </w:p>
    <w:p w:rsidR="00DC0B2D" w:rsidRPr="00170A4A" w:rsidRDefault="00DC0B2D" w:rsidP="00DC0B2D">
      <w:pPr>
        <w:pStyle w:val="BodyText"/>
        <w:ind w:firstLine="426"/>
        <w:rPr>
          <w:sz w:val="16"/>
          <w:szCs w:val="16"/>
          <w:lang w:val="en-US"/>
        </w:rPr>
      </w:pPr>
      <w:r w:rsidRPr="00170A4A">
        <w:rPr>
          <w:sz w:val="16"/>
          <w:szCs w:val="16"/>
          <w:lang w:val="en-US"/>
        </w:rPr>
        <w:t xml:space="preserve">definition, </w:t>
      </w:r>
      <w:r w:rsidR="00360E35" w:rsidRPr="00170A4A">
        <w:rPr>
          <w:sz w:val="16"/>
          <w:szCs w:val="16"/>
          <w:lang w:val="en-US"/>
        </w:rPr>
        <w:t>34</w:t>
      </w:r>
    </w:p>
    <w:p w:rsidR="00DC0B2D" w:rsidRPr="00170A4A" w:rsidRDefault="00E10BCC" w:rsidP="00DC0B2D">
      <w:pPr>
        <w:pStyle w:val="BodyText"/>
        <w:spacing w:after="0"/>
        <w:rPr>
          <w:sz w:val="16"/>
          <w:szCs w:val="16"/>
          <w:lang w:val="en-US"/>
        </w:rPr>
      </w:pPr>
      <w:r w:rsidRPr="00170A4A">
        <w:rPr>
          <w:sz w:val="16"/>
          <w:szCs w:val="16"/>
          <w:lang w:val="en-US"/>
        </w:rPr>
        <w:t>confidential information, 28</w:t>
      </w:r>
    </w:p>
    <w:p w:rsidR="00DC0B2D" w:rsidRPr="00170A4A" w:rsidRDefault="00DC0B2D" w:rsidP="00DC0B2D">
      <w:pPr>
        <w:pStyle w:val="BodyText"/>
        <w:ind w:firstLine="426"/>
        <w:rPr>
          <w:sz w:val="16"/>
          <w:szCs w:val="16"/>
          <w:lang w:val="en-US"/>
        </w:rPr>
      </w:pPr>
      <w:r w:rsidRPr="00170A4A">
        <w:rPr>
          <w:sz w:val="16"/>
          <w:szCs w:val="16"/>
          <w:lang w:val="en-US"/>
        </w:rPr>
        <w:t>treatment of, 2</w:t>
      </w:r>
      <w:r w:rsidR="00E10BCC" w:rsidRPr="00170A4A">
        <w:rPr>
          <w:sz w:val="16"/>
          <w:szCs w:val="16"/>
          <w:lang w:val="en-US"/>
        </w:rPr>
        <w:t>1</w:t>
      </w:r>
      <w:r w:rsidRPr="00170A4A">
        <w:rPr>
          <w:sz w:val="16"/>
          <w:szCs w:val="16"/>
          <w:lang w:val="en-US"/>
        </w:rPr>
        <w:t>–</w:t>
      </w:r>
      <w:r w:rsidR="00E10BCC" w:rsidRPr="00170A4A">
        <w:rPr>
          <w:sz w:val="16"/>
          <w:szCs w:val="16"/>
          <w:lang w:val="en-US"/>
        </w:rPr>
        <w:t>2</w:t>
      </w:r>
    </w:p>
    <w:p w:rsidR="00DC0B2D" w:rsidRPr="00170A4A" w:rsidRDefault="00DC0B2D" w:rsidP="00DC0B2D">
      <w:pPr>
        <w:pStyle w:val="BodyText"/>
        <w:spacing w:after="0"/>
        <w:rPr>
          <w:sz w:val="16"/>
          <w:szCs w:val="16"/>
          <w:lang w:val="en-US"/>
        </w:rPr>
      </w:pPr>
      <w:r w:rsidRPr="00170A4A">
        <w:rPr>
          <w:sz w:val="16"/>
          <w:szCs w:val="16"/>
          <w:lang w:val="en-US"/>
        </w:rPr>
        <w:t>confidentiality</w:t>
      </w:r>
    </w:p>
    <w:p w:rsidR="00DC0B2D" w:rsidRPr="00170A4A" w:rsidRDefault="00DC0B2D" w:rsidP="00DC0B2D">
      <w:pPr>
        <w:pStyle w:val="BodyText"/>
        <w:ind w:firstLine="426"/>
        <w:rPr>
          <w:sz w:val="16"/>
          <w:szCs w:val="16"/>
          <w:lang w:val="en-US"/>
        </w:rPr>
      </w:pPr>
      <w:r w:rsidRPr="00170A4A">
        <w:rPr>
          <w:sz w:val="16"/>
          <w:szCs w:val="16"/>
          <w:lang w:val="en-US"/>
        </w:rPr>
        <w:t>submissions, 2</w:t>
      </w:r>
      <w:r w:rsidR="00E10BCC" w:rsidRPr="00170A4A">
        <w:rPr>
          <w:sz w:val="16"/>
          <w:szCs w:val="16"/>
          <w:lang w:val="en-US"/>
        </w:rPr>
        <w:t>1–2, 31</w:t>
      </w:r>
    </w:p>
    <w:p w:rsidR="00DC0B2D" w:rsidRPr="00170A4A" w:rsidRDefault="00DC0B2D" w:rsidP="00DC0B2D">
      <w:pPr>
        <w:pStyle w:val="BodyText"/>
        <w:spacing w:after="0"/>
        <w:rPr>
          <w:sz w:val="16"/>
          <w:szCs w:val="16"/>
          <w:lang w:val="en-US"/>
        </w:rPr>
      </w:pPr>
      <w:r w:rsidRPr="00170A4A">
        <w:rPr>
          <w:sz w:val="16"/>
          <w:szCs w:val="16"/>
          <w:lang w:val="en-US"/>
        </w:rPr>
        <w:t xml:space="preserve">construction services </w:t>
      </w:r>
      <w:r w:rsidR="00704DF8" w:rsidRPr="00170A4A">
        <w:rPr>
          <w:sz w:val="16"/>
          <w:szCs w:val="16"/>
          <w:lang w:val="en-US"/>
        </w:rPr>
        <w:t>21</w:t>
      </w:r>
      <w:r w:rsidRPr="00170A4A">
        <w:rPr>
          <w:sz w:val="16"/>
          <w:szCs w:val="16"/>
          <w:lang w:val="en-US"/>
        </w:rPr>
        <w:t xml:space="preserve">, </w:t>
      </w:r>
      <w:r w:rsidR="00704DF8" w:rsidRPr="00170A4A">
        <w:rPr>
          <w:sz w:val="16"/>
          <w:szCs w:val="16"/>
          <w:lang w:val="en-US"/>
        </w:rPr>
        <w:t>24</w:t>
      </w:r>
      <w:r w:rsidRPr="00170A4A">
        <w:rPr>
          <w:sz w:val="16"/>
          <w:szCs w:val="16"/>
          <w:lang w:val="en-US"/>
        </w:rPr>
        <w:t xml:space="preserve">, </w:t>
      </w:r>
      <w:r w:rsidR="00704DF8" w:rsidRPr="00170A4A">
        <w:rPr>
          <w:sz w:val="16"/>
          <w:szCs w:val="16"/>
          <w:lang w:val="en-US"/>
        </w:rPr>
        <w:t>28, 33</w:t>
      </w:r>
    </w:p>
    <w:p w:rsidR="00DC0B2D" w:rsidRPr="00170A4A" w:rsidRDefault="00790E58" w:rsidP="00DC0B2D">
      <w:pPr>
        <w:pStyle w:val="BodyText"/>
        <w:ind w:firstLine="426"/>
        <w:rPr>
          <w:sz w:val="16"/>
          <w:szCs w:val="16"/>
          <w:lang w:val="en-US"/>
        </w:rPr>
      </w:pPr>
      <w:r w:rsidRPr="00170A4A">
        <w:rPr>
          <w:sz w:val="16"/>
          <w:szCs w:val="16"/>
          <w:lang w:val="en-US"/>
        </w:rPr>
        <w:t>definition, 34</w:t>
      </w:r>
    </w:p>
    <w:p w:rsidR="00DC0B2D" w:rsidRPr="00170A4A" w:rsidRDefault="00DC0B2D" w:rsidP="00DC0B2D">
      <w:pPr>
        <w:pStyle w:val="BodyText"/>
        <w:spacing w:after="0"/>
        <w:rPr>
          <w:sz w:val="16"/>
          <w:szCs w:val="16"/>
          <w:lang w:val="en-US"/>
        </w:rPr>
      </w:pPr>
      <w:r w:rsidRPr="00170A4A">
        <w:rPr>
          <w:sz w:val="16"/>
          <w:szCs w:val="16"/>
          <w:lang w:val="en-US"/>
        </w:rPr>
        <w:t>contract end dates, 1</w:t>
      </w:r>
      <w:r w:rsidR="007E1DF4" w:rsidRPr="00170A4A">
        <w:rPr>
          <w:sz w:val="16"/>
          <w:szCs w:val="16"/>
          <w:lang w:val="en-US"/>
        </w:rPr>
        <w:t>5</w:t>
      </w:r>
      <w:r w:rsidRPr="00170A4A">
        <w:rPr>
          <w:sz w:val="16"/>
          <w:szCs w:val="16"/>
          <w:lang w:val="en-US"/>
        </w:rPr>
        <w:t xml:space="preserve"> </w:t>
      </w:r>
    </w:p>
    <w:p w:rsidR="00DC0B2D" w:rsidRPr="00170A4A" w:rsidRDefault="00DC0B2D" w:rsidP="00DC0B2D">
      <w:pPr>
        <w:pStyle w:val="BodyText"/>
        <w:ind w:firstLine="426"/>
        <w:rPr>
          <w:sz w:val="16"/>
          <w:szCs w:val="16"/>
          <w:lang w:val="en-US"/>
        </w:rPr>
      </w:pPr>
      <w:r w:rsidRPr="00170A4A">
        <w:rPr>
          <w:sz w:val="16"/>
          <w:szCs w:val="16"/>
          <w:lang w:val="en-US"/>
        </w:rPr>
        <w:t xml:space="preserve">definition, </w:t>
      </w:r>
      <w:r w:rsidR="007E1DF4" w:rsidRPr="00170A4A">
        <w:rPr>
          <w:sz w:val="16"/>
          <w:szCs w:val="16"/>
          <w:lang w:val="en-US"/>
        </w:rPr>
        <w:t xml:space="preserve">35 </w:t>
      </w:r>
    </w:p>
    <w:p w:rsidR="00DC0B2D" w:rsidRPr="00170A4A" w:rsidRDefault="00DC0B2D" w:rsidP="00DC0B2D">
      <w:pPr>
        <w:pStyle w:val="BodyText"/>
        <w:spacing w:after="0"/>
        <w:rPr>
          <w:sz w:val="16"/>
          <w:szCs w:val="16"/>
          <w:lang w:val="en-US"/>
        </w:rPr>
      </w:pPr>
      <w:r w:rsidRPr="00170A4A">
        <w:rPr>
          <w:sz w:val="16"/>
          <w:szCs w:val="16"/>
          <w:lang w:val="en-US"/>
        </w:rPr>
        <w:t xml:space="preserve">contracts, 9, 16, 19–25 </w:t>
      </w:r>
    </w:p>
    <w:p w:rsidR="00DC0B2D" w:rsidRPr="00170A4A" w:rsidRDefault="00790E58" w:rsidP="00DC0B2D">
      <w:pPr>
        <w:pStyle w:val="BodyText"/>
        <w:spacing w:after="0"/>
        <w:ind w:firstLine="426"/>
        <w:rPr>
          <w:sz w:val="16"/>
          <w:szCs w:val="16"/>
          <w:lang w:val="en-US"/>
        </w:rPr>
      </w:pPr>
      <w:r w:rsidRPr="00170A4A">
        <w:rPr>
          <w:sz w:val="16"/>
          <w:szCs w:val="16"/>
          <w:lang w:val="en-US"/>
        </w:rPr>
        <w:t>definition, 34</w:t>
      </w:r>
    </w:p>
    <w:p w:rsidR="00DC0B2D" w:rsidRPr="00170A4A" w:rsidRDefault="00DC0B2D" w:rsidP="00DC0B2D">
      <w:pPr>
        <w:pStyle w:val="BodyText"/>
        <w:ind w:firstLine="426"/>
        <w:rPr>
          <w:sz w:val="16"/>
          <w:szCs w:val="16"/>
          <w:lang w:val="en-US"/>
        </w:rPr>
      </w:pPr>
      <w:r w:rsidRPr="00170A4A">
        <w:rPr>
          <w:sz w:val="16"/>
          <w:szCs w:val="16"/>
          <w:lang w:val="en-US"/>
        </w:rPr>
        <w:t xml:space="preserve">see also awarding contracts </w:t>
      </w:r>
    </w:p>
    <w:p w:rsidR="00DC0B2D" w:rsidRPr="00170A4A" w:rsidRDefault="00DC0B2D" w:rsidP="00DC0B2D">
      <w:pPr>
        <w:pStyle w:val="BodyText"/>
        <w:spacing w:after="0"/>
        <w:rPr>
          <w:sz w:val="16"/>
          <w:szCs w:val="16"/>
          <w:lang w:val="en-US"/>
        </w:rPr>
      </w:pPr>
      <w:r w:rsidRPr="00170A4A">
        <w:rPr>
          <w:sz w:val="16"/>
          <w:szCs w:val="16"/>
          <w:lang w:val="en-US"/>
        </w:rPr>
        <w:t>contracts for labour hire, 3</w:t>
      </w:r>
      <w:r w:rsidR="00A57060" w:rsidRPr="00170A4A">
        <w:rPr>
          <w:sz w:val="16"/>
          <w:szCs w:val="16"/>
          <w:lang w:val="en-US"/>
        </w:rPr>
        <w:t>6</w:t>
      </w:r>
    </w:p>
    <w:p w:rsidR="00DC0B2D" w:rsidRPr="00170A4A" w:rsidRDefault="00790E58" w:rsidP="00DC0B2D">
      <w:pPr>
        <w:pStyle w:val="BodyText"/>
        <w:ind w:firstLine="426"/>
        <w:rPr>
          <w:sz w:val="16"/>
          <w:szCs w:val="16"/>
          <w:lang w:val="en-US"/>
        </w:rPr>
      </w:pPr>
      <w:r w:rsidRPr="00170A4A">
        <w:rPr>
          <w:sz w:val="16"/>
          <w:szCs w:val="16"/>
          <w:lang w:val="en-US"/>
        </w:rPr>
        <w:t>definition, 34</w:t>
      </w:r>
    </w:p>
    <w:p w:rsidR="00DC0B2D" w:rsidRPr="00170A4A" w:rsidRDefault="00A57060" w:rsidP="00DC0B2D">
      <w:pPr>
        <w:pStyle w:val="BodyText"/>
        <w:rPr>
          <w:sz w:val="16"/>
          <w:szCs w:val="16"/>
          <w:lang w:val="en-US"/>
        </w:rPr>
      </w:pPr>
      <w:r w:rsidRPr="00170A4A">
        <w:rPr>
          <w:sz w:val="16"/>
          <w:szCs w:val="16"/>
          <w:lang w:val="en-US"/>
        </w:rPr>
        <w:t>cooperative</w:t>
      </w:r>
      <w:r w:rsidR="00DC0B2D" w:rsidRPr="00170A4A">
        <w:rPr>
          <w:sz w:val="16"/>
          <w:szCs w:val="16"/>
          <w:lang w:val="en-US"/>
        </w:rPr>
        <w:t xml:space="preserve"> procurements, 1</w:t>
      </w:r>
      <w:r w:rsidRPr="00170A4A">
        <w:rPr>
          <w:sz w:val="16"/>
          <w:szCs w:val="16"/>
          <w:lang w:val="en-US"/>
        </w:rPr>
        <w:t>4</w:t>
      </w:r>
      <w:r w:rsidR="00DC0B2D" w:rsidRPr="00170A4A">
        <w:rPr>
          <w:sz w:val="16"/>
          <w:szCs w:val="16"/>
          <w:lang w:val="en-US"/>
        </w:rPr>
        <w:t xml:space="preserve"> </w:t>
      </w:r>
    </w:p>
    <w:p w:rsidR="00DC0B2D" w:rsidRPr="00170A4A" w:rsidRDefault="00A57060" w:rsidP="00DC0B2D">
      <w:pPr>
        <w:pStyle w:val="BodyText"/>
        <w:rPr>
          <w:sz w:val="16"/>
          <w:szCs w:val="16"/>
          <w:lang w:val="en-US"/>
        </w:rPr>
      </w:pPr>
      <w:r w:rsidRPr="00170A4A">
        <w:rPr>
          <w:sz w:val="16"/>
          <w:szCs w:val="16"/>
          <w:lang w:val="en-US"/>
        </w:rPr>
        <w:t>coordinated procurement, 14</w:t>
      </w:r>
    </w:p>
    <w:p w:rsidR="002E4EC1" w:rsidRPr="00170A4A" w:rsidRDefault="001318A2" w:rsidP="002E4EC1">
      <w:pPr>
        <w:pStyle w:val="BodyText"/>
        <w:spacing w:after="0"/>
        <w:ind w:right="544"/>
        <w:rPr>
          <w:sz w:val="16"/>
          <w:szCs w:val="16"/>
          <w:lang w:val="en-US"/>
        </w:rPr>
      </w:pPr>
      <w:r w:rsidRPr="00170A4A">
        <w:rPr>
          <w:sz w:val="16"/>
          <w:szCs w:val="16"/>
          <w:lang w:val="en-US"/>
        </w:rPr>
        <w:t>c</w:t>
      </w:r>
      <w:r w:rsidR="002E4EC1" w:rsidRPr="00170A4A">
        <w:rPr>
          <w:sz w:val="16"/>
          <w:szCs w:val="16"/>
          <w:lang w:val="en-US"/>
        </w:rPr>
        <w:t xml:space="preserve">orporate Commonwealth </w:t>
      </w:r>
      <w:r w:rsidRPr="00170A4A">
        <w:rPr>
          <w:sz w:val="16"/>
          <w:szCs w:val="16"/>
          <w:lang w:val="en-US"/>
        </w:rPr>
        <w:t>entities</w:t>
      </w:r>
      <w:r w:rsidR="002E4EC1" w:rsidRPr="00170A4A">
        <w:rPr>
          <w:sz w:val="16"/>
          <w:szCs w:val="16"/>
          <w:lang w:val="en-US"/>
        </w:rPr>
        <w:t xml:space="preserve">, </w:t>
      </w:r>
      <w:r w:rsidR="007129C2" w:rsidRPr="00170A4A">
        <w:rPr>
          <w:sz w:val="16"/>
          <w:szCs w:val="16"/>
          <w:lang w:val="en-US"/>
        </w:rPr>
        <w:t xml:space="preserve">7, </w:t>
      </w:r>
      <w:r w:rsidR="002E4EC1" w:rsidRPr="00170A4A">
        <w:rPr>
          <w:sz w:val="16"/>
          <w:szCs w:val="16"/>
          <w:lang w:val="en-US"/>
        </w:rPr>
        <w:t>11</w:t>
      </w:r>
      <w:r w:rsidR="007129C2" w:rsidRPr="00170A4A">
        <w:rPr>
          <w:sz w:val="16"/>
          <w:szCs w:val="16"/>
          <w:lang w:val="en-US"/>
        </w:rPr>
        <w:t xml:space="preserve">, </w:t>
      </w:r>
      <w:r w:rsidR="007E1DF4" w:rsidRPr="00170A4A">
        <w:rPr>
          <w:sz w:val="16"/>
          <w:szCs w:val="16"/>
          <w:lang w:val="en-US"/>
        </w:rPr>
        <w:t xml:space="preserve">14, </w:t>
      </w:r>
      <w:r w:rsidR="007129C2" w:rsidRPr="00170A4A">
        <w:rPr>
          <w:sz w:val="16"/>
          <w:szCs w:val="16"/>
          <w:lang w:val="en-US"/>
        </w:rPr>
        <w:t>21</w:t>
      </w:r>
      <w:r w:rsidR="002E4EC1" w:rsidRPr="00170A4A">
        <w:rPr>
          <w:sz w:val="16"/>
          <w:szCs w:val="16"/>
          <w:lang w:val="en-US"/>
        </w:rPr>
        <w:t>, 2</w:t>
      </w:r>
      <w:r w:rsidR="007129C2" w:rsidRPr="00170A4A">
        <w:rPr>
          <w:sz w:val="16"/>
          <w:szCs w:val="16"/>
          <w:lang w:val="en-US"/>
        </w:rPr>
        <w:t>4</w:t>
      </w:r>
      <w:r w:rsidR="002E4EC1" w:rsidRPr="00170A4A">
        <w:rPr>
          <w:sz w:val="16"/>
          <w:szCs w:val="16"/>
          <w:lang w:val="en-US"/>
        </w:rPr>
        <w:t xml:space="preserve"> </w:t>
      </w:r>
    </w:p>
    <w:p w:rsidR="002E4EC1" w:rsidRPr="00170A4A" w:rsidRDefault="002E4EC1" w:rsidP="002E4EC1">
      <w:pPr>
        <w:pStyle w:val="BodyText"/>
        <w:ind w:firstLine="426"/>
        <w:rPr>
          <w:sz w:val="16"/>
          <w:szCs w:val="16"/>
          <w:lang w:val="en-US"/>
        </w:rPr>
      </w:pPr>
      <w:r w:rsidRPr="00170A4A">
        <w:rPr>
          <w:sz w:val="16"/>
          <w:szCs w:val="16"/>
          <w:lang w:val="en-US"/>
        </w:rPr>
        <w:t>definition, 34</w:t>
      </w:r>
    </w:p>
    <w:p w:rsidR="00DC0B2D" w:rsidRPr="00170A4A" w:rsidRDefault="00DC0B2D" w:rsidP="00DC0B2D">
      <w:pPr>
        <w:pStyle w:val="BodyText"/>
        <w:rPr>
          <w:b/>
          <w:sz w:val="16"/>
          <w:szCs w:val="16"/>
          <w:lang w:val="en-US"/>
        </w:rPr>
      </w:pPr>
      <w:r w:rsidRPr="00170A4A">
        <w:rPr>
          <w:b/>
          <w:sz w:val="16"/>
          <w:szCs w:val="16"/>
          <w:lang w:val="en-US"/>
        </w:rPr>
        <w:t>D</w:t>
      </w:r>
    </w:p>
    <w:p w:rsidR="00DC0B2D" w:rsidRPr="00170A4A" w:rsidRDefault="00DC0B2D" w:rsidP="00DC0B2D">
      <w:pPr>
        <w:pStyle w:val="BodyText"/>
        <w:rPr>
          <w:sz w:val="16"/>
          <w:szCs w:val="16"/>
          <w:lang w:val="en-US"/>
        </w:rPr>
      </w:pPr>
      <w:r w:rsidRPr="00170A4A">
        <w:rPr>
          <w:sz w:val="16"/>
          <w:szCs w:val="16"/>
          <w:lang w:val="en-US"/>
        </w:rPr>
        <w:t xml:space="preserve">disclosure, </w:t>
      </w:r>
      <w:r w:rsidR="007129C2" w:rsidRPr="00170A4A">
        <w:rPr>
          <w:sz w:val="16"/>
          <w:szCs w:val="16"/>
          <w:lang w:val="en-US"/>
        </w:rPr>
        <w:t>21–2</w:t>
      </w:r>
    </w:p>
    <w:p w:rsidR="00DC0B2D" w:rsidRPr="00170A4A" w:rsidRDefault="00DC0B2D" w:rsidP="00DC0B2D">
      <w:pPr>
        <w:pStyle w:val="BodyText"/>
        <w:rPr>
          <w:sz w:val="16"/>
          <w:szCs w:val="16"/>
          <w:lang w:val="en-US"/>
        </w:rPr>
      </w:pPr>
      <w:r w:rsidRPr="00170A4A">
        <w:rPr>
          <w:sz w:val="16"/>
          <w:szCs w:val="16"/>
          <w:lang w:val="en-US"/>
        </w:rPr>
        <w:t xml:space="preserve">Division 1: Rules for all procurements, </w:t>
      </w:r>
      <w:r w:rsidR="007129C2" w:rsidRPr="00170A4A">
        <w:rPr>
          <w:sz w:val="16"/>
          <w:szCs w:val="16"/>
          <w:lang w:val="en-US"/>
        </w:rPr>
        <w:t>11, 13</w:t>
      </w:r>
      <w:r w:rsidRPr="00170A4A">
        <w:rPr>
          <w:sz w:val="16"/>
          <w:szCs w:val="16"/>
          <w:lang w:val="en-US"/>
        </w:rPr>
        <w:t>–2</w:t>
      </w:r>
      <w:r w:rsidR="007129C2" w:rsidRPr="00170A4A">
        <w:rPr>
          <w:sz w:val="16"/>
          <w:szCs w:val="16"/>
          <w:lang w:val="en-US"/>
        </w:rPr>
        <w:t>5</w:t>
      </w:r>
    </w:p>
    <w:p w:rsidR="00DC0B2D" w:rsidRPr="00170A4A" w:rsidRDefault="00DC0B2D" w:rsidP="00DC0B2D">
      <w:pPr>
        <w:pStyle w:val="BodyText"/>
        <w:spacing w:after="0"/>
        <w:ind w:right="544"/>
        <w:rPr>
          <w:sz w:val="16"/>
          <w:szCs w:val="16"/>
          <w:lang w:val="en-US"/>
        </w:rPr>
      </w:pPr>
      <w:r w:rsidRPr="00170A4A">
        <w:rPr>
          <w:sz w:val="16"/>
          <w:szCs w:val="16"/>
          <w:lang w:val="en-US"/>
        </w:rPr>
        <w:t>Division 2: Additional rules for procurements at or above the relevant procurement threshold, 1</w:t>
      </w:r>
      <w:r w:rsidR="007129C2" w:rsidRPr="00170A4A">
        <w:rPr>
          <w:sz w:val="16"/>
          <w:szCs w:val="16"/>
          <w:lang w:val="en-US"/>
        </w:rPr>
        <w:t>1</w:t>
      </w:r>
      <w:r w:rsidRPr="00170A4A">
        <w:rPr>
          <w:sz w:val="16"/>
          <w:szCs w:val="16"/>
          <w:lang w:val="en-US"/>
        </w:rPr>
        <w:t>, 2</w:t>
      </w:r>
      <w:r w:rsidR="007129C2" w:rsidRPr="00170A4A">
        <w:rPr>
          <w:sz w:val="16"/>
          <w:szCs w:val="16"/>
          <w:lang w:val="en-US"/>
        </w:rPr>
        <w:t>7–31</w:t>
      </w:r>
    </w:p>
    <w:p w:rsidR="00DC0B2D" w:rsidRPr="00170A4A" w:rsidRDefault="00B72CE1" w:rsidP="00DC0B2D">
      <w:pPr>
        <w:pStyle w:val="BodyText"/>
        <w:ind w:firstLine="426"/>
        <w:rPr>
          <w:sz w:val="16"/>
          <w:szCs w:val="16"/>
          <w:lang w:val="en-US"/>
        </w:rPr>
      </w:pPr>
      <w:r w:rsidRPr="00170A4A">
        <w:rPr>
          <w:sz w:val="16"/>
          <w:szCs w:val="16"/>
          <w:lang w:val="en-US"/>
        </w:rPr>
        <w:t>exemptions from, 24-25</w:t>
      </w:r>
      <w:r w:rsidR="00DC0B2D" w:rsidRPr="00170A4A">
        <w:rPr>
          <w:sz w:val="16"/>
          <w:szCs w:val="16"/>
          <w:lang w:val="en-US"/>
        </w:rPr>
        <w:t>, 2</w:t>
      </w:r>
      <w:r w:rsidRPr="00170A4A">
        <w:rPr>
          <w:sz w:val="16"/>
          <w:szCs w:val="16"/>
          <w:lang w:val="en-US"/>
        </w:rPr>
        <w:t>7</w:t>
      </w:r>
      <w:r w:rsidR="00DC0B2D" w:rsidRPr="00170A4A">
        <w:rPr>
          <w:sz w:val="16"/>
          <w:szCs w:val="16"/>
          <w:lang w:val="en-US"/>
        </w:rPr>
        <w:t>, 3</w:t>
      </w:r>
      <w:r w:rsidRPr="00170A4A">
        <w:rPr>
          <w:sz w:val="16"/>
          <w:szCs w:val="16"/>
          <w:lang w:val="en-US"/>
        </w:rPr>
        <w:t>3</w:t>
      </w:r>
    </w:p>
    <w:p w:rsidR="00DC0B2D" w:rsidRPr="00170A4A" w:rsidRDefault="00B72CE1" w:rsidP="00DC0B2D">
      <w:pPr>
        <w:pStyle w:val="BodyText"/>
        <w:spacing w:after="0"/>
        <w:rPr>
          <w:sz w:val="16"/>
          <w:szCs w:val="16"/>
          <w:lang w:val="en-US"/>
        </w:rPr>
      </w:pPr>
      <w:r w:rsidRPr="00170A4A">
        <w:rPr>
          <w:sz w:val="16"/>
          <w:szCs w:val="16"/>
          <w:lang w:val="en-US"/>
        </w:rPr>
        <w:t>documentation, 19</w:t>
      </w:r>
    </w:p>
    <w:p w:rsidR="00DC0B2D" w:rsidRPr="00170A4A" w:rsidRDefault="00DC0B2D" w:rsidP="00DC0B2D">
      <w:pPr>
        <w:pStyle w:val="BodyText"/>
        <w:ind w:firstLine="426"/>
        <w:rPr>
          <w:sz w:val="16"/>
          <w:szCs w:val="16"/>
          <w:lang w:val="en-US"/>
        </w:rPr>
      </w:pPr>
      <w:r w:rsidRPr="00170A4A">
        <w:rPr>
          <w:sz w:val="16"/>
          <w:szCs w:val="16"/>
          <w:lang w:val="en-US"/>
        </w:rPr>
        <w:t>see also request documentation</w:t>
      </w:r>
    </w:p>
    <w:p w:rsidR="00DC0B2D" w:rsidRPr="00170A4A" w:rsidRDefault="00DC0B2D" w:rsidP="00DC0B2D">
      <w:pPr>
        <w:pStyle w:val="BodyText"/>
        <w:rPr>
          <w:b/>
          <w:sz w:val="16"/>
          <w:szCs w:val="16"/>
          <w:lang w:val="en-US"/>
        </w:rPr>
      </w:pPr>
      <w:r w:rsidRPr="00170A4A">
        <w:rPr>
          <w:b/>
          <w:sz w:val="16"/>
          <w:szCs w:val="16"/>
          <w:lang w:val="en-US"/>
        </w:rPr>
        <w:t>E</w:t>
      </w:r>
    </w:p>
    <w:p w:rsidR="00DC0B2D" w:rsidRPr="00170A4A" w:rsidRDefault="00DC0B2D" w:rsidP="00DC0B2D">
      <w:pPr>
        <w:pStyle w:val="BodyText"/>
        <w:spacing w:after="0"/>
        <w:rPr>
          <w:sz w:val="16"/>
          <w:szCs w:val="16"/>
          <w:lang w:val="en-US"/>
        </w:rPr>
      </w:pPr>
      <w:r w:rsidRPr="00170A4A">
        <w:rPr>
          <w:sz w:val="16"/>
          <w:szCs w:val="16"/>
          <w:lang w:val="en-US"/>
        </w:rPr>
        <w:t>evaluation criteria, 2</w:t>
      </w:r>
      <w:r w:rsidR="001318A2" w:rsidRPr="00170A4A">
        <w:rPr>
          <w:sz w:val="16"/>
          <w:szCs w:val="16"/>
          <w:lang w:val="en-US"/>
        </w:rPr>
        <w:t xml:space="preserve">0, </w:t>
      </w:r>
      <w:r w:rsidR="00E046FB" w:rsidRPr="00170A4A">
        <w:rPr>
          <w:sz w:val="16"/>
          <w:szCs w:val="16"/>
          <w:lang w:val="en-US"/>
        </w:rPr>
        <w:t xml:space="preserve">28, </w:t>
      </w:r>
      <w:r w:rsidR="001318A2" w:rsidRPr="00170A4A">
        <w:rPr>
          <w:sz w:val="16"/>
          <w:szCs w:val="16"/>
          <w:lang w:val="en-US"/>
        </w:rPr>
        <w:t>29</w:t>
      </w:r>
      <w:r w:rsidRPr="00170A4A">
        <w:rPr>
          <w:sz w:val="16"/>
          <w:szCs w:val="16"/>
          <w:lang w:val="en-US"/>
        </w:rPr>
        <w:t>, 3</w:t>
      </w:r>
      <w:r w:rsidR="001318A2" w:rsidRPr="00170A4A">
        <w:rPr>
          <w:sz w:val="16"/>
          <w:szCs w:val="16"/>
          <w:lang w:val="en-US"/>
        </w:rPr>
        <w:t>1</w:t>
      </w:r>
      <w:r w:rsidRPr="00170A4A">
        <w:rPr>
          <w:sz w:val="16"/>
          <w:szCs w:val="16"/>
          <w:lang w:val="en-US"/>
        </w:rPr>
        <w:t xml:space="preserve"> </w:t>
      </w:r>
    </w:p>
    <w:p w:rsidR="00DC0B2D" w:rsidRPr="00170A4A" w:rsidRDefault="00360E35" w:rsidP="00DC0B2D">
      <w:pPr>
        <w:pStyle w:val="BodyText"/>
        <w:ind w:firstLine="426"/>
        <w:rPr>
          <w:sz w:val="16"/>
          <w:szCs w:val="16"/>
          <w:lang w:val="en-US"/>
        </w:rPr>
      </w:pPr>
      <w:r w:rsidRPr="00170A4A">
        <w:rPr>
          <w:sz w:val="16"/>
          <w:szCs w:val="16"/>
          <w:lang w:val="en-US"/>
        </w:rPr>
        <w:t>definition, 35</w:t>
      </w:r>
    </w:p>
    <w:p w:rsidR="00DC0B2D" w:rsidRPr="00170A4A" w:rsidRDefault="001318A2" w:rsidP="00DC0B2D">
      <w:pPr>
        <w:pStyle w:val="BodyText"/>
        <w:rPr>
          <w:sz w:val="16"/>
          <w:szCs w:val="16"/>
          <w:lang w:val="en-US"/>
        </w:rPr>
      </w:pPr>
      <w:r w:rsidRPr="00170A4A">
        <w:rPr>
          <w:sz w:val="16"/>
          <w:szCs w:val="16"/>
          <w:lang w:val="en-US"/>
        </w:rPr>
        <w:t xml:space="preserve">expected value of procurement, </w:t>
      </w:r>
      <w:r w:rsidR="00DC0B2D" w:rsidRPr="00170A4A">
        <w:rPr>
          <w:sz w:val="16"/>
          <w:szCs w:val="16"/>
          <w:lang w:val="en-US"/>
        </w:rPr>
        <w:t>2</w:t>
      </w:r>
      <w:r w:rsidRPr="00170A4A">
        <w:rPr>
          <w:sz w:val="16"/>
          <w:szCs w:val="16"/>
          <w:lang w:val="en-US"/>
        </w:rPr>
        <w:t>4</w:t>
      </w:r>
      <w:r w:rsidR="00DC0B2D" w:rsidRPr="00170A4A">
        <w:rPr>
          <w:sz w:val="16"/>
          <w:szCs w:val="16"/>
          <w:lang w:val="en-US"/>
        </w:rPr>
        <w:t>, 2</w:t>
      </w:r>
      <w:r w:rsidRPr="00170A4A">
        <w:rPr>
          <w:sz w:val="16"/>
          <w:szCs w:val="16"/>
          <w:lang w:val="en-US"/>
        </w:rPr>
        <w:t>7</w:t>
      </w:r>
    </w:p>
    <w:p w:rsidR="00DC0B2D" w:rsidRPr="00170A4A" w:rsidRDefault="00DC0B2D" w:rsidP="00DC0B2D">
      <w:pPr>
        <w:pStyle w:val="BodyText"/>
        <w:rPr>
          <w:b/>
          <w:sz w:val="16"/>
          <w:szCs w:val="16"/>
          <w:lang w:val="en-US"/>
        </w:rPr>
      </w:pPr>
      <w:r w:rsidRPr="00170A4A">
        <w:rPr>
          <w:b/>
          <w:sz w:val="16"/>
          <w:szCs w:val="16"/>
          <w:lang w:val="en-US"/>
        </w:rPr>
        <w:t>G</w:t>
      </w:r>
    </w:p>
    <w:p w:rsidR="00DC0B2D" w:rsidRPr="00170A4A" w:rsidRDefault="00DC0B2D" w:rsidP="00DC0B2D">
      <w:pPr>
        <w:pStyle w:val="BodyText"/>
        <w:rPr>
          <w:sz w:val="16"/>
          <w:szCs w:val="16"/>
          <w:lang w:val="en-US"/>
        </w:rPr>
      </w:pPr>
      <w:r w:rsidRPr="00170A4A">
        <w:rPr>
          <w:sz w:val="16"/>
          <w:szCs w:val="16"/>
          <w:lang w:val="en-US"/>
        </w:rPr>
        <w:t>gifts, 1</w:t>
      </w:r>
      <w:r w:rsidR="001318A2" w:rsidRPr="00170A4A">
        <w:rPr>
          <w:sz w:val="16"/>
          <w:szCs w:val="16"/>
          <w:lang w:val="en-US"/>
        </w:rPr>
        <w:t>7</w:t>
      </w:r>
      <w:r w:rsidRPr="00170A4A">
        <w:rPr>
          <w:sz w:val="16"/>
          <w:szCs w:val="16"/>
          <w:lang w:val="en-US"/>
        </w:rPr>
        <w:t xml:space="preserve"> </w:t>
      </w:r>
    </w:p>
    <w:p w:rsidR="00DC0B2D" w:rsidRPr="00170A4A" w:rsidRDefault="00DC0B2D" w:rsidP="00DC0B2D">
      <w:pPr>
        <w:pStyle w:val="BodyText"/>
        <w:spacing w:after="0"/>
        <w:rPr>
          <w:sz w:val="16"/>
          <w:szCs w:val="16"/>
          <w:lang w:val="en-US"/>
        </w:rPr>
      </w:pPr>
      <w:r w:rsidRPr="00170A4A">
        <w:rPr>
          <w:sz w:val="16"/>
          <w:szCs w:val="16"/>
          <w:lang w:val="en-US"/>
        </w:rPr>
        <w:t>goods</w:t>
      </w:r>
    </w:p>
    <w:p w:rsidR="00DC0B2D" w:rsidRPr="00170A4A" w:rsidRDefault="00360E35" w:rsidP="00DC0B2D">
      <w:pPr>
        <w:pStyle w:val="BodyText"/>
        <w:ind w:firstLine="426"/>
        <w:rPr>
          <w:sz w:val="16"/>
          <w:szCs w:val="16"/>
          <w:lang w:val="en-US"/>
        </w:rPr>
      </w:pPr>
      <w:r w:rsidRPr="00170A4A">
        <w:rPr>
          <w:sz w:val="16"/>
          <w:szCs w:val="16"/>
          <w:lang w:val="en-US"/>
        </w:rPr>
        <w:t>definition, 35</w:t>
      </w:r>
    </w:p>
    <w:p w:rsidR="00DC0B2D" w:rsidRPr="00170A4A" w:rsidRDefault="00DC0B2D" w:rsidP="00DC0B2D">
      <w:pPr>
        <w:pStyle w:val="BodyText"/>
        <w:rPr>
          <w:b/>
          <w:sz w:val="16"/>
          <w:szCs w:val="16"/>
          <w:lang w:val="en-US"/>
        </w:rPr>
      </w:pPr>
      <w:r w:rsidRPr="00170A4A">
        <w:rPr>
          <w:b/>
          <w:sz w:val="16"/>
          <w:szCs w:val="16"/>
          <w:lang w:val="en-US"/>
        </w:rPr>
        <w:t>I</w:t>
      </w:r>
    </w:p>
    <w:p w:rsidR="00DC0B2D" w:rsidRPr="00170A4A" w:rsidRDefault="001318A2" w:rsidP="00DC0B2D">
      <w:pPr>
        <w:pStyle w:val="BodyText"/>
        <w:rPr>
          <w:sz w:val="16"/>
          <w:szCs w:val="16"/>
          <w:lang w:val="en-US"/>
        </w:rPr>
      </w:pPr>
      <w:r w:rsidRPr="00170A4A">
        <w:rPr>
          <w:sz w:val="16"/>
          <w:szCs w:val="16"/>
          <w:lang w:val="en-US"/>
        </w:rPr>
        <w:t>international obligations, 10</w:t>
      </w:r>
    </w:p>
    <w:p w:rsidR="00DC0B2D" w:rsidRPr="00170A4A" w:rsidRDefault="00DC0B2D" w:rsidP="00DC0B2D">
      <w:pPr>
        <w:pStyle w:val="BodyText"/>
        <w:rPr>
          <w:b/>
          <w:sz w:val="16"/>
          <w:szCs w:val="16"/>
          <w:lang w:val="en-US"/>
        </w:rPr>
      </w:pPr>
      <w:r w:rsidRPr="00170A4A">
        <w:rPr>
          <w:b/>
          <w:sz w:val="16"/>
          <w:szCs w:val="16"/>
          <w:lang w:val="en-US"/>
        </w:rPr>
        <w:t>L</w:t>
      </w:r>
    </w:p>
    <w:p w:rsidR="00DC0B2D" w:rsidRPr="00170A4A" w:rsidRDefault="001318A2" w:rsidP="00DC0B2D">
      <w:pPr>
        <w:pStyle w:val="BodyText"/>
        <w:rPr>
          <w:sz w:val="16"/>
          <w:szCs w:val="16"/>
          <w:lang w:val="en-US"/>
        </w:rPr>
      </w:pPr>
      <w:r w:rsidRPr="00170A4A">
        <w:rPr>
          <w:sz w:val="16"/>
          <w:szCs w:val="16"/>
          <w:lang w:val="en-US"/>
        </w:rPr>
        <w:t>late submissions, 31</w:t>
      </w:r>
    </w:p>
    <w:p w:rsidR="00DC0B2D" w:rsidRPr="00170A4A" w:rsidRDefault="00DC0B2D" w:rsidP="00DC0B2D">
      <w:pPr>
        <w:pStyle w:val="BodyText"/>
        <w:rPr>
          <w:sz w:val="16"/>
          <w:szCs w:val="16"/>
          <w:lang w:val="en-US"/>
        </w:rPr>
      </w:pPr>
      <w:r w:rsidRPr="00170A4A">
        <w:rPr>
          <w:sz w:val="16"/>
          <w:szCs w:val="16"/>
          <w:lang w:val="en-US"/>
        </w:rPr>
        <w:t>legisla</w:t>
      </w:r>
      <w:r w:rsidR="001318A2" w:rsidRPr="00170A4A">
        <w:rPr>
          <w:sz w:val="16"/>
          <w:szCs w:val="16"/>
          <w:lang w:val="en-US"/>
        </w:rPr>
        <w:t>tive and policy environment, 9</w:t>
      </w:r>
    </w:p>
    <w:p w:rsidR="00DC0B2D" w:rsidRPr="00170A4A" w:rsidRDefault="001318A2" w:rsidP="00DC0B2D">
      <w:pPr>
        <w:pStyle w:val="BodyText"/>
        <w:spacing w:after="0"/>
        <w:rPr>
          <w:sz w:val="16"/>
          <w:szCs w:val="16"/>
          <w:lang w:val="en-US"/>
        </w:rPr>
      </w:pPr>
      <w:r w:rsidRPr="00170A4A">
        <w:rPr>
          <w:sz w:val="16"/>
          <w:szCs w:val="16"/>
          <w:lang w:val="en-US"/>
        </w:rPr>
        <w:t>limited tender, 20</w:t>
      </w:r>
      <w:r w:rsidR="00DC0B2D" w:rsidRPr="00170A4A">
        <w:rPr>
          <w:sz w:val="16"/>
          <w:szCs w:val="16"/>
          <w:lang w:val="en-US"/>
        </w:rPr>
        <w:t>, 2</w:t>
      </w:r>
      <w:r w:rsidRPr="00170A4A">
        <w:rPr>
          <w:sz w:val="16"/>
          <w:szCs w:val="16"/>
          <w:lang w:val="en-US"/>
        </w:rPr>
        <w:t>4</w:t>
      </w:r>
      <w:r w:rsidR="00DC0B2D" w:rsidRPr="00170A4A">
        <w:rPr>
          <w:sz w:val="16"/>
          <w:szCs w:val="16"/>
          <w:lang w:val="en-US"/>
        </w:rPr>
        <w:t>–</w:t>
      </w:r>
      <w:r w:rsidRPr="00170A4A">
        <w:rPr>
          <w:sz w:val="16"/>
          <w:szCs w:val="16"/>
          <w:lang w:val="en-US"/>
        </w:rPr>
        <w:t>5</w:t>
      </w:r>
      <w:r w:rsidR="00DC0B2D" w:rsidRPr="00170A4A">
        <w:rPr>
          <w:sz w:val="16"/>
          <w:szCs w:val="16"/>
          <w:lang w:val="en-US"/>
        </w:rPr>
        <w:t>, 2</w:t>
      </w:r>
      <w:r w:rsidRPr="00170A4A">
        <w:rPr>
          <w:sz w:val="16"/>
          <w:szCs w:val="16"/>
          <w:lang w:val="en-US"/>
        </w:rPr>
        <w:t>7–28</w:t>
      </w:r>
    </w:p>
    <w:p w:rsidR="00DC0B2D" w:rsidRPr="00170A4A" w:rsidRDefault="00360E35" w:rsidP="00DC0B2D">
      <w:pPr>
        <w:pStyle w:val="BodyText"/>
        <w:ind w:firstLine="426"/>
        <w:rPr>
          <w:sz w:val="16"/>
          <w:szCs w:val="16"/>
          <w:lang w:val="en-US"/>
        </w:rPr>
      </w:pPr>
      <w:r w:rsidRPr="00170A4A">
        <w:rPr>
          <w:sz w:val="16"/>
          <w:szCs w:val="16"/>
          <w:lang w:val="en-US"/>
        </w:rPr>
        <w:t>definition, 35</w:t>
      </w:r>
    </w:p>
    <w:p w:rsidR="00DC0B2D" w:rsidRPr="00170A4A" w:rsidRDefault="00DC0B2D" w:rsidP="00DC0B2D">
      <w:pPr>
        <w:pStyle w:val="BodyText"/>
        <w:rPr>
          <w:b/>
          <w:sz w:val="16"/>
          <w:szCs w:val="16"/>
          <w:lang w:val="en-US"/>
        </w:rPr>
      </w:pPr>
      <w:r w:rsidRPr="00170A4A">
        <w:rPr>
          <w:b/>
          <w:sz w:val="16"/>
          <w:szCs w:val="16"/>
          <w:lang w:val="en-US"/>
        </w:rPr>
        <w:t>M</w:t>
      </w:r>
    </w:p>
    <w:p w:rsidR="00DC0B2D" w:rsidRPr="00170A4A" w:rsidRDefault="00DC0B2D" w:rsidP="00DC0B2D">
      <w:pPr>
        <w:pStyle w:val="BodyText"/>
        <w:spacing w:after="0"/>
        <w:rPr>
          <w:sz w:val="16"/>
          <w:szCs w:val="16"/>
          <w:lang w:val="en-US"/>
        </w:rPr>
      </w:pPr>
      <w:r w:rsidRPr="00170A4A">
        <w:rPr>
          <w:sz w:val="16"/>
          <w:szCs w:val="16"/>
          <w:lang w:val="en-US"/>
        </w:rPr>
        <w:t>minimum content and format requirements, 2</w:t>
      </w:r>
      <w:r w:rsidR="007459DA" w:rsidRPr="00170A4A">
        <w:rPr>
          <w:sz w:val="16"/>
          <w:szCs w:val="16"/>
          <w:lang w:val="en-US"/>
        </w:rPr>
        <w:t>7, 28</w:t>
      </w:r>
      <w:r w:rsidRPr="00170A4A">
        <w:rPr>
          <w:sz w:val="16"/>
          <w:szCs w:val="16"/>
          <w:lang w:val="en-US"/>
        </w:rPr>
        <w:t>, 3</w:t>
      </w:r>
      <w:r w:rsidR="007459DA" w:rsidRPr="00170A4A">
        <w:rPr>
          <w:sz w:val="16"/>
          <w:szCs w:val="16"/>
          <w:lang w:val="en-US"/>
        </w:rPr>
        <w:t>1</w:t>
      </w:r>
      <w:r w:rsidRPr="00170A4A">
        <w:rPr>
          <w:sz w:val="16"/>
          <w:szCs w:val="16"/>
          <w:lang w:val="en-US"/>
        </w:rPr>
        <w:t xml:space="preserve"> </w:t>
      </w:r>
    </w:p>
    <w:p w:rsidR="00DC0B2D" w:rsidRPr="00170A4A" w:rsidRDefault="00360E35" w:rsidP="00DC0B2D">
      <w:pPr>
        <w:pStyle w:val="BodyText"/>
        <w:ind w:firstLine="426"/>
        <w:rPr>
          <w:sz w:val="16"/>
          <w:szCs w:val="16"/>
          <w:lang w:val="en-US"/>
        </w:rPr>
      </w:pPr>
      <w:r w:rsidRPr="00170A4A">
        <w:rPr>
          <w:sz w:val="16"/>
          <w:szCs w:val="16"/>
          <w:lang w:val="en-US"/>
        </w:rPr>
        <w:t>definition, 35</w:t>
      </w:r>
    </w:p>
    <w:p w:rsidR="00DC0B2D" w:rsidRPr="00170A4A" w:rsidRDefault="007459DA" w:rsidP="00DC0B2D">
      <w:pPr>
        <w:pStyle w:val="BodyText"/>
        <w:rPr>
          <w:sz w:val="16"/>
          <w:szCs w:val="16"/>
          <w:lang w:val="en-US"/>
        </w:rPr>
      </w:pPr>
      <w:r w:rsidRPr="00170A4A">
        <w:rPr>
          <w:sz w:val="16"/>
          <w:szCs w:val="16"/>
          <w:lang w:val="en-US"/>
        </w:rPr>
        <w:t>minimum time limits, 28</w:t>
      </w:r>
      <w:r w:rsidR="00DC0B2D" w:rsidRPr="00170A4A">
        <w:rPr>
          <w:sz w:val="16"/>
          <w:szCs w:val="16"/>
          <w:lang w:val="en-US"/>
        </w:rPr>
        <w:t>, 3</w:t>
      </w:r>
      <w:r w:rsidRPr="00170A4A">
        <w:rPr>
          <w:sz w:val="16"/>
          <w:szCs w:val="16"/>
          <w:lang w:val="en-US"/>
        </w:rPr>
        <w:t>0</w:t>
      </w:r>
    </w:p>
    <w:p w:rsidR="00DC0B2D" w:rsidRPr="00170A4A" w:rsidRDefault="00DC0B2D" w:rsidP="00DC0B2D">
      <w:pPr>
        <w:pStyle w:val="BodyText"/>
        <w:rPr>
          <w:sz w:val="16"/>
          <w:szCs w:val="16"/>
          <w:lang w:val="en-US"/>
        </w:rPr>
      </w:pPr>
      <w:r w:rsidRPr="00170A4A">
        <w:rPr>
          <w:sz w:val="16"/>
          <w:szCs w:val="16"/>
          <w:lang w:val="en-US"/>
        </w:rPr>
        <w:t>modification of evaluatio</w:t>
      </w:r>
      <w:r w:rsidR="007459DA" w:rsidRPr="00170A4A">
        <w:rPr>
          <w:sz w:val="16"/>
          <w:szCs w:val="16"/>
          <w:lang w:val="en-US"/>
        </w:rPr>
        <w:t>n criteria or specifications, 29</w:t>
      </w:r>
    </w:p>
    <w:p w:rsidR="00DC0B2D" w:rsidRPr="00170A4A" w:rsidRDefault="007459DA" w:rsidP="00DC0B2D">
      <w:pPr>
        <w:pStyle w:val="BodyText"/>
        <w:spacing w:after="0"/>
        <w:rPr>
          <w:sz w:val="16"/>
          <w:szCs w:val="16"/>
          <w:lang w:val="en-US"/>
        </w:rPr>
      </w:pPr>
      <w:r w:rsidRPr="00170A4A">
        <w:rPr>
          <w:sz w:val="16"/>
          <w:szCs w:val="16"/>
          <w:lang w:val="en-US"/>
        </w:rPr>
        <w:t>multi-use list, 19</w:t>
      </w:r>
      <w:r w:rsidR="00DC0B2D" w:rsidRPr="00170A4A">
        <w:rPr>
          <w:sz w:val="16"/>
          <w:szCs w:val="16"/>
          <w:lang w:val="en-US"/>
        </w:rPr>
        <w:t>–</w:t>
      </w:r>
      <w:r w:rsidRPr="00170A4A">
        <w:rPr>
          <w:sz w:val="16"/>
          <w:szCs w:val="16"/>
          <w:lang w:val="en-US"/>
        </w:rPr>
        <w:t>20</w:t>
      </w:r>
      <w:r w:rsidR="00DC0B2D" w:rsidRPr="00170A4A">
        <w:rPr>
          <w:sz w:val="16"/>
          <w:szCs w:val="16"/>
          <w:lang w:val="en-US"/>
        </w:rPr>
        <w:t>, 2</w:t>
      </w:r>
      <w:r w:rsidRPr="00170A4A">
        <w:rPr>
          <w:sz w:val="16"/>
          <w:szCs w:val="16"/>
          <w:lang w:val="en-US"/>
        </w:rPr>
        <w:t>5</w:t>
      </w:r>
      <w:r w:rsidR="00DC0B2D" w:rsidRPr="00170A4A">
        <w:rPr>
          <w:sz w:val="16"/>
          <w:szCs w:val="16"/>
          <w:lang w:val="en-US"/>
        </w:rPr>
        <w:t xml:space="preserve"> </w:t>
      </w:r>
    </w:p>
    <w:p w:rsidR="00DC0B2D" w:rsidRPr="00170A4A" w:rsidRDefault="00360E35" w:rsidP="00DC0B2D">
      <w:pPr>
        <w:pStyle w:val="BodyText"/>
        <w:ind w:firstLine="426"/>
        <w:rPr>
          <w:sz w:val="16"/>
          <w:szCs w:val="16"/>
          <w:lang w:val="en-US"/>
        </w:rPr>
      </w:pPr>
      <w:r w:rsidRPr="00170A4A">
        <w:rPr>
          <w:sz w:val="16"/>
          <w:szCs w:val="16"/>
          <w:lang w:val="en-US"/>
        </w:rPr>
        <w:t>definition, 35</w:t>
      </w:r>
    </w:p>
    <w:p w:rsidR="00DC0B2D" w:rsidRPr="00170A4A" w:rsidRDefault="00DC0B2D" w:rsidP="00DC0B2D">
      <w:pPr>
        <w:pStyle w:val="BodyText"/>
        <w:rPr>
          <w:b/>
          <w:sz w:val="16"/>
          <w:szCs w:val="16"/>
          <w:lang w:val="en-US"/>
        </w:rPr>
      </w:pPr>
      <w:r w:rsidRPr="00170A4A">
        <w:rPr>
          <w:b/>
          <w:sz w:val="16"/>
          <w:szCs w:val="16"/>
          <w:lang w:val="en-US"/>
        </w:rPr>
        <w:t>N</w:t>
      </w:r>
    </w:p>
    <w:p w:rsidR="001318A2" w:rsidRPr="00170A4A" w:rsidRDefault="004A5B4D" w:rsidP="001318A2">
      <w:pPr>
        <w:pStyle w:val="BodyText"/>
        <w:spacing w:after="0"/>
        <w:rPr>
          <w:sz w:val="16"/>
          <w:szCs w:val="16"/>
          <w:lang w:val="en-US"/>
        </w:rPr>
      </w:pPr>
      <w:r w:rsidRPr="00170A4A">
        <w:rPr>
          <w:sz w:val="16"/>
          <w:szCs w:val="16"/>
          <w:lang w:val="en-US"/>
        </w:rPr>
        <w:t>non-</w:t>
      </w:r>
      <w:r w:rsidR="001318A2" w:rsidRPr="00170A4A">
        <w:rPr>
          <w:sz w:val="16"/>
          <w:szCs w:val="16"/>
          <w:lang w:val="en-US"/>
        </w:rPr>
        <w:t xml:space="preserve">corporate Commonwealth entities, 7, 11, </w:t>
      </w:r>
      <w:r w:rsidR="008D47B8" w:rsidRPr="00170A4A">
        <w:rPr>
          <w:sz w:val="16"/>
          <w:szCs w:val="16"/>
          <w:lang w:val="en-US"/>
        </w:rPr>
        <w:t>14, 16</w:t>
      </w:r>
      <w:r w:rsidR="00F9504F" w:rsidRPr="00170A4A">
        <w:rPr>
          <w:sz w:val="16"/>
          <w:szCs w:val="16"/>
          <w:lang w:val="en-US"/>
        </w:rPr>
        <w:t>–</w:t>
      </w:r>
      <w:r w:rsidR="008D47B8" w:rsidRPr="00170A4A">
        <w:rPr>
          <w:sz w:val="16"/>
          <w:szCs w:val="16"/>
          <w:lang w:val="en-US"/>
        </w:rPr>
        <w:t xml:space="preserve">7, </w:t>
      </w:r>
      <w:r w:rsidR="001318A2" w:rsidRPr="00170A4A">
        <w:rPr>
          <w:sz w:val="16"/>
          <w:szCs w:val="16"/>
          <w:lang w:val="en-US"/>
        </w:rPr>
        <w:t>21, 24</w:t>
      </w:r>
    </w:p>
    <w:p w:rsidR="001318A2" w:rsidRPr="00170A4A" w:rsidRDefault="001318A2" w:rsidP="001318A2">
      <w:pPr>
        <w:pStyle w:val="BodyText"/>
        <w:ind w:firstLine="426"/>
        <w:rPr>
          <w:sz w:val="16"/>
          <w:szCs w:val="16"/>
          <w:lang w:val="en-US"/>
        </w:rPr>
      </w:pPr>
      <w:r w:rsidRPr="00170A4A">
        <w:rPr>
          <w:sz w:val="16"/>
          <w:szCs w:val="16"/>
          <w:lang w:val="en-US"/>
        </w:rPr>
        <w:t>definition, 35</w:t>
      </w:r>
    </w:p>
    <w:p w:rsidR="00DC0B2D" w:rsidRPr="00170A4A" w:rsidRDefault="00DC0B2D" w:rsidP="00DC0B2D">
      <w:pPr>
        <w:pStyle w:val="BodyText"/>
        <w:rPr>
          <w:sz w:val="16"/>
          <w:szCs w:val="16"/>
          <w:lang w:val="en-US"/>
        </w:rPr>
      </w:pPr>
      <w:r w:rsidRPr="00170A4A">
        <w:rPr>
          <w:sz w:val="16"/>
          <w:szCs w:val="16"/>
          <w:lang w:val="en-US"/>
        </w:rPr>
        <w:t>non-discrimination, 1</w:t>
      </w:r>
      <w:r w:rsidR="007459DA" w:rsidRPr="00170A4A">
        <w:rPr>
          <w:sz w:val="16"/>
          <w:szCs w:val="16"/>
          <w:lang w:val="en-US"/>
        </w:rPr>
        <w:t>6</w:t>
      </w:r>
    </w:p>
    <w:p w:rsidR="00DC0B2D" w:rsidRPr="00170A4A" w:rsidRDefault="00DC0B2D" w:rsidP="00DC0B2D">
      <w:pPr>
        <w:pStyle w:val="BodyText"/>
        <w:rPr>
          <w:sz w:val="16"/>
          <w:szCs w:val="16"/>
          <w:lang w:val="en-US"/>
        </w:rPr>
      </w:pPr>
      <w:r w:rsidRPr="00170A4A">
        <w:rPr>
          <w:sz w:val="16"/>
          <w:szCs w:val="16"/>
          <w:lang w:val="en-US"/>
        </w:rPr>
        <w:t xml:space="preserve">notifications to the market </w:t>
      </w:r>
      <w:r w:rsidR="007459DA" w:rsidRPr="00170A4A">
        <w:rPr>
          <w:sz w:val="16"/>
          <w:szCs w:val="16"/>
          <w:lang w:val="en-US"/>
        </w:rPr>
        <w:t>and AusTender, 20</w:t>
      </w:r>
    </w:p>
    <w:p w:rsidR="00DC0B2D" w:rsidRPr="00170A4A" w:rsidRDefault="00DC0B2D" w:rsidP="00DC0B2D">
      <w:pPr>
        <w:pStyle w:val="BodyText"/>
        <w:rPr>
          <w:b/>
          <w:sz w:val="16"/>
          <w:szCs w:val="16"/>
          <w:lang w:val="en-US"/>
        </w:rPr>
      </w:pPr>
      <w:r w:rsidRPr="00170A4A">
        <w:rPr>
          <w:b/>
          <w:sz w:val="16"/>
          <w:szCs w:val="16"/>
          <w:lang w:val="en-US"/>
        </w:rPr>
        <w:t>O</w:t>
      </w:r>
    </w:p>
    <w:p w:rsidR="00DC0B2D" w:rsidRPr="00170A4A" w:rsidRDefault="00DC0B2D" w:rsidP="00DC0B2D">
      <w:pPr>
        <w:pStyle w:val="BodyText"/>
        <w:spacing w:after="0"/>
        <w:rPr>
          <w:sz w:val="16"/>
          <w:szCs w:val="16"/>
          <w:lang w:val="en-US"/>
        </w:rPr>
      </w:pPr>
      <w:r w:rsidRPr="00170A4A">
        <w:rPr>
          <w:sz w:val="16"/>
          <w:szCs w:val="16"/>
          <w:lang w:val="en-US"/>
        </w:rPr>
        <w:t>open approach to market, 2</w:t>
      </w:r>
      <w:r w:rsidR="007459DA" w:rsidRPr="00170A4A">
        <w:rPr>
          <w:sz w:val="16"/>
          <w:szCs w:val="16"/>
          <w:lang w:val="en-US"/>
        </w:rPr>
        <w:t>5</w:t>
      </w:r>
    </w:p>
    <w:p w:rsidR="00DC0B2D" w:rsidRPr="00170A4A" w:rsidRDefault="00360E35" w:rsidP="00DC0B2D">
      <w:pPr>
        <w:pStyle w:val="BodyText"/>
        <w:ind w:firstLine="426"/>
        <w:rPr>
          <w:sz w:val="16"/>
          <w:szCs w:val="16"/>
          <w:lang w:val="en-US"/>
        </w:rPr>
      </w:pPr>
      <w:r w:rsidRPr="00170A4A">
        <w:rPr>
          <w:sz w:val="16"/>
          <w:szCs w:val="16"/>
          <w:lang w:val="en-US"/>
        </w:rPr>
        <w:t>definition, 35</w:t>
      </w:r>
    </w:p>
    <w:p w:rsidR="00DC0B2D" w:rsidRPr="00170A4A" w:rsidRDefault="00DC0B2D" w:rsidP="00DC0B2D">
      <w:pPr>
        <w:pStyle w:val="BodyText"/>
        <w:spacing w:after="0"/>
        <w:rPr>
          <w:sz w:val="16"/>
          <w:szCs w:val="16"/>
          <w:lang w:val="en-US"/>
        </w:rPr>
      </w:pPr>
      <w:r w:rsidRPr="00170A4A">
        <w:rPr>
          <w:sz w:val="16"/>
          <w:szCs w:val="16"/>
          <w:lang w:val="en-US"/>
        </w:rPr>
        <w:t xml:space="preserve">open tender, </w:t>
      </w:r>
      <w:r w:rsidR="008D47B8" w:rsidRPr="00170A4A">
        <w:rPr>
          <w:sz w:val="16"/>
          <w:szCs w:val="16"/>
          <w:lang w:val="en-US"/>
        </w:rPr>
        <w:t xml:space="preserve">19, </w:t>
      </w:r>
      <w:r w:rsidRPr="00170A4A">
        <w:rPr>
          <w:sz w:val="16"/>
          <w:szCs w:val="16"/>
          <w:lang w:val="en-US"/>
        </w:rPr>
        <w:t>20, 2</w:t>
      </w:r>
      <w:r w:rsidR="007459DA" w:rsidRPr="00170A4A">
        <w:rPr>
          <w:sz w:val="16"/>
          <w:szCs w:val="16"/>
          <w:lang w:val="en-US"/>
        </w:rPr>
        <w:t>4</w:t>
      </w:r>
      <w:r w:rsidRPr="00170A4A">
        <w:rPr>
          <w:sz w:val="16"/>
          <w:szCs w:val="16"/>
          <w:lang w:val="en-US"/>
        </w:rPr>
        <w:t>–</w:t>
      </w:r>
      <w:r w:rsidR="007459DA" w:rsidRPr="00170A4A">
        <w:rPr>
          <w:sz w:val="16"/>
          <w:szCs w:val="16"/>
          <w:lang w:val="en-US"/>
        </w:rPr>
        <w:t>5</w:t>
      </w:r>
      <w:r w:rsidRPr="00170A4A">
        <w:rPr>
          <w:sz w:val="16"/>
          <w:szCs w:val="16"/>
          <w:lang w:val="en-US"/>
        </w:rPr>
        <w:t>, 2</w:t>
      </w:r>
      <w:r w:rsidR="007459DA" w:rsidRPr="00170A4A">
        <w:rPr>
          <w:sz w:val="16"/>
          <w:szCs w:val="16"/>
          <w:lang w:val="en-US"/>
        </w:rPr>
        <w:t>7</w:t>
      </w:r>
      <w:r w:rsidRPr="00170A4A">
        <w:rPr>
          <w:sz w:val="16"/>
          <w:szCs w:val="16"/>
          <w:lang w:val="en-US"/>
        </w:rPr>
        <w:t>–</w:t>
      </w:r>
      <w:r w:rsidR="007459DA" w:rsidRPr="00170A4A">
        <w:rPr>
          <w:sz w:val="16"/>
          <w:szCs w:val="16"/>
          <w:lang w:val="en-US"/>
        </w:rPr>
        <w:t>8, 30</w:t>
      </w:r>
    </w:p>
    <w:p w:rsidR="00DC0B2D" w:rsidRPr="00170A4A" w:rsidRDefault="00360E35" w:rsidP="00DC0B2D">
      <w:pPr>
        <w:pStyle w:val="BodyText"/>
        <w:ind w:firstLine="426"/>
        <w:rPr>
          <w:sz w:val="16"/>
          <w:szCs w:val="16"/>
          <w:lang w:val="en-US"/>
        </w:rPr>
      </w:pPr>
      <w:r w:rsidRPr="00170A4A">
        <w:rPr>
          <w:sz w:val="16"/>
          <w:szCs w:val="16"/>
          <w:lang w:val="en-US"/>
        </w:rPr>
        <w:t>definition, 35</w:t>
      </w:r>
    </w:p>
    <w:p w:rsidR="00DC0B2D" w:rsidRPr="00170A4A" w:rsidRDefault="00DC0B2D" w:rsidP="00DC0B2D">
      <w:pPr>
        <w:pStyle w:val="BodyText"/>
        <w:spacing w:after="0"/>
        <w:rPr>
          <w:sz w:val="16"/>
          <w:szCs w:val="16"/>
          <w:lang w:val="en-US"/>
        </w:rPr>
      </w:pPr>
      <w:r w:rsidRPr="00170A4A">
        <w:rPr>
          <w:sz w:val="16"/>
          <w:szCs w:val="16"/>
          <w:lang w:val="en-US"/>
        </w:rPr>
        <w:t>opening of submissions</w:t>
      </w:r>
    </w:p>
    <w:p w:rsidR="007129C2" w:rsidRDefault="00DC0B2D" w:rsidP="007129C2">
      <w:pPr>
        <w:pStyle w:val="BodyText"/>
        <w:ind w:firstLine="426"/>
        <w:rPr>
          <w:b/>
          <w:sz w:val="16"/>
          <w:szCs w:val="16"/>
          <w:lang w:val="en-US"/>
        </w:rPr>
      </w:pPr>
      <w:r w:rsidRPr="00170A4A">
        <w:rPr>
          <w:sz w:val="16"/>
          <w:szCs w:val="16"/>
          <w:lang w:val="en-US"/>
        </w:rPr>
        <w:t>see receipt and opening of submissions</w:t>
      </w:r>
      <w:r w:rsidR="007129C2">
        <w:rPr>
          <w:b/>
          <w:sz w:val="16"/>
          <w:szCs w:val="16"/>
          <w:lang w:val="en-US"/>
        </w:rPr>
        <w:br w:type="page"/>
      </w:r>
    </w:p>
    <w:p w:rsidR="00DC0B2D" w:rsidRPr="00DC0B2D" w:rsidRDefault="00DC0B2D" w:rsidP="00DC0B2D">
      <w:pPr>
        <w:pStyle w:val="BodyText"/>
        <w:rPr>
          <w:b/>
          <w:sz w:val="16"/>
          <w:szCs w:val="16"/>
          <w:lang w:val="en-US"/>
        </w:rPr>
      </w:pPr>
      <w:r>
        <w:rPr>
          <w:b/>
          <w:sz w:val="16"/>
          <w:szCs w:val="16"/>
          <w:lang w:val="en-US"/>
        </w:rPr>
        <w:t>P</w:t>
      </w:r>
    </w:p>
    <w:p w:rsidR="00DC0B2D" w:rsidRPr="005539B6" w:rsidRDefault="007459DA" w:rsidP="00DC0B2D">
      <w:pPr>
        <w:pStyle w:val="BodyText"/>
        <w:spacing w:after="0"/>
        <w:rPr>
          <w:sz w:val="16"/>
          <w:szCs w:val="16"/>
          <w:lang w:val="en-US"/>
        </w:rPr>
      </w:pPr>
      <w:r w:rsidRPr="005539B6">
        <w:rPr>
          <w:sz w:val="16"/>
          <w:szCs w:val="16"/>
          <w:lang w:val="en-US"/>
        </w:rPr>
        <w:t>potential suppliers, 13</w:t>
      </w:r>
      <w:r w:rsidR="00DC0B2D" w:rsidRPr="005539B6">
        <w:rPr>
          <w:sz w:val="16"/>
          <w:szCs w:val="16"/>
          <w:lang w:val="en-US"/>
        </w:rPr>
        <w:t>, 1</w:t>
      </w:r>
      <w:r w:rsidR="00932137" w:rsidRPr="005539B6">
        <w:rPr>
          <w:sz w:val="16"/>
          <w:szCs w:val="16"/>
          <w:lang w:val="en-US"/>
        </w:rPr>
        <w:t>6</w:t>
      </w:r>
      <w:r w:rsidR="00DC0B2D" w:rsidRPr="005539B6">
        <w:rPr>
          <w:sz w:val="16"/>
          <w:szCs w:val="16"/>
          <w:lang w:val="en-US"/>
        </w:rPr>
        <w:t>–</w:t>
      </w:r>
      <w:r w:rsidR="00932137" w:rsidRPr="005539B6">
        <w:rPr>
          <w:sz w:val="16"/>
          <w:szCs w:val="16"/>
          <w:lang w:val="en-US"/>
        </w:rPr>
        <w:t>7, 19</w:t>
      </w:r>
      <w:r w:rsidR="00DC0B2D" w:rsidRPr="005539B6">
        <w:rPr>
          <w:sz w:val="16"/>
          <w:szCs w:val="16"/>
          <w:lang w:val="en-US"/>
        </w:rPr>
        <w:t>–</w:t>
      </w:r>
      <w:r w:rsidR="00932137" w:rsidRPr="005539B6">
        <w:rPr>
          <w:sz w:val="16"/>
          <w:szCs w:val="16"/>
          <w:lang w:val="en-US"/>
        </w:rPr>
        <w:t>20, 21</w:t>
      </w:r>
      <w:r w:rsidR="00DC0B2D" w:rsidRPr="005539B6">
        <w:rPr>
          <w:sz w:val="16"/>
          <w:szCs w:val="16"/>
          <w:lang w:val="en-US"/>
        </w:rPr>
        <w:t>, 2</w:t>
      </w:r>
      <w:r w:rsidR="00932137" w:rsidRPr="005539B6">
        <w:rPr>
          <w:sz w:val="16"/>
          <w:szCs w:val="16"/>
          <w:lang w:val="en-US"/>
        </w:rPr>
        <w:t>5, 28</w:t>
      </w:r>
      <w:r w:rsidR="00DC0B2D" w:rsidRPr="005539B6">
        <w:rPr>
          <w:sz w:val="16"/>
          <w:szCs w:val="16"/>
          <w:lang w:val="en-US"/>
        </w:rPr>
        <w:t>–3</w:t>
      </w:r>
      <w:r w:rsidR="006D7814" w:rsidRPr="005539B6">
        <w:rPr>
          <w:sz w:val="16"/>
          <w:szCs w:val="16"/>
          <w:lang w:val="en-US"/>
        </w:rPr>
        <w:t>1</w:t>
      </w:r>
    </w:p>
    <w:p w:rsidR="00DC0B2D" w:rsidRPr="005539B6" w:rsidRDefault="00360E35" w:rsidP="00DC0B2D">
      <w:pPr>
        <w:pStyle w:val="BodyText"/>
        <w:ind w:firstLine="426"/>
        <w:rPr>
          <w:sz w:val="16"/>
          <w:szCs w:val="16"/>
          <w:lang w:val="en-US"/>
        </w:rPr>
      </w:pPr>
      <w:r w:rsidRPr="005539B6">
        <w:rPr>
          <w:sz w:val="16"/>
          <w:szCs w:val="16"/>
          <w:lang w:val="en-US"/>
        </w:rPr>
        <w:t>definition, 35</w:t>
      </w:r>
    </w:p>
    <w:p w:rsidR="00932137" w:rsidRPr="005539B6" w:rsidRDefault="00DC0B2D" w:rsidP="00DC0B2D">
      <w:pPr>
        <w:pStyle w:val="BodyText"/>
        <w:spacing w:after="0"/>
        <w:rPr>
          <w:sz w:val="16"/>
          <w:szCs w:val="16"/>
          <w:lang w:val="en-US"/>
        </w:rPr>
      </w:pPr>
      <w:r w:rsidRPr="005539B6">
        <w:rPr>
          <w:sz w:val="16"/>
          <w:szCs w:val="16"/>
          <w:lang w:val="en-US"/>
        </w:rPr>
        <w:t xml:space="preserve">prequalified tender, </w:t>
      </w:r>
      <w:r w:rsidR="00932137" w:rsidRPr="005539B6">
        <w:rPr>
          <w:sz w:val="16"/>
          <w:szCs w:val="16"/>
          <w:lang w:val="en-US"/>
        </w:rPr>
        <w:t>20, 24–5, 27–8, 30</w:t>
      </w:r>
    </w:p>
    <w:p w:rsidR="00DC0B2D" w:rsidRPr="005539B6" w:rsidRDefault="00360E35" w:rsidP="00DC0B2D">
      <w:pPr>
        <w:pStyle w:val="BodyText"/>
        <w:ind w:firstLine="426"/>
        <w:rPr>
          <w:sz w:val="16"/>
          <w:szCs w:val="16"/>
          <w:lang w:val="en-US"/>
        </w:rPr>
      </w:pPr>
      <w:r w:rsidRPr="005539B6">
        <w:rPr>
          <w:sz w:val="16"/>
          <w:szCs w:val="16"/>
          <w:lang w:val="en-US"/>
        </w:rPr>
        <w:t>definition, 35</w:t>
      </w:r>
    </w:p>
    <w:p w:rsidR="00DC0B2D" w:rsidRPr="005539B6" w:rsidRDefault="00DC0B2D" w:rsidP="00DC0B2D">
      <w:pPr>
        <w:pStyle w:val="BodyText"/>
        <w:rPr>
          <w:sz w:val="16"/>
          <w:szCs w:val="16"/>
          <w:lang w:val="en-US"/>
        </w:rPr>
      </w:pPr>
      <w:r w:rsidRPr="005539B6">
        <w:rPr>
          <w:sz w:val="16"/>
          <w:szCs w:val="16"/>
          <w:lang w:val="en-US"/>
        </w:rPr>
        <w:t>probity issues, 1</w:t>
      </w:r>
      <w:r w:rsidR="00E62F5B" w:rsidRPr="005539B6">
        <w:rPr>
          <w:sz w:val="16"/>
          <w:szCs w:val="16"/>
          <w:lang w:val="en-US"/>
        </w:rPr>
        <w:t>7</w:t>
      </w:r>
    </w:p>
    <w:p w:rsidR="00DC0B2D" w:rsidRPr="005539B6" w:rsidRDefault="00E62F5B" w:rsidP="00DC0B2D">
      <w:pPr>
        <w:pStyle w:val="BodyText"/>
        <w:spacing w:after="0"/>
        <w:rPr>
          <w:sz w:val="16"/>
          <w:szCs w:val="16"/>
          <w:lang w:val="en-US"/>
        </w:rPr>
      </w:pPr>
      <w:r w:rsidRPr="005539B6">
        <w:rPr>
          <w:sz w:val="16"/>
          <w:szCs w:val="16"/>
          <w:lang w:val="en-US"/>
        </w:rPr>
        <w:t>procurement, 8</w:t>
      </w:r>
    </w:p>
    <w:p w:rsidR="00DC0B2D" w:rsidRPr="005539B6" w:rsidRDefault="00360E35" w:rsidP="00DC0B2D">
      <w:pPr>
        <w:pStyle w:val="BodyText"/>
        <w:ind w:firstLine="426"/>
        <w:rPr>
          <w:sz w:val="16"/>
          <w:szCs w:val="16"/>
          <w:lang w:val="en-US"/>
        </w:rPr>
      </w:pPr>
      <w:r w:rsidRPr="005539B6">
        <w:rPr>
          <w:sz w:val="16"/>
          <w:szCs w:val="16"/>
          <w:lang w:val="en-US"/>
        </w:rPr>
        <w:t>definition, 35</w:t>
      </w:r>
    </w:p>
    <w:p w:rsidR="00DC0B2D" w:rsidRPr="005539B6" w:rsidRDefault="00E62F5B" w:rsidP="00DC0B2D">
      <w:pPr>
        <w:pStyle w:val="BodyText"/>
        <w:rPr>
          <w:sz w:val="16"/>
          <w:szCs w:val="16"/>
          <w:lang w:val="en-US"/>
        </w:rPr>
      </w:pPr>
      <w:r w:rsidRPr="005539B6">
        <w:rPr>
          <w:sz w:val="16"/>
          <w:szCs w:val="16"/>
          <w:lang w:val="en-US"/>
        </w:rPr>
        <w:t>procurement framework, 7</w:t>
      </w:r>
    </w:p>
    <w:p w:rsidR="00DC0B2D" w:rsidRPr="005539B6" w:rsidRDefault="00DC0B2D" w:rsidP="00DC0B2D">
      <w:pPr>
        <w:pStyle w:val="BodyText"/>
        <w:rPr>
          <w:sz w:val="16"/>
          <w:szCs w:val="16"/>
          <w:lang w:val="en-US"/>
        </w:rPr>
      </w:pPr>
      <w:r w:rsidRPr="005539B6">
        <w:rPr>
          <w:sz w:val="16"/>
          <w:szCs w:val="16"/>
          <w:lang w:val="en-US"/>
        </w:rPr>
        <w:t xml:space="preserve">procurement methods, </w:t>
      </w:r>
      <w:r w:rsidR="00E62F5B" w:rsidRPr="005539B6">
        <w:rPr>
          <w:sz w:val="16"/>
          <w:szCs w:val="16"/>
          <w:lang w:val="en-US"/>
        </w:rPr>
        <w:t>24–5</w:t>
      </w:r>
      <w:r w:rsidRPr="005539B6">
        <w:rPr>
          <w:sz w:val="16"/>
          <w:szCs w:val="16"/>
          <w:lang w:val="en-US"/>
        </w:rPr>
        <w:t xml:space="preserve"> </w:t>
      </w:r>
    </w:p>
    <w:p w:rsidR="00DC0B2D" w:rsidRPr="005539B6" w:rsidRDefault="00E62F5B" w:rsidP="00DC0B2D">
      <w:pPr>
        <w:pStyle w:val="BodyText"/>
        <w:rPr>
          <w:sz w:val="16"/>
          <w:szCs w:val="16"/>
          <w:lang w:val="en-US"/>
        </w:rPr>
      </w:pPr>
      <w:r w:rsidRPr="005539B6">
        <w:rPr>
          <w:sz w:val="16"/>
          <w:szCs w:val="16"/>
          <w:lang w:val="en-US"/>
        </w:rPr>
        <w:t>procurement risk, 8, 13, 23</w:t>
      </w:r>
      <w:r w:rsidR="00DC0B2D" w:rsidRPr="005539B6">
        <w:rPr>
          <w:sz w:val="16"/>
          <w:szCs w:val="16"/>
          <w:lang w:val="en-US"/>
        </w:rPr>
        <w:t xml:space="preserve"> </w:t>
      </w:r>
    </w:p>
    <w:p w:rsidR="00DC0B2D" w:rsidRPr="005539B6" w:rsidRDefault="00DC0B2D" w:rsidP="00DC0B2D">
      <w:pPr>
        <w:pStyle w:val="BodyText"/>
        <w:spacing w:after="0"/>
        <w:rPr>
          <w:sz w:val="16"/>
          <w:szCs w:val="16"/>
          <w:lang w:val="en-US"/>
        </w:rPr>
      </w:pPr>
      <w:r w:rsidRPr="005539B6">
        <w:rPr>
          <w:sz w:val="16"/>
          <w:szCs w:val="16"/>
          <w:lang w:val="en-US"/>
        </w:rPr>
        <w:t>procurement thresholds, 2</w:t>
      </w:r>
      <w:r w:rsidR="0079481A" w:rsidRPr="005539B6">
        <w:rPr>
          <w:sz w:val="16"/>
          <w:szCs w:val="16"/>
          <w:lang w:val="en-US"/>
        </w:rPr>
        <w:t>4</w:t>
      </w:r>
      <w:r w:rsidRPr="005539B6">
        <w:rPr>
          <w:sz w:val="16"/>
          <w:szCs w:val="16"/>
          <w:lang w:val="en-US"/>
        </w:rPr>
        <w:t>–</w:t>
      </w:r>
      <w:r w:rsidR="0079481A" w:rsidRPr="005539B6">
        <w:rPr>
          <w:sz w:val="16"/>
          <w:szCs w:val="16"/>
          <w:lang w:val="en-US"/>
        </w:rPr>
        <w:t>5</w:t>
      </w:r>
    </w:p>
    <w:p w:rsidR="00DC0B2D" w:rsidRPr="005539B6" w:rsidRDefault="00360E35" w:rsidP="00DC0B2D">
      <w:pPr>
        <w:pStyle w:val="BodyText"/>
        <w:ind w:firstLine="426"/>
        <w:rPr>
          <w:sz w:val="16"/>
          <w:szCs w:val="16"/>
          <w:lang w:val="en-US"/>
        </w:rPr>
      </w:pPr>
      <w:r w:rsidRPr="005539B6">
        <w:rPr>
          <w:sz w:val="16"/>
          <w:szCs w:val="16"/>
          <w:lang w:val="en-US"/>
        </w:rPr>
        <w:t>definition, 35</w:t>
      </w:r>
    </w:p>
    <w:p w:rsidR="00DC0B2D" w:rsidRPr="005539B6" w:rsidRDefault="00DC0B2D" w:rsidP="00DC0B2D">
      <w:pPr>
        <w:pStyle w:val="BodyText"/>
        <w:rPr>
          <w:sz w:val="16"/>
          <w:szCs w:val="16"/>
          <w:lang w:val="en-US"/>
        </w:rPr>
      </w:pPr>
      <w:r w:rsidRPr="005539B6">
        <w:rPr>
          <w:sz w:val="16"/>
          <w:szCs w:val="16"/>
          <w:lang w:val="en-US"/>
        </w:rPr>
        <w:t>procurement-connected policies, 1</w:t>
      </w:r>
      <w:r w:rsidR="007459DA" w:rsidRPr="005539B6">
        <w:rPr>
          <w:sz w:val="16"/>
          <w:szCs w:val="16"/>
          <w:lang w:val="en-US"/>
        </w:rPr>
        <w:t>4</w:t>
      </w:r>
    </w:p>
    <w:p w:rsidR="00DC0B2D" w:rsidRPr="005539B6" w:rsidRDefault="00DC0B2D" w:rsidP="00813B08">
      <w:pPr>
        <w:pStyle w:val="BodyText"/>
        <w:rPr>
          <w:sz w:val="16"/>
          <w:szCs w:val="16"/>
          <w:lang w:val="en-US"/>
        </w:rPr>
      </w:pPr>
      <w:r w:rsidRPr="005539B6">
        <w:rPr>
          <w:sz w:val="16"/>
          <w:szCs w:val="16"/>
          <w:lang w:val="en-US"/>
        </w:rPr>
        <w:t>proper use</w:t>
      </w:r>
      <w:r w:rsidR="00813B08" w:rsidRPr="005539B6">
        <w:rPr>
          <w:sz w:val="16"/>
          <w:szCs w:val="16"/>
          <w:lang w:val="en-US"/>
        </w:rPr>
        <w:t>, 10</w:t>
      </w:r>
      <w:r w:rsidR="00360E35" w:rsidRPr="005539B6">
        <w:rPr>
          <w:sz w:val="16"/>
          <w:szCs w:val="16"/>
          <w:lang w:val="en-US"/>
        </w:rPr>
        <w:t>, 1</w:t>
      </w:r>
      <w:r w:rsidR="00813B08" w:rsidRPr="005539B6">
        <w:rPr>
          <w:sz w:val="16"/>
          <w:szCs w:val="16"/>
          <w:lang w:val="en-US"/>
        </w:rPr>
        <w:t>3, 17</w:t>
      </w:r>
    </w:p>
    <w:p w:rsidR="00DC0B2D" w:rsidRPr="005539B6" w:rsidRDefault="00DC0B2D" w:rsidP="00DC0B2D">
      <w:pPr>
        <w:pStyle w:val="BodyText"/>
        <w:rPr>
          <w:sz w:val="16"/>
          <w:szCs w:val="16"/>
          <w:lang w:val="en-US"/>
        </w:rPr>
      </w:pPr>
      <w:r w:rsidRPr="005539B6">
        <w:rPr>
          <w:sz w:val="16"/>
          <w:szCs w:val="16"/>
          <w:lang w:val="en-US"/>
        </w:rPr>
        <w:t>providing inform</w:t>
      </w:r>
      <w:r w:rsidR="00813B08" w:rsidRPr="005539B6">
        <w:rPr>
          <w:sz w:val="16"/>
          <w:szCs w:val="16"/>
          <w:lang w:val="en-US"/>
        </w:rPr>
        <w:t>ation, 20–1, 28</w:t>
      </w:r>
    </w:p>
    <w:p w:rsidR="00DC0B2D" w:rsidRPr="005539B6" w:rsidRDefault="00DC0B2D" w:rsidP="00DC0B2D">
      <w:pPr>
        <w:pStyle w:val="BodyText"/>
        <w:rPr>
          <w:b/>
          <w:sz w:val="16"/>
          <w:szCs w:val="16"/>
          <w:lang w:val="en-US"/>
        </w:rPr>
      </w:pPr>
      <w:r w:rsidRPr="005539B6">
        <w:rPr>
          <w:b/>
          <w:sz w:val="16"/>
          <w:szCs w:val="16"/>
          <w:lang w:val="en-US"/>
        </w:rPr>
        <w:t>R</w:t>
      </w:r>
    </w:p>
    <w:p w:rsidR="00DC0B2D" w:rsidRPr="005539B6" w:rsidRDefault="00DC0B2D" w:rsidP="00DC0B2D">
      <w:pPr>
        <w:pStyle w:val="BodyText"/>
        <w:rPr>
          <w:sz w:val="16"/>
          <w:szCs w:val="16"/>
          <w:lang w:val="en-US"/>
        </w:rPr>
      </w:pPr>
      <w:r w:rsidRPr="005539B6">
        <w:rPr>
          <w:sz w:val="16"/>
          <w:szCs w:val="16"/>
          <w:lang w:val="en-US"/>
        </w:rPr>
        <w:t>receipt</w:t>
      </w:r>
      <w:r w:rsidR="00813B08" w:rsidRPr="005539B6">
        <w:rPr>
          <w:sz w:val="16"/>
          <w:szCs w:val="16"/>
          <w:lang w:val="en-US"/>
        </w:rPr>
        <w:t xml:space="preserve"> and opening of submissions, 31</w:t>
      </w:r>
    </w:p>
    <w:p w:rsidR="00DC0B2D" w:rsidRPr="005539B6" w:rsidRDefault="00813B08" w:rsidP="00DC0B2D">
      <w:pPr>
        <w:pStyle w:val="BodyText"/>
        <w:rPr>
          <w:sz w:val="16"/>
          <w:szCs w:val="16"/>
          <w:lang w:val="en-US"/>
        </w:rPr>
      </w:pPr>
      <w:r w:rsidRPr="005539B6">
        <w:rPr>
          <w:sz w:val="16"/>
          <w:szCs w:val="16"/>
          <w:lang w:val="en-US"/>
        </w:rPr>
        <w:t>records, 19</w:t>
      </w:r>
      <w:r w:rsidR="00DC0B2D" w:rsidRPr="005539B6">
        <w:rPr>
          <w:sz w:val="16"/>
          <w:szCs w:val="16"/>
          <w:lang w:val="en-US"/>
        </w:rPr>
        <w:t>, 2</w:t>
      </w:r>
      <w:r w:rsidR="0003208C" w:rsidRPr="005539B6">
        <w:rPr>
          <w:sz w:val="16"/>
          <w:szCs w:val="16"/>
          <w:lang w:val="en-US"/>
        </w:rPr>
        <w:t>1</w:t>
      </w:r>
      <w:r w:rsidRPr="005539B6">
        <w:rPr>
          <w:sz w:val="16"/>
          <w:szCs w:val="16"/>
          <w:lang w:val="en-US"/>
        </w:rPr>
        <w:t>, 28</w:t>
      </w:r>
    </w:p>
    <w:p w:rsidR="00DC0B2D" w:rsidRPr="005539B6" w:rsidRDefault="00DC0B2D" w:rsidP="00DC0B2D">
      <w:pPr>
        <w:pStyle w:val="BodyText"/>
        <w:rPr>
          <w:sz w:val="16"/>
          <w:szCs w:val="16"/>
          <w:lang w:val="en-US"/>
        </w:rPr>
      </w:pPr>
      <w:r w:rsidRPr="005539B6">
        <w:rPr>
          <w:sz w:val="16"/>
          <w:szCs w:val="16"/>
          <w:lang w:val="en-US"/>
        </w:rPr>
        <w:t>reporting arrangements, 2</w:t>
      </w:r>
      <w:r w:rsidR="00813B08" w:rsidRPr="005539B6">
        <w:rPr>
          <w:sz w:val="16"/>
          <w:szCs w:val="16"/>
          <w:lang w:val="en-US"/>
        </w:rPr>
        <w:t>1</w:t>
      </w:r>
    </w:p>
    <w:p w:rsidR="00DC0B2D" w:rsidRPr="005539B6" w:rsidRDefault="00813B08" w:rsidP="00DC0B2D">
      <w:pPr>
        <w:pStyle w:val="BodyText"/>
        <w:spacing w:after="0"/>
        <w:rPr>
          <w:sz w:val="16"/>
          <w:szCs w:val="16"/>
          <w:lang w:val="en-US"/>
        </w:rPr>
      </w:pPr>
      <w:r w:rsidRPr="005539B6">
        <w:rPr>
          <w:sz w:val="16"/>
          <w:szCs w:val="16"/>
          <w:lang w:val="en-US"/>
        </w:rPr>
        <w:t>reporting thresholds, 21</w:t>
      </w:r>
    </w:p>
    <w:p w:rsidR="00DC0B2D" w:rsidRPr="005539B6" w:rsidRDefault="00DC0B2D" w:rsidP="00DC0B2D">
      <w:pPr>
        <w:pStyle w:val="BodyText"/>
        <w:ind w:firstLine="426"/>
        <w:rPr>
          <w:sz w:val="16"/>
          <w:szCs w:val="16"/>
          <w:lang w:val="en-US"/>
        </w:rPr>
      </w:pPr>
      <w:r w:rsidRPr="005539B6">
        <w:rPr>
          <w:sz w:val="16"/>
          <w:szCs w:val="16"/>
          <w:lang w:val="en-US"/>
        </w:rPr>
        <w:t xml:space="preserve">definition, </w:t>
      </w:r>
      <w:r w:rsidR="00360E35" w:rsidRPr="005539B6">
        <w:rPr>
          <w:sz w:val="16"/>
          <w:szCs w:val="16"/>
          <w:lang w:val="en-US"/>
        </w:rPr>
        <w:t>36</w:t>
      </w:r>
    </w:p>
    <w:p w:rsidR="00DC0B2D" w:rsidRPr="005539B6" w:rsidRDefault="00DC0B2D" w:rsidP="00DC0B2D">
      <w:pPr>
        <w:pStyle w:val="BodyText"/>
        <w:spacing w:after="0"/>
        <w:rPr>
          <w:sz w:val="16"/>
          <w:szCs w:val="16"/>
          <w:lang w:val="en-US"/>
        </w:rPr>
      </w:pPr>
      <w:r w:rsidRPr="005539B6">
        <w:rPr>
          <w:sz w:val="16"/>
          <w:szCs w:val="16"/>
          <w:lang w:val="en-US"/>
        </w:rPr>
        <w:t>request documentation, 1</w:t>
      </w:r>
      <w:r w:rsidR="00E519A3" w:rsidRPr="005539B6">
        <w:rPr>
          <w:sz w:val="16"/>
          <w:szCs w:val="16"/>
          <w:lang w:val="en-US"/>
        </w:rPr>
        <w:t>4, 20</w:t>
      </w:r>
      <w:r w:rsidR="005F2BB8" w:rsidRPr="005539B6">
        <w:rPr>
          <w:sz w:val="16"/>
          <w:szCs w:val="16"/>
          <w:lang w:val="en-US"/>
        </w:rPr>
        <w:t>–1</w:t>
      </w:r>
      <w:r w:rsidRPr="005539B6">
        <w:rPr>
          <w:sz w:val="16"/>
          <w:szCs w:val="16"/>
          <w:lang w:val="en-US"/>
        </w:rPr>
        <w:t>, 2</w:t>
      </w:r>
      <w:r w:rsidR="00E519A3" w:rsidRPr="005539B6">
        <w:rPr>
          <w:sz w:val="16"/>
          <w:szCs w:val="16"/>
          <w:lang w:val="en-US"/>
        </w:rPr>
        <w:t>7</w:t>
      </w:r>
      <w:r w:rsidRPr="005539B6">
        <w:rPr>
          <w:sz w:val="16"/>
          <w:szCs w:val="16"/>
          <w:lang w:val="en-US"/>
        </w:rPr>
        <w:t>–3</w:t>
      </w:r>
      <w:r w:rsidR="00E519A3" w:rsidRPr="005539B6">
        <w:rPr>
          <w:sz w:val="16"/>
          <w:szCs w:val="16"/>
          <w:lang w:val="en-US"/>
        </w:rPr>
        <w:t>1</w:t>
      </w:r>
    </w:p>
    <w:p w:rsidR="00DC0B2D" w:rsidRPr="005539B6" w:rsidRDefault="00360E35" w:rsidP="00DC0B2D">
      <w:pPr>
        <w:pStyle w:val="BodyText"/>
        <w:ind w:firstLine="426"/>
        <w:rPr>
          <w:sz w:val="16"/>
          <w:szCs w:val="16"/>
          <w:lang w:val="en-US"/>
        </w:rPr>
      </w:pPr>
      <w:r w:rsidRPr="005539B6">
        <w:rPr>
          <w:sz w:val="16"/>
          <w:szCs w:val="16"/>
          <w:lang w:val="en-US"/>
        </w:rPr>
        <w:t>definition, 36</w:t>
      </w:r>
    </w:p>
    <w:p w:rsidR="00DC0B2D" w:rsidRPr="005539B6" w:rsidRDefault="00E519A3" w:rsidP="00DC0B2D">
      <w:pPr>
        <w:pStyle w:val="BodyText"/>
        <w:spacing w:after="0"/>
        <w:rPr>
          <w:sz w:val="16"/>
          <w:szCs w:val="16"/>
          <w:lang w:val="en-US"/>
        </w:rPr>
      </w:pPr>
      <w:r w:rsidRPr="005539B6">
        <w:rPr>
          <w:sz w:val="16"/>
          <w:szCs w:val="16"/>
          <w:lang w:val="en-US"/>
        </w:rPr>
        <w:t>research and development, 33</w:t>
      </w:r>
    </w:p>
    <w:p w:rsidR="00DC0B2D" w:rsidRPr="005539B6" w:rsidRDefault="00360E35" w:rsidP="00DC0B2D">
      <w:pPr>
        <w:pStyle w:val="BodyText"/>
        <w:ind w:firstLine="426"/>
        <w:rPr>
          <w:sz w:val="16"/>
          <w:szCs w:val="16"/>
          <w:lang w:val="en-US"/>
        </w:rPr>
      </w:pPr>
      <w:r w:rsidRPr="005539B6">
        <w:rPr>
          <w:sz w:val="16"/>
          <w:szCs w:val="16"/>
          <w:lang w:val="en-US"/>
        </w:rPr>
        <w:t>definition, 36</w:t>
      </w:r>
    </w:p>
    <w:p w:rsidR="001318A2" w:rsidRPr="005539B6" w:rsidRDefault="001318A2" w:rsidP="001318A2">
      <w:pPr>
        <w:pStyle w:val="BodyText"/>
        <w:rPr>
          <w:sz w:val="16"/>
          <w:szCs w:val="16"/>
          <w:lang w:val="en-US"/>
        </w:rPr>
      </w:pPr>
      <w:r w:rsidRPr="005539B6">
        <w:rPr>
          <w:sz w:val="16"/>
          <w:szCs w:val="16"/>
          <w:lang w:val="en-US"/>
        </w:rPr>
        <w:t>resource management framework, 9</w:t>
      </w:r>
    </w:p>
    <w:p w:rsidR="00DC0B2D" w:rsidRPr="005539B6" w:rsidRDefault="00DC0B2D" w:rsidP="00DC0B2D">
      <w:pPr>
        <w:pStyle w:val="BodyText"/>
        <w:rPr>
          <w:sz w:val="16"/>
          <w:szCs w:val="16"/>
          <w:lang w:val="en-US"/>
        </w:rPr>
      </w:pPr>
      <w:r w:rsidRPr="005539B6">
        <w:rPr>
          <w:sz w:val="16"/>
          <w:szCs w:val="16"/>
          <w:lang w:val="en-US"/>
        </w:rPr>
        <w:t>risk see procurement risk</w:t>
      </w:r>
    </w:p>
    <w:p w:rsidR="00DC0B2D" w:rsidRPr="005539B6" w:rsidRDefault="00DC0B2D" w:rsidP="00DC0B2D">
      <w:pPr>
        <w:pStyle w:val="BodyText"/>
        <w:rPr>
          <w:b/>
          <w:sz w:val="16"/>
          <w:szCs w:val="16"/>
          <w:lang w:val="en-US"/>
        </w:rPr>
      </w:pPr>
      <w:r w:rsidRPr="005539B6">
        <w:rPr>
          <w:b/>
          <w:sz w:val="16"/>
          <w:szCs w:val="16"/>
          <w:lang w:val="en-US"/>
        </w:rPr>
        <w:t>S</w:t>
      </w:r>
    </w:p>
    <w:p w:rsidR="00DC0B2D" w:rsidRPr="005539B6" w:rsidRDefault="00DC0B2D" w:rsidP="00DC0B2D">
      <w:pPr>
        <w:pStyle w:val="BodyText"/>
        <w:spacing w:after="0"/>
        <w:rPr>
          <w:sz w:val="16"/>
          <w:szCs w:val="16"/>
          <w:lang w:val="en-US"/>
        </w:rPr>
      </w:pPr>
      <w:r w:rsidRPr="005539B6">
        <w:rPr>
          <w:sz w:val="16"/>
          <w:szCs w:val="16"/>
          <w:lang w:val="en-US"/>
        </w:rPr>
        <w:t>small and medium enterprises (SMEs), 1</w:t>
      </w:r>
      <w:r w:rsidR="00E86D5B" w:rsidRPr="005539B6">
        <w:rPr>
          <w:sz w:val="16"/>
          <w:szCs w:val="16"/>
          <w:lang w:val="en-US"/>
        </w:rPr>
        <w:t>6, 33</w:t>
      </w:r>
    </w:p>
    <w:p w:rsidR="00DC0B2D" w:rsidRPr="005539B6" w:rsidRDefault="00360E35" w:rsidP="00DC0B2D">
      <w:pPr>
        <w:pStyle w:val="BodyText"/>
        <w:ind w:firstLine="426"/>
        <w:rPr>
          <w:sz w:val="16"/>
          <w:szCs w:val="16"/>
          <w:lang w:val="en-US"/>
        </w:rPr>
      </w:pPr>
      <w:r w:rsidRPr="005539B6">
        <w:rPr>
          <w:sz w:val="16"/>
          <w:szCs w:val="16"/>
          <w:lang w:val="en-US"/>
        </w:rPr>
        <w:t>definition, 36</w:t>
      </w:r>
    </w:p>
    <w:p w:rsidR="00DC0B2D" w:rsidRPr="005539B6" w:rsidRDefault="00E86D5B" w:rsidP="00DC0B2D">
      <w:pPr>
        <w:pStyle w:val="BodyText"/>
        <w:spacing w:after="0"/>
        <w:rPr>
          <w:sz w:val="16"/>
          <w:szCs w:val="16"/>
          <w:lang w:val="en-US"/>
        </w:rPr>
      </w:pPr>
      <w:r w:rsidRPr="005539B6">
        <w:rPr>
          <w:sz w:val="16"/>
          <w:szCs w:val="16"/>
          <w:lang w:val="en-US"/>
        </w:rPr>
        <w:t>specification, 28</w:t>
      </w:r>
      <w:r w:rsidR="00DC0B2D" w:rsidRPr="005539B6">
        <w:rPr>
          <w:sz w:val="16"/>
          <w:szCs w:val="16"/>
          <w:lang w:val="en-US"/>
        </w:rPr>
        <w:t>–</w:t>
      </w:r>
      <w:r w:rsidRPr="005539B6">
        <w:rPr>
          <w:sz w:val="16"/>
          <w:szCs w:val="16"/>
          <w:lang w:val="en-US"/>
        </w:rPr>
        <w:t>9</w:t>
      </w:r>
    </w:p>
    <w:p w:rsidR="00DC0B2D" w:rsidRPr="005539B6" w:rsidRDefault="00360E35" w:rsidP="00DC0B2D">
      <w:pPr>
        <w:pStyle w:val="BodyText"/>
        <w:ind w:firstLine="426"/>
        <w:rPr>
          <w:sz w:val="16"/>
          <w:szCs w:val="16"/>
          <w:lang w:val="en-US"/>
        </w:rPr>
      </w:pPr>
      <w:r w:rsidRPr="005539B6">
        <w:rPr>
          <w:sz w:val="16"/>
          <w:szCs w:val="16"/>
          <w:lang w:val="en-US"/>
        </w:rPr>
        <w:t>definition, 36</w:t>
      </w:r>
    </w:p>
    <w:p w:rsidR="00DC0B2D" w:rsidRPr="005539B6" w:rsidRDefault="00E86D5B" w:rsidP="00DC0B2D">
      <w:pPr>
        <w:pStyle w:val="BodyText"/>
        <w:spacing w:after="0"/>
        <w:rPr>
          <w:sz w:val="16"/>
          <w:szCs w:val="16"/>
          <w:lang w:val="en-US"/>
        </w:rPr>
      </w:pPr>
      <w:r w:rsidRPr="005539B6">
        <w:rPr>
          <w:sz w:val="16"/>
          <w:szCs w:val="16"/>
          <w:lang w:val="en-US"/>
        </w:rPr>
        <w:t>standing offer, 21, 25</w:t>
      </w:r>
    </w:p>
    <w:p w:rsidR="00DC0B2D" w:rsidRPr="005539B6" w:rsidRDefault="00360E35" w:rsidP="00DC0B2D">
      <w:pPr>
        <w:pStyle w:val="BodyText"/>
        <w:ind w:firstLine="426"/>
        <w:rPr>
          <w:sz w:val="16"/>
          <w:szCs w:val="16"/>
          <w:lang w:val="en-US"/>
        </w:rPr>
      </w:pPr>
      <w:r w:rsidRPr="005539B6">
        <w:rPr>
          <w:sz w:val="16"/>
          <w:szCs w:val="16"/>
          <w:lang w:val="en-US"/>
        </w:rPr>
        <w:t>definition, 36</w:t>
      </w:r>
    </w:p>
    <w:p w:rsidR="00DC0B2D" w:rsidRPr="005539B6" w:rsidRDefault="00DC0B2D" w:rsidP="00DC0B2D">
      <w:pPr>
        <w:pStyle w:val="BodyText"/>
        <w:rPr>
          <w:sz w:val="16"/>
          <w:szCs w:val="16"/>
          <w:lang w:val="en-US"/>
        </w:rPr>
      </w:pPr>
      <w:r w:rsidRPr="005539B6">
        <w:rPr>
          <w:sz w:val="16"/>
          <w:szCs w:val="16"/>
          <w:lang w:val="en-US"/>
        </w:rPr>
        <w:t>subcontractors, 2</w:t>
      </w:r>
      <w:r w:rsidR="009F256F" w:rsidRPr="005539B6">
        <w:rPr>
          <w:sz w:val="16"/>
          <w:szCs w:val="16"/>
          <w:lang w:val="en-US"/>
        </w:rPr>
        <w:t>1</w:t>
      </w:r>
    </w:p>
    <w:p w:rsidR="00DC0B2D" w:rsidRPr="005539B6" w:rsidRDefault="00E86D5B" w:rsidP="00DC0B2D">
      <w:pPr>
        <w:pStyle w:val="BodyText"/>
        <w:spacing w:after="0"/>
        <w:rPr>
          <w:sz w:val="16"/>
          <w:szCs w:val="16"/>
          <w:lang w:val="en-US"/>
        </w:rPr>
      </w:pPr>
      <w:r w:rsidRPr="005539B6">
        <w:rPr>
          <w:sz w:val="16"/>
          <w:szCs w:val="16"/>
          <w:lang w:val="en-US"/>
        </w:rPr>
        <w:t xml:space="preserve">submissions, </w:t>
      </w:r>
      <w:r w:rsidR="009F256F" w:rsidRPr="005539B6">
        <w:rPr>
          <w:sz w:val="16"/>
          <w:szCs w:val="16"/>
          <w:lang w:val="en-US"/>
        </w:rPr>
        <w:t xml:space="preserve">13, </w:t>
      </w:r>
      <w:r w:rsidRPr="005539B6">
        <w:rPr>
          <w:sz w:val="16"/>
          <w:szCs w:val="16"/>
          <w:lang w:val="en-US"/>
        </w:rPr>
        <w:t>16,</w:t>
      </w:r>
      <w:r w:rsidR="00DC0B2D" w:rsidRPr="005539B6">
        <w:rPr>
          <w:sz w:val="16"/>
          <w:szCs w:val="16"/>
          <w:lang w:val="en-US"/>
        </w:rPr>
        <w:t xml:space="preserve"> 2</w:t>
      </w:r>
      <w:r w:rsidRPr="005539B6">
        <w:rPr>
          <w:sz w:val="16"/>
          <w:szCs w:val="16"/>
          <w:lang w:val="en-US"/>
        </w:rPr>
        <w:t>0–1</w:t>
      </w:r>
      <w:r w:rsidR="00DC0B2D" w:rsidRPr="005539B6">
        <w:rPr>
          <w:sz w:val="16"/>
          <w:szCs w:val="16"/>
          <w:lang w:val="en-US"/>
        </w:rPr>
        <w:t>, 2</w:t>
      </w:r>
      <w:r w:rsidRPr="005539B6">
        <w:rPr>
          <w:sz w:val="16"/>
          <w:szCs w:val="16"/>
          <w:lang w:val="en-US"/>
        </w:rPr>
        <w:t>5, 27</w:t>
      </w:r>
      <w:r w:rsidR="00DC0B2D" w:rsidRPr="005539B6">
        <w:rPr>
          <w:sz w:val="16"/>
          <w:szCs w:val="16"/>
          <w:lang w:val="en-US"/>
        </w:rPr>
        <w:t>–3</w:t>
      </w:r>
      <w:r w:rsidRPr="005539B6">
        <w:rPr>
          <w:sz w:val="16"/>
          <w:szCs w:val="16"/>
          <w:lang w:val="en-US"/>
        </w:rPr>
        <w:t>1</w:t>
      </w:r>
    </w:p>
    <w:p w:rsidR="00DC0B2D" w:rsidRPr="005539B6" w:rsidRDefault="00360E35" w:rsidP="00DC0B2D">
      <w:pPr>
        <w:pStyle w:val="BodyText"/>
        <w:ind w:firstLine="426"/>
        <w:rPr>
          <w:sz w:val="16"/>
          <w:szCs w:val="16"/>
          <w:lang w:val="en-US"/>
        </w:rPr>
      </w:pPr>
      <w:r w:rsidRPr="005539B6">
        <w:rPr>
          <w:sz w:val="16"/>
          <w:szCs w:val="16"/>
          <w:lang w:val="en-US"/>
        </w:rPr>
        <w:t>definition, 36</w:t>
      </w:r>
    </w:p>
    <w:p w:rsidR="00DC0B2D" w:rsidRPr="005539B6" w:rsidRDefault="009C0497" w:rsidP="00DC0B2D">
      <w:pPr>
        <w:pStyle w:val="BodyText"/>
        <w:spacing w:after="0"/>
        <w:rPr>
          <w:sz w:val="16"/>
          <w:szCs w:val="16"/>
          <w:lang w:val="en-US"/>
        </w:rPr>
      </w:pPr>
      <w:r w:rsidRPr="005539B6">
        <w:rPr>
          <w:sz w:val="16"/>
          <w:szCs w:val="16"/>
          <w:lang w:val="en-US"/>
        </w:rPr>
        <w:t xml:space="preserve">supplier, </w:t>
      </w:r>
      <w:r w:rsidR="009F256F" w:rsidRPr="005539B6">
        <w:rPr>
          <w:sz w:val="16"/>
          <w:szCs w:val="16"/>
          <w:lang w:val="en-US"/>
        </w:rPr>
        <w:t>16</w:t>
      </w:r>
      <w:r w:rsidRPr="005539B6">
        <w:rPr>
          <w:sz w:val="16"/>
          <w:szCs w:val="16"/>
          <w:lang w:val="en-US"/>
        </w:rPr>
        <w:t>–</w:t>
      </w:r>
      <w:r w:rsidR="00D0632C" w:rsidRPr="005539B6">
        <w:rPr>
          <w:sz w:val="16"/>
          <w:szCs w:val="16"/>
          <w:lang w:val="en-US"/>
        </w:rPr>
        <w:t>7</w:t>
      </w:r>
      <w:r w:rsidR="00DC0B2D" w:rsidRPr="005539B6">
        <w:rPr>
          <w:sz w:val="16"/>
          <w:szCs w:val="16"/>
          <w:lang w:val="en-US"/>
        </w:rPr>
        <w:t xml:space="preserve">, </w:t>
      </w:r>
      <w:r w:rsidRPr="005539B6">
        <w:rPr>
          <w:sz w:val="16"/>
          <w:szCs w:val="16"/>
          <w:lang w:val="en-US"/>
        </w:rPr>
        <w:t>19</w:t>
      </w:r>
      <w:r w:rsidR="00DC0B2D" w:rsidRPr="005539B6">
        <w:rPr>
          <w:sz w:val="16"/>
          <w:szCs w:val="16"/>
          <w:lang w:val="en-US"/>
        </w:rPr>
        <w:t>–</w:t>
      </w:r>
      <w:r w:rsidR="00D0632C" w:rsidRPr="005539B6">
        <w:rPr>
          <w:sz w:val="16"/>
          <w:szCs w:val="16"/>
          <w:lang w:val="en-US"/>
        </w:rPr>
        <w:t>21</w:t>
      </w:r>
      <w:r w:rsidRPr="005539B6">
        <w:rPr>
          <w:sz w:val="16"/>
          <w:szCs w:val="16"/>
          <w:lang w:val="en-US"/>
        </w:rPr>
        <w:t xml:space="preserve">, </w:t>
      </w:r>
      <w:r w:rsidR="00D0632C" w:rsidRPr="005539B6">
        <w:rPr>
          <w:sz w:val="16"/>
          <w:szCs w:val="16"/>
          <w:lang w:val="en-US"/>
        </w:rPr>
        <w:t xml:space="preserve">23-4, </w:t>
      </w:r>
      <w:r w:rsidRPr="005539B6">
        <w:rPr>
          <w:sz w:val="16"/>
          <w:szCs w:val="16"/>
          <w:lang w:val="en-US"/>
        </w:rPr>
        <w:t>27</w:t>
      </w:r>
      <w:r w:rsidR="00D0632C" w:rsidRPr="005539B6">
        <w:rPr>
          <w:sz w:val="16"/>
          <w:szCs w:val="16"/>
          <w:lang w:val="en-US"/>
        </w:rPr>
        <w:t xml:space="preserve">, </w:t>
      </w:r>
      <w:r w:rsidRPr="005539B6">
        <w:rPr>
          <w:sz w:val="16"/>
          <w:szCs w:val="16"/>
          <w:lang w:val="en-US"/>
        </w:rPr>
        <w:t>29</w:t>
      </w:r>
    </w:p>
    <w:p w:rsidR="00DC0B2D" w:rsidRPr="005539B6" w:rsidRDefault="00360E35" w:rsidP="00DC0B2D">
      <w:pPr>
        <w:pStyle w:val="BodyText"/>
        <w:ind w:firstLine="426"/>
        <w:rPr>
          <w:sz w:val="16"/>
          <w:szCs w:val="16"/>
          <w:lang w:val="en-US"/>
        </w:rPr>
      </w:pPr>
      <w:r w:rsidRPr="005539B6">
        <w:rPr>
          <w:sz w:val="16"/>
          <w:szCs w:val="16"/>
          <w:lang w:val="en-US"/>
        </w:rPr>
        <w:t>definition, 36</w:t>
      </w:r>
    </w:p>
    <w:p w:rsidR="009C0497" w:rsidRPr="005539B6" w:rsidRDefault="009C0497" w:rsidP="00DC0B2D">
      <w:pPr>
        <w:pStyle w:val="BodyText"/>
        <w:spacing w:after="0"/>
        <w:rPr>
          <w:b/>
          <w:sz w:val="16"/>
          <w:szCs w:val="16"/>
          <w:lang w:val="en-US"/>
        </w:rPr>
      </w:pPr>
      <w:r w:rsidRPr="005539B6">
        <w:rPr>
          <w:b/>
          <w:sz w:val="16"/>
          <w:szCs w:val="16"/>
          <w:lang w:val="en-US"/>
        </w:rPr>
        <w:t>T</w:t>
      </w:r>
    </w:p>
    <w:p w:rsidR="00DC0B2D" w:rsidRPr="005539B6" w:rsidRDefault="00DC0B2D" w:rsidP="00DC0B2D">
      <w:pPr>
        <w:pStyle w:val="BodyText"/>
        <w:spacing w:after="0"/>
        <w:rPr>
          <w:sz w:val="16"/>
          <w:szCs w:val="16"/>
          <w:lang w:val="en-US"/>
        </w:rPr>
      </w:pPr>
      <w:r w:rsidRPr="005539B6">
        <w:rPr>
          <w:sz w:val="16"/>
          <w:szCs w:val="16"/>
          <w:lang w:val="en-US"/>
        </w:rPr>
        <w:t>tenderer, 1</w:t>
      </w:r>
      <w:r w:rsidR="009C0497" w:rsidRPr="005539B6">
        <w:rPr>
          <w:sz w:val="16"/>
          <w:szCs w:val="16"/>
          <w:lang w:val="en-US"/>
        </w:rPr>
        <w:t>7</w:t>
      </w:r>
      <w:r w:rsidRPr="005539B6">
        <w:rPr>
          <w:sz w:val="16"/>
          <w:szCs w:val="16"/>
          <w:lang w:val="en-US"/>
        </w:rPr>
        <w:t>–</w:t>
      </w:r>
      <w:r w:rsidR="009C0497" w:rsidRPr="005539B6">
        <w:rPr>
          <w:sz w:val="16"/>
          <w:szCs w:val="16"/>
          <w:lang w:val="en-US"/>
        </w:rPr>
        <w:t>8, 20</w:t>
      </w:r>
      <w:r w:rsidRPr="005539B6">
        <w:rPr>
          <w:sz w:val="16"/>
          <w:szCs w:val="16"/>
          <w:lang w:val="en-US"/>
        </w:rPr>
        <w:t xml:space="preserve">, </w:t>
      </w:r>
      <w:r w:rsidR="009C0497" w:rsidRPr="005539B6">
        <w:rPr>
          <w:sz w:val="16"/>
          <w:szCs w:val="16"/>
          <w:lang w:val="en-US"/>
        </w:rPr>
        <w:t>27–31</w:t>
      </w:r>
    </w:p>
    <w:p w:rsidR="00DC0B2D" w:rsidRPr="005539B6" w:rsidRDefault="00360E35" w:rsidP="00DC0B2D">
      <w:pPr>
        <w:pStyle w:val="BodyText"/>
        <w:ind w:firstLine="426"/>
        <w:rPr>
          <w:sz w:val="16"/>
          <w:szCs w:val="16"/>
          <w:lang w:val="en-US"/>
        </w:rPr>
      </w:pPr>
      <w:r w:rsidRPr="005539B6">
        <w:rPr>
          <w:sz w:val="16"/>
          <w:szCs w:val="16"/>
          <w:lang w:val="en-US"/>
        </w:rPr>
        <w:t>definition, 36</w:t>
      </w:r>
    </w:p>
    <w:p w:rsidR="00DC0B2D" w:rsidRPr="005539B6" w:rsidRDefault="009C0497" w:rsidP="00DC0B2D">
      <w:pPr>
        <w:pStyle w:val="BodyText"/>
        <w:rPr>
          <w:sz w:val="16"/>
          <w:szCs w:val="16"/>
          <w:lang w:val="en-US"/>
        </w:rPr>
      </w:pPr>
      <w:r w:rsidRPr="005539B6">
        <w:rPr>
          <w:sz w:val="16"/>
          <w:szCs w:val="16"/>
          <w:lang w:val="en-US"/>
        </w:rPr>
        <w:t>third-party procurement, 15</w:t>
      </w:r>
    </w:p>
    <w:p w:rsidR="00DC0B2D" w:rsidRPr="005539B6" w:rsidRDefault="00DC0B2D" w:rsidP="00DC0B2D">
      <w:pPr>
        <w:pStyle w:val="BodyText"/>
        <w:rPr>
          <w:b/>
          <w:sz w:val="16"/>
          <w:szCs w:val="16"/>
          <w:lang w:val="en-US"/>
        </w:rPr>
      </w:pPr>
      <w:r w:rsidRPr="005539B6">
        <w:rPr>
          <w:b/>
          <w:sz w:val="16"/>
          <w:szCs w:val="16"/>
          <w:lang w:val="en-US"/>
        </w:rPr>
        <w:t>V</w:t>
      </w:r>
    </w:p>
    <w:p w:rsidR="00DC0B2D" w:rsidRPr="005539B6" w:rsidRDefault="00DC0B2D" w:rsidP="00DC0B2D">
      <w:pPr>
        <w:pStyle w:val="BodyText"/>
        <w:rPr>
          <w:sz w:val="16"/>
          <w:szCs w:val="16"/>
          <w:lang w:val="en-US"/>
        </w:rPr>
      </w:pPr>
      <w:r w:rsidRPr="005539B6">
        <w:rPr>
          <w:sz w:val="16"/>
          <w:szCs w:val="16"/>
          <w:lang w:val="en-US"/>
        </w:rPr>
        <w:t>value for money, 1</w:t>
      </w:r>
      <w:r w:rsidR="00AE6CB4" w:rsidRPr="005539B6">
        <w:rPr>
          <w:sz w:val="16"/>
          <w:szCs w:val="16"/>
          <w:lang w:val="en-US"/>
        </w:rPr>
        <w:t>1, 13–6</w:t>
      </w:r>
      <w:r w:rsidRPr="005539B6">
        <w:rPr>
          <w:sz w:val="16"/>
          <w:szCs w:val="16"/>
          <w:lang w:val="en-US"/>
        </w:rPr>
        <w:t xml:space="preserve">, </w:t>
      </w:r>
      <w:r w:rsidR="00AE6CB4" w:rsidRPr="005539B6">
        <w:rPr>
          <w:sz w:val="16"/>
          <w:szCs w:val="16"/>
          <w:lang w:val="en-US"/>
        </w:rPr>
        <w:t>19</w:t>
      </w:r>
      <w:r w:rsidRPr="005539B6">
        <w:rPr>
          <w:sz w:val="16"/>
          <w:szCs w:val="16"/>
          <w:lang w:val="en-US"/>
        </w:rPr>
        <w:t>, 2</w:t>
      </w:r>
      <w:r w:rsidR="00AE6CB4" w:rsidRPr="005539B6">
        <w:rPr>
          <w:sz w:val="16"/>
          <w:szCs w:val="16"/>
          <w:lang w:val="en-US"/>
        </w:rPr>
        <w:t>3, 27</w:t>
      </w:r>
      <w:r w:rsidRPr="005539B6">
        <w:rPr>
          <w:sz w:val="16"/>
          <w:szCs w:val="16"/>
          <w:lang w:val="en-US"/>
        </w:rPr>
        <w:t>–</w:t>
      </w:r>
      <w:r w:rsidR="00AE6CB4" w:rsidRPr="005539B6">
        <w:rPr>
          <w:sz w:val="16"/>
          <w:szCs w:val="16"/>
          <w:lang w:val="en-US"/>
        </w:rPr>
        <w:t>8</w:t>
      </w:r>
      <w:r w:rsidRPr="005539B6">
        <w:rPr>
          <w:sz w:val="16"/>
          <w:szCs w:val="16"/>
          <w:lang w:val="en-US"/>
        </w:rPr>
        <w:t>, 3</w:t>
      </w:r>
      <w:r w:rsidR="005F2BB8" w:rsidRPr="005539B6">
        <w:rPr>
          <w:sz w:val="16"/>
          <w:szCs w:val="16"/>
          <w:lang w:val="en-US"/>
        </w:rPr>
        <w:t>1</w:t>
      </w:r>
    </w:p>
    <w:p w:rsidR="00DC0B2D" w:rsidRPr="005539B6" w:rsidRDefault="00DC0B2D" w:rsidP="00DC0B2D">
      <w:pPr>
        <w:pStyle w:val="BodyText"/>
        <w:spacing w:after="0"/>
        <w:rPr>
          <w:sz w:val="16"/>
          <w:szCs w:val="16"/>
          <w:lang w:val="en-US"/>
        </w:rPr>
      </w:pPr>
      <w:r w:rsidRPr="005539B6">
        <w:rPr>
          <w:sz w:val="16"/>
          <w:szCs w:val="16"/>
          <w:lang w:val="en-US"/>
        </w:rPr>
        <w:t>value of procurement</w:t>
      </w:r>
    </w:p>
    <w:p w:rsidR="00DC0B2D" w:rsidRPr="005539B6" w:rsidRDefault="00DC0B2D" w:rsidP="00DC0B2D">
      <w:pPr>
        <w:pStyle w:val="BodyText"/>
        <w:ind w:firstLine="426"/>
        <w:rPr>
          <w:sz w:val="16"/>
          <w:szCs w:val="16"/>
          <w:lang w:val="en-US"/>
        </w:rPr>
      </w:pPr>
      <w:r w:rsidRPr="005539B6">
        <w:rPr>
          <w:sz w:val="16"/>
          <w:szCs w:val="16"/>
          <w:lang w:val="en-US"/>
        </w:rPr>
        <w:t>requirement to estimate, 2</w:t>
      </w:r>
      <w:r w:rsidR="005F2BB8" w:rsidRPr="005539B6">
        <w:rPr>
          <w:sz w:val="16"/>
          <w:szCs w:val="16"/>
          <w:lang w:val="en-US"/>
        </w:rPr>
        <w:t>4</w:t>
      </w:r>
    </w:p>
    <w:p w:rsidR="00DC0B2D" w:rsidRPr="005539B6" w:rsidRDefault="00DC0B2D" w:rsidP="00DC0B2D">
      <w:pPr>
        <w:pStyle w:val="BodyText"/>
        <w:rPr>
          <w:b/>
          <w:sz w:val="16"/>
          <w:szCs w:val="16"/>
          <w:lang w:val="en-US"/>
        </w:rPr>
      </w:pPr>
      <w:r w:rsidRPr="005539B6">
        <w:rPr>
          <w:b/>
          <w:sz w:val="16"/>
          <w:szCs w:val="16"/>
          <w:lang w:val="en-US"/>
        </w:rPr>
        <w:t>W</w:t>
      </w:r>
    </w:p>
    <w:p w:rsidR="00D45846" w:rsidRPr="00DC0B2D" w:rsidRDefault="005F2BB8" w:rsidP="00DC0B2D">
      <w:pPr>
        <w:pStyle w:val="BodyText"/>
        <w:rPr>
          <w:sz w:val="16"/>
          <w:szCs w:val="16"/>
        </w:rPr>
      </w:pPr>
      <w:r w:rsidRPr="005539B6">
        <w:rPr>
          <w:sz w:val="16"/>
          <w:szCs w:val="16"/>
          <w:lang w:val="en-US"/>
        </w:rPr>
        <w:t>web-based guidance, 7</w:t>
      </w:r>
    </w:p>
    <w:sectPr w:rsidR="00D45846" w:rsidRPr="00DC0B2D" w:rsidSect="00454BF0">
      <w:type w:val="continuous"/>
      <w:pgSz w:w="11900" w:h="16840" w:code="9"/>
      <w:pgMar w:top="1440" w:right="1440" w:bottom="510" w:left="1440" w:header="510" w:footer="234" w:gutter="0"/>
      <w:cols w:num="2" w:space="276"/>
      <w:docGrid w:linePitch="360"/>
    </w:sectPr>
  </w:body>
</w:document>
</file>

<file path=word/customizations.xml><?xml version="1.0" encoding="utf-8"?>
<wne:tcg xmlns:r="http://schemas.openxmlformats.org/officeDocument/2006/relationships" xmlns:wne="http://schemas.microsoft.com/office/word/2006/wordml">
  <wne:keymaps>
    <wne:keymap wne:kcmPrimary="020D">
      <wne:fci wne:fciName="InsertPageBreak" wne:swArg="0000"/>
    </wne:keymap>
    <wne:keymap wne:kcmPrimary="0231">
      <wne:acd wne:acdName="acd7"/>
    </wne:keymap>
    <wne:keymap wne:kcmPrimary="0232">
      <wne:acd wne:acdName="acd8"/>
    </wne:keymap>
    <wne:keymap wne:kcmPrimary="0233">
      <wne:acd wne:acdName="acd9"/>
    </wne:keymap>
    <wne:keymap wne:kcmPrimary="0234">
      <wne:acd wne:acdName="acd31"/>
    </wne:keymap>
    <wne:keymap wne:kcmPrimary="0235">
      <wne:acd wne:acdName="acd29"/>
    </wne:keymap>
    <wne:keymap wne:kcmPrimary="0254">
      <wne:acd wne:acdName="acd2"/>
    </wne:keymap>
    <wne:keymap wne:kcmPrimary="0331">
      <wne:acd wne:acdName="acd3"/>
    </wne:keymap>
    <wne:keymap wne:kcmPrimary="0332">
      <wne:acd wne:acdName="acd4"/>
    </wne:keymap>
    <wne:keymap wne:kcmPrimary="0341">
      <wne:acd wne:acdName="acd0"/>
    </wne:keymap>
    <wne:keymap wne:kcmPrimary="0346">
      <wne:acd wne:acdName="acd33"/>
    </wne:keymap>
    <wne:keymap wne:kcmPrimary="0354">
      <wne:acd wne:acdName="acd10"/>
    </wne:keymap>
    <wne:keymap wne:kcmPrimary="0356">
      <wne:macro wne:macroName="TEMPLATEPROJECT.FORMAT.PASTEUNFORMATTED"/>
    </wne:keymap>
    <wne:keymap wne:kcmPrimary="0631">
      <wne:acd wne:acdName="acd12"/>
    </wne:keymap>
    <wne:keymap wne:kcmPrimary="0632">
      <wne:acd wne:acdName="acd15"/>
    </wne:keymap>
    <wne:keymap wne:kcmPrimary="0641">
      <wne:acd wne:acdName="acd1"/>
    </wne:keymap>
    <wne:keymap wne:kcmPrimary="0646">
      <wne:acd wne:acdName="acd5"/>
    </wne:keymap>
    <wne:keymap wne:kcmPrimary="0654">
      <wne:acd wne:acdName="acd1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Manifest>
    <wne:toolbarData r:id="rId1"/>
  </wne:toolbars>
  <wne:acds>
    <wne:acd wne:argValue="AgBBAHAAcABlAG4AZABpAHgAIABoAGUAYQBkAGkAbgBnACAAMQA=" wne:acdName="acd0" wne:fciIndexBasedOn="0065"/>
    <wne:acd wne:argValue="AgBBAHAAcABlAG4AZABpAHgAIABoAGUAYQBkAGkAbgBnACAAMgA=" wne:acdName="acd1" wne:fciIndexBasedOn="0065"/>
    <wne:acd wne:argValue="AgBCAG8AZAB5ACAAdABlAHgAdAA=" wne:acdName="acd2" wne:fciIndexBasedOn="0065"/>
    <wne:acd wne:argValue="AgBCAHUAbABsAGUAdABzACAAKAAxAHMAdAAgAGkAbgBkAGUAbgB0ACkA" wne:acdName="acd3" wne:fciIndexBasedOn="0065"/>
    <wne:acd wne:argValue="AgBCAHUAbABsAGUAdABzACAAKAAyAG4AZAAgAGkAbgBkAGUAbgB0ACkA" wne:acdName="acd4" wne:fciIndexBasedOn="0065"/>
    <wne:acd wne:argValue="AgBGAGkAZwB1AHIAZQAgAHQAaQB0AGwAZQA=" wne:acdName="acd5" wne:fciIndexBasedOn="0065"/>
    <wne:acd wne:acdName="acd6" wne:fciIndexBasedOn="0065"/>
    <wne:acd wne:argValue="AQAAAAEA" wne:acdName="acd7" wne:fciIndexBasedOn="0065"/>
    <wne:acd wne:argValue="AQAAAAIA" wne:acdName="acd8" wne:fciIndexBasedOn="0065"/>
    <wne:acd wne:argValue="AQAAAAMA" wne:acdName="acd9" wne:fciIndexBasedOn="0065"/>
    <wne:acd wne:argValue="AgBUAGEAYgBsAGUAIABiAG8AZAB5ACAAdABlAHgAdAA=" wne:acdName="acd10" wne:fciIndexBasedOn="0065"/>
    <wne:acd wne:acdName="acd11" wne:fciIndexBasedOn="0065"/>
    <wne:acd wne:argValue="AgBUAGEAYgBsAGUAIABiAHUAbABsAGUAdABzACAAKAAxAHMAdAAgAGkAbgBkAGUAbgB0ACkA" wne:acdName="acd12" wne:fciIndexBasedOn="0065"/>
    <wne:acd wne:acdName="acd13" wne:fciIndexBasedOn="0065"/>
    <wne:acd wne:argValue="AgBUAGEAYgBsAGUAIAB0AGkAdABsAGUA" wne:acdName="acd14" wne:fciIndexBasedOn="0065"/>
    <wne:acd wne:argValue="AgBUAGEAYgBsAGUAIABiAHUAbABsAGUAdABzACAAKAAyAG4AZAAgAGkAbgBkAGUAbgB0ACkA" wne:acdName="acd15" wne:fciIndexBasedOn="0065"/>
    <wne:acd wne:argValue="AgBCAG8AZAB5ACAAdABlAHgAdAAgACgAYgBlAGYAbwByAGUAIABiAHUAbABsAGUAdABzACkA" wne:acdName="acd16" wne:fciIndexBasedOn="0065"/>
    <wne:acd wne:argValue="AgBCAHUAbABsAGUAdABzACAAbABhAHMAdAAgACgAMQBzAHQAIABpAG4AZABlAG4AdAApAA==" wne:acdName="acd17" wne:fciIndexBasedOn="0065"/>
    <wne:acd wne:argValue="AgBCAHUAbABsAGUAdABzACAAbABhAHMAdAAgACgAMgBuAGQAIABpAG4AZABlAG4AdAApAA==" wne:acdName="acd18" wne:fciIndexBasedOn="0065"/>
    <wne:acd wne:argValue="AgBOAG8AdABlACAAdABpAHQAbABlAA==" wne:acdName="acd19" wne:fciIndexBasedOn="0065"/>
    <wne:acd wne:argValue="AgBOAHUAbQBiAGUAcgBlAGQAIABwAGEAcgBhACAAKAAxAHMAdAAgAGkAbgBkAGUAbgB0ACkA" wne:acdName="acd20" wne:fciIndexBasedOn="0065"/>
    <wne:acd wne:argValue="AgBOAHUAbQBiAGUAcgBlAGQAIABwAGEAcgBhACAAKAAyAG4AZAAgAGkAbgBkAGUAbgB0ACkA" wne:acdName="acd21" wne:fciIndexBasedOn="0065"/>
    <wne:acd wne:argValue="AgBOAHUAbQBiAGUAcgBlAGQAIABwAGEAcgBhACAAKAAzAHIAZAAgAGkAbgBkAGUAbgB0ACkA" wne:acdName="acd22" wne:fciIndexBasedOn="0065"/>
    <wne:acd wne:acdName="acd23" wne:fciIndexBasedOn="0065"/>
    <wne:acd wne:acdName="acd24" wne:fciIndexBasedOn="0065"/>
    <wne:acd wne:argValue="QgBvAHgA" wne:acdName="acd25" wne:fciIndexBasedOn="0211"/>
    <wne:acd wne:acdName="acd26" wne:fciIndexBasedOn="0211"/>
    <wne:acd wne:argValue="SABlAGEAZABpAG4AZwAgADEA" wne:acdName="acd27" wne:fciIndexBasedOn="0211"/>
    <wne:acd wne:argValue="AQAAAAQA" wne:acdName="acd28" wne:fciIndexBasedOn="0065"/>
    <wne:acd wne:argValue="AQAAAAUA" wne:acdName="acd29" wne:fciIndexBasedOn="0065"/>
    <wne:acd wne:argValue="AgBIAGUAYQBkAGkAbgBnACAAMwAgACgAbgBvACAAbgB1AG0AYgBlAHIAcwApAA==" wne:acdName="acd30" wne:fciIndexBasedOn="0065"/>
    <wne:acd wne:argValue="AgBIAGUAYQBkAGkAbgBnACAANAAgACgAbgBvACAAbgB1AG0AYgBlAHIAcwApAA==" wne:acdName="acd31" wne:fciIndexBasedOn="0065"/>
    <wne:acd wne:argValue="UwBpAG0AcABsAGUAIABUAGEAYgBsAGUA" wne:acdName="acd32" wne:fciIndexBasedOn="0211"/>
    <wne:acd wne:argValue="AgBTAG8AdQByAGMAZQAvAG4AbwB0AGUAIAB0AGUAeAB0AA==" wne:acdName="acd33" wne:fciIndexBasedOn="0065"/>
    <wne:acd wne:argValue="AgBCAG8AZAB5ACAAVABlAHgAdAAxAA==" wne:acdName="acd34" wne:fciIndexBasedOn="0065"/>
    <wne:acd wne:argValue="AQAAAL0A" wne:acdName="acd35" wne:fciIndexBasedOn="0065"/>
    <wne:acd wne:argValue="AgBIAGUAYQBkAGkAbgBnACAAMgAgACgAbgBvACAAbgB1AG0AYgBlAHIAcwApAA==" wne:acdName="acd36" wne:fciIndexBasedOn="0065"/>
    <wne:acd wne:argValue="AgBEAE8ARgBEACAAcABsAGEAaQBuAA==" wne:acdName="acd37" wne:fciIndexBasedOn="0065"/>
    <wne:acd wne:argValue="AgBEAE8ARgBEACAAYgBhAG4AZABlAGQA" wne:acdName="acd38" wne:fciIndexBasedOn="0065"/>
    <wne:acd wne:argValue="AgBEAE8ARgBEACAAdwBpAHQAaAAgAGgAZQBhAGQAZQByAA==" wne:acdName="acd3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01C" w:rsidRDefault="00A1101C">
      <w:r>
        <w:separator/>
      </w:r>
    </w:p>
  </w:endnote>
  <w:endnote w:type="continuationSeparator" w:id="0">
    <w:p w:rsidR="00A1101C" w:rsidRDefault="00A110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Black">
    <w:altName w:val="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1C" w:rsidRPr="00EA4040" w:rsidRDefault="00A1101C" w:rsidP="001D20B6">
    <w:pPr>
      <w:pStyle w:val="Footer"/>
      <w:ind w:left="709"/>
      <w:rPr>
        <w:rFonts w:ascii="Arial" w:hAnsi="Arial" w:cs="Arial"/>
        <w:color w:val="37424A"/>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1C" w:rsidRDefault="00A1101C" w:rsidP="00E8535A">
    <w:pPr>
      <w:pStyle w:val="Footer"/>
      <w:ind w:right="-1001"/>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1C" w:rsidRDefault="00A1101C" w:rsidP="00E8535A">
    <w:pPr>
      <w:pStyle w:val="Footer"/>
      <w:spacing w:after="0"/>
      <w:ind w:right="-1004"/>
      <w:jc w:val="right"/>
    </w:pPr>
  </w:p>
  <w:tbl>
    <w:tblPr>
      <w:tblStyle w:val="TableGrid"/>
      <w:tblW w:w="0" w:type="auto"/>
      <w:tblBorders>
        <w:top w:val="single" w:sz="4" w:space="0" w:color="auto"/>
      </w:tblBorders>
      <w:tblLook w:val="04A0"/>
    </w:tblPr>
    <w:tblGrid>
      <w:gridCol w:w="4336"/>
      <w:gridCol w:w="4684"/>
    </w:tblGrid>
    <w:tr w:rsidR="00A1101C" w:rsidTr="007C3D24">
      <w:trPr>
        <w:trHeight w:val="397"/>
      </w:trPr>
      <w:tc>
        <w:tcPr>
          <w:tcW w:w="7225" w:type="dxa"/>
          <w:vAlign w:val="bottom"/>
        </w:tcPr>
        <w:p w:rsidR="00A1101C" w:rsidRPr="006262AD" w:rsidRDefault="00A1101C" w:rsidP="007C3D24">
          <w:pPr>
            <w:spacing w:after="0"/>
            <w:rPr>
              <w:rFonts w:ascii="Arial" w:hAnsi="Arial" w:cs="Arial"/>
              <w:b/>
              <w:sz w:val="18"/>
            </w:rPr>
          </w:pPr>
          <w:r>
            <w:rPr>
              <w:rFonts w:ascii="Arial" w:hAnsi="Arial" w:cs="Arial"/>
              <w:b/>
              <w:sz w:val="18"/>
            </w:rPr>
            <w:t>Effective from July 2014</w:t>
          </w:r>
        </w:p>
      </w:tc>
      <w:tc>
        <w:tcPr>
          <w:tcW w:w="7225" w:type="dxa"/>
          <w:vAlign w:val="bottom"/>
        </w:tcPr>
        <w:p w:rsidR="00A1101C" w:rsidRPr="00E8535A" w:rsidRDefault="00A1101C" w:rsidP="00A55BAC">
          <w:pPr>
            <w:pStyle w:val="Footer"/>
            <w:spacing w:after="0"/>
            <w:jc w:val="right"/>
          </w:pPr>
          <w:r>
            <w:rPr>
              <w:rFonts w:ascii="Arial Black" w:hAnsi="Arial Black" w:cs="Arial"/>
              <w:b/>
              <w:color w:val="005A77"/>
              <w:sz w:val="18"/>
            </w:rPr>
            <w:t>Commonwealth Procurement Rules</w:t>
          </w:r>
          <w:r w:rsidRPr="00E8535A">
            <w:rPr>
              <w:rFonts w:ascii="Arial Black" w:hAnsi="Arial Black" w:cs="Arial"/>
              <w:b/>
              <w:color w:val="005A77"/>
              <w:sz w:val="18"/>
            </w:rPr>
            <w:t xml:space="preserve"> </w:t>
          </w:r>
          <w:r>
            <w:rPr>
              <w:rFonts w:ascii="Arial" w:hAnsi="Arial" w:cs="Arial"/>
              <w:sz w:val="18"/>
            </w:rPr>
            <w:t xml:space="preserve"> </w:t>
          </w:r>
          <w:r w:rsidRPr="002C7003">
            <w:rPr>
              <w:rFonts w:ascii="Arial" w:hAnsi="Arial" w:cs="Arial"/>
              <w:sz w:val="18"/>
            </w:rPr>
            <w:t xml:space="preserve">|  </w:t>
          </w:r>
          <w:r w:rsidR="004414E9" w:rsidRPr="002C7003">
            <w:rPr>
              <w:rFonts w:ascii="Arial" w:hAnsi="Arial" w:cs="Arial"/>
              <w:sz w:val="18"/>
            </w:rPr>
            <w:fldChar w:fldCharType="begin"/>
          </w:r>
          <w:r w:rsidRPr="002C7003">
            <w:rPr>
              <w:rFonts w:ascii="Arial" w:hAnsi="Arial" w:cs="Arial"/>
              <w:sz w:val="18"/>
            </w:rPr>
            <w:instrText xml:space="preserve"> PAGE   \* MERGEFORMAT </w:instrText>
          </w:r>
          <w:r w:rsidR="004414E9" w:rsidRPr="002C7003">
            <w:rPr>
              <w:rFonts w:ascii="Arial" w:hAnsi="Arial" w:cs="Arial"/>
              <w:sz w:val="18"/>
            </w:rPr>
            <w:fldChar w:fldCharType="separate"/>
          </w:r>
          <w:r w:rsidR="00F16D97">
            <w:rPr>
              <w:rFonts w:ascii="Arial" w:hAnsi="Arial" w:cs="Arial"/>
              <w:noProof/>
              <w:sz w:val="18"/>
            </w:rPr>
            <w:t>38</w:t>
          </w:r>
          <w:r w:rsidR="004414E9" w:rsidRPr="002C7003">
            <w:rPr>
              <w:rFonts w:ascii="Arial" w:hAnsi="Arial" w:cs="Arial"/>
              <w:sz w:val="18"/>
            </w:rPr>
            <w:fldChar w:fldCharType="end"/>
          </w:r>
        </w:p>
      </w:tc>
    </w:tr>
  </w:tbl>
  <w:p w:rsidR="00A1101C" w:rsidRDefault="00A1101C" w:rsidP="00E8535A">
    <w:pPr>
      <w:pStyle w:val="Footer"/>
      <w:ind w:right="-1001"/>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01C" w:rsidRDefault="00A1101C" w:rsidP="00700BDE">
      <w:pPr>
        <w:pBdr>
          <w:bottom w:val="single" w:sz="2" w:space="1" w:color="37424A"/>
        </w:pBdr>
      </w:pPr>
    </w:p>
  </w:footnote>
  <w:footnote w:type="continuationSeparator" w:id="0">
    <w:p w:rsidR="00A1101C" w:rsidRDefault="00A1101C" w:rsidP="00700BDE">
      <w:pPr>
        <w:pBdr>
          <w:bottom w:val="single" w:sz="2" w:space="1" w:color="37424A"/>
        </w:pBdr>
      </w:pPr>
    </w:p>
  </w:footnote>
  <w:footnote w:id="1">
    <w:p w:rsidR="00A1101C" w:rsidRPr="006F56BE" w:rsidRDefault="00A1101C" w:rsidP="001817F7">
      <w:pPr>
        <w:rPr>
          <w:rStyle w:val="FootnoteReference"/>
          <w:sz w:val="16"/>
          <w:szCs w:val="16"/>
        </w:rPr>
      </w:pPr>
      <w:r w:rsidRPr="00395F9C">
        <w:rPr>
          <w:rStyle w:val="FootnoteReference"/>
          <w:sz w:val="18"/>
          <w:szCs w:val="16"/>
        </w:rPr>
        <w:footnoteRef/>
      </w:r>
      <w:r w:rsidRPr="00395F9C">
        <w:rPr>
          <w:rStyle w:val="FootnoteReference"/>
          <w:sz w:val="18"/>
          <w:szCs w:val="16"/>
        </w:rPr>
        <w:t xml:space="preserve"> </w:t>
      </w:r>
      <w:r w:rsidRPr="00395F9C">
        <w:rPr>
          <w:rStyle w:val="FootnoteReference"/>
          <w:sz w:val="18"/>
          <w:szCs w:val="16"/>
          <w:vertAlign w:val="baseline"/>
        </w:rPr>
        <w:t xml:space="preserve">As defined in the </w:t>
      </w:r>
      <w:r>
        <w:rPr>
          <w:sz w:val="18"/>
          <w:szCs w:val="16"/>
        </w:rPr>
        <w:t>Commonwealth Grants Rules and Guidelines</w:t>
      </w:r>
    </w:p>
  </w:footnote>
  <w:footnote w:id="2">
    <w:p w:rsidR="00DE54BC" w:rsidRPr="000565F7" w:rsidRDefault="00DE54BC" w:rsidP="00DE54BC">
      <w:pPr>
        <w:pStyle w:val="FootnoteText"/>
        <w:rPr>
          <w:rFonts w:asciiTheme="majorHAnsi" w:hAnsiTheme="majorHAnsi"/>
          <w:sz w:val="18"/>
          <w:szCs w:val="18"/>
        </w:rPr>
      </w:pPr>
      <w:r w:rsidRPr="000565F7">
        <w:rPr>
          <w:rStyle w:val="FootnoteReference"/>
          <w:rFonts w:asciiTheme="majorHAnsi" w:hAnsiTheme="majorHAnsi"/>
          <w:sz w:val="18"/>
          <w:szCs w:val="18"/>
        </w:rPr>
        <w:footnoteRef/>
      </w:r>
      <w:r w:rsidRPr="000565F7">
        <w:rPr>
          <w:rFonts w:asciiTheme="majorHAnsi" w:hAnsiTheme="majorHAnsi"/>
          <w:sz w:val="18"/>
          <w:szCs w:val="18"/>
        </w:rPr>
        <w:t xml:space="preserve"> </w:t>
      </w:r>
      <w:r>
        <w:rPr>
          <w:rFonts w:asciiTheme="majorHAnsi" w:hAnsiTheme="majorHAnsi"/>
          <w:sz w:val="18"/>
          <w:szCs w:val="18"/>
        </w:rPr>
        <w:t>Despite being a</w:t>
      </w:r>
      <w:r w:rsidRPr="000565F7">
        <w:rPr>
          <w:rFonts w:asciiTheme="majorHAnsi" w:hAnsiTheme="majorHAnsi"/>
          <w:sz w:val="18"/>
          <w:szCs w:val="18"/>
        </w:rPr>
        <w:t xml:space="preserve"> prescribed </w:t>
      </w:r>
      <w:r w:rsidRPr="00106ACB">
        <w:rPr>
          <w:rFonts w:asciiTheme="majorHAnsi" w:hAnsiTheme="majorHAnsi"/>
          <w:i/>
          <w:sz w:val="18"/>
          <w:szCs w:val="18"/>
        </w:rPr>
        <w:t>corporate Commonwealth entity</w:t>
      </w:r>
      <w:r>
        <w:rPr>
          <w:rFonts w:asciiTheme="majorHAnsi" w:hAnsiTheme="majorHAnsi"/>
          <w:sz w:val="18"/>
          <w:szCs w:val="18"/>
        </w:rPr>
        <w:t>,</w:t>
      </w:r>
      <w:r w:rsidRPr="000565F7">
        <w:rPr>
          <w:rFonts w:asciiTheme="majorHAnsi" w:hAnsiTheme="majorHAnsi"/>
          <w:sz w:val="18"/>
          <w:szCs w:val="18"/>
        </w:rPr>
        <w:t xml:space="preserve"> </w:t>
      </w:r>
      <w:r>
        <w:rPr>
          <w:rFonts w:asciiTheme="majorHAnsi" w:hAnsiTheme="majorHAnsi"/>
          <w:sz w:val="18"/>
          <w:szCs w:val="18"/>
        </w:rPr>
        <w:t>t</w:t>
      </w:r>
      <w:r w:rsidRPr="000565F7">
        <w:rPr>
          <w:rFonts w:asciiTheme="majorHAnsi" w:hAnsiTheme="majorHAnsi"/>
          <w:sz w:val="18"/>
          <w:szCs w:val="18"/>
        </w:rPr>
        <w:t xml:space="preserve">he </w:t>
      </w:r>
      <w:r>
        <w:rPr>
          <w:rFonts w:asciiTheme="majorHAnsi" w:hAnsiTheme="majorHAnsi"/>
          <w:sz w:val="18"/>
          <w:szCs w:val="18"/>
        </w:rPr>
        <w:t>Australian Human Rights Commission (</w:t>
      </w:r>
      <w:r w:rsidRPr="000565F7">
        <w:rPr>
          <w:rFonts w:asciiTheme="majorHAnsi" w:hAnsiTheme="majorHAnsi"/>
          <w:sz w:val="18"/>
          <w:szCs w:val="18"/>
        </w:rPr>
        <w:t>AHRC</w:t>
      </w:r>
      <w:r>
        <w:rPr>
          <w:rFonts w:asciiTheme="majorHAnsi" w:hAnsiTheme="majorHAnsi"/>
          <w:sz w:val="18"/>
          <w:szCs w:val="18"/>
        </w:rPr>
        <w:t>)</w:t>
      </w:r>
      <w:r w:rsidRPr="000565F7">
        <w:rPr>
          <w:rFonts w:asciiTheme="majorHAnsi" w:hAnsiTheme="majorHAnsi"/>
          <w:sz w:val="18"/>
          <w:szCs w:val="18"/>
        </w:rPr>
        <w:t xml:space="preserve"> </w:t>
      </w:r>
      <w:r w:rsidRPr="00681CFF">
        <w:rPr>
          <w:rFonts w:asciiTheme="majorHAnsi" w:hAnsiTheme="majorHAnsi"/>
          <w:b/>
          <w:sz w:val="18"/>
          <w:szCs w:val="18"/>
        </w:rPr>
        <w:t xml:space="preserve">must </w:t>
      </w:r>
      <w:r w:rsidRPr="000565F7">
        <w:rPr>
          <w:rFonts w:asciiTheme="majorHAnsi" w:hAnsiTheme="majorHAnsi"/>
          <w:sz w:val="18"/>
          <w:szCs w:val="18"/>
        </w:rPr>
        <w:t xml:space="preserve">apply the CPRs as if it were a </w:t>
      </w:r>
      <w:r w:rsidRPr="00106ACB">
        <w:rPr>
          <w:rFonts w:asciiTheme="majorHAnsi" w:hAnsiTheme="majorHAnsi"/>
          <w:i/>
          <w:sz w:val="18"/>
          <w:szCs w:val="18"/>
        </w:rPr>
        <w:t>non-corporate Commonwealth entity</w:t>
      </w:r>
      <w:r w:rsidRPr="000565F7">
        <w:rPr>
          <w:rFonts w:asciiTheme="majorHAnsi" w:hAnsiTheme="majorHAnsi"/>
          <w:sz w:val="18"/>
          <w:szCs w:val="18"/>
        </w:rPr>
        <w:t xml:space="preserve"> </w:t>
      </w:r>
      <w:r>
        <w:rPr>
          <w:rFonts w:asciiTheme="majorHAnsi" w:hAnsiTheme="majorHAnsi"/>
          <w:sz w:val="18"/>
          <w:szCs w:val="18"/>
        </w:rPr>
        <w:t xml:space="preserve">(as set out in </w:t>
      </w:r>
      <w:r w:rsidRPr="00DE54BC">
        <w:rPr>
          <w:rFonts w:asciiTheme="majorHAnsi" w:hAnsiTheme="majorHAnsi"/>
          <w:sz w:val="18"/>
          <w:szCs w:val="18"/>
        </w:rPr>
        <w:t>paragraph 3.5).</w:t>
      </w:r>
      <w:r w:rsidRPr="000565F7">
        <w:rPr>
          <w:rFonts w:asciiTheme="majorHAnsi" w:hAnsiTheme="majorHAnsi"/>
          <w:sz w:val="18"/>
          <w:szCs w:val="18"/>
        </w:rPr>
        <w:t xml:space="preserve"> The AHRC’s procurement thresholds are the same as </w:t>
      </w:r>
      <w:r w:rsidRPr="00106ACB">
        <w:rPr>
          <w:rFonts w:asciiTheme="majorHAnsi" w:hAnsiTheme="majorHAnsi"/>
          <w:i/>
          <w:sz w:val="18"/>
          <w:szCs w:val="18"/>
        </w:rPr>
        <w:t>non-corporate Commonwealth entities</w:t>
      </w:r>
      <w:r w:rsidRPr="000565F7">
        <w:rPr>
          <w:rFonts w:asciiTheme="majorHAnsi" w:hAnsiTheme="majorHAnsi"/>
          <w:sz w:val="18"/>
          <w:szCs w:val="18"/>
        </w:rPr>
        <w:t xml:space="preserve"> however its </w:t>
      </w:r>
      <w:r w:rsidRPr="00106ACB">
        <w:rPr>
          <w:rFonts w:asciiTheme="majorHAnsi" w:hAnsiTheme="majorHAnsi"/>
          <w:i/>
          <w:sz w:val="18"/>
          <w:szCs w:val="18"/>
        </w:rPr>
        <w:t>reporting threshold</w:t>
      </w:r>
      <w:r w:rsidRPr="000565F7">
        <w:rPr>
          <w:rFonts w:asciiTheme="majorHAnsi" w:hAnsiTheme="majorHAnsi"/>
          <w:sz w:val="18"/>
          <w:szCs w:val="18"/>
        </w:rPr>
        <w:t xml:space="preserve"> is $80,000. </w:t>
      </w:r>
      <w:r>
        <w:rPr>
          <w:rFonts w:asciiTheme="majorHAnsi" w:hAnsiTheme="majorHAnsi"/>
          <w:sz w:val="18"/>
          <w:szCs w:val="18"/>
        </w:rPr>
        <w:t>For clarity, t</w:t>
      </w:r>
      <w:r w:rsidRPr="000565F7">
        <w:rPr>
          <w:rFonts w:asciiTheme="majorHAnsi" w:hAnsiTheme="majorHAnsi"/>
          <w:sz w:val="18"/>
          <w:szCs w:val="18"/>
        </w:rPr>
        <w:t xml:space="preserve">he AHRC may opt-in to coordinated procurements and must only comply with those policies of the Commonwealth that specify compliance by </w:t>
      </w:r>
      <w:r w:rsidRPr="00106ACB">
        <w:rPr>
          <w:rFonts w:asciiTheme="majorHAnsi" w:hAnsiTheme="majorHAnsi"/>
          <w:i/>
          <w:sz w:val="18"/>
          <w:szCs w:val="18"/>
        </w:rPr>
        <w:t>corporate Commonwealth entities</w:t>
      </w:r>
      <w:r w:rsidRPr="000565F7">
        <w:rPr>
          <w:rFonts w:asciiTheme="majorHAnsi" w:hAnsiTheme="majorHAnsi"/>
          <w:sz w:val="18"/>
          <w:szCs w:val="18"/>
        </w:rPr>
        <w:t xml:space="preserve">. </w:t>
      </w:r>
    </w:p>
  </w:footnote>
  <w:footnote w:id="3">
    <w:p w:rsidR="00A1101C" w:rsidRPr="00AE4415" w:rsidRDefault="00A1101C" w:rsidP="00AD58AA">
      <w:r w:rsidRPr="00395F9C">
        <w:rPr>
          <w:rStyle w:val="FootnoteReference"/>
          <w:sz w:val="18"/>
        </w:rPr>
        <w:footnoteRef/>
      </w:r>
      <w:r w:rsidRPr="00395F9C">
        <w:rPr>
          <w:sz w:val="18"/>
        </w:rPr>
        <w:t xml:space="preserve"> See sections 15 and 21 of the PGPA Act</w:t>
      </w:r>
    </w:p>
  </w:footnote>
  <w:footnote w:id="4">
    <w:p w:rsidR="00A1101C" w:rsidRPr="00F13559" w:rsidRDefault="00A1101C" w:rsidP="00CB4C0B">
      <w:pPr>
        <w:pStyle w:val="FootnoteText"/>
        <w:rPr>
          <w:rFonts w:asciiTheme="majorHAnsi" w:eastAsia="Arial" w:hAnsiTheme="majorHAnsi" w:cs="Arial"/>
          <w:sz w:val="22"/>
          <w:szCs w:val="22"/>
        </w:rPr>
      </w:pPr>
      <w:r w:rsidRPr="00395F9C">
        <w:rPr>
          <w:rStyle w:val="FootnoteReference"/>
          <w:rFonts w:asciiTheme="majorHAnsi" w:hAnsiTheme="majorHAnsi"/>
          <w:sz w:val="18"/>
          <w:szCs w:val="22"/>
        </w:rPr>
        <w:footnoteRef/>
      </w:r>
      <w:r w:rsidRPr="00395F9C">
        <w:rPr>
          <w:rFonts w:asciiTheme="majorHAnsi" w:hAnsiTheme="majorHAnsi"/>
          <w:sz w:val="18"/>
          <w:szCs w:val="22"/>
        </w:rPr>
        <w:t xml:space="preserve"> Or </w:t>
      </w:r>
      <w:r w:rsidR="004461C3">
        <w:rPr>
          <w:rFonts w:asciiTheme="majorHAnsi" w:hAnsiTheme="majorHAnsi"/>
          <w:sz w:val="18"/>
          <w:szCs w:val="22"/>
        </w:rPr>
        <w:t>when</w:t>
      </w:r>
      <w:r w:rsidRPr="00395F9C">
        <w:rPr>
          <w:rFonts w:asciiTheme="majorHAnsi" w:hAnsiTheme="majorHAnsi"/>
          <w:sz w:val="18"/>
          <w:szCs w:val="22"/>
        </w:rPr>
        <w:t xml:space="preserve"> the coordinated procurement specifies an alternative approach for obtaining exemptions.</w:t>
      </w:r>
    </w:p>
  </w:footnote>
  <w:footnote w:id="5">
    <w:p w:rsidR="00A1101C" w:rsidRPr="00AE4415" w:rsidRDefault="00A1101C" w:rsidP="00F13559">
      <w:r w:rsidRPr="00395F9C">
        <w:rPr>
          <w:rStyle w:val="FootnoteReference"/>
          <w:sz w:val="18"/>
        </w:rPr>
        <w:footnoteRef/>
      </w:r>
      <w:r w:rsidRPr="00395F9C">
        <w:rPr>
          <w:sz w:val="18"/>
        </w:rPr>
        <w:t xml:space="preserve"> See sections 15 and 21 of the PGPA Act</w:t>
      </w:r>
    </w:p>
  </w:footnote>
  <w:footnote w:id="6">
    <w:p w:rsidR="00A1101C" w:rsidRPr="00C531BD" w:rsidRDefault="00A1101C" w:rsidP="00C531BD">
      <w:pPr>
        <w:rPr>
          <w:sz w:val="24"/>
          <w:szCs w:val="24"/>
        </w:rPr>
      </w:pPr>
      <w:r w:rsidRPr="00395F9C">
        <w:rPr>
          <w:rStyle w:val="FootnoteReference"/>
          <w:sz w:val="18"/>
        </w:rPr>
        <w:footnoteRef/>
      </w:r>
      <w:r w:rsidRPr="00395F9C">
        <w:rPr>
          <w:rStyle w:val="FootnoteReference"/>
          <w:sz w:val="18"/>
          <w:vertAlign w:val="baseline"/>
        </w:rPr>
        <w:t xml:space="preserve"> AusTender is available at www.tenders.gov.au</w:t>
      </w:r>
    </w:p>
  </w:footnote>
  <w:footnote w:id="7">
    <w:p w:rsidR="00A1101C" w:rsidRPr="00F13559" w:rsidRDefault="00A1101C">
      <w:pPr>
        <w:pStyle w:val="FootnoteText"/>
        <w:rPr>
          <w:rFonts w:asciiTheme="majorHAnsi" w:hAnsiTheme="majorHAnsi"/>
          <w:color w:val="auto"/>
          <w:sz w:val="22"/>
          <w:szCs w:val="22"/>
        </w:rPr>
      </w:pPr>
      <w:r w:rsidRPr="000F5EE2">
        <w:rPr>
          <w:rStyle w:val="FootnoteReference"/>
          <w:rFonts w:asciiTheme="majorHAnsi" w:hAnsiTheme="majorHAnsi"/>
          <w:color w:val="auto"/>
          <w:sz w:val="18"/>
          <w:szCs w:val="22"/>
        </w:rPr>
        <w:footnoteRef/>
      </w:r>
      <w:r w:rsidRPr="000F5EE2">
        <w:rPr>
          <w:rFonts w:asciiTheme="majorHAnsi" w:hAnsiTheme="majorHAnsi"/>
          <w:color w:val="auto"/>
          <w:sz w:val="18"/>
          <w:szCs w:val="22"/>
        </w:rPr>
        <w:t xml:space="preserve"> Department of Finance, Comcover </w:t>
      </w:r>
      <w:r w:rsidRPr="000F5EE2">
        <w:rPr>
          <w:rFonts w:asciiTheme="majorHAnsi" w:hAnsiTheme="majorHAnsi"/>
          <w:i/>
          <w:color w:val="auto"/>
          <w:sz w:val="18"/>
          <w:szCs w:val="22"/>
        </w:rPr>
        <w:t>Commonwealth Risk Management Policy</w:t>
      </w:r>
    </w:p>
  </w:footnote>
  <w:footnote w:id="8">
    <w:p w:rsidR="00A1101C" w:rsidRPr="00395F9C" w:rsidRDefault="00A1101C" w:rsidP="0065412B">
      <w:pPr>
        <w:pStyle w:val="FootnoteText"/>
        <w:spacing w:after="0" w:line="240" w:lineRule="auto"/>
        <w:rPr>
          <w:rFonts w:asciiTheme="majorHAnsi" w:hAnsiTheme="majorHAnsi"/>
          <w:sz w:val="22"/>
          <w:szCs w:val="22"/>
        </w:rPr>
      </w:pPr>
      <w:r w:rsidRPr="00395F9C">
        <w:rPr>
          <w:rStyle w:val="FootnoteReference"/>
          <w:rFonts w:asciiTheme="majorHAnsi" w:hAnsiTheme="majorHAnsi"/>
          <w:sz w:val="18"/>
          <w:szCs w:val="22"/>
        </w:rPr>
        <w:footnoteRef/>
      </w:r>
      <w:r w:rsidRPr="00395F9C">
        <w:rPr>
          <w:rFonts w:asciiTheme="majorHAnsi" w:hAnsiTheme="majorHAnsi"/>
          <w:sz w:val="18"/>
          <w:szCs w:val="22"/>
        </w:rPr>
        <w:t xml:space="preserve"> Public interest grounds generally arise in response to unforeseen events or new information that materially affects the objectives or reasons underlying the original procurement requirement as specified in the request document.</w:t>
      </w:r>
    </w:p>
  </w:footnote>
  <w:footnote w:id="9">
    <w:p w:rsidR="00A1101C" w:rsidRPr="00F152ED" w:rsidRDefault="00A1101C">
      <w:pPr>
        <w:pStyle w:val="FootnoteText"/>
        <w:rPr>
          <w:rFonts w:asciiTheme="majorHAnsi" w:hAnsiTheme="majorHAnsi"/>
        </w:rPr>
      </w:pPr>
      <w:r w:rsidRPr="00395F9C">
        <w:rPr>
          <w:rStyle w:val="FootnoteReference"/>
          <w:rFonts w:asciiTheme="majorHAnsi" w:hAnsiTheme="majorHAnsi"/>
          <w:sz w:val="18"/>
        </w:rPr>
        <w:footnoteRef/>
      </w:r>
      <w:r w:rsidRPr="00395F9C">
        <w:rPr>
          <w:rFonts w:asciiTheme="majorHAnsi" w:hAnsiTheme="majorHAnsi"/>
          <w:sz w:val="18"/>
        </w:rPr>
        <w:t xml:space="preserve"> This includes information and advertising services for the development and implementation of information and advertising campaigns.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1C" w:rsidRDefault="00A1101C">
    <w:pPr>
      <w:pStyle w:val="Header"/>
    </w:pPr>
    <w:r>
      <w:rPr>
        <w:noProof/>
        <w:lang w:eastAsia="en-AU"/>
      </w:rPr>
      <w:drawing>
        <wp:anchor distT="0" distB="0" distL="114300" distR="114300" simplePos="0" relativeHeight="251660288" behindDoc="1" locked="0" layoutInCell="1" allowOverlap="1">
          <wp:simplePos x="0" y="0"/>
          <wp:positionH relativeFrom="column">
            <wp:posOffset>-1254872</wp:posOffset>
          </wp:positionH>
          <wp:positionV relativeFrom="paragraph">
            <wp:posOffset>-296956</wp:posOffset>
          </wp:positionV>
          <wp:extent cx="7586692" cy="10731498"/>
          <wp:effectExtent l="19050" t="0" r="0" b="0"/>
          <wp:wrapNone/>
          <wp:docPr id="6" name="Picture 6" descr="Australian Government&#10;Department of Finance&#10;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rcury.network\dfs\Groups\COOG\CSD\PCCB\CAPA\Design Print Copy\_WORK IN PROGRESS\RMIS branding\LONG_yellow_POLICY.jpg"/>
                  <pic:cNvPicPr>
                    <a:picLocks noChangeAspect="1" noChangeArrowheads="1"/>
                  </pic:cNvPicPr>
                </pic:nvPicPr>
                <pic:blipFill>
                  <a:blip r:embed="rId1"/>
                  <a:stretch>
                    <a:fillRect/>
                  </a:stretch>
                </pic:blipFill>
                <pic:spPr bwMode="auto">
                  <a:xfrm>
                    <a:off x="0" y="0"/>
                    <a:ext cx="7586692" cy="10731498"/>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1C" w:rsidRDefault="00A1101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1C" w:rsidRDefault="00A1101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1C" w:rsidRDefault="00A110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33AA8F0"/>
    <w:lvl w:ilvl="0">
      <w:start w:val="1"/>
      <w:numFmt w:val="decimal"/>
      <w:pStyle w:val="ListNumber2"/>
      <w:lvlText w:val="%1."/>
      <w:lvlJc w:val="left"/>
      <w:pPr>
        <w:tabs>
          <w:tab w:val="num" w:pos="643"/>
        </w:tabs>
        <w:ind w:left="643" w:hanging="360"/>
      </w:pPr>
    </w:lvl>
  </w:abstractNum>
  <w:abstractNum w:abstractNumId="1">
    <w:nsid w:val="FFFFFF88"/>
    <w:multiLevelType w:val="singleLevel"/>
    <w:tmpl w:val="9EE8A7D6"/>
    <w:lvl w:ilvl="0">
      <w:start w:val="1"/>
      <w:numFmt w:val="decimal"/>
      <w:pStyle w:val="ListNumber"/>
      <w:lvlText w:val="%1."/>
      <w:lvlJc w:val="left"/>
      <w:pPr>
        <w:tabs>
          <w:tab w:val="num" w:pos="360"/>
        </w:tabs>
        <w:ind w:left="360" w:hanging="360"/>
      </w:pPr>
    </w:lvl>
  </w:abstractNum>
  <w:abstractNum w:abstractNumId="2">
    <w:nsid w:val="FFFFFF89"/>
    <w:multiLevelType w:val="singleLevel"/>
    <w:tmpl w:val="B25ACB48"/>
    <w:lvl w:ilvl="0">
      <w:start w:val="1"/>
      <w:numFmt w:val="bullet"/>
      <w:pStyle w:val="ListBullet"/>
      <w:lvlText w:val=""/>
      <w:lvlJc w:val="left"/>
      <w:pPr>
        <w:ind w:left="360" w:hanging="360"/>
      </w:pPr>
      <w:rPr>
        <w:rFonts w:ascii="Symbol" w:hAnsi="Symbol" w:hint="default"/>
        <w:color w:val="615800"/>
        <w:sz w:val="16"/>
      </w:rPr>
    </w:lvl>
  </w:abstractNum>
  <w:abstractNum w:abstractNumId="3">
    <w:nsid w:val="0AEA6CB0"/>
    <w:multiLevelType w:val="hybridMultilevel"/>
    <w:tmpl w:val="C0ECAC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
    <w:nsid w:val="294214C9"/>
    <w:multiLevelType w:val="multilevel"/>
    <w:tmpl w:val="0D18962A"/>
    <w:styleLink w:val="Bullets"/>
    <w:lvl w:ilvl="0">
      <w:start w:val="1"/>
      <w:numFmt w:val="bullet"/>
      <w:pStyle w:val="Bullets1stindent"/>
      <w:lvlText w:val="•"/>
      <w:lvlJc w:val="left"/>
      <w:pPr>
        <w:tabs>
          <w:tab w:val="num" w:pos="284"/>
        </w:tabs>
        <w:ind w:left="284" w:hanging="284"/>
      </w:pPr>
      <w:rPr>
        <w:rFonts w:ascii="Cambria" w:hAnsi="Cambria" w:hint="default"/>
        <w:color w:val="C2B000"/>
      </w:rPr>
    </w:lvl>
    <w:lvl w:ilvl="1">
      <w:start w:val="1"/>
      <w:numFmt w:val="bullet"/>
      <w:pStyle w:val="Bullets2ndindent"/>
      <w:lvlText w:val="•"/>
      <w:lvlJc w:val="left"/>
      <w:pPr>
        <w:tabs>
          <w:tab w:val="num" w:pos="567"/>
        </w:tabs>
        <w:ind w:left="567" w:hanging="283"/>
      </w:pPr>
      <w:rPr>
        <w:rFonts w:ascii="Cambria" w:hAnsi="Cambria" w:hint="default"/>
        <w:color w:val="C2B000"/>
      </w:rPr>
    </w:lvl>
    <w:lvl w:ilvl="2">
      <w:start w:val="1"/>
      <w:numFmt w:val="bullet"/>
      <w:pStyle w:val="Bulletslast1stindent"/>
      <w:lvlText w:val="•"/>
      <w:lvlJc w:val="left"/>
      <w:pPr>
        <w:tabs>
          <w:tab w:val="num" w:pos="284"/>
        </w:tabs>
        <w:ind w:left="284" w:hanging="284"/>
      </w:pPr>
      <w:rPr>
        <w:rFonts w:ascii="Cambria" w:hAnsi="Cambria" w:hint="default"/>
        <w:color w:val="C2B000"/>
      </w:rPr>
    </w:lvl>
    <w:lvl w:ilvl="3">
      <w:start w:val="1"/>
      <w:numFmt w:val="bullet"/>
      <w:pStyle w:val="Bulletslast2ndindent"/>
      <w:lvlText w:val="•"/>
      <w:lvlJc w:val="left"/>
      <w:pPr>
        <w:tabs>
          <w:tab w:val="num" w:pos="567"/>
        </w:tabs>
        <w:ind w:left="567" w:hanging="283"/>
      </w:pPr>
      <w:rPr>
        <w:rFonts w:ascii="Cambria" w:hAnsi="Cambria" w:hint="default"/>
        <w:color w:val="C2B000"/>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615800"/>
        <w:sz w:val="16"/>
      </w:rPr>
    </w:lvl>
    <w:lvl w:ilvl="6">
      <w:start w:val="1"/>
      <w:numFmt w:val="bullet"/>
      <w:pStyle w:val="Tablebullets2ndindent"/>
      <w:lvlText w:val=""/>
      <w:lvlJc w:val="left"/>
      <w:pPr>
        <w:tabs>
          <w:tab w:val="num" w:pos="437"/>
        </w:tabs>
        <w:ind w:left="437" w:hanging="171"/>
      </w:pPr>
      <w:rPr>
        <w:rFonts w:ascii="Symbol" w:hAnsi="Symbol" w:hint="default"/>
        <w:color w:val="615800"/>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nsid w:val="4F1523F7"/>
    <w:multiLevelType w:val="multilevel"/>
    <w:tmpl w:val="26FC1E58"/>
    <w:styleLink w:val="Numbers"/>
    <w:lvl w:ilvl="0">
      <w:start w:val="1"/>
      <w:numFmt w:val="decimal"/>
      <w:pStyle w:val="Heading2"/>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6">
    <w:nsid w:val="53327C3D"/>
    <w:multiLevelType w:val="multilevel"/>
    <w:tmpl w:val="FC060CA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lowerLetter"/>
      <w:lvlText w:val="%4."/>
      <w:lvlJc w:val="left"/>
      <w:pPr>
        <w:tabs>
          <w:tab w:val="num" w:pos="567"/>
        </w:tabs>
        <w:ind w:left="567" w:hanging="567"/>
      </w:pPr>
      <w:rPr>
        <w:rFonts w:hint="default"/>
        <w:b/>
        <w:i w:val="0"/>
      </w:rPr>
    </w:lvl>
    <w:lvl w:ilvl="4">
      <w:start w:val="1"/>
      <w:numFmt w:val="lowerLetter"/>
      <w:lvlText w:val="%5."/>
      <w:lvlJc w:val="left"/>
      <w:pPr>
        <w:tabs>
          <w:tab w:val="num" w:pos="851"/>
        </w:tabs>
        <w:ind w:left="851" w:hanging="284"/>
      </w:pPr>
      <w:rPr>
        <w:rFonts w:hint="default"/>
      </w:rPr>
    </w:lvl>
    <w:lvl w:ilvl="5">
      <w:start w:val="1"/>
      <w:numFmt w:val="lowerRoman"/>
      <w:lvlText w:val="%6."/>
      <w:lvlJc w:val="left"/>
      <w:pPr>
        <w:tabs>
          <w:tab w:val="num" w:pos="1134"/>
        </w:tabs>
        <w:ind w:left="1134" w:hanging="283"/>
      </w:pPr>
      <w:rPr>
        <w:rFonts w:hint="default"/>
      </w:rPr>
    </w:lvl>
    <w:lvl w:ilvl="6">
      <w:start w:val="1"/>
      <w:numFmt w:val="decimal"/>
      <w:lvlRestart w:val="0"/>
      <w:suff w:val="space"/>
      <w:lvlText w:val="Figure %7:"/>
      <w:lvlJc w:val="left"/>
      <w:pPr>
        <w:ind w:left="0" w:firstLine="0"/>
      </w:pPr>
      <w:rPr>
        <w:rFonts w:hint="default"/>
      </w:rPr>
    </w:lvl>
    <w:lvl w:ilvl="7">
      <w:start w:val="1"/>
      <w:numFmt w:val="decimal"/>
      <w:lvlRestart w:val="0"/>
      <w:suff w:val="space"/>
      <w:lvlText w:val="Note %8:"/>
      <w:lvlJc w:val="left"/>
      <w:pPr>
        <w:ind w:left="0" w:firstLine="0"/>
      </w:pPr>
      <w:rPr>
        <w:rFonts w:hint="default"/>
      </w:rPr>
    </w:lvl>
    <w:lvl w:ilvl="8">
      <w:start w:val="1"/>
      <w:numFmt w:val="decimal"/>
      <w:lvlRestart w:val="1"/>
      <w:suff w:val="space"/>
      <w:lvlText w:val="Table %1.%9:"/>
      <w:lvlJc w:val="left"/>
      <w:pPr>
        <w:ind w:left="0" w:firstLine="0"/>
      </w:pPr>
      <w:rPr>
        <w:rFonts w:hint="default"/>
      </w:rPr>
    </w:lvl>
  </w:abstractNum>
  <w:abstractNum w:abstractNumId="7">
    <w:nsid w:val="71FA5281"/>
    <w:multiLevelType w:val="multilevel"/>
    <w:tmpl w:val="52FE3B94"/>
    <w:lvl w:ilvl="0">
      <w:start w:val="1"/>
      <w:numFmt w:val="decimal"/>
      <w:pStyle w:val="Bulletsnumbers"/>
      <w:lvlText w:val="%1."/>
      <w:lvlJc w:val="left"/>
      <w:pPr>
        <w:tabs>
          <w:tab w:val="num" w:pos="284"/>
        </w:tabs>
        <w:ind w:left="284" w:hanging="284"/>
      </w:pPr>
      <w:rPr>
        <w:rFonts w:hint="default"/>
        <w:color w:val="auto"/>
      </w:rPr>
    </w:lvl>
    <w:lvl w:ilvl="1">
      <w:start w:val="1"/>
      <w:numFmt w:val="bullet"/>
      <w:lvlText w:val="•"/>
      <w:lvlJc w:val="left"/>
      <w:pPr>
        <w:tabs>
          <w:tab w:val="num" w:pos="567"/>
        </w:tabs>
        <w:ind w:left="567" w:hanging="283"/>
      </w:pPr>
      <w:rPr>
        <w:rFonts w:ascii="Cambria" w:hAnsi="Cambria" w:hint="default"/>
        <w:color w:val="C2B000"/>
      </w:rPr>
    </w:lvl>
    <w:lvl w:ilvl="2">
      <w:start w:val="1"/>
      <w:numFmt w:val="bullet"/>
      <w:lvlText w:val="•"/>
      <w:lvlJc w:val="left"/>
      <w:pPr>
        <w:tabs>
          <w:tab w:val="num" w:pos="284"/>
        </w:tabs>
        <w:ind w:left="284" w:hanging="284"/>
      </w:pPr>
      <w:rPr>
        <w:rFonts w:ascii="Cambria" w:hAnsi="Cambria" w:hint="default"/>
        <w:color w:val="C2B000"/>
      </w:rPr>
    </w:lvl>
    <w:lvl w:ilvl="3">
      <w:start w:val="1"/>
      <w:numFmt w:val="bullet"/>
      <w:lvlText w:val="•"/>
      <w:lvlJc w:val="left"/>
      <w:pPr>
        <w:tabs>
          <w:tab w:val="num" w:pos="567"/>
        </w:tabs>
        <w:ind w:left="567" w:hanging="283"/>
      </w:pPr>
      <w:rPr>
        <w:rFonts w:ascii="Cambria" w:hAnsi="Cambria" w:hint="default"/>
        <w:color w:val="C2B000"/>
      </w:rPr>
    </w:lvl>
    <w:lvl w:ilvl="4">
      <w:start w:val="1"/>
      <w:numFmt w:val="none"/>
      <w:lvlText w:val=""/>
      <w:lvlJc w:val="left"/>
      <w:pPr>
        <w:ind w:left="0" w:firstLine="0"/>
      </w:pPr>
      <w:rPr>
        <w:rFonts w:hint="default"/>
      </w:rPr>
    </w:lvl>
    <w:lvl w:ilvl="5">
      <w:start w:val="1"/>
      <w:numFmt w:val="bullet"/>
      <w:lvlText w:val="•"/>
      <w:lvlJc w:val="left"/>
      <w:pPr>
        <w:tabs>
          <w:tab w:val="num" w:pos="266"/>
        </w:tabs>
        <w:ind w:left="266" w:hanging="170"/>
      </w:pPr>
      <w:rPr>
        <w:rFonts w:ascii="Cambria" w:hAnsi="Cambria" w:hint="default"/>
        <w:color w:val="C2B000"/>
      </w:rPr>
    </w:lvl>
    <w:lvl w:ilvl="6">
      <w:start w:val="1"/>
      <w:numFmt w:val="bullet"/>
      <w:lvlText w:val="•"/>
      <w:lvlJc w:val="left"/>
      <w:pPr>
        <w:tabs>
          <w:tab w:val="num" w:pos="437"/>
        </w:tabs>
        <w:ind w:left="437" w:hanging="171"/>
      </w:pPr>
      <w:rPr>
        <w:rFonts w:ascii="Cambria" w:hAnsi="Cambria" w:hint="default"/>
        <w:color w:val="C2B000"/>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5"/>
    <w:lvlOverride w:ilvl="0">
      <w:lvl w:ilvl="0">
        <w:start w:val="1"/>
        <w:numFmt w:val="decimal"/>
        <w:pStyle w:val="Heading2"/>
        <w:lvlText w:val="%1."/>
        <w:lvlJc w:val="left"/>
        <w:rPr>
          <w:rFonts w:ascii="Arial" w:eastAsia="Arial" w:hAnsi="Arial" w:cs="Times New Roman"/>
        </w:rPr>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Restart w:val="1"/>
        <w:pStyle w:val="Numberedpara1stindent"/>
        <w:lvlText w:val="%1.%4"/>
        <w:lvlJc w:val="left"/>
        <w:pPr>
          <w:tabs>
            <w:tab w:val="num" w:pos="567"/>
          </w:tabs>
          <w:ind w:left="567" w:hanging="567"/>
        </w:pPr>
        <w:rPr>
          <w:rFonts w:asciiTheme="majorHAnsi" w:hAnsiTheme="majorHAnsi" w:hint="default"/>
          <w:b/>
          <w:i w:val="0"/>
          <w:color w:val="auto"/>
        </w:rPr>
      </w:lvl>
    </w:lvlOverride>
  </w:num>
  <w:num w:numId="2">
    <w:abstractNumId w:val="4"/>
  </w:num>
  <w:num w:numId="3">
    <w:abstractNumId w:val="7"/>
  </w:num>
  <w:num w:numId="4">
    <w:abstractNumId w:val="2"/>
  </w:num>
  <w:num w:numId="5">
    <w:abstractNumId w:val="1"/>
  </w:num>
  <w:num w:numId="6">
    <w:abstractNumId w:val="0"/>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1"/>
    <w:lvlOverride w:ilvl="0">
      <w:startOverride w:val="1"/>
    </w:lvlOverride>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5"/>
  </w:num>
  <w:num w:numId="22">
    <w:abstractNumId w:val="5"/>
  </w:num>
  <w:num w:numId="23">
    <w:abstractNumId w:val="5"/>
  </w:num>
  <w:num w:numId="24">
    <w:abstractNumId w:val="5"/>
  </w:num>
  <w:num w:numId="25">
    <w:abstractNumId w:val="1"/>
  </w:num>
  <w:num w:numId="26">
    <w:abstractNumId w:val="1"/>
  </w:num>
  <w:num w:numId="27">
    <w:abstractNumId w:val="5"/>
  </w:num>
  <w:num w:numId="28">
    <w:abstractNumId w:val="6"/>
  </w:num>
  <w:num w:numId="29">
    <w:abstractNumId w:val="5"/>
  </w:num>
  <w:num w:numId="30">
    <w:abstractNumId w:val="5"/>
  </w:num>
  <w:num w:numId="31">
    <w:abstractNumId w:val="5"/>
  </w:num>
  <w:num w:numId="32">
    <w:abstractNumId w:val="5"/>
  </w:num>
  <w:num w:numId="33">
    <w:abstractNumId w:val="5"/>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embedSystemFonts/>
  <w:proofState w:spelling="clean" w:grammar="clean"/>
  <w:stylePaneFormatFilter w:val="1024"/>
  <w:stylePaneSortMethod w:val="0000"/>
  <w:defaultTabStop w:val="720"/>
  <w:defaultTableStyle w:val="DOFDplain"/>
  <w:drawingGridHorizontalSpacing w:val="110"/>
  <w:displayHorizontalDrawingGridEvery w:val="0"/>
  <w:displayVerticalDrawingGridEvery w:val="0"/>
  <w:noPunctuationKerning/>
  <w:characterSpacingControl w:val="doNotCompress"/>
  <w:hdrShapeDefaults>
    <o:shapedefaults v:ext="edit" spidmax="22529">
      <o:colormenu v:ext="edit" fillcolor="none" strokecolor="none" shadowcolor="none"/>
    </o:shapedefaults>
  </w:hdrShapeDefaults>
  <w:footnotePr>
    <w:footnote w:id="-1"/>
    <w:footnote w:id="0"/>
  </w:footnotePr>
  <w:endnotePr>
    <w:endnote w:id="-1"/>
    <w:endnote w:id="0"/>
  </w:endnotePr>
  <w:compat/>
  <w:rsids>
    <w:rsidRoot w:val="00E11300"/>
    <w:rsid w:val="00002DAA"/>
    <w:rsid w:val="000042DF"/>
    <w:rsid w:val="000043FB"/>
    <w:rsid w:val="00004C14"/>
    <w:rsid w:val="00011AA2"/>
    <w:rsid w:val="00013C05"/>
    <w:rsid w:val="0002334E"/>
    <w:rsid w:val="00023B22"/>
    <w:rsid w:val="00023B29"/>
    <w:rsid w:val="00025493"/>
    <w:rsid w:val="00025C7B"/>
    <w:rsid w:val="000273EF"/>
    <w:rsid w:val="0003208C"/>
    <w:rsid w:val="00033027"/>
    <w:rsid w:val="00036522"/>
    <w:rsid w:val="000400CC"/>
    <w:rsid w:val="000403F1"/>
    <w:rsid w:val="00040411"/>
    <w:rsid w:val="00041591"/>
    <w:rsid w:val="000420FC"/>
    <w:rsid w:val="00043084"/>
    <w:rsid w:val="0004353D"/>
    <w:rsid w:val="00045CD2"/>
    <w:rsid w:val="000478D0"/>
    <w:rsid w:val="000530E1"/>
    <w:rsid w:val="000533F3"/>
    <w:rsid w:val="00053D38"/>
    <w:rsid w:val="000565F7"/>
    <w:rsid w:val="00060262"/>
    <w:rsid w:val="00061FA9"/>
    <w:rsid w:val="00067285"/>
    <w:rsid w:val="00071E60"/>
    <w:rsid w:val="00076D22"/>
    <w:rsid w:val="00081DAD"/>
    <w:rsid w:val="00082CFA"/>
    <w:rsid w:val="00086FF8"/>
    <w:rsid w:val="000912BD"/>
    <w:rsid w:val="00095546"/>
    <w:rsid w:val="00096C17"/>
    <w:rsid w:val="000A0C6A"/>
    <w:rsid w:val="000A0D71"/>
    <w:rsid w:val="000A6324"/>
    <w:rsid w:val="000A6714"/>
    <w:rsid w:val="000B1E16"/>
    <w:rsid w:val="000B20F2"/>
    <w:rsid w:val="000B50AA"/>
    <w:rsid w:val="000B5B19"/>
    <w:rsid w:val="000C3A24"/>
    <w:rsid w:val="000C6452"/>
    <w:rsid w:val="000C766F"/>
    <w:rsid w:val="000D4626"/>
    <w:rsid w:val="000D7181"/>
    <w:rsid w:val="000D74F2"/>
    <w:rsid w:val="000E21F5"/>
    <w:rsid w:val="000F0926"/>
    <w:rsid w:val="000F0CE7"/>
    <w:rsid w:val="000F425E"/>
    <w:rsid w:val="000F5E25"/>
    <w:rsid w:val="000F5EE2"/>
    <w:rsid w:val="00100245"/>
    <w:rsid w:val="00103542"/>
    <w:rsid w:val="00105F30"/>
    <w:rsid w:val="00106ACB"/>
    <w:rsid w:val="001105DF"/>
    <w:rsid w:val="00110F84"/>
    <w:rsid w:val="00112CEB"/>
    <w:rsid w:val="001141EC"/>
    <w:rsid w:val="001147CA"/>
    <w:rsid w:val="00120110"/>
    <w:rsid w:val="001212C9"/>
    <w:rsid w:val="00121B91"/>
    <w:rsid w:val="001316D0"/>
    <w:rsid w:val="001318A2"/>
    <w:rsid w:val="00131A42"/>
    <w:rsid w:val="00133DE8"/>
    <w:rsid w:val="001345DB"/>
    <w:rsid w:val="00141696"/>
    <w:rsid w:val="00143144"/>
    <w:rsid w:val="00143B80"/>
    <w:rsid w:val="001457EE"/>
    <w:rsid w:val="00146B25"/>
    <w:rsid w:val="001516D5"/>
    <w:rsid w:val="00154984"/>
    <w:rsid w:val="001566A1"/>
    <w:rsid w:val="001572CD"/>
    <w:rsid w:val="0015777B"/>
    <w:rsid w:val="00157D38"/>
    <w:rsid w:val="0016375A"/>
    <w:rsid w:val="00165AB5"/>
    <w:rsid w:val="00170A4A"/>
    <w:rsid w:val="00180485"/>
    <w:rsid w:val="001810B6"/>
    <w:rsid w:val="001817F7"/>
    <w:rsid w:val="00182E20"/>
    <w:rsid w:val="001832F6"/>
    <w:rsid w:val="0018657E"/>
    <w:rsid w:val="001948AD"/>
    <w:rsid w:val="00194E39"/>
    <w:rsid w:val="0019589B"/>
    <w:rsid w:val="00195A56"/>
    <w:rsid w:val="00197AA6"/>
    <w:rsid w:val="001A2902"/>
    <w:rsid w:val="001A6620"/>
    <w:rsid w:val="001B0475"/>
    <w:rsid w:val="001B1284"/>
    <w:rsid w:val="001B5D28"/>
    <w:rsid w:val="001C7CA0"/>
    <w:rsid w:val="001D1353"/>
    <w:rsid w:val="001D20B6"/>
    <w:rsid w:val="001E1F2B"/>
    <w:rsid w:val="001E236E"/>
    <w:rsid w:val="001E27BA"/>
    <w:rsid w:val="001E516E"/>
    <w:rsid w:val="001F13DC"/>
    <w:rsid w:val="001F392F"/>
    <w:rsid w:val="001F552D"/>
    <w:rsid w:val="00201922"/>
    <w:rsid w:val="00202AE0"/>
    <w:rsid w:val="0020578A"/>
    <w:rsid w:val="00215947"/>
    <w:rsid w:val="00216523"/>
    <w:rsid w:val="00216C27"/>
    <w:rsid w:val="00221E51"/>
    <w:rsid w:val="0022472C"/>
    <w:rsid w:val="00230912"/>
    <w:rsid w:val="00233957"/>
    <w:rsid w:val="00235FC7"/>
    <w:rsid w:val="002368AA"/>
    <w:rsid w:val="00236F21"/>
    <w:rsid w:val="00237A7C"/>
    <w:rsid w:val="002406DF"/>
    <w:rsid w:val="002513D3"/>
    <w:rsid w:val="00251EBF"/>
    <w:rsid w:val="002524E6"/>
    <w:rsid w:val="00252EFC"/>
    <w:rsid w:val="00252FB2"/>
    <w:rsid w:val="00253BA3"/>
    <w:rsid w:val="00254C00"/>
    <w:rsid w:val="00257CEE"/>
    <w:rsid w:val="0026175C"/>
    <w:rsid w:val="00263F49"/>
    <w:rsid w:val="00266115"/>
    <w:rsid w:val="00266732"/>
    <w:rsid w:val="00271D06"/>
    <w:rsid w:val="00271F9C"/>
    <w:rsid w:val="0027363C"/>
    <w:rsid w:val="00275489"/>
    <w:rsid w:val="00276843"/>
    <w:rsid w:val="002858B1"/>
    <w:rsid w:val="002859BA"/>
    <w:rsid w:val="00285B66"/>
    <w:rsid w:val="00287EDC"/>
    <w:rsid w:val="002907DB"/>
    <w:rsid w:val="002959A7"/>
    <w:rsid w:val="002A1A06"/>
    <w:rsid w:val="002A4381"/>
    <w:rsid w:val="002A4560"/>
    <w:rsid w:val="002A4968"/>
    <w:rsid w:val="002A4AE2"/>
    <w:rsid w:val="002A5A8C"/>
    <w:rsid w:val="002B5FE0"/>
    <w:rsid w:val="002B764F"/>
    <w:rsid w:val="002B78EE"/>
    <w:rsid w:val="002C192D"/>
    <w:rsid w:val="002C2BB7"/>
    <w:rsid w:val="002D0080"/>
    <w:rsid w:val="002D0EF6"/>
    <w:rsid w:val="002D298A"/>
    <w:rsid w:val="002D3885"/>
    <w:rsid w:val="002D4A6C"/>
    <w:rsid w:val="002D5FBA"/>
    <w:rsid w:val="002E126F"/>
    <w:rsid w:val="002E4EC1"/>
    <w:rsid w:val="002E6351"/>
    <w:rsid w:val="002F1932"/>
    <w:rsid w:val="002F3715"/>
    <w:rsid w:val="002F500B"/>
    <w:rsid w:val="002F5993"/>
    <w:rsid w:val="00300D2C"/>
    <w:rsid w:val="00302D05"/>
    <w:rsid w:val="00302DC1"/>
    <w:rsid w:val="00304812"/>
    <w:rsid w:val="003114F0"/>
    <w:rsid w:val="00316D11"/>
    <w:rsid w:val="003205EC"/>
    <w:rsid w:val="00322B9E"/>
    <w:rsid w:val="00324DF6"/>
    <w:rsid w:val="00327EFB"/>
    <w:rsid w:val="00330DA3"/>
    <w:rsid w:val="003321B1"/>
    <w:rsid w:val="00332574"/>
    <w:rsid w:val="00335984"/>
    <w:rsid w:val="00337DB4"/>
    <w:rsid w:val="00340A8C"/>
    <w:rsid w:val="0034101C"/>
    <w:rsid w:val="003446BF"/>
    <w:rsid w:val="00345ADC"/>
    <w:rsid w:val="00360E35"/>
    <w:rsid w:val="0036158F"/>
    <w:rsid w:val="00361B87"/>
    <w:rsid w:val="0036299D"/>
    <w:rsid w:val="00362A45"/>
    <w:rsid w:val="00364BAA"/>
    <w:rsid w:val="0036537E"/>
    <w:rsid w:val="00370955"/>
    <w:rsid w:val="003710B5"/>
    <w:rsid w:val="00372E6D"/>
    <w:rsid w:val="003734F9"/>
    <w:rsid w:val="00374D1C"/>
    <w:rsid w:val="00375B3E"/>
    <w:rsid w:val="003810B5"/>
    <w:rsid w:val="003825CC"/>
    <w:rsid w:val="003905F5"/>
    <w:rsid w:val="00390A15"/>
    <w:rsid w:val="003943BE"/>
    <w:rsid w:val="00395F9C"/>
    <w:rsid w:val="003B1001"/>
    <w:rsid w:val="003B1809"/>
    <w:rsid w:val="003B1B17"/>
    <w:rsid w:val="003B4658"/>
    <w:rsid w:val="003B748E"/>
    <w:rsid w:val="003B7C64"/>
    <w:rsid w:val="003C223C"/>
    <w:rsid w:val="003D11C0"/>
    <w:rsid w:val="003D2733"/>
    <w:rsid w:val="003D2C42"/>
    <w:rsid w:val="003D40D2"/>
    <w:rsid w:val="003D69C1"/>
    <w:rsid w:val="003D6D6A"/>
    <w:rsid w:val="003E551D"/>
    <w:rsid w:val="003E5DAB"/>
    <w:rsid w:val="003F0A72"/>
    <w:rsid w:val="003F2C38"/>
    <w:rsid w:val="003F452D"/>
    <w:rsid w:val="003F7B06"/>
    <w:rsid w:val="0040137D"/>
    <w:rsid w:val="0040245C"/>
    <w:rsid w:val="0040260B"/>
    <w:rsid w:val="004071E0"/>
    <w:rsid w:val="004073B6"/>
    <w:rsid w:val="00412CF2"/>
    <w:rsid w:val="004139EE"/>
    <w:rsid w:val="0041657C"/>
    <w:rsid w:val="004175CF"/>
    <w:rsid w:val="0042063A"/>
    <w:rsid w:val="00424683"/>
    <w:rsid w:val="00426032"/>
    <w:rsid w:val="0042620D"/>
    <w:rsid w:val="00430804"/>
    <w:rsid w:val="004326E5"/>
    <w:rsid w:val="00435849"/>
    <w:rsid w:val="004358CE"/>
    <w:rsid w:val="004414E9"/>
    <w:rsid w:val="00444E03"/>
    <w:rsid w:val="004461C3"/>
    <w:rsid w:val="00454BF0"/>
    <w:rsid w:val="0045585F"/>
    <w:rsid w:val="00463FF8"/>
    <w:rsid w:val="004650D2"/>
    <w:rsid w:val="00474E81"/>
    <w:rsid w:val="004758DC"/>
    <w:rsid w:val="00476FA2"/>
    <w:rsid w:val="00477E58"/>
    <w:rsid w:val="004806AC"/>
    <w:rsid w:val="00482667"/>
    <w:rsid w:val="00482C62"/>
    <w:rsid w:val="0048329A"/>
    <w:rsid w:val="004839E1"/>
    <w:rsid w:val="00491485"/>
    <w:rsid w:val="004928E2"/>
    <w:rsid w:val="00497236"/>
    <w:rsid w:val="004A4B13"/>
    <w:rsid w:val="004A5B4D"/>
    <w:rsid w:val="004A67C3"/>
    <w:rsid w:val="004A78B4"/>
    <w:rsid w:val="004B0349"/>
    <w:rsid w:val="004B1948"/>
    <w:rsid w:val="004B23CE"/>
    <w:rsid w:val="004C3302"/>
    <w:rsid w:val="004C46AC"/>
    <w:rsid w:val="004C52C6"/>
    <w:rsid w:val="004D579A"/>
    <w:rsid w:val="004D5AB5"/>
    <w:rsid w:val="004D6565"/>
    <w:rsid w:val="004D6730"/>
    <w:rsid w:val="004E3B7A"/>
    <w:rsid w:val="004E3FFE"/>
    <w:rsid w:val="004F2474"/>
    <w:rsid w:val="004F29C0"/>
    <w:rsid w:val="004F43C1"/>
    <w:rsid w:val="00503AAA"/>
    <w:rsid w:val="005048D7"/>
    <w:rsid w:val="00512EB2"/>
    <w:rsid w:val="0052293C"/>
    <w:rsid w:val="0052398E"/>
    <w:rsid w:val="00525D93"/>
    <w:rsid w:val="00526EB7"/>
    <w:rsid w:val="005271C8"/>
    <w:rsid w:val="005277AC"/>
    <w:rsid w:val="00527FA6"/>
    <w:rsid w:val="00534ADF"/>
    <w:rsid w:val="00540B09"/>
    <w:rsid w:val="00541F6B"/>
    <w:rsid w:val="00542800"/>
    <w:rsid w:val="0054692F"/>
    <w:rsid w:val="00547EF3"/>
    <w:rsid w:val="005539B6"/>
    <w:rsid w:val="005553DE"/>
    <w:rsid w:val="005556DC"/>
    <w:rsid w:val="005563A9"/>
    <w:rsid w:val="00560647"/>
    <w:rsid w:val="00572323"/>
    <w:rsid w:val="00584749"/>
    <w:rsid w:val="00585A62"/>
    <w:rsid w:val="00585EC2"/>
    <w:rsid w:val="00590254"/>
    <w:rsid w:val="0059080F"/>
    <w:rsid w:val="005916DC"/>
    <w:rsid w:val="005A436D"/>
    <w:rsid w:val="005A6507"/>
    <w:rsid w:val="005B1403"/>
    <w:rsid w:val="005B3CA0"/>
    <w:rsid w:val="005B4ADC"/>
    <w:rsid w:val="005B4C95"/>
    <w:rsid w:val="005B69AF"/>
    <w:rsid w:val="005C7187"/>
    <w:rsid w:val="005D0496"/>
    <w:rsid w:val="005D12B7"/>
    <w:rsid w:val="005D13EB"/>
    <w:rsid w:val="005D1DA9"/>
    <w:rsid w:val="005D2CB4"/>
    <w:rsid w:val="005D35CC"/>
    <w:rsid w:val="005D604A"/>
    <w:rsid w:val="005D6F40"/>
    <w:rsid w:val="005D7AE7"/>
    <w:rsid w:val="005E0C11"/>
    <w:rsid w:val="005E2BEA"/>
    <w:rsid w:val="005E529F"/>
    <w:rsid w:val="005E56E6"/>
    <w:rsid w:val="005E7AC7"/>
    <w:rsid w:val="005F2BB8"/>
    <w:rsid w:val="005F47B2"/>
    <w:rsid w:val="006003AD"/>
    <w:rsid w:val="00600AEE"/>
    <w:rsid w:val="00602AAE"/>
    <w:rsid w:val="0060554F"/>
    <w:rsid w:val="00611A79"/>
    <w:rsid w:val="00612710"/>
    <w:rsid w:val="00615F0D"/>
    <w:rsid w:val="00625EF3"/>
    <w:rsid w:val="00627AA6"/>
    <w:rsid w:val="00630F65"/>
    <w:rsid w:val="00637C32"/>
    <w:rsid w:val="006407B1"/>
    <w:rsid w:val="006410B7"/>
    <w:rsid w:val="00643A17"/>
    <w:rsid w:val="00651E39"/>
    <w:rsid w:val="0065412B"/>
    <w:rsid w:val="0065512F"/>
    <w:rsid w:val="00655CB8"/>
    <w:rsid w:val="00657CB0"/>
    <w:rsid w:val="006618AB"/>
    <w:rsid w:val="006623DD"/>
    <w:rsid w:val="00662539"/>
    <w:rsid w:val="006669E1"/>
    <w:rsid w:val="006675BC"/>
    <w:rsid w:val="006704C5"/>
    <w:rsid w:val="00671786"/>
    <w:rsid w:val="00671899"/>
    <w:rsid w:val="00672EC1"/>
    <w:rsid w:val="006754E5"/>
    <w:rsid w:val="00675A7C"/>
    <w:rsid w:val="00681CFF"/>
    <w:rsid w:val="006846E2"/>
    <w:rsid w:val="00686A5E"/>
    <w:rsid w:val="00691804"/>
    <w:rsid w:val="0069518E"/>
    <w:rsid w:val="006A5C9C"/>
    <w:rsid w:val="006A674C"/>
    <w:rsid w:val="006B21FC"/>
    <w:rsid w:val="006B357E"/>
    <w:rsid w:val="006B6CEE"/>
    <w:rsid w:val="006C05B9"/>
    <w:rsid w:val="006C0AC1"/>
    <w:rsid w:val="006C1DA3"/>
    <w:rsid w:val="006C2103"/>
    <w:rsid w:val="006C27D7"/>
    <w:rsid w:val="006C53A6"/>
    <w:rsid w:val="006C618C"/>
    <w:rsid w:val="006C7545"/>
    <w:rsid w:val="006D218C"/>
    <w:rsid w:val="006D2832"/>
    <w:rsid w:val="006D488C"/>
    <w:rsid w:val="006D71A1"/>
    <w:rsid w:val="006D7814"/>
    <w:rsid w:val="006E3129"/>
    <w:rsid w:val="006E5745"/>
    <w:rsid w:val="006F56BE"/>
    <w:rsid w:val="006F6877"/>
    <w:rsid w:val="00700BDE"/>
    <w:rsid w:val="00704DF8"/>
    <w:rsid w:val="007129C2"/>
    <w:rsid w:val="007173E7"/>
    <w:rsid w:val="00717DBB"/>
    <w:rsid w:val="00723AD9"/>
    <w:rsid w:val="00725ADD"/>
    <w:rsid w:val="0072661F"/>
    <w:rsid w:val="00727FC6"/>
    <w:rsid w:val="00732A67"/>
    <w:rsid w:val="00734DB9"/>
    <w:rsid w:val="0073639A"/>
    <w:rsid w:val="00737D98"/>
    <w:rsid w:val="00740E86"/>
    <w:rsid w:val="007423A5"/>
    <w:rsid w:val="007459DA"/>
    <w:rsid w:val="007477EB"/>
    <w:rsid w:val="00750F99"/>
    <w:rsid w:val="00751515"/>
    <w:rsid w:val="007577D4"/>
    <w:rsid w:val="007620B4"/>
    <w:rsid w:val="00762304"/>
    <w:rsid w:val="00764B76"/>
    <w:rsid w:val="00765EE9"/>
    <w:rsid w:val="007677E7"/>
    <w:rsid w:val="00772FC7"/>
    <w:rsid w:val="00773061"/>
    <w:rsid w:val="007732FF"/>
    <w:rsid w:val="00774A1E"/>
    <w:rsid w:val="007763F3"/>
    <w:rsid w:val="00777443"/>
    <w:rsid w:val="00781394"/>
    <w:rsid w:val="007823A1"/>
    <w:rsid w:val="00782507"/>
    <w:rsid w:val="0078454D"/>
    <w:rsid w:val="00784B4C"/>
    <w:rsid w:val="00790177"/>
    <w:rsid w:val="007903EE"/>
    <w:rsid w:val="00790E58"/>
    <w:rsid w:val="007932CF"/>
    <w:rsid w:val="0079481A"/>
    <w:rsid w:val="00794B22"/>
    <w:rsid w:val="007978A4"/>
    <w:rsid w:val="007A0ACF"/>
    <w:rsid w:val="007A3941"/>
    <w:rsid w:val="007A4351"/>
    <w:rsid w:val="007A5B84"/>
    <w:rsid w:val="007A78FC"/>
    <w:rsid w:val="007A7E28"/>
    <w:rsid w:val="007B21FA"/>
    <w:rsid w:val="007B2E51"/>
    <w:rsid w:val="007B5BC0"/>
    <w:rsid w:val="007C27A3"/>
    <w:rsid w:val="007C2E37"/>
    <w:rsid w:val="007C39AC"/>
    <w:rsid w:val="007C3C60"/>
    <w:rsid w:val="007C3D24"/>
    <w:rsid w:val="007C3DF7"/>
    <w:rsid w:val="007D125B"/>
    <w:rsid w:val="007D161E"/>
    <w:rsid w:val="007D27CE"/>
    <w:rsid w:val="007D5929"/>
    <w:rsid w:val="007D798D"/>
    <w:rsid w:val="007E0007"/>
    <w:rsid w:val="007E1DF4"/>
    <w:rsid w:val="007E3548"/>
    <w:rsid w:val="007E47F7"/>
    <w:rsid w:val="007F05BC"/>
    <w:rsid w:val="007F2F19"/>
    <w:rsid w:val="007F2F40"/>
    <w:rsid w:val="007F4B99"/>
    <w:rsid w:val="007F6FFC"/>
    <w:rsid w:val="007F7648"/>
    <w:rsid w:val="008055B0"/>
    <w:rsid w:val="00810438"/>
    <w:rsid w:val="00813B08"/>
    <w:rsid w:val="00814C0C"/>
    <w:rsid w:val="00821C17"/>
    <w:rsid w:val="0082240B"/>
    <w:rsid w:val="008313E2"/>
    <w:rsid w:val="00832524"/>
    <w:rsid w:val="00835A93"/>
    <w:rsid w:val="00840864"/>
    <w:rsid w:val="00840C76"/>
    <w:rsid w:val="00842F23"/>
    <w:rsid w:val="0085179F"/>
    <w:rsid w:val="00852BCA"/>
    <w:rsid w:val="00861ACD"/>
    <w:rsid w:val="00861C26"/>
    <w:rsid w:val="00862618"/>
    <w:rsid w:val="0086409C"/>
    <w:rsid w:val="00867D89"/>
    <w:rsid w:val="00876C83"/>
    <w:rsid w:val="00877242"/>
    <w:rsid w:val="00877C50"/>
    <w:rsid w:val="00877D62"/>
    <w:rsid w:val="008803AA"/>
    <w:rsid w:val="0088041D"/>
    <w:rsid w:val="00882B0C"/>
    <w:rsid w:val="00882B2F"/>
    <w:rsid w:val="00884007"/>
    <w:rsid w:val="008911D6"/>
    <w:rsid w:val="00893682"/>
    <w:rsid w:val="00894C65"/>
    <w:rsid w:val="00894E58"/>
    <w:rsid w:val="008959EE"/>
    <w:rsid w:val="008A19E4"/>
    <w:rsid w:val="008A4A81"/>
    <w:rsid w:val="008A68FD"/>
    <w:rsid w:val="008B3270"/>
    <w:rsid w:val="008B3315"/>
    <w:rsid w:val="008B4185"/>
    <w:rsid w:val="008B598D"/>
    <w:rsid w:val="008B687C"/>
    <w:rsid w:val="008B7981"/>
    <w:rsid w:val="008C2069"/>
    <w:rsid w:val="008C226A"/>
    <w:rsid w:val="008C34BB"/>
    <w:rsid w:val="008C4D03"/>
    <w:rsid w:val="008C763E"/>
    <w:rsid w:val="008D0760"/>
    <w:rsid w:val="008D1BE9"/>
    <w:rsid w:val="008D47B8"/>
    <w:rsid w:val="008D7981"/>
    <w:rsid w:val="008E222C"/>
    <w:rsid w:val="008E2A03"/>
    <w:rsid w:val="008E2C63"/>
    <w:rsid w:val="008E66DE"/>
    <w:rsid w:val="008F09FA"/>
    <w:rsid w:val="008F0B16"/>
    <w:rsid w:val="008F275D"/>
    <w:rsid w:val="008F2ABA"/>
    <w:rsid w:val="008F477C"/>
    <w:rsid w:val="00901524"/>
    <w:rsid w:val="00902394"/>
    <w:rsid w:val="00905965"/>
    <w:rsid w:val="0090622C"/>
    <w:rsid w:val="00911B3A"/>
    <w:rsid w:val="0091243C"/>
    <w:rsid w:val="00914DBD"/>
    <w:rsid w:val="0091775A"/>
    <w:rsid w:val="00920679"/>
    <w:rsid w:val="0092079F"/>
    <w:rsid w:val="0092095C"/>
    <w:rsid w:val="00922110"/>
    <w:rsid w:val="0092421F"/>
    <w:rsid w:val="0092501D"/>
    <w:rsid w:val="00926613"/>
    <w:rsid w:val="0092753B"/>
    <w:rsid w:val="00927FF3"/>
    <w:rsid w:val="00932137"/>
    <w:rsid w:val="00932CA4"/>
    <w:rsid w:val="0093316E"/>
    <w:rsid w:val="00940449"/>
    <w:rsid w:val="00941A58"/>
    <w:rsid w:val="00944E6E"/>
    <w:rsid w:val="00946CB1"/>
    <w:rsid w:val="00952392"/>
    <w:rsid w:val="00954309"/>
    <w:rsid w:val="00957E5D"/>
    <w:rsid w:val="00960DD9"/>
    <w:rsid w:val="00960FED"/>
    <w:rsid w:val="00963A77"/>
    <w:rsid w:val="00963D7F"/>
    <w:rsid w:val="0098285B"/>
    <w:rsid w:val="0098778C"/>
    <w:rsid w:val="00987C38"/>
    <w:rsid w:val="00991B37"/>
    <w:rsid w:val="0099223F"/>
    <w:rsid w:val="00994885"/>
    <w:rsid w:val="00994C3B"/>
    <w:rsid w:val="00995253"/>
    <w:rsid w:val="009A4889"/>
    <w:rsid w:val="009B0409"/>
    <w:rsid w:val="009B300F"/>
    <w:rsid w:val="009B4DBE"/>
    <w:rsid w:val="009C0497"/>
    <w:rsid w:val="009C442A"/>
    <w:rsid w:val="009C4C7D"/>
    <w:rsid w:val="009C5A2A"/>
    <w:rsid w:val="009C5A83"/>
    <w:rsid w:val="009C60D1"/>
    <w:rsid w:val="009D61B4"/>
    <w:rsid w:val="009D62E5"/>
    <w:rsid w:val="009E1814"/>
    <w:rsid w:val="009E250E"/>
    <w:rsid w:val="009E5C20"/>
    <w:rsid w:val="009F138C"/>
    <w:rsid w:val="009F1B9E"/>
    <w:rsid w:val="009F256F"/>
    <w:rsid w:val="009F3D51"/>
    <w:rsid w:val="009F7AA6"/>
    <w:rsid w:val="009F7FCC"/>
    <w:rsid w:val="00A01DDF"/>
    <w:rsid w:val="00A02998"/>
    <w:rsid w:val="00A02FCD"/>
    <w:rsid w:val="00A04754"/>
    <w:rsid w:val="00A06413"/>
    <w:rsid w:val="00A06FBD"/>
    <w:rsid w:val="00A10916"/>
    <w:rsid w:val="00A1101C"/>
    <w:rsid w:val="00A12092"/>
    <w:rsid w:val="00A12C58"/>
    <w:rsid w:val="00A14CBE"/>
    <w:rsid w:val="00A152CE"/>
    <w:rsid w:val="00A167C9"/>
    <w:rsid w:val="00A27414"/>
    <w:rsid w:val="00A27DAE"/>
    <w:rsid w:val="00A3074D"/>
    <w:rsid w:val="00A33194"/>
    <w:rsid w:val="00A36135"/>
    <w:rsid w:val="00A372C4"/>
    <w:rsid w:val="00A43409"/>
    <w:rsid w:val="00A43CC2"/>
    <w:rsid w:val="00A46055"/>
    <w:rsid w:val="00A50F50"/>
    <w:rsid w:val="00A5196F"/>
    <w:rsid w:val="00A54224"/>
    <w:rsid w:val="00A55BAC"/>
    <w:rsid w:val="00A55BD3"/>
    <w:rsid w:val="00A56F92"/>
    <w:rsid w:val="00A57060"/>
    <w:rsid w:val="00A62C28"/>
    <w:rsid w:val="00A63441"/>
    <w:rsid w:val="00A64788"/>
    <w:rsid w:val="00A676BC"/>
    <w:rsid w:val="00A67BB8"/>
    <w:rsid w:val="00A75042"/>
    <w:rsid w:val="00A772E4"/>
    <w:rsid w:val="00A84904"/>
    <w:rsid w:val="00A9151F"/>
    <w:rsid w:val="00A968C5"/>
    <w:rsid w:val="00A96D6C"/>
    <w:rsid w:val="00A97B6C"/>
    <w:rsid w:val="00AA3010"/>
    <w:rsid w:val="00AB143D"/>
    <w:rsid w:val="00AB3234"/>
    <w:rsid w:val="00AB5701"/>
    <w:rsid w:val="00AC212D"/>
    <w:rsid w:val="00AC7F92"/>
    <w:rsid w:val="00AD2A77"/>
    <w:rsid w:val="00AD4863"/>
    <w:rsid w:val="00AD58AA"/>
    <w:rsid w:val="00AD5D10"/>
    <w:rsid w:val="00AD68CD"/>
    <w:rsid w:val="00AE2480"/>
    <w:rsid w:val="00AE420F"/>
    <w:rsid w:val="00AE6CB4"/>
    <w:rsid w:val="00AE6EC9"/>
    <w:rsid w:val="00AE71FB"/>
    <w:rsid w:val="00AF2BF6"/>
    <w:rsid w:val="00AF6A05"/>
    <w:rsid w:val="00AF6F66"/>
    <w:rsid w:val="00B00A3D"/>
    <w:rsid w:val="00B014DD"/>
    <w:rsid w:val="00B0195D"/>
    <w:rsid w:val="00B01A09"/>
    <w:rsid w:val="00B022F9"/>
    <w:rsid w:val="00B02AAE"/>
    <w:rsid w:val="00B04BAC"/>
    <w:rsid w:val="00B05F21"/>
    <w:rsid w:val="00B06020"/>
    <w:rsid w:val="00B07169"/>
    <w:rsid w:val="00B0798B"/>
    <w:rsid w:val="00B12437"/>
    <w:rsid w:val="00B12E83"/>
    <w:rsid w:val="00B13032"/>
    <w:rsid w:val="00B20074"/>
    <w:rsid w:val="00B21498"/>
    <w:rsid w:val="00B21687"/>
    <w:rsid w:val="00B300A2"/>
    <w:rsid w:val="00B36022"/>
    <w:rsid w:val="00B36444"/>
    <w:rsid w:val="00B370E8"/>
    <w:rsid w:val="00B42E5D"/>
    <w:rsid w:val="00B4591A"/>
    <w:rsid w:val="00B53920"/>
    <w:rsid w:val="00B54596"/>
    <w:rsid w:val="00B572C6"/>
    <w:rsid w:val="00B57ADC"/>
    <w:rsid w:val="00B623B2"/>
    <w:rsid w:val="00B647F5"/>
    <w:rsid w:val="00B72CE1"/>
    <w:rsid w:val="00B76938"/>
    <w:rsid w:val="00B821DA"/>
    <w:rsid w:val="00B82EB5"/>
    <w:rsid w:val="00B84CB1"/>
    <w:rsid w:val="00B9329D"/>
    <w:rsid w:val="00BA2562"/>
    <w:rsid w:val="00BA4955"/>
    <w:rsid w:val="00BA64AD"/>
    <w:rsid w:val="00BB1C4F"/>
    <w:rsid w:val="00BB5B7E"/>
    <w:rsid w:val="00BC1AA9"/>
    <w:rsid w:val="00BC2F83"/>
    <w:rsid w:val="00BC30F7"/>
    <w:rsid w:val="00BD1A56"/>
    <w:rsid w:val="00BD1E9E"/>
    <w:rsid w:val="00BD2B89"/>
    <w:rsid w:val="00BD504B"/>
    <w:rsid w:val="00BE3062"/>
    <w:rsid w:val="00BE40FD"/>
    <w:rsid w:val="00BE54BF"/>
    <w:rsid w:val="00BE5801"/>
    <w:rsid w:val="00BE6E67"/>
    <w:rsid w:val="00BE7CBB"/>
    <w:rsid w:val="00BF2897"/>
    <w:rsid w:val="00BF35E8"/>
    <w:rsid w:val="00BF41E3"/>
    <w:rsid w:val="00BF5980"/>
    <w:rsid w:val="00BF6BEC"/>
    <w:rsid w:val="00C029C0"/>
    <w:rsid w:val="00C1271B"/>
    <w:rsid w:val="00C141AD"/>
    <w:rsid w:val="00C14438"/>
    <w:rsid w:val="00C14E54"/>
    <w:rsid w:val="00C14ECB"/>
    <w:rsid w:val="00C25D4B"/>
    <w:rsid w:val="00C31C8B"/>
    <w:rsid w:val="00C374D6"/>
    <w:rsid w:val="00C40D38"/>
    <w:rsid w:val="00C41D9F"/>
    <w:rsid w:val="00C4245A"/>
    <w:rsid w:val="00C42894"/>
    <w:rsid w:val="00C441EE"/>
    <w:rsid w:val="00C448CC"/>
    <w:rsid w:val="00C471D1"/>
    <w:rsid w:val="00C478DC"/>
    <w:rsid w:val="00C531BD"/>
    <w:rsid w:val="00C53786"/>
    <w:rsid w:val="00C555C0"/>
    <w:rsid w:val="00C61A58"/>
    <w:rsid w:val="00C63BF4"/>
    <w:rsid w:val="00C67BB9"/>
    <w:rsid w:val="00C7792A"/>
    <w:rsid w:val="00C82389"/>
    <w:rsid w:val="00C84D86"/>
    <w:rsid w:val="00C9108D"/>
    <w:rsid w:val="00C94DB3"/>
    <w:rsid w:val="00CA27D4"/>
    <w:rsid w:val="00CA2837"/>
    <w:rsid w:val="00CA5717"/>
    <w:rsid w:val="00CA5C1F"/>
    <w:rsid w:val="00CA69AD"/>
    <w:rsid w:val="00CB13D7"/>
    <w:rsid w:val="00CB30E0"/>
    <w:rsid w:val="00CB4C0B"/>
    <w:rsid w:val="00CB6255"/>
    <w:rsid w:val="00CB64EB"/>
    <w:rsid w:val="00CB6534"/>
    <w:rsid w:val="00CB687C"/>
    <w:rsid w:val="00CB765F"/>
    <w:rsid w:val="00CC06E4"/>
    <w:rsid w:val="00CC29D1"/>
    <w:rsid w:val="00CC2F4C"/>
    <w:rsid w:val="00CC43FC"/>
    <w:rsid w:val="00CC5C94"/>
    <w:rsid w:val="00CC67A7"/>
    <w:rsid w:val="00CD4657"/>
    <w:rsid w:val="00CE0A16"/>
    <w:rsid w:val="00CE212C"/>
    <w:rsid w:val="00CE2E0D"/>
    <w:rsid w:val="00CE5DBD"/>
    <w:rsid w:val="00CF30DB"/>
    <w:rsid w:val="00CF3E5C"/>
    <w:rsid w:val="00D0298F"/>
    <w:rsid w:val="00D05863"/>
    <w:rsid w:val="00D05DE7"/>
    <w:rsid w:val="00D0632C"/>
    <w:rsid w:val="00D11024"/>
    <w:rsid w:val="00D12324"/>
    <w:rsid w:val="00D132CB"/>
    <w:rsid w:val="00D144B5"/>
    <w:rsid w:val="00D14B19"/>
    <w:rsid w:val="00D2138B"/>
    <w:rsid w:val="00D22D12"/>
    <w:rsid w:val="00D24410"/>
    <w:rsid w:val="00D251E9"/>
    <w:rsid w:val="00D26DF5"/>
    <w:rsid w:val="00D30564"/>
    <w:rsid w:val="00D32990"/>
    <w:rsid w:val="00D3323B"/>
    <w:rsid w:val="00D3351B"/>
    <w:rsid w:val="00D33A28"/>
    <w:rsid w:val="00D33F6B"/>
    <w:rsid w:val="00D36862"/>
    <w:rsid w:val="00D37419"/>
    <w:rsid w:val="00D41FB7"/>
    <w:rsid w:val="00D45846"/>
    <w:rsid w:val="00D4644C"/>
    <w:rsid w:val="00D46678"/>
    <w:rsid w:val="00D46C0D"/>
    <w:rsid w:val="00D5047A"/>
    <w:rsid w:val="00D51D4E"/>
    <w:rsid w:val="00D526F1"/>
    <w:rsid w:val="00D52AEE"/>
    <w:rsid w:val="00D62B91"/>
    <w:rsid w:val="00D63FF9"/>
    <w:rsid w:val="00D64BA4"/>
    <w:rsid w:val="00D73017"/>
    <w:rsid w:val="00D73038"/>
    <w:rsid w:val="00D731A8"/>
    <w:rsid w:val="00D76D35"/>
    <w:rsid w:val="00D77DA3"/>
    <w:rsid w:val="00D81033"/>
    <w:rsid w:val="00D82026"/>
    <w:rsid w:val="00D82CCC"/>
    <w:rsid w:val="00D93237"/>
    <w:rsid w:val="00D977D9"/>
    <w:rsid w:val="00DA51EA"/>
    <w:rsid w:val="00DA571E"/>
    <w:rsid w:val="00DA5AF4"/>
    <w:rsid w:val="00DA6E55"/>
    <w:rsid w:val="00DB1841"/>
    <w:rsid w:val="00DB6614"/>
    <w:rsid w:val="00DB7417"/>
    <w:rsid w:val="00DC009C"/>
    <w:rsid w:val="00DC0B2D"/>
    <w:rsid w:val="00DC1C81"/>
    <w:rsid w:val="00DC2333"/>
    <w:rsid w:val="00DC3A52"/>
    <w:rsid w:val="00DC3D96"/>
    <w:rsid w:val="00DC4B77"/>
    <w:rsid w:val="00DD2019"/>
    <w:rsid w:val="00DD354B"/>
    <w:rsid w:val="00DD43EB"/>
    <w:rsid w:val="00DD58FE"/>
    <w:rsid w:val="00DD5B13"/>
    <w:rsid w:val="00DD65BF"/>
    <w:rsid w:val="00DD7B13"/>
    <w:rsid w:val="00DE2E84"/>
    <w:rsid w:val="00DE4ED9"/>
    <w:rsid w:val="00DE5462"/>
    <w:rsid w:val="00DE54BC"/>
    <w:rsid w:val="00DE5C92"/>
    <w:rsid w:val="00DE6620"/>
    <w:rsid w:val="00DF6259"/>
    <w:rsid w:val="00DF6B9C"/>
    <w:rsid w:val="00E040B9"/>
    <w:rsid w:val="00E046FB"/>
    <w:rsid w:val="00E04C34"/>
    <w:rsid w:val="00E10BCC"/>
    <w:rsid w:val="00E11300"/>
    <w:rsid w:val="00E13EC5"/>
    <w:rsid w:val="00E16372"/>
    <w:rsid w:val="00E22E4E"/>
    <w:rsid w:val="00E25F60"/>
    <w:rsid w:val="00E3034D"/>
    <w:rsid w:val="00E31C9A"/>
    <w:rsid w:val="00E47058"/>
    <w:rsid w:val="00E51626"/>
    <w:rsid w:val="00E519A3"/>
    <w:rsid w:val="00E52107"/>
    <w:rsid w:val="00E559EB"/>
    <w:rsid w:val="00E5788B"/>
    <w:rsid w:val="00E61C10"/>
    <w:rsid w:val="00E62F5B"/>
    <w:rsid w:val="00E63C66"/>
    <w:rsid w:val="00E65B67"/>
    <w:rsid w:val="00E66231"/>
    <w:rsid w:val="00E67214"/>
    <w:rsid w:val="00E67A4D"/>
    <w:rsid w:val="00E71807"/>
    <w:rsid w:val="00E729F5"/>
    <w:rsid w:val="00E73B6A"/>
    <w:rsid w:val="00E75244"/>
    <w:rsid w:val="00E84780"/>
    <w:rsid w:val="00E8535A"/>
    <w:rsid w:val="00E8682E"/>
    <w:rsid w:val="00E86D5B"/>
    <w:rsid w:val="00E9247A"/>
    <w:rsid w:val="00E92502"/>
    <w:rsid w:val="00E96835"/>
    <w:rsid w:val="00E97EBD"/>
    <w:rsid w:val="00EA3B0F"/>
    <w:rsid w:val="00EA4040"/>
    <w:rsid w:val="00EA4905"/>
    <w:rsid w:val="00EA6558"/>
    <w:rsid w:val="00EB153C"/>
    <w:rsid w:val="00EB6230"/>
    <w:rsid w:val="00EC4D5F"/>
    <w:rsid w:val="00EC524E"/>
    <w:rsid w:val="00EC613C"/>
    <w:rsid w:val="00ED34A0"/>
    <w:rsid w:val="00ED3783"/>
    <w:rsid w:val="00ED3A56"/>
    <w:rsid w:val="00EE00DE"/>
    <w:rsid w:val="00EE0C7C"/>
    <w:rsid w:val="00EE152D"/>
    <w:rsid w:val="00EE15EB"/>
    <w:rsid w:val="00EE2673"/>
    <w:rsid w:val="00EE3BB8"/>
    <w:rsid w:val="00EE4B47"/>
    <w:rsid w:val="00EE4C8C"/>
    <w:rsid w:val="00EE7C92"/>
    <w:rsid w:val="00EF0994"/>
    <w:rsid w:val="00EF28CF"/>
    <w:rsid w:val="00EF299E"/>
    <w:rsid w:val="00F01C11"/>
    <w:rsid w:val="00F034EC"/>
    <w:rsid w:val="00F03D6C"/>
    <w:rsid w:val="00F041B1"/>
    <w:rsid w:val="00F04DAB"/>
    <w:rsid w:val="00F070DF"/>
    <w:rsid w:val="00F11AC6"/>
    <w:rsid w:val="00F13559"/>
    <w:rsid w:val="00F152ED"/>
    <w:rsid w:val="00F159F2"/>
    <w:rsid w:val="00F16D97"/>
    <w:rsid w:val="00F2301B"/>
    <w:rsid w:val="00F2353E"/>
    <w:rsid w:val="00F23A82"/>
    <w:rsid w:val="00F27FD1"/>
    <w:rsid w:val="00F30C82"/>
    <w:rsid w:val="00F33515"/>
    <w:rsid w:val="00F335FB"/>
    <w:rsid w:val="00F370CD"/>
    <w:rsid w:val="00F37383"/>
    <w:rsid w:val="00F40F9F"/>
    <w:rsid w:val="00F414F0"/>
    <w:rsid w:val="00F46242"/>
    <w:rsid w:val="00F47711"/>
    <w:rsid w:val="00F50393"/>
    <w:rsid w:val="00F5403F"/>
    <w:rsid w:val="00F61B45"/>
    <w:rsid w:val="00F70091"/>
    <w:rsid w:val="00F7071C"/>
    <w:rsid w:val="00F729F3"/>
    <w:rsid w:val="00F741D7"/>
    <w:rsid w:val="00F801C1"/>
    <w:rsid w:val="00F81D00"/>
    <w:rsid w:val="00F85430"/>
    <w:rsid w:val="00F90395"/>
    <w:rsid w:val="00F910AE"/>
    <w:rsid w:val="00F9504F"/>
    <w:rsid w:val="00F96676"/>
    <w:rsid w:val="00FA0424"/>
    <w:rsid w:val="00FA1277"/>
    <w:rsid w:val="00FA23F5"/>
    <w:rsid w:val="00FA68E6"/>
    <w:rsid w:val="00FB69A0"/>
    <w:rsid w:val="00FC01EC"/>
    <w:rsid w:val="00FC36B3"/>
    <w:rsid w:val="00FC47F2"/>
    <w:rsid w:val="00FC5064"/>
    <w:rsid w:val="00FD32F1"/>
    <w:rsid w:val="00FD7BDF"/>
    <w:rsid w:val="00FE41B6"/>
    <w:rsid w:val="00FF0E75"/>
    <w:rsid w:val="00FF285A"/>
    <w:rsid w:val="00FF2BCD"/>
    <w:rsid w:val="00FF33D6"/>
    <w:rsid w:val="00FF64E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colormenu v:ext="edit" fillcolor="none" strokecolor="none" shadowcolor="none"/>
    </o:shapedefaults>
    <o:shapelayout v:ext="edit">
      <o:idmap v:ext="edit" data="1"/>
      <o:rules v:ext="edit">
        <o:r id="V:Rule11" type="connector" idref="#_x0000_s1675"/>
        <o:r id="V:Rule12" type="connector" idref="#_x0000_s1671"/>
        <o:r id="V:Rule13" type="connector" idref="#_x0000_s1672"/>
        <o:r id="V:Rule14" type="connector" idref="#_x0000_s1654"/>
        <o:r id="V:Rule15" type="connector" idref="#_x0000_s1669"/>
        <o:r id="V:Rule16" type="connector" idref="#_x0000_s1670"/>
        <o:r id="V:Rule17" type="connector" idref="#_x0000_s1674"/>
        <o:r id="V:Rule18" type="connector" idref="#_x0000_s1673"/>
        <o:r id="V:Rule19" type="connector" idref="#_x0000_s1667"/>
        <o:r id="V:Rule20" type="connector" idref="#_x0000_s1668"/>
      </o:rules>
      <o:regrouptable v:ext="edit">
        <o:entry new="1" old="0"/>
        <o:entry new="3" old="0"/>
        <o:entry new="4" old="3"/>
        <o:entry new="5" old="3"/>
        <o:entry new="6" old="3"/>
        <o:entry new="7" old="3"/>
        <o:entry new="8" old="3"/>
        <o:entry new="9" old="3"/>
        <o:entry new="10" old="3"/>
        <o:entry new="11" old="3"/>
        <o:entry new="12" old="3"/>
        <o:entry new="13" old="3"/>
        <o:entry new="14" old="3"/>
        <o:entry new="15" old="3"/>
        <o:entry new="16" old="3"/>
        <o:entry new="17" old="3"/>
        <o:entry new="18" old="3"/>
        <o:entry new="19" old="3"/>
        <o:entry new="20" old="3"/>
        <o:entry new="21" old="3"/>
        <o:entry new="22" old="3"/>
        <o:entry new="23" old="3"/>
        <o:entry new="24" old="3"/>
        <o:entry new="25" old="0"/>
        <o:entry new="26" old="0"/>
        <o:entry new="27" old="0"/>
        <o:entry new="28"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imes New Roman" w:hAnsi="Courier" w:cs="Times New Roman"/>
        <w:lang w:val="en-AU" w:eastAsia="en-AU" w:bidi="ar-SA"/>
      </w:rPr>
    </w:rPrDefault>
    <w:pPrDefault/>
  </w:docDefaults>
  <w:latentStyles w:defLockedState="0" w:defUIPriority="99" w:defSemiHidden="1" w:defUnhideWhenUsed="0" w:defQFormat="0" w:count="267">
    <w:lsdException w:name="Normal" w:semiHidden="0" w:uiPriority="0"/>
    <w:lsdException w:name="heading 1" w:semiHidden="0" w:uiPriority="0"/>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nhideWhenUsed="1"/>
    <w:lsdException w:name="caption" w:uiPriority="35" w:qFormat="1"/>
    <w:lsdException w:name="page number" w:semiHidden="0" w:qFormat="1"/>
    <w:lsdException w:name="List" w:uiPriority="0" w:qFormat="1"/>
    <w:lsdException w:name="List Bullet" w:semiHidden="0" w:qFormat="1"/>
    <w:lsdException w:name="List Number" w:uiPriority="0" w:qFormat="1"/>
    <w:lsdException w:name="List 2" w:uiPriority="0" w:qFormat="1"/>
    <w:lsdException w:name="List 3" w:qFormat="1"/>
    <w:lsdException w:name="List 4" w:semiHidden="0" w:uiPriority="0"/>
    <w:lsdException w:name="List 5" w:semiHidden="0" w:uiPriority="0"/>
    <w:lsdException w:name="List Bullet 2" w:semiHidden="0" w:uiPriority="0"/>
    <w:lsdException w:name="List Bullet 3" w:semiHidden="0" w:uiPriority="0"/>
    <w:lsdException w:name="List Bullet 4" w:semiHidden="0" w:uiPriority="0"/>
    <w:lsdException w:name="List Bullet 5" w:semiHidden="0" w:uiPriority="0"/>
    <w:lsdException w:name="List Number 2" w:semiHidden="0"/>
    <w:lsdException w:name="List Number 3" w:semiHidden="0" w:uiPriority="0"/>
    <w:lsdException w:name="List Number 4" w:semiHidden="0" w:uiPriority="0"/>
    <w:lsdException w:name="List Number 5" w:semiHidden="0" w:uiPriority="0"/>
    <w:lsdException w:name="Title" w:semiHidden="0" w:uiPriority="10"/>
    <w:lsdException w:name="Default Paragraph Font" w:uiPriority="1" w:unhideWhenUsed="1"/>
    <w:lsdException w:name="Body Text" w:uiPriority="0" w:qFormat="1"/>
    <w:lsdException w:name="Subtitle" w:semiHidden="0" w:uiPriority="2"/>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rsid w:val="00CB30E0"/>
    <w:pPr>
      <w:spacing w:after="200"/>
    </w:pPr>
    <w:rPr>
      <w:rFonts w:ascii="Cambria" w:eastAsia="Cambria" w:hAnsi="Cambria"/>
      <w:sz w:val="22"/>
      <w:szCs w:val="22"/>
      <w:lang w:eastAsia="en-US"/>
    </w:rPr>
  </w:style>
  <w:style w:type="paragraph" w:styleId="Heading1">
    <w:name w:val="heading 1"/>
    <w:next w:val="BodyText1"/>
    <w:link w:val="Heading1Char"/>
    <w:rsid w:val="00E8535A"/>
    <w:pPr>
      <w:keepNext/>
      <w:spacing w:line="520" w:lineRule="atLeast"/>
      <w:outlineLvl w:val="0"/>
    </w:pPr>
    <w:rPr>
      <w:rFonts w:ascii="Arial" w:hAnsi="Arial"/>
      <w:color w:val="FFFFFF" w:themeColor="background1"/>
      <w:kern w:val="32"/>
      <w:sz w:val="48"/>
      <w:szCs w:val="32"/>
      <w:lang w:eastAsia="en-US"/>
    </w:rPr>
  </w:style>
  <w:style w:type="paragraph" w:styleId="Heading2">
    <w:name w:val="heading 2"/>
    <w:next w:val="BodyText1"/>
    <w:link w:val="Heading2Char"/>
    <w:qFormat/>
    <w:rsid w:val="00E8535A"/>
    <w:pPr>
      <w:keepNext/>
      <w:numPr>
        <w:numId w:val="1"/>
      </w:numPr>
      <w:pBdr>
        <w:bottom w:val="single" w:sz="4" w:space="31" w:color="293137"/>
      </w:pBdr>
      <w:spacing w:after="960"/>
      <w:outlineLvl w:val="1"/>
    </w:pPr>
    <w:rPr>
      <w:rFonts w:ascii="Arial" w:hAnsi="Arial"/>
      <w:color w:val="005A77"/>
      <w:spacing w:val="-10"/>
      <w:sz w:val="48"/>
      <w:szCs w:val="28"/>
      <w:lang w:eastAsia="en-US"/>
    </w:rPr>
  </w:style>
  <w:style w:type="paragraph" w:styleId="Heading3">
    <w:name w:val="heading 3"/>
    <w:basedOn w:val="Normal"/>
    <w:next w:val="BodyText1"/>
    <w:qFormat/>
    <w:rsid w:val="00DE5462"/>
    <w:pPr>
      <w:pBdr>
        <w:top w:val="single" w:sz="4" w:space="1" w:color="293137"/>
        <w:left w:val="single" w:sz="4" w:space="1" w:color="293137"/>
        <w:bottom w:val="single" w:sz="4" w:space="1" w:color="293137"/>
        <w:right w:val="single" w:sz="4" w:space="4" w:color="293137"/>
      </w:pBdr>
      <w:shd w:val="clear" w:color="auto" w:fill="293137"/>
      <w:spacing w:before="360" w:after="120" w:line="260" w:lineRule="exact"/>
      <w:outlineLvl w:val="2"/>
    </w:pPr>
    <w:rPr>
      <w:rFonts w:ascii="Arial" w:eastAsia="Times New Roman" w:hAnsi="Arial"/>
      <w:b/>
      <w:spacing w:val="-6"/>
      <w:sz w:val="26"/>
      <w:szCs w:val="26"/>
    </w:rPr>
  </w:style>
  <w:style w:type="paragraph" w:styleId="Heading4">
    <w:name w:val="heading 4"/>
    <w:basedOn w:val="Normal"/>
    <w:next w:val="BodyText1"/>
    <w:link w:val="Heading4Char"/>
    <w:qFormat/>
    <w:rsid w:val="00DE5462"/>
    <w:pPr>
      <w:spacing w:before="360" w:after="120" w:line="260" w:lineRule="exact"/>
      <w:outlineLvl w:val="3"/>
    </w:pPr>
    <w:rPr>
      <w:rFonts w:ascii="Arial" w:eastAsia="Times New Roman" w:hAnsi="Arial"/>
      <w:b/>
      <w:spacing w:val="-6"/>
      <w:sz w:val="26"/>
      <w:szCs w:val="26"/>
    </w:rPr>
  </w:style>
  <w:style w:type="paragraph" w:styleId="Heading5">
    <w:name w:val="heading 5"/>
    <w:next w:val="BodyText1"/>
    <w:link w:val="Heading5Char"/>
    <w:qFormat/>
    <w:rsid w:val="00F46242"/>
    <w:pPr>
      <w:keepNext/>
      <w:keepLines/>
      <w:spacing w:before="284" w:after="113"/>
      <w:outlineLvl w:val="4"/>
    </w:pPr>
    <w:rPr>
      <w:rFonts w:ascii="Arial" w:eastAsia="MS Gothic" w:hAnsi="Arial"/>
      <w:b/>
      <w:color w:val="37424A"/>
      <w:spacing w:val="-6"/>
      <w:sz w:val="22"/>
      <w:szCs w:val="24"/>
      <w:lang w:eastAsia="en-US"/>
    </w:rPr>
  </w:style>
  <w:style w:type="paragraph" w:styleId="Heading6">
    <w:name w:val="heading 6"/>
    <w:basedOn w:val="Normal"/>
    <w:next w:val="Normal"/>
    <w:link w:val="Heading6Char"/>
    <w:uiPriority w:val="9"/>
    <w:semiHidden/>
    <w:qFormat/>
    <w:rsid w:val="00E8535A"/>
    <w:pPr>
      <w:keepNext/>
      <w:keepLines/>
      <w:spacing w:before="200"/>
      <w:outlineLvl w:val="5"/>
    </w:pPr>
    <w:rPr>
      <w:rFonts w:ascii="Arial" w:eastAsia="MS Gothic" w:hAnsi="Arial"/>
      <w:i/>
      <w:iCs/>
      <w:color w:val="005A77"/>
    </w:rPr>
  </w:style>
  <w:style w:type="paragraph" w:styleId="Heading7">
    <w:name w:val="heading 7"/>
    <w:basedOn w:val="Normal"/>
    <w:next w:val="Normal"/>
    <w:link w:val="Heading7Char"/>
    <w:uiPriority w:val="9"/>
    <w:semiHidden/>
    <w:qFormat/>
    <w:rsid w:val="00A67BB8"/>
    <w:pPr>
      <w:keepNext/>
      <w:keepLines/>
      <w:spacing w:before="200"/>
      <w:outlineLvl w:val="6"/>
    </w:pPr>
    <w:rPr>
      <w:rFonts w:ascii="Arial" w:eastAsia="MS Gothic" w:hAnsi="Arial"/>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terbox">
    <w:name w:val="After box"/>
    <w:next w:val="BodyText1"/>
    <w:semiHidden/>
    <w:qFormat/>
    <w:rsid w:val="003D11C0"/>
    <w:pPr>
      <w:spacing w:after="57" w:line="113" w:lineRule="exact"/>
    </w:pPr>
    <w:rPr>
      <w:rFonts w:ascii="Cambria" w:hAnsi="Cambria"/>
      <w:sz w:val="2"/>
      <w:szCs w:val="24"/>
      <w:lang w:eastAsia="en-US"/>
    </w:rPr>
  </w:style>
  <w:style w:type="paragraph" w:customStyle="1" w:styleId="Bodytextbeforebullets">
    <w:name w:val="Body text (before bullets)"/>
    <w:basedOn w:val="BodyText1"/>
    <w:semiHidden/>
    <w:rsid w:val="003D11C0"/>
    <w:pPr>
      <w:spacing w:after="57"/>
    </w:pPr>
  </w:style>
  <w:style w:type="paragraph" w:customStyle="1" w:styleId="BodyText1">
    <w:name w:val="Body Text1"/>
    <w:link w:val="BodyText1Char"/>
    <w:semiHidden/>
    <w:rsid w:val="007D125B"/>
    <w:pPr>
      <w:spacing w:after="113" w:line="260" w:lineRule="atLeast"/>
    </w:pPr>
    <w:rPr>
      <w:rFonts w:ascii="Cambria" w:hAnsi="Cambria"/>
      <w:sz w:val="22"/>
      <w:szCs w:val="24"/>
      <w:lang w:eastAsia="en-US"/>
    </w:rPr>
  </w:style>
  <w:style w:type="paragraph" w:customStyle="1" w:styleId="Bullets1stindent">
    <w:name w:val="Bullets (1st indent)"/>
    <w:basedOn w:val="BodyText1"/>
    <w:link w:val="Bullets1stindentChar"/>
    <w:semiHidden/>
    <w:rsid w:val="00D33A28"/>
    <w:pPr>
      <w:numPr>
        <w:numId w:val="2"/>
      </w:numPr>
      <w:spacing w:after="57"/>
    </w:pPr>
  </w:style>
  <w:style w:type="paragraph" w:customStyle="1" w:styleId="Bullets2ndindent">
    <w:name w:val="Bullets (2nd indent)"/>
    <w:basedOn w:val="BodyText1"/>
    <w:semiHidden/>
    <w:rsid w:val="00C141AD"/>
    <w:pPr>
      <w:numPr>
        <w:ilvl w:val="1"/>
        <w:numId w:val="2"/>
      </w:numPr>
      <w:spacing w:after="57"/>
      <w:ind w:left="568" w:hanging="284"/>
    </w:pPr>
  </w:style>
  <w:style w:type="numbering" w:customStyle="1" w:styleId="Bullets">
    <w:name w:val="Bullets"/>
    <w:basedOn w:val="NoList"/>
    <w:uiPriority w:val="99"/>
    <w:rsid w:val="00D33A28"/>
    <w:pPr>
      <w:numPr>
        <w:numId w:val="2"/>
      </w:numPr>
    </w:pPr>
  </w:style>
  <w:style w:type="paragraph" w:customStyle="1" w:styleId="Figuretitle">
    <w:name w:val="Figure title"/>
    <w:next w:val="BodyText1"/>
    <w:qFormat/>
    <w:rsid w:val="00E8535A"/>
    <w:pPr>
      <w:keepNext/>
      <w:keepLines/>
      <w:numPr>
        <w:ilvl w:val="6"/>
        <w:numId w:val="1"/>
      </w:numPr>
      <w:spacing w:before="340" w:after="170"/>
    </w:pPr>
    <w:rPr>
      <w:rFonts w:ascii="Arial" w:hAnsi="Arial"/>
      <w:b/>
      <w:color w:val="005A77"/>
      <w:spacing w:val="-6"/>
      <w:sz w:val="24"/>
      <w:szCs w:val="24"/>
      <w:lang w:val="en-US" w:eastAsia="en-US"/>
    </w:rPr>
  </w:style>
  <w:style w:type="paragraph" w:customStyle="1" w:styleId="Footertext">
    <w:name w:val="Footer text"/>
    <w:semiHidden/>
    <w:rsid w:val="00202AE0"/>
    <w:pPr>
      <w:framePr w:hSpace="181" w:wrap="around" w:vAnchor="text" w:hAnchor="page" w:x="11228" w:y="1"/>
      <w:spacing w:line="200" w:lineRule="atLeast"/>
      <w:ind w:right="113"/>
      <w:suppressOverlap/>
    </w:pPr>
    <w:rPr>
      <w:rFonts w:ascii="Arial" w:hAnsi="Arial" w:cs="Arial"/>
      <w:sz w:val="16"/>
      <w:szCs w:val="24"/>
      <w:lang w:eastAsia="en-US"/>
    </w:rPr>
  </w:style>
  <w:style w:type="paragraph" w:customStyle="1" w:styleId="Sourcenotetext">
    <w:name w:val="Source/note text"/>
    <w:qFormat/>
    <w:rsid w:val="00F46242"/>
    <w:pPr>
      <w:spacing w:before="85" w:after="85"/>
    </w:pPr>
    <w:rPr>
      <w:rFonts w:ascii="Arial" w:hAnsi="Arial" w:cs="Arial"/>
      <w:i/>
      <w:sz w:val="12"/>
      <w:szCs w:val="12"/>
      <w:lang w:eastAsia="en-US"/>
    </w:rPr>
  </w:style>
  <w:style w:type="paragraph" w:customStyle="1" w:styleId="Bulletslast1stindent">
    <w:name w:val="Bullets last (1st indent)"/>
    <w:basedOn w:val="BodyText1"/>
    <w:semiHidden/>
    <w:rsid w:val="00C141AD"/>
    <w:pPr>
      <w:numPr>
        <w:ilvl w:val="2"/>
        <w:numId w:val="2"/>
      </w:numPr>
    </w:pPr>
  </w:style>
  <w:style w:type="numbering" w:customStyle="1" w:styleId="Numbers">
    <w:name w:val="Numbers"/>
    <w:basedOn w:val="NoList"/>
    <w:rsid w:val="004326E5"/>
    <w:pPr>
      <w:numPr>
        <w:numId w:val="7"/>
      </w:numPr>
    </w:pPr>
  </w:style>
  <w:style w:type="paragraph" w:customStyle="1" w:styleId="Bulletslast2ndindent">
    <w:name w:val="Bullets last (2nd indent)"/>
    <w:basedOn w:val="BodyText1"/>
    <w:semiHidden/>
    <w:rsid w:val="00C141AD"/>
    <w:pPr>
      <w:numPr>
        <w:ilvl w:val="3"/>
        <w:numId w:val="2"/>
      </w:numPr>
      <w:ind w:left="568" w:hanging="284"/>
    </w:pPr>
  </w:style>
  <w:style w:type="paragraph" w:styleId="Subtitle">
    <w:name w:val="Subtitle"/>
    <w:basedOn w:val="Title"/>
    <w:uiPriority w:val="2"/>
    <w:semiHidden/>
    <w:rsid w:val="00E8535A"/>
    <w:pPr>
      <w:pBdr>
        <w:bottom w:val="none" w:sz="0" w:space="0" w:color="auto"/>
      </w:pBdr>
      <w:spacing w:before="200" w:line="300" w:lineRule="atLeast"/>
    </w:pPr>
    <w:rPr>
      <w:color w:val="FFFFFF"/>
      <w:sz w:val="24"/>
    </w:rPr>
  </w:style>
  <w:style w:type="paragraph" w:customStyle="1" w:styleId="Tablebodytext">
    <w:name w:val="Table body text"/>
    <w:qFormat/>
    <w:rsid w:val="00F46242"/>
    <w:pPr>
      <w:spacing w:before="57" w:after="57"/>
      <w:ind w:left="96" w:right="96"/>
    </w:pPr>
    <w:rPr>
      <w:rFonts w:ascii="Arial" w:hAnsi="Arial"/>
      <w:sz w:val="18"/>
      <w:szCs w:val="24"/>
      <w:lang w:eastAsia="en-US"/>
    </w:rPr>
  </w:style>
  <w:style w:type="paragraph" w:customStyle="1" w:styleId="Tablebullets2ndindent">
    <w:name w:val="Table bullets (2nd indent)"/>
    <w:basedOn w:val="Tablebodytext"/>
    <w:qFormat/>
    <w:rsid w:val="00335984"/>
    <w:pPr>
      <w:numPr>
        <w:ilvl w:val="6"/>
        <w:numId w:val="2"/>
      </w:numPr>
    </w:pPr>
  </w:style>
  <w:style w:type="paragraph" w:customStyle="1" w:styleId="Tablebullets1stindent">
    <w:name w:val="Table bullets (1st indent)"/>
    <w:basedOn w:val="Tablebodytext"/>
    <w:qFormat/>
    <w:rsid w:val="00D93237"/>
    <w:pPr>
      <w:numPr>
        <w:ilvl w:val="5"/>
        <w:numId w:val="2"/>
      </w:numPr>
    </w:pPr>
  </w:style>
  <w:style w:type="paragraph" w:customStyle="1" w:styleId="Tablecolumnheading">
    <w:name w:val="Table column heading"/>
    <w:basedOn w:val="Tablebodytext"/>
    <w:qFormat/>
    <w:rsid w:val="00F46242"/>
    <w:pPr>
      <w:keepNext/>
    </w:pPr>
    <w:rPr>
      <w:b/>
      <w:szCs w:val="18"/>
    </w:rPr>
  </w:style>
  <w:style w:type="paragraph" w:customStyle="1" w:styleId="Title2">
    <w:name w:val="Title 2"/>
    <w:basedOn w:val="Title"/>
    <w:uiPriority w:val="2"/>
    <w:semiHidden/>
    <w:rsid w:val="007B5BC0"/>
  </w:style>
  <w:style w:type="paragraph" w:customStyle="1" w:styleId="Tabletitle">
    <w:name w:val="Table title"/>
    <w:next w:val="BodyText1"/>
    <w:qFormat/>
    <w:rsid w:val="007A78FC"/>
    <w:pPr>
      <w:keepNext/>
      <w:numPr>
        <w:ilvl w:val="8"/>
        <w:numId w:val="1"/>
      </w:numPr>
      <w:spacing w:before="340" w:after="170"/>
    </w:pPr>
    <w:rPr>
      <w:rFonts w:ascii="Arial" w:hAnsi="Arial"/>
      <w:b/>
      <w:color w:val="005A77"/>
      <w:spacing w:val="-6"/>
      <w:sz w:val="24"/>
      <w:szCs w:val="24"/>
      <w:lang w:val="en-US" w:eastAsia="en-US"/>
    </w:rPr>
  </w:style>
  <w:style w:type="paragraph" w:styleId="Title">
    <w:name w:val="Title"/>
    <w:basedOn w:val="Normal"/>
    <w:next w:val="Normal"/>
    <w:link w:val="TitleChar"/>
    <w:uiPriority w:val="10"/>
    <w:rsid w:val="00751515"/>
    <w:pPr>
      <w:pBdr>
        <w:bottom w:val="single" w:sz="8" w:space="4" w:color="C2B000"/>
      </w:pBdr>
      <w:spacing w:after="300"/>
      <w:contextualSpacing/>
    </w:pPr>
    <w:rPr>
      <w:rFonts w:ascii="Arial" w:eastAsia="MS Gothic" w:hAnsi="Arial"/>
      <w:color w:val="615800"/>
      <w:spacing w:val="5"/>
      <w:kern w:val="28"/>
      <w:sz w:val="52"/>
      <w:szCs w:val="52"/>
    </w:rPr>
  </w:style>
  <w:style w:type="paragraph" w:customStyle="1" w:styleId="Simpletableheading">
    <w:name w:val="Simple table heading"/>
    <w:next w:val="BodyText1"/>
    <w:uiPriority w:val="1"/>
    <w:rsid w:val="003D11C0"/>
    <w:pPr>
      <w:spacing w:line="240" w:lineRule="atLeast"/>
    </w:pPr>
    <w:rPr>
      <w:rFonts w:ascii="Arial" w:hAnsi="Arial"/>
      <w:b/>
      <w:color w:val="37424A"/>
      <w:sz w:val="22"/>
      <w:szCs w:val="24"/>
      <w:lang w:eastAsia="en-US"/>
    </w:rPr>
  </w:style>
  <w:style w:type="paragraph" w:styleId="Footer">
    <w:name w:val="footer"/>
    <w:basedOn w:val="Normal"/>
    <w:link w:val="FooterChar"/>
    <w:uiPriority w:val="99"/>
    <w:rsid w:val="0031325C"/>
    <w:pPr>
      <w:tabs>
        <w:tab w:val="center" w:pos="4320"/>
        <w:tab w:val="right" w:pos="8640"/>
      </w:tabs>
    </w:pPr>
  </w:style>
  <w:style w:type="table" w:styleId="TableGrid">
    <w:name w:val="Table Grid"/>
    <w:basedOn w:val="TableNormal"/>
    <w:rsid w:val="0031325C"/>
    <w:rPr>
      <w:rFonts w:ascii="Arial" w:hAnsi="Arial"/>
    </w:rPr>
    <w:tblPr>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rsid w:val="0090622C"/>
    <w:rPr>
      <w:rFonts w:ascii="Tahoma" w:hAnsi="Tahoma" w:cs="Tahoma"/>
      <w:sz w:val="16"/>
      <w:szCs w:val="16"/>
    </w:rPr>
  </w:style>
  <w:style w:type="character" w:customStyle="1" w:styleId="BalloonTextChar">
    <w:name w:val="Balloon Text Char"/>
    <w:basedOn w:val="DefaultParagraphFont"/>
    <w:link w:val="BalloonText"/>
    <w:uiPriority w:val="99"/>
    <w:semiHidden/>
    <w:rsid w:val="0090622C"/>
    <w:rPr>
      <w:rFonts w:ascii="Tahoma" w:hAnsi="Tahoma" w:cs="Tahoma"/>
      <w:sz w:val="16"/>
      <w:szCs w:val="16"/>
      <w:lang w:eastAsia="en-US"/>
    </w:rPr>
  </w:style>
  <w:style w:type="paragraph" w:styleId="Header">
    <w:name w:val="header"/>
    <w:basedOn w:val="Normal"/>
    <w:link w:val="HeaderChar"/>
    <w:uiPriority w:val="99"/>
    <w:semiHidden/>
    <w:rsid w:val="00E16372"/>
    <w:pPr>
      <w:tabs>
        <w:tab w:val="center" w:pos="4680"/>
        <w:tab w:val="right" w:pos="9360"/>
      </w:tabs>
    </w:pPr>
  </w:style>
  <w:style w:type="character" w:customStyle="1" w:styleId="HeaderChar">
    <w:name w:val="Header Char"/>
    <w:basedOn w:val="DefaultParagraphFont"/>
    <w:link w:val="Header"/>
    <w:uiPriority w:val="99"/>
    <w:semiHidden/>
    <w:rsid w:val="00E16372"/>
    <w:rPr>
      <w:rFonts w:ascii="Arial" w:hAnsi="Arial"/>
      <w:szCs w:val="24"/>
      <w:lang w:eastAsia="en-US"/>
    </w:rPr>
  </w:style>
  <w:style w:type="paragraph" w:customStyle="1" w:styleId="Subtitle2">
    <w:name w:val="Subtitle 2"/>
    <w:uiPriority w:val="2"/>
    <w:semiHidden/>
    <w:rsid w:val="00A36135"/>
    <w:pPr>
      <w:spacing w:before="200"/>
      <w:contextualSpacing/>
    </w:pPr>
    <w:rPr>
      <w:rFonts w:ascii="Arial" w:hAnsi="Arial"/>
      <w:caps/>
      <w:color w:val="1C2735"/>
      <w:kern w:val="28"/>
      <w:sz w:val="22"/>
      <w:szCs w:val="32"/>
      <w:lang w:eastAsia="en-US"/>
    </w:rPr>
  </w:style>
  <w:style w:type="character" w:customStyle="1" w:styleId="Blue">
    <w:name w:val="Blue"/>
    <w:basedOn w:val="DefaultParagraphFont"/>
    <w:semiHidden/>
    <w:qFormat/>
    <w:rsid w:val="00A46055"/>
    <w:rPr>
      <w:color w:val="C2B000"/>
    </w:rPr>
  </w:style>
  <w:style w:type="paragraph" w:styleId="Caption">
    <w:name w:val="caption"/>
    <w:basedOn w:val="Normal"/>
    <w:next w:val="Normal"/>
    <w:uiPriority w:val="35"/>
    <w:semiHidden/>
    <w:qFormat/>
    <w:rsid w:val="00F90395"/>
    <w:rPr>
      <w:b/>
      <w:bCs/>
      <w:color w:val="C2B000"/>
      <w:sz w:val="18"/>
      <w:szCs w:val="18"/>
    </w:rPr>
  </w:style>
  <w:style w:type="paragraph" w:customStyle="1" w:styleId="Boxtext">
    <w:name w:val="Box text"/>
    <w:basedOn w:val="Tablebodytext"/>
    <w:uiPriority w:val="1"/>
    <w:unhideWhenUsed/>
    <w:rsid w:val="00D77DA3"/>
    <w:pPr>
      <w:spacing w:before="113" w:after="113" w:line="240" w:lineRule="atLeast"/>
      <w:ind w:left="0" w:right="0"/>
    </w:pPr>
    <w:rPr>
      <w:color w:val="37424A"/>
    </w:rPr>
  </w:style>
  <w:style w:type="paragraph" w:styleId="Quote">
    <w:name w:val="Quote"/>
    <w:link w:val="QuoteChar"/>
    <w:qFormat/>
    <w:rsid w:val="00F46242"/>
    <w:pPr>
      <w:spacing w:before="170" w:after="170"/>
      <w:ind w:left="284" w:right="284"/>
    </w:pPr>
    <w:rPr>
      <w:rFonts w:ascii="Cambria" w:hAnsi="Cambria"/>
      <w:i/>
      <w:iCs/>
      <w:color w:val="000000"/>
      <w:spacing w:val="-2"/>
      <w:sz w:val="22"/>
      <w:szCs w:val="24"/>
      <w:lang w:eastAsia="en-US"/>
    </w:rPr>
  </w:style>
  <w:style w:type="character" w:customStyle="1" w:styleId="QuoteChar">
    <w:name w:val="Quote Char"/>
    <w:basedOn w:val="DefaultParagraphFont"/>
    <w:link w:val="Quote"/>
    <w:rsid w:val="00F46242"/>
    <w:rPr>
      <w:rFonts w:ascii="Cambria" w:hAnsi="Cambria"/>
      <w:i/>
      <w:iCs/>
      <w:color w:val="000000"/>
      <w:spacing w:val="-2"/>
      <w:sz w:val="22"/>
      <w:szCs w:val="24"/>
      <w:lang w:val="en-AU" w:eastAsia="en-US" w:bidi="ar-SA"/>
    </w:rPr>
  </w:style>
  <w:style w:type="table" w:customStyle="1" w:styleId="DOFDwithheader">
    <w:name w:val="DOFD with header"/>
    <w:basedOn w:val="TableNormal"/>
    <w:uiPriority w:val="99"/>
    <w:qFormat/>
    <w:rsid w:val="00E8535A"/>
    <w:pPr>
      <w:spacing w:before="57" w:line="220" w:lineRule="atLeast"/>
      <w:ind w:left="96" w:right="96"/>
    </w:pPr>
    <w:rPr>
      <w:rFonts w:ascii="Arial" w:hAnsi="Arial"/>
    </w:rPr>
    <w:tblPr>
      <w:tblInd w:w="0" w:type="dxa"/>
      <w:tblBorders>
        <w:top w:val="single" w:sz="2" w:space="0" w:color="A7B4BE"/>
        <w:bottom w:val="single" w:sz="2" w:space="0" w:color="A7B4BE"/>
        <w:insideH w:val="single" w:sz="2" w:space="0" w:color="A7B4BE"/>
        <w:insideV w:val="single" w:sz="2" w:space="0" w:color="A7B4BE"/>
      </w:tblBorders>
      <w:tblCellMar>
        <w:top w:w="0" w:type="dxa"/>
        <w:left w:w="0" w:type="dxa"/>
        <w:bottom w:w="0" w:type="dxa"/>
        <w:right w:w="0" w:type="dxa"/>
      </w:tblCellMar>
    </w:tblPr>
    <w:tblStylePr w:type="firstRow">
      <w:pPr>
        <w:keepNext/>
        <w:wordWrap/>
      </w:pPr>
      <w:rPr>
        <w:b w:val="0"/>
      </w:rPr>
      <w:tblPr/>
      <w:tcPr>
        <w:shd w:val="clear" w:color="auto" w:fill="DDF3FA"/>
      </w:tcPr>
    </w:tblStylePr>
  </w:style>
  <w:style w:type="character" w:customStyle="1" w:styleId="ArialBlackBlue">
    <w:name w:val="Arial Black Blue"/>
    <w:basedOn w:val="DefaultParagraphFont"/>
    <w:uiPriority w:val="1"/>
    <w:semiHidden/>
    <w:qFormat/>
    <w:rsid w:val="00E8535A"/>
    <w:rPr>
      <w:rFonts w:ascii="Arial Black" w:hAnsi="Arial Black"/>
      <w:color w:val="005A77"/>
      <w:sz w:val="18"/>
      <w:szCs w:val="18"/>
    </w:rPr>
  </w:style>
  <w:style w:type="character" w:styleId="PageNumber">
    <w:name w:val="page number"/>
    <w:basedOn w:val="DefaultParagraphFont"/>
    <w:uiPriority w:val="99"/>
    <w:semiHidden/>
    <w:qFormat/>
    <w:rsid w:val="00D0298F"/>
    <w:rPr>
      <w:rFonts w:ascii="Arial" w:hAnsi="Arial"/>
      <w:b/>
      <w:color w:val="1C2735"/>
      <w:spacing w:val="-20"/>
      <w:sz w:val="16"/>
      <w:lang w:val="en-AU"/>
    </w:rPr>
  </w:style>
  <w:style w:type="paragraph" w:customStyle="1" w:styleId="Chapternumber">
    <w:name w:val="Chapter number"/>
    <w:rsid w:val="002A4381"/>
    <w:pPr>
      <w:spacing w:line="940" w:lineRule="exact"/>
      <w:jc w:val="center"/>
    </w:pPr>
    <w:rPr>
      <w:rFonts w:ascii="Arial" w:hAnsi="Arial" w:cs="Arial"/>
      <w:b/>
      <w:color w:val="A7B4BE"/>
      <w:sz w:val="94"/>
      <w:szCs w:val="94"/>
      <w:lang w:eastAsia="en-US"/>
    </w:rPr>
  </w:style>
  <w:style w:type="paragraph" w:styleId="FootnoteText">
    <w:name w:val="footnote text"/>
    <w:link w:val="FootnoteTextChar"/>
    <w:uiPriority w:val="99"/>
    <w:semiHidden/>
    <w:qFormat/>
    <w:rsid w:val="00F03D6C"/>
    <w:pPr>
      <w:tabs>
        <w:tab w:val="left" w:pos="284"/>
      </w:tabs>
      <w:spacing w:after="20" w:line="260" w:lineRule="atLeast"/>
      <w:ind w:left="284" w:hanging="284"/>
    </w:pPr>
    <w:rPr>
      <w:rFonts w:ascii="Arial" w:hAnsi="Arial"/>
      <w:color w:val="37424A"/>
      <w:sz w:val="15"/>
      <w:lang w:eastAsia="en-US"/>
    </w:rPr>
  </w:style>
  <w:style w:type="character" w:customStyle="1" w:styleId="FootnoteTextChar">
    <w:name w:val="Footnote Text Char"/>
    <w:basedOn w:val="DefaultParagraphFont"/>
    <w:link w:val="FootnoteText"/>
    <w:uiPriority w:val="99"/>
    <w:semiHidden/>
    <w:rsid w:val="00F03D6C"/>
    <w:rPr>
      <w:rFonts w:ascii="Arial" w:hAnsi="Arial"/>
      <w:color w:val="37424A"/>
      <w:sz w:val="15"/>
      <w:lang w:val="en-AU" w:eastAsia="en-US" w:bidi="ar-SA"/>
    </w:rPr>
  </w:style>
  <w:style w:type="character" w:styleId="FootnoteReference">
    <w:name w:val="footnote reference"/>
    <w:basedOn w:val="DefaultParagraphFont"/>
    <w:uiPriority w:val="99"/>
    <w:semiHidden/>
    <w:rsid w:val="00995253"/>
    <w:rPr>
      <w:vertAlign w:val="superscript"/>
    </w:rPr>
  </w:style>
  <w:style w:type="paragraph" w:customStyle="1" w:styleId="Boxheading">
    <w:name w:val="Box heading"/>
    <w:basedOn w:val="Simpletableheading"/>
    <w:uiPriority w:val="1"/>
    <w:unhideWhenUsed/>
    <w:rsid w:val="00275489"/>
    <w:pPr>
      <w:spacing w:before="113" w:after="113"/>
    </w:pPr>
    <w:rPr>
      <w:color w:val="005A77"/>
    </w:rPr>
  </w:style>
  <w:style w:type="paragraph" w:customStyle="1" w:styleId="Notetitle">
    <w:name w:val="Note title"/>
    <w:qFormat/>
    <w:rsid w:val="00E8535A"/>
    <w:pPr>
      <w:keepNext/>
      <w:numPr>
        <w:ilvl w:val="7"/>
        <w:numId w:val="1"/>
      </w:numPr>
      <w:spacing w:before="340" w:after="170"/>
    </w:pPr>
    <w:rPr>
      <w:rFonts w:ascii="Arial" w:eastAsia="MS Gothic" w:hAnsi="Arial"/>
      <w:b/>
      <w:bCs/>
      <w:iCs/>
      <w:color w:val="005A77"/>
      <w:spacing w:val="-6"/>
      <w:sz w:val="24"/>
      <w:szCs w:val="28"/>
      <w:lang w:val="en-US" w:eastAsia="en-US"/>
    </w:rPr>
  </w:style>
  <w:style w:type="character" w:customStyle="1" w:styleId="Black">
    <w:name w:val="Black"/>
    <w:basedOn w:val="DefaultParagraphFont"/>
    <w:uiPriority w:val="1"/>
    <w:semiHidden/>
    <w:qFormat/>
    <w:rsid w:val="00A36135"/>
    <w:rPr>
      <w:color w:val="1C2735"/>
      <w:lang w:val="en-AU"/>
    </w:rPr>
  </w:style>
  <w:style w:type="paragraph" w:customStyle="1" w:styleId="Numberedpara1stindent">
    <w:name w:val="Numbered para (1st indent)"/>
    <w:basedOn w:val="BodyText1"/>
    <w:rsid w:val="00FA1277"/>
    <w:pPr>
      <w:numPr>
        <w:ilvl w:val="3"/>
        <w:numId w:val="1"/>
      </w:numPr>
      <w:spacing w:after="0" w:line="240" w:lineRule="auto"/>
    </w:pPr>
  </w:style>
  <w:style w:type="paragraph" w:customStyle="1" w:styleId="Numberedpara2ndindent">
    <w:name w:val="Numbered para (2nd indent)"/>
    <w:basedOn w:val="BodyText1"/>
    <w:rsid w:val="00FA1277"/>
    <w:pPr>
      <w:numPr>
        <w:ilvl w:val="4"/>
        <w:numId w:val="1"/>
      </w:numPr>
      <w:spacing w:after="0" w:line="240" w:lineRule="auto"/>
    </w:pPr>
  </w:style>
  <w:style w:type="paragraph" w:customStyle="1" w:styleId="Numberedpara3rdindent">
    <w:name w:val="Numbered para (3rd indent)"/>
    <w:basedOn w:val="BodyText1"/>
    <w:rsid w:val="00FA1277"/>
    <w:pPr>
      <w:numPr>
        <w:ilvl w:val="5"/>
        <w:numId w:val="1"/>
      </w:numPr>
      <w:spacing w:after="0" w:line="240" w:lineRule="auto"/>
    </w:pPr>
  </w:style>
  <w:style w:type="character" w:styleId="Hyperlink">
    <w:name w:val="Hyperlink"/>
    <w:basedOn w:val="DefaultParagraphFont"/>
    <w:uiPriority w:val="99"/>
    <w:semiHidden/>
    <w:rsid w:val="00E8535A"/>
    <w:rPr>
      <w:color w:val="005A77"/>
      <w:u w:val="single"/>
    </w:rPr>
  </w:style>
  <w:style w:type="character" w:customStyle="1" w:styleId="Heading4Char">
    <w:name w:val="Heading 4 Char"/>
    <w:basedOn w:val="DefaultParagraphFont"/>
    <w:link w:val="Heading4"/>
    <w:rsid w:val="00DE5462"/>
    <w:rPr>
      <w:rFonts w:ascii="Arial" w:hAnsi="Arial"/>
      <w:b/>
      <w:spacing w:val="-6"/>
      <w:sz w:val="26"/>
      <w:szCs w:val="26"/>
      <w:lang w:eastAsia="en-US"/>
    </w:rPr>
  </w:style>
  <w:style w:type="character" w:customStyle="1" w:styleId="Heading5Char">
    <w:name w:val="Heading 5 Char"/>
    <w:basedOn w:val="DefaultParagraphFont"/>
    <w:link w:val="Heading5"/>
    <w:rsid w:val="00F46242"/>
    <w:rPr>
      <w:rFonts w:ascii="Arial" w:eastAsia="MS Gothic" w:hAnsi="Arial"/>
      <w:b/>
      <w:color w:val="37424A"/>
      <w:spacing w:val="-6"/>
      <w:sz w:val="22"/>
      <w:szCs w:val="24"/>
      <w:lang w:val="en-AU" w:eastAsia="en-US" w:bidi="ar-SA"/>
    </w:rPr>
  </w:style>
  <w:style w:type="paragraph" w:customStyle="1" w:styleId="Heading2nonumbers">
    <w:name w:val="Heading 2 (no numbers)"/>
    <w:basedOn w:val="Heading2"/>
    <w:next w:val="BodyText1"/>
    <w:qFormat/>
    <w:rsid w:val="00E8535A"/>
    <w:pPr>
      <w:numPr>
        <w:numId w:val="0"/>
      </w:numPr>
    </w:pPr>
  </w:style>
  <w:style w:type="paragraph" w:customStyle="1" w:styleId="Heading3nonumbers">
    <w:name w:val="Heading 3 (no numbers)"/>
    <w:basedOn w:val="Heading3"/>
    <w:next w:val="BodyText1"/>
    <w:qFormat/>
    <w:rsid w:val="00F46242"/>
  </w:style>
  <w:style w:type="paragraph" w:customStyle="1" w:styleId="Heading4nonumbers">
    <w:name w:val="Heading 4 (no numbers)"/>
    <w:basedOn w:val="Heading4"/>
    <w:next w:val="BodyText1"/>
    <w:link w:val="Heading4nonumbersChar"/>
    <w:qFormat/>
    <w:rsid w:val="00F46242"/>
  </w:style>
  <w:style w:type="character" w:customStyle="1" w:styleId="Heading4nonumbersChar">
    <w:name w:val="Heading 4 (no numbers) Char"/>
    <w:basedOn w:val="Heading4Char"/>
    <w:link w:val="Heading4nonumbers"/>
    <w:rsid w:val="00F46242"/>
    <w:rPr>
      <w:rFonts w:ascii="Arial" w:hAnsi="Arial"/>
      <w:b/>
      <w:spacing w:val="-6"/>
      <w:sz w:val="26"/>
      <w:szCs w:val="26"/>
      <w:lang w:eastAsia="en-US"/>
    </w:rPr>
  </w:style>
  <w:style w:type="paragraph" w:styleId="TOC2">
    <w:name w:val="toc 2"/>
    <w:basedOn w:val="Heading5"/>
    <w:next w:val="BodyText1"/>
    <w:autoRedefine/>
    <w:uiPriority w:val="39"/>
    <w:rsid w:val="00361B87"/>
    <w:pPr>
      <w:tabs>
        <w:tab w:val="right" w:pos="7513"/>
      </w:tabs>
      <w:spacing w:before="113" w:after="57"/>
      <w:ind w:left="1191" w:hanging="794"/>
    </w:pPr>
    <w:rPr>
      <w:noProof/>
      <w:sz w:val="20"/>
    </w:rPr>
  </w:style>
  <w:style w:type="paragraph" w:customStyle="1" w:styleId="Boxtitle">
    <w:name w:val="Box title"/>
    <w:basedOn w:val="Boxheading"/>
    <w:uiPriority w:val="1"/>
    <w:unhideWhenUsed/>
    <w:rsid w:val="00275489"/>
  </w:style>
  <w:style w:type="paragraph" w:styleId="TOC1">
    <w:name w:val="toc 1"/>
    <w:basedOn w:val="Heading4nonumbers"/>
    <w:next w:val="BodyText1"/>
    <w:autoRedefine/>
    <w:uiPriority w:val="39"/>
    <w:rsid w:val="00B4591A"/>
    <w:pPr>
      <w:tabs>
        <w:tab w:val="right" w:pos="8505"/>
      </w:tabs>
      <w:spacing w:after="100"/>
      <w:ind w:left="397" w:hanging="397"/>
    </w:pPr>
    <w:rPr>
      <w:noProof/>
    </w:rPr>
  </w:style>
  <w:style w:type="paragraph" w:styleId="TOC3">
    <w:name w:val="toc 3"/>
    <w:basedOn w:val="BodyText1"/>
    <w:next w:val="BodyText1"/>
    <w:autoRedefine/>
    <w:uiPriority w:val="39"/>
    <w:rsid w:val="00EA4905"/>
    <w:pPr>
      <w:tabs>
        <w:tab w:val="left" w:pos="1191"/>
        <w:tab w:val="left" w:pos="1320"/>
        <w:tab w:val="right" w:pos="7920"/>
      </w:tabs>
      <w:spacing w:after="0"/>
      <w:ind w:left="1985" w:hanging="1191"/>
    </w:pPr>
    <w:rPr>
      <w:sz w:val="20"/>
    </w:rPr>
  </w:style>
  <w:style w:type="table" w:customStyle="1" w:styleId="DOFDplain">
    <w:name w:val="DOFD plain"/>
    <w:basedOn w:val="TableNormal"/>
    <w:uiPriority w:val="99"/>
    <w:qFormat/>
    <w:rsid w:val="004175CF"/>
    <w:pPr>
      <w:spacing w:before="57" w:line="220" w:lineRule="atLeast"/>
      <w:ind w:left="96" w:right="96"/>
    </w:pPr>
    <w:rPr>
      <w:rFonts w:ascii="Arial" w:hAnsi="Arial"/>
      <w:sz w:val="17"/>
    </w:rPr>
    <w:tblPr>
      <w:tblInd w:w="0" w:type="dxa"/>
      <w:tblBorders>
        <w:top w:val="single" w:sz="2" w:space="0" w:color="A7B4BE"/>
        <w:bottom w:val="single" w:sz="2" w:space="0" w:color="A7B4BE"/>
        <w:insideH w:val="single" w:sz="2" w:space="0" w:color="A7B4BE"/>
        <w:insideV w:val="single" w:sz="2" w:space="0" w:color="A7B4BE"/>
      </w:tblBorders>
      <w:tblCellMar>
        <w:top w:w="0" w:type="dxa"/>
        <w:left w:w="0" w:type="dxa"/>
        <w:bottom w:w="0" w:type="dxa"/>
        <w:right w:w="0" w:type="dxa"/>
      </w:tblCellMar>
    </w:tblPr>
    <w:tblStylePr w:type="firstRow">
      <w:pPr>
        <w:keepNext/>
        <w:wordWrap/>
      </w:pPr>
      <w:rPr>
        <w:rFonts w:ascii="Arial" w:hAnsi="Arial"/>
        <w:b w:val="0"/>
      </w:rPr>
      <w:tblPr/>
      <w:trPr>
        <w:tblHeader/>
      </w:trPr>
    </w:tblStylePr>
  </w:style>
  <w:style w:type="table" w:customStyle="1" w:styleId="DOFDbanded">
    <w:name w:val="DOFD banded"/>
    <w:basedOn w:val="TableNormal"/>
    <w:uiPriority w:val="99"/>
    <w:qFormat/>
    <w:rsid w:val="00E8535A"/>
    <w:pPr>
      <w:spacing w:before="57" w:line="220" w:lineRule="atLeast"/>
      <w:ind w:left="96" w:right="96"/>
    </w:pPr>
    <w:rPr>
      <w:rFonts w:ascii="Arial" w:hAnsi="Arial"/>
      <w:sz w:val="17"/>
    </w:rPr>
    <w:tblPr>
      <w:tblStyleRowBandSize w:val="1"/>
      <w:tblInd w:w="0" w:type="dxa"/>
      <w:tblBorders>
        <w:top w:val="single" w:sz="2" w:space="0" w:color="A7B4BE"/>
        <w:bottom w:val="single" w:sz="2" w:space="0" w:color="A7B4BE"/>
        <w:insideH w:val="single" w:sz="2" w:space="0" w:color="A7B4BE"/>
        <w:insideV w:val="single" w:sz="2" w:space="0" w:color="A7B4BE"/>
      </w:tblBorders>
      <w:tblCellMar>
        <w:top w:w="0" w:type="dxa"/>
        <w:left w:w="0" w:type="dxa"/>
        <w:bottom w:w="0" w:type="dxa"/>
        <w:right w:w="0" w:type="dxa"/>
      </w:tblCellMar>
    </w:tblPr>
    <w:tblStylePr w:type="firstRow">
      <w:pPr>
        <w:keepNext/>
        <w:keepLines w:val="0"/>
        <w:wordWrap/>
      </w:pPr>
      <w:rPr>
        <w:b w:val="0"/>
      </w:rPr>
      <w:tblPr/>
      <w:trPr>
        <w:tblHeader/>
      </w:trPr>
    </w:tblStylePr>
    <w:tblStylePr w:type="band1Horz">
      <w:tblPr/>
      <w:tcPr>
        <w:shd w:val="clear" w:color="auto" w:fill="DDF3FA"/>
      </w:tcPr>
    </w:tblStylePr>
  </w:style>
  <w:style w:type="character" w:customStyle="1" w:styleId="Heading1Char">
    <w:name w:val="Heading 1 Char"/>
    <w:basedOn w:val="DefaultParagraphFont"/>
    <w:link w:val="Heading1"/>
    <w:rsid w:val="00E8535A"/>
    <w:rPr>
      <w:rFonts w:ascii="Arial" w:hAnsi="Arial"/>
      <w:color w:val="FFFFFF" w:themeColor="background1"/>
      <w:kern w:val="32"/>
      <w:sz w:val="48"/>
      <w:szCs w:val="32"/>
      <w:lang w:eastAsia="en-US"/>
    </w:rPr>
  </w:style>
  <w:style w:type="character" w:customStyle="1" w:styleId="Heading2Char">
    <w:name w:val="Heading 2 Char"/>
    <w:basedOn w:val="DefaultParagraphFont"/>
    <w:link w:val="Heading2"/>
    <w:rsid w:val="00E8535A"/>
    <w:rPr>
      <w:rFonts w:ascii="Arial" w:hAnsi="Arial"/>
      <w:color w:val="005A77"/>
      <w:spacing w:val="-10"/>
      <w:sz w:val="48"/>
      <w:szCs w:val="28"/>
      <w:lang w:eastAsia="en-US"/>
    </w:rPr>
  </w:style>
  <w:style w:type="paragraph" w:styleId="BodyText">
    <w:name w:val="Body Text"/>
    <w:basedOn w:val="Normal"/>
    <w:link w:val="BodyTextChar"/>
    <w:qFormat/>
    <w:rsid w:val="00F46242"/>
    <w:pPr>
      <w:spacing w:after="120"/>
    </w:pPr>
  </w:style>
  <w:style w:type="character" w:customStyle="1" w:styleId="BodyTextChar">
    <w:name w:val="Body Text Char"/>
    <w:basedOn w:val="DefaultParagraphFont"/>
    <w:link w:val="BodyText"/>
    <w:rsid w:val="00F46242"/>
    <w:rPr>
      <w:rFonts w:ascii="Cambria" w:hAnsi="Cambria"/>
      <w:sz w:val="22"/>
      <w:szCs w:val="24"/>
      <w:lang w:eastAsia="en-US"/>
    </w:rPr>
  </w:style>
  <w:style w:type="character" w:customStyle="1" w:styleId="Heading6Char">
    <w:name w:val="Heading 6 Char"/>
    <w:basedOn w:val="DefaultParagraphFont"/>
    <w:link w:val="Heading6"/>
    <w:uiPriority w:val="9"/>
    <w:semiHidden/>
    <w:rsid w:val="00E8535A"/>
    <w:rPr>
      <w:rFonts w:ascii="Arial" w:eastAsia="MS Gothic" w:hAnsi="Arial"/>
      <w:i/>
      <w:iCs/>
      <w:color w:val="005A77"/>
      <w:sz w:val="22"/>
      <w:szCs w:val="22"/>
      <w:lang w:eastAsia="en-US"/>
    </w:rPr>
  </w:style>
  <w:style w:type="character" w:customStyle="1" w:styleId="Heading7Char">
    <w:name w:val="Heading 7 Char"/>
    <w:basedOn w:val="DefaultParagraphFont"/>
    <w:link w:val="Heading7"/>
    <w:uiPriority w:val="9"/>
    <w:semiHidden/>
    <w:rsid w:val="00A67BB8"/>
    <w:rPr>
      <w:rFonts w:ascii="Arial" w:eastAsia="MS Gothic" w:hAnsi="Arial" w:cs="Times New Roman"/>
      <w:i/>
      <w:iCs/>
      <w:color w:val="404040"/>
      <w:szCs w:val="24"/>
      <w:lang w:eastAsia="en-US"/>
    </w:rPr>
  </w:style>
  <w:style w:type="paragraph" w:customStyle="1" w:styleId="Bulletsnumbers">
    <w:name w:val="Bullets (numbers)"/>
    <w:basedOn w:val="Bullets1stindent"/>
    <w:link w:val="BulletsnumbersChar"/>
    <w:semiHidden/>
    <w:rsid w:val="00F96676"/>
    <w:pPr>
      <w:numPr>
        <w:numId w:val="3"/>
      </w:numPr>
    </w:pPr>
    <w:rPr>
      <w:lang w:val="en-US"/>
    </w:rPr>
  </w:style>
  <w:style w:type="character" w:customStyle="1" w:styleId="BodyText1Char">
    <w:name w:val="Body Text1 Char"/>
    <w:basedOn w:val="DefaultParagraphFont"/>
    <w:link w:val="BodyText1"/>
    <w:semiHidden/>
    <w:rsid w:val="00195A56"/>
    <w:rPr>
      <w:rFonts w:ascii="Cambria" w:hAnsi="Cambria"/>
      <w:sz w:val="22"/>
      <w:szCs w:val="24"/>
      <w:lang w:val="en-AU" w:eastAsia="en-US" w:bidi="ar-SA"/>
    </w:rPr>
  </w:style>
  <w:style w:type="character" w:customStyle="1" w:styleId="Bullets1stindentChar">
    <w:name w:val="Bullets (1st indent) Char"/>
    <w:basedOn w:val="BodyText1Char"/>
    <w:link w:val="Bullets1stindent"/>
    <w:semiHidden/>
    <w:rsid w:val="00195A56"/>
  </w:style>
  <w:style w:type="character" w:customStyle="1" w:styleId="BulletsnumbersChar">
    <w:name w:val="Bullets (numbers) Char"/>
    <w:basedOn w:val="Bullets1stindentChar"/>
    <w:link w:val="Bulletsnumbers"/>
    <w:semiHidden/>
    <w:rsid w:val="00195A56"/>
    <w:rPr>
      <w:lang w:val="en-US"/>
    </w:rPr>
  </w:style>
  <w:style w:type="character" w:styleId="CommentReference">
    <w:name w:val="annotation reference"/>
    <w:basedOn w:val="DefaultParagraphFont"/>
    <w:uiPriority w:val="99"/>
    <w:semiHidden/>
    <w:rsid w:val="00F96676"/>
    <w:rPr>
      <w:sz w:val="16"/>
      <w:szCs w:val="16"/>
    </w:rPr>
  </w:style>
  <w:style w:type="paragraph" w:styleId="CommentText">
    <w:name w:val="annotation text"/>
    <w:basedOn w:val="Normal"/>
    <w:link w:val="CommentTextChar"/>
    <w:uiPriority w:val="99"/>
    <w:semiHidden/>
    <w:rsid w:val="00F96676"/>
    <w:rPr>
      <w:szCs w:val="20"/>
    </w:rPr>
  </w:style>
  <w:style w:type="character" w:customStyle="1" w:styleId="CommentTextChar">
    <w:name w:val="Comment Text Char"/>
    <w:basedOn w:val="DefaultParagraphFont"/>
    <w:link w:val="CommentText"/>
    <w:uiPriority w:val="99"/>
    <w:semiHidden/>
    <w:rsid w:val="00F96676"/>
    <w:rPr>
      <w:rFonts w:ascii="Cambria" w:hAnsi="Cambria"/>
      <w:lang w:eastAsia="en-US"/>
    </w:rPr>
  </w:style>
  <w:style w:type="paragraph" w:styleId="ListNumber">
    <w:name w:val="List Number"/>
    <w:basedOn w:val="Normal"/>
    <w:qFormat/>
    <w:rsid w:val="002B764F"/>
    <w:pPr>
      <w:numPr>
        <w:numId w:val="5"/>
      </w:numPr>
      <w:spacing w:after="240"/>
      <w:contextualSpacing/>
    </w:pPr>
  </w:style>
  <w:style w:type="paragraph" w:styleId="ListNumber2">
    <w:name w:val="List Number 2"/>
    <w:basedOn w:val="Normal"/>
    <w:rsid w:val="002959A7"/>
    <w:pPr>
      <w:numPr>
        <w:numId w:val="6"/>
      </w:numPr>
      <w:contextualSpacing/>
    </w:pPr>
  </w:style>
  <w:style w:type="paragraph" w:styleId="ListBullet">
    <w:name w:val="List Bullet"/>
    <w:basedOn w:val="Normal"/>
    <w:qFormat/>
    <w:rsid w:val="00E8535A"/>
    <w:pPr>
      <w:numPr>
        <w:numId w:val="4"/>
      </w:numPr>
      <w:spacing w:after="240"/>
      <w:contextualSpacing/>
    </w:pPr>
  </w:style>
  <w:style w:type="table" w:customStyle="1" w:styleId="DOFDtexttable">
    <w:name w:val="DOFD_text table"/>
    <w:basedOn w:val="TableNormal"/>
    <w:uiPriority w:val="99"/>
    <w:qFormat/>
    <w:rsid w:val="003D2733"/>
    <w:pPr>
      <w:spacing w:before="57"/>
    </w:pPr>
    <w:rPr>
      <w:rFonts w:ascii="Cambria" w:hAnsi="Cambria"/>
    </w:rPr>
    <w:tblPr>
      <w:tblInd w:w="0" w:type="dxa"/>
      <w:tblBorders>
        <w:top w:val="single" w:sz="2" w:space="0" w:color="37424A"/>
        <w:left w:val="single" w:sz="2" w:space="0" w:color="37424A"/>
        <w:bottom w:val="single" w:sz="2" w:space="0" w:color="37424A"/>
        <w:right w:val="single" w:sz="2" w:space="0" w:color="37424A"/>
        <w:insideH w:val="single" w:sz="2" w:space="0" w:color="37424A"/>
        <w:insideV w:val="single" w:sz="2" w:space="0" w:color="37424A"/>
      </w:tblBorders>
      <w:tblCellMar>
        <w:top w:w="170" w:type="dxa"/>
        <w:left w:w="227" w:type="dxa"/>
        <w:bottom w:w="113" w:type="dxa"/>
        <w:right w:w="227" w:type="dxa"/>
      </w:tblCellMar>
    </w:tblPr>
    <w:trPr>
      <w:cantSplit/>
    </w:trPr>
    <w:tblStylePr w:type="firstRow">
      <w:rPr>
        <w:rFonts w:ascii="Arial" w:hAnsi="Arial"/>
        <w:b w:val="0"/>
        <w:color w:val="37424A"/>
        <w:sz w:val="22"/>
      </w:rPr>
      <w:tblPr/>
      <w:trPr>
        <w:tblHeader/>
      </w:trPr>
      <w:tcPr>
        <w:tcBorders>
          <w:top w:val="nil"/>
          <w:left w:val="nil"/>
          <w:bottom w:val="nil"/>
          <w:right w:val="nil"/>
          <w:insideH w:val="nil"/>
          <w:insideV w:val="nil"/>
          <w:tl2br w:val="nil"/>
          <w:tr2bl w:val="nil"/>
        </w:tcBorders>
        <w:shd w:val="clear" w:color="auto" w:fill="887B1B"/>
        <w:tcMar>
          <w:top w:w="113" w:type="dxa"/>
          <w:left w:w="0" w:type="nil"/>
          <w:bottom w:w="113" w:type="dxa"/>
          <w:right w:w="0" w:type="nil"/>
        </w:tcMar>
      </w:tcPr>
    </w:tblStylePr>
  </w:style>
  <w:style w:type="paragraph" w:styleId="EndnoteText">
    <w:name w:val="endnote text"/>
    <w:basedOn w:val="Normal"/>
    <w:link w:val="EndnoteTextChar"/>
    <w:uiPriority w:val="99"/>
    <w:semiHidden/>
    <w:rsid w:val="009C442A"/>
    <w:rPr>
      <w:szCs w:val="20"/>
    </w:rPr>
  </w:style>
  <w:style w:type="character" w:customStyle="1" w:styleId="EndnoteTextChar">
    <w:name w:val="Endnote Text Char"/>
    <w:basedOn w:val="DefaultParagraphFont"/>
    <w:link w:val="EndnoteText"/>
    <w:uiPriority w:val="99"/>
    <w:semiHidden/>
    <w:rsid w:val="009C442A"/>
    <w:rPr>
      <w:rFonts w:ascii="Cambria" w:hAnsi="Cambria"/>
      <w:lang w:eastAsia="en-US"/>
    </w:rPr>
  </w:style>
  <w:style w:type="character" w:styleId="EndnoteReference">
    <w:name w:val="endnote reference"/>
    <w:basedOn w:val="DefaultParagraphFont"/>
    <w:uiPriority w:val="99"/>
    <w:semiHidden/>
    <w:rsid w:val="009C442A"/>
    <w:rPr>
      <w:vertAlign w:val="superscript"/>
    </w:rPr>
  </w:style>
  <w:style w:type="character" w:customStyle="1" w:styleId="TitleChar">
    <w:name w:val="Title Char"/>
    <w:basedOn w:val="DefaultParagraphFont"/>
    <w:link w:val="Title"/>
    <w:uiPriority w:val="10"/>
    <w:rsid w:val="00751515"/>
    <w:rPr>
      <w:rFonts w:ascii="Arial" w:eastAsia="MS Gothic" w:hAnsi="Arial" w:cs="Times New Roman"/>
      <w:color w:val="615800"/>
      <w:spacing w:val="5"/>
      <w:kern w:val="28"/>
      <w:sz w:val="52"/>
      <w:szCs w:val="52"/>
      <w:lang w:eastAsia="en-US"/>
    </w:rPr>
  </w:style>
  <w:style w:type="paragraph" w:styleId="TOCHeading">
    <w:name w:val="TOC Heading"/>
    <w:basedOn w:val="Heading1"/>
    <w:next w:val="Normal"/>
    <w:uiPriority w:val="39"/>
    <w:semiHidden/>
    <w:qFormat/>
    <w:rsid w:val="00275489"/>
    <w:pPr>
      <w:keepLines/>
      <w:spacing w:before="480" w:line="240" w:lineRule="auto"/>
      <w:outlineLvl w:val="9"/>
    </w:pPr>
    <w:rPr>
      <w:rFonts w:eastAsia="MS Gothic"/>
      <w:b/>
      <w:bCs/>
      <w:color w:val="005A77"/>
      <w:kern w:val="0"/>
      <w:sz w:val="28"/>
      <w:szCs w:val="28"/>
    </w:rPr>
  </w:style>
  <w:style w:type="character" w:customStyle="1" w:styleId="FooterChar">
    <w:name w:val="Footer Char"/>
    <w:basedOn w:val="DefaultParagraphFont"/>
    <w:link w:val="Footer"/>
    <w:uiPriority w:val="99"/>
    <w:rsid w:val="004D6565"/>
    <w:rPr>
      <w:rFonts w:ascii="Cambria" w:eastAsia="Cambria" w:hAnsi="Cambria" w:cs="Times New Roman"/>
      <w:sz w:val="22"/>
      <w:szCs w:val="22"/>
      <w:lang w:eastAsia="en-US"/>
    </w:rPr>
  </w:style>
  <w:style w:type="paragraph" w:styleId="List">
    <w:name w:val="List"/>
    <w:basedOn w:val="Numberedpara1stindent"/>
    <w:qFormat/>
    <w:rsid w:val="00F7071C"/>
    <w:pPr>
      <w:spacing w:after="240"/>
    </w:pPr>
  </w:style>
  <w:style w:type="paragraph" w:styleId="List2">
    <w:name w:val="List 2"/>
    <w:basedOn w:val="Numberedpara2ndindent"/>
    <w:qFormat/>
    <w:rsid w:val="00CB30E0"/>
  </w:style>
  <w:style w:type="paragraph" w:styleId="List3">
    <w:name w:val="List 3"/>
    <w:basedOn w:val="Numberedpara3rdindent"/>
    <w:qFormat/>
    <w:rsid w:val="00F7071C"/>
  </w:style>
  <w:style w:type="numbering" w:customStyle="1" w:styleId="Numbers1">
    <w:name w:val="Numbers1"/>
    <w:basedOn w:val="NoList"/>
    <w:rsid w:val="00263F49"/>
  </w:style>
  <w:style w:type="paragraph" w:customStyle="1" w:styleId="NumberedParagraph">
    <w:name w:val="Numbered Paragraph"/>
    <w:basedOn w:val="Numberedpara1stindent"/>
    <w:qFormat/>
    <w:rsid w:val="00263F49"/>
    <w:pPr>
      <w:numPr>
        <w:ilvl w:val="0"/>
        <w:numId w:val="0"/>
      </w:numPr>
      <w:tabs>
        <w:tab w:val="num" w:pos="360"/>
      </w:tabs>
      <w:spacing w:after="120"/>
      <w:ind w:left="360" w:hanging="360"/>
    </w:pPr>
    <w:rPr>
      <w:bCs/>
      <w:color w:val="000000"/>
    </w:rPr>
  </w:style>
  <w:style w:type="paragraph" w:styleId="ListParagraph">
    <w:name w:val="List Paragraph"/>
    <w:basedOn w:val="Normal"/>
    <w:uiPriority w:val="34"/>
    <w:qFormat/>
    <w:rsid w:val="009D61B4"/>
    <w:pPr>
      <w:ind w:left="720"/>
      <w:contextualSpacing/>
    </w:pPr>
  </w:style>
  <w:style w:type="paragraph" w:styleId="CommentSubject">
    <w:name w:val="annotation subject"/>
    <w:basedOn w:val="CommentText"/>
    <w:next w:val="CommentText"/>
    <w:link w:val="CommentSubjectChar"/>
    <w:uiPriority w:val="99"/>
    <w:semiHidden/>
    <w:rsid w:val="00004C14"/>
    <w:rPr>
      <w:b/>
      <w:bCs/>
      <w:sz w:val="20"/>
    </w:rPr>
  </w:style>
  <w:style w:type="character" w:customStyle="1" w:styleId="CommentSubjectChar">
    <w:name w:val="Comment Subject Char"/>
    <w:basedOn w:val="CommentTextChar"/>
    <w:link w:val="CommentSubject"/>
    <w:uiPriority w:val="99"/>
    <w:semiHidden/>
    <w:rsid w:val="00004C14"/>
    <w:rPr>
      <w:rFonts w:eastAsia="Cambria"/>
      <w:b/>
      <w:bCs/>
    </w:rPr>
  </w:style>
  <w:style w:type="paragraph" w:styleId="Revision">
    <w:name w:val="Revision"/>
    <w:hidden/>
    <w:uiPriority w:val="99"/>
    <w:semiHidden/>
    <w:rsid w:val="00252EFC"/>
    <w:rPr>
      <w:rFonts w:ascii="Cambria" w:eastAsia="Cambria" w:hAnsi="Cambria"/>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imes New Roman" w:hAnsi="Courier" w:cs="Times New Roman"/>
        <w:lang w:val="en-AU" w:eastAsia="en-AU" w:bidi="ar-SA"/>
      </w:rPr>
    </w:rPrDefault>
    <w:pPrDefault/>
  </w:docDefaults>
  <w:latentStyles w:defLockedState="0" w:defUIPriority="99" w:defSemiHidden="1" w:defUnhideWhenUsed="0" w:defQFormat="0" w:count="267">
    <w:lsdException w:name="Normal" w:semiHidden="0" w:uiPriority="0"/>
    <w:lsdException w:name="heading 1" w:semiHidden="0" w:uiPriority="0"/>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nhideWhenUsed="1"/>
    <w:lsdException w:name="caption" w:uiPriority="35" w:qFormat="1"/>
    <w:lsdException w:name="page number" w:semiHidden="0" w:qFormat="1"/>
    <w:lsdException w:name="List" w:qFormat="1"/>
    <w:lsdException w:name="List Bullet" w:semiHidden="0" w:qFormat="1"/>
    <w:lsdException w:name="List Number" w:qFormat="1"/>
    <w:lsdException w:name="List 2" w:qFormat="1"/>
    <w:lsdException w:name="List 3" w:qFormat="1"/>
    <w:lsdException w:name="List 4" w:semiHidden="0" w:uiPriority="0"/>
    <w:lsdException w:name="List 5" w:semiHidden="0" w:uiPriority="0"/>
    <w:lsdException w:name="List Bullet 2" w:semiHidden="0" w:uiPriority="0"/>
    <w:lsdException w:name="List Bullet 3" w:semiHidden="0" w:uiPriority="0"/>
    <w:lsdException w:name="List Bullet 4" w:semiHidden="0" w:uiPriority="0"/>
    <w:lsdException w:name="List Bullet 5" w:semiHidden="0" w:uiPriority="0"/>
    <w:lsdException w:name="List Number 2" w:semiHidden="0"/>
    <w:lsdException w:name="List Number 3" w:semiHidden="0" w:uiPriority="0"/>
    <w:lsdException w:name="List Number 4" w:semiHidden="0" w:uiPriority="0"/>
    <w:lsdException w:name="List Number 5" w:semiHidden="0" w:uiPriority="0"/>
    <w:lsdException w:name="Title" w:semiHidden="0" w:uiPriority="10"/>
    <w:lsdException w:name="Default Paragraph Font" w:uiPriority="1" w:unhideWhenUsed="1"/>
    <w:lsdException w:name="Body Text" w:qFormat="1"/>
    <w:lsdException w:name="Subtitle" w:semiHidden="0" w:uiPriority="2"/>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rsid w:val="00CB30E0"/>
    <w:pPr>
      <w:spacing w:after="200"/>
    </w:pPr>
    <w:rPr>
      <w:rFonts w:ascii="Cambria" w:eastAsia="Cambria" w:hAnsi="Cambria"/>
      <w:sz w:val="22"/>
      <w:szCs w:val="22"/>
      <w:lang w:eastAsia="en-US"/>
    </w:rPr>
  </w:style>
  <w:style w:type="paragraph" w:styleId="Heading1">
    <w:name w:val="heading 1"/>
    <w:next w:val="BodyText1"/>
    <w:link w:val="Heading1Char"/>
    <w:rsid w:val="00E8535A"/>
    <w:pPr>
      <w:keepNext/>
      <w:spacing w:line="520" w:lineRule="atLeast"/>
      <w:outlineLvl w:val="0"/>
    </w:pPr>
    <w:rPr>
      <w:rFonts w:ascii="Arial" w:hAnsi="Arial"/>
      <w:color w:val="FFFFFF" w:themeColor="background1"/>
      <w:kern w:val="32"/>
      <w:sz w:val="48"/>
      <w:szCs w:val="32"/>
      <w:lang w:eastAsia="en-US"/>
    </w:rPr>
  </w:style>
  <w:style w:type="paragraph" w:styleId="Heading2">
    <w:name w:val="heading 2"/>
    <w:next w:val="BodyText1"/>
    <w:link w:val="Heading2Char"/>
    <w:qFormat/>
    <w:rsid w:val="00E8535A"/>
    <w:pPr>
      <w:keepNext/>
      <w:numPr>
        <w:numId w:val="4"/>
      </w:numPr>
      <w:pBdr>
        <w:bottom w:val="single" w:sz="4" w:space="31" w:color="293137"/>
      </w:pBdr>
      <w:spacing w:after="960"/>
      <w:outlineLvl w:val="1"/>
    </w:pPr>
    <w:rPr>
      <w:rFonts w:ascii="Arial" w:hAnsi="Arial"/>
      <w:color w:val="005A77"/>
      <w:spacing w:val="-10"/>
      <w:sz w:val="48"/>
      <w:szCs w:val="28"/>
      <w:lang w:eastAsia="en-US"/>
    </w:rPr>
  </w:style>
  <w:style w:type="paragraph" w:styleId="Heading3">
    <w:name w:val="heading 3"/>
    <w:basedOn w:val="Normal"/>
    <w:next w:val="BodyText1"/>
    <w:qFormat/>
    <w:rsid w:val="00DE5462"/>
    <w:pPr>
      <w:pBdr>
        <w:top w:val="single" w:sz="4" w:space="1" w:color="293137"/>
        <w:left w:val="single" w:sz="4" w:space="1" w:color="293137"/>
        <w:bottom w:val="single" w:sz="4" w:space="1" w:color="293137"/>
        <w:right w:val="single" w:sz="4" w:space="4" w:color="293137"/>
      </w:pBdr>
      <w:shd w:val="clear" w:color="auto" w:fill="293137"/>
      <w:spacing w:before="360" w:after="120" w:line="260" w:lineRule="exact"/>
      <w:outlineLvl w:val="2"/>
    </w:pPr>
    <w:rPr>
      <w:rFonts w:ascii="Arial" w:eastAsia="Times New Roman" w:hAnsi="Arial"/>
      <w:b/>
      <w:spacing w:val="-6"/>
      <w:sz w:val="26"/>
      <w:szCs w:val="26"/>
    </w:rPr>
  </w:style>
  <w:style w:type="paragraph" w:styleId="Heading4">
    <w:name w:val="heading 4"/>
    <w:basedOn w:val="Normal"/>
    <w:next w:val="BodyText1"/>
    <w:link w:val="Heading4Char"/>
    <w:qFormat/>
    <w:rsid w:val="00DE5462"/>
    <w:pPr>
      <w:spacing w:before="360" w:after="120" w:line="260" w:lineRule="exact"/>
      <w:outlineLvl w:val="3"/>
    </w:pPr>
    <w:rPr>
      <w:rFonts w:ascii="Arial" w:eastAsia="Times New Roman" w:hAnsi="Arial"/>
      <w:b/>
      <w:spacing w:val="-6"/>
      <w:sz w:val="26"/>
      <w:szCs w:val="26"/>
    </w:rPr>
  </w:style>
  <w:style w:type="paragraph" w:styleId="Heading5">
    <w:name w:val="heading 5"/>
    <w:next w:val="BodyText1"/>
    <w:link w:val="Heading5Char"/>
    <w:qFormat/>
    <w:rsid w:val="00F46242"/>
    <w:pPr>
      <w:keepNext/>
      <w:keepLines/>
      <w:spacing w:before="284" w:after="113"/>
      <w:outlineLvl w:val="4"/>
    </w:pPr>
    <w:rPr>
      <w:rFonts w:ascii="Arial" w:eastAsia="MS Gothic" w:hAnsi="Arial"/>
      <w:b/>
      <w:color w:val="37424A"/>
      <w:spacing w:val="-6"/>
      <w:sz w:val="22"/>
      <w:szCs w:val="24"/>
      <w:lang w:eastAsia="en-US"/>
    </w:rPr>
  </w:style>
  <w:style w:type="paragraph" w:styleId="Heading6">
    <w:name w:val="heading 6"/>
    <w:basedOn w:val="Normal"/>
    <w:next w:val="Normal"/>
    <w:link w:val="Heading6Char"/>
    <w:uiPriority w:val="9"/>
    <w:semiHidden/>
    <w:qFormat/>
    <w:rsid w:val="00E8535A"/>
    <w:pPr>
      <w:keepNext/>
      <w:keepLines/>
      <w:spacing w:before="200"/>
      <w:outlineLvl w:val="5"/>
    </w:pPr>
    <w:rPr>
      <w:rFonts w:ascii="Arial" w:eastAsia="MS Gothic" w:hAnsi="Arial"/>
      <w:i/>
      <w:iCs/>
      <w:color w:val="005A77"/>
    </w:rPr>
  </w:style>
  <w:style w:type="paragraph" w:styleId="Heading7">
    <w:name w:val="heading 7"/>
    <w:basedOn w:val="Normal"/>
    <w:next w:val="Normal"/>
    <w:link w:val="Heading7Char"/>
    <w:uiPriority w:val="9"/>
    <w:semiHidden/>
    <w:qFormat/>
    <w:rsid w:val="00A67BB8"/>
    <w:pPr>
      <w:keepNext/>
      <w:keepLines/>
      <w:spacing w:before="200"/>
      <w:outlineLvl w:val="6"/>
    </w:pPr>
    <w:rPr>
      <w:rFonts w:ascii="Arial" w:eastAsia="MS Gothic" w:hAnsi="Arial"/>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terbox">
    <w:name w:val="After box"/>
    <w:next w:val="BodyText1"/>
    <w:semiHidden/>
    <w:qFormat/>
    <w:rsid w:val="003D11C0"/>
    <w:pPr>
      <w:spacing w:after="57" w:line="113" w:lineRule="exact"/>
    </w:pPr>
    <w:rPr>
      <w:rFonts w:ascii="Cambria" w:hAnsi="Cambria"/>
      <w:sz w:val="2"/>
      <w:szCs w:val="24"/>
      <w:lang w:eastAsia="en-US"/>
    </w:rPr>
  </w:style>
  <w:style w:type="paragraph" w:customStyle="1" w:styleId="Bodytextbeforebullets">
    <w:name w:val="Body text (before bullets)"/>
    <w:basedOn w:val="BodyText1"/>
    <w:semiHidden/>
    <w:rsid w:val="003D11C0"/>
    <w:pPr>
      <w:spacing w:after="57"/>
    </w:pPr>
  </w:style>
  <w:style w:type="paragraph" w:customStyle="1" w:styleId="BodyText1">
    <w:name w:val="Body Text1"/>
    <w:link w:val="BodyText1Char"/>
    <w:semiHidden/>
    <w:rsid w:val="007D125B"/>
    <w:pPr>
      <w:spacing w:after="113" w:line="260" w:lineRule="atLeast"/>
    </w:pPr>
    <w:rPr>
      <w:rFonts w:ascii="Cambria" w:hAnsi="Cambria"/>
      <w:sz w:val="22"/>
      <w:szCs w:val="24"/>
      <w:lang w:eastAsia="en-US"/>
    </w:rPr>
  </w:style>
  <w:style w:type="paragraph" w:customStyle="1" w:styleId="Bullets1stindent">
    <w:name w:val="Bullets (1st indent)"/>
    <w:basedOn w:val="BodyText1"/>
    <w:link w:val="Bullets1stindentChar"/>
    <w:semiHidden/>
    <w:rsid w:val="00D33A28"/>
    <w:pPr>
      <w:numPr>
        <w:numId w:val="6"/>
      </w:numPr>
      <w:spacing w:after="57"/>
    </w:pPr>
  </w:style>
  <w:style w:type="paragraph" w:customStyle="1" w:styleId="Bullets2ndindent">
    <w:name w:val="Bullets (2nd indent)"/>
    <w:basedOn w:val="BodyText1"/>
    <w:semiHidden/>
    <w:rsid w:val="00C141AD"/>
    <w:pPr>
      <w:numPr>
        <w:ilvl w:val="1"/>
        <w:numId w:val="6"/>
      </w:numPr>
      <w:spacing w:after="57"/>
      <w:ind w:left="568" w:hanging="284"/>
    </w:pPr>
  </w:style>
  <w:style w:type="numbering" w:customStyle="1" w:styleId="Bullets">
    <w:name w:val="Bullets"/>
    <w:basedOn w:val="NoList"/>
    <w:uiPriority w:val="99"/>
    <w:rsid w:val="00D33A28"/>
    <w:pPr>
      <w:numPr>
        <w:numId w:val="6"/>
      </w:numPr>
    </w:pPr>
  </w:style>
  <w:style w:type="paragraph" w:customStyle="1" w:styleId="Figuretitle">
    <w:name w:val="Figure title"/>
    <w:next w:val="BodyText1"/>
    <w:qFormat/>
    <w:rsid w:val="00E8535A"/>
    <w:pPr>
      <w:keepNext/>
      <w:keepLines/>
      <w:numPr>
        <w:ilvl w:val="6"/>
        <w:numId w:val="4"/>
      </w:numPr>
      <w:spacing w:before="340" w:after="170"/>
    </w:pPr>
    <w:rPr>
      <w:rFonts w:ascii="Arial" w:hAnsi="Arial"/>
      <w:b/>
      <w:color w:val="005A77"/>
      <w:spacing w:val="-6"/>
      <w:sz w:val="24"/>
      <w:szCs w:val="24"/>
      <w:lang w:val="en-US" w:eastAsia="en-US"/>
    </w:rPr>
  </w:style>
  <w:style w:type="paragraph" w:customStyle="1" w:styleId="Footertext">
    <w:name w:val="Footer text"/>
    <w:semiHidden/>
    <w:rsid w:val="00202AE0"/>
    <w:pPr>
      <w:framePr w:hSpace="181" w:wrap="around" w:vAnchor="text" w:hAnchor="page" w:x="11228" w:y="1"/>
      <w:spacing w:line="200" w:lineRule="atLeast"/>
      <w:ind w:right="113"/>
      <w:suppressOverlap/>
    </w:pPr>
    <w:rPr>
      <w:rFonts w:ascii="Arial" w:hAnsi="Arial" w:cs="Arial"/>
      <w:sz w:val="16"/>
      <w:szCs w:val="24"/>
      <w:lang w:eastAsia="en-US"/>
    </w:rPr>
  </w:style>
  <w:style w:type="paragraph" w:customStyle="1" w:styleId="Sourcenotetext">
    <w:name w:val="Source/note text"/>
    <w:qFormat/>
    <w:rsid w:val="00F46242"/>
    <w:pPr>
      <w:spacing w:before="85" w:after="85"/>
    </w:pPr>
    <w:rPr>
      <w:rFonts w:ascii="Arial" w:hAnsi="Arial" w:cs="Arial"/>
      <w:i/>
      <w:sz w:val="12"/>
      <w:szCs w:val="12"/>
      <w:lang w:eastAsia="en-US"/>
    </w:rPr>
  </w:style>
  <w:style w:type="paragraph" w:customStyle="1" w:styleId="Bulletslast1stindent">
    <w:name w:val="Bullets last (1st indent)"/>
    <w:basedOn w:val="BodyText1"/>
    <w:semiHidden/>
    <w:rsid w:val="00C141AD"/>
    <w:pPr>
      <w:numPr>
        <w:ilvl w:val="2"/>
        <w:numId w:val="6"/>
      </w:numPr>
    </w:pPr>
  </w:style>
  <w:style w:type="numbering" w:customStyle="1" w:styleId="Numbers">
    <w:name w:val="Numbers"/>
    <w:basedOn w:val="NoList"/>
    <w:rsid w:val="004326E5"/>
    <w:pPr>
      <w:numPr>
        <w:numId w:val="4"/>
      </w:numPr>
    </w:pPr>
  </w:style>
  <w:style w:type="paragraph" w:customStyle="1" w:styleId="Bulletslast2ndindent">
    <w:name w:val="Bullets last (2nd indent)"/>
    <w:basedOn w:val="BodyText1"/>
    <w:semiHidden/>
    <w:rsid w:val="00C141AD"/>
    <w:pPr>
      <w:numPr>
        <w:ilvl w:val="3"/>
        <w:numId w:val="6"/>
      </w:numPr>
      <w:ind w:left="568" w:hanging="284"/>
    </w:pPr>
  </w:style>
  <w:style w:type="paragraph" w:styleId="Subtitle">
    <w:name w:val="Subtitle"/>
    <w:basedOn w:val="Title"/>
    <w:uiPriority w:val="2"/>
    <w:semiHidden/>
    <w:rsid w:val="00E8535A"/>
    <w:pPr>
      <w:pBdr>
        <w:bottom w:val="none" w:sz="0" w:space="0" w:color="auto"/>
      </w:pBdr>
      <w:spacing w:before="200" w:line="300" w:lineRule="atLeast"/>
    </w:pPr>
    <w:rPr>
      <w:color w:val="FFFFFF"/>
      <w:sz w:val="24"/>
    </w:rPr>
  </w:style>
  <w:style w:type="paragraph" w:customStyle="1" w:styleId="Tablebodytext">
    <w:name w:val="Table body text"/>
    <w:qFormat/>
    <w:rsid w:val="00F46242"/>
    <w:pPr>
      <w:spacing w:before="57" w:after="57"/>
      <w:ind w:left="96" w:right="96"/>
    </w:pPr>
    <w:rPr>
      <w:rFonts w:ascii="Arial" w:hAnsi="Arial"/>
      <w:sz w:val="18"/>
      <w:szCs w:val="24"/>
      <w:lang w:eastAsia="en-US"/>
    </w:rPr>
  </w:style>
  <w:style w:type="paragraph" w:customStyle="1" w:styleId="Tablebullets2ndindent">
    <w:name w:val="Table bullets (2nd indent)"/>
    <w:basedOn w:val="Tablebodytext"/>
    <w:qFormat/>
    <w:rsid w:val="00335984"/>
    <w:pPr>
      <w:numPr>
        <w:ilvl w:val="6"/>
        <w:numId w:val="6"/>
      </w:numPr>
    </w:pPr>
  </w:style>
  <w:style w:type="paragraph" w:customStyle="1" w:styleId="Tablebullets1stindent">
    <w:name w:val="Table bullets (1st indent)"/>
    <w:basedOn w:val="Tablebodytext"/>
    <w:qFormat/>
    <w:rsid w:val="00D93237"/>
    <w:pPr>
      <w:numPr>
        <w:ilvl w:val="5"/>
        <w:numId w:val="6"/>
      </w:numPr>
    </w:pPr>
  </w:style>
  <w:style w:type="paragraph" w:customStyle="1" w:styleId="Tablecolumnheading">
    <w:name w:val="Table column heading"/>
    <w:basedOn w:val="Tablebodytext"/>
    <w:qFormat/>
    <w:rsid w:val="00F46242"/>
    <w:pPr>
      <w:keepNext/>
    </w:pPr>
    <w:rPr>
      <w:b/>
      <w:szCs w:val="18"/>
    </w:rPr>
  </w:style>
  <w:style w:type="paragraph" w:customStyle="1" w:styleId="Title2">
    <w:name w:val="Title 2"/>
    <w:basedOn w:val="Title"/>
    <w:uiPriority w:val="2"/>
    <w:semiHidden/>
    <w:rsid w:val="007B5BC0"/>
  </w:style>
  <w:style w:type="paragraph" w:customStyle="1" w:styleId="Tabletitle">
    <w:name w:val="Table title"/>
    <w:next w:val="BodyText1"/>
    <w:qFormat/>
    <w:rsid w:val="007A78FC"/>
    <w:pPr>
      <w:keepNext/>
      <w:numPr>
        <w:ilvl w:val="8"/>
        <w:numId w:val="4"/>
      </w:numPr>
      <w:spacing w:before="340" w:after="170"/>
    </w:pPr>
    <w:rPr>
      <w:rFonts w:ascii="Arial" w:hAnsi="Arial"/>
      <w:b/>
      <w:color w:val="005A77"/>
      <w:spacing w:val="-6"/>
      <w:sz w:val="24"/>
      <w:szCs w:val="24"/>
      <w:lang w:val="en-US" w:eastAsia="en-US"/>
    </w:rPr>
  </w:style>
  <w:style w:type="paragraph" w:styleId="Title">
    <w:name w:val="Title"/>
    <w:basedOn w:val="Normal"/>
    <w:next w:val="Normal"/>
    <w:link w:val="TitleChar"/>
    <w:uiPriority w:val="10"/>
    <w:rsid w:val="00751515"/>
    <w:pPr>
      <w:pBdr>
        <w:bottom w:val="single" w:sz="8" w:space="4" w:color="C2B000"/>
      </w:pBdr>
      <w:spacing w:after="300"/>
      <w:contextualSpacing/>
    </w:pPr>
    <w:rPr>
      <w:rFonts w:ascii="Arial" w:eastAsia="MS Gothic" w:hAnsi="Arial"/>
      <w:color w:val="615800"/>
      <w:spacing w:val="5"/>
      <w:kern w:val="28"/>
      <w:sz w:val="52"/>
      <w:szCs w:val="52"/>
    </w:rPr>
  </w:style>
  <w:style w:type="paragraph" w:customStyle="1" w:styleId="Simpletableheading">
    <w:name w:val="Simple table heading"/>
    <w:next w:val="BodyText1"/>
    <w:uiPriority w:val="1"/>
    <w:rsid w:val="003D11C0"/>
    <w:pPr>
      <w:spacing w:line="240" w:lineRule="atLeast"/>
    </w:pPr>
    <w:rPr>
      <w:rFonts w:ascii="Arial" w:hAnsi="Arial"/>
      <w:b/>
      <w:color w:val="37424A"/>
      <w:sz w:val="22"/>
      <w:szCs w:val="24"/>
      <w:lang w:eastAsia="en-US"/>
    </w:rPr>
  </w:style>
  <w:style w:type="paragraph" w:styleId="Footer">
    <w:name w:val="footer"/>
    <w:basedOn w:val="Normal"/>
    <w:link w:val="FooterChar"/>
    <w:uiPriority w:val="99"/>
    <w:rsid w:val="0031325C"/>
    <w:pPr>
      <w:tabs>
        <w:tab w:val="center" w:pos="4320"/>
        <w:tab w:val="right" w:pos="8640"/>
      </w:tabs>
    </w:pPr>
  </w:style>
  <w:style w:type="table" w:styleId="TableGrid">
    <w:name w:val="Table Grid"/>
    <w:basedOn w:val="TableNormal"/>
    <w:rsid w:val="0031325C"/>
    <w:rPr>
      <w:rFonts w:ascii="Arial" w:hAnsi="Arial"/>
    </w:rPr>
    <w:tblPr>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rsid w:val="0090622C"/>
    <w:rPr>
      <w:rFonts w:ascii="Tahoma" w:hAnsi="Tahoma" w:cs="Tahoma"/>
      <w:sz w:val="16"/>
      <w:szCs w:val="16"/>
    </w:rPr>
  </w:style>
  <w:style w:type="character" w:customStyle="1" w:styleId="BalloonTextChar">
    <w:name w:val="Balloon Text Char"/>
    <w:basedOn w:val="DefaultParagraphFont"/>
    <w:link w:val="BalloonText"/>
    <w:uiPriority w:val="99"/>
    <w:semiHidden/>
    <w:rsid w:val="0090622C"/>
    <w:rPr>
      <w:rFonts w:ascii="Tahoma" w:hAnsi="Tahoma" w:cs="Tahoma"/>
      <w:sz w:val="16"/>
      <w:szCs w:val="16"/>
      <w:lang w:eastAsia="en-US"/>
    </w:rPr>
  </w:style>
  <w:style w:type="paragraph" w:styleId="Header">
    <w:name w:val="header"/>
    <w:basedOn w:val="Normal"/>
    <w:link w:val="HeaderChar"/>
    <w:uiPriority w:val="99"/>
    <w:semiHidden/>
    <w:rsid w:val="00E16372"/>
    <w:pPr>
      <w:tabs>
        <w:tab w:val="center" w:pos="4680"/>
        <w:tab w:val="right" w:pos="9360"/>
      </w:tabs>
    </w:pPr>
  </w:style>
  <w:style w:type="character" w:customStyle="1" w:styleId="HeaderChar">
    <w:name w:val="Header Char"/>
    <w:basedOn w:val="DefaultParagraphFont"/>
    <w:link w:val="Header"/>
    <w:uiPriority w:val="99"/>
    <w:semiHidden/>
    <w:rsid w:val="00E16372"/>
    <w:rPr>
      <w:rFonts w:ascii="Arial" w:hAnsi="Arial"/>
      <w:szCs w:val="24"/>
      <w:lang w:eastAsia="en-US"/>
    </w:rPr>
  </w:style>
  <w:style w:type="paragraph" w:customStyle="1" w:styleId="Subtitle2">
    <w:name w:val="Subtitle 2"/>
    <w:uiPriority w:val="2"/>
    <w:semiHidden/>
    <w:rsid w:val="00A36135"/>
    <w:pPr>
      <w:spacing w:before="200"/>
      <w:contextualSpacing/>
    </w:pPr>
    <w:rPr>
      <w:rFonts w:ascii="Arial" w:hAnsi="Arial"/>
      <w:caps/>
      <w:color w:val="1C2735"/>
      <w:kern w:val="28"/>
      <w:sz w:val="22"/>
      <w:szCs w:val="32"/>
      <w:lang w:eastAsia="en-US"/>
    </w:rPr>
  </w:style>
  <w:style w:type="character" w:customStyle="1" w:styleId="Blue">
    <w:name w:val="Blue"/>
    <w:basedOn w:val="DefaultParagraphFont"/>
    <w:semiHidden/>
    <w:qFormat/>
    <w:rsid w:val="00A46055"/>
    <w:rPr>
      <w:color w:val="C2B000"/>
    </w:rPr>
  </w:style>
  <w:style w:type="paragraph" w:styleId="Caption">
    <w:name w:val="caption"/>
    <w:basedOn w:val="Normal"/>
    <w:next w:val="Normal"/>
    <w:uiPriority w:val="35"/>
    <w:semiHidden/>
    <w:qFormat/>
    <w:rsid w:val="00F90395"/>
    <w:rPr>
      <w:b/>
      <w:bCs/>
      <w:color w:val="C2B000"/>
      <w:sz w:val="18"/>
      <w:szCs w:val="18"/>
    </w:rPr>
  </w:style>
  <w:style w:type="paragraph" w:customStyle="1" w:styleId="Boxtext">
    <w:name w:val="Box text"/>
    <w:basedOn w:val="Tablebodytext"/>
    <w:uiPriority w:val="1"/>
    <w:unhideWhenUsed/>
    <w:rsid w:val="00D77DA3"/>
    <w:pPr>
      <w:spacing w:before="113" w:after="113" w:line="240" w:lineRule="atLeast"/>
      <w:ind w:left="0" w:right="0"/>
    </w:pPr>
    <w:rPr>
      <w:color w:val="37424A"/>
    </w:rPr>
  </w:style>
  <w:style w:type="paragraph" w:styleId="Quote">
    <w:name w:val="Quote"/>
    <w:link w:val="QuoteChar"/>
    <w:qFormat/>
    <w:rsid w:val="00F46242"/>
    <w:pPr>
      <w:spacing w:before="170" w:after="170"/>
      <w:ind w:left="284" w:right="284"/>
    </w:pPr>
    <w:rPr>
      <w:rFonts w:ascii="Cambria" w:hAnsi="Cambria"/>
      <w:i/>
      <w:iCs/>
      <w:color w:val="000000"/>
      <w:spacing w:val="-2"/>
      <w:sz w:val="22"/>
      <w:szCs w:val="24"/>
      <w:lang w:eastAsia="en-US"/>
    </w:rPr>
  </w:style>
  <w:style w:type="character" w:customStyle="1" w:styleId="QuoteChar">
    <w:name w:val="Quote Char"/>
    <w:basedOn w:val="DefaultParagraphFont"/>
    <w:link w:val="Quote"/>
    <w:rsid w:val="00F46242"/>
    <w:rPr>
      <w:rFonts w:ascii="Cambria" w:hAnsi="Cambria"/>
      <w:i/>
      <w:iCs/>
      <w:color w:val="000000"/>
      <w:spacing w:val="-2"/>
      <w:sz w:val="22"/>
      <w:szCs w:val="24"/>
      <w:lang w:val="en-AU" w:eastAsia="en-US" w:bidi="ar-SA"/>
    </w:rPr>
  </w:style>
  <w:style w:type="table" w:customStyle="1" w:styleId="DOFDwithheader">
    <w:name w:val="DOFD with header"/>
    <w:basedOn w:val="TableNormal"/>
    <w:uiPriority w:val="99"/>
    <w:qFormat/>
    <w:rsid w:val="00E8535A"/>
    <w:pPr>
      <w:spacing w:before="57" w:line="220" w:lineRule="atLeast"/>
      <w:ind w:left="96" w:right="96"/>
    </w:pPr>
    <w:rPr>
      <w:rFonts w:ascii="Arial" w:hAnsi="Arial"/>
    </w:rPr>
    <w:tblPr>
      <w:tblInd w:w="0" w:type="dxa"/>
      <w:tblBorders>
        <w:top w:val="single" w:sz="2" w:space="0" w:color="A7B4BE"/>
        <w:bottom w:val="single" w:sz="2" w:space="0" w:color="A7B4BE"/>
        <w:insideH w:val="single" w:sz="2" w:space="0" w:color="A7B4BE"/>
        <w:insideV w:val="single" w:sz="2" w:space="0" w:color="A7B4BE"/>
      </w:tblBorders>
      <w:tblCellMar>
        <w:top w:w="0" w:type="dxa"/>
        <w:left w:w="0" w:type="dxa"/>
        <w:bottom w:w="0" w:type="dxa"/>
        <w:right w:w="0" w:type="dxa"/>
      </w:tblCellMar>
    </w:tblPr>
    <w:tblStylePr w:type="firstRow">
      <w:pPr>
        <w:keepNext/>
        <w:wordWrap/>
      </w:pPr>
      <w:rPr>
        <w:b w:val="0"/>
      </w:rPr>
      <w:tblPr/>
      <w:tcPr>
        <w:shd w:val="clear" w:color="auto" w:fill="DDF3FA"/>
      </w:tcPr>
    </w:tblStylePr>
  </w:style>
  <w:style w:type="character" w:customStyle="1" w:styleId="ArialBlackBlue">
    <w:name w:val="Arial Black Blue"/>
    <w:basedOn w:val="DefaultParagraphFont"/>
    <w:uiPriority w:val="1"/>
    <w:semiHidden/>
    <w:qFormat/>
    <w:rsid w:val="00E8535A"/>
    <w:rPr>
      <w:rFonts w:ascii="Arial Black" w:hAnsi="Arial Black"/>
      <w:color w:val="005A77"/>
      <w:sz w:val="18"/>
      <w:szCs w:val="18"/>
    </w:rPr>
  </w:style>
  <w:style w:type="character" w:styleId="PageNumber">
    <w:name w:val="page number"/>
    <w:basedOn w:val="DefaultParagraphFont"/>
    <w:uiPriority w:val="99"/>
    <w:semiHidden/>
    <w:qFormat/>
    <w:rsid w:val="00D0298F"/>
    <w:rPr>
      <w:rFonts w:ascii="Arial" w:hAnsi="Arial"/>
      <w:b/>
      <w:color w:val="1C2735"/>
      <w:spacing w:val="-20"/>
      <w:sz w:val="16"/>
      <w:lang w:val="en-AU"/>
    </w:rPr>
  </w:style>
  <w:style w:type="paragraph" w:customStyle="1" w:styleId="Chapternumber">
    <w:name w:val="Chapter number"/>
    <w:rsid w:val="002A4381"/>
    <w:pPr>
      <w:spacing w:line="940" w:lineRule="exact"/>
      <w:jc w:val="center"/>
    </w:pPr>
    <w:rPr>
      <w:rFonts w:ascii="Arial" w:hAnsi="Arial" w:cs="Arial"/>
      <w:b/>
      <w:color w:val="A7B4BE"/>
      <w:sz w:val="94"/>
      <w:szCs w:val="94"/>
      <w:lang w:eastAsia="en-US"/>
    </w:rPr>
  </w:style>
  <w:style w:type="paragraph" w:styleId="FootnoteText">
    <w:name w:val="footnote text"/>
    <w:link w:val="FootnoteTextChar"/>
    <w:uiPriority w:val="99"/>
    <w:semiHidden/>
    <w:qFormat/>
    <w:rsid w:val="00F03D6C"/>
    <w:pPr>
      <w:tabs>
        <w:tab w:val="left" w:pos="284"/>
      </w:tabs>
      <w:spacing w:after="20" w:line="260" w:lineRule="atLeast"/>
      <w:ind w:left="284" w:hanging="284"/>
    </w:pPr>
    <w:rPr>
      <w:rFonts w:ascii="Arial" w:hAnsi="Arial"/>
      <w:color w:val="37424A"/>
      <w:sz w:val="15"/>
      <w:lang w:eastAsia="en-US"/>
    </w:rPr>
  </w:style>
  <w:style w:type="character" w:customStyle="1" w:styleId="FootnoteTextChar">
    <w:name w:val="Footnote Text Char"/>
    <w:basedOn w:val="DefaultParagraphFont"/>
    <w:link w:val="FootnoteText"/>
    <w:uiPriority w:val="99"/>
    <w:semiHidden/>
    <w:rsid w:val="00F03D6C"/>
    <w:rPr>
      <w:rFonts w:ascii="Arial" w:hAnsi="Arial"/>
      <w:color w:val="37424A"/>
      <w:sz w:val="15"/>
      <w:lang w:val="en-AU" w:eastAsia="en-US" w:bidi="ar-SA"/>
    </w:rPr>
  </w:style>
  <w:style w:type="character" w:styleId="FootnoteReference">
    <w:name w:val="footnote reference"/>
    <w:basedOn w:val="DefaultParagraphFont"/>
    <w:uiPriority w:val="99"/>
    <w:semiHidden/>
    <w:rsid w:val="00995253"/>
    <w:rPr>
      <w:vertAlign w:val="superscript"/>
    </w:rPr>
  </w:style>
  <w:style w:type="paragraph" w:customStyle="1" w:styleId="Boxheading">
    <w:name w:val="Box heading"/>
    <w:basedOn w:val="Simpletableheading"/>
    <w:uiPriority w:val="1"/>
    <w:unhideWhenUsed/>
    <w:rsid w:val="00275489"/>
    <w:pPr>
      <w:spacing w:before="113" w:after="113"/>
    </w:pPr>
    <w:rPr>
      <w:color w:val="005A77"/>
    </w:rPr>
  </w:style>
  <w:style w:type="paragraph" w:customStyle="1" w:styleId="Notetitle">
    <w:name w:val="Note title"/>
    <w:qFormat/>
    <w:rsid w:val="00E8535A"/>
    <w:pPr>
      <w:keepNext/>
      <w:numPr>
        <w:ilvl w:val="7"/>
        <w:numId w:val="4"/>
      </w:numPr>
      <w:spacing w:before="340" w:after="170"/>
    </w:pPr>
    <w:rPr>
      <w:rFonts w:ascii="Arial" w:eastAsia="MS Gothic" w:hAnsi="Arial"/>
      <w:b/>
      <w:bCs/>
      <w:iCs/>
      <w:color w:val="005A77"/>
      <w:spacing w:val="-6"/>
      <w:sz w:val="24"/>
      <w:szCs w:val="28"/>
      <w:lang w:val="en-US" w:eastAsia="en-US"/>
    </w:rPr>
  </w:style>
  <w:style w:type="character" w:customStyle="1" w:styleId="Black">
    <w:name w:val="Black"/>
    <w:basedOn w:val="DefaultParagraphFont"/>
    <w:uiPriority w:val="1"/>
    <w:semiHidden/>
    <w:qFormat/>
    <w:rsid w:val="00A36135"/>
    <w:rPr>
      <w:color w:val="1C2735"/>
      <w:lang w:val="en-AU"/>
    </w:rPr>
  </w:style>
  <w:style w:type="paragraph" w:customStyle="1" w:styleId="Numberedpara1stindent">
    <w:name w:val="Numbered para (1st indent)"/>
    <w:basedOn w:val="BodyText1"/>
    <w:rsid w:val="00FA1277"/>
    <w:pPr>
      <w:numPr>
        <w:ilvl w:val="3"/>
        <w:numId w:val="4"/>
      </w:numPr>
      <w:spacing w:after="0" w:line="240" w:lineRule="auto"/>
    </w:pPr>
  </w:style>
  <w:style w:type="paragraph" w:customStyle="1" w:styleId="Numberedpara2ndindent">
    <w:name w:val="Numbered para (2nd indent)"/>
    <w:basedOn w:val="BodyText1"/>
    <w:rsid w:val="00FA1277"/>
    <w:pPr>
      <w:numPr>
        <w:ilvl w:val="4"/>
        <w:numId w:val="4"/>
      </w:numPr>
      <w:spacing w:after="0" w:line="240" w:lineRule="auto"/>
    </w:pPr>
  </w:style>
  <w:style w:type="paragraph" w:customStyle="1" w:styleId="Numberedpara3rdindent">
    <w:name w:val="Numbered para (3rd indent)"/>
    <w:basedOn w:val="BodyText1"/>
    <w:rsid w:val="00FA1277"/>
    <w:pPr>
      <w:numPr>
        <w:ilvl w:val="5"/>
        <w:numId w:val="4"/>
      </w:numPr>
      <w:spacing w:after="0" w:line="240" w:lineRule="auto"/>
      <w:ind w:left="1135" w:hanging="284"/>
    </w:pPr>
  </w:style>
  <w:style w:type="character" w:styleId="Hyperlink">
    <w:name w:val="Hyperlink"/>
    <w:basedOn w:val="DefaultParagraphFont"/>
    <w:uiPriority w:val="99"/>
    <w:semiHidden/>
    <w:rsid w:val="00E8535A"/>
    <w:rPr>
      <w:color w:val="005A77"/>
      <w:u w:val="single"/>
    </w:rPr>
  </w:style>
  <w:style w:type="character" w:customStyle="1" w:styleId="Heading4Char">
    <w:name w:val="Heading 4 Char"/>
    <w:basedOn w:val="DefaultParagraphFont"/>
    <w:link w:val="Heading4"/>
    <w:rsid w:val="00DE5462"/>
    <w:rPr>
      <w:rFonts w:ascii="Arial" w:hAnsi="Arial"/>
      <w:b/>
      <w:spacing w:val="-6"/>
      <w:sz w:val="26"/>
      <w:szCs w:val="26"/>
      <w:lang w:eastAsia="en-US"/>
    </w:rPr>
  </w:style>
  <w:style w:type="character" w:customStyle="1" w:styleId="Heading5Char">
    <w:name w:val="Heading 5 Char"/>
    <w:basedOn w:val="DefaultParagraphFont"/>
    <w:link w:val="Heading5"/>
    <w:rsid w:val="00F46242"/>
    <w:rPr>
      <w:rFonts w:ascii="Arial" w:eastAsia="MS Gothic" w:hAnsi="Arial"/>
      <w:b/>
      <w:color w:val="37424A"/>
      <w:spacing w:val="-6"/>
      <w:sz w:val="22"/>
      <w:szCs w:val="24"/>
      <w:lang w:val="en-AU" w:eastAsia="en-US" w:bidi="ar-SA"/>
    </w:rPr>
  </w:style>
  <w:style w:type="paragraph" w:customStyle="1" w:styleId="Heading2nonumbers">
    <w:name w:val="Heading 2 (no numbers)"/>
    <w:basedOn w:val="Heading2"/>
    <w:next w:val="BodyText1"/>
    <w:qFormat/>
    <w:rsid w:val="00E8535A"/>
    <w:pPr>
      <w:numPr>
        <w:numId w:val="0"/>
      </w:numPr>
    </w:pPr>
  </w:style>
  <w:style w:type="paragraph" w:customStyle="1" w:styleId="Heading3nonumbers">
    <w:name w:val="Heading 3 (no numbers)"/>
    <w:basedOn w:val="Heading3"/>
    <w:next w:val="BodyText1"/>
    <w:qFormat/>
    <w:rsid w:val="00F46242"/>
  </w:style>
  <w:style w:type="paragraph" w:customStyle="1" w:styleId="Heading4nonumbers">
    <w:name w:val="Heading 4 (no numbers)"/>
    <w:basedOn w:val="Heading4"/>
    <w:next w:val="BodyText1"/>
    <w:link w:val="Heading4nonumbersChar"/>
    <w:qFormat/>
    <w:rsid w:val="00F46242"/>
  </w:style>
  <w:style w:type="character" w:customStyle="1" w:styleId="Heading4nonumbersChar">
    <w:name w:val="Heading 4 (no numbers) Char"/>
    <w:basedOn w:val="Heading4Char"/>
    <w:link w:val="Heading4nonumbers"/>
    <w:rsid w:val="00F46242"/>
    <w:rPr>
      <w:rFonts w:ascii="Arial" w:hAnsi="Arial"/>
      <w:b/>
      <w:spacing w:val="-6"/>
      <w:sz w:val="26"/>
      <w:szCs w:val="26"/>
      <w:lang w:eastAsia="en-US"/>
    </w:rPr>
  </w:style>
  <w:style w:type="paragraph" w:styleId="TOC2">
    <w:name w:val="toc 2"/>
    <w:basedOn w:val="Heading5"/>
    <w:next w:val="BodyText1"/>
    <w:autoRedefine/>
    <w:uiPriority w:val="39"/>
    <w:rsid w:val="00361B87"/>
    <w:pPr>
      <w:tabs>
        <w:tab w:val="right" w:pos="7513"/>
      </w:tabs>
      <w:spacing w:before="113" w:after="57"/>
      <w:ind w:left="1191" w:hanging="794"/>
    </w:pPr>
    <w:rPr>
      <w:noProof/>
      <w:sz w:val="20"/>
    </w:rPr>
  </w:style>
  <w:style w:type="paragraph" w:customStyle="1" w:styleId="Boxtitle">
    <w:name w:val="Box title"/>
    <w:basedOn w:val="Boxheading"/>
    <w:uiPriority w:val="1"/>
    <w:unhideWhenUsed/>
    <w:rsid w:val="00275489"/>
  </w:style>
  <w:style w:type="paragraph" w:styleId="TOC1">
    <w:name w:val="toc 1"/>
    <w:basedOn w:val="Heading4nonumbers"/>
    <w:next w:val="BodyText1"/>
    <w:autoRedefine/>
    <w:uiPriority w:val="39"/>
    <w:rsid w:val="00361B87"/>
    <w:pPr>
      <w:tabs>
        <w:tab w:val="right" w:pos="7513"/>
      </w:tabs>
      <w:spacing w:after="100"/>
      <w:ind w:left="397" w:hanging="397"/>
    </w:pPr>
    <w:rPr>
      <w:noProof/>
    </w:rPr>
  </w:style>
  <w:style w:type="paragraph" w:styleId="TOC3">
    <w:name w:val="toc 3"/>
    <w:basedOn w:val="BodyText1"/>
    <w:next w:val="BodyText1"/>
    <w:autoRedefine/>
    <w:uiPriority w:val="39"/>
    <w:rsid w:val="00EA4905"/>
    <w:pPr>
      <w:tabs>
        <w:tab w:val="left" w:pos="1191"/>
        <w:tab w:val="left" w:pos="1320"/>
        <w:tab w:val="right" w:pos="7920"/>
      </w:tabs>
      <w:spacing w:after="0"/>
      <w:ind w:left="1985" w:hanging="1191"/>
    </w:pPr>
    <w:rPr>
      <w:sz w:val="20"/>
    </w:rPr>
  </w:style>
  <w:style w:type="table" w:customStyle="1" w:styleId="DOFDplain">
    <w:name w:val="DOFD plain"/>
    <w:basedOn w:val="TableNormal"/>
    <w:uiPriority w:val="99"/>
    <w:qFormat/>
    <w:rsid w:val="004175CF"/>
    <w:pPr>
      <w:spacing w:before="57" w:line="220" w:lineRule="atLeast"/>
      <w:ind w:left="96" w:right="96"/>
    </w:pPr>
    <w:rPr>
      <w:rFonts w:ascii="Arial" w:hAnsi="Arial"/>
      <w:sz w:val="17"/>
    </w:rPr>
    <w:tblPr>
      <w:tblInd w:w="0" w:type="dxa"/>
      <w:tblBorders>
        <w:top w:val="single" w:sz="2" w:space="0" w:color="A7B4BE"/>
        <w:bottom w:val="single" w:sz="2" w:space="0" w:color="A7B4BE"/>
        <w:insideH w:val="single" w:sz="2" w:space="0" w:color="A7B4BE"/>
        <w:insideV w:val="single" w:sz="2" w:space="0" w:color="A7B4BE"/>
      </w:tblBorders>
      <w:tblCellMar>
        <w:top w:w="0" w:type="dxa"/>
        <w:left w:w="0" w:type="dxa"/>
        <w:bottom w:w="0" w:type="dxa"/>
        <w:right w:w="0" w:type="dxa"/>
      </w:tblCellMar>
    </w:tblPr>
    <w:tblStylePr w:type="firstRow">
      <w:pPr>
        <w:keepNext/>
        <w:wordWrap/>
      </w:pPr>
      <w:rPr>
        <w:rFonts w:ascii="Arial" w:hAnsi="Arial"/>
        <w:b w:val="0"/>
      </w:rPr>
      <w:tblPr/>
      <w:trPr>
        <w:tblHeader/>
      </w:trPr>
    </w:tblStylePr>
  </w:style>
  <w:style w:type="table" w:customStyle="1" w:styleId="DOFDbanded">
    <w:name w:val="DOFD banded"/>
    <w:basedOn w:val="TableNormal"/>
    <w:uiPriority w:val="99"/>
    <w:qFormat/>
    <w:rsid w:val="00E8535A"/>
    <w:pPr>
      <w:spacing w:before="57" w:line="220" w:lineRule="atLeast"/>
      <w:ind w:left="96" w:right="96"/>
    </w:pPr>
    <w:rPr>
      <w:rFonts w:ascii="Arial" w:hAnsi="Arial"/>
      <w:sz w:val="17"/>
    </w:rPr>
    <w:tblPr>
      <w:tblStyleRowBandSize w:val="1"/>
      <w:tblInd w:w="0" w:type="dxa"/>
      <w:tblBorders>
        <w:top w:val="single" w:sz="2" w:space="0" w:color="A7B4BE"/>
        <w:bottom w:val="single" w:sz="2" w:space="0" w:color="A7B4BE"/>
        <w:insideH w:val="single" w:sz="2" w:space="0" w:color="A7B4BE"/>
        <w:insideV w:val="single" w:sz="2" w:space="0" w:color="A7B4BE"/>
      </w:tblBorders>
      <w:tblCellMar>
        <w:top w:w="0" w:type="dxa"/>
        <w:left w:w="0" w:type="dxa"/>
        <w:bottom w:w="0" w:type="dxa"/>
        <w:right w:w="0" w:type="dxa"/>
      </w:tblCellMar>
    </w:tblPr>
    <w:tblStylePr w:type="firstRow">
      <w:pPr>
        <w:keepNext/>
        <w:keepLines w:val="0"/>
        <w:wordWrap/>
      </w:pPr>
      <w:rPr>
        <w:b w:val="0"/>
      </w:rPr>
      <w:tblPr/>
      <w:trPr>
        <w:tblHeader/>
      </w:trPr>
    </w:tblStylePr>
    <w:tblStylePr w:type="band1Horz">
      <w:tblPr/>
      <w:tcPr>
        <w:shd w:val="clear" w:color="auto" w:fill="DDF3FA"/>
      </w:tcPr>
    </w:tblStylePr>
  </w:style>
  <w:style w:type="character" w:customStyle="1" w:styleId="Heading1Char">
    <w:name w:val="Heading 1 Char"/>
    <w:basedOn w:val="DefaultParagraphFont"/>
    <w:link w:val="Heading1"/>
    <w:rsid w:val="00E8535A"/>
    <w:rPr>
      <w:rFonts w:ascii="Arial" w:hAnsi="Arial"/>
      <w:color w:val="FFFFFF" w:themeColor="background1"/>
      <w:kern w:val="32"/>
      <w:sz w:val="48"/>
      <w:szCs w:val="32"/>
      <w:lang w:eastAsia="en-US"/>
    </w:rPr>
  </w:style>
  <w:style w:type="character" w:customStyle="1" w:styleId="Heading2Char">
    <w:name w:val="Heading 2 Char"/>
    <w:basedOn w:val="DefaultParagraphFont"/>
    <w:link w:val="Heading2"/>
    <w:rsid w:val="00E8535A"/>
    <w:rPr>
      <w:rFonts w:ascii="Arial" w:hAnsi="Arial"/>
      <w:color w:val="005A77"/>
      <w:spacing w:val="-10"/>
      <w:sz w:val="48"/>
      <w:szCs w:val="28"/>
      <w:lang w:eastAsia="en-US"/>
    </w:rPr>
  </w:style>
  <w:style w:type="paragraph" w:styleId="BodyText">
    <w:name w:val="Body Text"/>
    <w:basedOn w:val="Normal"/>
    <w:link w:val="BodyTextChar"/>
    <w:qFormat/>
    <w:rsid w:val="00F46242"/>
    <w:pPr>
      <w:spacing w:after="120"/>
    </w:pPr>
  </w:style>
  <w:style w:type="character" w:customStyle="1" w:styleId="BodyTextChar">
    <w:name w:val="Body Text Char"/>
    <w:basedOn w:val="DefaultParagraphFont"/>
    <w:link w:val="BodyText"/>
    <w:rsid w:val="00F46242"/>
    <w:rPr>
      <w:rFonts w:ascii="Cambria" w:hAnsi="Cambria"/>
      <w:sz w:val="22"/>
      <w:szCs w:val="24"/>
      <w:lang w:eastAsia="en-US"/>
    </w:rPr>
  </w:style>
  <w:style w:type="character" w:customStyle="1" w:styleId="Heading6Char">
    <w:name w:val="Heading 6 Char"/>
    <w:basedOn w:val="DefaultParagraphFont"/>
    <w:link w:val="Heading6"/>
    <w:uiPriority w:val="9"/>
    <w:semiHidden/>
    <w:rsid w:val="00E8535A"/>
    <w:rPr>
      <w:rFonts w:ascii="Arial" w:eastAsia="MS Gothic" w:hAnsi="Arial"/>
      <w:i/>
      <w:iCs/>
      <w:color w:val="005A77"/>
      <w:sz w:val="22"/>
      <w:szCs w:val="22"/>
      <w:lang w:eastAsia="en-US"/>
    </w:rPr>
  </w:style>
  <w:style w:type="character" w:customStyle="1" w:styleId="Heading7Char">
    <w:name w:val="Heading 7 Char"/>
    <w:basedOn w:val="DefaultParagraphFont"/>
    <w:link w:val="Heading7"/>
    <w:uiPriority w:val="9"/>
    <w:semiHidden/>
    <w:rsid w:val="00A67BB8"/>
    <w:rPr>
      <w:rFonts w:ascii="Arial" w:eastAsia="MS Gothic" w:hAnsi="Arial" w:cs="Times New Roman"/>
      <w:i/>
      <w:iCs/>
      <w:color w:val="404040"/>
      <w:szCs w:val="24"/>
      <w:lang w:eastAsia="en-US"/>
    </w:rPr>
  </w:style>
  <w:style w:type="paragraph" w:customStyle="1" w:styleId="Bulletsnumbers">
    <w:name w:val="Bullets (numbers)"/>
    <w:basedOn w:val="Bullets1stindent"/>
    <w:link w:val="BulletsnumbersChar"/>
    <w:semiHidden/>
    <w:rsid w:val="00F96676"/>
    <w:pPr>
      <w:numPr>
        <w:numId w:val="7"/>
      </w:numPr>
    </w:pPr>
    <w:rPr>
      <w:lang w:val="en-US"/>
    </w:rPr>
  </w:style>
  <w:style w:type="character" w:customStyle="1" w:styleId="BodyText1Char">
    <w:name w:val="Body Text1 Char"/>
    <w:basedOn w:val="DefaultParagraphFont"/>
    <w:link w:val="BodyText1"/>
    <w:semiHidden/>
    <w:rsid w:val="00195A56"/>
    <w:rPr>
      <w:rFonts w:ascii="Cambria" w:hAnsi="Cambria"/>
      <w:sz w:val="22"/>
      <w:szCs w:val="24"/>
      <w:lang w:val="en-AU" w:eastAsia="en-US" w:bidi="ar-SA"/>
    </w:rPr>
  </w:style>
  <w:style w:type="character" w:customStyle="1" w:styleId="Bullets1stindentChar">
    <w:name w:val="Bullets (1st indent) Char"/>
    <w:basedOn w:val="BodyText1Char"/>
    <w:link w:val="Bullets1stindent"/>
    <w:semiHidden/>
    <w:rsid w:val="00195A56"/>
    <w:rPr>
      <w:rFonts w:ascii="Cambria" w:hAnsi="Cambria"/>
      <w:sz w:val="22"/>
      <w:szCs w:val="24"/>
      <w:lang w:val="en-AU" w:eastAsia="en-US" w:bidi="ar-SA"/>
    </w:rPr>
  </w:style>
  <w:style w:type="character" w:customStyle="1" w:styleId="BulletsnumbersChar">
    <w:name w:val="Bullets (numbers) Char"/>
    <w:basedOn w:val="Bullets1stindentChar"/>
    <w:link w:val="Bulletsnumbers"/>
    <w:semiHidden/>
    <w:rsid w:val="00195A56"/>
    <w:rPr>
      <w:rFonts w:ascii="Cambria" w:hAnsi="Cambria"/>
      <w:sz w:val="22"/>
      <w:szCs w:val="24"/>
      <w:lang w:val="en-US" w:eastAsia="en-US" w:bidi="ar-SA"/>
    </w:rPr>
  </w:style>
  <w:style w:type="character" w:styleId="CommentReference">
    <w:name w:val="annotation reference"/>
    <w:basedOn w:val="DefaultParagraphFont"/>
    <w:uiPriority w:val="99"/>
    <w:semiHidden/>
    <w:rsid w:val="00F96676"/>
    <w:rPr>
      <w:sz w:val="16"/>
      <w:szCs w:val="16"/>
    </w:rPr>
  </w:style>
  <w:style w:type="paragraph" w:styleId="CommentText">
    <w:name w:val="annotation text"/>
    <w:basedOn w:val="Normal"/>
    <w:link w:val="CommentTextChar"/>
    <w:uiPriority w:val="99"/>
    <w:semiHidden/>
    <w:rsid w:val="00F96676"/>
    <w:rPr>
      <w:szCs w:val="20"/>
    </w:rPr>
  </w:style>
  <w:style w:type="character" w:customStyle="1" w:styleId="CommentTextChar">
    <w:name w:val="Comment Text Char"/>
    <w:basedOn w:val="DefaultParagraphFont"/>
    <w:link w:val="CommentText"/>
    <w:uiPriority w:val="99"/>
    <w:semiHidden/>
    <w:rsid w:val="00F96676"/>
    <w:rPr>
      <w:rFonts w:ascii="Cambria" w:hAnsi="Cambria"/>
      <w:lang w:eastAsia="en-US"/>
    </w:rPr>
  </w:style>
  <w:style w:type="paragraph" w:styleId="ListNumber">
    <w:name w:val="List Number"/>
    <w:basedOn w:val="Normal"/>
    <w:qFormat/>
    <w:rsid w:val="002B764F"/>
    <w:pPr>
      <w:numPr>
        <w:numId w:val="13"/>
      </w:numPr>
      <w:spacing w:after="240"/>
      <w:ind w:left="357" w:hanging="357"/>
      <w:contextualSpacing/>
    </w:pPr>
  </w:style>
  <w:style w:type="paragraph" w:styleId="ListNumber2">
    <w:name w:val="List Number 2"/>
    <w:basedOn w:val="Normal"/>
    <w:rsid w:val="002959A7"/>
    <w:pPr>
      <w:numPr>
        <w:numId w:val="14"/>
      </w:numPr>
      <w:contextualSpacing/>
    </w:pPr>
  </w:style>
  <w:style w:type="paragraph" w:styleId="ListBullet">
    <w:name w:val="List Bullet"/>
    <w:basedOn w:val="Normal"/>
    <w:qFormat/>
    <w:rsid w:val="00E8535A"/>
    <w:pPr>
      <w:numPr>
        <w:numId w:val="8"/>
      </w:numPr>
      <w:spacing w:after="240"/>
      <w:contextualSpacing/>
    </w:pPr>
  </w:style>
  <w:style w:type="table" w:customStyle="1" w:styleId="DOFDtexttable">
    <w:name w:val="DOFD_text table"/>
    <w:basedOn w:val="TableNormal"/>
    <w:uiPriority w:val="99"/>
    <w:qFormat/>
    <w:rsid w:val="003D2733"/>
    <w:pPr>
      <w:spacing w:before="57"/>
    </w:pPr>
    <w:rPr>
      <w:rFonts w:ascii="Cambria" w:hAnsi="Cambria"/>
    </w:rPr>
    <w:tblPr>
      <w:tblInd w:w="0" w:type="dxa"/>
      <w:tblBorders>
        <w:top w:val="single" w:sz="2" w:space="0" w:color="37424A"/>
        <w:left w:val="single" w:sz="2" w:space="0" w:color="37424A"/>
        <w:bottom w:val="single" w:sz="2" w:space="0" w:color="37424A"/>
        <w:right w:val="single" w:sz="2" w:space="0" w:color="37424A"/>
        <w:insideH w:val="single" w:sz="2" w:space="0" w:color="37424A"/>
        <w:insideV w:val="single" w:sz="2" w:space="0" w:color="37424A"/>
      </w:tblBorders>
      <w:tblCellMar>
        <w:top w:w="170" w:type="dxa"/>
        <w:left w:w="227" w:type="dxa"/>
        <w:bottom w:w="113" w:type="dxa"/>
        <w:right w:w="227" w:type="dxa"/>
      </w:tblCellMar>
    </w:tblPr>
    <w:trPr>
      <w:cantSplit/>
    </w:trPr>
    <w:tblStylePr w:type="firstRow">
      <w:rPr>
        <w:rFonts w:ascii="Arial" w:hAnsi="Arial"/>
        <w:b w:val="0"/>
        <w:color w:val="37424A"/>
        <w:sz w:val="22"/>
      </w:rPr>
      <w:tblPr/>
      <w:trPr>
        <w:tblHeader/>
      </w:trPr>
      <w:tcPr>
        <w:tcBorders>
          <w:top w:val="nil"/>
          <w:left w:val="nil"/>
          <w:bottom w:val="nil"/>
          <w:right w:val="nil"/>
          <w:insideH w:val="nil"/>
          <w:insideV w:val="nil"/>
          <w:tl2br w:val="nil"/>
          <w:tr2bl w:val="nil"/>
        </w:tcBorders>
        <w:shd w:val="clear" w:color="auto" w:fill="887B1B"/>
        <w:tcMar>
          <w:top w:w="113" w:type="dxa"/>
          <w:left w:w="0" w:type="nil"/>
          <w:bottom w:w="113" w:type="dxa"/>
          <w:right w:w="0" w:type="nil"/>
        </w:tcMar>
      </w:tcPr>
    </w:tblStylePr>
  </w:style>
  <w:style w:type="paragraph" w:styleId="EndnoteText">
    <w:name w:val="endnote text"/>
    <w:basedOn w:val="Normal"/>
    <w:link w:val="EndnoteTextChar"/>
    <w:uiPriority w:val="99"/>
    <w:semiHidden/>
    <w:rsid w:val="009C442A"/>
    <w:rPr>
      <w:szCs w:val="20"/>
    </w:rPr>
  </w:style>
  <w:style w:type="character" w:customStyle="1" w:styleId="EndnoteTextChar">
    <w:name w:val="Endnote Text Char"/>
    <w:basedOn w:val="DefaultParagraphFont"/>
    <w:link w:val="EndnoteText"/>
    <w:uiPriority w:val="99"/>
    <w:semiHidden/>
    <w:rsid w:val="009C442A"/>
    <w:rPr>
      <w:rFonts w:ascii="Cambria" w:hAnsi="Cambria"/>
      <w:lang w:eastAsia="en-US"/>
    </w:rPr>
  </w:style>
  <w:style w:type="character" w:styleId="EndnoteReference">
    <w:name w:val="endnote reference"/>
    <w:basedOn w:val="DefaultParagraphFont"/>
    <w:uiPriority w:val="99"/>
    <w:semiHidden/>
    <w:rsid w:val="009C442A"/>
    <w:rPr>
      <w:vertAlign w:val="superscript"/>
    </w:rPr>
  </w:style>
  <w:style w:type="character" w:customStyle="1" w:styleId="TitleChar">
    <w:name w:val="Title Char"/>
    <w:basedOn w:val="DefaultParagraphFont"/>
    <w:link w:val="Title"/>
    <w:uiPriority w:val="10"/>
    <w:rsid w:val="00751515"/>
    <w:rPr>
      <w:rFonts w:ascii="Arial" w:eastAsia="MS Gothic" w:hAnsi="Arial" w:cs="Times New Roman"/>
      <w:color w:val="615800"/>
      <w:spacing w:val="5"/>
      <w:kern w:val="28"/>
      <w:sz w:val="52"/>
      <w:szCs w:val="52"/>
      <w:lang w:eastAsia="en-US"/>
    </w:rPr>
  </w:style>
  <w:style w:type="paragraph" w:styleId="TOCHeading">
    <w:name w:val="TOC Heading"/>
    <w:basedOn w:val="Heading1"/>
    <w:next w:val="Normal"/>
    <w:uiPriority w:val="39"/>
    <w:semiHidden/>
    <w:qFormat/>
    <w:rsid w:val="00275489"/>
    <w:pPr>
      <w:keepLines/>
      <w:spacing w:before="480" w:line="240" w:lineRule="auto"/>
      <w:outlineLvl w:val="9"/>
    </w:pPr>
    <w:rPr>
      <w:rFonts w:eastAsia="MS Gothic"/>
      <w:b/>
      <w:bCs/>
      <w:color w:val="005A77"/>
      <w:kern w:val="0"/>
      <w:sz w:val="28"/>
      <w:szCs w:val="28"/>
    </w:rPr>
  </w:style>
  <w:style w:type="character" w:customStyle="1" w:styleId="FooterChar">
    <w:name w:val="Footer Char"/>
    <w:basedOn w:val="DefaultParagraphFont"/>
    <w:link w:val="Footer"/>
    <w:uiPriority w:val="99"/>
    <w:rsid w:val="004D6565"/>
    <w:rPr>
      <w:rFonts w:ascii="Cambria" w:eastAsia="Cambria" w:hAnsi="Cambria" w:cs="Times New Roman"/>
      <w:sz w:val="22"/>
      <w:szCs w:val="22"/>
      <w:lang w:eastAsia="en-US"/>
    </w:rPr>
  </w:style>
  <w:style w:type="paragraph" w:styleId="List">
    <w:name w:val="List"/>
    <w:basedOn w:val="Numberedpara1stindent"/>
    <w:qFormat/>
    <w:rsid w:val="00F7071C"/>
    <w:pPr>
      <w:spacing w:after="240"/>
    </w:pPr>
  </w:style>
  <w:style w:type="paragraph" w:styleId="List2">
    <w:name w:val="List 2"/>
    <w:basedOn w:val="Numberedpara2ndindent"/>
    <w:qFormat/>
    <w:rsid w:val="00CB30E0"/>
  </w:style>
  <w:style w:type="paragraph" w:styleId="List3">
    <w:name w:val="List 3"/>
    <w:basedOn w:val="Numberedpara3rdindent"/>
    <w:qFormat/>
    <w:rsid w:val="00F7071C"/>
  </w:style>
  <w:style w:type="numbering" w:customStyle="1" w:styleId="Numbers1">
    <w:name w:val="Numbers1"/>
    <w:basedOn w:val="NoList"/>
    <w:rsid w:val="00263F49"/>
  </w:style>
  <w:style w:type="paragraph" w:customStyle="1" w:styleId="NumberedParagraph">
    <w:name w:val="Numbered Paragraph"/>
    <w:basedOn w:val="Numberedpara1stindent"/>
    <w:qFormat/>
    <w:rsid w:val="00263F49"/>
    <w:pPr>
      <w:numPr>
        <w:ilvl w:val="0"/>
        <w:numId w:val="0"/>
      </w:numPr>
      <w:tabs>
        <w:tab w:val="num" w:pos="360"/>
      </w:tabs>
      <w:spacing w:after="120"/>
      <w:ind w:left="360" w:hanging="360"/>
    </w:pPr>
    <w:rPr>
      <w:bCs/>
      <w:color w:val="000000"/>
    </w:rPr>
  </w:style>
  <w:style w:type="paragraph" w:styleId="ListParagraph">
    <w:name w:val="List Paragraph"/>
    <w:basedOn w:val="Normal"/>
    <w:uiPriority w:val="34"/>
    <w:semiHidden/>
    <w:qFormat/>
    <w:rsid w:val="009D61B4"/>
    <w:pPr>
      <w:ind w:left="720"/>
      <w:contextualSpacing/>
    </w:pPr>
  </w:style>
</w:styles>
</file>

<file path=word/webSettings.xml><?xml version="1.0" encoding="utf-8"?>
<w:webSettings xmlns:r="http://schemas.openxmlformats.org/officeDocument/2006/relationships" xmlns:w="http://schemas.openxmlformats.org/wordprocessingml/2006/main">
  <w:divs>
    <w:div w:id="20712756">
      <w:bodyDiv w:val="1"/>
      <w:marLeft w:val="0"/>
      <w:marRight w:val="0"/>
      <w:marTop w:val="0"/>
      <w:marBottom w:val="0"/>
      <w:divBdr>
        <w:top w:val="none" w:sz="0" w:space="0" w:color="auto"/>
        <w:left w:val="none" w:sz="0" w:space="0" w:color="auto"/>
        <w:bottom w:val="none" w:sz="0" w:space="0" w:color="auto"/>
        <w:right w:val="none" w:sz="0" w:space="0" w:color="auto"/>
      </w:divBdr>
    </w:div>
    <w:div w:id="565727374">
      <w:bodyDiv w:val="1"/>
      <w:marLeft w:val="0"/>
      <w:marRight w:val="0"/>
      <w:marTop w:val="0"/>
      <w:marBottom w:val="0"/>
      <w:divBdr>
        <w:top w:val="none" w:sz="0" w:space="0" w:color="auto"/>
        <w:left w:val="none" w:sz="0" w:space="0" w:color="auto"/>
        <w:bottom w:val="none" w:sz="0" w:space="0" w:color="auto"/>
        <w:right w:val="none" w:sz="0" w:space="0" w:color="auto"/>
      </w:divBdr>
    </w:div>
    <w:div w:id="1333139794">
      <w:bodyDiv w:val="1"/>
      <w:marLeft w:val="0"/>
      <w:marRight w:val="0"/>
      <w:marTop w:val="0"/>
      <w:marBottom w:val="0"/>
      <w:divBdr>
        <w:top w:val="none" w:sz="0" w:space="0" w:color="auto"/>
        <w:left w:val="none" w:sz="0" w:space="0" w:color="auto"/>
        <w:bottom w:val="none" w:sz="0" w:space="0" w:color="auto"/>
        <w:right w:val="none" w:sz="0" w:space="0" w:color="auto"/>
      </w:divBdr>
      <w:divsChild>
        <w:div w:id="1995140553">
          <w:marLeft w:val="0"/>
          <w:marRight w:val="0"/>
          <w:marTop w:val="0"/>
          <w:marBottom w:val="0"/>
          <w:divBdr>
            <w:top w:val="none" w:sz="0" w:space="0" w:color="auto"/>
            <w:left w:val="none" w:sz="0" w:space="0" w:color="auto"/>
            <w:bottom w:val="none" w:sz="0" w:space="0" w:color="auto"/>
            <w:right w:val="none" w:sz="0" w:space="0" w:color="auto"/>
          </w:divBdr>
          <w:divsChild>
            <w:div w:id="1944338776">
              <w:marLeft w:val="0"/>
              <w:marRight w:val="0"/>
              <w:marTop w:val="0"/>
              <w:marBottom w:val="0"/>
              <w:divBdr>
                <w:top w:val="none" w:sz="0" w:space="0" w:color="auto"/>
                <w:left w:val="none" w:sz="0" w:space="0" w:color="auto"/>
                <w:bottom w:val="none" w:sz="0" w:space="0" w:color="auto"/>
                <w:right w:val="none" w:sz="0" w:space="0" w:color="auto"/>
              </w:divBdr>
              <w:divsChild>
                <w:div w:id="1071460872">
                  <w:marLeft w:val="150"/>
                  <w:marRight w:val="300"/>
                  <w:marTop w:val="0"/>
                  <w:marBottom w:val="0"/>
                  <w:divBdr>
                    <w:top w:val="none" w:sz="0" w:space="0" w:color="auto"/>
                    <w:left w:val="none" w:sz="0" w:space="0" w:color="auto"/>
                    <w:bottom w:val="none" w:sz="0" w:space="0" w:color="auto"/>
                    <w:right w:val="none" w:sz="0" w:space="0" w:color="auto"/>
                  </w:divBdr>
                  <w:divsChild>
                    <w:div w:id="537552558">
                      <w:marLeft w:val="0"/>
                      <w:marRight w:val="0"/>
                      <w:marTop w:val="0"/>
                      <w:marBottom w:val="0"/>
                      <w:divBdr>
                        <w:top w:val="none" w:sz="0" w:space="0" w:color="auto"/>
                        <w:left w:val="none" w:sz="0" w:space="0" w:color="auto"/>
                        <w:bottom w:val="none" w:sz="0" w:space="0" w:color="auto"/>
                        <w:right w:val="none" w:sz="0" w:space="0" w:color="auto"/>
                      </w:divBdr>
                      <w:divsChild>
                        <w:div w:id="1453943900">
                          <w:marLeft w:val="0"/>
                          <w:marRight w:val="0"/>
                          <w:marTop w:val="0"/>
                          <w:marBottom w:val="0"/>
                          <w:divBdr>
                            <w:top w:val="none" w:sz="0" w:space="0" w:color="auto"/>
                            <w:left w:val="none" w:sz="0" w:space="0" w:color="auto"/>
                            <w:bottom w:val="none" w:sz="0" w:space="0" w:color="auto"/>
                            <w:right w:val="none" w:sz="0" w:space="0" w:color="auto"/>
                          </w:divBdr>
                          <w:divsChild>
                            <w:div w:id="112333988">
                              <w:marLeft w:val="0"/>
                              <w:marRight w:val="0"/>
                              <w:marTop w:val="0"/>
                              <w:marBottom w:val="0"/>
                              <w:divBdr>
                                <w:top w:val="none" w:sz="0" w:space="0" w:color="auto"/>
                                <w:left w:val="none" w:sz="0" w:space="0" w:color="auto"/>
                                <w:bottom w:val="none" w:sz="0" w:space="0" w:color="auto"/>
                                <w:right w:val="none" w:sz="0" w:space="0" w:color="auto"/>
                              </w:divBdr>
                              <w:divsChild>
                                <w:div w:id="778598135">
                                  <w:marLeft w:val="0"/>
                                  <w:marRight w:val="0"/>
                                  <w:marTop w:val="0"/>
                                  <w:marBottom w:val="0"/>
                                  <w:divBdr>
                                    <w:top w:val="none" w:sz="0" w:space="0" w:color="auto"/>
                                    <w:left w:val="none" w:sz="0" w:space="0" w:color="auto"/>
                                    <w:bottom w:val="none" w:sz="0" w:space="0" w:color="auto"/>
                                    <w:right w:val="none" w:sz="0" w:space="0" w:color="auto"/>
                                  </w:divBdr>
                                  <w:divsChild>
                                    <w:div w:id="975989652">
                                      <w:marLeft w:val="0"/>
                                      <w:marRight w:val="0"/>
                                      <w:marTop w:val="0"/>
                                      <w:marBottom w:val="0"/>
                                      <w:divBdr>
                                        <w:top w:val="none" w:sz="0" w:space="0" w:color="auto"/>
                                        <w:left w:val="none" w:sz="0" w:space="0" w:color="auto"/>
                                        <w:bottom w:val="none" w:sz="0" w:space="0" w:color="auto"/>
                                        <w:right w:val="none" w:sz="0" w:space="0" w:color="auto"/>
                                      </w:divBdr>
                                      <w:divsChild>
                                        <w:div w:id="355351744">
                                          <w:marLeft w:val="0"/>
                                          <w:marRight w:val="0"/>
                                          <w:marTop w:val="0"/>
                                          <w:marBottom w:val="0"/>
                                          <w:divBdr>
                                            <w:top w:val="none" w:sz="0" w:space="0" w:color="auto"/>
                                            <w:left w:val="none" w:sz="0" w:space="0" w:color="auto"/>
                                            <w:bottom w:val="none" w:sz="0" w:space="0" w:color="auto"/>
                                            <w:right w:val="none" w:sz="0" w:space="0" w:color="auto"/>
                                          </w:divBdr>
                                          <w:divsChild>
                                            <w:div w:id="259217078">
                                              <w:marLeft w:val="0"/>
                                              <w:marRight w:val="0"/>
                                              <w:marTop w:val="0"/>
                                              <w:marBottom w:val="0"/>
                                              <w:divBdr>
                                                <w:top w:val="none" w:sz="0" w:space="0" w:color="auto"/>
                                                <w:left w:val="none" w:sz="0" w:space="0" w:color="auto"/>
                                                <w:bottom w:val="none" w:sz="0" w:space="0" w:color="auto"/>
                                                <w:right w:val="none" w:sz="0" w:space="0" w:color="auto"/>
                                              </w:divBdr>
                                              <w:divsChild>
                                                <w:div w:id="684793241">
                                                  <w:marLeft w:val="0"/>
                                                  <w:marRight w:val="0"/>
                                                  <w:marTop w:val="0"/>
                                                  <w:marBottom w:val="0"/>
                                                  <w:divBdr>
                                                    <w:top w:val="none" w:sz="0" w:space="0" w:color="auto"/>
                                                    <w:left w:val="none" w:sz="0" w:space="0" w:color="auto"/>
                                                    <w:bottom w:val="none" w:sz="0" w:space="0" w:color="auto"/>
                                                    <w:right w:val="none" w:sz="0" w:space="0" w:color="auto"/>
                                                  </w:divBdr>
                                                  <w:divsChild>
                                                    <w:div w:id="283001581">
                                                      <w:marLeft w:val="0"/>
                                                      <w:marRight w:val="0"/>
                                                      <w:marTop w:val="0"/>
                                                      <w:marBottom w:val="0"/>
                                                      <w:divBdr>
                                                        <w:top w:val="none" w:sz="0" w:space="0" w:color="auto"/>
                                                        <w:left w:val="none" w:sz="0" w:space="0" w:color="auto"/>
                                                        <w:bottom w:val="none" w:sz="0" w:space="0" w:color="auto"/>
                                                        <w:right w:val="none" w:sz="0" w:space="0" w:color="auto"/>
                                                      </w:divBdr>
                                                      <w:divsChild>
                                                        <w:div w:id="495725882">
                                                          <w:marLeft w:val="0"/>
                                                          <w:marRight w:val="0"/>
                                                          <w:marTop w:val="0"/>
                                                          <w:marBottom w:val="0"/>
                                                          <w:divBdr>
                                                            <w:top w:val="none" w:sz="0" w:space="0" w:color="auto"/>
                                                            <w:left w:val="none" w:sz="0" w:space="0" w:color="auto"/>
                                                            <w:bottom w:val="none" w:sz="0" w:space="0" w:color="auto"/>
                                                            <w:right w:val="none" w:sz="0" w:space="0" w:color="auto"/>
                                                          </w:divBdr>
                                                          <w:divsChild>
                                                            <w:div w:id="1699816748">
                                                              <w:marLeft w:val="0"/>
                                                              <w:marRight w:val="0"/>
                                                              <w:marTop w:val="0"/>
                                                              <w:marBottom w:val="135"/>
                                                              <w:divBdr>
                                                                <w:top w:val="single" w:sz="6" w:space="0" w:color="52A3FF"/>
                                                                <w:left w:val="single" w:sz="6" w:space="7" w:color="52A3FF"/>
                                                                <w:bottom w:val="single" w:sz="6" w:space="8" w:color="52A3FF"/>
                                                                <w:right w:val="single" w:sz="6" w:space="7" w:color="52A3FF"/>
                                                              </w:divBdr>
                                                            </w:div>
                                                          </w:divsChild>
                                                        </w:div>
                                                      </w:divsChild>
                                                    </w:div>
                                                  </w:divsChild>
                                                </w:div>
                                              </w:divsChild>
                                            </w:div>
                                          </w:divsChild>
                                        </w:div>
                                      </w:divsChild>
                                    </w:div>
                                  </w:divsChild>
                                </w:div>
                              </w:divsChild>
                            </w:div>
                          </w:divsChild>
                        </w:div>
                      </w:divsChild>
                    </w:div>
                  </w:divsChild>
                </w:div>
              </w:divsChild>
            </w:div>
          </w:divsChild>
        </w:div>
      </w:divsChild>
    </w:div>
    <w:div w:id="1373339153">
      <w:bodyDiv w:val="1"/>
      <w:marLeft w:val="0"/>
      <w:marRight w:val="0"/>
      <w:marTop w:val="0"/>
      <w:marBottom w:val="0"/>
      <w:divBdr>
        <w:top w:val="none" w:sz="0" w:space="0" w:color="auto"/>
        <w:left w:val="none" w:sz="0" w:space="0" w:color="auto"/>
        <w:bottom w:val="none" w:sz="0" w:space="0" w:color="auto"/>
        <w:right w:val="none" w:sz="0" w:space="0" w:color="auto"/>
      </w:divBdr>
    </w:div>
    <w:div w:id="1535389821">
      <w:bodyDiv w:val="1"/>
      <w:marLeft w:val="0"/>
      <w:marRight w:val="0"/>
      <w:marTop w:val="0"/>
      <w:marBottom w:val="0"/>
      <w:divBdr>
        <w:top w:val="none" w:sz="0" w:space="0" w:color="auto"/>
        <w:left w:val="none" w:sz="0" w:space="0" w:color="auto"/>
        <w:bottom w:val="none" w:sz="0" w:space="0" w:color="auto"/>
        <w:right w:val="none" w:sz="0" w:space="0" w:color="auto"/>
      </w:divBdr>
    </w:div>
    <w:div w:id="1671522540">
      <w:bodyDiv w:val="1"/>
      <w:marLeft w:val="0"/>
      <w:marRight w:val="0"/>
      <w:marTop w:val="0"/>
      <w:marBottom w:val="0"/>
      <w:divBdr>
        <w:top w:val="none" w:sz="0" w:space="0" w:color="auto"/>
        <w:left w:val="none" w:sz="0" w:space="0" w:color="auto"/>
        <w:bottom w:val="none" w:sz="0" w:space="0" w:color="auto"/>
        <w:right w:val="none" w:sz="0" w:space="0" w:color="auto"/>
      </w:divBdr>
    </w:div>
    <w:div w:id="197069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theme" Target="theme/theme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Finance Blue">
      <a:dk1>
        <a:sysClr val="windowText" lastClr="000000"/>
      </a:dk1>
      <a:lt1>
        <a:sysClr val="window" lastClr="FFFFFF"/>
      </a:lt1>
      <a:dk2>
        <a:srgbClr val="37424A"/>
      </a:dk2>
      <a:lt2>
        <a:srgbClr val="37424A"/>
      </a:lt2>
      <a:accent1>
        <a:srgbClr val="5BC6E8"/>
      </a:accent1>
      <a:accent2>
        <a:srgbClr val="72CE9B"/>
      </a:accent2>
      <a:accent3>
        <a:srgbClr val="F2D653"/>
      </a:accent3>
      <a:accent4>
        <a:srgbClr val="008542"/>
      </a:accent4>
      <a:accent5>
        <a:srgbClr val="006643"/>
      </a:accent5>
      <a:accent6>
        <a:srgbClr val="A3DBE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C2581-7B86-483B-809D-9CA62F0A4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9073</Words>
  <Characters>52013</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60965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2014-06-30T02:31:00Z</dcterms:created>
  <dcterms:modified xsi:type="dcterms:W3CDTF">2014-06-30T02:31:00Z</dcterms:modified>
</cp:coreProperties>
</file>